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宋体" w:hAnsi="宋体" w:cs="宋体"/>
          <w:bCs/>
          <w:iCs/>
        </w:rPr>
      </w:pPr>
    </w:p>
    <w:p>
      <w:pPr>
        <w:rPr>
          <w:rFonts w:ascii="宋体" w:hAnsi="宋体" w:cs="宋体"/>
          <w:bCs/>
          <w:iCs/>
        </w:rPr>
      </w:pPr>
    </w:p>
    <w:p>
      <w:pPr>
        <w:pStyle w:val="5"/>
        <w:jc w:val="center"/>
        <w:rPr>
          <w:rFonts w:hint="eastAsia" w:ascii="宋体" w:hAnsi="宋体" w:eastAsia="宋体" w:cs="宋体"/>
          <w:sz w:val="56"/>
          <w:szCs w:val="36"/>
          <w:lang w:eastAsia="zh-CN"/>
        </w:rPr>
      </w:pPr>
      <w:r>
        <w:rPr>
          <w:rFonts w:hint="eastAsia" w:ascii="宋体" w:hAnsi="宋体" w:eastAsia="宋体" w:cs="宋体"/>
          <w:sz w:val="56"/>
          <w:szCs w:val="36"/>
          <w:lang w:eastAsia="zh-CN"/>
        </w:rPr>
        <w:t>2025年敦化市大豆根瘤菌剂应用推广（科学施肥增效）项目</w:t>
      </w:r>
      <w:r>
        <w:rPr>
          <w:rFonts w:hint="eastAsia" w:ascii="宋体" w:hAnsi="宋体" w:eastAsia="宋体" w:cs="宋体"/>
          <w:sz w:val="56"/>
          <w:szCs w:val="36"/>
          <w:lang w:val="en-US" w:eastAsia="zh-CN"/>
        </w:rPr>
        <w:t>四</w:t>
      </w:r>
      <w:r>
        <w:rPr>
          <w:rFonts w:hint="eastAsia" w:ascii="宋体" w:hAnsi="宋体" w:eastAsia="宋体" w:cs="宋体"/>
          <w:sz w:val="56"/>
          <w:szCs w:val="36"/>
          <w:lang w:eastAsia="zh-CN"/>
        </w:rPr>
        <w:t>标段</w:t>
      </w:r>
    </w:p>
    <w:p>
      <w:pPr>
        <w:rPr>
          <w:rFonts w:ascii="宋体" w:hAnsi="宋体" w:cs="宋体"/>
          <w:bCs/>
          <w:iCs/>
        </w:rPr>
      </w:pPr>
    </w:p>
    <w:p>
      <w:pPr>
        <w:jc w:val="center"/>
        <w:rPr>
          <w:rFonts w:ascii="宋体" w:hAnsi="宋体" w:cs="宋体"/>
          <w:b/>
          <w:iCs/>
          <w:sz w:val="84"/>
          <w:szCs w:val="84"/>
        </w:rPr>
      </w:pPr>
    </w:p>
    <w:p>
      <w:pPr>
        <w:pStyle w:val="18"/>
        <w:ind w:firstLine="400"/>
      </w:pPr>
    </w:p>
    <w:p>
      <w:pPr>
        <w:jc w:val="center"/>
        <w:rPr>
          <w:rFonts w:hint="eastAsia" w:ascii="宋体" w:hAnsi="宋体" w:cs="宋体"/>
          <w:b/>
          <w:iCs/>
          <w:sz w:val="84"/>
          <w:szCs w:val="84"/>
        </w:rPr>
      </w:pPr>
      <w:r>
        <w:rPr>
          <w:rFonts w:hint="eastAsia" w:ascii="宋体" w:hAnsi="宋体" w:cs="宋体"/>
          <w:b/>
          <w:iCs/>
          <w:sz w:val="84"/>
          <w:szCs w:val="84"/>
          <w:lang w:val="en-US" w:eastAsia="zh-CN"/>
        </w:rPr>
        <w:t>采 购</w:t>
      </w:r>
      <w:r>
        <w:rPr>
          <w:rFonts w:hint="eastAsia" w:ascii="宋体" w:hAnsi="宋体" w:cs="宋体"/>
          <w:b/>
          <w:iCs/>
          <w:sz w:val="84"/>
          <w:szCs w:val="84"/>
        </w:rPr>
        <w:t xml:space="preserve"> 文 件</w:t>
      </w:r>
    </w:p>
    <w:p>
      <w:pPr>
        <w:pStyle w:val="5"/>
        <w:jc w:val="center"/>
      </w:pPr>
      <w:r>
        <w:t>（公开招标）</w:t>
      </w:r>
    </w:p>
    <w:p>
      <w:pPr>
        <w:pStyle w:val="2"/>
        <w:jc w:val="center"/>
      </w:pPr>
    </w:p>
    <w:p>
      <w:pPr>
        <w:jc w:val="center"/>
        <w:rPr>
          <w:rFonts w:hint="default" w:ascii="宋体" w:hAnsi="宋体" w:eastAsia="宋体" w:cs="宋体"/>
          <w:b/>
          <w:iCs/>
          <w:sz w:val="32"/>
          <w:szCs w:val="32"/>
          <w:lang w:val="en-US" w:eastAsia="zh-CN"/>
        </w:rPr>
      </w:pPr>
      <w:r>
        <w:rPr>
          <w:rFonts w:hint="eastAsia" w:ascii="宋体" w:hAnsi="宋体" w:cs="宋体"/>
          <w:b/>
          <w:iCs/>
          <w:sz w:val="32"/>
          <w:szCs w:val="32"/>
          <w:highlight w:val="none"/>
          <w:lang w:val="en-US" w:eastAsia="zh-CN"/>
        </w:rPr>
        <w:t>项目</w:t>
      </w:r>
      <w:r>
        <w:rPr>
          <w:rFonts w:hint="eastAsia" w:ascii="宋体" w:hAnsi="宋体" w:cs="宋体"/>
          <w:b/>
          <w:iCs/>
          <w:sz w:val="32"/>
          <w:szCs w:val="32"/>
          <w:highlight w:val="none"/>
        </w:rPr>
        <w:t>编号</w:t>
      </w:r>
      <w:r>
        <w:rPr>
          <w:rFonts w:hint="eastAsia" w:ascii="宋体" w:hAnsi="宋体" w:cs="宋体"/>
          <w:b/>
          <w:iCs/>
          <w:sz w:val="32"/>
          <w:szCs w:val="32"/>
        </w:rPr>
        <w:t>：</w:t>
      </w:r>
      <w:r>
        <w:rPr>
          <w:rFonts w:hint="eastAsia" w:ascii="宋体" w:hAnsi="宋体" w:cs="宋体"/>
          <w:b/>
          <w:iCs/>
          <w:sz w:val="32"/>
          <w:szCs w:val="32"/>
          <w:lang w:eastAsia="zh-CN"/>
        </w:rPr>
        <w:t>SL-ZC2025-0016</w:t>
      </w:r>
      <w:r>
        <w:rPr>
          <w:rFonts w:hint="eastAsia" w:ascii="宋体" w:hAnsi="宋体" w:cs="宋体"/>
          <w:b/>
          <w:iCs/>
          <w:sz w:val="32"/>
          <w:szCs w:val="32"/>
          <w:lang w:val="en-US" w:eastAsia="zh-CN"/>
        </w:rPr>
        <w:t>-4</w:t>
      </w:r>
    </w:p>
    <w:p>
      <w:pPr>
        <w:rPr>
          <w:rFonts w:ascii="宋体" w:hAnsi="宋体" w:cs="宋体"/>
          <w:bCs/>
          <w:iCs/>
        </w:rPr>
      </w:pPr>
    </w:p>
    <w:p>
      <w:pPr>
        <w:rPr>
          <w:rFonts w:ascii="宋体" w:hAnsi="宋体" w:cs="宋体"/>
          <w:bCs/>
          <w:iCs/>
        </w:rPr>
      </w:pPr>
    </w:p>
    <w:p>
      <w:pPr>
        <w:rPr>
          <w:rFonts w:ascii="宋体" w:hAnsi="宋体" w:cs="宋体"/>
          <w:bCs/>
          <w:iCs/>
          <w:sz w:val="36"/>
          <w:szCs w:val="36"/>
        </w:rPr>
      </w:pPr>
    </w:p>
    <w:p>
      <w:pPr>
        <w:spacing w:line="900" w:lineRule="exact"/>
        <w:jc w:val="both"/>
        <w:rPr>
          <w:rFonts w:hint="eastAsia" w:ascii="宋体" w:hAnsi="宋体" w:cs="宋体"/>
          <w:b/>
          <w:iCs/>
          <w:sz w:val="28"/>
          <w:szCs w:val="28"/>
        </w:rPr>
      </w:pPr>
    </w:p>
    <w:p>
      <w:pPr>
        <w:spacing w:line="900" w:lineRule="exact"/>
        <w:ind w:firstLine="1960" w:firstLineChars="700"/>
        <w:jc w:val="both"/>
        <w:rPr>
          <w:rFonts w:hint="eastAsia" w:ascii="宋体" w:hAnsi="宋体" w:cs="宋体"/>
          <w:b/>
          <w:iCs/>
          <w:sz w:val="28"/>
          <w:szCs w:val="28"/>
          <w:lang w:eastAsia="zh-CN"/>
        </w:rPr>
      </w:pPr>
      <w:r>
        <w:rPr>
          <w:rFonts w:hint="eastAsia" w:ascii="宋体" w:hAnsi="宋体" w:cs="宋体"/>
          <w:b/>
          <w:iCs/>
          <w:sz w:val="28"/>
          <w:szCs w:val="28"/>
        </w:rPr>
        <w:t>采购人：</w:t>
      </w:r>
      <w:r>
        <w:rPr>
          <w:rFonts w:hint="eastAsia" w:ascii="宋体" w:hAnsi="宋体" w:cs="宋体"/>
          <w:b/>
          <w:iCs/>
          <w:sz w:val="28"/>
          <w:szCs w:val="28"/>
          <w:lang w:eastAsia="zh-CN"/>
        </w:rPr>
        <w:t>敦化市黑土地保护监测中心</w:t>
      </w:r>
    </w:p>
    <w:p>
      <w:pPr>
        <w:spacing w:line="900" w:lineRule="exact"/>
        <w:ind w:firstLine="1960" w:firstLineChars="700"/>
        <w:jc w:val="both"/>
        <w:rPr>
          <w:rFonts w:hint="eastAsia" w:ascii="宋体" w:hAnsi="宋体" w:cs="宋体"/>
          <w:b/>
          <w:iCs/>
          <w:sz w:val="28"/>
          <w:szCs w:val="28"/>
          <w:lang w:eastAsia="zh-CN"/>
        </w:rPr>
      </w:pPr>
      <w:r>
        <w:rPr>
          <w:rFonts w:hint="eastAsia" w:ascii="宋体" w:hAnsi="宋体" w:cs="宋体"/>
          <w:b/>
          <w:iCs/>
          <w:sz w:val="28"/>
          <w:szCs w:val="28"/>
        </w:rPr>
        <w:t>采购代理机构：</w:t>
      </w:r>
      <w:r>
        <w:rPr>
          <w:rFonts w:hint="eastAsia" w:ascii="宋体" w:hAnsi="宋体" w:cs="宋体"/>
          <w:b/>
          <w:iCs/>
          <w:sz w:val="28"/>
          <w:szCs w:val="28"/>
          <w:lang w:eastAsia="zh-CN"/>
        </w:rPr>
        <w:t>上励建设工程有限公司</w:t>
      </w:r>
    </w:p>
    <w:p>
      <w:pPr>
        <w:pStyle w:val="9"/>
      </w:pPr>
    </w:p>
    <w:p>
      <w:pPr>
        <w:spacing w:line="360" w:lineRule="auto"/>
        <w:jc w:val="center"/>
        <w:rPr>
          <w:rFonts w:ascii="宋体" w:hAnsi="宋体" w:cs="宋体"/>
          <w:b/>
          <w:sz w:val="28"/>
          <w:szCs w:val="28"/>
        </w:rPr>
      </w:pPr>
      <w:r>
        <w:rPr>
          <w:rFonts w:hint="eastAsia" w:ascii="宋体" w:hAnsi="宋体" w:cs="宋体"/>
          <w:b/>
          <w:iCs/>
          <w:sz w:val="28"/>
          <w:szCs w:val="28"/>
        </w:rPr>
        <w:t>二〇二</w:t>
      </w:r>
      <w:r>
        <w:rPr>
          <w:rFonts w:hint="eastAsia" w:ascii="宋体" w:hAnsi="宋体" w:cs="宋体"/>
          <w:b/>
          <w:iCs/>
          <w:sz w:val="28"/>
          <w:szCs w:val="28"/>
          <w:lang w:val="en-US" w:eastAsia="zh-CN"/>
        </w:rPr>
        <w:t>五</w:t>
      </w:r>
      <w:r>
        <w:rPr>
          <w:rFonts w:hint="eastAsia" w:ascii="宋体" w:hAnsi="宋体" w:cs="宋体"/>
          <w:b/>
          <w:iCs/>
          <w:sz w:val="28"/>
          <w:szCs w:val="28"/>
        </w:rPr>
        <w:t>年</w:t>
      </w:r>
      <w:r>
        <w:rPr>
          <w:rFonts w:hint="eastAsia" w:ascii="宋体" w:hAnsi="宋体" w:cs="宋体"/>
          <w:b/>
          <w:iCs/>
          <w:sz w:val="28"/>
          <w:szCs w:val="28"/>
          <w:lang w:val="en-US" w:eastAsia="zh-CN"/>
        </w:rPr>
        <w:t>四</w:t>
      </w:r>
      <w:r>
        <w:rPr>
          <w:rFonts w:hint="eastAsia" w:ascii="宋体" w:hAnsi="宋体" w:cs="宋体"/>
          <w:b/>
          <w:iCs/>
          <w:sz w:val="28"/>
          <w:szCs w:val="28"/>
        </w:rPr>
        <w:t>月</w:t>
      </w:r>
    </w:p>
    <w:p>
      <w:pPr>
        <w:jc w:val="center"/>
        <w:rPr>
          <w:rFonts w:ascii="宋体" w:hAnsi="宋体" w:cs="宋体"/>
          <w:b/>
          <w:sz w:val="24"/>
        </w:rPr>
        <w:sectPr>
          <w:headerReference r:id="rId3" w:type="even"/>
          <w:footerReference r:id="rId4" w:type="even"/>
          <w:pgSz w:w="11906" w:h="16838"/>
          <w:pgMar w:top="1440" w:right="1080" w:bottom="1440" w:left="1080" w:header="851" w:footer="992" w:gutter="0"/>
          <w:cols w:space="720" w:num="1"/>
          <w:titlePg/>
          <w:docGrid w:type="linesAndChars" w:linePitch="312" w:charSpace="0"/>
        </w:sectPr>
      </w:pPr>
    </w:p>
    <w:p>
      <w:pPr>
        <w:jc w:val="center"/>
        <w:rPr>
          <w:rFonts w:ascii="宋体" w:hAnsi="宋体" w:cs="宋体"/>
          <w:b/>
          <w:sz w:val="44"/>
        </w:rPr>
      </w:pPr>
      <w:r>
        <w:rPr>
          <w:rFonts w:hint="eastAsia" w:ascii="宋体" w:hAnsi="宋体" w:cs="宋体"/>
          <w:b/>
          <w:sz w:val="44"/>
        </w:rPr>
        <w:t>目  录</w:t>
      </w:r>
    </w:p>
    <w:p>
      <w:pPr>
        <w:jc w:val="center"/>
        <w:rPr>
          <w:rFonts w:ascii="宋体" w:hAnsi="宋体" w:cs="宋体"/>
          <w:b/>
          <w:sz w:val="44"/>
        </w:rPr>
      </w:pPr>
    </w:p>
    <w:p>
      <w:pPr>
        <w:pStyle w:val="14"/>
        <w:tabs>
          <w:tab w:val="right" w:leader="dot" w:pos="9060"/>
        </w:tabs>
        <w:spacing w:line="480" w:lineRule="auto"/>
        <w:rPr>
          <w:rFonts w:ascii="宋体" w:hAnsi="宋体" w:cs="宋体"/>
          <w:sz w:val="32"/>
          <w:szCs w:val="28"/>
        </w:rPr>
      </w:pPr>
      <w:r>
        <w:rPr>
          <w:rFonts w:hint="eastAsia" w:ascii="宋体" w:hAnsi="宋体" w:cs="宋体"/>
          <w:b/>
          <w:sz w:val="48"/>
          <w:szCs w:val="48"/>
        </w:rPr>
        <w:fldChar w:fldCharType="begin"/>
      </w:r>
      <w:r>
        <w:rPr>
          <w:rFonts w:hint="eastAsia" w:ascii="宋体" w:hAnsi="宋体" w:cs="宋体"/>
          <w:b/>
          <w:sz w:val="48"/>
          <w:szCs w:val="48"/>
        </w:rPr>
        <w:instrText xml:space="preserve"> TOC \o "1-3" \h \z \u </w:instrText>
      </w:r>
      <w:r>
        <w:rPr>
          <w:rFonts w:hint="eastAsia" w:ascii="宋体" w:hAnsi="宋体" w:cs="宋体"/>
          <w:b/>
          <w:sz w:val="48"/>
          <w:szCs w:val="48"/>
        </w:rPr>
        <w:fldChar w:fldCharType="separate"/>
      </w:r>
      <w:r>
        <w:fldChar w:fldCharType="begin"/>
      </w:r>
      <w:r>
        <w:instrText xml:space="preserve"> HYPERLINK \l "_Toc405360707" </w:instrText>
      </w:r>
      <w:r>
        <w:fldChar w:fldCharType="separate"/>
      </w:r>
      <w:r>
        <w:rPr>
          <w:rStyle w:val="24"/>
          <w:rFonts w:hint="eastAsia" w:ascii="宋体" w:hAnsi="宋体" w:cs="宋体"/>
          <w:color w:val="auto"/>
          <w:sz w:val="32"/>
          <w:szCs w:val="28"/>
        </w:rPr>
        <w:t>第一章 招标公告（资格后审）</w:t>
      </w:r>
      <w:r>
        <w:rPr>
          <w:rFonts w:hint="eastAsia" w:ascii="宋体" w:hAnsi="宋体" w:cs="宋体"/>
          <w:sz w:val="32"/>
          <w:szCs w:val="28"/>
        </w:rPr>
        <w:tab/>
      </w:r>
      <w:r>
        <w:rPr>
          <w:rFonts w:hint="eastAsia" w:ascii="宋体" w:hAnsi="宋体" w:cs="宋体"/>
          <w:sz w:val="32"/>
          <w:szCs w:val="28"/>
        </w:rPr>
        <w:fldChar w:fldCharType="begin"/>
      </w:r>
      <w:r>
        <w:rPr>
          <w:rFonts w:hint="eastAsia" w:ascii="宋体" w:hAnsi="宋体" w:cs="宋体"/>
          <w:sz w:val="32"/>
          <w:szCs w:val="28"/>
        </w:rPr>
        <w:instrText xml:space="preserve"> PAGEREF _Toc405360707 \h </w:instrText>
      </w:r>
      <w:r>
        <w:rPr>
          <w:rFonts w:hint="eastAsia" w:ascii="宋体" w:hAnsi="宋体" w:cs="宋体"/>
          <w:sz w:val="32"/>
          <w:szCs w:val="28"/>
        </w:rPr>
        <w:fldChar w:fldCharType="separate"/>
      </w:r>
      <w:r>
        <w:rPr>
          <w:rFonts w:hint="eastAsia" w:ascii="宋体" w:hAnsi="宋体" w:cs="宋体"/>
          <w:sz w:val="32"/>
          <w:szCs w:val="28"/>
        </w:rPr>
        <w:t>1</w:t>
      </w:r>
      <w:r>
        <w:rPr>
          <w:rFonts w:hint="eastAsia" w:ascii="宋体" w:hAnsi="宋体" w:cs="宋体"/>
          <w:sz w:val="32"/>
          <w:szCs w:val="28"/>
        </w:rPr>
        <w:fldChar w:fldCharType="end"/>
      </w:r>
      <w:r>
        <w:rPr>
          <w:rFonts w:hint="eastAsia" w:ascii="宋体" w:hAnsi="宋体" w:cs="宋体"/>
          <w:sz w:val="32"/>
          <w:szCs w:val="28"/>
        </w:rPr>
        <w:fldChar w:fldCharType="end"/>
      </w:r>
    </w:p>
    <w:p>
      <w:pPr>
        <w:pStyle w:val="14"/>
        <w:tabs>
          <w:tab w:val="right" w:leader="dot" w:pos="9060"/>
        </w:tabs>
        <w:spacing w:line="480" w:lineRule="auto"/>
        <w:rPr>
          <w:rFonts w:ascii="宋体" w:hAnsi="宋体" w:cs="宋体"/>
          <w:sz w:val="32"/>
          <w:szCs w:val="28"/>
        </w:rPr>
      </w:pPr>
      <w:r>
        <w:fldChar w:fldCharType="begin"/>
      </w:r>
      <w:r>
        <w:instrText xml:space="preserve"> HYPERLINK \l "_Toc405360708" </w:instrText>
      </w:r>
      <w:r>
        <w:fldChar w:fldCharType="separate"/>
      </w:r>
      <w:r>
        <w:rPr>
          <w:rStyle w:val="24"/>
          <w:rFonts w:hint="eastAsia" w:ascii="宋体" w:hAnsi="宋体" w:cs="宋体"/>
          <w:color w:val="auto"/>
          <w:sz w:val="32"/>
          <w:szCs w:val="28"/>
        </w:rPr>
        <w:t>第二章 投标须知</w:t>
      </w:r>
      <w:r>
        <w:rPr>
          <w:rFonts w:hint="eastAsia" w:ascii="宋体" w:hAnsi="宋体" w:cs="宋体"/>
          <w:sz w:val="32"/>
          <w:szCs w:val="28"/>
        </w:rPr>
        <w:tab/>
      </w:r>
      <w:r>
        <w:rPr>
          <w:rFonts w:hint="eastAsia" w:ascii="宋体" w:hAnsi="宋体" w:cs="宋体"/>
          <w:sz w:val="32"/>
          <w:szCs w:val="28"/>
        </w:rPr>
        <w:fldChar w:fldCharType="begin"/>
      </w:r>
      <w:r>
        <w:rPr>
          <w:rFonts w:hint="eastAsia" w:ascii="宋体" w:hAnsi="宋体" w:cs="宋体"/>
          <w:sz w:val="32"/>
          <w:szCs w:val="28"/>
        </w:rPr>
        <w:instrText xml:space="preserve"> PAGEREF _Toc405360708 \h </w:instrText>
      </w:r>
      <w:r>
        <w:rPr>
          <w:rFonts w:hint="eastAsia" w:ascii="宋体" w:hAnsi="宋体" w:cs="宋体"/>
          <w:sz w:val="32"/>
          <w:szCs w:val="28"/>
        </w:rPr>
        <w:fldChar w:fldCharType="separate"/>
      </w:r>
      <w:r>
        <w:rPr>
          <w:rFonts w:hint="eastAsia" w:ascii="宋体" w:hAnsi="宋体" w:cs="宋体"/>
          <w:sz w:val="32"/>
          <w:szCs w:val="28"/>
        </w:rPr>
        <w:t>3</w:t>
      </w:r>
      <w:r>
        <w:rPr>
          <w:rFonts w:hint="eastAsia" w:ascii="宋体" w:hAnsi="宋体" w:cs="宋体"/>
          <w:sz w:val="32"/>
          <w:szCs w:val="28"/>
        </w:rPr>
        <w:fldChar w:fldCharType="end"/>
      </w:r>
      <w:r>
        <w:rPr>
          <w:rFonts w:hint="eastAsia" w:ascii="宋体" w:hAnsi="宋体" w:cs="宋体"/>
          <w:sz w:val="32"/>
          <w:szCs w:val="28"/>
        </w:rPr>
        <w:fldChar w:fldCharType="end"/>
      </w:r>
    </w:p>
    <w:p>
      <w:pPr>
        <w:pStyle w:val="14"/>
        <w:tabs>
          <w:tab w:val="right" w:leader="dot" w:pos="9060"/>
        </w:tabs>
        <w:spacing w:line="480" w:lineRule="auto"/>
        <w:rPr>
          <w:rFonts w:ascii="宋体" w:hAnsi="宋体" w:cs="宋体"/>
          <w:sz w:val="32"/>
          <w:szCs w:val="28"/>
        </w:rPr>
      </w:pPr>
      <w:r>
        <w:fldChar w:fldCharType="begin"/>
      </w:r>
      <w:r>
        <w:instrText xml:space="preserve"> HYPERLINK \l "_Toc405360715" </w:instrText>
      </w:r>
      <w:r>
        <w:fldChar w:fldCharType="separate"/>
      </w:r>
      <w:r>
        <w:rPr>
          <w:rStyle w:val="24"/>
          <w:rFonts w:hint="eastAsia" w:ascii="宋体" w:hAnsi="宋体" w:cs="宋体"/>
          <w:color w:val="auto"/>
          <w:sz w:val="32"/>
          <w:szCs w:val="28"/>
        </w:rPr>
        <w:t>第三章 合同条款</w:t>
      </w:r>
      <w:r>
        <w:rPr>
          <w:rFonts w:hint="eastAsia" w:ascii="宋体" w:hAnsi="宋体" w:cs="宋体"/>
          <w:sz w:val="32"/>
          <w:szCs w:val="28"/>
        </w:rPr>
        <w:tab/>
      </w:r>
      <w:r>
        <w:rPr>
          <w:rFonts w:hint="eastAsia" w:ascii="宋体" w:hAnsi="宋体" w:cs="宋体"/>
          <w:sz w:val="32"/>
          <w:szCs w:val="28"/>
        </w:rPr>
        <w:fldChar w:fldCharType="begin"/>
      </w:r>
      <w:r>
        <w:rPr>
          <w:rFonts w:hint="eastAsia" w:ascii="宋体" w:hAnsi="宋体" w:cs="宋体"/>
          <w:sz w:val="32"/>
          <w:szCs w:val="28"/>
        </w:rPr>
        <w:instrText xml:space="preserve"> PAGEREF _Toc405360715 \h </w:instrText>
      </w:r>
      <w:r>
        <w:rPr>
          <w:rFonts w:hint="eastAsia" w:ascii="宋体" w:hAnsi="宋体" w:cs="宋体"/>
          <w:sz w:val="32"/>
          <w:szCs w:val="28"/>
        </w:rPr>
        <w:fldChar w:fldCharType="separate"/>
      </w:r>
      <w:r>
        <w:rPr>
          <w:rFonts w:hint="eastAsia" w:ascii="宋体" w:hAnsi="宋体" w:cs="宋体"/>
          <w:sz w:val="32"/>
          <w:szCs w:val="28"/>
        </w:rPr>
        <w:t>16</w:t>
      </w:r>
      <w:r>
        <w:rPr>
          <w:rFonts w:hint="eastAsia" w:ascii="宋体" w:hAnsi="宋体" w:cs="宋体"/>
          <w:sz w:val="32"/>
          <w:szCs w:val="28"/>
        </w:rPr>
        <w:fldChar w:fldCharType="end"/>
      </w:r>
      <w:r>
        <w:rPr>
          <w:rFonts w:hint="eastAsia" w:ascii="宋体" w:hAnsi="宋体" w:cs="宋体"/>
          <w:sz w:val="32"/>
          <w:szCs w:val="28"/>
        </w:rPr>
        <w:fldChar w:fldCharType="end"/>
      </w:r>
    </w:p>
    <w:p>
      <w:pPr>
        <w:pStyle w:val="14"/>
        <w:tabs>
          <w:tab w:val="right" w:leader="dot" w:pos="9060"/>
        </w:tabs>
        <w:spacing w:line="480" w:lineRule="auto"/>
        <w:rPr>
          <w:rFonts w:ascii="宋体" w:hAnsi="宋体" w:cs="宋体"/>
          <w:sz w:val="32"/>
          <w:szCs w:val="28"/>
        </w:rPr>
      </w:pPr>
      <w:r>
        <w:fldChar w:fldCharType="begin"/>
      </w:r>
      <w:r>
        <w:instrText xml:space="preserve"> HYPERLINK \l "_Toc405360716" </w:instrText>
      </w:r>
      <w:r>
        <w:fldChar w:fldCharType="separate"/>
      </w:r>
      <w:r>
        <w:rPr>
          <w:rStyle w:val="24"/>
          <w:rFonts w:hint="eastAsia" w:ascii="宋体" w:hAnsi="宋体" w:cs="宋体"/>
          <w:color w:val="auto"/>
          <w:sz w:val="32"/>
          <w:szCs w:val="28"/>
        </w:rPr>
        <w:t>第四章 评标办法</w:t>
      </w:r>
      <w:r>
        <w:rPr>
          <w:rFonts w:hint="eastAsia" w:ascii="宋体" w:hAnsi="宋体" w:cs="宋体"/>
          <w:sz w:val="32"/>
          <w:szCs w:val="28"/>
        </w:rPr>
        <w:tab/>
      </w:r>
      <w:bookmarkStart w:id="0" w:name="_Hlt440968852"/>
      <w:bookmarkStart w:id="1" w:name="_Hlt440968822"/>
      <w:r>
        <w:rPr>
          <w:rFonts w:hint="eastAsia" w:ascii="宋体" w:hAnsi="宋体" w:cs="宋体"/>
          <w:sz w:val="32"/>
          <w:szCs w:val="28"/>
        </w:rPr>
        <w:fldChar w:fldCharType="begin"/>
      </w:r>
      <w:r>
        <w:rPr>
          <w:rFonts w:hint="eastAsia" w:ascii="宋体" w:hAnsi="宋体" w:cs="宋体"/>
          <w:sz w:val="32"/>
          <w:szCs w:val="28"/>
        </w:rPr>
        <w:instrText xml:space="preserve"> PAGEREF _Toc405360716 \h </w:instrText>
      </w:r>
      <w:r>
        <w:rPr>
          <w:rFonts w:hint="eastAsia" w:ascii="宋体" w:hAnsi="宋体" w:cs="宋体"/>
          <w:sz w:val="32"/>
          <w:szCs w:val="28"/>
        </w:rPr>
        <w:fldChar w:fldCharType="separate"/>
      </w:r>
      <w:r>
        <w:rPr>
          <w:rFonts w:hint="eastAsia" w:ascii="宋体" w:hAnsi="宋体" w:cs="宋体"/>
          <w:sz w:val="32"/>
          <w:szCs w:val="28"/>
        </w:rPr>
        <w:t>17</w:t>
      </w:r>
      <w:r>
        <w:rPr>
          <w:rFonts w:hint="eastAsia" w:ascii="宋体" w:hAnsi="宋体" w:cs="宋体"/>
          <w:sz w:val="32"/>
          <w:szCs w:val="28"/>
        </w:rPr>
        <w:fldChar w:fldCharType="end"/>
      </w:r>
      <w:bookmarkEnd w:id="0"/>
      <w:bookmarkEnd w:id="1"/>
      <w:r>
        <w:rPr>
          <w:rFonts w:hint="eastAsia" w:ascii="宋体" w:hAnsi="宋体" w:cs="宋体"/>
          <w:sz w:val="32"/>
          <w:szCs w:val="28"/>
        </w:rPr>
        <w:fldChar w:fldCharType="end"/>
      </w:r>
    </w:p>
    <w:p>
      <w:pPr>
        <w:pStyle w:val="14"/>
        <w:tabs>
          <w:tab w:val="right" w:leader="dot" w:pos="9060"/>
        </w:tabs>
        <w:spacing w:line="480" w:lineRule="auto"/>
        <w:rPr>
          <w:rFonts w:ascii="宋体" w:hAnsi="宋体" w:cs="宋体"/>
          <w:sz w:val="32"/>
          <w:szCs w:val="28"/>
        </w:rPr>
      </w:pPr>
      <w:r>
        <w:fldChar w:fldCharType="begin"/>
      </w:r>
      <w:r>
        <w:instrText xml:space="preserve"> HYPERLINK \l "_Toc405360717" </w:instrText>
      </w:r>
      <w:r>
        <w:fldChar w:fldCharType="separate"/>
      </w:r>
      <w:r>
        <w:rPr>
          <w:rStyle w:val="24"/>
          <w:rFonts w:hint="eastAsia" w:ascii="宋体" w:hAnsi="宋体" w:cs="宋体"/>
          <w:color w:val="auto"/>
          <w:sz w:val="32"/>
          <w:szCs w:val="28"/>
        </w:rPr>
        <w:t>第五章 项目概况及</w:t>
      </w:r>
      <w:r>
        <w:rPr>
          <w:rStyle w:val="24"/>
          <w:rFonts w:hint="eastAsia" w:ascii="宋体" w:hAnsi="宋体" w:cs="宋体"/>
          <w:color w:val="auto"/>
          <w:sz w:val="32"/>
          <w:szCs w:val="28"/>
          <w:lang w:val="en-US" w:eastAsia="zh-CN"/>
        </w:rPr>
        <w:t>发包人</w:t>
      </w:r>
      <w:r>
        <w:rPr>
          <w:rStyle w:val="24"/>
          <w:rFonts w:hint="eastAsia" w:ascii="宋体" w:hAnsi="宋体" w:cs="宋体"/>
          <w:color w:val="auto"/>
          <w:sz w:val="32"/>
          <w:szCs w:val="28"/>
        </w:rPr>
        <w:t>要求</w:t>
      </w:r>
      <w:r>
        <w:rPr>
          <w:rFonts w:hint="eastAsia" w:ascii="宋体" w:hAnsi="宋体" w:cs="宋体"/>
          <w:sz w:val="32"/>
          <w:szCs w:val="28"/>
        </w:rPr>
        <w:tab/>
      </w:r>
      <w:r>
        <w:rPr>
          <w:rFonts w:hint="eastAsia" w:ascii="宋体" w:hAnsi="宋体" w:cs="宋体"/>
          <w:sz w:val="32"/>
          <w:szCs w:val="28"/>
        </w:rPr>
        <w:fldChar w:fldCharType="begin"/>
      </w:r>
      <w:r>
        <w:rPr>
          <w:rFonts w:hint="eastAsia" w:ascii="宋体" w:hAnsi="宋体" w:cs="宋体"/>
          <w:sz w:val="32"/>
          <w:szCs w:val="28"/>
        </w:rPr>
        <w:instrText xml:space="preserve"> PAGEREF _Toc405360717 \h </w:instrText>
      </w:r>
      <w:r>
        <w:rPr>
          <w:rFonts w:hint="eastAsia" w:ascii="宋体" w:hAnsi="宋体" w:cs="宋体"/>
          <w:sz w:val="32"/>
          <w:szCs w:val="28"/>
        </w:rPr>
        <w:fldChar w:fldCharType="separate"/>
      </w:r>
      <w:r>
        <w:rPr>
          <w:rFonts w:hint="eastAsia" w:ascii="宋体" w:hAnsi="宋体" w:cs="宋体"/>
          <w:sz w:val="32"/>
          <w:szCs w:val="28"/>
        </w:rPr>
        <w:t>19</w:t>
      </w:r>
      <w:r>
        <w:rPr>
          <w:rFonts w:hint="eastAsia" w:ascii="宋体" w:hAnsi="宋体" w:cs="宋体"/>
          <w:sz w:val="32"/>
          <w:szCs w:val="28"/>
        </w:rPr>
        <w:fldChar w:fldCharType="end"/>
      </w:r>
      <w:r>
        <w:rPr>
          <w:rFonts w:hint="eastAsia" w:ascii="宋体" w:hAnsi="宋体" w:cs="宋体"/>
          <w:sz w:val="32"/>
          <w:szCs w:val="28"/>
        </w:rPr>
        <w:fldChar w:fldCharType="end"/>
      </w:r>
    </w:p>
    <w:p>
      <w:pPr>
        <w:pStyle w:val="14"/>
        <w:tabs>
          <w:tab w:val="right" w:leader="dot" w:pos="9060"/>
        </w:tabs>
        <w:spacing w:line="480" w:lineRule="auto"/>
        <w:rPr>
          <w:rFonts w:ascii="宋体" w:hAnsi="宋体" w:cs="宋体"/>
          <w:sz w:val="32"/>
          <w:szCs w:val="28"/>
        </w:rPr>
      </w:pPr>
      <w:r>
        <w:fldChar w:fldCharType="begin"/>
      </w:r>
      <w:r>
        <w:instrText xml:space="preserve"> HYPERLINK \l "_Toc405360718" </w:instrText>
      </w:r>
      <w:r>
        <w:fldChar w:fldCharType="separate"/>
      </w:r>
      <w:r>
        <w:rPr>
          <w:rStyle w:val="24"/>
          <w:rFonts w:hint="eastAsia" w:ascii="宋体" w:hAnsi="宋体" w:cs="宋体"/>
          <w:color w:val="auto"/>
          <w:sz w:val="32"/>
          <w:szCs w:val="28"/>
        </w:rPr>
        <w:t>第六章 投标文件格式</w:t>
      </w:r>
      <w:r>
        <w:rPr>
          <w:rFonts w:hint="eastAsia" w:ascii="宋体" w:hAnsi="宋体" w:cs="宋体"/>
          <w:sz w:val="32"/>
          <w:szCs w:val="28"/>
        </w:rPr>
        <w:tab/>
      </w:r>
      <w:r>
        <w:rPr>
          <w:rFonts w:hint="eastAsia" w:ascii="宋体" w:hAnsi="宋体" w:cs="宋体"/>
          <w:sz w:val="32"/>
          <w:szCs w:val="28"/>
        </w:rPr>
        <w:fldChar w:fldCharType="begin"/>
      </w:r>
      <w:r>
        <w:rPr>
          <w:rFonts w:hint="eastAsia" w:ascii="宋体" w:hAnsi="宋体" w:cs="宋体"/>
          <w:sz w:val="32"/>
          <w:szCs w:val="28"/>
        </w:rPr>
        <w:instrText xml:space="preserve"> PAGEREF _Toc405360718 \h </w:instrText>
      </w:r>
      <w:r>
        <w:rPr>
          <w:rFonts w:hint="eastAsia" w:ascii="宋体" w:hAnsi="宋体" w:cs="宋体"/>
          <w:sz w:val="32"/>
          <w:szCs w:val="28"/>
        </w:rPr>
        <w:fldChar w:fldCharType="separate"/>
      </w:r>
      <w:r>
        <w:rPr>
          <w:rFonts w:hint="eastAsia" w:ascii="宋体" w:hAnsi="宋体" w:cs="宋体"/>
          <w:sz w:val="32"/>
          <w:szCs w:val="28"/>
        </w:rPr>
        <w:t>23</w:t>
      </w:r>
      <w:r>
        <w:rPr>
          <w:rFonts w:hint="eastAsia" w:ascii="宋体" w:hAnsi="宋体" w:cs="宋体"/>
          <w:sz w:val="32"/>
          <w:szCs w:val="28"/>
        </w:rPr>
        <w:fldChar w:fldCharType="end"/>
      </w:r>
      <w:r>
        <w:rPr>
          <w:rFonts w:hint="eastAsia" w:ascii="宋体" w:hAnsi="宋体" w:cs="宋体"/>
          <w:sz w:val="32"/>
          <w:szCs w:val="28"/>
        </w:rPr>
        <w:fldChar w:fldCharType="end"/>
      </w:r>
    </w:p>
    <w:p>
      <w:pPr>
        <w:spacing w:line="480" w:lineRule="auto"/>
        <w:rPr>
          <w:sz w:val="24"/>
          <w:szCs w:val="22"/>
        </w:rPr>
      </w:pPr>
    </w:p>
    <w:p>
      <w:pPr>
        <w:spacing w:line="480" w:lineRule="auto"/>
        <w:jc w:val="center"/>
        <w:rPr>
          <w:rFonts w:ascii="宋体" w:hAnsi="宋体" w:cs="宋体"/>
          <w:b/>
          <w:sz w:val="44"/>
        </w:rPr>
      </w:pPr>
      <w:r>
        <w:rPr>
          <w:rFonts w:hint="eastAsia" w:ascii="宋体" w:hAnsi="宋体" w:cs="宋体"/>
          <w:b/>
          <w:sz w:val="48"/>
          <w:szCs w:val="48"/>
        </w:rPr>
        <w:fldChar w:fldCharType="end"/>
      </w:r>
    </w:p>
    <w:p>
      <w:pPr>
        <w:spacing w:line="360" w:lineRule="auto"/>
        <w:jc w:val="center"/>
        <w:rPr>
          <w:rFonts w:ascii="宋体" w:hAnsi="宋体" w:cs="宋体"/>
          <w:b/>
          <w:sz w:val="32"/>
        </w:rPr>
      </w:pPr>
    </w:p>
    <w:p>
      <w:pPr>
        <w:rPr>
          <w:rFonts w:ascii="宋体" w:hAnsi="宋体" w:cs="宋体"/>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pStyle w:val="5"/>
        <w:rPr>
          <w:rFonts w:ascii="宋体" w:hAnsi="宋体" w:eastAsia="宋体" w:cs="宋体"/>
          <w:b w:val="0"/>
          <w:sz w:val="24"/>
        </w:rPr>
      </w:pPr>
    </w:p>
    <w:p>
      <w:pPr>
        <w:rPr>
          <w:rFonts w:ascii="宋体" w:hAnsi="宋体" w:cs="宋体"/>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sectPr>
          <w:pgSz w:w="11906" w:h="16838"/>
          <w:pgMar w:top="1440" w:right="1080" w:bottom="1440" w:left="1080" w:header="851" w:footer="992" w:gutter="0"/>
          <w:cols w:space="720" w:num="1"/>
          <w:docGrid w:type="lines" w:linePitch="312" w:charSpace="0"/>
        </w:sectPr>
      </w:pPr>
    </w:p>
    <w:p>
      <w:pPr>
        <w:spacing w:before="39" w:line="225" w:lineRule="auto"/>
        <w:jc w:val="center"/>
        <w:outlineLvl w:val="0"/>
        <w:rPr>
          <w:rFonts w:ascii="宋体" w:hAnsi="宋体" w:cs="宋体"/>
          <w:b/>
          <w:bCs/>
          <w:kern w:val="44"/>
          <w:sz w:val="44"/>
          <w:szCs w:val="44"/>
        </w:rPr>
      </w:pPr>
      <w:bookmarkStart w:id="2" w:name="_Toc405360707"/>
      <w:r>
        <w:rPr>
          <w:rFonts w:hint="eastAsia" w:ascii="宋体" w:hAnsi="宋体" w:cs="宋体"/>
          <w:b/>
          <w:bCs/>
          <w:kern w:val="44"/>
          <w:sz w:val="44"/>
          <w:szCs w:val="44"/>
        </w:rPr>
        <w:t>第一章</w:t>
      </w:r>
      <w:bookmarkEnd w:id="2"/>
      <w:r>
        <w:rPr>
          <w:rFonts w:hint="eastAsia" w:ascii="宋体" w:hAnsi="宋体" w:cs="宋体"/>
          <w:b/>
          <w:bCs/>
          <w:kern w:val="44"/>
          <w:sz w:val="44"/>
          <w:szCs w:val="44"/>
        </w:rPr>
        <w:t xml:space="preserve">  招标公告</w:t>
      </w:r>
    </w:p>
    <w:p>
      <w:pPr>
        <w:tabs>
          <w:tab w:val="left" w:pos="1734"/>
        </w:tabs>
        <w:autoSpaceDE w:val="0"/>
        <w:autoSpaceDN w:val="0"/>
        <w:adjustRightInd w:val="0"/>
        <w:spacing w:line="500" w:lineRule="exact"/>
        <w:jc w:val="left"/>
        <w:rPr>
          <w:rFonts w:ascii="宋体" w:hAnsi="宋体" w:cs="宋体"/>
          <w:b/>
          <w:bCs/>
          <w:kern w:val="0"/>
          <w:sz w:val="24"/>
          <w:szCs w:val="24"/>
          <w:lang w:val="zh-CN"/>
        </w:rPr>
      </w:pPr>
      <w:r>
        <w:rPr>
          <w:rFonts w:hint="eastAsia" w:ascii="宋体" w:hAnsi="宋体" w:cs="宋体"/>
          <w:b/>
          <w:bCs/>
          <w:kern w:val="0"/>
          <w:sz w:val="24"/>
          <w:szCs w:val="24"/>
          <w:lang w:val="zh-CN"/>
        </w:rPr>
        <w:t>项目概况</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u w:val="single"/>
          <w:lang w:val="zh-CN"/>
        </w:rPr>
        <w:t>2025年敦化市大豆根瘤菌剂应用推广（科学施肥增效）项目</w:t>
      </w:r>
      <w:r>
        <w:rPr>
          <w:rFonts w:hint="eastAsia" w:ascii="宋体" w:hAnsi="宋体" w:cs="宋体"/>
          <w:kern w:val="0"/>
          <w:sz w:val="24"/>
          <w:szCs w:val="24"/>
          <w:lang w:val="zh-CN"/>
        </w:rPr>
        <w:t>的</w:t>
      </w:r>
      <w:r>
        <w:rPr>
          <w:rFonts w:hint="eastAsia" w:ascii="宋体" w:hAnsi="宋体" w:cs="宋体"/>
          <w:kern w:val="0"/>
          <w:sz w:val="24"/>
          <w:szCs w:val="24"/>
          <w:highlight w:val="none"/>
          <w:lang w:val="zh-CN"/>
        </w:rPr>
        <w:t>潜在投标人应</w:t>
      </w:r>
      <w:r>
        <w:rPr>
          <w:rFonts w:hint="eastAsia"/>
          <w:bCs/>
          <w:sz w:val="24"/>
          <w:highlight w:val="none"/>
        </w:rPr>
        <w:t>在</w:t>
      </w:r>
      <w:r>
        <w:rPr>
          <w:rFonts w:hint="eastAsia"/>
          <w:bCs/>
          <w:sz w:val="24"/>
        </w:rPr>
        <w:t>“政采云”平台（https://www.zcygov.cn/）</w:t>
      </w:r>
      <w:r>
        <w:rPr>
          <w:rFonts w:hint="eastAsia" w:ascii="宋体" w:hAnsi="宋体" w:cs="宋体"/>
          <w:kern w:val="0"/>
          <w:sz w:val="24"/>
          <w:szCs w:val="24"/>
          <w:lang w:val="zh-CN"/>
        </w:rPr>
        <w:t>获取招标文件，并于</w:t>
      </w:r>
      <w:r>
        <w:rPr>
          <w:rFonts w:hint="eastAsia" w:ascii="宋体" w:hAnsi="宋体" w:cs="宋体"/>
          <w:kern w:val="0"/>
          <w:sz w:val="24"/>
          <w:szCs w:val="24"/>
          <w:highlight w:val="none"/>
          <w:lang w:val="zh-CN"/>
        </w:rPr>
        <w:t>202</w:t>
      </w:r>
      <w:r>
        <w:rPr>
          <w:rFonts w:hint="eastAsia" w:ascii="宋体" w:hAnsi="宋体" w:cs="宋体"/>
          <w:kern w:val="0"/>
          <w:sz w:val="24"/>
          <w:szCs w:val="24"/>
          <w:highlight w:val="none"/>
          <w:lang w:val="en-US" w:eastAsia="zh-CN"/>
        </w:rPr>
        <w:t>5</w:t>
      </w:r>
      <w:r>
        <w:rPr>
          <w:rFonts w:hint="eastAsia" w:ascii="宋体" w:hAnsi="宋体" w:cs="宋体"/>
          <w:kern w:val="0"/>
          <w:sz w:val="24"/>
          <w:szCs w:val="24"/>
          <w:highlight w:val="none"/>
          <w:lang w:val="zh-CN"/>
        </w:rPr>
        <w:t>年</w:t>
      </w:r>
      <w:r>
        <w:rPr>
          <w:rFonts w:hint="eastAsia" w:ascii="宋体" w:hAnsi="宋体" w:cs="宋体"/>
          <w:kern w:val="0"/>
          <w:sz w:val="24"/>
          <w:szCs w:val="24"/>
          <w:highlight w:val="none"/>
          <w:lang w:val="en-US" w:eastAsia="zh-CN"/>
        </w:rPr>
        <w:t>4</w:t>
      </w:r>
      <w:r>
        <w:rPr>
          <w:rFonts w:hint="eastAsia" w:ascii="宋体" w:hAnsi="宋体" w:cs="宋体"/>
          <w:kern w:val="0"/>
          <w:sz w:val="24"/>
          <w:szCs w:val="24"/>
          <w:highlight w:val="none"/>
          <w:lang w:val="zh-CN"/>
        </w:rPr>
        <w:t>月</w:t>
      </w:r>
      <w:r>
        <w:rPr>
          <w:rFonts w:hint="eastAsia" w:ascii="宋体" w:hAnsi="宋体" w:cs="宋体"/>
          <w:kern w:val="0"/>
          <w:sz w:val="24"/>
          <w:szCs w:val="24"/>
          <w:highlight w:val="none"/>
          <w:lang w:val="en-US" w:eastAsia="zh-CN"/>
        </w:rPr>
        <w:t>23</w:t>
      </w:r>
      <w:r>
        <w:rPr>
          <w:rFonts w:hint="eastAsia" w:ascii="宋体" w:hAnsi="宋体" w:cs="宋体"/>
          <w:kern w:val="0"/>
          <w:sz w:val="24"/>
          <w:szCs w:val="24"/>
          <w:highlight w:val="none"/>
          <w:lang w:val="zh-CN"/>
        </w:rPr>
        <w:t>日</w:t>
      </w:r>
      <w:r>
        <w:rPr>
          <w:rFonts w:hint="eastAsia" w:ascii="宋体" w:hAnsi="宋体" w:cs="宋体"/>
          <w:kern w:val="0"/>
          <w:sz w:val="24"/>
          <w:szCs w:val="24"/>
          <w:highlight w:val="none"/>
          <w:lang w:val="en-US" w:eastAsia="zh-CN"/>
        </w:rPr>
        <w:t>08</w:t>
      </w:r>
      <w:r>
        <w:rPr>
          <w:rFonts w:hint="eastAsia" w:ascii="宋体" w:hAnsi="宋体" w:cs="宋体"/>
          <w:kern w:val="0"/>
          <w:sz w:val="24"/>
          <w:szCs w:val="24"/>
          <w:highlight w:val="none"/>
          <w:lang w:val="zh-CN"/>
        </w:rPr>
        <w:t>时</w:t>
      </w:r>
      <w:r>
        <w:rPr>
          <w:rFonts w:hint="eastAsia" w:ascii="宋体" w:hAnsi="宋体" w:cs="宋体"/>
          <w:kern w:val="0"/>
          <w:sz w:val="24"/>
          <w:szCs w:val="24"/>
          <w:highlight w:val="none"/>
          <w:lang w:val="en-US" w:eastAsia="zh-CN"/>
        </w:rPr>
        <w:t>3</w:t>
      </w:r>
      <w:r>
        <w:rPr>
          <w:rFonts w:hint="eastAsia" w:ascii="宋体" w:hAnsi="宋体" w:cs="宋体"/>
          <w:kern w:val="0"/>
          <w:sz w:val="24"/>
          <w:szCs w:val="24"/>
          <w:highlight w:val="none"/>
          <w:lang w:val="zh-CN"/>
        </w:rPr>
        <w:t>0分</w:t>
      </w:r>
      <w:r>
        <w:rPr>
          <w:rFonts w:hint="eastAsia" w:ascii="宋体" w:hAnsi="宋体" w:cs="宋体"/>
          <w:kern w:val="0"/>
          <w:sz w:val="24"/>
          <w:szCs w:val="24"/>
          <w:lang w:val="zh-CN"/>
        </w:rPr>
        <w:t>(北京时间)前递交投标文件。</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一、项目基本情况</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rPr>
      </w:pPr>
      <w:r>
        <w:rPr>
          <w:rFonts w:hint="eastAsia" w:ascii="宋体" w:hAnsi="宋体" w:cs="宋体"/>
          <w:kern w:val="0"/>
          <w:sz w:val="24"/>
          <w:szCs w:val="24"/>
          <w:lang w:val="zh-CN"/>
        </w:rPr>
        <w:t>1.采购计划编号：</w:t>
      </w:r>
      <w:r>
        <w:rPr>
          <w:rFonts w:hint="eastAsia" w:ascii="宋体" w:hAnsi="宋体" w:cs="宋体"/>
          <w:kern w:val="0"/>
          <w:sz w:val="24"/>
          <w:szCs w:val="24"/>
          <w:highlight w:val="none"/>
          <w:lang w:val="zh-CN"/>
        </w:rPr>
        <w:fldChar w:fldCharType="begin"/>
      </w:r>
      <w:r>
        <w:rPr>
          <w:rFonts w:hint="eastAsia" w:ascii="宋体" w:hAnsi="宋体" w:cs="宋体"/>
          <w:kern w:val="0"/>
          <w:sz w:val="24"/>
          <w:szCs w:val="24"/>
          <w:highlight w:val="none"/>
          <w:lang w:val="zh-CN"/>
        </w:rPr>
        <w:instrText xml:space="preserve"> HYPERLINK "https://pay.zcygov.cn/purchaseplan_front/" \l "/plan/list/view?id=1000000000014084267&amp;_app_=zcy.procurement" \t "https://www.zcygov.cn/project-center/_procurement_/purchasePlans/_blank" </w:instrText>
      </w:r>
      <w:r>
        <w:rPr>
          <w:rFonts w:hint="eastAsia" w:ascii="宋体" w:hAnsi="宋体" w:cs="宋体"/>
          <w:kern w:val="0"/>
          <w:sz w:val="24"/>
          <w:szCs w:val="24"/>
          <w:highlight w:val="none"/>
          <w:lang w:val="zh-CN"/>
        </w:rPr>
        <w:fldChar w:fldCharType="separate"/>
      </w:r>
      <w:r>
        <w:rPr>
          <w:rFonts w:hint="eastAsia" w:ascii="宋体" w:hAnsi="宋体" w:cs="宋体"/>
          <w:kern w:val="0"/>
          <w:sz w:val="24"/>
          <w:szCs w:val="24"/>
          <w:highlight w:val="none"/>
          <w:lang w:val="zh-CN"/>
        </w:rPr>
        <w:t>采购计划-[2025]-00061号</w:t>
      </w:r>
      <w:r>
        <w:rPr>
          <w:rFonts w:hint="eastAsia" w:ascii="宋体" w:hAnsi="宋体" w:cs="宋体"/>
          <w:kern w:val="0"/>
          <w:sz w:val="24"/>
          <w:szCs w:val="24"/>
          <w:highlight w:val="none"/>
          <w:lang w:val="zh-CN"/>
        </w:rPr>
        <w:fldChar w:fldCharType="end"/>
      </w:r>
    </w:p>
    <w:p>
      <w:pPr>
        <w:tabs>
          <w:tab w:val="left" w:pos="1734"/>
        </w:tabs>
        <w:autoSpaceDE w:val="0"/>
        <w:autoSpaceDN w:val="0"/>
        <w:adjustRightInd w:val="0"/>
        <w:spacing w:line="500" w:lineRule="exact"/>
        <w:ind w:firstLine="480" w:firstLineChars="200"/>
        <w:jc w:val="left"/>
        <w:rPr>
          <w:rFonts w:hint="eastAsia" w:ascii="宋体" w:hAnsi="宋体" w:eastAsia="宋体" w:cs="宋体"/>
          <w:kern w:val="0"/>
          <w:sz w:val="24"/>
          <w:szCs w:val="24"/>
          <w:lang w:val="zh-CN" w:eastAsia="zh-CN"/>
        </w:rPr>
      </w:pPr>
      <w:r>
        <w:rPr>
          <w:rFonts w:hint="eastAsia" w:ascii="宋体" w:hAnsi="宋体" w:cs="宋体"/>
          <w:kern w:val="0"/>
          <w:sz w:val="24"/>
          <w:szCs w:val="24"/>
          <w:lang w:val="zh-CN"/>
        </w:rPr>
        <w:t>2.</w:t>
      </w:r>
      <w:r>
        <w:rPr>
          <w:rFonts w:hint="eastAsia" w:ascii="宋体" w:hAnsi="宋体" w:cs="宋体"/>
          <w:sz w:val="24"/>
          <w:szCs w:val="24"/>
        </w:rPr>
        <w:t>项目编号：</w:t>
      </w:r>
      <w:r>
        <w:rPr>
          <w:rFonts w:hint="eastAsia" w:ascii="宋体" w:hAnsi="宋体" w:cs="宋体"/>
          <w:sz w:val="24"/>
          <w:szCs w:val="24"/>
          <w:lang w:eastAsia="zh-CN"/>
        </w:rPr>
        <w:t>SL-ZC2025-0016</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rPr>
        <w:t>3.</w:t>
      </w:r>
      <w:r>
        <w:rPr>
          <w:rFonts w:hint="eastAsia" w:ascii="宋体" w:hAnsi="宋体" w:cs="宋体"/>
          <w:kern w:val="0"/>
          <w:sz w:val="24"/>
          <w:szCs w:val="24"/>
          <w:lang w:val="zh-CN"/>
        </w:rPr>
        <w:t>项目名称：2025年敦化市大豆根瘤菌剂应用推广（科学施肥增效）项目</w:t>
      </w:r>
    </w:p>
    <w:p>
      <w:pPr>
        <w:tabs>
          <w:tab w:val="left" w:pos="1734"/>
        </w:tabs>
        <w:autoSpaceDE w:val="0"/>
        <w:autoSpaceDN w:val="0"/>
        <w:adjustRightInd w:val="0"/>
        <w:spacing w:line="500" w:lineRule="exact"/>
        <w:ind w:firstLine="480" w:firstLineChars="200"/>
        <w:jc w:val="left"/>
        <w:rPr>
          <w:rFonts w:hint="eastAsia" w:ascii="宋体" w:hAnsi="宋体" w:cs="宋体"/>
          <w:kern w:val="0"/>
          <w:sz w:val="24"/>
          <w:szCs w:val="24"/>
          <w:lang w:val="zh-CN"/>
        </w:rPr>
      </w:pPr>
      <w:r>
        <w:rPr>
          <w:rFonts w:hint="eastAsia" w:ascii="宋体" w:hAnsi="宋体" w:cs="宋体"/>
          <w:kern w:val="0"/>
          <w:sz w:val="24"/>
          <w:szCs w:val="24"/>
        </w:rPr>
        <w:t>4</w:t>
      </w:r>
      <w:r>
        <w:rPr>
          <w:rFonts w:hint="eastAsia" w:ascii="宋体" w:hAnsi="宋体" w:cs="宋体"/>
          <w:kern w:val="0"/>
          <w:sz w:val="24"/>
          <w:szCs w:val="24"/>
          <w:lang w:val="zh-CN"/>
        </w:rPr>
        <w:t>.采购方式：公开招标</w:t>
      </w:r>
    </w:p>
    <w:p>
      <w:pPr>
        <w:tabs>
          <w:tab w:val="left" w:pos="1734"/>
        </w:tabs>
        <w:autoSpaceDE w:val="0"/>
        <w:autoSpaceDN w:val="0"/>
        <w:adjustRightInd w:val="0"/>
        <w:spacing w:line="500" w:lineRule="exact"/>
        <w:ind w:firstLine="480" w:firstLineChars="200"/>
        <w:jc w:val="left"/>
        <w:rPr>
          <w:rFonts w:hint="default" w:ascii="宋体" w:hAnsi="宋体" w:eastAsia="宋体" w:cs="宋体"/>
          <w:kern w:val="0"/>
          <w:sz w:val="24"/>
          <w:szCs w:val="24"/>
          <w:lang w:val="en-US" w:eastAsia="zh-CN"/>
        </w:rPr>
      </w:pPr>
      <w:r>
        <w:rPr>
          <w:rFonts w:hint="eastAsia" w:ascii="宋体" w:hAnsi="宋体" w:cs="宋体"/>
          <w:kern w:val="0"/>
          <w:sz w:val="24"/>
          <w:szCs w:val="24"/>
          <w:lang w:val="en-US" w:eastAsia="zh-CN"/>
        </w:rPr>
        <w:t>5</w:t>
      </w:r>
      <w:r>
        <w:rPr>
          <w:rFonts w:hint="eastAsia" w:ascii="宋体" w:hAnsi="宋体" w:cs="宋体"/>
          <w:kern w:val="0"/>
          <w:sz w:val="24"/>
          <w:szCs w:val="24"/>
          <w:lang w:val="zh-CN"/>
        </w:rPr>
        <w:t>.</w:t>
      </w:r>
      <w:r>
        <w:rPr>
          <w:rFonts w:hint="eastAsia" w:ascii="宋体" w:hAnsi="宋体" w:cs="宋体"/>
          <w:kern w:val="0"/>
          <w:sz w:val="24"/>
          <w:szCs w:val="24"/>
          <w:lang w:val="en-US" w:eastAsia="zh-CN"/>
        </w:rPr>
        <w:t>采购标段：本项目共分成四个标段。</w:t>
      </w:r>
    </w:p>
    <w:p>
      <w:pPr>
        <w:tabs>
          <w:tab w:val="left" w:pos="1734"/>
        </w:tabs>
        <w:autoSpaceDE w:val="0"/>
        <w:autoSpaceDN w:val="0"/>
        <w:adjustRightInd w:val="0"/>
        <w:spacing w:line="500" w:lineRule="exact"/>
        <w:ind w:firstLine="480" w:firstLineChars="200"/>
        <w:jc w:val="left"/>
        <w:rPr>
          <w:rFonts w:hint="default" w:ascii="宋体" w:hAnsi="宋体" w:cs="宋体"/>
          <w:kern w:val="0"/>
          <w:sz w:val="24"/>
          <w:szCs w:val="24"/>
          <w:highlight w:val="none"/>
          <w:lang w:val="en-US" w:eastAsia="zh-CN"/>
        </w:rPr>
      </w:pPr>
      <w:r>
        <w:rPr>
          <w:rFonts w:hint="eastAsia" w:ascii="宋体" w:hAnsi="宋体" w:cs="宋体"/>
          <w:kern w:val="0"/>
          <w:sz w:val="24"/>
          <w:szCs w:val="24"/>
        </w:rPr>
        <w:t>5</w:t>
      </w:r>
      <w:r>
        <w:rPr>
          <w:rFonts w:hint="eastAsia" w:ascii="宋体" w:hAnsi="宋体" w:cs="宋体"/>
          <w:kern w:val="0"/>
          <w:sz w:val="24"/>
          <w:szCs w:val="24"/>
          <w:lang w:val="zh-CN"/>
        </w:rPr>
        <w:t>.预算金额(最高投标限价）：</w:t>
      </w:r>
      <w:r>
        <w:rPr>
          <w:rFonts w:hint="eastAsia" w:ascii="宋体" w:hAnsi="宋体" w:cs="宋体"/>
          <w:kern w:val="0"/>
          <w:sz w:val="24"/>
          <w:szCs w:val="24"/>
          <w:highlight w:val="none"/>
          <w:lang w:val="en-US" w:eastAsia="zh-CN"/>
        </w:rPr>
        <w:t>一标段575700元；二标段570000元；三标段564300元；四标段570000元；</w:t>
      </w:r>
    </w:p>
    <w:p>
      <w:pPr>
        <w:tabs>
          <w:tab w:val="left" w:pos="1734"/>
        </w:tabs>
        <w:autoSpaceDE w:val="0"/>
        <w:autoSpaceDN w:val="0"/>
        <w:adjustRightInd w:val="0"/>
        <w:spacing w:line="500" w:lineRule="exact"/>
        <w:ind w:firstLine="480" w:firstLineChars="200"/>
        <w:jc w:val="left"/>
        <w:rPr>
          <w:rFonts w:hint="eastAsia" w:ascii="宋体" w:hAnsi="宋体" w:eastAsia="宋体" w:cs="宋体"/>
          <w:kern w:val="0"/>
          <w:sz w:val="24"/>
          <w:szCs w:val="24"/>
          <w:lang w:val="zh-CN" w:eastAsia="zh-CN"/>
        </w:rPr>
      </w:pPr>
      <w:r>
        <w:rPr>
          <w:rFonts w:hint="eastAsia" w:ascii="宋体" w:hAnsi="宋体" w:cs="宋体"/>
          <w:kern w:val="0"/>
          <w:sz w:val="24"/>
          <w:szCs w:val="24"/>
        </w:rPr>
        <w:t>6</w:t>
      </w:r>
      <w:r>
        <w:rPr>
          <w:rFonts w:hint="eastAsia" w:ascii="宋体" w:hAnsi="宋体" w:cs="宋体"/>
          <w:kern w:val="0"/>
          <w:sz w:val="24"/>
          <w:szCs w:val="24"/>
          <w:lang w:val="zh-CN"/>
        </w:rPr>
        <w:t>.</w:t>
      </w:r>
      <w:r>
        <w:rPr>
          <w:rFonts w:hint="eastAsia" w:ascii="宋体" w:hAnsi="宋体" w:cs="宋体"/>
          <w:kern w:val="0"/>
          <w:sz w:val="24"/>
          <w:szCs w:val="24"/>
          <w:lang w:val="en-US" w:eastAsia="zh-CN"/>
        </w:rPr>
        <w:t>建设</w:t>
      </w:r>
      <w:r>
        <w:rPr>
          <w:rFonts w:hint="eastAsia" w:ascii="宋体" w:hAnsi="宋体" w:cs="宋体"/>
          <w:kern w:val="0"/>
          <w:sz w:val="24"/>
          <w:szCs w:val="24"/>
          <w:lang w:val="zh-CN"/>
        </w:rPr>
        <w:t>地点：</w:t>
      </w:r>
      <w:r>
        <w:rPr>
          <w:rFonts w:hint="eastAsia" w:ascii="宋体" w:hAnsi="宋体" w:cs="宋体"/>
          <w:kern w:val="0"/>
          <w:sz w:val="24"/>
          <w:szCs w:val="24"/>
          <w:lang w:val="en-US" w:eastAsia="zh-CN"/>
        </w:rPr>
        <w:t>敦化市</w:t>
      </w:r>
    </w:p>
    <w:p>
      <w:pPr>
        <w:tabs>
          <w:tab w:val="left" w:pos="1734"/>
        </w:tabs>
        <w:autoSpaceDE w:val="0"/>
        <w:autoSpaceDN w:val="0"/>
        <w:adjustRightInd w:val="0"/>
        <w:spacing w:line="500" w:lineRule="exact"/>
        <w:ind w:firstLine="480" w:firstLineChars="200"/>
        <w:jc w:val="left"/>
        <w:rPr>
          <w:rFonts w:hint="eastAsia" w:ascii="宋体" w:hAnsi="宋体" w:cs="宋体"/>
          <w:kern w:val="0"/>
          <w:sz w:val="24"/>
          <w:szCs w:val="24"/>
          <w:lang w:val="zh-CN"/>
        </w:rPr>
      </w:pPr>
      <w:r>
        <w:rPr>
          <w:rFonts w:hint="eastAsia" w:ascii="宋体" w:hAnsi="宋体" w:cs="宋体"/>
          <w:kern w:val="0"/>
          <w:sz w:val="24"/>
          <w:szCs w:val="24"/>
        </w:rPr>
        <w:t>7</w:t>
      </w:r>
      <w:r>
        <w:rPr>
          <w:rFonts w:hint="eastAsia" w:ascii="宋体" w:hAnsi="宋体" w:cs="宋体"/>
          <w:kern w:val="0"/>
          <w:sz w:val="24"/>
          <w:szCs w:val="24"/>
          <w:lang w:val="zh-CN"/>
        </w:rPr>
        <w:t>.</w:t>
      </w:r>
      <w:r>
        <w:rPr>
          <w:rFonts w:hint="eastAsia" w:ascii="宋体" w:hAnsi="宋体" w:cs="宋体"/>
          <w:kern w:val="0"/>
          <w:sz w:val="24"/>
          <w:szCs w:val="24"/>
          <w:lang w:val="en-US" w:eastAsia="zh-CN"/>
        </w:rPr>
        <w:t>采购需求</w:t>
      </w:r>
      <w:r>
        <w:rPr>
          <w:rFonts w:hint="eastAsia" w:ascii="宋体" w:hAnsi="宋体" w:cs="宋体"/>
          <w:kern w:val="0"/>
          <w:sz w:val="24"/>
          <w:szCs w:val="24"/>
          <w:lang w:val="zh-CN"/>
        </w:rPr>
        <w:t>：</w:t>
      </w:r>
    </w:p>
    <w:tbl>
      <w:tblPr>
        <w:tblStyle w:val="19"/>
        <w:tblW w:w="8297" w:type="dxa"/>
        <w:jc w:val="center"/>
        <w:tblLayout w:type="autofit"/>
        <w:tblCellMar>
          <w:top w:w="0" w:type="dxa"/>
          <w:left w:w="108" w:type="dxa"/>
          <w:bottom w:w="0" w:type="dxa"/>
          <w:right w:w="108" w:type="dxa"/>
        </w:tblCellMar>
      </w:tblPr>
      <w:tblGrid>
        <w:gridCol w:w="1475"/>
        <w:gridCol w:w="1629"/>
        <w:gridCol w:w="1923"/>
        <w:gridCol w:w="1691"/>
        <w:gridCol w:w="1579"/>
      </w:tblGrid>
      <w:tr>
        <w:tblPrEx>
          <w:tblCellMar>
            <w:top w:w="0" w:type="dxa"/>
            <w:left w:w="108" w:type="dxa"/>
            <w:bottom w:w="0" w:type="dxa"/>
            <w:right w:w="108" w:type="dxa"/>
          </w:tblCellMar>
        </w:tblPrEx>
        <w:trPr>
          <w:trHeight w:val="2190" w:hRule="atLeast"/>
          <w:jc w:val="center"/>
        </w:trPr>
        <w:tc>
          <w:tcPr>
            <w:tcW w:w="1475"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sz w:val="24"/>
              </w:rPr>
              <w:t>标段</w:t>
            </w:r>
          </w:p>
        </w:tc>
        <w:tc>
          <w:tcPr>
            <w:tcW w:w="1629"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Style w:val="39"/>
                <w:rFonts w:hint="eastAsia" w:ascii="黑体" w:hAnsi="黑体" w:eastAsia="黑体" w:cs="黑体"/>
                <w:b w:val="0"/>
                <w:bCs w:val="0"/>
                <w:sz w:val="24"/>
                <w:szCs w:val="24"/>
                <w:lang w:bidi="ar"/>
              </w:rPr>
              <w:t>乡镇</w:t>
            </w:r>
          </w:p>
        </w:tc>
        <w:tc>
          <w:tcPr>
            <w:tcW w:w="1923" w:type="dxa"/>
            <w:tcBorders>
              <w:top w:val="single" w:color="000000" w:sz="8" w:space="0"/>
              <w:left w:val="nil"/>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kern w:val="0"/>
                <w:sz w:val="24"/>
                <w:lang w:bidi="ar"/>
              </w:rPr>
              <w:t>2025年各乡镇大豆目标播种面积（万亩）</w:t>
            </w:r>
          </w:p>
        </w:tc>
        <w:tc>
          <w:tcPr>
            <w:tcW w:w="1691"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kern w:val="0"/>
                <w:sz w:val="24"/>
                <w:lang w:bidi="ar"/>
              </w:rPr>
              <w:t>按比例分配落实根瘤菌菌剂（万亩）</w:t>
            </w:r>
          </w:p>
        </w:tc>
        <w:tc>
          <w:tcPr>
            <w:tcW w:w="1579"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kern w:val="0"/>
                <w:sz w:val="24"/>
                <w:lang w:bidi="ar"/>
              </w:rPr>
            </w:pPr>
            <w:r>
              <w:rPr>
                <w:rFonts w:hint="eastAsia" w:ascii="黑体" w:hAnsi="黑体" w:eastAsia="黑体" w:cs="黑体"/>
                <w:b w:val="0"/>
                <w:bCs w:val="0"/>
                <w:color w:val="000000"/>
                <w:kern w:val="0"/>
                <w:sz w:val="24"/>
                <w:lang w:bidi="ar"/>
              </w:rPr>
              <w:t>项目区面积合计（万亩）</w:t>
            </w:r>
          </w:p>
        </w:tc>
      </w:tr>
      <w:tr>
        <w:tblPrEx>
          <w:tblCellMar>
            <w:top w:w="0" w:type="dxa"/>
            <w:left w:w="108" w:type="dxa"/>
            <w:bottom w:w="0" w:type="dxa"/>
            <w:right w:w="108" w:type="dxa"/>
          </w:tblCellMar>
        </w:tblPrEx>
        <w:trPr>
          <w:trHeight w:val="591" w:hRule="atLeast"/>
          <w:jc w:val="center"/>
        </w:trPr>
        <w:tc>
          <w:tcPr>
            <w:tcW w:w="1475" w:type="dxa"/>
            <w:vMerge w:val="restart"/>
            <w:tcBorders>
              <w:top w:val="nil"/>
              <w:left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sz w:val="24"/>
              </w:rPr>
            </w:pPr>
            <w:r>
              <w:rPr>
                <w:rFonts w:hint="eastAsia" w:ascii="宋体" w:hAnsi="宋体" w:eastAsia="宋体" w:cs="宋体"/>
                <w:color w:val="000000"/>
                <w:sz w:val="24"/>
              </w:rPr>
              <w:t>第一标段</w:t>
            </w: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雁鸣湖镇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10.98</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4.6</w:t>
            </w:r>
          </w:p>
        </w:tc>
        <w:tc>
          <w:tcPr>
            <w:tcW w:w="1579" w:type="dxa"/>
            <w:vMerge w:val="restart"/>
            <w:tcBorders>
              <w:top w:val="nil"/>
              <w:left w:val="nil"/>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10.1</w:t>
            </w: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沙河沿镇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5.84</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2.5</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bottom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nil"/>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江南镇</w:t>
            </w:r>
          </w:p>
        </w:tc>
        <w:tc>
          <w:tcPr>
            <w:tcW w:w="1923" w:type="dxa"/>
            <w:tcBorders>
              <w:top w:val="nil"/>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7.24</w:t>
            </w:r>
          </w:p>
        </w:tc>
        <w:tc>
          <w:tcPr>
            <w:tcW w:w="1691" w:type="dxa"/>
            <w:tcBorders>
              <w:top w:val="nil"/>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3.0</w:t>
            </w:r>
          </w:p>
        </w:tc>
        <w:tc>
          <w:tcPr>
            <w:tcW w:w="1579" w:type="dxa"/>
            <w:vMerge w:val="continue"/>
            <w:tcBorders>
              <w:left w:val="nil"/>
              <w:bottom w:val="single" w:color="auto" w:sz="4"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81" w:hRule="atLeast"/>
          <w:jc w:val="center"/>
        </w:trPr>
        <w:tc>
          <w:tcPr>
            <w:tcW w:w="1475" w:type="dxa"/>
            <w:vMerge w:val="restart"/>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sz w:val="24"/>
              </w:rPr>
            </w:pPr>
            <w:r>
              <w:rPr>
                <w:rFonts w:hint="eastAsia" w:ascii="宋体" w:hAnsi="宋体" w:eastAsia="宋体" w:cs="宋体"/>
                <w:color w:val="000000"/>
                <w:sz w:val="24"/>
              </w:rPr>
              <w:t>第二标段</w:t>
            </w:r>
          </w:p>
        </w:tc>
        <w:tc>
          <w:tcPr>
            <w:tcW w:w="1629"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红石乡</w:t>
            </w:r>
          </w:p>
        </w:tc>
        <w:tc>
          <w:tcPr>
            <w:tcW w:w="1923"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2.59</w:t>
            </w:r>
          </w:p>
        </w:tc>
        <w:tc>
          <w:tcPr>
            <w:tcW w:w="1691"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1.1</w:t>
            </w:r>
          </w:p>
        </w:tc>
        <w:tc>
          <w:tcPr>
            <w:tcW w:w="1579" w:type="dxa"/>
            <w:vMerge w:val="restart"/>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w:t>
            </w:r>
          </w:p>
        </w:tc>
      </w:tr>
      <w:tr>
        <w:tblPrEx>
          <w:tblCellMar>
            <w:top w:w="0" w:type="dxa"/>
            <w:left w:w="108" w:type="dxa"/>
            <w:bottom w:w="0" w:type="dxa"/>
            <w:right w:w="108" w:type="dxa"/>
          </w:tblCellMar>
        </w:tblPrEx>
        <w:trPr>
          <w:trHeight w:val="581" w:hRule="atLeast"/>
          <w:jc w:val="center"/>
        </w:trPr>
        <w:tc>
          <w:tcPr>
            <w:tcW w:w="1475" w:type="dxa"/>
            <w:vMerge w:val="continue"/>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官地镇</w:t>
            </w:r>
          </w:p>
        </w:tc>
        <w:tc>
          <w:tcPr>
            <w:tcW w:w="1923"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21.16</w:t>
            </w:r>
          </w:p>
        </w:tc>
        <w:tc>
          <w:tcPr>
            <w:tcW w:w="1691"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8.9</w:t>
            </w:r>
          </w:p>
        </w:tc>
        <w:tc>
          <w:tcPr>
            <w:tcW w:w="1579" w:type="dxa"/>
            <w:vMerge w:val="continue"/>
            <w:tcBorders>
              <w:top w:val="single" w:color="auto" w:sz="4" w:space="0"/>
              <w:left w:val="nil"/>
              <w:bottom w:val="single" w:color="auto" w:sz="4"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81" w:hRule="atLeast"/>
          <w:jc w:val="center"/>
        </w:trPr>
        <w:tc>
          <w:tcPr>
            <w:tcW w:w="1475" w:type="dxa"/>
            <w:vMerge w:val="restart"/>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第三标段</w:t>
            </w:r>
          </w:p>
        </w:tc>
        <w:tc>
          <w:tcPr>
            <w:tcW w:w="1629"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黄泥河镇</w:t>
            </w:r>
          </w:p>
        </w:tc>
        <w:tc>
          <w:tcPr>
            <w:tcW w:w="1923"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5.12</w:t>
            </w:r>
          </w:p>
        </w:tc>
        <w:tc>
          <w:tcPr>
            <w:tcW w:w="1691"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2.2</w:t>
            </w:r>
          </w:p>
        </w:tc>
        <w:tc>
          <w:tcPr>
            <w:tcW w:w="1579" w:type="dxa"/>
            <w:vMerge w:val="restart"/>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sz w:val="24"/>
              </w:rPr>
              <w:t>9.9</w:t>
            </w:r>
          </w:p>
        </w:tc>
      </w:tr>
      <w:tr>
        <w:tblPrEx>
          <w:tblCellMar>
            <w:top w:w="0" w:type="dxa"/>
            <w:left w:w="108" w:type="dxa"/>
            <w:bottom w:w="0" w:type="dxa"/>
            <w:right w:w="108" w:type="dxa"/>
          </w:tblCellMar>
        </w:tblPrEx>
        <w:trPr>
          <w:trHeight w:val="581" w:hRule="atLeast"/>
          <w:jc w:val="center"/>
        </w:trPr>
        <w:tc>
          <w:tcPr>
            <w:tcW w:w="1475" w:type="dxa"/>
            <w:vMerge w:val="continue"/>
            <w:tcBorders>
              <w:top w:val="single" w:color="auto" w:sz="4" w:space="0"/>
              <w:left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single" w:color="auto" w:sz="4" w:space="0"/>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大石头镇</w:t>
            </w:r>
          </w:p>
        </w:tc>
        <w:tc>
          <w:tcPr>
            <w:tcW w:w="1923" w:type="dxa"/>
            <w:tcBorders>
              <w:top w:val="single" w:color="auto" w:sz="4" w:space="0"/>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9.98</w:t>
            </w:r>
          </w:p>
        </w:tc>
        <w:tc>
          <w:tcPr>
            <w:tcW w:w="1691" w:type="dxa"/>
            <w:tcBorders>
              <w:top w:val="single" w:color="auto" w:sz="4" w:space="0"/>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4.2</w:t>
            </w:r>
          </w:p>
        </w:tc>
        <w:tc>
          <w:tcPr>
            <w:tcW w:w="1579" w:type="dxa"/>
            <w:vMerge w:val="continue"/>
            <w:tcBorders>
              <w:top w:val="single" w:color="auto" w:sz="4" w:space="0"/>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翰章乡</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3.81</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1.6</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auto" w:sz="4" w:space="0"/>
              <w:bottom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大桥乡</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4.46</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1.9</w:t>
            </w:r>
          </w:p>
        </w:tc>
        <w:tc>
          <w:tcPr>
            <w:tcW w:w="1579" w:type="dxa"/>
            <w:vMerge w:val="continue"/>
            <w:tcBorders>
              <w:left w:val="nil"/>
              <w:bottom w:val="single" w:color="000000" w:sz="8"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restart"/>
            <w:tcBorders>
              <w:top w:val="nil"/>
              <w:left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第四标段</w:t>
            </w: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青沟子乡</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3.63</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1.5</w:t>
            </w:r>
          </w:p>
        </w:tc>
        <w:tc>
          <w:tcPr>
            <w:tcW w:w="1579" w:type="dxa"/>
            <w:vMerge w:val="restart"/>
            <w:tcBorders>
              <w:top w:val="nil"/>
              <w:left w:val="nil"/>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w:t>
            </w: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秋梨沟镇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3.52</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1.5</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额穆镇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6.08</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2.6</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黑石乡</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3.5</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1.5</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贤儒镇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3.61</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1.5</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江源镇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2.23</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0.9</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747" w:hRule="atLeast"/>
          <w:jc w:val="center"/>
        </w:trPr>
        <w:tc>
          <w:tcPr>
            <w:tcW w:w="1475" w:type="dxa"/>
            <w:vMerge w:val="continue"/>
            <w:tcBorders>
              <w:left w:val="single" w:color="000000" w:sz="8" w:space="0"/>
              <w:bottom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大蒲柴河镇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1.45</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0.5</w:t>
            </w:r>
          </w:p>
        </w:tc>
        <w:tc>
          <w:tcPr>
            <w:tcW w:w="1579" w:type="dxa"/>
            <w:vMerge w:val="continue"/>
            <w:tcBorders>
              <w:left w:val="nil"/>
              <w:bottom w:val="single" w:color="000000" w:sz="8"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bl>
    <w:p>
      <w:pPr>
        <w:pStyle w:val="2"/>
        <w:rPr>
          <w:lang w:val="zh-CN"/>
        </w:rPr>
      </w:pP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rPr>
        <w:t>8</w:t>
      </w:r>
      <w:r>
        <w:rPr>
          <w:rFonts w:hint="eastAsia" w:ascii="宋体" w:hAnsi="宋体" w:cs="宋体"/>
          <w:kern w:val="0"/>
          <w:sz w:val="24"/>
          <w:szCs w:val="24"/>
          <w:lang w:val="zh-CN"/>
        </w:rPr>
        <w:t>.质量标准：产品质量符合《农用微生物菌剂》(GB20287-2006)要求，在保质期内且包装完好。</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highlight w:val="none"/>
          <w:lang w:val="zh-CN"/>
        </w:rPr>
      </w:pPr>
      <w:r>
        <w:rPr>
          <w:rFonts w:hint="eastAsia" w:ascii="宋体" w:hAnsi="宋体" w:cs="宋体"/>
          <w:kern w:val="0"/>
          <w:sz w:val="24"/>
          <w:szCs w:val="24"/>
        </w:rPr>
        <w:t>9</w:t>
      </w:r>
      <w:r>
        <w:rPr>
          <w:rFonts w:hint="eastAsia" w:ascii="宋体" w:hAnsi="宋体" w:cs="宋体"/>
          <w:kern w:val="0"/>
          <w:sz w:val="24"/>
          <w:szCs w:val="24"/>
          <w:lang w:val="zh-CN"/>
        </w:rPr>
        <w:t>.合同履行期限：</w:t>
      </w:r>
      <w:r>
        <w:rPr>
          <w:rFonts w:hint="eastAsia" w:ascii="宋体" w:hAnsi="宋体" w:cs="宋体"/>
          <w:kern w:val="0"/>
          <w:sz w:val="24"/>
          <w:szCs w:val="24"/>
          <w:lang w:val="en-US" w:eastAsia="zh-CN"/>
        </w:rPr>
        <w:t>发放菌剂时间</w:t>
      </w:r>
      <w:r>
        <w:rPr>
          <w:rFonts w:hint="eastAsia" w:ascii="宋体" w:hAnsi="宋体" w:cs="宋体"/>
          <w:kern w:val="0"/>
          <w:sz w:val="24"/>
          <w:szCs w:val="24"/>
          <w:highlight w:val="none"/>
          <w:lang w:val="en-US" w:eastAsia="zh-CN"/>
        </w:rPr>
        <w:t>自签订合同之日起至2025年4月28日，履行合同责任期为2025年12月30日（实际工期以上方签订合同为准）。</w:t>
      </w:r>
    </w:p>
    <w:p>
      <w:pPr>
        <w:tabs>
          <w:tab w:val="left" w:pos="1734"/>
        </w:tabs>
        <w:autoSpaceDE w:val="0"/>
        <w:autoSpaceDN w:val="0"/>
        <w:adjustRightInd w:val="0"/>
        <w:spacing w:line="500" w:lineRule="exact"/>
        <w:ind w:firstLine="480" w:firstLineChars="200"/>
        <w:jc w:val="left"/>
        <w:rPr>
          <w:rFonts w:hint="eastAsia" w:ascii="宋体" w:hAnsi="宋体" w:cs="宋体"/>
          <w:kern w:val="0"/>
          <w:sz w:val="24"/>
          <w:szCs w:val="24"/>
          <w:lang w:val="zh-CN"/>
        </w:rPr>
      </w:pPr>
      <w:r>
        <w:rPr>
          <w:rFonts w:hint="eastAsia" w:ascii="宋体" w:hAnsi="宋体" w:cs="宋体"/>
          <w:kern w:val="0"/>
          <w:sz w:val="24"/>
          <w:szCs w:val="24"/>
        </w:rPr>
        <w:t>10</w:t>
      </w:r>
      <w:r>
        <w:rPr>
          <w:rFonts w:hint="eastAsia" w:ascii="宋体" w:hAnsi="宋体" w:cs="宋体"/>
          <w:kern w:val="0"/>
          <w:sz w:val="24"/>
          <w:szCs w:val="24"/>
          <w:lang w:val="zh-CN"/>
        </w:rPr>
        <w:t>.</w:t>
      </w:r>
      <w:r>
        <w:rPr>
          <w:rFonts w:hint="eastAsia" w:ascii="宋体" w:hAnsi="宋体" w:cs="宋体"/>
          <w:kern w:val="0"/>
          <w:sz w:val="24"/>
          <w:szCs w:val="24"/>
          <w:highlight w:val="none"/>
          <w:lang w:val="zh-CN"/>
        </w:rPr>
        <w:t>本项目</w:t>
      </w:r>
      <w:r>
        <w:rPr>
          <w:rFonts w:hint="eastAsia" w:ascii="宋体" w:hAnsi="宋体" w:cs="宋体"/>
          <w:kern w:val="0"/>
          <w:sz w:val="24"/>
          <w:szCs w:val="24"/>
          <w:highlight w:val="none"/>
          <w:lang w:val="en-US" w:eastAsia="zh-CN"/>
        </w:rPr>
        <w:t>不接受</w:t>
      </w:r>
      <w:r>
        <w:rPr>
          <w:rFonts w:hint="eastAsia" w:ascii="宋体" w:hAnsi="宋体" w:cs="宋体"/>
          <w:kern w:val="0"/>
          <w:sz w:val="24"/>
          <w:szCs w:val="24"/>
          <w:highlight w:val="none"/>
          <w:lang w:val="zh-CN"/>
        </w:rPr>
        <w:t>联合体投标。</w:t>
      </w:r>
    </w:p>
    <w:p>
      <w:pPr>
        <w:tabs>
          <w:tab w:val="left" w:pos="1734"/>
        </w:tabs>
        <w:autoSpaceDE w:val="0"/>
        <w:autoSpaceDN w:val="0"/>
        <w:adjustRightInd w:val="0"/>
        <w:spacing w:line="500" w:lineRule="exact"/>
        <w:ind w:firstLine="480" w:firstLineChars="200"/>
        <w:jc w:val="left"/>
        <w:rPr>
          <w:rFonts w:hint="default"/>
          <w:lang w:val="en-US" w:eastAsia="zh-CN"/>
        </w:rPr>
      </w:pPr>
      <w:r>
        <w:rPr>
          <w:rFonts w:hint="eastAsia" w:ascii="宋体" w:hAnsi="宋体" w:cs="宋体"/>
          <w:kern w:val="0"/>
          <w:sz w:val="24"/>
          <w:szCs w:val="24"/>
          <w:lang w:val="en-US" w:eastAsia="zh-CN"/>
        </w:rPr>
        <w:t>11.本项目允许兼投不允许兼中。</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二、投标人资格要求</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rPr>
        <w:t>1.</w:t>
      </w:r>
      <w:r>
        <w:rPr>
          <w:rFonts w:hint="eastAsia" w:ascii="宋体" w:hAnsi="宋体" w:cs="宋体"/>
          <w:kern w:val="0"/>
          <w:sz w:val="24"/>
          <w:szCs w:val="24"/>
          <w:lang w:val="zh-CN"/>
        </w:rPr>
        <w:t>满足《中华人民共和国政府采购法》第二十二条规定；</w:t>
      </w:r>
    </w:p>
    <w:p>
      <w:pPr>
        <w:tabs>
          <w:tab w:val="left" w:pos="1734"/>
        </w:tabs>
        <w:autoSpaceDE w:val="0"/>
        <w:autoSpaceDN w:val="0"/>
        <w:adjustRightInd w:val="0"/>
        <w:spacing w:line="500" w:lineRule="exact"/>
        <w:ind w:firstLine="480" w:firstLineChars="200"/>
        <w:jc w:val="left"/>
        <w:rPr>
          <w:rFonts w:ascii="宋体" w:hAnsi="宋体" w:cs="宋体"/>
          <w:bCs/>
          <w:sz w:val="24"/>
        </w:rPr>
      </w:pPr>
      <w:r>
        <w:rPr>
          <w:rFonts w:hint="eastAsia" w:ascii="宋体" w:hAnsi="宋体" w:cs="宋体"/>
          <w:kern w:val="0"/>
          <w:sz w:val="24"/>
          <w:szCs w:val="24"/>
        </w:rPr>
        <w:t>2.</w:t>
      </w:r>
      <w:r>
        <w:rPr>
          <w:rFonts w:hint="eastAsia" w:ascii="宋体" w:hAnsi="宋体" w:cs="宋体"/>
          <w:kern w:val="0"/>
          <w:sz w:val="24"/>
          <w:szCs w:val="24"/>
          <w:lang w:val="zh-CN"/>
        </w:rPr>
        <w:t>落实政府采购政策需满足的资格要求：</w:t>
      </w:r>
      <w:r>
        <w:rPr>
          <w:rFonts w:hint="eastAsia" w:ascii="宋体" w:hAnsi="宋体" w:cs="宋体"/>
          <w:sz w:val="24"/>
          <w:szCs w:val="24"/>
        </w:rPr>
        <w:t>本项目属于专门面向中小企业采购的项目；</w:t>
      </w:r>
    </w:p>
    <w:p>
      <w:pPr>
        <w:pStyle w:val="9"/>
        <w:autoSpaceDE w:val="0"/>
        <w:autoSpaceDN w:val="0"/>
        <w:spacing w:before="11" w:line="360" w:lineRule="auto"/>
        <w:ind w:firstLine="480" w:firstLineChars="200"/>
        <w:rPr>
          <w:rFonts w:ascii="宋体" w:hAnsi="宋体" w:cs="宋体"/>
          <w:bCs/>
          <w:sz w:val="24"/>
        </w:rPr>
      </w:pPr>
      <w:r>
        <w:rPr>
          <w:rFonts w:hint="eastAsia" w:ascii="宋体" w:hAnsi="宋体" w:cs="宋体"/>
          <w:bCs/>
          <w:sz w:val="24"/>
        </w:rPr>
        <w:t>2.</w:t>
      </w:r>
      <w:r>
        <w:rPr>
          <w:rFonts w:hint="eastAsia" w:ascii="宋体" w:hAnsi="宋体" w:cs="宋体"/>
          <w:bCs/>
          <w:sz w:val="24"/>
          <w:lang w:val="en-US" w:eastAsia="zh-CN"/>
        </w:rPr>
        <w:t>1</w:t>
      </w:r>
      <w:r>
        <w:rPr>
          <w:rFonts w:hint="eastAsia" w:ascii="宋体" w:hAnsi="宋体" w:cs="宋体"/>
          <w:bCs/>
          <w:sz w:val="24"/>
        </w:rPr>
        <w:t>政府采购促进中小企业发展（监狱企业、残疾人福利性单位视同小微企业）政策。</w:t>
      </w:r>
    </w:p>
    <w:p>
      <w:pPr>
        <w:spacing w:line="360" w:lineRule="auto"/>
        <w:ind w:firstLine="480" w:firstLineChars="200"/>
        <w:rPr>
          <w:rFonts w:hint="eastAsia" w:ascii="宋体" w:hAnsi="宋体" w:cs="宋体"/>
          <w:sz w:val="24"/>
          <w:szCs w:val="24"/>
        </w:rPr>
      </w:pPr>
      <w:r>
        <w:rPr>
          <w:rFonts w:hint="eastAsia" w:ascii="宋体" w:hAnsi="宋体" w:cs="宋体"/>
          <w:sz w:val="24"/>
          <w:szCs w:val="24"/>
        </w:rPr>
        <w:t>3.本项目的特定资格要求：</w:t>
      </w:r>
    </w:p>
    <w:p>
      <w:pPr>
        <w:spacing w:line="360" w:lineRule="auto"/>
        <w:ind w:firstLine="480" w:firstLineChars="200"/>
        <w:rPr>
          <w:rFonts w:hint="eastAsia" w:ascii="宋体" w:hAnsi="宋体" w:cs="宋体"/>
          <w:sz w:val="24"/>
          <w:szCs w:val="24"/>
        </w:rPr>
      </w:pPr>
      <w:r>
        <w:rPr>
          <w:rFonts w:hint="eastAsia" w:ascii="宋体" w:hAnsi="宋体" w:cs="宋体"/>
          <w:sz w:val="24"/>
          <w:szCs w:val="24"/>
          <w:lang w:val="en-US" w:eastAsia="zh-CN"/>
        </w:rPr>
        <w:t>3.1</w:t>
      </w:r>
      <w:r>
        <w:rPr>
          <w:rFonts w:hint="eastAsia" w:ascii="宋体" w:hAnsi="宋体" w:cs="宋体"/>
          <w:sz w:val="24"/>
          <w:szCs w:val="24"/>
          <w:highlight w:val="none"/>
        </w:rPr>
        <w:t>投标人</w:t>
      </w:r>
      <w:r>
        <w:rPr>
          <w:rFonts w:hint="eastAsia" w:ascii="宋体" w:hAnsi="宋体" w:cs="宋体"/>
          <w:sz w:val="24"/>
          <w:szCs w:val="24"/>
        </w:rPr>
        <w:t>须具备在中华人民共和国境内注册，能够独立承担民事责任的法人或其他组织，具有有效的营业执照，并在人员、设备、资金等方面具有</w:t>
      </w:r>
      <w:r>
        <w:rPr>
          <w:rFonts w:hint="eastAsia" w:ascii="宋体" w:hAnsi="宋体" w:cs="宋体"/>
          <w:sz w:val="24"/>
          <w:szCs w:val="24"/>
          <w:highlight w:val="none"/>
        </w:rPr>
        <w:t>相应的能力。</w:t>
      </w:r>
    </w:p>
    <w:p>
      <w:pPr>
        <w:spacing w:line="360" w:lineRule="auto"/>
        <w:ind w:firstLine="480" w:firstLineChars="200"/>
        <w:rPr>
          <w:rFonts w:hint="eastAsia" w:ascii="宋体" w:hAnsi="宋体" w:cs="宋体"/>
          <w:sz w:val="24"/>
          <w:szCs w:val="24"/>
        </w:rPr>
      </w:pPr>
      <w:r>
        <w:rPr>
          <w:rFonts w:hint="eastAsia" w:ascii="宋体" w:hAnsi="宋体" w:cs="宋体"/>
          <w:sz w:val="24"/>
          <w:szCs w:val="24"/>
          <w:lang w:val="en-US" w:eastAsia="zh-CN"/>
        </w:rPr>
        <w:t>3.2</w:t>
      </w:r>
      <w:r>
        <w:rPr>
          <w:rFonts w:hint="eastAsia" w:ascii="宋体" w:hAnsi="宋体" w:cs="宋体"/>
          <w:sz w:val="24"/>
          <w:szCs w:val="24"/>
        </w:rPr>
        <w:t>本项目拒绝列入政府取消投标资格记录期间的企业或个人投标。</w:t>
      </w:r>
      <w:r>
        <w:rPr>
          <w:rFonts w:hint="eastAsia" w:ascii="宋体" w:hAnsi="宋体" w:cs="宋体"/>
          <w:sz w:val="24"/>
          <w:szCs w:val="24"/>
          <w:highlight w:val="none"/>
          <w:lang w:eastAsia="zh-CN"/>
        </w:rPr>
        <w:t>投标人</w:t>
      </w:r>
      <w:r>
        <w:rPr>
          <w:rFonts w:hint="eastAsia" w:ascii="宋体" w:hAnsi="宋体" w:cs="宋体"/>
          <w:sz w:val="24"/>
          <w:szCs w:val="24"/>
        </w:rPr>
        <w:t>参加政府采购活动</w:t>
      </w:r>
      <w:r>
        <w:rPr>
          <w:rFonts w:hint="eastAsia" w:ascii="宋体" w:hAnsi="宋体" w:cs="宋体"/>
          <w:sz w:val="24"/>
          <w:szCs w:val="24"/>
          <w:highlight w:val="none"/>
        </w:rPr>
        <w:t>前3年</w:t>
      </w:r>
      <w:r>
        <w:rPr>
          <w:rFonts w:hint="eastAsia" w:ascii="宋体" w:hAnsi="宋体" w:cs="宋体"/>
          <w:sz w:val="24"/>
          <w:szCs w:val="24"/>
        </w:rPr>
        <w:t>内在经营活动中没有重大违法记录。</w:t>
      </w:r>
    </w:p>
    <w:p>
      <w:pPr>
        <w:spacing w:line="360" w:lineRule="auto"/>
        <w:ind w:firstLine="480" w:firstLineChars="200"/>
        <w:rPr>
          <w:rFonts w:hint="eastAsia" w:ascii="宋体" w:hAnsi="宋体" w:cs="宋体"/>
          <w:sz w:val="24"/>
          <w:szCs w:val="24"/>
        </w:rPr>
      </w:pPr>
      <w:r>
        <w:rPr>
          <w:rFonts w:hint="eastAsia" w:ascii="宋体" w:hAnsi="宋体" w:cs="宋体"/>
          <w:sz w:val="24"/>
          <w:szCs w:val="24"/>
          <w:lang w:val="en-US" w:eastAsia="zh-CN"/>
        </w:rPr>
        <w:t>3.3</w:t>
      </w:r>
      <w:r>
        <w:rPr>
          <w:rFonts w:hint="eastAsia" w:ascii="宋体" w:hAnsi="宋体" w:cs="宋体"/>
          <w:sz w:val="24"/>
          <w:szCs w:val="24"/>
          <w:lang w:eastAsia="zh-CN"/>
        </w:rPr>
        <w:t>投标人</w:t>
      </w:r>
      <w:r>
        <w:rPr>
          <w:rFonts w:hint="eastAsia" w:ascii="宋体" w:hAnsi="宋体" w:cs="宋体"/>
          <w:sz w:val="24"/>
          <w:szCs w:val="24"/>
        </w:rPr>
        <w:t>不得为“信用中国”网站（</w:t>
      </w:r>
      <w:r>
        <w:rPr>
          <w:rFonts w:hint="eastAsia" w:ascii="宋体" w:hAnsi="宋体" w:cs="宋体"/>
          <w:sz w:val="24"/>
          <w:szCs w:val="24"/>
        </w:rPr>
        <w:fldChar w:fldCharType="begin"/>
      </w:r>
      <w:r>
        <w:rPr>
          <w:rFonts w:hint="eastAsia" w:ascii="宋体" w:hAnsi="宋体" w:cs="宋体"/>
          <w:sz w:val="24"/>
          <w:szCs w:val="24"/>
        </w:rPr>
        <w:instrText xml:space="preserve"> HYPERLINK "http://www.creditchina.gov.cn/" \h </w:instrText>
      </w:r>
      <w:r>
        <w:rPr>
          <w:rFonts w:hint="eastAsia" w:ascii="宋体" w:hAnsi="宋体" w:cs="宋体"/>
          <w:sz w:val="24"/>
          <w:szCs w:val="24"/>
        </w:rPr>
        <w:fldChar w:fldCharType="separate"/>
      </w:r>
      <w:r>
        <w:rPr>
          <w:rFonts w:hint="eastAsia" w:ascii="宋体" w:hAnsi="宋体" w:cs="宋体"/>
          <w:sz w:val="24"/>
          <w:szCs w:val="24"/>
        </w:rPr>
        <w:t>www.creditchina.gov.cn</w:t>
      </w:r>
      <w:r>
        <w:rPr>
          <w:rFonts w:hint="eastAsia" w:ascii="宋体" w:hAnsi="宋体" w:cs="宋体"/>
          <w:sz w:val="24"/>
          <w:szCs w:val="24"/>
        </w:rPr>
        <w:fldChar w:fldCharType="end"/>
      </w:r>
      <w:r>
        <w:rPr>
          <w:rFonts w:hint="eastAsia" w:ascii="宋体" w:hAnsi="宋体" w:cs="宋体"/>
          <w:sz w:val="24"/>
          <w:szCs w:val="24"/>
        </w:rPr>
        <w:t>）中列入重大税收违法失信主体名单的</w:t>
      </w:r>
      <w:r>
        <w:rPr>
          <w:rFonts w:hint="eastAsia" w:ascii="宋体" w:hAnsi="宋体" w:cs="宋体"/>
          <w:sz w:val="24"/>
          <w:szCs w:val="24"/>
          <w:lang w:eastAsia="zh-CN"/>
        </w:rPr>
        <w:t>投标人</w:t>
      </w:r>
      <w:r>
        <w:rPr>
          <w:rFonts w:hint="eastAsia" w:ascii="宋体" w:hAnsi="宋体" w:cs="宋体"/>
          <w:sz w:val="24"/>
          <w:szCs w:val="24"/>
        </w:rPr>
        <w:t>，不得为“中国执行信息公开网”（</w:t>
      </w:r>
      <w:r>
        <w:rPr>
          <w:rFonts w:hint="eastAsia" w:ascii="宋体" w:hAnsi="宋体" w:cs="宋体"/>
          <w:sz w:val="24"/>
          <w:szCs w:val="24"/>
        </w:rPr>
        <w:fldChar w:fldCharType="begin"/>
      </w:r>
      <w:r>
        <w:rPr>
          <w:rFonts w:hint="eastAsia" w:ascii="宋体" w:hAnsi="宋体" w:cs="宋体"/>
          <w:sz w:val="24"/>
          <w:szCs w:val="24"/>
        </w:rPr>
        <w:instrText xml:space="preserve"> HYPERLINK "http://zxgk.court.gov.cn/" \h </w:instrText>
      </w:r>
      <w:r>
        <w:rPr>
          <w:rFonts w:hint="eastAsia" w:ascii="宋体" w:hAnsi="宋体" w:cs="宋体"/>
          <w:sz w:val="24"/>
          <w:szCs w:val="24"/>
        </w:rPr>
        <w:fldChar w:fldCharType="separate"/>
      </w:r>
      <w:r>
        <w:rPr>
          <w:rFonts w:hint="eastAsia" w:ascii="宋体" w:hAnsi="宋体" w:cs="宋体"/>
          <w:sz w:val="24"/>
          <w:szCs w:val="24"/>
        </w:rPr>
        <w:t>http://zxgk.court.gov.cn</w:t>
      </w:r>
      <w:r>
        <w:rPr>
          <w:rFonts w:hint="eastAsia" w:ascii="宋体" w:hAnsi="宋体" w:cs="宋体"/>
          <w:sz w:val="24"/>
          <w:szCs w:val="24"/>
        </w:rPr>
        <w:fldChar w:fldCharType="end"/>
      </w:r>
      <w:r>
        <w:rPr>
          <w:rFonts w:hint="eastAsia" w:ascii="宋体" w:hAnsi="宋体" w:cs="宋体"/>
          <w:sz w:val="24"/>
          <w:szCs w:val="24"/>
        </w:rPr>
        <w:t>）中列入失信被执行人名单，不得为“中国政府采购网”（</w:t>
      </w:r>
      <w:r>
        <w:rPr>
          <w:rFonts w:hint="eastAsia" w:ascii="宋体" w:hAnsi="宋体" w:cs="宋体"/>
          <w:sz w:val="24"/>
          <w:szCs w:val="24"/>
        </w:rPr>
        <w:fldChar w:fldCharType="begin"/>
      </w:r>
      <w:r>
        <w:rPr>
          <w:rFonts w:hint="eastAsia" w:ascii="宋体" w:hAnsi="宋体" w:cs="宋体"/>
          <w:sz w:val="24"/>
          <w:szCs w:val="24"/>
        </w:rPr>
        <w:instrText xml:space="preserve"> HYPERLINK "http://www.ccgp.gov.cn/" \h </w:instrText>
      </w:r>
      <w:r>
        <w:rPr>
          <w:rFonts w:hint="eastAsia" w:ascii="宋体" w:hAnsi="宋体" w:cs="宋体"/>
          <w:sz w:val="24"/>
          <w:szCs w:val="24"/>
        </w:rPr>
        <w:fldChar w:fldCharType="separate"/>
      </w:r>
      <w:r>
        <w:rPr>
          <w:rFonts w:hint="eastAsia" w:ascii="宋体" w:hAnsi="宋体" w:cs="宋体"/>
          <w:sz w:val="24"/>
          <w:szCs w:val="24"/>
        </w:rPr>
        <w:t>www.ccgp.gov.cn</w:t>
      </w:r>
      <w:r>
        <w:rPr>
          <w:rFonts w:hint="eastAsia" w:ascii="宋体" w:hAnsi="宋体" w:cs="宋体"/>
          <w:sz w:val="24"/>
          <w:szCs w:val="24"/>
        </w:rPr>
        <w:fldChar w:fldCharType="end"/>
      </w:r>
      <w:r>
        <w:rPr>
          <w:rFonts w:hint="eastAsia" w:ascii="宋体" w:hAnsi="宋体" w:cs="宋体"/>
          <w:sz w:val="24"/>
          <w:szCs w:val="24"/>
        </w:rPr>
        <w:t>）政府采购严重违法失信行为记录名单中被财政部门禁止参加政府采购活动的</w:t>
      </w:r>
      <w:r>
        <w:rPr>
          <w:rFonts w:hint="eastAsia" w:ascii="宋体" w:hAnsi="宋体" w:cs="宋体"/>
          <w:sz w:val="24"/>
          <w:szCs w:val="24"/>
          <w:lang w:eastAsia="zh-CN"/>
        </w:rPr>
        <w:t>投标人</w:t>
      </w:r>
      <w:r>
        <w:rPr>
          <w:rFonts w:hint="eastAsia" w:ascii="宋体" w:hAnsi="宋体" w:cs="宋体"/>
          <w:sz w:val="24"/>
          <w:szCs w:val="24"/>
        </w:rPr>
        <w:t>（详见财库[2016]125 号），</w:t>
      </w:r>
      <w:r>
        <w:rPr>
          <w:rFonts w:hint="eastAsia" w:ascii="宋体" w:hAnsi="宋体" w:cs="宋体"/>
          <w:sz w:val="24"/>
          <w:szCs w:val="24"/>
          <w:lang w:eastAsia="zh-CN"/>
        </w:rPr>
        <w:t>投标人</w:t>
      </w:r>
      <w:r>
        <w:rPr>
          <w:rFonts w:hint="eastAsia" w:ascii="宋体" w:hAnsi="宋体" w:cs="宋体"/>
          <w:sz w:val="24"/>
          <w:szCs w:val="24"/>
        </w:rPr>
        <w:t>及其法定代表人不得在“中国裁判文书网”列入存在行贿犯罪情形。</w:t>
      </w:r>
    </w:p>
    <w:p>
      <w:pPr>
        <w:spacing w:line="360" w:lineRule="auto"/>
        <w:ind w:firstLine="480" w:firstLineChars="200"/>
        <w:rPr>
          <w:rFonts w:hint="eastAsia" w:ascii="宋体" w:hAnsi="宋体" w:cs="宋体"/>
          <w:sz w:val="24"/>
          <w:szCs w:val="24"/>
          <w:lang w:eastAsia="zh-CN"/>
        </w:rPr>
      </w:pPr>
      <w:r>
        <w:rPr>
          <w:rFonts w:hint="eastAsia" w:ascii="宋体" w:hAnsi="宋体" w:cs="宋体"/>
          <w:sz w:val="24"/>
          <w:szCs w:val="24"/>
          <w:lang w:val="en-US" w:eastAsia="zh-CN"/>
        </w:rPr>
        <w:t>3.4</w:t>
      </w:r>
      <w:r>
        <w:rPr>
          <w:rFonts w:hint="eastAsia" w:ascii="宋体" w:hAnsi="宋体" w:cs="宋体"/>
          <w:sz w:val="24"/>
          <w:szCs w:val="24"/>
        </w:rPr>
        <w:t>与采购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r>
        <w:rPr>
          <w:rFonts w:hint="eastAsia" w:ascii="宋体" w:hAnsi="宋体" w:cs="宋体"/>
          <w:sz w:val="24"/>
          <w:szCs w:val="24"/>
          <w:lang w:eastAsia="zh-CN"/>
        </w:rPr>
        <w:t>。</w:t>
      </w:r>
    </w:p>
    <w:p>
      <w:pPr>
        <w:spacing w:line="360" w:lineRule="auto"/>
        <w:ind w:firstLine="480" w:firstLineChars="200"/>
        <w:rPr>
          <w:rFonts w:hint="eastAsia"/>
          <w:lang w:eastAsia="zh-CN"/>
        </w:rPr>
      </w:pPr>
      <w:r>
        <w:rPr>
          <w:rFonts w:hint="eastAsia" w:ascii="宋体" w:hAnsi="宋体" w:cs="宋体"/>
          <w:sz w:val="24"/>
          <w:szCs w:val="24"/>
          <w:lang w:val="en-US" w:eastAsia="zh-CN"/>
        </w:rPr>
        <w:t>3.5</w:t>
      </w:r>
      <w:r>
        <w:rPr>
          <w:rFonts w:hint="eastAsia" w:ascii="宋体" w:hAnsi="宋体" w:eastAsia="宋体" w:cs="宋体"/>
          <w:kern w:val="2"/>
          <w:sz w:val="24"/>
          <w:szCs w:val="24"/>
          <w:highlight w:val="none"/>
          <w:lang w:val="zh-CN" w:eastAsia="zh-CN" w:bidi="ar-SA"/>
        </w:rPr>
        <w:t>具有良好的商业信誉和健全的财务会计制度，提供近三年（2022年至2024年）财务报表，（投标人成立不足三年的，提供自成立年份-2024年的财务报表，投标人在202</w:t>
      </w:r>
      <w:r>
        <w:rPr>
          <w:rFonts w:hint="eastAsia" w:cs="宋体"/>
          <w:kern w:val="2"/>
          <w:sz w:val="24"/>
          <w:szCs w:val="24"/>
          <w:highlight w:val="none"/>
          <w:lang w:val="en-US" w:eastAsia="zh-CN" w:bidi="ar-SA"/>
        </w:rPr>
        <w:t>5</w:t>
      </w:r>
      <w:r>
        <w:rPr>
          <w:rFonts w:hint="eastAsia" w:ascii="宋体" w:hAnsi="宋体" w:eastAsia="宋体" w:cs="宋体"/>
          <w:kern w:val="2"/>
          <w:sz w:val="24"/>
          <w:szCs w:val="24"/>
          <w:highlight w:val="none"/>
          <w:lang w:val="zh-CN" w:eastAsia="zh-CN" w:bidi="ar-SA"/>
        </w:rPr>
        <w:t>年之后成立的，无财务状况报告的，提供基本账户开户银行的资信证明）。</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三、招标文件的获取</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lang w:val="zh-CN"/>
        </w:rPr>
        <w:t>1.时间：</w:t>
      </w:r>
      <w:r>
        <w:rPr>
          <w:rFonts w:hint="eastAsia" w:ascii="宋体" w:hAnsi="宋体" w:cs="宋体"/>
          <w:sz w:val="24"/>
          <w:szCs w:val="24"/>
          <w:highlight w:val="none"/>
          <w:lang w:eastAsia="zh-CN"/>
        </w:rPr>
        <w:t>2025年4月3日至2025年4月</w:t>
      </w:r>
      <w:r>
        <w:rPr>
          <w:rFonts w:hint="eastAsia" w:ascii="宋体" w:hAnsi="宋体" w:cs="宋体"/>
          <w:sz w:val="24"/>
          <w:szCs w:val="24"/>
          <w:highlight w:val="none"/>
          <w:lang w:val="en-US" w:eastAsia="zh-CN"/>
        </w:rPr>
        <w:t>11</w:t>
      </w:r>
      <w:bookmarkStart w:id="147" w:name="_GoBack"/>
      <w:bookmarkEnd w:id="147"/>
      <w:r>
        <w:rPr>
          <w:rFonts w:hint="eastAsia" w:ascii="宋体" w:hAnsi="宋体" w:cs="宋体"/>
          <w:sz w:val="24"/>
          <w:szCs w:val="24"/>
          <w:highlight w:val="none"/>
          <w:lang w:eastAsia="zh-CN"/>
        </w:rPr>
        <w:t>号</w:t>
      </w:r>
      <w:r>
        <w:rPr>
          <w:rFonts w:hint="eastAsia" w:ascii="宋体" w:hAnsi="宋体" w:cs="宋体"/>
          <w:sz w:val="24"/>
          <w:szCs w:val="24"/>
          <w:highlight w:val="none"/>
        </w:rPr>
        <w:t>,</w:t>
      </w:r>
      <w:r>
        <w:rPr>
          <w:rFonts w:hint="eastAsia" w:ascii="宋体" w:hAnsi="宋体" w:cs="宋体"/>
          <w:bCs/>
          <w:sz w:val="24"/>
          <w:highlight w:val="none"/>
        </w:rPr>
        <w:t>每天8时30分至16时30分</w:t>
      </w:r>
      <w:r>
        <w:rPr>
          <w:rFonts w:hint="eastAsia" w:ascii="宋体" w:hAnsi="宋体" w:cs="宋体"/>
          <w:kern w:val="0"/>
          <w:sz w:val="24"/>
          <w:szCs w:val="24"/>
          <w:highlight w:val="none"/>
          <w:lang w:val="zh-CN"/>
        </w:rPr>
        <w:t>(</w:t>
      </w:r>
      <w:r>
        <w:rPr>
          <w:rFonts w:hint="eastAsia" w:ascii="宋体" w:hAnsi="宋体" w:cs="宋体"/>
          <w:kern w:val="0"/>
          <w:sz w:val="24"/>
          <w:szCs w:val="24"/>
          <w:lang w:val="zh-CN"/>
        </w:rPr>
        <w:t xml:space="preserve">北京时间，法定节假日除外)。 </w:t>
      </w:r>
    </w:p>
    <w:p>
      <w:pPr>
        <w:pStyle w:val="9"/>
        <w:autoSpaceDE w:val="0"/>
        <w:autoSpaceDN w:val="0"/>
        <w:spacing w:before="11" w:line="360" w:lineRule="auto"/>
        <w:ind w:firstLine="480" w:firstLineChars="200"/>
        <w:rPr>
          <w:rFonts w:ascii="宋体" w:hAnsi="宋体" w:cs="宋体"/>
          <w:bCs/>
          <w:sz w:val="24"/>
        </w:rPr>
      </w:pPr>
      <w:r>
        <w:rPr>
          <w:rFonts w:hint="eastAsia" w:ascii="宋体" w:hAnsi="宋体" w:cs="宋体"/>
          <w:bCs/>
          <w:sz w:val="24"/>
        </w:rPr>
        <w:t>2.获取方式：网上下载。本项目不发放纸质文件，投标人可自行在“政采云”平台（http：//www.zcygov.cn）免费下载招标文件（操作路径：登录“政采云”平台-项目采购-获取招标文件-找到本项目-点击“申请获取招标文件”），电子投标文件制作需要基于“政采云”平台获取的招标文件编制。</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四、提交投标文件截止时间、开标时间和地点</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highlight w:val="none"/>
          <w:lang w:val="zh-CN"/>
        </w:rPr>
      </w:pPr>
      <w:r>
        <w:rPr>
          <w:rFonts w:hint="eastAsia" w:ascii="宋体" w:hAnsi="宋体" w:cs="宋体"/>
          <w:kern w:val="0"/>
          <w:sz w:val="24"/>
          <w:szCs w:val="24"/>
          <w:lang w:val="zh-CN"/>
        </w:rPr>
        <w:t>投标截止时间：</w:t>
      </w:r>
      <w:r>
        <w:rPr>
          <w:rFonts w:hint="eastAsia" w:ascii="宋体" w:hAnsi="宋体" w:cs="宋体"/>
          <w:bCs/>
          <w:sz w:val="24"/>
          <w:szCs w:val="24"/>
          <w:highlight w:val="none"/>
          <w:lang w:eastAsia="zh-CN"/>
        </w:rPr>
        <w:t>2025年4月23日08时30分(北京时间)</w:t>
      </w:r>
    </w:p>
    <w:p>
      <w:pPr>
        <w:tabs>
          <w:tab w:val="left" w:pos="1734"/>
        </w:tabs>
        <w:autoSpaceDE w:val="0"/>
        <w:autoSpaceDN w:val="0"/>
        <w:adjustRightInd w:val="0"/>
        <w:spacing w:line="500" w:lineRule="exact"/>
        <w:ind w:firstLine="480" w:firstLineChars="200"/>
        <w:jc w:val="left"/>
        <w:rPr>
          <w:rFonts w:hint="eastAsia" w:ascii="宋体" w:hAnsi="宋体" w:eastAsia="宋体" w:cs="宋体"/>
          <w:sz w:val="24"/>
          <w:szCs w:val="24"/>
          <w:highlight w:val="none"/>
          <w:lang w:val="zh-CN"/>
        </w:rPr>
      </w:pPr>
      <w:r>
        <w:rPr>
          <w:rFonts w:hint="eastAsia" w:ascii="宋体" w:hAnsi="宋体" w:cs="宋体"/>
          <w:kern w:val="0"/>
          <w:sz w:val="24"/>
          <w:szCs w:val="24"/>
          <w:highlight w:val="none"/>
          <w:lang w:val="zh-CN"/>
        </w:rPr>
        <w:t>递交投标文件地</w:t>
      </w:r>
      <w:r>
        <w:rPr>
          <w:rFonts w:hint="eastAsia" w:ascii="宋体" w:hAnsi="宋体" w:cs="宋体"/>
          <w:bCs/>
          <w:sz w:val="24"/>
          <w:szCs w:val="24"/>
          <w:highlight w:val="none"/>
          <w:lang w:val="zh-CN" w:eastAsia="zh-CN"/>
        </w:rPr>
        <w:t>点：</w:t>
      </w:r>
      <w:r>
        <w:rPr>
          <w:rFonts w:hint="eastAsia" w:ascii="宋体" w:hAnsi="宋体" w:cs="宋体"/>
          <w:bCs/>
          <w:sz w:val="24"/>
          <w:szCs w:val="24"/>
          <w:highlight w:val="none"/>
          <w:lang w:eastAsia="zh-CN"/>
        </w:rPr>
        <w:t>“政采云”平台（http://www.zcygov.cn）</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highlight w:val="none"/>
          <w:lang w:val="zh-CN"/>
        </w:rPr>
      </w:pPr>
      <w:r>
        <w:rPr>
          <w:rFonts w:hint="eastAsia" w:ascii="宋体" w:hAnsi="宋体" w:cs="宋体"/>
          <w:sz w:val="24"/>
          <w:szCs w:val="24"/>
          <w:highlight w:val="none"/>
        </w:rPr>
        <w:t>开标时间和地点：</w:t>
      </w:r>
      <w:r>
        <w:rPr>
          <w:rFonts w:hint="eastAsia" w:ascii="宋体" w:hAnsi="宋体" w:cs="宋体"/>
          <w:bCs/>
          <w:sz w:val="24"/>
          <w:szCs w:val="24"/>
          <w:highlight w:val="none"/>
          <w:lang w:val="en-US" w:eastAsia="zh-CN"/>
        </w:rPr>
        <w:t>2025年4月23日08时30分（北京时间），敦化市公共资源交易中心（敦化市政数局），地址：敦化市江滨社区沿江路1555号。</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五、公告期限</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lang w:val="zh-CN"/>
        </w:rPr>
        <w:t>自本公告发布之日起5个工作日。</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六、其他补充事宜</w:t>
      </w:r>
    </w:p>
    <w:p>
      <w:pPr>
        <w:tabs>
          <w:tab w:val="left" w:pos="1734"/>
        </w:tabs>
        <w:autoSpaceDE w:val="0"/>
        <w:autoSpaceDN w:val="0"/>
        <w:adjustRightInd w:val="0"/>
        <w:spacing w:line="500" w:lineRule="exact"/>
        <w:ind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en-US" w:eastAsia="zh-CN"/>
        </w:rPr>
        <w:t>1.</w:t>
      </w:r>
      <w:r>
        <w:rPr>
          <w:rFonts w:hint="eastAsia" w:ascii="宋体" w:hAnsi="宋体" w:eastAsia="宋体" w:cs="宋体"/>
          <w:kern w:val="0"/>
          <w:sz w:val="24"/>
          <w:szCs w:val="24"/>
          <w:highlight w:val="none"/>
          <w:lang w:val="zh-CN"/>
        </w:rPr>
        <w:t>本项目有效</w:t>
      </w:r>
      <w:r>
        <w:rPr>
          <w:rFonts w:hint="eastAsia" w:ascii="宋体" w:hAnsi="宋体" w:cs="宋体"/>
          <w:kern w:val="0"/>
          <w:sz w:val="24"/>
          <w:szCs w:val="24"/>
          <w:highlight w:val="none"/>
          <w:lang w:val="zh-CN"/>
        </w:rPr>
        <w:t>投标人</w:t>
      </w:r>
      <w:r>
        <w:rPr>
          <w:rFonts w:hint="eastAsia" w:ascii="宋体" w:hAnsi="宋体" w:eastAsia="宋体" w:cs="宋体"/>
          <w:kern w:val="0"/>
          <w:sz w:val="24"/>
          <w:szCs w:val="24"/>
          <w:highlight w:val="none"/>
          <w:lang w:val="zh-CN"/>
        </w:rPr>
        <w:t>不足法定人数时，采购人另行组织招标。</w:t>
      </w:r>
    </w:p>
    <w:p>
      <w:pPr>
        <w:tabs>
          <w:tab w:val="left" w:pos="1734"/>
        </w:tabs>
        <w:autoSpaceDE w:val="0"/>
        <w:autoSpaceDN w:val="0"/>
        <w:adjustRightInd w:val="0"/>
        <w:spacing w:line="500" w:lineRule="exact"/>
        <w:ind w:firstLine="480" w:firstLineChars="200"/>
        <w:jc w:val="left"/>
        <w:rPr>
          <w:rFonts w:hint="eastAsia" w:ascii="宋体" w:hAnsi="宋体" w:eastAsia="宋体" w:cs="宋体"/>
          <w:bCs/>
          <w:kern w:val="2"/>
          <w:sz w:val="24"/>
          <w:lang w:val="zh-CN" w:eastAsia="zh-CN" w:bidi="ar-SA"/>
        </w:rPr>
      </w:pPr>
      <w:r>
        <w:rPr>
          <w:rFonts w:hint="eastAsia" w:ascii="宋体" w:hAnsi="宋体" w:eastAsia="宋体" w:cs="宋体"/>
          <w:kern w:val="0"/>
          <w:sz w:val="24"/>
          <w:szCs w:val="24"/>
          <w:highlight w:val="none"/>
          <w:lang w:val="en-US" w:eastAsia="zh-CN"/>
        </w:rPr>
        <w:t>2.</w:t>
      </w:r>
      <w:r>
        <w:rPr>
          <w:rFonts w:hint="eastAsia" w:ascii="宋体" w:hAnsi="宋体" w:eastAsia="宋体" w:cs="宋体"/>
          <w:bCs/>
          <w:kern w:val="2"/>
          <w:sz w:val="24"/>
          <w:lang w:val="zh-CN" w:eastAsia="zh-CN" w:bidi="ar-SA"/>
        </w:rPr>
        <w:t>发布公告的媒介：本次招标公告同时在《中国政府采购网》、</w:t>
      </w:r>
      <w:r>
        <w:rPr>
          <w:rFonts w:hint="eastAsia" w:ascii="宋体" w:hAnsi="宋体" w:eastAsia="宋体" w:cs="宋体"/>
          <w:bCs/>
          <w:kern w:val="2"/>
          <w:sz w:val="24"/>
          <w:lang w:val="zh-CN" w:eastAsia="zh-CN" w:bidi="ar-SA"/>
        </w:rPr>
        <w:fldChar w:fldCharType="begin"/>
      </w:r>
      <w:r>
        <w:rPr>
          <w:rFonts w:hint="eastAsia" w:ascii="宋体" w:hAnsi="宋体" w:eastAsia="宋体" w:cs="宋体"/>
          <w:bCs/>
          <w:kern w:val="2"/>
          <w:sz w:val="24"/>
          <w:lang w:val="zh-CN" w:eastAsia="zh-CN" w:bidi="ar-SA"/>
        </w:rPr>
        <w:instrText xml:space="preserve"> HYPERLINK "http://www.zcygov.cn/" \h </w:instrText>
      </w:r>
      <w:r>
        <w:rPr>
          <w:rFonts w:hint="eastAsia" w:ascii="宋体" w:hAnsi="宋体" w:eastAsia="宋体" w:cs="宋体"/>
          <w:bCs/>
          <w:kern w:val="2"/>
          <w:sz w:val="24"/>
          <w:lang w:val="zh-CN" w:eastAsia="zh-CN" w:bidi="ar-SA"/>
        </w:rPr>
        <w:fldChar w:fldCharType="separate"/>
      </w:r>
      <w:r>
        <w:rPr>
          <w:rFonts w:hint="eastAsia" w:ascii="宋体" w:hAnsi="宋体" w:eastAsia="宋体" w:cs="宋体"/>
          <w:bCs/>
          <w:kern w:val="2"/>
          <w:sz w:val="24"/>
          <w:lang w:val="zh-CN" w:eastAsia="zh-CN" w:bidi="ar-SA"/>
        </w:rPr>
        <w:t>政采云”平台</w:t>
      </w:r>
    </w:p>
    <w:p>
      <w:pPr>
        <w:tabs>
          <w:tab w:val="left" w:pos="1734"/>
        </w:tabs>
        <w:autoSpaceDE w:val="0"/>
        <w:autoSpaceDN w:val="0"/>
        <w:adjustRightInd w:val="0"/>
        <w:spacing w:line="500" w:lineRule="exact"/>
        <w:jc w:val="left"/>
        <w:rPr>
          <w:rFonts w:hint="eastAsia" w:ascii="宋体" w:hAnsi="宋体" w:eastAsia="宋体" w:cs="宋体"/>
          <w:bCs/>
          <w:kern w:val="2"/>
          <w:sz w:val="24"/>
          <w:lang w:val="zh-CN" w:eastAsia="zh-CN" w:bidi="ar-SA"/>
        </w:rPr>
      </w:pPr>
      <w:r>
        <w:rPr>
          <w:rFonts w:hint="eastAsia" w:ascii="宋体" w:hAnsi="宋体" w:eastAsia="宋体" w:cs="宋体"/>
          <w:bCs/>
          <w:kern w:val="2"/>
          <w:sz w:val="24"/>
          <w:lang w:val="zh-CN" w:eastAsia="zh-CN" w:bidi="ar-SA"/>
        </w:rPr>
        <w:t>（https://www.zcygov.cn/</w:t>
      </w:r>
      <w:r>
        <w:rPr>
          <w:rFonts w:hint="eastAsia" w:ascii="宋体" w:hAnsi="宋体" w:eastAsia="宋体" w:cs="宋体"/>
          <w:bCs/>
          <w:kern w:val="2"/>
          <w:sz w:val="24"/>
          <w:lang w:val="zh-CN" w:eastAsia="zh-CN" w:bidi="ar-SA"/>
        </w:rPr>
        <w:fldChar w:fldCharType="end"/>
      </w:r>
      <w:r>
        <w:rPr>
          <w:rFonts w:hint="eastAsia" w:ascii="宋体" w:hAnsi="宋体" w:eastAsia="宋体" w:cs="宋体"/>
          <w:bCs/>
          <w:kern w:val="2"/>
          <w:sz w:val="24"/>
          <w:lang w:val="zh-CN" w:eastAsia="zh-CN" w:bidi="ar-SA"/>
        </w:rPr>
        <w:t>）上发布同步推送吉林省政府采购网。</w:t>
      </w:r>
    </w:p>
    <w:p>
      <w:pPr>
        <w:tabs>
          <w:tab w:val="left" w:pos="1734"/>
        </w:tabs>
        <w:autoSpaceDE w:val="0"/>
        <w:autoSpaceDN w:val="0"/>
        <w:adjustRightInd w:val="0"/>
        <w:spacing w:line="500" w:lineRule="exact"/>
        <w:ind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en-US" w:eastAsia="zh-CN"/>
        </w:rPr>
        <w:t>3.</w:t>
      </w:r>
      <w:r>
        <w:rPr>
          <w:rFonts w:hint="eastAsia" w:ascii="宋体" w:hAnsi="宋体" w:eastAsia="宋体" w:cs="宋体"/>
          <w:kern w:val="0"/>
          <w:sz w:val="24"/>
          <w:szCs w:val="24"/>
          <w:highlight w:val="none"/>
          <w:lang w:val="zh-CN"/>
        </w:rPr>
        <w:t>本项目采用全流程电子化采购，操作流程：</w:t>
      </w:r>
      <w:r>
        <w:rPr>
          <w:rFonts w:hint="eastAsia" w:ascii="宋体" w:hAnsi="宋体" w:cs="宋体"/>
          <w:kern w:val="0"/>
          <w:sz w:val="24"/>
          <w:szCs w:val="24"/>
          <w:highlight w:val="none"/>
          <w:lang w:val="zh-CN"/>
        </w:rPr>
        <w:t>投标人</w:t>
      </w:r>
      <w:r>
        <w:rPr>
          <w:rFonts w:hint="eastAsia" w:ascii="宋体" w:hAnsi="宋体" w:eastAsia="宋体" w:cs="宋体"/>
          <w:kern w:val="0"/>
          <w:sz w:val="24"/>
          <w:szCs w:val="24"/>
          <w:highlight w:val="none"/>
          <w:lang w:val="zh-CN"/>
        </w:rPr>
        <w:t>在政府采购云平台注册入库成为正式</w:t>
      </w:r>
      <w:r>
        <w:rPr>
          <w:rFonts w:hint="eastAsia" w:ascii="宋体" w:hAnsi="宋体" w:cs="宋体"/>
          <w:kern w:val="0"/>
          <w:sz w:val="24"/>
          <w:szCs w:val="24"/>
          <w:highlight w:val="none"/>
          <w:lang w:val="zh-CN"/>
        </w:rPr>
        <w:t>投标人</w:t>
      </w:r>
      <w:r>
        <w:rPr>
          <w:rFonts w:hint="eastAsia" w:ascii="宋体" w:hAnsi="宋体" w:eastAsia="宋体" w:cs="宋体"/>
          <w:kern w:val="0"/>
          <w:sz w:val="24"/>
          <w:szCs w:val="24"/>
          <w:highlight w:val="none"/>
          <w:lang w:val="zh-CN"/>
        </w:rPr>
        <w:t>后，在平台按《政府采购项目电子交易管理操作指南-</w:t>
      </w:r>
      <w:r>
        <w:rPr>
          <w:rFonts w:hint="eastAsia" w:ascii="宋体" w:hAnsi="宋体" w:cs="宋体"/>
          <w:kern w:val="0"/>
          <w:sz w:val="24"/>
          <w:szCs w:val="24"/>
          <w:highlight w:val="none"/>
          <w:lang w:val="zh-CN"/>
        </w:rPr>
        <w:t>投标人</w:t>
      </w:r>
      <w:r>
        <w:rPr>
          <w:rFonts w:hint="eastAsia" w:ascii="宋体" w:hAnsi="宋体" w:eastAsia="宋体" w:cs="宋体"/>
          <w:kern w:val="0"/>
          <w:sz w:val="24"/>
          <w:szCs w:val="24"/>
          <w:highlight w:val="none"/>
          <w:lang w:val="zh-CN"/>
        </w:rPr>
        <w:t>》进行操作。由于</w:t>
      </w:r>
      <w:r>
        <w:rPr>
          <w:rFonts w:hint="eastAsia" w:ascii="宋体" w:hAnsi="宋体" w:cs="宋体"/>
          <w:kern w:val="0"/>
          <w:sz w:val="24"/>
          <w:szCs w:val="24"/>
          <w:highlight w:val="none"/>
          <w:lang w:val="zh-CN"/>
        </w:rPr>
        <w:t>投标人</w:t>
      </w:r>
      <w:r>
        <w:rPr>
          <w:rFonts w:hint="eastAsia" w:ascii="宋体" w:hAnsi="宋体" w:eastAsia="宋体" w:cs="宋体"/>
          <w:kern w:val="0"/>
          <w:sz w:val="24"/>
          <w:szCs w:val="24"/>
          <w:highlight w:val="none"/>
          <w:lang w:val="zh-CN"/>
        </w:rPr>
        <w:t>自身原因在递交投标文件截止时间前无法完成办理的，后果自负。若对项目采购电子交易系统操作有疑问，可登录“政采云”平台</w:t>
      </w:r>
      <w:r>
        <w:rPr>
          <w:rFonts w:hint="eastAsia" w:ascii="宋体" w:hAnsi="宋体" w:eastAsia="宋体" w:cs="宋体"/>
          <w:kern w:val="0"/>
          <w:sz w:val="24"/>
          <w:szCs w:val="24"/>
          <w:highlight w:val="none"/>
          <w:lang w:val="zh-CN"/>
        </w:rPr>
        <w:fldChar w:fldCharType="begin"/>
      </w:r>
      <w:r>
        <w:rPr>
          <w:rFonts w:hint="eastAsia" w:ascii="宋体" w:hAnsi="宋体" w:eastAsia="宋体" w:cs="宋体"/>
          <w:kern w:val="0"/>
          <w:sz w:val="24"/>
          <w:szCs w:val="24"/>
          <w:highlight w:val="none"/>
          <w:lang w:val="zh-CN"/>
        </w:rPr>
        <w:instrText xml:space="preserve"> HYPERLINK "http://www.zcygov.cn/" \h </w:instrText>
      </w:r>
      <w:r>
        <w:rPr>
          <w:rFonts w:hint="eastAsia" w:ascii="宋体" w:hAnsi="宋体" w:eastAsia="宋体" w:cs="宋体"/>
          <w:kern w:val="0"/>
          <w:sz w:val="24"/>
          <w:szCs w:val="24"/>
          <w:highlight w:val="none"/>
          <w:lang w:val="zh-CN"/>
        </w:rPr>
        <w:fldChar w:fldCharType="separate"/>
      </w:r>
      <w:r>
        <w:rPr>
          <w:rFonts w:hint="eastAsia" w:ascii="宋体" w:hAnsi="宋体" w:eastAsia="宋体" w:cs="宋体"/>
          <w:kern w:val="0"/>
          <w:sz w:val="24"/>
          <w:szCs w:val="24"/>
          <w:highlight w:val="none"/>
          <w:lang w:val="zh-CN"/>
        </w:rPr>
        <w:t>（https://www.zcygov.cn/</w:t>
      </w:r>
      <w:r>
        <w:rPr>
          <w:rFonts w:hint="eastAsia" w:ascii="宋体" w:hAnsi="宋体" w:eastAsia="宋体" w:cs="宋体"/>
          <w:kern w:val="0"/>
          <w:sz w:val="24"/>
          <w:szCs w:val="24"/>
          <w:highlight w:val="none"/>
          <w:lang w:val="zh-CN"/>
        </w:rPr>
        <w:fldChar w:fldCharType="end"/>
      </w:r>
      <w:r>
        <w:rPr>
          <w:rFonts w:hint="eastAsia" w:ascii="宋体" w:hAnsi="宋体" w:eastAsia="宋体" w:cs="宋体"/>
          <w:kern w:val="0"/>
          <w:sz w:val="24"/>
          <w:szCs w:val="24"/>
          <w:highlight w:val="none"/>
          <w:lang w:val="zh-CN"/>
        </w:rPr>
        <w:t>），点击右侧咨询小采，获取采小蜜智能服务管家帮助，或拨打政采云服务热线 400-881-7190或95763 获取热线服务帮助。</w:t>
      </w:r>
    </w:p>
    <w:p>
      <w:pPr>
        <w:tabs>
          <w:tab w:val="left" w:pos="1734"/>
        </w:tabs>
        <w:autoSpaceDE w:val="0"/>
        <w:autoSpaceDN w:val="0"/>
        <w:adjustRightInd w:val="0"/>
        <w:spacing w:line="500" w:lineRule="exact"/>
        <w:ind w:firstLine="480" w:firstLineChars="200"/>
        <w:jc w:val="left"/>
        <w:rPr>
          <w:rFonts w:hint="eastAsia" w:ascii="宋体" w:hAnsi="宋体" w:eastAsia="宋体" w:cs="宋体"/>
          <w:kern w:val="0"/>
          <w:sz w:val="24"/>
          <w:szCs w:val="24"/>
          <w:highlight w:val="none"/>
          <w:lang w:val="zh-CN"/>
        </w:rPr>
      </w:pPr>
      <w:bookmarkStart w:id="3" w:name="第二章  供应商须知"/>
      <w:bookmarkEnd w:id="3"/>
      <w:bookmarkStart w:id="4" w:name="第二章  供应商须知"/>
      <w:bookmarkEnd w:id="4"/>
      <w:r>
        <w:rPr>
          <w:rFonts w:hint="eastAsia" w:ascii="宋体" w:hAnsi="宋体" w:eastAsia="宋体" w:cs="宋体"/>
          <w:kern w:val="0"/>
          <w:sz w:val="24"/>
          <w:szCs w:val="24"/>
          <w:highlight w:val="none"/>
          <w:lang w:val="en-US" w:eastAsia="zh-CN"/>
        </w:rPr>
        <w:t>4.</w:t>
      </w:r>
      <w:r>
        <w:rPr>
          <w:rFonts w:hint="eastAsia" w:ascii="宋体" w:hAnsi="宋体" w:eastAsia="宋体" w:cs="宋体"/>
          <w:kern w:val="0"/>
          <w:sz w:val="24"/>
          <w:szCs w:val="24"/>
          <w:highlight w:val="none"/>
          <w:lang w:val="zh-CN"/>
        </w:rPr>
        <w:t>采购项目需要落实的政府采购政策：《政府采购促进中小企业发展管理办法》（财库[2020]46 号）、《关于进一步加大政府采购支持中小企业力度的通知》（财库[2022]19 号）、</w:t>
      </w:r>
    </w:p>
    <w:p>
      <w:pPr>
        <w:tabs>
          <w:tab w:val="left" w:pos="1734"/>
        </w:tabs>
        <w:autoSpaceDE w:val="0"/>
        <w:autoSpaceDN w:val="0"/>
        <w:adjustRightInd w:val="0"/>
        <w:spacing w:line="500" w:lineRule="exact"/>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《关于政府采购支持监狱企业发展有关问题的通知》(财库[2014]68 号)、《关于促进残疾人就业政府采购政策的通知》(财库[2017]141 号)、《关于调整优化节能产品、环境标志产品政府采购执行机制的通知》(财库[2019]9 号)、《关于运用政府采购政策支持脱贫攻坚的通知》（财库〔2019〕27 号）等相关政策文件。</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七、对本次招标提出询问，请按以下方式联系</w:t>
      </w:r>
    </w:p>
    <w:p>
      <w:pPr>
        <w:spacing w:line="360" w:lineRule="auto"/>
        <w:ind w:firstLine="482" w:firstLineChars="200"/>
        <w:rPr>
          <w:rFonts w:ascii="宋体" w:hAnsi="宋体" w:cs="宋体"/>
          <w:bCs/>
          <w:sz w:val="24"/>
          <w:szCs w:val="24"/>
        </w:rPr>
      </w:pPr>
      <w:r>
        <w:rPr>
          <w:rFonts w:hint="eastAsia" w:ascii="宋体" w:hAnsi="宋体" w:cs="宋体"/>
          <w:b/>
          <w:sz w:val="24"/>
          <w:szCs w:val="24"/>
          <w:shd w:val="clear" w:color="auto" w:fill="FFFFFF"/>
        </w:rPr>
        <w:t>1.采购人信息</w:t>
      </w:r>
    </w:p>
    <w:p>
      <w:pPr>
        <w:spacing w:line="360" w:lineRule="auto"/>
        <w:ind w:firstLine="480" w:firstLineChars="200"/>
        <w:rPr>
          <w:rFonts w:hint="eastAsia" w:ascii="宋体" w:hAnsi="宋体" w:eastAsia="宋体" w:cs="宋体"/>
          <w:bCs/>
          <w:sz w:val="24"/>
          <w:szCs w:val="24"/>
          <w:shd w:val="clear" w:color="auto" w:fill="FFFFFF"/>
          <w:lang w:eastAsia="zh-CN"/>
        </w:rPr>
      </w:pPr>
      <w:r>
        <w:rPr>
          <w:rFonts w:hint="eastAsia" w:ascii="宋体" w:hAnsi="宋体" w:cs="宋体"/>
          <w:bCs/>
          <w:sz w:val="24"/>
          <w:szCs w:val="24"/>
          <w:shd w:val="clear" w:color="auto" w:fill="FFFFFF"/>
        </w:rPr>
        <w:t>名称：</w:t>
      </w:r>
      <w:r>
        <w:rPr>
          <w:rFonts w:hint="eastAsia" w:ascii="宋体" w:hAnsi="宋体" w:cs="宋体"/>
          <w:bCs/>
          <w:sz w:val="24"/>
          <w:szCs w:val="24"/>
          <w:shd w:val="clear" w:color="auto" w:fill="FFFFFF"/>
          <w:lang w:eastAsia="zh-CN"/>
        </w:rPr>
        <w:t>敦化市黑土地保护监测中心</w:t>
      </w:r>
    </w:p>
    <w:p>
      <w:pPr>
        <w:spacing w:line="360" w:lineRule="auto"/>
        <w:ind w:firstLine="480" w:firstLineChars="200"/>
        <w:rPr>
          <w:rFonts w:hint="eastAsia" w:ascii="宋体" w:hAnsi="宋体" w:cs="宋体"/>
          <w:bCs/>
          <w:sz w:val="24"/>
          <w:szCs w:val="24"/>
          <w:shd w:val="clear" w:color="auto" w:fill="FFFFFF"/>
        </w:rPr>
      </w:pPr>
      <w:r>
        <w:rPr>
          <w:rFonts w:hint="eastAsia" w:ascii="宋体" w:hAnsi="宋体" w:cs="宋体"/>
          <w:bCs/>
          <w:sz w:val="24"/>
          <w:szCs w:val="24"/>
          <w:shd w:val="clear" w:color="auto" w:fill="FFFFFF"/>
        </w:rPr>
        <w:t>地址：敦化市开发区金山路4号</w:t>
      </w:r>
    </w:p>
    <w:p>
      <w:pPr>
        <w:spacing w:line="400" w:lineRule="exact"/>
        <w:ind w:firstLine="480" w:firstLineChars="200"/>
        <w:rPr>
          <w:rFonts w:hint="default" w:eastAsia="宋体"/>
          <w:lang w:val="en-US" w:eastAsia="zh-CN"/>
        </w:rPr>
      </w:pPr>
      <w:r>
        <w:rPr>
          <w:rFonts w:hint="eastAsia" w:ascii="宋体" w:hAnsi="宋体" w:cs="宋体"/>
          <w:sz w:val="24"/>
          <w:szCs w:val="24"/>
        </w:rPr>
        <w:t>联系人：</w:t>
      </w:r>
      <w:r>
        <w:rPr>
          <w:rFonts w:hint="eastAsia" w:ascii="宋体" w:hAnsi="宋体" w:cs="宋体"/>
          <w:sz w:val="24"/>
          <w:szCs w:val="24"/>
          <w:lang w:val="en-US" w:eastAsia="zh-CN"/>
        </w:rPr>
        <w:t>黄金亮</w:t>
      </w:r>
    </w:p>
    <w:p>
      <w:pPr>
        <w:spacing w:line="360" w:lineRule="auto"/>
        <w:ind w:firstLine="480" w:firstLineChars="200"/>
        <w:rPr>
          <w:rFonts w:hint="eastAsia" w:ascii="宋体" w:hAnsi="宋体" w:eastAsia="宋体" w:cs="宋体"/>
          <w:bCs/>
          <w:sz w:val="24"/>
          <w:szCs w:val="24"/>
          <w:shd w:val="clear" w:color="auto" w:fill="FFFFFF"/>
          <w:lang w:eastAsia="zh-CN"/>
        </w:rPr>
      </w:pPr>
      <w:r>
        <w:rPr>
          <w:rFonts w:hint="eastAsia" w:ascii="宋体" w:hAnsi="宋体" w:cs="宋体"/>
          <w:bCs/>
          <w:sz w:val="24"/>
          <w:szCs w:val="24"/>
          <w:shd w:val="clear" w:color="auto" w:fill="FFFFFF"/>
        </w:rPr>
        <w:t>联系方式：13844300411</w:t>
      </w:r>
    </w:p>
    <w:p>
      <w:pPr>
        <w:spacing w:line="360" w:lineRule="auto"/>
        <w:ind w:firstLine="482" w:firstLineChars="200"/>
        <w:rPr>
          <w:rFonts w:ascii="宋体" w:hAnsi="宋体" w:cs="宋体"/>
          <w:b/>
          <w:sz w:val="24"/>
          <w:szCs w:val="24"/>
          <w:shd w:val="clear" w:color="auto" w:fill="FFFFFF"/>
        </w:rPr>
      </w:pPr>
      <w:r>
        <w:rPr>
          <w:rFonts w:hint="eastAsia" w:ascii="宋体" w:hAnsi="宋体" w:cs="宋体"/>
          <w:b/>
          <w:sz w:val="24"/>
          <w:szCs w:val="24"/>
          <w:shd w:val="clear" w:color="auto" w:fill="FFFFFF"/>
        </w:rPr>
        <w:t>2.采购代理机构信息</w:t>
      </w:r>
    </w:p>
    <w:p>
      <w:pPr>
        <w:spacing w:line="360" w:lineRule="auto"/>
        <w:ind w:firstLine="480" w:firstLineChars="200"/>
        <w:rPr>
          <w:rFonts w:hint="eastAsia" w:ascii="宋体" w:hAnsi="宋体" w:eastAsia="宋体" w:cs="宋体"/>
          <w:bCs/>
          <w:sz w:val="24"/>
          <w:szCs w:val="24"/>
          <w:shd w:val="clear" w:color="auto" w:fill="FFFFFF"/>
          <w:lang w:eastAsia="zh-CN"/>
        </w:rPr>
      </w:pPr>
      <w:r>
        <w:rPr>
          <w:rFonts w:hint="eastAsia" w:ascii="宋体" w:hAnsi="宋体" w:cs="宋体"/>
          <w:bCs/>
          <w:sz w:val="24"/>
          <w:szCs w:val="24"/>
          <w:shd w:val="clear" w:color="auto" w:fill="FFFFFF"/>
        </w:rPr>
        <w:t>名称：</w:t>
      </w:r>
      <w:r>
        <w:rPr>
          <w:rFonts w:hint="eastAsia" w:ascii="宋体" w:hAnsi="宋体" w:cs="宋体"/>
          <w:bCs/>
          <w:sz w:val="24"/>
          <w:szCs w:val="24"/>
          <w:shd w:val="clear" w:color="auto" w:fill="FFFFFF"/>
          <w:lang w:eastAsia="zh-CN"/>
        </w:rPr>
        <w:t>上励建设工程有限公司</w:t>
      </w:r>
    </w:p>
    <w:p>
      <w:pPr>
        <w:spacing w:line="360" w:lineRule="auto"/>
        <w:ind w:firstLine="480" w:firstLineChars="200"/>
        <w:rPr>
          <w:rFonts w:hint="eastAsia" w:ascii="宋体" w:hAnsi="宋体" w:eastAsia="宋体" w:cs="宋体"/>
          <w:bCs/>
          <w:sz w:val="24"/>
          <w:szCs w:val="24"/>
          <w:shd w:val="clear" w:color="auto" w:fill="FFFFFF"/>
          <w:lang w:eastAsia="zh-CN"/>
        </w:rPr>
      </w:pPr>
      <w:r>
        <w:rPr>
          <w:rFonts w:hint="eastAsia" w:ascii="宋体" w:hAnsi="宋体" w:cs="宋体"/>
          <w:bCs/>
          <w:sz w:val="24"/>
          <w:szCs w:val="24"/>
          <w:shd w:val="clear" w:color="auto" w:fill="FFFFFF"/>
        </w:rPr>
        <w:t>地址：</w:t>
      </w:r>
      <w:r>
        <w:rPr>
          <w:rFonts w:hint="eastAsia" w:ascii="宋体" w:hAnsi="宋体" w:cs="宋体"/>
          <w:sz w:val="24"/>
          <w:szCs w:val="28"/>
          <w:lang w:eastAsia="zh-CN"/>
        </w:rPr>
        <w:t>延边州敦化市胜利街怡品蓝庭14栋门市0001002号。</w:t>
      </w:r>
    </w:p>
    <w:p>
      <w:pPr>
        <w:spacing w:line="360" w:lineRule="auto"/>
        <w:ind w:firstLine="482" w:firstLineChars="200"/>
        <w:rPr>
          <w:rFonts w:ascii="宋体" w:hAnsi="宋体" w:cs="宋体"/>
          <w:b/>
          <w:sz w:val="24"/>
          <w:szCs w:val="24"/>
          <w:shd w:val="clear" w:color="auto" w:fill="FFFFFF"/>
        </w:rPr>
      </w:pPr>
      <w:r>
        <w:rPr>
          <w:rFonts w:hint="eastAsia" w:ascii="宋体" w:hAnsi="宋体" w:cs="宋体"/>
          <w:b/>
          <w:sz w:val="24"/>
          <w:szCs w:val="24"/>
          <w:shd w:val="clear" w:color="auto" w:fill="FFFFFF"/>
        </w:rPr>
        <w:t>3.项目联系方式</w:t>
      </w:r>
    </w:p>
    <w:p>
      <w:pPr>
        <w:spacing w:line="360" w:lineRule="auto"/>
        <w:ind w:firstLine="480" w:firstLineChars="200"/>
        <w:rPr>
          <w:rFonts w:hint="eastAsia" w:ascii="宋体" w:hAnsi="宋体" w:eastAsia="宋体" w:cs="宋体"/>
          <w:bCs/>
          <w:sz w:val="24"/>
          <w:szCs w:val="24"/>
          <w:shd w:val="clear" w:color="auto" w:fill="FFFFFF"/>
          <w:lang w:eastAsia="zh-CN"/>
        </w:rPr>
      </w:pPr>
      <w:r>
        <w:rPr>
          <w:rFonts w:hint="eastAsia" w:ascii="宋体" w:hAnsi="宋体" w:cs="宋体"/>
          <w:bCs/>
          <w:sz w:val="24"/>
          <w:szCs w:val="24"/>
          <w:shd w:val="clear" w:color="auto" w:fill="FFFFFF"/>
        </w:rPr>
        <w:t>项目联系人：</w:t>
      </w:r>
      <w:r>
        <w:rPr>
          <w:rFonts w:hint="eastAsia" w:ascii="宋体" w:hAnsi="宋体" w:cs="宋体"/>
          <w:bCs/>
          <w:sz w:val="24"/>
          <w:szCs w:val="24"/>
          <w:shd w:val="clear" w:color="auto" w:fill="FFFFFF"/>
          <w:lang w:eastAsia="zh-CN"/>
        </w:rPr>
        <w:t>曲侠侠</w:t>
      </w:r>
    </w:p>
    <w:p>
      <w:pPr>
        <w:spacing w:line="360" w:lineRule="auto"/>
        <w:ind w:firstLine="480" w:firstLineChars="200"/>
        <w:rPr>
          <w:rFonts w:hint="eastAsia" w:ascii="宋体" w:hAnsi="宋体" w:eastAsia="宋体" w:cs="宋体"/>
          <w:b/>
          <w:sz w:val="24"/>
          <w:szCs w:val="24"/>
          <w:shd w:val="clear" w:color="auto" w:fill="FFFFFF"/>
          <w:lang w:eastAsia="zh-CN"/>
        </w:rPr>
      </w:pPr>
      <w:r>
        <w:rPr>
          <w:rFonts w:hint="eastAsia" w:ascii="宋体" w:hAnsi="宋体" w:cs="宋体"/>
          <w:bCs/>
          <w:sz w:val="24"/>
          <w:szCs w:val="24"/>
          <w:shd w:val="clear" w:color="auto" w:fill="FFFFFF"/>
        </w:rPr>
        <w:t>电话：</w:t>
      </w:r>
      <w:r>
        <w:rPr>
          <w:rFonts w:hint="eastAsia" w:ascii="宋体" w:hAnsi="宋体" w:cs="宋体"/>
          <w:bCs/>
          <w:sz w:val="24"/>
          <w:szCs w:val="24"/>
          <w:shd w:val="clear" w:color="auto" w:fill="FFFFFF"/>
          <w:lang w:eastAsia="zh-CN"/>
        </w:rPr>
        <w:t>18844311971（</w:t>
      </w:r>
      <w:r>
        <w:rPr>
          <w:rFonts w:hint="eastAsia" w:ascii="宋体" w:hAnsi="宋体" w:cs="宋体"/>
          <w:bCs/>
          <w:sz w:val="24"/>
          <w:szCs w:val="24"/>
          <w:shd w:val="clear" w:color="auto" w:fill="FFFFFF"/>
          <w:lang w:val="en-US" w:eastAsia="zh-CN"/>
        </w:rPr>
        <w:t>办公电话</w:t>
      </w:r>
      <w:r>
        <w:rPr>
          <w:rFonts w:hint="eastAsia" w:ascii="宋体" w:hAnsi="宋体" w:cs="宋体"/>
          <w:bCs/>
          <w:sz w:val="24"/>
          <w:szCs w:val="24"/>
          <w:shd w:val="clear" w:color="auto" w:fill="FFFFFF"/>
          <w:lang w:eastAsia="zh-CN"/>
        </w:rPr>
        <w:t>）</w:t>
      </w:r>
    </w:p>
    <w:p>
      <w:pPr>
        <w:pStyle w:val="9"/>
        <w:autoSpaceDE w:val="0"/>
        <w:autoSpaceDN w:val="0"/>
        <w:spacing w:before="11" w:line="360" w:lineRule="auto"/>
        <w:ind w:firstLine="480" w:firstLineChars="200"/>
        <w:rPr>
          <w:rFonts w:hint="eastAsia" w:ascii="宋体" w:hAnsi="宋体" w:cs="宋体"/>
          <w:highlight w:val="none"/>
        </w:rPr>
      </w:pPr>
      <w:r>
        <w:rPr>
          <w:rFonts w:hint="eastAsia" w:ascii="宋体" w:hAnsi="宋体" w:cs="宋体"/>
          <w:bCs/>
          <w:sz w:val="24"/>
          <w:highlight w:val="none"/>
        </w:rPr>
        <w:t>监督部门：</w:t>
      </w:r>
      <w:r>
        <w:rPr>
          <w:rFonts w:hint="eastAsia" w:ascii="宋体" w:hAnsi="宋体" w:cs="宋体"/>
          <w:bCs/>
          <w:sz w:val="24"/>
          <w:highlight w:val="none"/>
          <w:lang w:val="en-US" w:eastAsia="zh-CN"/>
        </w:rPr>
        <w:t>敦化市</w:t>
      </w:r>
      <w:r>
        <w:rPr>
          <w:rFonts w:hint="eastAsia" w:ascii="宋体" w:hAnsi="宋体" w:cs="宋体"/>
          <w:bCs/>
          <w:sz w:val="24"/>
          <w:highlight w:val="none"/>
        </w:rPr>
        <w:t>财政局政府采购管理工作办公室</w:t>
      </w:r>
      <w:bookmarkStart w:id="5" w:name="_Toc300812778"/>
      <w:bookmarkStart w:id="6" w:name="_Toc405360708"/>
    </w:p>
    <w:p>
      <w:pPr>
        <w:pStyle w:val="4"/>
        <w:spacing w:before="0" w:after="0" w:line="240" w:lineRule="auto"/>
        <w:jc w:val="center"/>
        <w:rPr>
          <w:rFonts w:hint="eastAsia" w:ascii="宋体" w:hAnsi="宋体" w:cs="宋体"/>
        </w:rPr>
      </w:pPr>
    </w:p>
    <w:p>
      <w:pPr>
        <w:rPr>
          <w:rFonts w:hint="eastAsia" w:ascii="宋体" w:hAnsi="宋体" w:cs="宋体"/>
        </w:rPr>
      </w:pPr>
    </w:p>
    <w:p>
      <w:pPr>
        <w:pStyle w:val="4"/>
        <w:spacing w:before="0" w:after="0" w:line="240" w:lineRule="auto"/>
        <w:jc w:val="both"/>
        <w:rPr>
          <w:rFonts w:hint="eastAsia" w:ascii="宋体" w:hAnsi="宋体" w:cs="宋体"/>
        </w:rPr>
      </w:pPr>
    </w:p>
    <w:p>
      <w:pPr>
        <w:rPr>
          <w:rFonts w:hint="eastAsia"/>
        </w:rPr>
      </w:pPr>
    </w:p>
    <w:p>
      <w:pPr>
        <w:pStyle w:val="4"/>
        <w:spacing w:before="0" w:after="0" w:line="240" w:lineRule="auto"/>
        <w:jc w:val="center"/>
        <w:rPr>
          <w:rFonts w:ascii="宋体" w:hAnsi="宋体" w:cs="宋体"/>
        </w:rPr>
      </w:pPr>
      <w:r>
        <w:rPr>
          <w:rFonts w:hint="eastAsia" w:ascii="宋体" w:hAnsi="宋体" w:cs="宋体"/>
        </w:rPr>
        <w:t>第二章 投标须知</w:t>
      </w:r>
      <w:bookmarkEnd w:id="5"/>
      <w:bookmarkEnd w:id="6"/>
    </w:p>
    <w:p>
      <w:pPr>
        <w:spacing w:line="300" w:lineRule="auto"/>
        <w:jc w:val="center"/>
        <w:rPr>
          <w:rFonts w:ascii="宋体" w:hAnsi="宋体" w:cs="宋体"/>
          <w:bCs/>
          <w:sz w:val="28"/>
          <w:szCs w:val="21"/>
        </w:rPr>
      </w:pPr>
      <w:r>
        <w:rPr>
          <w:rFonts w:hint="eastAsia" w:ascii="宋体" w:hAnsi="宋体" w:cs="宋体"/>
          <w:bCs/>
          <w:sz w:val="28"/>
          <w:szCs w:val="21"/>
        </w:rPr>
        <w:t>投标须知前附表</w:t>
      </w:r>
    </w:p>
    <w:tbl>
      <w:tblPr>
        <w:tblStyle w:val="19"/>
        <w:tblpPr w:leftFromText="180" w:rightFromText="180" w:vertAnchor="text" w:horzAnchor="page" w:tblpXSpec="center" w:tblpY="157"/>
        <w:tblOverlap w:val="never"/>
        <w:tblW w:w="97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9"/>
        <w:gridCol w:w="2267"/>
        <w:gridCol w:w="66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blHeader/>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条款号</w:t>
            </w:r>
          </w:p>
        </w:tc>
        <w:tc>
          <w:tcPr>
            <w:tcW w:w="2267" w:type="dxa"/>
            <w:vAlign w:val="center"/>
          </w:tcPr>
          <w:p>
            <w:pPr>
              <w:pStyle w:val="13"/>
              <w:pBdr>
                <w:bottom w:val="none" w:color="auto" w:sz="0" w:space="0"/>
              </w:pBdr>
              <w:tabs>
                <w:tab w:val="clear" w:pos="4153"/>
                <w:tab w:val="clear" w:pos="8306"/>
              </w:tabs>
              <w:autoSpaceDE w:val="0"/>
              <w:autoSpaceDN w:val="0"/>
              <w:adjustRightInd w:val="0"/>
              <w:snapToGrid/>
              <w:spacing w:line="400" w:lineRule="exact"/>
              <w:rPr>
                <w:rFonts w:ascii="宋体" w:hAnsi="宋体" w:cs="宋体"/>
                <w:bCs/>
                <w:sz w:val="24"/>
                <w:szCs w:val="24"/>
                <w:lang w:val="zh-CN"/>
              </w:rPr>
            </w:pPr>
            <w:r>
              <w:rPr>
                <w:rFonts w:hint="eastAsia" w:ascii="宋体" w:hAnsi="宋体" w:cs="宋体"/>
                <w:bCs/>
                <w:sz w:val="24"/>
                <w:szCs w:val="24"/>
                <w:lang w:val="zh-CN"/>
              </w:rPr>
              <w:t>条款名称</w:t>
            </w:r>
          </w:p>
        </w:tc>
        <w:tc>
          <w:tcPr>
            <w:tcW w:w="6641" w:type="dxa"/>
            <w:vAlign w:val="center"/>
          </w:tcPr>
          <w:p>
            <w:pPr>
              <w:pStyle w:val="13"/>
              <w:pBdr>
                <w:bottom w:val="none" w:color="auto" w:sz="0" w:space="0"/>
              </w:pBdr>
              <w:tabs>
                <w:tab w:val="clear" w:pos="4153"/>
                <w:tab w:val="clear" w:pos="8306"/>
              </w:tabs>
              <w:autoSpaceDE w:val="0"/>
              <w:autoSpaceDN w:val="0"/>
              <w:adjustRightInd w:val="0"/>
              <w:snapToGrid/>
              <w:spacing w:line="400" w:lineRule="exact"/>
              <w:ind w:firstLine="2640" w:firstLineChars="1100"/>
              <w:jc w:val="both"/>
              <w:rPr>
                <w:rFonts w:ascii="宋体" w:hAnsi="宋体" w:cs="宋体"/>
                <w:bCs/>
                <w:sz w:val="24"/>
                <w:szCs w:val="24"/>
                <w:lang w:val="zh-CN"/>
              </w:rPr>
            </w:pPr>
            <w:r>
              <w:rPr>
                <w:rFonts w:hint="eastAsia" w:ascii="宋体" w:hAnsi="宋体" w:cs="宋体"/>
                <w:bCs/>
                <w:sz w:val="24"/>
                <w:szCs w:val="24"/>
                <w:lang w:val="zh-CN"/>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采购人</w:t>
            </w:r>
          </w:p>
        </w:tc>
        <w:tc>
          <w:tcPr>
            <w:tcW w:w="6641" w:type="dxa"/>
            <w:vAlign w:val="center"/>
          </w:tcPr>
          <w:p>
            <w:pPr>
              <w:spacing w:line="400" w:lineRule="exact"/>
              <w:rPr>
                <w:rFonts w:hint="eastAsia" w:ascii="宋体" w:hAnsi="宋体" w:eastAsia="宋体" w:cs="宋体"/>
                <w:sz w:val="24"/>
                <w:szCs w:val="24"/>
                <w:lang w:eastAsia="zh-CN"/>
              </w:rPr>
            </w:pPr>
            <w:r>
              <w:rPr>
                <w:rFonts w:hint="eastAsia" w:ascii="宋体" w:hAnsi="宋体" w:eastAsia="宋体" w:cs="宋体"/>
                <w:sz w:val="24"/>
                <w:szCs w:val="24"/>
              </w:rPr>
              <w:t>名称：</w:t>
            </w:r>
            <w:r>
              <w:rPr>
                <w:rFonts w:hint="eastAsia" w:ascii="宋体" w:hAnsi="宋体" w:eastAsia="宋体" w:cs="宋体"/>
                <w:sz w:val="24"/>
                <w:szCs w:val="24"/>
                <w:lang w:eastAsia="zh-CN"/>
              </w:rPr>
              <w:t>敦化市黑土地保护监测中心</w:t>
            </w:r>
          </w:p>
          <w:p>
            <w:pPr>
              <w:spacing w:line="400" w:lineRule="exact"/>
              <w:rPr>
                <w:rFonts w:hint="eastAsia" w:ascii="宋体" w:hAnsi="宋体" w:eastAsia="宋体" w:cs="宋体"/>
                <w:sz w:val="24"/>
                <w:szCs w:val="24"/>
              </w:rPr>
            </w:pPr>
            <w:r>
              <w:rPr>
                <w:rFonts w:hint="eastAsia" w:ascii="宋体" w:hAnsi="宋体" w:eastAsia="宋体" w:cs="宋体"/>
                <w:sz w:val="24"/>
                <w:szCs w:val="24"/>
              </w:rPr>
              <w:t>地址：敦化市开发区金山路4号</w:t>
            </w:r>
          </w:p>
          <w:p>
            <w:pPr>
              <w:spacing w:line="400" w:lineRule="exact"/>
              <w:rPr>
                <w:rFonts w:hint="default" w:ascii="宋体" w:hAnsi="宋体" w:eastAsia="宋体" w:cs="宋体"/>
                <w:sz w:val="24"/>
                <w:szCs w:val="24"/>
                <w:lang w:val="en-US" w:eastAsia="zh-CN"/>
              </w:rPr>
            </w:pPr>
            <w:r>
              <w:rPr>
                <w:rFonts w:hint="eastAsia" w:ascii="宋体" w:hAnsi="宋体" w:eastAsia="宋体" w:cs="宋体"/>
                <w:sz w:val="24"/>
                <w:szCs w:val="24"/>
              </w:rPr>
              <w:t>联系人：</w:t>
            </w:r>
            <w:r>
              <w:rPr>
                <w:rFonts w:hint="eastAsia" w:ascii="宋体" w:hAnsi="宋体" w:eastAsia="宋体" w:cs="宋体"/>
                <w:sz w:val="24"/>
                <w:szCs w:val="24"/>
                <w:lang w:val="en-US" w:eastAsia="zh-CN"/>
              </w:rPr>
              <w:t>黄金亮</w:t>
            </w:r>
          </w:p>
          <w:p>
            <w:pPr>
              <w:spacing w:line="400" w:lineRule="exact"/>
              <w:rPr>
                <w:rFonts w:hint="eastAsia" w:ascii="宋体" w:hAnsi="宋体" w:eastAsia="宋体" w:cs="宋体"/>
                <w:bCs/>
                <w:sz w:val="24"/>
                <w:szCs w:val="24"/>
                <w:lang w:eastAsia="zh-CN"/>
              </w:rPr>
            </w:pPr>
            <w:r>
              <w:rPr>
                <w:rFonts w:hint="eastAsia" w:ascii="宋体" w:hAnsi="宋体" w:eastAsia="宋体" w:cs="宋体"/>
                <w:sz w:val="24"/>
                <w:szCs w:val="24"/>
              </w:rPr>
              <w:t>联系方式：13844300411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采购代理机构</w:t>
            </w:r>
          </w:p>
        </w:tc>
        <w:tc>
          <w:tcPr>
            <w:tcW w:w="6641" w:type="dxa"/>
            <w:vAlign w:val="center"/>
          </w:tcPr>
          <w:p>
            <w:pPr>
              <w:spacing w:line="400" w:lineRule="exact"/>
              <w:rPr>
                <w:rFonts w:hint="eastAsia" w:ascii="宋体" w:hAnsi="宋体" w:eastAsia="宋体" w:cs="宋体"/>
                <w:sz w:val="24"/>
                <w:szCs w:val="24"/>
                <w:lang w:eastAsia="zh-CN"/>
              </w:rPr>
            </w:pPr>
            <w:r>
              <w:rPr>
                <w:rFonts w:hint="eastAsia" w:ascii="宋体" w:hAnsi="宋体" w:cs="宋体"/>
                <w:sz w:val="24"/>
                <w:szCs w:val="24"/>
              </w:rPr>
              <w:t>采购代理机构：</w:t>
            </w:r>
            <w:r>
              <w:rPr>
                <w:rFonts w:hint="eastAsia" w:ascii="宋体" w:hAnsi="宋体" w:cs="宋体"/>
                <w:sz w:val="24"/>
                <w:szCs w:val="24"/>
                <w:lang w:eastAsia="zh-CN"/>
              </w:rPr>
              <w:t>上励建设工程有限公司</w:t>
            </w:r>
          </w:p>
          <w:p>
            <w:pPr>
              <w:spacing w:line="400" w:lineRule="exact"/>
              <w:rPr>
                <w:rFonts w:ascii="宋体" w:hAnsi="宋体" w:cs="宋体"/>
                <w:sz w:val="24"/>
                <w:szCs w:val="24"/>
              </w:rPr>
            </w:pPr>
            <w:r>
              <w:rPr>
                <w:rFonts w:hint="eastAsia" w:ascii="宋体" w:hAnsi="宋体" w:cs="宋体"/>
                <w:sz w:val="24"/>
                <w:szCs w:val="24"/>
              </w:rPr>
              <w:t>地址：</w:t>
            </w:r>
            <w:r>
              <w:rPr>
                <w:rFonts w:hint="eastAsia" w:ascii="宋体" w:hAnsi="宋体" w:cs="宋体"/>
                <w:sz w:val="24"/>
                <w:szCs w:val="24"/>
                <w:lang w:eastAsia="zh-CN"/>
              </w:rPr>
              <w:t>延边州敦化市胜利街怡品蓝庭14栋门市0001002号。</w:t>
            </w:r>
          </w:p>
          <w:p>
            <w:pPr>
              <w:spacing w:line="400" w:lineRule="exact"/>
              <w:rPr>
                <w:rFonts w:hint="eastAsia" w:ascii="宋体" w:hAnsi="宋体" w:eastAsia="宋体" w:cs="宋体"/>
                <w:sz w:val="24"/>
                <w:szCs w:val="24"/>
                <w:lang w:eastAsia="zh-CN"/>
              </w:rPr>
            </w:pPr>
            <w:r>
              <w:rPr>
                <w:rFonts w:hint="eastAsia" w:ascii="宋体" w:hAnsi="宋体" w:cs="宋体"/>
                <w:sz w:val="24"/>
                <w:szCs w:val="24"/>
              </w:rPr>
              <w:t>联系人：</w:t>
            </w:r>
            <w:r>
              <w:rPr>
                <w:rFonts w:hint="eastAsia" w:ascii="宋体" w:hAnsi="宋体" w:cs="宋体"/>
                <w:sz w:val="24"/>
                <w:szCs w:val="24"/>
                <w:lang w:eastAsia="zh-CN"/>
              </w:rPr>
              <w:t>曲侠侠</w:t>
            </w:r>
          </w:p>
          <w:p>
            <w:pPr>
              <w:spacing w:line="400" w:lineRule="exact"/>
              <w:rPr>
                <w:rFonts w:hint="eastAsia" w:ascii="宋体" w:hAnsi="宋体" w:eastAsia="宋体" w:cs="宋体"/>
                <w:bCs/>
                <w:sz w:val="24"/>
                <w:szCs w:val="24"/>
                <w:lang w:eastAsia="zh-CN"/>
              </w:rPr>
            </w:pPr>
            <w:r>
              <w:rPr>
                <w:rFonts w:hint="eastAsia" w:ascii="宋体" w:hAnsi="宋体" w:cs="宋体"/>
                <w:sz w:val="24"/>
                <w:szCs w:val="24"/>
              </w:rPr>
              <w:t>联系电话：</w:t>
            </w:r>
            <w:r>
              <w:rPr>
                <w:rFonts w:hint="eastAsia" w:ascii="宋体" w:hAnsi="宋体" w:cs="宋体"/>
                <w:sz w:val="24"/>
                <w:szCs w:val="24"/>
                <w:lang w:eastAsia="zh-CN"/>
              </w:rPr>
              <w:t>18844311971</w:t>
            </w:r>
            <w:r>
              <w:rPr>
                <w:rFonts w:hint="eastAsia" w:ascii="宋体" w:hAnsi="宋体" w:cs="宋体"/>
                <w:bCs/>
                <w:sz w:val="24"/>
                <w:szCs w:val="24"/>
                <w:shd w:val="clear" w:color="auto" w:fill="FFFFFF"/>
                <w:lang w:eastAsia="zh-CN"/>
              </w:rPr>
              <w:t>（</w:t>
            </w:r>
            <w:r>
              <w:rPr>
                <w:rFonts w:hint="eastAsia" w:ascii="宋体" w:hAnsi="宋体" w:cs="宋体"/>
                <w:bCs/>
                <w:sz w:val="24"/>
                <w:szCs w:val="24"/>
                <w:shd w:val="clear" w:color="auto" w:fill="FFFFFF"/>
                <w:lang w:val="en-US" w:eastAsia="zh-CN"/>
              </w:rPr>
              <w:t>办公电话</w:t>
            </w:r>
            <w:r>
              <w:rPr>
                <w:rFonts w:hint="eastAsia" w:ascii="宋体" w:hAnsi="宋体" w:cs="宋体"/>
                <w:bCs/>
                <w:sz w:val="24"/>
                <w:szCs w:val="24"/>
                <w:shd w:val="clear" w:color="auto" w:fill="FFFFFF"/>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1.1.4</w:t>
            </w:r>
          </w:p>
        </w:tc>
        <w:tc>
          <w:tcPr>
            <w:tcW w:w="2267" w:type="dxa"/>
            <w:vAlign w:val="center"/>
          </w:tcPr>
          <w:p>
            <w:pPr>
              <w:spacing w:line="400" w:lineRule="exact"/>
              <w:jc w:val="center"/>
              <w:rPr>
                <w:rFonts w:ascii="宋体" w:hAnsi="宋体" w:cs="宋体"/>
                <w:bCs/>
                <w:sz w:val="24"/>
                <w:szCs w:val="24"/>
                <w:lang w:val="zh-CN"/>
              </w:rPr>
            </w:pPr>
            <w:r>
              <w:rPr>
                <w:rFonts w:hint="eastAsia" w:ascii="宋体" w:hAnsi="宋体" w:cs="宋体"/>
                <w:sz w:val="24"/>
                <w:szCs w:val="24"/>
              </w:rPr>
              <w:t>项目名称</w:t>
            </w:r>
          </w:p>
        </w:tc>
        <w:tc>
          <w:tcPr>
            <w:tcW w:w="6641" w:type="dxa"/>
            <w:vAlign w:val="center"/>
          </w:tcPr>
          <w:p>
            <w:pPr>
              <w:pStyle w:val="9"/>
              <w:spacing w:line="400" w:lineRule="exact"/>
              <w:rPr>
                <w:rFonts w:hint="eastAsia" w:ascii="宋体" w:hAnsi="宋体" w:eastAsia="宋体" w:cs="宋体"/>
                <w:sz w:val="24"/>
                <w:szCs w:val="24"/>
                <w:lang w:eastAsia="zh-CN"/>
              </w:rPr>
            </w:pPr>
            <w:r>
              <w:rPr>
                <w:rFonts w:hint="eastAsia" w:ascii="宋体" w:hAnsi="宋体" w:cs="宋体"/>
                <w:sz w:val="24"/>
                <w:szCs w:val="24"/>
                <w:lang w:eastAsia="zh-CN"/>
              </w:rPr>
              <w:t>2025年敦化市大豆根瘤菌剂应用推广（科学施肥增效）项目</w:t>
            </w:r>
            <w:r>
              <w:rPr>
                <w:rFonts w:hint="eastAsia" w:ascii="宋体" w:hAnsi="宋体" w:cs="宋体"/>
                <w:sz w:val="24"/>
                <w:szCs w:val="24"/>
                <w:lang w:val="en-US" w:eastAsia="zh-CN"/>
              </w:rPr>
              <w:t>四</w:t>
            </w:r>
            <w:r>
              <w:rPr>
                <w:rFonts w:hint="eastAsia" w:ascii="宋体" w:hAnsi="宋体" w:eastAsia="宋体" w:cs="宋体"/>
                <w:color w:val="000000"/>
                <w:sz w:val="24"/>
              </w:rPr>
              <w:t>标段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1.1.5</w:t>
            </w:r>
          </w:p>
        </w:tc>
        <w:tc>
          <w:tcPr>
            <w:tcW w:w="2267" w:type="dxa"/>
            <w:vAlign w:val="center"/>
          </w:tcPr>
          <w:p>
            <w:pPr>
              <w:spacing w:line="400" w:lineRule="exact"/>
              <w:jc w:val="center"/>
              <w:rPr>
                <w:rFonts w:ascii="宋体" w:hAnsi="宋体" w:cs="宋体"/>
                <w:bCs/>
                <w:sz w:val="24"/>
                <w:szCs w:val="24"/>
                <w:lang w:val="zh-CN"/>
              </w:rPr>
            </w:pPr>
            <w:r>
              <w:rPr>
                <w:rFonts w:hint="eastAsia" w:ascii="宋体" w:hAnsi="宋体" w:cs="宋体"/>
                <w:sz w:val="24"/>
                <w:szCs w:val="24"/>
              </w:rPr>
              <w:t>建设地点</w:t>
            </w:r>
          </w:p>
        </w:tc>
        <w:tc>
          <w:tcPr>
            <w:tcW w:w="6641" w:type="dxa"/>
            <w:vAlign w:val="center"/>
          </w:tcPr>
          <w:p>
            <w:pPr>
              <w:tabs>
                <w:tab w:val="left" w:pos="1734"/>
              </w:tabs>
              <w:autoSpaceDE w:val="0"/>
              <w:autoSpaceDN w:val="0"/>
              <w:adjustRightInd w:val="0"/>
              <w:spacing w:line="400" w:lineRule="exact"/>
              <w:jc w:val="left"/>
              <w:rPr>
                <w:rFonts w:hint="eastAsia" w:ascii="宋体" w:hAnsi="宋体" w:eastAsia="宋体" w:cs="宋体"/>
                <w:sz w:val="24"/>
                <w:szCs w:val="24"/>
                <w:lang w:eastAsia="zh-CN"/>
              </w:rPr>
            </w:pPr>
            <w:r>
              <w:rPr>
                <w:rFonts w:hint="eastAsia" w:ascii="宋体" w:hAnsi="宋体" w:cs="宋体"/>
                <w:sz w:val="24"/>
                <w:szCs w:val="24"/>
                <w:lang w:val="en-US" w:eastAsia="zh-CN"/>
              </w:rPr>
              <w:t>敦化市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l.2.1</w:t>
            </w:r>
          </w:p>
        </w:tc>
        <w:tc>
          <w:tcPr>
            <w:tcW w:w="2267" w:type="dxa"/>
            <w:vAlign w:val="center"/>
          </w:tcPr>
          <w:p>
            <w:pPr>
              <w:tabs>
                <w:tab w:val="left" w:pos="1734"/>
              </w:tabs>
              <w:autoSpaceDE w:val="0"/>
              <w:autoSpaceDN w:val="0"/>
              <w:adjustRightInd w:val="0"/>
              <w:spacing w:line="400" w:lineRule="exact"/>
              <w:jc w:val="center"/>
              <w:rPr>
                <w:rFonts w:ascii="宋体" w:hAnsi="宋体" w:cs="宋体"/>
                <w:sz w:val="24"/>
                <w:szCs w:val="24"/>
                <w:lang w:val="zh-CN"/>
              </w:rPr>
            </w:pPr>
            <w:r>
              <w:rPr>
                <w:rFonts w:hint="eastAsia" w:ascii="宋体" w:hAnsi="宋体" w:cs="宋体"/>
                <w:sz w:val="24"/>
                <w:szCs w:val="24"/>
              </w:rPr>
              <w:t>资金来源</w:t>
            </w:r>
          </w:p>
        </w:tc>
        <w:tc>
          <w:tcPr>
            <w:tcW w:w="6641" w:type="dxa"/>
            <w:vAlign w:val="center"/>
          </w:tcPr>
          <w:p>
            <w:pPr>
              <w:tabs>
                <w:tab w:val="left" w:pos="1734"/>
              </w:tabs>
              <w:autoSpaceDE w:val="0"/>
              <w:autoSpaceDN w:val="0"/>
              <w:adjustRightInd w:val="0"/>
              <w:spacing w:line="400" w:lineRule="exact"/>
              <w:jc w:val="left"/>
              <w:rPr>
                <w:rFonts w:ascii="宋体" w:hAnsi="宋体" w:cs="宋体"/>
                <w:sz w:val="24"/>
                <w:szCs w:val="24"/>
                <w:lang w:val="zh-CN"/>
              </w:rPr>
            </w:pPr>
            <w:r>
              <w:rPr>
                <w:rFonts w:hint="eastAsia" w:ascii="宋体" w:hAnsi="宋体" w:cs="宋体"/>
                <w:sz w:val="24"/>
                <w:szCs w:val="24"/>
                <w:highlight w:val="none"/>
                <w:lang w:val="zh-CN"/>
              </w:rPr>
              <w:t>财政资金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1.2.3</w:t>
            </w:r>
          </w:p>
        </w:tc>
        <w:tc>
          <w:tcPr>
            <w:tcW w:w="2267" w:type="dxa"/>
            <w:vAlign w:val="center"/>
          </w:tcPr>
          <w:p>
            <w:pPr>
              <w:tabs>
                <w:tab w:val="left" w:pos="1734"/>
              </w:tabs>
              <w:autoSpaceDE w:val="0"/>
              <w:autoSpaceDN w:val="0"/>
              <w:adjustRightInd w:val="0"/>
              <w:spacing w:line="400" w:lineRule="exact"/>
              <w:jc w:val="center"/>
              <w:rPr>
                <w:rFonts w:ascii="宋体" w:hAnsi="宋体" w:cs="宋体"/>
                <w:sz w:val="24"/>
                <w:szCs w:val="24"/>
                <w:lang w:val="zh-CN"/>
              </w:rPr>
            </w:pPr>
            <w:r>
              <w:rPr>
                <w:rFonts w:hint="eastAsia" w:ascii="宋体" w:hAnsi="宋体" w:cs="宋体"/>
                <w:sz w:val="24"/>
                <w:szCs w:val="24"/>
              </w:rPr>
              <w:t>出资比例</w:t>
            </w:r>
          </w:p>
        </w:tc>
        <w:tc>
          <w:tcPr>
            <w:tcW w:w="6641" w:type="dxa"/>
            <w:vAlign w:val="center"/>
          </w:tcPr>
          <w:p>
            <w:pPr>
              <w:tabs>
                <w:tab w:val="left" w:pos="1734"/>
              </w:tabs>
              <w:autoSpaceDE w:val="0"/>
              <w:autoSpaceDN w:val="0"/>
              <w:adjustRightInd w:val="0"/>
              <w:spacing w:line="400" w:lineRule="exact"/>
              <w:jc w:val="left"/>
              <w:rPr>
                <w:rFonts w:ascii="宋体" w:hAnsi="宋体" w:cs="宋体"/>
                <w:sz w:val="24"/>
                <w:szCs w:val="24"/>
                <w:lang w:val="zh-CN"/>
              </w:rPr>
            </w:pPr>
            <w:r>
              <w:rPr>
                <w:rFonts w:hint="eastAsia" w:ascii="宋体" w:hAnsi="宋体" w:cs="宋体"/>
                <w:sz w:val="24"/>
                <w:szCs w:val="24"/>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1.3.1</w:t>
            </w:r>
          </w:p>
        </w:tc>
        <w:tc>
          <w:tcPr>
            <w:tcW w:w="2267" w:type="dxa"/>
            <w:vAlign w:val="center"/>
          </w:tcPr>
          <w:p>
            <w:pPr>
              <w:tabs>
                <w:tab w:val="left" w:pos="1734"/>
              </w:tabs>
              <w:autoSpaceDE w:val="0"/>
              <w:autoSpaceDN w:val="0"/>
              <w:adjustRightInd w:val="0"/>
              <w:spacing w:line="400" w:lineRule="exact"/>
              <w:jc w:val="center"/>
              <w:rPr>
                <w:rFonts w:ascii="宋体" w:hAnsi="宋体" w:cs="宋体"/>
                <w:sz w:val="24"/>
                <w:szCs w:val="24"/>
                <w:lang w:val="zh-CN"/>
              </w:rPr>
            </w:pPr>
            <w:r>
              <w:rPr>
                <w:rFonts w:hint="eastAsia" w:ascii="宋体" w:hAnsi="宋体" w:cs="宋体"/>
                <w:sz w:val="24"/>
                <w:szCs w:val="24"/>
              </w:rPr>
              <w:t>资金落实情况</w:t>
            </w:r>
          </w:p>
        </w:tc>
        <w:tc>
          <w:tcPr>
            <w:tcW w:w="6641" w:type="dxa"/>
            <w:vAlign w:val="center"/>
          </w:tcPr>
          <w:p>
            <w:pPr>
              <w:tabs>
                <w:tab w:val="left" w:pos="1734"/>
              </w:tabs>
              <w:autoSpaceDE w:val="0"/>
              <w:autoSpaceDN w:val="0"/>
              <w:adjustRightInd w:val="0"/>
              <w:spacing w:line="400" w:lineRule="exact"/>
              <w:jc w:val="left"/>
              <w:rPr>
                <w:rFonts w:ascii="宋体" w:hAnsi="宋体" w:cs="宋体"/>
                <w:sz w:val="24"/>
                <w:szCs w:val="24"/>
              </w:rPr>
            </w:pPr>
            <w:r>
              <w:rPr>
                <w:rFonts w:hint="eastAsia" w:ascii="宋体" w:hAnsi="宋体" w:cs="宋体"/>
                <w:sz w:val="24"/>
                <w:szCs w:val="24"/>
                <w:lang w:val="zh-CN"/>
              </w:rPr>
              <w:t>已落实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1.3.2</w:t>
            </w:r>
          </w:p>
        </w:tc>
        <w:tc>
          <w:tcPr>
            <w:tcW w:w="2267" w:type="dxa"/>
            <w:vAlign w:val="center"/>
          </w:tcPr>
          <w:p>
            <w:pPr>
              <w:tabs>
                <w:tab w:val="left" w:pos="1734"/>
              </w:tabs>
              <w:autoSpaceDE w:val="0"/>
              <w:autoSpaceDN w:val="0"/>
              <w:adjustRightInd w:val="0"/>
              <w:spacing w:line="400" w:lineRule="exact"/>
              <w:jc w:val="center"/>
              <w:rPr>
                <w:rFonts w:ascii="宋体" w:hAnsi="宋体" w:cs="宋体"/>
                <w:sz w:val="24"/>
                <w:szCs w:val="24"/>
              </w:rPr>
            </w:pPr>
            <w:r>
              <w:rPr>
                <w:rFonts w:hint="eastAsia" w:ascii="宋体" w:hAnsi="宋体" w:cs="宋体"/>
                <w:sz w:val="24"/>
                <w:szCs w:val="24"/>
              </w:rPr>
              <w:t>招标范围</w:t>
            </w:r>
          </w:p>
        </w:tc>
        <w:tc>
          <w:tcPr>
            <w:tcW w:w="6641" w:type="dxa"/>
            <w:vAlign w:val="center"/>
          </w:tcPr>
          <w:p>
            <w:pPr>
              <w:tabs>
                <w:tab w:val="left" w:pos="1734"/>
              </w:tabs>
              <w:autoSpaceDE w:val="0"/>
              <w:autoSpaceDN w:val="0"/>
              <w:adjustRightInd w:val="0"/>
              <w:spacing w:line="400" w:lineRule="exact"/>
              <w:jc w:val="left"/>
              <w:rPr>
                <w:rFonts w:hint="default" w:ascii="宋体" w:hAnsi="宋体" w:eastAsia="宋体" w:cs="宋体"/>
                <w:bCs/>
                <w:sz w:val="24"/>
                <w:szCs w:val="24"/>
                <w:lang w:val="en-US" w:eastAsia="zh-CN"/>
              </w:rPr>
            </w:pPr>
            <w:r>
              <w:rPr>
                <w:rFonts w:hint="eastAsia" w:ascii="宋体" w:hAnsi="宋体" w:cs="宋体"/>
                <w:bCs/>
                <w:sz w:val="24"/>
                <w:szCs w:val="24"/>
                <w:highlight w:val="none"/>
                <w:lang w:val="en-US" w:eastAsia="zh-CN"/>
              </w:rPr>
              <w:t>详见招标文件第五章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1.3.3</w:t>
            </w:r>
          </w:p>
        </w:tc>
        <w:tc>
          <w:tcPr>
            <w:tcW w:w="2267" w:type="dxa"/>
            <w:vAlign w:val="center"/>
          </w:tcPr>
          <w:p>
            <w:pPr>
              <w:tabs>
                <w:tab w:val="left" w:pos="1734"/>
              </w:tabs>
              <w:autoSpaceDE w:val="0"/>
              <w:autoSpaceDN w:val="0"/>
              <w:adjustRightInd w:val="0"/>
              <w:spacing w:line="400" w:lineRule="exact"/>
              <w:jc w:val="center"/>
              <w:rPr>
                <w:rFonts w:ascii="宋体" w:hAnsi="宋体" w:cs="宋体"/>
                <w:sz w:val="24"/>
                <w:szCs w:val="24"/>
                <w:lang w:val="zh-CN"/>
              </w:rPr>
            </w:pPr>
            <w:r>
              <w:rPr>
                <w:rFonts w:hint="eastAsia" w:ascii="宋体" w:hAnsi="宋体" w:cs="宋体"/>
                <w:kern w:val="0"/>
                <w:sz w:val="24"/>
                <w:szCs w:val="24"/>
                <w:lang w:val="zh-CN"/>
              </w:rPr>
              <w:t>合同履行期限</w:t>
            </w:r>
          </w:p>
        </w:tc>
        <w:tc>
          <w:tcPr>
            <w:tcW w:w="6641" w:type="dxa"/>
            <w:vAlign w:val="center"/>
          </w:tcPr>
          <w:p>
            <w:pPr>
              <w:tabs>
                <w:tab w:val="left" w:pos="1734"/>
              </w:tabs>
              <w:autoSpaceDE w:val="0"/>
              <w:autoSpaceDN w:val="0"/>
              <w:adjustRightInd w:val="0"/>
              <w:spacing w:line="400" w:lineRule="exact"/>
              <w:jc w:val="left"/>
              <w:rPr>
                <w:rFonts w:ascii="宋体" w:hAnsi="宋体" w:cs="宋体"/>
                <w:b/>
                <w:bCs/>
                <w:sz w:val="24"/>
                <w:szCs w:val="24"/>
                <w:lang w:val="zh-CN"/>
              </w:rPr>
            </w:pPr>
            <w:r>
              <w:rPr>
                <w:rFonts w:hint="eastAsia" w:ascii="宋体" w:hAnsi="宋体" w:cs="宋体"/>
                <w:kern w:val="0"/>
                <w:sz w:val="24"/>
                <w:szCs w:val="24"/>
                <w:highlight w:val="none"/>
                <w:lang w:val="zh-CN" w:eastAsia="zh-CN"/>
              </w:rPr>
              <w:t>发放菌剂时间自签订合同之日起至2025年4月28日，履行合同责任期为2025年12月30日（实际工期以上方签订合同为准）。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1.4.1</w:t>
            </w:r>
          </w:p>
        </w:tc>
        <w:tc>
          <w:tcPr>
            <w:tcW w:w="2267" w:type="dxa"/>
            <w:vAlign w:val="center"/>
          </w:tcPr>
          <w:p>
            <w:pPr>
              <w:spacing w:line="400" w:lineRule="exact"/>
              <w:jc w:val="center"/>
              <w:rPr>
                <w:rFonts w:ascii="宋体" w:hAnsi="宋体" w:cs="宋体"/>
                <w:bCs/>
                <w:sz w:val="24"/>
                <w:szCs w:val="24"/>
                <w:lang w:val="zh-CN"/>
              </w:rPr>
            </w:pPr>
            <w:r>
              <w:rPr>
                <w:rFonts w:hint="eastAsia" w:ascii="宋体" w:hAnsi="宋体" w:cs="宋体"/>
                <w:sz w:val="24"/>
                <w:szCs w:val="24"/>
              </w:rPr>
              <w:t>投标人资质条件、能力和信誉</w:t>
            </w:r>
          </w:p>
        </w:tc>
        <w:tc>
          <w:tcPr>
            <w:tcW w:w="6641" w:type="dxa"/>
            <w:vAlign w:val="center"/>
          </w:tcPr>
          <w:p>
            <w:pPr>
              <w:spacing w:line="360" w:lineRule="auto"/>
              <w:jc w:val="left"/>
              <w:rPr>
                <w:rFonts w:ascii="宋体" w:hAnsi="宋体" w:cs="宋体"/>
                <w:kern w:val="0"/>
                <w:sz w:val="24"/>
                <w:szCs w:val="24"/>
                <w:lang w:val="zh-CN"/>
              </w:rPr>
            </w:pPr>
            <w:r>
              <w:rPr>
                <w:rFonts w:hint="eastAsia" w:ascii="宋体" w:hAnsi="宋体" w:cs="宋体"/>
                <w:kern w:val="0"/>
                <w:sz w:val="24"/>
                <w:szCs w:val="24"/>
                <w:lang w:val="zh-CN"/>
              </w:rPr>
              <w:t>1.满足《中华人民共和国政府采购法》第二十二条规定；</w:t>
            </w:r>
          </w:p>
          <w:p>
            <w:pPr>
              <w:spacing w:line="360" w:lineRule="auto"/>
              <w:jc w:val="left"/>
              <w:rPr>
                <w:rFonts w:ascii="宋体" w:hAnsi="宋体" w:cs="宋体"/>
                <w:kern w:val="0"/>
                <w:sz w:val="24"/>
                <w:szCs w:val="24"/>
                <w:lang w:val="zh-CN"/>
              </w:rPr>
            </w:pPr>
            <w:r>
              <w:rPr>
                <w:rFonts w:hint="eastAsia" w:ascii="宋体" w:hAnsi="宋体" w:cs="宋体"/>
                <w:kern w:val="0"/>
                <w:sz w:val="24"/>
                <w:szCs w:val="24"/>
                <w:lang w:val="zh-CN"/>
              </w:rPr>
              <w:t>2.落实政府采购政策需满足的资格要求：本项目属于专门面向中小企业采购的项目；</w:t>
            </w:r>
          </w:p>
          <w:p>
            <w:pPr>
              <w:spacing w:line="360" w:lineRule="auto"/>
              <w:jc w:val="left"/>
              <w:rPr>
                <w:rFonts w:ascii="宋体" w:hAnsi="宋体" w:cs="宋体"/>
                <w:kern w:val="0"/>
                <w:sz w:val="24"/>
                <w:szCs w:val="24"/>
                <w:lang w:val="zh-CN"/>
              </w:rPr>
            </w:pPr>
            <w:r>
              <w:rPr>
                <w:rFonts w:hint="eastAsia" w:ascii="宋体" w:hAnsi="宋体" w:cs="宋体"/>
                <w:kern w:val="0"/>
                <w:sz w:val="24"/>
                <w:szCs w:val="24"/>
                <w:lang w:val="zh-CN"/>
              </w:rPr>
              <w:t>2.</w:t>
            </w:r>
            <w:r>
              <w:rPr>
                <w:rFonts w:hint="eastAsia" w:ascii="宋体" w:hAnsi="宋体" w:cs="宋体"/>
                <w:kern w:val="0"/>
                <w:sz w:val="24"/>
                <w:szCs w:val="24"/>
                <w:lang w:val="en-US" w:eastAsia="zh-CN"/>
              </w:rPr>
              <w:t>1</w:t>
            </w:r>
            <w:r>
              <w:rPr>
                <w:rFonts w:hint="eastAsia" w:ascii="宋体" w:hAnsi="宋体" w:cs="宋体"/>
                <w:kern w:val="0"/>
                <w:sz w:val="24"/>
                <w:szCs w:val="24"/>
                <w:lang w:val="zh-CN"/>
              </w:rPr>
              <w:t>政府采购促进中小企业发展（监狱企业、残疾人福利性单位视同小微企业）政策。</w:t>
            </w:r>
          </w:p>
          <w:p>
            <w:pPr>
              <w:spacing w:line="360" w:lineRule="auto"/>
              <w:jc w:val="left"/>
              <w:rPr>
                <w:rFonts w:hint="eastAsia" w:ascii="宋体" w:hAnsi="宋体" w:cs="宋体"/>
                <w:kern w:val="0"/>
                <w:sz w:val="24"/>
                <w:szCs w:val="24"/>
                <w:lang w:val="zh-CN"/>
              </w:rPr>
            </w:pPr>
            <w:r>
              <w:rPr>
                <w:rFonts w:hint="eastAsia" w:ascii="宋体" w:hAnsi="宋体" w:cs="宋体"/>
                <w:kern w:val="0"/>
                <w:sz w:val="24"/>
                <w:szCs w:val="24"/>
                <w:lang w:val="zh-CN"/>
              </w:rPr>
              <w:t>3.本项目的特定资格要求：</w:t>
            </w:r>
          </w:p>
          <w:p>
            <w:pPr>
              <w:spacing w:line="360" w:lineRule="auto"/>
              <w:jc w:val="left"/>
              <w:rPr>
                <w:rFonts w:hint="eastAsia" w:ascii="宋体" w:hAnsi="宋体" w:cs="宋体"/>
                <w:kern w:val="0"/>
                <w:sz w:val="24"/>
                <w:szCs w:val="24"/>
                <w:lang w:val="zh-CN"/>
              </w:rPr>
            </w:pPr>
            <w:r>
              <w:rPr>
                <w:rFonts w:hint="eastAsia" w:ascii="宋体" w:hAnsi="宋体" w:cs="宋体"/>
                <w:kern w:val="0"/>
                <w:sz w:val="24"/>
                <w:szCs w:val="24"/>
                <w:lang w:val="zh-CN" w:eastAsia="zh-CN"/>
              </w:rPr>
              <w:t>3.1</w:t>
            </w:r>
            <w:r>
              <w:rPr>
                <w:rFonts w:hint="eastAsia" w:ascii="宋体" w:hAnsi="宋体" w:cs="宋体"/>
                <w:kern w:val="0"/>
                <w:sz w:val="24"/>
                <w:szCs w:val="24"/>
                <w:lang w:val="zh-CN"/>
              </w:rPr>
              <w:t>投标人须具备在中华人民共和国境内注册，能够独立承担民事责任的法人或其他组织，具有有效的营业执照，并在人员、设备、资金等方面具有</w:t>
            </w:r>
            <w:r>
              <w:rPr>
                <w:rFonts w:hint="eastAsia" w:ascii="宋体" w:hAnsi="宋体" w:cs="宋体"/>
                <w:kern w:val="0"/>
                <w:sz w:val="24"/>
                <w:szCs w:val="24"/>
                <w:highlight w:val="none"/>
                <w:lang w:val="zh-CN"/>
              </w:rPr>
              <w:t>相应的能力。</w:t>
            </w:r>
          </w:p>
          <w:p>
            <w:pPr>
              <w:spacing w:line="360" w:lineRule="auto"/>
              <w:jc w:val="left"/>
              <w:rPr>
                <w:rFonts w:hint="eastAsia" w:ascii="宋体" w:hAnsi="宋体" w:cs="宋体"/>
                <w:kern w:val="0"/>
                <w:sz w:val="24"/>
                <w:szCs w:val="24"/>
                <w:lang w:val="zh-CN"/>
              </w:rPr>
            </w:pPr>
            <w:r>
              <w:rPr>
                <w:rFonts w:hint="eastAsia" w:ascii="宋体" w:hAnsi="宋体" w:cs="宋体"/>
                <w:kern w:val="0"/>
                <w:sz w:val="24"/>
                <w:szCs w:val="24"/>
                <w:lang w:val="zh-CN" w:eastAsia="zh-CN"/>
              </w:rPr>
              <w:t>3.2</w:t>
            </w:r>
            <w:r>
              <w:rPr>
                <w:rFonts w:hint="eastAsia" w:ascii="宋体" w:hAnsi="宋体" w:cs="宋体"/>
                <w:kern w:val="0"/>
                <w:sz w:val="24"/>
                <w:szCs w:val="24"/>
                <w:lang w:val="zh-CN"/>
              </w:rPr>
              <w:t>本项目拒绝列入政府取消投标资格记录期间的企业或个人投标。投标人参加政府采购活动前3年内在经营活动中没有重大违法记录。</w:t>
            </w:r>
          </w:p>
          <w:p>
            <w:pPr>
              <w:spacing w:line="360" w:lineRule="auto"/>
              <w:jc w:val="left"/>
              <w:rPr>
                <w:rFonts w:hint="eastAsia" w:ascii="宋体" w:hAnsi="宋体" w:cs="宋体"/>
                <w:kern w:val="0"/>
                <w:sz w:val="24"/>
                <w:szCs w:val="24"/>
                <w:lang w:val="zh-CN"/>
              </w:rPr>
            </w:pPr>
            <w:r>
              <w:rPr>
                <w:rFonts w:hint="eastAsia" w:ascii="宋体" w:hAnsi="宋体" w:cs="宋体"/>
                <w:kern w:val="0"/>
                <w:sz w:val="24"/>
                <w:szCs w:val="24"/>
                <w:lang w:val="zh-CN" w:eastAsia="zh-CN"/>
              </w:rPr>
              <w:t>3.3</w:t>
            </w:r>
            <w:r>
              <w:rPr>
                <w:rFonts w:hint="eastAsia" w:ascii="宋体" w:hAnsi="宋体" w:cs="宋体"/>
                <w:kern w:val="0"/>
                <w:sz w:val="24"/>
                <w:szCs w:val="24"/>
                <w:lang w:val="zh-CN"/>
              </w:rPr>
              <w:t>投标人不得为“信用中国”网站（</w:t>
            </w:r>
            <w:r>
              <w:rPr>
                <w:rFonts w:hint="eastAsia" w:ascii="宋体" w:hAnsi="宋体" w:cs="宋体"/>
                <w:kern w:val="0"/>
                <w:sz w:val="24"/>
                <w:szCs w:val="24"/>
                <w:lang w:val="zh-CN"/>
              </w:rPr>
              <w:fldChar w:fldCharType="begin"/>
            </w:r>
            <w:r>
              <w:rPr>
                <w:rFonts w:hint="eastAsia" w:ascii="宋体" w:hAnsi="宋体" w:cs="宋体"/>
                <w:kern w:val="0"/>
                <w:sz w:val="24"/>
                <w:szCs w:val="24"/>
                <w:lang w:val="zh-CN"/>
              </w:rPr>
              <w:instrText xml:space="preserve"> HYPERLINK "http://www.creditchina.gov.cn/" \h </w:instrText>
            </w:r>
            <w:r>
              <w:rPr>
                <w:rFonts w:hint="eastAsia" w:ascii="宋体" w:hAnsi="宋体" w:cs="宋体"/>
                <w:kern w:val="0"/>
                <w:sz w:val="24"/>
                <w:szCs w:val="24"/>
                <w:lang w:val="zh-CN"/>
              </w:rPr>
              <w:fldChar w:fldCharType="separate"/>
            </w:r>
            <w:r>
              <w:rPr>
                <w:rFonts w:hint="eastAsia" w:ascii="宋体" w:hAnsi="宋体" w:cs="宋体"/>
                <w:kern w:val="0"/>
                <w:sz w:val="24"/>
                <w:szCs w:val="24"/>
                <w:lang w:val="zh-CN"/>
              </w:rPr>
              <w:t>www.creditchina.gov.cn</w:t>
            </w:r>
            <w:r>
              <w:rPr>
                <w:rFonts w:hint="eastAsia" w:ascii="宋体" w:hAnsi="宋体" w:cs="宋体"/>
                <w:kern w:val="0"/>
                <w:sz w:val="24"/>
                <w:szCs w:val="24"/>
                <w:lang w:val="zh-CN"/>
              </w:rPr>
              <w:fldChar w:fldCharType="end"/>
            </w:r>
            <w:r>
              <w:rPr>
                <w:rFonts w:hint="eastAsia" w:ascii="宋体" w:hAnsi="宋体" w:cs="宋体"/>
                <w:kern w:val="0"/>
                <w:sz w:val="24"/>
                <w:szCs w:val="24"/>
                <w:lang w:val="zh-CN"/>
              </w:rPr>
              <w:t>）中列入重大税收违法失信主体名单的投标人，不得为“中国执行信息公开网”（</w:t>
            </w:r>
            <w:r>
              <w:rPr>
                <w:rFonts w:hint="eastAsia" w:ascii="宋体" w:hAnsi="宋体" w:cs="宋体"/>
                <w:kern w:val="0"/>
                <w:sz w:val="24"/>
                <w:szCs w:val="24"/>
                <w:lang w:val="zh-CN"/>
              </w:rPr>
              <w:fldChar w:fldCharType="begin"/>
            </w:r>
            <w:r>
              <w:rPr>
                <w:rFonts w:hint="eastAsia" w:ascii="宋体" w:hAnsi="宋体" w:cs="宋体"/>
                <w:kern w:val="0"/>
                <w:sz w:val="24"/>
                <w:szCs w:val="24"/>
                <w:lang w:val="zh-CN"/>
              </w:rPr>
              <w:instrText xml:space="preserve"> HYPERLINK "http://zxgk.court.gov.cn/" \h </w:instrText>
            </w:r>
            <w:r>
              <w:rPr>
                <w:rFonts w:hint="eastAsia" w:ascii="宋体" w:hAnsi="宋体" w:cs="宋体"/>
                <w:kern w:val="0"/>
                <w:sz w:val="24"/>
                <w:szCs w:val="24"/>
                <w:lang w:val="zh-CN"/>
              </w:rPr>
              <w:fldChar w:fldCharType="separate"/>
            </w:r>
            <w:r>
              <w:rPr>
                <w:rFonts w:hint="eastAsia" w:ascii="宋体" w:hAnsi="宋体" w:cs="宋体"/>
                <w:kern w:val="0"/>
                <w:sz w:val="24"/>
                <w:szCs w:val="24"/>
                <w:lang w:val="zh-CN"/>
              </w:rPr>
              <w:t>http://zxgk.court.gov.cn</w:t>
            </w:r>
            <w:r>
              <w:rPr>
                <w:rFonts w:hint="eastAsia" w:ascii="宋体" w:hAnsi="宋体" w:cs="宋体"/>
                <w:kern w:val="0"/>
                <w:sz w:val="24"/>
                <w:szCs w:val="24"/>
                <w:lang w:val="zh-CN"/>
              </w:rPr>
              <w:fldChar w:fldCharType="end"/>
            </w:r>
            <w:r>
              <w:rPr>
                <w:rFonts w:hint="eastAsia" w:ascii="宋体" w:hAnsi="宋体" w:cs="宋体"/>
                <w:kern w:val="0"/>
                <w:sz w:val="24"/>
                <w:szCs w:val="24"/>
                <w:lang w:val="zh-CN"/>
              </w:rPr>
              <w:t>）中列入失信被执行人名单，不得为“中国政府采购网”（</w:t>
            </w:r>
            <w:r>
              <w:rPr>
                <w:rFonts w:hint="eastAsia" w:ascii="宋体" w:hAnsi="宋体" w:cs="宋体"/>
                <w:kern w:val="0"/>
                <w:sz w:val="24"/>
                <w:szCs w:val="24"/>
                <w:lang w:val="zh-CN"/>
              </w:rPr>
              <w:fldChar w:fldCharType="begin"/>
            </w:r>
            <w:r>
              <w:rPr>
                <w:rFonts w:hint="eastAsia" w:ascii="宋体" w:hAnsi="宋体" w:cs="宋体"/>
                <w:kern w:val="0"/>
                <w:sz w:val="24"/>
                <w:szCs w:val="24"/>
                <w:lang w:val="zh-CN"/>
              </w:rPr>
              <w:instrText xml:space="preserve"> HYPERLINK "http://www.ccgp.gov.cn/" \h </w:instrText>
            </w:r>
            <w:r>
              <w:rPr>
                <w:rFonts w:hint="eastAsia" w:ascii="宋体" w:hAnsi="宋体" w:cs="宋体"/>
                <w:kern w:val="0"/>
                <w:sz w:val="24"/>
                <w:szCs w:val="24"/>
                <w:lang w:val="zh-CN"/>
              </w:rPr>
              <w:fldChar w:fldCharType="separate"/>
            </w:r>
            <w:r>
              <w:rPr>
                <w:rFonts w:hint="eastAsia" w:ascii="宋体" w:hAnsi="宋体" w:cs="宋体"/>
                <w:kern w:val="0"/>
                <w:sz w:val="24"/>
                <w:szCs w:val="24"/>
                <w:lang w:val="zh-CN"/>
              </w:rPr>
              <w:t>www.ccgp.gov.cn</w:t>
            </w:r>
            <w:r>
              <w:rPr>
                <w:rFonts w:hint="eastAsia" w:ascii="宋体" w:hAnsi="宋体" w:cs="宋体"/>
                <w:kern w:val="0"/>
                <w:sz w:val="24"/>
                <w:szCs w:val="24"/>
                <w:lang w:val="zh-CN"/>
              </w:rPr>
              <w:fldChar w:fldCharType="end"/>
            </w:r>
            <w:r>
              <w:rPr>
                <w:rFonts w:hint="eastAsia" w:ascii="宋体" w:hAnsi="宋体" w:cs="宋体"/>
                <w:kern w:val="0"/>
                <w:sz w:val="24"/>
                <w:szCs w:val="24"/>
                <w:lang w:val="zh-CN"/>
              </w:rPr>
              <w:t>）政府采购严重违法失信行为记录名单中被财政部门禁止参加政府采购活动的投标人（详见财库[2016]125 号），投标人及其法定代表人不得在“中国裁判文书网”列入存在行贿犯罪情形。</w:t>
            </w:r>
          </w:p>
          <w:p>
            <w:pPr>
              <w:spacing w:line="360" w:lineRule="auto"/>
              <w:jc w:val="left"/>
              <w:rPr>
                <w:rFonts w:hint="eastAsia" w:ascii="宋体" w:hAnsi="宋体" w:cs="宋体"/>
                <w:kern w:val="0"/>
                <w:sz w:val="24"/>
                <w:szCs w:val="24"/>
                <w:lang w:val="zh-CN"/>
              </w:rPr>
            </w:pPr>
            <w:r>
              <w:rPr>
                <w:rFonts w:hint="eastAsia" w:ascii="宋体" w:hAnsi="宋体" w:cs="宋体"/>
                <w:kern w:val="0"/>
                <w:sz w:val="24"/>
                <w:szCs w:val="24"/>
                <w:lang w:val="zh-CN" w:eastAsia="zh-CN"/>
              </w:rPr>
              <w:t>3.4</w:t>
            </w:r>
            <w:r>
              <w:rPr>
                <w:rFonts w:hint="eastAsia" w:ascii="宋体" w:hAnsi="宋体" w:cs="宋体"/>
                <w:kern w:val="0"/>
                <w:sz w:val="24"/>
                <w:szCs w:val="24"/>
                <w:lang w:val="zh-CN"/>
              </w:rPr>
              <w:t>与采购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r>
              <w:rPr>
                <w:rFonts w:hint="eastAsia" w:ascii="宋体" w:hAnsi="宋体" w:cs="宋体"/>
                <w:kern w:val="0"/>
                <w:sz w:val="24"/>
                <w:szCs w:val="24"/>
                <w:highlight w:val="none"/>
                <w:lang w:val="zh-CN"/>
              </w:rPr>
              <w:t>。</w:t>
            </w:r>
          </w:p>
          <w:p>
            <w:pPr>
              <w:spacing w:line="360" w:lineRule="auto"/>
              <w:jc w:val="left"/>
              <w:rPr>
                <w:rFonts w:hint="default" w:ascii="宋体" w:hAnsi="宋体" w:eastAsia="宋体" w:cs="宋体"/>
                <w:kern w:val="0"/>
                <w:sz w:val="24"/>
                <w:szCs w:val="24"/>
                <w:lang w:val="en-US" w:eastAsia="zh-CN"/>
              </w:rPr>
            </w:pPr>
            <w:r>
              <w:rPr>
                <w:rFonts w:hint="eastAsia" w:ascii="宋体" w:hAnsi="宋体" w:cs="宋体"/>
                <w:kern w:val="0"/>
                <w:sz w:val="24"/>
                <w:szCs w:val="24"/>
                <w:lang w:val="en-US" w:eastAsia="zh-CN"/>
              </w:rPr>
              <w:t>3.5</w:t>
            </w:r>
            <w:r>
              <w:rPr>
                <w:rFonts w:hint="eastAsia" w:ascii="宋体" w:hAnsi="宋体" w:eastAsia="宋体" w:cs="宋体"/>
                <w:kern w:val="2"/>
                <w:sz w:val="24"/>
                <w:szCs w:val="24"/>
                <w:highlight w:val="none"/>
                <w:lang w:val="zh-CN" w:eastAsia="zh-CN" w:bidi="ar-SA"/>
              </w:rPr>
              <w:t>具有良好的商业信誉和健全的财务会计制度，提供近三年（2022年至2024年）财务报表，（投标人成立不足三年的，提供自成立年份-2024年的财务报表，投标人在202</w:t>
            </w:r>
            <w:r>
              <w:rPr>
                <w:rFonts w:hint="eastAsia" w:cs="宋体"/>
                <w:kern w:val="2"/>
                <w:sz w:val="24"/>
                <w:szCs w:val="24"/>
                <w:highlight w:val="none"/>
                <w:lang w:val="en-US" w:eastAsia="zh-CN" w:bidi="ar-SA"/>
              </w:rPr>
              <w:t>5</w:t>
            </w:r>
            <w:r>
              <w:rPr>
                <w:rFonts w:hint="eastAsia" w:ascii="宋体" w:hAnsi="宋体" w:eastAsia="宋体" w:cs="宋体"/>
                <w:kern w:val="2"/>
                <w:sz w:val="24"/>
                <w:szCs w:val="24"/>
                <w:highlight w:val="none"/>
                <w:lang w:val="zh-CN" w:eastAsia="zh-CN" w:bidi="ar-SA"/>
              </w:rPr>
              <w:t>年之后成立的，无财务状况报告的，提供基本账户开户银行的资信证明）。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1.4.2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是否接受联合体投标</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en-US" w:eastAsia="zh-CN"/>
              </w:rPr>
              <w:t>不</w:t>
            </w:r>
            <w:r>
              <w:rPr>
                <w:rFonts w:hint="eastAsia" w:ascii="宋体" w:hAnsi="宋体" w:cs="宋体"/>
                <w:bCs/>
                <w:sz w:val="24"/>
                <w:szCs w:val="24"/>
                <w:lang w:val="zh-CN"/>
              </w:rPr>
              <w:t>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1.9.1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踏勘现场</w:t>
            </w:r>
          </w:p>
        </w:tc>
        <w:tc>
          <w:tcPr>
            <w:tcW w:w="6641" w:type="dxa"/>
            <w:tcBorders>
              <w:top w:val="single" w:color="auto" w:sz="4" w:space="0"/>
            </w:tcBorders>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不组织（自行踏查）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1.10.1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投标预备会</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1.10.2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投标人提出问题的截止时间</w:t>
            </w:r>
          </w:p>
        </w:tc>
        <w:tc>
          <w:tcPr>
            <w:tcW w:w="6641" w:type="dxa"/>
            <w:vAlign w:val="center"/>
          </w:tcPr>
          <w:p>
            <w:pPr>
              <w:spacing w:line="400" w:lineRule="exact"/>
              <w:rPr>
                <w:rFonts w:ascii="宋体" w:hAnsi="宋体" w:cs="宋体"/>
                <w:bCs/>
                <w:kern w:val="15"/>
                <w:sz w:val="24"/>
                <w:szCs w:val="24"/>
              </w:rPr>
            </w:pPr>
            <w:r>
              <w:rPr>
                <w:rFonts w:hint="eastAsia" w:ascii="宋体" w:hAnsi="宋体" w:cs="宋体"/>
                <w:bCs/>
                <w:sz w:val="24"/>
                <w:szCs w:val="24"/>
                <w:lang w:val="zh-CN"/>
              </w:rPr>
              <w:t>截至时间：投标截止日期前1</w:t>
            </w:r>
            <w:r>
              <w:rPr>
                <w:rFonts w:hint="eastAsia" w:ascii="宋体" w:hAnsi="宋体" w:cs="宋体"/>
                <w:bCs/>
                <w:sz w:val="24"/>
                <w:szCs w:val="24"/>
              </w:rPr>
              <w:t>0</w:t>
            </w:r>
            <w:r>
              <w:rPr>
                <w:rFonts w:hint="eastAsia" w:ascii="宋体" w:hAnsi="宋体" w:cs="宋体"/>
                <w:bCs/>
                <w:sz w:val="24"/>
                <w:szCs w:val="24"/>
                <w:lang w:val="zh-CN"/>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1.10.3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采购人书面澄清的时间</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rPr>
              <w:t>投标截止时间15日前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分包</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偏离</w:t>
            </w:r>
          </w:p>
        </w:tc>
        <w:tc>
          <w:tcPr>
            <w:tcW w:w="6641" w:type="dxa"/>
            <w:vAlign w:val="center"/>
          </w:tcPr>
          <w:p>
            <w:pPr>
              <w:spacing w:line="400" w:lineRule="exact"/>
              <w:rPr>
                <w:rFonts w:ascii="宋体" w:hAnsi="宋体" w:cs="宋体"/>
                <w:bCs/>
                <w:kern w:val="15"/>
                <w:sz w:val="24"/>
                <w:szCs w:val="24"/>
              </w:rPr>
            </w:pPr>
            <w:r>
              <w:rPr>
                <w:rFonts w:hint="eastAsia" w:ascii="宋体" w:hAnsi="宋体" w:cs="宋体"/>
                <w:bCs/>
                <w:sz w:val="24"/>
                <w:szCs w:val="24"/>
                <w:lang w:val="zh-CN"/>
              </w:rPr>
              <w:t>允许正偏离，不允许负偏离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2.1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构成招标文件的其他材料</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2.2.1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投标人要求澄清</w:t>
            </w:r>
          </w:p>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招标文件的截止时间</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kern w:val="15"/>
                <w:sz w:val="24"/>
                <w:szCs w:val="24"/>
              </w:rPr>
              <w:t>投标截止时间前15天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2.2.2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投标截止时间</w:t>
            </w:r>
          </w:p>
        </w:tc>
        <w:tc>
          <w:tcPr>
            <w:tcW w:w="6641" w:type="dxa"/>
            <w:vAlign w:val="center"/>
          </w:tcPr>
          <w:p>
            <w:pPr>
              <w:spacing w:line="400" w:lineRule="exact"/>
              <w:rPr>
                <w:rFonts w:ascii="宋体" w:hAnsi="宋体" w:cs="宋体"/>
                <w:bCs/>
                <w:sz w:val="24"/>
                <w:szCs w:val="24"/>
                <w:lang w:val="zh-CN"/>
              </w:rPr>
            </w:pPr>
            <w:r>
              <w:rPr>
                <w:rFonts w:hint="eastAsia" w:ascii="宋体" w:hAnsi="宋体" w:cs="宋体"/>
                <w:bCs/>
                <w:sz w:val="24"/>
                <w:szCs w:val="24"/>
                <w:highlight w:val="none"/>
                <w:lang w:val="zh-CN"/>
              </w:rPr>
              <w:t>202</w:t>
            </w:r>
            <w:r>
              <w:rPr>
                <w:rFonts w:hint="eastAsia" w:ascii="宋体" w:hAnsi="宋体" w:cs="宋体"/>
                <w:bCs/>
                <w:sz w:val="24"/>
                <w:szCs w:val="24"/>
                <w:highlight w:val="none"/>
                <w:lang w:val="en-US" w:eastAsia="zh-CN"/>
              </w:rPr>
              <w:t>5</w:t>
            </w:r>
            <w:r>
              <w:rPr>
                <w:rFonts w:hint="eastAsia" w:ascii="宋体" w:hAnsi="宋体" w:cs="宋体"/>
                <w:bCs/>
                <w:sz w:val="24"/>
                <w:szCs w:val="24"/>
                <w:highlight w:val="none"/>
                <w:lang w:val="zh-CN"/>
              </w:rPr>
              <w:t>年</w:t>
            </w:r>
            <w:r>
              <w:rPr>
                <w:rFonts w:hint="eastAsia" w:ascii="宋体" w:hAnsi="宋体" w:cs="宋体"/>
                <w:bCs/>
                <w:sz w:val="24"/>
                <w:szCs w:val="24"/>
                <w:highlight w:val="none"/>
                <w:lang w:val="en-US" w:eastAsia="zh-CN"/>
              </w:rPr>
              <w:t>4月23日08时30分</w:t>
            </w:r>
            <w:r>
              <w:rPr>
                <w:rFonts w:hint="eastAsia" w:ascii="宋体" w:hAnsi="宋体" w:cs="宋体"/>
                <w:bCs/>
                <w:sz w:val="24"/>
                <w:szCs w:val="24"/>
                <w:highlight w:val="none"/>
                <w:lang w:val="zh-CN"/>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2.2.3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投标人确认收到</w:t>
            </w:r>
          </w:p>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招标文件澄清的时间</w:t>
            </w:r>
          </w:p>
        </w:tc>
        <w:tc>
          <w:tcPr>
            <w:tcW w:w="6641" w:type="dxa"/>
            <w:vAlign w:val="center"/>
          </w:tcPr>
          <w:p>
            <w:pPr>
              <w:spacing w:line="400" w:lineRule="exact"/>
              <w:rPr>
                <w:rFonts w:ascii="宋体" w:hAnsi="宋体" w:cs="宋体"/>
                <w:bCs/>
                <w:sz w:val="24"/>
                <w:szCs w:val="24"/>
                <w:lang w:val="zh-CN"/>
              </w:rPr>
            </w:pPr>
            <w:r>
              <w:rPr>
                <w:rFonts w:hint="eastAsia" w:ascii="宋体" w:hAnsi="宋体" w:cs="宋体"/>
                <w:sz w:val="24"/>
                <w:szCs w:val="24"/>
                <w:lang w:val="zh-CN"/>
              </w:rPr>
              <w:t>在收到相应澄清文件后</w:t>
            </w:r>
            <w:r>
              <w:rPr>
                <w:rFonts w:hint="eastAsia" w:ascii="宋体" w:hAnsi="宋体" w:cs="宋体"/>
                <w:sz w:val="24"/>
                <w:szCs w:val="24"/>
              </w:rPr>
              <w:t>24</w:t>
            </w:r>
            <w:r>
              <w:rPr>
                <w:rFonts w:hint="eastAsia" w:ascii="宋体" w:hAnsi="宋体" w:cs="宋体"/>
                <w:sz w:val="24"/>
                <w:szCs w:val="24"/>
                <w:lang w:val="zh-CN"/>
              </w:rPr>
              <w:t>小时内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2.3.2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投标人确认收到</w:t>
            </w:r>
          </w:p>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招标文件修改的时间</w:t>
            </w:r>
          </w:p>
        </w:tc>
        <w:tc>
          <w:tcPr>
            <w:tcW w:w="6641" w:type="dxa"/>
            <w:vAlign w:val="center"/>
          </w:tcPr>
          <w:p>
            <w:pPr>
              <w:spacing w:line="400" w:lineRule="exact"/>
              <w:rPr>
                <w:rFonts w:ascii="宋体" w:hAnsi="宋体" w:cs="宋体"/>
                <w:bCs/>
                <w:sz w:val="24"/>
                <w:szCs w:val="24"/>
                <w:lang w:val="zh-CN"/>
              </w:rPr>
            </w:pPr>
            <w:r>
              <w:rPr>
                <w:rFonts w:hint="eastAsia" w:ascii="宋体" w:hAnsi="宋体" w:cs="宋体"/>
                <w:sz w:val="24"/>
                <w:szCs w:val="24"/>
                <w:lang w:val="zh-CN"/>
              </w:rPr>
              <w:t>在收到相应修改文件后</w:t>
            </w:r>
            <w:r>
              <w:rPr>
                <w:rFonts w:hint="eastAsia" w:ascii="宋体" w:hAnsi="宋体" w:cs="宋体"/>
                <w:sz w:val="24"/>
                <w:szCs w:val="24"/>
              </w:rPr>
              <w:t>24</w:t>
            </w:r>
            <w:r>
              <w:rPr>
                <w:rFonts w:hint="eastAsia" w:ascii="宋体" w:hAnsi="宋体" w:cs="宋体"/>
                <w:sz w:val="24"/>
                <w:szCs w:val="24"/>
                <w:lang w:val="zh-CN"/>
              </w:rPr>
              <w:t>小时内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6"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3.1.1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构成投标文件的其他材料</w:t>
            </w:r>
          </w:p>
        </w:tc>
        <w:tc>
          <w:tcPr>
            <w:tcW w:w="6641" w:type="dxa"/>
            <w:vAlign w:val="center"/>
          </w:tcPr>
          <w:p>
            <w:pPr>
              <w:autoSpaceDE w:val="0"/>
              <w:autoSpaceDN w:val="0"/>
              <w:adjustRightInd w:val="0"/>
              <w:spacing w:line="400" w:lineRule="exact"/>
              <w:rPr>
                <w:rFonts w:ascii="宋体" w:hAnsi="宋体" w:cs="宋体"/>
                <w:sz w:val="24"/>
                <w:szCs w:val="24"/>
              </w:rPr>
            </w:pPr>
            <w:r>
              <w:rPr>
                <w:rFonts w:hint="eastAsia" w:ascii="宋体" w:hAnsi="宋体" w:cs="宋体"/>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3.3.1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投标有效期</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kern w:val="15"/>
                <w:sz w:val="24"/>
                <w:szCs w:val="24"/>
              </w:rPr>
              <w:t>投标截止之日后90天（日</w:t>
            </w:r>
            <w:r>
              <w:rPr>
                <w:rFonts w:hint="eastAsia" w:ascii="宋体" w:hAnsi="宋体" w:cs="宋体"/>
                <w:bCs/>
                <w:sz w:val="24"/>
                <w:szCs w:val="24"/>
                <w:lang w:val="zh-CN"/>
              </w:rPr>
              <w:t>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3.4.1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投标保证金</w:t>
            </w:r>
          </w:p>
        </w:tc>
        <w:tc>
          <w:tcPr>
            <w:tcW w:w="6641" w:type="dxa"/>
            <w:vAlign w:val="center"/>
          </w:tcPr>
          <w:p>
            <w:pPr>
              <w:spacing w:line="400" w:lineRule="exact"/>
              <w:jc w:val="left"/>
              <w:rPr>
                <w:rFonts w:ascii="宋体" w:hAnsi="宋体" w:cs="宋体"/>
                <w:sz w:val="24"/>
                <w:szCs w:val="24"/>
                <w:lang w:val="zh-CN"/>
              </w:rPr>
            </w:pPr>
            <w:r>
              <w:rPr>
                <w:rFonts w:hint="eastAsia" w:ascii="宋体" w:hAnsi="宋体" w:cs="宋体"/>
                <w:b/>
                <w:bCs/>
                <w:sz w:val="24"/>
                <w:szCs w:val="24"/>
                <w:lang w:val="zh-CN"/>
              </w:rPr>
              <w:t>投标保证金的形式：</w:t>
            </w:r>
            <w:r>
              <w:rPr>
                <w:rFonts w:hint="eastAsia" w:ascii="宋体" w:hAnsi="宋体" w:cs="宋体"/>
                <w:sz w:val="24"/>
                <w:szCs w:val="24"/>
              </w:rPr>
              <w:t>银行出具的现金支票、保兑支票、银行汇票，银行或专业担保公司出具的保函，以转账、电汇或支票形式提交的</w:t>
            </w:r>
            <w:r>
              <w:rPr>
                <w:rFonts w:hint="eastAsia" w:ascii="宋体" w:hAnsi="宋体" w:cs="宋体"/>
                <w:sz w:val="24"/>
                <w:szCs w:val="24"/>
                <w:lang w:eastAsia="zh-CN"/>
              </w:rPr>
              <w:t>投标</w:t>
            </w:r>
            <w:r>
              <w:rPr>
                <w:rFonts w:hint="eastAsia" w:ascii="宋体" w:hAnsi="宋体" w:cs="宋体"/>
                <w:sz w:val="24"/>
                <w:szCs w:val="24"/>
              </w:rPr>
              <w:t>保证金应当从投标人的基本账户转出</w:t>
            </w:r>
            <w:r>
              <w:rPr>
                <w:rFonts w:hint="eastAsia" w:ascii="宋体" w:hAnsi="宋体" w:cs="宋体"/>
                <w:sz w:val="24"/>
                <w:szCs w:val="24"/>
                <w:lang w:val="zh-CN"/>
              </w:rPr>
              <w:t>。</w:t>
            </w:r>
          </w:p>
          <w:p>
            <w:pPr>
              <w:spacing w:line="400" w:lineRule="exact"/>
              <w:jc w:val="left"/>
              <w:rPr>
                <w:rFonts w:hint="default" w:ascii="宋体" w:hAnsi="宋体" w:eastAsia="宋体" w:cs="宋体"/>
                <w:sz w:val="24"/>
                <w:szCs w:val="24"/>
                <w:highlight w:val="none"/>
                <w:lang w:val="en-US" w:eastAsia="zh-CN"/>
              </w:rPr>
            </w:pPr>
            <w:r>
              <w:rPr>
                <w:rFonts w:hint="eastAsia" w:ascii="宋体" w:hAnsi="宋体" w:cs="宋体"/>
                <w:sz w:val="24"/>
                <w:szCs w:val="24"/>
                <w:lang w:val="zh-CN"/>
              </w:rPr>
              <w:t>投标保证金的金额：</w:t>
            </w:r>
            <w:r>
              <w:rPr>
                <w:rFonts w:hint="eastAsia" w:ascii="宋体" w:hAnsi="宋体" w:cs="宋体"/>
                <w:b/>
                <w:bCs/>
                <w:sz w:val="24"/>
                <w:szCs w:val="24"/>
                <w:highlight w:val="none"/>
              </w:rPr>
              <w:t>人民币</w:t>
            </w:r>
            <w:r>
              <w:rPr>
                <w:rFonts w:hint="eastAsia" w:ascii="宋体" w:hAnsi="宋体" w:cs="宋体"/>
                <w:b/>
                <w:bCs/>
                <w:sz w:val="24"/>
                <w:szCs w:val="24"/>
                <w:highlight w:val="none"/>
                <w:lang w:val="en-US" w:eastAsia="zh-CN"/>
              </w:rPr>
              <w:t>伍仟</w:t>
            </w:r>
            <w:r>
              <w:rPr>
                <w:rFonts w:hint="eastAsia" w:ascii="宋体" w:hAnsi="宋体" w:cs="宋体"/>
                <w:b/>
                <w:bCs/>
                <w:sz w:val="24"/>
                <w:szCs w:val="24"/>
                <w:highlight w:val="none"/>
              </w:rPr>
              <w:t>元整</w:t>
            </w:r>
          </w:p>
          <w:p>
            <w:pPr>
              <w:spacing w:line="400" w:lineRule="exact"/>
              <w:jc w:val="left"/>
              <w:rPr>
                <w:rFonts w:ascii="宋体" w:hAnsi="宋体" w:cs="宋体"/>
                <w:sz w:val="24"/>
                <w:szCs w:val="24"/>
                <w:lang w:val="zh-CN"/>
              </w:rPr>
            </w:pPr>
            <w:r>
              <w:rPr>
                <w:rFonts w:hint="eastAsia" w:ascii="宋体" w:hAnsi="宋体" w:cs="宋体"/>
                <w:sz w:val="24"/>
                <w:szCs w:val="24"/>
                <w:lang w:val="zh-CN"/>
              </w:rPr>
              <w:t xml:space="preserve">账  户：上励建设工程有限公司敦化分公司             </w:t>
            </w:r>
          </w:p>
          <w:p>
            <w:pPr>
              <w:spacing w:line="400" w:lineRule="exact"/>
              <w:jc w:val="left"/>
              <w:rPr>
                <w:rFonts w:ascii="宋体" w:hAnsi="宋体" w:cs="宋体"/>
                <w:sz w:val="24"/>
                <w:szCs w:val="24"/>
                <w:lang w:val="zh-CN"/>
              </w:rPr>
            </w:pPr>
            <w:r>
              <w:rPr>
                <w:rFonts w:hint="eastAsia" w:ascii="宋体" w:hAnsi="宋体" w:cs="宋体"/>
                <w:sz w:val="24"/>
                <w:szCs w:val="24"/>
                <w:lang w:val="zh-CN"/>
              </w:rPr>
              <w:t>账  号：</w:t>
            </w:r>
            <w:r>
              <w:rPr>
                <w:rFonts w:hint="eastAsia" w:ascii="宋体" w:hAnsi="宋体" w:cs="宋体"/>
                <w:sz w:val="24"/>
                <w:szCs w:val="24"/>
                <w:lang w:val="zh-CN" w:eastAsia="zh-CN"/>
              </w:rPr>
              <w:t>2205 0168 6338 0000 2326</w:t>
            </w:r>
          </w:p>
          <w:p>
            <w:pPr>
              <w:spacing w:line="400" w:lineRule="exact"/>
              <w:jc w:val="left"/>
              <w:rPr>
                <w:rFonts w:ascii="宋体" w:hAnsi="宋体" w:cs="宋体"/>
                <w:sz w:val="24"/>
                <w:szCs w:val="24"/>
                <w:lang w:val="zh-CN"/>
              </w:rPr>
            </w:pPr>
            <w:r>
              <w:rPr>
                <w:rFonts w:hint="eastAsia" w:ascii="宋体" w:hAnsi="宋体" w:cs="宋体"/>
                <w:sz w:val="24"/>
                <w:szCs w:val="24"/>
                <w:lang w:val="zh-CN"/>
              </w:rPr>
              <w:t>开户行：中国建设银行股份有限公司敦化支行</w:t>
            </w:r>
          </w:p>
          <w:p>
            <w:pPr>
              <w:spacing w:line="400" w:lineRule="exact"/>
              <w:jc w:val="left"/>
              <w:rPr>
                <w:rFonts w:ascii="宋体" w:hAnsi="宋体" w:cs="宋体"/>
                <w:sz w:val="24"/>
                <w:szCs w:val="24"/>
                <w:lang w:val="zh-CN"/>
              </w:rPr>
            </w:pPr>
            <w:r>
              <w:rPr>
                <w:rFonts w:hint="eastAsia" w:ascii="宋体" w:hAnsi="宋体" w:cs="宋体"/>
                <w:sz w:val="24"/>
                <w:szCs w:val="24"/>
                <w:lang w:val="zh-CN"/>
              </w:rPr>
              <w:t>行  号：105249300304</w:t>
            </w:r>
          </w:p>
          <w:p>
            <w:pPr>
              <w:spacing w:line="400" w:lineRule="exact"/>
              <w:jc w:val="left"/>
              <w:rPr>
                <w:rFonts w:ascii="宋体" w:hAnsi="宋体" w:cs="宋体"/>
                <w:sz w:val="24"/>
                <w:szCs w:val="24"/>
              </w:rPr>
            </w:pPr>
            <w:r>
              <w:rPr>
                <w:rFonts w:hint="eastAsia" w:ascii="宋体" w:hAnsi="宋体" w:cs="宋体"/>
                <w:sz w:val="24"/>
                <w:szCs w:val="24"/>
                <w:lang w:val="zh-CN"/>
              </w:rPr>
              <w:t>递交方式：投标人须在</w:t>
            </w:r>
            <w:r>
              <w:rPr>
                <w:rFonts w:hint="eastAsia" w:ascii="宋体" w:hAnsi="宋体" w:cs="宋体"/>
                <w:b/>
                <w:bCs/>
                <w:sz w:val="24"/>
                <w:szCs w:val="24"/>
              </w:rPr>
              <w:t>开标截止时间</w:t>
            </w:r>
            <w:r>
              <w:rPr>
                <w:rFonts w:hint="eastAsia" w:ascii="宋体" w:hAnsi="宋体" w:cs="宋体"/>
                <w:bCs/>
                <w:sz w:val="24"/>
                <w:szCs w:val="24"/>
              </w:rPr>
              <w:t>前</w:t>
            </w:r>
            <w:r>
              <w:rPr>
                <w:rFonts w:hint="eastAsia" w:ascii="宋体" w:hAnsi="宋体" w:cs="宋体"/>
                <w:sz w:val="24"/>
                <w:szCs w:val="24"/>
              </w:rPr>
              <w:t>将投标保证金存入指定账户，投标保证金以最终到账日期为准。</w:t>
            </w:r>
          </w:p>
          <w:p>
            <w:pPr>
              <w:spacing w:line="400" w:lineRule="exact"/>
              <w:jc w:val="left"/>
              <w:rPr>
                <w:rFonts w:ascii="宋体" w:hAnsi="宋体" w:cs="宋体"/>
                <w:b/>
                <w:bCs/>
                <w:sz w:val="24"/>
                <w:szCs w:val="24"/>
                <w:lang w:val="zh-CN"/>
              </w:rPr>
            </w:pPr>
            <w:r>
              <w:rPr>
                <w:rFonts w:hint="eastAsia" w:ascii="宋体" w:hAnsi="宋体" w:cs="宋体"/>
                <w:b/>
                <w:bCs/>
                <w:sz w:val="24"/>
                <w:szCs w:val="24"/>
                <w:lang w:val="zh-CN"/>
              </w:rPr>
              <w:t>其他要求：</w:t>
            </w:r>
          </w:p>
          <w:p>
            <w:pPr>
              <w:pStyle w:val="9"/>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投标人在提交保证金时，须在存款单备注中注明本项目编号、名称（可简写）及投标保证金便于采购代理机构查询相关信息。投标保函受益人为采购代理机构。</w:t>
            </w:r>
          </w:p>
          <w:p>
            <w:pPr>
              <w:spacing w:line="400" w:lineRule="exact"/>
              <w:jc w:val="left"/>
              <w:rPr>
                <w:rFonts w:ascii="宋体" w:hAnsi="宋体" w:cs="宋体"/>
                <w:sz w:val="24"/>
                <w:szCs w:val="24"/>
                <w:lang w:val="zh-CN"/>
              </w:rPr>
            </w:pPr>
            <w:r>
              <w:rPr>
                <w:rFonts w:hint="eastAsia" w:ascii="宋体" w:hAnsi="宋体" w:cs="宋体"/>
                <w:sz w:val="24"/>
                <w:szCs w:val="24"/>
                <w:lang w:val="zh-CN"/>
              </w:rPr>
              <w:t>投标保证金以现金方式递交的应在开标截止时间前从投标人的基本账户转入到招标文件指定的账户，并注明投标项目标段名称。以保函方式递交的投标保证金应在开标截止时间前将保函原件递交给采购代理机构。</w:t>
            </w:r>
          </w:p>
          <w:p>
            <w:pPr>
              <w:spacing w:line="400" w:lineRule="exact"/>
              <w:jc w:val="left"/>
              <w:rPr>
                <w:rFonts w:ascii="宋体" w:hAnsi="宋体" w:cs="宋体"/>
                <w:b/>
                <w:bCs/>
                <w:sz w:val="24"/>
                <w:szCs w:val="24"/>
                <w:lang w:val="zh-CN"/>
              </w:rPr>
            </w:pPr>
            <w:r>
              <w:rPr>
                <w:rFonts w:hint="eastAsia" w:ascii="宋体" w:hAnsi="宋体" w:cs="宋体"/>
                <w:sz w:val="24"/>
                <w:szCs w:val="24"/>
                <w:lang w:val="zh-CN"/>
              </w:rPr>
              <w:t>以现金方式提交投标保证金未按规定时限足额转入、非投标人基本账户汇出的，保证金无效；以保函方式提交的投标保证金未按招标文件规定的时限和交纳方式，保函无效。</w:t>
            </w:r>
          </w:p>
          <w:p>
            <w:pPr>
              <w:spacing w:line="400" w:lineRule="exact"/>
              <w:jc w:val="left"/>
              <w:rPr>
                <w:rFonts w:ascii="宋体" w:hAnsi="宋体" w:cs="宋体"/>
                <w:bCs/>
                <w:sz w:val="24"/>
                <w:szCs w:val="24"/>
              </w:rPr>
            </w:pPr>
            <w:r>
              <w:rPr>
                <w:rFonts w:hint="eastAsia" w:ascii="宋体" w:hAnsi="宋体" w:cs="宋体"/>
                <w:b/>
                <w:bCs/>
                <w:sz w:val="24"/>
                <w:szCs w:val="24"/>
                <w:lang w:val="zh-CN"/>
              </w:rPr>
              <w:t>违反上述要求的其投标文件按无效标处理。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3.5.3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近年完成的类似项目的年份要求</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近三年（202</w:t>
            </w:r>
            <w:r>
              <w:rPr>
                <w:rFonts w:hint="eastAsia" w:ascii="宋体" w:hAnsi="宋体" w:cs="宋体"/>
                <w:bCs/>
                <w:sz w:val="24"/>
                <w:szCs w:val="24"/>
                <w:lang w:val="en-US" w:eastAsia="zh-CN"/>
              </w:rPr>
              <w:t>2</w:t>
            </w:r>
            <w:r>
              <w:rPr>
                <w:rFonts w:hint="eastAsia" w:ascii="宋体" w:hAnsi="宋体" w:cs="宋体"/>
                <w:bCs/>
                <w:sz w:val="24"/>
                <w:szCs w:val="24"/>
                <w:lang w:val="zh-CN"/>
              </w:rPr>
              <w:t>年至今）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hint="default" w:ascii="宋体" w:hAnsi="宋体" w:eastAsia="宋体" w:cs="宋体"/>
                <w:bCs/>
                <w:sz w:val="24"/>
                <w:szCs w:val="24"/>
                <w:lang w:val="en-US" w:eastAsia="zh-CN"/>
              </w:rPr>
            </w:pPr>
            <w:r>
              <w:rPr>
                <w:rFonts w:hint="eastAsia" w:ascii="宋体" w:hAnsi="宋体" w:cs="宋体"/>
                <w:bCs/>
                <w:sz w:val="24"/>
                <w:szCs w:val="24"/>
                <w:lang w:val="en-US" w:eastAsia="zh-CN"/>
              </w:rPr>
              <w:t>3.5.4</w:t>
            </w:r>
          </w:p>
        </w:tc>
        <w:tc>
          <w:tcPr>
            <w:tcW w:w="2267" w:type="dxa"/>
            <w:vAlign w:val="center"/>
          </w:tcPr>
          <w:p>
            <w:pPr>
              <w:autoSpaceDE w:val="0"/>
              <w:autoSpaceDN w:val="0"/>
              <w:adjustRightInd w:val="0"/>
              <w:spacing w:line="400" w:lineRule="exact"/>
              <w:jc w:val="center"/>
              <w:rPr>
                <w:rFonts w:hint="eastAsia" w:ascii="宋体" w:hAnsi="宋体" w:cs="宋体"/>
                <w:bCs/>
                <w:sz w:val="24"/>
                <w:szCs w:val="24"/>
                <w:lang w:val="zh-CN"/>
              </w:rPr>
            </w:pPr>
            <w:r>
              <w:rPr>
                <w:rFonts w:hint="eastAsia" w:ascii="宋体" w:hAnsi="宋体" w:cs="宋体"/>
                <w:bCs/>
                <w:color w:val="auto"/>
                <w:kern w:val="2"/>
                <w:sz w:val="24"/>
                <w:szCs w:val="24"/>
                <w:highlight w:val="none"/>
                <w:lang w:val="zh-CN"/>
              </w:rPr>
              <w:t>近年财务状况的年份要求</w:t>
            </w:r>
          </w:p>
        </w:tc>
        <w:tc>
          <w:tcPr>
            <w:tcW w:w="6641" w:type="dxa"/>
            <w:vAlign w:val="center"/>
          </w:tcPr>
          <w:p>
            <w:pPr>
              <w:autoSpaceDE w:val="0"/>
              <w:autoSpaceDN w:val="0"/>
              <w:adjustRightInd w:val="0"/>
              <w:spacing w:line="400" w:lineRule="exact"/>
              <w:rPr>
                <w:rFonts w:hint="default" w:ascii="宋体" w:hAnsi="宋体" w:eastAsia="宋体" w:cs="宋体"/>
                <w:bCs/>
                <w:sz w:val="24"/>
                <w:szCs w:val="24"/>
                <w:lang w:val="en-US" w:eastAsia="zh-CN"/>
              </w:rPr>
            </w:pPr>
            <w:r>
              <w:rPr>
                <w:rFonts w:hint="eastAsia" w:ascii="宋体" w:hAnsi="宋体" w:cs="宋体"/>
                <w:bCs/>
                <w:sz w:val="24"/>
                <w:szCs w:val="24"/>
                <w:lang w:val="en-US" w:eastAsia="zh-CN"/>
              </w:rPr>
              <w:t>近三年（2022至2024）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3.5.5</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近年发生的诉讼及仲裁情况的年份要求</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近三年（202</w:t>
            </w:r>
            <w:r>
              <w:rPr>
                <w:rFonts w:hint="eastAsia" w:ascii="宋体" w:hAnsi="宋体" w:cs="宋体"/>
                <w:bCs/>
                <w:sz w:val="24"/>
                <w:szCs w:val="24"/>
                <w:lang w:val="en-US" w:eastAsia="zh-CN"/>
              </w:rPr>
              <w:t>2</w:t>
            </w:r>
            <w:r>
              <w:rPr>
                <w:rFonts w:hint="eastAsia" w:ascii="宋体" w:hAnsi="宋体" w:cs="宋体"/>
                <w:bCs/>
                <w:sz w:val="24"/>
                <w:szCs w:val="24"/>
                <w:lang w:val="zh-CN"/>
              </w:rPr>
              <w:t>年至今）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3.6</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是否允许递交备选投标方案</w:t>
            </w:r>
          </w:p>
        </w:tc>
        <w:tc>
          <w:tcPr>
            <w:tcW w:w="6641" w:type="dxa"/>
            <w:vAlign w:val="center"/>
          </w:tcPr>
          <w:p>
            <w:pPr>
              <w:spacing w:line="400" w:lineRule="exact"/>
              <w:rPr>
                <w:rFonts w:ascii="宋体" w:hAnsi="宋体" w:cs="宋体"/>
                <w:bCs/>
                <w:kern w:val="15"/>
                <w:sz w:val="24"/>
                <w:szCs w:val="24"/>
              </w:rPr>
            </w:pPr>
            <w:r>
              <w:rPr>
                <w:rFonts w:hint="eastAsia" w:ascii="宋体" w:hAnsi="宋体" w:cs="宋体"/>
                <w:bCs/>
                <w:sz w:val="24"/>
                <w:szCs w:val="24"/>
                <w:lang w:val="zh-CN"/>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3.7.3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签字或盖章要求</w:t>
            </w:r>
          </w:p>
        </w:tc>
        <w:tc>
          <w:tcPr>
            <w:tcW w:w="6641" w:type="dxa"/>
            <w:vAlign w:val="center"/>
          </w:tcPr>
          <w:p>
            <w:pPr>
              <w:pStyle w:val="36"/>
              <w:tabs>
                <w:tab w:val="left" w:pos="350"/>
              </w:tabs>
              <w:spacing w:before="2" w:line="242" w:lineRule="auto"/>
              <w:ind w:right="97"/>
              <w:jc w:val="both"/>
              <w:rPr>
                <w:rFonts w:ascii="宋体" w:hAnsi="宋体" w:cs="宋体"/>
                <w:sz w:val="24"/>
                <w:szCs w:val="24"/>
                <w:lang w:eastAsia="zh-CN"/>
              </w:rPr>
            </w:pPr>
            <w:r>
              <w:rPr>
                <w:rFonts w:hint="eastAsia" w:ascii="宋体" w:hAnsi="宋体" w:cs="宋体"/>
                <w:spacing w:val="-2"/>
                <w:sz w:val="24"/>
                <w:szCs w:val="24"/>
                <w:lang w:eastAsia="zh-CN"/>
              </w:rPr>
              <w:t>1.</w:t>
            </w:r>
            <w:r>
              <w:rPr>
                <w:rFonts w:hint="eastAsia" w:ascii="宋体" w:hAnsi="宋体" w:cs="宋体"/>
                <w:spacing w:val="-2"/>
                <w:sz w:val="24"/>
                <w:szCs w:val="24"/>
                <w:lang w:val="zh-CN" w:eastAsia="zh-CN"/>
              </w:rPr>
              <w:t>按招标文件提供的格式要求由投标人的法定代表人或其委托代理人签字。</w:t>
            </w:r>
          </w:p>
          <w:p>
            <w:pPr>
              <w:autoSpaceDE w:val="0"/>
              <w:autoSpaceDN w:val="0"/>
              <w:adjustRightInd w:val="0"/>
              <w:spacing w:line="400" w:lineRule="exact"/>
              <w:rPr>
                <w:rFonts w:ascii="宋体" w:hAnsi="宋体" w:cs="宋体"/>
                <w:bCs/>
                <w:sz w:val="24"/>
                <w:szCs w:val="24"/>
                <w:lang w:val="zh-CN"/>
              </w:rPr>
            </w:pPr>
            <w:r>
              <w:rPr>
                <w:rFonts w:hint="eastAsia" w:ascii="宋体" w:hAnsi="宋体" w:cs="宋体"/>
                <w:spacing w:val="-2"/>
                <w:sz w:val="24"/>
                <w:szCs w:val="24"/>
              </w:rPr>
              <w:t>2.投标文件格式中要求</w:t>
            </w:r>
            <w:r>
              <w:rPr>
                <w:rFonts w:hint="eastAsia" w:ascii="宋体" w:hAnsi="宋体" w:cs="宋体"/>
                <w:spacing w:val="-2"/>
                <w:sz w:val="24"/>
                <w:szCs w:val="24"/>
                <w:lang w:val="zh-CN"/>
              </w:rPr>
              <w:t>投标人</w:t>
            </w:r>
            <w:r>
              <w:rPr>
                <w:rFonts w:hint="eastAsia" w:ascii="宋体" w:hAnsi="宋体" w:cs="宋体"/>
                <w:spacing w:val="-2"/>
                <w:sz w:val="24"/>
                <w:szCs w:val="24"/>
              </w:rPr>
              <w:t>“法定代表人或其委托代理人”签字的，如法定代表人亲自投标而不委托代理人投标，由法定代表人签字；如法定代表人授权委托代理人</w:t>
            </w:r>
            <w:r>
              <w:rPr>
                <w:rFonts w:hint="eastAsia" w:ascii="宋体" w:hAnsi="宋体" w:cs="宋体"/>
                <w:sz w:val="24"/>
                <w:szCs w:val="24"/>
              </w:rPr>
              <w:t>投标，由委托代理人签字，也可由法定代表人签字。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3.7.4</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投标文件份数</w:t>
            </w:r>
          </w:p>
        </w:tc>
        <w:tc>
          <w:tcPr>
            <w:tcW w:w="6641" w:type="dxa"/>
            <w:vAlign w:val="center"/>
          </w:tcPr>
          <w:p>
            <w:pPr>
              <w:pStyle w:val="36"/>
              <w:spacing w:before="2" w:line="242" w:lineRule="auto"/>
              <w:ind w:right="36"/>
              <w:rPr>
                <w:rFonts w:ascii="宋体" w:hAnsi="宋体" w:cs="宋体"/>
                <w:bCs/>
                <w:sz w:val="24"/>
                <w:szCs w:val="24"/>
                <w:lang w:eastAsia="zh-CN"/>
              </w:rPr>
            </w:pPr>
            <w:r>
              <w:rPr>
                <w:rFonts w:hint="eastAsia" w:ascii="宋体" w:hAnsi="宋体" w:cs="宋体"/>
                <w:bCs/>
                <w:sz w:val="24"/>
                <w:szCs w:val="24"/>
                <w:lang w:val="zh-CN" w:eastAsia="zh-CN"/>
              </w:rPr>
              <w:t>投标单位在</w:t>
            </w:r>
            <w:r>
              <w:rPr>
                <w:rFonts w:hint="eastAsia" w:ascii="宋体" w:hAnsi="宋体" w:cs="宋体"/>
                <w:bCs/>
                <w:sz w:val="24"/>
                <w:szCs w:val="24"/>
                <w:lang w:eastAsia="zh-CN"/>
              </w:rPr>
              <w:t>“</w:t>
            </w:r>
            <w:r>
              <w:rPr>
                <w:rFonts w:hint="eastAsia" w:ascii="宋体" w:hAnsi="宋体" w:cs="宋体"/>
                <w:bCs/>
                <w:sz w:val="24"/>
                <w:szCs w:val="24"/>
                <w:lang w:val="zh-CN" w:eastAsia="zh-CN"/>
              </w:rPr>
              <w:t>政采云</w:t>
            </w:r>
            <w:r>
              <w:rPr>
                <w:rFonts w:hint="eastAsia" w:ascii="宋体" w:hAnsi="宋体" w:cs="宋体"/>
                <w:bCs/>
                <w:sz w:val="24"/>
                <w:szCs w:val="24"/>
                <w:lang w:eastAsia="zh-CN"/>
              </w:rPr>
              <w:t>”</w:t>
            </w:r>
            <w:r>
              <w:rPr>
                <w:rFonts w:hint="eastAsia" w:ascii="宋体" w:hAnsi="宋体" w:cs="宋体"/>
                <w:bCs/>
                <w:sz w:val="24"/>
                <w:szCs w:val="24"/>
                <w:lang w:val="zh-CN" w:eastAsia="zh-CN"/>
              </w:rPr>
              <w:t>平台</w:t>
            </w:r>
            <w:r>
              <w:rPr>
                <w:rFonts w:hint="eastAsia" w:ascii="宋体" w:hAnsi="宋体" w:cs="宋体"/>
                <w:bCs/>
                <w:sz w:val="24"/>
                <w:szCs w:val="24"/>
                <w:lang w:eastAsia="zh-CN"/>
              </w:rPr>
              <w:t>（https://www.zcygov.cn/）</w:t>
            </w:r>
            <w:r>
              <w:rPr>
                <w:rFonts w:hint="eastAsia" w:ascii="宋体" w:hAnsi="宋体" w:cs="宋体"/>
                <w:bCs/>
                <w:sz w:val="24"/>
                <w:szCs w:val="24"/>
                <w:lang w:val="zh-CN" w:eastAsia="zh-CN"/>
              </w:rPr>
              <w:t>通过有效数字证书</w:t>
            </w:r>
            <w:r>
              <w:rPr>
                <w:rFonts w:hint="eastAsia" w:ascii="宋体" w:hAnsi="宋体" w:cs="宋体"/>
                <w:bCs/>
                <w:sz w:val="24"/>
                <w:szCs w:val="24"/>
                <w:lang w:eastAsia="zh-CN"/>
              </w:rPr>
              <w:t>（CA</w:t>
            </w:r>
            <w:r>
              <w:rPr>
                <w:rFonts w:hint="eastAsia" w:ascii="宋体" w:hAnsi="宋体" w:cs="宋体"/>
                <w:bCs/>
                <w:sz w:val="24"/>
                <w:szCs w:val="24"/>
                <w:lang w:val="zh-CN" w:eastAsia="zh-CN"/>
              </w:rPr>
              <w:t>认证</w:t>
            </w:r>
            <w:r>
              <w:rPr>
                <w:rFonts w:hint="eastAsia" w:ascii="宋体" w:hAnsi="宋体" w:cs="宋体"/>
                <w:bCs/>
                <w:sz w:val="24"/>
                <w:szCs w:val="24"/>
                <w:lang w:eastAsia="zh-CN"/>
              </w:rPr>
              <w:t>）</w:t>
            </w:r>
            <w:r>
              <w:rPr>
                <w:rFonts w:hint="eastAsia" w:ascii="宋体" w:hAnsi="宋体" w:cs="宋体"/>
                <w:bCs/>
                <w:sz w:val="24"/>
                <w:szCs w:val="24"/>
                <w:lang w:val="zh-CN" w:eastAsia="zh-CN"/>
              </w:rPr>
              <w:t>制作的投标文件</w:t>
            </w:r>
            <w:r>
              <w:rPr>
                <w:rFonts w:hint="eastAsia" w:ascii="宋体" w:hAnsi="宋体" w:cs="宋体"/>
                <w:bCs/>
                <w:sz w:val="24"/>
                <w:szCs w:val="24"/>
                <w:lang w:eastAsia="zh-CN"/>
              </w:rPr>
              <w:t>（</w:t>
            </w:r>
            <w:r>
              <w:rPr>
                <w:rFonts w:hint="eastAsia" w:ascii="宋体" w:hAnsi="宋体" w:cs="宋体"/>
                <w:bCs/>
                <w:sz w:val="24"/>
                <w:szCs w:val="24"/>
                <w:lang w:val="zh-CN" w:eastAsia="zh-CN"/>
              </w:rPr>
              <w:t>此投标文件须上传至</w:t>
            </w:r>
            <w:r>
              <w:rPr>
                <w:rFonts w:hint="eastAsia" w:ascii="宋体" w:hAnsi="宋体" w:cs="宋体"/>
                <w:bCs/>
                <w:sz w:val="24"/>
                <w:szCs w:val="24"/>
                <w:lang w:eastAsia="zh-CN"/>
              </w:rPr>
              <w:t>“</w:t>
            </w:r>
            <w:r>
              <w:rPr>
                <w:rFonts w:hint="eastAsia" w:ascii="宋体" w:hAnsi="宋体" w:cs="宋体"/>
                <w:bCs/>
                <w:sz w:val="24"/>
                <w:szCs w:val="24"/>
                <w:lang w:val="zh-CN" w:eastAsia="zh-CN"/>
              </w:rPr>
              <w:t>政采云</w:t>
            </w:r>
            <w:r>
              <w:rPr>
                <w:rFonts w:hint="eastAsia" w:ascii="宋体" w:hAnsi="宋体" w:cs="宋体"/>
                <w:bCs/>
                <w:sz w:val="24"/>
                <w:szCs w:val="24"/>
                <w:lang w:eastAsia="zh-CN"/>
              </w:rPr>
              <w:t>”</w:t>
            </w:r>
            <w:r>
              <w:rPr>
                <w:rFonts w:hint="eastAsia" w:ascii="宋体" w:hAnsi="宋体" w:cs="宋体"/>
                <w:bCs/>
                <w:sz w:val="24"/>
                <w:szCs w:val="24"/>
                <w:lang w:val="zh-CN" w:eastAsia="zh-CN"/>
              </w:rPr>
              <w:t>平台</w:t>
            </w:r>
            <w:r>
              <w:rPr>
                <w:rFonts w:hint="eastAsia" w:ascii="宋体" w:hAnsi="宋体" w:cs="宋体"/>
                <w:bCs/>
                <w:sz w:val="24"/>
                <w:szCs w:val="24"/>
                <w:lang w:eastAsia="zh-CN"/>
              </w:rPr>
              <w:t>）</w:t>
            </w:r>
            <w:r>
              <w:rPr>
                <w:rFonts w:hint="eastAsia" w:ascii="宋体" w:hAnsi="宋体" w:cs="宋体"/>
                <w:bCs/>
                <w:sz w:val="24"/>
                <w:szCs w:val="24"/>
                <w:lang w:val="zh-CN" w:eastAsia="zh-CN"/>
              </w:rPr>
              <w:t>。</w:t>
            </w:r>
          </w:p>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投标人须在投标截止日</w:t>
            </w:r>
            <w:r>
              <w:rPr>
                <w:rFonts w:hint="eastAsia" w:ascii="宋体" w:hAnsi="宋体" w:cs="宋体"/>
                <w:bCs/>
                <w:sz w:val="24"/>
                <w:szCs w:val="24"/>
                <w:lang w:val="en-US" w:eastAsia="zh-CN"/>
              </w:rPr>
              <w:t>后</w:t>
            </w:r>
            <w:r>
              <w:rPr>
                <w:rFonts w:hint="eastAsia" w:ascii="宋体" w:hAnsi="宋体" w:cs="宋体"/>
                <w:bCs/>
                <w:sz w:val="24"/>
                <w:szCs w:val="24"/>
                <w:lang w:val="zh-CN"/>
              </w:rPr>
              <w:t>递交纸质版文件（正本1份、副本</w:t>
            </w:r>
            <w:r>
              <w:rPr>
                <w:rFonts w:hint="eastAsia" w:ascii="宋体" w:hAnsi="宋体" w:cs="宋体"/>
                <w:bCs/>
                <w:sz w:val="24"/>
                <w:szCs w:val="24"/>
                <w:lang w:val="en-US" w:eastAsia="zh-CN"/>
              </w:rPr>
              <w:t>3</w:t>
            </w:r>
            <w:r>
              <w:rPr>
                <w:rFonts w:hint="eastAsia" w:ascii="宋体" w:hAnsi="宋体" w:cs="宋体"/>
                <w:bCs/>
                <w:sz w:val="24"/>
                <w:szCs w:val="24"/>
                <w:lang w:val="zh-CN"/>
              </w:rPr>
              <w:t>份）及2份u盘格式的电子版文件用于项目存档使用，递交地点为</w:t>
            </w:r>
            <w:r>
              <w:rPr>
                <w:rFonts w:hint="eastAsia" w:ascii="宋体" w:hAnsi="宋体" w:cs="宋体"/>
                <w:sz w:val="24"/>
                <w:szCs w:val="28"/>
                <w:lang w:eastAsia="zh-CN"/>
              </w:rPr>
              <w:t>延边州敦化市胜利街怡品蓝庭14栋门市0001002号，邮编133700</w:t>
            </w:r>
            <w:r>
              <w:rPr>
                <w:rFonts w:hint="eastAsia" w:ascii="宋体" w:hAnsi="宋体" w:cs="宋体"/>
                <w:bCs/>
                <w:sz w:val="24"/>
                <w:szCs w:val="24"/>
                <w:lang w:val="zh-CN"/>
              </w:rPr>
              <w:t>，我公司将组织投标人签字确认。纸质版及电子版应与上传的加密文件一致。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3.7.5</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装订要求</w:t>
            </w:r>
          </w:p>
        </w:tc>
        <w:tc>
          <w:tcPr>
            <w:tcW w:w="6641" w:type="dxa"/>
            <w:vAlign w:val="center"/>
          </w:tcPr>
          <w:p>
            <w:pPr>
              <w:autoSpaceDE w:val="0"/>
              <w:autoSpaceDN w:val="0"/>
              <w:adjustRightInd w:val="0"/>
              <w:spacing w:line="400" w:lineRule="exact"/>
              <w:rPr>
                <w:rFonts w:ascii="宋体" w:hAnsi="宋体" w:cs="宋体"/>
                <w:bCs/>
                <w:sz w:val="24"/>
                <w:szCs w:val="24"/>
              </w:rPr>
            </w:pPr>
            <w:r>
              <w:rPr>
                <w:rFonts w:hint="eastAsia" w:ascii="宋体" w:hAnsi="宋体" w:cs="宋体"/>
                <w:spacing w:val="-1"/>
                <w:sz w:val="24"/>
                <w:szCs w:val="24"/>
              </w:rPr>
              <w:t xml:space="preserve">采用书册方式胶装，装订应牢固、整齐便于保管和利用， </w:t>
            </w:r>
            <w:r>
              <w:rPr>
                <w:rFonts w:hint="eastAsia" w:ascii="宋体" w:hAnsi="宋体" w:cs="宋体"/>
                <w:sz w:val="24"/>
                <w:szCs w:val="24"/>
              </w:rPr>
              <w:t>不易拆散和换页，不得采用活页装订。建议正反面打印装订。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4.1.2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封套上写明</w:t>
            </w:r>
          </w:p>
        </w:tc>
        <w:tc>
          <w:tcPr>
            <w:tcW w:w="6641" w:type="dxa"/>
            <w:vAlign w:val="center"/>
          </w:tcPr>
          <w:p>
            <w:pPr>
              <w:spacing w:line="400" w:lineRule="exact"/>
              <w:rPr>
                <w:rFonts w:ascii="宋体" w:hAnsi="宋体" w:cs="宋体"/>
                <w:sz w:val="24"/>
                <w:szCs w:val="24"/>
              </w:rPr>
            </w:pPr>
            <w:r>
              <w:rPr>
                <w:rFonts w:hint="eastAsia" w:ascii="宋体" w:hAnsi="宋体" w:cs="宋体"/>
                <w:sz w:val="24"/>
                <w:szCs w:val="24"/>
              </w:rPr>
              <w:t>项目名称：</w:t>
            </w:r>
          </w:p>
          <w:p>
            <w:pPr>
              <w:spacing w:line="400" w:lineRule="exact"/>
              <w:rPr>
                <w:rFonts w:ascii="宋体" w:hAnsi="宋体" w:cs="宋体"/>
                <w:sz w:val="24"/>
                <w:szCs w:val="24"/>
              </w:rPr>
            </w:pPr>
            <w:r>
              <w:rPr>
                <w:rFonts w:hint="eastAsia" w:ascii="宋体" w:hAnsi="宋体" w:cs="宋体"/>
                <w:sz w:val="24"/>
                <w:szCs w:val="24"/>
              </w:rPr>
              <w:t>项目编号：</w:t>
            </w:r>
          </w:p>
          <w:p>
            <w:pPr>
              <w:spacing w:line="400" w:lineRule="exact"/>
              <w:rPr>
                <w:rFonts w:ascii="宋体" w:hAnsi="宋体" w:cs="宋体"/>
                <w:sz w:val="24"/>
                <w:szCs w:val="24"/>
              </w:rPr>
            </w:pPr>
            <w:r>
              <w:rPr>
                <w:rFonts w:hint="eastAsia" w:ascii="宋体" w:hAnsi="宋体" w:cs="宋体"/>
                <w:sz w:val="24"/>
                <w:szCs w:val="24"/>
              </w:rPr>
              <w:t>投标单位名称：</w:t>
            </w:r>
          </w:p>
          <w:p>
            <w:pPr>
              <w:spacing w:line="400" w:lineRule="exact"/>
              <w:rPr>
                <w:rFonts w:ascii="宋体" w:hAnsi="宋体" w:cs="宋体"/>
                <w:sz w:val="24"/>
                <w:szCs w:val="24"/>
              </w:rPr>
            </w:pPr>
            <w:r>
              <w:rPr>
                <w:rFonts w:hint="eastAsia" w:ascii="宋体" w:hAnsi="宋体" w:cs="宋体"/>
                <w:sz w:val="24"/>
                <w:szCs w:val="24"/>
              </w:rPr>
              <w:t>投标联系人名称：</w:t>
            </w:r>
          </w:p>
          <w:p>
            <w:pPr>
              <w:spacing w:line="400" w:lineRule="exact"/>
              <w:rPr>
                <w:rFonts w:ascii="宋体" w:hAnsi="宋体" w:cs="宋体"/>
                <w:sz w:val="24"/>
                <w:szCs w:val="24"/>
              </w:rPr>
            </w:pPr>
            <w:r>
              <w:rPr>
                <w:rFonts w:hint="eastAsia" w:ascii="宋体" w:hAnsi="宋体" w:cs="宋体"/>
                <w:sz w:val="24"/>
                <w:szCs w:val="24"/>
              </w:rPr>
              <w:t>联系人电话：</w:t>
            </w:r>
          </w:p>
          <w:p>
            <w:pPr>
              <w:spacing w:line="400" w:lineRule="exact"/>
              <w:rPr>
                <w:rFonts w:ascii="宋体" w:hAnsi="宋体" w:cs="宋体"/>
                <w:sz w:val="24"/>
                <w:szCs w:val="24"/>
              </w:rPr>
            </w:pPr>
            <w:r>
              <w:rPr>
                <w:rFonts w:hint="eastAsia" w:ascii="宋体" w:hAnsi="宋体" w:cs="宋体"/>
                <w:sz w:val="24"/>
                <w:szCs w:val="24"/>
              </w:rPr>
              <w:t>（加盖投标人公章及法定代表人或授权委托人签字）</w:t>
            </w:r>
          </w:p>
          <w:p>
            <w:pPr>
              <w:spacing w:line="400" w:lineRule="exact"/>
              <w:rPr>
                <w:rFonts w:ascii="宋体" w:hAnsi="宋体" w:cs="宋体"/>
                <w:bCs/>
                <w:sz w:val="24"/>
                <w:szCs w:val="24"/>
                <w:lang w:val="zh-CN"/>
              </w:rPr>
            </w:pPr>
            <w:r>
              <w:rPr>
                <w:rFonts w:hint="eastAsia" w:ascii="宋体" w:hAnsi="宋体" w:cs="宋体"/>
                <w:sz w:val="24"/>
                <w:szCs w:val="24"/>
              </w:rPr>
              <w:t>在____年____月____日____时____分前不得开启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4.2.2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递交投标文件地点</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eastAsia="宋体" w:cs="宋体"/>
                <w:color w:val="auto"/>
                <w:sz w:val="21"/>
                <w:szCs w:val="21"/>
                <w:highlight w:val="none"/>
                <w:lang w:eastAsia="zh-CN"/>
              </w:rPr>
              <w:t>“政采云”平台（http://www.zcygov.cn）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4.2.3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是否退还投标文件</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5.1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开标时间和地点</w:t>
            </w:r>
          </w:p>
        </w:tc>
        <w:tc>
          <w:tcPr>
            <w:tcW w:w="6641" w:type="dxa"/>
            <w:vAlign w:val="center"/>
          </w:tcPr>
          <w:p>
            <w:pPr>
              <w:spacing w:line="400" w:lineRule="exact"/>
              <w:rPr>
                <w:rFonts w:ascii="宋体" w:hAnsi="宋体" w:cs="宋体"/>
                <w:sz w:val="24"/>
                <w:szCs w:val="24"/>
                <w:highlight w:val="none"/>
              </w:rPr>
            </w:pPr>
            <w:r>
              <w:rPr>
                <w:rFonts w:hint="eastAsia" w:ascii="宋体" w:hAnsi="宋体" w:cs="宋体"/>
                <w:sz w:val="24"/>
                <w:szCs w:val="24"/>
                <w:highlight w:val="none"/>
              </w:rPr>
              <w:t>开标时间：202</w:t>
            </w:r>
            <w:r>
              <w:rPr>
                <w:rFonts w:hint="eastAsia" w:ascii="宋体" w:hAnsi="宋体" w:cs="宋体"/>
                <w:sz w:val="24"/>
                <w:szCs w:val="24"/>
                <w:highlight w:val="none"/>
                <w:lang w:val="en-US" w:eastAsia="zh-CN"/>
              </w:rPr>
              <w:t>5</w:t>
            </w:r>
            <w:r>
              <w:rPr>
                <w:rFonts w:hint="eastAsia" w:ascii="宋体" w:hAnsi="宋体" w:cs="宋体"/>
                <w:sz w:val="24"/>
                <w:szCs w:val="24"/>
                <w:highlight w:val="none"/>
              </w:rPr>
              <w:t>年</w:t>
            </w:r>
            <w:r>
              <w:rPr>
                <w:rFonts w:hint="eastAsia" w:ascii="宋体" w:hAnsi="宋体" w:cs="宋体"/>
                <w:sz w:val="24"/>
                <w:szCs w:val="24"/>
                <w:highlight w:val="none"/>
                <w:lang w:val="en-US" w:eastAsia="zh-CN"/>
              </w:rPr>
              <w:t>4月23日08时30分</w:t>
            </w:r>
            <w:r>
              <w:rPr>
                <w:rFonts w:hint="eastAsia" w:ascii="宋体" w:hAnsi="宋体" w:cs="宋体"/>
                <w:sz w:val="24"/>
                <w:szCs w:val="24"/>
                <w:highlight w:val="none"/>
              </w:rPr>
              <w:t>（北京时间）</w:t>
            </w:r>
          </w:p>
          <w:p>
            <w:pPr>
              <w:tabs>
                <w:tab w:val="left" w:pos="1734"/>
              </w:tabs>
              <w:autoSpaceDE w:val="0"/>
              <w:autoSpaceDN w:val="0"/>
              <w:adjustRightInd w:val="0"/>
              <w:spacing w:line="500" w:lineRule="exact"/>
              <w:jc w:val="left"/>
              <w:rPr>
                <w:rFonts w:hint="eastAsia" w:ascii="宋体" w:hAnsi="宋体" w:cs="宋体"/>
                <w:sz w:val="24"/>
                <w:szCs w:val="24"/>
                <w:highlight w:val="none"/>
                <w:lang w:val="en-US" w:eastAsia="zh-CN"/>
              </w:rPr>
            </w:pPr>
            <w:r>
              <w:rPr>
                <w:rFonts w:hint="eastAsia" w:ascii="宋体" w:hAnsi="宋体" w:cs="宋体"/>
                <w:sz w:val="24"/>
                <w:szCs w:val="24"/>
                <w:highlight w:val="none"/>
              </w:rPr>
              <w:t>开标地点：</w:t>
            </w:r>
            <w:r>
              <w:rPr>
                <w:rFonts w:hint="eastAsia" w:ascii="宋体" w:hAnsi="宋体" w:cs="宋体"/>
                <w:sz w:val="24"/>
                <w:szCs w:val="24"/>
                <w:highlight w:val="none"/>
                <w:lang w:val="en-US" w:eastAsia="zh-CN"/>
              </w:rPr>
              <w:t>敦化市公共资源交易中心（敦化市政数局）</w:t>
            </w:r>
          </w:p>
          <w:p>
            <w:pPr>
              <w:tabs>
                <w:tab w:val="left" w:pos="1734"/>
              </w:tabs>
              <w:autoSpaceDE w:val="0"/>
              <w:autoSpaceDN w:val="0"/>
              <w:adjustRightInd w:val="0"/>
              <w:spacing w:line="500" w:lineRule="exact"/>
              <w:jc w:val="left"/>
              <w:rPr>
                <w:rFonts w:hint="eastAsia" w:ascii="宋体" w:hAnsi="宋体" w:cs="宋体"/>
                <w:sz w:val="24"/>
                <w:szCs w:val="24"/>
                <w:highlight w:val="none"/>
                <w:lang w:val="en-US" w:eastAsia="zh-CN"/>
              </w:rPr>
            </w:pPr>
            <w:r>
              <w:rPr>
                <w:rFonts w:hint="eastAsia" w:ascii="宋体" w:hAnsi="宋体" w:eastAsia="宋体" w:cs="宋体"/>
                <w:sz w:val="24"/>
                <w:szCs w:val="24"/>
                <w:highlight w:val="none"/>
                <w:lang w:eastAsia="zh-CN"/>
              </w:rPr>
              <w:t>地址：敦化市江滨社区沿江路1555号。</w:t>
            </w:r>
          </w:p>
          <w:p>
            <w:pPr>
              <w:spacing w:line="400" w:lineRule="exact"/>
              <w:rPr>
                <w:rFonts w:ascii="宋体" w:hAnsi="宋体" w:cs="宋体"/>
                <w:sz w:val="24"/>
                <w:szCs w:val="24"/>
                <w:lang w:val="zh-CN"/>
              </w:rPr>
            </w:pPr>
            <w:r>
              <w:rPr>
                <w:rFonts w:hint="eastAsia" w:ascii="宋体" w:hAnsi="宋体" w:cs="宋体"/>
                <w:sz w:val="24"/>
                <w:szCs w:val="24"/>
              </w:rPr>
              <w:t>1.</w:t>
            </w:r>
            <w:r>
              <w:rPr>
                <w:rFonts w:hint="eastAsia" w:ascii="宋体" w:hAnsi="宋体" w:cs="宋体"/>
                <w:sz w:val="24"/>
                <w:szCs w:val="24"/>
                <w:lang w:val="zh-CN"/>
              </w:rPr>
              <w:t>本项目开标方式为远程开标，投标人不到现场。投标人投标时，需携带制作投标文件时用来加密的有效数字证书（CA认证）登录“政采云”平台电子开标大厅现场按规定时间对加密的投标文件进行解密。</w:t>
            </w:r>
          </w:p>
          <w:p>
            <w:pPr>
              <w:spacing w:line="400" w:lineRule="exact"/>
              <w:rPr>
                <w:rFonts w:ascii="宋体" w:hAnsi="宋体" w:cs="宋体"/>
                <w:sz w:val="24"/>
                <w:szCs w:val="24"/>
              </w:rPr>
            </w:pPr>
            <w:r>
              <w:rPr>
                <w:rFonts w:hint="eastAsia" w:ascii="宋体" w:hAnsi="宋体" w:cs="宋体"/>
                <w:sz w:val="24"/>
                <w:szCs w:val="24"/>
              </w:rPr>
              <w:t>2.</w:t>
            </w:r>
            <w:r>
              <w:rPr>
                <w:rFonts w:hint="eastAsia" w:ascii="宋体" w:hAnsi="宋体" w:cs="宋体"/>
                <w:sz w:val="24"/>
                <w:szCs w:val="24"/>
                <w:lang w:val="zh-CN"/>
              </w:rPr>
              <w:t>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开标截止时间前通过网络上传至“政采云”平台，投标人在“政采云”平台提交电子版投标文件时，请填写参加开标活动经办人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6.1.1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评标委员会的组建</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评标委员会构成：由有关技术、经济等方面专家</w:t>
            </w:r>
            <w:r>
              <w:rPr>
                <w:rFonts w:hint="eastAsia" w:ascii="宋体" w:hAnsi="宋体" w:cs="宋体"/>
                <w:bCs/>
                <w:sz w:val="24"/>
                <w:szCs w:val="24"/>
              </w:rPr>
              <w:t>5</w:t>
            </w:r>
            <w:r>
              <w:rPr>
                <w:rFonts w:hint="eastAsia" w:ascii="宋体" w:hAnsi="宋体" w:cs="宋体"/>
                <w:bCs/>
                <w:sz w:val="24"/>
                <w:szCs w:val="24"/>
                <w:lang w:val="zh-CN"/>
              </w:rPr>
              <w:t>人组成。</w:t>
            </w:r>
          </w:p>
          <w:p>
            <w:pPr>
              <w:spacing w:line="400" w:lineRule="exact"/>
              <w:rPr>
                <w:rFonts w:ascii="宋体" w:hAnsi="宋体" w:cs="宋体"/>
                <w:bCs/>
                <w:sz w:val="24"/>
                <w:szCs w:val="24"/>
                <w:lang w:val="zh-CN"/>
              </w:rPr>
            </w:pPr>
            <w:r>
              <w:rPr>
                <w:rFonts w:hint="eastAsia" w:ascii="宋体" w:hAnsi="宋体" w:cs="宋体"/>
                <w:bCs/>
                <w:sz w:val="24"/>
                <w:szCs w:val="24"/>
                <w:lang w:val="zh-CN"/>
              </w:rPr>
              <w:t>社会评标专家确定方式：</w:t>
            </w:r>
            <w:r>
              <w:rPr>
                <w:rFonts w:hint="eastAsia" w:ascii="宋体" w:hAnsi="宋体" w:cs="宋体"/>
                <w:sz w:val="24"/>
                <w:szCs w:val="24"/>
              </w:rPr>
              <w:t>评标专家由采购人代表在依法组建的评标专家库随机抽取。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7.1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是否授权评标委员会确定中标人</w:t>
            </w:r>
          </w:p>
        </w:tc>
        <w:tc>
          <w:tcPr>
            <w:tcW w:w="6641" w:type="dxa"/>
            <w:vAlign w:val="center"/>
          </w:tcPr>
          <w:p>
            <w:pPr>
              <w:spacing w:line="400" w:lineRule="exact"/>
              <w:rPr>
                <w:rFonts w:ascii="宋体" w:hAnsi="宋体" w:cs="宋体"/>
                <w:bCs/>
                <w:kern w:val="15"/>
                <w:sz w:val="24"/>
                <w:szCs w:val="24"/>
              </w:rPr>
            </w:pPr>
            <w:r>
              <w:rPr>
                <w:rFonts w:hint="eastAsia" w:ascii="宋体" w:hAnsi="宋体" w:cs="宋体"/>
                <w:bCs/>
                <w:sz w:val="24"/>
                <w:szCs w:val="24"/>
                <w:lang w:val="zh-CN"/>
              </w:rPr>
              <w:t>否，</w:t>
            </w:r>
            <w:r>
              <w:rPr>
                <w:rFonts w:hint="eastAsia" w:ascii="宋体" w:hAnsi="宋体" w:cs="宋体"/>
                <w:bCs/>
                <w:kern w:val="15"/>
                <w:sz w:val="24"/>
                <w:szCs w:val="24"/>
              </w:rPr>
              <w:t>推荐3名中标候选人。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7.3.1</w:t>
            </w:r>
          </w:p>
        </w:tc>
        <w:tc>
          <w:tcPr>
            <w:tcW w:w="2267" w:type="dxa"/>
            <w:vAlign w:val="center"/>
          </w:tcPr>
          <w:p>
            <w:pPr>
              <w:autoSpaceDE w:val="0"/>
              <w:autoSpaceDN w:val="0"/>
              <w:adjustRightInd w:val="0"/>
              <w:spacing w:line="400" w:lineRule="exact"/>
              <w:jc w:val="center"/>
              <w:rPr>
                <w:rFonts w:ascii="宋体" w:hAnsi="宋体" w:cs="宋体"/>
                <w:bCs/>
                <w:sz w:val="24"/>
                <w:szCs w:val="24"/>
                <w:highlight w:val="none"/>
                <w:lang w:val="zh-CN"/>
              </w:rPr>
            </w:pPr>
            <w:r>
              <w:rPr>
                <w:rFonts w:hint="eastAsia" w:ascii="宋体" w:hAnsi="宋体" w:cs="宋体"/>
                <w:bCs/>
                <w:sz w:val="24"/>
                <w:szCs w:val="24"/>
                <w:highlight w:val="none"/>
                <w:lang w:val="zh-CN"/>
              </w:rPr>
              <w:t>履约、支付担保</w:t>
            </w:r>
          </w:p>
        </w:tc>
        <w:tc>
          <w:tcPr>
            <w:tcW w:w="6641" w:type="dxa"/>
            <w:vAlign w:val="center"/>
          </w:tcPr>
          <w:p>
            <w:pPr>
              <w:spacing w:line="400" w:lineRule="exact"/>
              <w:rPr>
                <w:rFonts w:ascii="宋体" w:hAnsi="宋体" w:cs="宋体"/>
                <w:bCs/>
                <w:sz w:val="24"/>
                <w:szCs w:val="24"/>
                <w:highlight w:val="none"/>
                <w:lang w:val="zh-CN"/>
              </w:rPr>
            </w:pPr>
            <w:r>
              <w:rPr>
                <w:rFonts w:hint="eastAsia" w:ascii="宋体" w:hAnsi="宋体" w:cs="宋体"/>
                <w:bCs/>
                <w:sz w:val="24"/>
                <w:szCs w:val="24"/>
                <w:highlight w:val="none"/>
                <w:lang w:val="zh-CN"/>
              </w:rPr>
              <w:t>□是</w:t>
            </w:r>
          </w:p>
          <w:p>
            <w:pPr>
              <w:spacing w:line="400" w:lineRule="exact"/>
              <w:rPr>
                <w:rFonts w:ascii="宋体" w:hAnsi="宋体" w:cs="宋体"/>
                <w:bCs/>
                <w:sz w:val="24"/>
                <w:szCs w:val="24"/>
                <w:highlight w:val="none"/>
                <w:lang w:val="zh-CN"/>
              </w:rPr>
            </w:pPr>
            <w:r>
              <w:rPr>
                <w:rFonts w:hint="eastAsia" w:ascii="宋体" w:hAnsi="宋体" w:cs="宋体"/>
                <w:bCs/>
                <w:sz w:val="24"/>
                <w:szCs w:val="24"/>
                <w:highlight w:val="none"/>
                <w:lang w:val="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10</w:t>
            </w:r>
          </w:p>
        </w:tc>
        <w:tc>
          <w:tcPr>
            <w:tcW w:w="8908" w:type="dxa"/>
            <w:gridSpan w:val="2"/>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需要补充的其他内容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10.1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招标代理服务费</w:t>
            </w:r>
          </w:p>
        </w:tc>
        <w:tc>
          <w:tcPr>
            <w:tcW w:w="6641" w:type="dxa"/>
            <w:vAlign w:val="center"/>
          </w:tcPr>
          <w:p>
            <w:pPr>
              <w:spacing w:line="400" w:lineRule="exact"/>
              <w:rPr>
                <w:rFonts w:ascii="宋体" w:hAnsi="宋体" w:cs="宋体"/>
                <w:bCs/>
                <w:sz w:val="24"/>
                <w:szCs w:val="24"/>
                <w:lang w:val="zh-CN"/>
              </w:rPr>
            </w:pPr>
            <w:r>
              <w:rPr>
                <w:rFonts w:hint="eastAsia" w:ascii="宋体" w:hAnsi="宋体" w:cs="宋体"/>
                <w:sz w:val="24"/>
                <w:szCs w:val="24"/>
              </w:rPr>
              <w:t>本项目的招标代理服务费（中标服务费）额度按中标单位的中标价格参照《国家发展改革委关于进一步放开建设项目专业服务价格的通知》</w:t>
            </w:r>
            <w:r>
              <w:rPr>
                <w:rFonts w:hint="eastAsia" w:ascii="宋体" w:hAnsi="宋体" w:cs="宋体"/>
                <w:sz w:val="24"/>
                <w:szCs w:val="24"/>
                <w:highlight w:val="none"/>
              </w:rPr>
              <w:t>（发改办价格【2015】299号）的规定向中标人收取。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10.2</w:t>
            </w:r>
          </w:p>
        </w:tc>
        <w:tc>
          <w:tcPr>
            <w:tcW w:w="2267" w:type="dxa"/>
            <w:vAlign w:val="center"/>
          </w:tcPr>
          <w:p>
            <w:pPr>
              <w:spacing w:line="400" w:lineRule="exact"/>
              <w:jc w:val="center"/>
              <w:rPr>
                <w:rFonts w:ascii="宋体" w:hAnsi="宋体" w:cs="宋体"/>
                <w:bCs/>
                <w:kern w:val="15"/>
                <w:sz w:val="24"/>
                <w:szCs w:val="24"/>
              </w:rPr>
            </w:pPr>
            <w:r>
              <w:rPr>
                <w:rFonts w:hint="eastAsia" w:ascii="宋体" w:hAnsi="宋体" w:cs="宋体"/>
                <w:kern w:val="0"/>
                <w:sz w:val="24"/>
                <w:szCs w:val="24"/>
                <w:lang w:val="zh-CN"/>
              </w:rPr>
              <w:t>预算金额(最高投标限价）</w:t>
            </w:r>
          </w:p>
        </w:tc>
        <w:tc>
          <w:tcPr>
            <w:tcW w:w="6641" w:type="dxa"/>
            <w:vAlign w:val="center"/>
          </w:tcPr>
          <w:p>
            <w:pPr>
              <w:spacing w:line="400" w:lineRule="exact"/>
              <w:rPr>
                <w:rFonts w:hint="default" w:ascii="宋体" w:hAnsi="宋体" w:eastAsia="宋体" w:cs="宋体"/>
                <w:sz w:val="24"/>
                <w:szCs w:val="24"/>
                <w:lang w:val="en-US" w:eastAsia="zh-CN"/>
              </w:rPr>
            </w:pPr>
            <w:r>
              <w:rPr>
                <w:rFonts w:hint="eastAsia" w:ascii="宋体" w:hAnsi="宋体" w:cs="宋体"/>
                <w:kern w:val="0"/>
                <w:sz w:val="24"/>
                <w:szCs w:val="24"/>
                <w:highlight w:val="none"/>
                <w:lang w:val="en-US" w:eastAsia="zh-CN"/>
              </w:rPr>
              <w:t>570000元。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rPr>
            </w:pPr>
            <w:r>
              <w:rPr>
                <w:rFonts w:hint="eastAsia" w:ascii="宋体" w:hAnsi="宋体" w:cs="宋体"/>
                <w:bCs/>
                <w:sz w:val="24"/>
                <w:szCs w:val="24"/>
              </w:rPr>
              <w:t>10.3</w:t>
            </w:r>
          </w:p>
        </w:tc>
        <w:tc>
          <w:tcPr>
            <w:tcW w:w="2267" w:type="dxa"/>
            <w:vAlign w:val="center"/>
          </w:tcPr>
          <w:p>
            <w:pPr>
              <w:autoSpaceDE w:val="0"/>
              <w:autoSpaceDN w:val="0"/>
              <w:adjustRightInd w:val="0"/>
              <w:spacing w:line="400" w:lineRule="exact"/>
              <w:jc w:val="center"/>
              <w:rPr>
                <w:rFonts w:ascii="宋体" w:hAnsi="宋体" w:cs="宋体"/>
                <w:bCs/>
                <w:kern w:val="15"/>
                <w:sz w:val="24"/>
                <w:szCs w:val="24"/>
              </w:rPr>
            </w:pPr>
            <w:r>
              <w:rPr>
                <w:rFonts w:hint="eastAsia" w:ascii="宋体" w:hAnsi="宋体" w:cs="宋体"/>
                <w:bCs/>
                <w:kern w:val="15"/>
                <w:sz w:val="24"/>
                <w:szCs w:val="24"/>
              </w:rPr>
              <w:t>资格审查方式</w:t>
            </w:r>
          </w:p>
        </w:tc>
        <w:tc>
          <w:tcPr>
            <w:tcW w:w="6641" w:type="dxa"/>
            <w:vAlign w:val="center"/>
          </w:tcPr>
          <w:p>
            <w:pPr>
              <w:autoSpaceDE w:val="0"/>
              <w:autoSpaceDN w:val="0"/>
              <w:adjustRightInd w:val="0"/>
              <w:spacing w:line="400" w:lineRule="exact"/>
              <w:rPr>
                <w:rFonts w:ascii="宋体" w:hAnsi="宋体" w:cs="宋体"/>
                <w:bCs/>
                <w:kern w:val="15"/>
                <w:sz w:val="24"/>
                <w:szCs w:val="24"/>
              </w:rPr>
            </w:pPr>
            <w:r>
              <w:rPr>
                <w:rFonts w:hint="eastAsia" w:ascii="宋体" w:hAnsi="宋体" w:cs="宋体"/>
                <w:bCs/>
                <w:kern w:val="15"/>
                <w:sz w:val="24"/>
                <w:szCs w:val="24"/>
              </w:rPr>
              <w:t>资格后审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rPr>
            </w:pPr>
            <w:r>
              <w:rPr>
                <w:rFonts w:hint="eastAsia" w:ascii="宋体" w:hAnsi="宋体" w:cs="宋体"/>
                <w:bCs/>
                <w:sz w:val="24"/>
                <w:szCs w:val="24"/>
                <w:lang w:val="zh-CN"/>
              </w:rPr>
              <w:t>10.</w:t>
            </w:r>
            <w:r>
              <w:rPr>
                <w:rFonts w:hint="eastAsia" w:ascii="宋体" w:hAnsi="宋体" w:cs="宋体"/>
                <w:bCs/>
                <w:sz w:val="24"/>
                <w:szCs w:val="24"/>
              </w:rPr>
              <w:t>4</w:t>
            </w:r>
          </w:p>
        </w:tc>
        <w:tc>
          <w:tcPr>
            <w:tcW w:w="2267" w:type="dxa"/>
            <w:vAlign w:val="center"/>
          </w:tcPr>
          <w:p>
            <w:pPr>
              <w:autoSpaceDE w:val="0"/>
              <w:autoSpaceDN w:val="0"/>
              <w:adjustRightInd w:val="0"/>
              <w:spacing w:line="400" w:lineRule="exact"/>
              <w:jc w:val="center"/>
              <w:rPr>
                <w:rFonts w:ascii="宋体" w:hAnsi="宋体" w:cs="宋体"/>
                <w:bCs/>
                <w:kern w:val="15"/>
                <w:sz w:val="24"/>
                <w:szCs w:val="24"/>
                <w:highlight w:val="none"/>
              </w:rPr>
            </w:pPr>
            <w:r>
              <w:rPr>
                <w:rFonts w:hint="eastAsia" w:ascii="宋体" w:hAnsi="宋体" w:cs="宋体"/>
                <w:sz w:val="24"/>
                <w:szCs w:val="24"/>
                <w:highlight w:val="none"/>
              </w:rPr>
              <w:t>付款方式</w:t>
            </w:r>
          </w:p>
        </w:tc>
        <w:tc>
          <w:tcPr>
            <w:tcW w:w="6641" w:type="dxa"/>
            <w:vAlign w:val="center"/>
          </w:tcPr>
          <w:p>
            <w:pPr>
              <w:autoSpaceDE w:val="0"/>
              <w:autoSpaceDN w:val="0"/>
              <w:adjustRightInd w:val="0"/>
              <w:spacing w:line="400" w:lineRule="exact"/>
              <w:rPr>
                <w:rFonts w:ascii="宋体" w:hAnsi="宋体" w:cs="宋体"/>
                <w:bCs/>
                <w:kern w:val="15"/>
                <w:sz w:val="24"/>
                <w:szCs w:val="24"/>
                <w:highlight w:val="none"/>
              </w:rPr>
            </w:pPr>
            <w:r>
              <w:rPr>
                <w:sz w:val="24"/>
              </w:rPr>
              <w:t>以甲乙双方签订合同前约定的条款内容为准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9747" w:type="dxa"/>
            <w:gridSpan w:val="3"/>
            <w:vAlign w:val="center"/>
          </w:tcPr>
          <w:p>
            <w:pPr>
              <w:pStyle w:val="36"/>
              <w:jc w:val="center"/>
              <w:rPr>
                <w:sz w:val="24"/>
              </w:rPr>
            </w:pPr>
            <w:r>
              <w:rPr>
                <w:sz w:val="24"/>
              </w:rPr>
              <w:t>项目所属行业为：农、林、牧、渔业。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注</w:t>
            </w:r>
          </w:p>
        </w:tc>
        <w:tc>
          <w:tcPr>
            <w:tcW w:w="8908" w:type="dxa"/>
            <w:gridSpan w:val="2"/>
            <w:vAlign w:val="center"/>
          </w:tcPr>
          <w:p>
            <w:pPr>
              <w:autoSpaceDE w:val="0"/>
              <w:autoSpaceDN w:val="0"/>
              <w:adjustRightInd w:val="0"/>
              <w:spacing w:line="400" w:lineRule="exact"/>
              <w:jc w:val="center"/>
              <w:rPr>
                <w:rFonts w:ascii="宋体" w:hAnsi="宋体" w:cs="宋体"/>
                <w:bCs/>
                <w:kern w:val="15"/>
                <w:sz w:val="24"/>
                <w:szCs w:val="24"/>
              </w:rPr>
            </w:pPr>
            <w:r>
              <w:rPr>
                <w:rFonts w:hint="eastAsia" w:ascii="宋体" w:hAnsi="宋体" w:cs="宋体"/>
                <w:bCs/>
                <w:kern w:val="15"/>
                <w:sz w:val="24"/>
                <w:szCs w:val="24"/>
              </w:rPr>
              <w:t>招标公告与招标文件有不一致之处以招标文件为准。</w:t>
            </w:r>
          </w:p>
        </w:tc>
      </w:tr>
    </w:tbl>
    <w:p>
      <w:pPr>
        <w:spacing w:line="400" w:lineRule="exact"/>
        <w:ind w:firstLine="422" w:firstLineChars="200"/>
        <w:rPr>
          <w:rFonts w:ascii="宋体" w:hAnsi="宋体" w:cs="宋体"/>
          <w:b/>
          <w:bCs/>
          <w:sz w:val="24"/>
        </w:rPr>
      </w:pPr>
      <w:bookmarkStart w:id="7" w:name="_Toc300812780"/>
      <w:bookmarkStart w:id="8" w:name="_Toc307822685"/>
      <w:r>
        <w:rPr>
          <w:rFonts w:hint="eastAsia" w:ascii="宋体" w:hAnsi="宋体" w:cs="宋体"/>
          <w:b/>
          <w:bCs/>
          <w:szCs w:val="21"/>
        </w:rPr>
        <w:br w:type="page"/>
      </w:r>
      <w:bookmarkEnd w:id="7"/>
      <w:bookmarkEnd w:id="8"/>
      <w:bookmarkStart w:id="9" w:name="_Toc9850140"/>
      <w:r>
        <w:rPr>
          <w:rFonts w:hint="eastAsia" w:ascii="宋体" w:hAnsi="宋体" w:cs="宋体"/>
          <w:b/>
          <w:bCs/>
          <w:sz w:val="24"/>
        </w:rPr>
        <w:t>一、总则</w:t>
      </w:r>
      <w:bookmarkEnd w:id="9"/>
    </w:p>
    <w:p>
      <w:pPr>
        <w:spacing w:line="360" w:lineRule="auto"/>
        <w:ind w:firstLine="480" w:firstLineChars="200"/>
        <w:rPr>
          <w:rFonts w:ascii="宋体" w:hAnsi="宋体" w:cs="宋体"/>
          <w:sz w:val="24"/>
        </w:rPr>
      </w:pPr>
      <w:r>
        <w:rPr>
          <w:rFonts w:hint="eastAsia" w:ascii="宋体" w:hAnsi="宋体" w:cs="宋体"/>
          <w:sz w:val="24"/>
        </w:rPr>
        <w:t>1、资金来源：财政资金</w:t>
      </w:r>
    </w:p>
    <w:p>
      <w:pPr>
        <w:spacing w:line="360" w:lineRule="auto"/>
        <w:ind w:firstLine="480" w:firstLineChars="200"/>
        <w:rPr>
          <w:rFonts w:ascii="宋体" w:hAnsi="宋体" w:cs="宋体"/>
          <w:sz w:val="24"/>
        </w:rPr>
      </w:pPr>
      <w:r>
        <w:rPr>
          <w:rFonts w:hint="eastAsia" w:ascii="宋体" w:hAnsi="宋体" w:cs="宋体"/>
          <w:sz w:val="24"/>
        </w:rPr>
        <w:t>2、采购人和采购代理机构</w:t>
      </w:r>
    </w:p>
    <w:p>
      <w:pPr>
        <w:spacing w:line="360" w:lineRule="auto"/>
        <w:ind w:firstLine="480" w:firstLineChars="200"/>
        <w:rPr>
          <w:rFonts w:ascii="宋体" w:hAnsi="宋体" w:cs="宋体"/>
          <w:sz w:val="24"/>
        </w:rPr>
      </w:pPr>
      <w:r>
        <w:rPr>
          <w:rFonts w:hint="eastAsia" w:ascii="宋体" w:hAnsi="宋体" w:cs="宋体"/>
          <w:sz w:val="24"/>
        </w:rPr>
        <w:t>2.1 采购人系指：</w:t>
      </w:r>
      <w:r>
        <w:rPr>
          <w:rFonts w:hint="eastAsia" w:ascii="宋体" w:hAnsi="宋体" w:cs="宋体"/>
          <w:sz w:val="24"/>
          <w:lang w:eastAsia="zh-CN"/>
        </w:rPr>
        <w:t>敦化市黑土地保护监测中心</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2.2 采购代理机构系指：</w:t>
      </w:r>
      <w:r>
        <w:rPr>
          <w:rFonts w:hint="eastAsia" w:ascii="宋体" w:hAnsi="宋体" w:cs="宋体"/>
          <w:sz w:val="24"/>
          <w:lang w:eastAsia="zh-CN"/>
        </w:rPr>
        <w:t>上励建设工程有限公司</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3、合格的投标人：</w:t>
      </w:r>
      <w:r>
        <w:rPr>
          <w:rFonts w:hint="eastAsia" w:ascii="宋体" w:hAnsi="宋体" w:cs="宋体"/>
          <w:sz w:val="24"/>
          <w:szCs w:val="24"/>
        </w:rPr>
        <w:t>见投标人须知前附表。</w:t>
      </w:r>
    </w:p>
    <w:p>
      <w:pPr>
        <w:spacing w:line="360" w:lineRule="auto"/>
        <w:ind w:firstLine="480" w:firstLineChars="200"/>
        <w:rPr>
          <w:rFonts w:ascii="宋体" w:hAnsi="宋体" w:cs="宋体"/>
          <w:sz w:val="24"/>
        </w:rPr>
      </w:pPr>
      <w:r>
        <w:rPr>
          <w:rFonts w:hint="eastAsia" w:ascii="宋体" w:hAnsi="宋体" w:cs="宋体"/>
          <w:sz w:val="24"/>
        </w:rPr>
        <w:t>4.投标费用</w:t>
      </w:r>
    </w:p>
    <w:p>
      <w:pPr>
        <w:spacing w:line="360" w:lineRule="auto"/>
        <w:ind w:firstLine="480" w:firstLineChars="200"/>
        <w:rPr>
          <w:rFonts w:ascii="宋体" w:hAnsi="宋体" w:cs="宋体"/>
          <w:sz w:val="24"/>
        </w:rPr>
      </w:pPr>
      <w:r>
        <w:rPr>
          <w:rFonts w:hint="eastAsia" w:ascii="宋体" w:hAnsi="宋体" w:cs="宋体"/>
          <w:sz w:val="24"/>
        </w:rPr>
        <w:t>投标人应承担所有与编写和提交投标文件有关的费用，无论投标的结果如何，招标方在任何情况下均无义务和责任承担这些费用。</w:t>
      </w:r>
    </w:p>
    <w:p>
      <w:pPr>
        <w:numPr>
          <w:ilvl w:val="0"/>
          <w:numId w:val="2"/>
        </w:numPr>
        <w:spacing w:line="360" w:lineRule="auto"/>
        <w:ind w:firstLine="482" w:firstLineChars="200"/>
        <w:rPr>
          <w:rFonts w:ascii="宋体" w:hAnsi="宋体" w:cs="宋体"/>
          <w:sz w:val="24"/>
        </w:rPr>
      </w:pPr>
      <w:r>
        <w:rPr>
          <w:rFonts w:hint="eastAsia" w:ascii="宋体" w:hAnsi="宋体" w:cs="宋体"/>
          <w:b/>
          <w:bCs/>
          <w:sz w:val="24"/>
        </w:rPr>
        <w:t>项目概况：</w:t>
      </w:r>
      <w:bookmarkStart w:id="10" w:name="_Toc19527"/>
      <w:r>
        <w:rPr>
          <w:rFonts w:hint="eastAsia" w:ascii="宋体" w:hAnsi="宋体" w:cs="宋体"/>
          <w:sz w:val="24"/>
          <w:szCs w:val="24"/>
        </w:rPr>
        <w:t>见投标人须知前附表。</w:t>
      </w:r>
    </w:p>
    <w:bookmarkEnd w:id="10"/>
    <w:p>
      <w:pPr>
        <w:spacing w:line="500" w:lineRule="exact"/>
        <w:ind w:firstLine="482" w:firstLineChars="200"/>
        <w:jc w:val="left"/>
        <w:rPr>
          <w:rFonts w:ascii="宋体" w:hAnsi="宋体" w:cs="宋体"/>
          <w:b/>
          <w:sz w:val="24"/>
          <w:szCs w:val="24"/>
          <w:lang w:val="zh-CN"/>
        </w:rPr>
      </w:pPr>
      <w:r>
        <w:rPr>
          <w:rFonts w:hint="eastAsia" w:ascii="宋体" w:hAnsi="宋体" w:cs="宋体"/>
          <w:b/>
          <w:sz w:val="24"/>
          <w:szCs w:val="24"/>
          <w:lang w:val="zh-CN"/>
        </w:rPr>
        <w:t>三、招标文件</w:t>
      </w:r>
    </w:p>
    <w:p>
      <w:pPr>
        <w:pStyle w:val="9"/>
        <w:spacing w:line="360" w:lineRule="auto"/>
        <w:ind w:right="20" w:firstLine="480" w:firstLineChars="200"/>
        <w:rPr>
          <w:rFonts w:ascii="宋体" w:hAnsi="宋体" w:cs="宋体"/>
          <w:sz w:val="24"/>
          <w:szCs w:val="24"/>
        </w:rPr>
      </w:pPr>
      <w:r>
        <w:rPr>
          <w:rFonts w:hint="eastAsia" w:ascii="宋体" w:hAnsi="宋体" w:cs="宋体"/>
          <w:sz w:val="24"/>
          <w:szCs w:val="24"/>
        </w:rPr>
        <w:t>1、本招标文件包括：</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(1)招标公告；</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(2)投标人须知；</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(3)合同</w:t>
      </w:r>
      <w:r>
        <w:rPr>
          <w:rFonts w:hint="eastAsia" w:ascii="宋体" w:hAnsi="宋体" w:cs="宋体"/>
          <w:bCs/>
          <w:sz w:val="24"/>
          <w:szCs w:val="24"/>
        </w:rPr>
        <w:t>条款及格式</w:t>
      </w:r>
      <w:r>
        <w:rPr>
          <w:rFonts w:hint="eastAsia" w:ascii="宋体" w:hAnsi="宋体" w:cs="宋体"/>
          <w:bCs/>
          <w:sz w:val="24"/>
          <w:szCs w:val="24"/>
          <w:lang w:val="zh-CN"/>
        </w:rPr>
        <w:t>；</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(4)技术标准及要求；</w:t>
      </w:r>
    </w:p>
    <w:p>
      <w:pPr>
        <w:pStyle w:val="26"/>
        <w:ind w:firstLine="480"/>
        <w:rPr>
          <w:rFonts w:hAnsi="宋体" w:cs="宋体"/>
          <w:bCs/>
          <w:sz w:val="24"/>
          <w:szCs w:val="24"/>
          <w:lang w:val="zh-CN"/>
        </w:rPr>
      </w:pPr>
      <w:r>
        <w:rPr>
          <w:rFonts w:hint="eastAsia" w:hAnsi="宋体" w:cs="宋体"/>
          <w:bCs/>
          <w:sz w:val="24"/>
          <w:szCs w:val="24"/>
        </w:rPr>
        <w:t>(5)</w:t>
      </w:r>
      <w:r>
        <w:rPr>
          <w:rFonts w:hint="eastAsia" w:hAnsi="宋体" w:cs="宋体"/>
          <w:bCs/>
          <w:sz w:val="24"/>
          <w:szCs w:val="24"/>
          <w:lang w:val="zh-CN"/>
        </w:rPr>
        <w:t>评标办法；</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(6)投标文件格式。</w:t>
      </w:r>
    </w:p>
    <w:p>
      <w:pPr>
        <w:spacing w:line="360" w:lineRule="auto"/>
        <w:ind w:firstLine="480" w:firstLineChars="200"/>
        <w:rPr>
          <w:rFonts w:ascii="宋体" w:hAnsi="宋体" w:cs="宋体"/>
          <w:sz w:val="24"/>
          <w:szCs w:val="24"/>
        </w:rPr>
      </w:pPr>
      <w:r>
        <w:rPr>
          <w:rFonts w:hint="eastAsia" w:ascii="宋体" w:hAnsi="宋体" w:cs="宋体"/>
          <w:sz w:val="24"/>
          <w:szCs w:val="24"/>
        </w:rPr>
        <w:t>2、投标人应认真阅读招标文件中所含的投标须知、合同条款、技术规范、规定格式等内容，投标人的投标文件应在实质上投标招标文件的要求，否则，投标人的投标文件将被拒绝。</w:t>
      </w:r>
    </w:p>
    <w:p>
      <w:pPr>
        <w:spacing w:line="360" w:lineRule="auto"/>
        <w:ind w:firstLine="480" w:firstLineChars="200"/>
        <w:rPr>
          <w:rFonts w:ascii="宋体" w:hAnsi="宋体" w:cs="宋体"/>
          <w:sz w:val="24"/>
          <w:szCs w:val="24"/>
        </w:rPr>
      </w:pPr>
      <w:r>
        <w:rPr>
          <w:rFonts w:hint="eastAsia" w:ascii="宋体" w:hAnsi="宋体" w:cs="宋体"/>
          <w:sz w:val="24"/>
          <w:szCs w:val="24"/>
        </w:rPr>
        <w:t>3、招标文件的解释</w:t>
      </w:r>
    </w:p>
    <w:p>
      <w:pPr>
        <w:spacing w:line="360" w:lineRule="auto"/>
        <w:ind w:firstLine="480" w:firstLineChars="200"/>
        <w:rPr>
          <w:rFonts w:ascii="宋体" w:hAnsi="宋体" w:cs="宋体"/>
          <w:sz w:val="24"/>
          <w:szCs w:val="24"/>
        </w:rPr>
      </w:pPr>
      <w:r>
        <w:rPr>
          <w:rFonts w:hint="eastAsia" w:ascii="宋体" w:hAnsi="宋体" w:cs="宋体"/>
          <w:sz w:val="24"/>
          <w:szCs w:val="24"/>
        </w:rPr>
        <w:t>3.1投标人在获得招标文件后，如有问题需要采购人澄清和解答，应在投标截止日期10日以前将需澄淸及答疑内容以书面形式并加盖投标人公章提交招标代理机构，招标代理机构将在投标截止日期 15 日以前做出答复。招标代理机构只对书面问题做出答复。答复内容以答疑文件的形式发给所有招标文件收受人(但不指明问题来源)。</w:t>
      </w:r>
    </w:p>
    <w:p>
      <w:pPr>
        <w:spacing w:line="360" w:lineRule="auto"/>
        <w:ind w:firstLine="480" w:firstLineChars="200"/>
        <w:rPr>
          <w:rFonts w:ascii="宋体" w:hAnsi="宋体" w:cs="宋体"/>
          <w:sz w:val="24"/>
          <w:szCs w:val="24"/>
        </w:rPr>
      </w:pPr>
      <w:r>
        <w:rPr>
          <w:rFonts w:hint="eastAsia" w:ascii="宋体" w:hAnsi="宋体" w:cs="宋体"/>
          <w:sz w:val="24"/>
          <w:szCs w:val="24"/>
        </w:rPr>
        <w:t xml:space="preserve">3.2在投标截止日期15 日以前，无论处于何种原因，采购人可能以补充文件的方式修改招标文件的非实质性内容，影响开标日期的，开标日期相应顺延。补充文件将发给所有招标文件收受人。 </w:t>
      </w:r>
    </w:p>
    <w:p>
      <w:pPr>
        <w:spacing w:line="360" w:lineRule="auto"/>
        <w:ind w:firstLine="480" w:firstLineChars="200"/>
        <w:rPr>
          <w:rFonts w:ascii="宋体" w:hAnsi="宋体" w:cs="宋体"/>
          <w:sz w:val="24"/>
          <w:szCs w:val="24"/>
        </w:rPr>
      </w:pPr>
      <w:r>
        <w:rPr>
          <w:rFonts w:hint="eastAsia" w:ascii="宋体" w:hAnsi="宋体" w:cs="宋体"/>
          <w:sz w:val="24"/>
          <w:szCs w:val="24"/>
        </w:rPr>
        <w:t>3.3补充(答疑)文件是招标文件的组成部分，与招标文件具有同等效力。</w:t>
      </w:r>
    </w:p>
    <w:p>
      <w:pPr>
        <w:spacing w:line="360" w:lineRule="auto"/>
        <w:ind w:firstLine="480" w:firstLineChars="200"/>
        <w:rPr>
          <w:rFonts w:ascii="宋体" w:hAnsi="宋体" w:cs="宋体"/>
          <w:sz w:val="24"/>
          <w:szCs w:val="24"/>
        </w:rPr>
      </w:pPr>
      <w:r>
        <w:rPr>
          <w:rFonts w:hint="eastAsia" w:ascii="宋体" w:hAnsi="宋体" w:cs="宋体"/>
          <w:sz w:val="24"/>
          <w:szCs w:val="24"/>
        </w:rPr>
        <w:t>3.4投标人在每一次收到答复结果后应及时以书面形式通知招标代理机构，确认已收到该答复结果。</w:t>
      </w:r>
    </w:p>
    <w:p>
      <w:pPr>
        <w:spacing w:line="360" w:lineRule="auto"/>
        <w:ind w:firstLine="480" w:firstLineChars="200"/>
        <w:rPr>
          <w:rFonts w:ascii="宋体" w:hAnsi="宋体" w:cs="宋体"/>
          <w:sz w:val="24"/>
          <w:szCs w:val="24"/>
        </w:rPr>
      </w:pPr>
      <w:r>
        <w:rPr>
          <w:rFonts w:hint="eastAsia" w:ascii="宋体" w:hAnsi="宋体" w:cs="宋体"/>
          <w:sz w:val="24"/>
          <w:szCs w:val="24"/>
        </w:rPr>
        <w:t>3.5在投标期间，投标人可以自行踏勘现场，此项的费用由投标人承担。</w:t>
      </w:r>
    </w:p>
    <w:p>
      <w:pPr>
        <w:spacing w:line="360" w:lineRule="auto"/>
        <w:ind w:firstLine="480" w:firstLineChars="200"/>
        <w:rPr>
          <w:rFonts w:ascii="宋体" w:hAnsi="宋体" w:cs="宋体"/>
          <w:sz w:val="24"/>
          <w:szCs w:val="24"/>
        </w:rPr>
      </w:pPr>
      <w:r>
        <w:rPr>
          <w:rFonts w:hint="eastAsia" w:ascii="宋体" w:hAnsi="宋体" w:cs="宋体"/>
          <w:sz w:val="24"/>
          <w:szCs w:val="24"/>
        </w:rPr>
        <w:t>4、招标文件的修改</w:t>
      </w:r>
    </w:p>
    <w:p>
      <w:pPr>
        <w:spacing w:line="360" w:lineRule="auto"/>
        <w:ind w:firstLine="480" w:firstLineChars="200"/>
        <w:rPr>
          <w:rFonts w:ascii="宋体" w:hAnsi="宋体" w:cs="宋体"/>
          <w:sz w:val="24"/>
          <w:szCs w:val="24"/>
        </w:rPr>
      </w:pPr>
      <w:r>
        <w:rPr>
          <w:rFonts w:hint="eastAsia" w:ascii="宋体" w:hAnsi="宋体" w:cs="宋体"/>
          <w:sz w:val="24"/>
          <w:szCs w:val="24"/>
        </w:rPr>
        <w:t>4.1在投标截止以前，采购人可以用补充文件的方式修改招标文件，补充文件将构成招标文件的一部分。</w:t>
      </w:r>
    </w:p>
    <w:p>
      <w:pPr>
        <w:spacing w:line="360" w:lineRule="auto"/>
        <w:ind w:firstLine="480" w:firstLineChars="200"/>
        <w:rPr>
          <w:rFonts w:ascii="宋体" w:hAnsi="宋体" w:cs="宋体"/>
          <w:sz w:val="24"/>
          <w:szCs w:val="24"/>
        </w:rPr>
      </w:pPr>
      <w:r>
        <w:rPr>
          <w:rFonts w:hint="eastAsia" w:ascii="宋体" w:hAnsi="宋体" w:cs="宋体"/>
          <w:sz w:val="24"/>
          <w:szCs w:val="24"/>
        </w:rPr>
        <w:t>4.2补充文件将以书面形式发给所有招标文件收受人，招标文件收受人应以书面形式回复招标代理机构确认收到每一份补充文件。</w:t>
      </w:r>
    </w:p>
    <w:p>
      <w:pPr>
        <w:spacing w:line="360" w:lineRule="auto"/>
        <w:ind w:firstLine="480" w:firstLineChars="200"/>
        <w:rPr>
          <w:rFonts w:ascii="宋体" w:hAnsi="宋体" w:cs="宋体"/>
          <w:sz w:val="24"/>
          <w:szCs w:val="24"/>
        </w:rPr>
      </w:pPr>
      <w:r>
        <w:rPr>
          <w:rFonts w:hint="eastAsia" w:ascii="宋体" w:hAnsi="宋体" w:cs="宋体"/>
          <w:sz w:val="24"/>
          <w:szCs w:val="24"/>
        </w:rPr>
        <w:t>4.3为了给投标人合理的时间，使其在编制投标文件时把补充文件内容考虑进去，采购人可以依规延长投标截止时间，并将此变更书面通知所有招标文件收受人。</w:t>
      </w:r>
    </w:p>
    <w:p>
      <w:pPr>
        <w:spacing w:line="360" w:lineRule="auto"/>
        <w:ind w:firstLine="480" w:firstLineChars="200"/>
        <w:rPr>
          <w:rFonts w:ascii="宋体" w:hAnsi="宋体" w:cs="宋体"/>
          <w:sz w:val="24"/>
          <w:szCs w:val="24"/>
        </w:rPr>
      </w:pPr>
      <w:r>
        <w:rPr>
          <w:rFonts w:hint="eastAsia" w:ascii="宋体" w:hAnsi="宋体" w:cs="宋体"/>
          <w:sz w:val="24"/>
          <w:szCs w:val="24"/>
        </w:rPr>
        <w:t>4.4当招标文件、补充文件、答疑纪要内容相互矛盾时，以最后发出的通知（或纪要）为准。</w:t>
      </w:r>
    </w:p>
    <w:p>
      <w:pPr>
        <w:pStyle w:val="16"/>
        <w:spacing w:before="0" w:after="0" w:line="360" w:lineRule="auto"/>
        <w:ind w:firstLine="482" w:firstLineChars="200"/>
        <w:jc w:val="both"/>
        <w:outlineLvl w:val="9"/>
        <w:rPr>
          <w:rFonts w:ascii="宋体" w:hAnsi="宋体" w:cs="宋体"/>
          <w:sz w:val="24"/>
          <w:szCs w:val="24"/>
          <w:lang w:val="zh-CN"/>
        </w:rPr>
      </w:pPr>
      <w:bookmarkStart w:id="11" w:name="_Toc435021070"/>
      <w:bookmarkStart w:id="12" w:name="_Toc201719081"/>
      <w:bookmarkStart w:id="13" w:name="_Toc429224640"/>
      <w:bookmarkStart w:id="14" w:name="_Toc445473485"/>
      <w:r>
        <w:rPr>
          <w:rFonts w:hint="eastAsia" w:ascii="宋体" w:hAnsi="宋体" w:cs="宋体"/>
          <w:sz w:val="24"/>
          <w:szCs w:val="24"/>
          <w:lang w:val="zh-CN"/>
        </w:rPr>
        <w:t>四</w:t>
      </w:r>
      <w:bookmarkEnd w:id="11"/>
      <w:bookmarkEnd w:id="12"/>
      <w:bookmarkEnd w:id="13"/>
      <w:r>
        <w:rPr>
          <w:rFonts w:hint="eastAsia" w:ascii="宋体" w:hAnsi="宋体" w:cs="宋体"/>
          <w:sz w:val="24"/>
          <w:szCs w:val="24"/>
          <w:lang w:val="zh-CN"/>
        </w:rPr>
        <w:t>、投标文件</w:t>
      </w:r>
      <w:bookmarkEnd w:id="14"/>
    </w:p>
    <w:p>
      <w:pPr>
        <w:spacing w:line="360" w:lineRule="auto"/>
        <w:ind w:firstLine="480" w:firstLineChars="200"/>
        <w:rPr>
          <w:rFonts w:ascii="宋体" w:hAnsi="宋体" w:cs="宋体"/>
          <w:sz w:val="24"/>
          <w:szCs w:val="24"/>
        </w:rPr>
      </w:pPr>
      <w:r>
        <w:rPr>
          <w:rFonts w:hint="eastAsia" w:ascii="宋体" w:hAnsi="宋体" w:cs="宋体"/>
          <w:sz w:val="24"/>
          <w:szCs w:val="24"/>
        </w:rPr>
        <w:t>1、投标文件的语言</w:t>
      </w:r>
    </w:p>
    <w:p>
      <w:pPr>
        <w:spacing w:line="360" w:lineRule="auto"/>
        <w:ind w:firstLine="480" w:firstLineChars="200"/>
        <w:rPr>
          <w:rFonts w:ascii="宋体" w:hAnsi="宋体" w:cs="宋体"/>
          <w:sz w:val="24"/>
          <w:szCs w:val="24"/>
        </w:rPr>
      </w:pPr>
      <w:r>
        <w:rPr>
          <w:rFonts w:hint="eastAsia" w:ascii="宋体" w:hAnsi="宋体" w:cs="宋体"/>
          <w:sz w:val="24"/>
          <w:szCs w:val="24"/>
        </w:rPr>
        <w:t>与投标有关的所有文件必须使用中文。</w:t>
      </w:r>
    </w:p>
    <w:p>
      <w:pPr>
        <w:spacing w:line="360" w:lineRule="auto"/>
        <w:ind w:firstLine="480" w:firstLineChars="200"/>
        <w:rPr>
          <w:rFonts w:ascii="宋体" w:hAnsi="宋体" w:cs="宋体"/>
          <w:sz w:val="24"/>
          <w:szCs w:val="24"/>
        </w:rPr>
      </w:pPr>
      <w:r>
        <w:rPr>
          <w:rFonts w:hint="eastAsia" w:ascii="宋体" w:hAnsi="宋体" w:cs="宋体"/>
          <w:sz w:val="24"/>
          <w:szCs w:val="24"/>
        </w:rPr>
        <w:t>2、投标文件的组成</w:t>
      </w:r>
    </w:p>
    <w:p>
      <w:pPr>
        <w:spacing w:line="360" w:lineRule="auto"/>
        <w:ind w:firstLine="480" w:firstLineChars="200"/>
        <w:rPr>
          <w:rFonts w:ascii="宋体" w:hAnsi="宋体" w:cs="宋体"/>
          <w:sz w:val="24"/>
          <w:szCs w:val="24"/>
        </w:rPr>
      </w:pPr>
      <w:bookmarkStart w:id="15" w:name="_Toc445473486"/>
      <w:bookmarkStart w:id="16" w:name="_Toc201719084"/>
      <w:r>
        <w:rPr>
          <w:rFonts w:hint="eastAsia" w:ascii="宋体" w:hAnsi="宋体" w:cs="宋体"/>
          <w:sz w:val="24"/>
          <w:szCs w:val="24"/>
        </w:rPr>
        <w:t>一、资格证明部分</w:t>
      </w:r>
    </w:p>
    <w:p>
      <w:pPr>
        <w:spacing w:line="360" w:lineRule="auto"/>
        <w:ind w:firstLine="480" w:firstLineChars="200"/>
        <w:rPr>
          <w:rFonts w:ascii="宋体" w:hAnsi="宋体" w:cs="宋体"/>
          <w:sz w:val="24"/>
          <w:szCs w:val="24"/>
        </w:rPr>
      </w:pPr>
      <w:r>
        <w:rPr>
          <w:rFonts w:hint="eastAsia" w:ascii="宋体" w:hAnsi="宋体" w:cs="宋体"/>
          <w:sz w:val="24"/>
          <w:szCs w:val="24"/>
        </w:rPr>
        <w:t>二、商务文件</w:t>
      </w:r>
    </w:p>
    <w:p>
      <w:pPr>
        <w:spacing w:line="360" w:lineRule="auto"/>
        <w:ind w:firstLine="480" w:firstLineChars="200"/>
        <w:rPr>
          <w:rFonts w:ascii="宋体" w:hAnsi="宋体" w:cs="宋体"/>
          <w:sz w:val="24"/>
          <w:szCs w:val="24"/>
        </w:rPr>
      </w:pPr>
      <w:r>
        <w:rPr>
          <w:rFonts w:hint="eastAsia" w:ascii="宋体" w:hAnsi="宋体" w:cs="宋体"/>
          <w:sz w:val="24"/>
          <w:szCs w:val="24"/>
        </w:rPr>
        <w:t>三、技术服务文件</w:t>
      </w:r>
    </w:p>
    <w:p>
      <w:pPr>
        <w:pStyle w:val="16"/>
        <w:spacing w:before="0" w:after="0" w:line="360" w:lineRule="auto"/>
        <w:ind w:firstLine="480" w:firstLineChars="200"/>
        <w:jc w:val="left"/>
        <w:outlineLvl w:val="9"/>
        <w:rPr>
          <w:rFonts w:ascii="宋体" w:hAnsi="宋体" w:cs="宋体"/>
          <w:b w:val="0"/>
          <w:bCs w:val="0"/>
          <w:sz w:val="24"/>
          <w:szCs w:val="24"/>
        </w:rPr>
      </w:pPr>
      <w:r>
        <w:rPr>
          <w:rFonts w:hint="eastAsia" w:ascii="宋体" w:hAnsi="宋体" w:cs="宋体"/>
          <w:b w:val="0"/>
          <w:bCs w:val="0"/>
          <w:sz w:val="24"/>
          <w:szCs w:val="24"/>
        </w:rPr>
        <w:t>四、价格文件</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3、投标报价</w:t>
      </w:r>
      <w:bookmarkEnd w:id="15"/>
    </w:p>
    <w:p>
      <w:pPr>
        <w:pStyle w:val="16"/>
        <w:spacing w:before="0" w:after="0" w:line="360" w:lineRule="auto"/>
        <w:ind w:firstLine="480" w:firstLineChars="200"/>
        <w:jc w:val="left"/>
        <w:outlineLvl w:val="9"/>
        <w:rPr>
          <w:rFonts w:ascii="宋体" w:hAnsi="宋体" w:cs="宋体"/>
          <w:b w:val="0"/>
          <w:bCs w:val="0"/>
          <w:kern w:val="2"/>
          <w:sz w:val="24"/>
          <w:szCs w:val="24"/>
        </w:rPr>
      </w:pPr>
      <w:bookmarkStart w:id="17" w:name="_Toc445473487"/>
      <w:r>
        <w:rPr>
          <w:rFonts w:hint="eastAsia" w:ascii="宋体" w:hAnsi="宋体" w:cs="宋体"/>
          <w:b w:val="0"/>
          <w:bCs w:val="0"/>
          <w:kern w:val="2"/>
          <w:sz w:val="24"/>
          <w:szCs w:val="24"/>
        </w:rPr>
        <w:t>3.1投标报价根据本次发包项目的范围等有关文件、招标文件的要求，投标人根据现场情况并应结合企业情况进行编制。</w:t>
      </w:r>
      <w:bookmarkEnd w:id="17"/>
    </w:p>
    <w:p>
      <w:pPr>
        <w:pStyle w:val="16"/>
        <w:spacing w:before="0" w:after="0" w:line="360" w:lineRule="auto"/>
        <w:ind w:firstLine="480" w:firstLineChars="200"/>
        <w:jc w:val="left"/>
        <w:outlineLvl w:val="9"/>
        <w:rPr>
          <w:rFonts w:ascii="宋体" w:hAnsi="宋体" w:cs="宋体"/>
          <w:b w:val="0"/>
          <w:bCs w:val="0"/>
          <w:kern w:val="2"/>
          <w:sz w:val="24"/>
          <w:szCs w:val="24"/>
        </w:rPr>
      </w:pPr>
      <w:bookmarkStart w:id="18" w:name="_Toc445473488"/>
      <w:r>
        <w:rPr>
          <w:rFonts w:hint="eastAsia" w:ascii="宋体" w:hAnsi="宋体" w:cs="宋体"/>
          <w:b w:val="0"/>
          <w:bCs w:val="0"/>
          <w:kern w:val="2"/>
          <w:sz w:val="24"/>
          <w:szCs w:val="24"/>
        </w:rPr>
        <w:t>3.2投标人在报价时还应充分考虑项目实施期间包括物价变动在内的各种风险因素。</w:t>
      </w:r>
      <w:bookmarkEnd w:id="18"/>
    </w:p>
    <w:p>
      <w:pPr>
        <w:pStyle w:val="16"/>
        <w:spacing w:before="0" w:after="0" w:line="360" w:lineRule="auto"/>
        <w:ind w:firstLine="480" w:firstLineChars="200"/>
        <w:jc w:val="left"/>
        <w:outlineLvl w:val="9"/>
        <w:rPr>
          <w:rFonts w:ascii="宋体" w:hAnsi="宋体" w:cs="宋体"/>
          <w:b w:val="0"/>
          <w:bCs w:val="0"/>
          <w:kern w:val="2"/>
          <w:sz w:val="24"/>
          <w:szCs w:val="24"/>
        </w:rPr>
      </w:pPr>
      <w:bookmarkStart w:id="19" w:name="_Toc445473489"/>
      <w:r>
        <w:rPr>
          <w:rFonts w:hint="eastAsia" w:ascii="宋体" w:hAnsi="宋体" w:cs="宋体"/>
          <w:b w:val="0"/>
          <w:bCs w:val="0"/>
          <w:kern w:val="2"/>
          <w:sz w:val="24"/>
          <w:szCs w:val="24"/>
        </w:rPr>
        <w:t>3.3投标报价为本项目全部费用，本项目中投标队伍的工作和生活等费用，以及在工作过程中因投标队伍需要第三方配合而产生的相关费用，由投标人自行解决。</w:t>
      </w:r>
      <w:bookmarkEnd w:id="19"/>
    </w:p>
    <w:p>
      <w:pPr>
        <w:pStyle w:val="16"/>
        <w:spacing w:before="0" w:after="0" w:line="360" w:lineRule="auto"/>
        <w:ind w:firstLine="480" w:firstLineChars="200"/>
        <w:jc w:val="left"/>
        <w:outlineLvl w:val="9"/>
        <w:rPr>
          <w:rFonts w:ascii="宋体" w:hAnsi="宋体" w:cs="宋体"/>
          <w:b w:val="0"/>
          <w:bCs w:val="0"/>
          <w:kern w:val="2"/>
          <w:sz w:val="24"/>
          <w:szCs w:val="24"/>
        </w:rPr>
      </w:pPr>
      <w:bookmarkStart w:id="20" w:name="_Toc445473491"/>
      <w:r>
        <w:rPr>
          <w:rFonts w:hint="eastAsia" w:ascii="宋体" w:hAnsi="宋体" w:cs="宋体"/>
          <w:b w:val="0"/>
          <w:bCs w:val="0"/>
          <w:kern w:val="2"/>
          <w:sz w:val="24"/>
          <w:szCs w:val="24"/>
        </w:rPr>
        <w:t>4、投标文件的递交</w:t>
      </w:r>
      <w:bookmarkEnd w:id="20"/>
    </w:p>
    <w:p>
      <w:pPr>
        <w:pStyle w:val="16"/>
        <w:spacing w:before="0" w:after="0" w:line="360" w:lineRule="auto"/>
        <w:ind w:firstLine="480" w:firstLineChars="200"/>
        <w:jc w:val="left"/>
        <w:outlineLvl w:val="9"/>
        <w:rPr>
          <w:rFonts w:ascii="宋体" w:hAnsi="宋体" w:cs="宋体"/>
          <w:b w:val="0"/>
          <w:sz w:val="24"/>
          <w:szCs w:val="24"/>
        </w:rPr>
      </w:pPr>
      <w:bookmarkStart w:id="21" w:name="_Toc445473492"/>
      <w:r>
        <w:rPr>
          <w:rFonts w:hint="eastAsia" w:ascii="宋体" w:hAnsi="宋体" w:cs="宋体"/>
          <w:b w:val="0"/>
          <w:sz w:val="24"/>
          <w:szCs w:val="24"/>
        </w:rPr>
        <w:t>4.1纸质版投标文件的密封与标志</w:t>
      </w:r>
      <w:bookmarkEnd w:id="21"/>
    </w:p>
    <w:p>
      <w:pPr>
        <w:pStyle w:val="16"/>
        <w:spacing w:before="0" w:after="0" w:line="360" w:lineRule="auto"/>
        <w:ind w:firstLine="480" w:firstLineChars="200"/>
        <w:jc w:val="left"/>
        <w:outlineLvl w:val="9"/>
        <w:rPr>
          <w:rFonts w:ascii="宋体" w:hAnsi="宋体" w:cs="宋体"/>
          <w:b w:val="0"/>
          <w:bCs w:val="0"/>
          <w:kern w:val="2"/>
          <w:sz w:val="24"/>
          <w:szCs w:val="24"/>
        </w:rPr>
      </w:pPr>
      <w:bookmarkStart w:id="22" w:name="_Toc445473493"/>
      <w:r>
        <w:rPr>
          <w:rFonts w:hint="eastAsia" w:ascii="宋体" w:hAnsi="宋体" w:cs="宋体"/>
          <w:b w:val="0"/>
          <w:bCs w:val="0"/>
          <w:kern w:val="2"/>
          <w:sz w:val="24"/>
          <w:szCs w:val="24"/>
        </w:rPr>
        <w:t>4.1.1投标文件要求正本1份、副本份数，电子版份数，见投标人须知前附表。投标文件的正本和副本均需打印或使用不褪色的墨水笔书写，投标文件需法定代表人或授权委托人签字并加盖公章，字迹应清晰易于辨认，并在封面右上角注明“正本”和“副本”字样。</w:t>
      </w:r>
      <w:bookmarkEnd w:id="22"/>
    </w:p>
    <w:p>
      <w:pPr>
        <w:pStyle w:val="16"/>
        <w:spacing w:before="0" w:after="0" w:line="360" w:lineRule="auto"/>
        <w:ind w:firstLine="480" w:firstLineChars="200"/>
        <w:jc w:val="left"/>
        <w:outlineLvl w:val="9"/>
        <w:rPr>
          <w:rFonts w:ascii="宋体" w:hAnsi="宋体" w:cs="宋体"/>
          <w:b w:val="0"/>
          <w:bCs w:val="0"/>
          <w:kern w:val="2"/>
          <w:sz w:val="24"/>
          <w:szCs w:val="24"/>
        </w:rPr>
      </w:pPr>
      <w:bookmarkStart w:id="23" w:name="_Toc445473494"/>
      <w:r>
        <w:rPr>
          <w:rFonts w:hint="eastAsia" w:ascii="宋体" w:hAnsi="宋体" w:cs="宋体"/>
          <w:b w:val="0"/>
          <w:bCs w:val="0"/>
          <w:kern w:val="2"/>
          <w:sz w:val="24"/>
          <w:szCs w:val="24"/>
        </w:rPr>
        <w:t>4.1.2投标人应将投标文件密封（包括正、副本）在一个包封内，并在包封上写明（打印）采购人名称、招标项目名称、投标人名称等，并注明“  年  月  日   时此时间前不得开封”字样，加贴带有密封字样的封条，在密封线上及封口处须加盖投标人公章。</w:t>
      </w:r>
      <w:bookmarkEnd w:id="23"/>
    </w:p>
    <w:p>
      <w:pPr>
        <w:pStyle w:val="16"/>
        <w:spacing w:before="0" w:after="0" w:line="360" w:lineRule="auto"/>
        <w:ind w:firstLine="480" w:firstLineChars="200"/>
        <w:jc w:val="left"/>
        <w:outlineLvl w:val="9"/>
        <w:rPr>
          <w:rFonts w:ascii="宋体" w:hAnsi="宋体" w:cs="宋体"/>
          <w:b w:val="0"/>
          <w:bCs w:val="0"/>
          <w:kern w:val="2"/>
          <w:sz w:val="24"/>
          <w:szCs w:val="24"/>
        </w:rPr>
      </w:pPr>
      <w:bookmarkStart w:id="24" w:name="_Toc445473495"/>
      <w:r>
        <w:rPr>
          <w:rFonts w:hint="eastAsia" w:ascii="宋体" w:hAnsi="宋体" w:cs="宋体"/>
          <w:b w:val="0"/>
          <w:bCs w:val="0"/>
          <w:kern w:val="2"/>
          <w:sz w:val="24"/>
          <w:szCs w:val="24"/>
        </w:rPr>
        <w:t>4.1.3投标文件正本与副本均应使用不能擦去的墨水打印或书写，并须加盖投标人的企业印章、企业法定代表人或被委托人签字。</w:t>
      </w:r>
      <w:bookmarkEnd w:id="24"/>
    </w:p>
    <w:p>
      <w:pPr>
        <w:pStyle w:val="16"/>
        <w:spacing w:before="0" w:after="0" w:line="360" w:lineRule="auto"/>
        <w:ind w:firstLine="480" w:firstLineChars="200"/>
        <w:jc w:val="left"/>
        <w:outlineLvl w:val="9"/>
        <w:rPr>
          <w:rFonts w:ascii="宋体" w:hAnsi="宋体" w:cs="宋体"/>
          <w:b w:val="0"/>
          <w:bCs w:val="0"/>
          <w:kern w:val="2"/>
          <w:sz w:val="24"/>
          <w:szCs w:val="24"/>
        </w:rPr>
      </w:pPr>
      <w:bookmarkStart w:id="25" w:name="_Toc435021081"/>
      <w:bookmarkStart w:id="26" w:name="_Toc429224651"/>
      <w:bookmarkStart w:id="27" w:name="_Toc445473496"/>
      <w:r>
        <w:rPr>
          <w:rFonts w:hint="eastAsia" w:ascii="宋体" w:hAnsi="宋体" w:cs="宋体"/>
          <w:b w:val="0"/>
          <w:bCs w:val="0"/>
          <w:kern w:val="2"/>
          <w:sz w:val="24"/>
          <w:szCs w:val="24"/>
        </w:rPr>
        <w:t>4.1.4未按本章第4.1.1项或第4.1.2项或4.1.3项要求密封和加写标记的投标文件，采购人不予受理。正本、副本如有不一致之处，以正本为准；</w:t>
      </w:r>
      <w:bookmarkEnd w:id="25"/>
      <w:bookmarkEnd w:id="26"/>
      <w:r>
        <w:rPr>
          <w:rFonts w:hint="eastAsia" w:ascii="宋体" w:hAnsi="宋体" w:cs="宋体"/>
          <w:b w:val="0"/>
          <w:bCs w:val="0"/>
          <w:kern w:val="2"/>
          <w:sz w:val="24"/>
          <w:szCs w:val="24"/>
        </w:rPr>
        <w:t>如果用数字表示的数额与文字表示的数额不一致时，以文字表示的数额为准。</w:t>
      </w:r>
      <w:bookmarkEnd w:id="27"/>
    </w:p>
    <w:p>
      <w:pPr>
        <w:pStyle w:val="16"/>
        <w:spacing w:before="0" w:after="0" w:line="360" w:lineRule="auto"/>
        <w:ind w:firstLine="480" w:firstLineChars="200"/>
        <w:jc w:val="left"/>
        <w:outlineLvl w:val="9"/>
        <w:rPr>
          <w:rFonts w:ascii="宋体" w:hAnsi="宋体" w:cs="宋体"/>
          <w:b w:val="0"/>
          <w:bCs w:val="0"/>
          <w:kern w:val="2"/>
          <w:sz w:val="24"/>
          <w:szCs w:val="24"/>
        </w:rPr>
      </w:pPr>
      <w:bookmarkStart w:id="28" w:name="_Toc445473497"/>
      <w:r>
        <w:rPr>
          <w:rFonts w:hint="eastAsia" w:ascii="宋体" w:hAnsi="宋体" w:cs="宋体"/>
          <w:b w:val="0"/>
          <w:bCs w:val="0"/>
          <w:kern w:val="2"/>
          <w:sz w:val="24"/>
          <w:szCs w:val="24"/>
        </w:rPr>
        <w:t>4.1.5全套投标文件应无涂改和行间插字，如有修改须在修改处加盖投标人的企业印章、企业法定代表人或被委托人签字。</w:t>
      </w:r>
      <w:bookmarkEnd w:id="28"/>
    </w:p>
    <w:p>
      <w:pPr>
        <w:pStyle w:val="16"/>
        <w:spacing w:before="0" w:after="0" w:line="360" w:lineRule="auto"/>
        <w:ind w:firstLine="480" w:firstLineChars="200"/>
        <w:jc w:val="left"/>
        <w:outlineLvl w:val="9"/>
        <w:rPr>
          <w:rFonts w:ascii="宋体" w:hAnsi="宋体" w:cs="宋体"/>
          <w:b w:val="0"/>
          <w:bCs w:val="0"/>
          <w:kern w:val="2"/>
          <w:sz w:val="24"/>
          <w:szCs w:val="24"/>
        </w:rPr>
      </w:pPr>
      <w:bookmarkStart w:id="29" w:name="_Toc445473498"/>
      <w:r>
        <w:rPr>
          <w:rFonts w:hint="eastAsia" w:ascii="宋体" w:hAnsi="宋体" w:cs="宋体"/>
          <w:b w:val="0"/>
          <w:bCs w:val="0"/>
          <w:kern w:val="2"/>
          <w:sz w:val="24"/>
          <w:szCs w:val="24"/>
        </w:rPr>
        <w:t>4.1.6投标文件必须胶装成册，不能为活页装订。</w:t>
      </w:r>
      <w:bookmarkEnd w:id="29"/>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4.1.7电子投标文件的签署及规定：</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4.1.7.1投标文件的各项组成资料均应遵守本条规定。</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4.1.7.2电子投标文件编制完成后，投标人应当加盖单位电子签章（CA数字证书）和法定代表人电子签章（CA数字证书）。联合体投标的，电子投标文件应由联合体各成员共同签章。</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4.1.7.3投标人名称应填写投标人全称，同时加盖单位电子签章（CA数字证书）。</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4.1.7.4投标文件必须由法定代表人或其授权代表签署。</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4.1.7.5投标人代表无电子名章的，可手签相应文件后上传扫描件并加盖投标人电子签章。</w:t>
      </w:r>
    </w:p>
    <w:p>
      <w:pPr>
        <w:pStyle w:val="16"/>
        <w:spacing w:before="0" w:after="0" w:line="360" w:lineRule="auto"/>
        <w:ind w:firstLine="480" w:firstLineChars="200"/>
        <w:jc w:val="left"/>
        <w:outlineLvl w:val="9"/>
        <w:rPr>
          <w:rFonts w:ascii="宋体" w:hAnsi="宋体" w:cs="宋体"/>
          <w:b w:val="0"/>
          <w:bCs w:val="0"/>
          <w:kern w:val="2"/>
          <w:sz w:val="24"/>
          <w:szCs w:val="24"/>
        </w:rPr>
      </w:pPr>
      <w:bookmarkStart w:id="30" w:name="_Toc445473499"/>
      <w:r>
        <w:rPr>
          <w:rFonts w:hint="eastAsia" w:ascii="宋体" w:hAnsi="宋体" w:cs="宋体"/>
          <w:b w:val="0"/>
          <w:bCs w:val="0"/>
          <w:kern w:val="2"/>
          <w:sz w:val="24"/>
          <w:szCs w:val="24"/>
        </w:rPr>
        <w:t>4.2投标文件的递交</w:t>
      </w:r>
      <w:bookmarkEnd w:id="30"/>
    </w:p>
    <w:p>
      <w:pPr>
        <w:pStyle w:val="16"/>
        <w:spacing w:before="0" w:after="0" w:line="360" w:lineRule="auto"/>
        <w:ind w:firstLine="480" w:firstLineChars="200"/>
        <w:jc w:val="left"/>
        <w:outlineLvl w:val="9"/>
        <w:rPr>
          <w:rFonts w:ascii="宋体" w:hAnsi="宋体" w:cs="宋体"/>
          <w:b w:val="0"/>
          <w:bCs w:val="0"/>
          <w:kern w:val="2"/>
          <w:sz w:val="24"/>
          <w:szCs w:val="24"/>
        </w:rPr>
      </w:pPr>
      <w:bookmarkStart w:id="31" w:name="_Toc445473500"/>
      <w:r>
        <w:rPr>
          <w:rFonts w:hint="eastAsia" w:ascii="宋体" w:hAnsi="宋体" w:cs="宋体"/>
          <w:b w:val="0"/>
          <w:bCs w:val="0"/>
          <w:kern w:val="2"/>
          <w:sz w:val="24"/>
          <w:szCs w:val="24"/>
        </w:rPr>
        <w:t>4.2.1投标人应在前附表所规定的投标文件递交截止时间之前将投标文件送达开标地点。</w:t>
      </w:r>
      <w:bookmarkEnd w:id="31"/>
    </w:p>
    <w:p>
      <w:pPr>
        <w:pStyle w:val="16"/>
        <w:spacing w:before="0" w:after="0" w:line="360" w:lineRule="auto"/>
        <w:ind w:firstLine="480" w:firstLineChars="200"/>
        <w:jc w:val="left"/>
        <w:outlineLvl w:val="9"/>
        <w:rPr>
          <w:rFonts w:ascii="宋体" w:hAnsi="宋体" w:cs="宋体"/>
          <w:b w:val="0"/>
          <w:bCs w:val="0"/>
          <w:kern w:val="2"/>
          <w:sz w:val="24"/>
          <w:szCs w:val="24"/>
        </w:rPr>
      </w:pPr>
      <w:bookmarkStart w:id="32" w:name="_Toc445473501"/>
      <w:r>
        <w:rPr>
          <w:rFonts w:hint="eastAsia" w:ascii="宋体" w:hAnsi="宋体" w:cs="宋体"/>
          <w:b w:val="0"/>
          <w:bCs w:val="0"/>
          <w:kern w:val="2"/>
          <w:sz w:val="24"/>
          <w:szCs w:val="24"/>
        </w:rPr>
        <w:t>4.2.2在投标文件递交截止时间以后送达的投标文件为无效的投标文件，采购人不予受理。</w:t>
      </w:r>
      <w:bookmarkEnd w:id="32"/>
    </w:p>
    <w:p>
      <w:pPr>
        <w:pStyle w:val="16"/>
        <w:spacing w:before="0" w:after="0" w:line="360" w:lineRule="auto"/>
        <w:ind w:firstLine="480" w:firstLineChars="200"/>
        <w:jc w:val="left"/>
        <w:outlineLvl w:val="9"/>
        <w:rPr>
          <w:rFonts w:ascii="宋体" w:hAnsi="宋体" w:cs="宋体"/>
          <w:b w:val="0"/>
          <w:bCs w:val="0"/>
          <w:kern w:val="2"/>
          <w:sz w:val="24"/>
          <w:szCs w:val="24"/>
        </w:rPr>
      </w:pPr>
      <w:bookmarkStart w:id="33" w:name="_Toc445473502"/>
      <w:r>
        <w:rPr>
          <w:rFonts w:hint="eastAsia" w:ascii="宋体" w:hAnsi="宋体" w:cs="宋体"/>
          <w:b w:val="0"/>
          <w:bCs w:val="0"/>
          <w:kern w:val="2"/>
          <w:sz w:val="24"/>
          <w:szCs w:val="24"/>
        </w:rPr>
        <w:t>5、投标有效期</w:t>
      </w:r>
      <w:bookmarkEnd w:id="33"/>
    </w:p>
    <w:p>
      <w:pPr>
        <w:pStyle w:val="16"/>
        <w:spacing w:before="0" w:after="0" w:line="360" w:lineRule="auto"/>
        <w:ind w:firstLine="480" w:firstLineChars="200"/>
        <w:jc w:val="left"/>
        <w:outlineLvl w:val="9"/>
        <w:rPr>
          <w:rFonts w:ascii="宋体" w:hAnsi="宋体" w:cs="宋体"/>
          <w:b w:val="0"/>
          <w:bCs w:val="0"/>
          <w:kern w:val="2"/>
          <w:sz w:val="24"/>
          <w:szCs w:val="24"/>
        </w:rPr>
      </w:pPr>
      <w:bookmarkStart w:id="34" w:name="_Toc435021088"/>
      <w:bookmarkStart w:id="35" w:name="_Toc429224658"/>
      <w:bookmarkStart w:id="36" w:name="_Toc445473503"/>
      <w:r>
        <w:rPr>
          <w:rFonts w:hint="eastAsia" w:ascii="宋体" w:hAnsi="宋体" w:cs="宋体"/>
          <w:b w:val="0"/>
          <w:bCs w:val="0"/>
          <w:kern w:val="2"/>
          <w:sz w:val="24"/>
          <w:szCs w:val="24"/>
        </w:rPr>
        <w:t>5.1投标有效期从本须知前附表所规定的投标文件递交截止时间起开始计算。</w:t>
      </w:r>
      <w:bookmarkEnd w:id="34"/>
      <w:bookmarkEnd w:id="35"/>
      <w:r>
        <w:rPr>
          <w:rFonts w:hint="eastAsia" w:ascii="宋体" w:hAnsi="宋体" w:cs="宋体"/>
          <w:b w:val="0"/>
          <w:bCs w:val="0"/>
          <w:kern w:val="2"/>
          <w:sz w:val="24"/>
          <w:szCs w:val="24"/>
        </w:rPr>
        <w:t>投标文件在本须知前附表所规定的日历天内保持有效。</w:t>
      </w:r>
      <w:bookmarkEnd w:id="36"/>
    </w:p>
    <w:p>
      <w:pPr>
        <w:pStyle w:val="16"/>
        <w:spacing w:before="0" w:after="0" w:line="360" w:lineRule="auto"/>
        <w:ind w:firstLine="480" w:firstLineChars="200"/>
        <w:jc w:val="left"/>
        <w:outlineLvl w:val="9"/>
        <w:rPr>
          <w:rFonts w:ascii="宋体" w:hAnsi="宋体" w:cs="宋体"/>
          <w:b w:val="0"/>
          <w:bCs w:val="0"/>
          <w:kern w:val="2"/>
          <w:sz w:val="24"/>
          <w:szCs w:val="24"/>
        </w:rPr>
      </w:pPr>
      <w:bookmarkStart w:id="37" w:name="_Toc435021089"/>
      <w:bookmarkStart w:id="38" w:name="_Toc429224659"/>
      <w:bookmarkStart w:id="39" w:name="_Toc445473504"/>
      <w:r>
        <w:rPr>
          <w:rFonts w:hint="eastAsia" w:ascii="宋体" w:hAnsi="宋体" w:cs="宋体"/>
          <w:b w:val="0"/>
          <w:bCs w:val="0"/>
          <w:kern w:val="2"/>
          <w:sz w:val="24"/>
          <w:szCs w:val="24"/>
        </w:rPr>
        <w:t>5.2如果出现特殊情况，采购人可要求投标人将投标有效期延长一段时间。这种要求和投标人的答复均应以书面形式进行。</w:t>
      </w:r>
      <w:bookmarkEnd w:id="37"/>
      <w:bookmarkEnd w:id="38"/>
      <w:r>
        <w:rPr>
          <w:rFonts w:hint="eastAsia" w:ascii="宋体" w:hAnsi="宋体" w:cs="宋体"/>
          <w:b w:val="0"/>
          <w:bCs w:val="0"/>
          <w:kern w:val="2"/>
          <w:sz w:val="24"/>
          <w:szCs w:val="24"/>
        </w:rPr>
        <w:t>同意延期的投标人不需要也不允许修改其投标文件。</w:t>
      </w:r>
      <w:bookmarkEnd w:id="39"/>
    </w:p>
    <w:p>
      <w:pPr>
        <w:pStyle w:val="16"/>
        <w:spacing w:before="0" w:after="0" w:line="360" w:lineRule="auto"/>
        <w:ind w:firstLine="480" w:firstLineChars="200"/>
        <w:jc w:val="left"/>
        <w:outlineLvl w:val="9"/>
        <w:rPr>
          <w:rFonts w:ascii="宋体" w:hAnsi="宋体" w:cs="宋体"/>
          <w:b w:val="0"/>
          <w:sz w:val="24"/>
          <w:szCs w:val="24"/>
        </w:rPr>
      </w:pPr>
      <w:bookmarkStart w:id="40" w:name="_Toc445473505"/>
      <w:r>
        <w:rPr>
          <w:rFonts w:hint="eastAsia" w:ascii="宋体" w:hAnsi="宋体" w:cs="宋体"/>
          <w:b w:val="0"/>
          <w:sz w:val="24"/>
          <w:szCs w:val="24"/>
        </w:rPr>
        <w:t>6、投标保证金</w:t>
      </w:r>
      <w:bookmarkEnd w:id="40"/>
    </w:p>
    <w:p>
      <w:pPr>
        <w:pStyle w:val="16"/>
        <w:spacing w:before="0" w:after="0" w:line="360" w:lineRule="auto"/>
        <w:ind w:firstLine="480" w:firstLineChars="200"/>
        <w:jc w:val="left"/>
        <w:outlineLvl w:val="9"/>
        <w:rPr>
          <w:rFonts w:ascii="宋体" w:hAnsi="宋体" w:cs="宋体"/>
          <w:b w:val="0"/>
          <w:bCs w:val="0"/>
          <w:kern w:val="2"/>
          <w:sz w:val="24"/>
          <w:szCs w:val="24"/>
        </w:rPr>
      </w:pPr>
      <w:bookmarkStart w:id="41" w:name="_Toc435021091"/>
      <w:bookmarkStart w:id="42" w:name="_Toc429224661"/>
      <w:bookmarkStart w:id="43" w:name="_Toc445473506"/>
      <w:r>
        <w:rPr>
          <w:rFonts w:hint="eastAsia" w:ascii="宋体" w:hAnsi="宋体" w:cs="宋体"/>
          <w:b w:val="0"/>
          <w:bCs w:val="0"/>
          <w:kern w:val="2"/>
          <w:sz w:val="24"/>
          <w:szCs w:val="24"/>
        </w:rPr>
        <w:t>6.1投标保证金是参加本项目的必要条件，交纳金额按招标文件要求执行。</w:t>
      </w:r>
      <w:bookmarkEnd w:id="41"/>
      <w:bookmarkEnd w:id="42"/>
      <w:r>
        <w:rPr>
          <w:rFonts w:hint="eastAsia" w:ascii="宋体" w:hAnsi="宋体" w:cs="宋体"/>
          <w:b w:val="0"/>
          <w:bCs w:val="0"/>
          <w:kern w:val="2"/>
          <w:sz w:val="24"/>
          <w:szCs w:val="24"/>
        </w:rPr>
        <w:t>为了保护采购人免遭因投标人的行为而蒙受的损失，在因投标人的行为使采购人的权益受到损害时，投标保证金将不予退还。</w:t>
      </w:r>
      <w:bookmarkEnd w:id="43"/>
    </w:p>
    <w:p>
      <w:pPr>
        <w:pStyle w:val="16"/>
        <w:spacing w:before="0" w:after="0" w:line="360" w:lineRule="auto"/>
        <w:ind w:firstLine="480" w:firstLineChars="200"/>
        <w:jc w:val="left"/>
        <w:outlineLvl w:val="9"/>
        <w:rPr>
          <w:rFonts w:ascii="宋体" w:hAnsi="宋体" w:cs="宋体"/>
          <w:b w:val="0"/>
          <w:bCs w:val="0"/>
          <w:kern w:val="2"/>
          <w:sz w:val="24"/>
          <w:szCs w:val="24"/>
        </w:rPr>
      </w:pPr>
      <w:bookmarkStart w:id="44" w:name="_Toc435021092"/>
      <w:bookmarkStart w:id="45" w:name="_Toc445473507"/>
      <w:bookmarkStart w:id="46" w:name="_Toc429224662"/>
      <w:r>
        <w:rPr>
          <w:rFonts w:hint="eastAsia" w:ascii="宋体" w:hAnsi="宋体" w:cs="宋体"/>
          <w:b w:val="0"/>
          <w:bCs w:val="0"/>
          <w:kern w:val="2"/>
          <w:sz w:val="24"/>
          <w:szCs w:val="24"/>
        </w:rPr>
        <w:t>6.2投标保证金额</w:t>
      </w:r>
      <w:r>
        <w:rPr>
          <w:rFonts w:hint="eastAsia" w:ascii="宋体" w:hAnsi="宋体" w:cs="宋体"/>
          <w:kern w:val="2"/>
          <w:sz w:val="24"/>
          <w:szCs w:val="24"/>
        </w:rPr>
        <w:t>：</w:t>
      </w:r>
      <w:bookmarkEnd w:id="44"/>
      <w:bookmarkEnd w:id="45"/>
      <w:bookmarkEnd w:id="46"/>
      <w:r>
        <w:rPr>
          <w:rFonts w:hint="eastAsia" w:ascii="宋体" w:hAnsi="宋体" w:cs="宋体"/>
          <w:b w:val="0"/>
          <w:bCs w:val="0"/>
          <w:kern w:val="2"/>
          <w:sz w:val="24"/>
          <w:szCs w:val="24"/>
          <w:lang w:val="zh-CN"/>
        </w:rPr>
        <w:t>见投标须知前附表</w:t>
      </w:r>
    </w:p>
    <w:p>
      <w:pPr>
        <w:pStyle w:val="9"/>
        <w:spacing w:line="360" w:lineRule="auto"/>
        <w:ind w:firstLine="480" w:firstLineChars="200"/>
        <w:rPr>
          <w:rFonts w:ascii="宋体" w:hAnsi="宋体" w:cs="宋体"/>
          <w:sz w:val="24"/>
          <w:szCs w:val="24"/>
        </w:rPr>
      </w:pPr>
      <w:bookmarkStart w:id="47" w:name="_Toc429224663"/>
      <w:bookmarkStart w:id="48" w:name="_Toc435021093"/>
      <w:r>
        <w:rPr>
          <w:rFonts w:hint="eastAsia" w:ascii="宋体" w:hAnsi="宋体" w:cs="宋体"/>
          <w:bCs/>
          <w:sz w:val="24"/>
          <w:szCs w:val="24"/>
        </w:rPr>
        <w:t>6.3交</w:t>
      </w:r>
      <w:r>
        <w:rPr>
          <w:rFonts w:hint="eastAsia" w:ascii="宋体" w:hAnsi="宋体" w:cs="宋体"/>
          <w:sz w:val="24"/>
          <w:szCs w:val="24"/>
        </w:rPr>
        <w:t>纳方式：</w:t>
      </w:r>
      <w:bookmarkEnd w:id="47"/>
      <w:bookmarkEnd w:id="48"/>
      <w:r>
        <w:rPr>
          <w:rFonts w:hint="eastAsia" w:ascii="宋体" w:hAnsi="宋体" w:cs="宋体"/>
          <w:sz w:val="24"/>
          <w:szCs w:val="24"/>
          <w:lang w:val="zh-CN"/>
        </w:rPr>
        <w:t>见投标须知前附表</w:t>
      </w:r>
    </w:p>
    <w:p>
      <w:pPr>
        <w:spacing w:line="360" w:lineRule="auto"/>
        <w:ind w:firstLine="480" w:firstLineChars="200"/>
        <w:rPr>
          <w:rFonts w:ascii="宋体" w:hAnsi="宋体" w:cs="宋体"/>
          <w:sz w:val="24"/>
          <w:szCs w:val="24"/>
        </w:rPr>
      </w:pPr>
      <w:r>
        <w:rPr>
          <w:rFonts w:hint="eastAsia" w:ascii="宋体" w:hAnsi="宋体" w:cs="宋体"/>
          <w:sz w:val="24"/>
          <w:szCs w:val="24"/>
        </w:rPr>
        <w:t>6.4投标保证金的递交时间及地点：</w:t>
      </w:r>
      <w:r>
        <w:rPr>
          <w:rFonts w:hint="eastAsia" w:ascii="宋体" w:hAnsi="宋体" w:cs="宋体"/>
          <w:sz w:val="24"/>
          <w:szCs w:val="24"/>
          <w:lang w:val="zh-CN"/>
        </w:rPr>
        <w:t>见投标须知前附表</w:t>
      </w:r>
    </w:p>
    <w:p>
      <w:pPr>
        <w:pStyle w:val="9"/>
        <w:spacing w:line="360" w:lineRule="auto"/>
        <w:ind w:firstLine="480" w:firstLineChars="200"/>
        <w:rPr>
          <w:rFonts w:ascii="宋体" w:hAnsi="宋体" w:cs="宋体"/>
          <w:bCs/>
          <w:sz w:val="24"/>
          <w:szCs w:val="24"/>
        </w:rPr>
      </w:pPr>
      <w:r>
        <w:rPr>
          <w:rFonts w:hint="eastAsia" w:ascii="宋体" w:hAnsi="宋体" w:cs="宋体"/>
          <w:sz w:val="24"/>
          <w:szCs w:val="24"/>
        </w:rPr>
        <w:t>6.5未按前述各款要</w:t>
      </w:r>
      <w:r>
        <w:rPr>
          <w:rFonts w:hint="eastAsia" w:ascii="宋体" w:hAnsi="宋体" w:cs="宋体"/>
          <w:bCs/>
          <w:sz w:val="24"/>
          <w:szCs w:val="24"/>
        </w:rPr>
        <w:t>求提交投标保证金，或所提交保证金不完全符合上述各项要求的，将被视为无效投标。</w:t>
      </w:r>
    </w:p>
    <w:p>
      <w:pPr>
        <w:pStyle w:val="9"/>
        <w:spacing w:line="360" w:lineRule="auto"/>
        <w:ind w:firstLine="480" w:firstLineChars="200"/>
        <w:rPr>
          <w:rFonts w:ascii="宋体" w:hAnsi="宋体" w:cs="宋体"/>
          <w:sz w:val="24"/>
          <w:szCs w:val="24"/>
        </w:rPr>
      </w:pPr>
      <w:r>
        <w:rPr>
          <w:rFonts w:hint="eastAsia" w:ascii="宋体" w:hAnsi="宋体" w:cs="宋体"/>
          <w:sz w:val="24"/>
          <w:szCs w:val="24"/>
        </w:rPr>
        <w:t>6.6保证金的退还方式：</w:t>
      </w:r>
    </w:p>
    <w:p>
      <w:pPr>
        <w:pStyle w:val="9"/>
        <w:spacing w:line="360" w:lineRule="auto"/>
        <w:ind w:firstLine="480" w:firstLineChars="200"/>
        <w:rPr>
          <w:rFonts w:ascii="宋体" w:hAnsi="宋体" w:cs="宋体"/>
          <w:sz w:val="24"/>
          <w:szCs w:val="24"/>
        </w:rPr>
      </w:pPr>
      <w:r>
        <w:rPr>
          <w:rFonts w:hint="eastAsia" w:ascii="宋体" w:hAnsi="宋体" w:cs="宋体"/>
          <w:sz w:val="24"/>
          <w:szCs w:val="24"/>
        </w:rPr>
        <w:t>投标人的投标保证金一律釆用电汇方式退还至投标人名称相一致的账号。</w:t>
      </w:r>
    </w:p>
    <w:p>
      <w:pPr>
        <w:autoSpaceDE w:val="0"/>
        <w:autoSpaceDN w:val="0"/>
        <w:adjustRightInd w:val="0"/>
        <w:spacing w:line="360" w:lineRule="auto"/>
        <w:ind w:firstLine="480" w:firstLineChars="200"/>
        <w:rPr>
          <w:rFonts w:ascii="宋体" w:hAnsi="宋体" w:cs="宋体"/>
          <w:sz w:val="24"/>
          <w:szCs w:val="24"/>
        </w:rPr>
      </w:pPr>
      <w:r>
        <w:rPr>
          <w:rFonts w:hint="eastAsia" w:ascii="宋体" w:hAnsi="宋体" w:cs="宋体"/>
          <w:sz w:val="24"/>
          <w:szCs w:val="24"/>
        </w:rPr>
        <w:t>6.7 落标人的投标保证金将在中标通知书发出后5个工作日内退还；</w:t>
      </w:r>
    </w:p>
    <w:p>
      <w:pPr>
        <w:autoSpaceDE w:val="0"/>
        <w:autoSpaceDN w:val="0"/>
        <w:adjustRightInd w:val="0"/>
        <w:spacing w:line="360" w:lineRule="auto"/>
        <w:ind w:firstLine="480" w:firstLineChars="200"/>
        <w:rPr>
          <w:rFonts w:ascii="宋体" w:hAnsi="宋体" w:cs="宋体"/>
          <w:sz w:val="24"/>
          <w:szCs w:val="24"/>
          <w:lang w:val="zh-CN"/>
        </w:rPr>
      </w:pPr>
      <w:r>
        <w:rPr>
          <w:rFonts w:hint="eastAsia" w:ascii="宋体" w:hAnsi="宋体" w:cs="宋体"/>
          <w:sz w:val="24"/>
          <w:szCs w:val="24"/>
        </w:rPr>
        <w:t>中标人的投标保证金，在中标人按本须知</w:t>
      </w:r>
      <w:r>
        <w:rPr>
          <w:rFonts w:hint="eastAsia" w:ascii="宋体" w:hAnsi="宋体" w:cs="宋体"/>
          <w:sz w:val="24"/>
          <w:szCs w:val="24"/>
          <w:lang w:val="zh-CN"/>
        </w:rPr>
        <w:t>规定签署合同，并按规定交纳了履约保证金后5个工作日内退还。</w:t>
      </w:r>
    </w:p>
    <w:p>
      <w:pPr>
        <w:autoSpaceDE w:val="0"/>
        <w:autoSpaceDN w:val="0"/>
        <w:adjustRightInd w:val="0"/>
        <w:spacing w:line="360" w:lineRule="auto"/>
        <w:ind w:firstLine="480" w:firstLineChars="200"/>
        <w:rPr>
          <w:rFonts w:ascii="宋体" w:hAnsi="宋体" w:cs="宋体"/>
          <w:sz w:val="24"/>
          <w:szCs w:val="24"/>
          <w:lang w:val="zh-CN"/>
        </w:rPr>
      </w:pPr>
      <w:r>
        <w:rPr>
          <w:rFonts w:hint="eastAsia" w:ascii="宋体" w:hAnsi="宋体" w:cs="宋体"/>
          <w:sz w:val="24"/>
          <w:szCs w:val="24"/>
          <w:lang w:val="zh-CN"/>
        </w:rPr>
        <w:t>6.8下列情况之一发生时，投标保证金将不予退还：</w:t>
      </w:r>
    </w:p>
    <w:p>
      <w:pPr>
        <w:pStyle w:val="16"/>
        <w:spacing w:before="0" w:after="0" w:line="360" w:lineRule="auto"/>
        <w:ind w:firstLine="480" w:firstLineChars="200"/>
        <w:jc w:val="left"/>
        <w:outlineLvl w:val="9"/>
        <w:rPr>
          <w:rFonts w:ascii="宋体" w:hAnsi="宋体" w:cs="宋体"/>
          <w:b w:val="0"/>
          <w:bCs w:val="0"/>
          <w:kern w:val="2"/>
          <w:sz w:val="24"/>
          <w:szCs w:val="24"/>
        </w:rPr>
      </w:pPr>
      <w:bookmarkStart w:id="49" w:name="_Toc445473508"/>
      <w:r>
        <w:rPr>
          <w:rFonts w:hint="eastAsia" w:ascii="宋体" w:hAnsi="宋体" w:cs="宋体"/>
          <w:b w:val="0"/>
          <w:bCs w:val="0"/>
          <w:kern w:val="2"/>
          <w:sz w:val="24"/>
          <w:szCs w:val="24"/>
        </w:rPr>
        <w:t>（1）投标人在招标文件规定的投标有效期内撤回其投标；</w:t>
      </w:r>
      <w:bookmarkEnd w:id="49"/>
    </w:p>
    <w:p>
      <w:pPr>
        <w:pStyle w:val="16"/>
        <w:spacing w:before="0" w:after="0" w:line="360" w:lineRule="auto"/>
        <w:ind w:firstLine="480" w:firstLineChars="200"/>
        <w:jc w:val="left"/>
        <w:outlineLvl w:val="9"/>
        <w:rPr>
          <w:rFonts w:ascii="宋体" w:hAnsi="宋体" w:cs="宋体"/>
          <w:b w:val="0"/>
          <w:bCs w:val="0"/>
          <w:kern w:val="2"/>
          <w:sz w:val="24"/>
          <w:szCs w:val="24"/>
        </w:rPr>
      </w:pPr>
      <w:bookmarkStart w:id="50" w:name="_Toc445473509"/>
      <w:r>
        <w:rPr>
          <w:rFonts w:hint="eastAsia" w:ascii="宋体" w:hAnsi="宋体" w:cs="宋体"/>
          <w:b w:val="0"/>
          <w:bCs w:val="0"/>
          <w:kern w:val="2"/>
          <w:sz w:val="24"/>
          <w:szCs w:val="24"/>
        </w:rPr>
        <w:t>（2）投标人恶意串通使招标失去竞争性的；</w:t>
      </w:r>
      <w:bookmarkEnd w:id="50"/>
    </w:p>
    <w:p>
      <w:pPr>
        <w:pStyle w:val="16"/>
        <w:spacing w:before="0" w:after="0" w:line="360" w:lineRule="auto"/>
        <w:ind w:firstLine="480" w:firstLineChars="200"/>
        <w:jc w:val="left"/>
        <w:outlineLvl w:val="9"/>
        <w:rPr>
          <w:rFonts w:ascii="宋体" w:hAnsi="宋体" w:cs="宋体"/>
          <w:b w:val="0"/>
          <w:bCs w:val="0"/>
          <w:kern w:val="2"/>
          <w:sz w:val="24"/>
          <w:szCs w:val="24"/>
        </w:rPr>
      </w:pPr>
      <w:bookmarkStart w:id="51" w:name="_Toc445473510"/>
      <w:r>
        <w:rPr>
          <w:rFonts w:hint="eastAsia" w:ascii="宋体" w:hAnsi="宋体" w:cs="宋体"/>
          <w:b w:val="0"/>
          <w:bCs w:val="0"/>
          <w:kern w:val="2"/>
          <w:sz w:val="24"/>
          <w:szCs w:val="24"/>
        </w:rPr>
        <w:t>（3）向政府集中采购机构或评标委员会有意提供虚假材料的；</w:t>
      </w:r>
      <w:bookmarkEnd w:id="51"/>
    </w:p>
    <w:p>
      <w:pPr>
        <w:pStyle w:val="16"/>
        <w:spacing w:before="0" w:after="0" w:line="360" w:lineRule="auto"/>
        <w:ind w:firstLine="480" w:firstLineChars="200"/>
        <w:jc w:val="left"/>
        <w:outlineLvl w:val="9"/>
        <w:rPr>
          <w:rFonts w:ascii="宋体" w:hAnsi="宋体" w:cs="宋体"/>
          <w:b w:val="0"/>
          <w:bCs w:val="0"/>
          <w:kern w:val="2"/>
          <w:sz w:val="24"/>
          <w:szCs w:val="24"/>
        </w:rPr>
      </w:pPr>
      <w:bookmarkStart w:id="52" w:name="_Toc445473511"/>
      <w:r>
        <w:rPr>
          <w:rFonts w:hint="eastAsia" w:ascii="宋体" w:hAnsi="宋体" w:cs="宋体"/>
          <w:b w:val="0"/>
          <w:bCs w:val="0"/>
          <w:kern w:val="2"/>
          <w:sz w:val="24"/>
          <w:szCs w:val="24"/>
        </w:rPr>
        <w:t>（4）投标文件出现妨碍公平竞争的行为的；</w:t>
      </w:r>
      <w:bookmarkEnd w:id="52"/>
    </w:p>
    <w:p>
      <w:pPr>
        <w:pStyle w:val="16"/>
        <w:spacing w:before="0" w:after="0" w:line="360" w:lineRule="auto"/>
        <w:ind w:firstLine="480" w:firstLineChars="200"/>
        <w:jc w:val="left"/>
        <w:outlineLvl w:val="9"/>
        <w:rPr>
          <w:rFonts w:ascii="宋体" w:hAnsi="宋体" w:cs="宋体"/>
          <w:b w:val="0"/>
          <w:bCs w:val="0"/>
          <w:kern w:val="2"/>
          <w:sz w:val="24"/>
          <w:szCs w:val="24"/>
        </w:rPr>
      </w:pPr>
      <w:bookmarkStart w:id="53" w:name="_Toc445473512"/>
      <w:r>
        <w:rPr>
          <w:rFonts w:hint="eastAsia" w:ascii="宋体" w:hAnsi="宋体" w:cs="宋体"/>
          <w:b w:val="0"/>
          <w:bCs w:val="0"/>
          <w:kern w:val="2"/>
          <w:sz w:val="24"/>
          <w:szCs w:val="24"/>
        </w:rPr>
        <w:t>（5）未在规定的期限内领取中标通知书的；</w:t>
      </w:r>
      <w:bookmarkEnd w:id="53"/>
    </w:p>
    <w:p>
      <w:pPr>
        <w:pStyle w:val="16"/>
        <w:spacing w:before="0" w:after="0" w:line="360" w:lineRule="auto"/>
        <w:ind w:firstLine="480" w:firstLineChars="200"/>
        <w:jc w:val="left"/>
        <w:outlineLvl w:val="9"/>
        <w:rPr>
          <w:rFonts w:ascii="宋体" w:hAnsi="宋体" w:cs="宋体"/>
          <w:b w:val="0"/>
          <w:bCs w:val="0"/>
          <w:kern w:val="2"/>
          <w:sz w:val="24"/>
          <w:szCs w:val="24"/>
        </w:rPr>
      </w:pPr>
      <w:bookmarkStart w:id="54" w:name="_Toc445473513"/>
      <w:r>
        <w:rPr>
          <w:rFonts w:hint="eastAsia" w:ascii="宋体" w:hAnsi="宋体" w:cs="宋体"/>
          <w:b w:val="0"/>
          <w:bCs w:val="0"/>
          <w:kern w:val="2"/>
          <w:sz w:val="24"/>
          <w:szCs w:val="24"/>
        </w:rPr>
        <w:t>（6）中标人因自身原因在中标通知书规定的时间内未能与采购人签订合同的；</w:t>
      </w:r>
      <w:bookmarkEnd w:id="54"/>
    </w:p>
    <w:p>
      <w:pPr>
        <w:pStyle w:val="16"/>
        <w:spacing w:before="0" w:after="0" w:line="360" w:lineRule="auto"/>
        <w:ind w:firstLine="480" w:firstLineChars="200"/>
        <w:jc w:val="left"/>
        <w:outlineLvl w:val="9"/>
        <w:rPr>
          <w:rFonts w:ascii="宋体" w:hAnsi="宋体" w:cs="宋体"/>
          <w:b w:val="0"/>
          <w:bCs w:val="0"/>
          <w:kern w:val="2"/>
          <w:sz w:val="24"/>
          <w:szCs w:val="24"/>
        </w:rPr>
      </w:pPr>
      <w:bookmarkStart w:id="55" w:name="_Toc445473514"/>
      <w:r>
        <w:rPr>
          <w:rFonts w:hint="eastAsia" w:ascii="宋体" w:hAnsi="宋体" w:cs="宋体"/>
          <w:b w:val="0"/>
          <w:bCs w:val="0"/>
          <w:kern w:val="2"/>
          <w:sz w:val="24"/>
          <w:szCs w:val="24"/>
        </w:rPr>
        <w:t>（7）违反政府釆购法及有关法律、法规的。</w:t>
      </w:r>
      <w:bookmarkEnd w:id="55"/>
    </w:p>
    <w:p>
      <w:pPr>
        <w:pStyle w:val="16"/>
        <w:spacing w:before="0" w:after="0" w:line="360" w:lineRule="auto"/>
        <w:ind w:firstLine="480" w:firstLineChars="200"/>
        <w:jc w:val="both"/>
        <w:outlineLvl w:val="9"/>
        <w:rPr>
          <w:rFonts w:ascii="宋体" w:hAnsi="宋体" w:cs="宋体"/>
          <w:b w:val="0"/>
          <w:bCs w:val="0"/>
          <w:kern w:val="2"/>
          <w:sz w:val="24"/>
          <w:szCs w:val="24"/>
        </w:rPr>
      </w:pPr>
      <w:bookmarkStart w:id="56" w:name="_Toc445473515"/>
      <w:r>
        <w:rPr>
          <w:rFonts w:hint="eastAsia" w:ascii="宋体" w:hAnsi="宋体" w:cs="宋体"/>
          <w:b w:val="0"/>
          <w:bCs w:val="0"/>
          <w:kern w:val="2"/>
          <w:sz w:val="24"/>
          <w:szCs w:val="24"/>
        </w:rPr>
        <w:t>7、投标文件的修改、补充与撤回</w:t>
      </w:r>
      <w:bookmarkEnd w:id="56"/>
    </w:p>
    <w:p>
      <w:pPr>
        <w:pStyle w:val="16"/>
        <w:spacing w:before="0" w:after="0" w:line="360" w:lineRule="auto"/>
        <w:ind w:firstLine="480" w:firstLineChars="200"/>
        <w:jc w:val="left"/>
        <w:outlineLvl w:val="9"/>
        <w:rPr>
          <w:rFonts w:ascii="宋体" w:hAnsi="宋体" w:cs="宋体"/>
          <w:b w:val="0"/>
          <w:bCs w:val="0"/>
          <w:kern w:val="2"/>
          <w:sz w:val="24"/>
          <w:szCs w:val="24"/>
        </w:rPr>
      </w:pPr>
      <w:bookmarkStart w:id="57" w:name="_Toc429224675"/>
      <w:bookmarkStart w:id="58" w:name="_Toc435021105"/>
      <w:bookmarkStart w:id="59" w:name="_Toc445473516"/>
      <w:r>
        <w:rPr>
          <w:rFonts w:hint="eastAsia" w:ascii="宋体" w:hAnsi="宋体" w:cs="宋体"/>
          <w:b w:val="0"/>
          <w:bCs w:val="0"/>
          <w:kern w:val="2"/>
          <w:sz w:val="24"/>
          <w:szCs w:val="24"/>
        </w:rPr>
        <w:t>7. 1投标人可以在投标文件递交截止时间之前以书面形式修改、补充或撤回投标文件。</w:t>
      </w:r>
      <w:bookmarkEnd w:id="57"/>
      <w:bookmarkEnd w:id="58"/>
      <w:r>
        <w:rPr>
          <w:rFonts w:hint="eastAsia" w:ascii="宋体" w:hAnsi="宋体" w:cs="宋体"/>
          <w:b w:val="0"/>
          <w:bCs w:val="0"/>
          <w:kern w:val="2"/>
          <w:sz w:val="24"/>
          <w:szCs w:val="24"/>
        </w:rPr>
        <w:t>在投标文件递交截止时间后不能修改、补充或撤回投标文件。</w:t>
      </w:r>
      <w:bookmarkEnd w:id="59"/>
    </w:p>
    <w:p>
      <w:pPr>
        <w:pStyle w:val="16"/>
        <w:spacing w:before="0" w:after="0" w:line="360" w:lineRule="auto"/>
        <w:ind w:firstLine="480" w:firstLineChars="200"/>
        <w:jc w:val="left"/>
        <w:outlineLvl w:val="9"/>
        <w:rPr>
          <w:rFonts w:ascii="宋体" w:hAnsi="宋体" w:cs="宋体"/>
          <w:b w:val="0"/>
          <w:bCs w:val="0"/>
          <w:kern w:val="2"/>
          <w:sz w:val="24"/>
          <w:szCs w:val="24"/>
        </w:rPr>
      </w:pPr>
      <w:bookmarkStart w:id="60" w:name="_Toc445473517"/>
      <w:r>
        <w:rPr>
          <w:rFonts w:hint="eastAsia" w:ascii="宋体" w:hAnsi="宋体" w:cs="宋体"/>
          <w:b w:val="0"/>
          <w:bCs w:val="0"/>
          <w:kern w:val="2"/>
          <w:sz w:val="24"/>
          <w:szCs w:val="24"/>
        </w:rPr>
        <w:t>7.2投标文件的修改、补充与撤回，投标人均须按本款的规定密封、标志和递交(标明“修改”“补充”或“撤回”字样)。</w:t>
      </w:r>
      <w:bookmarkEnd w:id="60"/>
    </w:p>
    <w:p>
      <w:pPr>
        <w:pStyle w:val="16"/>
        <w:spacing w:before="0" w:after="0" w:line="360" w:lineRule="auto"/>
        <w:ind w:firstLine="480" w:firstLineChars="200"/>
        <w:jc w:val="left"/>
        <w:outlineLvl w:val="9"/>
        <w:rPr>
          <w:rFonts w:ascii="宋体" w:hAnsi="宋体" w:cs="宋体"/>
          <w:b w:val="0"/>
          <w:bCs w:val="0"/>
          <w:kern w:val="2"/>
          <w:sz w:val="24"/>
          <w:szCs w:val="24"/>
        </w:rPr>
      </w:pPr>
      <w:bookmarkStart w:id="61" w:name="_Toc445473518"/>
      <w:r>
        <w:rPr>
          <w:rFonts w:hint="eastAsia" w:ascii="宋体" w:hAnsi="宋体" w:cs="宋体"/>
          <w:b w:val="0"/>
          <w:bCs w:val="0"/>
          <w:kern w:val="2"/>
          <w:sz w:val="24"/>
          <w:szCs w:val="24"/>
        </w:rPr>
        <w:t>7.3在投标有效期内，投标人不能撤回其投标文件。</w:t>
      </w:r>
      <w:bookmarkEnd w:id="61"/>
    </w:p>
    <w:p>
      <w:pPr>
        <w:pStyle w:val="16"/>
        <w:spacing w:before="0" w:after="0" w:line="360" w:lineRule="auto"/>
        <w:ind w:firstLine="482" w:firstLineChars="200"/>
        <w:jc w:val="left"/>
        <w:outlineLvl w:val="9"/>
        <w:rPr>
          <w:rFonts w:ascii="宋体" w:hAnsi="宋体" w:cs="宋体"/>
          <w:bCs w:val="0"/>
          <w:kern w:val="2"/>
          <w:sz w:val="24"/>
          <w:szCs w:val="24"/>
        </w:rPr>
      </w:pPr>
      <w:bookmarkStart w:id="62" w:name="_Toc445473519"/>
      <w:r>
        <w:rPr>
          <w:rFonts w:hint="eastAsia" w:ascii="宋体" w:hAnsi="宋体" w:cs="宋体"/>
          <w:bCs w:val="0"/>
          <w:kern w:val="2"/>
          <w:sz w:val="24"/>
          <w:szCs w:val="24"/>
        </w:rPr>
        <w:t>五、开标</w:t>
      </w:r>
      <w:bookmarkEnd w:id="62"/>
    </w:p>
    <w:p>
      <w:pPr>
        <w:pStyle w:val="16"/>
        <w:spacing w:before="0" w:after="0" w:line="360" w:lineRule="auto"/>
        <w:ind w:firstLine="480" w:firstLineChars="200"/>
        <w:jc w:val="left"/>
        <w:outlineLvl w:val="9"/>
        <w:rPr>
          <w:rFonts w:ascii="宋体" w:hAnsi="宋体" w:cs="宋体"/>
          <w:b w:val="0"/>
          <w:bCs w:val="0"/>
          <w:kern w:val="2"/>
          <w:sz w:val="24"/>
          <w:szCs w:val="24"/>
        </w:rPr>
      </w:pPr>
      <w:bookmarkStart w:id="63" w:name="_Toc445473520"/>
      <w:r>
        <w:rPr>
          <w:rFonts w:hint="eastAsia" w:ascii="宋体" w:hAnsi="宋体" w:cs="宋体"/>
          <w:b w:val="0"/>
          <w:bCs w:val="0"/>
          <w:kern w:val="2"/>
          <w:sz w:val="24"/>
          <w:szCs w:val="24"/>
        </w:rPr>
        <w:t>1、开标要求事项</w:t>
      </w:r>
      <w:bookmarkEnd w:id="63"/>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64" w:name="_Toc435021110"/>
      <w:bookmarkStart w:id="65" w:name="_Toc429224680"/>
      <w:bookmarkStart w:id="66" w:name="_Toc445473521"/>
      <w:r>
        <w:rPr>
          <w:rFonts w:hint="eastAsia" w:ascii="宋体" w:hAnsi="宋体" w:cs="宋体"/>
          <w:b w:val="0"/>
          <w:bCs w:val="0"/>
          <w:kern w:val="2"/>
          <w:sz w:val="24"/>
          <w:szCs w:val="24"/>
        </w:rPr>
        <w:t>1.1</w:t>
      </w:r>
      <w:r>
        <w:rPr>
          <w:rFonts w:hint="eastAsia" w:ascii="宋体" w:hAnsi="宋体" w:cs="宋体"/>
          <w:b w:val="0"/>
          <w:bCs w:val="0"/>
          <w:kern w:val="2"/>
          <w:sz w:val="24"/>
          <w:szCs w:val="24"/>
          <w:lang w:val="zh-CN"/>
        </w:rPr>
        <w:t>开标时间：</w:t>
      </w:r>
      <w:bookmarkEnd w:id="64"/>
      <w:bookmarkEnd w:id="65"/>
      <w:r>
        <w:rPr>
          <w:rFonts w:hint="eastAsia" w:ascii="宋体" w:hAnsi="宋体" w:cs="宋体"/>
          <w:b w:val="0"/>
          <w:bCs w:val="0"/>
          <w:kern w:val="2"/>
          <w:sz w:val="24"/>
          <w:szCs w:val="24"/>
          <w:lang w:val="zh-CN"/>
        </w:rPr>
        <w:t>见投标须知前附表。</w:t>
      </w:r>
      <w:bookmarkEnd w:id="66"/>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67" w:name="_Toc435021111"/>
      <w:bookmarkStart w:id="68" w:name="_Toc429224681"/>
      <w:bookmarkStart w:id="69" w:name="_Toc445473522"/>
      <w:r>
        <w:rPr>
          <w:rFonts w:hint="eastAsia" w:ascii="宋体" w:hAnsi="宋体" w:cs="宋体"/>
          <w:b w:val="0"/>
          <w:bCs w:val="0"/>
          <w:kern w:val="2"/>
          <w:sz w:val="24"/>
          <w:szCs w:val="24"/>
          <w:lang w:val="zh-CN"/>
        </w:rPr>
        <w:t>1.2开标地点：</w:t>
      </w:r>
      <w:bookmarkEnd w:id="67"/>
      <w:bookmarkEnd w:id="68"/>
      <w:r>
        <w:rPr>
          <w:rFonts w:hint="eastAsia" w:ascii="宋体" w:hAnsi="宋体" w:cs="宋体"/>
          <w:b w:val="0"/>
          <w:bCs w:val="0"/>
          <w:kern w:val="2"/>
          <w:sz w:val="24"/>
          <w:szCs w:val="24"/>
          <w:lang w:val="zh-CN"/>
        </w:rPr>
        <w:t>见投标须知前附表。</w:t>
      </w:r>
      <w:bookmarkEnd w:id="69"/>
    </w:p>
    <w:p>
      <w:pPr>
        <w:pStyle w:val="16"/>
        <w:spacing w:before="0" w:after="0" w:line="360" w:lineRule="auto"/>
        <w:ind w:firstLine="480" w:firstLineChars="200"/>
        <w:jc w:val="left"/>
        <w:outlineLvl w:val="9"/>
        <w:rPr>
          <w:rFonts w:ascii="宋体" w:hAnsi="宋体" w:cs="宋体"/>
          <w:sz w:val="24"/>
          <w:szCs w:val="24"/>
        </w:rPr>
      </w:pPr>
      <w:bookmarkStart w:id="70" w:name="_Toc445473523"/>
      <w:r>
        <w:rPr>
          <w:rFonts w:hint="eastAsia" w:ascii="宋体" w:hAnsi="宋体" w:cs="宋体"/>
          <w:b w:val="0"/>
          <w:bCs w:val="0"/>
          <w:kern w:val="2"/>
          <w:sz w:val="24"/>
          <w:szCs w:val="24"/>
          <w:lang w:val="zh-CN"/>
        </w:rPr>
        <w:t>1.3招标代理机构主持会议并做好开标记录</w:t>
      </w:r>
      <w:r>
        <w:rPr>
          <w:rFonts w:hint="eastAsia" w:ascii="宋体" w:hAnsi="宋体" w:cs="宋体"/>
          <w:b w:val="0"/>
          <w:sz w:val="24"/>
          <w:szCs w:val="24"/>
        </w:rPr>
        <w:t>。</w:t>
      </w:r>
      <w:bookmarkEnd w:id="70"/>
    </w:p>
    <w:p>
      <w:pPr>
        <w:pStyle w:val="16"/>
        <w:spacing w:before="0" w:after="0" w:line="360" w:lineRule="auto"/>
        <w:ind w:firstLine="480" w:firstLineChars="200"/>
        <w:jc w:val="left"/>
        <w:outlineLvl w:val="9"/>
        <w:rPr>
          <w:rFonts w:ascii="宋体" w:hAnsi="宋体" w:cs="宋体"/>
          <w:b w:val="0"/>
          <w:bCs w:val="0"/>
          <w:kern w:val="2"/>
          <w:sz w:val="24"/>
          <w:szCs w:val="24"/>
        </w:rPr>
      </w:pPr>
      <w:bookmarkStart w:id="71" w:name="_Toc429224683"/>
      <w:bookmarkStart w:id="72" w:name="_Toc435021113"/>
      <w:bookmarkStart w:id="73" w:name="_Toc445473524"/>
      <w:r>
        <w:rPr>
          <w:rFonts w:hint="eastAsia" w:ascii="宋体" w:hAnsi="宋体" w:cs="宋体"/>
          <w:b w:val="0"/>
          <w:bCs w:val="0"/>
          <w:kern w:val="2"/>
          <w:sz w:val="24"/>
          <w:szCs w:val="24"/>
        </w:rPr>
        <w:t>1.</w:t>
      </w:r>
      <w:bookmarkEnd w:id="71"/>
      <w:bookmarkEnd w:id="72"/>
      <w:r>
        <w:rPr>
          <w:rFonts w:hint="eastAsia" w:ascii="宋体" w:hAnsi="宋体" w:cs="宋体"/>
          <w:b w:val="0"/>
          <w:bCs w:val="0"/>
          <w:kern w:val="2"/>
          <w:sz w:val="24"/>
          <w:szCs w:val="24"/>
        </w:rPr>
        <w:t xml:space="preserve"> 4投标人须派法定代表人或被授权人准时参加开标会议并签名报到，以证明其出席开标会议。</w:t>
      </w:r>
      <w:bookmarkEnd w:id="73"/>
    </w:p>
    <w:p>
      <w:pPr>
        <w:pStyle w:val="16"/>
        <w:spacing w:before="0" w:after="0" w:line="360" w:lineRule="auto"/>
        <w:ind w:firstLine="480" w:firstLineChars="200"/>
        <w:jc w:val="left"/>
        <w:outlineLvl w:val="9"/>
        <w:rPr>
          <w:rFonts w:ascii="宋体" w:hAnsi="宋体" w:cs="宋体"/>
          <w:b w:val="0"/>
          <w:bCs w:val="0"/>
          <w:kern w:val="2"/>
          <w:sz w:val="24"/>
          <w:szCs w:val="24"/>
        </w:rPr>
      </w:pPr>
      <w:bookmarkStart w:id="74" w:name="_Toc445473525"/>
      <w:r>
        <w:rPr>
          <w:rFonts w:hint="eastAsia" w:ascii="宋体" w:hAnsi="宋体" w:cs="宋体"/>
          <w:b w:val="0"/>
          <w:bCs w:val="0"/>
          <w:kern w:val="2"/>
          <w:sz w:val="24"/>
          <w:szCs w:val="24"/>
        </w:rPr>
        <w:t>2、开标会议程序</w:t>
      </w:r>
      <w:bookmarkEnd w:id="74"/>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bookmarkStart w:id="75" w:name="_Toc445473538"/>
      <w:r>
        <w:rPr>
          <w:rFonts w:hint="eastAsia" w:ascii="宋体" w:hAnsi="宋体" w:cs="宋体"/>
          <w:b w:val="0"/>
          <w:bCs w:val="0"/>
          <w:kern w:val="2"/>
          <w:sz w:val="24"/>
          <w:szCs w:val="24"/>
          <w:lang w:val="zh-CN"/>
        </w:rPr>
        <w:t>（1）宣布开标纪律；</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（2）公布在投标截止时间前递交投标文件的投标人名称，并点名确认投标人是否派人到场；</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（3）宣布开标人、唱标人、记录人、监标人等有关人员姓名；</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（4）按照投标人须知前附表规定检查投标文件的密封情况；</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（5）按照投标人须知前附表的规定确定并宣布投标文件开标顺序；</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（6）设有标底的，公布标底；</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（7）按照宣布的开标顺序当众开标，公布投标人名称、标段名称、投标保证金的递交情况、投标报价、质量目标、工期及其他内容，并记录在案；</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（8）投标人代表、</w:t>
      </w:r>
      <w:r>
        <w:rPr>
          <w:rFonts w:hint="eastAsia" w:ascii="宋体" w:hAnsi="宋体" w:cs="宋体"/>
          <w:b w:val="0"/>
          <w:bCs w:val="0"/>
          <w:kern w:val="2"/>
          <w:sz w:val="24"/>
          <w:szCs w:val="24"/>
          <w:lang w:val="zh-CN" w:eastAsia="zh-CN"/>
        </w:rPr>
        <w:t>招标人</w:t>
      </w:r>
      <w:r>
        <w:rPr>
          <w:rFonts w:hint="eastAsia" w:ascii="宋体" w:hAnsi="宋体" w:cs="宋体"/>
          <w:b w:val="0"/>
          <w:bCs w:val="0"/>
          <w:kern w:val="2"/>
          <w:sz w:val="24"/>
          <w:szCs w:val="24"/>
          <w:lang w:val="zh-CN"/>
        </w:rPr>
        <w:t>代表、监标人、记录人等有关人员在开标记录上签字确认；</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（9）开标结束。</w:t>
      </w:r>
    </w:p>
    <w:p>
      <w:pPr>
        <w:pStyle w:val="16"/>
        <w:spacing w:before="0" w:after="0" w:line="360" w:lineRule="auto"/>
        <w:ind w:firstLine="480" w:firstLineChars="200"/>
        <w:jc w:val="left"/>
        <w:outlineLvl w:val="9"/>
        <w:rPr>
          <w:rFonts w:ascii="宋体" w:hAnsi="宋体" w:cs="宋体"/>
          <w:b w:val="0"/>
          <w:bCs w:val="0"/>
          <w:kern w:val="2"/>
          <w:sz w:val="24"/>
          <w:szCs w:val="24"/>
          <w:lang w:val="zh-CN"/>
        </w:rPr>
      </w:pPr>
      <w:r>
        <w:rPr>
          <w:rFonts w:hint="eastAsia" w:ascii="宋体" w:hAnsi="宋体" w:cs="宋体"/>
          <w:b w:val="0"/>
          <w:bCs w:val="0"/>
          <w:kern w:val="2"/>
          <w:sz w:val="24"/>
          <w:szCs w:val="24"/>
          <w:lang w:val="zh-CN"/>
        </w:rPr>
        <w:t>3、不予接收的投标文件</w:t>
      </w:r>
      <w:bookmarkEnd w:id="75"/>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76" w:name="_Toc445473539"/>
      <w:r>
        <w:rPr>
          <w:rFonts w:hint="eastAsia" w:ascii="宋体" w:hAnsi="宋体" w:cs="宋体"/>
          <w:b w:val="0"/>
          <w:bCs w:val="0"/>
          <w:kern w:val="2"/>
          <w:sz w:val="24"/>
          <w:szCs w:val="24"/>
          <w:lang w:val="zh-CN"/>
        </w:rPr>
        <w:t>投标文件有下列情况之一者将被视为无效：</w:t>
      </w:r>
      <w:bookmarkEnd w:id="76"/>
      <w:r>
        <w:rPr>
          <w:rFonts w:hint="eastAsia" w:ascii="宋体" w:hAnsi="宋体" w:cs="宋体"/>
          <w:b w:val="0"/>
          <w:bCs w:val="0"/>
          <w:kern w:val="2"/>
          <w:sz w:val="24"/>
          <w:szCs w:val="24"/>
          <w:lang w:val="zh-CN"/>
        </w:rPr>
        <w:t xml:space="preserve"> </w:t>
      </w:r>
    </w:p>
    <w:p>
      <w:pPr>
        <w:pStyle w:val="16"/>
        <w:numPr>
          <w:ilvl w:val="0"/>
          <w:numId w:val="3"/>
        </w:numPr>
        <w:spacing w:before="0" w:after="0" w:line="360" w:lineRule="auto"/>
        <w:ind w:firstLine="480" w:firstLineChars="200"/>
        <w:jc w:val="both"/>
        <w:outlineLvl w:val="9"/>
        <w:rPr>
          <w:rFonts w:ascii="宋体" w:hAnsi="宋体" w:cs="宋体"/>
          <w:b w:val="0"/>
          <w:bCs w:val="0"/>
          <w:kern w:val="2"/>
          <w:sz w:val="24"/>
          <w:szCs w:val="24"/>
          <w:lang w:val="zh-CN"/>
        </w:rPr>
      </w:pPr>
      <w:bookmarkStart w:id="77" w:name="_Toc445473541"/>
      <w:r>
        <w:rPr>
          <w:rFonts w:hint="eastAsia" w:ascii="宋体" w:hAnsi="宋体" w:cs="宋体"/>
          <w:b w:val="0"/>
          <w:bCs w:val="0"/>
          <w:kern w:val="2"/>
          <w:sz w:val="24"/>
          <w:szCs w:val="24"/>
          <w:lang w:val="zh-CN"/>
        </w:rPr>
        <w:t>投标截止时间以后投标文件未在解密时间段成功解密的。</w:t>
      </w:r>
      <w:bookmarkEnd w:id="77"/>
    </w:p>
    <w:p>
      <w:pPr>
        <w:pStyle w:val="16"/>
        <w:numPr>
          <w:ilvl w:val="0"/>
          <w:numId w:val="3"/>
        </w:numPr>
        <w:spacing w:before="0" w:after="0" w:line="360" w:lineRule="auto"/>
        <w:ind w:firstLine="480" w:firstLineChars="200"/>
        <w:jc w:val="both"/>
        <w:outlineLvl w:val="9"/>
        <w:rPr>
          <w:rFonts w:ascii="宋体" w:hAnsi="宋体" w:cs="宋体"/>
          <w:b w:val="0"/>
          <w:bCs w:val="0"/>
          <w:kern w:val="2"/>
          <w:sz w:val="24"/>
          <w:szCs w:val="24"/>
          <w:lang w:val="zh-CN"/>
        </w:rPr>
      </w:pPr>
      <w:bookmarkStart w:id="78" w:name="_Toc445473542"/>
      <w:r>
        <w:rPr>
          <w:rFonts w:hint="eastAsia" w:ascii="宋体" w:hAnsi="宋体" w:cs="宋体"/>
          <w:b w:val="0"/>
          <w:bCs w:val="0"/>
          <w:kern w:val="2"/>
          <w:sz w:val="24"/>
          <w:szCs w:val="24"/>
          <w:lang w:val="zh-CN"/>
        </w:rPr>
        <w:t>没按规定提交投标保证金的。</w:t>
      </w:r>
      <w:bookmarkEnd w:id="78"/>
    </w:p>
    <w:p>
      <w:pPr>
        <w:pStyle w:val="16"/>
        <w:spacing w:before="0" w:after="0" w:line="360" w:lineRule="auto"/>
        <w:ind w:left="420" w:leftChars="200"/>
        <w:jc w:val="both"/>
        <w:outlineLvl w:val="9"/>
        <w:rPr>
          <w:rFonts w:ascii="宋体" w:hAnsi="宋体" w:cs="宋体"/>
          <w:kern w:val="2"/>
          <w:sz w:val="24"/>
          <w:szCs w:val="24"/>
          <w:lang w:val="zh-CN"/>
        </w:rPr>
      </w:pPr>
      <w:r>
        <w:rPr>
          <w:rFonts w:hint="eastAsia" w:ascii="宋体" w:hAnsi="宋体" w:cs="宋体"/>
          <w:kern w:val="2"/>
          <w:sz w:val="24"/>
          <w:szCs w:val="24"/>
          <w:lang w:val="zh-CN"/>
        </w:rPr>
        <w:t>4、投标文件解密</w:t>
      </w:r>
    </w:p>
    <w:p>
      <w:pPr>
        <w:pStyle w:val="16"/>
        <w:spacing w:before="0" w:after="0" w:line="360" w:lineRule="auto"/>
        <w:ind w:left="420" w:leftChars="200"/>
        <w:jc w:val="both"/>
        <w:outlineLvl w:val="9"/>
        <w:rPr>
          <w:rFonts w:ascii="宋体" w:hAnsi="宋体" w:cs="宋体"/>
          <w:b w:val="0"/>
          <w:bCs w:val="0"/>
          <w:kern w:val="2"/>
          <w:sz w:val="24"/>
          <w:szCs w:val="24"/>
          <w:lang w:val="zh-CN"/>
        </w:rPr>
      </w:pPr>
      <w:r>
        <w:rPr>
          <w:rFonts w:hint="eastAsia" w:ascii="宋体" w:hAnsi="宋体" w:cs="宋体"/>
          <w:b w:val="0"/>
          <w:bCs w:val="0"/>
          <w:kern w:val="2"/>
          <w:sz w:val="24"/>
          <w:szCs w:val="24"/>
          <w:lang w:val="zh-CN"/>
        </w:rPr>
        <w:t>4.1 投标人应当在招标文件规定的投标文件解密时间内对已上传的加密投标文件进行远程解密。如无特殊情况，解密工作须在投标截止时间后30分钟内完成。</w:t>
      </w:r>
    </w:p>
    <w:p>
      <w:pPr>
        <w:pStyle w:val="16"/>
        <w:spacing w:before="0" w:after="0" w:line="360" w:lineRule="auto"/>
        <w:ind w:left="420" w:leftChars="200"/>
        <w:jc w:val="both"/>
        <w:outlineLvl w:val="9"/>
        <w:rPr>
          <w:rFonts w:ascii="宋体" w:hAnsi="宋体" w:cs="宋体"/>
          <w:b w:val="0"/>
          <w:bCs w:val="0"/>
          <w:kern w:val="2"/>
          <w:sz w:val="24"/>
          <w:szCs w:val="24"/>
          <w:lang w:val="zh-CN"/>
        </w:rPr>
      </w:pPr>
      <w:r>
        <w:rPr>
          <w:rFonts w:hint="eastAsia" w:ascii="宋体" w:hAnsi="宋体" w:cs="宋体"/>
          <w:b w:val="0"/>
          <w:bCs w:val="0"/>
          <w:kern w:val="2"/>
          <w:sz w:val="24"/>
          <w:szCs w:val="24"/>
          <w:lang w:val="zh-CN"/>
        </w:rPr>
        <w:t>4.2投标人授权代表远程解密时应当使用制作加密电子投标文件的同一把数字证书对已上传的投标文件进行解密。</w:t>
      </w:r>
    </w:p>
    <w:p>
      <w:pPr>
        <w:pStyle w:val="16"/>
        <w:spacing w:before="0" w:after="0" w:line="360" w:lineRule="auto"/>
        <w:ind w:left="420" w:leftChars="200"/>
        <w:jc w:val="both"/>
        <w:outlineLvl w:val="9"/>
        <w:rPr>
          <w:rFonts w:ascii="宋体" w:hAnsi="宋体" w:cs="宋体"/>
          <w:b w:val="0"/>
          <w:bCs w:val="0"/>
          <w:kern w:val="2"/>
          <w:sz w:val="24"/>
          <w:szCs w:val="24"/>
          <w:lang w:val="zh-CN"/>
        </w:rPr>
      </w:pPr>
      <w:r>
        <w:rPr>
          <w:rFonts w:hint="eastAsia" w:ascii="宋体" w:hAnsi="宋体" w:cs="宋体"/>
          <w:b w:val="0"/>
          <w:bCs w:val="0"/>
          <w:kern w:val="2"/>
          <w:sz w:val="24"/>
          <w:szCs w:val="24"/>
          <w:lang w:val="zh-CN"/>
        </w:rPr>
        <w:t>4.3因投标人自身原因，逾期未能成功解密的，视为逾期未提交投标文件，其响应无效。</w:t>
      </w:r>
    </w:p>
    <w:p>
      <w:pPr>
        <w:pStyle w:val="16"/>
        <w:spacing w:before="0" w:after="0" w:line="360" w:lineRule="auto"/>
        <w:ind w:firstLine="482" w:firstLineChars="200"/>
        <w:jc w:val="both"/>
        <w:outlineLvl w:val="9"/>
        <w:rPr>
          <w:rFonts w:ascii="宋体" w:hAnsi="宋体" w:cs="宋体"/>
          <w:b w:val="0"/>
          <w:bCs w:val="0"/>
          <w:kern w:val="2"/>
          <w:sz w:val="24"/>
          <w:szCs w:val="24"/>
          <w:lang w:val="zh-CN"/>
        </w:rPr>
      </w:pPr>
      <w:bookmarkStart w:id="79" w:name="_Toc445473543"/>
      <w:r>
        <w:rPr>
          <w:rFonts w:hint="eastAsia" w:ascii="宋体" w:hAnsi="宋体" w:cs="宋体"/>
          <w:bCs w:val="0"/>
          <w:kern w:val="2"/>
          <w:sz w:val="24"/>
          <w:szCs w:val="24"/>
        </w:rPr>
        <w:t>六、评标机构</w:t>
      </w:r>
      <w:bookmarkEnd w:id="79"/>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80" w:name="_Toc445473544"/>
      <w:r>
        <w:rPr>
          <w:rFonts w:hint="eastAsia" w:ascii="宋体" w:hAnsi="宋体" w:cs="宋体"/>
          <w:b w:val="0"/>
          <w:bCs w:val="0"/>
          <w:kern w:val="2"/>
          <w:sz w:val="24"/>
          <w:szCs w:val="24"/>
          <w:lang w:val="zh-CN"/>
        </w:rPr>
        <w:t>1、本项目评标委员会由有关技术、经济等方面的评标专家5人组成。</w:t>
      </w:r>
      <w:bookmarkEnd w:id="80"/>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81" w:name="_Toc445473545"/>
      <w:r>
        <w:rPr>
          <w:rFonts w:hint="eastAsia" w:ascii="宋体" w:hAnsi="宋体" w:cs="宋体"/>
          <w:b w:val="0"/>
          <w:bCs w:val="0"/>
          <w:kern w:val="2"/>
          <w:sz w:val="24"/>
          <w:szCs w:val="24"/>
          <w:lang w:val="zh-CN"/>
        </w:rPr>
        <w:t>2、评标专家由采购人代表在依法组建的评标专家库随机抽取。</w:t>
      </w:r>
      <w:bookmarkEnd w:id="81"/>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82" w:name="_Toc445473546"/>
      <w:r>
        <w:rPr>
          <w:rFonts w:hint="eastAsia" w:ascii="宋体" w:hAnsi="宋体" w:cs="宋体"/>
          <w:b w:val="0"/>
          <w:bCs w:val="0"/>
          <w:kern w:val="2"/>
          <w:sz w:val="24"/>
          <w:szCs w:val="24"/>
          <w:lang w:val="zh-CN"/>
        </w:rPr>
        <w:t>3、评标委员会在开标当天组建，其名单在评标结果确定前严格保密。</w:t>
      </w:r>
      <w:bookmarkEnd w:id="82"/>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83" w:name="_Toc445473547"/>
      <w:r>
        <w:rPr>
          <w:rFonts w:hint="eastAsia" w:ascii="宋体" w:hAnsi="宋体" w:cs="宋体"/>
          <w:b w:val="0"/>
          <w:bCs w:val="0"/>
          <w:kern w:val="2"/>
          <w:sz w:val="24"/>
          <w:szCs w:val="24"/>
          <w:lang w:val="zh-CN"/>
        </w:rPr>
        <w:t>4、与投标人有利害关系的人应回避，不得进入评标委员会。</w:t>
      </w:r>
      <w:bookmarkEnd w:id="83"/>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84" w:name="_Toc445473548"/>
      <w:r>
        <w:rPr>
          <w:rFonts w:hint="eastAsia" w:ascii="宋体" w:hAnsi="宋体" w:cs="宋体"/>
          <w:b w:val="0"/>
          <w:bCs w:val="0"/>
          <w:kern w:val="2"/>
          <w:sz w:val="24"/>
          <w:szCs w:val="24"/>
          <w:lang w:val="zh-CN"/>
        </w:rPr>
        <w:t>5、评标委员会成员应当客观、公正地履行职务，遵守职业道德，对所提出的评审意见承担个人责任。</w:t>
      </w:r>
      <w:bookmarkEnd w:id="84"/>
    </w:p>
    <w:p>
      <w:pPr>
        <w:pStyle w:val="16"/>
        <w:spacing w:before="0" w:after="0" w:line="360" w:lineRule="auto"/>
        <w:ind w:firstLine="480" w:firstLineChars="200"/>
        <w:jc w:val="left"/>
        <w:outlineLvl w:val="9"/>
        <w:rPr>
          <w:rFonts w:ascii="宋体" w:hAnsi="宋体" w:cs="宋体"/>
          <w:b w:val="0"/>
          <w:bCs w:val="0"/>
          <w:kern w:val="2"/>
          <w:sz w:val="24"/>
          <w:szCs w:val="24"/>
        </w:rPr>
      </w:pPr>
      <w:bookmarkStart w:id="85" w:name="_Toc445473549"/>
      <w:r>
        <w:rPr>
          <w:rFonts w:hint="eastAsia" w:ascii="宋体" w:hAnsi="宋体" w:cs="宋体"/>
          <w:b w:val="0"/>
          <w:bCs w:val="0"/>
          <w:kern w:val="2"/>
          <w:sz w:val="24"/>
          <w:szCs w:val="24"/>
        </w:rPr>
        <w:t>6.1评标原则</w:t>
      </w:r>
      <w:bookmarkEnd w:id="85"/>
    </w:p>
    <w:p>
      <w:pPr>
        <w:pStyle w:val="16"/>
        <w:spacing w:before="0" w:after="0" w:line="360" w:lineRule="auto"/>
        <w:ind w:firstLine="480" w:firstLineChars="200"/>
        <w:jc w:val="left"/>
        <w:outlineLvl w:val="9"/>
        <w:rPr>
          <w:rFonts w:ascii="宋体" w:hAnsi="宋体" w:cs="宋体"/>
          <w:b w:val="0"/>
          <w:sz w:val="24"/>
          <w:szCs w:val="24"/>
        </w:rPr>
      </w:pPr>
      <w:bookmarkStart w:id="86" w:name="_Toc445473550"/>
      <w:r>
        <w:rPr>
          <w:rFonts w:hint="eastAsia" w:ascii="宋体" w:hAnsi="宋体" w:cs="宋体"/>
          <w:b w:val="0"/>
          <w:sz w:val="24"/>
          <w:szCs w:val="24"/>
        </w:rPr>
        <w:t>评标活动遵循公平、公正、科学和择优的原则。</w:t>
      </w:r>
      <w:bookmarkEnd w:id="86"/>
    </w:p>
    <w:p>
      <w:pPr>
        <w:pStyle w:val="16"/>
        <w:spacing w:before="0" w:after="0" w:line="360" w:lineRule="auto"/>
        <w:ind w:firstLine="480" w:firstLineChars="200"/>
        <w:jc w:val="left"/>
        <w:outlineLvl w:val="9"/>
        <w:rPr>
          <w:rFonts w:ascii="宋体" w:hAnsi="宋体" w:cs="宋体"/>
          <w:b w:val="0"/>
          <w:bCs w:val="0"/>
          <w:kern w:val="2"/>
          <w:sz w:val="24"/>
          <w:szCs w:val="24"/>
        </w:rPr>
      </w:pPr>
      <w:bookmarkStart w:id="87" w:name="_Toc445473551"/>
      <w:r>
        <w:rPr>
          <w:rFonts w:hint="eastAsia" w:ascii="宋体" w:hAnsi="宋体" w:cs="宋体"/>
          <w:b w:val="0"/>
          <w:bCs w:val="0"/>
          <w:kern w:val="2"/>
          <w:sz w:val="24"/>
          <w:szCs w:val="24"/>
        </w:rPr>
        <w:t>6.2评标</w:t>
      </w:r>
      <w:bookmarkEnd w:id="87"/>
    </w:p>
    <w:p>
      <w:pPr>
        <w:pStyle w:val="16"/>
        <w:spacing w:before="0" w:after="0" w:line="360" w:lineRule="auto"/>
        <w:ind w:firstLine="480" w:firstLineChars="200"/>
        <w:jc w:val="left"/>
        <w:outlineLvl w:val="9"/>
        <w:rPr>
          <w:rFonts w:ascii="宋体" w:hAnsi="宋体" w:cs="宋体"/>
          <w:b w:val="0"/>
          <w:bCs w:val="0"/>
          <w:kern w:val="2"/>
          <w:sz w:val="24"/>
          <w:szCs w:val="24"/>
        </w:rPr>
      </w:pPr>
      <w:bookmarkStart w:id="88" w:name="_Toc435021141"/>
      <w:bookmarkStart w:id="89" w:name="_Toc429224711"/>
      <w:bookmarkStart w:id="90" w:name="_Toc445473552"/>
      <w:r>
        <w:rPr>
          <w:rFonts w:hint="eastAsia" w:ascii="宋体" w:hAnsi="宋体" w:cs="宋体"/>
          <w:b w:val="0"/>
          <w:bCs w:val="0"/>
          <w:kern w:val="2"/>
          <w:sz w:val="24"/>
          <w:szCs w:val="24"/>
        </w:rPr>
        <w:t>6.2.1</w:t>
      </w:r>
      <w:r>
        <w:rPr>
          <w:rFonts w:hint="eastAsia" w:ascii="宋体" w:hAnsi="宋体" w:cs="宋体"/>
          <w:b w:val="0"/>
          <w:bCs w:val="0"/>
          <w:kern w:val="2"/>
          <w:sz w:val="24"/>
          <w:szCs w:val="24"/>
          <w:lang w:val="zh-CN"/>
        </w:rPr>
        <w:t>评标委员会按照“评标办法”规定的方法、评审因素、标准和程序对投标文件进行评审。</w:t>
      </w:r>
      <w:bookmarkEnd w:id="88"/>
      <w:bookmarkEnd w:id="89"/>
      <w:r>
        <w:rPr>
          <w:rFonts w:hint="eastAsia" w:ascii="宋体" w:hAnsi="宋体" w:cs="宋体"/>
          <w:b w:val="0"/>
          <w:bCs w:val="0"/>
          <w:kern w:val="2"/>
          <w:sz w:val="24"/>
          <w:szCs w:val="24"/>
          <w:lang w:val="zh-CN"/>
        </w:rPr>
        <w:t>“评标办法”没有规定的方法、评审因素和标准，不作为评标依据。</w:t>
      </w:r>
      <w:bookmarkEnd w:id="90"/>
    </w:p>
    <w:p>
      <w:pPr>
        <w:pStyle w:val="16"/>
        <w:spacing w:before="0" w:after="0" w:line="360" w:lineRule="auto"/>
        <w:ind w:firstLine="480" w:firstLineChars="200"/>
        <w:jc w:val="left"/>
        <w:outlineLvl w:val="9"/>
        <w:rPr>
          <w:rFonts w:ascii="宋体" w:hAnsi="宋体" w:cs="宋体"/>
          <w:b w:val="0"/>
          <w:bCs w:val="0"/>
          <w:kern w:val="2"/>
          <w:sz w:val="24"/>
          <w:szCs w:val="24"/>
        </w:rPr>
      </w:pPr>
      <w:bookmarkStart w:id="91" w:name="_Toc445473553"/>
      <w:r>
        <w:rPr>
          <w:rFonts w:hint="eastAsia" w:ascii="宋体" w:hAnsi="宋体" w:cs="宋体"/>
          <w:b w:val="0"/>
          <w:bCs w:val="0"/>
          <w:kern w:val="2"/>
          <w:sz w:val="24"/>
          <w:szCs w:val="24"/>
        </w:rPr>
        <w:t>6.2.2、投标文件有下列情形之一的，按废标处理：</w:t>
      </w:r>
      <w:bookmarkEnd w:id="91"/>
    </w:p>
    <w:p>
      <w:pPr>
        <w:pStyle w:val="16"/>
        <w:spacing w:before="0" w:after="0" w:line="360" w:lineRule="auto"/>
        <w:ind w:firstLine="480" w:firstLineChars="200"/>
        <w:jc w:val="both"/>
        <w:outlineLvl w:val="9"/>
        <w:rPr>
          <w:rFonts w:ascii="宋体" w:hAnsi="宋体" w:cs="宋体"/>
          <w:b w:val="0"/>
          <w:bCs w:val="0"/>
          <w:kern w:val="2"/>
          <w:sz w:val="24"/>
          <w:szCs w:val="24"/>
        </w:rPr>
      </w:pPr>
      <w:bookmarkStart w:id="92" w:name="_Toc445473554"/>
      <w:r>
        <w:rPr>
          <w:rFonts w:hint="eastAsia" w:ascii="宋体" w:hAnsi="宋体" w:cs="宋体"/>
          <w:b w:val="0"/>
          <w:bCs w:val="0"/>
          <w:kern w:val="2"/>
          <w:sz w:val="24"/>
          <w:szCs w:val="24"/>
        </w:rPr>
        <w:t>1）投标文件中的投标函未加盖投标人公章和法定代表人或被委托人签字的；</w:t>
      </w:r>
      <w:bookmarkEnd w:id="92"/>
    </w:p>
    <w:p>
      <w:pPr>
        <w:pStyle w:val="16"/>
        <w:spacing w:before="0" w:after="0" w:line="360" w:lineRule="auto"/>
        <w:ind w:firstLine="480" w:firstLineChars="200"/>
        <w:jc w:val="left"/>
        <w:outlineLvl w:val="9"/>
        <w:rPr>
          <w:rFonts w:ascii="宋体" w:hAnsi="宋体" w:cs="宋体"/>
          <w:b w:val="0"/>
          <w:bCs w:val="0"/>
          <w:kern w:val="2"/>
          <w:sz w:val="24"/>
          <w:szCs w:val="24"/>
        </w:rPr>
      </w:pPr>
      <w:bookmarkStart w:id="93" w:name="_Toc445473555"/>
      <w:r>
        <w:rPr>
          <w:rFonts w:hint="eastAsia" w:ascii="宋体" w:hAnsi="宋体" w:cs="宋体"/>
          <w:b w:val="0"/>
          <w:bCs w:val="0"/>
          <w:kern w:val="2"/>
          <w:sz w:val="24"/>
          <w:szCs w:val="24"/>
        </w:rPr>
        <w:t>2）投标文件中载明的技术标准和资格文件等不符合招标文件的要求；</w:t>
      </w:r>
      <w:bookmarkEnd w:id="93"/>
    </w:p>
    <w:p>
      <w:pPr>
        <w:pStyle w:val="16"/>
        <w:spacing w:before="0" w:after="0" w:line="360" w:lineRule="auto"/>
        <w:ind w:firstLine="480" w:firstLineChars="200"/>
        <w:jc w:val="left"/>
        <w:outlineLvl w:val="9"/>
        <w:rPr>
          <w:rFonts w:ascii="宋体" w:hAnsi="宋体" w:cs="宋体"/>
          <w:b w:val="0"/>
          <w:bCs w:val="0"/>
          <w:kern w:val="2"/>
          <w:sz w:val="24"/>
          <w:szCs w:val="24"/>
        </w:rPr>
      </w:pPr>
      <w:bookmarkStart w:id="94" w:name="_Toc445473556"/>
      <w:r>
        <w:rPr>
          <w:rFonts w:hint="eastAsia" w:ascii="宋体" w:hAnsi="宋体" w:cs="宋体"/>
          <w:b w:val="0"/>
          <w:bCs w:val="0"/>
          <w:kern w:val="2"/>
          <w:sz w:val="24"/>
          <w:szCs w:val="24"/>
        </w:rPr>
        <w:t>3）</w:t>
      </w:r>
      <w:r>
        <w:rPr>
          <w:rFonts w:hint="eastAsia" w:ascii="宋体" w:hAnsi="宋体" w:cs="宋体"/>
          <w:b w:val="0"/>
          <w:bCs w:val="0"/>
          <w:kern w:val="2"/>
          <w:sz w:val="24"/>
          <w:szCs w:val="24"/>
          <w:lang w:val="zh-CN"/>
        </w:rPr>
        <w:t>投标文件中有两个或两个以上报价的；</w:t>
      </w:r>
      <w:bookmarkEnd w:id="94"/>
    </w:p>
    <w:bookmarkEnd w:id="16"/>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95" w:name="_Toc445473557"/>
      <w:bookmarkStart w:id="96" w:name="_Toc201719105"/>
      <w:r>
        <w:rPr>
          <w:rFonts w:hint="eastAsia" w:ascii="宋体" w:hAnsi="宋体" w:cs="宋体"/>
          <w:b w:val="0"/>
          <w:bCs w:val="0"/>
          <w:kern w:val="2"/>
          <w:sz w:val="24"/>
          <w:szCs w:val="24"/>
        </w:rPr>
        <w:t>4）</w:t>
      </w:r>
      <w:r>
        <w:rPr>
          <w:rFonts w:hint="eastAsia" w:ascii="宋体" w:hAnsi="宋体" w:cs="宋体"/>
          <w:b w:val="0"/>
          <w:bCs w:val="0"/>
          <w:kern w:val="2"/>
          <w:sz w:val="24"/>
          <w:szCs w:val="24"/>
          <w:lang w:val="zh-CN"/>
        </w:rPr>
        <w:t>投标文件的关键内容字迹模糊、无法辨认的；</w:t>
      </w:r>
      <w:bookmarkEnd w:id="95"/>
    </w:p>
    <w:p>
      <w:pPr>
        <w:pStyle w:val="16"/>
        <w:spacing w:before="0" w:after="0" w:line="360" w:lineRule="auto"/>
        <w:ind w:firstLine="480" w:firstLineChars="200"/>
        <w:jc w:val="both"/>
        <w:outlineLvl w:val="9"/>
        <w:rPr>
          <w:rFonts w:ascii="宋体" w:hAnsi="宋体" w:cs="宋体"/>
          <w:b w:val="0"/>
          <w:bCs w:val="0"/>
          <w:kern w:val="2"/>
          <w:sz w:val="24"/>
          <w:szCs w:val="24"/>
        </w:rPr>
      </w:pPr>
      <w:bookmarkStart w:id="97" w:name="_Toc445473559"/>
      <w:r>
        <w:rPr>
          <w:rFonts w:hint="eastAsia" w:ascii="宋体" w:hAnsi="宋体" w:cs="宋体"/>
          <w:b w:val="0"/>
          <w:bCs w:val="0"/>
          <w:kern w:val="2"/>
          <w:sz w:val="24"/>
          <w:szCs w:val="24"/>
        </w:rPr>
        <w:t>5）投标文件附有采购人不能接受的条件的；</w:t>
      </w:r>
      <w:bookmarkEnd w:id="97"/>
    </w:p>
    <w:p>
      <w:pPr>
        <w:pStyle w:val="16"/>
        <w:spacing w:before="0" w:after="0" w:line="360" w:lineRule="auto"/>
        <w:ind w:firstLine="480" w:firstLineChars="200"/>
        <w:jc w:val="both"/>
        <w:outlineLvl w:val="9"/>
        <w:rPr>
          <w:rFonts w:ascii="宋体" w:hAnsi="宋体" w:cs="宋体"/>
          <w:b w:val="0"/>
          <w:sz w:val="24"/>
          <w:szCs w:val="24"/>
        </w:rPr>
      </w:pPr>
      <w:bookmarkStart w:id="98" w:name="_Toc445473560"/>
      <w:r>
        <w:rPr>
          <w:rFonts w:hint="eastAsia" w:ascii="宋体" w:hAnsi="宋体" w:cs="宋体"/>
          <w:b w:val="0"/>
          <w:bCs w:val="0"/>
          <w:kern w:val="2"/>
          <w:sz w:val="24"/>
          <w:szCs w:val="24"/>
        </w:rPr>
        <w:t>6）</w:t>
      </w:r>
      <w:r>
        <w:rPr>
          <w:rFonts w:hint="eastAsia" w:ascii="宋体" w:hAnsi="宋体" w:cs="宋体"/>
          <w:b w:val="0"/>
          <w:bCs w:val="0"/>
          <w:kern w:val="2"/>
          <w:sz w:val="24"/>
          <w:szCs w:val="24"/>
          <w:lang w:val="zh-CN"/>
        </w:rPr>
        <w:t>不符合招标文件中规定的其他实质性要求的。</w:t>
      </w:r>
      <w:bookmarkEnd w:id="98"/>
    </w:p>
    <w:p>
      <w:pPr>
        <w:pStyle w:val="16"/>
        <w:spacing w:before="0" w:after="0" w:line="360" w:lineRule="auto"/>
        <w:ind w:firstLine="482" w:firstLineChars="200"/>
        <w:jc w:val="both"/>
        <w:outlineLvl w:val="9"/>
        <w:rPr>
          <w:rFonts w:ascii="宋体" w:hAnsi="宋体" w:cs="宋体"/>
          <w:sz w:val="24"/>
          <w:szCs w:val="24"/>
        </w:rPr>
      </w:pPr>
      <w:bookmarkStart w:id="99" w:name="_Toc445473561"/>
      <w:r>
        <w:rPr>
          <w:rFonts w:hint="eastAsia" w:ascii="宋体" w:hAnsi="宋体" w:cs="宋体"/>
          <w:sz w:val="24"/>
          <w:szCs w:val="24"/>
        </w:rPr>
        <w:t>七、合同授予</w:t>
      </w:r>
      <w:bookmarkEnd w:id="99"/>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0" w:name="_Toc445473562"/>
      <w:r>
        <w:rPr>
          <w:rFonts w:hint="eastAsia" w:ascii="宋体" w:hAnsi="宋体" w:cs="宋体"/>
          <w:b w:val="0"/>
          <w:bCs w:val="0"/>
          <w:kern w:val="2"/>
          <w:sz w:val="24"/>
          <w:szCs w:val="24"/>
        </w:rPr>
        <w:t>1.定标方式</w:t>
      </w:r>
      <w:bookmarkEnd w:id="100"/>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1" w:name="_Toc429224722"/>
      <w:bookmarkStart w:id="102" w:name="_Toc435021152"/>
      <w:bookmarkStart w:id="103" w:name="_Toc445473563"/>
      <w:r>
        <w:rPr>
          <w:rFonts w:hint="eastAsia" w:ascii="宋体" w:hAnsi="宋体" w:cs="宋体"/>
          <w:b w:val="0"/>
          <w:bCs w:val="0"/>
          <w:kern w:val="2"/>
          <w:sz w:val="24"/>
          <w:szCs w:val="24"/>
        </w:rPr>
        <w:t>按照评标得分由高至低顺序排名，综合得分最高的为第一中标候选人，第二的为第二中标候选人，以此类推。</w:t>
      </w:r>
      <w:bookmarkEnd w:id="101"/>
      <w:bookmarkEnd w:id="102"/>
      <w:r>
        <w:rPr>
          <w:rFonts w:hint="eastAsia" w:ascii="宋体" w:hAnsi="宋体" w:cs="宋体"/>
          <w:b w:val="0"/>
          <w:bCs w:val="0"/>
          <w:kern w:val="2"/>
          <w:sz w:val="24"/>
          <w:szCs w:val="24"/>
        </w:rPr>
        <w:t>评标委员会直接确定中标人，首先确定给第一中标候选人，如果第一中标候选人因不能履行招标文件之约定或其他原因自愿不接受中标的，评标委员会可确定第二中标候选人为中标人，以此类推。</w:t>
      </w:r>
      <w:bookmarkEnd w:id="103"/>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4" w:name="_Toc445473564"/>
      <w:r>
        <w:rPr>
          <w:rFonts w:hint="eastAsia" w:ascii="宋体" w:hAnsi="宋体" w:cs="宋体"/>
          <w:b w:val="0"/>
          <w:bCs w:val="0"/>
          <w:kern w:val="2"/>
          <w:sz w:val="24"/>
          <w:szCs w:val="24"/>
        </w:rPr>
        <w:t>2.中标通知书</w:t>
      </w:r>
      <w:bookmarkEnd w:id="104"/>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5" w:name="_Toc445473565"/>
      <w:r>
        <w:rPr>
          <w:rFonts w:hint="eastAsia" w:ascii="宋体" w:hAnsi="宋体" w:cs="宋体"/>
          <w:b w:val="0"/>
          <w:bCs w:val="0"/>
          <w:kern w:val="2"/>
          <w:sz w:val="24"/>
          <w:szCs w:val="24"/>
        </w:rPr>
        <w:t>在采购人规定的原投标有效期截止前，采购人将以书面形式通知中标人，并写明采购人对中标的支付总额（本招标文件中称为“中标价格”）。</w:t>
      </w:r>
      <w:bookmarkEnd w:id="105"/>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6" w:name="_Toc445473566"/>
      <w:r>
        <w:rPr>
          <w:rFonts w:hint="eastAsia" w:ascii="宋体" w:hAnsi="宋体" w:cs="宋体"/>
          <w:b w:val="0"/>
          <w:bCs w:val="0"/>
          <w:kern w:val="2"/>
          <w:sz w:val="24"/>
          <w:szCs w:val="24"/>
        </w:rPr>
        <w:t>3.履约保证金</w:t>
      </w:r>
      <w:bookmarkEnd w:id="106"/>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7" w:name="_Toc445473567"/>
      <w:r>
        <w:rPr>
          <w:rFonts w:hint="eastAsia" w:ascii="宋体" w:hAnsi="宋体" w:cs="宋体"/>
          <w:b w:val="0"/>
          <w:bCs w:val="0"/>
          <w:kern w:val="2"/>
          <w:sz w:val="24"/>
          <w:szCs w:val="24"/>
        </w:rPr>
        <w:t>3.1在签订合同前，中标人应按投标须知前附表规定的金额向采购人提交履约保证金。</w:t>
      </w:r>
      <w:bookmarkEnd w:id="107"/>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8" w:name="_Toc445473568"/>
      <w:r>
        <w:rPr>
          <w:rFonts w:hint="eastAsia" w:ascii="宋体" w:hAnsi="宋体" w:cs="宋体"/>
          <w:b w:val="0"/>
          <w:bCs w:val="0"/>
          <w:kern w:val="2"/>
          <w:sz w:val="24"/>
          <w:szCs w:val="24"/>
        </w:rPr>
        <w:t>3.2中标人不能按本章投标人须知前附表第36项要求提交履约保证金的，视为放弃中标，其投标保证金不予退还,给采购人造成的损失超过投标保证金数额的，中标人还应当对超过部分予以赔偿。</w:t>
      </w:r>
      <w:bookmarkEnd w:id="108"/>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9" w:name="_Toc445473569"/>
      <w:r>
        <w:rPr>
          <w:rFonts w:hint="eastAsia" w:ascii="宋体" w:hAnsi="宋体" w:cs="宋体"/>
          <w:b w:val="0"/>
          <w:bCs w:val="0"/>
          <w:kern w:val="2"/>
          <w:sz w:val="24"/>
          <w:szCs w:val="24"/>
        </w:rPr>
        <w:t>4.签订合同</w:t>
      </w:r>
      <w:bookmarkEnd w:id="109"/>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110" w:name="_Toc429224729"/>
      <w:bookmarkStart w:id="111" w:name="_Toc435021159"/>
      <w:bookmarkStart w:id="112" w:name="_Toc445473570"/>
      <w:r>
        <w:rPr>
          <w:rFonts w:hint="eastAsia" w:ascii="宋体" w:hAnsi="宋体" w:cs="宋体"/>
          <w:b w:val="0"/>
          <w:bCs w:val="0"/>
          <w:kern w:val="2"/>
          <w:sz w:val="24"/>
          <w:szCs w:val="24"/>
        </w:rPr>
        <w:t>4.1</w:t>
      </w:r>
      <w:r>
        <w:rPr>
          <w:rFonts w:hint="eastAsia" w:ascii="宋体" w:hAnsi="宋体" w:cs="宋体"/>
          <w:b w:val="0"/>
          <w:bCs w:val="0"/>
          <w:kern w:val="2"/>
          <w:sz w:val="24"/>
          <w:szCs w:val="24"/>
          <w:lang w:val="zh-CN"/>
        </w:rPr>
        <w:t>采购人和中标人应当自中标通知书发出之日起30天内，根据招标文件和中标人的投标文件订立书面合同。中标人无正当理由拒签合同的，采购人取消其中标资格，其投标保证金不予退还；</w:t>
      </w:r>
      <w:bookmarkEnd w:id="110"/>
      <w:bookmarkEnd w:id="111"/>
      <w:r>
        <w:rPr>
          <w:rFonts w:hint="eastAsia" w:ascii="宋体" w:hAnsi="宋体" w:cs="宋体"/>
          <w:b w:val="0"/>
          <w:bCs w:val="0"/>
          <w:kern w:val="2"/>
          <w:sz w:val="24"/>
          <w:szCs w:val="24"/>
          <w:lang w:val="zh-CN"/>
        </w:rPr>
        <w:t>给采购人造成的损失超过投标保证金数额的，中标人还应当对超过部分予以赔偿。</w:t>
      </w:r>
      <w:bookmarkEnd w:id="112"/>
    </w:p>
    <w:p>
      <w:pPr>
        <w:pStyle w:val="16"/>
        <w:spacing w:before="0" w:after="0" w:line="360" w:lineRule="auto"/>
        <w:ind w:firstLine="480" w:firstLineChars="200"/>
        <w:jc w:val="both"/>
        <w:outlineLvl w:val="9"/>
        <w:rPr>
          <w:rFonts w:ascii="宋体" w:hAnsi="宋体" w:cs="宋体"/>
          <w:b w:val="0"/>
          <w:bCs w:val="0"/>
          <w:kern w:val="2"/>
          <w:sz w:val="24"/>
          <w:szCs w:val="24"/>
        </w:rPr>
      </w:pPr>
      <w:bookmarkStart w:id="113" w:name="_Toc429224730"/>
      <w:bookmarkStart w:id="114" w:name="_Toc435021160"/>
      <w:bookmarkStart w:id="115" w:name="_Toc445473571"/>
      <w:r>
        <w:rPr>
          <w:rFonts w:hint="eastAsia" w:ascii="宋体" w:hAnsi="宋体" w:cs="宋体"/>
          <w:b w:val="0"/>
          <w:bCs w:val="0"/>
          <w:kern w:val="2"/>
          <w:sz w:val="24"/>
          <w:szCs w:val="24"/>
          <w:lang w:val="zh-CN"/>
        </w:rPr>
        <w:t>4.2发出中标通知书后，采购人无正当理由拒签合同的，采购人向中标人退还投标保证金；</w:t>
      </w:r>
      <w:bookmarkEnd w:id="113"/>
      <w:bookmarkEnd w:id="114"/>
      <w:r>
        <w:rPr>
          <w:rFonts w:hint="eastAsia" w:ascii="宋体" w:hAnsi="宋体" w:cs="宋体"/>
          <w:b w:val="0"/>
          <w:bCs w:val="0"/>
          <w:kern w:val="2"/>
          <w:sz w:val="24"/>
          <w:szCs w:val="24"/>
          <w:lang w:val="zh-CN"/>
        </w:rPr>
        <w:t>给中标人造成损失的，还应当赔偿损失。</w:t>
      </w:r>
      <w:bookmarkEnd w:id="115"/>
    </w:p>
    <w:p>
      <w:pPr>
        <w:pStyle w:val="16"/>
        <w:spacing w:before="0" w:after="0" w:line="360" w:lineRule="auto"/>
        <w:ind w:firstLine="482" w:firstLineChars="200"/>
        <w:jc w:val="left"/>
        <w:outlineLvl w:val="9"/>
        <w:rPr>
          <w:rFonts w:ascii="宋体" w:hAnsi="宋体" w:cs="宋体"/>
          <w:bCs w:val="0"/>
          <w:kern w:val="2"/>
          <w:sz w:val="24"/>
          <w:szCs w:val="24"/>
          <w:lang w:val="zh-CN"/>
        </w:rPr>
      </w:pPr>
      <w:bookmarkStart w:id="116" w:name="_Toc445473572"/>
      <w:r>
        <w:rPr>
          <w:rFonts w:hint="eastAsia" w:ascii="宋体" w:hAnsi="宋体" w:cs="宋体"/>
          <w:bCs w:val="0"/>
          <w:kern w:val="2"/>
          <w:sz w:val="24"/>
          <w:szCs w:val="24"/>
        </w:rPr>
        <w:t>八、</w:t>
      </w:r>
      <w:r>
        <w:rPr>
          <w:rFonts w:hint="eastAsia" w:ascii="宋体" w:hAnsi="宋体" w:cs="宋体"/>
          <w:bCs w:val="0"/>
          <w:kern w:val="2"/>
          <w:sz w:val="24"/>
          <w:szCs w:val="24"/>
          <w:lang w:val="zh-CN"/>
        </w:rPr>
        <w:t>在招标釆购中出现下列情形之一的，应予废标；</w:t>
      </w:r>
      <w:bookmarkEnd w:id="116"/>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117" w:name="_Toc445473573"/>
      <w:r>
        <w:rPr>
          <w:rFonts w:hint="eastAsia" w:ascii="宋体" w:hAnsi="宋体" w:cs="宋体"/>
          <w:b w:val="0"/>
          <w:bCs w:val="0"/>
          <w:kern w:val="2"/>
          <w:sz w:val="24"/>
          <w:szCs w:val="24"/>
          <w:lang w:val="zh-CN"/>
        </w:rPr>
        <w:t>（1）符合专业条件的投标人或者对招标文件作实质投标</w:t>
      </w:r>
      <w:r>
        <w:rPr>
          <w:rFonts w:hint="eastAsia" w:ascii="宋体" w:hAnsi="宋体" w:cs="宋体"/>
          <w:b w:val="0"/>
          <w:bCs w:val="0"/>
          <w:kern w:val="2"/>
          <w:sz w:val="24"/>
          <w:szCs w:val="24"/>
          <w:highlight w:val="none"/>
          <w:lang w:val="zh-CN"/>
        </w:rPr>
        <w:t>的投标人不足三家的；</w:t>
      </w:r>
      <w:bookmarkEnd w:id="117"/>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118" w:name="_Toc445473574"/>
      <w:r>
        <w:rPr>
          <w:rFonts w:hint="eastAsia" w:ascii="宋体" w:hAnsi="宋体" w:cs="宋体"/>
          <w:b w:val="0"/>
          <w:bCs w:val="0"/>
          <w:kern w:val="2"/>
          <w:sz w:val="24"/>
          <w:szCs w:val="24"/>
          <w:lang w:val="zh-CN"/>
        </w:rPr>
        <w:t>（2）出现影响釆购公正的违法、违规行为的；</w:t>
      </w:r>
      <w:bookmarkEnd w:id="118"/>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119" w:name="_Toc445473575"/>
      <w:r>
        <w:rPr>
          <w:rFonts w:hint="eastAsia" w:ascii="宋体" w:hAnsi="宋体" w:cs="宋体"/>
          <w:b w:val="0"/>
          <w:bCs w:val="0"/>
          <w:kern w:val="2"/>
          <w:sz w:val="24"/>
          <w:szCs w:val="24"/>
          <w:lang w:val="zh-CN"/>
        </w:rPr>
        <w:t>（3）投标人的报价均超过了采购预算，釆购人不能支付的；</w:t>
      </w:r>
      <w:bookmarkEnd w:id="119"/>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120" w:name="_Toc429224735"/>
      <w:bookmarkStart w:id="121" w:name="_Toc435021165"/>
      <w:bookmarkStart w:id="122" w:name="_Toc445473576"/>
      <w:r>
        <w:rPr>
          <w:rFonts w:hint="eastAsia" w:ascii="宋体" w:hAnsi="宋体" w:cs="宋体"/>
          <w:b w:val="0"/>
          <w:bCs w:val="0"/>
          <w:kern w:val="2"/>
          <w:sz w:val="24"/>
          <w:szCs w:val="24"/>
          <w:lang w:val="zh-CN"/>
        </w:rPr>
        <w:t>（4）因重大变故，釆购任务取消的。</w:t>
      </w:r>
      <w:bookmarkEnd w:id="120"/>
      <w:bookmarkEnd w:id="121"/>
      <w:r>
        <w:rPr>
          <w:rFonts w:hint="eastAsia" w:ascii="宋体" w:hAnsi="宋体" w:cs="宋体"/>
          <w:b w:val="0"/>
          <w:bCs w:val="0"/>
          <w:kern w:val="2"/>
          <w:sz w:val="24"/>
          <w:szCs w:val="24"/>
          <w:lang w:val="zh-CN"/>
        </w:rPr>
        <w:t xml:space="preserve"> 废标后，除釆购任务取消外，采购人应重新组织招标。</w:t>
      </w:r>
      <w:bookmarkEnd w:id="122"/>
    </w:p>
    <w:p>
      <w:pPr>
        <w:pStyle w:val="16"/>
        <w:spacing w:before="0" w:after="0" w:line="360" w:lineRule="auto"/>
        <w:ind w:firstLine="482" w:firstLineChars="200"/>
        <w:jc w:val="both"/>
        <w:outlineLvl w:val="9"/>
        <w:rPr>
          <w:rFonts w:ascii="宋体" w:hAnsi="宋体" w:cs="宋体"/>
          <w:bCs w:val="0"/>
          <w:kern w:val="2"/>
          <w:sz w:val="24"/>
          <w:szCs w:val="24"/>
          <w:lang w:val="zh-CN"/>
        </w:rPr>
      </w:pPr>
      <w:bookmarkStart w:id="123" w:name="_Toc445473577"/>
      <w:r>
        <w:rPr>
          <w:rFonts w:hint="eastAsia" w:ascii="宋体" w:hAnsi="宋体" w:cs="宋体"/>
          <w:bCs w:val="0"/>
          <w:kern w:val="2"/>
          <w:sz w:val="24"/>
          <w:szCs w:val="24"/>
          <w:lang w:val="zh-CN"/>
        </w:rPr>
        <w:t>九、纪律和监督</w:t>
      </w:r>
      <w:bookmarkEnd w:id="123"/>
    </w:p>
    <w:bookmarkEnd w:id="96"/>
    <w:p>
      <w:pPr>
        <w:pStyle w:val="16"/>
        <w:spacing w:before="0" w:after="0" w:line="360" w:lineRule="auto"/>
        <w:ind w:firstLine="480" w:firstLineChars="200"/>
        <w:jc w:val="both"/>
        <w:outlineLvl w:val="9"/>
        <w:rPr>
          <w:rFonts w:ascii="宋体" w:hAnsi="宋体" w:cs="宋体"/>
          <w:b w:val="0"/>
          <w:sz w:val="24"/>
          <w:szCs w:val="24"/>
          <w:lang w:val="zh-CN"/>
        </w:rPr>
      </w:pPr>
      <w:bookmarkStart w:id="124" w:name="_Toc445473578"/>
      <w:r>
        <w:rPr>
          <w:rFonts w:hint="eastAsia" w:ascii="宋体" w:hAnsi="宋体" w:cs="宋体"/>
          <w:b w:val="0"/>
          <w:sz w:val="24"/>
          <w:szCs w:val="24"/>
          <w:lang w:val="zh-CN"/>
        </w:rPr>
        <w:t>1 .对采购人的纪律要求</w:t>
      </w:r>
      <w:bookmarkEnd w:id="124"/>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采购人不得泄漏招标投标活动中应当保密的情况和资料，不得与投标人串通损害国家利益、社会公共利益或者他人合法权益。</w:t>
      </w:r>
    </w:p>
    <w:p>
      <w:pPr>
        <w:pStyle w:val="16"/>
        <w:spacing w:before="0" w:after="0" w:line="360" w:lineRule="auto"/>
        <w:ind w:firstLine="480" w:firstLineChars="200"/>
        <w:jc w:val="both"/>
        <w:outlineLvl w:val="9"/>
        <w:rPr>
          <w:rFonts w:ascii="宋体" w:hAnsi="宋体" w:cs="宋体"/>
          <w:b w:val="0"/>
          <w:sz w:val="24"/>
          <w:szCs w:val="24"/>
          <w:lang w:val="zh-CN"/>
        </w:rPr>
      </w:pPr>
      <w:bookmarkStart w:id="125" w:name="_Toc445473579"/>
      <w:r>
        <w:rPr>
          <w:rFonts w:hint="eastAsia" w:ascii="宋体" w:hAnsi="宋体" w:cs="宋体"/>
          <w:b w:val="0"/>
          <w:sz w:val="24"/>
          <w:szCs w:val="24"/>
          <w:lang w:val="zh-CN"/>
        </w:rPr>
        <w:t>2 .对投标人的纪律要求</w:t>
      </w:r>
      <w:bookmarkEnd w:id="125"/>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投标人不得相互串通投标或者与采购人串通投标，不得向采购人或者评标委员会成员行贿谋取中标，不得以他人名义投标或者以其他方式弄虚作假骗取中标；投标人不得以任何方式干扰、影响评标工作。</w:t>
      </w:r>
    </w:p>
    <w:p>
      <w:pPr>
        <w:pStyle w:val="16"/>
        <w:spacing w:before="0" w:after="0" w:line="360" w:lineRule="auto"/>
        <w:ind w:firstLine="480" w:firstLineChars="200"/>
        <w:jc w:val="both"/>
        <w:outlineLvl w:val="9"/>
        <w:rPr>
          <w:rFonts w:ascii="宋体" w:hAnsi="宋体" w:cs="宋体"/>
          <w:b w:val="0"/>
          <w:sz w:val="24"/>
          <w:szCs w:val="24"/>
          <w:lang w:val="zh-CN"/>
        </w:rPr>
      </w:pPr>
      <w:bookmarkStart w:id="126" w:name="_Toc445473580"/>
      <w:r>
        <w:rPr>
          <w:rFonts w:hint="eastAsia" w:ascii="宋体" w:hAnsi="宋体" w:cs="宋体"/>
          <w:b w:val="0"/>
          <w:sz w:val="24"/>
          <w:szCs w:val="24"/>
          <w:lang w:val="zh-CN"/>
        </w:rPr>
        <w:t>3 .对评标委员会成员的纪律要求</w:t>
      </w:r>
      <w:bookmarkEnd w:id="126"/>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评标委员会成员不得收受他人的财物或者其他好处，不得向他人透漏对投标文件的评审和比较、中标候选人的推荐情况以及评标有关的其他情况。在评标活动中，评标委员会成员不得擅离职守，影响评标程序正常进行，不得使用第五章“评标办法”没有规定的评审因素和标准进行评标。</w:t>
      </w:r>
    </w:p>
    <w:p>
      <w:pPr>
        <w:pStyle w:val="16"/>
        <w:spacing w:before="0" w:after="0" w:line="360" w:lineRule="auto"/>
        <w:ind w:firstLine="480" w:firstLineChars="200"/>
        <w:jc w:val="both"/>
        <w:outlineLvl w:val="9"/>
        <w:rPr>
          <w:rFonts w:ascii="宋体" w:hAnsi="宋体" w:cs="宋体"/>
          <w:b w:val="0"/>
          <w:sz w:val="24"/>
          <w:szCs w:val="24"/>
          <w:lang w:val="zh-CN"/>
        </w:rPr>
      </w:pPr>
      <w:bookmarkStart w:id="127" w:name="_Toc445473581"/>
      <w:r>
        <w:rPr>
          <w:rFonts w:hint="eastAsia" w:ascii="宋体" w:hAnsi="宋体" w:cs="宋体"/>
          <w:b w:val="0"/>
          <w:sz w:val="24"/>
          <w:szCs w:val="24"/>
          <w:lang w:val="zh-CN"/>
        </w:rPr>
        <w:t>4.对与评标活动有关的工作人员的纪律要求</w:t>
      </w:r>
      <w:bookmarkEnd w:id="127"/>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pPr>
        <w:pStyle w:val="16"/>
        <w:spacing w:before="0" w:after="0" w:line="360" w:lineRule="auto"/>
        <w:ind w:firstLine="480" w:firstLineChars="200"/>
        <w:jc w:val="both"/>
        <w:outlineLvl w:val="9"/>
        <w:rPr>
          <w:rFonts w:ascii="宋体" w:hAnsi="宋体" w:cs="宋体"/>
          <w:b w:val="0"/>
          <w:sz w:val="24"/>
          <w:szCs w:val="24"/>
          <w:lang w:val="zh-CN"/>
        </w:rPr>
      </w:pPr>
      <w:bookmarkStart w:id="128" w:name="_Toc445473582"/>
      <w:r>
        <w:rPr>
          <w:rFonts w:hint="eastAsia" w:ascii="宋体" w:hAnsi="宋体" w:cs="宋体"/>
          <w:b w:val="0"/>
          <w:sz w:val="24"/>
          <w:szCs w:val="24"/>
          <w:lang w:val="zh-CN"/>
        </w:rPr>
        <w:t>5.投诉</w:t>
      </w:r>
      <w:bookmarkEnd w:id="128"/>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5.1投标人和其他利害关系人认为本次招标活动违反法律、法规和规章规定的，有权向有关行政监督部门投诉。</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5.2</w:t>
      </w:r>
      <w:r>
        <w:rPr>
          <w:rFonts w:hint="eastAsia" w:ascii="宋体" w:hAnsi="宋体" w:cs="宋体"/>
          <w:sz w:val="24"/>
          <w:szCs w:val="24"/>
          <w:lang w:val="zh-CN"/>
        </w:rPr>
        <w:t>投标人投诉时，应当具备以下法定必备条件：</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1、投诉投标人应具备以下基木条件：</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sz w:val="24"/>
          <w:szCs w:val="24"/>
          <w:lang w:val="zh-CN"/>
        </w:rPr>
        <w:t>①</w:t>
      </w:r>
      <w:r>
        <w:rPr>
          <w:rFonts w:hint="eastAsia" w:ascii="宋体" w:hAnsi="宋体" w:cs="宋体"/>
          <w:bCs/>
          <w:sz w:val="24"/>
          <w:szCs w:val="24"/>
          <w:lang w:val="zh-CN"/>
        </w:rPr>
        <w:t>投诉人是参与所投诉政府采购活动的投标人；</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sz w:val="24"/>
          <w:szCs w:val="24"/>
          <w:lang w:val="zh-CN"/>
        </w:rPr>
        <w:t>②</w:t>
      </w:r>
      <w:r>
        <w:rPr>
          <w:rFonts w:hint="eastAsia" w:ascii="宋体" w:hAnsi="宋体" w:cs="宋体"/>
          <w:bCs/>
          <w:sz w:val="24"/>
          <w:szCs w:val="24"/>
          <w:lang w:val="zh-CN"/>
        </w:rPr>
        <w:t>提起投诉前已依法进行质疑；</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sz w:val="24"/>
          <w:szCs w:val="24"/>
          <w:lang w:val="zh-CN"/>
        </w:rPr>
        <w:t>③</w:t>
      </w:r>
      <w:r>
        <w:rPr>
          <w:rFonts w:hint="eastAsia" w:ascii="宋体" w:hAnsi="宋体" w:cs="宋体"/>
          <w:bCs/>
          <w:sz w:val="24"/>
          <w:szCs w:val="24"/>
          <w:lang w:val="zh-CN"/>
        </w:rPr>
        <w:t>投诉有效期限内提起投诉；</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④属于本财政部门管辖；</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sz w:val="24"/>
          <w:szCs w:val="24"/>
          <w:lang w:val="zh-CN"/>
        </w:rPr>
        <w:t>⑤</w:t>
      </w:r>
      <w:r>
        <w:rPr>
          <w:rFonts w:hint="eastAsia" w:ascii="宋体" w:hAnsi="宋体" w:cs="宋体"/>
          <w:bCs/>
          <w:sz w:val="24"/>
          <w:szCs w:val="24"/>
          <w:lang w:val="zh-CN"/>
        </w:rPr>
        <w:t>同一投诉事项未经财政部门投诉处理。</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2、投标人投诉时，应当提交投诉书，投诉书应包括以下主要内容：</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①投诉人和被投诉人的名称、地址、电话等应齐全；</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②具体的投诉事项及事实依据应清晰；</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③质疑和质疑答复情况及相关证明材料等应齐全；</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④投诉事项应与质疑事项一致，应标注提起投诉的日期；</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⑤投诉人为自然人的，应由本人签字；</w:t>
      </w:r>
    </w:p>
    <w:p>
      <w:pPr>
        <w:autoSpaceDE w:val="0"/>
        <w:autoSpaceDN w:val="0"/>
        <w:adjustRightInd w:val="0"/>
        <w:spacing w:line="360" w:lineRule="auto"/>
        <w:ind w:firstLine="480" w:firstLineChars="200"/>
        <w:jc w:val="left"/>
        <w:rPr>
          <w:rFonts w:ascii="宋体" w:hAnsi="宋体" w:cs="宋体"/>
          <w:bCs/>
          <w:sz w:val="24"/>
          <w:szCs w:val="24"/>
        </w:rPr>
      </w:pPr>
      <w:bookmarkStart w:id="129" w:name="bookmark29"/>
      <w:r>
        <w:rPr>
          <w:rFonts w:hint="eastAsia" w:ascii="宋体" w:hAnsi="宋体" w:cs="宋体"/>
          <w:bCs/>
          <w:sz w:val="24"/>
          <w:szCs w:val="24"/>
        </w:rPr>
        <w:t>⑥投诉人为法人或者其他组织的，应由法定代表人或者主要负责人签字盖章并加盖公章。</w:t>
      </w:r>
    </w:p>
    <w:bookmarkEnd w:id="129"/>
    <w:p>
      <w:pPr>
        <w:autoSpaceDE w:val="0"/>
        <w:autoSpaceDN w:val="0"/>
        <w:adjustRightInd w:val="0"/>
        <w:spacing w:line="360" w:lineRule="auto"/>
        <w:ind w:firstLine="482" w:firstLineChars="200"/>
        <w:jc w:val="left"/>
        <w:rPr>
          <w:rFonts w:ascii="宋体" w:hAnsi="宋体" w:cs="宋体"/>
          <w:b/>
          <w:bCs/>
          <w:sz w:val="24"/>
          <w:szCs w:val="24"/>
        </w:rPr>
      </w:pPr>
      <w:r>
        <w:rPr>
          <w:rFonts w:hint="eastAsia" w:ascii="宋体" w:hAnsi="宋体" w:cs="宋体"/>
          <w:b/>
          <w:bCs/>
          <w:sz w:val="24"/>
          <w:szCs w:val="24"/>
        </w:rPr>
        <w:t>十、其它</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1、未尽事宜，按国家有关规定执行。</w:t>
      </w:r>
    </w:p>
    <w:p>
      <w:pPr>
        <w:autoSpaceDE w:val="0"/>
        <w:autoSpaceDN w:val="0"/>
        <w:adjustRightInd w:val="0"/>
        <w:spacing w:line="360" w:lineRule="auto"/>
        <w:ind w:firstLine="480" w:firstLineChars="200"/>
        <w:jc w:val="left"/>
        <w:rPr>
          <w:rFonts w:ascii="宋体" w:hAnsi="宋体" w:cs="宋体"/>
          <w:sz w:val="24"/>
          <w:szCs w:val="24"/>
        </w:rPr>
      </w:pPr>
      <w:r>
        <w:rPr>
          <w:rFonts w:hint="eastAsia" w:ascii="宋体" w:hAnsi="宋体" w:cs="宋体"/>
          <w:sz w:val="24"/>
          <w:szCs w:val="24"/>
        </w:rPr>
        <w:t>2、本招标文件的解释权属采购人。</w:t>
      </w:r>
    </w:p>
    <w:p>
      <w:pPr>
        <w:autoSpaceDE w:val="0"/>
        <w:autoSpaceDN w:val="0"/>
        <w:adjustRightInd w:val="0"/>
        <w:spacing w:line="360" w:lineRule="auto"/>
        <w:ind w:firstLine="480" w:firstLineChars="200"/>
        <w:jc w:val="left"/>
        <w:rPr>
          <w:rFonts w:ascii="宋体" w:hAnsi="宋体" w:cs="宋体"/>
          <w:b/>
          <w:bCs/>
          <w:sz w:val="24"/>
        </w:rPr>
        <w:sectPr>
          <w:footerReference r:id="rId5" w:type="default"/>
          <w:pgSz w:w="11906" w:h="16838"/>
          <w:pgMar w:top="1440" w:right="1080" w:bottom="1440" w:left="1080" w:header="851" w:footer="992" w:gutter="0"/>
          <w:pgNumType w:start="1"/>
          <w:cols w:space="720" w:num="1"/>
          <w:docGrid w:type="lines" w:linePitch="312" w:charSpace="0"/>
        </w:sectPr>
      </w:pPr>
      <w:r>
        <w:rPr>
          <w:rFonts w:hint="eastAsia" w:ascii="宋体" w:hAnsi="宋体" w:cs="宋体"/>
          <w:sz w:val="24"/>
          <w:szCs w:val="24"/>
          <w:lang w:val="zh-CN"/>
        </w:rPr>
        <w:t>3、由甲方确定作业范围，经甲方核算后，最终以实际发生据实结算。</w:t>
      </w:r>
    </w:p>
    <w:p>
      <w:pPr>
        <w:rPr>
          <w:rFonts w:ascii="宋体" w:hAnsi="宋体" w:cs="宋体"/>
        </w:rPr>
      </w:pPr>
      <w:bookmarkStart w:id="130" w:name="_Toc300812788"/>
    </w:p>
    <w:bookmarkEnd w:id="130"/>
    <w:p>
      <w:pPr>
        <w:pStyle w:val="4"/>
        <w:spacing w:before="0" w:after="0" w:line="240" w:lineRule="auto"/>
        <w:jc w:val="center"/>
        <w:rPr>
          <w:rFonts w:ascii="宋体" w:hAnsi="宋体" w:cs="宋体"/>
        </w:rPr>
      </w:pPr>
      <w:bookmarkStart w:id="131" w:name="_Toc405360715"/>
      <w:r>
        <w:rPr>
          <w:rFonts w:hint="eastAsia" w:ascii="宋体" w:hAnsi="宋体" w:cs="宋体"/>
        </w:rPr>
        <w:t>第三章 合同条款</w:t>
      </w:r>
      <w:bookmarkEnd w:id="131"/>
    </w:p>
    <w:p>
      <w:pPr>
        <w:pStyle w:val="6"/>
        <w:spacing w:line="360" w:lineRule="auto"/>
        <w:jc w:val="center"/>
        <w:rPr>
          <w:rFonts w:ascii="宋体" w:hAnsi="宋体" w:cs="宋体"/>
          <w:color w:val="auto"/>
          <w:sz w:val="36"/>
          <w:szCs w:val="36"/>
          <w:highlight w:val="none"/>
        </w:rPr>
      </w:pPr>
      <w:r>
        <w:rPr>
          <w:rFonts w:hint="eastAsia" w:ascii="宋体" w:hAnsi="宋体" w:cs="宋体"/>
          <w:color w:val="auto"/>
          <w:highlight w:val="none"/>
        </w:rPr>
        <w:t>政府采购合同条款及格式</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合同编号：</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签订地点：</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签订日期：</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采购任务编号：</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（需方）需求的</w:t>
      </w:r>
      <w:r>
        <w:rPr>
          <w:rFonts w:hint="eastAsia" w:ascii="宋体" w:hAnsi="宋体" w:cs="宋体"/>
          <w:bCs/>
          <w:color w:val="auto"/>
          <w:sz w:val="24"/>
          <w:highlight w:val="none"/>
          <w:u w:val="single"/>
        </w:rPr>
        <w:t>“</w:t>
      </w:r>
      <w:r>
        <w:rPr>
          <w:rFonts w:hint="eastAsia" w:ascii="宋体" w:hAnsi="宋体" w:cs="宋体"/>
          <w:bCs/>
          <w:color w:val="auto"/>
          <w:sz w:val="24"/>
          <w:highlight w:val="none"/>
          <w:u w:val="single"/>
          <w:lang w:val="en-US" w:eastAsia="zh-CN"/>
        </w:rPr>
        <w:t xml:space="preserve">         ”</w:t>
      </w:r>
      <w:r>
        <w:rPr>
          <w:rFonts w:hint="eastAsia" w:ascii="宋体" w:hAnsi="宋体" w:cs="宋体"/>
          <w:bCs/>
          <w:color w:val="auto"/>
          <w:sz w:val="24"/>
          <w:highlight w:val="none"/>
        </w:rPr>
        <w:t>（货物名称）经以编号为的招标文件在国内公开招标，经评标委员会评定（供方）（包号）为中标单位。供需双方按照《中华人民共和国</w:t>
      </w:r>
      <w:r>
        <w:rPr>
          <w:rFonts w:hint="eastAsia" w:ascii="宋体" w:hAnsi="宋体" w:cs="宋体"/>
          <w:bCs/>
          <w:color w:val="auto"/>
          <w:sz w:val="24"/>
          <w:highlight w:val="none"/>
          <w:lang w:val="en-US" w:eastAsia="zh-CN"/>
        </w:rPr>
        <w:t>民法典</w:t>
      </w:r>
      <w:r>
        <w:rPr>
          <w:rFonts w:hint="eastAsia" w:ascii="宋体" w:hAnsi="宋体" w:cs="宋体"/>
          <w:bCs/>
          <w:color w:val="auto"/>
          <w:sz w:val="24"/>
          <w:highlight w:val="none"/>
        </w:rPr>
        <w:t>》和有关法律法规，遵循平等、自愿、公平和诚实信用原则，同意按照下面的条款和条件订立本合同，共同信守。</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一、货物名称、产地、规格、数量</w:t>
      </w:r>
    </w:p>
    <w:tbl>
      <w:tblPr>
        <w:tblStyle w:val="19"/>
        <w:tblW w:w="9384" w:type="dxa"/>
        <w:tblInd w:w="108"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548"/>
        <w:gridCol w:w="1152"/>
        <w:gridCol w:w="2520"/>
        <w:gridCol w:w="900"/>
        <w:gridCol w:w="1260"/>
        <w:gridCol w:w="2004"/>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货物名称</w:t>
            </w:r>
          </w:p>
        </w:tc>
        <w:tc>
          <w:tcPr>
            <w:tcW w:w="1152" w:type="dxa"/>
            <w:vAlign w:val="center"/>
          </w:tcPr>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产地</w:t>
            </w:r>
          </w:p>
        </w:tc>
        <w:tc>
          <w:tcPr>
            <w:tcW w:w="2520"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规格</w:t>
            </w:r>
          </w:p>
        </w:tc>
        <w:tc>
          <w:tcPr>
            <w:tcW w:w="900"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数量</w:t>
            </w:r>
          </w:p>
        </w:tc>
        <w:tc>
          <w:tcPr>
            <w:tcW w:w="1260"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单价(元)</w:t>
            </w:r>
          </w:p>
        </w:tc>
        <w:tc>
          <w:tcPr>
            <w:tcW w:w="2004"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小计金额(元)</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pPr>
              <w:spacing w:line="360" w:lineRule="auto"/>
              <w:jc w:val="center"/>
              <w:rPr>
                <w:rFonts w:ascii="宋体" w:hAnsi="宋体" w:cs="宋体"/>
                <w:color w:val="auto"/>
                <w:sz w:val="24"/>
                <w:highlight w:val="none"/>
              </w:rPr>
            </w:pPr>
          </w:p>
        </w:tc>
        <w:tc>
          <w:tcPr>
            <w:tcW w:w="1152" w:type="dxa"/>
            <w:vAlign w:val="center"/>
          </w:tcPr>
          <w:p>
            <w:pPr>
              <w:spacing w:line="360" w:lineRule="auto"/>
              <w:jc w:val="center"/>
              <w:rPr>
                <w:rFonts w:ascii="宋体" w:hAnsi="宋体" w:cs="宋体"/>
                <w:color w:val="auto"/>
                <w:sz w:val="24"/>
                <w:highlight w:val="none"/>
              </w:rPr>
            </w:pPr>
          </w:p>
        </w:tc>
        <w:tc>
          <w:tcPr>
            <w:tcW w:w="2520" w:type="dxa"/>
            <w:vAlign w:val="center"/>
          </w:tcPr>
          <w:p>
            <w:pPr>
              <w:spacing w:line="360" w:lineRule="auto"/>
              <w:jc w:val="center"/>
              <w:rPr>
                <w:rFonts w:ascii="宋体" w:hAnsi="宋体" w:cs="宋体"/>
                <w:color w:val="auto"/>
                <w:sz w:val="24"/>
                <w:highlight w:val="none"/>
              </w:rPr>
            </w:pPr>
          </w:p>
        </w:tc>
        <w:tc>
          <w:tcPr>
            <w:tcW w:w="900" w:type="dxa"/>
            <w:vAlign w:val="center"/>
          </w:tcPr>
          <w:p>
            <w:pPr>
              <w:spacing w:line="360" w:lineRule="auto"/>
              <w:jc w:val="center"/>
              <w:rPr>
                <w:rFonts w:ascii="宋体" w:hAnsi="宋体" w:cs="宋体"/>
                <w:color w:val="auto"/>
                <w:sz w:val="24"/>
                <w:highlight w:val="none"/>
              </w:rPr>
            </w:pPr>
          </w:p>
        </w:tc>
        <w:tc>
          <w:tcPr>
            <w:tcW w:w="1260" w:type="dxa"/>
            <w:vAlign w:val="center"/>
          </w:tcPr>
          <w:p>
            <w:pPr>
              <w:spacing w:line="360" w:lineRule="auto"/>
              <w:jc w:val="center"/>
              <w:rPr>
                <w:rFonts w:ascii="宋体" w:hAnsi="宋体" w:cs="宋体"/>
                <w:color w:val="auto"/>
                <w:sz w:val="24"/>
                <w:highlight w:val="none"/>
              </w:rPr>
            </w:pPr>
          </w:p>
        </w:tc>
        <w:tc>
          <w:tcPr>
            <w:tcW w:w="2004"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pPr>
              <w:spacing w:line="360" w:lineRule="auto"/>
              <w:jc w:val="center"/>
              <w:rPr>
                <w:rFonts w:ascii="宋体" w:hAnsi="宋体" w:cs="宋体"/>
                <w:color w:val="auto"/>
                <w:sz w:val="24"/>
                <w:highlight w:val="none"/>
              </w:rPr>
            </w:pPr>
          </w:p>
        </w:tc>
        <w:tc>
          <w:tcPr>
            <w:tcW w:w="1152" w:type="dxa"/>
            <w:vAlign w:val="center"/>
          </w:tcPr>
          <w:p>
            <w:pPr>
              <w:spacing w:line="360" w:lineRule="auto"/>
              <w:jc w:val="center"/>
              <w:rPr>
                <w:rFonts w:ascii="宋体" w:hAnsi="宋体" w:cs="宋体"/>
                <w:color w:val="auto"/>
                <w:sz w:val="24"/>
                <w:highlight w:val="none"/>
              </w:rPr>
            </w:pPr>
          </w:p>
        </w:tc>
        <w:tc>
          <w:tcPr>
            <w:tcW w:w="2520" w:type="dxa"/>
            <w:vAlign w:val="center"/>
          </w:tcPr>
          <w:p>
            <w:pPr>
              <w:spacing w:line="360" w:lineRule="auto"/>
              <w:jc w:val="center"/>
              <w:rPr>
                <w:rFonts w:ascii="宋体" w:hAnsi="宋体" w:cs="宋体"/>
                <w:color w:val="auto"/>
                <w:sz w:val="24"/>
                <w:highlight w:val="none"/>
              </w:rPr>
            </w:pPr>
          </w:p>
        </w:tc>
        <w:tc>
          <w:tcPr>
            <w:tcW w:w="900" w:type="dxa"/>
            <w:vAlign w:val="center"/>
          </w:tcPr>
          <w:p>
            <w:pPr>
              <w:spacing w:line="360" w:lineRule="auto"/>
              <w:jc w:val="center"/>
              <w:rPr>
                <w:rFonts w:ascii="宋体" w:hAnsi="宋体" w:cs="宋体"/>
                <w:color w:val="auto"/>
                <w:sz w:val="24"/>
                <w:highlight w:val="none"/>
              </w:rPr>
            </w:pPr>
          </w:p>
        </w:tc>
        <w:tc>
          <w:tcPr>
            <w:tcW w:w="1260" w:type="dxa"/>
            <w:vAlign w:val="center"/>
          </w:tcPr>
          <w:p>
            <w:pPr>
              <w:spacing w:line="360" w:lineRule="auto"/>
              <w:jc w:val="center"/>
              <w:rPr>
                <w:rFonts w:ascii="宋体" w:hAnsi="宋体" w:cs="宋体"/>
                <w:color w:val="auto"/>
                <w:sz w:val="24"/>
                <w:highlight w:val="none"/>
              </w:rPr>
            </w:pPr>
          </w:p>
        </w:tc>
        <w:tc>
          <w:tcPr>
            <w:tcW w:w="2004"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pPr>
              <w:spacing w:line="360" w:lineRule="auto"/>
              <w:jc w:val="center"/>
              <w:rPr>
                <w:rFonts w:ascii="宋体" w:hAnsi="宋体" w:cs="宋体"/>
                <w:color w:val="auto"/>
                <w:sz w:val="24"/>
                <w:highlight w:val="none"/>
              </w:rPr>
            </w:pPr>
          </w:p>
        </w:tc>
        <w:tc>
          <w:tcPr>
            <w:tcW w:w="1152" w:type="dxa"/>
            <w:vAlign w:val="center"/>
          </w:tcPr>
          <w:p>
            <w:pPr>
              <w:spacing w:line="360" w:lineRule="auto"/>
              <w:jc w:val="center"/>
              <w:rPr>
                <w:rFonts w:ascii="宋体" w:hAnsi="宋体" w:cs="宋体"/>
                <w:color w:val="auto"/>
                <w:sz w:val="24"/>
                <w:highlight w:val="none"/>
              </w:rPr>
            </w:pPr>
          </w:p>
        </w:tc>
        <w:tc>
          <w:tcPr>
            <w:tcW w:w="2520" w:type="dxa"/>
            <w:vAlign w:val="center"/>
          </w:tcPr>
          <w:p>
            <w:pPr>
              <w:spacing w:line="360" w:lineRule="auto"/>
              <w:jc w:val="center"/>
              <w:rPr>
                <w:rFonts w:ascii="宋体" w:hAnsi="宋体" w:cs="宋体"/>
                <w:color w:val="auto"/>
                <w:sz w:val="24"/>
                <w:highlight w:val="none"/>
              </w:rPr>
            </w:pPr>
          </w:p>
        </w:tc>
        <w:tc>
          <w:tcPr>
            <w:tcW w:w="900" w:type="dxa"/>
            <w:vAlign w:val="center"/>
          </w:tcPr>
          <w:p>
            <w:pPr>
              <w:spacing w:line="360" w:lineRule="auto"/>
              <w:jc w:val="center"/>
              <w:rPr>
                <w:rFonts w:ascii="宋体" w:hAnsi="宋体" w:cs="宋体"/>
                <w:color w:val="auto"/>
                <w:sz w:val="24"/>
                <w:highlight w:val="none"/>
              </w:rPr>
            </w:pPr>
          </w:p>
        </w:tc>
        <w:tc>
          <w:tcPr>
            <w:tcW w:w="1260" w:type="dxa"/>
            <w:vAlign w:val="center"/>
          </w:tcPr>
          <w:p>
            <w:pPr>
              <w:spacing w:line="360" w:lineRule="auto"/>
              <w:jc w:val="center"/>
              <w:rPr>
                <w:rFonts w:ascii="宋体" w:hAnsi="宋体" w:cs="宋体"/>
                <w:color w:val="auto"/>
                <w:sz w:val="24"/>
                <w:highlight w:val="none"/>
              </w:rPr>
            </w:pPr>
          </w:p>
        </w:tc>
        <w:tc>
          <w:tcPr>
            <w:tcW w:w="2004" w:type="dxa"/>
            <w:vAlign w:val="center"/>
          </w:tcPr>
          <w:p>
            <w:pPr>
              <w:spacing w:line="360" w:lineRule="auto"/>
              <w:jc w:val="center"/>
              <w:rPr>
                <w:rFonts w:ascii="宋体" w:hAnsi="宋体" w:cs="宋体"/>
                <w:color w:val="auto"/>
                <w:sz w:val="24"/>
                <w:highlight w:val="none"/>
              </w:rPr>
            </w:pPr>
          </w:p>
        </w:tc>
      </w:tr>
    </w:tbl>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二、合同价款</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2.1合同总价：人民币（大写）元，（小写）元。</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三、交货地点及交货时间</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3.1交货时间及地点：</w:t>
      </w:r>
    </w:p>
    <w:p>
      <w:pPr>
        <w:spacing w:line="360" w:lineRule="auto"/>
        <w:ind w:firstLine="482" w:firstLineChars="200"/>
        <w:rPr>
          <w:rFonts w:ascii="宋体" w:hAnsi="宋体" w:cs="宋体"/>
          <w:color w:val="auto"/>
          <w:sz w:val="24"/>
          <w:highlight w:val="none"/>
        </w:rPr>
      </w:pPr>
      <w:r>
        <w:rPr>
          <w:rFonts w:hint="eastAsia" w:ascii="宋体" w:hAnsi="宋体" w:cs="宋体"/>
          <w:b/>
          <w:bCs/>
          <w:color w:val="auto"/>
          <w:sz w:val="24"/>
          <w:highlight w:val="none"/>
        </w:rPr>
        <w:t>3.1.1交货期/合同履行期限：</w:t>
      </w:r>
      <w:r>
        <w:rPr>
          <w:rFonts w:hint="eastAsia" w:ascii="宋体" w:hAnsi="宋体" w:cs="宋体"/>
          <w:color w:val="auto"/>
          <w:sz w:val="24"/>
          <w:highlight w:val="none"/>
        </w:rPr>
        <w:t>。</w:t>
      </w:r>
    </w:p>
    <w:p>
      <w:pPr>
        <w:spacing w:line="360" w:lineRule="auto"/>
        <w:ind w:firstLine="482" w:firstLineChars="200"/>
        <w:rPr>
          <w:rFonts w:ascii="宋体" w:hAnsi="宋体" w:cs="宋体"/>
          <w:b/>
          <w:color w:val="auto"/>
          <w:sz w:val="24"/>
          <w:highlight w:val="none"/>
        </w:rPr>
      </w:pPr>
      <w:r>
        <w:rPr>
          <w:rFonts w:hint="eastAsia" w:ascii="宋体" w:hAnsi="宋体" w:cs="宋体"/>
          <w:b/>
          <w:bCs/>
          <w:color w:val="auto"/>
          <w:sz w:val="24"/>
          <w:highlight w:val="none"/>
        </w:rPr>
        <w:t>3.1.2地点：。</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四、付款：。</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五、安装调试：（严格执行国家相关标准）</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六、验收（严格执行国家相关标准）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1.乙方应在约定的期限内按甲方订货限期要求将产品送至甲方指定的地点。装车、运输、保险等费用由乙方承担。</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2.乙方应按约定的数量交付产品。</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七、知识产权及有关规定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7.1供方应保证所供货物符合国家的有关规定。</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八、伴随服务</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8.1供方还应提供下列服务：货物的运输、装车。</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8.2上述伴随服务的费用应包含在合同价中，不单独进行支付。</w:t>
      </w:r>
    </w:p>
    <w:p>
      <w:pPr>
        <w:numPr>
          <w:ilvl w:val="0"/>
          <w:numId w:val="4"/>
        </w:num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质量保证期及售后服务</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9.1质量保证期：。</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9.2售后服务：。</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十、供方履约延误</w:t>
      </w:r>
    </w:p>
    <w:p>
      <w:pPr>
        <w:spacing w:line="360" w:lineRule="auto"/>
        <w:ind w:firstLine="570"/>
        <w:rPr>
          <w:rFonts w:ascii="宋体" w:hAnsi="宋体" w:cs="宋体"/>
          <w:color w:val="auto"/>
          <w:sz w:val="24"/>
          <w:highlight w:val="none"/>
        </w:rPr>
      </w:pPr>
      <w:r>
        <w:rPr>
          <w:rFonts w:hint="eastAsia" w:ascii="宋体" w:hAnsi="宋体" w:cs="宋体"/>
          <w:color w:val="auto"/>
          <w:sz w:val="24"/>
          <w:highlight w:val="none"/>
        </w:rPr>
        <w:t>10.1 供方应按照合同规定的时间、地点交货和提供服务。</w:t>
      </w:r>
    </w:p>
    <w:p>
      <w:pPr>
        <w:spacing w:line="360" w:lineRule="auto"/>
        <w:ind w:firstLine="570"/>
        <w:rPr>
          <w:rFonts w:ascii="宋体" w:hAnsi="宋体" w:cs="宋体"/>
          <w:color w:val="auto"/>
          <w:sz w:val="24"/>
          <w:highlight w:val="none"/>
        </w:rPr>
      </w:pPr>
      <w:r>
        <w:rPr>
          <w:rFonts w:hint="eastAsia" w:ascii="宋体" w:hAnsi="宋体" w:cs="宋体"/>
          <w:color w:val="auto"/>
          <w:sz w:val="24"/>
          <w:highlight w:val="none"/>
        </w:rPr>
        <w:t>10.2 如供方无正当理由拖延交货或不按投标文件提供服务，将受到以下制裁：没收履约保证金、加收误期赔偿和／或违约终止合同。</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10.3 在履行合同过程中，如果供方遇到可能妨碍其按时交货和提供服务的情况，应及时以书面形式将拖延的事实，可能拖延的期限和理由通知需方。需方在收到供方通知后，应尽快对情况进行评价，并确定是否通过修改合同，酌情延长交货时间和/或延期提供服务，或者终止合同。</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十一、误期赔偿</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11.1除合同第14条规定外，如果供方没有按照合同规定的时间交货和提供服务，供方应向需方支付误期赔偿费。误期赔偿费每天按迟交货物的交货价或延期服务的服务费用的百分之一（1%）计收，直至交货或提供服务为止。一天按24小时计算，不足一天按一一天计算。但误期赔偿费的最高限额不超过合同价的百分之五（5%）。</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11.2误期赔偿费可从应付货款和/或履约保证金中扣除。</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11.3收取误期赔偿费不影响需方采取合同规定的其他补救措施的权利。</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11.5在收取误期赔偿费期间，需方有权决定是否终止合同。</w:t>
      </w:r>
    </w:p>
    <w:p>
      <w:pPr>
        <w:numPr>
          <w:ilvl w:val="0"/>
          <w:numId w:val="5"/>
        </w:num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履约保证金</w:t>
      </w:r>
    </w:p>
    <w:p>
      <w:pPr>
        <w:pStyle w:val="9"/>
        <w:spacing w:line="360" w:lineRule="auto"/>
        <w:ind w:firstLine="480" w:firstLineChars="200"/>
        <w:rPr>
          <w:color w:val="auto"/>
          <w:highlight w:val="none"/>
        </w:rPr>
      </w:pPr>
      <w:r>
        <w:rPr>
          <w:rFonts w:hint="eastAsia" w:ascii="宋体" w:hAnsi="宋体" w:eastAsia="宋体" w:cs="宋体"/>
          <w:color w:val="auto"/>
          <w:sz w:val="24"/>
          <w:szCs w:val="24"/>
          <w:highlight w:val="none"/>
        </w:rPr>
        <w:t>12.1合同价款的   %，待中标人履行完合同后，不计利息一次性退还。</w:t>
      </w:r>
    </w:p>
    <w:p>
      <w:pPr>
        <w:spacing w:line="360" w:lineRule="auto"/>
        <w:ind w:firstLine="482" w:firstLineChars="200"/>
        <w:jc w:val="left"/>
        <w:rPr>
          <w:rFonts w:ascii="宋体" w:hAnsi="宋体" w:cs="宋体"/>
          <w:color w:val="auto"/>
          <w:sz w:val="24"/>
          <w:highlight w:val="none"/>
        </w:rPr>
      </w:pPr>
      <w:r>
        <w:rPr>
          <w:rFonts w:hint="eastAsia" w:ascii="宋体" w:hAnsi="宋体" w:cs="宋体"/>
          <w:b/>
          <w:bCs/>
          <w:color w:val="auto"/>
          <w:sz w:val="24"/>
          <w:highlight w:val="none"/>
        </w:rPr>
        <w:t>十三、不可抗力</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13.1如果供需双方因不可抗力而导致合同实施延误或不能履行合同义务，不应该承担误期赔偿或不能履行合同义务的责任。</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13.2本条所述的“不可抗力”系指那些双方无法控制，不可预见的事件，但不包括供需双方的违约或疏忽。这些事件包括但不限于：战争、严重火灾、洪水、台风、地震以及其它供需双方商定的事件(供需双方认定国家政策重大变化属不可抗力)。</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13.3在不可抗力事件发生后，当事方应尽快以书面形式将不可抗力的情况和原因通知对方。供需双方应尽实际可能继续履行合同义务，并积极寻求采取合理的方案履行不受不可抗力影响的其他事项。供需双方应通过友好协商在合理的时间内达成进一步履行合同的协议。</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十四、税费</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14.1根据现行法律规定对需方征收的与本合同有关的一切税费均由需方负担。</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14.2根据现行法律规定对供方征收的与本合同有关的一切税费均由供方负担。</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14.3在中国境外发生的与执行本合同有关的一切税费均由供方负担。</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十五、争端的解决</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15.1供需双方应通过友好协商，解决在执行本合同过程中所发生的或与本合同有关的一切争端。如从协商开始十（10）天内仍不能解决，可以向有关合同管理部门提请调解。</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15.2如果调解不成，供需双方的任何一方可以向人民法院提起诉讼。诉讼由合同签订地人民法院管辖。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15.3诉讼费除法院另有裁决外均由败诉方负担。</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15.4在诉讼期间，除正在进行诉讼的部分外，本合同的其它部分应继续执行。</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十六、违约终止合同</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16.1在需方因供方违约而按合同约定采取的任何补救措施不受影响的情况下，需方可在下列情况下向供方发出书面通知，提出终止部分或全部合同。</w:t>
      </w:r>
    </w:p>
    <w:p>
      <w:pPr>
        <w:spacing w:line="360" w:lineRule="auto"/>
        <w:rPr>
          <w:rFonts w:ascii="宋体" w:hAnsi="宋体" w:cs="宋体"/>
          <w:color w:val="auto"/>
          <w:sz w:val="24"/>
          <w:highlight w:val="none"/>
        </w:rPr>
      </w:pPr>
      <w:r>
        <w:rPr>
          <w:rFonts w:hint="eastAsia" w:ascii="宋体" w:hAnsi="宋体" w:cs="宋体"/>
          <w:color w:val="auto"/>
          <w:sz w:val="24"/>
          <w:highlight w:val="none"/>
        </w:rPr>
        <w:t>（1）如果供方未能在合同规定的限期或需方同意延长的限期内提供部分或全部货物和服务。</w:t>
      </w:r>
    </w:p>
    <w:p>
      <w:pPr>
        <w:spacing w:line="360" w:lineRule="auto"/>
        <w:rPr>
          <w:rFonts w:ascii="宋体" w:hAnsi="宋体" w:cs="宋体"/>
          <w:color w:val="auto"/>
          <w:sz w:val="24"/>
          <w:highlight w:val="none"/>
        </w:rPr>
      </w:pPr>
      <w:r>
        <w:rPr>
          <w:rFonts w:hint="eastAsia" w:ascii="宋体" w:hAnsi="宋体" w:cs="宋体"/>
          <w:color w:val="auto"/>
          <w:sz w:val="24"/>
          <w:highlight w:val="none"/>
        </w:rPr>
        <w:t>（2）如果供方未能履行合同规定的其它任何义务。</w:t>
      </w:r>
    </w:p>
    <w:p>
      <w:pPr>
        <w:spacing w:line="360" w:lineRule="auto"/>
        <w:rPr>
          <w:rFonts w:ascii="宋体" w:hAnsi="宋体" w:cs="宋体"/>
          <w:color w:val="auto"/>
          <w:sz w:val="24"/>
          <w:highlight w:val="none"/>
        </w:rPr>
      </w:pPr>
      <w:r>
        <w:rPr>
          <w:rFonts w:hint="eastAsia" w:ascii="宋体" w:hAnsi="宋体" w:cs="宋体"/>
          <w:color w:val="auto"/>
          <w:sz w:val="24"/>
          <w:highlight w:val="none"/>
        </w:rPr>
        <w:t>（3）如果需方认为供方在本合同的竞争或实施中有腐败和欺诈行为。为此，定义如下：“腐败行为”是指提供、给予、接受或索取任何有价值的东西来影响采购人员在采购过程或合同实施过程中的行为；“欺诈行为”是指为了影响采购过程或合同实施过程而谎报事实，损害采购人的利益，包括供货单位之间串通，人为地使供货活动丧失竞争性，损害采购人所能获得的权益。</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16.2如果需方根据上述第16.1款的规定，终止了全部或部分合同，需方可以依其认为适当的条件和方法购买与未交货物类似的货物，供方应对购买类似货物所超出的那部分费用负责。供方提交的履约保证金将被作为需方采取上述补救措施的购买资金的一部分。并且，供方应继续履行合同中未终止的部分。</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十七、破产终止合同</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17.1如果供方破产或丧失清偿能力，需方可在任何时候以书面形式通知供方终止合同而不给供方补偿。该终止合同将不损害或影响需方已经采取或将要采取任何补救措施的权力。</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十八、合同转让和分包</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18.1供方不得部分转让和分包或全部转让和分包其应履行的合同义务。</w:t>
      </w:r>
    </w:p>
    <w:p>
      <w:pPr>
        <w:spacing w:line="360" w:lineRule="auto"/>
        <w:ind w:right="-80" w:rightChars="-38" w:firstLine="482" w:firstLineChars="200"/>
        <w:rPr>
          <w:rFonts w:ascii="宋体" w:hAnsi="宋体" w:cs="宋体"/>
          <w:color w:val="auto"/>
          <w:sz w:val="24"/>
          <w:highlight w:val="none"/>
        </w:rPr>
      </w:pPr>
      <w:r>
        <w:rPr>
          <w:rFonts w:hint="eastAsia" w:ascii="宋体" w:hAnsi="宋体" w:cs="宋体"/>
          <w:b/>
          <w:color w:val="auto"/>
          <w:sz w:val="24"/>
          <w:highlight w:val="none"/>
        </w:rPr>
        <w:t>十九、需要补充的合同条款</w:t>
      </w:r>
    </w:p>
    <w:p>
      <w:pPr>
        <w:spacing w:line="360" w:lineRule="auto"/>
        <w:ind w:right="-80" w:rightChars="-38" w:firstLine="540" w:firstLineChars="225"/>
        <w:rPr>
          <w:rFonts w:ascii="宋体" w:hAnsi="宋体" w:cs="宋体"/>
          <w:color w:val="auto"/>
          <w:sz w:val="24"/>
          <w:highlight w:val="none"/>
        </w:rPr>
      </w:pPr>
      <w:r>
        <w:rPr>
          <w:rFonts w:hint="eastAsia" w:ascii="宋体" w:hAnsi="宋体" w:cs="宋体"/>
          <w:color w:val="auto"/>
          <w:sz w:val="24"/>
          <w:highlight w:val="none"/>
        </w:rPr>
        <w:t>19.1根据评标过程中或者商务谈判时商定的条款和条件在订立合同时标明。</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二十、适用法律</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20.1本合同按照中华人民共和国的现行法律进行解释。</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二十一、合同生效</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21.1本合同在供需双方法定代表人或其授权代理人签字并加盖公章并且采购方收到供方提交的履约保证金后生效。</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二十二、合同附件</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22.1下列文件构成本合同不可分割的组成部分，与本合同具有同等法律效力：</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1、招标文件及澄清、补充文件；</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2、供方的投标文件、在投标期间的书面承诺文件和售后服务承诺书；</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3、产品样本（与合同配置不符之处，以合同为准）；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4、中标通知书；</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5、政府采购验收报告单；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6、合同的其他附件：</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上述合同附件如果有不一致之处，以日期在后的和对需方有利的为准。</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二十三、合同修改</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23.1除供需双方和采购方签署书面修改、补充协议，并成为本合同不可分割的一部分之外，本合同条件不得有任何变化或修改。</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二十四、合同备案</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24.1自本合同订立之日起七个工作日内，向本级政府采购监督管理部门备案。</w:t>
      </w:r>
    </w:p>
    <w:p>
      <w:pPr>
        <w:spacing w:line="360" w:lineRule="auto"/>
        <w:ind w:firstLine="482" w:firstLineChars="200"/>
        <w:rPr>
          <w:rFonts w:ascii="宋体" w:hAnsi="宋体" w:cs="宋体"/>
          <w:b/>
          <w:bCs/>
          <w:color w:val="auto"/>
          <w:sz w:val="24"/>
          <w:highlight w:val="none"/>
        </w:rPr>
      </w:pPr>
      <w:r>
        <w:rPr>
          <w:rFonts w:hint="eastAsia" w:ascii="宋体" w:hAnsi="宋体" w:cs="宋体"/>
          <w:b/>
          <w:color w:val="auto"/>
          <w:sz w:val="24"/>
          <w:highlight w:val="none"/>
        </w:rPr>
        <w:t>二十五、政府采购法对政府采购合同变更终止的规定：</w:t>
      </w:r>
      <w:r>
        <w:rPr>
          <w:rFonts w:hint="eastAsia" w:ascii="宋体" w:hAnsi="宋体" w:cs="宋体"/>
          <w:color w:val="auto"/>
          <w:sz w:val="24"/>
          <w:highlight w:val="none"/>
        </w:rPr>
        <w:t>“政府采购合同的双方当事人不得擅自变更、中止或者终止合同。政府采购合同继续履行将损害国家利益和社会公共利益的，双方当事人应当变更、中止或者终止合同。有过错的一方应当承担赔偿责任，双方都有过错的，各自承担相应的责任。”在本合同中，双方当事人指供需双方。</w:t>
      </w:r>
    </w:p>
    <w:p>
      <w:pPr>
        <w:spacing w:line="360" w:lineRule="auto"/>
        <w:rPr>
          <w:rFonts w:ascii="宋体" w:hAnsi="宋体" w:cs="宋体"/>
          <w:color w:val="auto"/>
          <w:sz w:val="24"/>
          <w:highlight w:val="none"/>
        </w:rPr>
      </w:pPr>
      <w:r>
        <w:rPr>
          <w:rFonts w:hint="eastAsia" w:ascii="宋体" w:hAnsi="宋体" w:cs="宋体"/>
          <w:color w:val="auto"/>
          <w:sz w:val="24"/>
          <w:highlight w:val="none"/>
        </w:rPr>
        <w:t>需方：</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供方：</w:t>
      </w:r>
    </w:p>
    <w:p>
      <w:pPr>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地址：</w:t>
      </w:r>
    </w:p>
    <w:p>
      <w:pPr>
        <w:spacing w:line="360" w:lineRule="auto"/>
        <w:rPr>
          <w:rFonts w:ascii="宋体" w:hAnsi="宋体" w:cs="宋体"/>
          <w:color w:val="auto"/>
          <w:sz w:val="24"/>
          <w:highlight w:val="none"/>
        </w:rPr>
      </w:pPr>
      <w:r>
        <w:rPr>
          <w:rFonts w:hint="eastAsia" w:ascii="宋体" w:hAnsi="宋体" w:cs="宋体"/>
          <w:color w:val="auto"/>
          <w:sz w:val="24"/>
          <w:highlight w:val="none"/>
        </w:rPr>
        <w:t>法定代表人：</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法定代表人 :              </w:t>
      </w:r>
    </w:p>
    <w:p>
      <w:pPr>
        <w:spacing w:line="360" w:lineRule="auto"/>
        <w:rPr>
          <w:rFonts w:ascii="宋体" w:hAnsi="宋体" w:cs="宋体"/>
          <w:color w:val="auto"/>
          <w:sz w:val="24"/>
          <w:highlight w:val="none"/>
        </w:rPr>
      </w:pPr>
      <w:r>
        <w:rPr>
          <w:rFonts w:hint="eastAsia" w:ascii="宋体" w:hAnsi="宋体" w:cs="宋体"/>
          <w:color w:val="auto"/>
          <w:sz w:val="24"/>
          <w:highlight w:val="none"/>
        </w:rPr>
        <w:t>或授权委托人：</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或授权代理人：</w:t>
      </w:r>
    </w:p>
    <w:p>
      <w:pPr>
        <w:spacing w:line="360" w:lineRule="auto"/>
        <w:rPr>
          <w:rFonts w:ascii="宋体" w:hAnsi="宋体" w:cs="宋体"/>
          <w:color w:val="auto"/>
          <w:sz w:val="24"/>
          <w:highlight w:val="none"/>
        </w:rPr>
      </w:pPr>
      <w:r>
        <w:rPr>
          <w:rFonts w:hint="eastAsia" w:ascii="宋体" w:hAnsi="宋体" w:cs="宋体"/>
          <w:color w:val="auto"/>
          <w:sz w:val="24"/>
          <w:highlight w:val="none"/>
        </w:rPr>
        <w:t>签字日期：</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签字日期：</w:t>
      </w:r>
    </w:p>
    <w:p>
      <w:pPr>
        <w:spacing w:line="360" w:lineRule="auto"/>
        <w:rPr>
          <w:rFonts w:ascii="宋体" w:hAnsi="宋体" w:cs="宋体"/>
          <w:color w:val="auto"/>
          <w:sz w:val="24"/>
          <w:highlight w:val="none"/>
        </w:rPr>
      </w:pPr>
      <w:r>
        <w:rPr>
          <w:rFonts w:hint="eastAsia" w:ascii="宋体" w:hAnsi="宋体" w:cs="宋体"/>
          <w:color w:val="auto"/>
          <w:sz w:val="24"/>
          <w:highlight w:val="none"/>
        </w:rPr>
        <w:t>邮政编码：</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邮政编码：</w:t>
      </w:r>
    </w:p>
    <w:p>
      <w:pPr>
        <w:spacing w:line="360" w:lineRule="auto"/>
        <w:rPr>
          <w:rFonts w:ascii="宋体" w:hAnsi="宋体" w:cs="宋体"/>
          <w:color w:val="auto"/>
          <w:sz w:val="24"/>
          <w:highlight w:val="none"/>
        </w:rPr>
      </w:pPr>
      <w:r>
        <w:rPr>
          <w:rFonts w:hint="eastAsia" w:ascii="宋体" w:hAnsi="宋体" w:cs="宋体"/>
          <w:color w:val="auto"/>
          <w:sz w:val="24"/>
          <w:highlight w:val="none"/>
        </w:rPr>
        <w:t>电话：</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电话：</w:t>
      </w:r>
    </w:p>
    <w:p>
      <w:pPr>
        <w:spacing w:line="360" w:lineRule="auto"/>
        <w:rPr>
          <w:rFonts w:ascii="宋体" w:hAnsi="宋体" w:cs="宋体"/>
          <w:color w:val="auto"/>
          <w:sz w:val="24"/>
          <w:highlight w:val="none"/>
        </w:rPr>
      </w:pPr>
      <w:r>
        <w:rPr>
          <w:rFonts w:hint="eastAsia" w:ascii="宋体" w:hAnsi="宋体" w:cs="宋体"/>
          <w:color w:val="auto"/>
          <w:sz w:val="24"/>
          <w:highlight w:val="none"/>
        </w:rPr>
        <w:t>传真：</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传真：</w:t>
      </w:r>
    </w:p>
    <w:p>
      <w:pPr>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联系人：</w:t>
      </w:r>
    </w:p>
    <w:p>
      <w:pPr>
        <w:spacing w:line="360" w:lineRule="auto"/>
        <w:rPr>
          <w:rFonts w:ascii="宋体" w:hAnsi="宋体" w:cs="宋体"/>
          <w:color w:val="auto"/>
          <w:sz w:val="24"/>
          <w:highlight w:val="none"/>
        </w:rPr>
      </w:pPr>
      <w:r>
        <w:rPr>
          <w:rFonts w:hint="eastAsia" w:ascii="宋体" w:hAnsi="宋体" w:cs="宋体"/>
          <w:color w:val="auto"/>
          <w:sz w:val="24"/>
          <w:highlight w:val="none"/>
        </w:rPr>
        <w:t>开户银行：</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开户银行：</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账户名称: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账户名称：</w:t>
      </w:r>
    </w:p>
    <w:p>
      <w:pPr>
        <w:spacing w:line="360" w:lineRule="auto"/>
        <w:rPr>
          <w:rFonts w:ascii="宋体" w:hAnsi="宋体" w:cs="宋体"/>
          <w:color w:val="auto"/>
          <w:sz w:val="24"/>
          <w:highlight w:val="none"/>
        </w:rPr>
        <w:sectPr>
          <w:pgSz w:w="11906" w:h="16838"/>
          <w:pgMar w:top="1361" w:right="1304" w:bottom="1247" w:left="1304" w:header="680" w:footer="680" w:gutter="0"/>
          <w:cols w:space="720" w:num="1"/>
          <w:docGrid w:linePitch="312" w:charSpace="0"/>
        </w:sectPr>
      </w:pPr>
      <w:r>
        <w:rPr>
          <w:rFonts w:hint="eastAsia" w:ascii="宋体" w:hAnsi="宋体" w:cs="宋体"/>
          <w:color w:val="auto"/>
          <w:sz w:val="24"/>
          <w:highlight w:val="none"/>
        </w:rPr>
        <w:t>账号：</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账号：</w:t>
      </w:r>
    </w:p>
    <w:p>
      <w:pPr>
        <w:rPr>
          <w:rFonts w:ascii="宋体" w:hAnsi="宋体" w:cs="宋体"/>
        </w:rPr>
      </w:pPr>
    </w:p>
    <w:p>
      <w:pPr>
        <w:spacing w:line="360" w:lineRule="auto"/>
        <w:rPr>
          <w:rFonts w:ascii="宋体" w:hAnsi="宋体" w:cs="宋体"/>
          <w:szCs w:val="21"/>
        </w:rPr>
      </w:pPr>
    </w:p>
    <w:p>
      <w:pPr>
        <w:pStyle w:val="4"/>
        <w:spacing w:before="0" w:after="0" w:line="240" w:lineRule="auto"/>
        <w:jc w:val="center"/>
        <w:rPr>
          <w:rFonts w:ascii="宋体" w:hAnsi="宋体" w:cs="宋体"/>
        </w:rPr>
      </w:pPr>
      <w:bookmarkStart w:id="132" w:name="_Toc300812789"/>
      <w:bookmarkStart w:id="133" w:name="_Toc405360716"/>
      <w:r>
        <w:rPr>
          <w:rFonts w:hint="eastAsia" w:ascii="宋体" w:hAnsi="宋体" w:cs="宋体"/>
        </w:rPr>
        <w:t>第四章 评标办法</w:t>
      </w:r>
      <w:bookmarkEnd w:id="132"/>
      <w:bookmarkEnd w:id="133"/>
    </w:p>
    <w:p>
      <w:pPr>
        <w:autoSpaceDE w:val="0"/>
        <w:autoSpaceDN w:val="0"/>
        <w:adjustRightInd w:val="0"/>
        <w:spacing w:line="400" w:lineRule="exact"/>
        <w:ind w:firstLine="472" w:firstLineChars="196"/>
        <w:rPr>
          <w:rFonts w:ascii="宋体" w:hAnsi="宋体" w:cs="宋体"/>
          <w:b/>
          <w:bCs/>
          <w:kern w:val="0"/>
          <w:sz w:val="24"/>
          <w:szCs w:val="24"/>
          <w:lang w:val="zh-CN"/>
        </w:rPr>
      </w:pPr>
      <w:r>
        <w:rPr>
          <w:rFonts w:hint="eastAsia" w:ascii="宋体" w:hAnsi="宋体" w:cs="宋体"/>
          <w:b/>
          <w:bCs/>
          <w:kern w:val="0"/>
          <w:sz w:val="24"/>
          <w:szCs w:val="24"/>
          <w:lang w:val="zh-CN"/>
        </w:rPr>
        <w:t>（一）组成评标委员会</w:t>
      </w:r>
    </w:p>
    <w:p>
      <w:pPr>
        <w:autoSpaceDE w:val="0"/>
        <w:autoSpaceDN w:val="0"/>
        <w:adjustRightInd w:val="0"/>
        <w:spacing w:line="400" w:lineRule="exact"/>
        <w:ind w:firstLine="480" w:firstLineChars="200"/>
        <w:rPr>
          <w:rFonts w:ascii="宋体" w:hAnsi="宋体" w:cs="宋体"/>
          <w:bCs/>
          <w:sz w:val="24"/>
          <w:szCs w:val="24"/>
        </w:rPr>
      </w:pPr>
      <w:r>
        <w:rPr>
          <w:rFonts w:hint="eastAsia" w:ascii="宋体" w:hAnsi="宋体" w:cs="宋体"/>
          <w:sz w:val="24"/>
          <w:szCs w:val="24"/>
        </w:rPr>
        <w:t>评标工作由采购人依法组建的评标委员会（以下简称“评委会”）承担。评标委员会由技术、经济等相关方面的社会专家评委共</w:t>
      </w:r>
      <w:r>
        <w:rPr>
          <w:rFonts w:hint="eastAsia" w:ascii="宋体" w:hAnsi="宋体" w:cs="宋体"/>
          <w:bCs/>
          <w:sz w:val="24"/>
          <w:szCs w:val="24"/>
        </w:rPr>
        <w:t>5</w:t>
      </w:r>
      <w:r>
        <w:rPr>
          <w:rFonts w:hint="eastAsia" w:ascii="宋体" w:hAnsi="宋体" w:cs="宋体"/>
          <w:sz w:val="24"/>
          <w:szCs w:val="24"/>
        </w:rPr>
        <w:t>人组成。评标专家由</w:t>
      </w:r>
      <w:r>
        <w:rPr>
          <w:rFonts w:hint="eastAsia" w:ascii="宋体" w:hAnsi="宋体" w:cs="宋体"/>
          <w:bCs/>
          <w:sz w:val="24"/>
          <w:szCs w:val="24"/>
        </w:rPr>
        <w:t>采购人代表在监督部门的监督下从</w:t>
      </w:r>
      <w:r>
        <w:rPr>
          <w:rFonts w:hint="eastAsia" w:ascii="宋体" w:hAnsi="宋体" w:cs="宋体"/>
          <w:sz w:val="24"/>
          <w:szCs w:val="24"/>
        </w:rPr>
        <w:t>评标专家库中随机抽取。</w:t>
      </w:r>
    </w:p>
    <w:p>
      <w:pPr>
        <w:autoSpaceDE w:val="0"/>
        <w:autoSpaceDN w:val="0"/>
        <w:adjustRightInd w:val="0"/>
        <w:spacing w:line="400" w:lineRule="exact"/>
        <w:ind w:firstLine="472" w:firstLineChars="196"/>
        <w:rPr>
          <w:rFonts w:ascii="宋体" w:hAnsi="宋体" w:cs="宋体"/>
          <w:b/>
          <w:bCs/>
          <w:kern w:val="0"/>
          <w:sz w:val="24"/>
          <w:szCs w:val="24"/>
          <w:lang w:val="zh-CN"/>
        </w:rPr>
      </w:pPr>
      <w:r>
        <w:rPr>
          <w:rFonts w:hint="eastAsia" w:ascii="宋体" w:hAnsi="宋体" w:cs="宋体"/>
          <w:b/>
          <w:bCs/>
          <w:kern w:val="0"/>
          <w:sz w:val="24"/>
          <w:szCs w:val="24"/>
          <w:lang w:val="zh-CN"/>
        </w:rPr>
        <w:t>（二）评标过程的监督</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评标开始时，监督人首先向评委会及有关工作人员宣布在评标期间的纪律规定；同时，在评标过程中对评审赋分、提交评标报告等各步骤进行现场监督；评标结束时，监督人对评标全过程做评标监督结论。</w:t>
      </w:r>
    </w:p>
    <w:p>
      <w:pPr>
        <w:autoSpaceDE w:val="0"/>
        <w:autoSpaceDN w:val="0"/>
        <w:adjustRightInd w:val="0"/>
        <w:spacing w:line="400" w:lineRule="exact"/>
        <w:ind w:firstLine="472" w:firstLineChars="196"/>
        <w:rPr>
          <w:rFonts w:ascii="宋体" w:hAnsi="宋体" w:cs="宋体"/>
          <w:b/>
          <w:bCs/>
          <w:kern w:val="0"/>
          <w:sz w:val="24"/>
          <w:szCs w:val="24"/>
          <w:lang w:val="zh-CN"/>
        </w:rPr>
      </w:pPr>
      <w:r>
        <w:rPr>
          <w:rFonts w:hint="eastAsia" w:ascii="宋体" w:hAnsi="宋体" w:cs="宋体"/>
          <w:b/>
          <w:bCs/>
          <w:kern w:val="0"/>
          <w:sz w:val="24"/>
          <w:szCs w:val="24"/>
          <w:lang w:val="zh-CN"/>
        </w:rPr>
        <w:t>（三）评标工作分为资格审查、初步评审和详细评审三个步骤。</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1、资格审查。评委会全体成员对各投标人的资格进行评审。</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2、初步评审（形式评审、资格评审、响应性评审）。评委会全体成员对各投标人的投标文件签署等内容进行初步评审。</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初步评审中界定为废标的投标人，不进入详细评审。</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3、详细评审。详细评审采用综合评分法。评标委员会依据招标文件中的标准、办法对投标文件进行评标，任何其他的外部证据均不得作为评标的依据。</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评标委员会成员对每个投标人的投标文件赋完分值（技术部分、商务部分及报价部分之和）后，取所有评委给分的算术平均值，做为该投标人的最后综合得分。</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4、询标。由评标委员会集体询标。</w:t>
      </w:r>
    </w:p>
    <w:p>
      <w:pPr>
        <w:autoSpaceDE w:val="0"/>
        <w:autoSpaceDN w:val="0"/>
        <w:adjustRightInd w:val="0"/>
        <w:spacing w:line="400" w:lineRule="exact"/>
        <w:ind w:firstLine="482" w:firstLineChars="200"/>
        <w:rPr>
          <w:rFonts w:ascii="宋体" w:hAnsi="宋体" w:cs="宋体"/>
          <w:b/>
          <w:sz w:val="24"/>
          <w:szCs w:val="24"/>
        </w:rPr>
      </w:pPr>
      <w:r>
        <w:rPr>
          <w:rFonts w:hint="eastAsia" w:ascii="宋体" w:hAnsi="宋体" w:cs="宋体"/>
          <w:b/>
          <w:sz w:val="24"/>
          <w:szCs w:val="24"/>
        </w:rPr>
        <w:t>（四）确定中标人</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按本办法评标，以综合得分最高者为第一中标候选人，若得分最高的中标候选人放弃中标、因不可抗力提出不能履行合同或招标文件规定应当提交履约保证金而在规定的期限内未能提交的，采购人可以确定得分次高的中标候选人为中标人。</w:t>
      </w:r>
    </w:p>
    <w:p>
      <w:pPr>
        <w:spacing w:line="400" w:lineRule="exact"/>
        <w:ind w:left="2340"/>
        <w:rPr>
          <w:rFonts w:ascii="宋体" w:hAnsi="宋体" w:cs="宋体"/>
          <w:sz w:val="24"/>
          <w:szCs w:val="24"/>
        </w:rPr>
      </w:pPr>
    </w:p>
    <w:p>
      <w:pPr>
        <w:autoSpaceDE w:val="0"/>
        <w:autoSpaceDN w:val="0"/>
        <w:adjustRightInd w:val="0"/>
        <w:spacing w:line="400" w:lineRule="exact"/>
        <w:ind w:firstLine="120" w:firstLineChars="50"/>
        <w:jc w:val="left"/>
        <w:rPr>
          <w:rFonts w:ascii="宋体" w:hAnsi="宋体" w:cs="宋体"/>
          <w:kern w:val="0"/>
          <w:sz w:val="24"/>
          <w:szCs w:val="24"/>
        </w:rPr>
      </w:pPr>
    </w:p>
    <w:p>
      <w:pPr>
        <w:autoSpaceDE w:val="0"/>
        <w:autoSpaceDN w:val="0"/>
        <w:adjustRightInd w:val="0"/>
        <w:spacing w:line="400" w:lineRule="exact"/>
        <w:ind w:firstLine="120" w:firstLineChars="50"/>
        <w:jc w:val="left"/>
        <w:rPr>
          <w:rFonts w:ascii="宋体" w:hAnsi="宋体" w:cs="宋体"/>
          <w:kern w:val="0"/>
          <w:sz w:val="24"/>
          <w:szCs w:val="24"/>
        </w:rPr>
      </w:pPr>
    </w:p>
    <w:p>
      <w:pPr>
        <w:autoSpaceDE w:val="0"/>
        <w:autoSpaceDN w:val="0"/>
        <w:adjustRightInd w:val="0"/>
        <w:spacing w:line="400" w:lineRule="exact"/>
        <w:ind w:firstLine="120" w:firstLineChars="50"/>
        <w:jc w:val="left"/>
        <w:rPr>
          <w:rFonts w:ascii="宋体" w:hAnsi="宋体" w:cs="宋体"/>
          <w:kern w:val="0"/>
          <w:sz w:val="24"/>
          <w:szCs w:val="24"/>
        </w:rPr>
      </w:pPr>
    </w:p>
    <w:p>
      <w:pPr>
        <w:autoSpaceDE w:val="0"/>
        <w:autoSpaceDN w:val="0"/>
        <w:adjustRightInd w:val="0"/>
        <w:spacing w:line="400" w:lineRule="exact"/>
        <w:ind w:firstLine="120" w:firstLineChars="50"/>
        <w:jc w:val="left"/>
        <w:rPr>
          <w:rFonts w:ascii="宋体" w:hAnsi="宋体" w:cs="宋体"/>
          <w:kern w:val="0"/>
          <w:sz w:val="24"/>
          <w:szCs w:val="24"/>
        </w:rPr>
      </w:pPr>
    </w:p>
    <w:p>
      <w:pPr>
        <w:pStyle w:val="18"/>
        <w:spacing w:line="400" w:lineRule="exact"/>
        <w:ind w:firstLine="480"/>
        <w:rPr>
          <w:rFonts w:ascii="宋体" w:hAnsi="宋体" w:cs="宋体"/>
          <w:sz w:val="24"/>
          <w:szCs w:val="24"/>
        </w:rPr>
      </w:pPr>
    </w:p>
    <w:p>
      <w:pPr>
        <w:spacing w:line="400" w:lineRule="exact"/>
        <w:rPr>
          <w:rFonts w:ascii="宋体" w:hAnsi="宋体" w:cs="宋体"/>
          <w:sz w:val="24"/>
          <w:szCs w:val="24"/>
        </w:rPr>
      </w:pPr>
    </w:p>
    <w:p>
      <w:pPr>
        <w:pStyle w:val="4"/>
        <w:ind w:right="54"/>
      </w:pPr>
      <w:r>
        <w:rPr>
          <w:rFonts w:hint="eastAsia" w:ascii="宋体" w:hAnsi="宋体" w:cs="宋体"/>
          <w:b/>
          <w:bCs/>
          <w:kern w:val="0"/>
          <w:sz w:val="32"/>
          <w:szCs w:val="32"/>
        </w:rPr>
        <w:br w:type="page"/>
      </w:r>
      <w:bookmarkStart w:id="134" w:name="_Toc405360717"/>
      <w:bookmarkStart w:id="135" w:name="_Toc300812790"/>
    </w:p>
    <w:p>
      <w:pPr>
        <w:jc w:val="center"/>
        <w:rPr>
          <w:rFonts w:ascii="宋体" w:hAnsi="宋体" w:cs="宋体"/>
          <w:b/>
          <w:bCs/>
          <w:kern w:val="0"/>
          <w:sz w:val="32"/>
          <w:szCs w:val="32"/>
        </w:rPr>
      </w:pPr>
      <w:r>
        <w:rPr>
          <w:rFonts w:hint="eastAsia" w:ascii="宋体" w:hAnsi="宋体" w:cs="宋体"/>
          <w:b/>
          <w:bCs/>
          <w:kern w:val="0"/>
          <w:sz w:val="32"/>
          <w:szCs w:val="32"/>
        </w:rPr>
        <w:t>评标办法前附表(一)</w:t>
      </w:r>
    </w:p>
    <w:p>
      <w:pPr>
        <w:pStyle w:val="15"/>
        <w:rPr>
          <w:rFonts w:ascii="宋体" w:hAnsi="宋体" w:cs="宋体"/>
          <w:b/>
          <w:bCs/>
          <w:kern w:val="0"/>
          <w:sz w:val="32"/>
          <w:szCs w:val="32"/>
        </w:rPr>
      </w:pP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9"/>
        <w:gridCol w:w="2226"/>
        <w:gridCol w:w="7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rPr>
        <w:tc>
          <w:tcPr>
            <w:tcW w:w="2745" w:type="dxa"/>
            <w:gridSpan w:val="2"/>
          </w:tcPr>
          <w:p>
            <w:pPr>
              <w:jc w:val="center"/>
              <w:rPr>
                <w:rFonts w:ascii="宋体" w:hAnsi="宋体" w:cs="宋体"/>
                <w:b/>
                <w:bCs/>
                <w:kern w:val="0"/>
                <w:sz w:val="28"/>
                <w:szCs w:val="28"/>
              </w:rPr>
            </w:pPr>
            <w:r>
              <w:rPr>
                <w:rFonts w:hint="eastAsia" w:ascii="宋体" w:hAnsi="宋体" w:cs="宋体"/>
                <w:sz w:val="28"/>
                <w:szCs w:val="28"/>
              </w:rPr>
              <w:t>评审因素</w:t>
            </w:r>
          </w:p>
        </w:tc>
        <w:tc>
          <w:tcPr>
            <w:tcW w:w="7214" w:type="dxa"/>
          </w:tcPr>
          <w:p>
            <w:pPr>
              <w:jc w:val="center"/>
              <w:rPr>
                <w:rFonts w:ascii="宋体" w:hAnsi="宋体" w:cs="宋体"/>
                <w:b/>
                <w:bCs/>
                <w:kern w:val="0"/>
                <w:sz w:val="28"/>
                <w:szCs w:val="28"/>
              </w:rPr>
            </w:pPr>
            <w:r>
              <w:rPr>
                <w:rFonts w:hint="eastAsia" w:ascii="宋体" w:hAnsi="宋体" w:cs="宋体"/>
                <w:sz w:val="28"/>
                <w:szCs w:val="28"/>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trPr>
        <w:tc>
          <w:tcPr>
            <w:tcW w:w="519" w:type="dxa"/>
            <w:vMerge w:val="restart"/>
          </w:tcPr>
          <w:p>
            <w:pPr>
              <w:spacing w:line="380" w:lineRule="exact"/>
              <w:jc w:val="center"/>
              <w:rPr>
                <w:rFonts w:ascii="宋体" w:hAnsi="宋体" w:cs="宋体"/>
                <w:sz w:val="24"/>
                <w:szCs w:val="24"/>
              </w:rPr>
            </w:pPr>
            <w:r>
              <w:rPr>
                <w:rFonts w:hint="eastAsia" w:ascii="宋体" w:hAnsi="宋体" w:cs="宋体"/>
                <w:sz w:val="24"/>
                <w:szCs w:val="24"/>
              </w:rPr>
              <w:t>形</w:t>
            </w:r>
          </w:p>
          <w:p>
            <w:pPr>
              <w:spacing w:line="380" w:lineRule="exact"/>
              <w:jc w:val="center"/>
              <w:rPr>
                <w:rFonts w:ascii="宋体" w:hAnsi="宋体" w:cs="宋体"/>
                <w:sz w:val="24"/>
                <w:szCs w:val="24"/>
              </w:rPr>
            </w:pPr>
            <w:r>
              <w:rPr>
                <w:rFonts w:hint="eastAsia" w:ascii="宋体" w:hAnsi="宋体" w:cs="宋体"/>
                <w:sz w:val="24"/>
                <w:szCs w:val="24"/>
              </w:rPr>
              <w:t>式</w:t>
            </w:r>
          </w:p>
          <w:p>
            <w:pPr>
              <w:spacing w:line="380" w:lineRule="exact"/>
              <w:jc w:val="center"/>
              <w:rPr>
                <w:rFonts w:ascii="宋体" w:hAnsi="宋体" w:cs="宋体"/>
                <w:sz w:val="24"/>
                <w:szCs w:val="24"/>
              </w:rPr>
            </w:pPr>
            <w:r>
              <w:rPr>
                <w:rFonts w:hint="eastAsia" w:ascii="宋体" w:hAnsi="宋体" w:cs="宋体"/>
                <w:sz w:val="24"/>
                <w:szCs w:val="24"/>
              </w:rPr>
              <w:t>评</w:t>
            </w:r>
          </w:p>
          <w:p>
            <w:pPr>
              <w:spacing w:line="380" w:lineRule="exact"/>
              <w:jc w:val="center"/>
              <w:rPr>
                <w:rFonts w:ascii="宋体" w:hAnsi="宋体" w:cs="宋体"/>
                <w:sz w:val="24"/>
                <w:szCs w:val="24"/>
              </w:rPr>
            </w:pPr>
            <w:r>
              <w:rPr>
                <w:rFonts w:hint="eastAsia" w:ascii="宋体" w:hAnsi="宋体" w:cs="宋体"/>
                <w:sz w:val="24"/>
                <w:szCs w:val="24"/>
              </w:rPr>
              <w:t>审</w:t>
            </w:r>
          </w:p>
          <w:p>
            <w:pPr>
              <w:spacing w:line="380" w:lineRule="exact"/>
              <w:jc w:val="center"/>
              <w:rPr>
                <w:rFonts w:ascii="宋体" w:hAnsi="宋体" w:cs="宋体"/>
                <w:sz w:val="24"/>
                <w:szCs w:val="24"/>
              </w:rPr>
            </w:pPr>
            <w:r>
              <w:rPr>
                <w:rFonts w:hint="eastAsia" w:ascii="宋体" w:hAnsi="宋体" w:cs="宋体"/>
                <w:sz w:val="24"/>
                <w:szCs w:val="24"/>
              </w:rPr>
              <w:t>标</w:t>
            </w:r>
          </w:p>
          <w:p>
            <w:pPr>
              <w:rPr>
                <w:rFonts w:ascii="宋体" w:hAnsi="宋体" w:cs="宋体"/>
                <w:b/>
                <w:bCs/>
                <w:kern w:val="0"/>
                <w:sz w:val="24"/>
                <w:szCs w:val="24"/>
              </w:rPr>
            </w:pPr>
            <w:r>
              <w:rPr>
                <w:rFonts w:hint="eastAsia" w:ascii="宋体" w:hAnsi="宋体" w:cs="宋体"/>
                <w:sz w:val="24"/>
                <w:szCs w:val="24"/>
              </w:rPr>
              <w:t>准</w:t>
            </w:r>
          </w:p>
        </w:tc>
        <w:tc>
          <w:tcPr>
            <w:tcW w:w="2226" w:type="dxa"/>
            <w:vAlign w:val="center"/>
          </w:tcPr>
          <w:p>
            <w:pPr>
              <w:autoSpaceDE w:val="0"/>
              <w:autoSpaceDN w:val="0"/>
              <w:adjustRightInd w:val="0"/>
              <w:spacing w:line="380" w:lineRule="exact"/>
              <w:ind w:firstLine="96" w:firstLineChars="40"/>
              <w:jc w:val="center"/>
              <w:rPr>
                <w:rFonts w:ascii="宋体" w:hAnsi="宋体" w:cs="宋体"/>
                <w:b/>
                <w:bCs/>
                <w:kern w:val="0"/>
                <w:sz w:val="24"/>
                <w:szCs w:val="24"/>
              </w:rPr>
            </w:pPr>
            <w:r>
              <w:rPr>
                <w:rFonts w:hint="eastAsia" w:ascii="宋体" w:hAnsi="宋体" w:cs="宋体"/>
                <w:bCs/>
                <w:sz w:val="24"/>
                <w:szCs w:val="24"/>
                <w:lang w:val="zh-CN"/>
              </w:rPr>
              <w:t>投标人名称</w:t>
            </w:r>
          </w:p>
        </w:tc>
        <w:tc>
          <w:tcPr>
            <w:tcW w:w="7214" w:type="dxa"/>
            <w:vAlign w:val="center"/>
          </w:tcPr>
          <w:p>
            <w:pPr>
              <w:autoSpaceDE w:val="0"/>
              <w:autoSpaceDN w:val="0"/>
              <w:adjustRightInd w:val="0"/>
              <w:spacing w:line="380" w:lineRule="exact"/>
              <w:ind w:left="84" w:leftChars="40"/>
              <w:rPr>
                <w:rFonts w:ascii="宋体" w:hAnsi="宋体" w:cs="宋体"/>
                <w:b/>
                <w:bCs/>
                <w:kern w:val="0"/>
                <w:sz w:val="24"/>
                <w:szCs w:val="24"/>
              </w:rPr>
            </w:pPr>
            <w:r>
              <w:rPr>
                <w:rFonts w:hint="eastAsia" w:ascii="宋体" w:hAnsi="宋体" w:cs="宋体"/>
                <w:bCs/>
                <w:sz w:val="24"/>
                <w:szCs w:val="24"/>
                <w:highlight w:val="none"/>
                <w:lang w:val="zh-CN"/>
              </w:rPr>
              <w:t>与营业执照一致。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
                <w:bCs/>
                <w:kern w:val="0"/>
                <w:sz w:val="24"/>
                <w:szCs w:val="24"/>
              </w:rPr>
            </w:pPr>
            <w:r>
              <w:rPr>
                <w:rFonts w:hint="eastAsia" w:ascii="宋体" w:hAnsi="宋体" w:cs="宋体"/>
                <w:bCs/>
                <w:sz w:val="24"/>
                <w:szCs w:val="24"/>
                <w:lang w:val="zh-CN"/>
              </w:rPr>
              <w:t>投标函签字盖章</w:t>
            </w:r>
          </w:p>
        </w:tc>
        <w:tc>
          <w:tcPr>
            <w:tcW w:w="7214" w:type="dxa"/>
            <w:vAlign w:val="center"/>
          </w:tcPr>
          <w:p>
            <w:pPr>
              <w:spacing w:line="380" w:lineRule="exact"/>
              <w:ind w:left="84" w:leftChars="40"/>
              <w:rPr>
                <w:rFonts w:ascii="宋体" w:hAnsi="宋体" w:cs="宋体"/>
                <w:b/>
                <w:bCs/>
                <w:kern w:val="0"/>
                <w:sz w:val="24"/>
                <w:szCs w:val="24"/>
              </w:rPr>
            </w:pPr>
            <w:r>
              <w:rPr>
                <w:rFonts w:hint="eastAsia" w:ascii="宋体" w:hAnsi="宋体" w:cs="宋体"/>
                <w:sz w:val="24"/>
                <w:szCs w:val="24"/>
              </w:rPr>
              <w:t>有法定代表人或其授权委托代理人签字并加盖单位章。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
                <w:bCs/>
                <w:kern w:val="0"/>
                <w:sz w:val="24"/>
                <w:szCs w:val="24"/>
              </w:rPr>
            </w:pPr>
            <w:r>
              <w:rPr>
                <w:rFonts w:hint="eastAsia" w:ascii="宋体" w:hAnsi="宋体" w:cs="宋体"/>
                <w:bCs/>
                <w:sz w:val="24"/>
                <w:szCs w:val="24"/>
                <w:lang w:val="zh-CN"/>
              </w:rPr>
              <w:t>投标文件格式</w:t>
            </w:r>
          </w:p>
        </w:tc>
        <w:tc>
          <w:tcPr>
            <w:tcW w:w="7214" w:type="dxa"/>
            <w:vAlign w:val="center"/>
          </w:tcPr>
          <w:p>
            <w:pPr>
              <w:spacing w:line="380" w:lineRule="exact"/>
              <w:ind w:left="84" w:leftChars="40"/>
              <w:rPr>
                <w:rFonts w:ascii="宋体" w:hAnsi="宋体" w:cs="宋体"/>
                <w:b/>
                <w:bCs/>
                <w:kern w:val="0"/>
                <w:sz w:val="24"/>
                <w:szCs w:val="24"/>
              </w:rPr>
            </w:pPr>
            <w:r>
              <w:rPr>
                <w:rFonts w:hint="eastAsia" w:ascii="宋体" w:hAnsi="宋体" w:cs="宋体"/>
                <w:bCs/>
                <w:sz w:val="24"/>
                <w:szCs w:val="24"/>
                <w:lang w:val="zh-CN"/>
              </w:rPr>
              <w:t>符合第六章“投标文件格式”的要求。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
                <w:bCs/>
                <w:kern w:val="0"/>
                <w:sz w:val="24"/>
                <w:szCs w:val="24"/>
              </w:rPr>
            </w:pPr>
            <w:r>
              <w:rPr>
                <w:rFonts w:hint="eastAsia" w:ascii="宋体" w:hAnsi="宋体" w:cs="宋体"/>
                <w:bCs/>
                <w:sz w:val="24"/>
                <w:szCs w:val="24"/>
                <w:lang w:val="zh-CN"/>
              </w:rPr>
              <w:t>报价唯一</w:t>
            </w:r>
          </w:p>
        </w:tc>
        <w:tc>
          <w:tcPr>
            <w:tcW w:w="7214" w:type="dxa"/>
            <w:vAlign w:val="center"/>
          </w:tcPr>
          <w:p>
            <w:pPr>
              <w:spacing w:line="380" w:lineRule="exact"/>
              <w:ind w:left="84" w:leftChars="40"/>
              <w:rPr>
                <w:rFonts w:ascii="宋体" w:hAnsi="宋体" w:cs="宋体"/>
                <w:b/>
                <w:bCs/>
                <w:kern w:val="0"/>
                <w:sz w:val="24"/>
                <w:szCs w:val="24"/>
              </w:rPr>
            </w:pPr>
            <w:r>
              <w:rPr>
                <w:rFonts w:hint="eastAsia" w:ascii="宋体" w:hAnsi="宋体" w:cs="宋体"/>
                <w:sz w:val="24"/>
                <w:szCs w:val="24"/>
              </w:rPr>
              <w:t>只能有一个有效报价。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519" w:type="dxa"/>
            <w:vMerge w:val="restart"/>
          </w:tcPr>
          <w:p>
            <w:pPr>
              <w:spacing w:line="380" w:lineRule="exact"/>
              <w:jc w:val="center"/>
              <w:rPr>
                <w:rFonts w:hint="eastAsia" w:ascii="宋体" w:hAnsi="宋体" w:cs="宋体"/>
                <w:kern w:val="0"/>
                <w:sz w:val="24"/>
                <w:szCs w:val="24"/>
              </w:rPr>
            </w:pPr>
          </w:p>
          <w:p>
            <w:pPr>
              <w:pStyle w:val="2"/>
              <w:jc w:val="both"/>
              <w:rPr>
                <w:rFonts w:hint="eastAsia" w:ascii="宋体" w:hAnsi="宋体" w:cs="宋体"/>
                <w:kern w:val="0"/>
                <w:sz w:val="24"/>
                <w:szCs w:val="24"/>
              </w:rPr>
            </w:pPr>
          </w:p>
          <w:p>
            <w:pPr>
              <w:pStyle w:val="2"/>
              <w:jc w:val="both"/>
              <w:rPr>
                <w:rFonts w:hint="eastAsia" w:ascii="宋体" w:hAnsi="宋体" w:cs="宋体"/>
                <w:kern w:val="0"/>
                <w:sz w:val="24"/>
                <w:szCs w:val="24"/>
              </w:rPr>
            </w:pPr>
          </w:p>
          <w:p>
            <w:pPr>
              <w:spacing w:line="380" w:lineRule="exact"/>
              <w:jc w:val="center"/>
            </w:pPr>
            <w:r>
              <w:rPr>
                <w:rFonts w:hint="eastAsia" w:ascii="宋体" w:hAnsi="宋体" w:cs="宋体"/>
                <w:kern w:val="0"/>
                <w:sz w:val="24"/>
                <w:szCs w:val="24"/>
              </w:rPr>
              <w:t>资</w:t>
            </w:r>
          </w:p>
          <w:p>
            <w:pPr>
              <w:spacing w:line="380" w:lineRule="exact"/>
              <w:jc w:val="center"/>
              <w:rPr>
                <w:rFonts w:ascii="宋体" w:hAnsi="宋体" w:cs="宋体"/>
                <w:kern w:val="0"/>
                <w:sz w:val="24"/>
                <w:szCs w:val="24"/>
              </w:rPr>
            </w:pPr>
            <w:r>
              <w:rPr>
                <w:rFonts w:hint="eastAsia" w:ascii="宋体" w:hAnsi="宋体" w:cs="宋体"/>
                <w:kern w:val="0"/>
                <w:sz w:val="24"/>
                <w:szCs w:val="24"/>
              </w:rPr>
              <w:t>格</w:t>
            </w:r>
          </w:p>
          <w:p>
            <w:pPr>
              <w:spacing w:line="380" w:lineRule="exact"/>
              <w:jc w:val="center"/>
              <w:rPr>
                <w:rFonts w:ascii="宋体" w:hAnsi="宋体" w:cs="宋体"/>
                <w:kern w:val="0"/>
                <w:sz w:val="24"/>
                <w:szCs w:val="24"/>
              </w:rPr>
            </w:pPr>
            <w:r>
              <w:rPr>
                <w:rFonts w:hint="eastAsia" w:ascii="宋体" w:hAnsi="宋体" w:cs="宋体"/>
                <w:kern w:val="0"/>
                <w:sz w:val="24"/>
                <w:szCs w:val="24"/>
              </w:rPr>
              <w:t>评</w:t>
            </w:r>
          </w:p>
          <w:p>
            <w:pPr>
              <w:spacing w:line="380" w:lineRule="exact"/>
              <w:jc w:val="center"/>
              <w:rPr>
                <w:rFonts w:ascii="宋体" w:hAnsi="宋体" w:cs="宋体"/>
                <w:kern w:val="0"/>
                <w:sz w:val="24"/>
                <w:szCs w:val="24"/>
              </w:rPr>
            </w:pPr>
            <w:r>
              <w:rPr>
                <w:rFonts w:hint="eastAsia" w:ascii="宋体" w:hAnsi="宋体" w:cs="宋体"/>
                <w:kern w:val="0"/>
                <w:sz w:val="24"/>
                <w:szCs w:val="24"/>
              </w:rPr>
              <w:t>审</w:t>
            </w:r>
          </w:p>
          <w:p>
            <w:pPr>
              <w:spacing w:line="380" w:lineRule="exact"/>
              <w:jc w:val="center"/>
              <w:rPr>
                <w:rFonts w:ascii="宋体" w:hAnsi="宋体" w:cs="宋体"/>
                <w:kern w:val="0"/>
                <w:sz w:val="24"/>
                <w:szCs w:val="24"/>
              </w:rPr>
            </w:pPr>
            <w:r>
              <w:rPr>
                <w:rFonts w:hint="eastAsia" w:ascii="宋体" w:hAnsi="宋体" w:cs="宋体"/>
                <w:kern w:val="0"/>
                <w:sz w:val="24"/>
                <w:szCs w:val="24"/>
              </w:rPr>
              <w:t>标</w:t>
            </w:r>
          </w:p>
          <w:p>
            <w:pPr>
              <w:jc w:val="center"/>
              <w:rPr>
                <w:rFonts w:ascii="宋体" w:hAnsi="宋体" w:cs="宋体"/>
                <w:b/>
                <w:bCs/>
                <w:kern w:val="0"/>
                <w:sz w:val="24"/>
                <w:szCs w:val="24"/>
              </w:rPr>
            </w:pPr>
            <w:r>
              <w:rPr>
                <w:rFonts w:hint="eastAsia" w:ascii="宋体" w:hAnsi="宋体" w:cs="宋体"/>
                <w:kern w:val="0"/>
                <w:sz w:val="24"/>
                <w:szCs w:val="24"/>
              </w:rPr>
              <w:t>准</w:t>
            </w:r>
          </w:p>
        </w:tc>
        <w:tc>
          <w:tcPr>
            <w:tcW w:w="2226" w:type="dxa"/>
            <w:vAlign w:val="center"/>
          </w:tcPr>
          <w:p>
            <w:pPr>
              <w:spacing w:line="380" w:lineRule="exact"/>
              <w:ind w:firstLine="96" w:firstLineChars="40"/>
              <w:jc w:val="center"/>
              <w:rPr>
                <w:rFonts w:ascii="宋体" w:hAnsi="宋体" w:cs="宋体"/>
                <w:bCs/>
                <w:sz w:val="24"/>
                <w:szCs w:val="24"/>
                <w:lang w:val="zh-CN"/>
              </w:rPr>
            </w:pPr>
            <w:r>
              <w:rPr>
                <w:rFonts w:ascii="宋体" w:hAnsi="宋体" w:cs="宋体"/>
                <w:bCs/>
                <w:sz w:val="24"/>
                <w:szCs w:val="24"/>
                <w:lang w:val="zh-CN"/>
              </w:rPr>
              <w:t>营业执照</w:t>
            </w:r>
          </w:p>
        </w:tc>
        <w:tc>
          <w:tcPr>
            <w:tcW w:w="7214" w:type="dxa"/>
            <w:vAlign w:val="center"/>
          </w:tcPr>
          <w:p>
            <w:pPr>
              <w:spacing w:line="380" w:lineRule="exact"/>
              <w:ind w:left="84" w:leftChars="40"/>
              <w:rPr>
                <w:rFonts w:ascii="宋体" w:hAnsi="宋体" w:cs="宋体"/>
                <w:sz w:val="24"/>
                <w:szCs w:val="24"/>
              </w:rPr>
            </w:pPr>
            <w:r>
              <w:rPr>
                <w:rFonts w:ascii="宋体" w:hAnsi="宋体" w:cs="宋体"/>
                <w:sz w:val="24"/>
                <w:szCs w:val="24"/>
              </w:rPr>
              <w:t>投标人须具备在中华人民共和国境内注册，能够独立承担民事责任的法人或其他组织，具有有效的营业执照，并在人员、设备、资金等方面具有</w:t>
            </w:r>
            <w:r>
              <w:rPr>
                <w:rFonts w:ascii="宋体" w:hAnsi="宋体" w:cs="宋体"/>
                <w:sz w:val="24"/>
                <w:szCs w:val="24"/>
                <w:highlight w:val="none"/>
              </w:rPr>
              <w:t>相应的能力。</w:t>
            </w:r>
          </w:p>
          <w:p>
            <w:pPr>
              <w:spacing w:line="380" w:lineRule="exact"/>
              <w:ind w:left="84" w:leftChars="40"/>
              <w:rPr>
                <w:rFonts w:ascii="宋体" w:hAnsi="宋体" w:cs="宋体"/>
                <w:sz w:val="24"/>
                <w:szCs w:val="24"/>
              </w:rPr>
            </w:pPr>
            <w:r>
              <w:rPr>
                <w:rFonts w:ascii="宋体" w:hAnsi="宋体" w:cs="宋体"/>
                <w:b/>
                <w:bCs/>
                <w:sz w:val="24"/>
                <w:szCs w:val="24"/>
              </w:rPr>
              <w:t>投标文件内附营业执照（副本）复印件加盖公章。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519" w:type="dxa"/>
            <w:vMerge w:val="continue"/>
          </w:tcPr>
          <w:p>
            <w:pPr>
              <w:jc w:val="center"/>
              <w:rPr>
                <w:rFonts w:hint="eastAsia" w:ascii="宋体" w:hAnsi="宋体" w:cs="宋体"/>
                <w:kern w:val="0"/>
                <w:sz w:val="24"/>
                <w:szCs w:val="24"/>
              </w:rPr>
            </w:pPr>
          </w:p>
        </w:tc>
        <w:tc>
          <w:tcPr>
            <w:tcW w:w="2226" w:type="dxa"/>
            <w:vAlign w:val="center"/>
          </w:tcPr>
          <w:p>
            <w:pPr>
              <w:spacing w:line="380" w:lineRule="exact"/>
              <w:ind w:firstLine="96" w:firstLineChars="40"/>
              <w:jc w:val="center"/>
              <w:rPr>
                <w:rFonts w:ascii="宋体" w:hAnsi="宋体" w:cs="宋体"/>
                <w:bCs/>
                <w:sz w:val="24"/>
                <w:szCs w:val="24"/>
                <w:lang w:val="zh-CN"/>
              </w:rPr>
            </w:pPr>
            <w:r>
              <w:rPr>
                <w:rFonts w:ascii="宋体" w:hAnsi="宋体" w:cs="宋体"/>
                <w:bCs/>
                <w:sz w:val="24"/>
                <w:szCs w:val="24"/>
                <w:lang w:val="zh-CN"/>
              </w:rPr>
              <w:t>财务状况</w:t>
            </w:r>
          </w:p>
        </w:tc>
        <w:tc>
          <w:tcPr>
            <w:tcW w:w="7214" w:type="dxa"/>
            <w:vAlign w:val="center"/>
          </w:tcPr>
          <w:p>
            <w:pPr>
              <w:spacing w:line="380" w:lineRule="exact"/>
              <w:ind w:left="84" w:leftChars="40"/>
              <w:rPr>
                <w:rFonts w:ascii="宋体" w:hAnsi="宋体" w:cs="宋体"/>
                <w:b/>
                <w:bCs/>
                <w:sz w:val="24"/>
                <w:szCs w:val="24"/>
              </w:rPr>
            </w:pPr>
            <w:r>
              <w:rPr>
                <w:rFonts w:hint="eastAsia" w:ascii="宋体" w:hAnsi="宋体" w:eastAsia="宋体" w:cs="宋体"/>
                <w:kern w:val="2"/>
                <w:sz w:val="24"/>
                <w:szCs w:val="24"/>
                <w:highlight w:val="none"/>
                <w:lang w:val="zh-CN" w:eastAsia="zh-CN" w:bidi="ar-SA"/>
              </w:rPr>
              <w:t>具有良好的商业信誉和健全的财务会计制度，提供近三年（2022年至2024年）财务报表，（投标人成立不足三年的，提供自成立年份-2024年的财务报表，投标人在202</w:t>
            </w:r>
            <w:r>
              <w:rPr>
                <w:rFonts w:hint="eastAsia" w:cs="宋体"/>
                <w:kern w:val="2"/>
                <w:sz w:val="24"/>
                <w:szCs w:val="24"/>
                <w:highlight w:val="none"/>
                <w:lang w:val="en-US" w:eastAsia="zh-CN" w:bidi="ar-SA"/>
              </w:rPr>
              <w:t>5</w:t>
            </w:r>
            <w:r>
              <w:rPr>
                <w:rFonts w:hint="eastAsia" w:ascii="宋体" w:hAnsi="宋体" w:eastAsia="宋体" w:cs="宋体"/>
                <w:kern w:val="2"/>
                <w:sz w:val="24"/>
                <w:szCs w:val="24"/>
                <w:highlight w:val="none"/>
                <w:lang w:val="zh-CN" w:eastAsia="zh-CN" w:bidi="ar-SA"/>
              </w:rPr>
              <w:t>年之后成立的，无财务状况报告的，提供基本账户开户银行的资信证明）。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7" w:hRule="atLeast"/>
        </w:trPr>
        <w:tc>
          <w:tcPr>
            <w:tcW w:w="519" w:type="dxa"/>
            <w:vMerge w:val="continue"/>
          </w:tcPr>
          <w:p>
            <w:pPr>
              <w:rPr>
                <w:rFonts w:ascii="宋体" w:hAnsi="宋体" w:cs="宋体"/>
                <w:b/>
                <w:bCs/>
                <w:kern w:val="0"/>
                <w:sz w:val="24"/>
                <w:szCs w:val="24"/>
              </w:rPr>
            </w:pPr>
          </w:p>
        </w:tc>
        <w:tc>
          <w:tcPr>
            <w:tcW w:w="2226" w:type="dxa"/>
            <w:vAlign w:val="center"/>
          </w:tcPr>
          <w:p>
            <w:pPr>
              <w:adjustRightInd w:val="0"/>
              <w:spacing w:line="320" w:lineRule="exact"/>
              <w:jc w:val="center"/>
              <w:rPr>
                <w:rFonts w:ascii="宋体" w:hAnsi="宋体" w:cs="宋体"/>
                <w:b/>
                <w:bCs/>
                <w:kern w:val="0"/>
                <w:sz w:val="24"/>
                <w:szCs w:val="24"/>
              </w:rPr>
            </w:pPr>
            <w:r>
              <w:rPr>
                <w:rFonts w:hint="eastAsia" w:ascii="宋体" w:hAnsi="宋体" w:cs="宋体"/>
                <w:bCs/>
                <w:color w:val="000000"/>
                <w:sz w:val="24"/>
                <w:szCs w:val="24"/>
                <w:highlight w:val="none"/>
                <w:lang w:eastAsia="zh-CN"/>
              </w:rPr>
              <w:t>法定代表人</w:t>
            </w:r>
            <w:r>
              <w:rPr>
                <w:rFonts w:hint="eastAsia" w:ascii="宋体" w:hAnsi="宋体" w:cs="宋体"/>
                <w:bCs/>
                <w:color w:val="000000"/>
                <w:sz w:val="24"/>
                <w:szCs w:val="24"/>
              </w:rPr>
              <w:t>身份证明或法定代表人授权书</w:t>
            </w:r>
          </w:p>
        </w:tc>
        <w:tc>
          <w:tcPr>
            <w:tcW w:w="7214" w:type="dxa"/>
            <w:vAlign w:val="center"/>
          </w:tcPr>
          <w:p>
            <w:pPr>
              <w:adjustRightInd w:val="0"/>
              <w:spacing w:line="320" w:lineRule="exact"/>
              <w:rPr>
                <w:rFonts w:ascii="宋体" w:hAnsi="宋体" w:cs="宋体"/>
                <w:b/>
                <w:bCs/>
                <w:kern w:val="0"/>
                <w:sz w:val="24"/>
                <w:szCs w:val="24"/>
              </w:rPr>
            </w:pPr>
            <w:r>
              <w:rPr>
                <w:rFonts w:hint="eastAsia" w:ascii="宋体" w:hAnsi="宋体" w:cs="宋体"/>
                <w:bCs/>
                <w:color w:val="000000"/>
                <w:sz w:val="24"/>
                <w:szCs w:val="24"/>
              </w:rPr>
              <w:t>有加盖公章的</w:t>
            </w:r>
            <w:r>
              <w:rPr>
                <w:rFonts w:hint="eastAsia" w:ascii="宋体" w:hAnsi="宋体" w:cs="宋体"/>
                <w:bCs/>
                <w:color w:val="000000"/>
                <w:sz w:val="24"/>
                <w:szCs w:val="24"/>
                <w:highlight w:val="none"/>
                <w:lang w:eastAsia="zh-CN"/>
              </w:rPr>
              <w:t>法定代表人</w:t>
            </w:r>
            <w:r>
              <w:rPr>
                <w:rFonts w:hint="eastAsia" w:ascii="宋体" w:hAnsi="宋体" w:cs="宋体"/>
                <w:bCs/>
                <w:color w:val="000000"/>
                <w:sz w:val="24"/>
                <w:szCs w:val="24"/>
              </w:rPr>
              <w:t>身份证明或有法定代表人签字或盖章的授权书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7" w:hRule="atLeast"/>
        </w:trPr>
        <w:tc>
          <w:tcPr>
            <w:tcW w:w="519" w:type="dxa"/>
            <w:vMerge w:val="continue"/>
          </w:tcPr>
          <w:p>
            <w:pPr>
              <w:rPr>
                <w:rFonts w:ascii="宋体" w:hAnsi="宋体" w:cs="宋体"/>
                <w:b/>
                <w:bCs/>
                <w:kern w:val="0"/>
                <w:sz w:val="24"/>
                <w:szCs w:val="24"/>
              </w:rPr>
            </w:pPr>
          </w:p>
        </w:tc>
        <w:tc>
          <w:tcPr>
            <w:tcW w:w="2226" w:type="dxa"/>
            <w:vAlign w:val="center"/>
          </w:tcPr>
          <w:p>
            <w:pPr>
              <w:autoSpaceDE w:val="0"/>
              <w:autoSpaceDN w:val="0"/>
              <w:adjustRightInd w:val="0"/>
              <w:spacing w:line="380" w:lineRule="exact"/>
              <w:ind w:firstLine="96" w:firstLineChars="40"/>
              <w:jc w:val="center"/>
              <w:rPr>
                <w:rFonts w:ascii="宋体" w:hAnsi="宋体" w:cs="宋体"/>
                <w:b/>
                <w:bCs/>
                <w:kern w:val="0"/>
                <w:sz w:val="24"/>
                <w:szCs w:val="24"/>
              </w:rPr>
            </w:pPr>
            <w:r>
              <w:rPr>
                <w:rFonts w:hint="eastAsia" w:ascii="宋体" w:hAnsi="宋体" w:cs="宋体"/>
                <w:bCs/>
                <w:sz w:val="24"/>
                <w:szCs w:val="24"/>
                <w:lang w:val="zh-CN"/>
              </w:rPr>
              <w:t>信誉要求</w:t>
            </w:r>
          </w:p>
        </w:tc>
        <w:tc>
          <w:tcPr>
            <w:tcW w:w="7214" w:type="dxa"/>
            <w:vAlign w:val="center"/>
          </w:tcPr>
          <w:p>
            <w:pPr>
              <w:pStyle w:val="36"/>
              <w:spacing w:before="3"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（1）本项目拒绝列入政府取消投标资格记录期间的企业或个人投标。</w:t>
            </w:r>
            <w:r>
              <w:rPr>
                <w:rFonts w:hint="eastAsia" w:ascii="宋体" w:hAnsi="宋体" w:cs="宋体"/>
                <w:bCs/>
                <w:color w:val="000000"/>
                <w:kern w:val="2"/>
                <w:sz w:val="24"/>
                <w:szCs w:val="24"/>
                <w:lang w:val="en-US" w:eastAsia="zh-CN" w:bidi="ar-SA"/>
              </w:rPr>
              <w:t>投标人</w:t>
            </w:r>
            <w:r>
              <w:rPr>
                <w:rFonts w:hint="eastAsia" w:ascii="宋体" w:hAnsi="宋体" w:eastAsia="宋体" w:cs="宋体"/>
                <w:bCs/>
                <w:color w:val="000000"/>
                <w:kern w:val="2"/>
                <w:sz w:val="24"/>
                <w:szCs w:val="24"/>
                <w:lang w:val="en-US" w:eastAsia="zh-CN" w:bidi="ar-SA"/>
              </w:rPr>
              <w:t>参加政府采购活动前 3 年内在经营活动中没有重大违法记录。</w:t>
            </w:r>
          </w:p>
          <w:p>
            <w:pPr>
              <w:pStyle w:val="36"/>
              <w:spacing w:before="4"/>
              <w:ind w:left="4"/>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 2 ） 供 应 商 不 得 为 “ 信 用 中 国 ” 网 站</w:t>
            </w:r>
          </w:p>
          <w:p>
            <w:pPr>
              <w:pStyle w:val="36"/>
              <w:spacing w:before="5"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fldChar w:fldCharType="begin"/>
            </w:r>
            <w:r>
              <w:rPr>
                <w:rFonts w:hint="eastAsia" w:ascii="宋体" w:hAnsi="宋体" w:eastAsia="宋体" w:cs="宋体"/>
                <w:bCs/>
                <w:color w:val="000000"/>
                <w:kern w:val="2"/>
                <w:sz w:val="24"/>
                <w:szCs w:val="24"/>
                <w:lang w:val="en-US" w:eastAsia="zh-CN" w:bidi="ar-SA"/>
              </w:rPr>
              <w:instrText xml:space="preserve"> HYPERLINK "http://www.creditchina.gov.cn/" \h </w:instrText>
            </w:r>
            <w:r>
              <w:rPr>
                <w:rFonts w:hint="eastAsia" w:ascii="宋体" w:hAnsi="宋体" w:eastAsia="宋体" w:cs="宋体"/>
                <w:bCs/>
                <w:color w:val="000000"/>
                <w:kern w:val="2"/>
                <w:sz w:val="24"/>
                <w:szCs w:val="24"/>
                <w:lang w:val="en-US" w:eastAsia="zh-CN" w:bidi="ar-SA"/>
              </w:rPr>
              <w:fldChar w:fldCharType="separate"/>
            </w:r>
            <w:r>
              <w:rPr>
                <w:rFonts w:hint="eastAsia" w:ascii="宋体" w:hAnsi="宋体" w:eastAsia="宋体" w:cs="宋体"/>
                <w:bCs/>
                <w:color w:val="000000"/>
                <w:kern w:val="2"/>
                <w:sz w:val="24"/>
                <w:szCs w:val="24"/>
                <w:lang w:val="en-US" w:eastAsia="zh-CN" w:bidi="ar-SA"/>
              </w:rPr>
              <w:t>（www.creditchina.gov.cn</w:t>
            </w:r>
            <w:r>
              <w:rPr>
                <w:rFonts w:hint="eastAsia" w:ascii="宋体" w:hAnsi="宋体" w:eastAsia="宋体" w:cs="宋体"/>
                <w:bCs/>
                <w:color w:val="000000"/>
                <w:kern w:val="2"/>
                <w:sz w:val="24"/>
                <w:szCs w:val="24"/>
                <w:lang w:val="en-US" w:eastAsia="zh-CN" w:bidi="ar-SA"/>
              </w:rPr>
              <w:fldChar w:fldCharType="end"/>
            </w:r>
            <w:r>
              <w:rPr>
                <w:rFonts w:hint="eastAsia" w:ascii="宋体" w:hAnsi="宋体" w:eastAsia="宋体" w:cs="宋体"/>
                <w:bCs/>
                <w:color w:val="000000"/>
                <w:kern w:val="2"/>
                <w:sz w:val="24"/>
                <w:szCs w:val="24"/>
                <w:lang w:val="en-US" w:eastAsia="zh-CN" w:bidi="ar-SA"/>
              </w:rPr>
              <w:t>）中列入重大税收违法失信主体名单的</w:t>
            </w:r>
            <w:r>
              <w:rPr>
                <w:rFonts w:hint="eastAsia" w:ascii="宋体" w:hAnsi="宋体" w:cs="宋体"/>
                <w:bCs/>
                <w:color w:val="000000"/>
                <w:kern w:val="2"/>
                <w:sz w:val="24"/>
                <w:szCs w:val="24"/>
                <w:lang w:val="en-US" w:eastAsia="zh-CN" w:bidi="ar-SA"/>
              </w:rPr>
              <w:t>投标人</w:t>
            </w:r>
            <w:r>
              <w:rPr>
                <w:rFonts w:hint="eastAsia" w:ascii="宋体" w:hAnsi="宋体" w:eastAsia="宋体" w:cs="宋体"/>
                <w:bCs/>
                <w:color w:val="000000"/>
                <w:kern w:val="2"/>
                <w:sz w:val="24"/>
                <w:szCs w:val="24"/>
                <w:lang w:val="en-US" w:eastAsia="zh-CN" w:bidi="ar-SA"/>
              </w:rPr>
              <w:t>，不得为“中国执行信息公开网”（</w:t>
            </w:r>
            <w:r>
              <w:rPr>
                <w:rFonts w:hint="eastAsia" w:ascii="宋体" w:hAnsi="宋体" w:eastAsia="宋体" w:cs="宋体"/>
                <w:bCs/>
                <w:color w:val="000000"/>
                <w:kern w:val="2"/>
                <w:sz w:val="24"/>
                <w:szCs w:val="24"/>
                <w:lang w:val="en-US" w:eastAsia="zh-CN" w:bidi="ar-SA"/>
              </w:rPr>
              <w:fldChar w:fldCharType="begin"/>
            </w:r>
            <w:r>
              <w:rPr>
                <w:rFonts w:hint="eastAsia" w:ascii="宋体" w:hAnsi="宋体" w:eastAsia="宋体" w:cs="宋体"/>
                <w:bCs/>
                <w:color w:val="000000"/>
                <w:kern w:val="2"/>
                <w:sz w:val="24"/>
                <w:szCs w:val="24"/>
                <w:lang w:val="en-US" w:eastAsia="zh-CN" w:bidi="ar-SA"/>
              </w:rPr>
              <w:instrText xml:space="preserve"> HYPERLINK "http://zxgk.court.gov.cn/" \h </w:instrText>
            </w:r>
            <w:r>
              <w:rPr>
                <w:rFonts w:hint="eastAsia" w:ascii="宋体" w:hAnsi="宋体" w:eastAsia="宋体" w:cs="宋体"/>
                <w:bCs/>
                <w:color w:val="000000"/>
                <w:kern w:val="2"/>
                <w:sz w:val="24"/>
                <w:szCs w:val="24"/>
                <w:lang w:val="en-US" w:eastAsia="zh-CN" w:bidi="ar-SA"/>
              </w:rPr>
              <w:fldChar w:fldCharType="separate"/>
            </w:r>
            <w:r>
              <w:rPr>
                <w:rFonts w:hint="eastAsia" w:ascii="宋体" w:hAnsi="宋体" w:eastAsia="宋体" w:cs="宋体"/>
                <w:bCs/>
                <w:color w:val="000000"/>
                <w:kern w:val="2"/>
                <w:sz w:val="24"/>
                <w:szCs w:val="24"/>
                <w:lang w:val="en-US" w:eastAsia="zh-CN" w:bidi="ar-SA"/>
              </w:rPr>
              <w:t>http://zxgk.court.gov.cn</w:t>
            </w:r>
            <w:r>
              <w:rPr>
                <w:rFonts w:hint="eastAsia" w:ascii="宋体" w:hAnsi="宋体" w:eastAsia="宋体" w:cs="宋体"/>
                <w:bCs/>
                <w:color w:val="000000"/>
                <w:kern w:val="2"/>
                <w:sz w:val="24"/>
                <w:szCs w:val="24"/>
                <w:lang w:val="en-US" w:eastAsia="zh-CN" w:bidi="ar-SA"/>
              </w:rPr>
              <w:fldChar w:fldCharType="end"/>
            </w:r>
            <w:r>
              <w:rPr>
                <w:rFonts w:hint="eastAsia" w:ascii="宋体" w:hAnsi="宋体" w:eastAsia="宋体" w:cs="宋体"/>
                <w:bCs/>
                <w:color w:val="000000"/>
                <w:kern w:val="2"/>
                <w:sz w:val="24"/>
                <w:szCs w:val="24"/>
                <w:lang w:val="en-US" w:eastAsia="zh-CN" w:bidi="ar-SA"/>
              </w:rPr>
              <w:t>）中列入失信被执行人名单， 不得为“ 中国政府采购网”</w:t>
            </w:r>
          </w:p>
          <w:p>
            <w:pPr>
              <w:pStyle w:val="36"/>
              <w:spacing w:before="5"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w:t>
            </w:r>
            <w:r>
              <w:rPr>
                <w:rFonts w:hint="eastAsia" w:ascii="宋体" w:hAnsi="宋体" w:eastAsia="宋体" w:cs="宋体"/>
                <w:bCs/>
                <w:color w:val="000000"/>
                <w:kern w:val="2"/>
                <w:sz w:val="24"/>
                <w:szCs w:val="24"/>
                <w:lang w:val="en-US" w:eastAsia="zh-CN" w:bidi="ar-SA"/>
              </w:rPr>
              <w:fldChar w:fldCharType="begin"/>
            </w:r>
            <w:r>
              <w:rPr>
                <w:rFonts w:hint="eastAsia" w:ascii="宋体" w:hAnsi="宋体" w:eastAsia="宋体" w:cs="宋体"/>
                <w:bCs/>
                <w:color w:val="000000"/>
                <w:kern w:val="2"/>
                <w:sz w:val="24"/>
                <w:szCs w:val="24"/>
                <w:lang w:val="en-US" w:eastAsia="zh-CN" w:bidi="ar-SA"/>
              </w:rPr>
              <w:instrText xml:space="preserve"> HYPERLINK "http://www.ccgp.gov.cn/" \h </w:instrText>
            </w:r>
            <w:r>
              <w:rPr>
                <w:rFonts w:hint="eastAsia" w:ascii="宋体" w:hAnsi="宋体" w:eastAsia="宋体" w:cs="宋体"/>
                <w:bCs/>
                <w:color w:val="000000"/>
                <w:kern w:val="2"/>
                <w:sz w:val="24"/>
                <w:szCs w:val="24"/>
                <w:lang w:val="en-US" w:eastAsia="zh-CN" w:bidi="ar-SA"/>
              </w:rPr>
              <w:fldChar w:fldCharType="separate"/>
            </w:r>
            <w:r>
              <w:rPr>
                <w:rFonts w:hint="eastAsia" w:ascii="宋体" w:hAnsi="宋体" w:eastAsia="宋体" w:cs="宋体"/>
                <w:bCs/>
                <w:color w:val="000000"/>
                <w:kern w:val="2"/>
                <w:sz w:val="24"/>
                <w:szCs w:val="24"/>
                <w:lang w:val="en-US" w:eastAsia="zh-CN" w:bidi="ar-SA"/>
              </w:rPr>
              <w:t>www.ccgp.gov.cn</w:t>
            </w:r>
            <w:r>
              <w:rPr>
                <w:rFonts w:hint="eastAsia" w:ascii="宋体" w:hAnsi="宋体" w:eastAsia="宋体" w:cs="宋体"/>
                <w:bCs/>
                <w:color w:val="000000"/>
                <w:kern w:val="2"/>
                <w:sz w:val="24"/>
                <w:szCs w:val="24"/>
                <w:lang w:val="en-US" w:eastAsia="zh-CN" w:bidi="ar-SA"/>
              </w:rPr>
              <w:fldChar w:fldCharType="end"/>
            </w:r>
            <w:r>
              <w:rPr>
                <w:rFonts w:hint="eastAsia" w:ascii="宋体" w:hAnsi="宋体" w:eastAsia="宋体" w:cs="宋体"/>
                <w:bCs/>
                <w:color w:val="000000"/>
                <w:kern w:val="2"/>
                <w:sz w:val="24"/>
                <w:szCs w:val="24"/>
                <w:lang w:val="en-US" w:eastAsia="zh-CN" w:bidi="ar-SA"/>
              </w:rPr>
              <w:t>）政府采购严重违法失信行为记录名单中被财政部门禁止参加政府采购活动的</w:t>
            </w:r>
            <w:r>
              <w:rPr>
                <w:rFonts w:hint="eastAsia" w:ascii="宋体" w:hAnsi="宋体" w:cs="宋体"/>
                <w:bCs/>
                <w:color w:val="000000"/>
                <w:kern w:val="2"/>
                <w:sz w:val="24"/>
                <w:szCs w:val="24"/>
                <w:lang w:val="en-US" w:eastAsia="zh-CN" w:bidi="ar-SA"/>
              </w:rPr>
              <w:t>投标人</w:t>
            </w:r>
            <w:r>
              <w:rPr>
                <w:rFonts w:hint="eastAsia" w:ascii="宋体" w:hAnsi="宋体" w:eastAsia="宋体" w:cs="宋体"/>
                <w:bCs/>
                <w:color w:val="000000"/>
                <w:kern w:val="2"/>
                <w:sz w:val="24"/>
                <w:szCs w:val="24"/>
                <w:lang w:val="en-US" w:eastAsia="zh-CN" w:bidi="ar-SA"/>
              </w:rPr>
              <w:t>（详见财库[2016]125 号），</w:t>
            </w:r>
            <w:r>
              <w:rPr>
                <w:rFonts w:hint="eastAsia" w:ascii="宋体" w:hAnsi="宋体" w:cs="宋体"/>
                <w:bCs/>
                <w:color w:val="000000"/>
                <w:kern w:val="2"/>
                <w:sz w:val="24"/>
                <w:szCs w:val="24"/>
                <w:lang w:val="en-US" w:eastAsia="zh-CN" w:bidi="ar-SA"/>
              </w:rPr>
              <w:t>投标人</w:t>
            </w:r>
            <w:r>
              <w:rPr>
                <w:rFonts w:hint="eastAsia" w:ascii="宋体" w:hAnsi="宋体" w:eastAsia="宋体" w:cs="宋体"/>
                <w:bCs/>
                <w:color w:val="000000"/>
                <w:kern w:val="2"/>
                <w:sz w:val="24"/>
                <w:szCs w:val="24"/>
                <w:lang w:val="en-US" w:eastAsia="zh-CN" w:bidi="ar-SA"/>
              </w:rPr>
              <w:t>及其法定代表人不得在“中国裁判文书网”列入存在行贿犯罪情形。</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3）与采购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p>
          <w:p>
            <w:pPr>
              <w:autoSpaceDE w:val="0"/>
              <w:autoSpaceDN w:val="0"/>
              <w:adjustRightInd w:val="0"/>
              <w:jc w:val="left"/>
              <w:rPr>
                <w:rFonts w:ascii="宋体" w:hAnsi="宋体" w:cs="宋体"/>
                <w:b/>
                <w:bCs/>
                <w:kern w:val="0"/>
                <w:sz w:val="24"/>
                <w:szCs w:val="24"/>
              </w:rPr>
            </w:pPr>
            <w:r>
              <w:rPr>
                <w:rFonts w:hint="eastAsia" w:ascii="宋体" w:hAnsi="宋体" w:eastAsia="宋体" w:cs="宋体"/>
                <w:b/>
                <w:bCs w:val="0"/>
                <w:color w:val="000000"/>
                <w:kern w:val="2"/>
                <w:sz w:val="24"/>
                <w:szCs w:val="24"/>
                <w:lang w:val="en-US" w:eastAsia="zh-CN" w:bidi="ar-SA"/>
              </w:rPr>
              <w:t>第（1）、（3）项提供有法定代表人及被授权人签字并加盖</w:t>
            </w:r>
            <w:r>
              <w:rPr>
                <w:rFonts w:hint="eastAsia" w:ascii="宋体" w:hAnsi="宋体" w:cs="宋体"/>
                <w:b/>
                <w:bCs w:val="0"/>
                <w:color w:val="000000"/>
                <w:kern w:val="2"/>
                <w:sz w:val="24"/>
                <w:szCs w:val="24"/>
                <w:lang w:val="en-US" w:eastAsia="zh-CN" w:bidi="ar-SA"/>
              </w:rPr>
              <w:t>投标人</w:t>
            </w:r>
            <w:r>
              <w:rPr>
                <w:rFonts w:hint="eastAsia" w:ascii="宋体" w:hAnsi="宋体" w:eastAsia="宋体" w:cs="宋体"/>
                <w:b/>
                <w:bCs w:val="0"/>
                <w:color w:val="000000"/>
                <w:kern w:val="2"/>
                <w:sz w:val="24"/>
                <w:szCs w:val="24"/>
                <w:lang w:val="en-US" w:eastAsia="zh-CN" w:bidi="ar-SA"/>
              </w:rPr>
              <w:t>公章的承诺书，第（2）项提供网站查询截图并加盖</w:t>
            </w:r>
            <w:r>
              <w:rPr>
                <w:rFonts w:hint="eastAsia" w:ascii="宋体" w:hAnsi="宋体" w:cs="宋体"/>
                <w:b/>
                <w:bCs w:val="0"/>
                <w:color w:val="000000"/>
                <w:kern w:val="2"/>
                <w:sz w:val="24"/>
                <w:szCs w:val="24"/>
                <w:lang w:val="en-US" w:eastAsia="zh-CN" w:bidi="ar-SA"/>
              </w:rPr>
              <w:t>投标人</w:t>
            </w:r>
            <w:r>
              <w:rPr>
                <w:rFonts w:hint="eastAsia" w:ascii="宋体" w:hAnsi="宋体" w:eastAsia="宋体" w:cs="宋体"/>
                <w:b/>
                <w:bCs w:val="0"/>
                <w:color w:val="000000"/>
                <w:kern w:val="2"/>
                <w:sz w:val="24"/>
                <w:szCs w:val="24"/>
                <w:lang w:val="en-US" w:eastAsia="zh-CN" w:bidi="ar-SA"/>
              </w:rPr>
              <w:t>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9" w:hRule="atLeast"/>
        </w:trPr>
        <w:tc>
          <w:tcPr>
            <w:tcW w:w="519" w:type="dxa"/>
          </w:tcPr>
          <w:p>
            <w:pPr>
              <w:rPr>
                <w:rFonts w:ascii="宋体" w:hAnsi="宋体" w:cs="宋体"/>
                <w:b/>
                <w:bCs/>
                <w:kern w:val="0"/>
                <w:sz w:val="24"/>
                <w:szCs w:val="24"/>
              </w:rPr>
            </w:pPr>
          </w:p>
        </w:tc>
        <w:tc>
          <w:tcPr>
            <w:tcW w:w="2226" w:type="dxa"/>
            <w:vAlign w:val="center"/>
          </w:tcPr>
          <w:p>
            <w:pPr>
              <w:autoSpaceDE w:val="0"/>
              <w:autoSpaceDN w:val="0"/>
              <w:adjustRightInd w:val="0"/>
              <w:spacing w:line="380" w:lineRule="exact"/>
              <w:ind w:firstLine="96" w:firstLineChars="40"/>
              <w:jc w:val="center"/>
              <w:rPr>
                <w:rFonts w:hint="eastAsia" w:ascii="宋体" w:hAnsi="宋体" w:cs="宋体"/>
                <w:bCs/>
                <w:sz w:val="24"/>
                <w:szCs w:val="24"/>
                <w:lang w:val="zh-CN"/>
              </w:rPr>
            </w:pPr>
            <w:r>
              <w:rPr>
                <w:sz w:val="24"/>
              </w:rPr>
              <w:t>其他要求</w:t>
            </w:r>
          </w:p>
        </w:tc>
        <w:tc>
          <w:tcPr>
            <w:tcW w:w="7214" w:type="dxa"/>
            <w:vAlign w:val="center"/>
          </w:tcPr>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cs="宋体"/>
                <w:bCs/>
                <w:color w:val="000000"/>
                <w:kern w:val="2"/>
                <w:sz w:val="24"/>
                <w:szCs w:val="24"/>
                <w:lang w:val="en-US" w:eastAsia="zh-CN" w:bidi="ar-SA"/>
              </w:rPr>
              <w:t>投标人</w:t>
            </w:r>
            <w:r>
              <w:rPr>
                <w:rFonts w:hint="eastAsia" w:ascii="宋体" w:hAnsi="宋体" w:eastAsia="宋体" w:cs="宋体"/>
                <w:bCs/>
                <w:color w:val="000000"/>
                <w:kern w:val="2"/>
                <w:sz w:val="24"/>
                <w:szCs w:val="24"/>
                <w:lang w:val="en-US" w:eastAsia="zh-CN" w:bidi="ar-SA"/>
              </w:rPr>
              <w:t>不得存在下列情形之一：</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1.为采购人不具有独立法人资格的附属机构( 单位)；</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2.为本项目提供采购代理服务的；</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3.被责令停业的；</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4.被暂停或取消投标资格的；</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5.被暂停或取消投标资格的；财产被接管或冻结的；</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6.在最近三年内有骗取中标或严重违约或重大项目质量问题的。</w:t>
            </w:r>
          </w:p>
          <w:p>
            <w:pPr>
              <w:pStyle w:val="36"/>
              <w:spacing w:before="7" w:line="242" w:lineRule="auto"/>
              <w:ind w:left="4" w:right="-15"/>
              <w:jc w:val="both"/>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投标文件内附法定代表人或被授权人签字并加盖</w:t>
            </w:r>
          </w:p>
          <w:p>
            <w:pPr>
              <w:pStyle w:val="36"/>
              <w:spacing w:before="7" w:line="242" w:lineRule="auto"/>
              <w:ind w:left="4" w:right="-15"/>
              <w:jc w:val="both"/>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19" w:type="dxa"/>
            <w:vMerge w:val="restart"/>
          </w:tcPr>
          <w:p>
            <w:pPr>
              <w:adjustRightInd w:val="0"/>
              <w:spacing w:line="320" w:lineRule="exact"/>
              <w:jc w:val="center"/>
              <w:rPr>
                <w:bCs/>
                <w:color w:val="000000"/>
                <w:sz w:val="24"/>
                <w:szCs w:val="24"/>
              </w:rPr>
            </w:pPr>
            <w:r>
              <w:rPr>
                <w:rFonts w:hint="eastAsia"/>
                <w:bCs/>
                <w:color w:val="000000"/>
                <w:sz w:val="24"/>
                <w:szCs w:val="24"/>
              </w:rPr>
              <w:t>响</w:t>
            </w:r>
          </w:p>
          <w:p>
            <w:pPr>
              <w:adjustRightInd w:val="0"/>
              <w:spacing w:line="320" w:lineRule="exact"/>
              <w:jc w:val="center"/>
              <w:rPr>
                <w:bCs/>
                <w:color w:val="000000"/>
                <w:sz w:val="24"/>
                <w:szCs w:val="24"/>
              </w:rPr>
            </w:pPr>
            <w:r>
              <w:rPr>
                <w:rFonts w:hint="eastAsia"/>
                <w:bCs/>
                <w:color w:val="000000"/>
                <w:sz w:val="24"/>
                <w:szCs w:val="24"/>
              </w:rPr>
              <w:t>应</w:t>
            </w:r>
          </w:p>
          <w:p>
            <w:pPr>
              <w:adjustRightInd w:val="0"/>
              <w:spacing w:line="320" w:lineRule="exact"/>
              <w:jc w:val="center"/>
              <w:rPr>
                <w:bCs/>
                <w:color w:val="000000"/>
                <w:sz w:val="24"/>
                <w:szCs w:val="24"/>
              </w:rPr>
            </w:pPr>
            <w:r>
              <w:rPr>
                <w:rFonts w:hint="eastAsia"/>
                <w:bCs/>
                <w:color w:val="000000"/>
                <w:sz w:val="24"/>
                <w:szCs w:val="24"/>
              </w:rPr>
              <w:t>性</w:t>
            </w:r>
          </w:p>
          <w:p>
            <w:pPr>
              <w:adjustRightInd w:val="0"/>
              <w:spacing w:line="320" w:lineRule="exact"/>
              <w:jc w:val="center"/>
              <w:rPr>
                <w:bCs/>
                <w:color w:val="000000"/>
                <w:sz w:val="24"/>
                <w:szCs w:val="24"/>
              </w:rPr>
            </w:pPr>
            <w:r>
              <w:rPr>
                <w:rFonts w:hint="eastAsia"/>
                <w:bCs/>
                <w:color w:val="000000"/>
                <w:sz w:val="24"/>
                <w:szCs w:val="24"/>
              </w:rPr>
              <w:t>评</w:t>
            </w:r>
          </w:p>
          <w:p>
            <w:pPr>
              <w:adjustRightInd w:val="0"/>
              <w:spacing w:line="320" w:lineRule="exact"/>
              <w:jc w:val="center"/>
              <w:rPr>
                <w:bCs/>
                <w:color w:val="000000"/>
                <w:sz w:val="24"/>
                <w:szCs w:val="24"/>
              </w:rPr>
            </w:pPr>
            <w:r>
              <w:rPr>
                <w:rFonts w:hint="eastAsia"/>
                <w:bCs/>
                <w:color w:val="000000"/>
                <w:sz w:val="24"/>
                <w:szCs w:val="24"/>
              </w:rPr>
              <w:t>审</w:t>
            </w:r>
          </w:p>
          <w:p>
            <w:pPr>
              <w:adjustRightInd w:val="0"/>
              <w:spacing w:line="320" w:lineRule="exact"/>
              <w:jc w:val="center"/>
              <w:rPr>
                <w:bCs/>
                <w:color w:val="000000"/>
                <w:sz w:val="24"/>
                <w:szCs w:val="24"/>
              </w:rPr>
            </w:pPr>
            <w:r>
              <w:rPr>
                <w:rFonts w:hint="eastAsia"/>
                <w:bCs/>
                <w:color w:val="000000"/>
                <w:sz w:val="24"/>
                <w:szCs w:val="24"/>
              </w:rPr>
              <w:t>标</w:t>
            </w:r>
          </w:p>
          <w:p>
            <w:pPr>
              <w:adjustRightInd w:val="0"/>
              <w:spacing w:line="320" w:lineRule="exact"/>
              <w:jc w:val="center"/>
              <w:rPr>
                <w:bCs/>
                <w:color w:val="000000"/>
                <w:sz w:val="24"/>
                <w:szCs w:val="24"/>
              </w:rPr>
            </w:pPr>
            <w:r>
              <w:rPr>
                <w:rFonts w:hint="eastAsia"/>
                <w:bCs/>
                <w:color w:val="000000"/>
                <w:sz w:val="24"/>
                <w:szCs w:val="24"/>
              </w:rPr>
              <w:t>准</w:t>
            </w:r>
          </w:p>
          <w:p>
            <w:pPr>
              <w:rPr>
                <w:rFonts w:ascii="宋体" w:hAnsi="宋体" w:cs="宋体"/>
                <w:b/>
                <w:bCs/>
                <w:kern w:val="0"/>
                <w:sz w:val="24"/>
                <w:szCs w:val="24"/>
              </w:rPr>
            </w:pPr>
          </w:p>
        </w:tc>
        <w:tc>
          <w:tcPr>
            <w:tcW w:w="2226" w:type="dxa"/>
            <w:vAlign w:val="center"/>
          </w:tcPr>
          <w:p>
            <w:pPr>
              <w:spacing w:line="380" w:lineRule="exact"/>
              <w:jc w:val="center"/>
              <w:rPr>
                <w:rFonts w:ascii="宋体" w:hAnsi="宋体" w:cs="宋体"/>
                <w:b/>
                <w:bCs/>
                <w:kern w:val="0"/>
                <w:sz w:val="24"/>
                <w:szCs w:val="24"/>
              </w:rPr>
            </w:pPr>
            <w:r>
              <w:rPr>
                <w:rFonts w:hint="eastAsia" w:ascii="宋体" w:hAnsi="宋体" w:cs="宋体"/>
                <w:bCs/>
                <w:sz w:val="24"/>
                <w:szCs w:val="24"/>
                <w:lang w:val="zh-CN"/>
              </w:rPr>
              <w:t>招标内容</w:t>
            </w:r>
          </w:p>
        </w:tc>
        <w:tc>
          <w:tcPr>
            <w:tcW w:w="7214" w:type="dxa"/>
            <w:vAlign w:val="center"/>
          </w:tcPr>
          <w:p>
            <w:pPr>
              <w:spacing w:line="380" w:lineRule="exact"/>
              <w:ind w:left="84" w:leftChars="40"/>
              <w:rPr>
                <w:rFonts w:ascii="宋体" w:hAnsi="宋体" w:cs="宋体"/>
                <w:b/>
                <w:bCs/>
                <w:kern w:val="0"/>
                <w:sz w:val="24"/>
                <w:szCs w:val="24"/>
              </w:rPr>
            </w:pPr>
            <w:r>
              <w:rPr>
                <w:rFonts w:hint="eastAsia" w:ascii="宋体" w:hAnsi="宋体" w:cs="宋体"/>
                <w:bCs/>
                <w:color w:val="000000"/>
                <w:sz w:val="24"/>
                <w:szCs w:val="24"/>
              </w:rPr>
              <w:t>满足招标文件要求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jc w:val="center"/>
              <w:rPr>
                <w:rFonts w:ascii="宋体" w:hAnsi="宋体" w:cs="宋体"/>
                <w:b/>
                <w:bCs/>
                <w:kern w:val="0"/>
                <w:sz w:val="24"/>
                <w:szCs w:val="24"/>
              </w:rPr>
            </w:pPr>
            <w:r>
              <w:rPr>
                <w:rFonts w:hint="eastAsia" w:ascii="宋体" w:hAnsi="宋体" w:cs="宋体"/>
                <w:bCs/>
                <w:sz w:val="24"/>
                <w:szCs w:val="24"/>
                <w:lang w:val="zh-CN"/>
              </w:rPr>
              <w:t>合同履行期限</w:t>
            </w:r>
          </w:p>
        </w:tc>
        <w:tc>
          <w:tcPr>
            <w:tcW w:w="7214" w:type="dxa"/>
            <w:vAlign w:val="center"/>
          </w:tcPr>
          <w:p>
            <w:pPr>
              <w:spacing w:line="380" w:lineRule="exact"/>
              <w:ind w:left="84" w:leftChars="40"/>
              <w:rPr>
                <w:rFonts w:ascii="宋体" w:hAnsi="宋体" w:cs="宋体"/>
                <w:b/>
                <w:bCs/>
                <w:kern w:val="0"/>
                <w:sz w:val="24"/>
                <w:szCs w:val="24"/>
              </w:rPr>
            </w:pPr>
            <w:r>
              <w:rPr>
                <w:rFonts w:hint="eastAsia" w:ascii="宋体" w:hAnsi="宋体" w:cs="宋体"/>
                <w:bCs/>
                <w:color w:val="000000"/>
                <w:sz w:val="24"/>
                <w:szCs w:val="24"/>
                <w:lang w:val="zh-CN" w:eastAsia="zh-CN"/>
              </w:rPr>
              <w:t>发放菌剂时间自签订合同之日起至2025年4月28日，履行合同责任期为2025年12月30日（实际工期以上方签订合同为准）。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Cs/>
                <w:sz w:val="24"/>
                <w:szCs w:val="24"/>
                <w:lang w:val="zh-CN"/>
              </w:rPr>
            </w:pPr>
            <w:r>
              <w:rPr>
                <w:rFonts w:hint="eastAsia" w:ascii="宋体" w:hAnsi="宋体" w:cs="宋体"/>
                <w:bCs/>
                <w:sz w:val="24"/>
                <w:szCs w:val="24"/>
                <w:lang w:val="zh-CN"/>
              </w:rPr>
              <w:t>投标有效期</w:t>
            </w:r>
          </w:p>
        </w:tc>
        <w:tc>
          <w:tcPr>
            <w:tcW w:w="7214" w:type="dxa"/>
            <w:vAlign w:val="center"/>
          </w:tcPr>
          <w:p>
            <w:pPr>
              <w:spacing w:line="380" w:lineRule="exact"/>
              <w:ind w:left="84" w:leftChars="40"/>
              <w:rPr>
                <w:rFonts w:ascii="宋体" w:hAnsi="宋体" w:cs="宋体"/>
                <w:sz w:val="24"/>
                <w:szCs w:val="24"/>
              </w:rPr>
            </w:pPr>
            <w:r>
              <w:rPr>
                <w:rFonts w:hint="eastAsia" w:ascii="宋体" w:hAnsi="宋体" w:cs="宋体"/>
                <w:bCs/>
                <w:kern w:val="15"/>
                <w:sz w:val="24"/>
                <w:szCs w:val="24"/>
              </w:rPr>
              <w:t>投标截止之日后90天（日</w:t>
            </w:r>
            <w:r>
              <w:rPr>
                <w:rFonts w:hint="eastAsia" w:ascii="宋体" w:hAnsi="宋体" w:cs="宋体"/>
                <w:bCs/>
                <w:sz w:val="24"/>
                <w:szCs w:val="24"/>
                <w:lang w:val="zh-CN"/>
              </w:rPr>
              <w:t>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Cs/>
                <w:sz w:val="24"/>
                <w:szCs w:val="24"/>
                <w:lang w:val="zh-CN"/>
              </w:rPr>
            </w:pPr>
            <w:r>
              <w:rPr>
                <w:rFonts w:hint="eastAsia" w:ascii="宋体" w:hAnsi="宋体" w:cs="宋体"/>
                <w:bCs/>
                <w:sz w:val="24"/>
                <w:szCs w:val="24"/>
                <w:lang w:val="zh-CN"/>
              </w:rPr>
              <w:t>投标保证金</w:t>
            </w:r>
          </w:p>
        </w:tc>
        <w:tc>
          <w:tcPr>
            <w:tcW w:w="7214" w:type="dxa"/>
            <w:vAlign w:val="center"/>
          </w:tcPr>
          <w:p>
            <w:pPr>
              <w:spacing w:line="380" w:lineRule="exact"/>
              <w:ind w:left="84" w:leftChars="40"/>
              <w:rPr>
                <w:rFonts w:hint="default" w:ascii="宋体" w:hAnsi="宋体" w:eastAsia="宋体" w:cs="宋体"/>
                <w:sz w:val="24"/>
                <w:szCs w:val="24"/>
                <w:lang w:val="en-US" w:eastAsia="zh-CN"/>
              </w:rPr>
            </w:pPr>
            <w:r>
              <w:rPr>
                <w:rFonts w:hint="eastAsia" w:ascii="宋体" w:hAnsi="宋体" w:cs="宋体"/>
                <w:bCs/>
                <w:color w:val="000000"/>
                <w:sz w:val="24"/>
                <w:szCs w:val="24"/>
                <w:highlight w:val="none"/>
              </w:rPr>
              <w:t>人民币</w:t>
            </w:r>
            <w:r>
              <w:rPr>
                <w:rFonts w:hint="eastAsia" w:ascii="宋体" w:hAnsi="宋体" w:cs="宋体"/>
                <w:b/>
                <w:color w:val="000000"/>
                <w:sz w:val="24"/>
                <w:szCs w:val="24"/>
                <w:highlight w:val="none"/>
                <w:lang w:val="en-US" w:eastAsia="zh-CN"/>
              </w:rPr>
              <w:t>伍仟</w:t>
            </w:r>
            <w:r>
              <w:rPr>
                <w:rFonts w:hint="eastAsia" w:ascii="宋体" w:hAnsi="宋体" w:cs="宋体"/>
                <w:b/>
                <w:color w:val="000000"/>
                <w:sz w:val="24"/>
                <w:szCs w:val="24"/>
                <w:highlight w:val="none"/>
              </w:rPr>
              <w:t>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Cs/>
                <w:sz w:val="24"/>
                <w:szCs w:val="24"/>
                <w:lang w:val="zh-CN"/>
              </w:rPr>
            </w:pPr>
            <w:r>
              <w:rPr>
                <w:rFonts w:hint="eastAsia" w:ascii="宋体" w:hAnsi="宋体" w:cs="宋体"/>
                <w:bCs/>
                <w:sz w:val="24"/>
                <w:szCs w:val="24"/>
                <w:lang w:val="zh-CN"/>
              </w:rPr>
              <w:t>权利义务</w:t>
            </w:r>
          </w:p>
        </w:tc>
        <w:tc>
          <w:tcPr>
            <w:tcW w:w="7214" w:type="dxa"/>
            <w:vAlign w:val="center"/>
          </w:tcPr>
          <w:p>
            <w:pPr>
              <w:spacing w:line="380" w:lineRule="exact"/>
              <w:ind w:firstLine="96" w:firstLineChars="40"/>
              <w:rPr>
                <w:rFonts w:ascii="宋体" w:hAnsi="宋体" w:cs="宋体"/>
                <w:sz w:val="24"/>
                <w:szCs w:val="24"/>
              </w:rPr>
            </w:pPr>
            <w:r>
              <w:rPr>
                <w:rFonts w:hint="eastAsia" w:ascii="宋体" w:hAnsi="宋体" w:cs="宋体"/>
                <w:bCs/>
                <w:sz w:val="24"/>
                <w:szCs w:val="24"/>
                <w:lang w:val="zh-CN"/>
              </w:rPr>
              <w:t>符合第四章“合同条款及格式”规定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7"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Cs/>
                <w:sz w:val="24"/>
                <w:szCs w:val="24"/>
                <w:lang w:val="zh-CN"/>
              </w:rPr>
            </w:pPr>
            <w:r>
              <w:rPr>
                <w:rFonts w:hint="eastAsia" w:ascii="宋体" w:hAnsi="宋体" w:cs="宋体"/>
                <w:bCs/>
                <w:sz w:val="24"/>
                <w:szCs w:val="24"/>
                <w:lang w:val="zh-CN"/>
              </w:rPr>
              <w:t>服务标准及技术参数</w:t>
            </w:r>
          </w:p>
        </w:tc>
        <w:tc>
          <w:tcPr>
            <w:tcW w:w="7214" w:type="dxa"/>
            <w:vAlign w:val="center"/>
          </w:tcPr>
          <w:p>
            <w:pPr>
              <w:spacing w:line="380" w:lineRule="exact"/>
              <w:rPr>
                <w:rFonts w:ascii="宋体" w:hAnsi="宋体" w:cs="宋体"/>
                <w:sz w:val="24"/>
                <w:szCs w:val="24"/>
              </w:rPr>
            </w:pPr>
            <w:r>
              <w:rPr>
                <w:rFonts w:hint="eastAsia" w:ascii="宋体" w:hAnsi="宋体" w:cs="宋体"/>
                <w:kern w:val="0"/>
                <w:sz w:val="24"/>
                <w:szCs w:val="24"/>
                <w:highlight w:val="none"/>
                <w:lang w:val="zh-CN"/>
              </w:rPr>
              <w:t>产品质量符合《农用微生物菌剂》(GB20287-2006)要求，在保质期内且包装完好。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519" w:type="dxa"/>
            <w:vMerge w:val="continue"/>
          </w:tcPr>
          <w:p>
            <w:pPr>
              <w:rPr>
                <w:rFonts w:ascii="宋体" w:hAnsi="宋体" w:cs="宋体"/>
                <w:b/>
                <w:bCs/>
                <w:kern w:val="0"/>
                <w:sz w:val="24"/>
                <w:szCs w:val="24"/>
              </w:rPr>
            </w:pPr>
          </w:p>
        </w:tc>
        <w:tc>
          <w:tcPr>
            <w:tcW w:w="2226" w:type="dxa"/>
            <w:vAlign w:val="center"/>
          </w:tcPr>
          <w:p>
            <w:pPr>
              <w:autoSpaceDE w:val="0"/>
              <w:autoSpaceDN w:val="0"/>
              <w:adjustRightInd w:val="0"/>
              <w:jc w:val="center"/>
              <w:rPr>
                <w:rFonts w:ascii="宋体" w:hAnsi="宋体" w:cs="宋体"/>
                <w:bCs/>
                <w:sz w:val="24"/>
                <w:szCs w:val="24"/>
                <w:lang w:val="zh-CN"/>
              </w:rPr>
            </w:pPr>
            <w:r>
              <w:rPr>
                <w:rFonts w:hint="eastAsia" w:ascii="宋体" w:hAnsi="宋体" w:cs="宋体"/>
                <w:bCs/>
                <w:sz w:val="24"/>
                <w:szCs w:val="24"/>
                <w:lang w:val="zh-CN"/>
              </w:rPr>
              <w:t>投标报价</w:t>
            </w:r>
          </w:p>
        </w:tc>
        <w:tc>
          <w:tcPr>
            <w:tcW w:w="7214" w:type="dxa"/>
            <w:vAlign w:val="center"/>
          </w:tcPr>
          <w:p>
            <w:pPr>
              <w:autoSpaceDE w:val="0"/>
              <w:autoSpaceDN w:val="0"/>
              <w:adjustRightInd w:val="0"/>
              <w:rPr>
                <w:rFonts w:ascii="宋体" w:hAnsi="宋体" w:cs="宋体"/>
                <w:sz w:val="24"/>
                <w:szCs w:val="24"/>
              </w:rPr>
            </w:pPr>
            <w:r>
              <w:rPr>
                <w:rFonts w:hint="eastAsia" w:ascii="宋体" w:hAnsi="宋体" w:cs="宋体"/>
                <w:kern w:val="0"/>
                <w:sz w:val="24"/>
                <w:szCs w:val="24"/>
              </w:rPr>
              <w:t>不超过采购预算（超出采购预算的投标报价其投标将被否决）</w:t>
            </w:r>
          </w:p>
        </w:tc>
      </w:tr>
    </w:tbl>
    <w:p>
      <w:pPr>
        <w:jc w:val="both"/>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both"/>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r>
        <w:rPr>
          <w:rFonts w:hint="eastAsia" w:ascii="宋体" w:hAnsi="宋体" w:eastAsia="宋体" w:cs="宋体"/>
          <w:b/>
          <w:bCs/>
          <w:kern w:val="0"/>
          <w:sz w:val="32"/>
          <w:szCs w:val="32"/>
        </w:rPr>
        <w:t>评</w:t>
      </w:r>
      <w:r>
        <w:rPr>
          <w:rFonts w:hint="eastAsia" w:ascii="宋体" w:hAnsi="宋体" w:eastAsia="宋体" w:cs="宋体"/>
          <w:b/>
          <w:bCs/>
          <w:kern w:val="0"/>
          <w:sz w:val="32"/>
          <w:szCs w:val="32"/>
          <w:lang w:eastAsia="zh-CN"/>
        </w:rPr>
        <w:t>审</w:t>
      </w:r>
      <w:r>
        <w:rPr>
          <w:rFonts w:hint="eastAsia" w:ascii="宋体" w:hAnsi="宋体" w:eastAsia="宋体" w:cs="宋体"/>
          <w:b/>
          <w:bCs/>
          <w:kern w:val="0"/>
          <w:sz w:val="32"/>
          <w:szCs w:val="32"/>
        </w:rPr>
        <w:t>办法前附表（二）</w:t>
      </w:r>
    </w:p>
    <w:p>
      <w:pPr>
        <w:pStyle w:val="7"/>
      </w:pPr>
    </w:p>
    <w:p>
      <w:pPr>
        <w:spacing w:before="186" w:line="364" w:lineRule="auto"/>
        <w:ind w:right="109" w:firstLine="481"/>
        <w:rPr>
          <w:rFonts w:ascii="宋体" w:hAnsi="宋体" w:cs="宋体"/>
          <w:sz w:val="24"/>
          <w:szCs w:val="24"/>
        </w:rPr>
      </w:pPr>
      <w:r>
        <w:rPr>
          <w:rFonts w:ascii="宋体" w:hAnsi="宋体" w:cs="宋体"/>
          <w:sz w:val="24"/>
          <w:szCs w:val="24"/>
        </w:rPr>
        <w:t>详细评审表</w:t>
      </w:r>
    </w:p>
    <w:tbl>
      <w:tblPr>
        <w:tblStyle w:val="19"/>
        <w:tblW w:w="9661" w:type="dxa"/>
        <w:tblInd w:w="38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15"/>
        <w:gridCol w:w="1237"/>
        <w:gridCol w:w="851"/>
        <w:gridCol w:w="625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2" w:hRule="atLeast"/>
        </w:trPr>
        <w:tc>
          <w:tcPr>
            <w:tcW w:w="2552" w:type="dxa"/>
            <w:gridSpan w:val="2"/>
          </w:tcPr>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评审项目</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分值</w:t>
            </w:r>
          </w:p>
        </w:tc>
        <w:tc>
          <w:tcPr>
            <w:tcW w:w="6258"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评分标准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2" w:hRule="atLeast"/>
        </w:trPr>
        <w:tc>
          <w:tcPr>
            <w:tcW w:w="1315" w:type="dxa"/>
            <w:vMerge w:val="restart"/>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商务部分40 分</w:t>
            </w:r>
          </w:p>
        </w:tc>
        <w:tc>
          <w:tcPr>
            <w:tcW w:w="1237" w:type="dxa"/>
          </w:tcPr>
          <w:p>
            <w:pPr>
              <w:autoSpaceDE w:val="0"/>
              <w:autoSpaceDN w:val="0"/>
              <w:adjustRightInd w:val="0"/>
              <w:spacing w:line="380" w:lineRule="exact"/>
              <w:jc w:val="center"/>
              <w:rPr>
                <w:rFonts w:ascii="Times New Roman" w:hAnsi="Times New Roman" w:eastAsia="宋体" w:cs="Times New Roman"/>
                <w:sz w:val="24"/>
              </w:rPr>
            </w:pPr>
          </w:p>
          <w:p>
            <w:pPr>
              <w:autoSpaceDE w:val="0"/>
              <w:autoSpaceDN w:val="0"/>
              <w:adjustRightInd w:val="0"/>
              <w:spacing w:line="380" w:lineRule="exact"/>
              <w:jc w:val="center"/>
              <w:rPr>
                <w:rFonts w:ascii="Times New Roman" w:hAnsi="Times New Roman" w:eastAsia="宋体" w:cs="Times New Roman"/>
                <w:sz w:val="24"/>
              </w:rPr>
            </w:pPr>
          </w:p>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投标报价得分</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30</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评标基准价：经评审的所有有效投标报价中以最低投标报价为评标基准价；</w:t>
            </w:r>
          </w:p>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投标报价等于评标基准价时得满分30分；</w:t>
            </w:r>
          </w:p>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投标报价高于基准价按以下公式计算得分：</w:t>
            </w:r>
          </w:p>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投标报价得分=（评标基准价/最后投标报价）*价格权值*100，价格权值 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highlight w:val="green"/>
              </w:rPr>
            </w:pPr>
          </w:p>
          <w:p>
            <w:pPr>
              <w:autoSpaceDE w:val="0"/>
              <w:autoSpaceDN w:val="0"/>
              <w:adjustRightInd w:val="0"/>
              <w:spacing w:line="380" w:lineRule="exact"/>
              <w:jc w:val="center"/>
              <w:rPr>
                <w:rFonts w:ascii="Times New Roman" w:hAnsi="Times New Roman" w:eastAsia="宋体" w:cs="Times New Roman"/>
                <w:sz w:val="24"/>
                <w:highlight w:val="green"/>
              </w:rPr>
            </w:pPr>
            <w:r>
              <w:rPr>
                <w:rFonts w:ascii="Times New Roman" w:hAnsi="Times New Roman" w:eastAsia="宋体" w:cs="Times New Roman"/>
                <w:sz w:val="24"/>
                <w:highlight w:val="none"/>
              </w:rPr>
              <w:t>企业业绩</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highlight w:val="green"/>
              </w:rPr>
            </w:pPr>
          </w:p>
          <w:p>
            <w:pPr>
              <w:autoSpaceDE w:val="0"/>
              <w:autoSpaceDN w:val="0"/>
              <w:adjustRightInd w:val="0"/>
              <w:spacing w:line="380" w:lineRule="exact"/>
              <w:ind w:firstLine="96" w:firstLineChars="40"/>
              <w:jc w:val="center"/>
              <w:rPr>
                <w:rFonts w:hint="eastAsia" w:ascii="Times New Roman" w:hAnsi="Times New Roman" w:eastAsia="宋体" w:cs="Times New Roman"/>
                <w:sz w:val="24"/>
                <w:highlight w:val="green"/>
                <w:lang w:eastAsia="zh-CN"/>
              </w:rPr>
            </w:pPr>
            <w:r>
              <w:rPr>
                <w:rFonts w:hint="eastAsia" w:cs="Times New Roman"/>
                <w:sz w:val="24"/>
                <w:highlight w:val="none"/>
                <w:lang w:val="en-US" w:eastAsia="zh-CN"/>
              </w:rPr>
              <w:t>6</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highlight w:val="none"/>
              </w:rPr>
              <w:t>近三年（202</w:t>
            </w:r>
            <w:r>
              <w:rPr>
                <w:rFonts w:hint="eastAsia" w:ascii="Times New Roman" w:hAnsi="Times New Roman" w:eastAsia="宋体" w:cs="Times New Roman"/>
                <w:sz w:val="24"/>
                <w:highlight w:val="none"/>
                <w:lang w:val="en-US" w:eastAsia="zh-CN"/>
              </w:rPr>
              <w:t>2</w:t>
            </w:r>
            <w:r>
              <w:rPr>
                <w:rFonts w:ascii="Times New Roman" w:hAnsi="Times New Roman" w:eastAsia="宋体" w:cs="Times New Roman"/>
                <w:sz w:val="24"/>
                <w:highlight w:val="none"/>
              </w:rPr>
              <w:t>年1月1日至今）已完成的同类项目业绩，每有一项业绩得</w:t>
            </w:r>
            <w:r>
              <w:rPr>
                <w:rFonts w:hint="eastAsia" w:cs="Times New Roman"/>
                <w:sz w:val="24"/>
                <w:highlight w:val="none"/>
                <w:lang w:val="en-US" w:eastAsia="zh-CN"/>
              </w:rPr>
              <w:t>2</w:t>
            </w:r>
            <w:r>
              <w:rPr>
                <w:rFonts w:ascii="Times New Roman" w:hAnsi="Times New Roman" w:eastAsia="宋体" w:cs="Times New Roman"/>
                <w:sz w:val="24"/>
                <w:highlight w:val="none"/>
              </w:rPr>
              <w:t>分，最多得</w:t>
            </w:r>
            <w:r>
              <w:rPr>
                <w:rFonts w:hint="eastAsia" w:cs="Times New Roman"/>
                <w:sz w:val="24"/>
                <w:highlight w:val="none"/>
                <w:lang w:val="en-US" w:eastAsia="zh-CN"/>
              </w:rPr>
              <w:t>6</w:t>
            </w:r>
            <w:r>
              <w:rPr>
                <w:rFonts w:ascii="Times New Roman" w:hAnsi="Times New Roman" w:eastAsia="宋体" w:cs="Times New Roman"/>
                <w:sz w:val="24"/>
                <w:highlight w:val="none"/>
              </w:rPr>
              <w:t>分。（标书内附中标通知书或合同协议书复印件加盖公章）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9"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highlight w:val="green"/>
              </w:rPr>
            </w:pPr>
          </w:p>
          <w:p>
            <w:pPr>
              <w:autoSpaceDE w:val="0"/>
              <w:autoSpaceDN w:val="0"/>
              <w:adjustRightInd w:val="0"/>
              <w:spacing w:line="380" w:lineRule="exact"/>
              <w:jc w:val="center"/>
              <w:rPr>
                <w:rFonts w:ascii="Times New Roman" w:hAnsi="Times New Roman" w:eastAsia="宋体" w:cs="Times New Roman"/>
                <w:sz w:val="24"/>
                <w:highlight w:val="green"/>
              </w:rPr>
            </w:pPr>
            <w:r>
              <w:rPr>
                <w:rFonts w:ascii="Times New Roman" w:hAnsi="Times New Roman" w:eastAsia="宋体" w:cs="Times New Roman"/>
                <w:sz w:val="24"/>
                <w:highlight w:val="none"/>
              </w:rPr>
              <w:t>人员配置和岗位职责</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highlight w:val="green"/>
              </w:rPr>
            </w:pPr>
          </w:p>
          <w:p>
            <w:pPr>
              <w:autoSpaceDE w:val="0"/>
              <w:autoSpaceDN w:val="0"/>
              <w:adjustRightInd w:val="0"/>
              <w:spacing w:line="380" w:lineRule="exact"/>
              <w:ind w:firstLine="96" w:firstLineChars="40"/>
              <w:jc w:val="center"/>
              <w:rPr>
                <w:rFonts w:ascii="Times New Roman" w:hAnsi="Times New Roman" w:eastAsia="宋体" w:cs="Times New Roman"/>
                <w:sz w:val="24"/>
                <w:highlight w:val="green"/>
              </w:rPr>
            </w:pPr>
          </w:p>
          <w:p>
            <w:pPr>
              <w:autoSpaceDE w:val="0"/>
              <w:autoSpaceDN w:val="0"/>
              <w:adjustRightInd w:val="0"/>
              <w:spacing w:line="380" w:lineRule="exact"/>
              <w:ind w:firstLine="96" w:firstLineChars="40"/>
              <w:jc w:val="center"/>
              <w:rPr>
                <w:rFonts w:ascii="Times New Roman" w:hAnsi="Times New Roman" w:eastAsia="宋体" w:cs="Times New Roman"/>
                <w:sz w:val="24"/>
                <w:highlight w:val="green"/>
              </w:rPr>
            </w:pPr>
            <w:r>
              <w:rPr>
                <w:rFonts w:ascii="Times New Roman" w:hAnsi="Times New Roman" w:eastAsia="宋体" w:cs="Times New Roman"/>
                <w:sz w:val="24"/>
                <w:highlight w:val="none"/>
              </w:rPr>
              <w:t>4</w:t>
            </w:r>
          </w:p>
        </w:tc>
        <w:tc>
          <w:tcPr>
            <w:tcW w:w="6258" w:type="dxa"/>
          </w:tcPr>
          <w:p>
            <w:pPr>
              <w:autoSpaceDE w:val="0"/>
              <w:autoSpaceDN w:val="0"/>
              <w:adjustRightInd w:val="0"/>
              <w:spacing w:line="380" w:lineRule="exact"/>
              <w:jc w:val="left"/>
              <w:rPr>
                <w:rFonts w:ascii="Times New Roman" w:hAnsi="Times New Roman" w:eastAsia="宋体" w:cs="Times New Roman"/>
                <w:sz w:val="24"/>
              </w:rPr>
            </w:pPr>
            <w:r>
              <w:rPr>
                <w:rFonts w:ascii="Times New Roman" w:hAnsi="Times New Roman" w:eastAsia="宋体" w:cs="Times New Roman"/>
                <w:sz w:val="24"/>
              </w:rPr>
              <w:t>人员配置合理，岗位职责划分明确，对各</w:t>
            </w:r>
            <w:r>
              <w:rPr>
                <w:rFonts w:hint="eastAsia" w:cs="Times New Roman"/>
                <w:sz w:val="24"/>
                <w:lang w:eastAsia="zh-CN"/>
              </w:rPr>
              <w:t>投标人</w:t>
            </w:r>
            <w:r>
              <w:rPr>
                <w:rFonts w:ascii="Times New Roman" w:hAnsi="Times New Roman" w:eastAsia="宋体" w:cs="Times New Roman"/>
                <w:sz w:val="24"/>
              </w:rPr>
              <w:t>提供的人员配置和岗位职责划分方案内容进行综合评价，清晰合理，能充分满足项目要求得4分，较清晰合理，较能充分满足项目要求得3分，基本清晰合理，基本满足项目要求得2分，无不得分。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1315" w:type="dxa"/>
            <w:vMerge w:val="restart"/>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技术服务56 分</w:t>
            </w: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总体服务方案</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10</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根据服务工作描述的准确性，服务方案内容的可实施性，对各</w:t>
            </w:r>
            <w:r>
              <w:rPr>
                <w:rFonts w:hint="eastAsia" w:cs="Times New Roman"/>
                <w:sz w:val="24"/>
                <w:lang w:eastAsia="zh-CN"/>
              </w:rPr>
              <w:t>投标人</w:t>
            </w:r>
            <w:r>
              <w:rPr>
                <w:rFonts w:ascii="Times New Roman" w:hAnsi="Times New Roman" w:eastAsia="宋体" w:cs="Times New Roman"/>
                <w:sz w:val="24"/>
              </w:rPr>
              <w:t>提供的方案内容进行综合评价，每有一项具体实施方案得1-2分，最多得10分，无不得分。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环境保护管理体系</w:t>
            </w:r>
          </w:p>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与措施</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8</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根据环境保护管理体系与措施的准确性，对各</w:t>
            </w:r>
            <w:r>
              <w:rPr>
                <w:rFonts w:hint="eastAsia" w:cs="Times New Roman"/>
                <w:sz w:val="24"/>
                <w:lang w:eastAsia="zh-CN"/>
              </w:rPr>
              <w:t>投标人</w:t>
            </w:r>
            <w:r>
              <w:rPr>
                <w:rFonts w:ascii="Times New Roman" w:hAnsi="Times New Roman" w:eastAsia="宋体" w:cs="Times New Roman"/>
                <w:sz w:val="24"/>
              </w:rPr>
              <w:t>提供的内容进行综合评价，每有一项具体内容得1-2 分，最多得8 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p>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质量保障措施</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8</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保障措施贴近本项目要求，目标制定明确，对各</w:t>
            </w:r>
            <w:r>
              <w:rPr>
                <w:rFonts w:hint="eastAsia" w:cs="Times New Roman"/>
                <w:sz w:val="24"/>
                <w:lang w:eastAsia="zh-CN"/>
              </w:rPr>
              <w:t>投标人</w:t>
            </w:r>
            <w:r>
              <w:rPr>
                <w:rFonts w:ascii="Times New Roman" w:hAnsi="Times New Roman" w:eastAsia="宋体" w:cs="Times New Roman"/>
                <w:sz w:val="24"/>
              </w:rPr>
              <w:t>提供的措施内容进行综合评价，每有一项具体实施方案得 1-2分，最多得8分，无不得分。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p>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安全保障措施</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8</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保障措施贴近本项目要求，目标制定明确，对各</w:t>
            </w:r>
            <w:r>
              <w:rPr>
                <w:rFonts w:hint="eastAsia" w:cs="Times New Roman"/>
                <w:sz w:val="24"/>
                <w:lang w:eastAsia="zh-CN"/>
              </w:rPr>
              <w:t>投标人</w:t>
            </w:r>
            <w:r>
              <w:rPr>
                <w:rFonts w:ascii="Times New Roman" w:hAnsi="Times New Roman" w:eastAsia="宋体" w:cs="Times New Roman"/>
                <w:sz w:val="24"/>
              </w:rPr>
              <w:t>提供的措施内容进行综合评价，每有一项具体实施方案得1-2分，最多得8分，无不得分。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进度保障措施</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8</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保障措施贴近本项目要求，目标制定明确，对各</w:t>
            </w:r>
            <w:r>
              <w:rPr>
                <w:rFonts w:hint="eastAsia" w:cs="Times New Roman"/>
                <w:sz w:val="24"/>
                <w:lang w:eastAsia="zh-CN"/>
              </w:rPr>
              <w:t>投标人</w:t>
            </w:r>
            <w:r>
              <w:rPr>
                <w:rFonts w:ascii="Times New Roman" w:hAnsi="Times New Roman" w:eastAsia="宋体" w:cs="Times New Roman"/>
                <w:sz w:val="24"/>
              </w:rPr>
              <w:t>提供的措施内容进行综合评价，每有一项具体实施方案得 1-2分，最多得8分，无不得分。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5"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应急措施方案</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6</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针对本项目的实际情况，拟定合理、可行、全面的应急措施方案，每有一项具体实施方案得 1-2分，最多得6分，无不得分。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仪器、设备投入情况</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8</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针对本项目拟投入的仪器、设备，能够充分满足项目需求，对各</w:t>
            </w:r>
            <w:r>
              <w:rPr>
                <w:rFonts w:hint="eastAsia" w:cs="Times New Roman"/>
                <w:sz w:val="24"/>
                <w:lang w:eastAsia="zh-CN"/>
              </w:rPr>
              <w:t>投标人</w:t>
            </w:r>
            <w:r>
              <w:rPr>
                <w:rFonts w:ascii="Times New Roman" w:hAnsi="Times New Roman" w:eastAsia="宋体" w:cs="Times New Roman"/>
                <w:sz w:val="24"/>
              </w:rPr>
              <w:t>提供的仪器、设备投入情况进行综合评价，最多最合理得8分，次之得5分，最少得3分，无不得分。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1315" w:type="dxa"/>
            <w:vMerge w:val="restart"/>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其他因素评分标准 4 分</w:t>
            </w: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优惠条件</w:t>
            </w:r>
          </w:p>
        </w:tc>
        <w:tc>
          <w:tcPr>
            <w:tcW w:w="851"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2</w:t>
            </w:r>
          </w:p>
        </w:tc>
        <w:tc>
          <w:tcPr>
            <w:tcW w:w="6258" w:type="dxa"/>
          </w:tcPr>
          <w:p>
            <w:pPr>
              <w:autoSpaceDE w:val="0"/>
              <w:autoSpaceDN w:val="0"/>
              <w:adjustRightInd w:val="0"/>
              <w:spacing w:line="380" w:lineRule="exact"/>
              <w:jc w:val="left"/>
              <w:rPr>
                <w:rFonts w:ascii="Times New Roman" w:hAnsi="Times New Roman" w:eastAsia="宋体" w:cs="Times New Roman"/>
                <w:sz w:val="24"/>
              </w:rPr>
            </w:pPr>
            <w:r>
              <w:rPr>
                <w:rFonts w:hint="eastAsia" w:cs="Times New Roman"/>
                <w:sz w:val="24"/>
                <w:lang w:eastAsia="zh-CN"/>
              </w:rPr>
              <w:t>投标人</w:t>
            </w:r>
            <w:r>
              <w:rPr>
                <w:rFonts w:ascii="Times New Roman" w:hAnsi="Times New Roman" w:eastAsia="宋体" w:cs="Times New Roman"/>
                <w:sz w:val="24"/>
              </w:rPr>
              <w:t>提供实质性的优惠条件每有一条得0.5分，满分2分。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服务承诺</w:t>
            </w:r>
          </w:p>
          <w:p>
            <w:pPr>
              <w:autoSpaceDE w:val="0"/>
              <w:autoSpaceDN w:val="0"/>
              <w:adjustRightInd w:val="0"/>
              <w:spacing w:line="380" w:lineRule="exact"/>
              <w:jc w:val="center"/>
              <w:rPr>
                <w:rFonts w:ascii="Times New Roman" w:hAnsi="Times New Roman" w:eastAsia="宋体" w:cs="Times New Roman"/>
                <w:sz w:val="24"/>
              </w:rPr>
            </w:pP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2</w:t>
            </w:r>
          </w:p>
        </w:tc>
        <w:tc>
          <w:tcPr>
            <w:tcW w:w="6258" w:type="dxa"/>
          </w:tcPr>
          <w:p>
            <w:pPr>
              <w:autoSpaceDE w:val="0"/>
              <w:autoSpaceDN w:val="0"/>
              <w:adjustRightInd w:val="0"/>
              <w:spacing w:line="380" w:lineRule="exact"/>
              <w:jc w:val="left"/>
              <w:rPr>
                <w:rFonts w:ascii="Times New Roman" w:hAnsi="Times New Roman" w:eastAsia="宋体" w:cs="Times New Roman"/>
                <w:sz w:val="24"/>
              </w:rPr>
            </w:pPr>
            <w:r>
              <w:rPr>
                <w:rFonts w:hint="eastAsia" w:cs="Times New Roman"/>
                <w:sz w:val="24"/>
                <w:lang w:eastAsia="zh-CN"/>
              </w:rPr>
              <w:t>投标人</w:t>
            </w:r>
            <w:r>
              <w:rPr>
                <w:rFonts w:ascii="Times New Roman" w:hAnsi="Times New Roman" w:eastAsia="宋体" w:cs="Times New Roman"/>
                <w:sz w:val="24"/>
              </w:rPr>
              <w:t>提供实质性的服务承诺每有一条得0.5分，满分2分。</w:t>
            </w:r>
          </w:p>
        </w:tc>
      </w:tr>
    </w:tbl>
    <w:p>
      <w:pPr>
        <w:autoSpaceDE w:val="0"/>
        <w:autoSpaceDN w:val="0"/>
        <w:adjustRightInd w:val="0"/>
        <w:spacing w:line="380" w:lineRule="exact"/>
        <w:ind w:firstLine="96" w:firstLineChars="40"/>
        <w:jc w:val="center"/>
        <w:rPr>
          <w:rFonts w:ascii="Times New Roman" w:hAnsi="Times New Roman" w:eastAsia="宋体" w:cs="Times New Roman"/>
          <w:sz w:val="24"/>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both"/>
        <w:rPr>
          <w:rFonts w:hint="eastAsia" w:ascii="宋体" w:hAnsi="宋体" w:cs="宋体"/>
        </w:rPr>
      </w:pPr>
    </w:p>
    <w:p>
      <w:pPr>
        <w:rPr>
          <w:rFonts w:hint="eastAsia" w:ascii="宋体" w:hAnsi="宋体" w:cs="宋体"/>
        </w:rPr>
      </w:pPr>
    </w:p>
    <w:p>
      <w:pPr>
        <w:pStyle w:val="2"/>
        <w:rPr>
          <w:rFonts w:hint="eastAsia" w:ascii="宋体" w:hAnsi="宋体" w:cs="宋体"/>
        </w:rPr>
      </w:pPr>
    </w:p>
    <w:p>
      <w:pPr>
        <w:pStyle w:val="3"/>
        <w:rPr>
          <w:rFonts w:hint="eastAsia" w:ascii="宋体" w:hAnsi="宋体" w:cs="宋体"/>
        </w:rPr>
      </w:pPr>
    </w:p>
    <w:p>
      <w:pPr>
        <w:rPr>
          <w:rFonts w:hint="eastAsia" w:ascii="宋体" w:hAnsi="宋体" w:cs="宋体"/>
        </w:rPr>
      </w:pPr>
    </w:p>
    <w:p>
      <w:pPr>
        <w:pStyle w:val="2"/>
        <w:rPr>
          <w:rFonts w:hint="eastAsia"/>
        </w:rPr>
      </w:pPr>
    </w:p>
    <w:p>
      <w:pPr>
        <w:pStyle w:val="4"/>
        <w:spacing w:before="0" w:after="0" w:line="400" w:lineRule="atLeast"/>
        <w:jc w:val="center"/>
        <w:rPr>
          <w:rFonts w:hint="eastAsia" w:ascii="宋体" w:hAnsi="宋体" w:cs="宋体"/>
        </w:rPr>
      </w:pPr>
      <w:r>
        <w:rPr>
          <w:rFonts w:hint="eastAsia" w:ascii="宋体" w:hAnsi="宋体" w:cs="宋体"/>
        </w:rPr>
        <w:br w:type="textWrapping"/>
      </w:r>
    </w:p>
    <w:p>
      <w:pPr>
        <w:rPr>
          <w:rFonts w:hint="eastAsia" w:ascii="宋体" w:hAnsi="宋体" w:cs="宋体"/>
        </w:rPr>
      </w:pPr>
      <w:r>
        <w:rPr>
          <w:rFonts w:hint="eastAsia" w:ascii="宋体" w:hAnsi="宋体" w:cs="宋体"/>
        </w:rPr>
        <w:br w:type="page"/>
      </w:r>
    </w:p>
    <w:p>
      <w:pPr>
        <w:pStyle w:val="4"/>
        <w:spacing w:before="0" w:after="0" w:line="400" w:lineRule="atLeast"/>
        <w:jc w:val="center"/>
        <w:rPr>
          <w:rFonts w:ascii="宋体" w:hAnsi="宋体" w:cs="宋体"/>
          <w:highlight w:val="none"/>
        </w:rPr>
      </w:pPr>
      <w:r>
        <w:rPr>
          <w:rFonts w:hint="eastAsia" w:ascii="宋体" w:hAnsi="宋体" w:cs="宋体"/>
          <w:highlight w:val="none"/>
        </w:rPr>
        <w:t xml:space="preserve">第五章  </w:t>
      </w:r>
      <w:r>
        <w:rPr>
          <w:rFonts w:hint="eastAsia" w:ascii="宋体" w:hAnsi="宋体" w:cs="宋体"/>
          <w:highlight w:val="none"/>
          <w:lang w:val="en-US" w:eastAsia="zh-CN"/>
        </w:rPr>
        <w:t>商务条款</w:t>
      </w:r>
      <w:r>
        <w:rPr>
          <w:rFonts w:hint="eastAsia" w:ascii="宋体" w:hAnsi="宋体" w:cs="宋体"/>
          <w:highlight w:val="none"/>
        </w:rPr>
        <w:t>及</w:t>
      </w:r>
      <w:r>
        <w:rPr>
          <w:rFonts w:hint="eastAsia" w:ascii="宋体" w:hAnsi="宋体" w:cs="宋体"/>
          <w:highlight w:val="none"/>
          <w:lang w:val="en-US" w:eastAsia="zh-CN"/>
        </w:rPr>
        <w:t>发包人</w:t>
      </w:r>
      <w:r>
        <w:rPr>
          <w:rFonts w:hint="eastAsia" w:ascii="宋体" w:hAnsi="宋体" w:cs="宋体"/>
          <w:highlight w:val="none"/>
        </w:rPr>
        <w:t>要求</w:t>
      </w:r>
      <w:bookmarkEnd w:id="134"/>
      <w:bookmarkEnd w:id="135"/>
    </w:p>
    <w:p>
      <w:pPr>
        <w:spacing w:before="120" w:beforeLines="50" w:after="120" w:afterLines="50" w:line="400" w:lineRule="atLeast"/>
        <w:rPr>
          <w:rFonts w:ascii="宋体" w:hAnsi="宋体" w:cs="宋体"/>
          <w:lang w:val="zh-CN"/>
        </w:rPr>
      </w:pPr>
    </w:p>
    <w:p>
      <w:pPr>
        <w:tabs>
          <w:tab w:val="left" w:pos="1734"/>
        </w:tabs>
        <w:autoSpaceDE w:val="0"/>
        <w:autoSpaceDN w:val="0"/>
        <w:adjustRightInd w:val="0"/>
        <w:spacing w:line="360" w:lineRule="auto"/>
        <w:jc w:val="left"/>
        <w:rPr>
          <w:rFonts w:ascii="宋体" w:hAnsi="宋体" w:cs="宋体"/>
          <w:sz w:val="24"/>
          <w:szCs w:val="24"/>
          <w:lang w:val="zh-CN"/>
        </w:rPr>
      </w:pPr>
      <w:r>
        <w:rPr>
          <w:rFonts w:hint="eastAsia" w:ascii="宋体" w:hAnsi="宋体" w:cs="宋体"/>
          <w:b/>
          <w:bCs/>
          <w:sz w:val="24"/>
          <w:szCs w:val="24"/>
          <w:lang w:val="zh-CN"/>
        </w:rPr>
        <w:t xml:space="preserve">一、项目概况 </w:t>
      </w:r>
      <w:r>
        <w:rPr>
          <w:rFonts w:hint="eastAsia" w:ascii="宋体" w:hAnsi="宋体" w:cs="宋体"/>
          <w:sz w:val="24"/>
          <w:szCs w:val="24"/>
          <w:lang w:val="zh-CN"/>
        </w:rPr>
        <w:t xml:space="preserve">                  </w:t>
      </w:r>
    </w:p>
    <w:p>
      <w:pPr>
        <w:tabs>
          <w:tab w:val="left" w:pos="1734"/>
        </w:tabs>
        <w:autoSpaceDE w:val="0"/>
        <w:autoSpaceDN w:val="0"/>
        <w:adjustRightInd w:val="0"/>
        <w:spacing w:line="360" w:lineRule="auto"/>
        <w:ind w:firstLine="480" w:firstLineChars="200"/>
        <w:jc w:val="left"/>
        <w:rPr>
          <w:rFonts w:ascii="宋体" w:hAnsi="宋体" w:cs="宋体"/>
          <w:sz w:val="24"/>
          <w:szCs w:val="24"/>
          <w:lang w:val="zh-CN"/>
        </w:rPr>
      </w:pPr>
      <w:r>
        <w:rPr>
          <w:rFonts w:hint="eastAsia" w:ascii="宋体" w:hAnsi="宋体" w:cs="宋体"/>
          <w:sz w:val="24"/>
          <w:szCs w:val="24"/>
          <w:lang w:val="zh-CN"/>
        </w:rPr>
        <w:t>项目名称：2025年敦化市大豆根瘤菌剂应用推广（科学施肥增效）项目</w:t>
      </w:r>
    </w:p>
    <w:p>
      <w:pPr>
        <w:tabs>
          <w:tab w:val="left" w:pos="1734"/>
        </w:tabs>
        <w:autoSpaceDE w:val="0"/>
        <w:autoSpaceDN w:val="0"/>
        <w:adjustRightInd w:val="0"/>
        <w:spacing w:line="360" w:lineRule="auto"/>
        <w:ind w:firstLine="480" w:firstLineChars="200"/>
        <w:jc w:val="left"/>
        <w:rPr>
          <w:rFonts w:hint="eastAsia" w:ascii="宋体" w:hAnsi="宋体" w:eastAsia="宋体" w:cs="宋体"/>
          <w:sz w:val="24"/>
          <w:szCs w:val="24"/>
          <w:lang w:val="zh-CN"/>
        </w:rPr>
      </w:pPr>
      <w:r>
        <w:rPr>
          <w:rFonts w:hint="eastAsia" w:ascii="宋体" w:hAnsi="宋体" w:eastAsia="宋体" w:cs="宋体"/>
          <w:sz w:val="24"/>
          <w:szCs w:val="24"/>
          <w:lang w:val="zh-CN"/>
        </w:rPr>
        <w:t>服务地点：</w:t>
      </w:r>
      <w:r>
        <w:rPr>
          <w:rFonts w:hint="eastAsia" w:ascii="宋体" w:hAnsi="宋体" w:cs="宋体"/>
          <w:sz w:val="24"/>
          <w:szCs w:val="24"/>
          <w:lang w:val="en-US" w:eastAsia="zh-CN"/>
        </w:rPr>
        <w:t>敦化市</w:t>
      </w:r>
    </w:p>
    <w:p>
      <w:pPr>
        <w:tabs>
          <w:tab w:val="left" w:pos="1734"/>
        </w:tabs>
        <w:autoSpaceDE w:val="0"/>
        <w:autoSpaceDN w:val="0"/>
        <w:adjustRightInd w:val="0"/>
        <w:spacing w:line="360" w:lineRule="auto"/>
        <w:ind w:firstLine="480" w:firstLineChars="200"/>
        <w:jc w:val="left"/>
        <w:rPr>
          <w:rFonts w:hint="eastAsia" w:ascii="宋体" w:hAnsi="宋体" w:eastAsia="宋体" w:cs="宋体"/>
          <w:sz w:val="24"/>
          <w:szCs w:val="24"/>
          <w:lang w:val="zh-CN"/>
        </w:rPr>
      </w:pPr>
      <w:r>
        <w:rPr>
          <w:rFonts w:hint="eastAsia" w:ascii="宋体" w:hAnsi="宋体" w:eastAsia="宋体" w:cs="宋体"/>
          <w:sz w:val="24"/>
          <w:szCs w:val="24"/>
          <w:lang w:val="zh-CN"/>
        </w:rPr>
        <w:t>质量标准：</w:t>
      </w:r>
      <w:r>
        <w:rPr>
          <w:rFonts w:hint="eastAsia" w:ascii="宋体" w:hAnsi="宋体" w:eastAsia="宋体" w:cs="宋体"/>
          <w:kern w:val="2"/>
          <w:sz w:val="24"/>
          <w:szCs w:val="24"/>
          <w:lang w:val="zh-CN" w:eastAsia="zh-CN" w:bidi="ar-SA"/>
        </w:rPr>
        <w:t>产品质量符合《农用微生物菌剂》(GB20287-2006)要求，在保质期内且包装完好。</w:t>
      </w:r>
    </w:p>
    <w:p>
      <w:pPr>
        <w:tabs>
          <w:tab w:val="left" w:pos="1734"/>
        </w:tabs>
        <w:autoSpaceDE w:val="0"/>
        <w:autoSpaceDN w:val="0"/>
        <w:adjustRightInd w:val="0"/>
        <w:spacing w:line="360" w:lineRule="auto"/>
        <w:ind w:firstLine="480" w:firstLineChars="200"/>
        <w:jc w:val="left"/>
        <w:rPr>
          <w:rFonts w:hint="eastAsia" w:ascii="宋体" w:hAnsi="宋体" w:eastAsia="宋体" w:cs="宋体"/>
          <w:sz w:val="24"/>
          <w:szCs w:val="24"/>
          <w:highlight w:val="none"/>
          <w:lang w:val="zh-CN"/>
        </w:rPr>
      </w:pPr>
      <w:r>
        <w:rPr>
          <w:rFonts w:hint="eastAsia" w:ascii="宋体" w:hAnsi="宋体" w:eastAsia="宋体" w:cs="宋体"/>
          <w:sz w:val="24"/>
          <w:szCs w:val="24"/>
          <w:lang w:val="zh-CN"/>
        </w:rPr>
        <w:t>合同履行期限：</w:t>
      </w:r>
      <w:r>
        <w:rPr>
          <w:rFonts w:hint="eastAsia" w:ascii="宋体" w:hAnsi="宋体" w:cs="宋体"/>
          <w:sz w:val="24"/>
          <w:szCs w:val="24"/>
          <w:highlight w:val="none"/>
          <w:lang w:val="zh-CN" w:eastAsia="zh-CN"/>
        </w:rPr>
        <w:t>发放菌剂时间自签订合同之日起至2025年4月28日，履行合同责任期为2025年12月30日（实际工期以上方签订合同为准）。</w:t>
      </w:r>
    </w:p>
    <w:p>
      <w:pPr>
        <w:spacing w:line="300" w:lineRule="auto"/>
        <w:rPr>
          <w:rFonts w:hint="eastAsia" w:ascii="宋体" w:hAnsi="宋体" w:cs="宋体"/>
          <w:b/>
          <w:bCs/>
          <w:sz w:val="24"/>
          <w:szCs w:val="24"/>
          <w:lang w:val="en-US" w:eastAsia="zh-CN"/>
        </w:rPr>
      </w:pPr>
      <w:r>
        <w:rPr>
          <w:rFonts w:hint="eastAsia" w:ascii="宋体" w:hAnsi="宋体" w:cs="宋体"/>
          <w:b/>
          <w:bCs/>
          <w:sz w:val="24"/>
          <w:szCs w:val="24"/>
          <w:lang w:val="en-US" w:eastAsia="zh-CN"/>
        </w:rPr>
        <w:t>二</w:t>
      </w:r>
      <w:r>
        <w:rPr>
          <w:rFonts w:hint="eastAsia" w:ascii="宋体" w:hAnsi="宋体" w:cs="宋体"/>
          <w:b/>
          <w:bCs/>
          <w:sz w:val="24"/>
          <w:szCs w:val="24"/>
          <w:lang w:val="zh-CN"/>
        </w:rPr>
        <w:t>、</w:t>
      </w:r>
      <w:r>
        <w:rPr>
          <w:rFonts w:hint="eastAsia" w:ascii="宋体" w:hAnsi="宋体" w:cs="宋体"/>
          <w:b/>
          <w:bCs/>
          <w:sz w:val="24"/>
          <w:szCs w:val="24"/>
          <w:lang w:val="en-US" w:eastAsia="zh-CN"/>
        </w:rPr>
        <w:t>发包人要求</w:t>
      </w:r>
    </w:p>
    <w:p>
      <w:pPr>
        <w:pStyle w:val="7"/>
        <w:rPr>
          <w:rFonts w:hint="eastAsia"/>
          <w:lang w:val="en-US" w:eastAsia="zh-CN"/>
        </w:rPr>
      </w:pPr>
    </w:p>
    <w:p>
      <w:pPr>
        <w:tabs>
          <w:tab w:val="left" w:pos="1734"/>
        </w:tabs>
        <w:autoSpaceDE w:val="0"/>
        <w:autoSpaceDN w:val="0"/>
        <w:adjustRightInd w:val="0"/>
        <w:spacing w:line="360" w:lineRule="auto"/>
        <w:ind w:firstLine="480" w:firstLineChars="200"/>
        <w:jc w:val="left"/>
        <w:rPr>
          <w:rFonts w:hint="eastAsia" w:ascii="宋体" w:hAnsi="宋体" w:eastAsia="宋体" w:cs="宋体"/>
          <w:sz w:val="24"/>
          <w:szCs w:val="24"/>
          <w:lang w:val="zh-CN" w:eastAsia="zh-CN"/>
        </w:rPr>
      </w:pPr>
      <w:bookmarkStart w:id="136" w:name="_Toc300812791"/>
      <w:r>
        <w:rPr>
          <w:rFonts w:hint="eastAsia" w:ascii="宋体" w:hAnsi="宋体" w:eastAsia="宋体" w:cs="宋体"/>
          <w:sz w:val="24"/>
          <w:szCs w:val="24"/>
          <w:lang w:val="en-US" w:eastAsia="zh-CN"/>
        </w:rPr>
        <w:t>一．</w:t>
      </w:r>
      <w:r>
        <w:rPr>
          <w:rFonts w:hint="eastAsia" w:ascii="宋体" w:hAnsi="宋体" w:eastAsia="宋体" w:cs="宋体"/>
          <w:sz w:val="24"/>
          <w:szCs w:val="24"/>
          <w:lang w:val="zh-CN" w:eastAsia="zh-CN"/>
        </w:rPr>
        <w:t>项目区实施布局。项目共分4个标段，按照2025年全市大豆目标播种面积为95.2万亩和40万亩项目任务比例分配各乡镇实施面积如下:</w:t>
      </w:r>
    </w:p>
    <w:tbl>
      <w:tblPr>
        <w:tblStyle w:val="19"/>
        <w:tblW w:w="7697" w:type="dxa"/>
        <w:jc w:val="center"/>
        <w:tblLayout w:type="autofit"/>
        <w:tblCellMar>
          <w:top w:w="0" w:type="dxa"/>
          <w:left w:w="108" w:type="dxa"/>
          <w:bottom w:w="0" w:type="dxa"/>
          <w:right w:w="108" w:type="dxa"/>
        </w:tblCellMar>
      </w:tblPr>
      <w:tblGrid>
        <w:gridCol w:w="1368"/>
        <w:gridCol w:w="1511"/>
        <w:gridCol w:w="1784"/>
        <w:gridCol w:w="1569"/>
        <w:gridCol w:w="1465"/>
      </w:tblGrid>
      <w:tr>
        <w:tblPrEx>
          <w:tblCellMar>
            <w:top w:w="0" w:type="dxa"/>
            <w:left w:w="108" w:type="dxa"/>
            <w:bottom w:w="0" w:type="dxa"/>
            <w:right w:w="108" w:type="dxa"/>
          </w:tblCellMar>
        </w:tblPrEx>
        <w:trPr>
          <w:trHeight w:val="2127" w:hRule="atLeast"/>
          <w:jc w:val="center"/>
        </w:trPr>
        <w:tc>
          <w:tcPr>
            <w:tcW w:w="1368"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sz w:val="24"/>
              </w:rPr>
              <w:t>标段</w:t>
            </w:r>
          </w:p>
        </w:tc>
        <w:tc>
          <w:tcPr>
            <w:tcW w:w="1511"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Style w:val="39"/>
                <w:rFonts w:hint="eastAsia" w:ascii="黑体" w:hAnsi="黑体" w:eastAsia="黑体" w:cs="黑体"/>
                <w:b w:val="0"/>
                <w:bCs w:val="0"/>
                <w:sz w:val="24"/>
                <w:szCs w:val="24"/>
                <w:lang w:bidi="ar"/>
              </w:rPr>
              <w:t>乡镇</w:t>
            </w:r>
          </w:p>
        </w:tc>
        <w:tc>
          <w:tcPr>
            <w:tcW w:w="1784" w:type="dxa"/>
            <w:tcBorders>
              <w:top w:val="single" w:color="000000" w:sz="8" w:space="0"/>
              <w:left w:val="nil"/>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kern w:val="0"/>
                <w:sz w:val="24"/>
                <w:lang w:bidi="ar"/>
              </w:rPr>
              <w:t>2025年各乡镇大豆目标播种面积（万亩）</w:t>
            </w:r>
          </w:p>
        </w:tc>
        <w:tc>
          <w:tcPr>
            <w:tcW w:w="1569"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kern w:val="0"/>
                <w:sz w:val="24"/>
                <w:lang w:bidi="ar"/>
              </w:rPr>
              <w:t>按比例分配落实根瘤菌菌剂（万亩）</w:t>
            </w:r>
          </w:p>
        </w:tc>
        <w:tc>
          <w:tcPr>
            <w:tcW w:w="1465"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kern w:val="0"/>
                <w:sz w:val="24"/>
                <w:lang w:bidi="ar"/>
              </w:rPr>
            </w:pPr>
            <w:r>
              <w:rPr>
                <w:rFonts w:hint="eastAsia" w:ascii="黑体" w:hAnsi="黑体" w:eastAsia="黑体" w:cs="黑体"/>
                <w:b w:val="0"/>
                <w:bCs w:val="0"/>
                <w:color w:val="000000"/>
                <w:kern w:val="0"/>
                <w:sz w:val="24"/>
                <w:lang w:bidi="ar"/>
              </w:rPr>
              <w:t>项目区面积合计（万亩）</w:t>
            </w:r>
          </w:p>
        </w:tc>
      </w:tr>
      <w:tr>
        <w:tblPrEx>
          <w:tblCellMar>
            <w:top w:w="0" w:type="dxa"/>
            <w:left w:w="108" w:type="dxa"/>
            <w:bottom w:w="0" w:type="dxa"/>
            <w:right w:w="108" w:type="dxa"/>
          </w:tblCellMar>
        </w:tblPrEx>
        <w:trPr>
          <w:trHeight w:val="546" w:hRule="atLeast"/>
          <w:jc w:val="center"/>
        </w:trPr>
        <w:tc>
          <w:tcPr>
            <w:tcW w:w="1368" w:type="dxa"/>
            <w:vMerge w:val="restart"/>
            <w:tcBorders>
              <w:top w:val="nil"/>
              <w:left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sz w:val="24"/>
              </w:rPr>
            </w:pPr>
            <w:r>
              <w:rPr>
                <w:rFonts w:hint="eastAsia" w:ascii="宋体" w:hAnsi="宋体" w:eastAsia="宋体" w:cs="宋体"/>
                <w:color w:val="000000"/>
                <w:sz w:val="24"/>
              </w:rPr>
              <w:t>第一标段</w:t>
            </w: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雁鸣湖镇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10.98</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4.6</w:t>
            </w:r>
          </w:p>
        </w:tc>
        <w:tc>
          <w:tcPr>
            <w:tcW w:w="1465" w:type="dxa"/>
            <w:vMerge w:val="restart"/>
            <w:tcBorders>
              <w:top w:val="nil"/>
              <w:left w:val="nil"/>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10.1</w:t>
            </w: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沙河沿镇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5.84</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2.5</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bottom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nil"/>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江南镇</w:t>
            </w:r>
          </w:p>
        </w:tc>
        <w:tc>
          <w:tcPr>
            <w:tcW w:w="1784" w:type="dxa"/>
            <w:tcBorders>
              <w:top w:val="nil"/>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7.24</w:t>
            </w:r>
          </w:p>
        </w:tc>
        <w:tc>
          <w:tcPr>
            <w:tcW w:w="1569" w:type="dxa"/>
            <w:tcBorders>
              <w:top w:val="nil"/>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3.0</w:t>
            </w:r>
          </w:p>
        </w:tc>
        <w:tc>
          <w:tcPr>
            <w:tcW w:w="1465" w:type="dxa"/>
            <w:vMerge w:val="continue"/>
            <w:tcBorders>
              <w:left w:val="nil"/>
              <w:bottom w:val="single" w:color="auto" w:sz="4"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restart"/>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sz w:val="24"/>
              </w:rPr>
            </w:pPr>
            <w:r>
              <w:rPr>
                <w:rFonts w:hint="eastAsia" w:ascii="宋体" w:hAnsi="宋体" w:eastAsia="宋体" w:cs="宋体"/>
                <w:color w:val="000000"/>
                <w:sz w:val="24"/>
              </w:rPr>
              <w:t>第二标段</w:t>
            </w:r>
          </w:p>
        </w:tc>
        <w:tc>
          <w:tcPr>
            <w:tcW w:w="1511"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红石乡</w:t>
            </w:r>
          </w:p>
        </w:tc>
        <w:tc>
          <w:tcPr>
            <w:tcW w:w="1784"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2.59</w:t>
            </w:r>
          </w:p>
        </w:tc>
        <w:tc>
          <w:tcPr>
            <w:tcW w:w="1569"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1.1</w:t>
            </w:r>
          </w:p>
        </w:tc>
        <w:tc>
          <w:tcPr>
            <w:tcW w:w="1465" w:type="dxa"/>
            <w:vMerge w:val="restart"/>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w:t>
            </w:r>
          </w:p>
        </w:tc>
      </w:tr>
      <w:tr>
        <w:tblPrEx>
          <w:tblCellMar>
            <w:top w:w="0" w:type="dxa"/>
            <w:left w:w="108" w:type="dxa"/>
            <w:bottom w:w="0" w:type="dxa"/>
            <w:right w:w="108" w:type="dxa"/>
          </w:tblCellMar>
        </w:tblPrEx>
        <w:trPr>
          <w:trHeight w:val="546" w:hRule="atLeast"/>
          <w:jc w:val="center"/>
        </w:trPr>
        <w:tc>
          <w:tcPr>
            <w:tcW w:w="1368" w:type="dxa"/>
            <w:vMerge w:val="continue"/>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官地镇</w:t>
            </w:r>
          </w:p>
        </w:tc>
        <w:tc>
          <w:tcPr>
            <w:tcW w:w="1784"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21.16</w:t>
            </w:r>
          </w:p>
        </w:tc>
        <w:tc>
          <w:tcPr>
            <w:tcW w:w="1569"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8.9</w:t>
            </w:r>
          </w:p>
        </w:tc>
        <w:tc>
          <w:tcPr>
            <w:tcW w:w="1465" w:type="dxa"/>
            <w:vMerge w:val="continue"/>
            <w:tcBorders>
              <w:top w:val="single" w:color="auto" w:sz="4" w:space="0"/>
              <w:left w:val="nil"/>
              <w:bottom w:val="single" w:color="auto" w:sz="4"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restart"/>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第三标段</w:t>
            </w:r>
          </w:p>
        </w:tc>
        <w:tc>
          <w:tcPr>
            <w:tcW w:w="1511"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黄泥河镇</w:t>
            </w:r>
          </w:p>
        </w:tc>
        <w:tc>
          <w:tcPr>
            <w:tcW w:w="1784"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5.12</w:t>
            </w:r>
          </w:p>
        </w:tc>
        <w:tc>
          <w:tcPr>
            <w:tcW w:w="1569"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2.2</w:t>
            </w:r>
          </w:p>
        </w:tc>
        <w:tc>
          <w:tcPr>
            <w:tcW w:w="1465" w:type="dxa"/>
            <w:vMerge w:val="restart"/>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sz w:val="24"/>
              </w:rPr>
              <w:t>9.9</w:t>
            </w:r>
          </w:p>
        </w:tc>
      </w:tr>
      <w:tr>
        <w:tblPrEx>
          <w:tblCellMar>
            <w:top w:w="0" w:type="dxa"/>
            <w:left w:w="108" w:type="dxa"/>
            <w:bottom w:w="0" w:type="dxa"/>
            <w:right w:w="108" w:type="dxa"/>
          </w:tblCellMar>
        </w:tblPrEx>
        <w:trPr>
          <w:trHeight w:val="546" w:hRule="atLeast"/>
          <w:jc w:val="center"/>
        </w:trPr>
        <w:tc>
          <w:tcPr>
            <w:tcW w:w="1368" w:type="dxa"/>
            <w:vMerge w:val="continue"/>
            <w:tcBorders>
              <w:top w:val="single" w:color="auto" w:sz="4" w:space="0"/>
              <w:left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single" w:color="auto" w:sz="4" w:space="0"/>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大石头镇</w:t>
            </w:r>
          </w:p>
        </w:tc>
        <w:tc>
          <w:tcPr>
            <w:tcW w:w="1784" w:type="dxa"/>
            <w:tcBorders>
              <w:top w:val="single" w:color="auto" w:sz="4" w:space="0"/>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9.98</w:t>
            </w:r>
          </w:p>
        </w:tc>
        <w:tc>
          <w:tcPr>
            <w:tcW w:w="1569" w:type="dxa"/>
            <w:tcBorders>
              <w:top w:val="single" w:color="auto" w:sz="4" w:space="0"/>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4.2</w:t>
            </w:r>
          </w:p>
        </w:tc>
        <w:tc>
          <w:tcPr>
            <w:tcW w:w="1465" w:type="dxa"/>
            <w:vMerge w:val="continue"/>
            <w:tcBorders>
              <w:top w:val="single" w:color="auto" w:sz="4" w:space="0"/>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翰章乡</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3.81</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1.6</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auto" w:sz="4" w:space="0"/>
              <w:bottom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大桥乡</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4.46</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1.9</w:t>
            </w:r>
          </w:p>
        </w:tc>
        <w:tc>
          <w:tcPr>
            <w:tcW w:w="1465" w:type="dxa"/>
            <w:vMerge w:val="continue"/>
            <w:tcBorders>
              <w:left w:val="nil"/>
              <w:bottom w:val="single" w:color="000000" w:sz="8"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restart"/>
            <w:tcBorders>
              <w:top w:val="nil"/>
              <w:left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第四标段</w:t>
            </w: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青沟子乡</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3.63</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1.5</w:t>
            </w:r>
          </w:p>
        </w:tc>
        <w:tc>
          <w:tcPr>
            <w:tcW w:w="1465" w:type="dxa"/>
            <w:vMerge w:val="restart"/>
            <w:tcBorders>
              <w:top w:val="nil"/>
              <w:left w:val="nil"/>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w:t>
            </w: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秋梨沟镇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3.52</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1.5</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额穆镇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6.08</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2.6</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黑石乡</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3.5</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1.5</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贤儒镇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3.61</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1.5</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江源镇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2.23</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0.9</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713" w:hRule="atLeast"/>
          <w:jc w:val="center"/>
        </w:trPr>
        <w:tc>
          <w:tcPr>
            <w:tcW w:w="1368" w:type="dxa"/>
            <w:vMerge w:val="continue"/>
            <w:tcBorders>
              <w:left w:val="single" w:color="000000" w:sz="8" w:space="0"/>
              <w:bottom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大蒲柴河镇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1.45</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0.5</w:t>
            </w:r>
          </w:p>
        </w:tc>
        <w:tc>
          <w:tcPr>
            <w:tcW w:w="1465" w:type="dxa"/>
            <w:vMerge w:val="continue"/>
            <w:tcBorders>
              <w:left w:val="nil"/>
              <w:bottom w:val="single" w:color="000000" w:sz="8"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bl>
    <w:p>
      <w:pPr>
        <w:tabs>
          <w:tab w:val="left" w:pos="1734"/>
        </w:tabs>
        <w:autoSpaceDE w:val="0"/>
        <w:autoSpaceDN w:val="0"/>
        <w:adjustRightInd w:val="0"/>
        <w:spacing w:line="360" w:lineRule="auto"/>
        <w:ind w:firstLine="480" w:firstLineChars="200"/>
        <w:jc w:val="left"/>
        <w:rPr>
          <w:rFonts w:hint="eastAsia" w:ascii="宋体" w:hAnsi="宋体" w:eastAsia="宋体" w:cs="宋体"/>
          <w:sz w:val="24"/>
          <w:szCs w:val="24"/>
          <w:lang w:val="zh-CN"/>
        </w:rPr>
      </w:pPr>
    </w:p>
    <w:p>
      <w:pPr>
        <w:pStyle w:val="35"/>
        <w:spacing w:line="560" w:lineRule="exact"/>
        <w:ind w:firstLine="640"/>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en-US" w:eastAsia="zh-CN" w:bidi="ar-SA"/>
        </w:rPr>
        <w:t>二．</w:t>
      </w:r>
      <w:r>
        <w:rPr>
          <w:rFonts w:hint="eastAsia" w:ascii="宋体" w:hAnsi="宋体" w:eastAsia="宋体" w:cs="宋体"/>
          <w:kern w:val="2"/>
          <w:sz w:val="24"/>
          <w:szCs w:val="24"/>
          <w:lang w:val="zh-CN" w:eastAsia="zh-CN" w:bidi="ar-SA"/>
        </w:rPr>
        <w:t>招标质量要求</w:t>
      </w:r>
    </w:p>
    <w:p>
      <w:pPr>
        <w:pStyle w:val="35"/>
        <w:spacing w:line="560" w:lineRule="exact"/>
        <w:ind w:firstLine="640"/>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1、生产要求：根瘤菌</w:t>
      </w:r>
      <w:r>
        <w:rPr>
          <w:rFonts w:hint="eastAsia" w:ascii="宋体" w:hAnsi="宋体" w:eastAsia="宋体" w:cs="宋体"/>
          <w:kern w:val="2"/>
          <w:sz w:val="24"/>
          <w:szCs w:val="24"/>
          <w:lang w:val="en-US" w:eastAsia="zh-CN" w:bidi="ar-SA"/>
        </w:rPr>
        <w:t>菌</w:t>
      </w:r>
      <w:r>
        <w:rPr>
          <w:rFonts w:hint="eastAsia" w:ascii="宋体" w:hAnsi="宋体" w:eastAsia="宋体" w:cs="宋体"/>
          <w:kern w:val="2"/>
          <w:sz w:val="24"/>
          <w:szCs w:val="24"/>
          <w:lang w:val="zh-CN" w:eastAsia="zh-CN" w:bidi="ar-SA"/>
        </w:rPr>
        <w:t>剂为液体，菌种选择高效的大豆根瘤菌培养，生产工艺流程进行严格的质量控制，确保产品的高效、可控、质量稳定。</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zh-CN" w:eastAsia="zh-CN" w:bidi="ar-SA"/>
        </w:rPr>
        <w:t>2、</w:t>
      </w:r>
      <w:r>
        <w:rPr>
          <w:rFonts w:hint="eastAsia" w:ascii="宋体" w:hAnsi="宋体" w:eastAsia="宋体" w:cs="宋体"/>
          <w:kern w:val="2"/>
          <w:sz w:val="24"/>
          <w:szCs w:val="24"/>
          <w:lang w:val="en-US" w:eastAsia="zh-CN" w:bidi="ar-SA"/>
        </w:rPr>
        <w:t>根瘤菌菌剂要求</w:t>
      </w:r>
      <w:r>
        <w:rPr>
          <w:rFonts w:hint="eastAsia" w:ascii="宋体" w:hAnsi="宋体" w:eastAsia="宋体" w:cs="宋体"/>
          <w:kern w:val="2"/>
          <w:sz w:val="24"/>
          <w:szCs w:val="24"/>
          <w:lang w:val="zh-CN" w:eastAsia="zh-CN" w:bidi="ar-SA"/>
        </w:rPr>
        <w:t>：</w:t>
      </w:r>
      <w:r>
        <w:rPr>
          <w:rFonts w:hint="eastAsia" w:ascii="宋体" w:hAnsi="宋体" w:eastAsia="宋体" w:cs="宋体"/>
          <w:kern w:val="2"/>
          <w:sz w:val="24"/>
          <w:szCs w:val="24"/>
          <w:lang w:val="en-US" w:eastAsia="zh-CN" w:bidi="ar-SA"/>
        </w:rPr>
        <w:t>根据《2025年大豆根瘤菌菌剂接种及科学施肥技术指导意见》，</w:t>
      </w:r>
      <w:r>
        <w:rPr>
          <w:rFonts w:hint="eastAsia" w:ascii="宋体" w:hAnsi="宋体" w:eastAsia="宋体" w:cs="宋体"/>
          <w:kern w:val="2"/>
          <w:sz w:val="24"/>
          <w:szCs w:val="24"/>
          <w:lang w:val="zh-CN" w:eastAsia="zh-CN" w:bidi="ar-SA"/>
        </w:rPr>
        <w:t>根瘤菌菌剂产品适宜范围为大豆，产品质量符合《农用微生物菌剂》(GB20287-2006)要求，在保质期内且包装完好。</w:t>
      </w:r>
      <w:r>
        <w:rPr>
          <w:rFonts w:hint="eastAsia" w:ascii="宋体" w:hAnsi="宋体" w:eastAsia="宋体" w:cs="宋体"/>
          <w:kern w:val="2"/>
          <w:sz w:val="24"/>
          <w:szCs w:val="24"/>
          <w:highlight w:val="none"/>
          <w:lang w:val="zh-CN" w:eastAsia="zh-CN" w:bidi="ar-SA"/>
        </w:rPr>
        <w:t>选用有效活菌数高、</w:t>
      </w:r>
      <w:r>
        <w:rPr>
          <w:rFonts w:hint="eastAsia" w:ascii="宋体" w:hAnsi="宋体" w:eastAsia="宋体" w:cs="宋体"/>
          <w:kern w:val="2"/>
          <w:sz w:val="24"/>
          <w:szCs w:val="24"/>
          <w:lang w:val="zh-CN" w:eastAsia="zh-CN" w:bidi="ar-SA"/>
        </w:rPr>
        <w:t>已在当地开展过田间试验示范且效果较好的根瘤菌菌剂。应用生产的根瘤菌剂有效期≧6个月，供货商要提供登记信息、项目</w:t>
      </w:r>
      <w:r>
        <w:rPr>
          <w:rFonts w:hint="eastAsia" w:ascii="宋体" w:hAnsi="宋体" w:eastAsia="宋体" w:cs="宋体"/>
          <w:kern w:val="2"/>
          <w:sz w:val="24"/>
          <w:szCs w:val="24"/>
          <w:lang w:val="en-US" w:eastAsia="zh-CN" w:bidi="ar-SA"/>
        </w:rPr>
        <w:t>所</w:t>
      </w:r>
      <w:r>
        <w:rPr>
          <w:rFonts w:hint="eastAsia" w:ascii="宋体" w:hAnsi="宋体" w:eastAsia="宋体" w:cs="宋体"/>
          <w:kern w:val="2"/>
          <w:sz w:val="24"/>
          <w:szCs w:val="24"/>
          <w:lang w:val="zh-CN" w:eastAsia="zh-CN" w:bidi="ar-SA"/>
        </w:rPr>
        <w:t>使用产品的2025年检测报告、根瘤菌剂登记证经营许可证等符合资质的手续，防止低质低价恶性竞争，否则承担相应风险。</w:t>
      </w:r>
      <w:r>
        <w:rPr>
          <w:rFonts w:hint="eastAsia" w:ascii="宋体" w:hAnsi="宋体" w:eastAsia="宋体" w:cs="宋体"/>
          <w:kern w:val="2"/>
          <w:sz w:val="24"/>
          <w:szCs w:val="24"/>
          <w:lang w:val="en-US" w:eastAsia="zh-CN" w:bidi="ar-SA"/>
        </w:rPr>
        <w:t xml:space="preserve"> </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三．其他要求  </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中标企业需要承担责任和风险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抽样检测：项目单位组织开展菌剂抽样，送到上级指定检测单位进行检测，检测合格后实施接种工作，并向上级报送抽检结果和大豆接种根瘤菌菌剂任务参与生产企业及产品信息，如检测结果不能达到招标质量要求，要承担项目资金扣除的相应风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2、上级抽检：农业农村部将组织对根瘤菌菌剂产品进行抽检，通报抽检结果。如检测结果不能达到招标质量要求，要承担项目资金扣除的相应风险。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3、中标企业要做好项目区菌剂的田间试验，配合技术推广、宣传、培训工作。</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4、中标企业在项目区进行田间试验的田间调查和测产验收所得数据与甲方拟委托技术团队验收所得的试验数据出入较大的，要承担相应风险。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5、产品包装规格要灵活多样，或者</w:t>
      </w:r>
      <w:r>
        <w:rPr>
          <w:rFonts w:hint="eastAsia" w:ascii="宋体" w:hAnsi="宋体" w:cs="宋体"/>
          <w:kern w:val="2"/>
          <w:sz w:val="24"/>
          <w:szCs w:val="24"/>
          <w:lang w:val="en-US" w:eastAsia="zh-CN" w:bidi="ar-SA"/>
        </w:rPr>
        <w:t>投标人</w:t>
      </w:r>
      <w:r>
        <w:rPr>
          <w:rFonts w:hint="eastAsia" w:ascii="宋体" w:hAnsi="宋体" w:eastAsia="宋体" w:cs="宋体"/>
          <w:kern w:val="2"/>
          <w:sz w:val="24"/>
          <w:szCs w:val="24"/>
          <w:lang w:val="en-US" w:eastAsia="zh-CN" w:bidi="ar-SA"/>
        </w:rPr>
        <w:t>变通规格，符合农户耕地大小面积分散的实际情况，如果不能，所带来的损失由企业自行承担。</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四、根瘤菌菌剂使用</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（一）贮存条件。根瘤菌菌剂产品应贮存在室内阴凉、干燥、通风处，适宜温度为4℃-25℃。</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（二）拌种。拌种地点应在阴凉处，避免阳光直射。尽量避免根瘤菌菌剂与农药一同拌种。根据播种量和产品说明书确定根瘤菌菌剂用量，充分拌匀，保证每粒种子根瘤菌接种量不少于1×104个。</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三）种子包衣。根瘤菌菌剂可与杀虫剂或杀真菌剂包衣，但不能与除草剂、杀细菌剂一同包衣。包衣保护剂所用材料应对根瘤菌、大豆植株、人畜和环境无毒无害，不造成大豆种子粘连、播种不匀等问题。与种衣剂一起进行包衣时，应先进行种衣剂包衣，待晾干后再进行包衣保护剂和根瘤菌菌剂包衣包衣2个月后每粒大豆种子根瘤菌存活数量应不低于1×104个。</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（四）使用注意事项。应在大豆播种前12小时内进行根瘤菌拌种作业。菌剂开瓶(袋)前应轻轻摇动，开瓶(袋) 后立即使用，一次用完。稀释菌剂时不能使用含有消毒剂的自来水。</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五、推荐配合科学施肥技术</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根据《2025年大豆根瘤菌菌剂接种及科学施肥技术指导意见》，在大豆种植中，通过接种根瘤菌及科学合理施肥，能够增强根瘤菌共生固氮能力，提高产量、改善品质、培肥地力。</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增施有机肥。推荐每亩施用农家肥1000—2000公斤，或商品有机肥150—500公斤。土壤有机质含量低于1%的地块适当增加用量。有机肥作基肥施用，翻地或耙地时施入土层，或采用种肥同播施用。</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合理施用化肥。大豆接种根瘤菌菌剂一般可减少10%—20%氮肥用量，磷钾肥正常施用。低肥力地块用70%氮肥作基肥，保证幼苗在根瘤形成前有足够氮素营养，另30%氮肥在开花或鼓粒期追施。中等以上肥力地块，可施用缓控释肥作基肥，后期不追肥。也可前期不施氮肥，在开花或鼓粒期追施。磷肥和钾肥作基肥可一次性全部施入 。</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产量水平130—150公斤/亩，推荐施用氮肥(N)2—2.4公斤/亩、磷肥 (P2O5)2.5—3公斤/亩、钾肥 (K2O)1.8—2.5公斤/亩。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产量水平150—170公斤/亩，推荐施用氮肥(N)2.4—3.2公斤/亩、磷肥 (P2O5)3—4公斤/亩、钾肥(K2O)2.5—3公斤/亩。 </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产量水平大于170公斤/亩，推荐施用氮肥 (N)3—3.4公斤/亩、磷肥 (P2O5)44.6公斤/亩、钾肥 (K2O)3—3.5公斤/亩。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配施微量元素肥料。根据大豆长势和生产需要施用钼、硼、铁、锌等微量元素肥料，可采用基施、拌种或叶面喷施等施用方式。</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1.钼肥。钼肥拌种施用时，使用0.05%—0.1%的钼酸铵或钼酸钠溶液与根瘤菌菌剂混合后，再进行拌种，阴干后播种；叶面喷施时，使用浓度为0.2%钼酸铵溶液，在大豆花期时进行喷施，每次喷溶液40—50公斤/亩。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硼肥。硼肥基施施用时，用0.5公斤/亩硼砂，与有机肥充分拌匀，均匀撒施后翻耕入土；拌种施用时，使用0.1%硼酸溶液与根瘤菌菌剂混合后，再进行拌种；阴干后播种；叶面喷施时，硼酸配制成0.2%的溶液，在大豆初花期和盛花期各喷1次，每次喷溶液40—50公斤/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3.铁肥。铁肥使用0.2%的硫酸亚铁溶液，在植株新叶出现发黄时喷施，一般喷洒2次，每次喷溶液40—50公斤/亩。</w:t>
      </w:r>
    </w:p>
    <w:p>
      <w:pPr>
        <w:pStyle w:val="35"/>
        <w:spacing w:line="560" w:lineRule="exact"/>
        <w:ind w:firstLine="640"/>
        <w:rPr>
          <w:rFonts w:hint="eastAsia" w:ascii="宋体" w:hAnsi="宋体" w:eastAsia="宋体" w:cs="宋体"/>
          <w:kern w:val="2"/>
          <w:sz w:val="24"/>
          <w:szCs w:val="24"/>
          <w:lang w:val="en-US" w:eastAsia="zh-CN" w:bidi="ar-SA"/>
        </w:rPr>
      </w:pPr>
    </w:p>
    <w:p>
      <w:pPr>
        <w:pStyle w:val="35"/>
        <w:spacing w:line="560" w:lineRule="exact"/>
        <w:ind w:firstLine="640"/>
        <w:rPr>
          <w:rFonts w:hint="eastAsia" w:ascii="宋体" w:hAnsi="宋体" w:eastAsia="宋体" w:cs="宋体"/>
          <w:kern w:val="2"/>
          <w:sz w:val="24"/>
          <w:szCs w:val="24"/>
          <w:lang w:val="en-US" w:eastAsia="zh-CN" w:bidi="ar-SA"/>
        </w:rPr>
      </w:pPr>
    </w:p>
    <w:p>
      <w:pPr>
        <w:pStyle w:val="35"/>
        <w:spacing w:line="560" w:lineRule="exact"/>
        <w:ind w:firstLine="640"/>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（具体以合同签订为准）</w:t>
      </w:r>
    </w:p>
    <w:p>
      <w:pPr>
        <w:pStyle w:val="18"/>
        <w:ind w:firstLine="400"/>
        <w:rPr>
          <w:rFonts w:ascii="宋体" w:hAnsi="宋体" w:cs="宋体"/>
          <w:highlight w:val="green"/>
        </w:rPr>
      </w:pPr>
    </w:p>
    <w:p>
      <w:pPr>
        <w:rPr>
          <w:rFonts w:ascii="宋体" w:hAnsi="宋体" w:cs="宋体"/>
          <w:highlight w:val="green"/>
        </w:rPr>
      </w:pPr>
    </w:p>
    <w:p>
      <w:pPr>
        <w:pStyle w:val="4"/>
        <w:spacing w:before="0" w:after="0" w:line="400" w:lineRule="atLeast"/>
        <w:jc w:val="center"/>
        <w:rPr>
          <w:rFonts w:ascii="宋体" w:hAnsi="宋体" w:cs="宋体"/>
        </w:rPr>
      </w:pPr>
      <w:r>
        <w:rPr>
          <w:rFonts w:hint="eastAsia" w:ascii="宋体" w:hAnsi="宋体" w:cs="宋体"/>
        </w:rPr>
        <w:br w:type="page"/>
      </w:r>
      <w:bookmarkStart w:id="137" w:name="_Toc405360718"/>
      <w:r>
        <w:rPr>
          <w:rFonts w:hint="eastAsia" w:ascii="宋体" w:hAnsi="宋体" w:cs="宋体"/>
        </w:rPr>
        <w:t>第六章 投标文件格式</w:t>
      </w:r>
      <w:bookmarkEnd w:id="136"/>
      <w:bookmarkEnd w:id="137"/>
    </w:p>
    <w:p>
      <w:pPr>
        <w:rPr>
          <w:rFonts w:ascii="宋体" w:hAnsi="宋体" w:cs="宋体"/>
        </w:rPr>
      </w:pPr>
    </w:p>
    <w:p>
      <w:pPr>
        <w:pStyle w:val="5"/>
        <w:rPr>
          <w:rFonts w:ascii="宋体" w:hAnsi="宋体" w:eastAsia="宋体" w:cs="宋体"/>
          <w:sz w:val="24"/>
          <w:szCs w:val="24"/>
        </w:rPr>
      </w:pPr>
      <w:r>
        <w:rPr>
          <w:rFonts w:hint="eastAsia" w:ascii="宋体" w:hAnsi="宋体" w:eastAsia="宋体" w:cs="宋体"/>
          <w:sz w:val="24"/>
          <w:szCs w:val="24"/>
        </w:rPr>
        <w:t>（注：1.请投标人按照以下要求的格式、内容、顺序及要求制作投标文件，并编制目录及页码，否则可能影响评标专家对投标文件的评价。2. 投标文件提供格式的，按格式填写；未提供格式的，投标人自拟格式。）</w:t>
      </w:r>
    </w:p>
    <w:p>
      <w:pPr>
        <w:pStyle w:val="27"/>
        <w:spacing w:line="480" w:lineRule="auto"/>
        <w:ind w:firstLine="480"/>
        <w:jc w:val="center"/>
        <w:rPr>
          <w:rFonts w:ascii="宋体" w:hAnsi="宋体" w:cs="宋体"/>
          <w:sz w:val="24"/>
        </w:rPr>
      </w:pPr>
    </w:p>
    <w:p>
      <w:pPr>
        <w:spacing w:after="480" w:afterLines="200"/>
        <w:jc w:val="center"/>
        <w:rPr>
          <w:rFonts w:ascii="宋体" w:hAnsi="宋体" w:cs="宋体"/>
          <w:sz w:val="24"/>
        </w:rPr>
      </w:pPr>
      <w:r>
        <w:rPr>
          <w:rFonts w:hint="eastAsia" w:ascii="宋体" w:hAnsi="宋体" w:cs="宋体"/>
          <w:sz w:val="24"/>
        </w:rPr>
        <w:br w:type="page"/>
      </w:r>
    </w:p>
    <w:p>
      <w:pPr>
        <w:pStyle w:val="5"/>
        <w:jc w:val="center"/>
        <w:rPr>
          <w:szCs w:val="32"/>
          <w:u w:val="single"/>
        </w:rPr>
      </w:pPr>
      <w:bookmarkStart w:id="138" w:name="_Toc21621"/>
    </w:p>
    <w:p>
      <w:pPr>
        <w:pStyle w:val="5"/>
        <w:jc w:val="center"/>
        <w:rPr>
          <w:szCs w:val="32"/>
          <w:u w:val="single"/>
        </w:rPr>
      </w:pPr>
    </w:p>
    <w:p>
      <w:pPr>
        <w:pStyle w:val="5"/>
        <w:jc w:val="center"/>
        <w:rPr>
          <w:rFonts w:ascii="宋体" w:hAnsi="宋体" w:eastAsia="宋体" w:cs="宋体"/>
        </w:rPr>
      </w:pPr>
      <w:r>
        <w:rPr>
          <w:rFonts w:hint="eastAsia"/>
          <w:szCs w:val="32"/>
          <w:u w:val="single"/>
        </w:rPr>
        <w:t xml:space="preserve">                          （</w:t>
      </w:r>
      <w:r>
        <w:rPr>
          <w:rFonts w:hint="eastAsia"/>
          <w:szCs w:val="32"/>
        </w:rPr>
        <w:t>项目名称）</w:t>
      </w:r>
      <w:bookmarkEnd w:id="138"/>
    </w:p>
    <w:p>
      <w:pPr>
        <w:spacing w:after="480" w:afterLines="200"/>
        <w:jc w:val="center"/>
        <w:rPr>
          <w:rFonts w:ascii="宋体" w:hAnsi="宋体" w:cs="宋体"/>
          <w:sz w:val="24"/>
        </w:rPr>
      </w:pPr>
    </w:p>
    <w:p>
      <w:pPr>
        <w:spacing w:after="480" w:afterLines="200"/>
        <w:jc w:val="center"/>
        <w:rPr>
          <w:rFonts w:ascii="宋体" w:hAnsi="宋体" w:cs="宋体"/>
          <w:b/>
          <w:sz w:val="48"/>
          <w:szCs w:val="48"/>
        </w:rPr>
      </w:pPr>
    </w:p>
    <w:p>
      <w:pPr>
        <w:spacing w:after="480" w:afterLines="200"/>
        <w:jc w:val="center"/>
        <w:rPr>
          <w:rFonts w:ascii="宋体" w:hAnsi="宋体" w:cs="宋体"/>
          <w:b/>
          <w:sz w:val="96"/>
          <w:szCs w:val="96"/>
        </w:rPr>
      </w:pPr>
      <w:r>
        <w:rPr>
          <w:rFonts w:hint="eastAsia" w:ascii="宋体" w:hAnsi="宋体" w:cs="宋体"/>
          <w:b/>
          <w:sz w:val="96"/>
          <w:szCs w:val="96"/>
        </w:rPr>
        <w:t>投 标 文 件</w:t>
      </w:r>
    </w:p>
    <w:p>
      <w:pPr>
        <w:ind w:left="1971" w:leftChars="619" w:right="1300" w:rightChars="619" w:hanging="671" w:hangingChars="209"/>
        <w:jc w:val="center"/>
        <w:rPr>
          <w:rFonts w:ascii="宋体" w:hAnsi="宋体" w:cs="宋体"/>
          <w:bCs/>
          <w:sz w:val="32"/>
          <w:szCs w:val="18"/>
        </w:rPr>
      </w:pPr>
      <w:r>
        <w:rPr>
          <w:rFonts w:hint="eastAsia" w:ascii="宋体" w:hAnsi="宋体" w:cs="宋体"/>
          <w:b/>
          <w:bCs/>
          <w:sz w:val="32"/>
          <w:szCs w:val="18"/>
        </w:rPr>
        <w:t>项目编号：</w:t>
      </w:r>
    </w:p>
    <w:p>
      <w:pPr>
        <w:spacing w:after="1200" w:afterLines="500"/>
        <w:ind w:right="569" w:rightChars="271"/>
        <w:rPr>
          <w:rFonts w:ascii="宋体" w:hAnsi="宋体" w:cs="宋体"/>
          <w:sz w:val="22"/>
          <w:szCs w:val="22"/>
        </w:rPr>
      </w:pPr>
    </w:p>
    <w:p>
      <w:pPr>
        <w:spacing w:after="1200" w:afterLines="500"/>
        <w:ind w:right="569" w:rightChars="271"/>
        <w:rPr>
          <w:rFonts w:ascii="宋体" w:hAnsi="宋体" w:cs="宋体"/>
          <w:sz w:val="18"/>
          <w:szCs w:val="18"/>
        </w:rPr>
      </w:pPr>
    </w:p>
    <w:p>
      <w:pPr>
        <w:spacing w:line="600" w:lineRule="auto"/>
        <w:ind w:right="1287" w:rightChars="613" w:firstLine="843" w:firstLineChars="300"/>
        <w:rPr>
          <w:rFonts w:ascii="宋体" w:hAnsi="宋体" w:cs="宋体"/>
          <w:b/>
          <w:bCs/>
          <w:sz w:val="28"/>
          <w:szCs w:val="28"/>
        </w:rPr>
      </w:pPr>
      <w:r>
        <w:rPr>
          <w:rFonts w:hint="eastAsia" w:ascii="宋体" w:hAnsi="宋体" w:cs="宋体"/>
          <w:b/>
          <w:bCs/>
          <w:sz w:val="28"/>
          <w:szCs w:val="28"/>
        </w:rPr>
        <w:t>投 标 人 名 称（签章）：</w:t>
      </w:r>
      <w:r>
        <w:rPr>
          <w:rFonts w:hint="eastAsia" w:ascii="宋体" w:hAnsi="宋体" w:cs="宋体"/>
          <w:b/>
          <w:bCs/>
          <w:sz w:val="28"/>
          <w:szCs w:val="28"/>
          <w:u w:val="single"/>
        </w:rPr>
        <w:t xml:space="preserve">                        </w:t>
      </w:r>
    </w:p>
    <w:p>
      <w:pPr>
        <w:spacing w:line="600" w:lineRule="auto"/>
        <w:ind w:right="1287" w:rightChars="613" w:firstLine="843" w:firstLineChars="300"/>
        <w:rPr>
          <w:rFonts w:ascii="宋体" w:hAnsi="宋体" w:cs="宋体"/>
          <w:b/>
          <w:bCs/>
          <w:sz w:val="28"/>
          <w:szCs w:val="28"/>
        </w:rPr>
      </w:pPr>
      <w:r>
        <w:rPr>
          <w:rFonts w:hint="eastAsia" w:ascii="宋体" w:hAnsi="宋体" w:cs="宋体"/>
          <w:b/>
          <w:bCs/>
          <w:sz w:val="28"/>
          <w:szCs w:val="28"/>
        </w:rPr>
        <w:t>法定代表人或其委托代理人（签章）：</w:t>
      </w:r>
      <w:r>
        <w:rPr>
          <w:rFonts w:hint="eastAsia" w:ascii="宋体" w:hAnsi="宋体" w:cs="宋体"/>
          <w:b/>
          <w:bCs/>
          <w:sz w:val="28"/>
          <w:szCs w:val="28"/>
          <w:u w:val="single"/>
        </w:rPr>
        <w:t xml:space="preserve">    </w:t>
      </w:r>
      <w:r>
        <w:rPr>
          <w:rFonts w:hint="eastAsia" w:ascii="宋体" w:hAnsi="宋体" w:cs="宋体"/>
          <w:b/>
          <w:bCs/>
          <w:sz w:val="32"/>
          <w:szCs w:val="32"/>
          <w:u w:val="single"/>
        </w:rPr>
        <w:t xml:space="preserve">                </w:t>
      </w:r>
    </w:p>
    <w:p>
      <w:pPr>
        <w:spacing w:before="240" w:beforeLines="100" w:after="240" w:afterLines="100"/>
        <w:ind w:left="2262" w:leftChars="466" w:right="466" w:hanging="1283" w:hangingChars="355"/>
        <w:jc w:val="center"/>
        <w:rPr>
          <w:rStyle w:val="22"/>
          <w:rFonts w:ascii="宋体" w:hAnsi="宋体" w:cs="宋体"/>
          <w:bCs w:val="0"/>
          <w:sz w:val="36"/>
          <w:szCs w:val="36"/>
        </w:rPr>
      </w:pPr>
      <w:r>
        <w:rPr>
          <w:rFonts w:hint="eastAsia" w:ascii="宋体" w:hAnsi="宋体" w:cs="宋体"/>
          <w:b/>
          <w:bCs/>
          <w:sz w:val="36"/>
          <w:szCs w:val="36"/>
        </w:rPr>
        <w:t xml:space="preserve"> </w:t>
      </w:r>
      <w:r>
        <w:rPr>
          <w:rFonts w:hint="eastAsia" w:ascii="宋体" w:hAnsi="宋体" w:cs="宋体"/>
          <w:b/>
          <w:sz w:val="36"/>
          <w:szCs w:val="36"/>
        </w:rPr>
        <w:t>年   月   日</w:t>
      </w:r>
    </w:p>
    <w:p>
      <w:pPr>
        <w:autoSpaceDE w:val="0"/>
        <w:autoSpaceDN w:val="0"/>
        <w:adjustRightInd w:val="0"/>
        <w:spacing w:before="120" w:beforeLines="50" w:after="120" w:afterLines="50"/>
        <w:jc w:val="center"/>
        <w:rPr>
          <w:rFonts w:ascii="宋体" w:hAnsi="宋体" w:cs="宋体"/>
          <w:kern w:val="0"/>
          <w:sz w:val="24"/>
        </w:rPr>
      </w:pPr>
      <w:r>
        <w:rPr>
          <w:rStyle w:val="22"/>
          <w:rFonts w:hint="eastAsia"/>
          <w:sz w:val="36"/>
          <w:szCs w:val="36"/>
        </w:rPr>
        <w:br w:type="page"/>
      </w:r>
    </w:p>
    <w:p>
      <w:pPr>
        <w:autoSpaceDE w:val="0"/>
        <w:autoSpaceDN w:val="0"/>
        <w:adjustRightInd w:val="0"/>
        <w:spacing w:before="120" w:beforeLines="50" w:after="120" w:afterLines="50"/>
        <w:jc w:val="center"/>
        <w:rPr>
          <w:rStyle w:val="22"/>
          <w:rFonts w:ascii="宋体" w:hAnsi="宋体" w:cs="宋体"/>
          <w:bCs w:val="0"/>
          <w:kern w:val="0"/>
          <w:sz w:val="36"/>
          <w:szCs w:val="36"/>
        </w:rPr>
      </w:pPr>
      <w:r>
        <w:rPr>
          <w:rStyle w:val="22"/>
          <w:rFonts w:hint="eastAsia" w:ascii="宋体" w:hAnsi="宋体" w:cs="宋体"/>
          <w:bCs w:val="0"/>
          <w:kern w:val="0"/>
          <w:sz w:val="36"/>
          <w:szCs w:val="36"/>
        </w:rPr>
        <w:t>评审因素索引表</w:t>
      </w:r>
    </w:p>
    <w:tbl>
      <w:tblPr>
        <w:tblStyle w:val="19"/>
        <w:tblW w:w="4999" w:type="pct"/>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012"/>
        <w:gridCol w:w="2193"/>
        <w:gridCol w:w="4389"/>
        <w:gridCol w:w="236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序号</w:t>
            </w:r>
          </w:p>
        </w:tc>
        <w:tc>
          <w:tcPr>
            <w:tcW w:w="1101"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评审因素</w:t>
            </w:r>
          </w:p>
        </w:tc>
        <w:tc>
          <w:tcPr>
            <w:tcW w:w="2203"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评审因素对应的内容</w:t>
            </w:r>
          </w:p>
        </w:tc>
        <w:tc>
          <w:tcPr>
            <w:tcW w:w="1186"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评审因素对应  内容所在页码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4"/>
            <w:vAlign w:val="center"/>
          </w:tcPr>
          <w:p>
            <w:pPr>
              <w:autoSpaceDE w:val="0"/>
              <w:autoSpaceDN w:val="0"/>
              <w:adjustRightInd w:val="0"/>
              <w:rPr>
                <w:rFonts w:ascii="宋体" w:hAnsi="宋体" w:cs="宋体"/>
                <w:sz w:val="24"/>
              </w:rPr>
            </w:pPr>
            <w:r>
              <w:rPr>
                <w:rFonts w:hint="eastAsia" w:ascii="宋体" w:hAnsi="宋体" w:cs="宋体"/>
                <w:b/>
                <w:bCs/>
                <w:sz w:val="24"/>
                <w:lang w:val="zh-CN"/>
              </w:rPr>
              <w:t>（一）价格评分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1</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4"/>
            <w:vAlign w:val="center"/>
          </w:tcPr>
          <w:p>
            <w:pPr>
              <w:autoSpaceDE w:val="0"/>
              <w:autoSpaceDN w:val="0"/>
              <w:adjustRightInd w:val="0"/>
              <w:rPr>
                <w:rFonts w:ascii="宋体" w:hAnsi="宋体" w:cs="宋体"/>
                <w:sz w:val="24"/>
              </w:rPr>
            </w:pPr>
            <w:r>
              <w:rPr>
                <w:rFonts w:hint="eastAsia" w:ascii="宋体" w:hAnsi="宋体" w:cs="宋体"/>
                <w:b/>
                <w:bCs/>
                <w:sz w:val="24"/>
                <w:lang w:val="zh-CN"/>
              </w:rPr>
              <w:t>（二）技术服务评分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1</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2</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3</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4"/>
            <w:vAlign w:val="center"/>
          </w:tcPr>
          <w:p>
            <w:pPr>
              <w:autoSpaceDE w:val="0"/>
              <w:autoSpaceDN w:val="0"/>
              <w:adjustRightInd w:val="0"/>
              <w:rPr>
                <w:rFonts w:ascii="宋体" w:hAnsi="宋体" w:cs="宋体"/>
                <w:sz w:val="24"/>
              </w:rPr>
            </w:pPr>
            <w:r>
              <w:rPr>
                <w:rFonts w:hint="eastAsia" w:ascii="宋体" w:hAnsi="宋体" w:cs="宋体"/>
                <w:b/>
                <w:bCs/>
                <w:sz w:val="24"/>
                <w:lang w:val="zh-CN"/>
              </w:rPr>
              <w:t>（三）商务评分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1</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2</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3</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bl>
    <w:p>
      <w:pPr>
        <w:pStyle w:val="10"/>
        <w:adjustRightInd w:val="0"/>
        <w:snapToGrid w:val="0"/>
        <w:ind w:firstLine="482"/>
        <w:rPr>
          <w:rFonts w:ascii="宋体" w:hAnsi="宋体" w:cs="宋体"/>
          <w:b/>
          <w:snapToGrid w:val="0"/>
          <w:szCs w:val="24"/>
        </w:rPr>
      </w:pPr>
      <w:r>
        <w:rPr>
          <w:rFonts w:hint="eastAsia" w:ascii="宋体" w:hAnsi="宋体" w:cs="宋体"/>
          <w:b/>
          <w:snapToGrid w:val="0"/>
          <w:szCs w:val="24"/>
        </w:rPr>
        <w:t>说明：</w:t>
      </w:r>
    </w:p>
    <w:p>
      <w:pPr>
        <w:pStyle w:val="10"/>
        <w:adjustRightInd w:val="0"/>
        <w:snapToGrid w:val="0"/>
        <w:ind w:firstLine="482"/>
        <w:rPr>
          <w:rFonts w:ascii="宋体" w:hAnsi="宋体" w:cs="宋体"/>
          <w:b/>
          <w:snapToGrid w:val="0"/>
          <w:szCs w:val="24"/>
        </w:rPr>
      </w:pPr>
      <w:r>
        <w:rPr>
          <w:rFonts w:hint="eastAsia" w:ascii="宋体" w:hAnsi="宋体" w:cs="宋体"/>
          <w:b/>
          <w:snapToGrid w:val="0"/>
          <w:szCs w:val="24"/>
        </w:rPr>
        <w:t>1.本表是为便于评标委员会评审打分所设的索引表，请投标人完整、明确地填写相关内容。如投标人未按要求填写，导致评标委员会对投标方案做出不利的评审结果，是投标人的风险。</w:t>
      </w:r>
    </w:p>
    <w:p>
      <w:pPr>
        <w:pStyle w:val="10"/>
        <w:adjustRightInd w:val="0"/>
        <w:snapToGrid w:val="0"/>
        <w:ind w:firstLine="482"/>
        <w:rPr>
          <w:rFonts w:ascii="宋体" w:hAnsi="宋体" w:cs="宋体"/>
          <w:b/>
          <w:snapToGrid w:val="0"/>
          <w:szCs w:val="24"/>
        </w:rPr>
      </w:pPr>
      <w:r>
        <w:rPr>
          <w:rFonts w:hint="eastAsia" w:ascii="宋体" w:hAnsi="宋体" w:cs="宋体"/>
          <w:b/>
          <w:snapToGrid w:val="0"/>
          <w:szCs w:val="24"/>
        </w:rPr>
        <w:t>2.本表中，“评审因素”请按照第</w:t>
      </w:r>
      <w:r>
        <w:rPr>
          <w:rFonts w:hint="eastAsia" w:ascii="宋体" w:hAnsi="宋体" w:cs="宋体"/>
          <w:b/>
          <w:snapToGrid w:val="0"/>
          <w:szCs w:val="24"/>
          <w:lang w:val="en-US" w:eastAsia="zh-CN"/>
        </w:rPr>
        <w:t>四</w:t>
      </w:r>
      <w:r>
        <w:rPr>
          <w:rFonts w:hint="eastAsia" w:ascii="宋体" w:hAnsi="宋体" w:cs="宋体"/>
          <w:b/>
          <w:snapToGrid w:val="0"/>
          <w:szCs w:val="24"/>
        </w:rPr>
        <w:t>章《评标办法》所列内容逐项填写。</w:t>
      </w:r>
    </w:p>
    <w:p>
      <w:pPr>
        <w:pStyle w:val="10"/>
        <w:adjustRightInd w:val="0"/>
        <w:snapToGrid w:val="0"/>
        <w:ind w:firstLine="482"/>
        <w:rPr>
          <w:rFonts w:ascii="宋体" w:hAnsi="宋体" w:cs="宋体"/>
          <w:b/>
          <w:snapToGrid w:val="0"/>
          <w:szCs w:val="24"/>
        </w:rPr>
      </w:pPr>
      <w:r>
        <w:rPr>
          <w:rFonts w:hint="eastAsia" w:ascii="宋体" w:hAnsi="宋体" w:cs="宋体"/>
          <w:b/>
          <w:snapToGrid w:val="0"/>
          <w:szCs w:val="24"/>
        </w:rPr>
        <w:t>3.本表中，“评审因素对应的内容”请按照第</w:t>
      </w:r>
      <w:r>
        <w:rPr>
          <w:rFonts w:hint="eastAsia" w:ascii="宋体" w:hAnsi="宋体" w:cs="宋体"/>
          <w:b/>
          <w:snapToGrid w:val="0"/>
          <w:szCs w:val="24"/>
          <w:lang w:val="en-US" w:eastAsia="zh-CN"/>
        </w:rPr>
        <w:t>四</w:t>
      </w:r>
      <w:r>
        <w:rPr>
          <w:rFonts w:hint="eastAsia" w:ascii="宋体" w:hAnsi="宋体" w:cs="宋体"/>
          <w:b/>
          <w:snapToGrid w:val="0"/>
          <w:szCs w:val="24"/>
        </w:rPr>
        <w:t>章《评标办法》中评分标准的要求填写投标人所提供材料名称，并在“评审因素对应内容所在页码”栏内填写所提供材料在投标文件中的对应页码。</w:t>
      </w:r>
    </w:p>
    <w:p>
      <w:pPr>
        <w:autoSpaceDE w:val="0"/>
        <w:autoSpaceDN w:val="0"/>
        <w:adjustRightInd w:val="0"/>
        <w:spacing w:before="120" w:beforeLines="50" w:after="120" w:afterLines="50"/>
        <w:jc w:val="center"/>
        <w:rPr>
          <w:rStyle w:val="22"/>
          <w:rFonts w:ascii="宋体" w:hAnsi="宋体" w:cs="宋体"/>
          <w:bCs w:val="0"/>
          <w:kern w:val="0"/>
          <w:sz w:val="36"/>
          <w:szCs w:val="36"/>
        </w:rPr>
      </w:pPr>
    </w:p>
    <w:p>
      <w:pPr>
        <w:pageBreakBefore/>
        <w:autoSpaceDE w:val="0"/>
        <w:autoSpaceDN w:val="0"/>
        <w:adjustRightInd w:val="0"/>
        <w:spacing w:before="120" w:beforeLines="50" w:after="120" w:afterLines="50"/>
        <w:jc w:val="center"/>
        <w:rPr>
          <w:rFonts w:ascii="宋体" w:hAnsi="宋体" w:cs="宋体"/>
          <w:kern w:val="0"/>
          <w:sz w:val="30"/>
          <w:szCs w:val="30"/>
        </w:rPr>
      </w:pPr>
      <w:r>
        <w:rPr>
          <w:rStyle w:val="22"/>
          <w:rFonts w:hint="eastAsia" w:ascii="宋体" w:hAnsi="宋体" w:cs="宋体"/>
          <w:b w:val="0"/>
          <w:bCs w:val="0"/>
          <w:kern w:val="0"/>
          <w:sz w:val="30"/>
          <w:szCs w:val="30"/>
        </w:rPr>
        <w:t xml:space="preserve"> </w:t>
      </w:r>
      <w:r>
        <w:rPr>
          <w:rFonts w:hint="eastAsia" w:ascii="宋体" w:hAnsi="宋体" w:cs="宋体"/>
          <w:kern w:val="0"/>
          <w:sz w:val="30"/>
          <w:szCs w:val="30"/>
        </w:rPr>
        <w:t>一、投标函</w:t>
      </w:r>
    </w:p>
    <w:p>
      <w:pPr>
        <w:pStyle w:val="30"/>
        <w:tabs>
          <w:tab w:val="left" w:pos="9450"/>
        </w:tabs>
        <w:spacing w:line="360" w:lineRule="auto"/>
        <w:ind w:right="84" w:rightChars="40"/>
        <w:rPr>
          <w:rFonts w:ascii="宋体" w:hAnsi="宋体" w:cs="宋体"/>
          <w:sz w:val="24"/>
          <w:szCs w:val="24"/>
        </w:rPr>
      </w:pPr>
      <w:r>
        <w:rPr>
          <w:rFonts w:hint="eastAsia" w:ascii="宋体" w:hAnsi="宋体" w:cs="宋体"/>
          <w:sz w:val="24"/>
          <w:szCs w:val="24"/>
        </w:rPr>
        <w:t>（招标人名称）：</w:t>
      </w:r>
    </w:p>
    <w:p>
      <w:pPr>
        <w:pStyle w:val="30"/>
        <w:tabs>
          <w:tab w:val="left" w:pos="9450"/>
        </w:tabs>
        <w:spacing w:line="360" w:lineRule="auto"/>
        <w:ind w:right="84" w:rightChars="40" w:firstLine="480" w:firstLineChars="200"/>
        <w:rPr>
          <w:rFonts w:ascii="宋体" w:hAnsi="宋体" w:cs="宋体"/>
          <w:sz w:val="24"/>
          <w:szCs w:val="24"/>
        </w:rPr>
      </w:pPr>
      <w:r>
        <w:rPr>
          <w:rFonts w:hint="eastAsia" w:ascii="宋体" w:hAnsi="宋体" w:cs="宋体"/>
          <w:sz w:val="24"/>
          <w:szCs w:val="24"/>
        </w:rPr>
        <w:t>我方已经详细阅读</w:t>
      </w:r>
      <w:r>
        <w:rPr>
          <w:rFonts w:hint="eastAsia" w:ascii="宋体" w:hAnsi="宋体" w:cs="宋体"/>
          <w:sz w:val="24"/>
          <w:szCs w:val="24"/>
          <w:u w:val="single"/>
        </w:rPr>
        <w:t xml:space="preserve">               </w:t>
      </w:r>
      <w:r>
        <w:rPr>
          <w:rFonts w:hint="eastAsia" w:ascii="宋体" w:hAnsi="宋体" w:cs="宋体"/>
          <w:sz w:val="24"/>
          <w:szCs w:val="24"/>
        </w:rPr>
        <w:t>（项目名称、项目编号）的招标文件，决定投标本项目，承诺如下：</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一、我方的投标文件在投标截止日后90天（日历天）内保持有效，如中标，有</w:t>
      </w:r>
    </w:p>
    <w:p>
      <w:pPr>
        <w:pStyle w:val="30"/>
        <w:tabs>
          <w:tab w:val="left" w:pos="9450"/>
        </w:tabs>
        <w:spacing w:line="360" w:lineRule="auto"/>
        <w:ind w:right="84" w:rightChars="40"/>
        <w:jc w:val="left"/>
        <w:rPr>
          <w:rFonts w:ascii="宋体" w:hAnsi="宋体" w:cs="宋体"/>
          <w:bCs/>
          <w:sz w:val="24"/>
          <w:szCs w:val="24"/>
        </w:rPr>
      </w:pPr>
      <w:r>
        <w:rPr>
          <w:rFonts w:hint="eastAsia" w:ascii="宋体" w:hAnsi="宋体" w:cs="宋体"/>
          <w:bCs/>
          <w:sz w:val="24"/>
          <w:szCs w:val="24"/>
        </w:rPr>
        <w:t>效期将延至本项目合同期满日为止。</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二、我方在参与投标前已仔细研究了招标文件和所有相关资料，我方完全明白并</w:t>
      </w:r>
    </w:p>
    <w:p>
      <w:pPr>
        <w:pStyle w:val="30"/>
        <w:tabs>
          <w:tab w:val="left" w:pos="9450"/>
        </w:tabs>
        <w:spacing w:line="360" w:lineRule="auto"/>
        <w:ind w:right="84" w:rightChars="40"/>
        <w:jc w:val="left"/>
        <w:rPr>
          <w:rFonts w:ascii="宋体" w:hAnsi="宋体" w:cs="宋体"/>
          <w:sz w:val="24"/>
          <w:szCs w:val="24"/>
        </w:rPr>
      </w:pPr>
      <w:r>
        <w:rPr>
          <w:rFonts w:hint="eastAsia" w:ascii="宋体" w:hAnsi="宋体" w:cs="宋体"/>
          <w:sz w:val="24"/>
          <w:szCs w:val="24"/>
        </w:rPr>
        <w:t>认为此招标文件没有倾向性，也没有存在排斥潜在投标人的内容，我方同意并接受招</w:t>
      </w:r>
    </w:p>
    <w:p>
      <w:pPr>
        <w:pStyle w:val="30"/>
        <w:tabs>
          <w:tab w:val="left" w:pos="9450"/>
        </w:tabs>
        <w:spacing w:line="360" w:lineRule="auto"/>
        <w:ind w:right="84" w:rightChars="40"/>
        <w:jc w:val="left"/>
        <w:rPr>
          <w:rFonts w:ascii="宋体" w:hAnsi="宋体" w:cs="宋体"/>
          <w:sz w:val="24"/>
          <w:szCs w:val="24"/>
        </w:rPr>
      </w:pPr>
      <w:r>
        <w:rPr>
          <w:rFonts w:hint="eastAsia" w:ascii="宋体" w:hAnsi="宋体" w:cs="宋体"/>
          <w:sz w:val="24"/>
          <w:szCs w:val="24"/>
        </w:rPr>
        <w:t>标文件的全部条款，放弃对招标文件提出误解和质疑的一切权利。</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三、我方声明投标文件及所提供的一切资料均真实无误及有效。由于我方提供资</w:t>
      </w:r>
    </w:p>
    <w:p>
      <w:pPr>
        <w:pStyle w:val="30"/>
        <w:tabs>
          <w:tab w:val="left" w:pos="9450"/>
        </w:tabs>
        <w:spacing w:line="360" w:lineRule="auto"/>
        <w:ind w:right="84" w:rightChars="40"/>
        <w:jc w:val="left"/>
        <w:rPr>
          <w:rFonts w:ascii="宋体" w:hAnsi="宋体" w:cs="宋体"/>
          <w:sz w:val="24"/>
          <w:szCs w:val="24"/>
        </w:rPr>
      </w:pPr>
      <w:r>
        <w:rPr>
          <w:rFonts w:hint="eastAsia" w:ascii="宋体" w:hAnsi="宋体" w:cs="宋体"/>
          <w:sz w:val="24"/>
          <w:szCs w:val="24"/>
        </w:rPr>
        <w:t>料不实而造成的责任和后果由我方承担。我方同意按照贵方</w:t>
      </w:r>
      <w:r>
        <w:rPr>
          <w:rFonts w:hint="eastAsia" w:ascii="宋体" w:hAnsi="宋体" w:cs="宋体"/>
          <w:sz w:val="24"/>
        </w:rPr>
        <w:t>可能</w:t>
      </w:r>
      <w:r>
        <w:rPr>
          <w:rFonts w:hint="eastAsia" w:ascii="宋体" w:hAnsi="宋体" w:cs="宋体"/>
          <w:sz w:val="24"/>
          <w:szCs w:val="24"/>
        </w:rPr>
        <w:t>提出的要求，提供与投标有关的任何其它数据或信息。</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四、我方理解贵方不接受最低报价的投标以及投标报价超过预算金额或最高</w:t>
      </w:r>
    </w:p>
    <w:p>
      <w:pPr>
        <w:pStyle w:val="30"/>
        <w:tabs>
          <w:tab w:val="left" w:pos="9450"/>
        </w:tabs>
        <w:spacing w:line="360" w:lineRule="auto"/>
        <w:ind w:right="84" w:rightChars="40"/>
        <w:jc w:val="left"/>
        <w:rPr>
          <w:rFonts w:ascii="宋体" w:hAnsi="宋体" w:cs="宋体"/>
          <w:sz w:val="24"/>
          <w:szCs w:val="24"/>
        </w:rPr>
      </w:pPr>
      <w:r>
        <w:rPr>
          <w:rFonts w:hint="eastAsia" w:ascii="宋体" w:hAnsi="宋体" w:cs="宋体"/>
          <w:sz w:val="24"/>
          <w:szCs w:val="24"/>
        </w:rPr>
        <w:t>限价时投标无效。</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五、我方接受招标文件关于不予退还投标保证金的约定。</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六、我方按照招标文件的约定履行合同责任和义务。</w:t>
      </w:r>
    </w:p>
    <w:p>
      <w:pPr>
        <w:pStyle w:val="31"/>
        <w:widowControl/>
        <w:numPr>
          <w:ilvl w:val="0"/>
          <w:numId w:val="0"/>
        </w:numPr>
        <w:tabs>
          <w:tab w:val="left" w:pos="1060"/>
        </w:tabs>
        <w:ind w:firstLine="480" w:firstLineChars="200"/>
        <w:jc w:val="left"/>
        <w:rPr>
          <w:rFonts w:cs="宋体"/>
          <w:bCs/>
          <w:sz w:val="24"/>
          <w:szCs w:val="24"/>
        </w:rPr>
      </w:pPr>
    </w:p>
    <w:p>
      <w:pPr>
        <w:pStyle w:val="31"/>
        <w:widowControl/>
        <w:numPr>
          <w:ilvl w:val="0"/>
          <w:numId w:val="0"/>
        </w:numPr>
        <w:tabs>
          <w:tab w:val="left" w:pos="1060"/>
        </w:tabs>
        <w:ind w:firstLine="480" w:firstLineChars="200"/>
        <w:jc w:val="left"/>
        <w:rPr>
          <w:rFonts w:cs="宋体"/>
          <w:bCs/>
          <w:sz w:val="24"/>
          <w:szCs w:val="24"/>
        </w:rPr>
      </w:pPr>
      <w:r>
        <w:rPr>
          <w:rFonts w:hint="eastAsia" w:cs="宋体"/>
          <w:bCs/>
          <w:sz w:val="24"/>
          <w:szCs w:val="24"/>
        </w:rPr>
        <w:t>与本投标有关的一切往来通讯请寄：</w:t>
      </w:r>
    </w:p>
    <w:p>
      <w:pPr>
        <w:pStyle w:val="30"/>
        <w:tabs>
          <w:tab w:val="left" w:pos="9450"/>
        </w:tabs>
        <w:ind w:right="84" w:rightChars="40" w:firstLine="480" w:firstLineChars="200"/>
        <w:jc w:val="left"/>
        <w:rPr>
          <w:rFonts w:ascii="宋体" w:hAnsi="宋体" w:cs="宋体"/>
          <w:sz w:val="24"/>
          <w:u w:val="single"/>
        </w:rPr>
      </w:pPr>
      <w:r>
        <w:rPr>
          <w:rFonts w:hint="eastAsia" w:ascii="宋体" w:hAnsi="宋体" w:cs="宋体"/>
          <w:sz w:val="24"/>
        </w:rPr>
        <w:t>地址：</w:t>
      </w:r>
      <w:r>
        <w:rPr>
          <w:rFonts w:hint="eastAsia" w:ascii="宋体" w:hAnsi="宋体" w:cs="宋体"/>
          <w:sz w:val="24"/>
          <w:u w:val="single"/>
        </w:rPr>
        <w:t xml:space="preserve">                                     </w:t>
      </w:r>
      <w:r>
        <w:rPr>
          <w:rFonts w:hint="eastAsia" w:ascii="宋体" w:hAnsi="宋体" w:cs="宋体"/>
          <w:sz w:val="24"/>
        </w:rPr>
        <w:t xml:space="preserve">        邮编：</w:t>
      </w:r>
      <w:r>
        <w:rPr>
          <w:rFonts w:hint="eastAsia" w:ascii="宋体" w:hAnsi="宋体" w:cs="宋体"/>
          <w:sz w:val="24"/>
          <w:u w:val="single"/>
        </w:rPr>
        <w:t xml:space="preserve">                        </w:t>
      </w:r>
    </w:p>
    <w:p>
      <w:pPr>
        <w:pStyle w:val="30"/>
        <w:tabs>
          <w:tab w:val="left" w:pos="9450"/>
        </w:tabs>
        <w:ind w:right="84" w:rightChars="40" w:firstLine="480" w:firstLineChars="200"/>
        <w:jc w:val="left"/>
        <w:rPr>
          <w:rFonts w:ascii="宋体" w:hAnsi="宋体" w:cs="宋体"/>
          <w:sz w:val="24"/>
          <w:u w:val="single"/>
        </w:rPr>
      </w:pPr>
      <w:r>
        <w:rPr>
          <w:rFonts w:hint="eastAsia" w:ascii="宋体" w:hAnsi="宋体" w:cs="宋体"/>
          <w:sz w:val="24"/>
        </w:rPr>
        <w:t>电话：</w:t>
      </w:r>
      <w:r>
        <w:rPr>
          <w:rFonts w:hint="eastAsia" w:ascii="宋体" w:hAnsi="宋体" w:cs="宋体"/>
          <w:sz w:val="24"/>
          <w:u w:val="single"/>
        </w:rPr>
        <w:t xml:space="preserve">                                     </w:t>
      </w:r>
      <w:r>
        <w:rPr>
          <w:rFonts w:hint="eastAsia" w:ascii="宋体" w:hAnsi="宋体" w:cs="宋体"/>
          <w:sz w:val="24"/>
        </w:rPr>
        <w:t xml:space="preserve">        传真：</w:t>
      </w:r>
      <w:r>
        <w:rPr>
          <w:rFonts w:hint="eastAsia" w:ascii="宋体" w:hAnsi="宋体" w:cs="宋体"/>
          <w:sz w:val="24"/>
          <w:u w:val="single"/>
        </w:rPr>
        <w:t xml:space="preserve">                        </w:t>
      </w:r>
    </w:p>
    <w:p>
      <w:pPr>
        <w:pStyle w:val="30"/>
        <w:tabs>
          <w:tab w:val="left" w:pos="9450"/>
        </w:tabs>
        <w:ind w:right="84" w:rightChars="40" w:firstLine="480" w:firstLineChars="200"/>
        <w:jc w:val="left"/>
        <w:rPr>
          <w:rFonts w:ascii="宋体" w:hAnsi="宋体" w:cs="宋体"/>
          <w:sz w:val="24"/>
          <w:u w:val="single"/>
        </w:rPr>
      </w:pPr>
      <w:r>
        <w:rPr>
          <w:rFonts w:hint="eastAsia" w:ascii="宋体" w:hAnsi="宋体" w:cs="宋体"/>
          <w:sz w:val="24"/>
        </w:rPr>
        <w:t>电子邮件地址：</w:t>
      </w:r>
      <w:r>
        <w:rPr>
          <w:rFonts w:hint="eastAsia" w:ascii="宋体" w:hAnsi="宋体" w:cs="宋体"/>
          <w:sz w:val="24"/>
          <w:u w:val="single"/>
        </w:rPr>
        <w:t xml:space="preserve">                             </w:t>
      </w:r>
    </w:p>
    <w:p>
      <w:pPr>
        <w:tabs>
          <w:tab w:val="left" w:pos="1573"/>
        </w:tabs>
        <w:ind w:left="941" w:leftChars="448"/>
        <w:rPr>
          <w:rFonts w:ascii="宋体" w:hAnsi="宋体" w:cs="宋体"/>
          <w:bCs/>
          <w:sz w:val="24"/>
        </w:rPr>
      </w:pPr>
    </w:p>
    <w:p>
      <w:pPr>
        <w:tabs>
          <w:tab w:val="left" w:pos="1573"/>
        </w:tabs>
        <w:ind w:left="941" w:leftChars="448"/>
        <w:rPr>
          <w:rFonts w:ascii="宋体" w:hAnsi="宋体" w:cs="宋体"/>
          <w:bCs/>
          <w:sz w:val="24"/>
        </w:rPr>
      </w:pPr>
    </w:p>
    <w:p>
      <w:pPr>
        <w:tabs>
          <w:tab w:val="left" w:pos="1573"/>
        </w:tabs>
        <w:ind w:left="941" w:leftChars="448"/>
        <w:rPr>
          <w:rFonts w:ascii="宋体" w:hAnsi="宋体" w:cs="宋体"/>
          <w:bCs/>
          <w:sz w:val="24"/>
        </w:rPr>
      </w:pPr>
      <w:r>
        <w:rPr>
          <w:rFonts w:hint="eastAsia" w:ascii="宋体" w:hAnsi="宋体" w:cs="宋体"/>
          <w:bCs/>
          <w:sz w:val="24"/>
        </w:rPr>
        <w:t xml:space="preserve">            </w:t>
      </w:r>
    </w:p>
    <w:p>
      <w:pPr>
        <w:tabs>
          <w:tab w:val="left" w:pos="1573"/>
        </w:tabs>
        <w:ind w:left="941" w:leftChars="448"/>
        <w:rPr>
          <w:rFonts w:ascii="宋体" w:hAnsi="宋体" w:cs="宋体"/>
          <w:bCs/>
          <w:sz w:val="24"/>
        </w:rPr>
      </w:pPr>
    </w:p>
    <w:p>
      <w:pPr>
        <w:adjustRightInd w:val="0"/>
        <w:snapToGrid w:val="0"/>
        <w:ind w:firstLine="480" w:firstLineChars="200"/>
        <w:rPr>
          <w:rFonts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法定代表人（单位负责人）</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pPr>
        <w:adjustRightInd w:val="0"/>
        <w:snapToGrid w:val="0"/>
        <w:ind w:firstLine="2160" w:firstLineChars="900"/>
        <w:jc w:val="right"/>
        <w:outlineLvl w:val="0"/>
        <w:rPr>
          <w:rFonts w:ascii="宋体" w:hAnsi="宋体" w:cs="宋体"/>
          <w:sz w:val="24"/>
        </w:rPr>
      </w:pPr>
      <w:r>
        <w:rPr>
          <w:rFonts w:hint="eastAsia" w:ascii="宋体" w:hAnsi="宋体" w:cs="宋体"/>
          <w:sz w:val="24"/>
        </w:rPr>
        <w:t xml:space="preserve">                 </w:t>
      </w:r>
    </w:p>
    <w:p>
      <w:pPr>
        <w:autoSpaceDE w:val="0"/>
        <w:autoSpaceDN w:val="0"/>
        <w:adjustRightInd w:val="0"/>
        <w:spacing w:before="120" w:beforeLines="50" w:after="120" w:afterLines="50"/>
        <w:jc w:val="right"/>
        <w:rPr>
          <w:rFonts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pStyle w:val="30"/>
        <w:ind w:right="84" w:rightChars="40" w:firstLine="4080" w:firstLineChars="1700"/>
        <w:jc w:val="right"/>
        <w:rPr>
          <w:rFonts w:ascii="宋体" w:hAnsi="宋体" w:cs="宋体"/>
          <w:sz w:val="24"/>
          <w:szCs w:val="24"/>
        </w:rPr>
      </w:pPr>
    </w:p>
    <w:p>
      <w:pPr>
        <w:rPr>
          <w:rFonts w:ascii="宋体" w:hAnsi="宋体" w:cs="宋体"/>
          <w:kern w:val="0"/>
          <w:sz w:val="30"/>
          <w:szCs w:val="30"/>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二、开标一览表</w:t>
      </w:r>
    </w:p>
    <w:p>
      <w:pPr>
        <w:adjustRightInd w:val="0"/>
        <w:snapToGrid w:val="0"/>
        <w:rPr>
          <w:rFonts w:ascii="宋体" w:hAnsi="宋体" w:cs="宋体"/>
          <w:sz w:val="24"/>
          <w:u w:val="single"/>
        </w:rPr>
      </w:pPr>
      <w:r>
        <w:rPr>
          <w:rFonts w:hint="eastAsia" w:ascii="宋体" w:hAnsi="宋体" w:cs="宋体"/>
          <w:sz w:val="24"/>
        </w:rPr>
        <w:t>项目名称：</w:t>
      </w:r>
    </w:p>
    <w:p>
      <w:pPr>
        <w:adjustRightInd w:val="0"/>
        <w:snapToGrid w:val="0"/>
        <w:rPr>
          <w:rFonts w:ascii="宋体" w:hAnsi="宋体" w:cs="宋体"/>
          <w:sz w:val="24"/>
          <w:u w:val="single"/>
        </w:rPr>
      </w:pPr>
      <w:r>
        <w:rPr>
          <w:rFonts w:hint="eastAsia" w:ascii="宋体" w:hAnsi="宋体" w:cs="宋体"/>
          <w:sz w:val="24"/>
        </w:rPr>
        <w:t>项目编号：</w:t>
      </w:r>
    </w:p>
    <w:p>
      <w:pPr>
        <w:adjustRightInd w:val="0"/>
        <w:snapToGrid w:val="0"/>
        <w:rPr>
          <w:rFonts w:ascii="宋体" w:hAnsi="宋体" w:cs="宋体"/>
          <w:sz w:val="24"/>
          <w:u w:val="single"/>
        </w:rPr>
      </w:pPr>
    </w:p>
    <w:tbl>
      <w:tblPr>
        <w:tblStyle w:val="19"/>
        <w:tblW w:w="492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84"/>
        <w:gridCol w:w="1548"/>
        <w:gridCol w:w="1666"/>
        <w:gridCol w:w="1666"/>
        <w:gridCol w:w="1666"/>
        <w:gridCol w:w="14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908" w:type="pct"/>
            <w:vAlign w:val="center"/>
          </w:tcPr>
          <w:p>
            <w:pPr>
              <w:jc w:val="center"/>
              <w:rPr>
                <w:rFonts w:ascii="宋体" w:hAnsi="宋体" w:cs="宋体"/>
                <w:sz w:val="22"/>
                <w:szCs w:val="22"/>
                <w:highlight w:val="none"/>
              </w:rPr>
            </w:pPr>
            <w:r>
              <w:rPr>
                <w:rFonts w:hint="eastAsia" w:ascii="宋体" w:hAnsi="宋体" w:cs="宋体"/>
                <w:sz w:val="22"/>
                <w:szCs w:val="22"/>
                <w:highlight w:val="none"/>
              </w:rPr>
              <w:t>投标人名称</w:t>
            </w:r>
          </w:p>
        </w:tc>
        <w:tc>
          <w:tcPr>
            <w:tcW w:w="788" w:type="pct"/>
            <w:vAlign w:val="center"/>
          </w:tcPr>
          <w:p>
            <w:pPr>
              <w:jc w:val="center"/>
              <w:rPr>
                <w:rFonts w:ascii="宋体" w:hAnsi="宋体" w:cs="宋体"/>
                <w:sz w:val="22"/>
                <w:szCs w:val="22"/>
                <w:highlight w:val="none"/>
              </w:rPr>
            </w:pPr>
            <w:r>
              <w:rPr>
                <w:rFonts w:hint="eastAsia" w:ascii="宋体" w:hAnsi="宋体" w:cs="宋体"/>
                <w:sz w:val="22"/>
                <w:szCs w:val="22"/>
                <w:highlight w:val="none"/>
                <w:lang w:val="zh-CN"/>
              </w:rPr>
              <w:t>投标报价（</w:t>
            </w:r>
            <w:r>
              <w:rPr>
                <w:rFonts w:hint="eastAsia" w:ascii="宋体" w:hAnsi="宋体" w:cs="宋体"/>
                <w:sz w:val="22"/>
                <w:szCs w:val="22"/>
                <w:highlight w:val="none"/>
                <w:lang w:val="en-US" w:eastAsia="zh-CN"/>
              </w:rPr>
              <w:t>元</w:t>
            </w:r>
            <w:r>
              <w:rPr>
                <w:rFonts w:hint="eastAsia" w:ascii="宋体" w:hAnsi="宋体" w:cs="宋体"/>
                <w:sz w:val="22"/>
                <w:szCs w:val="22"/>
                <w:highlight w:val="none"/>
                <w:lang w:val="zh-CN"/>
              </w:rPr>
              <w:t>）</w:t>
            </w:r>
          </w:p>
        </w:tc>
        <w:tc>
          <w:tcPr>
            <w:tcW w:w="848" w:type="pct"/>
            <w:vAlign w:val="center"/>
          </w:tcPr>
          <w:p>
            <w:pPr>
              <w:jc w:val="center"/>
              <w:rPr>
                <w:rFonts w:hint="eastAsia" w:ascii="宋体" w:hAnsi="宋体" w:cs="宋体"/>
                <w:sz w:val="22"/>
                <w:szCs w:val="22"/>
                <w:highlight w:val="none"/>
                <w:lang w:val="zh-CN"/>
              </w:rPr>
            </w:pPr>
            <w:r>
              <w:rPr>
                <w:rFonts w:hint="eastAsia" w:ascii="宋体" w:hAnsi="宋体" w:cs="宋体"/>
                <w:sz w:val="22"/>
                <w:szCs w:val="22"/>
                <w:highlight w:val="none"/>
                <w:lang w:val="zh-CN"/>
              </w:rPr>
              <w:t>投标保证金</w:t>
            </w:r>
          </w:p>
          <w:p>
            <w:pPr>
              <w:jc w:val="center"/>
              <w:rPr>
                <w:rFonts w:ascii="宋体" w:hAnsi="宋体" w:cs="宋体"/>
                <w:sz w:val="22"/>
                <w:szCs w:val="22"/>
                <w:highlight w:val="none"/>
              </w:rPr>
            </w:pPr>
            <w:r>
              <w:rPr>
                <w:rFonts w:hint="eastAsia" w:ascii="宋体" w:hAnsi="宋体" w:cs="宋体"/>
                <w:sz w:val="22"/>
                <w:szCs w:val="22"/>
                <w:highlight w:val="none"/>
              </w:rPr>
              <w:t>(有/无)</w:t>
            </w:r>
          </w:p>
        </w:tc>
        <w:tc>
          <w:tcPr>
            <w:tcW w:w="848" w:type="pct"/>
            <w:vAlign w:val="center"/>
          </w:tcPr>
          <w:p>
            <w:pPr>
              <w:jc w:val="center"/>
              <w:rPr>
                <w:rFonts w:ascii="宋体" w:hAnsi="宋体" w:cs="宋体"/>
                <w:sz w:val="22"/>
                <w:szCs w:val="22"/>
                <w:highlight w:val="none"/>
                <w:lang w:val="zh-CN"/>
              </w:rPr>
            </w:pPr>
            <w:r>
              <w:rPr>
                <w:rFonts w:hint="eastAsia" w:ascii="宋体" w:hAnsi="宋体" w:cs="宋体"/>
                <w:sz w:val="22"/>
                <w:szCs w:val="22"/>
                <w:highlight w:val="none"/>
                <w:lang w:val="zh-CN"/>
              </w:rPr>
              <w:t>合同履行期限</w:t>
            </w:r>
          </w:p>
        </w:tc>
        <w:tc>
          <w:tcPr>
            <w:tcW w:w="848" w:type="pct"/>
            <w:vAlign w:val="center"/>
          </w:tcPr>
          <w:p>
            <w:pPr>
              <w:jc w:val="center"/>
              <w:rPr>
                <w:rFonts w:ascii="宋体" w:hAnsi="宋体" w:cs="宋体"/>
                <w:sz w:val="22"/>
                <w:szCs w:val="22"/>
                <w:highlight w:val="none"/>
              </w:rPr>
            </w:pPr>
            <w:r>
              <w:rPr>
                <w:rFonts w:hint="eastAsia" w:ascii="宋体" w:hAnsi="宋体" w:cs="宋体"/>
                <w:sz w:val="22"/>
                <w:szCs w:val="22"/>
                <w:highlight w:val="none"/>
                <w:lang w:val="zh-CN"/>
              </w:rPr>
              <w:t>质量标准</w:t>
            </w:r>
          </w:p>
        </w:tc>
        <w:tc>
          <w:tcPr>
            <w:tcW w:w="757" w:type="pct"/>
            <w:vAlign w:val="center"/>
          </w:tcPr>
          <w:p>
            <w:pPr>
              <w:jc w:val="center"/>
              <w:rPr>
                <w:rFonts w:ascii="宋体" w:hAnsi="宋体" w:cs="宋体"/>
                <w:sz w:val="22"/>
                <w:szCs w:val="22"/>
                <w:highlight w:val="none"/>
                <w:lang w:val="zh-CN"/>
              </w:rPr>
            </w:pPr>
            <w:r>
              <w:rPr>
                <w:rFonts w:hint="eastAsia" w:ascii="宋体" w:hAnsi="宋体" w:cs="宋体"/>
                <w:sz w:val="22"/>
                <w:szCs w:val="22"/>
                <w:highlight w:val="none"/>
                <w:lang w:val="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3" w:hRule="atLeast"/>
        </w:trPr>
        <w:tc>
          <w:tcPr>
            <w:tcW w:w="908" w:type="pct"/>
          </w:tcPr>
          <w:p>
            <w:pPr>
              <w:pStyle w:val="10"/>
              <w:adjustRightInd w:val="0"/>
              <w:snapToGrid w:val="0"/>
              <w:spacing w:before="60" w:beforeLines="25"/>
              <w:ind w:firstLine="440"/>
              <w:jc w:val="center"/>
              <w:rPr>
                <w:rFonts w:ascii="宋体" w:hAnsi="宋体" w:cs="宋体"/>
                <w:bCs/>
                <w:snapToGrid w:val="0"/>
                <w:kern w:val="0"/>
                <w:sz w:val="22"/>
                <w:szCs w:val="22"/>
                <w:highlight w:val="none"/>
              </w:rPr>
            </w:pPr>
          </w:p>
        </w:tc>
        <w:tc>
          <w:tcPr>
            <w:tcW w:w="788" w:type="pct"/>
          </w:tcPr>
          <w:p>
            <w:pPr>
              <w:pStyle w:val="10"/>
              <w:adjustRightInd w:val="0"/>
              <w:snapToGrid w:val="0"/>
              <w:spacing w:before="60" w:beforeLines="25"/>
              <w:ind w:firstLine="440"/>
              <w:jc w:val="center"/>
              <w:rPr>
                <w:rFonts w:ascii="宋体" w:hAnsi="宋体" w:cs="宋体"/>
                <w:bCs/>
                <w:snapToGrid w:val="0"/>
                <w:kern w:val="0"/>
                <w:sz w:val="22"/>
                <w:szCs w:val="22"/>
                <w:highlight w:val="none"/>
                <w:lang w:val="zh-CN"/>
              </w:rPr>
            </w:pPr>
          </w:p>
        </w:tc>
        <w:tc>
          <w:tcPr>
            <w:tcW w:w="848" w:type="pct"/>
          </w:tcPr>
          <w:p>
            <w:pPr>
              <w:pStyle w:val="10"/>
              <w:adjustRightInd w:val="0"/>
              <w:snapToGrid w:val="0"/>
              <w:spacing w:before="60" w:beforeLines="25"/>
              <w:ind w:firstLine="440"/>
              <w:jc w:val="center"/>
              <w:rPr>
                <w:rFonts w:ascii="宋体" w:hAnsi="宋体" w:cs="宋体"/>
                <w:bCs/>
                <w:snapToGrid w:val="0"/>
                <w:kern w:val="0"/>
                <w:sz w:val="22"/>
                <w:szCs w:val="22"/>
                <w:highlight w:val="none"/>
                <w:lang w:val="zh-CN"/>
              </w:rPr>
            </w:pPr>
          </w:p>
        </w:tc>
        <w:tc>
          <w:tcPr>
            <w:tcW w:w="848" w:type="pct"/>
          </w:tcPr>
          <w:p>
            <w:pPr>
              <w:pStyle w:val="10"/>
              <w:adjustRightInd w:val="0"/>
              <w:snapToGrid w:val="0"/>
              <w:spacing w:before="60" w:beforeLines="25"/>
              <w:ind w:firstLine="440"/>
              <w:jc w:val="center"/>
              <w:rPr>
                <w:rFonts w:ascii="宋体" w:hAnsi="宋体" w:cs="宋体"/>
                <w:bCs/>
                <w:snapToGrid w:val="0"/>
                <w:kern w:val="0"/>
                <w:sz w:val="22"/>
                <w:szCs w:val="22"/>
                <w:highlight w:val="none"/>
                <w:lang w:val="zh-CN"/>
              </w:rPr>
            </w:pPr>
          </w:p>
        </w:tc>
        <w:tc>
          <w:tcPr>
            <w:tcW w:w="848" w:type="pct"/>
          </w:tcPr>
          <w:p>
            <w:pPr>
              <w:pStyle w:val="10"/>
              <w:adjustRightInd w:val="0"/>
              <w:snapToGrid w:val="0"/>
              <w:spacing w:before="60" w:beforeLines="25"/>
              <w:ind w:firstLine="440"/>
              <w:jc w:val="center"/>
              <w:rPr>
                <w:rFonts w:ascii="宋体" w:hAnsi="宋体" w:cs="宋体"/>
                <w:bCs/>
                <w:snapToGrid w:val="0"/>
                <w:kern w:val="0"/>
                <w:sz w:val="22"/>
                <w:szCs w:val="22"/>
                <w:highlight w:val="none"/>
              </w:rPr>
            </w:pPr>
          </w:p>
        </w:tc>
        <w:tc>
          <w:tcPr>
            <w:tcW w:w="757" w:type="pct"/>
          </w:tcPr>
          <w:p>
            <w:pPr>
              <w:pStyle w:val="10"/>
              <w:adjustRightInd w:val="0"/>
              <w:snapToGrid w:val="0"/>
              <w:spacing w:before="60" w:beforeLines="25"/>
              <w:ind w:firstLine="440"/>
              <w:jc w:val="center"/>
              <w:rPr>
                <w:rFonts w:ascii="宋体" w:hAnsi="宋体" w:cs="宋体"/>
                <w:bCs/>
                <w:snapToGrid w:val="0"/>
                <w:kern w:val="0"/>
                <w:sz w:val="22"/>
                <w:szCs w:val="22"/>
                <w:highlight w:val="none"/>
              </w:rPr>
            </w:pPr>
          </w:p>
        </w:tc>
      </w:tr>
    </w:tbl>
    <w:p>
      <w:pPr>
        <w:pStyle w:val="10"/>
        <w:adjustRightInd w:val="0"/>
        <w:snapToGrid w:val="0"/>
        <w:spacing w:before="60" w:beforeLines="25"/>
        <w:ind w:firstLine="420"/>
        <w:rPr>
          <w:rFonts w:ascii="宋体" w:hAnsi="宋体" w:cs="宋体"/>
          <w:bCs/>
          <w:snapToGrid w:val="0"/>
          <w:kern w:val="0"/>
          <w:sz w:val="21"/>
          <w:szCs w:val="21"/>
          <w:highlight w:val="none"/>
        </w:rPr>
      </w:pPr>
    </w:p>
    <w:p>
      <w:pPr>
        <w:pStyle w:val="10"/>
        <w:adjustRightInd w:val="0"/>
        <w:snapToGrid w:val="0"/>
        <w:spacing w:before="60" w:beforeLines="25"/>
        <w:ind w:firstLine="440"/>
        <w:rPr>
          <w:rFonts w:ascii="宋体" w:hAnsi="宋体" w:cs="宋体"/>
          <w:bCs/>
          <w:snapToGrid w:val="0"/>
          <w:kern w:val="0"/>
          <w:sz w:val="22"/>
          <w:szCs w:val="22"/>
          <w:highlight w:val="none"/>
        </w:rPr>
      </w:pPr>
      <w:r>
        <w:rPr>
          <w:rFonts w:hint="eastAsia" w:ascii="宋体" w:hAnsi="宋体" w:cs="宋体"/>
          <w:bCs/>
          <w:snapToGrid w:val="0"/>
          <w:kern w:val="0"/>
          <w:sz w:val="22"/>
          <w:szCs w:val="22"/>
          <w:highlight w:val="none"/>
        </w:rPr>
        <w:t>注：投标人提报的投标报价是为完成全部工作所需的一切费用。</w:t>
      </w:r>
    </w:p>
    <w:p>
      <w:pPr>
        <w:pStyle w:val="10"/>
        <w:adjustRightInd w:val="0"/>
        <w:snapToGrid w:val="0"/>
        <w:rPr>
          <w:rFonts w:ascii="宋体" w:hAnsi="宋体" w:cs="宋体"/>
          <w:snapToGrid w:val="0"/>
          <w:kern w:val="0"/>
          <w:szCs w:val="24"/>
          <w:highlight w:val="none"/>
        </w:rPr>
      </w:pPr>
    </w:p>
    <w:p>
      <w:pPr>
        <w:pStyle w:val="30"/>
        <w:tabs>
          <w:tab w:val="left" w:pos="9450"/>
        </w:tabs>
        <w:ind w:right="84" w:rightChars="40" w:firstLine="480" w:firstLineChars="200"/>
        <w:jc w:val="left"/>
        <w:rPr>
          <w:rFonts w:ascii="宋体" w:hAnsi="宋体" w:cs="宋体"/>
          <w:sz w:val="24"/>
        </w:rPr>
      </w:pPr>
    </w:p>
    <w:p>
      <w:pPr>
        <w:pStyle w:val="30"/>
        <w:tabs>
          <w:tab w:val="left" w:pos="9450"/>
        </w:tabs>
        <w:spacing w:line="480" w:lineRule="auto"/>
        <w:ind w:right="84" w:rightChars="40" w:firstLine="480" w:firstLineChars="200"/>
        <w:jc w:val="left"/>
        <w:rPr>
          <w:rFonts w:ascii="宋体" w:hAnsi="宋体" w:cs="宋体"/>
          <w:sz w:val="24"/>
        </w:rPr>
      </w:pPr>
      <w:r>
        <w:rPr>
          <w:rFonts w:hint="eastAsia" w:ascii="宋体" w:hAnsi="宋体" w:cs="宋体"/>
          <w:sz w:val="24"/>
        </w:rPr>
        <w:t>投 标 人 名 称（签章）：</w:t>
      </w:r>
      <w:r>
        <w:rPr>
          <w:rFonts w:hint="eastAsia" w:ascii="宋体" w:hAnsi="宋体" w:cs="宋体"/>
          <w:sz w:val="24"/>
          <w:u w:val="single"/>
        </w:rPr>
        <w:t xml:space="preserve">                               </w:t>
      </w:r>
    </w:p>
    <w:p>
      <w:pPr>
        <w:pStyle w:val="30"/>
        <w:tabs>
          <w:tab w:val="left" w:pos="9450"/>
        </w:tabs>
        <w:spacing w:line="480" w:lineRule="auto"/>
        <w:ind w:right="84" w:rightChars="40" w:firstLine="480" w:firstLineChars="200"/>
        <w:jc w:val="left"/>
        <w:rPr>
          <w:rFonts w:ascii="宋体" w:hAnsi="宋体" w:cs="宋体"/>
          <w:sz w:val="24"/>
        </w:rPr>
      </w:pPr>
      <w:r>
        <w:rPr>
          <w:rFonts w:hint="eastAsia" w:ascii="宋体" w:hAnsi="宋体" w:cs="宋体"/>
          <w:sz w:val="24"/>
        </w:rPr>
        <w:t>法定代表人（单位负责人）（签章）：</w:t>
      </w:r>
      <w:r>
        <w:rPr>
          <w:rFonts w:hint="eastAsia" w:ascii="宋体" w:hAnsi="宋体" w:cs="宋体"/>
          <w:sz w:val="24"/>
          <w:u w:val="single"/>
        </w:rPr>
        <w:t xml:space="preserve">                     </w:t>
      </w:r>
    </w:p>
    <w:p>
      <w:pPr>
        <w:pStyle w:val="10"/>
        <w:adjustRightInd w:val="0"/>
        <w:snapToGrid w:val="0"/>
        <w:ind w:firstLine="2400" w:firstLineChars="1000"/>
        <w:rPr>
          <w:rFonts w:ascii="宋体" w:hAnsi="宋体" w:cs="宋体"/>
          <w:snapToGrid w:val="0"/>
          <w:kern w:val="0"/>
          <w:szCs w:val="24"/>
        </w:rPr>
      </w:pPr>
    </w:p>
    <w:p>
      <w:pPr>
        <w:pStyle w:val="5"/>
        <w:ind w:left="709"/>
        <w:jc w:val="right"/>
        <w:rPr>
          <w:rFonts w:ascii="宋体" w:hAnsi="宋体" w:eastAsia="宋体" w:cs="宋体"/>
          <w:b w:val="0"/>
          <w:bCs/>
        </w:rPr>
      </w:pPr>
      <w:r>
        <w:rPr>
          <w:rFonts w:hint="eastAsia" w:ascii="宋体" w:hAnsi="宋体" w:eastAsia="宋体" w:cs="宋体"/>
          <w:b w:val="0"/>
          <w:bCs/>
          <w:snapToGrid w:val="0"/>
          <w:kern w:val="0"/>
          <w:sz w:val="24"/>
          <w:szCs w:val="24"/>
        </w:rPr>
        <w:t>日期:</w:t>
      </w:r>
      <w:r>
        <w:rPr>
          <w:rFonts w:hint="eastAsia" w:ascii="宋体" w:hAnsi="宋体" w:eastAsia="宋体" w:cs="宋体"/>
          <w:b w:val="0"/>
          <w:bCs/>
          <w:snapToGrid w:val="0"/>
          <w:kern w:val="0"/>
          <w:sz w:val="24"/>
          <w:szCs w:val="24"/>
          <w:u w:val="single"/>
        </w:rPr>
        <w:t xml:space="preserve">   </w:t>
      </w:r>
      <w:r>
        <w:rPr>
          <w:rFonts w:hint="eastAsia" w:ascii="宋体" w:hAnsi="宋体" w:eastAsia="宋体" w:cs="宋体"/>
          <w:b w:val="0"/>
          <w:bCs/>
          <w:snapToGrid w:val="0"/>
          <w:kern w:val="0"/>
          <w:sz w:val="24"/>
          <w:szCs w:val="24"/>
        </w:rPr>
        <w:t>年</w:t>
      </w:r>
      <w:r>
        <w:rPr>
          <w:rFonts w:hint="eastAsia" w:ascii="宋体" w:hAnsi="宋体" w:eastAsia="宋体" w:cs="宋体"/>
          <w:b w:val="0"/>
          <w:bCs/>
          <w:snapToGrid w:val="0"/>
          <w:kern w:val="0"/>
          <w:sz w:val="24"/>
          <w:szCs w:val="24"/>
          <w:u w:val="single"/>
        </w:rPr>
        <w:t xml:space="preserve">   </w:t>
      </w:r>
      <w:r>
        <w:rPr>
          <w:rFonts w:hint="eastAsia" w:ascii="宋体" w:hAnsi="宋体" w:eastAsia="宋体" w:cs="宋体"/>
          <w:b w:val="0"/>
          <w:bCs/>
          <w:snapToGrid w:val="0"/>
          <w:kern w:val="0"/>
          <w:sz w:val="24"/>
          <w:szCs w:val="24"/>
        </w:rPr>
        <w:t>月</w:t>
      </w:r>
      <w:r>
        <w:rPr>
          <w:rFonts w:hint="eastAsia" w:ascii="宋体" w:hAnsi="宋体" w:eastAsia="宋体" w:cs="宋体"/>
          <w:b w:val="0"/>
          <w:bCs/>
          <w:snapToGrid w:val="0"/>
          <w:kern w:val="0"/>
          <w:sz w:val="24"/>
          <w:szCs w:val="24"/>
          <w:u w:val="single"/>
        </w:rPr>
        <w:t xml:space="preserve">   </w:t>
      </w:r>
      <w:r>
        <w:rPr>
          <w:rFonts w:hint="eastAsia" w:ascii="宋体" w:hAnsi="宋体" w:eastAsia="宋体" w:cs="宋体"/>
          <w:b w:val="0"/>
          <w:bCs/>
          <w:snapToGrid w:val="0"/>
          <w:kern w:val="0"/>
          <w:sz w:val="24"/>
          <w:szCs w:val="24"/>
        </w:rPr>
        <w:t>日</w:t>
      </w:r>
    </w:p>
    <w:p>
      <w:pPr>
        <w:rPr>
          <w:rFonts w:ascii="宋体" w:hAnsi="宋体" w:cs="宋体"/>
          <w:kern w:val="0"/>
          <w:sz w:val="30"/>
          <w:szCs w:val="30"/>
        </w:rPr>
      </w:pPr>
    </w:p>
    <w:p>
      <w:pPr>
        <w:rPr>
          <w:rFonts w:ascii="宋体" w:hAnsi="宋体" w:cs="宋体"/>
          <w:kern w:val="0"/>
          <w:sz w:val="30"/>
          <w:szCs w:val="30"/>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三、</w:t>
      </w:r>
      <w:bookmarkStart w:id="139" w:name="_Toc30556"/>
      <w:bookmarkStart w:id="140" w:name="_Toc693"/>
      <w:r>
        <w:rPr>
          <w:rFonts w:hint="eastAsia" w:ascii="宋体" w:hAnsi="宋体" w:cs="宋体"/>
          <w:b w:val="0"/>
          <w:kern w:val="0"/>
          <w:sz w:val="30"/>
          <w:szCs w:val="30"/>
        </w:rPr>
        <w:t>法定代表人身份证明</w:t>
      </w:r>
      <w:bookmarkEnd w:id="139"/>
      <w:bookmarkEnd w:id="140"/>
    </w:p>
    <w:p>
      <w:pPr>
        <w:adjustRightInd w:val="0"/>
        <w:spacing w:line="240" w:lineRule="exact"/>
        <w:rPr>
          <w:rFonts w:cs="SSJ-PK7482000002d-Identity-H"/>
          <w:szCs w:val="21"/>
        </w:rPr>
      </w:pPr>
    </w:p>
    <w:p>
      <w:pPr>
        <w:adjustRightInd w:val="0"/>
        <w:spacing w:line="360" w:lineRule="auto"/>
        <w:rPr>
          <w:rFonts w:cs="H-SS9-PK74820000032-Identity-H"/>
          <w:sz w:val="24"/>
          <w:szCs w:val="24"/>
          <w:u w:val="single"/>
        </w:rPr>
      </w:pPr>
      <w:r>
        <w:rPr>
          <w:rFonts w:hint="eastAsia" w:cs="SSJ-PK7482000002d-Identity-H"/>
          <w:sz w:val="24"/>
          <w:szCs w:val="24"/>
        </w:rPr>
        <w:t>投标人名称</w:t>
      </w:r>
      <w:r>
        <w:rPr>
          <w:rFonts w:hint="eastAsia" w:cs="H-SS9-PK74820000032-Identity-H"/>
          <w:sz w:val="24"/>
          <w:szCs w:val="24"/>
        </w:rPr>
        <w:t>：</w:t>
      </w:r>
      <w:r>
        <w:rPr>
          <w:rFonts w:hint="eastAsia" w:cs="H-SS9-PK74820000032-Identity-H"/>
          <w:sz w:val="24"/>
          <w:szCs w:val="24"/>
          <w:u w:val="single"/>
        </w:rPr>
        <w:t xml:space="preserve">                          </w:t>
      </w:r>
    </w:p>
    <w:p>
      <w:pPr>
        <w:adjustRightInd w:val="0"/>
        <w:spacing w:line="360" w:lineRule="auto"/>
        <w:rPr>
          <w:rFonts w:cs="H-SS9-PK74820000032-Identity-H"/>
          <w:sz w:val="24"/>
          <w:szCs w:val="24"/>
          <w:u w:val="single"/>
        </w:rPr>
      </w:pPr>
      <w:r>
        <w:rPr>
          <w:rFonts w:hint="eastAsia" w:cs="SSJ-PK7482000002d-Identity-H"/>
          <w:sz w:val="24"/>
          <w:szCs w:val="24"/>
        </w:rPr>
        <w:t>单位性质</w:t>
      </w:r>
      <w:r>
        <w:rPr>
          <w:rFonts w:hint="eastAsia" w:cs="H-SS9-PK74820000032-Identity-H"/>
          <w:sz w:val="24"/>
          <w:szCs w:val="24"/>
        </w:rPr>
        <w:t>：</w:t>
      </w:r>
      <w:r>
        <w:rPr>
          <w:rFonts w:hint="eastAsia" w:cs="H-SS9-PK74820000032-Identity-H"/>
          <w:sz w:val="24"/>
          <w:szCs w:val="24"/>
          <w:u w:val="single"/>
        </w:rPr>
        <w:t xml:space="preserve">                            </w:t>
      </w:r>
    </w:p>
    <w:p>
      <w:pPr>
        <w:adjustRightInd w:val="0"/>
        <w:spacing w:line="360" w:lineRule="auto"/>
        <w:rPr>
          <w:rFonts w:cs="H-SS9-PK74820000032-Identity-H"/>
          <w:sz w:val="24"/>
          <w:szCs w:val="24"/>
          <w:u w:val="single"/>
        </w:rPr>
      </w:pPr>
      <w:r>
        <w:rPr>
          <w:rFonts w:hint="eastAsia" w:cs="SSJ-PK7482000002d-Identity-H"/>
          <w:sz w:val="24"/>
          <w:szCs w:val="24"/>
        </w:rPr>
        <w:t>地址</w:t>
      </w:r>
      <w:r>
        <w:rPr>
          <w:rFonts w:hint="eastAsia" w:cs="H-SS9-PK74820000032-Identity-H"/>
          <w:sz w:val="24"/>
          <w:szCs w:val="24"/>
        </w:rPr>
        <w:t>：</w:t>
      </w:r>
      <w:r>
        <w:rPr>
          <w:rFonts w:hint="eastAsia" w:cs="H-SS9-PK74820000032-Identity-H"/>
          <w:sz w:val="24"/>
          <w:szCs w:val="24"/>
          <w:u w:val="single"/>
        </w:rPr>
        <w:t xml:space="preserve">                                </w:t>
      </w:r>
    </w:p>
    <w:p>
      <w:pPr>
        <w:adjustRightInd w:val="0"/>
        <w:spacing w:line="360" w:lineRule="auto"/>
        <w:rPr>
          <w:rFonts w:cs="SSJ-PK7482000002d-Identity-H"/>
          <w:sz w:val="24"/>
          <w:szCs w:val="24"/>
        </w:rPr>
      </w:pPr>
      <w:r>
        <w:rPr>
          <w:rFonts w:hint="eastAsia" w:cs="SSJ-PK7482000002d-Identity-H"/>
          <w:sz w:val="24"/>
          <w:szCs w:val="24"/>
        </w:rPr>
        <w:t>成立时间</w:t>
      </w:r>
      <w:r>
        <w:rPr>
          <w:rFonts w:hint="eastAsia" w:cs="H-SS9-PK74820000032-Identity-H"/>
          <w:sz w:val="24"/>
          <w:szCs w:val="24"/>
        </w:rPr>
        <w:t>：</w:t>
      </w:r>
      <w:r>
        <w:rPr>
          <w:rFonts w:cs="H-SS9-PK74820000032-Identity-H"/>
          <w:sz w:val="24"/>
          <w:szCs w:val="24"/>
        </w:rPr>
        <w:t xml:space="preserve"> </w:t>
      </w:r>
      <w:r>
        <w:rPr>
          <w:rFonts w:hint="eastAsia" w:cs="H-SS9-PK74820000032-Identity-H"/>
          <w:sz w:val="24"/>
          <w:szCs w:val="24"/>
          <w:u w:val="single"/>
        </w:rPr>
        <w:t xml:space="preserve">        </w:t>
      </w:r>
      <w:r>
        <w:rPr>
          <w:rFonts w:hint="eastAsia" w:cs="SSJ-PK7482000002d-Identity-H"/>
          <w:sz w:val="24"/>
          <w:szCs w:val="24"/>
        </w:rPr>
        <w:t>年</w:t>
      </w:r>
      <w:r>
        <w:rPr>
          <w:rFonts w:hint="eastAsia" w:cs="SSJ-PK7482000002d-Identity-H"/>
          <w:sz w:val="24"/>
          <w:szCs w:val="24"/>
          <w:u w:val="single"/>
        </w:rPr>
        <w:t xml:space="preserve">       </w:t>
      </w:r>
      <w:r>
        <w:rPr>
          <w:rFonts w:hint="eastAsia" w:cs="SSJ-PK7482000002d-Identity-H"/>
          <w:sz w:val="24"/>
          <w:szCs w:val="24"/>
        </w:rPr>
        <w:t>月</w:t>
      </w:r>
      <w:r>
        <w:rPr>
          <w:rFonts w:hint="eastAsia" w:cs="SSJ-PK7482000002d-Identity-H"/>
          <w:sz w:val="24"/>
          <w:szCs w:val="24"/>
          <w:u w:val="single"/>
        </w:rPr>
        <w:t xml:space="preserve">       </w:t>
      </w:r>
      <w:r>
        <w:rPr>
          <w:rFonts w:hint="eastAsia" w:cs="SSJ-PK7482000002d-Identity-H"/>
          <w:sz w:val="24"/>
          <w:szCs w:val="24"/>
        </w:rPr>
        <w:t>日</w:t>
      </w:r>
    </w:p>
    <w:p>
      <w:pPr>
        <w:adjustRightInd w:val="0"/>
        <w:spacing w:line="360" w:lineRule="auto"/>
        <w:rPr>
          <w:rFonts w:cs="H-SS9-PK74820000032-Identity-H"/>
          <w:sz w:val="24"/>
          <w:szCs w:val="24"/>
          <w:u w:val="single"/>
        </w:rPr>
      </w:pPr>
      <w:r>
        <w:rPr>
          <w:rFonts w:hint="eastAsia" w:cs="SSJ-PK7482000002d-Identity-H"/>
          <w:sz w:val="24"/>
          <w:szCs w:val="24"/>
        </w:rPr>
        <w:t>经营期限</w:t>
      </w:r>
      <w:r>
        <w:rPr>
          <w:rFonts w:hint="eastAsia" w:cs="H-SS9-PK74820000032-Identity-H"/>
          <w:sz w:val="24"/>
          <w:szCs w:val="24"/>
        </w:rPr>
        <w:t>：</w:t>
      </w:r>
      <w:r>
        <w:rPr>
          <w:rFonts w:hint="eastAsia" w:cs="H-SS9-PK74820000032-Identity-H"/>
          <w:sz w:val="24"/>
          <w:szCs w:val="24"/>
          <w:u w:val="single"/>
        </w:rPr>
        <w:t xml:space="preserve">                           </w:t>
      </w:r>
    </w:p>
    <w:p>
      <w:pPr>
        <w:adjustRightInd w:val="0"/>
        <w:spacing w:line="360" w:lineRule="auto"/>
        <w:rPr>
          <w:rFonts w:cs="O9-PK7484ba-Identity-H"/>
          <w:sz w:val="24"/>
          <w:szCs w:val="24"/>
        </w:rPr>
      </w:pPr>
      <w:r>
        <w:rPr>
          <w:rFonts w:hint="eastAsia" w:cs="SSJ-PK7482000002d-Identity-H"/>
          <w:sz w:val="24"/>
          <w:szCs w:val="24"/>
        </w:rPr>
        <w:t>姓名</w:t>
      </w:r>
      <w:r>
        <w:rPr>
          <w:rFonts w:hint="eastAsia" w:cs="H-SS9-PK74820000032-Identity-H"/>
          <w:sz w:val="24"/>
          <w:szCs w:val="24"/>
        </w:rPr>
        <w:t>：</w:t>
      </w:r>
      <w:r>
        <w:rPr>
          <w:rFonts w:hint="eastAsia" w:cs="H-SS9-PK74820000032-Identity-H"/>
          <w:sz w:val="24"/>
          <w:szCs w:val="24"/>
          <w:u w:val="single"/>
        </w:rPr>
        <w:t xml:space="preserve">            </w:t>
      </w:r>
      <w:r>
        <w:rPr>
          <w:rFonts w:cs="H-SS9-PK74820000032-Identity-H"/>
          <w:sz w:val="24"/>
          <w:szCs w:val="24"/>
        </w:rPr>
        <w:t xml:space="preserve"> </w:t>
      </w:r>
      <w:r>
        <w:rPr>
          <w:rFonts w:hint="eastAsia" w:cs="SSJ-PK7482000002d-Identity-H"/>
          <w:sz w:val="24"/>
          <w:szCs w:val="24"/>
        </w:rPr>
        <w:t>性别</w:t>
      </w:r>
      <w:r>
        <w:rPr>
          <w:rFonts w:hint="eastAsia" w:cs="H-SS9-PK74820000032-Identity-H"/>
          <w:sz w:val="24"/>
          <w:szCs w:val="24"/>
        </w:rPr>
        <w:t>：</w:t>
      </w:r>
      <w:r>
        <w:rPr>
          <w:rFonts w:cs="H-SS9-PK74820000032-Identity-H"/>
          <w:sz w:val="24"/>
          <w:szCs w:val="24"/>
        </w:rPr>
        <w:t xml:space="preserve"> </w:t>
      </w:r>
      <w:r>
        <w:rPr>
          <w:rFonts w:hint="eastAsia" w:cs="H-SS9-PK74820000032-Identity-H"/>
          <w:sz w:val="24"/>
          <w:szCs w:val="24"/>
          <w:u w:val="single"/>
        </w:rPr>
        <w:t xml:space="preserve">        </w:t>
      </w:r>
      <w:r>
        <w:rPr>
          <w:rFonts w:hint="eastAsia" w:cs="SSJ-PK7482000002d-Identity-H"/>
          <w:sz w:val="24"/>
          <w:szCs w:val="24"/>
        </w:rPr>
        <w:t>年龄</w:t>
      </w:r>
      <w:r>
        <w:rPr>
          <w:rFonts w:hint="eastAsia" w:cs="H-SS9-PK74820000032-Identity-H"/>
          <w:sz w:val="24"/>
          <w:szCs w:val="24"/>
        </w:rPr>
        <w:t>：</w:t>
      </w:r>
      <w:r>
        <w:rPr>
          <w:rFonts w:hint="eastAsia" w:cs="H-SS9-PK74820000032-Identity-H"/>
          <w:sz w:val="24"/>
          <w:szCs w:val="24"/>
          <w:u w:val="single"/>
        </w:rPr>
        <w:t xml:space="preserve">            </w:t>
      </w:r>
      <w:r>
        <w:rPr>
          <w:rFonts w:cs="H-SS9-PK74820000032-Identity-H"/>
          <w:sz w:val="24"/>
          <w:szCs w:val="24"/>
        </w:rPr>
        <w:t xml:space="preserve"> </w:t>
      </w:r>
      <w:r>
        <w:rPr>
          <w:rFonts w:hint="eastAsia" w:cs="SSJ-PK7482000002d-Identity-H"/>
          <w:sz w:val="24"/>
          <w:szCs w:val="24"/>
        </w:rPr>
        <w:t>身份证号码</w:t>
      </w:r>
      <w:r>
        <w:rPr>
          <w:rFonts w:hint="eastAsia" w:cs="H-SS9-PK74820000032-Identity-H"/>
          <w:sz w:val="24"/>
          <w:szCs w:val="24"/>
        </w:rPr>
        <w:t>：</w:t>
      </w:r>
      <w:r>
        <w:rPr>
          <w:rFonts w:hint="eastAsia" w:cs="H-SS9-PK74820000032-Identity-H"/>
          <w:sz w:val="24"/>
          <w:szCs w:val="24"/>
          <w:u w:val="single"/>
        </w:rPr>
        <w:t xml:space="preserve">              </w:t>
      </w:r>
      <w:r>
        <w:rPr>
          <w:rFonts w:hint="eastAsia" w:cs="O9-PK7484ba-Identity-H"/>
          <w:sz w:val="24"/>
          <w:szCs w:val="24"/>
        </w:rPr>
        <w:t>　</w:t>
      </w:r>
    </w:p>
    <w:p>
      <w:pPr>
        <w:adjustRightInd w:val="0"/>
        <w:spacing w:line="360" w:lineRule="auto"/>
        <w:rPr>
          <w:rFonts w:cs="H-SS9-PK74820000032-Identity-H"/>
          <w:sz w:val="24"/>
          <w:szCs w:val="24"/>
        </w:rPr>
      </w:pPr>
      <w:r>
        <w:rPr>
          <w:rFonts w:hint="eastAsia" w:cs="SSJ-PK7482000002d-Identity-H"/>
          <w:sz w:val="24"/>
          <w:szCs w:val="24"/>
        </w:rPr>
        <w:t>职务</w:t>
      </w:r>
      <w:r>
        <w:rPr>
          <w:rFonts w:hint="eastAsia" w:cs="H-SS9-PK74820000032-Identity-H"/>
          <w:sz w:val="24"/>
          <w:szCs w:val="24"/>
        </w:rPr>
        <w:t>：</w:t>
      </w:r>
      <w:r>
        <w:rPr>
          <w:rFonts w:hint="eastAsia" w:cs="H-SS9-PK74820000032-Identity-H"/>
          <w:sz w:val="24"/>
          <w:szCs w:val="24"/>
          <w:u w:val="single"/>
        </w:rPr>
        <w:t xml:space="preserve">                 </w:t>
      </w:r>
      <w:r>
        <w:rPr>
          <w:rFonts w:cs="H-SS9-PK74820000032-Identity-H"/>
          <w:sz w:val="24"/>
          <w:szCs w:val="24"/>
        </w:rPr>
        <w:t xml:space="preserve"> </w:t>
      </w:r>
      <w:r>
        <w:rPr>
          <w:rFonts w:hint="eastAsia" w:cs="SSJ-PK7482000002d-Identity-H"/>
          <w:sz w:val="24"/>
          <w:szCs w:val="24"/>
        </w:rPr>
        <w:t>系</w:t>
      </w:r>
      <w:r>
        <w:rPr>
          <w:rFonts w:hint="eastAsia" w:cs="SSJ-PK7482000002d-Identity-H"/>
          <w:sz w:val="24"/>
          <w:szCs w:val="24"/>
          <w:u w:val="single"/>
        </w:rPr>
        <w:t xml:space="preserve">                     </w:t>
      </w:r>
      <w:r>
        <w:rPr>
          <w:rFonts w:hint="eastAsia" w:cs="H-SS9-PK74820000032-Identity-H"/>
          <w:sz w:val="24"/>
          <w:szCs w:val="24"/>
        </w:rPr>
        <w:t>（</w:t>
      </w:r>
      <w:r>
        <w:rPr>
          <w:rFonts w:hint="eastAsia" w:cs="SSJ-PK7482000002d-Identity-H"/>
          <w:sz w:val="24"/>
          <w:szCs w:val="24"/>
        </w:rPr>
        <w:t>投标人名称</w:t>
      </w:r>
      <w:r>
        <w:rPr>
          <w:rFonts w:hint="eastAsia" w:cs="H-SS9-PK74820000032-Identity-H"/>
          <w:sz w:val="24"/>
          <w:szCs w:val="24"/>
        </w:rPr>
        <w:t>）</w:t>
      </w:r>
      <w:r>
        <w:rPr>
          <w:rFonts w:hint="eastAsia" w:cs="SSJ-PK7482000002d-Identity-H"/>
          <w:sz w:val="24"/>
          <w:szCs w:val="24"/>
        </w:rPr>
        <w:t>的法定代表人</w:t>
      </w:r>
      <w:r>
        <w:rPr>
          <w:rFonts w:hint="eastAsia" w:cs="H-SS9-PK74820000032-Identity-H"/>
          <w:sz w:val="24"/>
          <w:szCs w:val="24"/>
        </w:rPr>
        <w:t>。</w:t>
      </w:r>
    </w:p>
    <w:p>
      <w:pPr>
        <w:adjustRightInd w:val="0"/>
        <w:spacing w:line="360" w:lineRule="auto"/>
        <w:rPr>
          <w:rFonts w:cs="H-SS9-PK74820000032-Identity-H"/>
          <w:sz w:val="24"/>
          <w:szCs w:val="24"/>
        </w:rPr>
      </w:pPr>
      <w:r>
        <w:rPr>
          <w:rFonts w:hint="eastAsia" w:cs="SSJ-PK7482000002d-Identity-H"/>
          <w:sz w:val="24"/>
          <w:szCs w:val="24"/>
        </w:rPr>
        <w:t>特此证明</w:t>
      </w:r>
      <w:r>
        <w:rPr>
          <w:rFonts w:hint="eastAsia" w:cs="H-SS9-PK74820000032-Identity-H"/>
          <w:sz w:val="24"/>
          <w:szCs w:val="24"/>
        </w:rPr>
        <w:t>。</w:t>
      </w:r>
    </w:p>
    <w:p>
      <w:pPr>
        <w:adjustRightInd w:val="0"/>
        <w:spacing w:line="360" w:lineRule="auto"/>
        <w:rPr>
          <w:rFonts w:cs="SSJ-PK7482000002d-Identity-H"/>
          <w:sz w:val="24"/>
          <w:szCs w:val="24"/>
        </w:rPr>
      </w:pPr>
    </w:p>
    <w:p>
      <w:pPr>
        <w:adjustRightInd w:val="0"/>
        <w:spacing w:line="360" w:lineRule="auto"/>
        <w:ind w:firstLine="3480" w:firstLineChars="1450"/>
        <w:rPr>
          <w:rFonts w:cs="H-SS9-PK74820000032-Identity-H"/>
          <w:sz w:val="24"/>
          <w:szCs w:val="24"/>
        </w:rPr>
      </w:pPr>
      <w:r>
        <w:rPr>
          <w:rFonts w:hint="eastAsia" w:cs="SSJ-PK7482000002d-Identity-H"/>
          <w:sz w:val="24"/>
          <w:szCs w:val="24"/>
        </w:rPr>
        <w:t>投标人</w:t>
      </w:r>
      <w:r>
        <w:rPr>
          <w:rFonts w:hint="eastAsia" w:cs="H-SS9-PK74820000032-Identity-H"/>
          <w:sz w:val="24"/>
          <w:szCs w:val="24"/>
        </w:rPr>
        <w:t>：</w:t>
      </w:r>
      <w:r>
        <w:rPr>
          <w:rFonts w:cs="H-SS9-PK74820000032-Identity-H"/>
          <w:sz w:val="24"/>
          <w:szCs w:val="24"/>
        </w:rPr>
        <w:t xml:space="preserve"> </w:t>
      </w:r>
      <w:r>
        <w:rPr>
          <w:rFonts w:hint="eastAsia" w:cs="H-SS9-PK74820000032-Identity-H"/>
          <w:sz w:val="24"/>
          <w:szCs w:val="24"/>
          <w:u w:val="single"/>
        </w:rPr>
        <w:t xml:space="preserve">                     </w:t>
      </w:r>
      <w:r>
        <w:rPr>
          <w:rFonts w:hint="eastAsia" w:cs="H-SS9-PK74820000032-Identity-H"/>
          <w:sz w:val="24"/>
          <w:szCs w:val="24"/>
        </w:rPr>
        <w:t>（</w:t>
      </w:r>
      <w:r>
        <w:rPr>
          <w:rFonts w:hint="eastAsia" w:cs="SSJ-PK7482000002d-Identity-H"/>
          <w:sz w:val="24"/>
          <w:szCs w:val="24"/>
        </w:rPr>
        <w:t>盖单位章</w:t>
      </w:r>
      <w:r>
        <w:rPr>
          <w:rFonts w:hint="eastAsia" w:cs="H-SS9-PK74820000032-Identity-H"/>
          <w:sz w:val="24"/>
          <w:szCs w:val="24"/>
        </w:rPr>
        <w:t>）</w:t>
      </w:r>
    </w:p>
    <w:p>
      <w:pPr>
        <w:adjustRightInd w:val="0"/>
        <w:spacing w:line="360" w:lineRule="auto"/>
        <w:ind w:firstLine="2640" w:firstLineChars="1100"/>
        <w:rPr>
          <w:rFonts w:cs="H-SS9-PK74820000032-Identity-H"/>
          <w:sz w:val="24"/>
          <w:szCs w:val="24"/>
        </w:rPr>
      </w:pPr>
      <w:r>
        <w:rPr>
          <w:rFonts w:hint="eastAsia" w:cs="H-SS9-PK74820000032-Identity-H"/>
          <w:sz w:val="24"/>
          <w:szCs w:val="24"/>
        </w:rPr>
        <w:t xml:space="preserve">            </w:t>
      </w:r>
      <w:r>
        <w:rPr>
          <w:rFonts w:hint="eastAsia" w:cs="H-SS9-PK74820000032-Identity-H"/>
          <w:sz w:val="24"/>
          <w:szCs w:val="24"/>
          <w:u w:val="single"/>
        </w:rPr>
        <w:t xml:space="preserve">          </w:t>
      </w:r>
      <w:r>
        <w:rPr>
          <w:rFonts w:hint="eastAsia" w:cs="SSJ-PK7482000002d-Identity-H"/>
          <w:sz w:val="24"/>
          <w:szCs w:val="24"/>
        </w:rPr>
        <w:t>年</w:t>
      </w:r>
      <w:r>
        <w:rPr>
          <w:rFonts w:hint="eastAsia" w:cs="H-SS9-PK74820000032-Identity-H"/>
          <w:sz w:val="24"/>
          <w:szCs w:val="24"/>
          <w:u w:val="single"/>
        </w:rPr>
        <w:t xml:space="preserve">      </w:t>
      </w:r>
      <w:r>
        <w:rPr>
          <w:rFonts w:hint="eastAsia" w:cs="SSJ-PK7482000002d-Identity-H"/>
          <w:sz w:val="24"/>
          <w:szCs w:val="24"/>
        </w:rPr>
        <w:t xml:space="preserve"> 月</w:t>
      </w:r>
      <w:r>
        <w:rPr>
          <w:rFonts w:hint="eastAsia" w:cs="H-SS9-PK74820000032-Identity-H"/>
          <w:sz w:val="24"/>
          <w:szCs w:val="24"/>
          <w:u w:val="single"/>
        </w:rPr>
        <w:t xml:space="preserve">      </w:t>
      </w:r>
      <w:r>
        <w:rPr>
          <w:rFonts w:hint="eastAsia" w:cs="SSJ-PK7482000002d-Identity-H"/>
          <w:sz w:val="24"/>
          <w:szCs w:val="24"/>
        </w:rPr>
        <w:t xml:space="preserve"> 日</w:t>
      </w:r>
    </w:p>
    <w:p>
      <w:pPr>
        <w:rPr>
          <w:rFonts w:ascii="宋体" w:hAnsi="宋体" w:cs="宋体"/>
          <w:kern w:val="0"/>
          <w:sz w:val="30"/>
          <w:szCs w:val="30"/>
        </w:rPr>
      </w:pPr>
    </w:p>
    <w:p>
      <w:pPr>
        <w:rPr>
          <w:rFonts w:ascii="宋体" w:hAnsi="宋体" w:cs="宋体"/>
          <w:kern w:val="0"/>
          <w:sz w:val="30"/>
          <w:szCs w:val="30"/>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四、法定代表人授权书</w:t>
      </w:r>
    </w:p>
    <w:p>
      <w:pPr>
        <w:spacing w:line="360" w:lineRule="auto"/>
        <w:ind w:firstLine="480" w:firstLineChars="200"/>
        <w:rPr>
          <w:rFonts w:ascii="宋体" w:hAnsi="宋体" w:cs="宋体"/>
          <w:sz w:val="24"/>
        </w:rPr>
      </w:pPr>
      <w:r>
        <w:rPr>
          <w:rFonts w:hint="eastAsia" w:ascii="宋体" w:hAnsi="宋体" w:cs="宋体"/>
          <w:sz w:val="24"/>
        </w:rPr>
        <w:t>本人</w:t>
      </w:r>
      <w:r>
        <w:rPr>
          <w:rFonts w:hint="eastAsia" w:ascii="宋体" w:hAnsi="宋体" w:cs="宋体"/>
          <w:sz w:val="24"/>
          <w:u w:val="single"/>
        </w:rPr>
        <w:t xml:space="preserve">        </w:t>
      </w:r>
      <w:r>
        <w:rPr>
          <w:rFonts w:hint="eastAsia" w:ascii="宋体" w:hAnsi="宋体" w:cs="宋体"/>
          <w:sz w:val="24"/>
        </w:rPr>
        <w:t>（姓名）系</w:t>
      </w:r>
      <w:r>
        <w:rPr>
          <w:rFonts w:hint="eastAsia" w:ascii="宋体" w:hAnsi="宋体" w:cs="宋体"/>
          <w:sz w:val="24"/>
          <w:u w:val="single"/>
        </w:rPr>
        <w:t xml:space="preserve">           </w:t>
      </w:r>
      <w:r>
        <w:rPr>
          <w:rFonts w:hint="eastAsia" w:ascii="宋体" w:hAnsi="宋体" w:cs="宋体"/>
          <w:sz w:val="24"/>
        </w:rPr>
        <w:t>（投标人名称）的法定代表人（单位负责人），现委托</w:t>
      </w:r>
      <w:r>
        <w:rPr>
          <w:rFonts w:hint="eastAsia" w:ascii="宋体" w:hAnsi="宋体" w:cs="宋体"/>
          <w:sz w:val="24"/>
          <w:u w:val="single"/>
        </w:rPr>
        <w:t xml:space="preserve">         </w:t>
      </w:r>
      <w:r>
        <w:rPr>
          <w:rFonts w:hint="eastAsia" w:ascii="宋体" w:hAnsi="宋体" w:cs="宋体"/>
          <w:sz w:val="24"/>
        </w:rPr>
        <w:t>（姓名）为我方授权代表，全权代表我方处理在项目采购活动中的一切事宜，其法律后果由我方承担。</w:t>
      </w:r>
    </w:p>
    <w:p>
      <w:pPr>
        <w:spacing w:line="360" w:lineRule="auto"/>
        <w:ind w:firstLine="480" w:firstLineChars="200"/>
        <w:rPr>
          <w:rFonts w:ascii="宋体" w:hAnsi="宋体" w:cs="宋体"/>
          <w:sz w:val="24"/>
        </w:rPr>
      </w:pPr>
      <w:r>
        <w:rPr>
          <w:rFonts w:hint="eastAsia" w:ascii="宋体" w:hAnsi="宋体" w:cs="宋体"/>
          <w:sz w:val="24"/>
        </w:rPr>
        <w:t>本授权书有效期与我方投标文件中标注的投标有效期相同，自签章之日起生效。</w:t>
      </w:r>
    </w:p>
    <w:p>
      <w:pPr>
        <w:spacing w:line="360" w:lineRule="auto"/>
        <w:ind w:firstLine="480" w:firstLineChars="200"/>
        <w:rPr>
          <w:rFonts w:ascii="宋体" w:hAnsi="宋体" w:cs="宋体"/>
        </w:rPr>
      </w:pPr>
      <w:r>
        <w:rPr>
          <w:rFonts w:hint="eastAsia" w:ascii="宋体" w:hAnsi="宋体" w:cs="宋体"/>
          <w:sz w:val="24"/>
        </w:rPr>
        <w:t>授权代表无转委托权。</w:t>
      </w:r>
    </w:p>
    <w:p>
      <w:pPr>
        <w:spacing w:line="360" w:lineRule="auto"/>
        <w:ind w:firstLine="480" w:firstLineChars="200"/>
        <w:rPr>
          <w:rFonts w:ascii="宋体" w:hAnsi="宋体" w:cs="宋体"/>
          <w:sz w:val="24"/>
        </w:rPr>
      </w:pPr>
      <w:r>
        <w:rPr>
          <w:rFonts w:hint="eastAsia" w:ascii="宋体" w:hAnsi="宋体" w:cs="宋体"/>
          <w:sz w:val="24"/>
        </w:rPr>
        <w:t>附：法定代表人（单位负责人）及授权代表身份证正、反面复印件。</w:t>
      </w:r>
    </w:p>
    <w:p>
      <w:pPr>
        <w:ind w:left="360"/>
        <w:rPr>
          <w:rFonts w:ascii="宋体" w:hAnsi="宋体" w:cs="宋体"/>
          <w:sz w:val="24"/>
        </w:rPr>
      </w:pPr>
      <w:r>
        <w:rPr>
          <w:rFonts w:hint="eastAsia" w:ascii="宋体" w:hAnsi="宋体" w:cs="宋体"/>
          <w:sz w:val="24"/>
        </w:rPr>
        <w:t xml:space="preserve"> </w:t>
      </w:r>
    </w:p>
    <w:p>
      <w:pPr>
        <w:ind w:left="360"/>
        <w:rPr>
          <w:rFonts w:ascii="宋体" w:hAnsi="宋体" w:cs="宋体"/>
          <w:sz w:val="24"/>
        </w:rPr>
      </w:pPr>
      <w:r>
        <w:rPr>
          <w:rFonts w:hint="eastAsia" w:ascii="宋体" w:hAnsi="宋体" w:cs="宋体"/>
          <w:sz w:val="24"/>
        </w:rPr>
        <w:t xml:space="preserve"> </w:t>
      </w:r>
    </w:p>
    <w:p>
      <w:pPr>
        <w:ind w:firstLine="480" w:firstLineChars="200"/>
        <w:rPr>
          <w:rFonts w:ascii="宋体" w:hAnsi="宋体" w:cs="宋体"/>
          <w:sz w:val="24"/>
        </w:rPr>
      </w:pPr>
      <w:r>
        <w:rPr>
          <w:rFonts w:hint="eastAsia" w:ascii="宋体" w:hAnsi="宋体" w:cs="宋体"/>
          <w:sz w:val="24"/>
        </w:rPr>
        <w:t>注：本授权委托书需由投标人加盖单位公章并由其法定代表人（单位负责人）和授权代表签字。</w:t>
      </w:r>
    </w:p>
    <w:p>
      <w:pPr>
        <w:rPr>
          <w:rFonts w:ascii="宋体" w:hAnsi="宋体" w:cs="宋体"/>
        </w:rPr>
      </w:pPr>
      <w:r>
        <w:rPr>
          <w:rFonts w:hint="eastAsia" w:ascii="宋体" w:hAnsi="宋体" w:cs="宋体"/>
        </w:rPr>
        <w:t xml:space="preserve"> </w:t>
      </w:r>
    </w:p>
    <w:p>
      <w:pPr>
        <w:rPr>
          <w:rFonts w:ascii="宋体" w:hAnsi="宋体" w:cs="宋体"/>
        </w:rPr>
      </w:pPr>
    </w:p>
    <w:p>
      <w:pPr>
        <w:rPr>
          <w:rFonts w:ascii="宋体" w:hAnsi="宋体" w:cs="宋体"/>
        </w:rPr>
      </w:pPr>
    </w:p>
    <w:p>
      <w:pPr>
        <w:ind w:left="360"/>
        <w:rPr>
          <w:rFonts w:ascii="宋体" w:hAnsi="宋体" w:cs="宋体"/>
        </w:rPr>
      </w:pPr>
    </w:p>
    <w:p>
      <w:pPr>
        <w:pStyle w:val="30"/>
        <w:tabs>
          <w:tab w:val="left" w:pos="9450"/>
        </w:tabs>
        <w:spacing w:line="360" w:lineRule="auto"/>
        <w:ind w:right="84" w:rightChars="40" w:firstLine="480" w:firstLineChars="200"/>
        <w:jc w:val="left"/>
        <w:rPr>
          <w:rFonts w:ascii="宋体" w:hAnsi="宋体" w:cs="宋体"/>
          <w:sz w:val="24"/>
        </w:rPr>
      </w:pPr>
      <w:r>
        <w:rPr>
          <w:rFonts w:hint="eastAsia" w:ascii="宋体" w:hAnsi="宋体" w:cs="宋体"/>
          <w:sz w:val="24"/>
        </w:rPr>
        <w:t>投 标 人 名 称（签章）：</w:t>
      </w:r>
      <w:r>
        <w:rPr>
          <w:rFonts w:hint="eastAsia" w:ascii="宋体" w:hAnsi="宋体" w:cs="宋体"/>
          <w:sz w:val="24"/>
          <w:u w:val="single"/>
        </w:rPr>
        <w:t xml:space="preserve">                               </w:t>
      </w:r>
    </w:p>
    <w:p>
      <w:pPr>
        <w:pStyle w:val="30"/>
        <w:tabs>
          <w:tab w:val="left" w:pos="9450"/>
        </w:tabs>
        <w:spacing w:line="360" w:lineRule="auto"/>
        <w:ind w:right="84" w:rightChars="40" w:firstLine="480" w:firstLineChars="200"/>
        <w:jc w:val="left"/>
        <w:rPr>
          <w:rFonts w:ascii="宋体" w:hAnsi="宋体" w:cs="宋体"/>
          <w:sz w:val="24"/>
        </w:rPr>
      </w:pPr>
      <w:r>
        <w:rPr>
          <w:rFonts w:hint="eastAsia" w:ascii="宋体" w:hAnsi="宋体" w:cs="宋体"/>
          <w:sz w:val="24"/>
        </w:rPr>
        <w:t>法定代表人（单位负责人）（签章）：</w:t>
      </w:r>
      <w:r>
        <w:rPr>
          <w:rFonts w:hint="eastAsia" w:ascii="宋体" w:hAnsi="宋体" w:cs="宋体"/>
          <w:sz w:val="24"/>
          <w:u w:val="single"/>
        </w:rPr>
        <w:t xml:space="preserve">                     </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授权代表（签     章）：</w:t>
      </w:r>
      <w:r>
        <w:rPr>
          <w:rFonts w:hint="eastAsia" w:ascii="宋体" w:hAnsi="宋体" w:cs="宋体"/>
          <w:sz w:val="24"/>
          <w:u w:val="single"/>
        </w:rPr>
        <w:t xml:space="preserve">                                 </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p>
    <w:p>
      <w:pPr>
        <w:pStyle w:val="30"/>
        <w:tabs>
          <w:tab w:val="left" w:pos="9450"/>
        </w:tabs>
        <w:ind w:right="84" w:rightChars="40" w:firstLine="482" w:firstLineChars="200"/>
        <w:jc w:val="left"/>
        <w:rPr>
          <w:rFonts w:ascii="宋体" w:hAnsi="宋体" w:cs="宋体"/>
          <w:b/>
          <w:sz w:val="24"/>
        </w:rPr>
      </w:pPr>
      <w:r>
        <w:rPr>
          <w:rFonts w:hint="eastAsia" w:ascii="宋体" w:hAnsi="宋体" w:cs="宋体"/>
          <w:b/>
          <w:sz w:val="24"/>
        </w:rPr>
        <w:t xml:space="preserve">  </w:t>
      </w:r>
    </w:p>
    <w:p>
      <w:pPr>
        <w:pStyle w:val="10"/>
        <w:adjustRightInd w:val="0"/>
        <w:snapToGrid w:val="0"/>
        <w:jc w:val="right"/>
        <w:rPr>
          <w:rFonts w:ascii="宋体" w:hAnsi="宋体" w:cs="宋体"/>
          <w:snapToGrid w:val="0"/>
          <w:kern w:val="0"/>
          <w:szCs w:val="24"/>
        </w:rPr>
      </w:pPr>
      <w:r>
        <w:rPr>
          <w:rFonts w:hint="eastAsia" w:ascii="宋体" w:hAnsi="宋体" w:cs="宋体"/>
          <w:bCs/>
          <w:snapToGrid w:val="0"/>
          <w:kern w:val="0"/>
          <w:szCs w:val="24"/>
        </w:rPr>
        <w:t>日期:</w:t>
      </w:r>
      <w:r>
        <w:rPr>
          <w:rFonts w:hint="eastAsia" w:ascii="宋体" w:hAnsi="宋体" w:cs="宋体"/>
          <w:snapToGrid w:val="0"/>
          <w:kern w:val="0"/>
          <w:szCs w:val="24"/>
          <w:u w:val="single"/>
        </w:rPr>
        <w:t xml:space="preserve">     </w:t>
      </w:r>
      <w:r>
        <w:rPr>
          <w:rFonts w:hint="eastAsia" w:ascii="宋体" w:hAnsi="宋体" w:cs="宋体"/>
          <w:snapToGrid w:val="0"/>
          <w:kern w:val="0"/>
          <w:szCs w:val="24"/>
        </w:rPr>
        <w:t>年</w:t>
      </w:r>
      <w:r>
        <w:rPr>
          <w:rFonts w:hint="eastAsia" w:ascii="宋体" w:hAnsi="宋体" w:cs="宋体"/>
          <w:snapToGrid w:val="0"/>
          <w:kern w:val="0"/>
          <w:szCs w:val="24"/>
          <w:u w:val="single"/>
        </w:rPr>
        <w:t xml:space="preserve">   </w:t>
      </w:r>
      <w:r>
        <w:rPr>
          <w:rFonts w:hint="eastAsia" w:ascii="宋体" w:hAnsi="宋体" w:cs="宋体"/>
          <w:snapToGrid w:val="0"/>
          <w:kern w:val="0"/>
          <w:szCs w:val="24"/>
        </w:rPr>
        <w:t>月</w:t>
      </w:r>
      <w:r>
        <w:rPr>
          <w:rFonts w:hint="eastAsia" w:ascii="宋体" w:hAnsi="宋体" w:cs="宋体"/>
          <w:snapToGrid w:val="0"/>
          <w:kern w:val="0"/>
          <w:szCs w:val="24"/>
          <w:u w:val="single"/>
        </w:rPr>
        <w:t xml:space="preserve">   </w:t>
      </w:r>
      <w:r>
        <w:rPr>
          <w:rFonts w:hint="eastAsia" w:ascii="宋体" w:hAnsi="宋体" w:cs="宋体"/>
          <w:snapToGrid w:val="0"/>
          <w:kern w:val="0"/>
          <w:szCs w:val="24"/>
        </w:rPr>
        <w:t>日</w:t>
      </w:r>
    </w:p>
    <w:p>
      <w:pPr>
        <w:rPr>
          <w:rFonts w:ascii="宋体" w:hAnsi="宋体" w:cs="宋体"/>
          <w:b/>
          <w:sz w:val="24"/>
        </w:rPr>
      </w:pPr>
    </w:p>
    <w:p>
      <w:pPr>
        <w:rPr>
          <w:rFonts w:ascii="宋体" w:hAnsi="宋体" w:cs="宋体"/>
          <w:b/>
          <w:sz w:val="24"/>
        </w:rPr>
      </w:pPr>
    </w:p>
    <w:p>
      <w:pPr>
        <w:rPr>
          <w:rFonts w:ascii="宋体" w:hAnsi="宋体" w:cs="宋体"/>
          <w:b/>
          <w:sz w:val="24"/>
        </w:rPr>
      </w:pPr>
    </w:p>
    <w:p>
      <w:pPr>
        <w:rPr>
          <w:rFonts w:ascii="宋体" w:hAnsi="宋体" w:cs="宋体"/>
          <w:b/>
          <w:sz w:val="24"/>
        </w:rPr>
      </w:pPr>
      <w:r>
        <w:rPr>
          <w:rFonts w:hint="eastAsia" w:ascii="宋体" w:hAnsi="宋体" w:cs="宋体"/>
          <w:b/>
          <w:sz w:val="24"/>
        </w:rPr>
        <w:t>法定代表人（单位负责人）身份证正、反面复印件</w:t>
      </w:r>
    </w:p>
    <w:p>
      <w:pPr>
        <w:rPr>
          <w:rFonts w:ascii="宋体" w:hAnsi="宋体" w:cs="宋体"/>
          <w:sz w:val="24"/>
        </w:rPr>
      </w:pPr>
    </w:p>
    <w:p>
      <w:pPr>
        <w:rPr>
          <w:rFonts w:ascii="宋体" w:hAnsi="宋体" w:cs="宋体"/>
          <w:b/>
          <w:sz w:val="24"/>
        </w:rPr>
      </w:pPr>
      <w:r>
        <w:rPr>
          <w:rFonts w:hint="eastAsia" w:ascii="宋体" w:hAnsi="宋体" w:cs="宋体"/>
          <w:b/>
          <w:sz w:val="24"/>
        </w:rPr>
        <w:t>授权代表身份证正、反面复印件</w:t>
      </w:r>
    </w:p>
    <w:p>
      <w:pPr>
        <w:autoSpaceDE w:val="0"/>
        <w:autoSpaceDN w:val="0"/>
        <w:adjustRightInd w:val="0"/>
        <w:spacing w:before="120" w:beforeLines="50" w:after="120" w:afterLines="50"/>
        <w:rPr>
          <w:rFonts w:ascii="宋体" w:hAnsi="宋体" w:cs="宋体"/>
          <w:b/>
          <w:sz w:val="24"/>
        </w:rPr>
      </w:pPr>
    </w:p>
    <w:p>
      <w:pPr>
        <w:autoSpaceDE w:val="0"/>
        <w:autoSpaceDN w:val="0"/>
        <w:adjustRightInd w:val="0"/>
        <w:spacing w:before="120" w:beforeLines="50" w:after="120" w:afterLines="50"/>
        <w:rPr>
          <w:rFonts w:ascii="宋体" w:hAnsi="宋体" w:cs="宋体"/>
          <w:bCs/>
          <w:kern w:val="0"/>
          <w:sz w:val="30"/>
          <w:szCs w:val="30"/>
        </w:rPr>
      </w:pPr>
      <w:r>
        <w:rPr>
          <w:rFonts w:hint="eastAsia" w:ascii="宋体" w:hAnsi="宋体" w:cs="宋体"/>
          <w:b/>
          <w:sz w:val="24"/>
        </w:rPr>
        <w:t>注：法定代表人（单位负责人）、授权代表为非中国公民的，要求提供身份证号码的，请填写护照号码，要求提供身份证复印件的，应提供护照相关页复印件及中文译文。</w:t>
      </w:r>
    </w:p>
    <w:p>
      <w:pPr>
        <w:rPr>
          <w:rFonts w:ascii="宋体" w:hAnsi="宋体" w:cs="宋体"/>
          <w:kern w:val="0"/>
          <w:sz w:val="30"/>
          <w:szCs w:val="30"/>
        </w:rPr>
      </w:pPr>
      <w:r>
        <w:rPr>
          <w:rFonts w:hint="eastAsia" w:ascii="宋体" w:hAnsi="宋体" w:cs="宋体"/>
          <w:kern w:val="0"/>
          <w:sz w:val="30"/>
          <w:szCs w:val="30"/>
        </w:rPr>
        <w:br w:type="page"/>
      </w:r>
    </w:p>
    <w:p>
      <w:pPr>
        <w:spacing w:line="366" w:lineRule="exact"/>
        <w:jc w:val="center"/>
        <w:rPr>
          <w:rFonts w:ascii="宋体" w:hAnsi="宋体" w:cs="宋体"/>
          <w:sz w:val="20"/>
        </w:rPr>
      </w:pPr>
      <w:r>
        <w:rPr>
          <w:rFonts w:hint="eastAsia" w:ascii="宋体" w:hAnsi="宋体" w:cs="宋体"/>
          <w:kern w:val="0"/>
          <w:sz w:val="30"/>
          <w:szCs w:val="30"/>
        </w:rPr>
        <w:t>五、联合体协议书(如有）</w:t>
      </w:r>
    </w:p>
    <w:p>
      <w:pPr>
        <w:spacing w:line="348" w:lineRule="exact"/>
        <w:rPr>
          <w:rFonts w:ascii="宋体" w:hAnsi="宋体" w:cs="宋体"/>
          <w:sz w:val="20"/>
        </w:rPr>
      </w:pPr>
    </w:p>
    <w:p>
      <w:pPr>
        <w:tabs>
          <w:tab w:val="left" w:pos="6240"/>
        </w:tabs>
        <w:spacing w:line="240" w:lineRule="exact"/>
        <w:ind w:left="2460"/>
        <w:rPr>
          <w:rFonts w:ascii="宋体" w:hAnsi="宋体" w:cs="宋体"/>
          <w:sz w:val="20"/>
        </w:rPr>
      </w:pPr>
      <w:r>
        <w:rPr>
          <w:rFonts w:hint="eastAsia" w:ascii="宋体" w:hAnsi="宋体" w:cs="宋体"/>
          <w:szCs w:val="21"/>
        </w:rPr>
        <w:t>（所有成员单位名称）自愿组成</w:t>
      </w:r>
      <w:r>
        <w:rPr>
          <w:rFonts w:hint="eastAsia" w:ascii="宋体" w:hAnsi="宋体" w:cs="宋体"/>
          <w:sz w:val="20"/>
        </w:rPr>
        <w:tab/>
      </w:r>
      <w:r>
        <w:rPr>
          <w:rFonts w:hint="eastAsia" w:ascii="宋体" w:hAnsi="宋体" w:cs="宋体"/>
          <w:szCs w:val="21"/>
        </w:rPr>
        <w:t>（联合体名称）联合体，共同</w:t>
      </w:r>
    </w:p>
    <w:p>
      <w:pPr>
        <w:spacing w:line="20" w:lineRule="exact"/>
        <w:rPr>
          <w:rFonts w:ascii="宋体" w:hAnsi="宋体" w:cs="宋体"/>
          <w:sz w:val="20"/>
        </w:rPr>
      </w:pPr>
      <w:r>
        <w:rPr>
          <w:rFonts w:hint="eastAsia" w:ascii="宋体" w:hAnsi="宋体" w:cs="宋体"/>
          <w:sz w:val="20"/>
        </w:rPr>
        <mc:AlternateContent>
          <mc:Choice Requires="wps">
            <w:drawing>
              <wp:anchor distT="0" distB="0" distL="114300" distR="114300" simplePos="0" relativeHeight="251659264" behindDoc="1" locked="0" layoutInCell="0" allowOverlap="1">
                <wp:simplePos x="0" y="0"/>
                <wp:positionH relativeFrom="column">
                  <wp:posOffset>495300</wp:posOffset>
                </wp:positionH>
                <wp:positionV relativeFrom="paragraph">
                  <wp:posOffset>0</wp:posOffset>
                </wp:positionV>
                <wp:extent cx="1068070" cy="0"/>
                <wp:effectExtent l="0" t="4445" r="0" b="5080"/>
                <wp:wrapNone/>
                <wp:docPr id="158" name="Shape 158"/>
                <wp:cNvGraphicFramePr/>
                <a:graphic xmlns:a="http://schemas.openxmlformats.org/drawingml/2006/main">
                  <a:graphicData uri="http://schemas.microsoft.com/office/word/2010/wordprocessingShape">
                    <wps:wsp>
                      <wps:cNvCnPr/>
                      <wps:spPr>
                        <a:xfrm>
                          <a:off x="0" y="0"/>
                          <a:ext cx="1068070" cy="4763"/>
                        </a:xfrm>
                        <a:prstGeom prst="line">
                          <a:avLst/>
                        </a:prstGeom>
                        <a:solidFill>
                          <a:srgbClr val="FFFFFF"/>
                        </a:solidFill>
                        <a:ln w="6095">
                          <a:solidFill>
                            <a:srgbClr val="000000"/>
                          </a:solidFill>
                          <a:miter lim="800000"/>
                        </a:ln>
                      </wps:spPr>
                      <wps:bodyPr/>
                    </wps:wsp>
                  </a:graphicData>
                </a:graphic>
              </wp:anchor>
            </w:drawing>
          </mc:Choice>
          <mc:Fallback>
            <w:pict>
              <v:line id="Shape 158" o:spid="_x0000_s1026" o:spt="20" style="position:absolute;left:0pt;margin-left:39pt;margin-top:0pt;height:0pt;width:84.1pt;z-index:-251657216;mso-width-relative:page;mso-height-relative:page;" fillcolor="#FFFFFF" filled="t" stroked="t" coordsize="21600,21600" o:allowincell="f" o:gfxdata="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Di6YzDU&#10;AAAABAEAAA8AAAAAAAAAAQAgAAAAIgAAAGRycy9kb3ducmV2LnhtbFBLAQIUABQAAAAIAIdO4kDs&#10;v6JlsgEAAJ0DAAAOAAAAAAAAAAEAIAAAACMBAABkcnMvZTJvRG9jLnhtbFBLBQYAAAAABgAGAFkB&#10;AABHBQAAAAA=&#10;">
                <v:fill on="t" focussize="0,0"/>
                <v:stroke weight="0.47992125984252pt" color="#000000" miterlimit="8" joinstyle="miter"/>
                <v:imagedata o:title=""/>
                <o:lock v:ext="edit" aspectratio="f"/>
              </v:line>
            </w:pict>
          </mc:Fallback>
        </mc:AlternateContent>
      </w:r>
      <w:r>
        <w:rPr>
          <w:rFonts w:hint="eastAsia" w:ascii="宋体" w:hAnsi="宋体" w:cs="宋体"/>
          <w:sz w:val="20"/>
        </w:rPr>
        <mc:AlternateContent>
          <mc:Choice Requires="wps">
            <w:drawing>
              <wp:anchor distT="0" distB="0" distL="114300" distR="114300" simplePos="0" relativeHeight="251660288" behindDoc="1" locked="0" layoutInCell="0" allowOverlap="1">
                <wp:simplePos x="0" y="0"/>
                <wp:positionH relativeFrom="column">
                  <wp:posOffset>3440430</wp:posOffset>
                </wp:positionH>
                <wp:positionV relativeFrom="paragraph">
                  <wp:posOffset>0</wp:posOffset>
                </wp:positionV>
                <wp:extent cx="534670" cy="0"/>
                <wp:effectExtent l="0" t="4445" r="0" b="5080"/>
                <wp:wrapNone/>
                <wp:docPr id="159" name="Shape 159"/>
                <wp:cNvGraphicFramePr/>
                <a:graphic xmlns:a="http://schemas.openxmlformats.org/drawingml/2006/main">
                  <a:graphicData uri="http://schemas.microsoft.com/office/word/2010/wordprocessingShape">
                    <wps:wsp>
                      <wps:cNvCnPr/>
                      <wps:spPr>
                        <a:xfrm>
                          <a:off x="0" y="0"/>
                          <a:ext cx="534670" cy="4763"/>
                        </a:xfrm>
                        <a:prstGeom prst="line">
                          <a:avLst/>
                        </a:prstGeom>
                        <a:solidFill>
                          <a:srgbClr val="FFFFFF"/>
                        </a:solidFill>
                        <a:ln w="6095">
                          <a:solidFill>
                            <a:srgbClr val="000000"/>
                          </a:solidFill>
                          <a:miter lim="800000"/>
                        </a:ln>
                      </wps:spPr>
                      <wps:bodyPr/>
                    </wps:wsp>
                  </a:graphicData>
                </a:graphic>
              </wp:anchor>
            </w:drawing>
          </mc:Choice>
          <mc:Fallback>
            <w:pict>
              <v:line id="Shape 159" o:spid="_x0000_s1026" o:spt="20" style="position:absolute;left:0pt;margin-left:270.9pt;margin-top:0pt;height:0pt;width:42.1pt;z-index:-251656192;mso-width-relative:page;mso-height-relative:page;" fillcolor="#FFFFFF" filled="t" stroked="t" coordsize="21600,21600" o:allowincell="f" o:gfxdata="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fsWb5dMA&#10;AAAFAQAADwAAAAAAAAABACAAAAAiAAAAZHJzL2Rvd25yZXYueG1sUEsBAhQAFAAAAAgAh07iQCIK&#10;teKyAQAAnAMAAA4AAAAAAAAAAQAgAAAAIgEAAGRycy9lMm9Eb2MueG1sUEsFBgAAAAAGAAYAWQEA&#10;AEYFAAAAAA==&#10;">
                <v:fill on="t" focussize="0,0"/>
                <v:stroke weight="0.47992125984252pt" color="#000000" miterlimit="8" joinstyle="miter"/>
                <v:imagedata o:title=""/>
                <o:lock v:ext="edit" aspectratio="f"/>
              </v:line>
            </w:pict>
          </mc:Fallback>
        </mc:AlternateContent>
      </w:r>
    </w:p>
    <w:p>
      <w:pPr>
        <w:spacing w:line="182" w:lineRule="exact"/>
        <w:rPr>
          <w:rFonts w:ascii="宋体" w:hAnsi="宋体" w:cs="宋体"/>
          <w:sz w:val="20"/>
        </w:rPr>
      </w:pPr>
    </w:p>
    <w:p>
      <w:pPr>
        <w:tabs>
          <w:tab w:val="left" w:pos="2180"/>
        </w:tabs>
        <w:spacing w:line="240" w:lineRule="exact"/>
        <w:ind w:left="360"/>
        <w:rPr>
          <w:rFonts w:ascii="宋体" w:hAnsi="宋体" w:cs="宋体"/>
          <w:sz w:val="20"/>
        </w:rPr>
      </w:pPr>
      <w:r>
        <w:rPr>
          <w:rFonts w:hint="eastAsia" w:ascii="宋体" w:hAnsi="宋体" w:cs="宋体"/>
          <w:szCs w:val="21"/>
        </w:rPr>
        <w:t>参加</w:t>
      </w:r>
      <w:r>
        <w:rPr>
          <w:rFonts w:hint="eastAsia" w:ascii="宋体" w:hAnsi="宋体" w:cs="宋体"/>
          <w:sz w:val="20"/>
        </w:rPr>
        <w:tab/>
      </w:r>
      <w:r>
        <w:rPr>
          <w:rFonts w:hint="eastAsia" w:ascii="宋体" w:hAnsi="宋体" w:cs="宋体"/>
          <w:szCs w:val="21"/>
        </w:rPr>
        <w:t>（项目名称）招标项目投标。现就联合体投标事宜订立如下协议。</w:t>
      </w:r>
    </w:p>
    <w:p>
      <w:pPr>
        <w:spacing w:line="20" w:lineRule="exact"/>
        <w:rPr>
          <w:rFonts w:ascii="宋体" w:hAnsi="宋体" w:cs="宋体"/>
          <w:sz w:val="20"/>
        </w:rPr>
      </w:pPr>
      <w:r>
        <w:rPr>
          <w:rFonts w:hint="eastAsia" w:ascii="宋体" w:hAnsi="宋体" w:cs="宋体"/>
          <w:sz w:val="20"/>
        </w:rPr>
        <mc:AlternateContent>
          <mc:Choice Requires="wps">
            <w:drawing>
              <wp:anchor distT="0" distB="0" distL="114300" distR="114300" simplePos="0" relativeHeight="251661312" behindDoc="1" locked="0" layoutInCell="0" allowOverlap="1">
                <wp:simplePos x="0" y="0"/>
                <wp:positionH relativeFrom="column">
                  <wp:posOffset>496570</wp:posOffset>
                </wp:positionH>
                <wp:positionV relativeFrom="paragraph">
                  <wp:posOffset>0</wp:posOffset>
                </wp:positionV>
                <wp:extent cx="932815" cy="0"/>
                <wp:effectExtent l="0" t="5080" r="0" b="4445"/>
                <wp:wrapNone/>
                <wp:docPr id="160" name="Shape 160"/>
                <wp:cNvGraphicFramePr/>
                <a:graphic xmlns:a="http://schemas.openxmlformats.org/drawingml/2006/main">
                  <a:graphicData uri="http://schemas.microsoft.com/office/word/2010/wordprocessingShape">
                    <wps:wsp>
                      <wps:cNvCnPr/>
                      <wps:spPr>
                        <a:xfrm>
                          <a:off x="0" y="0"/>
                          <a:ext cx="932815" cy="4763"/>
                        </a:xfrm>
                        <a:prstGeom prst="line">
                          <a:avLst/>
                        </a:prstGeom>
                        <a:solidFill>
                          <a:srgbClr val="FFFFFF"/>
                        </a:solidFill>
                        <a:ln w="6096">
                          <a:solidFill>
                            <a:srgbClr val="000000"/>
                          </a:solidFill>
                          <a:miter lim="800000"/>
                        </a:ln>
                      </wps:spPr>
                      <wps:bodyPr/>
                    </wps:wsp>
                  </a:graphicData>
                </a:graphic>
              </wp:anchor>
            </w:drawing>
          </mc:Choice>
          <mc:Fallback>
            <w:pict>
              <v:line id="Shape 160" o:spid="_x0000_s1026" o:spt="20" style="position:absolute;left:0pt;margin-left:39.1pt;margin-top:0pt;height:0pt;width:73.45pt;z-index:-251655168;mso-width-relative:page;mso-height-relative:page;" fillcolor="#FFFFFF" filled="t" stroked="t" coordsize="21600,21600" o:allowincell="f" o:gfxdata="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PdEWPzU&#10;AAAABAEAAA8AAAAAAAAAAQAgAAAAIgAAAGRycy9kb3ducmV2LnhtbFBLAQIUABQAAAAIAIdO4kC0&#10;OzVHsgEAAJwDAAAOAAAAAAAAAAEAIAAAACMBAABkcnMvZTJvRG9jLnhtbFBLBQYAAAAABgAGAFkB&#10;AABHBQAAAAA=&#10;">
                <v:fill on="t" focussize="0,0"/>
                <v:stroke weight="0.48pt" color="#000000" miterlimit="8" joinstyle="miter"/>
                <v:imagedata o:title=""/>
                <o:lock v:ext="edit" aspectratio="f"/>
              </v:line>
            </w:pict>
          </mc:Fallback>
        </mc:AlternateContent>
      </w:r>
    </w:p>
    <w:p>
      <w:pPr>
        <w:spacing w:line="156" w:lineRule="exact"/>
        <w:rPr>
          <w:rFonts w:ascii="宋体" w:hAnsi="宋体" w:cs="宋体"/>
          <w:sz w:val="20"/>
        </w:rPr>
      </w:pPr>
    </w:p>
    <w:p>
      <w:pPr>
        <w:tabs>
          <w:tab w:val="left" w:pos="2920"/>
          <w:tab w:val="left" w:pos="5860"/>
        </w:tabs>
        <w:spacing w:line="256" w:lineRule="exact"/>
        <w:ind w:left="780"/>
        <w:rPr>
          <w:rFonts w:ascii="宋体" w:hAnsi="宋体" w:cs="宋体"/>
          <w:sz w:val="20"/>
        </w:rPr>
      </w:pPr>
      <w:r>
        <w:rPr>
          <w:rFonts w:hint="eastAsia" w:ascii="宋体" w:hAnsi="宋体" w:cs="宋体"/>
          <w:szCs w:val="21"/>
        </w:rPr>
        <w:t>1.</w:t>
      </w:r>
      <w:r>
        <w:rPr>
          <w:rFonts w:hint="eastAsia" w:ascii="宋体" w:hAnsi="宋体" w:cs="宋体"/>
          <w:sz w:val="20"/>
        </w:rPr>
        <w:tab/>
      </w:r>
      <w:r>
        <w:rPr>
          <w:rFonts w:hint="eastAsia" w:ascii="宋体" w:hAnsi="宋体" w:cs="宋体"/>
          <w:szCs w:val="21"/>
        </w:rPr>
        <w:t>（某成员单位名称）为</w:t>
      </w:r>
      <w:r>
        <w:rPr>
          <w:rFonts w:hint="eastAsia" w:ascii="宋体" w:hAnsi="宋体" w:cs="宋体"/>
          <w:sz w:val="20"/>
        </w:rPr>
        <w:tab/>
      </w:r>
      <w:r>
        <w:rPr>
          <w:rFonts w:hint="eastAsia" w:ascii="宋体" w:hAnsi="宋体" w:cs="宋体"/>
          <w:sz w:val="20"/>
        </w:rPr>
        <w:t>（联合体名称）牵头人。</w:t>
      </w:r>
    </w:p>
    <w:p>
      <w:pPr>
        <w:spacing w:line="20" w:lineRule="exact"/>
        <w:rPr>
          <w:rFonts w:ascii="宋体" w:hAnsi="宋体" w:cs="宋体"/>
          <w:sz w:val="20"/>
        </w:rPr>
      </w:pPr>
      <w:r>
        <w:rPr>
          <w:rFonts w:hint="eastAsia" w:ascii="宋体" w:hAnsi="宋体" w:cs="宋体"/>
          <w:sz w:val="20"/>
        </w:rPr>
        <mc:AlternateContent>
          <mc:Choice Requires="wps">
            <w:drawing>
              <wp:anchor distT="0" distB="0" distL="114300" distR="114300" simplePos="0" relativeHeight="251662336" behindDoc="1" locked="0" layoutInCell="0" allowOverlap="1">
                <wp:simplePos x="0" y="0"/>
                <wp:positionH relativeFrom="column">
                  <wp:posOffset>662940</wp:posOffset>
                </wp:positionH>
                <wp:positionV relativeFrom="paragraph">
                  <wp:posOffset>5080</wp:posOffset>
                </wp:positionV>
                <wp:extent cx="1199515" cy="0"/>
                <wp:effectExtent l="0" t="5080" r="0" b="4445"/>
                <wp:wrapNone/>
                <wp:docPr id="161" name="Shape 161"/>
                <wp:cNvGraphicFramePr/>
                <a:graphic xmlns:a="http://schemas.openxmlformats.org/drawingml/2006/main">
                  <a:graphicData uri="http://schemas.microsoft.com/office/word/2010/wordprocessingShape">
                    <wps:wsp>
                      <wps:cNvCnPr/>
                      <wps:spPr>
                        <a:xfrm>
                          <a:off x="0" y="0"/>
                          <a:ext cx="1199515" cy="4763"/>
                        </a:xfrm>
                        <a:prstGeom prst="line">
                          <a:avLst/>
                        </a:prstGeom>
                        <a:solidFill>
                          <a:srgbClr val="FFFFFF"/>
                        </a:solidFill>
                        <a:ln w="6095">
                          <a:solidFill>
                            <a:srgbClr val="000000"/>
                          </a:solidFill>
                          <a:miter lim="800000"/>
                        </a:ln>
                      </wps:spPr>
                      <wps:bodyPr/>
                    </wps:wsp>
                  </a:graphicData>
                </a:graphic>
              </wp:anchor>
            </w:drawing>
          </mc:Choice>
          <mc:Fallback>
            <w:pict>
              <v:line id="Shape 161" o:spid="_x0000_s1026" o:spt="20" style="position:absolute;left:0pt;margin-left:52.2pt;margin-top:0.4pt;height:0pt;width:94.45pt;z-index:-251654144;mso-width-relative:page;mso-height-relative:page;" fillcolor="#FFFFFF" filled="t" stroked="t" coordsize="21600,21600" o:allowincell="f" o:gfxdata="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HwG7ubT&#10;AAAABQEAAA8AAAAAAAAAAQAgAAAAIgAAAGRycy9kb3ducmV2LnhtbFBLAQIUABQAAAAIAIdO4kBa&#10;WqLnswEAAJ0DAAAOAAAAAAAAAAEAIAAAACIBAABkcnMvZTJvRG9jLnhtbFBLBQYAAAAABgAGAFkB&#10;AABHBQAAAAA=&#10;">
                <v:fill on="t" focussize="0,0"/>
                <v:stroke weight="0.47992125984252pt" color="#000000" miterlimit="8" joinstyle="miter"/>
                <v:imagedata o:title=""/>
                <o:lock v:ext="edit" aspectratio="f"/>
              </v:line>
            </w:pict>
          </mc:Fallback>
        </mc:AlternateContent>
      </w:r>
      <w:r>
        <w:rPr>
          <w:rFonts w:hint="eastAsia" w:ascii="宋体" w:hAnsi="宋体" w:cs="宋体"/>
          <w:sz w:val="20"/>
        </w:rPr>
        <mc:AlternateContent>
          <mc:Choice Requires="wps">
            <w:drawing>
              <wp:anchor distT="0" distB="0" distL="114300" distR="114300" simplePos="0" relativeHeight="251663360" behindDoc="1" locked="0" layoutInCell="0" allowOverlap="1">
                <wp:simplePos x="0" y="0"/>
                <wp:positionH relativeFrom="column">
                  <wp:posOffset>3195955</wp:posOffset>
                </wp:positionH>
                <wp:positionV relativeFrom="paragraph">
                  <wp:posOffset>5080</wp:posOffset>
                </wp:positionV>
                <wp:extent cx="534035" cy="0"/>
                <wp:effectExtent l="0" t="4445" r="0" b="5080"/>
                <wp:wrapNone/>
                <wp:docPr id="162" name="Shape 162"/>
                <wp:cNvGraphicFramePr/>
                <a:graphic xmlns:a="http://schemas.openxmlformats.org/drawingml/2006/main">
                  <a:graphicData uri="http://schemas.microsoft.com/office/word/2010/wordprocessingShape">
                    <wps:wsp>
                      <wps:cNvCnPr/>
                      <wps:spPr>
                        <a:xfrm>
                          <a:off x="0" y="0"/>
                          <a:ext cx="534035" cy="4763"/>
                        </a:xfrm>
                        <a:prstGeom prst="line">
                          <a:avLst/>
                        </a:prstGeom>
                        <a:solidFill>
                          <a:srgbClr val="FFFFFF"/>
                        </a:solidFill>
                        <a:ln w="6095">
                          <a:solidFill>
                            <a:srgbClr val="000000"/>
                          </a:solidFill>
                          <a:miter lim="800000"/>
                        </a:ln>
                      </wps:spPr>
                      <wps:bodyPr/>
                    </wps:wsp>
                  </a:graphicData>
                </a:graphic>
              </wp:anchor>
            </w:drawing>
          </mc:Choice>
          <mc:Fallback>
            <w:pict>
              <v:line id="Shape 162" o:spid="_x0000_s1026" o:spt="20" style="position:absolute;left:0pt;margin-left:251.65pt;margin-top:0.4pt;height:0pt;width:42.05pt;z-index:-251653120;mso-width-relative:page;mso-height-relative:page;" fillcolor="#FFFFFF" filled="t" stroked="t" coordsize="21600,21600" o:allowincell="f" o:gfxdata="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EZTWaDU&#10;AAAABQEAAA8AAAAAAAAAAQAgAAAAIgAAAGRycy9kb3ducmV2LnhtbFBLAQIUABQAAAAIAIdO4kAY&#10;g1ZFsgEAAJwDAAAOAAAAAAAAAAEAIAAAACMBAABkcnMvZTJvRG9jLnhtbFBLBQYAAAAABgAGAFkB&#10;AABHBQAAAAA=&#10;">
                <v:fill on="t" focussize="0,0"/>
                <v:stroke weight="0.47992125984252pt" color="#000000" miterlimit="8" joinstyle="miter"/>
                <v:imagedata o:title=""/>
                <o:lock v:ext="edit" aspectratio="f"/>
              </v:line>
            </w:pict>
          </mc:Fallback>
        </mc:AlternateContent>
      </w:r>
    </w:p>
    <w:p>
      <w:pPr>
        <w:spacing w:line="219" w:lineRule="exact"/>
        <w:rPr>
          <w:rFonts w:ascii="宋体" w:hAnsi="宋体" w:cs="宋体"/>
          <w:sz w:val="20"/>
        </w:rPr>
      </w:pPr>
    </w:p>
    <w:p>
      <w:pPr>
        <w:numPr>
          <w:ilvl w:val="0"/>
          <w:numId w:val="6"/>
        </w:numPr>
        <w:tabs>
          <w:tab w:val="left" w:pos="1044"/>
        </w:tabs>
        <w:spacing w:line="363" w:lineRule="exact"/>
        <w:ind w:left="360" w:right="260" w:firstLine="420"/>
        <w:rPr>
          <w:rFonts w:ascii="宋体" w:hAnsi="宋体" w:cs="宋体"/>
          <w:szCs w:val="21"/>
        </w:rPr>
      </w:pPr>
      <w:r>
        <w:rPr>
          <w:rFonts w:hint="eastAsia" w:ascii="宋体" w:hAnsi="宋体" w:cs="宋体"/>
          <w:szCs w:val="21"/>
        </w:rPr>
        <w:t>联合体各成员授权牵头人代表联合体参加投标活动，签署文件，提交和接收相关的资料、信息及指示，进行合同谈判活动，负责合同实施阶段的组织和协调工作，以及处理与本招标项目有关的一切事宜。</w:t>
      </w:r>
    </w:p>
    <w:p>
      <w:pPr>
        <w:spacing w:line="234" w:lineRule="exact"/>
        <w:rPr>
          <w:rFonts w:ascii="宋体" w:hAnsi="宋体" w:cs="宋体"/>
          <w:szCs w:val="21"/>
        </w:rPr>
      </w:pPr>
    </w:p>
    <w:p>
      <w:pPr>
        <w:numPr>
          <w:ilvl w:val="0"/>
          <w:numId w:val="6"/>
        </w:numPr>
        <w:tabs>
          <w:tab w:val="left" w:pos="1044"/>
        </w:tabs>
        <w:spacing w:line="363" w:lineRule="exact"/>
        <w:ind w:left="360" w:right="140" w:firstLine="420"/>
        <w:rPr>
          <w:rFonts w:ascii="宋体" w:hAnsi="宋体" w:cs="宋体"/>
          <w:szCs w:val="21"/>
        </w:rPr>
      </w:pPr>
      <w:r>
        <w:rPr>
          <w:rFonts w:hint="eastAsia" w:ascii="宋体" w:hAnsi="宋体" w:cs="宋体"/>
          <w:szCs w:val="21"/>
        </w:rPr>
        <w:t>联合体牵头人在本项目中签署的一切文件和处理的一切事宜，联合体各成员均予以承认。联合体各成员将严格按照招标文件、投标文件和合同的要求全面履行义务，并向招标人承担连带责任。</w:t>
      </w:r>
    </w:p>
    <w:p>
      <w:pPr>
        <w:spacing w:line="194" w:lineRule="exact"/>
        <w:rPr>
          <w:rFonts w:ascii="宋体" w:hAnsi="宋体" w:cs="宋体"/>
          <w:sz w:val="20"/>
        </w:rPr>
      </w:pPr>
    </w:p>
    <w:p>
      <w:pPr>
        <w:tabs>
          <w:tab w:val="left" w:pos="8980"/>
        </w:tabs>
        <w:spacing w:line="264" w:lineRule="exact"/>
        <w:ind w:left="780"/>
        <w:outlineLvl w:val="1"/>
        <w:rPr>
          <w:rFonts w:ascii="宋体" w:hAnsi="宋体" w:cs="宋体"/>
          <w:sz w:val="20"/>
        </w:rPr>
      </w:pPr>
      <w:bookmarkStart w:id="141" w:name="_Toc23887"/>
      <w:bookmarkStart w:id="142" w:name="_Toc17577"/>
      <w:r>
        <w:rPr>
          <w:rFonts w:hint="eastAsia" w:ascii="宋体" w:hAnsi="宋体" w:cs="宋体"/>
          <w:szCs w:val="21"/>
        </w:rPr>
        <w:t>4. 联合体各成员单位内部的职责分工如下：</w:t>
      </w:r>
      <w:r>
        <w:rPr>
          <w:rFonts w:hint="eastAsia" w:ascii="宋体" w:hAnsi="宋体" w:cs="宋体"/>
          <w:sz w:val="20"/>
        </w:rPr>
        <w:tab/>
      </w:r>
      <w:r>
        <w:rPr>
          <w:rFonts w:hint="eastAsia" w:ascii="宋体" w:hAnsi="宋体" w:cs="宋体"/>
          <w:szCs w:val="21"/>
        </w:rPr>
        <w:t>。</w:t>
      </w:r>
      <w:bookmarkEnd w:id="141"/>
      <w:bookmarkEnd w:id="142"/>
    </w:p>
    <w:p>
      <w:pPr>
        <w:spacing w:line="20" w:lineRule="exact"/>
        <w:rPr>
          <w:rFonts w:ascii="宋体" w:hAnsi="宋体" w:cs="宋体"/>
          <w:sz w:val="20"/>
        </w:rPr>
      </w:pPr>
      <w:r>
        <w:rPr>
          <w:rFonts w:hint="eastAsia" w:ascii="宋体" w:hAnsi="宋体" w:cs="宋体"/>
          <w:sz w:val="20"/>
        </w:rPr>
        <mc:AlternateContent>
          <mc:Choice Requires="wps">
            <w:drawing>
              <wp:anchor distT="0" distB="0" distL="114300" distR="114300" simplePos="0" relativeHeight="251664384" behindDoc="1" locked="0" layoutInCell="0" allowOverlap="1">
                <wp:simplePos x="0" y="0"/>
                <wp:positionH relativeFrom="column">
                  <wp:posOffset>3048635</wp:posOffset>
                </wp:positionH>
                <wp:positionV relativeFrom="paragraph">
                  <wp:posOffset>-9525</wp:posOffset>
                </wp:positionV>
                <wp:extent cx="2667635" cy="0"/>
                <wp:effectExtent l="0" t="4445" r="0" b="5080"/>
                <wp:wrapNone/>
                <wp:docPr id="163" name="Shape 163"/>
                <wp:cNvGraphicFramePr/>
                <a:graphic xmlns:a="http://schemas.openxmlformats.org/drawingml/2006/main">
                  <a:graphicData uri="http://schemas.microsoft.com/office/word/2010/wordprocessingShape">
                    <wps:wsp>
                      <wps:cNvCnPr/>
                      <wps:spPr>
                        <a:xfrm>
                          <a:off x="0" y="0"/>
                          <a:ext cx="2667635" cy="4763"/>
                        </a:xfrm>
                        <a:prstGeom prst="line">
                          <a:avLst/>
                        </a:prstGeom>
                        <a:solidFill>
                          <a:srgbClr val="FFFFFF"/>
                        </a:solidFill>
                        <a:ln w="6096">
                          <a:solidFill>
                            <a:srgbClr val="000000"/>
                          </a:solidFill>
                          <a:miter lim="800000"/>
                        </a:ln>
                      </wps:spPr>
                      <wps:bodyPr/>
                    </wps:wsp>
                  </a:graphicData>
                </a:graphic>
              </wp:anchor>
            </w:drawing>
          </mc:Choice>
          <mc:Fallback>
            <w:pict>
              <v:line id="Shape 163" o:spid="_x0000_s1026" o:spt="20" style="position:absolute;left:0pt;margin-left:240.05pt;margin-top:-0.75pt;height:0pt;width:210.05pt;z-index:-251652096;mso-width-relative:page;mso-height-relative:page;" fillcolor="#FFFFFF" filled="t" stroked="t" coordsize="21600,21600" o:allowincell="f" o:gfxdata="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Gz4&#10;AzfYAAAACQEAAA8AAAAAAAAAAQAgAAAAIgAAAGRycy9kb3ducmV2LnhtbFBLAQIUABQAAAAIAIdO&#10;4kAeQ9xEsQEAAJ0DAAAOAAAAAAAAAAEAIAAAACcBAABkcnMvZTJvRG9jLnhtbFBLBQYAAAAABgAG&#10;AFkBAABKBQAAAAA=&#10;">
                <v:fill on="t" focussize="0,0"/>
                <v:stroke weight="0.48pt" color="#000000" miterlimit="8" joinstyle="miter"/>
                <v:imagedata o:title=""/>
                <o:lock v:ext="edit" aspectratio="f"/>
              </v:line>
            </w:pict>
          </mc:Fallback>
        </mc:AlternateContent>
      </w:r>
    </w:p>
    <w:p>
      <w:pPr>
        <w:spacing w:line="198" w:lineRule="exact"/>
        <w:rPr>
          <w:rFonts w:ascii="宋体" w:hAnsi="宋体" w:cs="宋体"/>
          <w:sz w:val="20"/>
        </w:rPr>
      </w:pPr>
    </w:p>
    <w:p>
      <w:pPr>
        <w:numPr>
          <w:ilvl w:val="0"/>
          <w:numId w:val="7"/>
        </w:numPr>
        <w:tabs>
          <w:tab w:val="left" w:pos="1044"/>
        </w:tabs>
        <w:spacing w:line="323" w:lineRule="exact"/>
        <w:ind w:left="360" w:right="360" w:firstLine="420"/>
        <w:rPr>
          <w:rFonts w:ascii="宋体" w:hAnsi="宋体" w:cs="宋体"/>
          <w:szCs w:val="21"/>
        </w:rPr>
      </w:pPr>
      <w:r>
        <w:rPr>
          <w:rFonts w:hint="eastAsia" w:ascii="宋体" w:hAnsi="宋体" w:cs="宋体"/>
          <w:szCs w:val="21"/>
        </w:rPr>
        <w:t>本协议书自所有成员单位法定代表人（单位负责人）或其委托代理人签字或盖单位章之日起生效，合同履行完毕后自动失效。</w:t>
      </w:r>
    </w:p>
    <w:p>
      <w:pPr>
        <w:spacing w:line="185" w:lineRule="exact"/>
        <w:rPr>
          <w:rFonts w:ascii="宋体" w:hAnsi="宋体" w:cs="宋体"/>
          <w:szCs w:val="21"/>
        </w:rPr>
      </w:pPr>
    </w:p>
    <w:p>
      <w:pPr>
        <w:numPr>
          <w:ilvl w:val="0"/>
          <w:numId w:val="7"/>
        </w:numPr>
        <w:tabs>
          <w:tab w:val="left" w:pos="1040"/>
        </w:tabs>
        <w:spacing w:line="256" w:lineRule="exact"/>
        <w:ind w:left="1040" w:hanging="260"/>
        <w:outlineLvl w:val="1"/>
        <w:rPr>
          <w:rFonts w:ascii="宋体" w:hAnsi="宋体" w:cs="宋体"/>
          <w:szCs w:val="21"/>
        </w:rPr>
      </w:pPr>
      <w:bookmarkStart w:id="143" w:name="_Toc3081"/>
      <w:bookmarkStart w:id="144" w:name="_Toc7080"/>
      <w:r>
        <w:rPr>
          <w:rFonts w:hint="eastAsia" w:ascii="宋体" w:hAnsi="宋体" w:cs="宋体"/>
          <w:szCs w:val="21"/>
        </w:rPr>
        <w:t>本协议书一式</w:t>
      </w:r>
      <w:r>
        <w:rPr>
          <w:rFonts w:hint="eastAsia" w:ascii="宋体" w:hAnsi="宋体" w:cs="宋体"/>
          <w:szCs w:val="21"/>
          <w:u w:val="single"/>
        </w:rPr>
        <w:t xml:space="preserve">   </w:t>
      </w:r>
      <w:r>
        <w:rPr>
          <w:rFonts w:hint="eastAsia" w:ascii="宋体" w:hAnsi="宋体" w:cs="宋体"/>
          <w:sz w:val="20"/>
        </w:rPr>
        <w:t>份，联合体成员和招标人各执一份。</w:t>
      </w:r>
      <w:bookmarkEnd w:id="143"/>
      <w:bookmarkEnd w:id="144"/>
    </w:p>
    <w:p>
      <w:pPr>
        <w:spacing w:line="20" w:lineRule="exact"/>
        <w:rPr>
          <w:rFonts w:ascii="宋体" w:hAnsi="宋体" w:cs="宋体"/>
          <w:sz w:val="20"/>
        </w:rPr>
      </w:pPr>
    </w:p>
    <w:p>
      <w:pPr>
        <w:spacing w:line="200" w:lineRule="exact"/>
        <w:rPr>
          <w:rFonts w:ascii="宋体" w:hAnsi="宋体" w:cs="宋体"/>
          <w:sz w:val="20"/>
        </w:rPr>
      </w:pPr>
    </w:p>
    <w:p>
      <w:pPr>
        <w:spacing w:line="200" w:lineRule="exact"/>
        <w:rPr>
          <w:rFonts w:ascii="宋体" w:hAnsi="宋体" w:cs="宋体"/>
          <w:sz w:val="20"/>
        </w:rPr>
      </w:pPr>
    </w:p>
    <w:p>
      <w:pPr>
        <w:spacing w:line="253" w:lineRule="exact"/>
        <w:rPr>
          <w:rFonts w:ascii="宋体" w:hAnsi="宋体" w:cs="宋体"/>
          <w:sz w:val="20"/>
        </w:rPr>
      </w:pPr>
    </w:p>
    <w:p>
      <w:pPr>
        <w:spacing w:line="324" w:lineRule="exact"/>
        <w:ind w:left="360" w:right="360" w:firstLine="420"/>
        <w:rPr>
          <w:rFonts w:ascii="宋体" w:hAnsi="宋体" w:cs="宋体"/>
          <w:sz w:val="20"/>
        </w:rPr>
      </w:pPr>
      <w:r>
        <w:rPr>
          <w:rFonts w:hint="eastAsia" w:ascii="宋体" w:hAnsi="宋体" w:cs="宋体"/>
          <w:szCs w:val="21"/>
        </w:rPr>
        <w:t>注：本协议书由法定代表人（单位负责人）签字的，应附法定代表人（单位负责人）身份证明；由委托代理人签字的，应附授权委托书。</w:t>
      </w:r>
    </w:p>
    <w:p>
      <w:pPr>
        <w:spacing w:line="200" w:lineRule="exact"/>
        <w:rPr>
          <w:rFonts w:ascii="宋体" w:hAnsi="宋体" w:cs="宋体"/>
          <w:sz w:val="20"/>
        </w:rPr>
      </w:pPr>
    </w:p>
    <w:p>
      <w:pPr>
        <w:spacing w:line="200" w:lineRule="exact"/>
        <w:rPr>
          <w:rFonts w:ascii="宋体" w:hAnsi="宋体" w:cs="宋体"/>
          <w:sz w:val="20"/>
        </w:rPr>
      </w:pPr>
    </w:p>
    <w:p>
      <w:pPr>
        <w:spacing w:line="237" w:lineRule="exact"/>
        <w:rPr>
          <w:rFonts w:ascii="宋体" w:hAnsi="宋体" w:cs="宋体"/>
          <w:sz w:val="20"/>
        </w:rPr>
      </w:pPr>
    </w:p>
    <w:tbl>
      <w:tblPr>
        <w:tblStyle w:val="19"/>
        <w:tblW w:w="0" w:type="auto"/>
        <w:tblInd w:w="2780" w:type="dxa"/>
        <w:tblLayout w:type="fixed"/>
        <w:tblCellMar>
          <w:top w:w="0" w:type="dxa"/>
          <w:left w:w="0" w:type="dxa"/>
          <w:bottom w:w="0" w:type="dxa"/>
          <w:right w:w="0" w:type="dxa"/>
        </w:tblCellMar>
      </w:tblPr>
      <w:tblGrid>
        <w:gridCol w:w="1280"/>
        <w:gridCol w:w="400"/>
        <w:gridCol w:w="200"/>
        <w:gridCol w:w="140"/>
        <w:gridCol w:w="200"/>
        <w:gridCol w:w="740"/>
        <w:gridCol w:w="220"/>
        <w:gridCol w:w="720"/>
        <w:gridCol w:w="300"/>
        <w:gridCol w:w="520"/>
        <w:gridCol w:w="420"/>
        <w:gridCol w:w="20"/>
        <w:gridCol w:w="820"/>
      </w:tblGrid>
      <w:tr>
        <w:tblPrEx>
          <w:tblCellMar>
            <w:top w:w="0" w:type="dxa"/>
            <w:left w:w="0" w:type="dxa"/>
            <w:bottom w:w="0" w:type="dxa"/>
            <w:right w:w="0" w:type="dxa"/>
          </w:tblCellMar>
        </w:tblPrEx>
        <w:trPr>
          <w:trHeight w:val="240" w:hRule="atLeast"/>
        </w:trPr>
        <w:tc>
          <w:tcPr>
            <w:tcW w:w="2220" w:type="dxa"/>
            <w:gridSpan w:val="5"/>
            <w:vAlign w:val="bottom"/>
          </w:tcPr>
          <w:p>
            <w:pPr>
              <w:spacing w:line="240" w:lineRule="exact"/>
              <w:rPr>
                <w:rFonts w:ascii="宋体" w:hAnsi="宋体" w:cs="宋体"/>
                <w:sz w:val="20"/>
              </w:rPr>
            </w:pPr>
            <w:r>
              <w:rPr>
                <w:rFonts w:hint="eastAsia" w:ascii="宋体" w:hAnsi="宋体" w:cs="宋体"/>
                <w:szCs w:val="21"/>
              </w:rPr>
              <w:t>联合体牵头人名称：</w:t>
            </w:r>
          </w:p>
        </w:tc>
        <w:tc>
          <w:tcPr>
            <w:tcW w:w="740" w:type="dxa"/>
            <w:vAlign w:val="bottom"/>
          </w:tcPr>
          <w:p>
            <w:pPr>
              <w:rPr>
                <w:rFonts w:ascii="宋体" w:hAnsi="宋体" w:cs="宋体"/>
                <w:sz w:val="20"/>
              </w:rPr>
            </w:pPr>
          </w:p>
        </w:tc>
        <w:tc>
          <w:tcPr>
            <w:tcW w:w="220" w:type="dxa"/>
            <w:vAlign w:val="bottom"/>
          </w:tcPr>
          <w:p>
            <w:pPr>
              <w:rPr>
                <w:rFonts w:ascii="宋体" w:hAnsi="宋体" w:cs="宋体"/>
                <w:sz w:val="20"/>
              </w:rPr>
            </w:pPr>
          </w:p>
        </w:tc>
        <w:tc>
          <w:tcPr>
            <w:tcW w:w="720" w:type="dxa"/>
            <w:vAlign w:val="bottom"/>
          </w:tcPr>
          <w:p>
            <w:pPr>
              <w:rPr>
                <w:rFonts w:ascii="宋体" w:hAnsi="宋体" w:cs="宋体"/>
                <w:sz w:val="20"/>
              </w:rPr>
            </w:pPr>
          </w:p>
        </w:tc>
        <w:tc>
          <w:tcPr>
            <w:tcW w:w="300" w:type="dxa"/>
            <w:vAlign w:val="bottom"/>
          </w:tcPr>
          <w:p>
            <w:pPr>
              <w:rPr>
                <w:rFonts w:ascii="宋体" w:hAnsi="宋体" w:cs="宋体"/>
                <w:sz w:val="20"/>
              </w:rPr>
            </w:pPr>
          </w:p>
        </w:tc>
        <w:tc>
          <w:tcPr>
            <w:tcW w:w="520" w:type="dxa"/>
            <w:vAlign w:val="bottom"/>
          </w:tcPr>
          <w:p>
            <w:pPr>
              <w:rPr>
                <w:rFonts w:ascii="宋体" w:hAnsi="宋体" w:cs="宋体"/>
                <w:sz w:val="20"/>
              </w:rPr>
            </w:pPr>
          </w:p>
        </w:tc>
        <w:tc>
          <w:tcPr>
            <w:tcW w:w="1260" w:type="dxa"/>
            <w:gridSpan w:val="3"/>
            <w:vAlign w:val="bottom"/>
          </w:tcPr>
          <w:p>
            <w:pPr>
              <w:spacing w:line="240" w:lineRule="exact"/>
              <w:jc w:val="right"/>
              <w:rPr>
                <w:rFonts w:ascii="宋体" w:hAnsi="宋体" w:cs="宋体"/>
                <w:sz w:val="20"/>
              </w:rPr>
            </w:pPr>
            <w:r>
              <w:rPr>
                <w:rFonts w:hint="eastAsia" w:ascii="宋体" w:hAnsi="宋体" w:cs="宋体"/>
                <w:w w:val="98"/>
                <w:szCs w:val="21"/>
              </w:rPr>
              <w:t>（盖单位章）</w:t>
            </w:r>
          </w:p>
        </w:tc>
      </w:tr>
      <w:tr>
        <w:tblPrEx>
          <w:tblCellMar>
            <w:top w:w="0" w:type="dxa"/>
            <w:left w:w="0" w:type="dxa"/>
            <w:bottom w:w="0" w:type="dxa"/>
            <w:right w:w="0" w:type="dxa"/>
          </w:tblCellMar>
        </w:tblPrEx>
        <w:trPr>
          <w:trHeight w:val="20" w:hRule="atLeast"/>
        </w:trPr>
        <w:tc>
          <w:tcPr>
            <w:tcW w:w="1280" w:type="dxa"/>
            <w:vAlign w:val="bottom"/>
          </w:tcPr>
          <w:p>
            <w:pPr>
              <w:spacing w:line="20" w:lineRule="exact"/>
              <w:rPr>
                <w:rFonts w:ascii="宋体" w:hAnsi="宋体" w:cs="宋体"/>
                <w:sz w:val="1"/>
                <w:szCs w:val="1"/>
              </w:rPr>
            </w:pPr>
          </w:p>
        </w:tc>
        <w:tc>
          <w:tcPr>
            <w:tcW w:w="400" w:type="dxa"/>
            <w:vAlign w:val="bottom"/>
          </w:tcPr>
          <w:p>
            <w:pPr>
              <w:spacing w:line="20" w:lineRule="exact"/>
              <w:rPr>
                <w:rFonts w:ascii="宋体" w:hAnsi="宋体" w:cs="宋体"/>
                <w:sz w:val="1"/>
                <w:szCs w:val="1"/>
              </w:rPr>
            </w:pPr>
          </w:p>
        </w:tc>
        <w:tc>
          <w:tcPr>
            <w:tcW w:w="200" w:type="dxa"/>
            <w:vAlign w:val="bottom"/>
          </w:tcPr>
          <w:p>
            <w:pPr>
              <w:spacing w:line="20" w:lineRule="exact"/>
              <w:rPr>
                <w:rFonts w:ascii="宋体" w:hAnsi="宋体" w:cs="宋体"/>
                <w:sz w:val="1"/>
                <w:szCs w:val="1"/>
              </w:rPr>
            </w:pPr>
          </w:p>
        </w:tc>
        <w:tc>
          <w:tcPr>
            <w:tcW w:w="140" w:type="dxa"/>
            <w:shd w:val="clear" w:color="auto" w:fill="000000"/>
            <w:vAlign w:val="bottom"/>
          </w:tcPr>
          <w:p>
            <w:pPr>
              <w:spacing w:line="20" w:lineRule="exact"/>
              <w:rPr>
                <w:rFonts w:ascii="宋体" w:hAnsi="宋体" w:cs="宋体"/>
                <w:sz w:val="1"/>
                <w:szCs w:val="1"/>
              </w:rPr>
            </w:pPr>
          </w:p>
        </w:tc>
        <w:tc>
          <w:tcPr>
            <w:tcW w:w="940" w:type="dxa"/>
            <w:gridSpan w:val="2"/>
            <w:shd w:val="clear" w:color="auto" w:fill="000000"/>
            <w:vAlign w:val="bottom"/>
          </w:tcPr>
          <w:p>
            <w:pPr>
              <w:spacing w:line="20" w:lineRule="exact"/>
              <w:rPr>
                <w:rFonts w:ascii="宋体" w:hAnsi="宋体" w:cs="宋体"/>
                <w:sz w:val="1"/>
                <w:szCs w:val="1"/>
              </w:rPr>
            </w:pPr>
          </w:p>
        </w:tc>
        <w:tc>
          <w:tcPr>
            <w:tcW w:w="220" w:type="dxa"/>
            <w:shd w:val="clear" w:color="auto" w:fill="000000"/>
            <w:vAlign w:val="bottom"/>
          </w:tcPr>
          <w:p>
            <w:pPr>
              <w:spacing w:line="20" w:lineRule="exact"/>
              <w:rPr>
                <w:rFonts w:ascii="宋体" w:hAnsi="宋体" w:cs="宋体"/>
                <w:sz w:val="1"/>
                <w:szCs w:val="1"/>
              </w:rPr>
            </w:pPr>
          </w:p>
        </w:tc>
        <w:tc>
          <w:tcPr>
            <w:tcW w:w="1020" w:type="dxa"/>
            <w:gridSpan w:val="2"/>
            <w:shd w:val="clear" w:color="auto" w:fill="000000"/>
            <w:vAlign w:val="bottom"/>
          </w:tcPr>
          <w:p>
            <w:pPr>
              <w:spacing w:line="20" w:lineRule="exact"/>
              <w:rPr>
                <w:rFonts w:ascii="宋体" w:hAnsi="宋体" w:cs="宋体"/>
                <w:sz w:val="1"/>
                <w:szCs w:val="1"/>
              </w:rPr>
            </w:pPr>
          </w:p>
        </w:tc>
        <w:tc>
          <w:tcPr>
            <w:tcW w:w="520" w:type="dxa"/>
            <w:shd w:val="clear" w:color="auto" w:fill="000000"/>
            <w:vAlign w:val="bottom"/>
          </w:tcPr>
          <w:p>
            <w:pPr>
              <w:spacing w:line="20" w:lineRule="exact"/>
              <w:rPr>
                <w:rFonts w:ascii="宋体" w:hAnsi="宋体" w:cs="宋体"/>
                <w:sz w:val="1"/>
                <w:szCs w:val="1"/>
              </w:rPr>
            </w:pPr>
          </w:p>
        </w:tc>
        <w:tc>
          <w:tcPr>
            <w:tcW w:w="420" w:type="dxa"/>
            <w:vAlign w:val="bottom"/>
          </w:tcPr>
          <w:p>
            <w:pPr>
              <w:spacing w:line="20" w:lineRule="exact"/>
              <w:rPr>
                <w:rFonts w:ascii="宋体" w:hAnsi="宋体" w:cs="宋体"/>
                <w:sz w:val="1"/>
                <w:szCs w:val="1"/>
              </w:rPr>
            </w:pPr>
          </w:p>
        </w:tc>
        <w:tc>
          <w:tcPr>
            <w:tcW w:w="20" w:type="dxa"/>
            <w:vAlign w:val="bottom"/>
          </w:tcPr>
          <w:p>
            <w:pPr>
              <w:spacing w:line="20" w:lineRule="exact"/>
              <w:rPr>
                <w:rFonts w:ascii="宋体" w:hAnsi="宋体" w:cs="宋体"/>
                <w:sz w:val="1"/>
                <w:szCs w:val="1"/>
              </w:rPr>
            </w:pPr>
          </w:p>
        </w:tc>
        <w:tc>
          <w:tcPr>
            <w:tcW w:w="820" w:type="dxa"/>
            <w:vAlign w:val="bottom"/>
          </w:tcPr>
          <w:p>
            <w:pPr>
              <w:spacing w:line="20" w:lineRule="exact"/>
              <w:rPr>
                <w:rFonts w:ascii="宋体" w:hAnsi="宋体" w:cs="宋体"/>
                <w:sz w:val="1"/>
                <w:szCs w:val="1"/>
              </w:rPr>
            </w:pPr>
          </w:p>
        </w:tc>
      </w:tr>
      <w:tr>
        <w:tblPrEx>
          <w:tblCellMar>
            <w:top w:w="0" w:type="dxa"/>
            <w:left w:w="0" w:type="dxa"/>
            <w:bottom w:w="0" w:type="dxa"/>
            <w:right w:w="0" w:type="dxa"/>
          </w:tblCellMar>
        </w:tblPrEx>
        <w:trPr>
          <w:trHeight w:val="420" w:hRule="atLeast"/>
        </w:trPr>
        <w:tc>
          <w:tcPr>
            <w:tcW w:w="4200" w:type="dxa"/>
            <w:gridSpan w:val="9"/>
            <w:vAlign w:val="bottom"/>
          </w:tcPr>
          <w:p>
            <w:pPr>
              <w:spacing w:line="240" w:lineRule="exact"/>
              <w:rPr>
                <w:rFonts w:ascii="宋体" w:hAnsi="宋体" w:cs="宋体"/>
                <w:sz w:val="20"/>
              </w:rPr>
            </w:pPr>
            <w:r>
              <w:rPr>
                <w:rFonts w:hint="eastAsia" w:ascii="宋体" w:hAnsi="宋体" w:cs="宋体"/>
                <w:w w:val="99"/>
                <w:szCs w:val="21"/>
              </w:rPr>
              <w:t>法定代表人（单位负责人）或其委托代理人：</w:t>
            </w:r>
          </w:p>
        </w:tc>
        <w:tc>
          <w:tcPr>
            <w:tcW w:w="520" w:type="dxa"/>
            <w:tcBorders>
              <w:bottom w:val="single" w:color="auto" w:sz="8" w:space="0"/>
            </w:tcBorders>
            <w:vAlign w:val="bottom"/>
          </w:tcPr>
          <w:p>
            <w:pPr>
              <w:rPr>
                <w:rFonts w:ascii="宋体" w:hAnsi="宋体" w:cs="宋体"/>
                <w:sz w:val="24"/>
                <w:szCs w:val="24"/>
              </w:rPr>
            </w:pPr>
          </w:p>
        </w:tc>
        <w:tc>
          <w:tcPr>
            <w:tcW w:w="420" w:type="dxa"/>
            <w:tcBorders>
              <w:bottom w:val="single" w:color="auto" w:sz="8" w:space="0"/>
            </w:tcBorders>
            <w:vAlign w:val="bottom"/>
          </w:tcPr>
          <w:p>
            <w:pPr>
              <w:rPr>
                <w:rFonts w:ascii="宋体" w:hAnsi="宋体" w:cs="宋体"/>
                <w:sz w:val="24"/>
                <w:szCs w:val="24"/>
              </w:rPr>
            </w:pPr>
          </w:p>
        </w:tc>
        <w:tc>
          <w:tcPr>
            <w:tcW w:w="20" w:type="dxa"/>
            <w:tcBorders>
              <w:bottom w:val="single" w:color="auto" w:sz="8" w:space="0"/>
            </w:tcBorders>
            <w:vAlign w:val="bottom"/>
          </w:tcPr>
          <w:p>
            <w:pPr>
              <w:rPr>
                <w:rFonts w:ascii="宋体" w:hAnsi="宋体" w:cs="宋体"/>
                <w:sz w:val="24"/>
                <w:szCs w:val="24"/>
              </w:rPr>
            </w:pPr>
          </w:p>
        </w:tc>
        <w:tc>
          <w:tcPr>
            <w:tcW w:w="820" w:type="dxa"/>
            <w:vAlign w:val="bottom"/>
          </w:tcPr>
          <w:p>
            <w:pPr>
              <w:spacing w:line="240" w:lineRule="exact"/>
              <w:jc w:val="right"/>
              <w:rPr>
                <w:rFonts w:ascii="宋体" w:hAnsi="宋体" w:cs="宋体"/>
                <w:sz w:val="20"/>
              </w:rPr>
            </w:pPr>
            <w:r>
              <w:rPr>
                <w:rFonts w:hint="eastAsia" w:ascii="宋体" w:hAnsi="宋体" w:cs="宋体"/>
                <w:w w:val="95"/>
                <w:szCs w:val="21"/>
              </w:rPr>
              <w:t>（签字）</w:t>
            </w:r>
          </w:p>
        </w:tc>
      </w:tr>
      <w:tr>
        <w:tblPrEx>
          <w:tblCellMar>
            <w:top w:w="0" w:type="dxa"/>
            <w:left w:w="0" w:type="dxa"/>
            <w:bottom w:w="0" w:type="dxa"/>
            <w:right w:w="0" w:type="dxa"/>
          </w:tblCellMar>
        </w:tblPrEx>
        <w:trPr>
          <w:trHeight w:val="861" w:hRule="atLeast"/>
        </w:trPr>
        <w:tc>
          <w:tcPr>
            <w:tcW w:w="1680" w:type="dxa"/>
            <w:gridSpan w:val="2"/>
            <w:vAlign w:val="bottom"/>
          </w:tcPr>
          <w:p>
            <w:pPr>
              <w:spacing w:line="240" w:lineRule="exact"/>
              <w:rPr>
                <w:rFonts w:ascii="宋体" w:hAnsi="宋体" w:cs="宋体"/>
                <w:sz w:val="20"/>
              </w:rPr>
            </w:pPr>
            <w:r>
              <w:rPr>
                <w:rFonts w:hint="eastAsia" w:ascii="宋体" w:hAnsi="宋体" w:cs="宋体"/>
                <w:w w:val="98"/>
                <w:szCs w:val="21"/>
              </w:rPr>
              <w:t>联合体成员名称：</w:t>
            </w:r>
          </w:p>
        </w:tc>
        <w:tc>
          <w:tcPr>
            <w:tcW w:w="540" w:type="dxa"/>
            <w:gridSpan w:val="3"/>
            <w:tcBorders>
              <w:bottom w:val="single" w:color="auto" w:sz="8" w:space="0"/>
            </w:tcBorders>
            <w:vAlign w:val="bottom"/>
          </w:tcPr>
          <w:p>
            <w:pPr>
              <w:rPr>
                <w:rFonts w:ascii="宋体" w:hAnsi="宋体" w:cs="宋体"/>
                <w:sz w:val="24"/>
                <w:szCs w:val="24"/>
              </w:rPr>
            </w:pPr>
          </w:p>
        </w:tc>
        <w:tc>
          <w:tcPr>
            <w:tcW w:w="740" w:type="dxa"/>
            <w:tcBorders>
              <w:bottom w:val="single" w:color="auto" w:sz="8" w:space="0"/>
            </w:tcBorders>
            <w:vAlign w:val="bottom"/>
          </w:tcPr>
          <w:p>
            <w:pPr>
              <w:rPr>
                <w:rFonts w:ascii="宋体" w:hAnsi="宋体" w:cs="宋体"/>
                <w:sz w:val="24"/>
                <w:szCs w:val="24"/>
              </w:rPr>
            </w:pPr>
          </w:p>
        </w:tc>
        <w:tc>
          <w:tcPr>
            <w:tcW w:w="220" w:type="dxa"/>
            <w:tcBorders>
              <w:bottom w:val="single" w:color="auto" w:sz="8" w:space="0"/>
            </w:tcBorders>
            <w:vAlign w:val="bottom"/>
          </w:tcPr>
          <w:p>
            <w:pPr>
              <w:rPr>
                <w:rFonts w:ascii="宋体" w:hAnsi="宋体" w:cs="宋体"/>
                <w:sz w:val="24"/>
                <w:szCs w:val="24"/>
              </w:rPr>
            </w:pPr>
          </w:p>
        </w:tc>
        <w:tc>
          <w:tcPr>
            <w:tcW w:w="720" w:type="dxa"/>
            <w:tcBorders>
              <w:bottom w:val="single" w:color="auto" w:sz="8" w:space="0"/>
            </w:tcBorders>
            <w:vAlign w:val="bottom"/>
          </w:tcPr>
          <w:p>
            <w:pPr>
              <w:rPr>
                <w:rFonts w:ascii="宋体" w:hAnsi="宋体" w:cs="宋体"/>
                <w:sz w:val="24"/>
                <w:szCs w:val="24"/>
              </w:rPr>
            </w:pPr>
          </w:p>
        </w:tc>
        <w:tc>
          <w:tcPr>
            <w:tcW w:w="300" w:type="dxa"/>
            <w:tcBorders>
              <w:bottom w:val="single" w:color="auto" w:sz="8" w:space="0"/>
            </w:tcBorders>
            <w:vAlign w:val="bottom"/>
          </w:tcPr>
          <w:p>
            <w:pPr>
              <w:rPr>
                <w:rFonts w:ascii="宋体" w:hAnsi="宋体" w:cs="宋体"/>
                <w:sz w:val="24"/>
                <w:szCs w:val="24"/>
              </w:rPr>
            </w:pPr>
          </w:p>
        </w:tc>
        <w:tc>
          <w:tcPr>
            <w:tcW w:w="520" w:type="dxa"/>
            <w:tcBorders>
              <w:bottom w:val="single" w:color="auto" w:sz="8" w:space="0"/>
            </w:tcBorders>
            <w:vAlign w:val="bottom"/>
          </w:tcPr>
          <w:p>
            <w:pPr>
              <w:rPr>
                <w:rFonts w:ascii="宋体" w:hAnsi="宋体" w:cs="宋体"/>
                <w:sz w:val="24"/>
                <w:szCs w:val="24"/>
              </w:rPr>
            </w:pPr>
          </w:p>
        </w:tc>
        <w:tc>
          <w:tcPr>
            <w:tcW w:w="1260" w:type="dxa"/>
            <w:gridSpan w:val="3"/>
            <w:vAlign w:val="bottom"/>
          </w:tcPr>
          <w:p>
            <w:pPr>
              <w:spacing w:line="240" w:lineRule="exact"/>
              <w:jc w:val="right"/>
              <w:rPr>
                <w:rFonts w:ascii="宋体" w:hAnsi="宋体" w:cs="宋体"/>
                <w:sz w:val="20"/>
              </w:rPr>
            </w:pPr>
            <w:r>
              <w:rPr>
                <w:rFonts w:hint="eastAsia" w:ascii="宋体" w:hAnsi="宋体" w:cs="宋体"/>
                <w:w w:val="98"/>
                <w:szCs w:val="21"/>
              </w:rPr>
              <w:t>（盖单位章）</w:t>
            </w:r>
          </w:p>
        </w:tc>
      </w:tr>
      <w:tr>
        <w:tblPrEx>
          <w:tblCellMar>
            <w:top w:w="0" w:type="dxa"/>
            <w:left w:w="0" w:type="dxa"/>
            <w:bottom w:w="0" w:type="dxa"/>
            <w:right w:w="0" w:type="dxa"/>
          </w:tblCellMar>
        </w:tblPrEx>
        <w:trPr>
          <w:trHeight w:val="419" w:hRule="atLeast"/>
        </w:trPr>
        <w:tc>
          <w:tcPr>
            <w:tcW w:w="4200" w:type="dxa"/>
            <w:gridSpan w:val="9"/>
            <w:vAlign w:val="bottom"/>
          </w:tcPr>
          <w:p>
            <w:pPr>
              <w:spacing w:line="240" w:lineRule="exact"/>
              <w:rPr>
                <w:rFonts w:ascii="宋体" w:hAnsi="宋体" w:cs="宋体"/>
                <w:sz w:val="20"/>
              </w:rPr>
            </w:pPr>
            <w:r>
              <w:rPr>
                <w:rFonts w:hint="eastAsia" w:ascii="宋体" w:hAnsi="宋体" w:cs="宋体"/>
                <w:w w:val="99"/>
                <w:szCs w:val="21"/>
              </w:rPr>
              <w:t>法定代表人（单位负责人）或其委托代理人：</w:t>
            </w:r>
          </w:p>
        </w:tc>
        <w:tc>
          <w:tcPr>
            <w:tcW w:w="520" w:type="dxa"/>
            <w:tcBorders>
              <w:bottom w:val="single" w:color="auto" w:sz="8" w:space="0"/>
            </w:tcBorders>
            <w:vAlign w:val="bottom"/>
          </w:tcPr>
          <w:p>
            <w:pPr>
              <w:rPr>
                <w:rFonts w:ascii="宋体" w:hAnsi="宋体" w:cs="宋体"/>
                <w:sz w:val="24"/>
                <w:szCs w:val="24"/>
              </w:rPr>
            </w:pPr>
          </w:p>
        </w:tc>
        <w:tc>
          <w:tcPr>
            <w:tcW w:w="420" w:type="dxa"/>
            <w:tcBorders>
              <w:bottom w:val="single" w:color="auto" w:sz="8" w:space="0"/>
            </w:tcBorders>
            <w:vAlign w:val="bottom"/>
          </w:tcPr>
          <w:p>
            <w:pPr>
              <w:rPr>
                <w:rFonts w:ascii="宋体" w:hAnsi="宋体" w:cs="宋体"/>
                <w:sz w:val="24"/>
                <w:szCs w:val="24"/>
              </w:rPr>
            </w:pPr>
          </w:p>
        </w:tc>
        <w:tc>
          <w:tcPr>
            <w:tcW w:w="840" w:type="dxa"/>
            <w:gridSpan w:val="2"/>
            <w:vAlign w:val="bottom"/>
          </w:tcPr>
          <w:p>
            <w:pPr>
              <w:spacing w:line="240" w:lineRule="exact"/>
              <w:jc w:val="right"/>
              <w:rPr>
                <w:rFonts w:ascii="宋体" w:hAnsi="宋体" w:cs="宋体"/>
                <w:sz w:val="20"/>
              </w:rPr>
            </w:pPr>
            <w:r>
              <w:rPr>
                <w:rFonts w:hint="eastAsia" w:ascii="宋体" w:hAnsi="宋体" w:cs="宋体"/>
                <w:w w:val="97"/>
                <w:szCs w:val="21"/>
              </w:rPr>
              <w:t>（签字）</w:t>
            </w:r>
          </w:p>
        </w:tc>
      </w:tr>
      <w:tr>
        <w:tblPrEx>
          <w:tblCellMar>
            <w:top w:w="0" w:type="dxa"/>
            <w:left w:w="0" w:type="dxa"/>
            <w:bottom w:w="0" w:type="dxa"/>
            <w:right w:w="0" w:type="dxa"/>
          </w:tblCellMar>
        </w:tblPrEx>
        <w:trPr>
          <w:trHeight w:val="861" w:hRule="atLeast"/>
        </w:trPr>
        <w:tc>
          <w:tcPr>
            <w:tcW w:w="1680" w:type="dxa"/>
            <w:gridSpan w:val="2"/>
            <w:vAlign w:val="bottom"/>
          </w:tcPr>
          <w:p>
            <w:pPr>
              <w:spacing w:line="240" w:lineRule="exact"/>
              <w:rPr>
                <w:rFonts w:ascii="宋体" w:hAnsi="宋体" w:cs="宋体"/>
                <w:sz w:val="20"/>
              </w:rPr>
            </w:pPr>
            <w:r>
              <w:rPr>
                <w:rFonts w:hint="eastAsia" w:ascii="宋体" w:hAnsi="宋体" w:cs="宋体"/>
                <w:w w:val="98"/>
                <w:szCs w:val="21"/>
              </w:rPr>
              <w:t>联合体成员名称：</w:t>
            </w:r>
          </w:p>
        </w:tc>
        <w:tc>
          <w:tcPr>
            <w:tcW w:w="540" w:type="dxa"/>
            <w:gridSpan w:val="3"/>
            <w:tcBorders>
              <w:bottom w:val="single" w:color="auto" w:sz="8" w:space="0"/>
            </w:tcBorders>
            <w:vAlign w:val="bottom"/>
          </w:tcPr>
          <w:p>
            <w:pPr>
              <w:rPr>
                <w:rFonts w:ascii="宋体" w:hAnsi="宋体" w:cs="宋体"/>
                <w:sz w:val="24"/>
                <w:szCs w:val="24"/>
              </w:rPr>
            </w:pPr>
          </w:p>
        </w:tc>
        <w:tc>
          <w:tcPr>
            <w:tcW w:w="740" w:type="dxa"/>
            <w:tcBorders>
              <w:bottom w:val="single" w:color="auto" w:sz="8" w:space="0"/>
            </w:tcBorders>
            <w:vAlign w:val="bottom"/>
          </w:tcPr>
          <w:p>
            <w:pPr>
              <w:rPr>
                <w:rFonts w:ascii="宋体" w:hAnsi="宋体" w:cs="宋体"/>
                <w:sz w:val="24"/>
                <w:szCs w:val="24"/>
              </w:rPr>
            </w:pPr>
          </w:p>
        </w:tc>
        <w:tc>
          <w:tcPr>
            <w:tcW w:w="220" w:type="dxa"/>
            <w:tcBorders>
              <w:bottom w:val="single" w:color="auto" w:sz="8" w:space="0"/>
            </w:tcBorders>
            <w:vAlign w:val="bottom"/>
          </w:tcPr>
          <w:p>
            <w:pPr>
              <w:rPr>
                <w:rFonts w:ascii="宋体" w:hAnsi="宋体" w:cs="宋体"/>
                <w:sz w:val="24"/>
                <w:szCs w:val="24"/>
              </w:rPr>
            </w:pPr>
          </w:p>
        </w:tc>
        <w:tc>
          <w:tcPr>
            <w:tcW w:w="720" w:type="dxa"/>
            <w:tcBorders>
              <w:bottom w:val="single" w:color="auto" w:sz="8" w:space="0"/>
            </w:tcBorders>
            <w:vAlign w:val="bottom"/>
          </w:tcPr>
          <w:p>
            <w:pPr>
              <w:rPr>
                <w:rFonts w:ascii="宋体" w:hAnsi="宋体" w:cs="宋体"/>
                <w:sz w:val="24"/>
                <w:szCs w:val="24"/>
              </w:rPr>
            </w:pPr>
          </w:p>
        </w:tc>
        <w:tc>
          <w:tcPr>
            <w:tcW w:w="300" w:type="dxa"/>
            <w:tcBorders>
              <w:bottom w:val="single" w:color="auto" w:sz="8" w:space="0"/>
            </w:tcBorders>
            <w:vAlign w:val="bottom"/>
          </w:tcPr>
          <w:p>
            <w:pPr>
              <w:rPr>
                <w:rFonts w:ascii="宋体" w:hAnsi="宋体" w:cs="宋体"/>
                <w:sz w:val="24"/>
                <w:szCs w:val="24"/>
              </w:rPr>
            </w:pPr>
          </w:p>
        </w:tc>
        <w:tc>
          <w:tcPr>
            <w:tcW w:w="520" w:type="dxa"/>
            <w:tcBorders>
              <w:bottom w:val="single" w:color="auto" w:sz="8" w:space="0"/>
            </w:tcBorders>
            <w:vAlign w:val="bottom"/>
          </w:tcPr>
          <w:p>
            <w:pPr>
              <w:rPr>
                <w:rFonts w:ascii="宋体" w:hAnsi="宋体" w:cs="宋体"/>
                <w:sz w:val="24"/>
                <w:szCs w:val="24"/>
              </w:rPr>
            </w:pPr>
          </w:p>
        </w:tc>
        <w:tc>
          <w:tcPr>
            <w:tcW w:w="1260" w:type="dxa"/>
            <w:gridSpan w:val="3"/>
            <w:vAlign w:val="bottom"/>
          </w:tcPr>
          <w:p>
            <w:pPr>
              <w:spacing w:line="240" w:lineRule="exact"/>
              <w:jc w:val="right"/>
              <w:rPr>
                <w:rFonts w:ascii="宋体" w:hAnsi="宋体" w:cs="宋体"/>
                <w:sz w:val="20"/>
              </w:rPr>
            </w:pPr>
            <w:r>
              <w:rPr>
                <w:rFonts w:hint="eastAsia" w:ascii="宋体" w:hAnsi="宋体" w:cs="宋体"/>
                <w:w w:val="98"/>
                <w:szCs w:val="21"/>
              </w:rPr>
              <w:t>（盖单位章）</w:t>
            </w:r>
          </w:p>
        </w:tc>
      </w:tr>
      <w:tr>
        <w:tblPrEx>
          <w:tblCellMar>
            <w:top w:w="0" w:type="dxa"/>
            <w:left w:w="0" w:type="dxa"/>
            <w:bottom w:w="0" w:type="dxa"/>
            <w:right w:w="0" w:type="dxa"/>
          </w:tblCellMar>
        </w:tblPrEx>
        <w:trPr>
          <w:trHeight w:val="419" w:hRule="atLeast"/>
        </w:trPr>
        <w:tc>
          <w:tcPr>
            <w:tcW w:w="4720" w:type="dxa"/>
            <w:gridSpan w:val="10"/>
            <w:vAlign w:val="bottom"/>
          </w:tcPr>
          <w:p>
            <w:pPr>
              <w:spacing w:line="240" w:lineRule="exact"/>
              <w:rPr>
                <w:rFonts w:ascii="宋体" w:hAnsi="宋体" w:cs="宋体"/>
                <w:sz w:val="20"/>
              </w:rPr>
            </w:pPr>
            <w:r>
              <w:rPr>
                <w:rFonts w:hint="eastAsia" w:ascii="宋体" w:hAnsi="宋体" w:cs="宋体"/>
                <w:szCs w:val="21"/>
              </w:rPr>
              <w:t>法定代表人（单位负责人）或其委托代理人：</w:t>
            </w:r>
          </w:p>
        </w:tc>
        <w:tc>
          <w:tcPr>
            <w:tcW w:w="420" w:type="dxa"/>
            <w:vAlign w:val="bottom"/>
          </w:tcPr>
          <w:p>
            <w:pPr>
              <w:rPr>
                <w:rFonts w:ascii="宋体" w:hAnsi="宋体" w:cs="宋体"/>
                <w:sz w:val="24"/>
                <w:szCs w:val="24"/>
              </w:rPr>
            </w:pPr>
          </w:p>
        </w:tc>
        <w:tc>
          <w:tcPr>
            <w:tcW w:w="840" w:type="dxa"/>
            <w:gridSpan w:val="2"/>
            <w:vAlign w:val="bottom"/>
          </w:tcPr>
          <w:p>
            <w:pPr>
              <w:spacing w:line="240" w:lineRule="exact"/>
              <w:jc w:val="right"/>
              <w:rPr>
                <w:rFonts w:ascii="宋体" w:hAnsi="宋体" w:cs="宋体"/>
                <w:sz w:val="20"/>
              </w:rPr>
            </w:pPr>
            <w:r>
              <w:rPr>
                <w:rFonts w:hint="eastAsia" w:ascii="宋体" w:hAnsi="宋体" w:cs="宋体"/>
                <w:w w:val="97"/>
                <w:szCs w:val="21"/>
              </w:rPr>
              <w:t>（签字）</w:t>
            </w:r>
          </w:p>
        </w:tc>
      </w:tr>
      <w:tr>
        <w:tblPrEx>
          <w:tblCellMar>
            <w:top w:w="0" w:type="dxa"/>
            <w:left w:w="0" w:type="dxa"/>
            <w:bottom w:w="0" w:type="dxa"/>
            <w:right w:w="0" w:type="dxa"/>
          </w:tblCellMar>
        </w:tblPrEx>
        <w:trPr>
          <w:trHeight w:val="442" w:hRule="atLeast"/>
        </w:trPr>
        <w:tc>
          <w:tcPr>
            <w:tcW w:w="2220" w:type="dxa"/>
            <w:gridSpan w:val="5"/>
            <w:vAlign w:val="bottom"/>
          </w:tcPr>
          <w:p>
            <w:pPr>
              <w:rPr>
                <w:rFonts w:ascii="宋体" w:hAnsi="宋体" w:cs="宋体"/>
                <w:sz w:val="20"/>
              </w:rPr>
            </w:pPr>
            <w:r>
              <w:rPr>
                <w:rFonts w:hint="eastAsia" w:ascii="宋体" w:hAnsi="宋体" w:cs="宋体"/>
                <w:szCs w:val="21"/>
              </w:rPr>
              <w:t>……</w:t>
            </w:r>
          </w:p>
        </w:tc>
        <w:tc>
          <w:tcPr>
            <w:tcW w:w="740" w:type="dxa"/>
            <w:vAlign w:val="bottom"/>
          </w:tcPr>
          <w:p>
            <w:pPr>
              <w:rPr>
                <w:rFonts w:ascii="宋体" w:hAnsi="宋体" w:cs="宋体"/>
                <w:sz w:val="24"/>
                <w:szCs w:val="24"/>
              </w:rPr>
            </w:pPr>
          </w:p>
        </w:tc>
        <w:tc>
          <w:tcPr>
            <w:tcW w:w="220" w:type="dxa"/>
            <w:vAlign w:val="bottom"/>
          </w:tcPr>
          <w:p>
            <w:pPr>
              <w:rPr>
                <w:rFonts w:ascii="宋体" w:hAnsi="宋体" w:cs="宋体"/>
                <w:sz w:val="24"/>
                <w:szCs w:val="24"/>
              </w:rPr>
            </w:pPr>
          </w:p>
        </w:tc>
        <w:tc>
          <w:tcPr>
            <w:tcW w:w="720" w:type="dxa"/>
            <w:vAlign w:val="bottom"/>
          </w:tcPr>
          <w:p>
            <w:pPr>
              <w:rPr>
                <w:rFonts w:ascii="宋体" w:hAnsi="宋体" w:cs="宋体"/>
                <w:sz w:val="24"/>
                <w:szCs w:val="24"/>
              </w:rPr>
            </w:pPr>
          </w:p>
        </w:tc>
        <w:tc>
          <w:tcPr>
            <w:tcW w:w="300" w:type="dxa"/>
            <w:vAlign w:val="bottom"/>
          </w:tcPr>
          <w:p>
            <w:pPr>
              <w:rPr>
                <w:rFonts w:ascii="宋体" w:hAnsi="宋体" w:cs="宋体"/>
                <w:sz w:val="24"/>
                <w:szCs w:val="24"/>
              </w:rPr>
            </w:pPr>
          </w:p>
        </w:tc>
        <w:tc>
          <w:tcPr>
            <w:tcW w:w="520" w:type="dxa"/>
            <w:tcBorders>
              <w:top w:val="single" w:color="auto" w:sz="8" w:space="0"/>
            </w:tcBorders>
            <w:vAlign w:val="bottom"/>
          </w:tcPr>
          <w:p>
            <w:pPr>
              <w:rPr>
                <w:rFonts w:ascii="宋体" w:hAnsi="宋体" w:cs="宋体"/>
                <w:sz w:val="24"/>
                <w:szCs w:val="24"/>
              </w:rPr>
            </w:pPr>
          </w:p>
        </w:tc>
        <w:tc>
          <w:tcPr>
            <w:tcW w:w="420" w:type="dxa"/>
            <w:tcBorders>
              <w:top w:val="single" w:color="auto" w:sz="8" w:space="0"/>
            </w:tcBorders>
            <w:vAlign w:val="bottom"/>
          </w:tcPr>
          <w:p>
            <w:pPr>
              <w:rPr>
                <w:rFonts w:ascii="宋体" w:hAnsi="宋体" w:cs="宋体"/>
                <w:sz w:val="24"/>
                <w:szCs w:val="24"/>
              </w:rPr>
            </w:pPr>
          </w:p>
        </w:tc>
        <w:tc>
          <w:tcPr>
            <w:tcW w:w="20" w:type="dxa"/>
            <w:vAlign w:val="bottom"/>
          </w:tcPr>
          <w:p>
            <w:pPr>
              <w:rPr>
                <w:rFonts w:ascii="宋体" w:hAnsi="宋体" w:cs="宋体"/>
                <w:sz w:val="24"/>
                <w:szCs w:val="24"/>
              </w:rPr>
            </w:pPr>
          </w:p>
        </w:tc>
        <w:tc>
          <w:tcPr>
            <w:tcW w:w="820" w:type="dxa"/>
            <w:vAlign w:val="bottom"/>
          </w:tcPr>
          <w:p>
            <w:pPr>
              <w:rPr>
                <w:rFonts w:ascii="宋体" w:hAnsi="宋体" w:cs="宋体"/>
                <w:sz w:val="24"/>
                <w:szCs w:val="24"/>
              </w:rPr>
            </w:pPr>
          </w:p>
        </w:tc>
      </w:tr>
      <w:tr>
        <w:tblPrEx>
          <w:tblCellMar>
            <w:top w:w="0" w:type="dxa"/>
            <w:left w:w="0" w:type="dxa"/>
            <w:bottom w:w="0" w:type="dxa"/>
            <w:right w:w="0" w:type="dxa"/>
          </w:tblCellMar>
        </w:tblPrEx>
        <w:trPr>
          <w:trHeight w:val="419" w:hRule="atLeast"/>
        </w:trPr>
        <w:tc>
          <w:tcPr>
            <w:tcW w:w="1280" w:type="dxa"/>
            <w:vAlign w:val="bottom"/>
          </w:tcPr>
          <w:p>
            <w:pPr>
              <w:rPr>
                <w:rFonts w:ascii="宋体" w:hAnsi="宋体" w:cs="宋体"/>
                <w:sz w:val="24"/>
                <w:szCs w:val="24"/>
              </w:rPr>
            </w:pPr>
          </w:p>
        </w:tc>
        <w:tc>
          <w:tcPr>
            <w:tcW w:w="400" w:type="dxa"/>
            <w:tcBorders>
              <w:bottom w:val="single" w:color="auto" w:sz="8" w:space="0"/>
            </w:tcBorders>
            <w:vAlign w:val="bottom"/>
          </w:tcPr>
          <w:p>
            <w:pPr>
              <w:rPr>
                <w:rFonts w:ascii="宋体" w:hAnsi="宋体" w:cs="宋体"/>
                <w:sz w:val="24"/>
                <w:szCs w:val="24"/>
              </w:rPr>
            </w:pPr>
          </w:p>
        </w:tc>
        <w:tc>
          <w:tcPr>
            <w:tcW w:w="200" w:type="dxa"/>
            <w:tcBorders>
              <w:bottom w:val="single" w:color="auto" w:sz="8" w:space="0"/>
            </w:tcBorders>
            <w:vAlign w:val="bottom"/>
          </w:tcPr>
          <w:p>
            <w:pPr>
              <w:rPr>
                <w:rFonts w:ascii="宋体" w:hAnsi="宋体" w:cs="宋体"/>
                <w:sz w:val="24"/>
                <w:szCs w:val="24"/>
              </w:rPr>
            </w:pPr>
          </w:p>
        </w:tc>
        <w:tc>
          <w:tcPr>
            <w:tcW w:w="140" w:type="dxa"/>
            <w:tcBorders>
              <w:bottom w:val="single" w:color="auto" w:sz="8" w:space="0"/>
            </w:tcBorders>
            <w:vAlign w:val="bottom"/>
          </w:tcPr>
          <w:p>
            <w:pPr>
              <w:rPr>
                <w:rFonts w:ascii="宋体" w:hAnsi="宋体" w:cs="宋体"/>
                <w:sz w:val="24"/>
                <w:szCs w:val="24"/>
              </w:rPr>
            </w:pPr>
          </w:p>
        </w:tc>
        <w:tc>
          <w:tcPr>
            <w:tcW w:w="200" w:type="dxa"/>
            <w:vAlign w:val="bottom"/>
          </w:tcPr>
          <w:p>
            <w:pPr>
              <w:spacing w:line="240" w:lineRule="exact"/>
              <w:rPr>
                <w:rFonts w:ascii="宋体" w:hAnsi="宋体" w:cs="宋体"/>
                <w:sz w:val="20"/>
              </w:rPr>
            </w:pPr>
            <w:r>
              <w:rPr>
                <w:rFonts w:hint="eastAsia" w:ascii="宋体" w:hAnsi="宋体" w:cs="宋体"/>
                <w:w w:val="85"/>
                <w:szCs w:val="21"/>
              </w:rPr>
              <w:t>年</w:t>
            </w:r>
          </w:p>
        </w:tc>
        <w:tc>
          <w:tcPr>
            <w:tcW w:w="740" w:type="dxa"/>
            <w:tcBorders>
              <w:bottom w:val="single" w:color="auto" w:sz="8" w:space="0"/>
            </w:tcBorders>
            <w:vAlign w:val="bottom"/>
          </w:tcPr>
          <w:p>
            <w:pPr>
              <w:rPr>
                <w:rFonts w:ascii="宋体" w:hAnsi="宋体" w:cs="宋体"/>
                <w:sz w:val="24"/>
                <w:szCs w:val="24"/>
              </w:rPr>
            </w:pPr>
          </w:p>
        </w:tc>
        <w:tc>
          <w:tcPr>
            <w:tcW w:w="220" w:type="dxa"/>
            <w:vAlign w:val="bottom"/>
          </w:tcPr>
          <w:p>
            <w:pPr>
              <w:spacing w:line="240" w:lineRule="exact"/>
              <w:rPr>
                <w:rFonts w:ascii="宋体" w:hAnsi="宋体" w:cs="宋体"/>
                <w:sz w:val="20"/>
              </w:rPr>
            </w:pPr>
            <w:r>
              <w:rPr>
                <w:rFonts w:hint="eastAsia" w:ascii="宋体" w:hAnsi="宋体" w:cs="宋体"/>
                <w:w w:val="95"/>
                <w:szCs w:val="21"/>
              </w:rPr>
              <w:t>月</w:t>
            </w:r>
          </w:p>
        </w:tc>
        <w:tc>
          <w:tcPr>
            <w:tcW w:w="720" w:type="dxa"/>
            <w:tcBorders>
              <w:bottom w:val="single" w:color="auto" w:sz="8" w:space="0"/>
            </w:tcBorders>
            <w:vAlign w:val="bottom"/>
          </w:tcPr>
          <w:p>
            <w:pPr>
              <w:rPr>
                <w:rFonts w:ascii="宋体" w:hAnsi="宋体" w:cs="宋体"/>
                <w:sz w:val="24"/>
                <w:szCs w:val="24"/>
              </w:rPr>
            </w:pPr>
          </w:p>
        </w:tc>
        <w:tc>
          <w:tcPr>
            <w:tcW w:w="820" w:type="dxa"/>
            <w:gridSpan w:val="2"/>
            <w:vAlign w:val="bottom"/>
          </w:tcPr>
          <w:p>
            <w:pPr>
              <w:spacing w:line="240" w:lineRule="exact"/>
              <w:rPr>
                <w:rFonts w:ascii="宋体" w:hAnsi="宋体" w:cs="宋体"/>
                <w:sz w:val="20"/>
              </w:rPr>
            </w:pPr>
            <w:r>
              <w:rPr>
                <w:rFonts w:hint="eastAsia" w:ascii="宋体" w:hAnsi="宋体" w:cs="宋体"/>
                <w:szCs w:val="21"/>
              </w:rPr>
              <w:t>日</w:t>
            </w:r>
          </w:p>
        </w:tc>
        <w:tc>
          <w:tcPr>
            <w:tcW w:w="420" w:type="dxa"/>
            <w:vAlign w:val="bottom"/>
          </w:tcPr>
          <w:p>
            <w:pPr>
              <w:rPr>
                <w:rFonts w:ascii="宋体" w:hAnsi="宋体" w:cs="宋体"/>
                <w:sz w:val="24"/>
                <w:szCs w:val="24"/>
              </w:rPr>
            </w:pPr>
          </w:p>
        </w:tc>
        <w:tc>
          <w:tcPr>
            <w:tcW w:w="20" w:type="dxa"/>
            <w:vAlign w:val="bottom"/>
          </w:tcPr>
          <w:p>
            <w:pPr>
              <w:rPr>
                <w:rFonts w:ascii="宋体" w:hAnsi="宋体" w:cs="宋体"/>
                <w:sz w:val="24"/>
                <w:szCs w:val="24"/>
              </w:rPr>
            </w:pPr>
          </w:p>
        </w:tc>
        <w:tc>
          <w:tcPr>
            <w:tcW w:w="820" w:type="dxa"/>
            <w:vAlign w:val="bottom"/>
          </w:tcPr>
          <w:p>
            <w:pPr>
              <w:rPr>
                <w:rFonts w:ascii="宋体" w:hAnsi="宋体" w:cs="宋体"/>
                <w:sz w:val="24"/>
                <w:szCs w:val="24"/>
              </w:rPr>
            </w:pPr>
          </w:p>
        </w:tc>
      </w:tr>
      <w:tr>
        <w:tblPrEx>
          <w:tblCellMar>
            <w:top w:w="0" w:type="dxa"/>
            <w:left w:w="0" w:type="dxa"/>
            <w:bottom w:w="0" w:type="dxa"/>
            <w:right w:w="0" w:type="dxa"/>
          </w:tblCellMar>
        </w:tblPrEx>
        <w:trPr>
          <w:trHeight w:val="646" w:hRule="atLeast"/>
        </w:trPr>
        <w:tc>
          <w:tcPr>
            <w:tcW w:w="2020" w:type="dxa"/>
            <w:gridSpan w:val="4"/>
            <w:vAlign w:val="bottom"/>
          </w:tcPr>
          <w:p>
            <w:pPr>
              <w:ind w:left="1800"/>
              <w:rPr>
                <w:rFonts w:ascii="宋体" w:hAnsi="宋体" w:cs="宋体"/>
                <w:sz w:val="20"/>
              </w:rPr>
            </w:pPr>
          </w:p>
        </w:tc>
        <w:tc>
          <w:tcPr>
            <w:tcW w:w="200" w:type="dxa"/>
            <w:vAlign w:val="bottom"/>
          </w:tcPr>
          <w:p>
            <w:pPr>
              <w:rPr>
                <w:rFonts w:ascii="宋体" w:hAnsi="宋体" w:cs="宋体"/>
                <w:sz w:val="24"/>
                <w:szCs w:val="24"/>
              </w:rPr>
            </w:pPr>
          </w:p>
        </w:tc>
        <w:tc>
          <w:tcPr>
            <w:tcW w:w="740" w:type="dxa"/>
            <w:vAlign w:val="bottom"/>
          </w:tcPr>
          <w:p>
            <w:pPr>
              <w:rPr>
                <w:rFonts w:ascii="宋体" w:hAnsi="宋体" w:cs="宋体"/>
                <w:sz w:val="24"/>
                <w:szCs w:val="24"/>
              </w:rPr>
            </w:pPr>
          </w:p>
        </w:tc>
        <w:tc>
          <w:tcPr>
            <w:tcW w:w="220" w:type="dxa"/>
            <w:vAlign w:val="bottom"/>
          </w:tcPr>
          <w:p>
            <w:pPr>
              <w:rPr>
                <w:rFonts w:ascii="宋体" w:hAnsi="宋体" w:cs="宋体"/>
                <w:sz w:val="24"/>
                <w:szCs w:val="24"/>
              </w:rPr>
            </w:pPr>
          </w:p>
        </w:tc>
        <w:tc>
          <w:tcPr>
            <w:tcW w:w="720" w:type="dxa"/>
            <w:vAlign w:val="bottom"/>
          </w:tcPr>
          <w:p>
            <w:pPr>
              <w:rPr>
                <w:rFonts w:ascii="宋体" w:hAnsi="宋体" w:cs="宋体"/>
                <w:sz w:val="24"/>
                <w:szCs w:val="24"/>
              </w:rPr>
            </w:pPr>
          </w:p>
        </w:tc>
        <w:tc>
          <w:tcPr>
            <w:tcW w:w="300" w:type="dxa"/>
            <w:vAlign w:val="bottom"/>
          </w:tcPr>
          <w:p>
            <w:pPr>
              <w:rPr>
                <w:rFonts w:ascii="宋体" w:hAnsi="宋体" w:cs="宋体"/>
                <w:sz w:val="24"/>
                <w:szCs w:val="24"/>
              </w:rPr>
            </w:pPr>
          </w:p>
        </w:tc>
        <w:tc>
          <w:tcPr>
            <w:tcW w:w="520" w:type="dxa"/>
            <w:vAlign w:val="bottom"/>
          </w:tcPr>
          <w:p>
            <w:pPr>
              <w:rPr>
                <w:rFonts w:ascii="宋体" w:hAnsi="宋体" w:cs="宋体"/>
                <w:sz w:val="24"/>
                <w:szCs w:val="24"/>
              </w:rPr>
            </w:pPr>
          </w:p>
        </w:tc>
        <w:tc>
          <w:tcPr>
            <w:tcW w:w="420" w:type="dxa"/>
            <w:vAlign w:val="bottom"/>
          </w:tcPr>
          <w:p>
            <w:pPr>
              <w:rPr>
                <w:rFonts w:ascii="宋体" w:hAnsi="宋体" w:cs="宋体"/>
                <w:sz w:val="24"/>
                <w:szCs w:val="24"/>
              </w:rPr>
            </w:pPr>
          </w:p>
        </w:tc>
        <w:tc>
          <w:tcPr>
            <w:tcW w:w="20" w:type="dxa"/>
            <w:vAlign w:val="bottom"/>
          </w:tcPr>
          <w:p>
            <w:pPr>
              <w:rPr>
                <w:rFonts w:ascii="宋体" w:hAnsi="宋体" w:cs="宋体"/>
                <w:sz w:val="24"/>
                <w:szCs w:val="24"/>
              </w:rPr>
            </w:pPr>
          </w:p>
        </w:tc>
        <w:tc>
          <w:tcPr>
            <w:tcW w:w="820" w:type="dxa"/>
            <w:vAlign w:val="bottom"/>
          </w:tcPr>
          <w:p>
            <w:pPr>
              <w:rPr>
                <w:rFonts w:ascii="宋体" w:hAnsi="宋体" w:cs="宋体"/>
                <w:sz w:val="24"/>
                <w:szCs w:val="24"/>
              </w:rPr>
            </w:pPr>
          </w:p>
        </w:tc>
      </w:tr>
    </w:tbl>
    <w:p>
      <w:pPr>
        <w:pStyle w:val="6"/>
        <w:jc w:val="center"/>
        <w:rPr>
          <w:rFonts w:ascii="宋体" w:hAnsi="宋体" w:cs="宋体"/>
          <w:b w:val="0"/>
          <w:kern w:val="0"/>
          <w:sz w:val="30"/>
          <w:szCs w:val="30"/>
        </w:rPr>
      </w:pPr>
      <w:r>
        <w:rPr>
          <w:rFonts w:hint="eastAsia" w:ascii="宋体" w:hAnsi="宋体" w:cs="宋体"/>
          <w:b w:val="0"/>
          <w:kern w:val="0"/>
          <w:sz w:val="30"/>
          <w:szCs w:val="30"/>
        </w:rPr>
        <w:t>六、</w:t>
      </w:r>
      <w:r>
        <w:rPr>
          <w:rFonts w:hint="eastAsia" w:ascii="宋体" w:hAnsi="宋体" w:cs="宋体"/>
          <w:b w:val="0"/>
          <w:kern w:val="0"/>
          <w:sz w:val="30"/>
          <w:szCs w:val="30"/>
          <w:lang w:eastAsia="zh-CN"/>
        </w:rPr>
        <w:t>投标</w:t>
      </w:r>
      <w:r>
        <w:rPr>
          <w:rFonts w:hint="eastAsia" w:ascii="宋体" w:hAnsi="宋体" w:cs="宋体"/>
          <w:b w:val="0"/>
          <w:kern w:val="0"/>
          <w:sz w:val="30"/>
          <w:szCs w:val="30"/>
        </w:rPr>
        <w:t>保证金</w:t>
      </w:r>
    </w:p>
    <w:p>
      <w:pPr>
        <w:spacing w:line="360" w:lineRule="auto"/>
        <w:ind w:firstLine="480" w:firstLineChars="200"/>
        <w:rPr>
          <w:rFonts w:ascii="宋体" w:hAnsi="宋体" w:cs="宋体"/>
          <w:sz w:val="24"/>
        </w:rPr>
      </w:pPr>
      <w:r>
        <w:rPr>
          <w:rFonts w:hint="eastAsia" w:ascii="宋体" w:hAnsi="宋体" w:cs="宋体"/>
          <w:sz w:val="24"/>
        </w:rPr>
        <w:t>注：附保证金缴纳凭证</w:t>
      </w:r>
    </w:p>
    <w:p>
      <w:pPr>
        <w:pStyle w:val="6"/>
        <w:jc w:val="center"/>
        <w:rPr>
          <w:rFonts w:ascii="宋体" w:hAnsi="宋体" w:cs="宋体"/>
          <w:b w:val="0"/>
          <w:kern w:val="0"/>
          <w:sz w:val="30"/>
          <w:szCs w:val="30"/>
        </w:rPr>
      </w:pPr>
    </w:p>
    <w:p>
      <w:pPr>
        <w:rPr>
          <w:rFonts w:ascii="宋体" w:hAnsi="宋体" w:cs="宋体"/>
          <w:kern w:val="0"/>
          <w:sz w:val="30"/>
          <w:szCs w:val="30"/>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七、商务条款偏离表</w:t>
      </w:r>
    </w:p>
    <w:tbl>
      <w:tblPr>
        <w:tblStyle w:val="19"/>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pPr>
              <w:rPr>
                <w:rFonts w:ascii="宋体" w:hAnsi="宋体" w:cs="宋体"/>
                <w:sz w:val="24"/>
                <w:lang w:val="zh-CN"/>
              </w:rPr>
            </w:pPr>
            <w:r>
              <w:rPr>
                <w:rFonts w:hint="eastAsia" w:ascii="宋体" w:hAnsi="宋体" w:cs="宋体"/>
              </w:rPr>
              <w:t xml:space="preserve"> </w:t>
            </w:r>
            <w:r>
              <w:rPr>
                <w:rFonts w:hint="eastAsia" w:ascii="宋体" w:hAnsi="宋体" w:cs="宋体"/>
                <w:sz w:val="24"/>
                <w:lang w:val="zh-CN"/>
              </w:rPr>
              <w:t>序号</w:t>
            </w:r>
          </w:p>
        </w:tc>
        <w:tc>
          <w:tcPr>
            <w:tcW w:w="2347" w:type="dxa"/>
            <w:tcMar>
              <w:top w:w="15" w:type="dxa"/>
              <w:left w:w="15" w:type="dxa"/>
              <w:bottom w:w="0" w:type="dxa"/>
              <w:right w:w="15" w:type="dxa"/>
            </w:tcMar>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招标文件商务要求</w:t>
            </w:r>
          </w:p>
        </w:tc>
        <w:tc>
          <w:tcPr>
            <w:tcW w:w="2378" w:type="dxa"/>
            <w:tcMar>
              <w:top w:w="15" w:type="dxa"/>
              <w:left w:w="15" w:type="dxa"/>
              <w:bottom w:w="0" w:type="dxa"/>
              <w:right w:w="15" w:type="dxa"/>
            </w:tcMar>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投标文件商务应答</w:t>
            </w:r>
          </w:p>
        </w:tc>
        <w:tc>
          <w:tcPr>
            <w:tcW w:w="1455" w:type="dxa"/>
            <w:tcMar>
              <w:top w:w="15" w:type="dxa"/>
              <w:left w:w="15" w:type="dxa"/>
              <w:bottom w:w="0" w:type="dxa"/>
              <w:right w:w="15" w:type="dxa"/>
            </w:tcMar>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偏离情况</w:t>
            </w:r>
          </w:p>
        </w:tc>
        <w:tc>
          <w:tcPr>
            <w:tcW w:w="1470" w:type="dxa"/>
            <w:tcMar>
              <w:top w:w="15" w:type="dxa"/>
              <w:left w:w="15" w:type="dxa"/>
              <w:bottom w:w="0" w:type="dxa"/>
              <w:right w:w="15" w:type="dxa"/>
            </w:tcMar>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说明</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1</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2</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3</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4</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5</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bl>
    <w:p>
      <w:pPr>
        <w:pStyle w:val="10"/>
        <w:adjustRightInd w:val="0"/>
        <w:snapToGrid w:val="0"/>
        <w:spacing w:line="400" w:lineRule="exact"/>
        <w:ind w:firstLine="420"/>
        <w:rPr>
          <w:rFonts w:ascii="宋体" w:hAnsi="宋体" w:cs="宋体"/>
          <w:bCs/>
          <w:snapToGrid w:val="0"/>
          <w:kern w:val="0"/>
          <w:sz w:val="21"/>
          <w:szCs w:val="21"/>
        </w:rPr>
      </w:pPr>
      <w:r>
        <w:rPr>
          <w:rFonts w:hint="eastAsia" w:ascii="宋体" w:hAnsi="宋体" w:cs="宋体"/>
          <w:bCs/>
          <w:snapToGrid w:val="0"/>
          <w:kern w:val="0"/>
          <w:sz w:val="21"/>
          <w:szCs w:val="21"/>
        </w:rPr>
        <w:t>注：</w:t>
      </w:r>
    </w:p>
    <w:p>
      <w:pPr>
        <w:pStyle w:val="10"/>
        <w:adjustRightInd w:val="0"/>
        <w:snapToGrid w:val="0"/>
        <w:spacing w:line="400" w:lineRule="exact"/>
        <w:rPr>
          <w:rFonts w:ascii="宋体" w:hAnsi="宋体" w:cs="宋体"/>
          <w:bCs/>
          <w:szCs w:val="24"/>
        </w:rPr>
      </w:pPr>
      <w:r>
        <w:rPr>
          <w:rFonts w:hint="eastAsia" w:ascii="宋体" w:hAnsi="宋体" w:cs="宋体"/>
          <w:bCs/>
          <w:szCs w:val="24"/>
        </w:rPr>
        <w:t>1.“招标文件商务要求”一栏应按照招标文件第二章《投标人须知》中商务要求的内容逐项填写</w:t>
      </w:r>
      <w:r>
        <w:rPr>
          <w:rFonts w:hint="eastAsia" w:ascii="宋体" w:hAnsi="宋体" w:cs="宋体"/>
          <w:bCs/>
          <w:szCs w:val="24"/>
          <w:lang w:val="zh-CN"/>
        </w:rPr>
        <w:t>，否则按照投标无效处理。</w:t>
      </w:r>
    </w:p>
    <w:p>
      <w:pPr>
        <w:pStyle w:val="10"/>
        <w:adjustRightInd w:val="0"/>
        <w:snapToGrid w:val="0"/>
        <w:spacing w:line="400" w:lineRule="exact"/>
        <w:rPr>
          <w:rFonts w:ascii="宋体" w:hAnsi="宋体" w:cs="宋体"/>
          <w:bCs/>
          <w:szCs w:val="24"/>
        </w:rPr>
      </w:pPr>
      <w:r>
        <w:rPr>
          <w:rFonts w:hint="eastAsia" w:ascii="宋体" w:hAnsi="宋体" w:cs="宋体"/>
          <w:bCs/>
          <w:szCs w:val="24"/>
        </w:rPr>
        <w:t>2.“投标文件商务应答”一栏必须</w:t>
      </w:r>
      <w:r>
        <w:rPr>
          <w:rFonts w:hint="eastAsia" w:ascii="宋体" w:hAnsi="宋体" w:cs="宋体"/>
          <w:bCs/>
          <w:szCs w:val="24"/>
          <w:lang w:val="zh-CN"/>
        </w:rPr>
        <w:t>如实</w:t>
      </w:r>
      <w:r>
        <w:rPr>
          <w:rFonts w:hint="eastAsia" w:ascii="宋体" w:hAnsi="宋体" w:cs="宋体"/>
          <w:bCs/>
          <w:szCs w:val="24"/>
        </w:rPr>
        <w:t>并按照商务要求的内容逐项填写投标商务条款的应答内容</w:t>
      </w:r>
      <w:r>
        <w:rPr>
          <w:rFonts w:hint="eastAsia" w:ascii="宋体" w:hAnsi="宋体" w:cs="宋体"/>
          <w:bCs/>
          <w:szCs w:val="24"/>
          <w:lang w:val="zh-CN"/>
        </w:rPr>
        <w:t>，否则按照投标无效处理。</w:t>
      </w:r>
    </w:p>
    <w:p>
      <w:pPr>
        <w:widowControl/>
        <w:spacing w:line="400" w:lineRule="exact"/>
        <w:ind w:firstLine="480" w:firstLineChars="200"/>
        <w:jc w:val="left"/>
        <w:rPr>
          <w:rFonts w:ascii="宋体" w:hAnsi="宋体" w:cs="宋体"/>
          <w:bCs/>
          <w:sz w:val="24"/>
          <w:lang w:val="zh-CN"/>
        </w:rPr>
      </w:pPr>
      <w:r>
        <w:rPr>
          <w:rFonts w:hint="eastAsia" w:ascii="宋体" w:hAnsi="宋体" w:cs="宋体"/>
          <w:bCs/>
          <w:sz w:val="24"/>
          <w:lang w:val="zh-CN"/>
        </w:rPr>
        <w:t>3.“偏离情况”</w:t>
      </w:r>
      <w:r>
        <w:rPr>
          <w:rFonts w:hint="eastAsia" w:ascii="宋体" w:hAnsi="宋体" w:cs="宋体"/>
          <w:bCs/>
          <w:sz w:val="24"/>
        </w:rPr>
        <w:t>一</w:t>
      </w:r>
      <w:r>
        <w:rPr>
          <w:rFonts w:hint="eastAsia" w:ascii="宋体" w:hAnsi="宋体" w:cs="宋体"/>
          <w:bCs/>
          <w:sz w:val="24"/>
          <w:lang w:val="zh-CN"/>
        </w:rPr>
        <w:t>栏中</w:t>
      </w:r>
      <w:r>
        <w:rPr>
          <w:rFonts w:hint="eastAsia" w:ascii="宋体" w:hAnsi="宋体" w:cs="宋体"/>
          <w:bCs/>
          <w:sz w:val="24"/>
        </w:rPr>
        <w:t>必须</w:t>
      </w:r>
      <w:r>
        <w:rPr>
          <w:rFonts w:hint="eastAsia" w:ascii="宋体" w:hAnsi="宋体" w:cs="宋体"/>
          <w:bCs/>
          <w:sz w:val="24"/>
          <w:lang w:val="zh-CN"/>
        </w:rPr>
        <w:t>如实</w:t>
      </w:r>
      <w:r>
        <w:rPr>
          <w:rFonts w:hint="eastAsia" w:ascii="宋体" w:hAnsi="宋体" w:cs="宋体"/>
          <w:bCs/>
          <w:sz w:val="24"/>
        </w:rPr>
        <w:t>并按照商务要求的内容逐项</w:t>
      </w:r>
      <w:r>
        <w:rPr>
          <w:rFonts w:hint="eastAsia" w:ascii="宋体" w:hAnsi="宋体" w:cs="宋体"/>
          <w:bCs/>
          <w:sz w:val="24"/>
          <w:lang w:val="zh-CN"/>
        </w:rPr>
        <w:t>填写“正偏离”、“负偏离”或“无偏离”，招标文件第二章《</w:t>
      </w:r>
      <w:r>
        <w:rPr>
          <w:rFonts w:hint="eastAsia" w:ascii="宋体" w:hAnsi="宋体" w:cs="宋体"/>
          <w:bCs/>
          <w:sz w:val="24"/>
          <w:szCs w:val="24"/>
        </w:rPr>
        <w:t>投标人须知</w:t>
      </w:r>
      <w:r>
        <w:rPr>
          <w:rFonts w:hint="eastAsia" w:ascii="宋体" w:hAnsi="宋体" w:cs="宋体"/>
          <w:bCs/>
          <w:sz w:val="24"/>
          <w:lang w:val="zh-CN"/>
        </w:rPr>
        <w:t>》中商务要求内容均为实质性条款，投标人的投标必须完全满足或者正偏离，否则按照投标无效处理。</w:t>
      </w:r>
    </w:p>
    <w:p>
      <w:pPr>
        <w:widowControl/>
        <w:spacing w:line="400" w:lineRule="exact"/>
        <w:ind w:firstLine="480" w:firstLineChars="200"/>
        <w:jc w:val="left"/>
        <w:rPr>
          <w:rFonts w:ascii="宋体" w:hAnsi="宋体" w:cs="宋体"/>
          <w:bCs/>
          <w:sz w:val="24"/>
        </w:rPr>
      </w:pPr>
      <w:r>
        <w:rPr>
          <w:rFonts w:hint="eastAsia" w:ascii="宋体" w:hAnsi="宋体" w:cs="宋体"/>
          <w:bCs/>
          <w:sz w:val="24"/>
        </w:rPr>
        <w:t>4.“说明”一</w:t>
      </w:r>
      <w:r>
        <w:rPr>
          <w:rFonts w:hint="eastAsia" w:ascii="宋体" w:hAnsi="宋体" w:cs="宋体"/>
          <w:bCs/>
          <w:sz w:val="24"/>
          <w:lang w:val="zh-CN"/>
        </w:rPr>
        <w:t>栏中</w:t>
      </w:r>
      <w:r>
        <w:rPr>
          <w:rFonts w:hint="eastAsia" w:ascii="宋体" w:hAnsi="宋体" w:cs="宋体"/>
          <w:bCs/>
          <w:sz w:val="24"/>
        </w:rPr>
        <w:t>为除以上所述内容外，投标人认为本表格需要提供的其他内容。</w:t>
      </w:r>
    </w:p>
    <w:p>
      <w:pPr>
        <w:pStyle w:val="10"/>
        <w:adjustRightInd w:val="0"/>
        <w:snapToGrid w:val="0"/>
        <w:rPr>
          <w:rFonts w:ascii="宋体" w:hAnsi="宋体" w:cs="宋体"/>
          <w:snapToGrid w:val="0"/>
          <w:kern w:val="0"/>
          <w:szCs w:val="24"/>
        </w:rPr>
      </w:pPr>
    </w:p>
    <w:p>
      <w:pPr>
        <w:pStyle w:val="10"/>
        <w:adjustRightInd w:val="0"/>
        <w:snapToGrid w:val="0"/>
        <w:rPr>
          <w:rFonts w:ascii="宋体" w:hAnsi="宋体" w:cs="宋体"/>
          <w:snapToGrid w:val="0"/>
          <w:kern w:val="0"/>
          <w:szCs w:val="24"/>
        </w:rPr>
      </w:pPr>
    </w:p>
    <w:p>
      <w:pPr>
        <w:pStyle w:val="10"/>
        <w:adjustRightInd w:val="0"/>
        <w:snapToGrid w:val="0"/>
        <w:rPr>
          <w:rFonts w:ascii="宋体" w:hAnsi="宋体" w:cs="宋体"/>
          <w:snapToGrid w:val="0"/>
          <w:kern w:val="0"/>
          <w:szCs w:val="24"/>
        </w:rPr>
      </w:pPr>
    </w:p>
    <w:p>
      <w:pPr>
        <w:tabs>
          <w:tab w:val="left" w:pos="1573"/>
        </w:tabs>
        <w:ind w:left="941" w:leftChars="448"/>
        <w:rPr>
          <w:rFonts w:ascii="宋体" w:hAnsi="宋体" w:cs="宋体"/>
          <w:bCs/>
          <w:sz w:val="24"/>
        </w:rPr>
      </w:pPr>
      <w:r>
        <w:rPr>
          <w:rFonts w:hint="eastAsia" w:ascii="宋体" w:hAnsi="宋体" w:cs="宋体"/>
          <w:bCs/>
          <w:sz w:val="24"/>
        </w:rPr>
        <w:t xml:space="preserve">    </w:t>
      </w:r>
    </w:p>
    <w:p>
      <w:pPr>
        <w:adjustRightInd w:val="0"/>
        <w:snapToGrid w:val="0"/>
        <w:spacing w:line="360" w:lineRule="auto"/>
        <w:ind w:firstLine="480" w:firstLineChars="200"/>
        <w:rPr>
          <w:rFonts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pPr>
        <w:adjustRightInd w:val="0"/>
        <w:snapToGrid w:val="0"/>
        <w:spacing w:line="360" w:lineRule="auto"/>
        <w:ind w:firstLine="480" w:firstLineChars="200"/>
        <w:rPr>
          <w:rFonts w:ascii="宋体" w:hAnsi="宋体" w:cs="宋体"/>
          <w:snapToGrid w:val="0"/>
          <w:kern w:val="0"/>
          <w:sz w:val="24"/>
        </w:rPr>
      </w:pPr>
      <w:r>
        <w:rPr>
          <w:rFonts w:hint="eastAsia" w:ascii="宋体" w:hAnsi="宋体" w:cs="宋体"/>
          <w:snapToGrid w:val="0"/>
          <w:kern w:val="0"/>
          <w:sz w:val="24"/>
        </w:rPr>
        <w:t>法定代表人（单位负责人）</w:t>
      </w:r>
    </w:p>
    <w:p>
      <w:pPr>
        <w:adjustRightInd w:val="0"/>
        <w:snapToGrid w:val="0"/>
        <w:spacing w:line="360" w:lineRule="auto"/>
        <w:ind w:firstLine="480" w:firstLineChars="200"/>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pPr>
        <w:tabs>
          <w:tab w:val="left" w:pos="1573"/>
        </w:tabs>
        <w:rPr>
          <w:rFonts w:ascii="宋体" w:hAnsi="宋体" w:cs="宋体"/>
          <w:sz w:val="24"/>
        </w:rPr>
      </w:pPr>
    </w:p>
    <w:p>
      <w:pPr>
        <w:pStyle w:val="10"/>
        <w:adjustRightInd w:val="0"/>
        <w:snapToGrid w:val="0"/>
        <w:rPr>
          <w:rFonts w:ascii="宋体" w:hAnsi="宋体" w:cs="宋体"/>
          <w:snapToGrid w:val="0"/>
          <w:kern w:val="0"/>
          <w:szCs w:val="24"/>
        </w:rPr>
      </w:pPr>
      <w:r>
        <w:rPr>
          <w:rFonts w:hint="eastAsia" w:ascii="宋体" w:hAnsi="宋体" w:cs="宋体"/>
          <w:snapToGrid w:val="0"/>
          <w:kern w:val="0"/>
          <w:szCs w:val="24"/>
        </w:rPr>
        <w:t xml:space="preserve">                    </w:t>
      </w:r>
    </w:p>
    <w:p>
      <w:pPr>
        <w:pStyle w:val="10"/>
        <w:adjustRightInd w:val="0"/>
        <w:snapToGrid w:val="0"/>
        <w:jc w:val="right"/>
        <w:rPr>
          <w:rFonts w:ascii="宋体" w:hAnsi="宋体" w:cs="宋体"/>
          <w:snapToGrid w:val="0"/>
          <w:kern w:val="0"/>
          <w:szCs w:val="24"/>
        </w:rPr>
      </w:pPr>
      <w:r>
        <w:rPr>
          <w:rFonts w:hint="eastAsia" w:ascii="宋体" w:hAnsi="宋体" w:cs="宋体"/>
          <w:bCs/>
          <w:snapToGrid w:val="0"/>
          <w:kern w:val="0"/>
          <w:szCs w:val="24"/>
        </w:rPr>
        <w:t>日期:</w:t>
      </w:r>
      <w:r>
        <w:rPr>
          <w:rFonts w:hint="eastAsia" w:ascii="宋体" w:hAnsi="宋体" w:cs="宋体"/>
          <w:snapToGrid w:val="0"/>
          <w:kern w:val="0"/>
          <w:szCs w:val="24"/>
          <w:u w:val="single"/>
        </w:rPr>
        <w:t xml:space="preserve">     </w:t>
      </w:r>
      <w:r>
        <w:rPr>
          <w:rFonts w:hint="eastAsia" w:ascii="宋体" w:hAnsi="宋体" w:cs="宋体"/>
          <w:snapToGrid w:val="0"/>
          <w:kern w:val="0"/>
          <w:szCs w:val="24"/>
        </w:rPr>
        <w:t>年</w:t>
      </w:r>
      <w:r>
        <w:rPr>
          <w:rFonts w:hint="eastAsia" w:ascii="宋体" w:hAnsi="宋体" w:cs="宋体"/>
          <w:snapToGrid w:val="0"/>
          <w:kern w:val="0"/>
          <w:szCs w:val="24"/>
          <w:u w:val="single"/>
        </w:rPr>
        <w:t xml:space="preserve">   </w:t>
      </w:r>
      <w:r>
        <w:rPr>
          <w:rFonts w:hint="eastAsia" w:ascii="宋体" w:hAnsi="宋体" w:cs="宋体"/>
          <w:snapToGrid w:val="0"/>
          <w:kern w:val="0"/>
          <w:szCs w:val="24"/>
        </w:rPr>
        <w:t>月</w:t>
      </w:r>
      <w:r>
        <w:rPr>
          <w:rFonts w:hint="eastAsia" w:ascii="宋体" w:hAnsi="宋体" w:cs="宋体"/>
          <w:snapToGrid w:val="0"/>
          <w:kern w:val="0"/>
          <w:szCs w:val="24"/>
          <w:u w:val="single"/>
        </w:rPr>
        <w:t xml:space="preserve">   </w:t>
      </w:r>
      <w:r>
        <w:rPr>
          <w:rFonts w:hint="eastAsia" w:ascii="宋体" w:hAnsi="宋体" w:cs="宋体"/>
          <w:snapToGrid w:val="0"/>
          <w:kern w:val="0"/>
          <w:szCs w:val="24"/>
        </w:rPr>
        <w:t>日</w:t>
      </w:r>
    </w:p>
    <w:p>
      <w:pPr>
        <w:rPr>
          <w:rFonts w:ascii="宋体" w:hAnsi="宋体" w:cs="宋体"/>
          <w:snapToGrid w:val="0"/>
        </w:rPr>
      </w:pPr>
    </w:p>
    <w:p>
      <w:pPr>
        <w:rPr>
          <w:rFonts w:ascii="宋体" w:hAnsi="宋体" w:cs="宋体"/>
          <w:b/>
          <w:bCs/>
          <w:sz w:val="30"/>
          <w:szCs w:val="30"/>
        </w:rPr>
      </w:pPr>
    </w:p>
    <w:p>
      <w:pPr>
        <w:rPr>
          <w:rFonts w:ascii="宋体" w:hAnsi="宋体" w:cs="宋体"/>
          <w:kern w:val="0"/>
          <w:sz w:val="30"/>
          <w:szCs w:val="30"/>
        </w:rPr>
      </w:pPr>
      <w:r>
        <w:rPr>
          <w:rFonts w:hint="eastAsia" w:ascii="宋体" w:hAnsi="宋体" w:cs="宋体"/>
          <w:kern w:val="0"/>
          <w:sz w:val="30"/>
          <w:szCs w:val="30"/>
        </w:rPr>
        <w:br w:type="page"/>
      </w:r>
    </w:p>
    <w:p>
      <w:pPr>
        <w:jc w:val="center"/>
        <w:rPr>
          <w:rFonts w:ascii="宋体" w:hAnsi="宋体" w:cs="宋体"/>
          <w:kern w:val="0"/>
          <w:sz w:val="30"/>
          <w:szCs w:val="30"/>
        </w:rPr>
      </w:pPr>
      <w:r>
        <w:rPr>
          <w:rFonts w:hint="eastAsia" w:ascii="宋体" w:hAnsi="宋体" w:cs="宋体"/>
          <w:kern w:val="0"/>
          <w:sz w:val="30"/>
          <w:szCs w:val="30"/>
        </w:rPr>
        <w:t>八、技术文件</w:t>
      </w:r>
    </w:p>
    <w:p>
      <w:pPr>
        <w:rPr>
          <w:rFonts w:ascii="宋体" w:hAnsi="宋体" w:cs="宋体"/>
          <w:kern w:val="0"/>
          <w:sz w:val="30"/>
          <w:szCs w:val="30"/>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九、资格审查资料</w:t>
      </w:r>
    </w:p>
    <w:p>
      <w:pPr>
        <w:pStyle w:val="6"/>
        <w:jc w:val="center"/>
        <w:rPr>
          <w:rFonts w:ascii="宋体" w:hAnsi="宋体" w:cs="宋体"/>
          <w:b w:val="0"/>
          <w:kern w:val="0"/>
          <w:sz w:val="30"/>
          <w:szCs w:val="30"/>
        </w:rPr>
      </w:pPr>
      <w:r>
        <w:rPr>
          <w:rFonts w:hint="eastAsia" w:ascii="宋体" w:hAnsi="宋体" w:cs="宋体"/>
          <w:b w:val="0"/>
          <w:kern w:val="0"/>
          <w:sz w:val="30"/>
          <w:szCs w:val="30"/>
        </w:rPr>
        <w:t>投标人基本情况表</w:t>
      </w:r>
    </w:p>
    <w:tbl>
      <w:tblPr>
        <w:tblStyle w:val="19"/>
        <w:tblW w:w="4999" w:type="pct"/>
        <w:tblInd w:w="0" w:type="dxa"/>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3"/>
        <w:gridCol w:w="942"/>
        <w:gridCol w:w="636"/>
        <w:gridCol w:w="347"/>
        <w:gridCol w:w="566"/>
        <w:gridCol w:w="942"/>
        <w:gridCol w:w="327"/>
        <w:gridCol w:w="418"/>
        <w:gridCol w:w="10"/>
        <w:gridCol w:w="375"/>
        <w:gridCol w:w="1590"/>
        <w:gridCol w:w="1399"/>
        <w:gridCol w:w="60"/>
        <w:gridCol w:w="1106"/>
      </w:tblGrid>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单位名称</w:t>
            </w:r>
          </w:p>
        </w:tc>
        <w:tc>
          <w:tcPr>
            <w:tcW w:w="3902" w:type="pct"/>
            <w:gridSpan w:val="1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详细地址</w:t>
            </w:r>
          </w:p>
        </w:tc>
        <w:tc>
          <w:tcPr>
            <w:tcW w:w="3902" w:type="pct"/>
            <w:gridSpan w:val="1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电    话</w:t>
            </w:r>
          </w:p>
        </w:tc>
        <w:tc>
          <w:tcPr>
            <w:tcW w:w="777" w:type="pct"/>
            <w:gridSpan w:val="3"/>
            <w:vAlign w:val="center"/>
          </w:tcPr>
          <w:p>
            <w:pPr>
              <w:autoSpaceDE w:val="0"/>
              <w:autoSpaceDN w:val="0"/>
            </w:pPr>
          </w:p>
        </w:tc>
        <w:tc>
          <w:tcPr>
            <w:tcW w:w="637" w:type="pct"/>
            <w:gridSpan w:val="2"/>
            <w:vAlign w:val="center"/>
          </w:tcPr>
          <w:p>
            <w:pPr>
              <w:autoSpaceDE w:val="0"/>
              <w:autoSpaceDN w:val="0"/>
            </w:pPr>
            <w:r>
              <w:rPr>
                <w:rFonts w:hint="eastAsia"/>
              </w:rPr>
              <w:t>传真</w:t>
            </w:r>
          </w:p>
        </w:tc>
        <w:tc>
          <w:tcPr>
            <w:tcW w:w="1201" w:type="pct"/>
            <w:gridSpan w:val="4"/>
            <w:vAlign w:val="center"/>
          </w:tcPr>
          <w:p>
            <w:pPr>
              <w:autoSpaceDE w:val="0"/>
              <w:autoSpaceDN w:val="0"/>
            </w:pPr>
          </w:p>
        </w:tc>
        <w:tc>
          <w:tcPr>
            <w:tcW w:w="702" w:type="pct"/>
            <w:vAlign w:val="center"/>
          </w:tcPr>
          <w:p>
            <w:pPr>
              <w:autoSpaceDE w:val="0"/>
              <w:autoSpaceDN w:val="0"/>
            </w:pPr>
            <w:r>
              <w:rPr>
                <w:rFonts w:hint="eastAsia"/>
              </w:rPr>
              <w:t>邮政编码</w:t>
            </w:r>
          </w:p>
        </w:tc>
        <w:tc>
          <w:tcPr>
            <w:tcW w:w="583" w:type="pct"/>
            <w:gridSpan w:val="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电子信箱</w:t>
            </w:r>
          </w:p>
        </w:tc>
        <w:tc>
          <w:tcPr>
            <w:tcW w:w="2615" w:type="pct"/>
            <w:gridSpan w:val="9"/>
            <w:vAlign w:val="center"/>
          </w:tcPr>
          <w:p>
            <w:pPr>
              <w:autoSpaceDE w:val="0"/>
              <w:autoSpaceDN w:val="0"/>
            </w:pPr>
          </w:p>
        </w:tc>
        <w:tc>
          <w:tcPr>
            <w:tcW w:w="702" w:type="pct"/>
            <w:vAlign w:val="center"/>
          </w:tcPr>
          <w:p>
            <w:pPr>
              <w:autoSpaceDE w:val="0"/>
              <w:autoSpaceDN w:val="0"/>
            </w:pPr>
            <w:r>
              <w:rPr>
                <w:rFonts w:hint="eastAsia"/>
              </w:rPr>
              <w:t>联系人</w:t>
            </w:r>
          </w:p>
        </w:tc>
        <w:tc>
          <w:tcPr>
            <w:tcW w:w="583" w:type="pct"/>
            <w:gridSpan w:val="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成立时间</w:t>
            </w:r>
          </w:p>
        </w:tc>
        <w:tc>
          <w:tcPr>
            <w:tcW w:w="2615" w:type="pct"/>
            <w:gridSpan w:val="9"/>
            <w:vAlign w:val="center"/>
          </w:tcPr>
          <w:p>
            <w:pPr>
              <w:autoSpaceDE w:val="0"/>
              <w:autoSpaceDN w:val="0"/>
            </w:pPr>
          </w:p>
        </w:tc>
        <w:tc>
          <w:tcPr>
            <w:tcW w:w="702" w:type="pct"/>
            <w:vAlign w:val="center"/>
          </w:tcPr>
          <w:p>
            <w:pPr>
              <w:autoSpaceDE w:val="0"/>
              <w:autoSpaceDN w:val="0"/>
            </w:pPr>
          </w:p>
        </w:tc>
        <w:tc>
          <w:tcPr>
            <w:tcW w:w="583" w:type="pct"/>
            <w:gridSpan w:val="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法定代表人</w:t>
            </w:r>
          </w:p>
        </w:tc>
        <w:tc>
          <w:tcPr>
            <w:tcW w:w="493" w:type="pct"/>
            <w:gridSpan w:val="2"/>
            <w:vAlign w:val="center"/>
          </w:tcPr>
          <w:p>
            <w:pPr>
              <w:autoSpaceDE w:val="0"/>
              <w:autoSpaceDN w:val="0"/>
            </w:pPr>
            <w:r>
              <w:rPr>
                <w:rFonts w:hint="eastAsia"/>
              </w:rPr>
              <w:t>姓名</w:t>
            </w:r>
          </w:p>
        </w:tc>
        <w:tc>
          <w:tcPr>
            <w:tcW w:w="757" w:type="pct"/>
            <w:gridSpan w:val="2"/>
            <w:vAlign w:val="center"/>
          </w:tcPr>
          <w:p>
            <w:pPr>
              <w:autoSpaceDE w:val="0"/>
              <w:autoSpaceDN w:val="0"/>
            </w:pPr>
          </w:p>
        </w:tc>
        <w:tc>
          <w:tcPr>
            <w:tcW w:w="567" w:type="pct"/>
            <w:gridSpan w:val="4"/>
            <w:vAlign w:val="center"/>
          </w:tcPr>
          <w:p>
            <w:pPr>
              <w:autoSpaceDE w:val="0"/>
              <w:autoSpaceDN w:val="0"/>
            </w:pPr>
            <w:r>
              <w:rPr>
                <w:rFonts w:hint="eastAsia"/>
              </w:rPr>
              <w:t>职务</w:t>
            </w:r>
          </w:p>
        </w:tc>
        <w:tc>
          <w:tcPr>
            <w:tcW w:w="797" w:type="pct"/>
            <w:vAlign w:val="center"/>
          </w:tcPr>
          <w:p>
            <w:pPr>
              <w:autoSpaceDE w:val="0"/>
              <w:autoSpaceDN w:val="0"/>
            </w:pPr>
          </w:p>
        </w:tc>
        <w:tc>
          <w:tcPr>
            <w:tcW w:w="702" w:type="pct"/>
            <w:vAlign w:val="center"/>
          </w:tcPr>
          <w:p>
            <w:pPr>
              <w:autoSpaceDE w:val="0"/>
              <w:autoSpaceDN w:val="0"/>
            </w:pPr>
            <w:r>
              <w:rPr>
                <w:rFonts w:hint="eastAsia"/>
              </w:rPr>
              <w:t>职称</w:t>
            </w:r>
          </w:p>
        </w:tc>
        <w:tc>
          <w:tcPr>
            <w:tcW w:w="583" w:type="pct"/>
            <w:gridSpan w:val="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技术负责人</w:t>
            </w:r>
          </w:p>
        </w:tc>
        <w:tc>
          <w:tcPr>
            <w:tcW w:w="493" w:type="pct"/>
            <w:gridSpan w:val="2"/>
            <w:vAlign w:val="center"/>
          </w:tcPr>
          <w:p>
            <w:pPr>
              <w:autoSpaceDE w:val="0"/>
              <w:autoSpaceDN w:val="0"/>
            </w:pPr>
            <w:r>
              <w:rPr>
                <w:rFonts w:hint="eastAsia"/>
              </w:rPr>
              <w:t>姓名</w:t>
            </w:r>
          </w:p>
        </w:tc>
        <w:tc>
          <w:tcPr>
            <w:tcW w:w="757" w:type="pct"/>
            <w:gridSpan w:val="2"/>
            <w:vAlign w:val="center"/>
          </w:tcPr>
          <w:p>
            <w:pPr>
              <w:autoSpaceDE w:val="0"/>
              <w:autoSpaceDN w:val="0"/>
            </w:pPr>
          </w:p>
        </w:tc>
        <w:tc>
          <w:tcPr>
            <w:tcW w:w="567" w:type="pct"/>
            <w:gridSpan w:val="4"/>
            <w:vAlign w:val="center"/>
          </w:tcPr>
          <w:p>
            <w:pPr>
              <w:autoSpaceDE w:val="0"/>
              <w:autoSpaceDN w:val="0"/>
            </w:pPr>
            <w:r>
              <w:rPr>
                <w:rFonts w:hint="eastAsia"/>
              </w:rPr>
              <w:t>职务</w:t>
            </w:r>
          </w:p>
        </w:tc>
        <w:tc>
          <w:tcPr>
            <w:tcW w:w="797" w:type="pct"/>
            <w:vAlign w:val="center"/>
          </w:tcPr>
          <w:p>
            <w:pPr>
              <w:autoSpaceDE w:val="0"/>
              <w:autoSpaceDN w:val="0"/>
            </w:pPr>
          </w:p>
        </w:tc>
        <w:tc>
          <w:tcPr>
            <w:tcW w:w="702" w:type="pct"/>
            <w:vAlign w:val="center"/>
          </w:tcPr>
          <w:p>
            <w:pPr>
              <w:autoSpaceDE w:val="0"/>
              <w:autoSpaceDN w:val="0"/>
            </w:pPr>
            <w:r>
              <w:rPr>
                <w:rFonts w:hint="eastAsia"/>
              </w:rPr>
              <w:t>职称</w:t>
            </w:r>
          </w:p>
        </w:tc>
        <w:tc>
          <w:tcPr>
            <w:tcW w:w="583" w:type="pct"/>
            <w:gridSpan w:val="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专业资质等级</w:t>
            </w:r>
          </w:p>
        </w:tc>
        <w:tc>
          <w:tcPr>
            <w:tcW w:w="1629" w:type="pct"/>
            <w:gridSpan w:val="7"/>
            <w:vAlign w:val="center"/>
          </w:tcPr>
          <w:p>
            <w:pPr>
              <w:autoSpaceDE w:val="0"/>
              <w:autoSpaceDN w:val="0"/>
            </w:pPr>
          </w:p>
        </w:tc>
        <w:tc>
          <w:tcPr>
            <w:tcW w:w="986" w:type="pct"/>
            <w:gridSpan w:val="2"/>
            <w:vAlign w:val="center"/>
          </w:tcPr>
          <w:p>
            <w:pPr>
              <w:autoSpaceDE w:val="0"/>
              <w:autoSpaceDN w:val="0"/>
            </w:pPr>
            <w:r>
              <w:rPr>
                <w:rFonts w:hint="eastAsia"/>
              </w:rPr>
              <w:t>资质等级证书编号</w:t>
            </w:r>
          </w:p>
        </w:tc>
        <w:tc>
          <w:tcPr>
            <w:tcW w:w="1286" w:type="pct"/>
            <w:gridSpan w:val="3"/>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0" w:hRule="exact"/>
        </w:trPr>
        <w:tc>
          <w:tcPr>
            <w:tcW w:w="1097" w:type="pct"/>
            <w:gridSpan w:val="2"/>
            <w:vAlign w:val="center"/>
          </w:tcPr>
          <w:p>
            <w:pPr>
              <w:autoSpaceDE w:val="0"/>
              <w:autoSpaceDN w:val="0"/>
            </w:pPr>
            <w:r>
              <w:rPr>
                <w:rFonts w:hint="eastAsia"/>
              </w:rPr>
              <w:t>法人营业</w:t>
            </w:r>
          </w:p>
          <w:p>
            <w:pPr>
              <w:autoSpaceDE w:val="0"/>
              <w:autoSpaceDN w:val="0"/>
            </w:pPr>
            <w:r>
              <w:rPr>
                <w:rFonts w:hint="eastAsia"/>
              </w:rPr>
              <w:t>执照证号</w:t>
            </w:r>
          </w:p>
        </w:tc>
        <w:tc>
          <w:tcPr>
            <w:tcW w:w="1629" w:type="pct"/>
            <w:gridSpan w:val="7"/>
            <w:vAlign w:val="center"/>
          </w:tcPr>
          <w:p>
            <w:pPr>
              <w:autoSpaceDE w:val="0"/>
              <w:autoSpaceDN w:val="0"/>
            </w:pPr>
          </w:p>
        </w:tc>
        <w:tc>
          <w:tcPr>
            <w:tcW w:w="986" w:type="pct"/>
            <w:gridSpan w:val="2"/>
            <w:vAlign w:val="center"/>
          </w:tcPr>
          <w:p>
            <w:pPr>
              <w:autoSpaceDE w:val="0"/>
              <w:autoSpaceDN w:val="0"/>
            </w:pPr>
            <w:r>
              <w:rPr>
                <w:rFonts w:hint="eastAsia"/>
              </w:rPr>
              <w:t>注册资金</w:t>
            </w:r>
          </w:p>
        </w:tc>
        <w:tc>
          <w:tcPr>
            <w:tcW w:w="1286" w:type="pct"/>
            <w:gridSpan w:val="3"/>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开户行名称</w:t>
            </w:r>
          </w:p>
        </w:tc>
        <w:tc>
          <w:tcPr>
            <w:tcW w:w="1629" w:type="pct"/>
            <w:gridSpan w:val="7"/>
            <w:vAlign w:val="center"/>
          </w:tcPr>
          <w:p>
            <w:pPr>
              <w:autoSpaceDE w:val="0"/>
              <w:autoSpaceDN w:val="0"/>
            </w:pPr>
          </w:p>
        </w:tc>
        <w:tc>
          <w:tcPr>
            <w:tcW w:w="986" w:type="pct"/>
            <w:gridSpan w:val="2"/>
            <w:vAlign w:val="center"/>
          </w:tcPr>
          <w:p>
            <w:pPr>
              <w:autoSpaceDE w:val="0"/>
              <w:autoSpaceDN w:val="0"/>
            </w:pPr>
            <w:r>
              <w:rPr>
                <w:rFonts w:hint="eastAsia"/>
              </w:rPr>
              <w:t>银行账号</w:t>
            </w:r>
          </w:p>
        </w:tc>
        <w:tc>
          <w:tcPr>
            <w:tcW w:w="1286" w:type="pct"/>
            <w:gridSpan w:val="3"/>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624" w:type="pct"/>
            <w:vMerge w:val="restart"/>
            <w:vAlign w:val="center"/>
          </w:tcPr>
          <w:p>
            <w:pPr>
              <w:autoSpaceDE w:val="0"/>
              <w:autoSpaceDN w:val="0"/>
            </w:pPr>
            <w:r>
              <w:rPr>
                <w:rFonts w:hint="eastAsia"/>
              </w:rPr>
              <w:t>单位总人数（人）</w:t>
            </w:r>
          </w:p>
        </w:tc>
        <w:tc>
          <w:tcPr>
            <w:tcW w:w="473" w:type="pct"/>
            <w:vMerge w:val="restart"/>
            <w:vAlign w:val="center"/>
          </w:tcPr>
          <w:p>
            <w:pPr>
              <w:autoSpaceDE w:val="0"/>
              <w:autoSpaceDN w:val="0"/>
            </w:pPr>
          </w:p>
        </w:tc>
        <w:tc>
          <w:tcPr>
            <w:tcW w:w="318" w:type="pct"/>
            <w:vMerge w:val="restart"/>
            <w:vAlign w:val="center"/>
          </w:tcPr>
          <w:p>
            <w:pPr>
              <w:autoSpaceDE w:val="0"/>
              <w:autoSpaceDN w:val="0"/>
            </w:pPr>
            <w:r>
              <w:rPr>
                <w:rFonts w:hint="eastAsia"/>
              </w:rPr>
              <w:t>其</w:t>
            </w:r>
          </w:p>
          <w:p>
            <w:pPr>
              <w:autoSpaceDE w:val="0"/>
              <w:autoSpaceDN w:val="0"/>
            </w:pPr>
          </w:p>
          <w:p>
            <w:pPr>
              <w:autoSpaceDE w:val="0"/>
              <w:autoSpaceDN w:val="0"/>
            </w:pPr>
            <w:r>
              <w:rPr>
                <w:rFonts w:hint="eastAsia"/>
              </w:rPr>
              <w:t>中</w:t>
            </w:r>
          </w:p>
        </w:tc>
        <w:tc>
          <w:tcPr>
            <w:tcW w:w="1305" w:type="pct"/>
            <w:gridSpan w:val="5"/>
            <w:vAlign w:val="center"/>
          </w:tcPr>
          <w:p>
            <w:pPr>
              <w:autoSpaceDE w:val="0"/>
              <w:autoSpaceDN w:val="0"/>
            </w:pPr>
            <w:r>
              <w:rPr>
                <w:rFonts w:hint="eastAsia"/>
              </w:rPr>
              <w:t>高级职称人员</w:t>
            </w:r>
          </w:p>
        </w:tc>
        <w:tc>
          <w:tcPr>
            <w:tcW w:w="1723" w:type="pct"/>
            <w:gridSpan w:val="5"/>
            <w:vAlign w:val="center"/>
          </w:tcPr>
          <w:p>
            <w:pPr>
              <w:autoSpaceDE w:val="0"/>
              <w:autoSpaceDN w:val="0"/>
            </w:pPr>
          </w:p>
        </w:tc>
        <w:tc>
          <w:tcPr>
            <w:tcW w:w="554" w:type="pct"/>
            <w:vAlign w:val="center"/>
          </w:tcPr>
          <w:p>
            <w:pPr>
              <w:autoSpaceDE w:val="0"/>
              <w:autoSpaceDN w:val="0"/>
            </w:pPr>
            <w:r>
              <w:rPr>
                <w:rFonts w:hint="eastAsia"/>
              </w:rPr>
              <w:t>人</w:t>
            </w: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624" w:type="pct"/>
            <w:vMerge w:val="continue"/>
            <w:vAlign w:val="center"/>
          </w:tcPr>
          <w:p>
            <w:pPr>
              <w:autoSpaceDE w:val="0"/>
              <w:autoSpaceDN w:val="0"/>
            </w:pPr>
          </w:p>
        </w:tc>
        <w:tc>
          <w:tcPr>
            <w:tcW w:w="473" w:type="pct"/>
            <w:vMerge w:val="continue"/>
            <w:vAlign w:val="center"/>
          </w:tcPr>
          <w:p>
            <w:pPr>
              <w:autoSpaceDE w:val="0"/>
              <w:autoSpaceDN w:val="0"/>
            </w:pPr>
          </w:p>
        </w:tc>
        <w:tc>
          <w:tcPr>
            <w:tcW w:w="318" w:type="pct"/>
            <w:vMerge w:val="continue"/>
            <w:vAlign w:val="center"/>
          </w:tcPr>
          <w:p>
            <w:pPr>
              <w:autoSpaceDE w:val="0"/>
              <w:autoSpaceDN w:val="0"/>
            </w:pPr>
          </w:p>
        </w:tc>
        <w:tc>
          <w:tcPr>
            <w:tcW w:w="1305" w:type="pct"/>
            <w:gridSpan w:val="5"/>
            <w:vAlign w:val="center"/>
          </w:tcPr>
          <w:p>
            <w:pPr>
              <w:autoSpaceDE w:val="0"/>
              <w:autoSpaceDN w:val="0"/>
            </w:pPr>
            <w:r>
              <w:rPr>
                <w:rFonts w:hint="eastAsia"/>
              </w:rPr>
              <w:t>中级职称人员</w:t>
            </w:r>
          </w:p>
        </w:tc>
        <w:tc>
          <w:tcPr>
            <w:tcW w:w="1723" w:type="pct"/>
            <w:gridSpan w:val="5"/>
            <w:vAlign w:val="center"/>
          </w:tcPr>
          <w:p>
            <w:pPr>
              <w:autoSpaceDE w:val="0"/>
              <w:autoSpaceDN w:val="0"/>
            </w:pPr>
          </w:p>
        </w:tc>
        <w:tc>
          <w:tcPr>
            <w:tcW w:w="554" w:type="pct"/>
            <w:vAlign w:val="center"/>
          </w:tcPr>
          <w:p>
            <w:pPr>
              <w:autoSpaceDE w:val="0"/>
              <w:autoSpaceDN w:val="0"/>
            </w:pPr>
            <w:r>
              <w:rPr>
                <w:rFonts w:hint="eastAsia"/>
              </w:rPr>
              <w:t>人</w:t>
            </w: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624" w:type="pct"/>
            <w:vMerge w:val="continue"/>
            <w:vAlign w:val="center"/>
          </w:tcPr>
          <w:p>
            <w:pPr>
              <w:autoSpaceDE w:val="0"/>
              <w:autoSpaceDN w:val="0"/>
            </w:pPr>
          </w:p>
        </w:tc>
        <w:tc>
          <w:tcPr>
            <w:tcW w:w="473" w:type="pct"/>
            <w:vMerge w:val="continue"/>
            <w:vAlign w:val="center"/>
          </w:tcPr>
          <w:p>
            <w:pPr>
              <w:autoSpaceDE w:val="0"/>
              <w:autoSpaceDN w:val="0"/>
            </w:pPr>
          </w:p>
        </w:tc>
        <w:tc>
          <w:tcPr>
            <w:tcW w:w="318" w:type="pct"/>
            <w:vMerge w:val="continue"/>
            <w:vAlign w:val="center"/>
          </w:tcPr>
          <w:p>
            <w:pPr>
              <w:autoSpaceDE w:val="0"/>
              <w:autoSpaceDN w:val="0"/>
            </w:pPr>
          </w:p>
        </w:tc>
        <w:tc>
          <w:tcPr>
            <w:tcW w:w="1305" w:type="pct"/>
            <w:gridSpan w:val="5"/>
            <w:vAlign w:val="center"/>
          </w:tcPr>
          <w:p>
            <w:pPr>
              <w:autoSpaceDE w:val="0"/>
              <w:autoSpaceDN w:val="0"/>
            </w:pPr>
            <w:r>
              <w:rPr>
                <w:rFonts w:hint="eastAsia"/>
              </w:rPr>
              <w:t>初级职称人员</w:t>
            </w:r>
          </w:p>
        </w:tc>
        <w:tc>
          <w:tcPr>
            <w:tcW w:w="1723" w:type="pct"/>
            <w:gridSpan w:val="5"/>
            <w:vAlign w:val="center"/>
          </w:tcPr>
          <w:p>
            <w:pPr>
              <w:autoSpaceDE w:val="0"/>
              <w:autoSpaceDN w:val="0"/>
            </w:pPr>
          </w:p>
        </w:tc>
        <w:tc>
          <w:tcPr>
            <w:tcW w:w="554" w:type="pct"/>
            <w:vAlign w:val="center"/>
          </w:tcPr>
          <w:p>
            <w:pPr>
              <w:autoSpaceDE w:val="0"/>
              <w:autoSpaceDN w:val="0"/>
            </w:pPr>
            <w:r>
              <w:rPr>
                <w:rFonts w:hint="eastAsia"/>
              </w:rPr>
              <w:t>人</w:t>
            </w: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PrEx>
        <w:trPr>
          <w:cantSplit/>
          <w:trHeight w:val="680" w:hRule="exact"/>
        </w:trPr>
        <w:tc>
          <w:tcPr>
            <w:tcW w:w="1416" w:type="pct"/>
            <w:gridSpan w:val="3"/>
            <w:vAlign w:val="center"/>
          </w:tcPr>
          <w:p>
            <w:pPr>
              <w:autoSpaceDE w:val="0"/>
              <w:autoSpaceDN w:val="0"/>
            </w:pPr>
            <w:r>
              <w:rPr>
                <w:rFonts w:hint="eastAsia"/>
              </w:rPr>
              <w:t>经营范围</w:t>
            </w:r>
          </w:p>
        </w:tc>
        <w:tc>
          <w:tcPr>
            <w:tcW w:w="3583" w:type="pct"/>
            <w:gridSpan w:val="11"/>
            <w:vAlign w:val="center"/>
          </w:tcPr>
          <w:p>
            <w:pPr>
              <w:autoSpaceDE w:val="0"/>
              <w:autoSpaceDN w:val="0"/>
            </w:pPr>
          </w:p>
        </w:tc>
      </w:tr>
    </w:tbl>
    <w:p>
      <w:pPr>
        <w:autoSpaceDE w:val="0"/>
        <w:autoSpaceDN w:val="0"/>
      </w:pPr>
    </w:p>
    <w:p>
      <w:pPr>
        <w:autoSpaceDE w:val="0"/>
        <w:autoSpaceDN w:val="0"/>
      </w:pPr>
      <w:r>
        <w:rPr>
          <w:rFonts w:hint="eastAsia"/>
        </w:rPr>
        <w:t>注：附相关材料复印件。</w:t>
      </w:r>
    </w:p>
    <w:p>
      <w:pPr>
        <w:rPr>
          <w:rFonts w:ascii="宋体" w:hAnsi="宋体" w:cs="宋体"/>
          <w:kern w:val="0"/>
          <w:sz w:val="30"/>
          <w:szCs w:val="30"/>
        </w:rPr>
      </w:pPr>
    </w:p>
    <w:p>
      <w:pPr>
        <w:pStyle w:val="7"/>
      </w:pPr>
    </w:p>
    <w:p>
      <w:pPr>
        <w:pStyle w:val="6"/>
        <w:jc w:val="center"/>
        <w:rPr>
          <w:rFonts w:ascii="宋体" w:hAnsi="宋体" w:cs="宋体"/>
          <w:b w:val="0"/>
          <w:kern w:val="0"/>
          <w:sz w:val="30"/>
          <w:szCs w:val="30"/>
        </w:rPr>
      </w:pPr>
      <w:r>
        <w:rPr>
          <w:rFonts w:hint="eastAsia" w:ascii="宋体" w:hAnsi="宋体" w:cs="宋体"/>
          <w:b w:val="0"/>
          <w:kern w:val="0"/>
          <w:sz w:val="30"/>
          <w:szCs w:val="30"/>
        </w:rPr>
        <w:t>项目负责人、管理及技术人员一览表</w:t>
      </w:r>
    </w:p>
    <w:tbl>
      <w:tblPr>
        <w:tblStyle w:val="19"/>
        <w:tblW w:w="4997"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028"/>
        <w:gridCol w:w="1248"/>
        <w:gridCol w:w="793"/>
        <w:gridCol w:w="1015"/>
        <w:gridCol w:w="835"/>
        <w:gridCol w:w="1425"/>
        <w:gridCol w:w="931"/>
        <w:gridCol w:w="1033"/>
        <w:gridCol w:w="164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516" w:type="pct"/>
            <w:vAlign w:val="center"/>
          </w:tcPr>
          <w:p>
            <w:pPr>
              <w:autoSpaceDE w:val="0"/>
              <w:autoSpaceDN w:val="0"/>
              <w:adjustRightInd w:val="0"/>
              <w:spacing w:before="120" w:beforeLines="50" w:after="120" w:afterLines="50"/>
              <w:rPr>
                <w:rFonts w:ascii="宋体" w:hAnsi="宋体" w:cs="宋体"/>
                <w:sz w:val="24"/>
                <w:lang w:val="zh-CN"/>
              </w:rPr>
            </w:pPr>
            <w:r>
              <w:rPr>
                <w:rFonts w:hint="eastAsia" w:ascii="宋体" w:hAnsi="宋体" w:cs="宋体"/>
                <w:kern w:val="0"/>
                <w:szCs w:val="21"/>
              </w:rPr>
              <w:t xml:space="preserve">  </w:t>
            </w:r>
            <w:r>
              <w:rPr>
                <w:rFonts w:hint="eastAsia" w:ascii="宋体" w:hAnsi="宋体" w:cs="宋体"/>
                <w:sz w:val="24"/>
                <w:lang w:val="zh-CN"/>
              </w:rPr>
              <w:t>序号</w:t>
            </w:r>
          </w:p>
        </w:tc>
        <w:tc>
          <w:tcPr>
            <w:tcW w:w="626"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姓名</w:t>
            </w:r>
          </w:p>
        </w:tc>
        <w:tc>
          <w:tcPr>
            <w:tcW w:w="398"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性别</w:t>
            </w:r>
          </w:p>
        </w:tc>
        <w:tc>
          <w:tcPr>
            <w:tcW w:w="509"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年龄</w:t>
            </w:r>
          </w:p>
        </w:tc>
        <w:tc>
          <w:tcPr>
            <w:tcW w:w="419"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学历</w:t>
            </w:r>
          </w:p>
        </w:tc>
        <w:tc>
          <w:tcPr>
            <w:tcW w:w="715"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职称/资格</w:t>
            </w:r>
          </w:p>
        </w:tc>
        <w:tc>
          <w:tcPr>
            <w:tcW w:w="467"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专业</w:t>
            </w:r>
          </w:p>
        </w:tc>
        <w:tc>
          <w:tcPr>
            <w:tcW w:w="518"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经验</w:t>
            </w:r>
          </w:p>
          <w:p>
            <w:pPr>
              <w:autoSpaceDE w:val="0"/>
              <w:autoSpaceDN w:val="0"/>
              <w:adjustRightInd w:val="0"/>
              <w:jc w:val="center"/>
              <w:rPr>
                <w:rFonts w:ascii="宋体" w:hAnsi="宋体" w:cs="宋体"/>
                <w:sz w:val="24"/>
                <w:lang w:val="zh-CN"/>
              </w:rPr>
            </w:pPr>
            <w:r>
              <w:rPr>
                <w:rFonts w:hint="eastAsia" w:ascii="宋体" w:hAnsi="宋体" w:cs="宋体"/>
                <w:sz w:val="24"/>
                <w:lang w:val="zh-CN"/>
              </w:rPr>
              <w:t>年限</w:t>
            </w:r>
          </w:p>
        </w:tc>
        <w:tc>
          <w:tcPr>
            <w:tcW w:w="827"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在本项目中担任职务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1</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2</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50"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3</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ind w:firstLine="120" w:firstLineChars="50"/>
              <w:jc w:val="center"/>
              <w:rPr>
                <w:rFonts w:ascii="宋体" w:hAnsi="宋体" w:cs="宋体"/>
                <w:sz w:val="24"/>
                <w:szCs w:val="24"/>
              </w:rPr>
            </w:pPr>
            <w:r>
              <w:rPr>
                <w:rFonts w:hint="eastAsia" w:ascii="宋体" w:hAnsi="宋体" w:cs="宋体"/>
                <w:sz w:val="24"/>
                <w:szCs w:val="24"/>
              </w:rPr>
              <w:t>4</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5</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6</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rPr>
                <w:rFonts w:ascii="宋体" w:hAnsi="宋体" w:cs="宋体"/>
                <w:sz w:val="24"/>
                <w:szCs w:val="24"/>
              </w:rPr>
            </w:pP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rPr>
                <w:rFonts w:ascii="宋体" w:hAnsi="宋体" w:cs="宋体"/>
                <w:sz w:val="24"/>
                <w:szCs w:val="24"/>
              </w:rPr>
            </w:pP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rPr>
                <w:rFonts w:ascii="宋体" w:hAnsi="宋体" w:cs="宋体"/>
                <w:sz w:val="24"/>
                <w:szCs w:val="24"/>
              </w:rPr>
            </w:pP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rPr>
                <w:rFonts w:ascii="宋体" w:hAnsi="宋体" w:cs="宋体"/>
                <w:sz w:val="24"/>
                <w:szCs w:val="24"/>
              </w:rPr>
            </w:pP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bl>
    <w:p>
      <w:pPr>
        <w:pStyle w:val="32"/>
        <w:ind w:firstLine="420" w:firstLineChars="200"/>
        <w:rPr>
          <w:rFonts w:ascii="宋体" w:hAnsi="宋体" w:cs="宋体"/>
          <w:szCs w:val="21"/>
        </w:rPr>
      </w:pPr>
    </w:p>
    <w:p>
      <w:pPr>
        <w:pStyle w:val="32"/>
        <w:ind w:firstLine="420" w:firstLineChars="200"/>
        <w:rPr>
          <w:rFonts w:ascii="宋体" w:hAnsi="宋体" w:cs="宋体"/>
          <w:szCs w:val="21"/>
        </w:rPr>
      </w:pPr>
      <w:r>
        <w:rPr>
          <w:rFonts w:hint="eastAsia" w:ascii="宋体" w:hAnsi="宋体" w:cs="宋体"/>
          <w:szCs w:val="21"/>
        </w:rPr>
        <w:t>注：</w:t>
      </w:r>
    </w:p>
    <w:p>
      <w:pPr>
        <w:pStyle w:val="32"/>
        <w:ind w:firstLine="420" w:firstLineChars="200"/>
        <w:rPr>
          <w:rFonts w:ascii="宋体" w:hAnsi="宋体" w:cs="宋体"/>
          <w:szCs w:val="21"/>
        </w:rPr>
      </w:pPr>
      <w:r>
        <w:rPr>
          <w:rFonts w:hint="eastAsia" w:ascii="宋体" w:hAnsi="宋体" w:cs="宋体"/>
          <w:szCs w:val="21"/>
        </w:rPr>
        <w:t>1.上表列出的人员，需附其资格证书的复印件。</w:t>
      </w:r>
    </w:p>
    <w:p>
      <w:pPr>
        <w:pStyle w:val="32"/>
        <w:ind w:firstLine="420" w:firstLineChars="200"/>
        <w:rPr>
          <w:rFonts w:ascii="宋体" w:hAnsi="宋体" w:cs="宋体"/>
          <w:szCs w:val="21"/>
        </w:rPr>
      </w:pPr>
      <w:r>
        <w:rPr>
          <w:rFonts w:hint="eastAsia" w:ascii="宋体" w:hAnsi="宋体" w:cs="宋体"/>
          <w:szCs w:val="21"/>
        </w:rPr>
        <w:t>2.招标文件中要求提供上述人员在本单位服务的证明或其他材料的，应按要求在本表后提供。</w:t>
      </w:r>
    </w:p>
    <w:p>
      <w:pPr>
        <w:tabs>
          <w:tab w:val="left" w:pos="1573"/>
        </w:tabs>
        <w:ind w:left="941" w:leftChars="448"/>
        <w:rPr>
          <w:rFonts w:ascii="宋体" w:hAnsi="宋体" w:cs="宋体"/>
          <w:bCs/>
          <w:sz w:val="24"/>
        </w:rPr>
      </w:pPr>
    </w:p>
    <w:p>
      <w:pPr>
        <w:adjustRightInd w:val="0"/>
        <w:snapToGrid w:val="0"/>
        <w:ind w:firstLine="480" w:firstLineChars="200"/>
        <w:rPr>
          <w:rFonts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法定代表人（单位负责人）</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pPr>
        <w:adjustRightInd w:val="0"/>
        <w:snapToGrid w:val="0"/>
        <w:ind w:firstLine="2160" w:firstLineChars="900"/>
        <w:outlineLvl w:val="0"/>
        <w:rPr>
          <w:rFonts w:ascii="宋体" w:hAnsi="宋体" w:cs="宋体"/>
          <w:sz w:val="24"/>
        </w:rPr>
      </w:pPr>
      <w:r>
        <w:rPr>
          <w:rFonts w:hint="eastAsia" w:ascii="宋体" w:hAnsi="宋体" w:cs="宋体"/>
          <w:sz w:val="24"/>
        </w:rPr>
        <w:t xml:space="preserve">                 </w:t>
      </w:r>
    </w:p>
    <w:p>
      <w:pPr>
        <w:autoSpaceDE w:val="0"/>
        <w:autoSpaceDN w:val="0"/>
        <w:adjustRightInd w:val="0"/>
        <w:spacing w:before="120" w:beforeLines="50" w:after="120" w:afterLines="50"/>
        <w:jc w:val="right"/>
        <w:rPr>
          <w:rFonts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pStyle w:val="6"/>
        <w:rPr>
          <w:rFonts w:ascii="宋体" w:hAnsi="宋体" w:cs="宋体"/>
          <w:b w:val="0"/>
          <w:kern w:val="0"/>
          <w:sz w:val="30"/>
          <w:szCs w:val="30"/>
        </w:rPr>
      </w:pPr>
    </w:p>
    <w:p>
      <w:pPr>
        <w:pStyle w:val="6"/>
        <w:jc w:val="center"/>
        <w:rPr>
          <w:rFonts w:ascii="宋体" w:hAnsi="宋体" w:cs="宋体"/>
          <w:b w:val="0"/>
          <w:kern w:val="0"/>
          <w:sz w:val="30"/>
          <w:szCs w:val="30"/>
        </w:rPr>
      </w:pPr>
      <w:r>
        <w:rPr>
          <w:rFonts w:hint="eastAsia" w:ascii="宋体" w:hAnsi="宋体" w:cs="宋体"/>
          <w:b w:val="0"/>
          <w:kern w:val="0"/>
          <w:sz w:val="30"/>
          <w:szCs w:val="30"/>
        </w:rPr>
        <w:br w:type="page"/>
      </w:r>
      <w:r>
        <w:rPr>
          <w:rFonts w:hint="eastAsia" w:ascii="宋体" w:hAnsi="宋体" w:cs="宋体"/>
          <w:b w:val="0"/>
          <w:kern w:val="0"/>
          <w:sz w:val="30"/>
          <w:szCs w:val="30"/>
        </w:rPr>
        <w:t>类似项目业绩一览表</w:t>
      </w:r>
    </w:p>
    <w:p>
      <w:pPr>
        <w:autoSpaceDE w:val="0"/>
        <w:autoSpaceDN w:val="0"/>
        <w:adjustRightInd w:val="0"/>
        <w:spacing w:before="120" w:beforeLines="50" w:after="120" w:afterLines="50"/>
        <w:jc w:val="center"/>
        <w:rPr>
          <w:rFonts w:ascii="宋体" w:hAnsi="宋体" w:cs="宋体"/>
          <w:kern w:val="0"/>
          <w:sz w:val="24"/>
        </w:rPr>
      </w:pPr>
      <w:r>
        <w:rPr>
          <w:rFonts w:hint="eastAsia" w:ascii="宋体" w:hAnsi="宋体" w:cs="宋体"/>
          <w:kern w:val="0"/>
          <w:sz w:val="24"/>
        </w:rPr>
        <w:t>（如果有，提供）</w:t>
      </w:r>
    </w:p>
    <w:p>
      <w:pPr>
        <w:autoSpaceDE w:val="0"/>
        <w:autoSpaceDN w:val="0"/>
        <w:adjustRightInd w:val="0"/>
        <w:spacing w:before="120" w:beforeLines="50" w:after="120" w:afterLines="50"/>
        <w:rPr>
          <w:rFonts w:ascii="宋体" w:hAnsi="宋体" w:cs="宋体"/>
          <w:kern w:val="0"/>
          <w:szCs w:val="21"/>
        </w:rPr>
      </w:pPr>
      <w:r>
        <w:rPr>
          <w:rFonts w:hint="eastAsia" w:ascii="宋体" w:hAnsi="宋体" w:cs="宋体"/>
          <w:kern w:val="0"/>
          <w:szCs w:val="21"/>
        </w:rPr>
        <w:t xml:space="preserve">    </w:t>
      </w:r>
    </w:p>
    <w:tbl>
      <w:tblPr>
        <w:tblStyle w:val="19"/>
        <w:tblW w:w="4997"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869"/>
        <w:gridCol w:w="1383"/>
        <w:gridCol w:w="2098"/>
        <w:gridCol w:w="902"/>
        <w:gridCol w:w="1410"/>
        <w:gridCol w:w="2255"/>
        <w:gridCol w:w="104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436"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序号</w:t>
            </w:r>
          </w:p>
        </w:tc>
        <w:tc>
          <w:tcPr>
            <w:tcW w:w="694"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项目单位</w:t>
            </w:r>
          </w:p>
        </w:tc>
        <w:tc>
          <w:tcPr>
            <w:tcW w:w="1053"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项目名称</w:t>
            </w:r>
          </w:p>
        </w:tc>
        <w:tc>
          <w:tcPr>
            <w:tcW w:w="453"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合同总价</w:t>
            </w:r>
          </w:p>
        </w:tc>
        <w:tc>
          <w:tcPr>
            <w:tcW w:w="708"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项目起止时间</w:t>
            </w:r>
          </w:p>
        </w:tc>
        <w:tc>
          <w:tcPr>
            <w:tcW w:w="1132"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项目单位</w:t>
            </w:r>
          </w:p>
          <w:p>
            <w:pPr>
              <w:autoSpaceDE w:val="0"/>
              <w:autoSpaceDN w:val="0"/>
              <w:adjustRightInd w:val="0"/>
              <w:jc w:val="center"/>
              <w:rPr>
                <w:rFonts w:ascii="宋体" w:hAnsi="宋体" w:cs="宋体"/>
                <w:sz w:val="24"/>
                <w:lang w:val="zh-CN"/>
              </w:rPr>
            </w:pPr>
            <w:r>
              <w:rPr>
                <w:rFonts w:hint="eastAsia" w:ascii="宋体" w:hAnsi="宋体" w:cs="宋体"/>
                <w:sz w:val="24"/>
                <w:lang w:val="zh-CN"/>
              </w:rPr>
              <w:t>联系人电话</w:t>
            </w:r>
          </w:p>
        </w:tc>
        <w:tc>
          <w:tcPr>
            <w:tcW w:w="522"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备注</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1</w:t>
            </w:r>
          </w:p>
        </w:tc>
        <w:tc>
          <w:tcPr>
            <w:tcW w:w="694" w:type="pct"/>
            <w:vAlign w:val="center"/>
          </w:tcPr>
          <w:p>
            <w:pPr>
              <w:pStyle w:val="33"/>
              <w:jc w:val="center"/>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2</w:t>
            </w:r>
          </w:p>
        </w:tc>
        <w:tc>
          <w:tcPr>
            <w:tcW w:w="694" w:type="pct"/>
            <w:vAlign w:val="center"/>
          </w:tcPr>
          <w:p>
            <w:pPr>
              <w:pStyle w:val="33"/>
              <w:jc w:val="center"/>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3</w:t>
            </w:r>
          </w:p>
        </w:tc>
        <w:tc>
          <w:tcPr>
            <w:tcW w:w="694" w:type="pct"/>
            <w:vAlign w:val="center"/>
          </w:tcPr>
          <w:p>
            <w:pPr>
              <w:pStyle w:val="33"/>
              <w:jc w:val="center"/>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4</w:t>
            </w: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5</w:t>
            </w: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6</w:t>
            </w: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w:t>
            </w: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tcPr>
          <w:p>
            <w:pPr>
              <w:pStyle w:val="33"/>
              <w:rPr>
                <w:rFonts w:ascii="宋体" w:hAnsi="宋体" w:cs="宋体"/>
                <w:sz w:val="24"/>
              </w:rPr>
            </w:pP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tcPr>
          <w:p>
            <w:pPr>
              <w:pStyle w:val="33"/>
              <w:rPr>
                <w:rFonts w:ascii="宋体" w:hAnsi="宋体" w:cs="宋体"/>
                <w:sz w:val="24"/>
              </w:rPr>
            </w:pP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tcPr>
          <w:p>
            <w:pPr>
              <w:pStyle w:val="33"/>
              <w:rPr>
                <w:rFonts w:ascii="宋体" w:hAnsi="宋体" w:cs="宋体"/>
                <w:sz w:val="24"/>
              </w:rPr>
            </w:pP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tcPr>
          <w:p>
            <w:pPr>
              <w:pStyle w:val="33"/>
              <w:rPr>
                <w:rFonts w:ascii="宋体" w:hAnsi="宋体" w:cs="宋体"/>
                <w:sz w:val="24"/>
              </w:rPr>
            </w:pP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bl>
    <w:p>
      <w:pPr>
        <w:pStyle w:val="33"/>
        <w:tabs>
          <w:tab w:val="left" w:pos="1050"/>
          <w:tab w:val="left" w:pos="1838"/>
        </w:tabs>
        <w:rPr>
          <w:rFonts w:ascii="宋体" w:hAnsi="宋体" w:cs="宋体"/>
          <w:sz w:val="24"/>
        </w:rPr>
      </w:pPr>
      <w:r>
        <w:rPr>
          <w:rFonts w:hint="eastAsia" w:ascii="宋体" w:hAnsi="宋体" w:cs="宋体"/>
          <w:sz w:val="24"/>
        </w:rPr>
        <w:t>注：</w:t>
      </w:r>
    </w:p>
    <w:p>
      <w:pPr>
        <w:pStyle w:val="33"/>
        <w:tabs>
          <w:tab w:val="left" w:pos="1050"/>
          <w:tab w:val="left" w:pos="1838"/>
        </w:tabs>
        <w:ind w:firstLine="480" w:firstLineChars="200"/>
        <w:rPr>
          <w:rFonts w:ascii="宋体" w:hAnsi="宋体" w:cs="宋体"/>
          <w:sz w:val="24"/>
        </w:rPr>
      </w:pPr>
      <w:r>
        <w:rPr>
          <w:rFonts w:hint="eastAsia" w:ascii="宋体" w:hAnsi="宋体" w:cs="宋体"/>
          <w:sz w:val="24"/>
        </w:rPr>
        <w:t>投标人应在本表后按照招标文件要求提供相关证明材料，合同可只提供首页、含金额页、盖章页。</w:t>
      </w:r>
    </w:p>
    <w:p>
      <w:pPr>
        <w:tabs>
          <w:tab w:val="left" w:pos="1573"/>
        </w:tabs>
        <w:ind w:left="941" w:leftChars="448"/>
        <w:rPr>
          <w:rFonts w:ascii="宋体" w:hAnsi="宋体" w:cs="宋体"/>
          <w:bCs/>
          <w:sz w:val="24"/>
        </w:rPr>
      </w:pPr>
    </w:p>
    <w:p>
      <w:pPr>
        <w:pStyle w:val="5"/>
        <w:ind w:left="709"/>
        <w:rPr>
          <w:rFonts w:ascii="宋体" w:hAnsi="宋体" w:eastAsia="宋体" w:cs="宋体"/>
        </w:rPr>
      </w:pPr>
    </w:p>
    <w:p>
      <w:pPr>
        <w:adjustRightInd w:val="0"/>
        <w:snapToGrid w:val="0"/>
        <w:ind w:firstLine="480" w:firstLineChars="200"/>
        <w:rPr>
          <w:rFonts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法定代表人（单位负责人）</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pPr>
        <w:adjustRightInd w:val="0"/>
        <w:snapToGrid w:val="0"/>
        <w:ind w:firstLine="2160" w:firstLineChars="900"/>
        <w:outlineLvl w:val="0"/>
        <w:rPr>
          <w:rFonts w:ascii="宋体" w:hAnsi="宋体" w:cs="宋体"/>
          <w:sz w:val="24"/>
        </w:rPr>
      </w:pPr>
      <w:r>
        <w:rPr>
          <w:rFonts w:hint="eastAsia" w:ascii="宋体" w:hAnsi="宋体" w:cs="宋体"/>
          <w:sz w:val="24"/>
        </w:rPr>
        <w:t xml:space="preserve">                 </w:t>
      </w:r>
    </w:p>
    <w:p>
      <w:pPr>
        <w:autoSpaceDE w:val="0"/>
        <w:autoSpaceDN w:val="0"/>
        <w:adjustRightInd w:val="0"/>
        <w:spacing w:before="120" w:beforeLines="50" w:after="120" w:afterLines="50"/>
        <w:jc w:val="right"/>
        <w:rPr>
          <w:rFonts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autoSpaceDE w:val="0"/>
        <w:autoSpaceDN w:val="0"/>
        <w:adjustRightInd w:val="0"/>
        <w:spacing w:before="120" w:beforeLines="50" w:after="120" w:afterLines="50"/>
        <w:rPr>
          <w:rFonts w:ascii="宋体" w:hAnsi="宋体" w:cs="宋体"/>
          <w:kern w:val="0"/>
          <w:szCs w:val="21"/>
        </w:rPr>
      </w:pPr>
    </w:p>
    <w:p>
      <w:pPr>
        <w:rPr>
          <w:rFonts w:ascii="宋体" w:hAnsi="宋体" w:cs="宋体"/>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 xml:space="preserve"> 近3年（202</w:t>
      </w:r>
      <w:r>
        <w:rPr>
          <w:rFonts w:hint="eastAsia" w:ascii="宋体" w:hAnsi="宋体" w:cs="宋体"/>
          <w:b w:val="0"/>
          <w:kern w:val="0"/>
          <w:sz w:val="30"/>
          <w:szCs w:val="30"/>
          <w:lang w:val="en-US" w:eastAsia="zh-CN"/>
        </w:rPr>
        <w:t>2</w:t>
      </w:r>
      <w:r>
        <w:rPr>
          <w:rFonts w:hint="eastAsia" w:ascii="宋体" w:hAnsi="宋体" w:cs="宋体"/>
          <w:b w:val="0"/>
          <w:kern w:val="0"/>
          <w:sz w:val="30"/>
          <w:szCs w:val="30"/>
        </w:rPr>
        <w:t>-至今）发生的诉讼及仲裁情况表</w:t>
      </w:r>
    </w:p>
    <w:tbl>
      <w:tblPr>
        <w:tblStyle w:val="1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91"/>
        <w:gridCol w:w="1984"/>
        <w:gridCol w:w="2193"/>
        <w:gridCol w:w="1421"/>
        <w:gridCol w:w="1422"/>
        <w:gridCol w:w="142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序号</w:t>
            </w:r>
          </w:p>
        </w:tc>
        <w:tc>
          <w:tcPr>
            <w:tcW w:w="1984"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诉讼或仲裁事项</w:t>
            </w:r>
          </w:p>
        </w:tc>
        <w:tc>
          <w:tcPr>
            <w:tcW w:w="2193"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诉讼或仲裁中的地位</w:t>
            </w:r>
          </w:p>
        </w:tc>
        <w:tc>
          <w:tcPr>
            <w:tcW w:w="1421"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缘由</w:t>
            </w:r>
          </w:p>
        </w:tc>
        <w:tc>
          <w:tcPr>
            <w:tcW w:w="1422"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结果</w:t>
            </w:r>
          </w:p>
        </w:tc>
        <w:tc>
          <w:tcPr>
            <w:tcW w:w="1422"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一</w:t>
            </w:r>
          </w:p>
        </w:tc>
        <w:tc>
          <w:tcPr>
            <w:tcW w:w="1984"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诉讼事项</w:t>
            </w: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984" w:type="dxa"/>
            <w:vAlign w:val="center"/>
          </w:tcPr>
          <w:p>
            <w:pPr>
              <w:autoSpaceDE w:val="0"/>
              <w:autoSpaceDN w:val="0"/>
              <w:adjustRightInd w:val="0"/>
              <w:spacing w:after="120" w:line="600" w:lineRule="exact"/>
              <w:ind w:left="420" w:leftChars="200"/>
              <w:jc w:val="center"/>
              <w:rPr>
                <w:rFonts w:cs="SSJ-PK7482000002d-Identity-H"/>
                <w:szCs w:val="21"/>
              </w:rPr>
            </w:pP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984" w:type="dxa"/>
            <w:vAlign w:val="center"/>
          </w:tcPr>
          <w:p>
            <w:pPr>
              <w:autoSpaceDE w:val="0"/>
              <w:autoSpaceDN w:val="0"/>
              <w:adjustRightInd w:val="0"/>
              <w:spacing w:after="120" w:line="600" w:lineRule="exact"/>
              <w:ind w:left="420" w:leftChars="200"/>
              <w:jc w:val="center"/>
              <w:rPr>
                <w:rFonts w:cs="SSJ-PK7482000002d-Identity-H"/>
                <w:szCs w:val="21"/>
              </w:rPr>
            </w:pP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984" w:type="dxa"/>
            <w:vAlign w:val="center"/>
          </w:tcPr>
          <w:p>
            <w:pPr>
              <w:autoSpaceDE w:val="0"/>
              <w:autoSpaceDN w:val="0"/>
              <w:adjustRightInd w:val="0"/>
              <w:spacing w:after="120" w:line="600" w:lineRule="exact"/>
              <w:ind w:left="420" w:leftChars="200"/>
              <w:jc w:val="center"/>
              <w:rPr>
                <w:rFonts w:cs="SSJ-PK7482000002d-Identity-H"/>
                <w:szCs w:val="21"/>
              </w:rPr>
            </w:pP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984" w:type="dxa"/>
            <w:vAlign w:val="center"/>
          </w:tcPr>
          <w:p>
            <w:pPr>
              <w:autoSpaceDE w:val="0"/>
              <w:autoSpaceDN w:val="0"/>
              <w:adjustRightInd w:val="0"/>
              <w:spacing w:after="120" w:line="600" w:lineRule="exact"/>
              <w:ind w:left="420" w:leftChars="200"/>
              <w:jc w:val="center"/>
              <w:rPr>
                <w:rFonts w:cs="SSJ-PK7482000002d-Identity-H"/>
                <w:szCs w:val="21"/>
              </w:rPr>
            </w:pP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二</w:t>
            </w:r>
          </w:p>
        </w:tc>
        <w:tc>
          <w:tcPr>
            <w:tcW w:w="1984"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仲裁事项</w:t>
            </w: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984" w:type="dxa"/>
            <w:vAlign w:val="center"/>
          </w:tcPr>
          <w:p>
            <w:pPr>
              <w:autoSpaceDE w:val="0"/>
              <w:autoSpaceDN w:val="0"/>
              <w:adjustRightInd w:val="0"/>
              <w:spacing w:after="120" w:line="600" w:lineRule="exact"/>
              <w:ind w:left="420" w:leftChars="200"/>
              <w:jc w:val="center"/>
              <w:rPr>
                <w:rFonts w:cs="SSJ-PK7482000002d-Identity-H"/>
                <w:szCs w:val="21"/>
              </w:rPr>
            </w:pP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bl>
    <w:p>
      <w:pPr>
        <w:autoSpaceDE w:val="0"/>
        <w:autoSpaceDN w:val="0"/>
      </w:pPr>
      <w:r>
        <w:rPr>
          <w:rFonts w:hint="eastAsia" w:cs="O9-PK7484ba-Identity-H"/>
          <w:szCs w:val="21"/>
        </w:rPr>
        <w:t>　</w:t>
      </w:r>
      <w:r>
        <w:rPr>
          <w:rFonts w:hint="eastAsia"/>
        </w:rPr>
        <w:t>注：附相关材料复印件</w:t>
      </w:r>
      <w:r>
        <w:rPr>
          <w:rFonts w:hint="eastAsia"/>
          <w:szCs w:val="21"/>
        </w:rPr>
        <w:t>。</w:t>
      </w:r>
    </w:p>
    <w:p>
      <w:pPr>
        <w:rPr>
          <w:rFonts w:ascii="宋体" w:hAnsi="宋体" w:cs="宋体"/>
        </w:rPr>
      </w:pPr>
      <w:r>
        <w:rPr>
          <w:rFonts w:hint="eastAsia" w:ascii="宋体" w:hAnsi="宋体" w:cs="宋体"/>
          <w:kern w:val="0"/>
          <w:sz w:val="30"/>
          <w:szCs w:val="30"/>
        </w:rPr>
        <w:br w:type="page"/>
      </w:r>
      <w:r>
        <w:rPr>
          <w:rFonts w:hint="eastAsia" w:ascii="宋体" w:hAnsi="宋体" w:cs="宋体"/>
        </w:rPr>
        <w:t xml:space="preserve">  </w:t>
      </w:r>
    </w:p>
    <w:p>
      <w:pPr>
        <w:pStyle w:val="6"/>
        <w:jc w:val="center"/>
        <w:rPr>
          <w:rFonts w:ascii="宋体" w:hAnsi="宋体" w:cs="宋体"/>
          <w:b w:val="0"/>
          <w:kern w:val="0"/>
          <w:sz w:val="30"/>
          <w:szCs w:val="30"/>
        </w:rPr>
      </w:pPr>
      <w:r>
        <w:rPr>
          <w:rFonts w:hint="eastAsia" w:ascii="宋体" w:hAnsi="宋体" w:cs="宋体"/>
          <w:b w:val="0"/>
          <w:kern w:val="0"/>
          <w:sz w:val="30"/>
          <w:szCs w:val="30"/>
        </w:rPr>
        <w:t>十、招标文件要求提供或投标人认为需要提供的其它材料</w:t>
      </w:r>
    </w:p>
    <w:p>
      <w:pPr>
        <w:autoSpaceDE w:val="0"/>
        <w:autoSpaceDN w:val="0"/>
        <w:adjustRightInd w:val="0"/>
        <w:spacing w:before="120" w:beforeLines="50" w:after="120" w:afterLines="50"/>
        <w:jc w:val="center"/>
        <w:rPr>
          <w:rFonts w:ascii="宋体" w:hAnsi="宋体" w:cs="宋体"/>
          <w:kern w:val="0"/>
          <w:sz w:val="24"/>
        </w:rPr>
      </w:pPr>
      <w:r>
        <w:rPr>
          <w:rFonts w:hint="eastAsia" w:ascii="宋体" w:hAnsi="宋体" w:cs="宋体"/>
          <w:kern w:val="0"/>
          <w:sz w:val="24"/>
        </w:rPr>
        <w:t>（如果有，提供）</w:t>
      </w: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rPr>
      </w:pPr>
    </w:p>
    <w:p>
      <w:pPr>
        <w:jc w:val="center"/>
        <w:outlineLvl w:val="1"/>
        <w:rPr>
          <w:rFonts w:ascii="宋体" w:hAnsi="宋体" w:cs="宋体"/>
          <w:b/>
          <w:bCs/>
          <w:kern w:val="0"/>
          <w:sz w:val="52"/>
          <w:szCs w:val="52"/>
        </w:rPr>
      </w:pPr>
    </w:p>
    <w:p>
      <w:pPr>
        <w:jc w:val="center"/>
        <w:outlineLvl w:val="1"/>
        <w:rPr>
          <w:rFonts w:ascii="宋体" w:hAnsi="宋体" w:cs="宋体"/>
          <w:b/>
          <w:bCs/>
          <w:kern w:val="0"/>
          <w:sz w:val="52"/>
          <w:szCs w:val="52"/>
        </w:rPr>
      </w:pPr>
    </w:p>
    <w:p>
      <w:pPr>
        <w:jc w:val="center"/>
        <w:outlineLvl w:val="1"/>
        <w:rPr>
          <w:rFonts w:ascii="宋体" w:hAnsi="宋体" w:cs="宋体"/>
          <w:b/>
          <w:bCs/>
          <w:kern w:val="0"/>
          <w:sz w:val="52"/>
          <w:szCs w:val="52"/>
        </w:rPr>
      </w:pPr>
    </w:p>
    <w:p>
      <w:pPr>
        <w:rPr>
          <w:rFonts w:ascii="宋体" w:hAnsi="宋体" w:cs="宋体"/>
          <w:spacing w:val="7"/>
          <w:sz w:val="24"/>
          <w:szCs w:val="24"/>
        </w:rPr>
      </w:pPr>
      <w:r>
        <w:rPr>
          <w:rFonts w:ascii="宋体" w:hAnsi="宋体" w:cs="宋体"/>
          <w:spacing w:val="7"/>
          <w:sz w:val="24"/>
          <w:szCs w:val="24"/>
        </w:rPr>
        <w:br w:type="page"/>
      </w:r>
    </w:p>
    <w:p>
      <w:pPr>
        <w:pStyle w:val="6"/>
        <w:jc w:val="left"/>
      </w:pPr>
      <w:r>
        <w:rPr>
          <w:rFonts w:hint="eastAsia" w:ascii="宋体" w:hAnsi="宋体" w:cs="宋体"/>
          <w:b w:val="0"/>
          <w:kern w:val="0"/>
          <w:sz w:val="30"/>
          <w:szCs w:val="30"/>
        </w:rPr>
        <w:t>附件1：</w:t>
      </w:r>
    </w:p>
    <w:p>
      <w:pPr>
        <w:pStyle w:val="6"/>
        <w:jc w:val="center"/>
        <w:rPr>
          <w:rFonts w:ascii="宋体" w:hAnsi="宋体" w:cs="宋体"/>
          <w:b w:val="0"/>
          <w:kern w:val="0"/>
          <w:sz w:val="30"/>
          <w:szCs w:val="30"/>
        </w:rPr>
      </w:pPr>
      <w:r>
        <w:rPr>
          <w:rFonts w:hint="eastAsia" w:ascii="宋体" w:hAnsi="宋体" w:cs="宋体"/>
          <w:b w:val="0"/>
          <w:kern w:val="0"/>
          <w:sz w:val="30"/>
          <w:szCs w:val="30"/>
        </w:rPr>
        <w:t>中小企业声明函</w:t>
      </w:r>
    </w:p>
    <w:p>
      <w:pPr>
        <w:spacing w:before="78" w:line="366" w:lineRule="auto"/>
        <w:ind w:right="87" w:firstLine="482"/>
        <w:rPr>
          <w:rFonts w:ascii="宋体" w:hAnsi="宋体" w:cs="宋体"/>
          <w:sz w:val="24"/>
          <w:szCs w:val="24"/>
        </w:rPr>
      </w:pPr>
      <w:r>
        <w:rPr>
          <w:rFonts w:ascii="宋体" w:hAnsi="宋体" w:cs="宋体"/>
          <w:spacing w:val="-12"/>
          <w:sz w:val="24"/>
          <w:szCs w:val="24"/>
        </w:rPr>
        <w:t xml:space="preserve">本公司(联合体)郑重声明， 根据《政府采购促进中小企业发展管理办法》(财库﹝ 2020 </w:t>
      </w:r>
      <w:r>
        <w:rPr>
          <w:rFonts w:ascii="宋体" w:hAnsi="宋体" w:cs="宋体"/>
          <w:spacing w:val="-9"/>
          <w:sz w:val="24"/>
          <w:szCs w:val="24"/>
        </w:rPr>
        <w:t>﹞</w:t>
      </w:r>
      <w:r>
        <w:rPr>
          <w:rFonts w:ascii="宋体" w:hAnsi="宋体" w:cs="宋体"/>
          <w:sz w:val="24"/>
          <w:szCs w:val="24"/>
        </w:rPr>
        <w:t xml:space="preserve"> </w:t>
      </w:r>
      <w:r>
        <w:rPr>
          <w:rFonts w:ascii="宋体" w:hAnsi="宋体" w:cs="宋体"/>
          <w:spacing w:val="-8"/>
          <w:sz w:val="24"/>
          <w:szCs w:val="24"/>
        </w:rPr>
        <w:t xml:space="preserve">46 </w:t>
      </w:r>
      <w:r>
        <w:rPr>
          <w:rFonts w:ascii="宋体" w:hAnsi="宋体" w:cs="宋体"/>
          <w:spacing w:val="-4"/>
          <w:sz w:val="24"/>
          <w:szCs w:val="24"/>
        </w:rPr>
        <w:t>号) 的规定， 本公司(联合体) 参加</w:t>
      </w:r>
      <w:r>
        <w:rPr>
          <w:rFonts w:ascii="宋体" w:hAnsi="宋体" w:cs="宋体"/>
          <w:spacing w:val="-4"/>
          <w:sz w:val="24"/>
          <w:szCs w:val="24"/>
          <w:u w:val="single"/>
        </w:rPr>
        <w:t xml:space="preserve"> (单位名称) </w:t>
      </w:r>
      <w:r>
        <w:rPr>
          <w:rFonts w:ascii="宋体" w:hAnsi="宋体" w:cs="宋体"/>
          <w:spacing w:val="-4"/>
          <w:sz w:val="24"/>
          <w:szCs w:val="24"/>
        </w:rPr>
        <w:t>的</w:t>
      </w:r>
      <w:r>
        <w:rPr>
          <w:rFonts w:ascii="宋体" w:hAnsi="宋体" w:cs="宋体"/>
          <w:spacing w:val="-4"/>
          <w:sz w:val="24"/>
          <w:szCs w:val="24"/>
          <w:u w:val="single"/>
        </w:rPr>
        <w:t xml:space="preserve"> (项目名称) </w:t>
      </w:r>
      <w:r>
        <w:rPr>
          <w:rFonts w:ascii="宋体" w:hAnsi="宋体" w:cs="宋体"/>
          <w:spacing w:val="-4"/>
          <w:sz w:val="24"/>
          <w:szCs w:val="24"/>
        </w:rPr>
        <w:t>采购活动， 工程的施工</w:t>
      </w:r>
      <w:r>
        <w:rPr>
          <w:rFonts w:ascii="宋体" w:hAnsi="宋体" w:cs="宋体"/>
          <w:sz w:val="24"/>
          <w:szCs w:val="24"/>
        </w:rPr>
        <w:t xml:space="preserve"> </w:t>
      </w:r>
      <w:r>
        <w:rPr>
          <w:rFonts w:ascii="宋体" w:hAnsi="宋体" w:cs="宋体"/>
          <w:spacing w:val="5"/>
          <w:sz w:val="24"/>
          <w:szCs w:val="24"/>
        </w:rPr>
        <w:t>单位全部为符合政策要求的中小企业(或者：服务全部由符合政策要求的中小企业承接)</w:t>
      </w:r>
      <w:r>
        <w:rPr>
          <w:rFonts w:ascii="宋体" w:hAnsi="宋体" w:cs="宋体"/>
          <w:spacing w:val="3"/>
          <w:sz w:val="24"/>
          <w:szCs w:val="24"/>
        </w:rPr>
        <w:t>。</w:t>
      </w:r>
      <w:r>
        <w:rPr>
          <w:rFonts w:ascii="宋体" w:hAnsi="宋体" w:cs="宋体"/>
          <w:sz w:val="24"/>
          <w:szCs w:val="24"/>
        </w:rPr>
        <w:t xml:space="preserve"> </w:t>
      </w:r>
      <w:r>
        <w:rPr>
          <w:rFonts w:ascii="宋体" w:hAnsi="宋体" w:cs="宋体"/>
          <w:spacing w:val="8"/>
          <w:sz w:val="24"/>
          <w:szCs w:val="24"/>
        </w:rPr>
        <w:t>相关企业(含</w:t>
      </w:r>
      <w:r>
        <w:rPr>
          <w:rFonts w:ascii="宋体" w:hAnsi="宋体" w:cs="宋体"/>
          <w:spacing w:val="4"/>
          <w:sz w:val="24"/>
          <w:szCs w:val="24"/>
        </w:rPr>
        <w:t>联合体中的中小企业、签订分包意向协议的中小企业)的具体情况如下：</w:t>
      </w:r>
    </w:p>
    <w:p>
      <w:pPr>
        <w:spacing w:before="2" w:line="365" w:lineRule="auto"/>
        <w:ind w:left="3" w:right="38" w:firstLine="495"/>
        <w:rPr>
          <w:rFonts w:ascii="宋体" w:hAnsi="宋体" w:cs="宋体"/>
          <w:sz w:val="24"/>
          <w:szCs w:val="24"/>
          <w:highlight w:val="none"/>
        </w:rPr>
      </w:pPr>
      <w:r>
        <w:rPr>
          <w:rFonts w:ascii="宋体" w:hAnsi="宋体" w:cs="宋体"/>
          <w:spacing w:val="8"/>
          <w:sz w:val="24"/>
          <w:szCs w:val="24"/>
        </w:rPr>
        <w:t>1.</w:t>
      </w:r>
      <w:r>
        <w:rPr>
          <w:rFonts w:ascii="宋体" w:hAnsi="宋体" w:cs="宋体"/>
          <w:spacing w:val="8"/>
          <w:sz w:val="24"/>
          <w:szCs w:val="24"/>
          <w:u w:val="single"/>
        </w:rPr>
        <w:t xml:space="preserve">  (标</w:t>
      </w:r>
      <w:r>
        <w:rPr>
          <w:rFonts w:ascii="宋体" w:hAnsi="宋体" w:cs="宋体"/>
          <w:spacing w:val="6"/>
          <w:sz w:val="24"/>
          <w:szCs w:val="24"/>
          <w:u w:val="single"/>
        </w:rPr>
        <w:t>的</w:t>
      </w:r>
      <w:r>
        <w:rPr>
          <w:rFonts w:ascii="宋体" w:hAnsi="宋体" w:cs="宋体"/>
          <w:spacing w:val="4"/>
          <w:sz w:val="24"/>
          <w:szCs w:val="24"/>
          <w:u w:val="single"/>
        </w:rPr>
        <w:t xml:space="preserve">名称) </w:t>
      </w:r>
      <w:r>
        <w:rPr>
          <w:rFonts w:ascii="宋体" w:hAnsi="宋体" w:cs="宋体"/>
          <w:spacing w:val="4"/>
          <w:sz w:val="24"/>
          <w:szCs w:val="24"/>
        </w:rPr>
        <w:t xml:space="preserve"> ，属</w:t>
      </w:r>
      <w:r>
        <w:rPr>
          <w:rFonts w:ascii="宋体" w:hAnsi="宋体" w:cs="宋体"/>
          <w:spacing w:val="4"/>
          <w:sz w:val="24"/>
          <w:szCs w:val="24"/>
          <w:highlight w:val="none"/>
        </w:rPr>
        <w:t>于</w:t>
      </w:r>
      <w:r>
        <w:rPr>
          <w:rFonts w:ascii="宋体" w:hAnsi="宋体" w:cs="宋体"/>
          <w:spacing w:val="4"/>
          <w:sz w:val="24"/>
          <w:szCs w:val="24"/>
          <w:highlight w:val="none"/>
          <w:u w:val="single"/>
        </w:rPr>
        <w:t xml:space="preserve"> 农、林、牧、渔业 </w:t>
      </w:r>
      <w:r>
        <w:rPr>
          <w:rFonts w:ascii="宋体" w:hAnsi="宋体" w:cs="宋体"/>
          <w:spacing w:val="4"/>
          <w:sz w:val="24"/>
          <w:szCs w:val="24"/>
          <w:highlight w:val="none"/>
        </w:rPr>
        <w:t>；承建(承接)企业为</w:t>
      </w:r>
      <w:r>
        <w:rPr>
          <w:rFonts w:ascii="宋体" w:hAnsi="宋体" w:cs="宋体"/>
          <w:spacing w:val="4"/>
          <w:sz w:val="24"/>
          <w:szCs w:val="24"/>
          <w:highlight w:val="none"/>
          <w:u w:val="single"/>
        </w:rPr>
        <w:t xml:space="preserve"> (企业</w:t>
      </w:r>
      <w:r>
        <w:rPr>
          <w:rFonts w:ascii="宋体" w:hAnsi="宋体" w:cs="宋体"/>
          <w:sz w:val="24"/>
          <w:szCs w:val="24"/>
          <w:highlight w:val="none"/>
        </w:rPr>
        <w:t xml:space="preserve"> </w:t>
      </w:r>
      <w:r>
        <w:rPr>
          <w:rFonts w:ascii="宋体" w:hAnsi="宋体" w:cs="宋体"/>
          <w:spacing w:val="-6"/>
          <w:sz w:val="24"/>
          <w:szCs w:val="24"/>
          <w:highlight w:val="none"/>
          <w:u w:val="single"/>
        </w:rPr>
        <w:t xml:space="preserve">名称) </w:t>
      </w:r>
      <w:r>
        <w:rPr>
          <w:rFonts w:ascii="宋体" w:hAnsi="宋体" w:cs="宋体"/>
          <w:spacing w:val="-6"/>
          <w:sz w:val="24"/>
          <w:szCs w:val="24"/>
          <w:highlight w:val="none"/>
        </w:rPr>
        <w:t>，</w:t>
      </w:r>
      <w:r>
        <w:rPr>
          <w:rFonts w:ascii="宋体" w:hAnsi="宋体" w:cs="宋体"/>
          <w:spacing w:val="-4"/>
          <w:sz w:val="24"/>
          <w:szCs w:val="24"/>
          <w:highlight w:val="none"/>
        </w:rPr>
        <w:t>从</w:t>
      </w:r>
      <w:r>
        <w:rPr>
          <w:rFonts w:ascii="宋体" w:hAnsi="宋体" w:cs="宋体"/>
          <w:spacing w:val="-3"/>
          <w:sz w:val="24"/>
          <w:szCs w:val="24"/>
          <w:highlight w:val="none"/>
        </w:rPr>
        <w:t>业人员</w:t>
      </w:r>
      <w:r>
        <w:rPr>
          <w:rFonts w:ascii="宋体" w:hAnsi="宋体" w:cs="宋体"/>
          <w:spacing w:val="-3"/>
          <w:sz w:val="24"/>
          <w:szCs w:val="24"/>
          <w:highlight w:val="none"/>
          <w:u w:val="single"/>
        </w:rPr>
        <w:t xml:space="preserve">    </w:t>
      </w:r>
      <w:r>
        <w:rPr>
          <w:rFonts w:ascii="宋体" w:hAnsi="宋体" w:cs="宋体"/>
          <w:spacing w:val="-3"/>
          <w:sz w:val="24"/>
          <w:szCs w:val="24"/>
          <w:highlight w:val="none"/>
        </w:rPr>
        <w:t>人，营业收入为</w:t>
      </w:r>
      <w:r>
        <w:rPr>
          <w:rFonts w:ascii="宋体" w:hAnsi="宋体" w:cs="宋体"/>
          <w:spacing w:val="-3"/>
          <w:sz w:val="24"/>
          <w:szCs w:val="24"/>
          <w:highlight w:val="none"/>
          <w:u w:val="single"/>
        </w:rPr>
        <w:t xml:space="preserve">    </w:t>
      </w:r>
      <w:r>
        <w:rPr>
          <w:rFonts w:ascii="宋体" w:hAnsi="宋体" w:cs="宋体"/>
          <w:spacing w:val="-3"/>
          <w:sz w:val="24"/>
          <w:szCs w:val="24"/>
          <w:highlight w:val="none"/>
        </w:rPr>
        <w:t>万元，资产总额为</w:t>
      </w:r>
      <w:r>
        <w:rPr>
          <w:rFonts w:ascii="宋体" w:hAnsi="宋体" w:cs="宋体"/>
          <w:spacing w:val="-3"/>
          <w:sz w:val="24"/>
          <w:szCs w:val="24"/>
          <w:highlight w:val="none"/>
          <w:u w:val="single"/>
        </w:rPr>
        <w:t xml:space="preserve">     </w:t>
      </w:r>
      <w:r>
        <w:rPr>
          <w:rFonts w:ascii="宋体" w:hAnsi="宋体" w:cs="宋体"/>
          <w:spacing w:val="-3"/>
          <w:sz w:val="24"/>
          <w:szCs w:val="24"/>
          <w:highlight w:val="none"/>
        </w:rPr>
        <w:t xml:space="preserve">万元，属于( </w:t>
      </w:r>
      <w:r>
        <w:rPr>
          <w:rFonts w:ascii="宋体" w:hAnsi="宋体" w:cs="宋体"/>
          <w:spacing w:val="-3"/>
          <w:sz w:val="24"/>
          <w:szCs w:val="24"/>
          <w:highlight w:val="none"/>
          <w:u w:val="single"/>
        </w:rPr>
        <w:t xml:space="preserve"> 中型企业、</w:t>
      </w:r>
      <w:r>
        <w:rPr>
          <w:rFonts w:ascii="宋体" w:hAnsi="宋体" w:cs="宋体"/>
          <w:sz w:val="24"/>
          <w:szCs w:val="24"/>
          <w:highlight w:val="none"/>
        </w:rPr>
        <w:t xml:space="preserve"> </w:t>
      </w:r>
      <w:r>
        <w:rPr>
          <w:rFonts w:ascii="宋体" w:hAnsi="宋体" w:cs="宋体"/>
          <w:spacing w:val="8"/>
          <w:sz w:val="24"/>
          <w:szCs w:val="24"/>
          <w:highlight w:val="none"/>
          <w:u w:val="single"/>
        </w:rPr>
        <w:t>小型</w:t>
      </w:r>
      <w:r>
        <w:rPr>
          <w:rFonts w:ascii="宋体" w:hAnsi="宋体" w:cs="宋体"/>
          <w:spacing w:val="4"/>
          <w:sz w:val="24"/>
          <w:szCs w:val="24"/>
          <w:highlight w:val="none"/>
          <w:u w:val="single"/>
        </w:rPr>
        <w:t>企业、微型企业</w:t>
      </w:r>
      <w:r>
        <w:rPr>
          <w:rFonts w:ascii="宋体" w:hAnsi="宋体" w:cs="宋体"/>
          <w:spacing w:val="4"/>
          <w:sz w:val="24"/>
          <w:szCs w:val="24"/>
          <w:highlight w:val="none"/>
        </w:rPr>
        <w:t>)；</w:t>
      </w:r>
    </w:p>
    <w:p>
      <w:pPr>
        <w:spacing w:before="2" w:line="365" w:lineRule="auto"/>
        <w:ind w:left="3" w:firstLine="480"/>
        <w:rPr>
          <w:rFonts w:ascii="宋体" w:hAnsi="宋体" w:cs="宋体"/>
          <w:sz w:val="24"/>
          <w:szCs w:val="24"/>
        </w:rPr>
      </w:pPr>
      <w:r>
        <w:rPr>
          <w:rFonts w:ascii="宋体" w:hAnsi="宋体" w:cs="宋体"/>
          <w:spacing w:val="4"/>
          <w:sz w:val="24"/>
          <w:szCs w:val="24"/>
          <w:highlight w:val="none"/>
        </w:rPr>
        <w:t xml:space="preserve">2. </w:t>
      </w:r>
      <w:r>
        <w:rPr>
          <w:rFonts w:ascii="宋体" w:hAnsi="宋体" w:cs="宋体"/>
          <w:spacing w:val="4"/>
          <w:sz w:val="24"/>
          <w:szCs w:val="24"/>
          <w:highlight w:val="none"/>
          <w:u w:val="single"/>
        </w:rPr>
        <w:t xml:space="preserve"> </w:t>
      </w:r>
      <w:r>
        <w:rPr>
          <w:rFonts w:ascii="宋体" w:hAnsi="宋体" w:cs="宋体"/>
          <w:spacing w:val="2"/>
          <w:sz w:val="24"/>
          <w:szCs w:val="24"/>
          <w:highlight w:val="none"/>
          <w:u w:val="single"/>
        </w:rPr>
        <w:t xml:space="preserve">(标的名称)  </w:t>
      </w:r>
      <w:r>
        <w:rPr>
          <w:rFonts w:ascii="宋体" w:hAnsi="宋体" w:cs="宋体"/>
          <w:spacing w:val="2"/>
          <w:sz w:val="24"/>
          <w:szCs w:val="24"/>
          <w:highlight w:val="none"/>
        </w:rPr>
        <w:t xml:space="preserve"> ，属于</w:t>
      </w:r>
      <w:r>
        <w:rPr>
          <w:rFonts w:ascii="宋体" w:hAnsi="宋体" w:cs="宋体"/>
          <w:spacing w:val="2"/>
          <w:sz w:val="24"/>
          <w:szCs w:val="24"/>
          <w:highlight w:val="none"/>
          <w:u w:val="single"/>
        </w:rPr>
        <w:t xml:space="preserve"> 农、林、牧、渔业 </w:t>
      </w:r>
      <w:r>
        <w:rPr>
          <w:rFonts w:ascii="宋体" w:hAnsi="宋体" w:cs="宋体"/>
          <w:spacing w:val="2"/>
          <w:sz w:val="24"/>
          <w:szCs w:val="24"/>
        </w:rPr>
        <w:t>；承建(承接)企业为</w:t>
      </w:r>
      <w:r>
        <w:rPr>
          <w:rFonts w:ascii="宋体" w:hAnsi="宋体" w:cs="宋体"/>
          <w:spacing w:val="2"/>
          <w:sz w:val="24"/>
          <w:szCs w:val="24"/>
          <w:u w:val="single"/>
        </w:rPr>
        <w:t xml:space="preserve"> (企业</w:t>
      </w:r>
      <w:r>
        <w:rPr>
          <w:rFonts w:ascii="宋体" w:hAnsi="宋体" w:cs="宋体"/>
          <w:sz w:val="24"/>
          <w:szCs w:val="24"/>
        </w:rPr>
        <w:t xml:space="preserve"> </w:t>
      </w:r>
      <w:r>
        <w:rPr>
          <w:rFonts w:ascii="宋体" w:hAnsi="宋体" w:cs="宋体"/>
          <w:spacing w:val="-18"/>
          <w:sz w:val="24"/>
          <w:szCs w:val="24"/>
          <w:u w:val="single"/>
        </w:rPr>
        <w:t>名</w:t>
      </w:r>
      <w:r>
        <w:rPr>
          <w:rFonts w:ascii="宋体" w:hAnsi="宋体" w:cs="宋体"/>
          <w:spacing w:val="-10"/>
          <w:sz w:val="24"/>
          <w:szCs w:val="24"/>
          <w:u w:val="single"/>
        </w:rPr>
        <w:t>称</w:t>
      </w:r>
      <w:r>
        <w:rPr>
          <w:rFonts w:ascii="宋体" w:hAnsi="宋体" w:cs="宋体"/>
          <w:spacing w:val="-9"/>
          <w:sz w:val="24"/>
          <w:szCs w:val="24"/>
          <w:u w:val="single"/>
        </w:rPr>
        <w:t xml:space="preserve">) </w:t>
      </w:r>
      <w:r>
        <w:rPr>
          <w:rFonts w:ascii="宋体" w:hAnsi="宋体" w:cs="宋体"/>
          <w:spacing w:val="-9"/>
          <w:sz w:val="24"/>
          <w:szCs w:val="24"/>
        </w:rPr>
        <w:t>，从业人员</w:t>
      </w:r>
      <w:r>
        <w:rPr>
          <w:rFonts w:ascii="宋体" w:hAnsi="宋体" w:cs="宋体"/>
          <w:spacing w:val="-9"/>
          <w:sz w:val="24"/>
          <w:szCs w:val="24"/>
          <w:u w:val="single"/>
        </w:rPr>
        <w:t xml:space="preserve">    </w:t>
      </w:r>
      <w:r>
        <w:rPr>
          <w:rFonts w:ascii="宋体" w:hAnsi="宋体" w:cs="宋体"/>
          <w:spacing w:val="-9"/>
          <w:sz w:val="24"/>
          <w:szCs w:val="24"/>
        </w:rPr>
        <w:t>人， 营业收入为</w:t>
      </w:r>
      <w:r>
        <w:rPr>
          <w:rFonts w:ascii="宋体" w:hAnsi="宋体" w:cs="宋体"/>
          <w:spacing w:val="-9"/>
          <w:sz w:val="24"/>
          <w:szCs w:val="24"/>
          <w:u w:val="single"/>
        </w:rPr>
        <w:t xml:space="preserve">     </w:t>
      </w:r>
      <w:r>
        <w:rPr>
          <w:rFonts w:ascii="宋体" w:hAnsi="宋体" w:cs="宋体"/>
          <w:spacing w:val="-9"/>
          <w:sz w:val="24"/>
          <w:szCs w:val="24"/>
        </w:rPr>
        <w:t>万元， 资产总额为</w:t>
      </w:r>
      <w:r>
        <w:rPr>
          <w:rFonts w:ascii="宋体" w:hAnsi="宋体" w:cs="宋体"/>
          <w:spacing w:val="-9"/>
          <w:sz w:val="24"/>
          <w:szCs w:val="24"/>
          <w:u w:val="single"/>
        </w:rPr>
        <w:t xml:space="preserve">     </w:t>
      </w:r>
      <w:r>
        <w:rPr>
          <w:rFonts w:ascii="宋体" w:hAnsi="宋体" w:cs="宋体"/>
          <w:spacing w:val="-9"/>
          <w:sz w:val="24"/>
          <w:szCs w:val="24"/>
        </w:rPr>
        <w:t>万元， 属于</w:t>
      </w:r>
      <w:r>
        <w:rPr>
          <w:rFonts w:ascii="宋体" w:hAnsi="宋体" w:cs="宋体"/>
          <w:spacing w:val="-9"/>
          <w:sz w:val="24"/>
          <w:szCs w:val="24"/>
          <w:u w:val="single"/>
        </w:rPr>
        <w:t xml:space="preserve"> (中型企业、</w:t>
      </w:r>
      <w:r>
        <w:rPr>
          <w:rFonts w:ascii="宋体" w:hAnsi="宋体" w:cs="宋体"/>
          <w:sz w:val="24"/>
          <w:szCs w:val="24"/>
        </w:rPr>
        <w:t xml:space="preserve"> </w:t>
      </w:r>
      <w:r>
        <w:rPr>
          <w:rFonts w:ascii="宋体" w:hAnsi="宋体" w:cs="宋体"/>
          <w:spacing w:val="-1"/>
          <w:sz w:val="24"/>
          <w:szCs w:val="24"/>
          <w:u w:val="single"/>
        </w:rPr>
        <w:t xml:space="preserve">小型企业、微型企业) </w:t>
      </w:r>
      <w:r>
        <w:rPr>
          <w:rFonts w:ascii="宋体" w:hAnsi="宋体" w:cs="宋体"/>
          <w:spacing w:val="-1"/>
          <w:sz w:val="24"/>
          <w:szCs w:val="24"/>
        </w:rPr>
        <w:t>；</w:t>
      </w:r>
    </w:p>
    <w:p>
      <w:pPr>
        <w:spacing w:line="376" w:lineRule="exact"/>
        <w:ind w:left="496"/>
        <w:rPr>
          <w:rFonts w:ascii="宋体" w:hAnsi="宋体" w:cs="宋体"/>
          <w:sz w:val="24"/>
          <w:szCs w:val="24"/>
        </w:rPr>
      </w:pPr>
      <w:r>
        <w:rPr>
          <w:rFonts w:ascii="宋体" w:hAnsi="宋体" w:cs="宋体"/>
          <w:spacing w:val="-7"/>
          <w:position w:val="3"/>
          <w:sz w:val="24"/>
          <w:szCs w:val="24"/>
        </w:rPr>
        <w:t>…</w:t>
      </w:r>
      <w:r>
        <w:rPr>
          <w:rFonts w:ascii="宋体" w:hAnsi="宋体" w:cs="宋体"/>
          <w:spacing w:val="-6"/>
          <w:position w:val="3"/>
          <w:sz w:val="24"/>
          <w:szCs w:val="24"/>
        </w:rPr>
        <w:t>…</w:t>
      </w:r>
    </w:p>
    <w:p>
      <w:pPr>
        <w:spacing w:before="100" w:line="371" w:lineRule="auto"/>
        <w:ind w:left="1" w:right="124" w:firstLine="506"/>
        <w:rPr>
          <w:rFonts w:ascii="宋体" w:hAnsi="宋体" w:cs="宋体"/>
          <w:sz w:val="24"/>
          <w:szCs w:val="24"/>
        </w:rPr>
      </w:pPr>
      <w:r>
        <w:rPr>
          <w:rFonts w:ascii="宋体" w:hAnsi="宋体" w:cs="宋体"/>
          <w:spacing w:val="-1"/>
          <w:sz w:val="24"/>
          <w:szCs w:val="24"/>
        </w:rPr>
        <w:t>以上企业，不属于大企业的分支机构，不存在控股股东为大企业的情形，也不存在与</w:t>
      </w:r>
      <w:r>
        <w:rPr>
          <w:rFonts w:ascii="宋体" w:hAnsi="宋体" w:cs="宋体"/>
          <w:sz w:val="24"/>
          <w:szCs w:val="24"/>
        </w:rPr>
        <w:t xml:space="preserve">大 </w:t>
      </w:r>
      <w:r>
        <w:rPr>
          <w:rFonts w:ascii="宋体" w:hAnsi="宋体" w:cs="宋体"/>
          <w:spacing w:val="-1"/>
          <w:sz w:val="24"/>
          <w:szCs w:val="24"/>
        </w:rPr>
        <w:t>企业的负责人为同一人的</w:t>
      </w:r>
      <w:r>
        <w:rPr>
          <w:rFonts w:ascii="宋体" w:hAnsi="宋体" w:cs="宋体"/>
          <w:sz w:val="24"/>
          <w:szCs w:val="24"/>
        </w:rPr>
        <w:t xml:space="preserve">情形。本企业对上述声明内容的真实性负责。如有虚假，将依法承 </w:t>
      </w:r>
      <w:r>
        <w:rPr>
          <w:rFonts w:ascii="宋体" w:hAnsi="宋体" w:cs="宋体"/>
          <w:spacing w:val="-8"/>
          <w:sz w:val="24"/>
          <w:szCs w:val="24"/>
        </w:rPr>
        <w:t>担</w:t>
      </w:r>
      <w:r>
        <w:rPr>
          <w:rFonts w:ascii="宋体" w:hAnsi="宋体" w:cs="宋体"/>
          <w:spacing w:val="-6"/>
          <w:sz w:val="24"/>
          <w:szCs w:val="24"/>
        </w:rPr>
        <w:t>相应责任。</w:t>
      </w:r>
    </w:p>
    <w:p>
      <w:pPr>
        <w:spacing w:line="263" w:lineRule="auto"/>
        <w:rPr>
          <w:rFonts w:ascii="Arial"/>
        </w:rPr>
      </w:pPr>
    </w:p>
    <w:p>
      <w:pPr>
        <w:spacing w:line="264" w:lineRule="auto"/>
        <w:rPr>
          <w:rFonts w:ascii="Arial"/>
        </w:rPr>
      </w:pPr>
    </w:p>
    <w:p>
      <w:pPr>
        <w:spacing w:line="264" w:lineRule="auto"/>
        <w:rPr>
          <w:rFonts w:ascii="Arial"/>
        </w:rPr>
      </w:pPr>
    </w:p>
    <w:p>
      <w:pPr>
        <w:spacing w:line="264" w:lineRule="auto"/>
        <w:rPr>
          <w:rFonts w:ascii="Arial"/>
        </w:rPr>
      </w:pPr>
    </w:p>
    <w:p>
      <w:pPr>
        <w:spacing w:line="264" w:lineRule="auto"/>
        <w:rPr>
          <w:rFonts w:ascii="Arial"/>
        </w:rPr>
      </w:pPr>
    </w:p>
    <w:p>
      <w:pPr>
        <w:spacing w:before="79" w:line="219" w:lineRule="auto"/>
        <w:ind w:left="3745"/>
        <w:rPr>
          <w:rFonts w:ascii="宋体" w:hAnsi="宋体" w:cs="宋体"/>
          <w:sz w:val="24"/>
          <w:szCs w:val="24"/>
        </w:rPr>
      </w:pPr>
      <w:r>
        <w:rPr>
          <w:rFonts w:ascii="宋体" w:hAnsi="宋体" w:cs="宋体"/>
          <w:spacing w:val="10"/>
          <w:sz w:val="24"/>
          <w:szCs w:val="24"/>
        </w:rPr>
        <w:t>企</w:t>
      </w:r>
      <w:r>
        <w:rPr>
          <w:rFonts w:ascii="宋体" w:hAnsi="宋体" w:cs="宋体"/>
          <w:spacing w:val="6"/>
          <w:sz w:val="24"/>
          <w:szCs w:val="24"/>
        </w:rPr>
        <w:t>业</w:t>
      </w:r>
      <w:r>
        <w:rPr>
          <w:rFonts w:ascii="宋体" w:hAnsi="宋体" w:cs="宋体"/>
          <w:spacing w:val="5"/>
          <w:sz w:val="24"/>
          <w:szCs w:val="24"/>
        </w:rPr>
        <w:t>名称(盖章)：</w:t>
      </w:r>
      <w:r>
        <w:rPr>
          <w:rFonts w:ascii="宋体" w:hAnsi="宋体" w:cs="宋体"/>
          <w:sz w:val="24"/>
          <w:szCs w:val="24"/>
          <w:u w:val="single"/>
        </w:rPr>
        <w:t xml:space="preserve">                </w:t>
      </w:r>
    </w:p>
    <w:p>
      <w:pPr>
        <w:spacing w:before="191" w:line="220" w:lineRule="auto"/>
        <w:ind w:left="4603"/>
        <w:rPr>
          <w:rFonts w:ascii="宋体" w:hAnsi="宋体" w:cs="宋体"/>
          <w:sz w:val="24"/>
          <w:szCs w:val="24"/>
        </w:rPr>
      </w:pPr>
      <w:r>
        <w:rPr>
          <w:rFonts w:ascii="宋体" w:hAnsi="宋体" w:cs="宋体"/>
          <w:spacing w:val="6"/>
          <w:sz w:val="24"/>
          <w:szCs w:val="24"/>
        </w:rPr>
        <w:t>日</w:t>
      </w:r>
      <w:r>
        <w:rPr>
          <w:rFonts w:hint="eastAsia" w:ascii="宋体" w:hAnsi="宋体" w:cs="宋体"/>
          <w:spacing w:val="6"/>
          <w:sz w:val="24"/>
          <w:szCs w:val="24"/>
        </w:rPr>
        <w:t xml:space="preserve">   </w:t>
      </w:r>
      <w:r>
        <w:rPr>
          <w:rFonts w:ascii="宋体" w:hAnsi="宋体" w:cs="宋体"/>
          <w:spacing w:val="6"/>
          <w:sz w:val="24"/>
          <w:szCs w:val="24"/>
        </w:rPr>
        <w:t>期：</w:t>
      </w:r>
      <w:r>
        <w:rPr>
          <w:rFonts w:ascii="宋体" w:hAnsi="宋体" w:cs="宋体"/>
          <w:sz w:val="24"/>
          <w:szCs w:val="24"/>
          <w:u w:val="single"/>
        </w:rPr>
        <w:t xml:space="preserve">                </w:t>
      </w:r>
    </w:p>
    <w:p>
      <w:pPr>
        <w:spacing w:line="259" w:lineRule="auto"/>
        <w:rPr>
          <w:rFonts w:ascii="Arial"/>
        </w:rPr>
      </w:pPr>
    </w:p>
    <w:p>
      <w:pPr>
        <w:spacing w:line="259" w:lineRule="auto"/>
        <w:rPr>
          <w:rFonts w:ascii="Arial"/>
        </w:rPr>
      </w:pPr>
    </w:p>
    <w:p>
      <w:pPr>
        <w:spacing w:line="260" w:lineRule="auto"/>
        <w:rPr>
          <w:rFonts w:ascii="Arial"/>
        </w:rPr>
      </w:pPr>
    </w:p>
    <w:p>
      <w:pPr>
        <w:spacing w:line="260" w:lineRule="auto"/>
        <w:rPr>
          <w:rFonts w:ascii="Arial"/>
        </w:rPr>
      </w:pPr>
    </w:p>
    <w:p>
      <w:pPr>
        <w:spacing w:line="260" w:lineRule="auto"/>
        <w:rPr>
          <w:rFonts w:ascii="Arial"/>
        </w:rPr>
      </w:pPr>
    </w:p>
    <w:p>
      <w:pPr>
        <w:spacing w:line="260" w:lineRule="auto"/>
        <w:rPr>
          <w:rFonts w:ascii="Arial"/>
        </w:rPr>
      </w:pPr>
    </w:p>
    <w:p>
      <w:pPr>
        <w:spacing w:before="78" w:line="257" w:lineRule="auto"/>
        <w:ind w:left="2" w:right="124" w:firstLine="478"/>
        <w:rPr>
          <w:rFonts w:ascii="宋体" w:hAnsi="宋体" w:cs="宋体"/>
          <w:sz w:val="24"/>
          <w:szCs w:val="24"/>
        </w:rPr>
      </w:pPr>
      <w:r>
        <w:rPr>
          <w:rFonts w:ascii="宋体" w:hAnsi="宋体" w:cs="宋体"/>
          <w:spacing w:val="-1"/>
          <w:sz w:val="24"/>
          <w:szCs w:val="24"/>
        </w:rPr>
        <w:t>注：从业人员、营业收</w:t>
      </w:r>
      <w:r>
        <w:rPr>
          <w:rFonts w:ascii="宋体" w:hAnsi="宋体" w:cs="宋体"/>
          <w:sz w:val="24"/>
          <w:szCs w:val="24"/>
        </w:rPr>
        <w:t xml:space="preserve">入、资产总额填报上一年度数据，无上一年度数据的新成立企业 </w:t>
      </w:r>
      <w:r>
        <w:rPr>
          <w:rFonts w:ascii="宋体" w:hAnsi="宋体" w:cs="宋体"/>
          <w:spacing w:val="-9"/>
          <w:sz w:val="24"/>
          <w:szCs w:val="24"/>
        </w:rPr>
        <w:t>可</w:t>
      </w:r>
      <w:r>
        <w:rPr>
          <w:rFonts w:ascii="宋体" w:hAnsi="宋体" w:cs="宋体"/>
          <w:spacing w:val="-7"/>
          <w:sz w:val="24"/>
          <w:szCs w:val="24"/>
        </w:rPr>
        <w:t>不填报。</w:t>
      </w:r>
    </w:p>
    <w:p>
      <w:pPr>
        <w:sectPr>
          <w:headerReference r:id="rId6" w:type="default"/>
          <w:footerReference r:id="rId7" w:type="default"/>
          <w:pgSz w:w="11907" w:h="16839"/>
          <w:pgMar w:top="1440" w:right="1080" w:bottom="1440" w:left="1080" w:header="0" w:footer="996" w:gutter="0"/>
          <w:cols w:space="720" w:num="1"/>
        </w:sectPr>
      </w:pPr>
    </w:p>
    <w:p>
      <w:pPr>
        <w:pStyle w:val="6"/>
        <w:jc w:val="left"/>
        <w:rPr>
          <w:rFonts w:ascii="宋体" w:hAnsi="宋体" w:cs="宋体"/>
          <w:b w:val="0"/>
          <w:kern w:val="0"/>
          <w:sz w:val="30"/>
          <w:szCs w:val="30"/>
        </w:rPr>
      </w:pPr>
      <w:r>
        <w:rPr>
          <w:rFonts w:hint="eastAsia" w:ascii="宋体" w:hAnsi="宋体" w:cs="宋体"/>
          <w:b w:val="0"/>
          <w:kern w:val="0"/>
          <w:sz w:val="30"/>
          <w:szCs w:val="30"/>
        </w:rPr>
        <w:t>附件2：</w:t>
      </w:r>
    </w:p>
    <w:p>
      <w:pPr>
        <w:pStyle w:val="6"/>
        <w:jc w:val="center"/>
        <w:rPr>
          <w:rFonts w:ascii="宋体" w:hAnsi="宋体" w:cs="宋体"/>
          <w:b w:val="0"/>
          <w:kern w:val="0"/>
          <w:sz w:val="30"/>
          <w:szCs w:val="30"/>
        </w:rPr>
      </w:pPr>
      <w:r>
        <w:rPr>
          <w:rFonts w:hint="eastAsia" w:ascii="宋体" w:hAnsi="宋体" w:cs="宋体"/>
          <w:b w:val="0"/>
          <w:kern w:val="0"/>
          <w:sz w:val="30"/>
          <w:szCs w:val="30"/>
        </w:rPr>
        <w:t>残疾人福利性单位声明函</w:t>
      </w:r>
    </w:p>
    <w:p>
      <w:pPr>
        <w:pStyle w:val="6"/>
        <w:jc w:val="center"/>
        <w:rPr>
          <w:rFonts w:ascii="宋体" w:hAnsi="宋体" w:cs="宋体"/>
          <w:b w:val="0"/>
          <w:kern w:val="0"/>
          <w:sz w:val="30"/>
          <w:szCs w:val="30"/>
        </w:rPr>
      </w:pPr>
      <w:r>
        <w:rPr>
          <w:rFonts w:hint="eastAsia" w:ascii="宋体" w:hAnsi="宋体" w:cs="宋体"/>
          <w:b w:val="0"/>
          <w:kern w:val="0"/>
          <w:sz w:val="30"/>
          <w:szCs w:val="30"/>
        </w:rPr>
        <w:t>（如果是，提供）</w:t>
      </w:r>
    </w:p>
    <w:p>
      <w:pPr>
        <w:spacing w:before="78" w:line="366" w:lineRule="auto"/>
        <w:ind w:right="87" w:firstLine="482"/>
        <w:rPr>
          <w:rFonts w:ascii="宋体" w:hAnsi="宋体" w:cs="宋体"/>
          <w:spacing w:val="5"/>
          <w:sz w:val="24"/>
          <w:szCs w:val="24"/>
        </w:rPr>
      </w:pPr>
      <w:r>
        <w:rPr>
          <w:rFonts w:hint="eastAsia" w:ascii="宋体" w:hAnsi="宋体" w:cs="宋体"/>
          <w:spacing w:val="5"/>
          <w:sz w:val="24"/>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before="78" w:line="366" w:lineRule="auto"/>
        <w:ind w:right="87" w:firstLine="482"/>
        <w:rPr>
          <w:rFonts w:ascii="宋体" w:hAnsi="宋体" w:cs="宋体"/>
          <w:spacing w:val="5"/>
          <w:sz w:val="24"/>
          <w:szCs w:val="24"/>
        </w:rPr>
      </w:pPr>
      <w:r>
        <w:rPr>
          <w:rFonts w:hint="eastAsia" w:ascii="宋体" w:hAnsi="宋体" w:cs="宋体"/>
          <w:spacing w:val="5"/>
          <w:sz w:val="24"/>
          <w:szCs w:val="24"/>
        </w:rPr>
        <w:t>本单位对上述声明的真实性负责。如有虚假，将依法承担相应责任。</w:t>
      </w:r>
    </w:p>
    <w:p>
      <w:pPr>
        <w:adjustRightInd w:val="0"/>
        <w:snapToGrid w:val="0"/>
        <w:ind w:firstLine="480" w:firstLineChars="200"/>
        <w:rPr>
          <w:rFonts w:ascii="宋体" w:hAnsi="宋体" w:cs="宋体"/>
          <w:snapToGrid w:val="0"/>
          <w:kern w:val="0"/>
          <w:sz w:val="24"/>
        </w:rPr>
      </w:pPr>
    </w:p>
    <w:p>
      <w:pPr>
        <w:adjustRightInd w:val="0"/>
        <w:snapToGrid w:val="0"/>
        <w:ind w:firstLine="480" w:firstLineChars="200"/>
        <w:rPr>
          <w:rFonts w:ascii="宋体" w:hAnsi="宋体" w:cs="宋体"/>
          <w:snapToGrid w:val="0"/>
          <w:kern w:val="0"/>
          <w:sz w:val="24"/>
        </w:rPr>
      </w:pP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 xml:space="preserve">                                         </w:t>
      </w:r>
    </w:p>
    <w:p>
      <w:pPr>
        <w:tabs>
          <w:tab w:val="left" w:pos="1573"/>
        </w:tabs>
        <w:ind w:left="941" w:leftChars="448"/>
        <w:rPr>
          <w:rFonts w:ascii="宋体" w:hAnsi="宋体" w:cs="宋体"/>
          <w:bCs/>
          <w:sz w:val="24"/>
        </w:rPr>
      </w:pPr>
      <w:r>
        <w:rPr>
          <w:rFonts w:hint="eastAsia" w:ascii="宋体" w:hAnsi="宋体" w:cs="宋体"/>
          <w:bCs/>
          <w:sz w:val="24"/>
        </w:rPr>
        <w:t xml:space="preserve">    </w:t>
      </w:r>
    </w:p>
    <w:p>
      <w:pPr>
        <w:adjustRightInd w:val="0"/>
        <w:snapToGrid w:val="0"/>
        <w:spacing w:line="480" w:lineRule="auto"/>
        <w:ind w:firstLine="480" w:firstLineChars="200"/>
        <w:rPr>
          <w:rFonts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pPr>
        <w:adjustRightInd w:val="0"/>
        <w:snapToGrid w:val="0"/>
        <w:spacing w:line="480" w:lineRule="auto"/>
        <w:ind w:firstLine="480" w:firstLineChars="200"/>
        <w:rPr>
          <w:rFonts w:ascii="宋体" w:hAnsi="宋体" w:cs="宋体"/>
          <w:snapToGrid w:val="0"/>
          <w:kern w:val="0"/>
          <w:sz w:val="24"/>
        </w:rPr>
      </w:pPr>
      <w:r>
        <w:rPr>
          <w:rFonts w:hint="eastAsia" w:ascii="宋体" w:hAnsi="宋体" w:cs="宋体"/>
          <w:snapToGrid w:val="0"/>
          <w:kern w:val="0"/>
          <w:sz w:val="24"/>
        </w:rPr>
        <w:t>法定代表人（单位负责人）</w:t>
      </w:r>
    </w:p>
    <w:p>
      <w:pPr>
        <w:adjustRightInd w:val="0"/>
        <w:snapToGrid w:val="0"/>
        <w:spacing w:line="480" w:lineRule="auto"/>
        <w:ind w:firstLine="480" w:firstLineChars="200"/>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pPr>
        <w:pStyle w:val="10"/>
        <w:adjustRightInd w:val="0"/>
        <w:snapToGrid w:val="0"/>
        <w:spacing w:line="480" w:lineRule="auto"/>
        <w:rPr>
          <w:rFonts w:ascii="宋体" w:hAnsi="宋体" w:cs="宋体"/>
          <w:snapToGrid w:val="0"/>
          <w:kern w:val="0"/>
          <w:szCs w:val="24"/>
        </w:rPr>
      </w:pPr>
      <w:r>
        <w:rPr>
          <w:rFonts w:hint="eastAsia" w:ascii="宋体" w:hAnsi="宋体" w:cs="宋体"/>
          <w:snapToGrid w:val="0"/>
          <w:kern w:val="0"/>
          <w:szCs w:val="24"/>
        </w:rPr>
        <w:t xml:space="preserve">                    </w:t>
      </w:r>
    </w:p>
    <w:p>
      <w:pPr>
        <w:pStyle w:val="10"/>
        <w:adjustRightInd w:val="0"/>
        <w:snapToGrid w:val="0"/>
        <w:spacing w:line="480" w:lineRule="auto"/>
        <w:jc w:val="right"/>
        <w:rPr>
          <w:rFonts w:ascii="宋体" w:hAnsi="宋体" w:cs="宋体"/>
          <w:snapToGrid w:val="0"/>
          <w:kern w:val="0"/>
          <w:szCs w:val="24"/>
        </w:rPr>
      </w:pPr>
      <w:r>
        <w:rPr>
          <w:rFonts w:hint="eastAsia" w:ascii="宋体" w:hAnsi="宋体" w:cs="宋体"/>
          <w:bCs/>
          <w:snapToGrid w:val="0"/>
          <w:kern w:val="0"/>
          <w:szCs w:val="24"/>
        </w:rPr>
        <w:t>日期:</w:t>
      </w:r>
      <w:r>
        <w:rPr>
          <w:rFonts w:hint="eastAsia" w:ascii="宋体" w:hAnsi="宋体" w:cs="宋体"/>
          <w:snapToGrid w:val="0"/>
          <w:kern w:val="0"/>
          <w:szCs w:val="24"/>
          <w:u w:val="single"/>
        </w:rPr>
        <w:t xml:space="preserve">     </w:t>
      </w:r>
      <w:r>
        <w:rPr>
          <w:rFonts w:hint="eastAsia" w:ascii="宋体" w:hAnsi="宋体" w:cs="宋体"/>
          <w:snapToGrid w:val="0"/>
          <w:kern w:val="0"/>
          <w:szCs w:val="24"/>
        </w:rPr>
        <w:t>年</w:t>
      </w:r>
      <w:r>
        <w:rPr>
          <w:rFonts w:hint="eastAsia" w:ascii="宋体" w:hAnsi="宋体" w:cs="宋体"/>
          <w:snapToGrid w:val="0"/>
          <w:kern w:val="0"/>
          <w:szCs w:val="24"/>
          <w:u w:val="single"/>
        </w:rPr>
        <w:t xml:space="preserve">   </w:t>
      </w:r>
      <w:r>
        <w:rPr>
          <w:rFonts w:hint="eastAsia" w:ascii="宋体" w:hAnsi="宋体" w:cs="宋体"/>
          <w:snapToGrid w:val="0"/>
          <w:kern w:val="0"/>
          <w:szCs w:val="24"/>
        </w:rPr>
        <w:t>月</w:t>
      </w:r>
      <w:r>
        <w:rPr>
          <w:rFonts w:hint="eastAsia" w:ascii="宋体" w:hAnsi="宋体" w:cs="宋体"/>
          <w:snapToGrid w:val="0"/>
          <w:kern w:val="0"/>
          <w:szCs w:val="24"/>
          <w:u w:val="single"/>
        </w:rPr>
        <w:t xml:space="preserve">   </w:t>
      </w:r>
      <w:r>
        <w:rPr>
          <w:rFonts w:hint="eastAsia" w:ascii="宋体" w:hAnsi="宋体" w:cs="宋体"/>
          <w:snapToGrid w:val="0"/>
          <w:kern w:val="0"/>
          <w:szCs w:val="24"/>
        </w:rPr>
        <w:t>日</w:t>
      </w:r>
    </w:p>
    <w:p>
      <w:pPr>
        <w:rPr>
          <w:rFonts w:ascii="宋体" w:hAnsi="宋体" w:cs="宋体"/>
          <w:spacing w:val="-1"/>
          <w:sz w:val="24"/>
          <w:szCs w:val="24"/>
        </w:rPr>
      </w:pPr>
      <w:r>
        <w:rPr>
          <w:rFonts w:ascii="宋体" w:hAnsi="宋体" w:cs="宋体"/>
          <w:spacing w:val="-1"/>
          <w:sz w:val="24"/>
          <w:szCs w:val="24"/>
        </w:rPr>
        <w:br w:type="page"/>
      </w:r>
    </w:p>
    <w:p>
      <w:pPr>
        <w:sectPr>
          <w:footerReference r:id="rId8" w:type="default"/>
          <w:pgSz w:w="11907" w:h="16839"/>
          <w:pgMar w:top="1440" w:right="1080" w:bottom="1440" w:left="1080" w:header="0" w:footer="996" w:gutter="0"/>
          <w:cols w:space="720" w:num="1"/>
        </w:sectPr>
      </w:pPr>
    </w:p>
    <w:p>
      <w:pPr>
        <w:rPr>
          <w:rFonts w:ascii="宋体" w:hAnsi="宋体" w:cs="宋体"/>
          <w:kern w:val="0"/>
          <w:sz w:val="30"/>
          <w:szCs w:val="30"/>
        </w:rPr>
      </w:pPr>
      <w:r>
        <w:rPr>
          <w:rFonts w:hint="eastAsia" w:ascii="宋体" w:hAnsi="宋体" w:cs="宋体"/>
          <w:kern w:val="0"/>
          <w:sz w:val="30"/>
          <w:szCs w:val="30"/>
        </w:rPr>
        <w:t>附件3：</w:t>
      </w:r>
    </w:p>
    <w:p>
      <w:pPr>
        <w:pStyle w:val="6"/>
        <w:jc w:val="center"/>
        <w:rPr>
          <w:rFonts w:ascii="宋体" w:hAnsi="宋体" w:cs="宋体"/>
          <w:b w:val="0"/>
          <w:kern w:val="0"/>
          <w:sz w:val="30"/>
          <w:szCs w:val="30"/>
        </w:rPr>
      </w:pPr>
    </w:p>
    <w:p>
      <w:pPr>
        <w:pStyle w:val="6"/>
        <w:jc w:val="center"/>
        <w:rPr>
          <w:rFonts w:ascii="宋体" w:hAnsi="宋体" w:cs="宋体"/>
          <w:b w:val="0"/>
          <w:kern w:val="0"/>
          <w:sz w:val="30"/>
          <w:szCs w:val="30"/>
        </w:rPr>
      </w:pPr>
      <w:r>
        <w:rPr>
          <w:rFonts w:hint="eastAsia" w:ascii="宋体" w:hAnsi="宋体" w:cs="宋体"/>
          <w:b w:val="0"/>
          <w:kern w:val="0"/>
          <w:sz w:val="30"/>
          <w:szCs w:val="30"/>
        </w:rPr>
        <w:t>省级以上监狱管理局、戒毒管理局（含新疆生产建设兵团）出具的属于监狱企业的证明文件</w:t>
      </w:r>
    </w:p>
    <w:p>
      <w:pPr>
        <w:pStyle w:val="6"/>
        <w:jc w:val="center"/>
        <w:rPr>
          <w:rFonts w:ascii="宋体" w:hAnsi="宋体" w:cs="宋体"/>
          <w:b w:val="0"/>
          <w:kern w:val="0"/>
          <w:sz w:val="30"/>
          <w:szCs w:val="30"/>
        </w:rPr>
      </w:pPr>
      <w:r>
        <w:rPr>
          <w:rFonts w:hint="eastAsia" w:ascii="宋体" w:hAnsi="宋体" w:cs="宋体"/>
          <w:b w:val="0"/>
          <w:kern w:val="0"/>
          <w:sz w:val="30"/>
          <w:szCs w:val="30"/>
        </w:rPr>
        <w:t>（如果是，提供）</w:t>
      </w: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rPr>
          <w:rStyle w:val="22"/>
          <w:rFonts w:ascii="宋体" w:hAnsi="宋体" w:cs="宋体"/>
          <w:sz w:val="36"/>
          <w:szCs w:val="36"/>
        </w:rPr>
      </w:pPr>
    </w:p>
    <w:p>
      <w:pPr>
        <w:rPr>
          <w:rFonts w:ascii="宋体" w:hAnsi="宋体" w:cs="宋体"/>
          <w:kern w:val="0"/>
          <w:sz w:val="30"/>
          <w:szCs w:val="30"/>
        </w:rPr>
      </w:pPr>
      <w:r>
        <w:rPr>
          <w:rStyle w:val="22"/>
          <w:rFonts w:hint="eastAsia" w:ascii="宋体" w:hAnsi="宋体" w:cs="宋体"/>
          <w:sz w:val="36"/>
          <w:szCs w:val="36"/>
        </w:rPr>
        <w:br w:type="page"/>
      </w:r>
      <w:r>
        <w:rPr>
          <w:rFonts w:hint="eastAsia" w:ascii="宋体" w:hAnsi="宋体" w:cs="宋体"/>
          <w:kern w:val="0"/>
          <w:sz w:val="30"/>
          <w:szCs w:val="30"/>
        </w:rPr>
        <w:t>附件4：</w:t>
      </w:r>
    </w:p>
    <w:p>
      <w:pPr>
        <w:jc w:val="center"/>
        <w:rPr>
          <w:rFonts w:ascii="宋体" w:hAnsi="宋体" w:cs="宋体"/>
          <w:kern w:val="0"/>
          <w:sz w:val="30"/>
          <w:szCs w:val="30"/>
        </w:rPr>
      </w:pPr>
      <w:r>
        <w:rPr>
          <w:rFonts w:hint="eastAsia" w:ascii="宋体" w:hAnsi="宋体" w:cs="宋体"/>
          <w:kern w:val="0"/>
          <w:sz w:val="30"/>
          <w:szCs w:val="30"/>
        </w:rPr>
        <w:t>统计上大中小微型企业划分标准</w:t>
      </w:r>
    </w:p>
    <w:p>
      <w:pPr>
        <w:spacing w:line="74" w:lineRule="exact"/>
      </w:pPr>
    </w:p>
    <w:tbl>
      <w:tblPr>
        <w:tblStyle w:val="19"/>
        <w:tblW w:w="4998"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705"/>
        <w:gridCol w:w="1461"/>
        <w:gridCol w:w="767"/>
        <w:gridCol w:w="1338"/>
        <w:gridCol w:w="1840"/>
        <w:gridCol w:w="1613"/>
        <w:gridCol w:w="102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0" w:hRule="atLeast"/>
        </w:trPr>
        <w:tc>
          <w:tcPr>
            <w:tcW w:w="874" w:type="pct"/>
            <w:vAlign w:val="center"/>
          </w:tcPr>
          <w:p>
            <w:pPr>
              <w:jc w:val="center"/>
            </w:pPr>
            <w:r>
              <w:t>行业名称</w:t>
            </w:r>
          </w:p>
        </w:tc>
        <w:tc>
          <w:tcPr>
            <w:tcW w:w="749" w:type="pct"/>
            <w:vAlign w:val="center"/>
          </w:tcPr>
          <w:p>
            <w:pPr>
              <w:jc w:val="center"/>
            </w:pPr>
            <w:r>
              <w:t>指标名称</w:t>
            </w:r>
          </w:p>
        </w:tc>
        <w:tc>
          <w:tcPr>
            <w:tcW w:w="393" w:type="pct"/>
            <w:vAlign w:val="center"/>
          </w:tcPr>
          <w:p>
            <w:pPr>
              <w:jc w:val="center"/>
            </w:pPr>
            <w:r>
              <w:t>计量</w:t>
            </w:r>
          </w:p>
          <w:p>
            <w:pPr>
              <w:jc w:val="center"/>
            </w:pPr>
            <w:r>
              <w:t>单位</w:t>
            </w:r>
          </w:p>
        </w:tc>
        <w:tc>
          <w:tcPr>
            <w:tcW w:w="686" w:type="pct"/>
            <w:vAlign w:val="center"/>
          </w:tcPr>
          <w:p>
            <w:pPr>
              <w:jc w:val="center"/>
            </w:pPr>
            <w:r>
              <w:t>大型</w:t>
            </w:r>
          </w:p>
        </w:tc>
        <w:tc>
          <w:tcPr>
            <w:tcW w:w="943" w:type="pct"/>
            <w:vAlign w:val="center"/>
          </w:tcPr>
          <w:p>
            <w:pPr>
              <w:jc w:val="center"/>
            </w:pPr>
            <w:r>
              <w:t>中型</w:t>
            </w:r>
          </w:p>
        </w:tc>
        <w:tc>
          <w:tcPr>
            <w:tcW w:w="827" w:type="pct"/>
            <w:vAlign w:val="center"/>
          </w:tcPr>
          <w:p>
            <w:pPr>
              <w:jc w:val="center"/>
            </w:pPr>
            <w:r>
              <w:t>小型</w:t>
            </w:r>
          </w:p>
        </w:tc>
        <w:tc>
          <w:tcPr>
            <w:tcW w:w="525" w:type="pct"/>
            <w:vAlign w:val="center"/>
          </w:tcPr>
          <w:p>
            <w:pPr>
              <w:jc w:val="center"/>
            </w:pPr>
            <w:r>
              <w:t>微型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874" w:type="pct"/>
          </w:tcPr>
          <w:p>
            <w:r>
              <w:t>农、林、牧、渔 业</w:t>
            </w:r>
          </w:p>
        </w:tc>
        <w:tc>
          <w:tcPr>
            <w:tcW w:w="749" w:type="pct"/>
          </w:tcPr>
          <w:p>
            <w:r>
              <w:t>营业收入(Y)</w:t>
            </w:r>
          </w:p>
        </w:tc>
        <w:tc>
          <w:tcPr>
            <w:tcW w:w="393" w:type="pct"/>
          </w:tcPr>
          <w:p>
            <w:r>
              <w:t>万元</w:t>
            </w:r>
          </w:p>
        </w:tc>
        <w:tc>
          <w:tcPr>
            <w:tcW w:w="686" w:type="pct"/>
          </w:tcPr>
          <w:p>
            <w:r>
              <w:t>Y≥20000</w:t>
            </w:r>
          </w:p>
        </w:tc>
        <w:tc>
          <w:tcPr>
            <w:tcW w:w="943" w:type="pct"/>
          </w:tcPr>
          <w:p>
            <w:r>
              <w:t>500≤Y＜20000</w:t>
            </w:r>
          </w:p>
        </w:tc>
        <w:tc>
          <w:tcPr>
            <w:tcW w:w="827" w:type="pct"/>
          </w:tcPr>
          <w:p>
            <w:r>
              <w:t>50≤Y＜500</w:t>
            </w:r>
          </w:p>
        </w:tc>
        <w:tc>
          <w:tcPr>
            <w:tcW w:w="525" w:type="pct"/>
          </w:tcPr>
          <w:p>
            <w:r>
              <w:t>Y＜50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874" w:type="pct"/>
            <w:vMerge w:val="restart"/>
            <w:tcBorders>
              <w:bottom w:val="nil"/>
            </w:tcBorders>
          </w:tcPr>
          <w:p>
            <w:r>
              <w:t>工业 *</w:t>
            </w:r>
          </w:p>
        </w:tc>
        <w:tc>
          <w:tcPr>
            <w:tcW w:w="749" w:type="pct"/>
          </w:tcPr>
          <w:p>
            <w:r>
              <w:t>从业人员(X)</w:t>
            </w:r>
          </w:p>
        </w:tc>
        <w:tc>
          <w:tcPr>
            <w:tcW w:w="393" w:type="pct"/>
          </w:tcPr>
          <w:p>
            <w:r>
              <w:t>人</w:t>
            </w:r>
          </w:p>
        </w:tc>
        <w:tc>
          <w:tcPr>
            <w:tcW w:w="686" w:type="pct"/>
          </w:tcPr>
          <w:p>
            <w:r>
              <w:t>X≥1000</w:t>
            </w:r>
          </w:p>
        </w:tc>
        <w:tc>
          <w:tcPr>
            <w:tcW w:w="943" w:type="pct"/>
          </w:tcPr>
          <w:p>
            <w:r>
              <w:t>300≤X＜1000</w:t>
            </w:r>
          </w:p>
        </w:tc>
        <w:tc>
          <w:tcPr>
            <w:tcW w:w="827" w:type="pct"/>
          </w:tcPr>
          <w:p>
            <w:r>
              <w:t>20≤X＜300</w:t>
            </w:r>
          </w:p>
        </w:tc>
        <w:tc>
          <w:tcPr>
            <w:tcW w:w="525" w:type="pct"/>
          </w:tcPr>
          <w:p>
            <w:r>
              <w:t>X＜20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Y≥40000</w:t>
            </w:r>
          </w:p>
        </w:tc>
        <w:tc>
          <w:tcPr>
            <w:tcW w:w="943" w:type="pct"/>
          </w:tcPr>
          <w:p>
            <w:r>
              <w:t>2000≤Y＜40000</w:t>
            </w:r>
          </w:p>
        </w:tc>
        <w:tc>
          <w:tcPr>
            <w:tcW w:w="827" w:type="pct"/>
          </w:tcPr>
          <w:p>
            <w:r>
              <w:t>300≤Y＜2000</w:t>
            </w:r>
          </w:p>
        </w:tc>
        <w:tc>
          <w:tcPr>
            <w:tcW w:w="525" w:type="pct"/>
          </w:tcPr>
          <w:p>
            <w:r>
              <w:t>Y＜300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restart"/>
            <w:tcBorders>
              <w:bottom w:val="nil"/>
            </w:tcBorders>
          </w:tcPr>
          <w:p>
            <w:r>
              <w:t>建筑业</w:t>
            </w:r>
          </w:p>
        </w:tc>
        <w:tc>
          <w:tcPr>
            <w:tcW w:w="749" w:type="pct"/>
          </w:tcPr>
          <w:p>
            <w:r>
              <w:t>营业收入(Y)</w:t>
            </w:r>
          </w:p>
        </w:tc>
        <w:tc>
          <w:tcPr>
            <w:tcW w:w="393" w:type="pct"/>
          </w:tcPr>
          <w:p>
            <w:r>
              <w:t>万元</w:t>
            </w:r>
          </w:p>
        </w:tc>
        <w:tc>
          <w:tcPr>
            <w:tcW w:w="686" w:type="pct"/>
          </w:tcPr>
          <w:p>
            <w:r>
              <w:t>Y≥80000</w:t>
            </w:r>
          </w:p>
        </w:tc>
        <w:tc>
          <w:tcPr>
            <w:tcW w:w="943" w:type="pct"/>
          </w:tcPr>
          <w:p>
            <w:r>
              <w:t>6000≤Y＜80000</w:t>
            </w:r>
          </w:p>
        </w:tc>
        <w:tc>
          <w:tcPr>
            <w:tcW w:w="827" w:type="pct"/>
          </w:tcPr>
          <w:p>
            <w:r>
              <w:t>300≤Y＜6000</w:t>
            </w:r>
          </w:p>
        </w:tc>
        <w:tc>
          <w:tcPr>
            <w:tcW w:w="525" w:type="pct"/>
          </w:tcPr>
          <w:p>
            <w:r>
              <w:t>Y＜300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资产总额(Z)</w:t>
            </w:r>
          </w:p>
        </w:tc>
        <w:tc>
          <w:tcPr>
            <w:tcW w:w="393" w:type="pct"/>
          </w:tcPr>
          <w:p>
            <w:r>
              <w:t>万元</w:t>
            </w:r>
          </w:p>
        </w:tc>
        <w:tc>
          <w:tcPr>
            <w:tcW w:w="686" w:type="pct"/>
          </w:tcPr>
          <w:p>
            <w:r>
              <w:t>Z≥80000</w:t>
            </w:r>
          </w:p>
        </w:tc>
        <w:tc>
          <w:tcPr>
            <w:tcW w:w="943" w:type="pct"/>
          </w:tcPr>
          <w:p>
            <w:r>
              <w:t>5000≤Z＜80000</w:t>
            </w:r>
          </w:p>
        </w:tc>
        <w:tc>
          <w:tcPr>
            <w:tcW w:w="827" w:type="pct"/>
          </w:tcPr>
          <w:p>
            <w:r>
              <w:t>300≤Z＜5000</w:t>
            </w:r>
          </w:p>
        </w:tc>
        <w:tc>
          <w:tcPr>
            <w:tcW w:w="525" w:type="pct"/>
          </w:tcPr>
          <w:p>
            <w:r>
              <w:t>Z＜300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restart"/>
            <w:tcBorders>
              <w:bottom w:val="nil"/>
            </w:tcBorders>
          </w:tcPr>
          <w:p>
            <w:r>
              <w:t>批发业</w:t>
            </w:r>
          </w:p>
        </w:tc>
        <w:tc>
          <w:tcPr>
            <w:tcW w:w="749" w:type="pct"/>
          </w:tcPr>
          <w:p>
            <w:r>
              <w:t>从业人员(X)</w:t>
            </w:r>
          </w:p>
        </w:tc>
        <w:tc>
          <w:tcPr>
            <w:tcW w:w="393" w:type="pct"/>
          </w:tcPr>
          <w:p>
            <w:r>
              <w:t>人</w:t>
            </w:r>
          </w:p>
        </w:tc>
        <w:tc>
          <w:tcPr>
            <w:tcW w:w="686" w:type="pct"/>
          </w:tcPr>
          <w:p>
            <w:r>
              <w:t>X≥200</w:t>
            </w:r>
          </w:p>
        </w:tc>
        <w:tc>
          <w:tcPr>
            <w:tcW w:w="943" w:type="pct"/>
          </w:tcPr>
          <w:p>
            <w:r>
              <w:t>20≤X＜200</w:t>
            </w:r>
          </w:p>
        </w:tc>
        <w:tc>
          <w:tcPr>
            <w:tcW w:w="827" w:type="pct"/>
          </w:tcPr>
          <w:p>
            <w:r>
              <w:t>5≤X＜20</w:t>
            </w:r>
          </w:p>
        </w:tc>
        <w:tc>
          <w:tcPr>
            <w:tcW w:w="525" w:type="pct"/>
          </w:tcPr>
          <w:p>
            <w:r>
              <w:t>X＜5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Y≥40000</w:t>
            </w:r>
          </w:p>
        </w:tc>
        <w:tc>
          <w:tcPr>
            <w:tcW w:w="943" w:type="pct"/>
          </w:tcPr>
          <w:p>
            <w:r>
              <w:t>5000≤Y＜40000</w:t>
            </w:r>
          </w:p>
        </w:tc>
        <w:tc>
          <w:tcPr>
            <w:tcW w:w="827" w:type="pct"/>
          </w:tcPr>
          <w:p>
            <w:r>
              <w:t>1000≤Y＜5000</w:t>
            </w:r>
          </w:p>
        </w:tc>
        <w:tc>
          <w:tcPr>
            <w:tcW w:w="525" w:type="pct"/>
          </w:tcPr>
          <w:p>
            <w:r>
              <w:t>Y＜1000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874" w:type="pct"/>
            <w:vMerge w:val="restart"/>
            <w:tcBorders>
              <w:bottom w:val="nil"/>
            </w:tcBorders>
          </w:tcPr>
          <w:p>
            <w:r>
              <w:t>零售业</w:t>
            </w:r>
          </w:p>
        </w:tc>
        <w:tc>
          <w:tcPr>
            <w:tcW w:w="749" w:type="pct"/>
          </w:tcPr>
          <w:p>
            <w:r>
              <w:t>从业人员(X)</w:t>
            </w:r>
          </w:p>
        </w:tc>
        <w:tc>
          <w:tcPr>
            <w:tcW w:w="393" w:type="pct"/>
          </w:tcPr>
          <w:p>
            <w:r>
              <w:t>人</w:t>
            </w:r>
          </w:p>
        </w:tc>
        <w:tc>
          <w:tcPr>
            <w:tcW w:w="686" w:type="pct"/>
          </w:tcPr>
          <w:p>
            <w:r>
              <w:t>X≥300</w:t>
            </w:r>
          </w:p>
        </w:tc>
        <w:tc>
          <w:tcPr>
            <w:tcW w:w="943" w:type="pct"/>
          </w:tcPr>
          <w:p>
            <w:r>
              <w:t>50≤X＜300</w:t>
            </w:r>
          </w:p>
        </w:tc>
        <w:tc>
          <w:tcPr>
            <w:tcW w:w="827" w:type="pct"/>
          </w:tcPr>
          <w:p>
            <w:r>
              <w:t>10≤X＜50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Y≥20000</w:t>
            </w:r>
          </w:p>
        </w:tc>
        <w:tc>
          <w:tcPr>
            <w:tcW w:w="943" w:type="pct"/>
          </w:tcPr>
          <w:p>
            <w:r>
              <w:t>500≤Y＜20000</w:t>
            </w:r>
          </w:p>
        </w:tc>
        <w:tc>
          <w:tcPr>
            <w:tcW w:w="827" w:type="pct"/>
          </w:tcPr>
          <w:p>
            <w:r>
              <w:t>100≤Y＜500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restart"/>
            <w:tcBorders>
              <w:bottom w:val="nil"/>
            </w:tcBorders>
          </w:tcPr>
          <w:p>
            <w:r>
              <w:t>交通运输业 *</w:t>
            </w:r>
          </w:p>
        </w:tc>
        <w:tc>
          <w:tcPr>
            <w:tcW w:w="749" w:type="pct"/>
          </w:tcPr>
          <w:p>
            <w:r>
              <w:t>从业人员(X)</w:t>
            </w:r>
          </w:p>
        </w:tc>
        <w:tc>
          <w:tcPr>
            <w:tcW w:w="393" w:type="pct"/>
          </w:tcPr>
          <w:p>
            <w:r>
              <w:t>人</w:t>
            </w:r>
          </w:p>
        </w:tc>
        <w:tc>
          <w:tcPr>
            <w:tcW w:w="686" w:type="pct"/>
          </w:tcPr>
          <w:p>
            <w:r>
              <w:t>X≥1000</w:t>
            </w:r>
          </w:p>
        </w:tc>
        <w:tc>
          <w:tcPr>
            <w:tcW w:w="943" w:type="pct"/>
          </w:tcPr>
          <w:p>
            <w:r>
              <w:t>300≤X＜1000</w:t>
            </w:r>
          </w:p>
        </w:tc>
        <w:tc>
          <w:tcPr>
            <w:tcW w:w="827" w:type="pct"/>
          </w:tcPr>
          <w:p>
            <w:r>
              <w:t>20≤X＜300</w:t>
            </w:r>
          </w:p>
        </w:tc>
        <w:tc>
          <w:tcPr>
            <w:tcW w:w="525" w:type="pct"/>
          </w:tcPr>
          <w:p>
            <w:r>
              <w:t>X＜20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Y≥30000</w:t>
            </w:r>
          </w:p>
        </w:tc>
        <w:tc>
          <w:tcPr>
            <w:tcW w:w="943" w:type="pct"/>
          </w:tcPr>
          <w:p>
            <w:r>
              <w:t>3000≤Y＜30000</w:t>
            </w:r>
          </w:p>
        </w:tc>
        <w:tc>
          <w:tcPr>
            <w:tcW w:w="827" w:type="pct"/>
          </w:tcPr>
          <w:p>
            <w:r>
              <w:t>200≤Y＜3000</w:t>
            </w:r>
          </w:p>
        </w:tc>
        <w:tc>
          <w:tcPr>
            <w:tcW w:w="525" w:type="pct"/>
          </w:tcPr>
          <w:p>
            <w:r>
              <w:t>Y＜200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restart"/>
            <w:tcBorders>
              <w:bottom w:val="nil"/>
            </w:tcBorders>
          </w:tcPr>
          <w:p>
            <w:r>
              <w:t>仓储业*</w:t>
            </w:r>
          </w:p>
        </w:tc>
        <w:tc>
          <w:tcPr>
            <w:tcW w:w="749" w:type="pct"/>
          </w:tcPr>
          <w:p>
            <w:r>
              <w:t>从业人员(X)</w:t>
            </w:r>
          </w:p>
        </w:tc>
        <w:tc>
          <w:tcPr>
            <w:tcW w:w="393" w:type="pct"/>
          </w:tcPr>
          <w:p>
            <w:r>
              <w:t>人</w:t>
            </w:r>
          </w:p>
        </w:tc>
        <w:tc>
          <w:tcPr>
            <w:tcW w:w="686" w:type="pct"/>
          </w:tcPr>
          <w:p>
            <w:r>
              <w:t>X≥200</w:t>
            </w:r>
          </w:p>
        </w:tc>
        <w:tc>
          <w:tcPr>
            <w:tcW w:w="943" w:type="pct"/>
          </w:tcPr>
          <w:p>
            <w:r>
              <w:t>100≤X＜200</w:t>
            </w:r>
          </w:p>
        </w:tc>
        <w:tc>
          <w:tcPr>
            <w:tcW w:w="827" w:type="pct"/>
          </w:tcPr>
          <w:p>
            <w:r>
              <w:t>20≤X＜100</w:t>
            </w:r>
          </w:p>
        </w:tc>
        <w:tc>
          <w:tcPr>
            <w:tcW w:w="525" w:type="pct"/>
          </w:tcPr>
          <w:p>
            <w:r>
              <w:t>X＜20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Y≥30000</w:t>
            </w:r>
          </w:p>
        </w:tc>
        <w:tc>
          <w:tcPr>
            <w:tcW w:w="943" w:type="pct"/>
          </w:tcPr>
          <w:p>
            <w:r>
              <w:t>1000≤Y＜30000</w:t>
            </w:r>
          </w:p>
        </w:tc>
        <w:tc>
          <w:tcPr>
            <w:tcW w:w="827" w:type="pct"/>
          </w:tcPr>
          <w:p>
            <w:r>
              <w:t>100≤Y＜1000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874" w:type="pct"/>
            <w:vMerge w:val="restart"/>
            <w:tcBorders>
              <w:bottom w:val="nil"/>
            </w:tcBorders>
          </w:tcPr>
          <w:p>
            <w:r>
              <w:t>邮政业</w:t>
            </w:r>
          </w:p>
        </w:tc>
        <w:tc>
          <w:tcPr>
            <w:tcW w:w="749" w:type="pct"/>
          </w:tcPr>
          <w:p>
            <w:r>
              <w:t>从业人员(X)</w:t>
            </w:r>
          </w:p>
        </w:tc>
        <w:tc>
          <w:tcPr>
            <w:tcW w:w="393" w:type="pct"/>
          </w:tcPr>
          <w:p>
            <w:r>
              <w:t>人</w:t>
            </w:r>
          </w:p>
        </w:tc>
        <w:tc>
          <w:tcPr>
            <w:tcW w:w="686" w:type="pct"/>
          </w:tcPr>
          <w:p>
            <w:r>
              <w:t>X≥1000</w:t>
            </w:r>
          </w:p>
        </w:tc>
        <w:tc>
          <w:tcPr>
            <w:tcW w:w="943" w:type="pct"/>
          </w:tcPr>
          <w:p>
            <w:r>
              <w:t>300≤X＜1000</w:t>
            </w:r>
          </w:p>
        </w:tc>
        <w:tc>
          <w:tcPr>
            <w:tcW w:w="827" w:type="pct"/>
          </w:tcPr>
          <w:p>
            <w:r>
              <w:t>20≤X＜300</w:t>
            </w:r>
          </w:p>
        </w:tc>
        <w:tc>
          <w:tcPr>
            <w:tcW w:w="525" w:type="pct"/>
          </w:tcPr>
          <w:p>
            <w:r>
              <w:t>X＜20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Y≥30000</w:t>
            </w:r>
          </w:p>
        </w:tc>
        <w:tc>
          <w:tcPr>
            <w:tcW w:w="943" w:type="pct"/>
          </w:tcPr>
          <w:p>
            <w:r>
              <w:t>2000≤Y＜30000</w:t>
            </w:r>
          </w:p>
        </w:tc>
        <w:tc>
          <w:tcPr>
            <w:tcW w:w="827" w:type="pct"/>
          </w:tcPr>
          <w:p>
            <w:r>
              <w:t>100≤Y＜2000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restart"/>
            <w:tcBorders>
              <w:bottom w:val="nil"/>
            </w:tcBorders>
          </w:tcPr>
          <w:p>
            <w:r>
              <w:t>住宿业</w:t>
            </w:r>
          </w:p>
        </w:tc>
        <w:tc>
          <w:tcPr>
            <w:tcW w:w="749" w:type="pct"/>
          </w:tcPr>
          <w:p>
            <w:r>
              <w:t>从业人员(X)</w:t>
            </w:r>
          </w:p>
        </w:tc>
        <w:tc>
          <w:tcPr>
            <w:tcW w:w="393" w:type="pct"/>
          </w:tcPr>
          <w:p>
            <w:r>
              <w:t>人</w:t>
            </w:r>
          </w:p>
        </w:tc>
        <w:tc>
          <w:tcPr>
            <w:tcW w:w="686" w:type="pct"/>
          </w:tcPr>
          <w:p>
            <w:r>
              <w:t>X≥300</w:t>
            </w:r>
          </w:p>
        </w:tc>
        <w:tc>
          <w:tcPr>
            <w:tcW w:w="943" w:type="pct"/>
          </w:tcPr>
          <w:p>
            <w:r>
              <w:t>100≤X＜300</w:t>
            </w:r>
          </w:p>
        </w:tc>
        <w:tc>
          <w:tcPr>
            <w:tcW w:w="827" w:type="pct"/>
          </w:tcPr>
          <w:p>
            <w:r>
              <w:t>10≤X＜100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Y≥10000</w:t>
            </w:r>
          </w:p>
        </w:tc>
        <w:tc>
          <w:tcPr>
            <w:tcW w:w="943" w:type="pct"/>
          </w:tcPr>
          <w:p>
            <w:r>
              <w:t>2000≤Y＜10000</w:t>
            </w:r>
          </w:p>
        </w:tc>
        <w:tc>
          <w:tcPr>
            <w:tcW w:w="827" w:type="pct"/>
          </w:tcPr>
          <w:p>
            <w:r>
              <w:t>100≤Y＜2000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restart"/>
            <w:tcBorders>
              <w:bottom w:val="nil"/>
            </w:tcBorders>
          </w:tcPr>
          <w:p>
            <w:r>
              <w:t>餐饮业</w:t>
            </w:r>
          </w:p>
        </w:tc>
        <w:tc>
          <w:tcPr>
            <w:tcW w:w="749" w:type="pct"/>
          </w:tcPr>
          <w:p>
            <w:r>
              <w:t>从业人员(X)</w:t>
            </w:r>
          </w:p>
        </w:tc>
        <w:tc>
          <w:tcPr>
            <w:tcW w:w="393" w:type="pct"/>
          </w:tcPr>
          <w:p>
            <w:r>
              <w:t>人</w:t>
            </w:r>
          </w:p>
        </w:tc>
        <w:tc>
          <w:tcPr>
            <w:tcW w:w="686" w:type="pct"/>
          </w:tcPr>
          <w:p>
            <w:r>
              <w:t>X≥300</w:t>
            </w:r>
          </w:p>
        </w:tc>
        <w:tc>
          <w:tcPr>
            <w:tcW w:w="943" w:type="pct"/>
          </w:tcPr>
          <w:p>
            <w:r>
              <w:t>100≤X＜300</w:t>
            </w:r>
          </w:p>
        </w:tc>
        <w:tc>
          <w:tcPr>
            <w:tcW w:w="827" w:type="pct"/>
          </w:tcPr>
          <w:p>
            <w:r>
              <w:t>10≤X＜100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Y≥10000</w:t>
            </w:r>
          </w:p>
        </w:tc>
        <w:tc>
          <w:tcPr>
            <w:tcW w:w="943" w:type="pct"/>
          </w:tcPr>
          <w:p>
            <w:r>
              <w:t>2000≤Y＜10000</w:t>
            </w:r>
          </w:p>
        </w:tc>
        <w:tc>
          <w:tcPr>
            <w:tcW w:w="827" w:type="pct"/>
          </w:tcPr>
          <w:p>
            <w:r>
              <w:t>100≤Y＜2000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874" w:type="pct"/>
            <w:vMerge w:val="restart"/>
            <w:tcBorders>
              <w:bottom w:val="nil"/>
            </w:tcBorders>
          </w:tcPr>
          <w:p/>
          <w:p>
            <w:r>
              <w:t>信息传输业 *</w:t>
            </w:r>
          </w:p>
        </w:tc>
        <w:tc>
          <w:tcPr>
            <w:tcW w:w="749" w:type="pct"/>
          </w:tcPr>
          <w:p>
            <w:r>
              <w:t>从业人员(X)</w:t>
            </w:r>
          </w:p>
        </w:tc>
        <w:tc>
          <w:tcPr>
            <w:tcW w:w="393" w:type="pct"/>
          </w:tcPr>
          <w:p>
            <w:r>
              <w:t>人</w:t>
            </w:r>
          </w:p>
        </w:tc>
        <w:tc>
          <w:tcPr>
            <w:tcW w:w="686" w:type="pct"/>
          </w:tcPr>
          <w:p>
            <w:r>
              <w:t>X≥2000</w:t>
            </w:r>
          </w:p>
        </w:tc>
        <w:tc>
          <w:tcPr>
            <w:tcW w:w="943" w:type="pct"/>
          </w:tcPr>
          <w:p>
            <w:r>
              <w:t>100≤X＜2000</w:t>
            </w:r>
          </w:p>
        </w:tc>
        <w:tc>
          <w:tcPr>
            <w:tcW w:w="827" w:type="pct"/>
          </w:tcPr>
          <w:p>
            <w:r>
              <w:t>10≤X＜100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Y≥100000</w:t>
            </w:r>
          </w:p>
        </w:tc>
        <w:tc>
          <w:tcPr>
            <w:tcW w:w="943" w:type="pct"/>
          </w:tcPr>
          <w:p>
            <w:r>
              <w:t>1000≤Y＜100000</w:t>
            </w:r>
          </w:p>
        </w:tc>
        <w:tc>
          <w:tcPr>
            <w:tcW w:w="827" w:type="pct"/>
          </w:tcPr>
          <w:p>
            <w:r>
              <w:t>100≤Y＜1000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restart"/>
            <w:tcBorders>
              <w:bottom w:val="nil"/>
            </w:tcBorders>
          </w:tcPr>
          <w:p>
            <w:r>
              <w:t>软件和信息技术 服务业</w:t>
            </w:r>
          </w:p>
        </w:tc>
        <w:tc>
          <w:tcPr>
            <w:tcW w:w="749" w:type="pct"/>
          </w:tcPr>
          <w:p>
            <w:r>
              <w:t>从业人员(X)</w:t>
            </w:r>
          </w:p>
        </w:tc>
        <w:tc>
          <w:tcPr>
            <w:tcW w:w="393" w:type="pct"/>
          </w:tcPr>
          <w:p>
            <w:r>
              <w:t>人</w:t>
            </w:r>
          </w:p>
        </w:tc>
        <w:tc>
          <w:tcPr>
            <w:tcW w:w="686" w:type="pct"/>
          </w:tcPr>
          <w:p>
            <w:r>
              <w:t>X≥300</w:t>
            </w:r>
          </w:p>
        </w:tc>
        <w:tc>
          <w:tcPr>
            <w:tcW w:w="943" w:type="pct"/>
          </w:tcPr>
          <w:p>
            <w:r>
              <w:t>100≤X＜300</w:t>
            </w:r>
          </w:p>
        </w:tc>
        <w:tc>
          <w:tcPr>
            <w:tcW w:w="827" w:type="pct"/>
          </w:tcPr>
          <w:p>
            <w:r>
              <w:t>10≤X＜100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Y≥10000</w:t>
            </w:r>
          </w:p>
        </w:tc>
        <w:tc>
          <w:tcPr>
            <w:tcW w:w="943" w:type="pct"/>
          </w:tcPr>
          <w:p>
            <w:r>
              <w:t>1000≤Y＜10000</w:t>
            </w:r>
          </w:p>
        </w:tc>
        <w:tc>
          <w:tcPr>
            <w:tcW w:w="827" w:type="pct"/>
          </w:tcPr>
          <w:p>
            <w:r>
              <w:t>50≤Y＜1000</w:t>
            </w:r>
          </w:p>
        </w:tc>
        <w:tc>
          <w:tcPr>
            <w:tcW w:w="525" w:type="pct"/>
          </w:tcPr>
          <w:p>
            <w:r>
              <w:t>Y＜50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4" w:hRule="atLeast"/>
        </w:trPr>
        <w:tc>
          <w:tcPr>
            <w:tcW w:w="874" w:type="pct"/>
            <w:vMerge w:val="restart"/>
            <w:tcBorders>
              <w:bottom w:val="nil"/>
            </w:tcBorders>
          </w:tcPr>
          <w:p/>
          <w:p>
            <w:r>
              <w:t>房地产开发经营</w:t>
            </w:r>
          </w:p>
        </w:tc>
        <w:tc>
          <w:tcPr>
            <w:tcW w:w="749" w:type="pct"/>
          </w:tcPr>
          <w:p>
            <w:r>
              <w:t>营业收入(Y)</w:t>
            </w:r>
          </w:p>
        </w:tc>
        <w:tc>
          <w:tcPr>
            <w:tcW w:w="393" w:type="pct"/>
          </w:tcPr>
          <w:p>
            <w:r>
              <w:t>万元</w:t>
            </w:r>
          </w:p>
        </w:tc>
        <w:tc>
          <w:tcPr>
            <w:tcW w:w="686" w:type="pct"/>
          </w:tcPr>
          <w:p>
            <w:r>
              <w:t>Y≥200000</w:t>
            </w:r>
          </w:p>
        </w:tc>
        <w:tc>
          <w:tcPr>
            <w:tcW w:w="943" w:type="pct"/>
          </w:tcPr>
          <w:p>
            <w:r>
              <w:t>1000≤Y＜200000</w:t>
            </w:r>
          </w:p>
        </w:tc>
        <w:tc>
          <w:tcPr>
            <w:tcW w:w="827" w:type="pct"/>
          </w:tcPr>
          <w:p>
            <w:r>
              <w:t>100≤Y＜1000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资产总额(Z)</w:t>
            </w:r>
          </w:p>
        </w:tc>
        <w:tc>
          <w:tcPr>
            <w:tcW w:w="393" w:type="pct"/>
          </w:tcPr>
          <w:p>
            <w:r>
              <w:t>万元</w:t>
            </w:r>
          </w:p>
        </w:tc>
        <w:tc>
          <w:tcPr>
            <w:tcW w:w="686" w:type="pct"/>
          </w:tcPr>
          <w:p>
            <w:r>
              <w:t>Z≥10000</w:t>
            </w:r>
          </w:p>
        </w:tc>
        <w:tc>
          <w:tcPr>
            <w:tcW w:w="943" w:type="pct"/>
          </w:tcPr>
          <w:p>
            <w:r>
              <w:t>5000≤Z＜10000</w:t>
            </w:r>
          </w:p>
        </w:tc>
        <w:tc>
          <w:tcPr>
            <w:tcW w:w="827" w:type="pct"/>
          </w:tcPr>
          <w:p>
            <w:r>
              <w:t>2000≤Z＜5000</w:t>
            </w:r>
          </w:p>
        </w:tc>
        <w:tc>
          <w:tcPr>
            <w:tcW w:w="525" w:type="pct"/>
          </w:tcPr>
          <w:p>
            <w:r>
              <w:t>Z＜2000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restart"/>
            <w:tcBorders>
              <w:bottom w:val="nil"/>
            </w:tcBorders>
          </w:tcPr>
          <w:p>
            <w:r>
              <w:t>物业管理</w:t>
            </w:r>
          </w:p>
        </w:tc>
        <w:tc>
          <w:tcPr>
            <w:tcW w:w="749" w:type="pct"/>
          </w:tcPr>
          <w:p>
            <w:r>
              <w:t>从业人员(X)</w:t>
            </w:r>
          </w:p>
        </w:tc>
        <w:tc>
          <w:tcPr>
            <w:tcW w:w="393" w:type="pct"/>
          </w:tcPr>
          <w:p>
            <w:r>
              <w:t>人</w:t>
            </w:r>
          </w:p>
        </w:tc>
        <w:tc>
          <w:tcPr>
            <w:tcW w:w="686" w:type="pct"/>
          </w:tcPr>
          <w:p>
            <w:r>
              <w:t>X≥1000</w:t>
            </w:r>
          </w:p>
        </w:tc>
        <w:tc>
          <w:tcPr>
            <w:tcW w:w="943" w:type="pct"/>
          </w:tcPr>
          <w:p>
            <w:r>
              <w:t>300≤X＜1000</w:t>
            </w:r>
          </w:p>
        </w:tc>
        <w:tc>
          <w:tcPr>
            <w:tcW w:w="827" w:type="pct"/>
          </w:tcPr>
          <w:p>
            <w:r>
              <w:t>100≤X＜300</w:t>
            </w:r>
          </w:p>
        </w:tc>
        <w:tc>
          <w:tcPr>
            <w:tcW w:w="525" w:type="pct"/>
          </w:tcPr>
          <w:p>
            <w:r>
              <w:t>X＜100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Y≥5000</w:t>
            </w:r>
          </w:p>
        </w:tc>
        <w:tc>
          <w:tcPr>
            <w:tcW w:w="943" w:type="pct"/>
          </w:tcPr>
          <w:p>
            <w:r>
              <w:t>1000≤Y＜5000</w:t>
            </w:r>
          </w:p>
        </w:tc>
        <w:tc>
          <w:tcPr>
            <w:tcW w:w="827" w:type="pct"/>
          </w:tcPr>
          <w:p>
            <w:r>
              <w:t>500≤Y＜1000</w:t>
            </w:r>
          </w:p>
        </w:tc>
        <w:tc>
          <w:tcPr>
            <w:tcW w:w="525" w:type="pct"/>
          </w:tcPr>
          <w:p>
            <w:r>
              <w:t>Y＜500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restart"/>
            <w:tcBorders>
              <w:bottom w:val="nil"/>
            </w:tcBorders>
          </w:tcPr>
          <w:p>
            <w:r>
              <w:t>租赁和商务服务 业</w:t>
            </w:r>
          </w:p>
        </w:tc>
        <w:tc>
          <w:tcPr>
            <w:tcW w:w="749" w:type="pct"/>
          </w:tcPr>
          <w:p>
            <w:r>
              <w:t>从业人员(X)</w:t>
            </w:r>
          </w:p>
        </w:tc>
        <w:tc>
          <w:tcPr>
            <w:tcW w:w="393" w:type="pct"/>
          </w:tcPr>
          <w:p>
            <w:r>
              <w:t>人</w:t>
            </w:r>
          </w:p>
        </w:tc>
        <w:tc>
          <w:tcPr>
            <w:tcW w:w="686" w:type="pct"/>
          </w:tcPr>
          <w:p>
            <w:r>
              <w:t>X≥300</w:t>
            </w:r>
          </w:p>
        </w:tc>
        <w:tc>
          <w:tcPr>
            <w:tcW w:w="943" w:type="pct"/>
          </w:tcPr>
          <w:p>
            <w:r>
              <w:t>100≤X＜300</w:t>
            </w:r>
          </w:p>
        </w:tc>
        <w:tc>
          <w:tcPr>
            <w:tcW w:w="827" w:type="pct"/>
          </w:tcPr>
          <w:p>
            <w:r>
              <w:t>10≤X＜100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1" w:hRule="atLeast"/>
        </w:trPr>
        <w:tc>
          <w:tcPr>
            <w:tcW w:w="874" w:type="pct"/>
            <w:vMerge w:val="continue"/>
            <w:tcBorders>
              <w:top w:val="nil"/>
            </w:tcBorders>
          </w:tcPr>
          <w:p/>
        </w:tc>
        <w:tc>
          <w:tcPr>
            <w:tcW w:w="749" w:type="pct"/>
          </w:tcPr>
          <w:p>
            <w:r>
              <w:t>资产总额(Z)</w:t>
            </w:r>
          </w:p>
        </w:tc>
        <w:tc>
          <w:tcPr>
            <w:tcW w:w="393" w:type="pct"/>
          </w:tcPr>
          <w:p>
            <w:r>
              <w:t>万元</w:t>
            </w:r>
          </w:p>
        </w:tc>
        <w:tc>
          <w:tcPr>
            <w:tcW w:w="686" w:type="pct"/>
          </w:tcPr>
          <w:p>
            <w:r>
              <w:t>Z≥120000</w:t>
            </w:r>
          </w:p>
        </w:tc>
        <w:tc>
          <w:tcPr>
            <w:tcW w:w="943" w:type="pct"/>
          </w:tcPr>
          <w:p>
            <w:r>
              <w:t>8000≤Z＜120000</w:t>
            </w:r>
          </w:p>
        </w:tc>
        <w:tc>
          <w:tcPr>
            <w:tcW w:w="827" w:type="pct"/>
          </w:tcPr>
          <w:p>
            <w:r>
              <w:t>100≤Z＜8000</w:t>
            </w:r>
          </w:p>
        </w:tc>
        <w:tc>
          <w:tcPr>
            <w:tcW w:w="525" w:type="pct"/>
          </w:tcPr>
          <w:p>
            <w:r>
              <w:t>Z＜100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3" w:hRule="atLeast"/>
        </w:trPr>
        <w:tc>
          <w:tcPr>
            <w:tcW w:w="874" w:type="pct"/>
          </w:tcPr>
          <w:p>
            <w:r>
              <w:t>其他未列明行业 *</w:t>
            </w:r>
          </w:p>
        </w:tc>
        <w:tc>
          <w:tcPr>
            <w:tcW w:w="749" w:type="pct"/>
          </w:tcPr>
          <w:p>
            <w:r>
              <w:t>从业人员(X)</w:t>
            </w:r>
          </w:p>
        </w:tc>
        <w:tc>
          <w:tcPr>
            <w:tcW w:w="393" w:type="pct"/>
          </w:tcPr>
          <w:p>
            <w:r>
              <w:t>人</w:t>
            </w:r>
          </w:p>
        </w:tc>
        <w:tc>
          <w:tcPr>
            <w:tcW w:w="686" w:type="pct"/>
          </w:tcPr>
          <w:p>
            <w:r>
              <w:t>X≥300</w:t>
            </w:r>
          </w:p>
        </w:tc>
        <w:tc>
          <w:tcPr>
            <w:tcW w:w="943" w:type="pct"/>
          </w:tcPr>
          <w:p>
            <w:r>
              <w:t>100≤X＜300</w:t>
            </w:r>
          </w:p>
        </w:tc>
        <w:tc>
          <w:tcPr>
            <w:tcW w:w="827" w:type="pct"/>
          </w:tcPr>
          <w:p>
            <w:r>
              <w:t>10≤X＜100</w:t>
            </w:r>
          </w:p>
        </w:tc>
        <w:tc>
          <w:tcPr>
            <w:tcW w:w="525" w:type="pct"/>
          </w:tcPr>
          <w:p>
            <w:r>
              <w:t>X＜10</w:t>
            </w:r>
          </w:p>
        </w:tc>
      </w:tr>
    </w:tbl>
    <w:p>
      <w:pPr>
        <w:spacing w:line="130" w:lineRule="exact"/>
        <w:rPr>
          <w:rFonts w:ascii="Arial"/>
          <w:sz w:val="11"/>
        </w:rPr>
      </w:pPr>
    </w:p>
    <w:p>
      <w:pPr>
        <w:sectPr>
          <w:footerReference r:id="rId9" w:type="default"/>
          <w:pgSz w:w="11907" w:h="16839"/>
          <w:pgMar w:top="1440" w:right="1080" w:bottom="1440" w:left="1080" w:header="0" w:footer="996" w:gutter="0"/>
          <w:cols w:space="720" w:num="1"/>
        </w:sectPr>
      </w:pPr>
    </w:p>
    <w:p>
      <w:pPr>
        <w:spacing w:before="137" w:line="220" w:lineRule="auto"/>
        <w:ind w:left="261"/>
        <w:rPr>
          <w:rFonts w:ascii="宋体" w:hAnsi="宋体" w:cs="宋体"/>
          <w:sz w:val="24"/>
          <w:szCs w:val="24"/>
        </w:rPr>
      </w:pPr>
      <w:r>
        <w:rPr>
          <w:rFonts w:ascii="宋体" w:hAnsi="宋体" w:cs="宋体"/>
          <w:spacing w:val="-9"/>
          <w:sz w:val="24"/>
          <w:szCs w:val="24"/>
        </w:rPr>
        <w:t>说</w:t>
      </w:r>
      <w:r>
        <w:rPr>
          <w:rFonts w:ascii="宋体" w:hAnsi="宋体" w:cs="宋体"/>
          <w:spacing w:val="-7"/>
          <w:sz w:val="24"/>
          <w:szCs w:val="24"/>
        </w:rPr>
        <w:t>明：</w:t>
      </w:r>
    </w:p>
    <w:p>
      <w:pPr>
        <w:spacing w:before="110" w:line="360" w:lineRule="auto"/>
        <w:ind w:left="4" w:right="91" w:firstLine="525"/>
        <w:rPr>
          <w:rFonts w:ascii="宋体" w:hAnsi="宋体" w:cs="宋体"/>
          <w:sz w:val="24"/>
          <w:szCs w:val="24"/>
        </w:rPr>
      </w:pPr>
      <w:r>
        <w:rPr>
          <w:rFonts w:ascii="宋体" w:hAnsi="宋体" w:cs="宋体"/>
          <w:spacing w:val="12"/>
          <w:sz w:val="24"/>
          <w:szCs w:val="24"/>
        </w:rPr>
        <w:t>1.大型、中型和小型企业须同时满足所列指标的下限，否则下划一档；微型企业</w:t>
      </w:r>
      <w:r>
        <w:rPr>
          <w:rFonts w:ascii="宋体" w:hAnsi="宋体" w:cs="宋体"/>
          <w:spacing w:val="6"/>
          <w:sz w:val="24"/>
          <w:szCs w:val="24"/>
        </w:rPr>
        <w:t>只</w:t>
      </w:r>
      <w:r>
        <w:rPr>
          <w:rFonts w:ascii="宋体" w:hAnsi="宋体" w:cs="宋体"/>
          <w:sz w:val="24"/>
          <w:szCs w:val="24"/>
        </w:rPr>
        <w:t xml:space="preserve"> </w:t>
      </w:r>
      <w:r>
        <w:rPr>
          <w:rFonts w:ascii="宋体" w:hAnsi="宋体" w:cs="宋体"/>
          <w:spacing w:val="19"/>
          <w:sz w:val="24"/>
          <w:szCs w:val="24"/>
        </w:rPr>
        <w:t>须</w:t>
      </w:r>
      <w:r>
        <w:rPr>
          <w:rFonts w:ascii="宋体" w:hAnsi="宋体" w:cs="宋体"/>
          <w:spacing w:val="12"/>
          <w:sz w:val="24"/>
          <w:szCs w:val="24"/>
        </w:rPr>
        <w:t>满足所列指标中的一项即可。</w:t>
      </w:r>
    </w:p>
    <w:p>
      <w:pPr>
        <w:spacing w:before="9" w:line="360" w:lineRule="auto"/>
        <w:ind w:right="42" w:firstLine="515"/>
        <w:rPr>
          <w:rFonts w:ascii="宋体" w:hAnsi="宋体" w:cs="宋体"/>
          <w:sz w:val="24"/>
          <w:szCs w:val="24"/>
        </w:rPr>
      </w:pPr>
      <w:r>
        <w:rPr>
          <w:rFonts w:ascii="宋体" w:hAnsi="宋体" w:cs="宋体"/>
          <w:spacing w:val="19"/>
          <w:sz w:val="24"/>
          <w:szCs w:val="24"/>
        </w:rPr>
        <w:t>2</w:t>
      </w:r>
      <w:r>
        <w:rPr>
          <w:rFonts w:ascii="宋体" w:hAnsi="宋体" w:cs="宋体"/>
          <w:spacing w:val="17"/>
          <w:sz w:val="24"/>
          <w:szCs w:val="24"/>
        </w:rPr>
        <w:t>.附表中各行业的范围以《国民经济行业分类》(</w:t>
      </w:r>
      <w:r>
        <w:rPr>
          <w:rFonts w:ascii="宋体" w:hAnsi="宋体" w:cs="宋体"/>
          <w:sz w:val="24"/>
          <w:szCs w:val="24"/>
        </w:rPr>
        <w:t>GB</w:t>
      </w:r>
      <w:r>
        <w:rPr>
          <w:rFonts w:ascii="宋体" w:hAnsi="宋体" w:cs="宋体"/>
          <w:spacing w:val="17"/>
          <w:sz w:val="24"/>
          <w:szCs w:val="24"/>
        </w:rPr>
        <w:t>/</w:t>
      </w:r>
      <w:r>
        <w:rPr>
          <w:rFonts w:ascii="宋体" w:hAnsi="宋体" w:cs="宋体"/>
          <w:sz w:val="24"/>
          <w:szCs w:val="24"/>
        </w:rPr>
        <w:t>T</w:t>
      </w:r>
      <w:r>
        <w:rPr>
          <w:rFonts w:ascii="宋体" w:hAnsi="宋体" w:cs="宋体"/>
          <w:spacing w:val="17"/>
          <w:sz w:val="24"/>
          <w:szCs w:val="24"/>
        </w:rPr>
        <w:t>4754-2017)为准。带*的项</w:t>
      </w:r>
      <w:r>
        <w:rPr>
          <w:rFonts w:ascii="宋体" w:hAnsi="宋体" w:cs="宋体"/>
          <w:sz w:val="24"/>
          <w:szCs w:val="24"/>
        </w:rPr>
        <w:t xml:space="preserve"> </w:t>
      </w:r>
      <w:r>
        <w:rPr>
          <w:rFonts w:ascii="宋体" w:hAnsi="宋体" w:cs="宋体"/>
          <w:spacing w:val="18"/>
          <w:sz w:val="24"/>
          <w:szCs w:val="24"/>
        </w:rPr>
        <w:t>为</w:t>
      </w:r>
      <w:r>
        <w:rPr>
          <w:rFonts w:ascii="宋体" w:hAnsi="宋体" w:cs="宋体"/>
          <w:spacing w:val="13"/>
          <w:sz w:val="24"/>
          <w:szCs w:val="24"/>
        </w:rPr>
        <w:t>行</w:t>
      </w:r>
      <w:r>
        <w:rPr>
          <w:rFonts w:ascii="宋体" w:hAnsi="宋体" w:cs="宋体"/>
          <w:spacing w:val="9"/>
          <w:sz w:val="24"/>
          <w:szCs w:val="24"/>
        </w:rPr>
        <w:t>业组合类别，其中，工业包括采矿业，制造业， 电力、热力、燃气及水生产和供应</w:t>
      </w:r>
      <w:r>
        <w:rPr>
          <w:rFonts w:ascii="宋体" w:hAnsi="宋体" w:cs="宋体"/>
          <w:sz w:val="24"/>
          <w:szCs w:val="24"/>
        </w:rPr>
        <w:t xml:space="preserve"> </w:t>
      </w:r>
      <w:r>
        <w:rPr>
          <w:rFonts w:ascii="宋体" w:hAnsi="宋体" w:cs="宋体"/>
          <w:spacing w:val="13"/>
          <w:sz w:val="24"/>
          <w:szCs w:val="24"/>
        </w:rPr>
        <w:t>业；交通运输业包括道路运输业，水上运输业，航空运输业，管道运输业，多式联运</w:t>
      </w:r>
      <w:r>
        <w:rPr>
          <w:rFonts w:ascii="宋体" w:hAnsi="宋体" w:cs="宋体"/>
          <w:spacing w:val="6"/>
          <w:sz w:val="24"/>
          <w:szCs w:val="24"/>
        </w:rPr>
        <w:t>和</w:t>
      </w:r>
      <w:r>
        <w:rPr>
          <w:rFonts w:ascii="宋体" w:hAnsi="宋体" w:cs="宋体"/>
          <w:sz w:val="24"/>
          <w:szCs w:val="24"/>
        </w:rPr>
        <w:t xml:space="preserve"> </w:t>
      </w:r>
      <w:r>
        <w:rPr>
          <w:rFonts w:ascii="宋体" w:hAnsi="宋体" w:cs="宋体"/>
          <w:spacing w:val="14"/>
          <w:sz w:val="24"/>
          <w:szCs w:val="24"/>
        </w:rPr>
        <w:t>运</w:t>
      </w:r>
      <w:r>
        <w:rPr>
          <w:rFonts w:ascii="宋体" w:hAnsi="宋体" w:cs="宋体"/>
          <w:spacing w:val="13"/>
          <w:sz w:val="24"/>
          <w:szCs w:val="24"/>
        </w:rPr>
        <w:t>输代理业、装卸搬运，不包括铁路运输业；仓储业包括通用仓储，低温仓储，危险品</w:t>
      </w:r>
      <w:r>
        <w:rPr>
          <w:rFonts w:ascii="宋体" w:hAnsi="宋体" w:cs="宋体"/>
          <w:sz w:val="24"/>
          <w:szCs w:val="24"/>
        </w:rPr>
        <w:t xml:space="preserve"> </w:t>
      </w:r>
      <w:r>
        <w:rPr>
          <w:rFonts w:ascii="宋体" w:hAnsi="宋体" w:cs="宋体"/>
          <w:spacing w:val="13"/>
          <w:sz w:val="24"/>
          <w:szCs w:val="24"/>
        </w:rPr>
        <w:t>仓储，谷物、棉花等农产品仓储，中药材仓储和其他仓储业；信息传输业包括电信、</w:t>
      </w:r>
      <w:r>
        <w:rPr>
          <w:rFonts w:ascii="宋体" w:hAnsi="宋体" w:cs="宋体"/>
          <w:spacing w:val="6"/>
          <w:sz w:val="24"/>
          <w:szCs w:val="24"/>
        </w:rPr>
        <w:t>广</w:t>
      </w:r>
      <w:r>
        <w:rPr>
          <w:rFonts w:ascii="宋体" w:hAnsi="宋体" w:cs="宋体"/>
          <w:sz w:val="24"/>
          <w:szCs w:val="24"/>
        </w:rPr>
        <w:t xml:space="preserve"> </w:t>
      </w:r>
      <w:r>
        <w:rPr>
          <w:rFonts w:ascii="宋体" w:hAnsi="宋体" w:cs="宋体"/>
          <w:spacing w:val="24"/>
          <w:sz w:val="24"/>
          <w:szCs w:val="24"/>
        </w:rPr>
        <w:t>播电</w:t>
      </w:r>
      <w:r>
        <w:rPr>
          <w:rFonts w:ascii="宋体" w:hAnsi="宋体" w:cs="宋体"/>
          <w:spacing w:val="14"/>
          <w:sz w:val="24"/>
          <w:szCs w:val="24"/>
        </w:rPr>
        <w:t>视</w:t>
      </w:r>
      <w:r>
        <w:rPr>
          <w:rFonts w:ascii="宋体" w:hAnsi="宋体" w:cs="宋体"/>
          <w:spacing w:val="12"/>
          <w:sz w:val="24"/>
          <w:szCs w:val="24"/>
        </w:rPr>
        <w:t>和卫星传输服务，互联网和相关服务；其他未列明行业包括科学研究和技术服务</w:t>
      </w:r>
      <w:r>
        <w:rPr>
          <w:rFonts w:ascii="宋体" w:hAnsi="宋体" w:cs="宋体"/>
          <w:sz w:val="24"/>
          <w:szCs w:val="24"/>
        </w:rPr>
        <w:t xml:space="preserve"> </w:t>
      </w:r>
      <w:r>
        <w:rPr>
          <w:rFonts w:ascii="宋体" w:hAnsi="宋体" w:cs="宋体"/>
          <w:spacing w:val="20"/>
          <w:sz w:val="24"/>
          <w:szCs w:val="24"/>
        </w:rPr>
        <w:t>业</w:t>
      </w:r>
      <w:r>
        <w:rPr>
          <w:rFonts w:ascii="宋体" w:hAnsi="宋体" w:cs="宋体"/>
          <w:spacing w:val="14"/>
          <w:sz w:val="24"/>
          <w:szCs w:val="24"/>
        </w:rPr>
        <w:t>，水利、环境和公共设施管理业，居民服务、修理和其他服务业，社会工作，文化、</w:t>
      </w:r>
      <w:r>
        <w:rPr>
          <w:rFonts w:ascii="宋体" w:hAnsi="宋体" w:cs="宋体"/>
          <w:sz w:val="24"/>
          <w:szCs w:val="24"/>
        </w:rPr>
        <w:t xml:space="preserve"> </w:t>
      </w:r>
      <w:r>
        <w:rPr>
          <w:rFonts w:ascii="宋体" w:hAnsi="宋体" w:cs="宋体"/>
          <w:spacing w:val="20"/>
          <w:sz w:val="24"/>
          <w:szCs w:val="24"/>
        </w:rPr>
        <w:t>体育</w:t>
      </w:r>
      <w:r>
        <w:rPr>
          <w:rFonts w:ascii="宋体" w:hAnsi="宋体" w:cs="宋体"/>
          <w:spacing w:val="18"/>
          <w:sz w:val="24"/>
          <w:szCs w:val="24"/>
        </w:rPr>
        <w:t>和</w:t>
      </w:r>
      <w:r>
        <w:rPr>
          <w:rFonts w:ascii="宋体" w:hAnsi="宋体" w:cs="宋体"/>
          <w:spacing w:val="10"/>
          <w:sz w:val="24"/>
          <w:szCs w:val="24"/>
        </w:rPr>
        <w:t>娱乐业， 以及房地产中介服务，其他房地产业等，不包括自有房地产经营活动。</w:t>
      </w:r>
    </w:p>
    <w:p>
      <w:pPr>
        <w:spacing w:before="1" w:line="360" w:lineRule="auto"/>
        <w:ind w:left="517"/>
        <w:rPr>
          <w:rFonts w:ascii="宋体" w:hAnsi="宋体" w:cs="宋体"/>
          <w:sz w:val="24"/>
          <w:szCs w:val="24"/>
        </w:rPr>
      </w:pPr>
      <w:r>
        <w:rPr>
          <w:rFonts w:ascii="宋体" w:hAnsi="宋体" w:cs="宋体"/>
          <w:spacing w:val="18"/>
          <w:sz w:val="24"/>
          <w:szCs w:val="24"/>
        </w:rPr>
        <w:t>3</w:t>
      </w:r>
      <w:r>
        <w:rPr>
          <w:rFonts w:ascii="宋体" w:hAnsi="宋体" w:cs="宋体"/>
          <w:spacing w:val="12"/>
          <w:sz w:val="24"/>
          <w:szCs w:val="24"/>
        </w:rPr>
        <w:t>.企业划分指标以现行统计制度为准。</w:t>
      </w:r>
    </w:p>
    <w:p>
      <w:pPr>
        <w:spacing w:before="5" w:line="360" w:lineRule="auto"/>
        <w:ind w:left="221" w:right="97" w:firstLine="251"/>
        <w:rPr>
          <w:rFonts w:ascii="宋体" w:hAnsi="宋体" w:cs="宋体"/>
          <w:sz w:val="24"/>
          <w:szCs w:val="24"/>
        </w:rPr>
      </w:pPr>
      <w:r>
        <w:rPr>
          <w:rFonts w:ascii="宋体" w:hAnsi="宋体" w:cs="宋体"/>
          <w:spacing w:val="24"/>
          <w:sz w:val="24"/>
          <w:szCs w:val="24"/>
        </w:rPr>
        <w:t>(</w:t>
      </w:r>
      <w:r>
        <w:rPr>
          <w:rFonts w:ascii="宋体" w:hAnsi="宋体" w:cs="宋体"/>
          <w:spacing w:val="21"/>
          <w:sz w:val="24"/>
          <w:szCs w:val="24"/>
        </w:rPr>
        <w:t>1</w:t>
      </w:r>
      <w:r>
        <w:rPr>
          <w:rFonts w:ascii="宋体" w:hAnsi="宋体" w:cs="宋体"/>
          <w:spacing w:val="12"/>
          <w:sz w:val="24"/>
          <w:szCs w:val="24"/>
        </w:rPr>
        <w:t>) 从业人员， 是指期末从业人员数， 没有期末从业人员数的，采用全年平均人</w:t>
      </w:r>
      <w:r>
        <w:rPr>
          <w:rFonts w:ascii="宋体" w:hAnsi="宋体" w:cs="宋体"/>
          <w:sz w:val="24"/>
          <w:szCs w:val="24"/>
        </w:rPr>
        <w:t xml:space="preserve"> </w:t>
      </w:r>
      <w:r>
        <w:rPr>
          <w:rFonts w:ascii="宋体" w:hAnsi="宋体" w:cs="宋体"/>
          <w:spacing w:val="8"/>
          <w:sz w:val="24"/>
          <w:szCs w:val="24"/>
        </w:rPr>
        <w:t>员</w:t>
      </w:r>
      <w:r>
        <w:rPr>
          <w:rFonts w:ascii="宋体" w:hAnsi="宋体" w:cs="宋体"/>
          <w:spacing w:val="5"/>
          <w:sz w:val="24"/>
          <w:szCs w:val="24"/>
        </w:rPr>
        <w:t>数代替。</w:t>
      </w:r>
    </w:p>
    <w:p>
      <w:pPr>
        <w:spacing w:before="4" w:line="360" w:lineRule="auto"/>
        <w:ind w:left="213" w:firstLine="259"/>
        <w:rPr>
          <w:rFonts w:ascii="宋体" w:hAnsi="宋体" w:cs="宋体"/>
          <w:sz w:val="24"/>
          <w:szCs w:val="24"/>
        </w:rPr>
      </w:pPr>
      <w:r>
        <w:rPr>
          <w:rFonts w:ascii="宋体" w:hAnsi="宋体" w:cs="宋体"/>
          <w:spacing w:val="27"/>
          <w:sz w:val="24"/>
          <w:szCs w:val="24"/>
        </w:rPr>
        <w:t>(</w:t>
      </w:r>
      <w:r>
        <w:rPr>
          <w:rFonts w:ascii="宋体" w:hAnsi="宋体" w:cs="宋体"/>
          <w:spacing w:val="16"/>
          <w:sz w:val="24"/>
          <w:szCs w:val="24"/>
        </w:rPr>
        <w:t>2) 营业收入， 工业、建筑业、限额以上批发和零售业、限额以上住宿和餐饮业</w:t>
      </w:r>
      <w:r>
        <w:rPr>
          <w:rFonts w:ascii="宋体" w:hAnsi="宋体" w:cs="宋体"/>
          <w:sz w:val="24"/>
          <w:szCs w:val="24"/>
        </w:rPr>
        <w:t xml:space="preserve"> </w:t>
      </w:r>
      <w:r>
        <w:rPr>
          <w:rFonts w:ascii="宋体" w:hAnsi="宋体" w:cs="宋体"/>
          <w:spacing w:val="14"/>
          <w:sz w:val="24"/>
          <w:szCs w:val="24"/>
        </w:rPr>
        <w:t>以及其他设置主营业务收入指标的行业，采用主营业务收入；限额以下批发与零售</w:t>
      </w:r>
      <w:r>
        <w:rPr>
          <w:rFonts w:ascii="宋体" w:hAnsi="宋体" w:cs="宋体"/>
          <w:spacing w:val="10"/>
          <w:sz w:val="24"/>
          <w:szCs w:val="24"/>
        </w:rPr>
        <w:t>业</w:t>
      </w:r>
      <w:r>
        <w:rPr>
          <w:rFonts w:ascii="宋体" w:hAnsi="宋体" w:cs="宋体"/>
          <w:sz w:val="24"/>
          <w:szCs w:val="24"/>
        </w:rPr>
        <w:t xml:space="preserve"> </w:t>
      </w:r>
      <w:r>
        <w:rPr>
          <w:rFonts w:ascii="宋体" w:hAnsi="宋体" w:cs="宋体"/>
          <w:spacing w:val="18"/>
          <w:sz w:val="24"/>
          <w:szCs w:val="24"/>
        </w:rPr>
        <w:t>企业</w:t>
      </w:r>
      <w:r>
        <w:rPr>
          <w:rFonts w:ascii="宋体" w:hAnsi="宋体" w:cs="宋体"/>
          <w:spacing w:val="15"/>
          <w:sz w:val="24"/>
          <w:szCs w:val="24"/>
        </w:rPr>
        <w:t>采</w:t>
      </w:r>
      <w:r>
        <w:rPr>
          <w:rFonts w:ascii="宋体" w:hAnsi="宋体" w:cs="宋体"/>
          <w:spacing w:val="9"/>
          <w:sz w:val="24"/>
          <w:szCs w:val="24"/>
        </w:rPr>
        <w:t>用商品销售额代替；限额以下住宿与餐饮业企业采用营业额代替；农、林、牧、</w:t>
      </w:r>
      <w:r>
        <w:rPr>
          <w:rFonts w:ascii="宋体" w:hAnsi="宋体" w:cs="宋体"/>
          <w:sz w:val="24"/>
          <w:szCs w:val="24"/>
        </w:rPr>
        <w:t xml:space="preserve"> </w:t>
      </w:r>
      <w:r>
        <w:rPr>
          <w:rFonts w:ascii="宋体" w:hAnsi="宋体" w:cs="宋体"/>
          <w:spacing w:val="18"/>
          <w:sz w:val="24"/>
          <w:szCs w:val="24"/>
        </w:rPr>
        <w:t>渔业</w:t>
      </w:r>
      <w:r>
        <w:rPr>
          <w:rFonts w:ascii="宋体" w:hAnsi="宋体" w:cs="宋体"/>
          <w:spacing w:val="13"/>
          <w:sz w:val="24"/>
          <w:szCs w:val="24"/>
        </w:rPr>
        <w:t>企</w:t>
      </w:r>
      <w:r>
        <w:rPr>
          <w:rFonts w:ascii="宋体" w:hAnsi="宋体" w:cs="宋体"/>
          <w:spacing w:val="9"/>
          <w:sz w:val="24"/>
          <w:szCs w:val="24"/>
        </w:rPr>
        <w:t>业采用营业总收入代替；其他未设置主营业务收入的行业，采用营业收入指标。</w:t>
      </w:r>
    </w:p>
    <w:p>
      <w:pPr>
        <w:spacing w:line="360" w:lineRule="auto"/>
        <w:ind w:left="519"/>
        <w:rPr>
          <w:rFonts w:ascii="宋体" w:hAnsi="宋体" w:cs="宋体"/>
          <w:sz w:val="24"/>
          <w:szCs w:val="24"/>
        </w:rPr>
      </w:pPr>
      <w:r>
        <w:rPr>
          <w:rFonts w:ascii="宋体" w:hAnsi="宋体" w:cs="宋体"/>
          <w:spacing w:val="25"/>
          <w:sz w:val="24"/>
          <w:szCs w:val="24"/>
        </w:rPr>
        <w:t>(</w:t>
      </w:r>
      <w:r>
        <w:rPr>
          <w:rFonts w:ascii="宋体" w:hAnsi="宋体" w:cs="宋体"/>
          <w:spacing w:val="18"/>
          <w:sz w:val="24"/>
          <w:szCs w:val="24"/>
        </w:rPr>
        <w:t>3) 资产总额，采用资产总计代替。</w:t>
      </w:r>
    </w:p>
    <w:p>
      <w:pPr>
        <w:sectPr>
          <w:footerReference r:id="rId10" w:type="default"/>
          <w:pgSz w:w="11907" w:h="16839"/>
          <w:pgMar w:top="1440" w:right="1080" w:bottom="1440" w:left="1080" w:header="0" w:footer="996" w:gutter="0"/>
          <w:cols w:space="720" w:num="1"/>
        </w:sectPr>
      </w:pPr>
    </w:p>
    <w:p>
      <w:pPr>
        <w:spacing w:line="293" w:lineRule="auto"/>
        <w:rPr>
          <w:rFonts w:ascii="Arial"/>
        </w:rPr>
      </w:pPr>
      <w:r>
        <w:rPr>
          <w:rFonts w:hint="eastAsia" w:ascii="宋体" w:hAnsi="宋体" w:cs="宋体"/>
          <w:kern w:val="0"/>
          <w:sz w:val="30"/>
          <w:szCs w:val="30"/>
        </w:rPr>
        <w:t>附件5：</w:t>
      </w:r>
    </w:p>
    <w:p>
      <w:pPr>
        <w:spacing w:line="293" w:lineRule="auto"/>
        <w:rPr>
          <w:rFonts w:ascii="Arial"/>
        </w:rPr>
      </w:pPr>
    </w:p>
    <w:p>
      <w:pPr>
        <w:spacing w:line="293" w:lineRule="auto"/>
        <w:jc w:val="center"/>
        <w:rPr>
          <w:rFonts w:ascii="宋体" w:hAnsi="宋体" w:cs="宋体"/>
          <w:kern w:val="0"/>
          <w:sz w:val="30"/>
          <w:szCs w:val="30"/>
        </w:rPr>
      </w:pPr>
      <w:r>
        <w:rPr>
          <w:rFonts w:hint="eastAsia" w:ascii="宋体" w:hAnsi="宋体" w:cs="宋体"/>
          <w:kern w:val="0"/>
          <w:sz w:val="30"/>
          <w:szCs w:val="30"/>
        </w:rPr>
        <w:t>《统计上大中小微型企业划分办法(2017) 》修订说明</w:t>
      </w:r>
    </w:p>
    <w:p>
      <w:pPr>
        <w:spacing w:before="78" w:line="360" w:lineRule="auto"/>
        <w:ind w:left="501"/>
        <w:rPr>
          <w:rFonts w:ascii="宋体" w:hAnsi="宋体" w:cs="宋体"/>
          <w:sz w:val="24"/>
          <w:szCs w:val="24"/>
        </w:rPr>
      </w:pPr>
      <w:r>
        <w:rPr>
          <w:rFonts w:ascii="宋体" w:hAnsi="宋体" w:cs="宋体"/>
          <w:spacing w:val="-2"/>
          <w:sz w:val="24"/>
          <w:szCs w:val="24"/>
        </w:rPr>
        <w:t>一、修订背景</w:t>
      </w:r>
    </w:p>
    <w:p>
      <w:pPr>
        <w:spacing w:before="29" w:line="360" w:lineRule="auto"/>
        <w:ind w:left="16" w:right="67" w:firstLine="526"/>
        <w:rPr>
          <w:rFonts w:ascii="宋体" w:hAnsi="宋体" w:cs="宋体"/>
          <w:sz w:val="24"/>
          <w:szCs w:val="24"/>
        </w:rPr>
      </w:pPr>
      <w:r>
        <w:rPr>
          <w:rFonts w:ascii="宋体" w:hAnsi="宋体" w:cs="宋体"/>
          <w:spacing w:val="-10"/>
          <w:sz w:val="24"/>
          <w:szCs w:val="24"/>
        </w:rPr>
        <w:t>目</w:t>
      </w:r>
      <w:r>
        <w:rPr>
          <w:rFonts w:ascii="宋体" w:hAnsi="宋体" w:cs="宋体"/>
          <w:spacing w:val="-6"/>
          <w:sz w:val="24"/>
          <w:szCs w:val="24"/>
        </w:rPr>
        <w:t>前执行的《统计上大中小微型企业划分办法》是 2011 年国家统计局根据工业和信息化</w:t>
      </w:r>
      <w:r>
        <w:rPr>
          <w:rFonts w:ascii="宋体" w:hAnsi="宋体" w:cs="宋体"/>
          <w:sz w:val="24"/>
          <w:szCs w:val="24"/>
        </w:rPr>
        <w:t xml:space="preserve"> </w:t>
      </w:r>
      <w:r>
        <w:rPr>
          <w:rFonts w:ascii="宋体" w:hAnsi="宋体" w:cs="宋体"/>
          <w:spacing w:val="6"/>
          <w:sz w:val="24"/>
          <w:szCs w:val="24"/>
        </w:rPr>
        <w:t>部、国家</w:t>
      </w:r>
      <w:r>
        <w:rPr>
          <w:rFonts w:ascii="宋体" w:hAnsi="宋体" w:cs="宋体"/>
          <w:spacing w:val="4"/>
          <w:sz w:val="24"/>
          <w:szCs w:val="24"/>
        </w:rPr>
        <w:t>统</w:t>
      </w:r>
      <w:r>
        <w:rPr>
          <w:rFonts w:ascii="宋体" w:hAnsi="宋体" w:cs="宋体"/>
          <w:spacing w:val="3"/>
          <w:sz w:val="24"/>
          <w:szCs w:val="24"/>
        </w:rPr>
        <w:t>计局、国家发展改革委、财政部《关于印发中小企业划型标准规定的通知》(工</w:t>
      </w:r>
      <w:r>
        <w:rPr>
          <w:rFonts w:ascii="宋体" w:hAnsi="宋体" w:cs="宋体"/>
          <w:sz w:val="24"/>
          <w:szCs w:val="24"/>
        </w:rPr>
        <w:t xml:space="preserve"> </w:t>
      </w:r>
      <w:r>
        <w:rPr>
          <w:rFonts w:ascii="宋体" w:hAnsi="宋体" w:cs="宋体"/>
          <w:spacing w:val="10"/>
          <w:sz w:val="24"/>
          <w:szCs w:val="24"/>
        </w:rPr>
        <w:t>信部联</w:t>
      </w:r>
      <w:r>
        <w:rPr>
          <w:rFonts w:ascii="宋体" w:hAnsi="宋体" w:cs="宋体"/>
          <w:spacing w:val="5"/>
          <w:sz w:val="24"/>
          <w:szCs w:val="24"/>
        </w:rPr>
        <w:t>企业〔2011〕300 号)，同时依据《国民经济行业分类》(</w:t>
      </w:r>
      <w:r>
        <w:rPr>
          <w:rFonts w:ascii="宋体" w:hAnsi="宋体" w:cs="宋体"/>
          <w:sz w:val="24"/>
          <w:szCs w:val="24"/>
        </w:rPr>
        <w:t>GB</w:t>
      </w:r>
      <w:r>
        <w:rPr>
          <w:rFonts w:ascii="宋体" w:hAnsi="宋体" w:cs="宋体"/>
          <w:spacing w:val="5"/>
          <w:sz w:val="24"/>
          <w:szCs w:val="24"/>
        </w:rPr>
        <w:t>/</w:t>
      </w:r>
      <w:r>
        <w:rPr>
          <w:rFonts w:ascii="宋体" w:hAnsi="宋体" w:cs="宋体"/>
          <w:sz w:val="24"/>
          <w:szCs w:val="24"/>
        </w:rPr>
        <w:t>T</w:t>
      </w:r>
      <w:r>
        <w:rPr>
          <w:rFonts w:ascii="宋体" w:hAnsi="宋体" w:cs="宋体"/>
          <w:spacing w:val="5"/>
          <w:sz w:val="24"/>
          <w:szCs w:val="24"/>
        </w:rPr>
        <w:t xml:space="preserve"> 4754—2011)，制定</w:t>
      </w:r>
      <w:r>
        <w:rPr>
          <w:rFonts w:ascii="宋体" w:hAnsi="宋体" w:cs="宋体"/>
          <w:spacing w:val="-8"/>
          <w:sz w:val="24"/>
          <w:szCs w:val="24"/>
        </w:rPr>
        <w:t>并</w:t>
      </w:r>
      <w:r>
        <w:rPr>
          <w:rFonts w:ascii="宋体" w:hAnsi="宋体" w:cs="宋体"/>
          <w:spacing w:val="-7"/>
          <w:sz w:val="24"/>
          <w:szCs w:val="24"/>
        </w:rPr>
        <w:t>颁布的。</w:t>
      </w:r>
    </w:p>
    <w:p>
      <w:pPr>
        <w:spacing w:before="2" w:line="360" w:lineRule="auto"/>
        <w:ind w:left="17" w:firstLine="482"/>
        <w:rPr>
          <w:rFonts w:ascii="宋体" w:hAnsi="宋体" w:cs="宋体"/>
          <w:sz w:val="24"/>
          <w:szCs w:val="24"/>
        </w:rPr>
      </w:pPr>
      <w:r>
        <w:rPr>
          <w:rFonts w:ascii="宋体" w:hAnsi="宋体" w:cs="宋体"/>
          <w:spacing w:val="-12"/>
          <w:sz w:val="24"/>
          <w:szCs w:val="24"/>
        </w:rPr>
        <w:t xml:space="preserve">2017 年 </w:t>
      </w:r>
      <w:r>
        <w:rPr>
          <w:rFonts w:ascii="宋体" w:hAnsi="宋体" w:cs="宋体"/>
          <w:spacing w:val="-8"/>
          <w:sz w:val="24"/>
          <w:szCs w:val="24"/>
        </w:rPr>
        <w:t>6</w:t>
      </w:r>
      <w:r>
        <w:rPr>
          <w:rFonts w:ascii="宋体" w:hAnsi="宋体" w:cs="宋体"/>
          <w:spacing w:val="-6"/>
          <w:sz w:val="24"/>
          <w:szCs w:val="24"/>
        </w:rPr>
        <w:t xml:space="preserve"> 月 30 日，《国民经济行业分类》(GB/T 4754—2017)正式颁布。 8 月 29 日，</w:t>
      </w:r>
      <w:r>
        <w:rPr>
          <w:rFonts w:ascii="宋体" w:hAnsi="宋体" w:cs="宋体"/>
          <w:sz w:val="24"/>
          <w:szCs w:val="24"/>
        </w:rPr>
        <w:t xml:space="preserve"> </w:t>
      </w:r>
      <w:r>
        <w:rPr>
          <w:rFonts w:ascii="宋体" w:hAnsi="宋体" w:cs="宋体"/>
          <w:spacing w:val="-10"/>
          <w:sz w:val="24"/>
          <w:szCs w:val="24"/>
        </w:rPr>
        <w:t>国家统计局</w:t>
      </w:r>
      <w:r>
        <w:rPr>
          <w:rFonts w:ascii="宋体" w:hAnsi="宋体" w:cs="宋体"/>
          <w:spacing w:val="-9"/>
          <w:sz w:val="24"/>
          <w:szCs w:val="24"/>
        </w:rPr>
        <w:t>印</w:t>
      </w:r>
      <w:r>
        <w:rPr>
          <w:rFonts w:ascii="宋体" w:hAnsi="宋体" w:cs="宋体"/>
          <w:spacing w:val="-5"/>
          <w:sz w:val="24"/>
          <w:szCs w:val="24"/>
        </w:rPr>
        <w:t>发《关于执行新国民经济行业分类国家标准的通知》(国统字〔2017〕142 号) ，</w:t>
      </w:r>
      <w:r>
        <w:rPr>
          <w:rFonts w:ascii="宋体" w:hAnsi="宋体" w:cs="宋体"/>
          <w:sz w:val="24"/>
          <w:szCs w:val="24"/>
        </w:rPr>
        <w:t xml:space="preserve"> </w:t>
      </w:r>
      <w:r>
        <w:rPr>
          <w:rFonts w:ascii="宋体" w:hAnsi="宋体" w:cs="宋体"/>
          <w:spacing w:val="-9"/>
          <w:sz w:val="24"/>
          <w:szCs w:val="24"/>
        </w:rPr>
        <w:t>规定从 2017 年统计年报和 2018 年定期统计报表起统一使用新分类标准。为此， 我们对 201</w:t>
      </w:r>
      <w:r>
        <w:rPr>
          <w:rFonts w:ascii="宋体" w:hAnsi="宋体" w:cs="宋体"/>
          <w:spacing w:val="-1"/>
          <w:sz w:val="24"/>
          <w:szCs w:val="24"/>
        </w:rPr>
        <w:t>1</w:t>
      </w:r>
      <w:r>
        <w:rPr>
          <w:rFonts w:ascii="宋体" w:hAnsi="宋体" w:cs="宋体"/>
          <w:sz w:val="24"/>
          <w:szCs w:val="24"/>
        </w:rPr>
        <w:t xml:space="preserve"> </w:t>
      </w:r>
      <w:r>
        <w:rPr>
          <w:rFonts w:ascii="宋体" w:hAnsi="宋体" w:cs="宋体"/>
          <w:spacing w:val="-2"/>
          <w:sz w:val="24"/>
          <w:szCs w:val="24"/>
        </w:rPr>
        <w:t>年印发的《统计上大中小微型企业划分办法</w:t>
      </w:r>
      <w:r>
        <w:rPr>
          <w:rFonts w:ascii="宋体" w:hAnsi="宋体" w:cs="宋体"/>
          <w:spacing w:val="-1"/>
          <w:sz w:val="24"/>
          <w:szCs w:val="24"/>
        </w:rPr>
        <w:t>》进行修订。</w:t>
      </w:r>
    </w:p>
    <w:p>
      <w:pPr>
        <w:spacing w:line="360" w:lineRule="auto"/>
        <w:ind w:left="501"/>
        <w:rPr>
          <w:rFonts w:ascii="宋体" w:hAnsi="宋体" w:cs="宋体"/>
          <w:sz w:val="24"/>
          <w:szCs w:val="24"/>
        </w:rPr>
      </w:pPr>
      <w:r>
        <w:rPr>
          <w:rFonts w:ascii="宋体" w:hAnsi="宋体" w:cs="宋体"/>
          <w:spacing w:val="-2"/>
          <w:sz w:val="24"/>
          <w:szCs w:val="24"/>
        </w:rPr>
        <w:t>二、修订</w:t>
      </w:r>
      <w:r>
        <w:rPr>
          <w:rFonts w:ascii="宋体" w:hAnsi="宋体" w:cs="宋体"/>
          <w:spacing w:val="-1"/>
          <w:sz w:val="24"/>
          <w:szCs w:val="24"/>
        </w:rPr>
        <w:t>主要内容</w:t>
      </w:r>
    </w:p>
    <w:p>
      <w:pPr>
        <w:spacing w:before="30" w:line="360" w:lineRule="auto"/>
        <w:ind w:left="19" w:right="64" w:firstLine="478"/>
        <w:rPr>
          <w:rFonts w:ascii="宋体" w:hAnsi="宋体" w:cs="宋体"/>
          <w:sz w:val="24"/>
          <w:szCs w:val="24"/>
        </w:rPr>
      </w:pPr>
      <w:r>
        <w:rPr>
          <w:rFonts w:ascii="宋体" w:hAnsi="宋体" w:cs="宋体"/>
          <w:spacing w:val="-14"/>
          <w:sz w:val="24"/>
          <w:szCs w:val="24"/>
        </w:rPr>
        <w:t>本次修订</w:t>
      </w:r>
      <w:r>
        <w:rPr>
          <w:rFonts w:ascii="宋体" w:hAnsi="宋体" w:cs="宋体"/>
          <w:spacing w:val="-7"/>
          <w:sz w:val="24"/>
          <w:szCs w:val="24"/>
        </w:rPr>
        <w:t>是在 2011 年《统计上大中小微型企业划分办法》基础上进行的， 修订延续原有</w:t>
      </w:r>
      <w:r>
        <w:rPr>
          <w:rFonts w:ascii="宋体" w:hAnsi="宋体" w:cs="宋体"/>
          <w:spacing w:val="-4"/>
          <w:sz w:val="24"/>
          <w:szCs w:val="24"/>
        </w:rPr>
        <w:t>的分类原则、方法和</w:t>
      </w:r>
      <w:r>
        <w:rPr>
          <w:rFonts w:ascii="宋体" w:hAnsi="宋体" w:cs="宋体"/>
          <w:spacing w:val="-2"/>
          <w:sz w:val="24"/>
          <w:szCs w:val="24"/>
        </w:rPr>
        <w:t>结构框架，在保持适用范围不变的情况下， 依据标准由《国民经济行业</w:t>
      </w:r>
      <w:r>
        <w:rPr>
          <w:rFonts w:ascii="宋体" w:hAnsi="宋体" w:cs="宋体"/>
          <w:spacing w:val="10"/>
          <w:sz w:val="24"/>
          <w:szCs w:val="24"/>
        </w:rPr>
        <w:t>分类》(</w:t>
      </w:r>
      <w:r>
        <w:rPr>
          <w:rFonts w:ascii="宋体" w:hAnsi="宋体" w:cs="宋体"/>
          <w:sz w:val="24"/>
          <w:szCs w:val="24"/>
        </w:rPr>
        <w:t>GB</w:t>
      </w:r>
      <w:r>
        <w:rPr>
          <w:rFonts w:ascii="宋体" w:hAnsi="宋体" w:cs="宋体"/>
          <w:spacing w:val="9"/>
          <w:sz w:val="24"/>
          <w:szCs w:val="24"/>
        </w:rPr>
        <w:t>/</w:t>
      </w:r>
      <w:r>
        <w:rPr>
          <w:rFonts w:ascii="宋体" w:hAnsi="宋体" w:cs="宋体"/>
          <w:sz w:val="24"/>
          <w:szCs w:val="24"/>
        </w:rPr>
        <w:t>T</w:t>
      </w:r>
      <w:r>
        <w:rPr>
          <w:rFonts w:ascii="宋体" w:hAnsi="宋体" w:cs="宋体"/>
          <w:spacing w:val="5"/>
          <w:sz w:val="24"/>
          <w:szCs w:val="24"/>
        </w:rPr>
        <w:t xml:space="preserve"> 4754—2011) 修改为《国民经济行业分类》(</w:t>
      </w:r>
      <w:r>
        <w:rPr>
          <w:rFonts w:ascii="宋体" w:hAnsi="宋体" w:cs="宋体"/>
          <w:sz w:val="24"/>
          <w:szCs w:val="24"/>
        </w:rPr>
        <w:t>GB</w:t>
      </w:r>
      <w:r>
        <w:rPr>
          <w:rFonts w:ascii="宋体" w:hAnsi="宋体" w:cs="宋体"/>
          <w:spacing w:val="5"/>
          <w:sz w:val="24"/>
          <w:szCs w:val="24"/>
        </w:rPr>
        <w:t>/</w:t>
      </w:r>
      <w:r>
        <w:rPr>
          <w:rFonts w:ascii="宋体" w:hAnsi="宋体" w:cs="宋体"/>
          <w:sz w:val="24"/>
          <w:szCs w:val="24"/>
        </w:rPr>
        <w:t>T</w:t>
      </w:r>
      <w:r>
        <w:rPr>
          <w:rFonts w:ascii="宋体" w:hAnsi="宋体" w:cs="宋体"/>
          <w:spacing w:val="5"/>
          <w:sz w:val="24"/>
          <w:szCs w:val="24"/>
        </w:rPr>
        <w:t xml:space="preserve"> 4754—2017) ，并根据新</w:t>
      </w:r>
      <w:r>
        <w:rPr>
          <w:rFonts w:ascii="宋体" w:hAnsi="宋体" w:cs="宋体"/>
          <w:spacing w:val="-2"/>
          <w:sz w:val="24"/>
          <w:szCs w:val="24"/>
        </w:rPr>
        <w:t>旧国民经济行业的对应关系，进行了行</w:t>
      </w:r>
      <w:r>
        <w:rPr>
          <w:rFonts w:ascii="宋体" w:hAnsi="宋体" w:cs="宋体"/>
          <w:spacing w:val="-1"/>
          <w:sz w:val="24"/>
          <w:szCs w:val="24"/>
        </w:rPr>
        <w:t>业所包含类别的对应调整。</w:t>
      </w:r>
    </w:p>
    <w:p>
      <w:pPr>
        <w:spacing w:before="2" w:line="360" w:lineRule="auto"/>
        <w:ind w:left="21" w:right="76" w:firstLine="473"/>
        <w:rPr>
          <w:rFonts w:ascii="宋体" w:hAnsi="宋体" w:cs="宋体"/>
          <w:sz w:val="24"/>
          <w:szCs w:val="24"/>
        </w:rPr>
      </w:pPr>
      <w:r>
        <w:rPr>
          <w:rFonts w:ascii="宋体" w:hAnsi="宋体" w:cs="宋体"/>
          <w:spacing w:val="1"/>
          <w:sz w:val="24"/>
          <w:szCs w:val="24"/>
        </w:rPr>
        <w:t>将交通运输业中包括的“装卸搬运和运输代理业”</w:t>
      </w:r>
      <w:r>
        <w:rPr>
          <w:rFonts w:ascii="宋体" w:hAnsi="宋体" w:cs="宋体"/>
          <w:sz w:val="24"/>
          <w:szCs w:val="24"/>
        </w:rPr>
        <w:t xml:space="preserve">修改为“多式联运和运输代理业、装 </w:t>
      </w:r>
      <w:r>
        <w:rPr>
          <w:rFonts w:ascii="宋体" w:hAnsi="宋体" w:cs="宋体"/>
          <w:spacing w:val="-8"/>
          <w:sz w:val="24"/>
          <w:szCs w:val="24"/>
        </w:rPr>
        <w:t>卸搬运”。</w:t>
      </w:r>
    </w:p>
    <w:p>
      <w:pPr>
        <w:spacing w:before="2" w:line="360" w:lineRule="auto"/>
        <w:ind w:right="85" w:firstLine="527"/>
        <w:rPr>
          <w:rFonts w:ascii="宋体" w:hAnsi="宋体" w:cs="宋体"/>
          <w:sz w:val="24"/>
          <w:szCs w:val="24"/>
        </w:rPr>
      </w:pPr>
      <w:r>
        <w:rPr>
          <w:rFonts w:ascii="宋体" w:hAnsi="宋体" w:cs="宋体"/>
          <w:spacing w:val="10"/>
          <w:sz w:val="24"/>
          <w:szCs w:val="24"/>
        </w:rPr>
        <w:t>仓</w:t>
      </w:r>
      <w:r>
        <w:rPr>
          <w:rFonts w:ascii="宋体" w:hAnsi="宋体" w:cs="宋体"/>
          <w:spacing w:val="5"/>
          <w:sz w:val="24"/>
          <w:szCs w:val="24"/>
        </w:rPr>
        <w:t>储业所包括的行业中类，根据《国民经济行业分类》  (</w:t>
      </w:r>
      <w:r>
        <w:rPr>
          <w:rFonts w:ascii="宋体" w:hAnsi="宋体" w:cs="宋体"/>
          <w:sz w:val="24"/>
          <w:szCs w:val="24"/>
        </w:rPr>
        <w:t>GB</w:t>
      </w:r>
      <w:r>
        <w:rPr>
          <w:rFonts w:ascii="宋体" w:hAnsi="宋体" w:cs="宋体"/>
          <w:spacing w:val="5"/>
          <w:sz w:val="24"/>
          <w:szCs w:val="24"/>
        </w:rPr>
        <w:t>/</w:t>
      </w:r>
      <w:r>
        <w:rPr>
          <w:rFonts w:ascii="宋体" w:hAnsi="宋体" w:cs="宋体"/>
          <w:sz w:val="24"/>
          <w:szCs w:val="24"/>
        </w:rPr>
        <w:t>T</w:t>
      </w:r>
      <w:r>
        <w:rPr>
          <w:rFonts w:ascii="宋体" w:hAnsi="宋体" w:cs="宋体"/>
          <w:spacing w:val="5"/>
          <w:sz w:val="24"/>
          <w:szCs w:val="24"/>
        </w:rPr>
        <w:t xml:space="preserve"> 4754—2017) 调整为</w:t>
      </w:r>
      <w:r>
        <w:rPr>
          <w:rFonts w:ascii="宋体" w:hAnsi="宋体" w:cs="宋体"/>
          <w:sz w:val="24"/>
          <w:szCs w:val="24"/>
        </w:rPr>
        <w:t xml:space="preserve"> </w:t>
      </w:r>
      <w:r>
        <w:rPr>
          <w:rFonts w:ascii="宋体" w:hAnsi="宋体" w:cs="宋体"/>
          <w:spacing w:val="26"/>
          <w:sz w:val="24"/>
          <w:szCs w:val="24"/>
        </w:rPr>
        <w:t>“</w:t>
      </w:r>
      <w:r>
        <w:rPr>
          <w:rFonts w:ascii="宋体" w:hAnsi="宋体" w:cs="宋体"/>
          <w:spacing w:val="14"/>
          <w:sz w:val="24"/>
          <w:szCs w:val="24"/>
        </w:rPr>
        <w:t>通</w:t>
      </w:r>
      <w:r>
        <w:rPr>
          <w:rFonts w:ascii="宋体" w:hAnsi="宋体" w:cs="宋体"/>
          <w:spacing w:val="13"/>
          <w:sz w:val="24"/>
          <w:szCs w:val="24"/>
        </w:rPr>
        <w:t>用仓储，低温仓储，危险品仓储，谷物、棉花等农产品仓储，中药材仓储和其他仓</w:t>
      </w:r>
      <w:r>
        <w:rPr>
          <w:rFonts w:ascii="宋体" w:hAnsi="宋体" w:cs="宋体"/>
          <w:sz w:val="24"/>
          <w:szCs w:val="24"/>
        </w:rPr>
        <w:t xml:space="preserve"> </w:t>
      </w:r>
      <w:r>
        <w:rPr>
          <w:rFonts w:ascii="宋体" w:hAnsi="宋体" w:cs="宋体"/>
          <w:spacing w:val="11"/>
          <w:sz w:val="24"/>
          <w:szCs w:val="24"/>
        </w:rPr>
        <w:t>储</w:t>
      </w:r>
      <w:r>
        <w:rPr>
          <w:rFonts w:ascii="宋体" w:hAnsi="宋体" w:cs="宋体"/>
          <w:spacing w:val="9"/>
          <w:sz w:val="24"/>
          <w:szCs w:val="24"/>
        </w:rPr>
        <w:t>业”。</w:t>
      </w:r>
    </w:p>
    <w:p>
      <w:pPr>
        <w:sectPr>
          <w:footerReference r:id="rId11" w:type="default"/>
          <w:pgSz w:w="11907" w:h="16839"/>
          <w:pgMar w:top="1440" w:right="1080" w:bottom="1440" w:left="1080" w:header="0" w:footer="996" w:gutter="0"/>
          <w:cols w:space="720" w:num="1"/>
        </w:sectPr>
      </w:pPr>
    </w:p>
    <w:p>
      <w:pPr>
        <w:spacing w:line="293" w:lineRule="auto"/>
        <w:rPr>
          <w:rFonts w:ascii="Arial"/>
        </w:rPr>
      </w:pPr>
      <w:r>
        <w:rPr>
          <w:rFonts w:hint="eastAsia" w:ascii="宋体" w:hAnsi="宋体" w:cs="宋体"/>
          <w:kern w:val="0"/>
          <w:sz w:val="30"/>
          <w:szCs w:val="30"/>
        </w:rPr>
        <w:t>附件6：</w:t>
      </w:r>
    </w:p>
    <w:p>
      <w:pPr>
        <w:spacing w:line="293" w:lineRule="auto"/>
        <w:jc w:val="center"/>
        <w:rPr>
          <w:rFonts w:ascii="宋体" w:hAnsi="宋体" w:cs="宋体"/>
          <w:kern w:val="0"/>
          <w:sz w:val="30"/>
          <w:szCs w:val="30"/>
        </w:rPr>
      </w:pPr>
      <w:r>
        <w:rPr>
          <w:rFonts w:hint="eastAsia" w:ascii="宋体" w:hAnsi="宋体" w:cs="宋体"/>
          <w:kern w:val="0"/>
          <w:sz w:val="30"/>
          <w:szCs w:val="30"/>
        </w:rPr>
        <w:t>《中小企业划型标准规定(修订征求意见稿)》</w:t>
      </w:r>
    </w:p>
    <w:p>
      <w:pPr>
        <w:spacing w:line="250" w:lineRule="auto"/>
        <w:rPr>
          <w:rFonts w:ascii="Arial"/>
        </w:rPr>
      </w:pPr>
    </w:p>
    <w:p>
      <w:pPr>
        <w:spacing w:before="78" w:line="216" w:lineRule="auto"/>
        <w:ind w:left="485"/>
        <w:rPr>
          <w:rFonts w:ascii="宋体" w:hAnsi="宋体" w:cs="宋体"/>
          <w:sz w:val="24"/>
          <w:szCs w:val="24"/>
        </w:rPr>
      </w:pPr>
      <w:r>
        <w:rPr>
          <w:rFonts w:ascii="宋体" w:hAnsi="宋体" w:cs="宋体"/>
          <w:spacing w:val="-2"/>
          <w:sz w:val="24"/>
          <w:szCs w:val="24"/>
        </w:rPr>
        <w:t>一、根据《中华人民</w:t>
      </w:r>
      <w:r>
        <w:rPr>
          <w:rFonts w:ascii="宋体" w:hAnsi="宋体" w:cs="宋体"/>
          <w:spacing w:val="-1"/>
          <w:sz w:val="24"/>
          <w:szCs w:val="24"/>
        </w:rPr>
        <w:t>共和国中小企业促进法》和国民经济社会发展需要，制定本规定。</w:t>
      </w:r>
    </w:p>
    <w:p>
      <w:pPr>
        <w:spacing w:before="185" w:line="359" w:lineRule="auto"/>
        <w:ind w:right="72" w:firstLine="485"/>
        <w:rPr>
          <w:rFonts w:ascii="宋体" w:hAnsi="宋体" w:cs="宋体"/>
          <w:sz w:val="24"/>
          <w:szCs w:val="24"/>
        </w:rPr>
      </w:pPr>
      <w:r>
        <w:rPr>
          <w:rFonts w:ascii="宋体" w:hAnsi="宋体" w:cs="宋体"/>
          <w:spacing w:val="1"/>
          <w:sz w:val="24"/>
          <w:szCs w:val="24"/>
        </w:rPr>
        <w:t>二、中小企业划分为中型、小型、微型</w:t>
      </w:r>
      <w:r>
        <w:rPr>
          <w:rFonts w:ascii="宋体" w:hAnsi="宋体" w:cs="宋体"/>
          <w:sz w:val="24"/>
          <w:szCs w:val="24"/>
        </w:rPr>
        <w:t xml:space="preserve">三种类型，具体标准根据企业从业人员、营业收 </w:t>
      </w:r>
      <w:r>
        <w:rPr>
          <w:rFonts w:ascii="宋体" w:hAnsi="宋体" w:cs="宋体"/>
          <w:spacing w:val="-2"/>
          <w:sz w:val="24"/>
          <w:szCs w:val="24"/>
        </w:rPr>
        <w:t>入、资产总额等指标以及企业控</w:t>
      </w:r>
      <w:r>
        <w:rPr>
          <w:rFonts w:ascii="宋体" w:hAnsi="宋体" w:cs="宋体"/>
          <w:spacing w:val="-1"/>
          <w:sz w:val="24"/>
          <w:szCs w:val="24"/>
        </w:rPr>
        <w:t>股等情况，结合行业特点制定。</w:t>
      </w:r>
    </w:p>
    <w:p>
      <w:pPr>
        <w:spacing w:before="2" w:line="359" w:lineRule="auto"/>
        <w:ind w:firstLine="480"/>
        <w:rPr>
          <w:rFonts w:ascii="宋体" w:hAnsi="宋体" w:cs="宋体"/>
          <w:sz w:val="24"/>
          <w:szCs w:val="24"/>
        </w:rPr>
      </w:pPr>
      <w:r>
        <w:rPr>
          <w:rFonts w:ascii="宋体" w:hAnsi="宋体" w:cs="宋体"/>
          <w:spacing w:val="-4"/>
          <w:sz w:val="24"/>
          <w:szCs w:val="24"/>
        </w:rPr>
        <w:t>三、本规定适用于《国民经济行业分类》中的以下行业： 农、林、牧、渔业，采矿业</w:t>
      </w:r>
      <w:r>
        <w:rPr>
          <w:rFonts w:ascii="宋体" w:hAnsi="宋体" w:cs="宋体"/>
          <w:spacing w:val="-1"/>
          <w:sz w:val="24"/>
          <w:szCs w:val="24"/>
        </w:rPr>
        <w:t>，</w:t>
      </w:r>
      <w:r>
        <w:rPr>
          <w:rFonts w:ascii="宋体" w:hAnsi="宋体" w:cs="宋体"/>
          <w:sz w:val="24"/>
          <w:szCs w:val="24"/>
        </w:rPr>
        <w:t xml:space="preserve"> </w:t>
      </w:r>
      <w:r>
        <w:rPr>
          <w:rFonts w:ascii="宋体" w:hAnsi="宋体" w:cs="宋体"/>
          <w:spacing w:val="1"/>
          <w:sz w:val="24"/>
          <w:szCs w:val="24"/>
        </w:rPr>
        <w:t>制造业，电力、热力、燃气及水生产和供应业，建筑</w:t>
      </w:r>
      <w:r>
        <w:rPr>
          <w:rFonts w:ascii="宋体" w:hAnsi="宋体" w:cs="宋体"/>
          <w:sz w:val="24"/>
          <w:szCs w:val="24"/>
        </w:rPr>
        <w:t xml:space="preserve">业，批发和零售业，交通运输、仓储和 </w:t>
      </w:r>
      <w:r>
        <w:rPr>
          <w:rFonts w:ascii="宋体" w:hAnsi="宋体" w:cs="宋体"/>
          <w:spacing w:val="-14"/>
          <w:sz w:val="24"/>
          <w:szCs w:val="24"/>
        </w:rPr>
        <w:t>邮政业， 住宿和餐饮业， 信息传输、软件和信息技术服务业， 房地产业， 租赁和商务服务业</w:t>
      </w:r>
      <w:r>
        <w:rPr>
          <w:rFonts w:ascii="宋体" w:hAnsi="宋体" w:cs="宋体"/>
          <w:spacing w:val="-10"/>
          <w:sz w:val="24"/>
          <w:szCs w:val="24"/>
        </w:rPr>
        <w:t>，</w:t>
      </w:r>
      <w:r>
        <w:rPr>
          <w:rFonts w:ascii="宋体" w:hAnsi="宋体" w:cs="宋体"/>
          <w:sz w:val="24"/>
          <w:szCs w:val="24"/>
        </w:rPr>
        <w:t xml:space="preserve"> </w:t>
      </w:r>
      <w:r>
        <w:rPr>
          <w:rFonts w:ascii="宋体" w:hAnsi="宋体" w:cs="宋体"/>
          <w:spacing w:val="1"/>
          <w:sz w:val="24"/>
          <w:szCs w:val="24"/>
        </w:rPr>
        <w:t>科学研究和技术服务业，水利</w:t>
      </w:r>
      <w:r>
        <w:rPr>
          <w:rFonts w:ascii="宋体" w:hAnsi="宋体" w:cs="宋体"/>
          <w:sz w:val="24"/>
          <w:szCs w:val="24"/>
        </w:rPr>
        <w:t xml:space="preserve">、环境和公共设施管理业，居民服务、修理和其他服务业，教 </w:t>
      </w:r>
      <w:r>
        <w:rPr>
          <w:rFonts w:ascii="宋体" w:hAnsi="宋体" w:cs="宋体"/>
          <w:spacing w:val="-4"/>
          <w:sz w:val="24"/>
          <w:szCs w:val="24"/>
        </w:rPr>
        <w:t>育</w:t>
      </w:r>
      <w:r>
        <w:rPr>
          <w:rFonts w:ascii="宋体" w:hAnsi="宋体" w:cs="宋体"/>
          <w:spacing w:val="-2"/>
          <w:sz w:val="24"/>
          <w:szCs w:val="24"/>
        </w:rPr>
        <w:t>，卫生和社会工作，文化、体育和娱乐业。</w:t>
      </w:r>
    </w:p>
    <w:p>
      <w:pPr>
        <w:spacing w:before="1" w:line="220" w:lineRule="auto"/>
        <w:ind w:left="503"/>
        <w:rPr>
          <w:rFonts w:ascii="宋体" w:hAnsi="宋体" w:cs="宋体"/>
          <w:sz w:val="24"/>
          <w:szCs w:val="24"/>
        </w:rPr>
      </w:pPr>
      <w:r>
        <w:rPr>
          <w:rFonts w:ascii="宋体" w:hAnsi="宋体" w:cs="宋体"/>
          <w:spacing w:val="-5"/>
          <w:sz w:val="24"/>
          <w:szCs w:val="24"/>
        </w:rPr>
        <w:t>四、各行业中小企业划型定量标准为</w:t>
      </w:r>
      <w:r>
        <w:rPr>
          <w:rFonts w:ascii="宋体" w:hAnsi="宋体" w:cs="宋体"/>
          <w:spacing w:val="-2"/>
          <w:sz w:val="24"/>
          <w:szCs w:val="24"/>
        </w:rPr>
        <w:t>：</w:t>
      </w:r>
    </w:p>
    <w:p>
      <w:pPr>
        <w:spacing w:before="181" w:line="359" w:lineRule="auto"/>
        <w:ind w:left="6" w:right="60" w:firstLine="481"/>
        <w:rPr>
          <w:rFonts w:ascii="宋体" w:hAnsi="宋体" w:cs="宋体"/>
          <w:sz w:val="24"/>
          <w:szCs w:val="24"/>
        </w:rPr>
      </w:pPr>
      <w:r>
        <w:rPr>
          <w:rFonts w:ascii="宋体" w:hAnsi="宋体" w:cs="宋体"/>
          <w:spacing w:val="-14"/>
          <w:sz w:val="24"/>
          <w:szCs w:val="24"/>
        </w:rPr>
        <w:t>(一</w:t>
      </w:r>
      <w:r>
        <w:rPr>
          <w:rFonts w:ascii="宋体" w:hAnsi="宋体" w:cs="宋体"/>
          <w:spacing w:val="-12"/>
          <w:sz w:val="24"/>
          <w:szCs w:val="24"/>
        </w:rPr>
        <w:t>)</w:t>
      </w:r>
      <w:r>
        <w:rPr>
          <w:rFonts w:ascii="宋体" w:hAnsi="宋体" w:cs="宋体"/>
          <w:spacing w:val="-7"/>
          <w:sz w:val="24"/>
          <w:szCs w:val="24"/>
        </w:rPr>
        <w:t xml:space="preserve"> 农、林、牧、渔业。营业收入 2 亿元以下的为中小微型企业。其中： 营业收入 300</w:t>
      </w:r>
      <w:r>
        <w:rPr>
          <w:rFonts w:ascii="宋体" w:hAnsi="宋体" w:cs="宋体"/>
          <w:sz w:val="24"/>
          <w:szCs w:val="24"/>
        </w:rPr>
        <w:t xml:space="preserve"> </w:t>
      </w:r>
      <w:r>
        <w:rPr>
          <w:rFonts w:ascii="宋体" w:hAnsi="宋体" w:cs="宋体"/>
          <w:spacing w:val="-12"/>
          <w:sz w:val="24"/>
          <w:szCs w:val="24"/>
        </w:rPr>
        <w:t>万元以下的为微型企业； 营业收入 3000 万元以下的为小型企业； 营业收入 2 亿元以下的为中</w:t>
      </w:r>
      <w:r>
        <w:rPr>
          <w:rFonts w:ascii="宋体" w:hAnsi="宋体" w:cs="宋体"/>
          <w:sz w:val="24"/>
          <w:szCs w:val="24"/>
        </w:rPr>
        <w:t xml:space="preserve"> </w:t>
      </w:r>
      <w:r>
        <w:rPr>
          <w:rFonts w:ascii="宋体" w:hAnsi="宋体" w:cs="宋体"/>
          <w:spacing w:val="-11"/>
          <w:sz w:val="24"/>
          <w:szCs w:val="24"/>
        </w:rPr>
        <w:t>型</w:t>
      </w:r>
      <w:r>
        <w:rPr>
          <w:rFonts w:ascii="宋体" w:hAnsi="宋体" w:cs="宋体"/>
          <w:spacing w:val="-9"/>
          <w:sz w:val="24"/>
          <w:szCs w:val="24"/>
        </w:rPr>
        <w:t>企业。</w:t>
      </w:r>
    </w:p>
    <w:p>
      <w:pPr>
        <w:spacing w:line="359" w:lineRule="auto"/>
        <w:ind w:right="60" w:firstLine="487"/>
        <w:rPr>
          <w:rFonts w:ascii="宋体" w:hAnsi="宋体" w:cs="宋体"/>
          <w:sz w:val="24"/>
          <w:szCs w:val="24"/>
        </w:rPr>
      </w:pPr>
      <w:r>
        <w:rPr>
          <w:rFonts w:ascii="宋体" w:hAnsi="宋体" w:cs="宋体"/>
          <w:spacing w:val="12"/>
          <w:sz w:val="24"/>
          <w:szCs w:val="24"/>
        </w:rPr>
        <w:t>(二</w:t>
      </w:r>
      <w:r>
        <w:rPr>
          <w:rFonts w:ascii="宋体" w:hAnsi="宋体" w:cs="宋体"/>
          <w:spacing w:val="8"/>
          <w:sz w:val="24"/>
          <w:szCs w:val="24"/>
        </w:rPr>
        <w:t>)</w:t>
      </w:r>
      <w:r>
        <w:rPr>
          <w:rFonts w:ascii="宋体" w:hAnsi="宋体" w:cs="宋体"/>
          <w:spacing w:val="6"/>
          <w:sz w:val="24"/>
          <w:szCs w:val="24"/>
        </w:rPr>
        <w:t xml:space="preserve"> 工业(采矿业， 制造业，电力、热力、燃气及水生产和供应业)，交通运输、仓</w:t>
      </w:r>
      <w:r>
        <w:rPr>
          <w:rFonts w:ascii="宋体" w:hAnsi="宋体" w:cs="宋体"/>
          <w:sz w:val="24"/>
          <w:szCs w:val="24"/>
        </w:rPr>
        <w:t xml:space="preserve"> </w:t>
      </w:r>
      <w:r>
        <w:rPr>
          <w:rFonts w:ascii="宋体" w:hAnsi="宋体" w:cs="宋体"/>
          <w:spacing w:val="-8"/>
          <w:sz w:val="24"/>
          <w:szCs w:val="24"/>
        </w:rPr>
        <w:t>储和邮政业。</w:t>
      </w:r>
      <w:r>
        <w:rPr>
          <w:rFonts w:ascii="宋体" w:hAnsi="宋体" w:cs="宋体"/>
          <w:spacing w:val="-5"/>
          <w:sz w:val="24"/>
          <w:szCs w:val="24"/>
        </w:rPr>
        <w:t>从</w:t>
      </w:r>
      <w:r>
        <w:rPr>
          <w:rFonts w:ascii="宋体" w:hAnsi="宋体" w:cs="宋体"/>
          <w:spacing w:val="-4"/>
          <w:sz w:val="24"/>
          <w:szCs w:val="24"/>
        </w:rPr>
        <w:t>业人员 1000 人以下且营业收入 20 亿元以下的为中小微型企业。其中：从业</w:t>
      </w:r>
      <w:r>
        <w:rPr>
          <w:rFonts w:ascii="宋体" w:hAnsi="宋体" w:cs="宋体"/>
          <w:sz w:val="24"/>
          <w:szCs w:val="24"/>
        </w:rPr>
        <w:t xml:space="preserve"> </w:t>
      </w:r>
      <w:r>
        <w:rPr>
          <w:rFonts w:ascii="宋体" w:hAnsi="宋体" w:cs="宋体"/>
          <w:spacing w:val="-12"/>
          <w:sz w:val="24"/>
          <w:szCs w:val="24"/>
        </w:rPr>
        <w:t>人员 2</w:t>
      </w:r>
      <w:r>
        <w:rPr>
          <w:rFonts w:ascii="宋体" w:hAnsi="宋体" w:cs="宋体"/>
          <w:spacing w:val="-8"/>
          <w:sz w:val="24"/>
          <w:szCs w:val="24"/>
        </w:rPr>
        <w:t>0</w:t>
      </w:r>
      <w:r>
        <w:rPr>
          <w:rFonts w:ascii="宋体" w:hAnsi="宋体" w:cs="宋体"/>
          <w:spacing w:val="-6"/>
          <w:sz w:val="24"/>
          <w:szCs w:val="24"/>
        </w:rPr>
        <w:t xml:space="preserve"> 人以下且营业收入 2000 万元以下的为微型企业；从业人员 300 人以下且营业收入 2</w:t>
      </w:r>
      <w:r>
        <w:rPr>
          <w:rFonts w:ascii="宋体" w:hAnsi="宋体" w:cs="宋体"/>
          <w:sz w:val="24"/>
          <w:szCs w:val="24"/>
        </w:rPr>
        <w:t xml:space="preserve"> </w:t>
      </w:r>
      <w:r>
        <w:rPr>
          <w:rFonts w:ascii="宋体" w:hAnsi="宋体" w:cs="宋体"/>
          <w:spacing w:val="-12"/>
          <w:sz w:val="24"/>
          <w:szCs w:val="24"/>
        </w:rPr>
        <w:t>亿元</w:t>
      </w:r>
      <w:r>
        <w:rPr>
          <w:rFonts w:ascii="宋体" w:hAnsi="宋体" w:cs="宋体"/>
          <w:spacing w:val="-8"/>
          <w:sz w:val="24"/>
          <w:szCs w:val="24"/>
        </w:rPr>
        <w:t>以</w:t>
      </w:r>
      <w:r>
        <w:rPr>
          <w:rFonts w:ascii="宋体" w:hAnsi="宋体" w:cs="宋体"/>
          <w:spacing w:val="-6"/>
          <w:sz w:val="24"/>
          <w:szCs w:val="24"/>
        </w:rPr>
        <w:t>下的为小型企业；从业人员 1000 人以下且营业收入 20 亿元以下的为中型企业。</w:t>
      </w:r>
    </w:p>
    <w:p>
      <w:pPr>
        <w:spacing w:before="1" w:line="359" w:lineRule="auto"/>
        <w:ind w:left="1" w:right="60" w:firstLine="485"/>
        <w:rPr>
          <w:rFonts w:ascii="宋体" w:hAnsi="宋体" w:cs="宋体"/>
          <w:sz w:val="24"/>
          <w:szCs w:val="24"/>
        </w:rPr>
      </w:pPr>
      <w:r>
        <w:rPr>
          <w:rFonts w:ascii="宋体" w:hAnsi="宋体" w:cs="宋体"/>
          <w:spacing w:val="-14"/>
          <w:sz w:val="24"/>
          <w:szCs w:val="24"/>
        </w:rPr>
        <w:t>(三)</w:t>
      </w:r>
      <w:r>
        <w:rPr>
          <w:rFonts w:ascii="宋体" w:hAnsi="宋体" w:cs="宋体"/>
          <w:spacing w:val="-8"/>
          <w:sz w:val="24"/>
          <w:szCs w:val="24"/>
        </w:rPr>
        <w:t xml:space="preserve"> </w:t>
      </w:r>
      <w:r>
        <w:rPr>
          <w:rFonts w:ascii="宋体" w:hAnsi="宋体" w:cs="宋体"/>
          <w:spacing w:val="-7"/>
          <w:sz w:val="24"/>
          <w:szCs w:val="24"/>
        </w:rPr>
        <w:t>建筑业， 组织管理服务。营业收入 8 亿元以下且资产总额 10 亿元以下的为中小微</w:t>
      </w:r>
      <w:r>
        <w:rPr>
          <w:rFonts w:ascii="宋体" w:hAnsi="宋体" w:cs="宋体"/>
          <w:sz w:val="24"/>
          <w:szCs w:val="24"/>
        </w:rPr>
        <w:t xml:space="preserve"> </w:t>
      </w:r>
      <w:r>
        <w:rPr>
          <w:rFonts w:ascii="宋体" w:hAnsi="宋体" w:cs="宋体"/>
          <w:spacing w:val="-2"/>
          <w:sz w:val="24"/>
          <w:szCs w:val="24"/>
        </w:rPr>
        <w:t>型企业。其中：营业收入 800 万元以下且资产总额 1000 万元以下的为微型企业；营业收</w:t>
      </w:r>
      <w:r>
        <w:rPr>
          <w:rFonts w:ascii="宋体" w:hAnsi="宋体" w:cs="宋体"/>
          <w:spacing w:val="-1"/>
          <w:sz w:val="24"/>
          <w:szCs w:val="24"/>
        </w:rPr>
        <w:t>入</w:t>
      </w:r>
      <w:r>
        <w:rPr>
          <w:rFonts w:ascii="宋体" w:hAnsi="宋体" w:cs="宋体"/>
          <w:sz w:val="24"/>
          <w:szCs w:val="24"/>
        </w:rPr>
        <w:t xml:space="preserve"> </w:t>
      </w:r>
      <w:r>
        <w:rPr>
          <w:rFonts w:ascii="宋体" w:hAnsi="宋体" w:cs="宋体"/>
          <w:spacing w:val="-12"/>
          <w:sz w:val="24"/>
          <w:szCs w:val="24"/>
        </w:rPr>
        <w:t xml:space="preserve">8000 </w:t>
      </w:r>
      <w:r>
        <w:rPr>
          <w:rFonts w:ascii="宋体" w:hAnsi="宋体" w:cs="宋体"/>
          <w:spacing w:val="-10"/>
          <w:sz w:val="24"/>
          <w:szCs w:val="24"/>
        </w:rPr>
        <w:t>万</w:t>
      </w:r>
      <w:r>
        <w:rPr>
          <w:rFonts w:ascii="宋体" w:hAnsi="宋体" w:cs="宋体"/>
          <w:spacing w:val="-6"/>
          <w:sz w:val="24"/>
          <w:szCs w:val="24"/>
        </w:rPr>
        <w:t>元以下且资产总额 1 亿元以下的为小型企业；营业收入 8 亿元以下且资产总额 10 亿</w:t>
      </w:r>
      <w:r>
        <w:rPr>
          <w:rFonts w:ascii="宋体" w:hAnsi="宋体" w:cs="宋体"/>
          <w:sz w:val="24"/>
          <w:szCs w:val="24"/>
        </w:rPr>
        <w:t xml:space="preserve"> </w:t>
      </w:r>
      <w:r>
        <w:rPr>
          <w:rFonts w:ascii="宋体" w:hAnsi="宋体" w:cs="宋体"/>
          <w:spacing w:val="-5"/>
          <w:sz w:val="24"/>
          <w:szCs w:val="24"/>
        </w:rPr>
        <w:t>元</w:t>
      </w:r>
      <w:r>
        <w:rPr>
          <w:rFonts w:ascii="宋体" w:hAnsi="宋体" w:cs="宋体"/>
          <w:spacing w:val="-4"/>
          <w:sz w:val="24"/>
          <w:szCs w:val="24"/>
        </w:rPr>
        <w:t>以下的为中型企业。</w:t>
      </w:r>
    </w:p>
    <w:p>
      <w:pPr>
        <w:spacing w:before="2" w:line="359" w:lineRule="auto"/>
        <w:ind w:left="3" w:right="37" w:firstLine="484"/>
        <w:rPr>
          <w:rFonts w:ascii="宋体" w:hAnsi="宋体" w:cs="宋体"/>
          <w:sz w:val="24"/>
          <w:szCs w:val="24"/>
        </w:rPr>
      </w:pPr>
      <w:r>
        <w:rPr>
          <w:rFonts w:ascii="宋体" w:hAnsi="宋体" w:cs="宋体"/>
          <w:spacing w:val="-2"/>
          <w:sz w:val="24"/>
          <w:szCs w:val="24"/>
        </w:rPr>
        <w:t>(四)批发业。从业人员 200 人以下且营业收入 20</w:t>
      </w:r>
      <w:r>
        <w:rPr>
          <w:rFonts w:ascii="宋体" w:hAnsi="宋体" w:cs="宋体"/>
          <w:spacing w:val="-1"/>
          <w:sz w:val="24"/>
          <w:szCs w:val="24"/>
        </w:rPr>
        <w:t xml:space="preserve"> 亿元以下的为中小微型企业。其中：</w:t>
      </w:r>
      <w:r>
        <w:rPr>
          <w:rFonts w:ascii="宋体" w:hAnsi="宋体" w:cs="宋体"/>
          <w:sz w:val="24"/>
          <w:szCs w:val="24"/>
        </w:rPr>
        <w:t xml:space="preserve"> </w:t>
      </w:r>
      <w:r>
        <w:rPr>
          <w:rFonts w:ascii="宋体" w:hAnsi="宋体" w:cs="宋体"/>
          <w:spacing w:val="-7"/>
          <w:sz w:val="24"/>
          <w:szCs w:val="24"/>
        </w:rPr>
        <w:t>从业人员 5 人以下且营业收入 2000 万元以下的为微型企业；从业人员 20 人以下且营业收</w:t>
      </w:r>
      <w:r>
        <w:rPr>
          <w:rFonts w:ascii="宋体" w:hAnsi="宋体" w:cs="宋体"/>
          <w:spacing w:val="-6"/>
          <w:sz w:val="24"/>
          <w:szCs w:val="24"/>
        </w:rPr>
        <w:t>入</w:t>
      </w:r>
      <w:r>
        <w:rPr>
          <w:rFonts w:ascii="宋体" w:hAnsi="宋体" w:cs="宋体"/>
          <w:sz w:val="24"/>
          <w:szCs w:val="24"/>
        </w:rPr>
        <w:t xml:space="preserve"> </w:t>
      </w:r>
      <w:r>
        <w:rPr>
          <w:rFonts w:ascii="宋体" w:hAnsi="宋体" w:cs="宋体"/>
          <w:spacing w:val="-14"/>
          <w:sz w:val="24"/>
          <w:szCs w:val="24"/>
        </w:rPr>
        <w:t>2 亿</w:t>
      </w:r>
      <w:r>
        <w:rPr>
          <w:rFonts w:ascii="宋体" w:hAnsi="宋体" w:cs="宋体"/>
          <w:spacing w:val="-13"/>
          <w:sz w:val="24"/>
          <w:szCs w:val="24"/>
        </w:rPr>
        <w:t>元</w:t>
      </w:r>
      <w:r>
        <w:rPr>
          <w:rFonts w:ascii="宋体" w:hAnsi="宋体" w:cs="宋体"/>
          <w:spacing w:val="-7"/>
          <w:sz w:val="24"/>
          <w:szCs w:val="24"/>
        </w:rPr>
        <w:t>以下的为小型企业；从业人员 200 人以下且营业收入 20 亿元以下的为中型企业。</w:t>
      </w:r>
    </w:p>
    <w:p>
      <w:pPr>
        <w:spacing w:before="1" w:line="359" w:lineRule="auto"/>
        <w:ind w:left="3" w:right="66" w:firstLine="484"/>
        <w:rPr>
          <w:rFonts w:ascii="宋体" w:hAnsi="宋体" w:cs="宋体"/>
          <w:sz w:val="24"/>
          <w:szCs w:val="24"/>
        </w:rPr>
      </w:pPr>
      <w:r>
        <w:rPr>
          <w:rFonts w:ascii="宋体" w:hAnsi="宋体" w:cs="宋体"/>
          <w:spacing w:val="-1"/>
          <w:sz w:val="24"/>
          <w:szCs w:val="24"/>
        </w:rPr>
        <w:t>(五)零售业。从业人员 300 人以下且营业收入 5 亿元以下的</w:t>
      </w:r>
      <w:r>
        <w:rPr>
          <w:rFonts w:ascii="宋体" w:hAnsi="宋体" w:cs="宋体"/>
          <w:sz w:val="24"/>
          <w:szCs w:val="24"/>
        </w:rPr>
        <w:t xml:space="preserve">为中小微型企业。其中： </w:t>
      </w:r>
      <w:r>
        <w:rPr>
          <w:rFonts w:ascii="宋体" w:hAnsi="宋体" w:cs="宋体"/>
          <w:spacing w:val="-7"/>
          <w:sz w:val="24"/>
          <w:szCs w:val="24"/>
        </w:rPr>
        <w:t>从业人员 10 人以下且营业收入 500 万元以下的为微型企业；从业人员 50 人以下且营业收</w:t>
      </w:r>
      <w:r>
        <w:rPr>
          <w:rFonts w:ascii="宋体" w:hAnsi="宋体" w:cs="宋体"/>
          <w:spacing w:val="-6"/>
          <w:sz w:val="24"/>
          <w:szCs w:val="24"/>
        </w:rPr>
        <w:t>入</w:t>
      </w:r>
      <w:r>
        <w:rPr>
          <w:rFonts w:ascii="宋体" w:hAnsi="宋体" w:cs="宋体"/>
          <w:sz w:val="24"/>
          <w:szCs w:val="24"/>
        </w:rPr>
        <w:t xml:space="preserve"> </w:t>
      </w:r>
      <w:r>
        <w:rPr>
          <w:rFonts w:ascii="宋体" w:hAnsi="宋体" w:cs="宋体"/>
          <w:spacing w:val="-14"/>
          <w:sz w:val="24"/>
          <w:szCs w:val="24"/>
        </w:rPr>
        <w:t>5</w:t>
      </w:r>
      <w:r>
        <w:rPr>
          <w:rFonts w:ascii="宋体" w:hAnsi="宋体" w:cs="宋体"/>
          <w:spacing w:val="-13"/>
          <w:sz w:val="24"/>
          <w:szCs w:val="24"/>
        </w:rPr>
        <w:t>0</w:t>
      </w:r>
      <w:r>
        <w:rPr>
          <w:rFonts w:ascii="宋体" w:hAnsi="宋体" w:cs="宋体"/>
          <w:spacing w:val="-7"/>
          <w:sz w:val="24"/>
          <w:szCs w:val="24"/>
        </w:rPr>
        <w:t>00 万元以下的为小型企业；从业人员 300 人以下且营业收入 5 亿元以下的为中型企业。</w:t>
      </w:r>
    </w:p>
    <w:p>
      <w:pPr>
        <w:spacing w:before="3" w:line="363" w:lineRule="auto"/>
        <w:ind w:left="1" w:right="63" w:firstLine="485"/>
        <w:rPr>
          <w:rFonts w:ascii="宋体" w:hAnsi="宋体" w:cs="宋体"/>
          <w:sz w:val="24"/>
          <w:szCs w:val="24"/>
        </w:rPr>
      </w:pPr>
      <w:r>
        <w:rPr>
          <w:rFonts w:ascii="宋体" w:hAnsi="宋体" w:cs="宋体"/>
          <w:spacing w:val="-1"/>
          <w:sz w:val="24"/>
          <w:szCs w:val="24"/>
        </w:rPr>
        <w:t>(六)住宿和餐饮业。从业</w:t>
      </w:r>
      <w:r>
        <w:rPr>
          <w:rFonts w:ascii="宋体" w:hAnsi="宋体" w:cs="宋体"/>
          <w:sz w:val="24"/>
          <w:szCs w:val="24"/>
        </w:rPr>
        <w:t xml:space="preserve">人员 300 人以下且营业收入 4 亿元以下的为中小微型企业。 </w:t>
      </w:r>
      <w:r>
        <w:rPr>
          <w:rFonts w:ascii="宋体" w:hAnsi="宋体" w:cs="宋体"/>
          <w:spacing w:val="-26"/>
          <w:sz w:val="24"/>
          <w:szCs w:val="24"/>
        </w:rPr>
        <w:t>其中</w:t>
      </w:r>
      <w:r>
        <w:rPr>
          <w:rFonts w:ascii="宋体" w:hAnsi="宋体" w:cs="宋体"/>
          <w:spacing w:val="-14"/>
          <w:sz w:val="24"/>
          <w:szCs w:val="24"/>
        </w:rPr>
        <w:t>：</w:t>
      </w:r>
      <w:r>
        <w:rPr>
          <w:rFonts w:ascii="宋体" w:hAnsi="宋体" w:cs="宋体"/>
          <w:spacing w:val="-13"/>
          <w:sz w:val="24"/>
          <w:szCs w:val="24"/>
        </w:rPr>
        <w:t xml:space="preserve"> 从业人员 10 人以下且营业收入 200 万元以下的为微型企业； 从业人员 100 人以下且营</w:t>
      </w:r>
    </w:p>
    <w:p>
      <w:pPr>
        <w:sectPr>
          <w:footerReference r:id="rId12" w:type="default"/>
          <w:pgSz w:w="11907" w:h="16839"/>
          <w:pgMar w:top="1440" w:right="1080" w:bottom="1440" w:left="1080" w:header="0" w:footer="996" w:gutter="0"/>
          <w:cols w:space="720" w:num="1"/>
        </w:sectPr>
      </w:pPr>
    </w:p>
    <w:p>
      <w:pPr>
        <w:spacing w:before="48" w:line="360" w:lineRule="auto"/>
        <w:ind w:right="2"/>
        <w:rPr>
          <w:rFonts w:ascii="宋体" w:hAnsi="宋体" w:cs="宋体"/>
          <w:sz w:val="24"/>
          <w:szCs w:val="24"/>
        </w:rPr>
      </w:pPr>
      <w:r>
        <w:rPr>
          <w:rFonts w:ascii="宋体" w:hAnsi="宋体" w:cs="宋体"/>
          <w:spacing w:val="-22"/>
          <w:sz w:val="24"/>
          <w:szCs w:val="24"/>
        </w:rPr>
        <w:t>业</w:t>
      </w:r>
      <w:r>
        <w:rPr>
          <w:rFonts w:ascii="宋体" w:hAnsi="宋体" w:cs="宋体"/>
          <w:spacing w:val="-19"/>
          <w:sz w:val="24"/>
          <w:szCs w:val="24"/>
        </w:rPr>
        <w:t>收</w:t>
      </w:r>
      <w:r>
        <w:rPr>
          <w:rFonts w:ascii="宋体" w:hAnsi="宋体" w:cs="宋体"/>
          <w:spacing w:val="-11"/>
          <w:sz w:val="24"/>
          <w:szCs w:val="24"/>
        </w:rPr>
        <w:t>入 4000 万元以下的为小型企业； 从业人员 300 人以下且营业收入 4 亿元以下的为中型企</w:t>
      </w:r>
      <w:r>
        <w:rPr>
          <w:rFonts w:ascii="宋体" w:hAnsi="宋体" w:cs="宋体"/>
          <w:sz w:val="24"/>
          <w:szCs w:val="24"/>
        </w:rPr>
        <w:t xml:space="preserve"> </w:t>
      </w:r>
      <w:r>
        <w:rPr>
          <w:rFonts w:ascii="宋体" w:hAnsi="宋体" w:cs="宋体"/>
          <w:spacing w:val="-12"/>
          <w:sz w:val="24"/>
          <w:szCs w:val="24"/>
        </w:rPr>
        <w:t>业</w:t>
      </w:r>
      <w:r>
        <w:rPr>
          <w:rFonts w:ascii="宋体" w:hAnsi="宋体" w:cs="宋体"/>
          <w:spacing w:val="-10"/>
          <w:sz w:val="24"/>
          <w:szCs w:val="24"/>
        </w:rPr>
        <w:t>。</w:t>
      </w:r>
    </w:p>
    <w:p>
      <w:pPr>
        <w:spacing w:line="359" w:lineRule="auto"/>
        <w:ind w:right="1" w:firstLine="487"/>
        <w:rPr>
          <w:rFonts w:ascii="宋体" w:hAnsi="宋体" w:cs="宋体"/>
          <w:sz w:val="24"/>
          <w:szCs w:val="24"/>
        </w:rPr>
      </w:pPr>
      <w:r>
        <w:rPr>
          <w:rFonts w:ascii="宋体" w:hAnsi="宋体" w:cs="宋体"/>
          <w:spacing w:val="-8"/>
          <w:sz w:val="24"/>
          <w:szCs w:val="24"/>
        </w:rPr>
        <w:t>(七) 信息传输、</w:t>
      </w:r>
      <w:r>
        <w:rPr>
          <w:rFonts w:ascii="宋体" w:hAnsi="宋体" w:cs="宋体"/>
          <w:spacing w:val="-4"/>
          <w:sz w:val="24"/>
          <w:szCs w:val="24"/>
        </w:rPr>
        <w:t>软件和信息技术服务业。从业人员 500 人以下且营业收入 10 亿元以下</w:t>
      </w:r>
      <w:r>
        <w:rPr>
          <w:rFonts w:ascii="宋体" w:hAnsi="宋体" w:cs="宋体"/>
          <w:sz w:val="24"/>
          <w:szCs w:val="24"/>
        </w:rPr>
        <w:t xml:space="preserve"> </w:t>
      </w:r>
      <w:r>
        <w:rPr>
          <w:rFonts w:ascii="宋体" w:hAnsi="宋体" w:cs="宋体"/>
          <w:spacing w:val="-8"/>
          <w:sz w:val="24"/>
          <w:szCs w:val="24"/>
        </w:rPr>
        <w:t>的为中小微型</w:t>
      </w:r>
      <w:r>
        <w:rPr>
          <w:rFonts w:ascii="宋体" w:hAnsi="宋体" w:cs="宋体"/>
          <w:spacing w:val="-5"/>
          <w:sz w:val="24"/>
          <w:szCs w:val="24"/>
        </w:rPr>
        <w:t>企</w:t>
      </w:r>
      <w:r>
        <w:rPr>
          <w:rFonts w:ascii="宋体" w:hAnsi="宋体" w:cs="宋体"/>
          <w:spacing w:val="-4"/>
          <w:sz w:val="24"/>
          <w:szCs w:val="24"/>
        </w:rPr>
        <w:t>业。其中：从业人员 10 人以下且营业收入 1000 万元以下的为微型企业；从</w:t>
      </w:r>
      <w:r>
        <w:rPr>
          <w:rFonts w:ascii="宋体" w:hAnsi="宋体" w:cs="宋体"/>
          <w:sz w:val="24"/>
          <w:szCs w:val="24"/>
        </w:rPr>
        <w:t xml:space="preserve"> </w:t>
      </w:r>
      <w:r>
        <w:rPr>
          <w:rFonts w:ascii="宋体" w:hAnsi="宋体" w:cs="宋体"/>
          <w:spacing w:val="-18"/>
          <w:sz w:val="24"/>
          <w:szCs w:val="24"/>
        </w:rPr>
        <w:t>业</w:t>
      </w:r>
      <w:r>
        <w:rPr>
          <w:rFonts w:ascii="宋体" w:hAnsi="宋体" w:cs="宋体"/>
          <w:spacing w:val="-11"/>
          <w:sz w:val="24"/>
          <w:szCs w:val="24"/>
        </w:rPr>
        <w:t>人员 100 人以下且营业收入 1 亿元以下的为小型企业； 从业人员 500 人以下且营业收入 10</w:t>
      </w:r>
      <w:r>
        <w:rPr>
          <w:rFonts w:ascii="宋体" w:hAnsi="宋体" w:cs="宋体"/>
          <w:sz w:val="24"/>
          <w:szCs w:val="24"/>
        </w:rPr>
        <w:t xml:space="preserve"> </w:t>
      </w:r>
      <w:r>
        <w:rPr>
          <w:rFonts w:ascii="宋体" w:hAnsi="宋体" w:cs="宋体"/>
          <w:spacing w:val="-6"/>
          <w:sz w:val="24"/>
          <w:szCs w:val="24"/>
        </w:rPr>
        <w:t>亿元</w:t>
      </w:r>
      <w:r>
        <w:rPr>
          <w:rFonts w:ascii="宋体" w:hAnsi="宋体" w:cs="宋体"/>
          <w:spacing w:val="-4"/>
          <w:sz w:val="24"/>
          <w:szCs w:val="24"/>
        </w:rPr>
        <w:t>以</w:t>
      </w:r>
      <w:r>
        <w:rPr>
          <w:rFonts w:ascii="宋体" w:hAnsi="宋体" w:cs="宋体"/>
          <w:spacing w:val="-3"/>
          <w:sz w:val="24"/>
          <w:szCs w:val="24"/>
        </w:rPr>
        <w:t>下的为中型企业。</w:t>
      </w:r>
    </w:p>
    <w:p>
      <w:pPr>
        <w:spacing w:line="359" w:lineRule="auto"/>
        <w:ind w:right="1" w:firstLine="487"/>
        <w:rPr>
          <w:rFonts w:ascii="宋体" w:hAnsi="宋体" w:cs="宋体"/>
          <w:sz w:val="24"/>
          <w:szCs w:val="24"/>
        </w:rPr>
      </w:pPr>
      <w:r>
        <w:rPr>
          <w:rFonts w:ascii="宋体" w:hAnsi="宋体" w:cs="宋体"/>
          <w:spacing w:val="1"/>
          <w:sz w:val="24"/>
          <w:szCs w:val="24"/>
        </w:rPr>
        <w:t>(八)房地产开发经营。营业收入 10 亿元以下</w:t>
      </w:r>
      <w:r>
        <w:rPr>
          <w:rFonts w:ascii="宋体" w:hAnsi="宋体" w:cs="宋体"/>
          <w:sz w:val="24"/>
          <w:szCs w:val="24"/>
        </w:rPr>
        <w:t xml:space="preserve">且资产总额 50 亿元以下的为中小微型企 </w:t>
      </w:r>
      <w:r>
        <w:rPr>
          <w:rFonts w:ascii="宋体" w:hAnsi="宋体" w:cs="宋体"/>
          <w:spacing w:val="-12"/>
          <w:sz w:val="24"/>
          <w:szCs w:val="24"/>
        </w:rPr>
        <w:t>业。其中：</w:t>
      </w:r>
      <w:r>
        <w:rPr>
          <w:rFonts w:ascii="宋体" w:hAnsi="宋体" w:cs="宋体"/>
          <w:spacing w:val="-11"/>
          <w:sz w:val="24"/>
          <w:szCs w:val="24"/>
        </w:rPr>
        <w:t>营</w:t>
      </w:r>
      <w:r>
        <w:rPr>
          <w:rFonts w:ascii="宋体" w:hAnsi="宋体" w:cs="宋体"/>
          <w:spacing w:val="-6"/>
          <w:sz w:val="24"/>
          <w:szCs w:val="24"/>
        </w:rPr>
        <w:t>业收入 1000 万元以下且资产总额 5000 万元以下的为微型企业；营业收入 1 亿</w:t>
      </w:r>
      <w:r>
        <w:rPr>
          <w:rFonts w:ascii="宋体" w:hAnsi="宋体" w:cs="宋体"/>
          <w:sz w:val="24"/>
          <w:szCs w:val="24"/>
        </w:rPr>
        <w:t xml:space="preserve"> </w:t>
      </w:r>
      <w:r>
        <w:rPr>
          <w:rFonts w:ascii="宋体" w:hAnsi="宋体" w:cs="宋体"/>
          <w:spacing w:val="-9"/>
          <w:sz w:val="24"/>
          <w:szCs w:val="24"/>
        </w:rPr>
        <w:t>元</w:t>
      </w:r>
      <w:r>
        <w:rPr>
          <w:rFonts w:ascii="宋体" w:hAnsi="宋体" w:cs="宋体"/>
          <w:spacing w:val="-7"/>
          <w:sz w:val="24"/>
          <w:szCs w:val="24"/>
        </w:rPr>
        <w:t>以下且资产总额 5 亿元以下的为小型企业；营业收入 10 亿元以下且资产总额 50 亿元以下</w:t>
      </w:r>
      <w:r>
        <w:rPr>
          <w:rFonts w:ascii="宋体" w:hAnsi="宋体" w:cs="宋体"/>
          <w:sz w:val="24"/>
          <w:szCs w:val="24"/>
        </w:rPr>
        <w:t xml:space="preserve"> </w:t>
      </w:r>
      <w:r>
        <w:rPr>
          <w:rFonts w:ascii="宋体" w:hAnsi="宋体" w:cs="宋体"/>
          <w:spacing w:val="-8"/>
          <w:sz w:val="24"/>
          <w:szCs w:val="24"/>
        </w:rPr>
        <w:t>的</w:t>
      </w:r>
      <w:r>
        <w:rPr>
          <w:rFonts w:ascii="宋体" w:hAnsi="宋体" w:cs="宋体"/>
          <w:spacing w:val="-5"/>
          <w:sz w:val="24"/>
          <w:szCs w:val="24"/>
        </w:rPr>
        <w:t>为中型企业。</w:t>
      </w:r>
    </w:p>
    <w:p>
      <w:pPr>
        <w:spacing w:line="359" w:lineRule="auto"/>
        <w:ind w:firstLine="486"/>
        <w:rPr>
          <w:rFonts w:ascii="宋体" w:hAnsi="宋体" w:cs="宋体"/>
          <w:sz w:val="24"/>
          <w:szCs w:val="24"/>
        </w:rPr>
      </w:pPr>
      <w:r>
        <w:rPr>
          <w:rFonts w:ascii="宋体" w:hAnsi="宋体" w:cs="宋体"/>
          <w:spacing w:val="11"/>
          <w:sz w:val="24"/>
          <w:szCs w:val="24"/>
        </w:rPr>
        <w:t>(九) 房地产业(不含房地产开发经营) ，租赁和商务服务业(不含组织管理服务)，</w:t>
      </w:r>
      <w:r>
        <w:rPr>
          <w:rFonts w:ascii="宋体" w:hAnsi="宋体" w:cs="宋体"/>
          <w:sz w:val="24"/>
          <w:szCs w:val="24"/>
        </w:rPr>
        <w:t xml:space="preserve"> </w:t>
      </w:r>
      <w:r>
        <w:rPr>
          <w:rFonts w:ascii="宋体" w:hAnsi="宋体" w:cs="宋体"/>
          <w:spacing w:val="1"/>
          <w:sz w:val="24"/>
          <w:szCs w:val="24"/>
        </w:rPr>
        <w:t>科学研究和技术服务业，水利</w:t>
      </w:r>
      <w:r>
        <w:rPr>
          <w:rFonts w:ascii="宋体" w:hAnsi="宋体" w:cs="宋体"/>
          <w:sz w:val="24"/>
          <w:szCs w:val="24"/>
        </w:rPr>
        <w:t xml:space="preserve">、环境和公共设施管理业，居民服务、修理和其他服务业，教 </w:t>
      </w:r>
      <w:r>
        <w:rPr>
          <w:rFonts w:ascii="宋体" w:hAnsi="宋体" w:cs="宋体"/>
          <w:spacing w:val="-8"/>
          <w:sz w:val="24"/>
          <w:szCs w:val="24"/>
        </w:rPr>
        <w:t>育，卫生和社会</w:t>
      </w:r>
      <w:r>
        <w:rPr>
          <w:rFonts w:ascii="宋体" w:hAnsi="宋体" w:cs="宋体"/>
          <w:spacing w:val="-5"/>
          <w:sz w:val="24"/>
          <w:szCs w:val="24"/>
        </w:rPr>
        <w:t>工</w:t>
      </w:r>
      <w:r>
        <w:rPr>
          <w:rFonts w:ascii="宋体" w:hAnsi="宋体" w:cs="宋体"/>
          <w:spacing w:val="-4"/>
          <w:sz w:val="24"/>
          <w:szCs w:val="24"/>
        </w:rPr>
        <w:t>作，文化、体育和娱乐业。从业人员 300 人以下且营业收入 5 亿元以下的</w:t>
      </w:r>
      <w:r>
        <w:rPr>
          <w:rFonts w:ascii="宋体" w:hAnsi="宋体" w:cs="宋体"/>
          <w:sz w:val="24"/>
          <w:szCs w:val="24"/>
        </w:rPr>
        <w:t xml:space="preserve"> </w:t>
      </w:r>
      <w:r>
        <w:rPr>
          <w:rFonts w:ascii="宋体" w:hAnsi="宋体" w:cs="宋体"/>
          <w:spacing w:val="-12"/>
          <w:sz w:val="24"/>
          <w:szCs w:val="24"/>
        </w:rPr>
        <w:t>为中小微型企业。其中： 从业人员 10 人以下且营业收入 500 万元以下的为微型企业； 从业</w:t>
      </w:r>
      <w:r>
        <w:rPr>
          <w:rFonts w:ascii="宋体" w:hAnsi="宋体" w:cs="宋体"/>
          <w:spacing w:val="-4"/>
          <w:sz w:val="24"/>
          <w:szCs w:val="24"/>
        </w:rPr>
        <w:t>人</w:t>
      </w:r>
      <w:r>
        <w:rPr>
          <w:rFonts w:ascii="宋体" w:hAnsi="宋体" w:cs="宋体"/>
          <w:sz w:val="24"/>
          <w:szCs w:val="24"/>
        </w:rPr>
        <w:t xml:space="preserve"> </w:t>
      </w:r>
      <w:r>
        <w:rPr>
          <w:rFonts w:ascii="宋体" w:hAnsi="宋体" w:cs="宋体"/>
          <w:spacing w:val="-13"/>
          <w:sz w:val="24"/>
          <w:szCs w:val="24"/>
        </w:rPr>
        <w:t>员 100 人以下且营业收入 5000 万元以下的为小型企业； 从业人员 300 人以下且营业收入 5 亿</w:t>
      </w:r>
      <w:r>
        <w:rPr>
          <w:rFonts w:ascii="宋体" w:hAnsi="宋体" w:cs="宋体"/>
          <w:sz w:val="24"/>
          <w:szCs w:val="24"/>
        </w:rPr>
        <w:t xml:space="preserve"> </w:t>
      </w:r>
      <w:r>
        <w:rPr>
          <w:rFonts w:ascii="宋体" w:hAnsi="宋体" w:cs="宋体"/>
          <w:spacing w:val="-4"/>
          <w:sz w:val="24"/>
          <w:szCs w:val="24"/>
        </w:rPr>
        <w:t>元以下的为中型企业。</w:t>
      </w:r>
    </w:p>
    <w:p>
      <w:pPr>
        <w:spacing w:before="1" w:line="218" w:lineRule="auto"/>
        <w:ind w:left="485"/>
        <w:rPr>
          <w:rFonts w:ascii="宋体" w:hAnsi="宋体" w:cs="宋体"/>
          <w:sz w:val="24"/>
          <w:szCs w:val="24"/>
        </w:rPr>
      </w:pPr>
      <w:r>
        <w:rPr>
          <w:rFonts w:ascii="宋体" w:hAnsi="宋体" w:cs="宋体"/>
          <w:spacing w:val="-2"/>
          <w:sz w:val="24"/>
          <w:szCs w:val="24"/>
        </w:rPr>
        <w:t>五、企业规模类型划分以企业有关指标上年</w:t>
      </w:r>
      <w:r>
        <w:rPr>
          <w:rFonts w:ascii="宋体" w:hAnsi="宋体" w:cs="宋体"/>
          <w:spacing w:val="-1"/>
          <w:sz w:val="24"/>
          <w:szCs w:val="24"/>
        </w:rPr>
        <w:t>度数据为定量依据。</w:t>
      </w:r>
    </w:p>
    <w:p>
      <w:pPr>
        <w:spacing w:before="184" w:line="359" w:lineRule="auto"/>
        <w:ind w:left="2" w:right="11" w:firstLine="482"/>
        <w:rPr>
          <w:rFonts w:ascii="宋体" w:hAnsi="宋体" w:cs="宋体"/>
          <w:sz w:val="24"/>
          <w:szCs w:val="24"/>
        </w:rPr>
      </w:pPr>
      <w:r>
        <w:rPr>
          <w:rFonts w:ascii="宋体" w:hAnsi="宋体" w:cs="宋体"/>
          <w:spacing w:val="1"/>
          <w:sz w:val="24"/>
          <w:szCs w:val="24"/>
        </w:rPr>
        <w:t>没有上年度完整数据的企业规模类型划</w:t>
      </w:r>
      <w:r>
        <w:rPr>
          <w:rFonts w:ascii="宋体" w:hAnsi="宋体" w:cs="宋体"/>
          <w:sz w:val="24"/>
          <w:szCs w:val="24"/>
        </w:rPr>
        <w:t xml:space="preserve">分，从业人员、资产总额以划型时的数据为定量 </w:t>
      </w:r>
      <w:r>
        <w:rPr>
          <w:rFonts w:ascii="宋体" w:hAnsi="宋体" w:cs="宋体"/>
          <w:spacing w:val="-4"/>
          <w:sz w:val="24"/>
          <w:szCs w:val="24"/>
        </w:rPr>
        <w:t>依据，营业收入按照以下公式计算</w:t>
      </w:r>
      <w:r>
        <w:rPr>
          <w:rFonts w:ascii="宋体" w:hAnsi="宋体" w:cs="宋体"/>
          <w:spacing w:val="-3"/>
          <w:sz w:val="24"/>
          <w:szCs w:val="24"/>
        </w:rPr>
        <w:t>：</w:t>
      </w:r>
    </w:p>
    <w:p>
      <w:pPr>
        <w:spacing w:before="1" w:line="219" w:lineRule="auto"/>
        <w:ind w:left="488"/>
        <w:rPr>
          <w:rFonts w:ascii="宋体" w:hAnsi="宋体" w:cs="宋体"/>
          <w:sz w:val="24"/>
          <w:szCs w:val="24"/>
        </w:rPr>
      </w:pPr>
      <w:r>
        <w:rPr>
          <w:rFonts w:ascii="宋体" w:hAnsi="宋体" w:cs="宋体"/>
          <w:spacing w:val="5"/>
          <w:sz w:val="24"/>
          <w:szCs w:val="24"/>
        </w:rPr>
        <w:t>营</w:t>
      </w:r>
      <w:r>
        <w:rPr>
          <w:rFonts w:ascii="宋体" w:hAnsi="宋体" w:cs="宋体"/>
          <w:spacing w:val="3"/>
          <w:sz w:val="24"/>
          <w:szCs w:val="24"/>
        </w:rPr>
        <w:t>业收入(年) =企业实际存续期间营业收入/企业实际存续月数*12。</w:t>
      </w:r>
    </w:p>
    <w:p>
      <w:pPr>
        <w:spacing w:before="180" w:line="359" w:lineRule="auto"/>
        <w:ind w:right="11" w:firstLine="482"/>
        <w:rPr>
          <w:rFonts w:ascii="宋体" w:hAnsi="宋体" w:cs="宋体"/>
          <w:sz w:val="24"/>
          <w:szCs w:val="24"/>
        </w:rPr>
      </w:pPr>
      <w:r>
        <w:rPr>
          <w:rFonts w:ascii="宋体" w:hAnsi="宋体" w:cs="宋体"/>
          <w:spacing w:val="1"/>
          <w:sz w:val="24"/>
          <w:szCs w:val="24"/>
        </w:rPr>
        <w:t>六、不符合中小企业划型定量标准的企业</w:t>
      </w:r>
      <w:r>
        <w:rPr>
          <w:rFonts w:ascii="宋体" w:hAnsi="宋体" w:cs="宋体"/>
          <w:sz w:val="24"/>
          <w:szCs w:val="24"/>
        </w:rPr>
        <w:t xml:space="preserve">即为大型企业。国家统计部门据此制定大中小 </w:t>
      </w:r>
      <w:r>
        <w:rPr>
          <w:rFonts w:ascii="宋体" w:hAnsi="宋体" w:cs="宋体"/>
          <w:spacing w:val="-4"/>
          <w:sz w:val="24"/>
          <w:szCs w:val="24"/>
        </w:rPr>
        <w:t>微型企业的统计分类。</w:t>
      </w:r>
    </w:p>
    <w:p>
      <w:pPr>
        <w:spacing w:before="2" w:line="289" w:lineRule="auto"/>
        <w:ind w:left="482" w:right="555" w:hanging="2"/>
        <w:rPr>
          <w:rFonts w:ascii="宋体" w:hAnsi="宋体" w:cs="宋体"/>
          <w:sz w:val="24"/>
          <w:szCs w:val="24"/>
        </w:rPr>
      </w:pPr>
      <w:r>
        <w:rPr>
          <w:rFonts w:ascii="宋体" w:hAnsi="宋体" w:cs="宋体"/>
          <w:spacing w:val="-2"/>
          <w:sz w:val="24"/>
          <w:szCs w:val="24"/>
        </w:rPr>
        <w:t>七、本规定适用</w:t>
      </w:r>
      <w:r>
        <w:rPr>
          <w:rFonts w:ascii="宋体" w:hAnsi="宋体" w:cs="宋体"/>
          <w:spacing w:val="-1"/>
          <w:sz w:val="24"/>
          <w:szCs w:val="24"/>
        </w:rPr>
        <w:t>于在中华人民共和国境内依法设立的企业，企业的分支机构除外。</w:t>
      </w:r>
      <w:r>
        <w:rPr>
          <w:rFonts w:ascii="宋体" w:hAnsi="宋体" w:cs="宋体"/>
          <w:sz w:val="24"/>
          <w:szCs w:val="24"/>
        </w:rPr>
        <w:t xml:space="preserve"> </w:t>
      </w:r>
      <w:r>
        <w:rPr>
          <w:rFonts w:ascii="宋体" w:hAnsi="宋体" w:cs="宋体"/>
          <w:spacing w:val="-4"/>
          <w:sz w:val="24"/>
          <w:szCs w:val="24"/>
        </w:rPr>
        <w:t>符合</w:t>
      </w:r>
      <w:r>
        <w:rPr>
          <w:rFonts w:ascii="宋体" w:hAnsi="宋体" w:cs="宋体"/>
          <w:spacing w:val="-3"/>
          <w:sz w:val="24"/>
          <w:szCs w:val="24"/>
        </w:rPr>
        <w:t>中</w:t>
      </w:r>
      <w:r>
        <w:rPr>
          <w:rFonts w:ascii="宋体" w:hAnsi="宋体" w:cs="宋体"/>
          <w:spacing w:val="-2"/>
          <w:sz w:val="24"/>
          <w:szCs w:val="24"/>
        </w:rPr>
        <w:t>小企业划型定量标准，但有下列情形之一的，视同大型企业：</w:t>
      </w:r>
    </w:p>
    <w:p>
      <w:pPr>
        <w:spacing w:before="181" w:line="218" w:lineRule="auto"/>
        <w:ind w:left="487"/>
        <w:rPr>
          <w:rFonts w:ascii="宋体" w:hAnsi="宋体" w:cs="宋体"/>
          <w:sz w:val="24"/>
          <w:szCs w:val="24"/>
        </w:rPr>
      </w:pPr>
      <w:r>
        <w:rPr>
          <w:rFonts w:ascii="宋体" w:hAnsi="宋体" w:cs="宋体"/>
          <w:spacing w:val="6"/>
          <w:sz w:val="24"/>
          <w:szCs w:val="24"/>
        </w:rPr>
        <w:t>(一)单个大型</w:t>
      </w:r>
      <w:r>
        <w:rPr>
          <w:rFonts w:ascii="宋体" w:hAnsi="宋体" w:cs="宋体"/>
          <w:spacing w:val="5"/>
          <w:sz w:val="24"/>
          <w:szCs w:val="24"/>
        </w:rPr>
        <w:t>企</w:t>
      </w:r>
      <w:r>
        <w:rPr>
          <w:rFonts w:ascii="宋体" w:hAnsi="宋体" w:cs="宋体"/>
          <w:spacing w:val="3"/>
          <w:sz w:val="24"/>
          <w:szCs w:val="24"/>
        </w:rPr>
        <w:t>业或大型企业全资子公司直接控股超过 50%的企业；</w:t>
      </w:r>
    </w:p>
    <w:p>
      <w:pPr>
        <w:spacing w:before="184" w:line="218" w:lineRule="auto"/>
        <w:ind w:left="487"/>
        <w:rPr>
          <w:rFonts w:ascii="宋体" w:hAnsi="宋体" w:cs="宋体"/>
          <w:sz w:val="24"/>
          <w:szCs w:val="24"/>
        </w:rPr>
      </w:pPr>
      <w:r>
        <w:rPr>
          <w:rFonts w:ascii="宋体" w:hAnsi="宋体" w:cs="宋体"/>
          <w:spacing w:val="6"/>
          <w:sz w:val="24"/>
          <w:szCs w:val="24"/>
        </w:rPr>
        <w:t>(二)两个</w:t>
      </w:r>
      <w:r>
        <w:rPr>
          <w:rFonts w:ascii="宋体" w:hAnsi="宋体" w:cs="宋体"/>
          <w:spacing w:val="5"/>
          <w:sz w:val="24"/>
          <w:szCs w:val="24"/>
        </w:rPr>
        <w:t>以</w:t>
      </w:r>
      <w:r>
        <w:rPr>
          <w:rFonts w:ascii="宋体" w:hAnsi="宋体" w:cs="宋体"/>
          <w:spacing w:val="3"/>
          <w:sz w:val="24"/>
          <w:szCs w:val="24"/>
        </w:rPr>
        <w:t>上大型企业或大型企业全资子公司直接控股超过 50%的企业；</w:t>
      </w:r>
    </w:p>
    <w:p>
      <w:pPr>
        <w:spacing w:before="183" w:line="218" w:lineRule="auto"/>
        <w:ind w:left="487"/>
        <w:rPr>
          <w:rFonts w:ascii="宋体" w:hAnsi="宋体" w:cs="宋体"/>
          <w:sz w:val="24"/>
          <w:szCs w:val="24"/>
        </w:rPr>
      </w:pPr>
      <w:r>
        <w:rPr>
          <w:rFonts w:ascii="宋体" w:hAnsi="宋体" w:cs="宋体"/>
          <w:spacing w:val="6"/>
          <w:sz w:val="24"/>
          <w:szCs w:val="24"/>
        </w:rPr>
        <w:t>(三)与大型企业或大型企业全资子公司的法定代表人为同一人的企业</w:t>
      </w:r>
      <w:r>
        <w:rPr>
          <w:rFonts w:ascii="宋体" w:hAnsi="宋体" w:cs="宋体"/>
          <w:spacing w:val="3"/>
          <w:sz w:val="24"/>
          <w:szCs w:val="24"/>
        </w:rPr>
        <w:t>。</w:t>
      </w:r>
    </w:p>
    <w:p>
      <w:pPr>
        <w:spacing w:before="184" w:line="216" w:lineRule="auto"/>
        <w:ind w:left="485"/>
        <w:rPr>
          <w:rFonts w:ascii="宋体" w:hAnsi="宋体" w:cs="宋体"/>
          <w:sz w:val="24"/>
          <w:szCs w:val="24"/>
        </w:rPr>
      </w:pPr>
      <w:r>
        <w:rPr>
          <w:rFonts w:ascii="宋体" w:hAnsi="宋体" w:cs="宋体"/>
          <w:spacing w:val="-2"/>
          <w:sz w:val="24"/>
          <w:szCs w:val="24"/>
        </w:rPr>
        <w:t>八、企业规模类型采用自我声</w:t>
      </w:r>
      <w:r>
        <w:rPr>
          <w:rFonts w:ascii="宋体" w:hAnsi="宋体" w:cs="宋体"/>
          <w:spacing w:val="-1"/>
          <w:sz w:val="24"/>
          <w:szCs w:val="24"/>
        </w:rPr>
        <w:t>明的方式，企业对自我声明内容的真实性负责。</w:t>
      </w:r>
    </w:p>
    <w:p>
      <w:pPr>
        <w:spacing w:before="185" w:line="359" w:lineRule="auto"/>
        <w:ind w:left="5" w:right="11" w:firstLine="474"/>
        <w:rPr>
          <w:rFonts w:ascii="宋体" w:hAnsi="宋体" w:cs="宋体"/>
          <w:sz w:val="24"/>
          <w:szCs w:val="24"/>
        </w:rPr>
      </w:pPr>
      <w:r>
        <w:rPr>
          <w:rFonts w:ascii="宋体" w:hAnsi="宋体" w:cs="宋体"/>
          <w:spacing w:val="-4"/>
          <w:sz w:val="24"/>
          <w:szCs w:val="24"/>
        </w:rPr>
        <w:t>在监督检查、投诉处理</w:t>
      </w:r>
      <w:r>
        <w:rPr>
          <w:rFonts w:ascii="宋体" w:hAnsi="宋体" w:cs="宋体"/>
          <w:spacing w:val="-3"/>
          <w:sz w:val="24"/>
          <w:szCs w:val="24"/>
        </w:rPr>
        <w:t>中</w:t>
      </w:r>
      <w:r>
        <w:rPr>
          <w:rFonts w:ascii="宋体" w:hAnsi="宋体" w:cs="宋体"/>
          <w:spacing w:val="-2"/>
          <w:sz w:val="24"/>
          <w:szCs w:val="24"/>
        </w:rPr>
        <w:t>对中小企业规模类型有争议的， 有关部门可以向有争议的企业</w:t>
      </w:r>
      <w:r>
        <w:rPr>
          <w:rFonts w:ascii="宋体" w:hAnsi="宋体" w:cs="宋体"/>
          <w:sz w:val="24"/>
          <w:szCs w:val="24"/>
        </w:rPr>
        <w:t xml:space="preserve"> </w:t>
      </w:r>
      <w:r>
        <w:rPr>
          <w:rFonts w:ascii="宋体" w:hAnsi="宋体" w:cs="宋体"/>
          <w:spacing w:val="-2"/>
          <w:sz w:val="24"/>
          <w:szCs w:val="24"/>
        </w:rPr>
        <w:t>登记所在地同级负责中小企业促进工作综</w:t>
      </w:r>
      <w:r>
        <w:rPr>
          <w:rFonts w:ascii="宋体" w:hAnsi="宋体" w:cs="宋体"/>
          <w:spacing w:val="-1"/>
          <w:sz w:val="24"/>
          <w:szCs w:val="24"/>
        </w:rPr>
        <w:t>合管理部门书面提请认定。</w:t>
      </w:r>
    </w:p>
    <w:p>
      <w:pPr>
        <w:spacing w:before="2" w:line="215" w:lineRule="auto"/>
        <w:ind w:left="487"/>
        <w:rPr>
          <w:rFonts w:ascii="宋体" w:hAnsi="宋体" w:cs="宋体"/>
          <w:sz w:val="24"/>
          <w:szCs w:val="24"/>
        </w:rPr>
      </w:pPr>
      <w:r>
        <w:rPr>
          <w:rFonts w:ascii="宋体" w:hAnsi="宋体" w:cs="宋体"/>
          <w:spacing w:val="1"/>
          <w:sz w:val="24"/>
          <w:szCs w:val="24"/>
        </w:rPr>
        <w:t>九、本规定由国务院负责中小企业</w:t>
      </w:r>
      <w:r>
        <w:rPr>
          <w:rFonts w:ascii="宋体" w:hAnsi="宋体" w:cs="宋体"/>
          <w:sz w:val="24"/>
          <w:szCs w:val="24"/>
        </w:rPr>
        <w:t>促进工作综合管理部门、国家统计部门会同有关部门</w:t>
      </w:r>
    </w:p>
    <w:p>
      <w:pPr>
        <w:sectPr>
          <w:footerReference r:id="rId13" w:type="default"/>
          <w:pgSz w:w="11907" w:h="16839"/>
          <w:pgMar w:top="1440" w:right="1080" w:bottom="1440" w:left="1080" w:header="0" w:footer="996" w:gutter="0"/>
          <w:cols w:space="720" w:num="1"/>
        </w:sectPr>
      </w:pPr>
    </w:p>
    <w:p>
      <w:pPr>
        <w:spacing w:before="47" w:line="216" w:lineRule="auto"/>
        <w:rPr>
          <w:rFonts w:ascii="宋体" w:hAnsi="宋体" w:cs="宋体"/>
          <w:sz w:val="24"/>
          <w:szCs w:val="24"/>
        </w:rPr>
      </w:pPr>
      <w:r>
        <w:rPr>
          <w:rFonts w:ascii="宋体" w:hAnsi="宋体" w:cs="宋体"/>
          <w:spacing w:val="-6"/>
          <w:sz w:val="24"/>
          <w:szCs w:val="24"/>
        </w:rPr>
        <w:t>根</w:t>
      </w:r>
      <w:r>
        <w:rPr>
          <w:rFonts w:ascii="宋体" w:hAnsi="宋体" w:cs="宋体"/>
          <w:spacing w:val="-5"/>
          <w:sz w:val="24"/>
          <w:szCs w:val="24"/>
        </w:rPr>
        <w:t>据经济社会发展情况，每 5 年定期评估，根据评估情况适时修订。</w:t>
      </w:r>
    </w:p>
    <w:p>
      <w:pPr>
        <w:spacing w:before="187" w:line="359" w:lineRule="auto"/>
        <w:ind w:left="10" w:firstLine="472"/>
        <w:rPr>
          <w:rFonts w:ascii="宋体" w:hAnsi="宋体" w:cs="宋体"/>
          <w:sz w:val="24"/>
          <w:szCs w:val="24"/>
        </w:rPr>
      </w:pPr>
      <w:r>
        <w:rPr>
          <w:rFonts w:ascii="宋体" w:hAnsi="宋体" w:cs="宋体"/>
          <w:spacing w:val="1"/>
          <w:sz w:val="24"/>
          <w:szCs w:val="24"/>
        </w:rPr>
        <w:t>十、本规定由国务院负责中小企业促进工作</w:t>
      </w:r>
      <w:r>
        <w:rPr>
          <w:rFonts w:ascii="宋体" w:hAnsi="宋体" w:cs="宋体"/>
          <w:sz w:val="24"/>
          <w:szCs w:val="24"/>
        </w:rPr>
        <w:t xml:space="preserve">综合管理部门、国家统计部门会同有关部门 </w:t>
      </w:r>
      <w:r>
        <w:rPr>
          <w:rFonts w:ascii="宋体" w:hAnsi="宋体" w:cs="宋体"/>
          <w:spacing w:val="-2"/>
          <w:sz w:val="24"/>
          <w:szCs w:val="24"/>
        </w:rPr>
        <w:t>负责解释。各部门各地区不得制定与本规定不</w:t>
      </w:r>
      <w:r>
        <w:rPr>
          <w:rFonts w:ascii="宋体" w:hAnsi="宋体" w:cs="宋体"/>
          <w:spacing w:val="-1"/>
          <w:sz w:val="24"/>
          <w:szCs w:val="24"/>
        </w:rPr>
        <w:t>一致的中小企业划型标准。</w:t>
      </w:r>
    </w:p>
    <w:p>
      <w:pPr>
        <w:spacing w:before="1" w:line="218" w:lineRule="auto"/>
        <w:ind w:left="482"/>
        <w:rPr>
          <w:rFonts w:ascii="宋体" w:hAnsi="宋体" w:cs="宋体"/>
          <w:sz w:val="24"/>
          <w:szCs w:val="24"/>
        </w:rPr>
      </w:pPr>
      <w:r>
        <w:rPr>
          <w:rFonts w:ascii="宋体" w:hAnsi="宋体" w:cs="宋体"/>
          <w:spacing w:val="-4"/>
          <w:sz w:val="24"/>
          <w:szCs w:val="24"/>
        </w:rPr>
        <w:t>十一、</w:t>
      </w:r>
      <w:r>
        <w:rPr>
          <w:rFonts w:ascii="宋体" w:hAnsi="宋体" w:cs="宋体"/>
          <w:spacing w:val="-3"/>
          <w:sz w:val="24"/>
          <w:szCs w:val="24"/>
        </w:rPr>
        <w:t>个</w:t>
      </w:r>
      <w:r>
        <w:rPr>
          <w:rFonts w:ascii="宋体" w:hAnsi="宋体" w:cs="宋体"/>
          <w:spacing w:val="-2"/>
          <w:sz w:val="24"/>
          <w:szCs w:val="24"/>
        </w:rPr>
        <w:t>体工商户参照本规定进行划型。</w:t>
      </w:r>
    </w:p>
    <w:p>
      <w:pPr>
        <w:spacing w:before="183" w:line="365" w:lineRule="auto"/>
        <w:ind w:firstLine="482"/>
        <w:rPr>
          <w:rFonts w:ascii="宋体" w:hAnsi="宋体" w:cs="宋体"/>
          <w:sz w:val="24"/>
          <w:szCs w:val="24"/>
        </w:rPr>
      </w:pPr>
      <w:r>
        <w:rPr>
          <w:rFonts w:ascii="宋体" w:hAnsi="宋体" w:cs="宋体"/>
          <w:spacing w:val="-4"/>
          <w:sz w:val="24"/>
          <w:szCs w:val="24"/>
        </w:rPr>
        <w:t>十二、本规定自发布之日</w:t>
      </w:r>
      <w:r>
        <w:rPr>
          <w:rFonts w:ascii="宋体" w:hAnsi="宋体" w:cs="宋体"/>
          <w:spacing w:val="-3"/>
          <w:sz w:val="24"/>
          <w:szCs w:val="24"/>
        </w:rPr>
        <w:t>起</w:t>
      </w:r>
      <w:r>
        <w:rPr>
          <w:rFonts w:ascii="宋体" w:hAnsi="宋体" w:cs="宋体"/>
          <w:spacing w:val="-2"/>
          <w:sz w:val="24"/>
          <w:szCs w:val="24"/>
        </w:rPr>
        <w:t>执行， 工业和信息化部、国家统计局、国家发展和改革委员</w:t>
      </w:r>
      <w:r>
        <w:rPr>
          <w:rFonts w:ascii="宋体" w:hAnsi="宋体" w:cs="宋体"/>
          <w:sz w:val="24"/>
          <w:szCs w:val="24"/>
        </w:rPr>
        <w:t xml:space="preserve"> </w:t>
      </w:r>
      <w:r>
        <w:rPr>
          <w:rFonts w:ascii="宋体" w:hAnsi="宋体" w:cs="宋体"/>
          <w:spacing w:val="-6"/>
          <w:sz w:val="24"/>
          <w:szCs w:val="24"/>
        </w:rPr>
        <w:t>会</w:t>
      </w:r>
      <w:r>
        <w:rPr>
          <w:rFonts w:ascii="宋体" w:hAnsi="宋体" w:cs="宋体"/>
          <w:spacing w:val="-5"/>
          <w:sz w:val="24"/>
          <w:szCs w:val="24"/>
        </w:rPr>
        <w:t>、财政部 2011 年颁布的《中小企业划型标准规定》同时废止。</w:t>
      </w:r>
    </w:p>
    <w:p>
      <w:pPr>
        <w:sectPr>
          <w:footerReference r:id="rId14" w:type="default"/>
          <w:pgSz w:w="11907" w:h="16839"/>
          <w:pgMar w:top="1440" w:right="1080" w:bottom="1440" w:left="1080" w:header="0" w:footer="996" w:gutter="0"/>
          <w:cols w:space="720" w:num="1"/>
        </w:sectPr>
      </w:pPr>
    </w:p>
    <w:p>
      <w:pPr>
        <w:spacing w:line="293" w:lineRule="auto"/>
        <w:rPr>
          <w:rFonts w:ascii="Arial"/>
        </w:rPr>
      </w:pPr>
      <w:r>
        <w:rPr>
          <w:rFonts w:hint="eastAsia" w:ascii="宋体" w:hAnsi="宋体" w:cs="宋体"/>
          <w:kern w:val="0"/>
          <w:sz w:val="30"/>
          <w:szCs w:val="30"/>
        </w:rPr>
        <w:t>附件7：</w:t>
      </w:r>
    </w:p>
    <w:p>
      <w:pPr>
        <w:spacing w:line="307" w:lineRule="auto"/>
        <w:rPr>
          <w:rFonts w:ascii="Arial"/>
        </w:rPr>
      </w:pPr>
    </w:p>
    <w:p>
      <w:pPr>
        <w:spacing w:line="293" w:lineRule="auto"/>
        <w:jc w:val="center"/>
        <w:rPr>
          <w:rFonts w:ascii="宋体" w:hAnsi="宋体" w:cs="宋体"/>
          <w:kern w:val="0"/>
          <w:sz w:val="30"/>
          <w:szCs w:val="30"/>
        </w:rPr>
      </w:pPr>
      <w:r>
        <w:rPr>
          <w:rFonts w:hint="eastAsia" w:ascii="宋体" w:hAnsi="宋体" w:cs="宋体"/>
          <w:kern w:val="0"/>
          <w:sz w:val="30"/>
          <w:szCs w:val="30"/>
        </w:rPr>
        <w:t>关于《中小企业划型标准规定》修订情况的说明</w:t>
      </w:r>
    </w:p>
    <w:p>
      <w:pPr>
        <w:spacing w:line="250" w:lineRule="auto"/>
        <w:rPr>
          <w:rFonts w:ascii="Arial"/>
        </w:rPr>
      </w:pPr>
    </w:p>
    <w:p>
      <w:pPr>
        <w:spacing w:before="78" w:line="220" w:lineRule="auto"/>
        <w:ind w:left="485"/>
        <w:rPr>
          <w:rFonts w:ascii="宋体" w:hAnsi="宋体" w:cs="宋体"/>
          <w:sz w:val="24"/>
          <w:szCs w:val="24"/>
        </w:rPr>
      </w:pPr>
      <w:r>
        <w:rPr>
          <w:rFonts w:ascii="宋体" w:hAnsi="宋体" w:cs="宋体"/>
          <w:spacing w:val="-23"/>
          <w:sz w:val="24"/>
          <w:szCs w:val="24"/>
        </w:rPr>
        <w:t>一</w:t>
      </w:r>
      <w:r>
        <w:rPr>
          <w:rFonts w:ascii="宋体" w:hAnsi="宋体" w:cs="宋体"/>
          <w:spacing w:val="-18"/>
          <w:sz w:val="24"/>
          <w:szCs w:val="24"/>
        </w:rPr>
        <w:t>、 修订背景</w:t>
      </w:r>
    </w:p>
    <w:p>
      <w:pPr>
        <w:spacing w:before="184" w:line="359" w:lineRule="auto"/>
        <w:ind w:right="11" w:firstLine="483"/>
        <w:rPr>
          <w:rFonts w:ascii="宋体" w:hAnsi="宋体" w:cs="宋体"/>
          <w:sz w:val="24"/>
          <w:szCs w:val="24"/>
        </w:rPr>
      </w:pPr>
      <w:r>
        <w:rPr>
          <w:rFonts w:ascii="宋体" w:hAnsi="宋体" w:cs="宋体"/>
          <w:spacing w:val="-14"/>
          <w:sz w:val="24"/>
          <w:szCs w:val="24"/>
        </w:rPr>
        <w:t>现行《中小</w:t>
      </w:r>
      <w:r>
        <w:rPr>
          <w:rFonts w:ascii="宋体" w:hAnsi="宋体" w:cs="宋体"/>
          <w:spacing w:val="-8"/>
          <w:sz w:val="24"/>
          <w:szCs w:val="24"/>
        </w:rPr>
        <w:t>企</w:t>
      </w:r>
      <w:r>
        <w:rPr>
          <w:rFonts w:ascii="宋体" w:hAnsi="宋体" w:cs="宋体"/>
          <w:spacing w:val="-7"/>
          <w:sz w:val="24"/>
          <w:szCs w:val="24"/>
        </w:rPr>
        <w:t>业划型标准规定》(工信部联企业〔2011〕300 号， 以下简称《划型标准》)</w:t>
      </w:r>
      <w:r>
        <w:rPr>
          <w:rFonts w:ascii="宋体" w:hAnsi="宋体" w:cs="宋体"/>
          <w:sz w:val="24"/>
          <w:szCs w:val="24"/>
        </w:rPr>
        <w:t xml:space="preserve"> </w:t>
      </w:r>
      <w:r>
        <w:rPr>
          <w:rFonts w:ascii="宋体" w:hAnsi="宋体" w:cs="宋体"/>
          <w:spacing w:val="-8"/>
          <w:sz w:val="24"/>
          <w:szCs w:val="24"/>
        </w:rPr>
        <w:t>是经国务院同意</w:t>
      </w:r>
      <w:r>
        <w:rPr>
          <w:rFonts w:ascii="宋体" w:hAnsi="宋体" w:cs="宋体"/>
          <w:spacing w:val="-6"/>
          <w:sz w:val="24"/>
          <w:szCs w:val="24"/>
        </w:rPr>
        <w:t>，</w:t>
      </w:r>
      <w:r>
        <w:rPr>
          <w:rFonts w:ascii="宋体" w:hAnsi="宋体" w:cs="宋体"/>
          <w:spacing w:val="-4"/>
          <w:sz w:val="24"/>
          <w:szCs w:val="24"/>
        </w:rPr>
        <w:t xml:space="preserve"> 由工业和信息化部、国家统计局、国家发展和改革委员会、财政部于 2011</w:t>
      </w:r>
      <w:r>
        <w:rPr>
          <w:rFonts w:ascii="宋体" w:hAnsi="宋体" w:cs="宋体"/>
          <w:sz w:val="24"/>
          <w:szCs w:val="24"/>
        </w:rPr>
        <w:t xml:space="preserve"> </w:t>
      </w:r>
      <w:r>
        <w:rPr>
          <w:rFonts w:ascii="宋体" w:hAnsi="宋体" w:cs="宋体"/>
          <w:spacing w:val="-4"/>
          <w:sz w:val="24"/>
          <w:szCs w:val="24"/>
        </w:rPr>
        <w:t>年 6</w:t>
      </w:r>
      <w:r>
        <w:rPr>
          <w:rFonts w:ascii="宋体" w:hAnsi="宋体" w:cs="宋体"/>
          <w:spacing w:val="-2"/>
          <w:sz w:val="24"/>
          <w:szCs w:val="24"/>
        </w:rPr>
        <w:t xml:space="preserve"> 月发布的。《划型标准》作为促进中小企业发展政策实施和国民经济统计分类的基础依</w:t>
      </w:r>
      <w:r>
        <w:rPr>
          <w:rFonts w:ascii="宋体" w:hAnsi="宋体" w:cs="宋体"/>
          <w:sz w:val="24"/>
          <w:szCs w:val="24"/>
        </w:rPr>
        <w:t xml:space="preserve"> </w:t>
      </w:r>
      <w:r>
        <w:rPr>
          <w:rFonts w:ascii="宋体" w:hAnsi="宋体" w:cs="宋体"/>
          <w:spacing w:val="-4"/>
          <w:sz w:val="24"/>
          <w:szCs w:val="24"/>
        </w:rPr>
        <w:t>据，发布十年来</w:t>
      </w:r>
      <w:r>
        <w:rPr>
          <w:rFonts w:ascii="宋体" w:hAnsi="宋体" w:cs="宋体"/>
          <w:spacing w:val="-3"/>
          <w:sz w:val="24"/>
          <w:szCs w:val="24"/>
        </w:rPr>
        <w:t>，</w:t>
      </w:r>
      <w:r>
        <w:rPr>
          <w:rFonts w:ascii="宋体" w:hAnsi="宋体" w:cs="宋体"/>
          <w:spacing w:val="-2"/>
          <w:sz w:val="24"/>
          <w:szCs w:val="24"/>
        </w:rPr>
        <w:t xml:space="preserve"> 得到了较好的执行，为各级政府部门制定和实施促进中小企业特别是小微</w:t>
      </w:r>
      <w:r>
        <w:rPr>
          <w:rFonts w:ascii="宋体" w:hAnsi="宋体" w:cs="宋体"/>
          <w:sz w:val="24"/>
          <w:szCs w:val="24"/>
        </w:rPr>
        <w:t xml:space="preserve"> </w:t>
      </w:r>
      <w:r>
        <w:rPr>
          <w:rFonts w:ascii="宋体" w:hAnsi="宋体" w:cs="宋体"/>
          <w:spacing w:val="1"/>
          <w:sz w:val="24"/>
          <w:szCs w:val="24"/>
        </w:rPr>
        <w:t>企业发展政策提供了基础数据和决策参考。但随着经</w:t>
      </w:r>
      <w:r>
        <w:rPr>
          <w:rFonts w:ascii="宋体" w:hAnsi="宋体" w:cs="宋体"/>
          <w:sz w:val="24"/>
          <w:szCs w:val="24"/>
        </w:rPr>
        <w:t xml:space="preserve">济发展和产业结构调整，执行中也遇到 </w:t>
      </w:r>
      <w:r>
        <w:rPr>
          <w:rFonts w:ascii="宋体" w:hAnsi="宋体" w:cs="宋体"/>
          <w:spacing w:val="-14"/>
          <w:sz w:val="24"/>
          <w:szCs w:val="24"/>
        </w:rPr>
        <w:t>了一些问</w:t>
      </w:r>
      <w:r>
        <w:rPr>
          <w:rFonts w:ascii="宋体" w:hAnsi="宋体" w:cs="宋体"/>
          <w:spacing w:val="-11"/>
          <w:sz w:val="24"/>
          <w:szCs w:val="24"/>
        </w:rPr>
        <w:t>题</w:t>
      </w:r>
      <w:r>
        <w:rPr>
          <w:rFonts w:ascii="宋体" w:hAnsi="宋体" w:cs="宋体"/>
          <w:spacing w:val="-7"/>
          <w:sz w:val="24"/>
          <w:szCs w:val="24"/>
        </w:rPr>
        <w:t>， 主要是： 一是部分中小企业规模过大。 因采用从业人员、营业收入或资产总额</w:t>
      </w:r>
      <w:r>
        <w:rPr>
          <w:rFonts w:ascii="宋体" w:hAnsi="宋体" w:cs="宋体"/>
          <w:sz w:val="24"/>
          <w:szCs w:val="24"/>
        </w:rPr>
        <w:t xml:space="preserve"> </w:t>
      </w:r>
      <w:r>
        <w:rPr>
          <w:rFonts w:ascii="宋体" w:hAnsi="宋体" w:cs="宋体"/>
          <w:spacing w:val="-4"/>
          <w:sz w:val="24"/>
          <w:szCs w:val="24"/>
        </w:rPr>
        <w:t>双指标并</w:t>
      </w:r>
      <w:r>
        <w:rPr>
          <w:rFonts w:ascii="宋体" w:hAnsi="宋体" w:cs="宋体"/>
          <w:spacing w:val="-3"/>
          <w:sz w:val="24"/>
          <w:szCs w:val="24"/>
        </w:rPr>
        <w:t>集</w:t>
      </w:r>
      <w:r>
        <w:rPr>
          <w:rFonts w:ascii="宋体" w:hAnsi="宋体" w:cs="宋体"/>
          <w:spacing w:val="-2"/>
          <w:sz w:val="24"/>
          <w:szCs w:val="24"/>
        </w:rPr>
        <w:t>划型， 导致少数从业人员少而营业收入高或资产规模大的企业划入中小企业。二</w:t>
      </w:r>
      <w:r>
        <w:rPr>
          <w:rFonts w:ascii="宋体" w:hAnsi="宋体" w:cs="宋体"/>
          <w:sz w:val="24"/>
          <w:szCs w:val="24"/>
        </w:rPr>
        <w:t xml:space="preserve"> </w:t>
      </w:r>
      <w:r>
        <w:rPr>
          <w:rFonts w:ascii="宋体" w:hAnsi="宋体" w:cs="宋体"/>
          <w:spacing w:val="-8"/>
          <w:sz w:val="24"/>
          <w:szCs w:val="24"/>
        </w:rPr>
        <w:t>是</w:t>
      </w:r>
      <w:r>
        <w:rPr>
          <w:rFonts w:ascii="宋体" w:hAnsi="宋体" w:cs="宋体"/>
          <w:spacing w:val="-5"/>
          <w:sz w:val="24"/>
          <w:szCs w:val="24"/>
        </w:rPr>
        <w:t>行业分类复杂繁琐， 且未覆盖 “教育”门类和“卫生”大类。三是定性标准缺位。四是部</w:t>
      </w:r>
      <w:r>
        <w:rPr>
          <w:rFonts w:ascii="宋体" w:hAnsi="宋体" w:cs="宋体"/>
          <w:sz w:val="24"/>
          <w:szCs w:val="24"/>
        </w:rPr>
        <w:t xml:space="preserve"> </w:t>
      </w:r>
      <w:r>
        <w:rPr>
          <w:rFonts w:ascii="宋体" w:hAnsi="宋体" w:cs="宋体"/>
          <w:spacing w:val="1"/>
          <w:sz w:val="24"/>
          <w:szCs w:val="24"/>
        </w:rPr>
        <w:t>分行业划型指标不适合行业大多数企业经营特征。五</w:t>
      </w:r>
      <w:r>
        <w:rPr>
          <w:rFonts w:ascii="宋体" w:hAnsi="宋体" w:cs="宋体"/>
          <w:sz w:val="24"/>
          <w:szCs w:val="24"/>
        </w:rPr>
        <w:t xml:space="preserve">是定量标准需随劳动生产率提高等进行 </w:t>
      </w:r>
      <w:r>
        <w:rPr>
          <w:rFonts w:ascii="宋体" w:hAnsi="宋体" w:cs="宋体"/>
          <w:spacing w:val="-11"/>
          <w:sz w:val="24"/>
          <w:szCs w:val="24"/>
        </w:rPr>
        <w:t>调</w:t>
      </w:r>
      <w:r>
        <w:rPr>
          <w:rFonts w:ascii="宋体" w:hAnsi="宋体" w:cs="宋体"/>
          <w:spacing w:val="-9"/>
          <w:sz w:val="24"/>
          <w:szCs w:val="24"/>
        </w:rPr>
        <w:t>整。</w:t>
      </w:r>
    </w:p>
    <w:p>
      <w:pPr>
        <w:spacing w:line="219" w:lineRule="auto"/>
        <w:ind w:left="485"/>
        <w:rPr>
          <w:rFonts w:ascii="宋体" w:hAnsi="宋体" w:cs="宋体"/>
          <w:sz w:val="24"/>
          <w:szCs w:val="24"/>
        </w:rPr>
      </w:pPr>
      <w:r>
        <w:rPr>
          <w:rFonts w:ascii="宋体" w:hAnsi="宋体" w:cs="宋体"/>
          <w:spacing w:val="-2"/>
          <w:sz w:val="24"/>
          <w:szCs w:val="24"/>
        </w:rPr>
        <w:t>二、修订的</w:t>
      </w:r>
      <w:r>
        <w:rPr>
          <w:rFonts w:ascii="宋体" w:hAnsi="宋体" w:cs="宋体"/>
          <w:spacing w:val="-1"/>
          <w:sz w:val="24"/>
          <w:szCs w:val="24"/>
        </w:rPr>
        <w:t>原则</w:t>
      </w:r>
    </w:p>
    <w:p>
      <w:pPr>
        <w:spacing w:before="180" w:line="220" w:lineRule="auto"/>
        <w:ind w:left="485"/>
        <w:rPr>
          <w:rFonts w:ascii="宋体" w:hAnsi="宋体" w:cs="宋体"/>
          <w:sz w:val="24"/>
          <w:szCs w:val="24"/>
        </w:rPr>
      </w:pPr>
      <w:r>
        <w:rPr>
          <w:rFonts w:ascii="宋体" w:hAnsi="宋体" w:cs="宋体"/>
          <w:spacing w:val="-8"/>
          <w:sz w:val="24"/>
          <w:szCs w:val="24"/>
        </w:rPr>
        <w:t>一是坚</w:t>
      </w:r>
      <w:r>
        <w:rPr>
          <w:rFonts w:ascii="宋体" w:hAnsi="宋体" w:cs="宋体"/>
          <w:spacing w:val="-7"/>
          <w:sz w:val="24"/>
          <w:szCs w:val="24"/>
        </w:rPr>
        <w:t>持</w:t>
      </w:r>
      <w:r>
        <w:rPr>
          <w:rFonts w:ascii="宋体" w:hAnsi="宋体" w:cs="宋体"/>
          <w:spacing w:val="-4"/>
          <w:sz w:val="24"/>
          <w:szCs w:val="24"/>
        </w:rPr>
        <w:t>问题导向。 针对《划型标准》执行中存在的问题，提出解决的方法和路径。</w:t>
      </w:r>
    </w:p>
    <w:p>
      <w:pPr>
        <w:spacing w:before="183" w:line="359" w:lineRule="auto"/>
        <w:ind w:right="120" w:firstLine="485"/>
        <w:rPr>
          <w:rFonts w:ascii="宋体" w:hAnsi="宋体" w:cs="宋体"/>
          <w:sz w:val="24"/>
          <w:szCs w:val="24"/>
        </w:rPr>
      </w:pPr>
      <w:r>
        <w:rPr>
          <w:rFonts w:ascii="宋体" w:hAnsi="宋体" w:cs="宋体"/>
          <w:spacing w:val="-10"/>
          <w:sz w:val="24"/>
          <w:szCs w:val="24"/>
        </w:rPr>
        <w:t>二是综合</w:t>
      </w:r>
      <w:r>
        <w:rPr>
          <w:rFonts w:ascii="宋体" w:hAnsi="宋体" w:cs="宋体"/>
          <w:spacing w:val="-6"/>
          <w:sz w:val="24"/>
          <w:szCs w:val="24"/>
        </w:rPr>
        <w:t>现</w:t>
      </w:r>
      <w:r>
        <w:rPr>
          <w:rFonts w:ascii="宋体" w:hAnsi="宋体" w:cs="宋体"/>
          <w:spacing w:val="-5"/>
          <w:sz w:val="24"/>
          <w:szCs w:val="24"/>
        </w:rPr>
        <w:t>实发展需要和历史衔接。  《划型标准》修订既要适应国民经济和促进中小企</w:t>
      </w:r>
      <w:r>
        <w:rPr>
          <w:rFonts w:ascii="宋体" w:hAnsi="宋体" w:cs="宋体"/>
          <w:sz w:val="24"/>
          <w:szCs w:val="24"/>
        </w:rPr>
        <w:t xml:space="preserve"> </w:t>
      </w:r>
      <w:r>
        <w:rPr>
          <w:rFonts w:ascii="宋体" w:hAnsi="宋体" w:cs="宋体"/>
          <w:spacing w:val="-2"/>
          <w:sz w:val="24"/>
          <w:szCs w:val="24"/>
        </w:rPr>
        <w:t>业发展需要，又要保持相对的稳定性和连续性。</w:t>
      </w:r>
    </w:p>
    <w:p>
      <w:pPr>
        <w:spacing w:line="359" w:lineRule="auto"/>
        <w:ind w:right="117" w:firstLine="481"/>
        <w:rPr>
          <w:rFonts w:ascii="宋体" w:hAnsi="宋体" w:cs="宋体"/>
          <w:sz w:val="24"/>
          <w:szCs w:val="24"/>
        </w:rPr>
      </w:pPr>
      <w:r>
        <w:rPr>
          <w:rFonts w:ascii="宋体" w:hAnsi="宋体" w:cs="宋体"/>
          <w:spacing w:val="-4"/>
          <w:sz w:val="24"/>
          <w:szCs w:val="24"/>
        </w:rPr>
        <w:t>三是注重与国际一</w:t>
      </w:r>
      <w:r>
        <w:rPr>
          <w:rFonts w:ascii="宋体" w:hAnsi="宋体" w:cs="宋体"/>
          <w:spacing w:val="-3"/>
          <w:sz w:val="24"/>
          <w:szCs w:val="24"/>
        </w:rPr>
        <w:t>般</w:t>
      </w:r>
      <w:r>
        <w:rPr>
          <w:rFonts w:ascii="宋体" w:hAnsi="宋体" w:cs="宋体"/>
          <w:spacing w:val="-2"/>
          <w:sz w:val="24"/>
          <w:szCs w:val="24"/>
        </w:rPr>
        <w:t>标准的可比性。借鉴国际经验， 结合我国实际确定各行业划型指标</w:t>
      </w:r>
      <w:r>
        <w:rPr>
          <w:rFonts w:ascii="宋体" w:hAnsi="宋体" w:cs="宋体"/>
          <w:sz w:val="24"/>
          <w:szCs w:val="24"/>
        </w:rPr>
        <w:t xml:space="preserve"> </w:t>
      </w:r>
      <w:r>
        <w:rPr>
          <w:rFonts w:ascii="宋体" w:hAnsi="宋体" w:cs="宋体"/>
          <w:spacing w:val="-4"/>
          <w:sz w:val="24"/>
          <w:szCs w:val="24"/>
        </w:rPr>
        <w:t>及</w:t>
      </w:r>
      <w:r>
        <w:rPr>
          <w:rFonts w:ascii="宋体" w:hAnsi="宋体" w:cs="宋体"/>
          <w:spacing w:val="-2"/>
          <w:sz w:val="24"/>
          <w:szCs w:val="24"/>
        </w:rPr>
        <w:t>标准，为中小企业发展国际比较提供参照。</w:t>
      </w:r>
    </w:p>
    <w:p>
      <w:pPr>
        <w:spacing w:before="1" w:line="215" w:lineRule="auto"/>
        <w:ind w:left="503"/>
        <w:rPr>
          <w:rFonts w:ascii="宋体" w:hAnsi="宋体" w:cs="宋体"/>
          <w:sz w:val="24"/>
          <w:szCs w:val="24"/>
        </w:rPr>
      </w:pPr>
      <w:r>
        <w:rPr>
          <w:rFonts w:ascii="宋体" w:hAnsi="宋体" w:cs="宋体"/>
          <w:spacing w:val="-10"/>
          <w:sz w:val="24"/>
          <w:szCs w:val="24"/>
        </w:rPr>
        <w:t>四是</w:t>
      </w:r>
      <w:r>
        <w:rPr>
          <w:rFonts w:ascii="宋体" w:hAnsi="宋体" w:cs="宋体"/>
          <w:spacing w:val="-9"/>
          <w:sz w:val="24"/>
          <w:szCs w:val="24"/>
        </w:rPr>
        <w:t>注</w:t>
      </w:r>
      <w:r>
        <w:rPr>
          <w:rFonts w:ascii="宋体" w:hAnsi="宋体" w:cs="宋体"/>
          <w:spacing w:val="-5"/>
          <w:sz w:val="24"/>
          <w:szCs w:val="24"/>
        </w:rPr>
        <w:t>重简单易行，便于操作。 从实际出发，注重易于理解、识别和执行。</w:t>
      </w:r>
    </w:p>
    <w:p>
      <w:pPr>
        <w:spacing w:before="187" w:line="220" w:lineRule="auto"/>
        <w:ind w:left="481"/>
        <w:rPr>
          <w:rFonts w:ascii="宋体" w:hAnsi="宋体" w:cs="宋体"/>
          <w:sz w:val="24"/>
          <w:szCs w:val="24"/>
        </w:rPr>
      </w:pPr>
      <w:r>
        <w:rPr>
          <w:rFonts w:ascii="宋体" w:hAnsi="宋体" w:cs="宋体"/>
          <w:spacing w:val="-1"/>
          <w:sz w:val="24"/>
          <w:szCs w:val="24"/>
        </w:rPr>
        <w:t>三、修订的主要内容</w:t>
      </w:r>
    </w:p>
    <w:p>
      <w:pPr>
        <w:spacing w:before="179" w:line="220" w:lineRule="auto"/>
        <w:ind w:left="490"/>
        <w:rPr>
          <w:rFonts w:ascii="宋体" w:hAnsi="宋体" w:cs="宋体"/>
          <w:sz w:val="24"/>
          <w:szCs w:val="24"/>
        </w:rPr>
      </w:pPr>
      <w:r>
        <w:rPr>
          <w:rFonts w:ascii="宋体" w:hAnsi="宋体" w:cs="宋体"/>
          <w:spacing w:val="9"/>
          <w:sz w:val="24"/>
          <w:szCs w:val="24"/>
        </w:rPr>
        <w:t>(一) 关于行业分类的修</w:t>
      </w:r>
      <w:r>
        <w:rPr>
          <w:rFonts w:ascii="宋体" w:hAnsi="宋体" w:cs="宋体"/>
          <w:spacing w:val="6"/>
          <w:sz w:val="24"/>
          <w:szCs w:val="24"/>
        </w:rPr>
        <w:t>订</w:t>
      </w:r>
    </w:p>
    <w:p>
      <w:pPr>
        <w:spacing w:before="184" w:line="359" w:lineRule="auto"/>
        <w:ind w:left="1" w:right="47" w:firstLine="483"/>
        <w:rPr>
          <w:rFonts w:ascii="宋体" w:hAnsi="宋体" w:cs="宋体"/>
          <w:sz w:val="24"/>
          <w:szCs w:val="24"/>
        </w:rPr>
      </w:pPr>
      <w:r>
        <w:rPr>
          <w:rFonts w:ascii="宋体" w:hAnsi="宋体" w:cs="宋体"/>
          <w:spacing w:val="-28"/>
          <w:sz w:val="24"/>
          <w:szCs w:val="24"/>
        </w:rPr>
        <w:t>一</w:t>
      </w:r>
      <w:r>
        <w:rPr>
          <w:rFonts w:ascii="宋体" w:hAnsi="宋体" w:cs="宋体"/>
          <w:spacing w:val="-26"/>
          <w:sz w:val="24"/>
          <w:szCs w:val="24"/>
        </w:rPr>
        <w:t>是</w:t>
      </w:r>
      <w:r>
        <w:rPr>
          <w:rFonts w:ascii="宋体" w:hAnsi="宋体" w:cs="宋体"/>
          <w:spacing w:val="-14"/>
          <w:sz w:val="24"/>
          <w:szCs w:val="24"/>
        </w:rPr>
        <w:t>部分行业分类保持不变。 包括农、林、牧、渔业， 工业， 建筑业，批发业， 零售业，</w:t>
      </w:r>
      <w:r>
        <w:rPr>
          <w:rFonts w:ascii="宋体" w:hAnsi="宋体" w:cs="宋体"/>
          <w:sz w:val="24"/>
          <w:szCs w:val="24"/>
        </w:rPr>
        <w:t xml:space="preserve"> </w:t>
      </w:r>
      <w:r>
        <w:rPr>
          <w:rFonts w:ascii="宋体" w:hAnsi="宋体" w:cs="宋体"/>
          <w:spacing w:val="10"/>
          <w:sz w:val="24"/>
          <w:szCs w:val="24"/>
        </w:rPr>
        <w:t>房地产</w:t>
      </w:r>
      <w:r>
        <w:rPr>
          <w:rFonts w:ascii="宋体" w:hAnsi="宋体" w:cs="宋体"/>
          <w:spacing w:val="5"/>
          <w:sz w:val="24"/>
          <w:szCs w:val="24"/>
        </w:rPr>
        <w:t>开发经营业等(涉及企业数量约占 60%)。</w:t>
      </w:r>
    </w:p>
    <w:p>
      <w:pPr>
        <w:spacing w:line="359" w:lineRule="auto"/>
        <w:ind w:firstLine="485"/>
        <w:rPr>
          <w:rFonts w:ascii="宋体" w:hAnsi="宋体" w:cs="宋体"/>
          <w:sz w:val="24"/>
          <w:szCs w:val="24"/>
        </w:rPr>
      </w:pPr>
      <w:r>
        <w:rPr>
          <w:rFonts w:ascii="宋体" w:hAnsi="宋体" w:cs="宋体"/>
          <w:spacing w:val="6"/>
          <w:sz w:val="24"/>
          <w:szCs w:val="24"/>
        </w:rPr>
        <w:t>二是以门类为基础</w:t>
      </w:r>
      <w:r>
        <w:rPr>
          <w:rFonts w:ascii="宋体" w:hAnsi="宋体" w:cs="宋体"/>
          <w:spacing w:val="4"/>
          <w:sz w:val="24"/>
          <w:szCs w:val="24"/>
        </w:rPr>
        <w:t>调</w:t>
      </w:r>
      <w:r>
        <w:rPr>
          <w:rFonts w:ascii="宋体" w:hAnsi="宋体" w:cs="宋体"/>
          <w:spacing w:val="3"/>
          <w:sz w:val="24"/>
          <w:szCs w:val="24"/>
        </w:rPr>
        <w:t>整简并行业分类。如将住宿业、餐饮业合并，按“住宿和餐饮业”</w:t>
      </w:r>
      <w:r>
        <w:rPr>
          <w:rFonts w:ascii="宋体" w:hAnsi="宋体" w:cs="宋体"/>
          <w:sz w:val="24"/>
          <w:szCs w:val="24"/>
        </w:rPr>
        <w:t xml:space="preserve"> </w:t>
      </w:r>
      <w:r>
        <w:rPr>
          <w:rFonts w:ascii="宋体" w:hAnsi="宋体" w:cs="宋体"/>
          <w:spacing w:val="1"/>
          <w:sz w:val="24"/>
          <w:szCs w:val="24"/>
        </w:rPr>
        <w:t>门类统一划型；将信息传输业、软件和信息技术服务</w:t>
      </w:r>
      <w:r>
        <w:rPr>
          <w:rFonts w:ascii="宋体" w:hAnsi="宋体" w:cs="宋体"/>
          <w:sz w:val="24"/>
          <w:szCs w:val="24"/>
        </w:rPr>
        <w:t xml:space="preserve">业合并，按“信息传输、软件和信息技 </w:t>
      </w:r>
      <w:r>
        <w:rPr>
          <w:rFonts w:ascii="宋体" w:hAnsi="宋体" w:cs="宋体"/>
          <w:spacing w:val="-4"/>
          <w:sz w:val="24"/>
          <w:szCs w:val="24"/>
        </w:rPr>
        <w:t>术服务业”</w:t>
      </w:r>
      <w:r>
        <w:rPr>
          <w:rFonts w:ascii="宋体" w:hAnsi="宋体" w:cs="宋体"/>
          <w:spacing w:val="-2"/>
          <w:sz w:val="24"/>
          <w:szCs w:val="24"/>
        </w:rPr>
        <w:t>门类统一划型； 将交通运输业、仓储业、邮政业合并，按“交通运输、仓储和邮</w:t>
      </w:r>
      <w:r>
        <w:rPr>
          <w:rFonts w:ascii="宋体" w:hAnsi="宋体" w:cs="宋体"/>
          <w:sz w:val="24"/>
          <w:szCs w:val="24"/>
        </w:rPr>
        <w:t xml:space="preserve"> </w:t>
      </w:r>
      <w:r>
        <w:rPr>
          <w:rFonts w:ascii="宋体" w:hAnsi="宋体" w:cs="宋体"/>
          <w:spacing w:val="-4"/>
          <w:sz w:val="24"/>
          <w:szCs w:val="24"/>
        </w:rPr>
        <w:t>政</w:t>
      </w:r>
      <w:r>
        <w:rPr>
          <w:rFonts w:ascii="宋体" w:hAnsi="宋体" w:cs="宋体"/>
          <w:spacing w:val="-3"/>
          <w:sz w:val="24"/>
          <w:szCs w:val="24"/>
        </w:rPr>
        <w:t>业”门类与工业统一划型。</w:t>
      </w:r>
    </w:p>
    <w:p>
      <w:pPr>
        <w:spacing w:line="220" w:lineRule="auto"/>
        <w:ind w:left="481"/>
        <w:rPr>
          <w:rFonts w:ascii="宋体" w:hAnsi="宋体" w:cs="宋体"/>
          <w:sz w:val="24"/>
          <w:szCs w:val="24"/>
        </w:rPr>
      </w:pPr>
      <w:r>
        <w:rPr>
          <w:rFonts w:ascii="宋体" w:hAnsi="宋体" w:cs="宋体"/>
          <w:spacing w:val="-2"/>
          <w:sz w:val="24"/>
          <w:szCs w:val="24"/>
        </w:rPr>
        <w:t>三是增加《划型</w:t>
      </w:r>
      <w:r>
        <w:rPr>
          <w:rFonts w:ascii="宋体" w:hAnsi="宋体" w:cs="宋体"/>
          <w:spacing w:val="-1"/>
          <w:sz w:val="24"/>
          <w:szCs w:val="24"/>
        </w:rPr>
        <w:t>标准》尚未覆盖的行业，如“教育”门类和“卫生”大类。</w:t>
      </w:r>
    </w:p>
    <w:p>
      <w:pPr>
        <w:sectPr>
          <w:footerReference r:id="rId15" w:type="default"/>
          <w:pgSz w:w="11907" w:h="16839"/>
          <w:pgMar w:top="1440" w:right="1080" w:bottom="1440" w:left="1080" w:header="0" w:footer="995" w:gutter="0"/>
          <w:cols w:space="720" w:num="1"/>
        </w:sectPr>
      </w:pPr>
    </w:p>
    <w:p>
      <w:pPr>
        <w:spacing w:before="46" w:line="360" w:lineRule="auto"/>
        <w:ind w:right="7" w:firstLine="503"/>
        <w:rPr>
          <w:rFonts w:ascii="宋体" w:hAnsi="宋体" w:cs="宋体"/>
          <w:sz w:val="24"/>
          <w:szCs w:val="24"/>
        </w:rPr>
      </w:pPr>
      <w:bookmarkStart w:id="145" w:name="_bookmark4"/>
      <w:bookmarkEnd w:id="145"/>
      <w:r>
        <w:rPr>
          <w:rFonts w:ascii="宋体" w:hAnsi="宋体" w:cs="宋体"/>
          <w:spacing w:val="4"/>
          <w:sz w:val="24"/>
          <w:szCs w:val="24"/>
        </w:rPr>
        <w:t>四是行业性质或特征相近</w:t>
      </w:r>
      <w:r>
        <w:rPr>
          <w:rFonts w:ascii="宋体" w:hAnsi="宋体" w:cs="宋体"/>
          <w:spacing w:val="3"/>
          <w:sz w:val="24"/>
          <w:szCs w:val="24"/>
        </w:rPr>
        <w:t>的</w:t>
      </w:r>
      <w:r>
        <w:rPr>
          <w:rFonts w:ascii="宋体" w:hAnsi="宋体" w:cs="宋体"/>
          <w:spacing w:val="2"/>
          <w:sz w:val="24"/>
          <w:szCs w:val="24"/>
        </w:rPr>
        <w:t>行业归并划型。将房地产业(房地产开发经营除外) ，租赁</w:t>
      </w:r>
      <w:r>
        <w:rPr>
          <w:rFonts w:ascii="宋体" w:hAnsi="宋体" w:cs="宋体"/>
          <w:sz w:val="24"/>
          <w:szCs w:val="24"/>
        </w:rPr>
        <w:t xml:space="preserve"> </w:t>
      </w:r>
      <w:r>
        <w:rPr>
          <w:rFonts w:ascii="宋体" w:hAnsi="宋体" w:cs="宋体"/>
          <w:spacing w:val="1"/>
          <w:sz w:val="24"/>
          <w:szCs w:val="24"/>
        </w:rPr>
        <w:t>与商务服务业(组织管理服务除外) ，科学研究和</w:t>
      </w:r>
      <w:r>
        <w:rPr>
          <w:rFonts w:ascii="宋体" w:hAnsi="宋体" w:cs="宋体"/>
          <w:sz w:val="24"/>
          <w:szCs w:val="24"/>
        </w:rPr>
        <w:t xml:space="preserve">技术服务业， 水利、环境和公共设施管理 </w:t>
      </w:r>
      <w:r>
        <w:rPr>
          <w:rFonts w:ascii="宋体" w:hAnsi="宋体" w:cs="宋体"/>
          <w:spacing w:val="-4"/>
          <w:sz w:val="24"/>
          <w:szCs w:val="24"/>
        </w:rPr>
        <w:t>业，居民服务、修理和其他服</w:t>
      </w:r>
      <w:r>
        <w:rPr>
          <w:rFonts w:ascii="宋体" w:hAnsi="宋体" w:cs="宋体"/>
          <w:spacing w:val="-2"/>
          <w:sz w:val="24"/>
          <w:szCs w:val="24"/>
        </w:rPr>
        <w:t>务业， 社会工作，文化、体育和娱乐业，以及新增的教育、卫</w:t>
      </w:r>
      <w:r>
        <w:rPr>
          <w:rFonts w:ascii="宋体" w:hAnsi="宋体" w:cs="宋体"/>
          <w:sz w:val="24"/>
          <w:szCs w:val="24"/>
        </w:rPr>
        <w:t xml:space="preserve"> </w:t>
      </w:r>
      <w:r>
        <w:rPr>
          <w:rFonts w:ascii="宋体" w:hAnsi="宋体" w:cs="宋体"/>
          <w:spacing w:val="-4"/>
          <w:sz w:val="24"/>
          <w:szCs w:val="24"/>
        </w:rPr>
        <w:t>生等八个行</w:t>
      </w:r>
      <w:r>
        <w:rPr>
          <w:rFonts w:ascii="宋体" w:hAnsi="宋体" w:cs="宋体"/>
          <w:spacing w:val="-3"/>
          <w:sz w:val="24"/>
          <w:szCs w:val="24"/>
        </w:rPr>
        <w:t>业</w:t>
      </w:r>
      <w:r>
        <w:rPr>
          <w:rFonts w:ascii="宋体" w:hAnsi="宋体" w:cs="宋体"/>
          <w:spacing w:val="-2"/>
          <w:sz w:val="24"/>
          <w:szCs w:val="24"/>
        </w:rPr>
        <w:t>门类归并统一划型。</w:t>
      </w:r>
    </w:p>
    <w:p>
      <w:pPr>
        <w:spacing w:before="3" w:line="358" w:lineRule="auto"/>
        <w:ind w:right="2" w:firstLine="3"/>
        <w:rPr>
          <w:rFonts w:ascii="宋体" w:hAnsi="宋体" w:cs="宋体"/>
          <w:sz w:val="24"/>
          <w:szCs w:val="24"/>
        </w:rPr>
      </w:pPr>
      <w:r>
        <w:rPr>
          <w:rFonts w:ascii="宋体" w:hAnsi="宋体" w:cs="宋体"/>
          <w:spacing w:val="6"/>
          <w:sz w:val="24"/>
          <w:szCs w:val="24"/>
        </w:rPr>
        <w:t>五</w:t>
      </w:r>
      <w:r>
        <w:rPr>
          <w:rFonts w:ascii="宋体" w:hAnsi="宋体" w:cs="宋体"/>
          <w:spacing w:val="5"/>
          <w:sz w:val="24"/>
          <w:szCs w:val="24"/>
        </w:rPr>
        <w:t>是</w:t>
      </w:r>
      <w:r>
        <w:rPr>
          <w:rFonts w:ascii="宋体" w:hAnsi="宋体" w:cs="宋体"/>
          <w:spacing w:val="3"/>
          <w:sz w:val="24"/>
          <w:szCs w:val="24"/>
        </w:rPr>
        <w:t>将不属于中小企业扶持重点领域的“组织管理服务”(属于租赁和商务服务业门类，主</w:t>
      </w:r>
      <w:r>
        <w:rPr>
          <w:rFonts w:ascii="宋体" w:hAnsi="宋体" w:cs="宋体"/>
          <w:sz w:val="24"/>
          <w:szCs w:val="24"/>
        </w:rPr>
        <w:t xml:space="preserve"> </w:t>
      </w:r>
      <w:r>
        <w:rPr>
          <w:rFonts w:ascii="宋体" w:hAnsi="宋体" w:cs="宋体"/>
          <w:spacing w:val="1"/>
          <w:sz w:val="24"/>
          <w:szCs w:val="24"/>
        </w:rPr>
        <w:t>要包括“企业总部管理”“投资与资产管理”“资源与产权交易</w:t>
      </w:r>
      <w:r>
        <w:rPr>
          <w:rFonts w:ascii="宋体" w:hAnsi="宋体" w:cs="宋体"/>
          <w:sz w:val="24"/>
          <w:szCs w:val="24"/>
        </w:rPr>
        <w:t xml:space="preserve">服务”等资产密集型行业小 </w:t>
      </w:r>
      <w:r>
        <w:rPr>
          <w:rFonts w:ascii="宋体" w:hAnsi="宋体" w:cs="宋体"/>
          <w:spacing w:val="-12"/>
          <w:sz w:val="24"/>
          <w:szCs w:val="24"/>
        </w:rPr>
        <w:t>类)</w:t>
      </w:r>
      <w:r>
        <w:rPr>
          <w:rFonts w:ascii="宋体" w:hAnsi="宋体" w:cs="宋体"/>
          <w:spacing w:val="-7"/>
          <w:sz w:val="24"/>
          <w:szCs w:val="24"/>
        </w:rPr>
        <w:t xml:space="preserve"> </w:t>
      </w:r>
      <w:r>
        <w:rPr>
          <w:rFonts w:ascii="宋体" w:hAnsi="宋体" w:cs="宋体"/>
          <w:spacing w:val="-6"/>
          <w:sz w:val="24"/>
          <w:szCs w:val="24"/>
        </w:rPr>
        <w:t>采用建筑业指标划型， 降低其小微企业占比。</w:t>
      </w:r>
    </w:p>
    <w:p>
      <w:pPr>
        <w:spacing w:line="359" w:lineRule="auto"/>
        <w:ind w:firstLine="482"/>
        <w:rPr>
          <w:rFonts w:ascii="宋体" w:hAnsi="宋体" w:cs="宋体"/>
          <w:sz w:val="24"/>
          <w:szCs w:val="24"/>
        </w:rPr>
      </w:pPr>
      <w:r>
        <w:rPr>
          <w:rFonts w:ascii="宋体" w:hAnsi="宋体" w:cs="宋体"/>
          <w:spacing w:val="1"/>
          <w:sz w:val="24"/>
          <w:szCs w:val="24"/>
        </w:rPr>
        <w:t>本次修订后，行业分类由原来的 16 类减少为 9 类，覆盖</w:t>
      </w:r>
      <w:r>
        <w:rPr>
          <w:rFonts w:ascii="宋体" w:hAnsi="宋体" w:cs="宋体"/>
          <w:sz w:val="24"/>
          <w:szCs w:val="24"/>
        </w:rPr>
        <w:t xml:space="preserve">《国民经济行业分类》(GB/T </w:t>
      </w:r>
      <w:r>
        <w:rPr>
          <w:rFonts w:ascii="宋体" w:hAnsi="宋体" w:cs="宋体"/>
          <w:spacing w:val="2"/>
          <w:sz w:val="24"/>
          <w:szCs w:val="24"/>
        </w:rPr>
        <w:t>4754-2017)除金融业、公共管理和社会组织、国际组织三个门类之</w:t>
      </w:r>
      <w:r>
        <w:rPr>
          <w:rFonts w:ascii="宋体" w:hAnsi="宋体" w:cs="宋体"/>
          <w:spacing w:val="1"/>
          <w:sz w:val="24"/>
          <w:szCs w:val="24"/>
        </w:rPr>
        <w:t>外的所有行业企业。</w:t>
      </w:r>
    </w:p>
    <w:p>
      <w:pPr>
        <w:spacing w:line="219" w:lineRule="auto"/>
        <w:ind w:left="490"/>
        <w:rPr>
          <w:rFonts w:ascii="宋体" w:hAnsi="宋体" w:cs="宋体"/>
          <w:sz w:val="24"/>
          <w:szCs w:val="24"/>
        </w:rPr>
      </w:pPr>
      <w:r>
        <w:rPr>
          <w:rFonts w:ascii="宋体" w:hAnsi="宋体" w:cs="宋体"/>
          <w:spacing w:val="9"/>
          <w:sz w:val="24"/>
          <w:szCs w:val="24"/>
        </w:rPr>
        <w:t>(二) 关于划型指标的修</w:t>
      </w:r>
      <w:r>
        <w:rPr>
          <w:rFonts w:ascii="宋体" w:hAnsi="宋体" w:cs="宋体"/>
          <w:spacing w:val="6"/>
          <w:sz w:val="24"/>
          <w:szCs w:val="24"/>
        </w:rPr>
        <w:t>订</w:t>
      </w:r>
    </w:p>
    <w:p>
      <w:pPr>
        <w:spacing w:before="183" w:line="359" w:lineRule="auto"/>
        <w:ind w:left="8" w:right="9" w:firstLine="475"/>
        <w:rPr>
          <w:rFonts w:ascii="宋体" w:hAnsi="宋体" w:cs="宋体"/>
          <w:sz w:val="24"/>
          <w:szCs w:val="24"/>
        </w:rPr>
      </w:pPr>
      <w:r>
        <w:rPr>
          <w:rFonts w:ascii="宋体" w:hAnsi="宋体" w:cs="宋体"/>
          <w:spacing w:val="-4"/>
          <w:sz w:val="24"/>
          <w:szCs w:val="24"/>
        </w:rPr>
        <w:t>各行业划型指标基本沿用现</w:t>
      </w:r>
      <w:r>
        <w:rPr>
          <w:rFonts w:ascii="宋体" w:hAnsi="宋体" w:cs="宋体"/>
          <w:spacing w:val="-3"/>
          <w:sz w:val="24"/>
          <w:szCs w:val="24"/>
        </w:rPr>
        <w:t>行</w:t>
      </w:r>
      <w:r>
        <w:rPr>
          <w:rFonts w:ascii="宋体" w:hAnsi="宋体" w:cs="宋体"/>
          <w:spacing w:val="-2"/>
          <w:sz w:val="24"/>
          <w:szCs w:val="24"/>
        </w:rPr>
        <w:t>《划型标准》， 主要是采用从业人员和营业收入双指标划</w:t>
      </w:r>
      <w:r>
        <w:rPr>
          <w:rFonts w:ascii="宋体" w:hAnsi="宋体" w:cs="宋体"/>
          <w:sz w:val="24"/>
          <w:szCs w:val="24"/>
        </w:rPr>
        <w:t xml:space="preserve"> </w:t>
      </w:r>
      <w:r>
        <w:rPr>
          <w:rFonts w:ascii="宋体" w:hAnsi="宋体" w:cs="宋体"/>
          <w:spacing w:val="-2"/>
          <w:sz w:val="24"/>
          <w:szCs w:val="24"/>
        </w:rPr>
        <w:t>型，仅有农业采用营业收入、建</w:t>
      </w:r>
      <w:r>
        <w:rPr>
          <w:rFonts w:ascii="宋体" w:hAnsi="宋体" w:cs="宋体"/>
          <w:spacing w:val="-1"/>
          <w:sz w:val="24"/>
          <w:szCs w:val="24"/>
        </w:rPr>
        <w:t>筑业和组织管理服务采用营业收入和资产总额划型。</w:t>
      </w:r>
    </w:p>
    <w:p>
      <w:pPr>
        <w:spacing w:line="218" w:lineRule="auto"/>
        <w:ind w:left="490"/>
        <w:rPr>
          <w:rFonts w:ascii="宋体" w:hAnsi="宋体" w:cs="宋体"/>
          <w:sz w:val="24"/>
          <w:szCs w:val="24"/>
        </w:rPr>
      </w:pPr>
      <w:r>
        <w:rPr>
          <w:rFonts w:ascii="宋体" w:hAnsi="宋体" w:cs="宋体"/>
          <w:spacing w:val="7"/>
          <w:sz w:val="24"/>
          <w:szCs w:val="24"/>
        </w:rPr>
        <w:t>(三) 关于双指标并集转交集的调</w:t>
      </w:r>
      <w:r>
        <w:rPr>
          <w:rFonts w:ascii="宋体" w:hAnsi="宋体" w:cs="宋体"/>
          <w:spacing w:val="5"/>
          <w:sz w:val="24"/>
          <w:szCs w:val="24"/>
        </w:rPr>
        <w:t>整</w:t>
      </w:r>
    </w:p>
    <w:p>
      <w:pPr>
        <w:spacing w:before="179" w:line="360" w:lineRule="auto"/>
        <w:ind w:left="1" w:right="5" w:firstLine="480"/>
        <w:rPr>
          <w:rFonts w:ascii="宋体" w:hAnsi="宋体" w:cs="宋体"/>
          <w:sz w:val="24"/>
          <w:szCs w:val="24"/>
        </w:rPr>
      </w:pPr>
      <w:r>
        <w:rPr>
          <w:rFonts w:ascii="宋体" w:hAnsi="宋体" w:cs="宋体"/>
          <w:spacing w:val="-4"/>
          <w:sz w:val="24"/>
          <w:szCs w:val="24"/>
        </w:rPr>
        <w:t>本次修订借鉴欧盟双</w:t>
      </w:r>
      <w:r>
        <w:rPr>
          <w:rFonts w:ascii="宋体" w:hAnsi="宋体" w:cs="宋体"/>
          <w:spacing w:val="-3"/>
          <w:sz w:val="24"/>
          <w:szCs w:val="24"/>
        </w:rPr>
        <w:t>指</w:t>
      </w:r>
      <w:r>
        <w:rPr>
          <w:rFonts w:ascii="宋体" w:hAnsi="宋体" w:cs="宋体"/>
          <w:spacing w:val="-2"/>
          <w:sz w:val="24"/>
          <w:szCs w:val="24"/>
        </w:rPr>
        <w:t>标交集模式，即双指标同时低于微型、 小型、中型企业的阈值标</w:t>
      </w:r>
      <w:r>
        <w:rPr>
          <w:rFonts w:ascii="宋体" w:hAnsi="宋体" w:cs="宋体"/>
          <w:sz w:val="24"/>
          <w:szCs w:val="24"/>
        </w:rPr>
        <w:t xml:space="preserve"> </w:t>
      </w:r>
      <w:r>
        <w:rPr>
          <w:rFonts w:ascii="宋体" w:hAnsi="宋体" w:cs="宋体"/>
          <w:spacing w:val="-4"/>
          <w:sz w:val="24"/>
          <w:szCs w:val="24"/>
        </w:rPr>
        <w:t>准，才能划入相</w:t>
      </w:r>
      <w:r>
        <w:rPr>
          <w:rFonts w:ascii="宋体" w:hAnsi="宋体" w:cs="宋体"/>
          <w:spacing w:val="-2"/>
          <w:sz w:val="24"/>
          <w:szCs w:val="24"/>
        </w:rPr>
        <w:t>应规模类型， 强调“小企业要有小企业的样子”。这样可有效解决从业人员</w:t>
      </w:r>
      <w:r>
        <w:rPr>
          <w:rFonts w:ascii="宋体" w:hAnsi="宋体" w:cs="宋体"/>
          <w:sz w:val="24"/>
          <w:szCs w:val="24"/>
        </w:rPr>
        <w:t xml:space="preserve"> </w:t>
      </w:r>
      <w:r>
        <w:rPr>
          <w:rFonts w:ascii="宋体" w:hAnsi="宋体" w:cs="宋体"/>
          <w:spacing w:val="-4"/>
          <w:sz w:val="24"/>
          <w:szCs w:val="24"/>
        </w:rPr>
        <w:t>少、营业收入高或</w:t>
      </w:r>
      <w:r>
        <w:rPr>
          <w:rFonts w:ascii="宋体" w:hAnsi="宋体" w:cs="宋体"/>
          <w:spacing w:val="-2"/>
          <w:sz w:val="24"/>
          <w:szCs w:val="24"/>
        </w:rPr>
        <w:t>资产总额大的企业划入中小企业的问题， 更为客观地反映中小企业的经营</w:t>
      </w:r>
      <w:r>
        <w:rPr>
          <w:rFonts w:ascii="宋体" w:hAnsi="宋体" w:cs="宋体"/>
          <w:sz w:val="24"/>
          <w:szCs w:val="24"/>
        </w:rPr>
        <w:t xml:space="preserve"> </w:t>
      </w:r>
      <w:r>
        <w:rPr>
          <w:rFonts w:ascii="宋体" w:hAnsi="宋体" w:cs="宋体"/>
          <w:spacing w:val="-2"/>
          <w:sz w:val="24"/>
          <w:szCs w:val="24"/>
        </w:rPr>
        <w:t>规模，并可降低从业人员统计口径对企业</w:t>
      </w:r>
      <w:r>
        <w:rPr>
          <w:rFonts w:ascii="宋体" w:hAnsi="宋体" w:cs="宋体"/>
          <w:spacing w:val="-1"/>
          <w:sz w:val="24"/>
          <w:szCs w:val="24"/>
        </w:rPr>
        <w:t>规模变化的影响。</w:t>
      </w:r>
    </w:p>
    <w:p>
      <w:pPr>
        <w:spacing w:line="219" w:lineRule="auto"/>
        <w:ind w:left="490"/>
        <w:rPr>
          <w:rFonts w:ascii="宋体" w:hAnsi="宋体" w:cs="宋体"/>
          <w:sz w:val="24"/>
          <w:szCs w:val="24"/>
        </w:rPr>
      </w:pPr>
      <w:r>
        <w:rPr>
          <w:rFonts w:ascii="宋体" w:hAnsi="宋体" w:cs="宋体"/>
          <w:spacing w:val="8"/>
          <w:sz w:val="24"/>
          <w:szCs w:val="24"/>
        </w:rPr>
        <w:t>(四) 关于定量指标阈值的调</w:t>
      </w:r>
      <w:r>
        <w:rPr>
          <w:rFonts w:ascii="宋体" w:hAnsi="宋体" w:cs="宋体"/>
          <w:spacing w:val="5"/>
          <w:sz w:val="24"/>
          <w:szCs w:val="24"/>
        </w:rPr>
        <w:t>整</w:t>
      </w:r>
    </w:p>
    <w:p>
      <w:pPr>
        <w:spacing w:before="183" w:line="359" w:lineRule="auto"/>
        <w:ind w:right="2" w:firstLine="498"/>
        <w:rPr>
          <w:rFonts w:ascii="宋体" w:hAnsi="宋体" w:cs="宋体"/>
          <w:sz w:val="24"/>
          <w:szCs w:val="24"/>
        </w:rPr>
      </w:pPr>
      <w:r>
        <w:rPr>
          <w:rFonts w:ascii="宋体" w:hAnsi="宋体" w:cs="宋体"/>
          <w:spacing w:val="1"/>
          <w:sz w:val="24"/>
          <w:szCs w:val="24"/>
        </w:rPr>
        <w:t>1.关于</w:t>
      </w:r>
      <w:r>
        <w:rPr>
          <w:rFonts w:ascii="宋体" w:hAnsi="宋体" w:cs="宋体"/>
          <w:sz w:val="24"/>
          <w:szCs w:val="24"/>
        </w:rPr>
        <w:t xml:space="preserve">从业人员指标阈值。鉴于现行《划型标准》从业人员指标标准基本具有国际可比 </w:t>
      </w:r>
      <w:r>
        <w:rPr>
          <w:rFonts w:ascii="宋体" w:hAnsi="宋体" w:cs="宋体"/>
          <w:spacing w:val="-4"/>
          <w:sz w:val="24"/>
          <w:szCs w:val="24"/>
        </w:rPr>
        <w:t>性且符合国情。</w:t>
      </w:r>
      <w:r>
        <w:rPr>
          <w:rFonts w:ascii="宋体" w:hAnsi="宋体" w:cs="宋体"/>
          <w:spacing w:val="-2"/>
          <w:sz w:val="24"/>
          <w:szCs w:val="24"/>
        </w:rPr>
        <w:t>微型企业的人员标准基本与其他国家接近； 中型和小型企业标准与其他国家</w:t>
      </w:r>
      <w:r>
        <w:rPr>
          <w:rFonts w:ascii="宋体" w:hAnsi="宋体" w:cs="宋体"/>
          <w:sz w:val="24"/>
          <w:szCs w:val="24"/>
        </w:rPr>
        <w:t xml:space="preserve"> </w:t>
      </w:r>
      <w:r>
        <w:rPr>
          <w:rFonts w:ascii="宋体" w:hAnsi="宋体" w:cs="宋体"/>
          <w:spacing w:val="-4"/>
          <w:sz w:val="24"/>
          <w:szCs w:val="24"/>
        </w:rPr>
        <w:t>有所差异，</w:t>
      </w:r>
      <w:r>
        <w:rPr>
          <w:rFonts w:ascii="宋体" w:hAnsi="宋体" w:cs="宋体"/>
          <w:spacing w:val="-2"/>
          <w:sz w:val="24"/>
          <w:szCs w:val="24"/>
        </w:rPr>
        <w:t>但基本适应我国人口众多、劳动生产率相对较低的基本国情。因此， 本次修订中</w:t>
      </w:r>
      <w:r>
        <w:rPr>
          <w:rFonts w:ascii="宋体" w:hAnsi="宋体" w:cs="宋体"/>
          <w:sz w:val="24"/>
          <w:szCs w:val="24"/>
        </w:rPr>
        <w:t xml:space="preserve"> </w:t>
      </w:r>
      <w:r>
        <w:rPr>
          <w:rFonts w:ascii="宋体" w:hAnsi="宋体" w:cs="宋体"/>
          <w:spacing w:val="1"/>
          <w:sz w:val="24"/>
          <w:szCs w:val="24"/>
        </w:rPr>
        <w:t>从业人员指标阈值主要沿用现行《划型标准》，仅对</w:t>
      </w:r>
      <w:r>
        <w:rPr>
          <w:rFonts w:ascii="宋体" w:hAnsi="宋体" w:cs="宋体"/>
          <w:sz w:val="24"/>
          <w:szCs w:val="24"/>
        </w:rPr>
        <w:t xml:space="preserve">仓储业，信息传输业、软件和信息技术 </w:t>
      </w:r>
      <w:r>
        <w:rPr>
          <w:rFonts w:ascii="宋体" w:hAnsi="宋体" w:cs="宋体"/>
          <w:spacing w:val="-2"/>
          <w:sz w:val="24"/>
          <w:szCs w:val="24"/>
        </w:rPr>
        <w:t>服务业，物业管</w:t>
      </w:r>
      <w:r>
        <w:rPr>
          <w:rFonts w:ascii="宋体" w:hAnsi="宋体" w:cs="宋体"/>
          <w:spacing w:val="-1"/>
          <w:sz w:val="24"/>
          <w:szCs w:val="24"/>
        </w:rPr>
        <w:t>理业等少数涉及行业分类调整的从业人员指标进行调整。</w:t>
      </w:r>
    </w:p>
    <w:p>
      <w:pPr>
        <w:spacing w:line="218" w:lineRule="auto"/>
        <w:ind w:left="484"/>
        <w:rPr>
          <w:rFonts w:ascii="宋体" w:hAnsi="宋体" w:cs="宋体"/>
          <w:sz w:val="24"/>
          <w:szCs w:val="24"/>
        </w:rPr>
      </w:pPr>
      <w:r>
        <w:rPr>
          <w:rFonts w:ascii="宋体" w:hAnsi="宋体" w:cs="宋体"/>
          <w:spacing w:val="-4"/>
          <w:sz w:val="24"/>
          <w:szCs w:val="24"/>
        </w:rPr>
        <w:t>2.关于财务指标阈值</w:t>
      </w:r>
      <w:r>
        <w:rPr>
          <w:rFonts w:ascii="宋体" w:hAnsi="宋体" w:cs="宋体"/>
          <w:spacing w:val="-3"/>
          <w:sz w:val="24"/>
          <w:szCs w:val="24"/>
        </w:rPr>
        <w:t>。</w:t>
      </w:r>
      <w:r>
        <w:rPr>
          <w:rFonts w:ascii="宋体" w:hAnsi="宋体" w:cs="宋体"/>
          <w:spacing w:val="-2"/>
          <w:sz w:val="24"/>
          <w:szCs w:val="24"/>
        </w:rPr>
        <w:t xml:space="preserve"> 参考国际经验，结合我国国情，本次修订主要考虑四方面因素影</w:t>
      </w:r>
    </w:p>
    <w:p>
      <w:pPr>
        <w:spacing w:before="183" w:line="359" w:lineRule="auto"/>
        <w:ind w:right="3" w:firstLine="12"/>
        <w:rPr>
          <w:rFonts w:ascii="宋体" w:hAnsi="宋体" w:cs="宋体"/>
          <w:sz w:val="24"/>
          <w:szCs w:val="24"/>
        </w:rPr>
      </w:pPr>
      <w:r>
        <w:rPr>
          <w:rFonts w:ascii="宋体" w:hAnsi="宋体" w:cs="宋体"/>
          <w:spacing w:val="-4"/>
          <w:sz w:val="24"/>
          <w:szCs w:val="24"/>
        </w:rPr>
        <w:t>响： 一是劳动生产率提</w:t>
      </w:r>
      <w:r>
        <w:rPr>
          <w:rFonts w:ascii="宋体" w:hAnsi="宋体" w:cs="宋体"/>
          <w:spacing w:val="-3"/>
          <w:sz w:val="24"/>
          <w:szCs w:val="24"/>
        </w:rPr>
        <w:t>高</w:t>
      </w:r>
      <w:r>
        <w:rPr>
          <w:rFonts w:ascii="宋体" w:hAnsi="宋体" w:cs="宋体"/>
          <w:spacing w:val="-2"/>
          <w:sz w:val="24"/>
          <w:szCs w:val="24"/>
        </w:rPr>
        <w:t>的影响；二是双指标划型区间并集转交集的影响；三是定量指标阈</w:t>
      </w:r>
      <w:r>
        <w:rPr>
          <w:rFonts w:ascii="宋体" w:hAnsi="宋体" w:cs="宋体"/>
          <w:sz w:val="24"/>
          <w:szCs w:val="24"/>
        </w:rPr>
        <w:t xml:space="preserve"> </w:t>
      </w:r>
      <w:r>
        <w:rPr>
          <w:rFonts w:ascii="宋体" w:hAnsi="宋体" w:cs="宋体"/>
          <w:spacing w:val="5"/>
          <w:sz w:val="24"/>
          <w:szCs w:val="24"/>
        </w:rPr>
        <w:t>值调整与部分行业现有统计规模(或限额)口径衔接；四是各行业规模类型比例相对稳定</w:t>
      </w:r>
      <w:r>
        <w:rPr>
          <w:rFonts w:ascii="宋体" w:hAnsi="宋体" w:cs="宋体"/>
          <w:sz w:val="24"/>
          <w:szCs w:val="24"/>
        </w:rPr>
        <w:t>。</w:t>
      </w:r>
    </w:p>
    <w:p>
      <w:pPr>
        <w:spacing w:before="1" w:line="359" w:lineRule="auto"/>
        <w:ind w:right="3" w:firstLine="481"/>
        <w:rPr>
          <w:rFonts w:ascii="宋体" w:hAnsi="宋体" w:cs="宋体"/>
          <w:sz w:val="24"/>
          <w:szCs w:val="24"/>
        </w:rPr>
      </w:pPr>
      <w:r>
        <w:rPr>
          <w:rFonts w:ascii="宋体" w:hAnsi="宋体" w:cs="宋体"/>
          <w:spacing w:val="1"/>
          <w:sz w:val="24"/>
          <w:szCs w:val="24"/>
        </w:rPr>
        <w:t>修订后，各行业各类型企业比例与《划型标准</w:t>
      </w:r>
      <w:r>
        <w:rPr>
          <w:rFonts w:ascii="宋体" w:hAnsi="宋体" w:cs="宋体"/>
          <w:sz w:val="24"/>
          <w:szCs w:val="24"/>
        </w:rPr>
        <w:t xml:space="preserve">》制定时的大中小微企业类型分布比例相 </w:t>
      </w:r>
      <w:r>
        <w:rPr>
          <w:rFonts w:ascii="宋体" w:hAnsi="宋体" w:cs="宋体"/>
          <w:spacing w:val="12"/>
          <w:sz w:val="24"/>
          <w:szCs w:val="24"/>
        </w:rPr>
        <w:t>对稳定，</w:t>
      </w:r>
      <w:r>
        <w:rPr>
          <w:rFonts w:ascii="宋体" w:hAnsi="宋体" w:cs="宋体"/>
          <w:spacing w:val="10"/>
          <w:sz w:val="24"/>
          <w:szCs w:val="24"/>
        </w:rPr>
        <w:t>中</w:t>
      </w:r>
      <w:r>
        <w:rPr>
          <w:rFonts w:ascii="宋体" w:hAnsi="宋体" w:cs="宋体"/>
          <w:spacing w:val="6"/>
          <w:sz w:val="24"/>
          <w:szCs w:val="24"/>
        </w:rPr>
        <w:t>小企业特别是小微企业分布维持相对合理比例。所有行业的规模(限额)以上企</w:t>
      </w:r>
      <w:r>
        <w:rPr>
          <w:rFonts w:ascii="宋体" w:hAnsi="宋体" w:cs="宋体"/>
          <w:sz w:val="24"/>
          <w:szCs w:val="24"/>
        </w:rPr>
        <w:t xml:space="preserve"> </w:t>
      </w:r>
      <w:r>
        <w:rPr>
          <w:rFonts w:ascii="宋体" w:hAnsi="宋体" w:cs="宋体"/>
          <w:spacing w:val="12"/>
          <w:sz w:val="24"/>
          <w:szCs w:val="24"/>
        </w:rPr>
        <w:t>业中将</w:t>
      </w:r>
      <w:r>
        <w:rPr>
          <w:rFonts w:ascii="宋体" w:hAnsi="宋体" w:cs="宋体"/>
          <w:spacing w:val="10"/>
          <w:sz w:val="24"/>
          <w:szCs w:val="24"/>
        </w:rPr>
        <w:t>不</w:t>
      </w:r>
      <w:r>
        <w:rPr>
          <w:rFonts w:ascii="宋体" w:hAnsi="宋体" w:cs="宋体"/>
          <w:spacing w:val="6"/>
          <w:sz w:val="24"/>
          <w:szCs w:val="24"/>
        </w:rPr>
        <w:t>再含有微型企业，微型企业均为规模(限额)以下企业。</w:t>
      </w:r>
    </w:p>
    <w:p>
      <w:pPr>
        <w:spacing w:line="220" w:lineRule="auto"/>
        <w:ind w:left="490"/>
        <w:rPr>
          <w:rFonts w:ascii="宋体" w:hAnsi="宋体" w:cs="宋体"/>
          <w:sz w:val="24"/>
          <w:szCs w:val="24"/>
        </w:rPr>
      </w:pPr>
      <w:r>
        <w:rPr>
          <w:rFonts w:ascii="宋体" w:hAnsi="宋体" w:cs="宋体"/>
          <w:spacing w:val="13"/>
          <w:sz w:val="24"/>
          <w:szCs w:val="24"/>
        </w:rPr>
        <w:t>(</w:t>
      </w:r>
      <w:r>
        <w:rPr>
          <w:rFonts w:ascii="宋体" w:hAnsi="宋体" w:cs="宋体"/>
          <w:spacing w:val="11"/>
          <w:sz w:val="24"/>
          <w:szCs w:val="24"/>
        </w:rPr>
        <w:t>五) 增加定性标准</w:t>
      </w:r>
    </w:p>
    <w:p>
      <w:pPr>
        <w:spacing w:before="180" w:line="216" w:lineRule="auto"/>
        <w:ind w:left="484"/>
        <w:rPr>
          <w:rFonts w:ascii="宋体" w:hAnsi="宋体" w:cs="宋体"/>
          <w:spacing w:val="1"/>
          <w:sz w:val="24"/>
          <w:szCs w:val="24"/>
        </w:rPr>
        <w:sectPr>
          <w:footerReference r:id="rId16" w:type="default"/>
          <w:pgSz w:w="11907" w:h="16839"/>
          <w:pgMar w:top="1440" w:right="1080" w:bottom="1440" w:left="1080" w:header="0" w:footer="995" w:gutter="0"/>
          <w:cols w:space="720" w:num="1"/>
        </w:sectPr>
      </w:pPr>
    </w:p>
    <w:p>
      <w:pPr>
        <w:spacing w:before="180" w:line="216" w:lineRule="auto"/>
        <w:ind w:left="484"/>
        <w:rPr>
          <w:rFonts w:ascii="宋体" w:hAnsi="宋体" w:cs="宋体"/>
          <w:sz w:val="24"/>
          <w:szCs w:val="24"/>
        </w:rPr>
      </w:pPr>
      <w:r>
        <w:rPr>
          <w:rFonts w:ascii="宋体" w:hAnsi="宋体" w:cs="宋体"/>
          <w:spacing w:val="1"/>
          <w:sz w:val="24"/>
          <w:szCs w:val="24"/>
        </w:rPr>
        <w:t>为解决实践中大型企业所属子公司因符合</w:t>
      </w:r>
      <w:r>
        <w:rPr>
          <w:rFonts w:ascii="宋体" w:hAnsi="宋体" w:cs="宋体"/>
          <w:sz w:val="24"/>
          <w:szCs w:val="24"/>
        </w:rPr>
        <w:t>中小企业划型定量标准，挤占中小企业有限的</w:t>
      </w:r>
    </w:p>
    <w:p>
      <w:pPr>
        <w:spacing w:before="50" w:line="359" w:lineRule="auto"/>
        <w:ind w:left="1" w:right="25" w:hanging="1"/>
        <w:rPr>
          <w:rFonts w:ascii="宋体" w:hAnsi="宋体" w:cs="宋体"/>
          <w:sz w:val="24"/>
          <w:szCs w:val="24"/>
        </w:rPr>
      </w:pPr>
      <w:bookmarkStart w:id="146" w:name="_bookmark5"/>
      <w:bookmarkEnd w:id="146"/>
      <w:r>
        <w:rPr>
          <w:rFonts w:ascii="宋体" w:hAnsi="宋体" w:cs="宋体"/>
          <w:spacing w:val="-4"/>
          <w:sz w:val="24"/>
          <w:szCs w:val="24"/>
        </w:rPr>
        <w:t>政策资源或悬空</w:t>
      </w:r>
      <w:r>
        <w:rPr>
          <w:rFonts w:ascii="宋体" w:hAnsi="宋体" w:cs="宋体"/>
          <w:spacing w:val="-3"/>
          <w:sz w:val="24"/>
          <w:szCs w:val="24"/>
        </w:rPr>
        <w:t>大</w:t>
      </w:r>
      <w:r>
        <w:rPr>
          <w:rFonts w:ascii="宋体" w:hAnsi="宋体" w:cs="宋体"/>
          <w:spacing w:val="-2"/>
          <w:sz w:val="24"/>
          <w:szCs w:val="24"/>
        </w:rPr>
        <w:t>型企业法律责任义务问题， 借鉴欧美日等设置中小企业独立经营方面定性</w:t>
      </w:r>
      <w:r>
        <w:rPr>
          <w:rFonts w:ascii="宋体" w:hAnsi="宋体" w:cs="宋体"/>
          <w:sz w:val="24"/>
          <w:szCs w:val="24"/>
        </w:rPr>
        <w:t xml:space="preserve"> </w:t>
      </w:r>
      <w:r>
        <w:rPr>
          <w:rFonts w:ascii="宋体" w:hAnsi="宋体" w:cs="宋体"/>
          <w:spacing w:val="-4"/>
          <w:sz w:val="24"/>
          <w:szCs w:val="24"/>
        </w:rPr>
        <w:t>标准的经验， 增</w:t>
      </w:r>
      <w:r>
        <w:rPr>
          <w:rFonts w:ascii="宋体" w:hAnsi="宋体" w:cs="宋体"/>
          <w:spacing w:val="-2"/>
          <w:sz w:val="24"/>
          <w:szCs w:val="24"/>
        </w:rPr>
        <w:t>加“定性”标准，即规定“符合中小企业划型定量标准，但有下列情形之一</w:t>
      </w:r>
      <w:r>
        <w:rPr>
          <w:rFonts w:ascii="宋体" w:hAnsi="宋体" w:cs="宋体"/>
          <w:sz w:val="24"/>
          <w:szCs w:val="24"/>
        </w:rPr>
        <w:t xml:space="preserve"> </w:t>
      </w:r>
      <w:r>
        <w:rPr>
          <w:rFonts w:ascii="宋体" w:hAnsi="宋体" w:cs="宋体"/>
          <w:spacing w:val="1"/>
          <w:sz w:val="24"/>
          <w:szCs w:val="24"/>
        </w:rPr>
        <w:t>的，</w:t>
      </w:r>
      <w:r>
        <w:rPr>
          <w:rFonts w:ascii="宋体" w:hAnsi="宋体" w:cs="宋体"/>
          <w:sz w:val="24"/>
          <w:szCs w:val="24"/>
        </w:rPr>
        <w:t xml:space="preserve">视同大型企业：单个大型企业或大型企业全资子公司直接控股超过 50%的企业；两个以 </w:t>
      </w:r>
      <w:r>
        <w:rPr>
          <w:rFonts w:ascii="宋体" w:hAnsi="宋体" w:cs="宋体"/>
          <w:spacing w:val="1"/>
          <w:sz w:val="24"/>
          <w:szCs w:val="24"/>
        </w:rPr>
        <w:t>上大型企业或大型企业全资子公司直接控股超过 50%</w:t>
      </w:r>
      <w:r>
        <w:rPr>
          <w:rFonts w:ascii="宋体" w:hAnsi="宋体" w:cs="宋体"/>
          <w:sz w:val="24"/>
          <w:szCs w:val="24"/>
        </w:rPr>
        <w:t xml:space="preserve">的企业；与大型企业或大型企业全资子 </w:t>
      </w:r>
      <w:r>
        <w:rPr>
          <w:rFonts w:ascii="宋体" w:hAnsi="宋体" w:cs="宋体"/>
          <w:spacing w:val="-6"/>
          <w:sz w:val="24"/>
          <w:szCs w:val="24"/>
        </w:rPr>
        <w:t>公</w:t>
      </w:r>
      <w:r>
        <w:rPr>
          <w:rFonts w:ascii="宋体" w:hAnsi="宋体" w:cs="宋体"/>
          <w:spacing w:val="-4"/>
          <w:sz w:val="24"/>
          <w:szCs w:val="24"/>
        </w:rPr>
        <w:t>司</w:t>
      </w:r>
      <w:r>
        <w:rPr>
          <w:rFonts w:ascii="宋体" w:hAnsi="宋体" w:cs="宋体"/>
          <w:spacing w:val="-3"/>
          <w:sz w:val="24"/>
          <w:szCs w:val="24"/>
        </w:rPr>
        <w:t>的法定代表人为同一人的企业。”将大型企业所属或直接控制企业排除在中小企业之外。</w:t>
      </w:r>
    </w:p>
    <w:p>
      <w:pPr>
        <w:spacing w:line="218" w:lineRule="auto"/>
        <w:ind w:left="490"/>
        <w:rPr>
          <w:rFonts w:ascii="宋体" w:hAnsi="宋体" w:cs="宋体"/>
          <w:sz w:val="24"/>
          <w:szCs w:val="24"/>
        </w:rPr>
      </w:pPr>
      <w:r>
        <w:rPr>
          <w:rFonts w:ascii="宋体" w:hAnsi="宋体" w:cs="宋体"/>
          <w:spacing w:val="5"/>
          <w:sz w:val="24"/>
          <w:szCs w:val="24"/>
        </w:rPr>
        <w:t>(六) 增加有关中小企业规模类型自我声明及认定内容</w:t>
      </w:r>
    </w:p>
    <w:p>
      <w:pPr>
        <w:spacing w:before="184" w:line="359" w:lineRule="auto"/>
        <w:ind w:firstLine="483"/>
        <w:rPr>
          <w:rFonts w:ascii="宋体" w:hAnsi="宋体" w:cs="宋体"/>
          <w:sz w:val="24"/>
          <w:szCs w:val="24"/>
        </w:rPr>
      </w:pPr>
      <w:r>
        <w:rPr>
          <w:rFonts w:ascii="宋体" w:hAnsi="宋体" w:cs="宋体"/>
          <w:spacing w:val="-4"/>
          <w:sz w:val="24"/>
          <w:szCs w:val="24"/>
        </w:rPr>
        <w:t>按照《国务院办公厅关于全</w:t>
      </w:r>
      <w:r>
        <w:rPr>
          <w:rFonts w:ascii="宋体" w:hAnsi="宋体" w:cs="宋体"/>
          <w:spacing w:val="-3"/>
          <w:sz w:val="24"/>
          <w:szCs w:val="24"/>
        </w:rPr>
        <w:t>面</w:t>
      </w:r>
      <w:r>
        <w:rPr>
          <w:rFonts w:ascii="宋体" w:hAnsi="宋体" w:cs="宋体"/>
          <w:spacing w:val="-2"/>
          <w:sz w:val="24"/>
          <w:szCs w:val="24"/>
        </w:rPr>
        <w:t>推行证明事项和涉企经营许可事项告知承诺制的指导意见》</w:t>
      </w:r>
      <w:r>
        <w:rPr>
          <w:rFonts w:ascii="宋体" w:hAnsi="宋体" w:cs="宋体"/>
          <w:sz w:val="24"/>
          <w:szCs w:val="24"/>
        </w:rPr>
        <w:t xml:space="preserve"> </w:t>
      </w:r>
      <w:r>
        <w:rPr>
          <w:rFonts w:ascii="宋体" w:hAnsi="宋体" w:cs="宋体"/>
          <w:spacing w:val="1"/>
          <w:sz w:val="24"/>
          <w:szCs w:val="24"/>
        </w:rPr>
        <w:t>和《政府采购促进中小企业发展管理办法》的实践做法</w:t>
      </w:r>
      <w:r>
        <w:rPr>
          <w:rFonts w:ascii="宋体" w:hAnsi="宋体" w:cs="宋体"/>
          <w:sz w:val="24"/>
          <w:szCs w:val="24"/>
        </w:rPr>
        <w:t xml:space="preserve">，《划型标准》修订中明确“中小企 </w:t>
      </w:r>
      <w:r>
        <w:rPr>
          <w:rFonts w:ascii="宋体" w:hAnsi="宋体" w:cs="宋体"/>
          <w:spacing w:val="1"/>
          <w:sz w:val="24"/>
          <w:szCs w:val="24"/>
        </w:rPr>
        <w:t>业规模类型采用自我声明的方式，企业对自我声明内</w:t>
      </w:r>
      <w:r>
        <w:rPr>
          <w:rFonts w:ascii="宋体" w:hAnsi="宋体" w:cs="宋体"/>
          <w:sz w:val="24"/>
          <w:szCs w:val="24"/>
        </w:rPr>
        <w:t xml:space="preserve">容的真实性负责”。同时，明确“在监 </w:t>
      </w:r>
      <w:r>
        <w:rPr>
          <w:rFonts w:ascii="宋体" w:hAnsi="宋体" w:cs="宋体"/>
          <w:spacing w:val="-4"/>
          <w:sz w:val="24"/>
          <w:szCs w:val="24"/>
        </w:rPr>
        <w:t>督检查、投诉处</w:t>
      </w:r>
      <w:r>
        <w:rPr>
          <w:rFonts w:ascii="宋体" w:hAnsi="宋体" w:cs="宋体"/>
          <w:spacing w:val="-3"/>
          <w:sz w:val="24"/>
          <w:szCs w:val="24"/>
        </w:rPr>
        <w:t>理</w:t>
      </w:r>
      <w:r>
        <w:rPr>
          <w:rFonts w:ascii="宋体" w:hAnsi="宋体" w:cs="宋体"/>
          <w:spacing w:val="-2"/>
          <w:sz w:val="24"/>
          <w:szCs w:val="24"/>
        </w:rPr>
        <w:t>中对中小企业规模类型有争议的， 有关部门可以向有争议的企业登记所在</w:t>
      </w:r>
      <w:r>
        <w:rPr>
          <w:rFonts w:ascii="宋体" w:hAnsi="宋体" w:cs="宋体"/>
          <w:sz w:val="24"/>
          <w:szCs w:val="24"/>
        </w:rPr>
        <w:t xml:space="preserve"> </w:t>
      </w:r>
      <w:r>
        <w:rPr>
          <w:rFonts w:ascii="宋体" w:hAnsi="宋体" w:cs="宋体"/>
          <w:spacing w:val="-2"/>
          <w:sz w:val="24"/>
          <w:szCs w:val="24"/>
        </w:rPr>
        <w:t>地同级负责中小企业促进工作综合</w:t>
      </w:r>
      <w:r>
        <w:rPr>
          <w:rFonts w:ascii="宋体" w:hAnsi="宋体" w:cs="宋体"/>
          <w:spacing w:val="-1"/>
          <w:sz w:val="24"/>
          <w:szCs w:val="24"/>
        </w:rPr>
        <w:t>管理部门书面提请认定”。</w:t>
      </w:r>
    </w:p>
    <w:p>
      <w:pPr>
        <w:spacing w:line="218" w:lineRule="auto"/>
        <w:ind w:left="490"/>
        <w:rPr>
          <w:rFonts w:ascii="宋体" w:hAnsi="宋体" w:cs="宋体"/>
          <w:sz w:val="24"/>
          <w:szCs w:val="24"/>
        </w:rPr>
      </w:pPr>
      <w:r>
        <w:rPr>
          <w:rFonts w:ascii="宋体" w:hAnsi="宋体" w:cs="宋体"/>
          <w:spacing w:val="12"/>
          <w:sz w:val="24"/>
          <w:szCs w:val="24"/>
        </w:rPr>
        <w:t>(</w:t>
      </w:r>
      <w:r>
        <w:rPr>
          <w:rFonts w:ascii="宋体" w:hAnsi="宋体" w:cs="宋体"/>
          <w:spacing w:val="11"/>
          <w:sz w:val="24"/>
          <w:szCs w:val="24"/>
        </w:rPr>
        <w:t>七</w:t>
      </w:r>
      <w:r>
        <w:rPr>
          <w:rFonts w:ascii="宋体" w:hAnsi="宋体" w:cs="宋体"/>
          <w:spacing w:val="6"/>
          <w:sz w:val="24"/>
          <w:szCs w:val="24"/>
        </w:rPr>
        <w:t>) 建立《划型标准》定期评估制度</w:t>
      </w:r>
    </w:p>
    <w:p>
      <w:pPr>
        <w:spacing w:before="186" w:line="364" w:lineRule="auto"/>
        <w:ind w:right="109" w:firstLine="481"/>
        <w:rPr>
          <w:rStyle w:val="22"/>
          <w:rFonts w:ascii="宋体" w:hAnsi="宋体" w:cs="宋体"/>
          <w:sz w:val="36"/>
          <w:szCs w:val="36"/>
        </w:rPr>
      </w:pPr>
      <w:r>
        <w:rPr>
          <w:rFonts w:ascii="宋体" w:hAnsi="宋体" w:cs="宋体"/>
          <w:spacing w:val="1"/>
          <w:sz w:val="24"/>
          <w:szCs w:val="24"/>
        </w:rPr>
        <w:t>借鉴国际经验，设立我国中小企业划型标准定</w:t>
      </w:r>
      <w:r>
        <w:rPr>
          <w:rFonts w:ascii="宋体" w:hAnsi="宋体" w:cs="宋体"/>
          <w:sz w:val="24"/>
          <w:szCs w:val="24"/>
        </w:rPr>
        <w:t xml:space="preserve">期评估制度：“由国务院促进中小企业发 </w:t>
      </w:r>
      <w:r>
        <w:rPr>
          <w:rFonts w:ascii="宋体" w:hAnsi="宋体" w:cs="宋体"/>
          <w:spacing w:val="-14"/>
          <w:sz w:val="24"/>
          <w:szCs w:val="24"/>
        </w:rPr>
        <w:t>展综合管</w:t>
      </w:r>
      <w:r>
        <w:rPr>
          <w:rFonts w:ascii="宋体" w:hAnsi="宋体" w:cs="宋体"/>
          <w:spacing w:val="-7"/>
          <w:sz w:val="24"/>
          <w:szCs w:val="24"/>
        </w:rPr>
        <w:t>理部门、国家统计部门会同有关部门根据经济社会发展情况， 每5年定期评估， 根据</w:t>
      </w:r>
      <w:r>
        <w:rPr>
          <w:rFonts w:ascii="宋体" w:hAnsi="宋体" w:cs="宋体"/>
          <w:sz w:val="24"/>
          <w:szCs w:val="24"/>
        </w:rPr>
        <w:t xml:space="preserve"> </w:t>
      </w:r>
      <w:r>
        <w:rPr>
          <w:rFonts w:ascii="宋体" w:hAnsi="宋体" w:cs="宋体"/>
          <w:spacing w:val="12"/>
          <w:sz w:val="24"/>
          <w:szCs w:val="24"/>
        </w:rPr>
        <w:t>评</w:t>
      </w:r>
      <w:r>
        <w:rPr>
          <w:rFonts w:ascii="宋体" w:hAnsi="宋体" w:cs="宋体"/>
          <w:spacing w:val="11"/>
          <w:sz w:val="24"/>
          <w:szCs w:val="24"/>
        </w:rPr>
        <w:t>估情况适时修订。”</w:t>
      </w:r>
    </w:p>
    <w:p>
      <w:pPr>
        <w:pStyle w:val="4"/>
        <w:jc w:val="center"/>
        <w:rPr>
          <w:rStyle w:val="22"/>
          <w:rFonts w:ascii="宋体" w:hAnsi="宋体" w:cs="宋体"/>
          <w:b/>
          <w:bCs/>
          <w:sz w:val="36"/>
          <w:szCs w:val="36"/>
        </w:rPr>
      </w:pPr>
    </w:p>
    <w:p>
      <w:pPr>
        <w:pStyle w:val="4"/>
        <w:rPr>
          <w:rStyle w:val="22"/>
          <w:rFonts w:ascii="宋体" w:hAnsi="宋体" w:cs="宋体"/>
          <w:b/>
          <w:bCs/>
          <w:sz w:val="36"/>
          <w:szCs w:val="36"/>
        </w:rPr>
      </w:pPr>
    </w:p>
    <w:p>
      <w:pPr>
        <w:pStyle w:val="4"/>
        <w:rPr>
          <w:rStyle w:val="22"/>
          <w:rFonts w:ascii="宋体" w:hAnsi="宋体" w:cs="宋体"/>
          <w:b/>
          <w:bCs/>
          <w:sz w:val="36"/>
          <w:szCs w:val="36"/>
        </w:rPr>
      </w:pPr>
    </w:p>
    <w:p>
      <w:pPr>
        <w:outlineLvl w:val="1"/>
        <w:rPr>
          <w:rFonts w:ascii="宋体" w:hAnsi="宋体" w:cs="宋体"/>
          <w:b/>
          <w:bCs/>
          <w:sz w:val="30"/>
        </w:rPr>
      </w:pPr>
    </w:p>
    <w:p>
      <w:pPr>
        <w:pStyle w:val="4"/>
        <w:rPr>
          <w:rFonts w:ascii="宋体" w:hAnsi="宋体" w:cs="宋体"/>
          <w:b w:val="0"/>
          <w:bCs w:val="0"/>
          <w:sz w:val="36"/>
          <w:szCs w:val="36"/>
        </w:rPr>
      </w:pPr>
    </w:p>
    <w:sectPr>
      <w:headerReference r:id="rId17" w:type="default"/>
      <w:footerReference r:id="rId18" w:type="default"/>
      <w:pgSz w:w="11906" w:h="16838"/>
      <w:pgMar w:top="1440" w:right="1080" w:bottom="1440" w:left="1080"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SSJ-PK7482000002d-Identity-H">
    <w:altName w:val="黑体"/>
    <w:panose1 w:val="00000000000000000000"/>
    <w:charset w:val="86"/>
    <w:family w:val="auto"/>
    <w:pitch w:val="default"/>
    <w:sig w:usb0="00000000" w:usb1="00000000" w:usb2="00000010" w:usb3="00000000" w:csb0="00040000" w:csb1="00000000"/>
  </w:font>
  <w:font w:name="H-SS9-PK74820000032-Identity-H">
    <w:altName w:val="黑体"/>
    <w:panose1 w:val="00000000000000000000"/>
    <w:charset w:val="86"/>
    <w:family w:val="auto"/>
    <w:pitch w:val="default"/>
    <w:sig w:usb0="00000000" w:usb1="00000000" w:usb2="00000010" w:usb3="00000000" w:csb0="00040000" w:csb1="00000000"/>
  </w:font>
  <w:font w:name="O9-PK7484ba-Identity-H">
    <w:altName w:val="黑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center" w:y="1"/>
      <w:rPr>
        <w:rStyle w:val="23"/>
      </w:rPr>
    </w:pPr>
    <w:r>
      <w:fldChar w:fldCharType="begin"/>
    </w:r>
    <w:r>
      <w:rPr>
        <w:rStyle w:val="23"/>
      </w:rPr>
      <w:instrText xml:space="preserve">PAGE  </w:instrText>
    </w:r>
    <w:r>
      <w:fldChar w:fldCharType="separate"/>
    </w:r>
    <w:r>
      <w:rPr>
        <w:rStyle w:val="23"/>
      </w:rPr>
      <w:t>- 2 -</w:t>
    </w:r>
    <w:r>
      <w:fldChar w:fldCharType="end"/>
    </w:r>
  </w:p>
  <w:p>
    <w:pPr>
      <w:pStyle w:val="1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UMwDb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Ozl9Rs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30"/>
      <w:rPr>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54" name="文本框 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UDPAEtAgAAV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PUDPAE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5362"/>
      <w:rPr>
        <w:rFonts w:eastAsia="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1Ob0EtAgAAVw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rydpu2FqwfgUiNHJNE9Nlqh2Tc9s73J&#10;zyDmTNcb3vJNheRb5sMDc2gGPBjjEu6xFNIgiektSkrjvv7rPMajRvBSUqO5MqoxS5TIDxq1A2AY&#10;DDcY+8HQR3Vn0K1jjKHlrYkLLsjBLJxRXzBDq5gDLqY5MmU0DOZd6BocM8jFatUGodssC1u9szxC&#10;R/G8XR0DBGx1jaJ0SvRaod/ayvSzERv6z30b9fQ/WD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F1Ob0E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30"/>
      <w:rPr>
        <w:rFonts w:eastAsia="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WYmoEtAgAAVw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t/epO2FqwfgUiNHJNE9Nlqh2Tc9s73J&#10;zyDmTNcb3vJNheRb5sMDc2gGPBjjEu6xFNIgiektSkrjvv7rPMajRvBSUqO5MqoxS5TIDxq1A2AY&#10;DDcY+8HQR3Vn0K1jjKHlrYkLLsjBLJxRXzBDq5gDLqY5MmU0DOZd6BocM8jFatUGodssC1u9szxC&#10;R/G8XR0DBGx1jaJ0SvRaod/ayvSzERv6z30b9fQ/WD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KWYmoE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46"/>
      <w:rPr>
        <w:rFonts w:eastAsia="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57" name="文本框 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3VycEtAgAAV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A3VycE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30"/>
      <w:rPr>
        <w:rFonts w:eastAsia="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58" name="文本框 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dUCbQt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v32apwuXDwAlxo5IonusdEK7a7tme1M&#10;cQIxZ7re8JZvaiTfMh/umUMz4MEYl3CHpZQGSUxvUVIZ9/Vf5zEeNYKXkgbNlVONWaJEftCoHQDD&#10;YLjB2A2GPqhbg26dYAwtTyYuuCAHs3RGfcEMrWIOuJjmyJTTMJi3oWtwzCAXq1UKQrdZFrb6wfII&#10;HcXzdnUIEDDpGkXplOi1Qr+lyvSzERv6z32KevofLB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JdUCbQ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30"/>
      <w:rPr>
        <w:rFonts w:eastAsia="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8ZWvQtAgAAVwQAAA4AAABkcnMvZTJvRG9jLnhtbK1UzY7TMBC+I/EO&#10;lu80adGuSt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D8ZWvQ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25"/>
      <w:rPr>
        <w:rFonts w:eastAsia="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60" name="文本框 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y8pmg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DsvKZo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25"/>
      <w:rPr>
        <w:rFonts w:eastAsia="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61" name="文本框 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Tx9Sg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E8fUo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25"/>
      <w:rPr>
        <w:rFonts w:eastAsia="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62" name="文本框 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wnAOg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8JwDo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qU6g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UalOo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rPr>
        <w:rFonts w:ascii="宋体" w:hAnsi="宋体"/>
        <w:szCs w:val="21"/>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4"/>
    <w:multiLevelType w:val="multilevel"/>
    <w:tmpl w:val="00000004"/>
    <w:lvl w:ilvl="0" w:tentative="0">
      <w:start w:val="1"/>
      <w:numFmt w:val="decimal"/>
      <w:lvlText w:val="%1)"/>
      <w:lvlJc w:val="left"/>
      <w:pPr>
        <w:tabs>
          <w:tab w:val="left" w:pos="780"/>
        </w:tabs>
        <w:ind w:left="780" w:hanging="420"/>
      </w:pPr>
    </w:lvl>
    <w:lvl w:ilvl="1" w:tentative="0">
      <w:start w:val="1"/>
      <w:numFmt w:val="lowerLetter"/>
      <w:lvlText w:val="%2)"/>
      <w:lvlJc w:val="left"/>
      <w:pPr>
        <w:tabs>
          <w:tab w:val="left" w:pos="1200"/>
        </w:tabs>
        <w:ind w:left="1200" w:hanging="420"/>
      </w:pPr>
    </w:lvl>
    <w:lvl w:ilvl="2" w:tentative="0">
      <w:start w:val="1"/>
      <w:numFmt w:val="lowerRoman"/>
      <w:lvlText w:val="%3."/>
      <w:lvlJc w:val="right"/>
      <w:pPr>
        <w:tabs>
          <w:tab w:val="left" w:pos="1620"/>
        </w:tabs>
        <w:ind w:left="1620" w:hanging="420"/>
      </w:pPr>
    </w:lvl>
    <w:lvl w:ilvl="3" w:tentative="0">
      <w:start w:val="1"/>
      <w:numFmt w:val="decimal"/>
      <w:lvlText w:val="%4."/>
      <w:lvlJc w:val="left"/>
      <w:pPr>
        <w:tabs>
          <w:tab w:val="left" w:pos="2040"/>
        </w:tabs>
        <w:ind w:left="2040" w:hanging="420"/>
      </w:pPr>
    </w:lvl>
    <w:lvl w:ilvl="4" w:tentative="0">
      <w:start w:val="1"/>
      <w:numFmt w:val="lowerLetter"/>
      <w:lvlText w:val="%5)"/>
      <w:lvlJc w:val="left"/>
      <w:pPr>
        <w:tabs>
          <w:tab w:val="left" w:pos="2460"/>
        </w:tabs>
        <w:ind w:left="2460" w:hanging="420"/>
      </w:pPr>
    </w:lvl>
    <w:lvl w:ilvl="5" w:tentative="0">
      <w:start w:val="1"/>
      <w:numFmt w:val="lowerRoman"/>
      <w:lvlText w:val="%6."/>
      <w:lvlJc w:val="right"/>
      <w:pPr>
        <w:tabs>
          <w:tab w:val="left" w:pos="2880"/>
        </w:tabs>
        <w:ind w:left="2880" w:hanging="420"/>
      </w:pPr>
    </w:lvl>
    <w:lvl w:ilvl="6" w:tentative="0">
      <w:start w:val="1"/>
      <w:numFmt w:val="decimal"/>
      <w:lvlText w:val="%7."/>
      <w:lvlJc w:val="left"/>
      <w:pPr>
        <w:tabs>
          <w:tab w:val="left" w:pos="3300"/>
        </w:tabs>
        <w:ind w:left="3300" w:hanging="420"/>
      </w:pPr>
    </w:lvl>
    <w:lvl w:ilvl="7" w:tentative="0">
      <w:start w:val="1"/>
      <w:numFmt w:val="lowerLetter"/>
      <w:lvlText w:val="%8)"/>
      <w:lvlJc w:val="left"/>
      <w:pPr>
        <w:tabs>
          <w:tab w:val="left" w:pos="3720"/>
        </w:tabs>
        <w:ind w:left="3720" w:hanging="420"/>
      </w:pPr>
    </w:lvl>
    <w:lvl w:ilvl="8" w:tentative="0">
      <w:start w:val="1"/>
      <w:numFmt w:val="lowerRoman"/>
      <w:lvlText w:val="%9."/>
      <w:lvlJc w:val="right"/>
      <w:pPr>
        <w:tabs>
          <w:tab w:val="left" w:pos="4140"/>
        </w:tabs>
        <w:ind w:left="4140" w:hanging="420"/>
      </w:pPr>
    </w:lvl>
  </w:abstractNum>
  <w:abstractNum w:abstractNumId="1">
    <w:nsid w:val="00000012"/>
    <w:multiLevelType w:val="multilevel"/>
    <w:tmpl w:val="00000012"/>
    <w:lvl w:ilvl="0" w:tentative="0">
      <w:start w:val="1"/>
      <w:numFmt w:val="decimal"/>
      <w:pStyle w:val="31"/>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
    <w:nsid w:val="000033EA"/>
    <w:multiLevelType w:val="singleLevel"/>
    <w:tmpl w:val="000033EA"/>
    <w:lvl w:ilvl="0" w:tentative="0">
      <w:start w:val="5"/>
      <w:numFmt w:val="decimal"/>
      <w:lvlText w:val="%1."/>
      <w:lvlJc w:val="left"/>
    </w:lvl>
  </w:abstractNum>
  <w:abstractNum w:abstractNumId="3">
    <w:nsid w:val="00005DB2"/>
    <w:multiLevelType w:val="singleLevel"/>
    <w:tmpl w:val="00005DB2"/>
    <w:lvl w:ilvl="0" w:tentative="0">
      <w:start w:val="2"/>
      <w:numFmt w:val="decimal"/>
      <w:lvlText w:val="%1."/>
      <w:lvlJc w:val="left"/>
    </w:lvl>
  </w:abstractNum>
  <w:abstractNum w:abstractNumId="4">
    <w:nsid w:val="4A5C39B5"/>
    <w:multiLevelType w:val="singleLevel"/>
    <w:tmpl w:val="4A5C39B5"/>
    <w:lvl w:ilvl="0" w:tentative="0">
      <w:start w:val="12"/>
      <w:numFmt w:val="chineseCounting"/>
      <w:suff w:val="nothing"/>
      <w:lvlText w:val="%1、"/>
      <w:lvlJc w:val="left"/>
      <w:rPr>
        <w:rFonts w:hint="eastAsia"/>
      </w:rPr>
    </w:lvl>
  </w:abstractNum>
  <w:abstractNum w:abstractNumId="5">
    <w:nsid w:val="66612289"/>
    <w:multiLevelType w:val="singleLevel"/>
    <w:tmpl w:val="66612289"/>
    <w:lvl w:ilvl="0" w:tentative="0">
      <w:start w:val="9"/>
      <w:numFmt w:val="chineseCounting"/>
      <w:suff w:val="nothing"/>
      <w:lvlText w:val="%1、"/>
      <w:lvlJc w:val="left"/>
      <w:rPr>
        <w:rFonts w:hint="eastAsia"/>
      </w:rPr>
    </w:lvl>
  </w:abstractNum>
  <w:abstractNum w:abstractNumId="6">
    <w:nsid w:val="6ABBDE6B"/>
    <w:multiLevelType w:val="singleLevel"/>
    <w:tmpl w:val="6ABBDE6B"/>
    <w:lvl w:ilvl="0" w:tentative="0">
      <w:start w:val="2"/>
      <w:numFmt w:val="chineseCounting"/>
      <w:suff w:val="nothing"/>
      <w:lvlText w:val="%1、"/>
      <w:lvlJc w:val="left"/>
      <w:rPr>
        <w:rFonts w:hint="eastAsia"/>
      </w:rPr>
    </w:lvl>
  </w:abstractNum>
  <w:num w:numId="1">
    <w:abstractNumId w:val="1"/>
  </w:num>
  <w:num w:numId="2">
    <w:abstractNumId w:val="6"/>
  </w:num>
  <w:num w:numId="3">
    <w:abstractNumId w:val="0"/>
  </w:num>
  <w:num w:numId="4">
    <w:abstractNumId w:val="5"/>
  </w:num>
  <w:num w:numId="5">
    <w:abstractNumId w:val="4"/>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9ef72c81-584d-4064-9697-dd0552909d6a"/>
  </w:docVars>
  <w:rsids>
    <w:rsidRoot w:val="654D1027"/>
    <w:rsid w:val="000A5BC7"/>
    <w:rsid w:val="001C5D9E"/>
    <w:rsid w:val="001E758A"/>
    <w:rsid w:val="001F7F7A"/>
    <w:rsid w:val="0028046F"/>
    <w:rsid w:val="00290509"/>
    <w:rsid w:val="004843AD"/>
    <w:rsid w:val="004F785D"/>
    <w:rsid w:val="005439EC"/>
    <w:rsid w:val="00572152"/>
    <w:rsid w:val="00581924"/>
    <w:rsid w:val="0062515F"/>
    <w:rsid w:val="006F642E"/>
    <w:rsid w:val="00806522"/>
    <w:rsid w:val="009715D6"/>
    <w:rsid w:val="00977BCD"/>
    <w:rsid w:val="009E0AB7"/>
    <w:rsid w:val="00A25F41"/>
    <w:rsid w:val="00AB0B51"/>
    <w:rsid w:val="00B57079"/>
    <w:rsid w:val="00B83319"/>
    <w:rsid w:val="00D0159B"/>
    <w:rsid w:val="00DB20F7"/>
    <w:rsid w:val="00F754C5"/>
    <w:rsid w:val="010F3B4F"/>
    <w:rsid w:val="014F6641"/>
    <w:rsid w:val="01527E42"/>
    <w:rsid w:val="016E2F6B"/>
    <w:rsid w:val="01BA51BE"/>
    <w:rsid w:val="01D11600"/>
    <w:rsid w:val="023A4BFB"/>
    <w:rsid w:val="026954E1"/>
    <w:rsid w:val="028D5673"/>
    <w:rsid w:val="029562D6"/>
    <w:rsid w:val="02AD1871"/>
    <w:rsid w:val="02C1531D"/>
    <w:rsid w:val="02EB4148"/>
    <w:rsid w:val="035709A2"/>
    <w:rsid w:val="037979A5"/>
    <w:rsid w:val="03B7227C"/>
    <w:rsid w:val="03BE360A"/>
    <w:rsid w:val="03C2134C"/>
    <w:rsid w:val="03C54999"/>
    <w:rsid w:val="03D1158F"/>
    <w:rsid w:val="03D96696"/>
    <w:rsid w:val="04785EAF"/>
    <w:rsid w:val="05545FD4"/>
    <w:rsid w:val="05FB0B46"/>
    <w:rsid w:val="0661309E"/>
    <w:rsid w:val="06706C1D"/>
    <w:rsid w:val="06AB431A"/>
    <w:rsid w:val="06BD404D"/>
    <w:rsid w:val="073E6F3C"/>
    <w:rsid w:val="07585B24"/>
    <w:rsid w:val="07D17DB0"/>
    <w:rsid w:val="08395955"/>
    <w:rsid w:val="088C1F29"/>
    <w:rsid w:val="08CC67C9"/>
    <w:rsid w:val="08DC5A49"/>
    <w:rsid w:val="08E04023"/>
    <w:rsid w:val="08FC0E5C"/>
    <w:rsid w:val="09604EF4"/>
    <w:rsid w:val="09727371"/>
    <w:rsid w:val="09880942"/>
    <w:rsid w:val="0A3B3C06"/>
    <w:rsid w:val="0AAC68B2"/>
    <w:rsid w:val="0AC97464"/>
    <w:rsid w:val="0AF3003D"/>
    <w:rsid w:val="0B0C30FE"/>
    <w:rsid w:val="0B3A5C6C"/>
    <w:rsid w:val="0B494101"/>
    <w:rsid w:val="0C112E71"/>
    <w:rsid w:val="0C28640C"/>
    <w:rsid w:val="0C34090D"/>
    <w:rsid w:val="0C807FF6"/>
    <w:rsid w:val="0C8A49D1"/>
    <w:rsid w:val="0CB00EAF"/>
    <w:rsid w:val="0CB07DD7"/>
    <w:rsid w:val="0CDB6FDB"/>
    <w:rsid w:val="0CEA5470"/>
    <w:rsid w:val="0D0522AA"/>
    <w:rsid w:val="0D093B48"/>
    <w:rsid w:val="0D1349C7"/>
    <w:rsid w:val="0DC3019B"/>
    <w:rsid w:val="0DF843DB"/>
    <w:rsid w:val="0E323572"/>
    <w:rsid w:val="0E4312DC"/>
    <w:rsid w:val="0E527771"/>
    <w:rsid w:val="0E772E88"/>
    <w:rsid w:val="0EE26D46"/>
    <w:rsid w:val="0F2C6214"/>
    <w:rsid w:val="0F2F360E"/>
    <w:rsid w:val="0F563291"/>
    <w:rsid w:val="0FB75ADD"/>
    <w:rsid w:val="0FFA1E6E"/>
    <w:rsid w:val="10264A11"/>
    <w:rsid w:val="10303AE2"/>
    <w:rsid w:val="109D52F3"/>
    <w:rsid w:val="10B65D95"/>
    <w:rsid w:val="111331E7"/>
    <w:rsid w:val="113D64B6"/>
    <w:rsid w:val="115D26B4"/>
    <w:rsid w:val="116201BE"/>
    <w:rsid w:val="11627DA9"/>
    <w:rsid w:val="116C28F7"/>
    <w:rsid w:val="12753A2E"/>
    <w:rsid w:val="12A85BB1"/>
    <w:rsid w:val="12B26A30"/>
    <w:rsid w:val="13631AD8"/>
    <w:rsid w:val="136E0A98"/>
    <w:rsid w:val="13C22CA3"/>
    <w:rsid w:val="13E23345"/>
    <w:rsid w:val="14164D9C"/>
    <w:rsid w:val="141F6347"/>
    <w:rsid w:val="142C45C0"/>
    <w:rsid w:val="149363ED"/>
    <w:rsid w:val="149455EF"/>
    <w:rsid w:val="15DB0A42"/>
    <w:rsid w:val="16027CCE"/>
    <w:rsid w:val="1606331B"/>
    <w:rsid w:val="16305E2D"/>
    <w:rsid w:val="16E4024E"/>
    <w:rsid w:val="16E96798"/>
    <w:rsid w:val="172D0D7B"/>
    <w:rsid w:val="17AA4179"/>
    <w:rsid w:val="17E86A50"/>
    <w:rsid w:val="17F378CF"/>
    <w:rsid w:val="17F76D90"/>
    <w:rsid w:val="181141F9"/>
    <w:rsid w:val="18251A52"/>
    <w:rsid w:val="182E5BF8"/>
    <w:rsid w:val="186938B7"/>
    <w:rsid w:val="189270E7"/>
    <w:rsid w:val="18C82B09"/>
    <w:rsid w:val="18E13BCB"/>
    <w:rsid w:val="18FA2EDF"/>
    <w:rsid w:val="1913793E"/>
    <w:rsid w:val="19314B52"/>
    <w:rsid w:val="194128BC"/>
    <w:rsid w:val="195A572B"/>
    <w:rsid w:val="19910997"/>
    <w:rsid w:val="199D5CBD"/>
    <w:rsid w:val="19A51AD8"/>
    <w:rsid w:val="19D6213C"/>
    <w:rsid w:val="19DD0836"/>
    <w:rsid w:val="1ABF7F3C"/>
    <w:rsid w:val="1ADA6B24"/>
    <w:rsid w:val="1B0E2C71"/>
    <w:rsid w:val="1B132036"/>
    <w:rsid w:val="1B1E70EC"/>
    <w:rsid w:val="1B2129A5"/>
    <w:rsid w:val="1B9969DF"/>
    <w:rsid w:val="1BB27AA1"/>
    <w:rsid w:val="1C0320AA"/>
    <w:rsid w:val="1C224C26"/>
    <w:rsid w:val="1C6A6AC1"/>
    <w:rsid w:val="1CC23D13"/>
    <w:rsid w:val="1CC57360"/>
    <w:rsid w:val="1CCB706C"/>
    <w:rsid w:val="1CCF3FB4"/>
    <w:rsid w:val="1CDA105D"/>
    <w:rsid w:val="1CF55E97"/>
    <w:rsid w:val="1D3764AF"/>
    <w:rsid w:val="1D581F12"/>
    <w:rsid w:val="1D631052"/>
    <w:rsid w:val="1DA84CB7"/>
    <w:rsid w:val="1DAA6C81"/>
    <w:rsid w:val="1DF20628"/>
    <w:rsid w:val="1DFC3255"/>
    <w:rsid w:val="1E674B72"/>
    <w:rsid w:val="1E682698"/>
    <w:rsid w:val="1EA90CE7"/>
    <w:rsid w:val="1EAC6A29"/>
    <w:rsid w:val="1F1A7E37"/>
    <w:rsid w:val="1F574BE7"/>
    <w:rsid w:val="1F7F5290"/>
    <w:rsid w:val="1FB738D7"/>
    <w:rsid w:val="1FFB76A7"/>
    <w:rsid w:val="202B1BD0"/>
    <w:rsid w:val="205B0707"/>
    <w:rsid w:val="20F546B7"/>
    <w:rsid w:val="20FF44F4"/>
    <w:rsid w:val="211C7E96"/>
    <w:rsid w:val="212136FE"/>
    <w:rsid w:val="214500ED"/>
    <w:rsid w:val="21E85FCA"/>
    <w:rsid w:val="21FA58BD"/>
    <w:rsid w:val="22E20C6B"/>
    <w:rsid w:val="23206EE3"/>
    <w:rsid w:val="23BD6FE3"/>
    <w:rsid w:val="241C01AD"/>
    <w:rsid w:val="24262DDA"/>
    <w:rsid w:val="24316771"/>
    <w:rsid w:val="2443573A"/>
    <w:rsid w:val="245E07C6"/>
    <w:rsid w:val="24E43A37"/>
    <w:rsid w:val="25002135"/>
    <w:rsid w:val="25270BB7"/>
    <w:rsid w:val="256B59EC"/>
    <w:rsid w:val="25951FC5"/>
    <w:rsid w:val="25A77F4A"/>
    <w:rsid w:val="25E22D30"/>
    <w:rsid w:val="260929B3"/>
    <w:rsid w:val="260B04D9"/>
    <w:rsid w:val="262459D6"/>
    <w:rsid w:val="262D48F3"/>
    <w:rsid w:val="26B66697"/>
    <w:rsid w:val="26CC5EBA"/>
    <w:rsid w:val="270E64D3"/>
    <w:rsid w:val="277B343D"/>
    <w:rsid w:val="27871DE1"/>
    <w:rsid w:val="278E3170"/>
    <w:rsid w:val="27985D9D"/>
    <w:rsid w:val="282B6C11"/>
    <w:rsid w:val="28305FD5"/>
    <w:rsid w:val="28B766F6"/>
    <w:rsid w:val="29093FDD"/>
    <w:rsid w:val="29347D47"/>
    <w:rsid w:val="29407B63"/>
    <w:rsid w:val="294A1318"/>
    <w:rsid w:val="296A19BB"/>
    <w:rsid w:val="29F0073D"/>
    <w:rsid w:val="29F6324E"/>
    <w:rsid w:val="2A04422F"/>
    <w:rsid w:val="2A157B78"/>
    <w:rsid w:val="2A30050E"/>
    <w:rsid w:val="2A336250"/>
    <w:rsid w:val="2A5F0DF4"/>
    <w:rsid w:val="2A88034A"/>
    <w:rsid w:val="2AC1385C"/>
    <w:rsid w:val="2AD1699C"/>
    <w:rsid w:val="2AD4533E"/>
    <w:rsid w:val="2ADF3CE2"/>
    <w:rsid w:val="2B17347C"/>
    <w:rsid w:val="2BA54F2C"/>
    <w:rsid w:val="2BB1567F"/>
    <w:rsid w:val="2BE617CC"/>
    <w:rsid w:val="2C0559CB"/>
    <w:rsid w:val="2C2C11A9"/>
    <w:rsid w:val="2C414C55"/>
    <w:rsid w:val="2C6426F1"/>
    <w:rsid w:val="2C83526D"/>
    <w:rsid w:val="2C90798A"/>
    <w:rsid w:val="2C9A4365"/>
    <w:rsid w:val="2CCE745E"/>
    <w:rsid w:val="2D2C76B3"/>
    <w:rsid w:val="2D3B5B48"/>
    <w:rsid w:val="2D504D09"/>
    <w:rsid w:val="2DA3549B"/>
    <w:rsid w:val="2DAA682A"/>
    <w:rsid w:val="2E334A71"/>
    <w:rsid w:val="2E951288"/>
    <w:rsid w:val="2E9C2616"/>
    <w:rsid w:val="2EC41B6D"/>
    <w:rsid w:val="2EF2002C"/>
    <w:rsid w:val="2F087CAC"/>
    <w:rsid w:val="2F1403FE"/>
    <w:rsid w:val="2F365B67"/>
    <w:rsid w:val="2F715851"/>
    <w:rsid w:val="2F76528F"/>
    <w:rsid w:val="2F7B66D0"/>
    <w:rsid w:val="2FA06136"/>
    <w:rsid w:val="30744ECD"/>
    <w:rsid w:val="309D2676"/>
    <w:rsid w:val="30AB4D93"/>
    <w:rsid w:val="314D409C"/>
    <w:rsid w:val="31864EB8"/>
    <w:rsid w:val="31EC7411"/>
    <w:rsid w:val="321B2E5D"/>
    <w:rsid w:val="322E7A29"/>
    <w:rsid w:val="325B4596"/>
    <w:rsid w:val="32607DFF"/>
    <w:rsid w:val="331A61FF"/>
    <w:rsid w:val="3344502A"/>
    <w:rsid w:val="33664FA1"/>
    <w:rsid w:val="336B6A5B"/>
    <w:rsid w:val="33784CD4"/>
    <w:rsid w:val="33833DA5"/>
    <w:rsid w:val="33FA65C3"/>
    <w:rsid w:val="345319C9"/>
    <w:rsid w:val="348E2A01"/>
    <w:rsid w:val="356674DA"/>
    <w:rsid w:val="3599165E"/>
    <w:rsid w:val="35B069A7"/>
    <w:rsid w:val="36575075"/>
    <w:rsid w:val="36882419"/>
    <w:rsid w:val="368E4F3A"/>
    <w:rsid w:val="36AC53C0"/>
    <w:rsid w:val="36B83D65"/>
    <w:rsid w:val="36B9188B"/>
    <w:rsid w:val="36F100CE"/>
    <w:rsid w:val="36F62AE0"/>
    <w:rsid w:val="378620B5"/>
    <w:rsid w:val="37AD13F0"/>
    <w:rsid w:val="37D746BF"/>
    <w:rsid w:val="37D7646D"/>
    <w:rsid w:val="38080D1C"/>
    <w:rsid w:val="38325D99"/>
    <w:rsid w:val="38685317"/>
    <w:rsid w:val="389205E6"/>
    <w:rsid w:val="38A345A1"/>
    <w:rsid w:val="38DB75E5"/>
    <w:rsid w:val="39495149"/>
    <w:rsid w:val="39673821"/>
    <w:rsid w:val="396C7089"/>
    <w:rsid w:val="39750149"/>
    <w:rsid w:val="39E210F9"/>
    <w:rsid w:val="3A1B6623"/>
    <w:rsid w:val="3A830B2E"/>
    <w:rsid w:val="3AAA7E69"/>
    <w:rsid w:val="3AB27A13"/>
    <w:rsid w:val="3B201ED9"/>
    <w:rsid w:val="3B7E49FA"/>
    <w:rsid w:val="3BBF5B96"/>
    <w:rsid w:val="3BE64ED1"/>
    <w:rsid w:val="3C6127A9"/>
    <w:rsid w:val="3C7A1ABD"/>
    <w:rsid w:val="3CBE5E4E"/>
    <w:rsid w:val="3D363C36"/>
    <w:rsid w:val="3D581DFE"/>
    <w:rsid w:val="3D864BBD"/>
    <w:rsid w:val="3DCE3E6E"/>
    <w:rsid w:val="3DD06AA6"/>
    <w:rsid w:val="3E4203B8"/>
    <w:rsid w:val="3EAD43CC"/>
    <w:rsid w:val="3EB92D70"/>
    <w:rsid w:val="3EBF7C5B"/>
    <w:rsid w:val="3ED731F7"/>
    <w:rsid w:val="3EE020AB"/>
    <w:rsid w:val="3EEF6792"/>
    <w:rsid w:val="3EF618CF"/>
    <w:rsid w:val="3F8C5D8F"/>
    <w:rsid w:val="3FDF2363"/>
    <w:rsid w:val="3FF878C8"/>
    <w:rsid w:val="3FFC1167"/>
    <w:rsid w:val="40B062F4"/>
    <w:rsid w:val="414F3518"/>
    <w:rsid w:val="41596145"/>
    <w:rsid w:val="417C0215"/>
    <w:rsid w:val="42100EF9"/>
    <w:rsid w:val="42165DE4"/>
    <w:rsid w:val="425D7EB7"/>
    <w:rsid w:val="42D24401"/>
    <w:rsid w:val="436D5ED7"/>
    <w:rsid w:val="43851473"/>
    <w:rsid w:val="43A001CA"/>
    <w:rsid w:val="43A01E09"/>
    <w:rsid w:val="43CA50D8"/>
    <w:rsid w:val="440E7273"/>
    <w:rsid w:val="44202F4A"/>
    <w:rsid w:val="44484AF1"/>
    <w:rsid w:val="446C2633"/>
    <w:rsid w:val="447F2366"/>
    <w:rsid w:val="44C207CB"/>
    <w:rsid w:val="44D97CC8"/>
    <w:rsid w:val="44E87F0C"/>
    <w:rsid w:val="44EC107E"/>
    <w:rsid w:val="450336F0"/>
    <w:rsid w:val="452A6588"/>
    <w:rsid w:val="453429FB"/>
    <w:rsid w:val="458319E2"/>
    <w:rsid w:val="45B61DB8"/>
    <w:rsid w:val="46024FFD"/>
    <w:rsid w:val="4636352B"/>
    <w:rsid w:val="46401681"/>
    <w:rsid w:val="471773B4"/>
    <w:rsid w:val="474433F3"/>
    <w:rsid w:val="47701FDE"/>
    <w:rsid w:val="477E0668"/>
    <w:rsid w:val="48050DD4"/>
    <w:rsid w:val="48566EA7"/>
    <w:rsid w:val="48D52555"/>
    <w:rsid w:val="48FB42D1"/>
    <w:rsid w:val="495C71E0"/>
    <w:rsid w:val="49725FF6"/>
    <w:rsid w:val="49A308A5"/>
    <w:rsid w:val="49DC5B65"/>
    <w:rsid w:val="4A2D63C1"/>
    <w:rsid w:val="4A7E09CA"/>
    <w:rsid w:val="4AEA1BE7"/>
    <w:rsid w:val="4B294DDA"/>
    <w:rsid w:val="4B320132"/>
    <w:rsid w:val="4B577B99"/>
    <w:rsid w:val="4B7324F9"/>
    <w:rsid w:val="4BBA0128"/>
    <w:rsid w:val="4BCC0E6E"/>
    <w:rsid w:val="4BEB208F"/>
    <w:rsid w:val="4CCB6D2C"/>
    <w:rsid w:val="4CD945DE"/>
    <w:rsid w:val="4CF60CEC"/>
    <w:rsid w:val="4D001B6A"/>
    <w:rsid w:val="4D094EC3"/>
    <w:rsid w:val="4D5F0F87"/>
    <w:rsid w:val="4DFE60AA"/>
    <w:rsid w:val="4E41243B"/>
    <w:rsid w:val="4E494874"/>
    <w:rsid w:val="4E9904C8"/>
    <w:rsid w:val="4EE74D90"/>
    <w:rsid w:val="4F343D4D"/>
    <w:rsid w:val="4FAE3B00"/>
    <w:rsid w:val="4FB353A7"/>
    <w:rsid w:val="4FC9093A"/>
    <w:rsid w:val="4FD33566"/>
    <w:rsid w:val="4FFA6D45"/>
    <w:rsid w:val="5006393C"/>
    <w:rsid w:val="503D1B35"/>
    <w:rsid w:val="50414974"/>
    <w:rsid w:val="50680B78"/>
    <w:rsid w:val="508A00C9"/>
    <w:rsid w:val="50DB26D2"/>
    <w:rsid w:val="50E377D9"/>
    <w:rsid w:val="50FB2D75"/>
    <w:rsid w:val="51234079"/>
    <w:rsid w:val="514E559A"/>
    <w:rsid w:val="518C60C3"/>
    <w:rsid w:val="519F5360"/>
    <w:rsid w:val="51C666B0"/>
    <w:rsid w:val="51FD2B1C"/>
    <w:rsid w:val="52065E75"/>
    <w:rsid w:val="52173BDE"/>
    <w:rsid w:val="52B15DE1"/>
    <w:rsid w:val="52E53CDC"/>
    <w:rsid w:val="52E71802"/>
    <w:rsid w:val="53095EDE"/>
    <w:rsid w:val="53424C8B"/>
    <w:rsid w:val="534337E9"/>
    <w:rsid w:val="53642E53"/>
    <w:rsid w:val="53A35D07"/>
    <w:rsid w:val="53FF2B7C"/>
    <w:rsid w:val="541D3002"/>
    <w:rsid w:val="541E773D"/>
    <w:rsid w:val="54375AA5"/>
    <w:rsid w:val="546213D8"/>
    <w:rsid w:val="54971006"/>
    <w:rsid w:val="54F63F7F"/>
    <w:rsid w:val="54FB2BA6"/>
    <w:rsid w:val="5527238A"/>
    <w:rsid w:val="55A7171D"/>
    <w:rsid w:val="561346BC"/>
    <w:rsid w:val="562D2519"/>
    <w:rsid w:val="56F95FA8"/>
    <w:rsid w:val="570B1838"/>
    <w:rsid w:val="572823EA"/>
    <w:rsid w:val="57700B60"/>
    <w:rsid w:val="581B1F4E"/>
    <w:rsid w:val="58FC67DF"/>
    <w:rsid w:val="59282B75"/>
    <w:rsid w:val="59C81C62"/>
    <w:rsid w:val="59E22D24"/>
    <w:rsid w:val="59EC5950"/>
    <w:rsid w:val="5A317807"/>
    <w:rsid w:val="5A821E11"/>
    <w:rsid w:val="5AA46570"/>
    <w:rsid w:val="5AA71621"/>
    <w:rsid w:val="5AAE0E58"/>
    <w:rsid w:val="5B13515F"/>
    <w:rsid w:val="5B554A12"/>
    <w:rsid w:val="5B5639C9"/>
    <w:rsid w:val="5B944CCF"/>
    <w:rsid w:val="5BB95D06"/>
    <w:rsid w:val="5BC052E6"/>
    <w:rsid w:val="5CB00EB7"/>
    <w:rsid w:val="5CBA3AE4"/>
    <w:rsid w:val="5CE172C2"/>
    <w:rsid w:val="5CF52D6E"/>
    <w:rsid w:val="5D072AA1"/>
    <w:rsid w:val="5D79574D"/>
    <w:rsid w:val="5DD706C5"/>
    <w:rsid w:val="5DFE20F6"/>
    <w:rsid w:val="5E40270F"/>
    <w:rsid w:val="5E873E9A"/>
    <w:rsid w:val="5EE66E12"/>
    <w:rsid w:val="5EF13A09"/>
    <w:rsid w:val="5F21609C"/>
    <w:rsid w:val="5F304531"/>
    <w:rsid w:val="5F920D48"/>
    <w:rsid w:val="5FD2383A"/>
    <w:rsid w:val="6008100A"/>
    <w:rsid w:val="6031230F"/>
    <w:rsid w:val="60860974"/>
    <w:rsid w:val="60AF592A"/>
    <w:rsid w:val="6189617B"/>
    <w:rsid w:val="618B3CA1"/>
    <w:rsid w:val="62344338"/>
    <w:rsid w:val="625247BE"/>
    <w:rsid w:val="62A72D5C"/>
    <w:rsid w:val="62E0626E"/>
    <w:rsid w:val="62E80C7F"/>
    <w:rsid w:val="63043D0B"/>
    <w:rsid w:val="63220635"/>
    <w:rsid w:val="636369CE"/>
    <w:rsid w:val="63A4729C"/>
    <w:rsid w:val="654D1027"/>
    <w:rsid w:val="65526281"/>
    <w:rsid w:val="655645C6"/>
    <w:rsid w:val="65D8147F"/>
    <w:rsid w:val="661C75BD"/>
    <w:rsid w:val="66542855"/>
    <w:rsid w:val="665925BF"/>
    <w:rsid w:val="6678630A"/>
    <w:rsid w:val="66A4632D"/>
    <w:rsid w:val="672C3830"/>
    <w:rsid w:val="678B1D24"/>
    <w:rsid w:val="679A2E90"/>
    <w:rsid w:val="680B5B3B"/>
    <w:rsid w:val="685272C6"/>
    <w:rsid w:val="68633281"/>
    <w:rsid w:val="68D0643D"/>
    <w:rsid w:val="691B1DAE"/>
    <w:rsid w:val="69733998"/>
    <w:rsid w:val="69B813AB"/>
    <w:rsid w:val="69F83E9D"/>
    <w:rsid w:val="6B930322"/>
    <w:rsid w:val="6B9A7BFB"/>
    <w:rsid w:val="6BCC3834"/>
    <w:rsid w:val="6BE0108D"/>
    <w:rsid w:val="6C066D46"/>
    <w:rsid w:val="6C4C4F89"/>
    <w:rsid w:val="6CC664D5"/>
    <w:rsid w:val="6CF90658"/>
    <w:rsid w:val="6CFC1EF7"/>
    <w:rsid w:val="6D605FE2"/>
    <w:rsid w:val="6D68758C"/>
    <w:rsid w:val="6D8E6FF3"/>
    <w:rsid w:val="6E0272E8"/>
    <w:rsid w:val="6E4A5348"/>
    <w:rsid w:val="6EAD34A8"/>
    <w:rsid w:val="6ECC2CBC"/>
    <w:rsid w:val="6F03756C"/>
    <w:rsid w:val="6F1352D6"/>
    <w:rsid w:val="6F7C2E7B"/>
    <w:rsid w:val="6FAC4905"/>
    <w:rsid w:val="7040659E"/>
    <w:rsid w:val="704A2F79"/>
    <w:rsid w:val="709F5073"/>
    <w:rsid w:val="70AC5A38"/>
    <w:rsid w:val="70B825D8"/>
    <w:rsid w:val="70FE448F"/>
    <w:rsid w:val="71031AA6"/>
    <w:rsid w:val="711B3664"/>
    <w:rsid w:val="711D7258"/>
    <w:rsid w:val="712D08D1"/>
    <w:rsid w:val="713003C1"/>
    <w:rsid w:val="717A163C"/>
    <w:rsid w:val="71867FE1"/>
    <w:rsid w:val="71B44B4E"/>
    <w:rsid w:val="72111FA0"/>
    <w:rsid w:val="721B7DE6"/>
    <w:rsid w:val="724539F8"/>
    <w:rsid w:val="724E6D50"/>
    <w:rsid w:val="729B6F13"/>
    <w:rsid w:val="72E41CA5"/>
    <w:rsid w:val="72E72D01"/>
    <w:rsid w:val="73E21E46"/>
    <w:rsid w:val="743B3304"/>
    <w:rsid w:val="74575C64"/>
    <w:rsid w:val="74744A68"/>
    <w:rsid w:val="74B310ED"/>
    <w:rsid w:val="74B86703"/>
    <w:rsid w:val="74CA6436"/>
    <w:rsid w:val="74E7523A"/>
    <w:rsid w:val="75941C40"/>
    <w:rsid w:val="759E1D9D"/>
    <w:rsid w:val="75B01AD0"/>
    <w:rsid w:val="75CF63FA"/>
    <w:rsid w:val="75D94B83"/>
    <w:rsid w:val="75F53987"/>
    <w:rsid w:val="769B62DC"/>
    <w:rsid w:val="77253DF8"/>
    <w:rsid w:val="772C33D8"/>
    <w:rsid w:val="773A78A3"/>
    <w:rsid w:val="77422BFC"/>
    <w:rsid w:val="77494F17"/>
    <w:rsid w:val="77813724"/>
    <w:rsid w:val="77AE0291"/>
    <w:rsid w:val="77BC475C"/>
    <w:rsid w:val="77D36C81"/>
    <w:rsid w:val="78794044"/>
    <w:rsid w:val="78C31B1A"/>
    <w:rsid w:val="78E863CE"/>
    <w:rsid w:val="78EC1071"/>
    <w:rsid w:val="78F85C68"/>
    <w:rsid w:val="790A599B"/>
    <w:rsid w:val="7947274B"/>
    <w:rsid w:val="797701E9"/>
    <w:rsid w:val="798526BF"/>
    <w:rsid w:val="79F71A7C"/>
    <w:rsid w:val="7A326F58"/>
    <w:rsid w:val="7A362652"/>
    <w:rsid w:val="7A8377B3"/>
    <w:rsid w:val="7AC55F9F"/>
    <w:rsid w:val="7AF4420D"/>
    <w:rsid w:val="7B1165E0"/>
    <w:rsid w:val="7B825CBD"/>
    <w:rsid w:val="7B89704B"/>
    <w:rsid w:val="7BE11213"/>
    <w:rsid w:val="7C5C02BC"/>
    <w:rsid w:val="7D456FA2"/>
    <w:rsid w:val="7D6438CC"/>
    <w:rsid w:val="7D6B2EAC"/>
    <w:rsid w:val="7D6F42E2"/>
    <w:rsid w:val="7DA55C93"/>
    <w:rsid w:val="7E0E55E6"/>
    <w:rsid w:val="7E8B30DA"/>
    <w:rsid w:val="7EC34622"/>
    <w:rsid w:val="7F0B2414"/>
    <w:rsid w:val="7F192402"/>
    <w:rsid w:val="7F390D88"/>
    <w:rsid w:val="7F5F07EF"/>
    <w:rsid w:val="7F6556D9"/>
    <w:rsid w:val="7F8A40F5"/>
    <w:rsid w:val="7FD840FD"/>
    <w:rsid w:val="7FFE59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qFormat/>
    <w:uiPriority w:val="0"/>
    <w:pPr>
      <w:keepNext/>
      <w:keepLines/>
      <w:spacing w:before="340" w:after="330" w:line="578" w:lineRule="auto"/>
      <w:outlineLvl w:val="0"/>
    </w:pPr>
    <w:rPr>
      <w:b/>
      <w:bCs/>
      <w:kern w:val="44"/>
      <w:sz w:val="44"/>
      <w:szCs w:val="44"/>
    </w:rPr>
  </w:style>
  <w:style w:type="paragraph" w:styleId="5">
    <w:name w:val="heading 2"/>
    <w:basedOn w:val="1"/>
    <w:next w:val="1"/>
    <w:qFormat/>
    <w:uiPriority w:val="0"/>
    <w:pPr>
      <w:keepNext/>
      <w:keepLines/>
      <w:spacing w:before="260" w:after="260" w:line="413" w:lineRule="auto"/>
      <w:outlineLvl w:val="1"/>
    </w:pPr>
    <w:rPr>
      <w:rFonts w:ascii="Arial" w:hAnsi="Arial" w:eastAsia="黑体"/>
      <w:b/>
      <w:sz w:val="32"/>
    </w:rPr>
  </w:style>
  <w:style w:type="paragraph" w:styleId="6">
    <w:name w:val="heading 3"/>
    <w:basedOn w:val="1"/>
    <w:next w:val="1"/>
    <w:qFormat/>
    <w:uiPriority w:val="0"/>
    <w:pPr>
      <w:keepNext/>
      <w:keepLines/>
      <w:spacing w:before="260" w:after="260" w:line="413" w:lineRule="auto"/>
      <w:outlineLvl w:val="2"/>
    </w:pPr>
    <w:rPr>
      <w:b/>
      <w:sz w:val="32"/>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customStyle="1" w:styleId="2">
    <w:name w:val="Default"/>
    <w:next w:val="3"/>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3">
    <w:name w:val="Date"/>
    <w:basedOn w:val="1"/>
    <w:next w:val="1"/>
    <w:qFormat/>
    <w:uiPriority w:val="0"/>
    <w:pPr>
      <w:ind w:left="2500" w:leftChars="2500"/>
    </w:pPr>
    <w:rPr>
      <w:rFonts w:ascii="Times New Roman" w:hAnsi="Times New Roman"/>
    </w:rPr>
  </w:style>
  <w:style w:type="paragraph" w:styleId="7">
    <w:name w:val="Normal Indent"/>
    <w:basedOn w:val="1"/>
    <w:qFormat/>
    <w:uiPriority w:val="0"/>
    <w:pPr>
      <w:adjustRightInd w:val="0"/>
      <w:spacing w:line="360" w:lineRule="atLeast"/>
      <w:ind w:firstLine="420"/>
      <w:textAlignment w:val="baseline"/>
    </w:pPr>
  </w:style>
  <w:style w:type="paragraph" w:styleId="8">
    <w:name w:val="index 5"/>
    <w:basedOn w:val="1"/>
    <w:next w:val="1"/>
    <w:qFormat/>
    <w:uiPriority w:val="0"/>
    <w:pPr>
      <w:adjustRightInd w:val="0"/>
      <w:snapToGrid w:val="0"/>
      <w:spacing w:line="360" w:lineRule="auto"/>
      <w:jc w:val="center"/>
    </w:pPr>
    <w:rPr>
      <w:rFonts w:ascii="宋体" w:hAnsi="宋体" w:cs="宋体"/>
      <w:bCs/>
      <w:szCs w:val="21"/>
    </w:rPr>
  </w:style>
  <w:style w:type="paragraph" w:styleId="9">
    <w:name w:val="Body Text"/>
    <w:basedOn w:val="1"/>
    <w:next w:val="3"/>
    <w:qFormat/>
    <w:uiPriority w:val="0"/>
    <w:rPr>
      <w:sz w:val="32"/>
    </w:rPr>
  </w:style>
  <w:style w:type="paragraph" w:styleId="10">
    <w:name w:val="Body Text Indent"/>
    <w:basedOn w:val="1"/>
    <w:next w:val="1"/>
    <w:qFormat/>
    <w:uiPriority w:val="0"/>
    <w:pPr>
      <w:spacing w:line="300" w:lineRule="auto"/>
      <w:ind w:firstLine="480" w:firstLineChars="200"/>
    </w:pPr>
    <w:rPr>
      <w:sz w:val="24"/>
    </w:rPr>
  </w:style>
  <w:style w:type="paragraph" w:styleId="11">
    <w:name w:val="Plain Text"/>
    <w:basedOn w:val="1"/>
    <w:qFormat/>
    <w:uiPriority w:val="0"/>
    <w:rPr>
      <w:rFonts w:ascii="宋体" w:hAnsi="Courier New"/>
    </w:r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bottom w:val="single" w:color="auto" w:sz="6" w:space="1"/>
      </w:pBdr>
      <w:tabs>
        <w:tab w:val="center" w:pos="4153"/>
        <w:tab w:val="right" w:pos="8306"/>
      </w:tabs>
      <w:snapToGrid w:val="0"/>
      <w:jc w:val="center"/>
    </w:pPr>
    <w:rPr>
      <w:sz w:val="18"/>
    </w:rPr>
  </w:style>
  <w:style w:type="paragraph" w:styleId="14">
    <w:name w:val="toc 1"/>
    <w:basedOn w:val="1"/>
    <w:next w:val="1"/>
    <w:semiHidden/>
    <w:qFormat/>
    <w:uiPriority w:val="0"/>
  </w:style>
  <w:style w:type="paragraph" w:styleId="15">
    <w:name w:val="toc 2"/>
    <w:basedOn w:val="1"/>
    <w:next w:val="1"/>
    <w:qFormat/>
    <w:uiPriority w:val="39"/>
    <w:pPr>
      <w:ind w:left="210"/>
      <w:jc w:val="left"/>
    </w:pPr>
    <w:rPr>
      <w:rFonts w:asciiTheme="minorHAnsi" w:eastAsiaTheme="minorHAnsi"/>
      <w:smallCaps/>
      <w:sz w:val="20"/>
    </w:rPr>
  </w:style>
  <w:style w:type="paragraph" w:styleId="16">
    <w:name w:val="Title"/>
    <w:basedOn w:val="1"/>
    <w:qFormat/>
    <w:uiPriority w:val="0"/>
    <w:pPr>
      <w:widowControl/>
      <w:spacing w:before="240" w:after="60"/>
      <w:jc w:val="center"/>
      <w:outlineLvl w:val="0"/>
    </w:pPr>
    <w:rPr>
      <w:rFonts w:ascii="Arial" w:hAnsi="Arial"/>
      <w:b/>
      <w:bCs/>
      <w:kern w:val="0"/>
      <w:sz w:val="44"/>
      <w:szCs w:val="32"/>
    </w:rPr>
  </w:style>
  <w:style w:type="paragraph" w:styleId="17">
    <w:name w:val="Body Text First Indent"/>
    <w:basedOn w:val="9"/>
    <w:qFormat/>
    <w:uiPriority w:val="0"/>
    <w:pPr>
      <w:spacing w:after="120"/>
      <w:ind w:firstLine="420" w:firstLineChars="100"/>
    </w:pPr>
    <w:rPr>
      <w:rFonts w:eastAsia="宋体"/>
      <w:sz w:val="21"/>
      <w:szCs w:val="24"/>
    </w:rPr>
  </w:style>
  <w:style w:type="paragraph" w:styleId="18">
    <w:name w:val="Body Text First Indent 2"/>
    <w:basedOn w:val="10"/>
    <w:qFormat/>
    <w:uiPriority w:val="0"/>
    <w:pPr>
      <w:widowControl/>
      <w:spacing w:after="120"/>
      <w:ind w:left="420" w:leftChars="200" w:firstLine="420"/>
      <w:jc w:val="left"/>
    </w:pPr>
    <w:rPr>
      <w:rFonts w:ascii="Calibri" w:hAnsi="Calibri"/>
      <w:kern w:val="0"/>
      <w:sz w:val="20"/>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Strong"/>
    <w:qFormat/>
    <w:uiPriority w:val="0"/>
    <w:rPr>
      <w:b/>
      <w:bCs/>
    </w:rPr>
  </w:style>
  <w:style w:type="character" w:styleId="23">
    <w:name w:val="page number"/>
    <w:qFormat/>
    <w:uiPriority w:val="0"/>
  </w:style>
  <w:style w:type="character" w:styleId="24">
    <w:name w:val="Hyperlink"/>
    <w:basedOn w:val="21"/>
    <w:qFormat/>
    <w:uiPriority w:val="0"/>
    <w:rPr>
      <w:color w:val="333333"/>
      <w:u w:val="none"/>
    </w:rPr>
  </w:style>
  <w:style w:type="paragraph" w:customStyle="1" w:styleId="25">
    <w:name w:val="样式 正文11 + 首行缩进:  2 字符"/>
    <w:basedOn w:val="1"/>
    <w:qFormat/>
    <w:uiPriority w:val="0"/>
    <w:pPr>
      <w:spacing w:line="500" w:lineRule="exact"/>
      <w:ind w:firstLine="560" w:firstLineChars="200"/>
    </w:pPr>
    <w:rPr>
      <w:rFonts w:ascii="宋体" w:hAnsi="宋体" w:cs="宋体"/>
      <w:color w:val="FF0000"/>
      <w:sz w:val="28"/>
    </w:rPr>
  </w:style>
  <w:style w:type="paragraph" w:customStyle="1" w:styleId="26">
    <w:name w:val="段"/>
    <w:next w:val="1"/>
    <w:qFormat/>
    <w:uiPriority w:val="0"/>
    <w:pPr>
      <w:tabs>
        <w:tab w:val="center" w:pos="4201"/>
        <w:tab w:val="right" w:leader="dot" w:pos="9298"/>
      </w:tabs>
      <w:autoSpaceDE w:val="0"/>
      <w:autoSpaceDN w:val="0"/>
      <w:spacing w:line="360" w:lineRule="auto"/>
      <w:ind w:firstLine="420" w:firstLineChars="200"/>
      <w:jc w:val="both"/>
    </w:pPr>
    <w:rPr>
      <w:rFonts w:ascii="宋体" w:hAnsi="Times New Roman" w:eastAsia="宋体" w:cs="Times New Roman"/>
      <w:sz w:val="21"/>
      <w:szCs w:val="21"/>
      <w:lang w:val="en-US" w:eastAsia="zh-CN" w:bidi="ar-SA"/>
    </w:rPr>
  </w:style>
  <w:style w:type="paragraph" w:customStyle="1" w:styleId="27">
    <w:name w:val="列出段落1"/>
    <w:basedOn w:val="1"/>
    <w:qFormat/>
    <w:uiPriority w:val="0"/>
    <w:pPr>
      <w:ind w:firstLine="420" w:firstLineChars="200"/>
    </w:pPr>
    <w:rPr>
      <w:szCs w:val="24"/>
    </w:rPr>
  </w:style>
  <w:style w:type="paragraph" w:customStyle="1" w:styleId="28">
    <w:name w:val="普通(网站)1"/>
    <w:basedOn w:val="1"/>
    <w:qFormat/>
    <w:uiPriority w:val="0"/>
    <w:pPr>
      <w:widowControl/>
      <w:spacing w:before="100" w:beforeAutospacing="1" w:after="100" w:afterAutospacing="1"/>
      <w:jc w:val="left"/>
    </w:pPr>
    <w:rPr>
      <w:rFonts w:ascii="宋体" w:hAnsi="宋体" w:cs="宋体"/>
      <w:kern w:val="0"/>
      <w:sz w:val="24"/>
    </w:rPr>
  </w:style>
  <w:style w:type="paragraph" w:customStyle="1" w:styleId="29">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0">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1">
    <w:name w:val="样式1"/>
    <w:basedOn w:val="1"/>
    <w:qFormat/>
    <w:uiPriority w:val="0"/>
    <w:pPr>
      <w:numPr>
        <w:ilvl w:val="0"/>
        <w:numId w:val="1"/>
      </w:numPr>
    </w:pPr>
    <w:rPr>
      <w:rFonts w:ascii="宋体" w:hAnsi="宋体"/>
      <w:szCs w:val="21"/>
    </w:rPr>
  </w:style>
  <w:style w:type="paragraph" w:customStyle="1" w:styleId="32">
    <w:name w:val="正文_16"/>
    <w:qFormat/>
    <w:uiPriority w:val="0"/>
    <w:rPr>
      <w:rFonts w:ascii="Times New Roman" w:hAnsi="Times New Roman" w:eastAsia="宋体" w:cs="Times New Roman"/>
      <w:sz w:val="21"/>
      <w:lang w:val="en-US" w:eastAsia="zh-CN" w:bidi="ar-SA"/>
    </w:rPr>
  </w:style>
  <w:style w:type="paragraph" w:customStyle="1" w:styleId="33">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4">
    <w:name w:val="正文_7"/>
    <w:qFormat/>
    <w:uiPriority w:val="0"/>
    <w:rPr>
      <w:rFonts w:ascii="Times New Roman" w:hAnsi="Times New Roman" w:eastAsia="宋体" w:cs="Times New Roman"/>
      <w:sz w:val="21"/>
      <w:lang w:val="en-US" w:eastAsia="zh-CN" w:bidi="ar-SA"/>
    </w:rPr>
  </w:style>
  <w:style w:type="paragraph" w:styleId="35">
    <w:name w:val="List Paragraph"/>
    <w:basedOn w:val="1"/>
    <w:qFormat/>
    <w:uiPriority w:val="34"/>
    <w:pPr>
      <w:ind w:firstLine="420" w:firstLineChars="200"/>
    </w:pPr>
    <w:rPr>
      <w:rFonts w:ascii="Calibri" w:hAnsi="Calibri"/>
      <w:szCs w:val="22"/>
    </w:rPr>
  </w:style>
  <w:style w:type="paragraph" w:customStyle="1" w:styleId="36">
    <w:name w:val="Table Paragraph"/>
    <w:basedOn w:val="1"/>
    <w:qFormat/>
    <w:uiPriority w:val="1"/>
    <w:pPr>
      <w:jc w:val="left"/>
    </w:pPr>
    <w:rPr>
      <w:rFonts w:ascii="Calibri" w:hAnsi="Calibri"/>
      <w:kern w:val="0"/>
      <w:sz w:val="22"/>
      <w:szCs w:val="22"/>
      <w:lang w:eastAsia="en-US"/>
    </w:rPr>
  </w:style>
  <w:style w:type="character" w:customStyle="1" w:styleId="37">
    <w:name w:val="NormalCharacter"/>
    <w:link w:val="38"/>
    <w:qFormat/>
    <w:uiPriority w:val="0"/>
    <w:rPr>
      <w:rFonts w:eastAsia="宋体"/>
    </w:rPr>
  </w:style>
  <w:style w:type="paragraph" w:customStyle="1" w:styleId="38">
    <w:name w:val="UserStyle_0"/>
    <w:basedOn w:val="1"/>
    <w:link w:val="37"/>
    <w:qFormat/>
    <w:uiPriority w:val="0"/>
    <w:pPr>
      <w:widowControl/>
      <w:spacing w:after="160" w:line="240" w:lineRule="exact"/>
      <w:jc w:val="left"/>
    </w:pPr>
  </w:style>
  <w:style w:type="character" w:customStyle="1" w:styleId="39">
    <w:name w:val="font11"/>
    <w:basedOn w:val="21"/>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13.xml"/><Relationship Id="rId17" Type="http://schemas.openxmlformats.org/officeDocument/2006/relationships/header" Target="header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62</Pages>
  <Words>27619</Words>
  <Characters>30287</Characters>
  <Lines>54</Lines>
  <Paragraphs>58</Paragraphs>
  <TotalTime>0</TotalTime>
  <ScaleCrop>false</ScaleCrop>
  <LinksUpToDate>false</LinksUpToDate>
  <CharactersWithSpaces>32856</CharactersWithSpaces>
  <Application>WPS Office_11.1.0.12375_F1E327BC-269C-435d-A152-05C5408002CA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2023-11-14T11:56:00Z</dcterms:created>
  <dc:creator>Administrator</dc:creator>
  <cp:lastModifiedBy>A曲丽妃</cp:lastModifiedBy>
  <dcterms:modified xsi:type="dcterms:W3CDTF">2025-04-03T05:46:13Z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2052-11.1.0.12375</vt:lpwstr>
  </property>
  <property fmtid="{D5CDD505-2E9C-101B-9397-08002B2CF9AE}" pid="3" name="ICV">
    <vt:lpwstr>0BF3AEE2FA5D4FFF917A0FD15C6FB945</vt:lpwstr>
  </property>
  <property fmtid="{D5CDD505-2E9C-101B-9397-08002B2CF9AE}" pid="4" name="KSOTemplateDocerSaveRecord">
    <vt:lpwstr>eyJoZGlkIjoiNjJkNmFkOGI3MzJhMjY0ODk3MmU5ZDkzMTAyMTI2NjkiLCJ1c2VySWQiOiIxMDA5NzU2NTE0In0=</vt:lpwstr>
  </property>
</Properties>
</file>