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802CD7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5DBF21D">
      <w:pPr>
        <w:rPr>
          <w:rFonts w:hint="eastAsia"/>
        </w:rPr>
      </w:pPr>
    </w:p>
    <w:p w14:paraId="16DC65A1"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HSZB-2025-040</w:t>
      </w:r>
      <w:bookmarkStart w:id="0" w:name="_GoBack"/>
      <w:bookmarkEnd w:id="0"/>
    </w:p>
    <w:p w14:paraId="61C999E8">
      <w:pPr>
        <w:rPr>
          <w:rFonts w:hint="eastAsia"/>
          <w:b/>
          <w:lang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五常港（五常港船闸—杨家埭路）生态清淤工程</w:t>
      </w:r>
    </w:p>
    <w:p w14:paraId="0E1DFA39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8"/>
        <w:gridCol w:w="3708"/>
        <w:gridCol w:w="3534"/>
      </w:tblGrid>
      <w:tr w14:paraId="4E5024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8" w:type="dxa"/>
          </w:tcPr>
          <w:p w14:paraId="1E60FA4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708" w:type="dxa"/>
          </w:tcPr>
          <w:p w14:paraId="316FAD4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534" w:type="dxa"/>
          </w:tcPr>
          <w:p w14:paraId="1910ED5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7731CF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8" w:type="dxa"/>
          </w:tcPr>
          <w:p w14:paraId="0A79B15C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3708" w:type="dxa"/>
          </w:tcPr>
          <w:p w14:paraId="69EAE12F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浙江伟达园林工程有限公司、 浙江晟昌源环境科技有限公司 （联合体）</w:t>
            </w:r>
          </w:p>
        </w:tc>
        <w:tc>
          <w:tcPr>
            <w:tcW w:w="3534" w:type="dxa"/>
            <w:vAlign w:val="center"/>
          </w:tcPr>
          <w:p w14:paraId="41B2543F">
            <w:pPr>
              <w:jc w:val="center"/>
              <w:rPr>
                <w:rFonts w:hint="eastAsia"/>
              </w:rPr>
            </w:pPr>
            <w:r>
              <w:rPr>
                <w:rFonts w:hint="eastAsia"/>
                <w:b/>
                <w:lang w:val="en-US" w:eastAsia="zh-CN"/>
              </w:rPr>
              <w:t>综合得分第二</w:t>
            </w:r>
          </w:p>
        </w:tc>
      </w:tr>
      <w:tr w14:paraId="652518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8" w:type="dxa"/>
          </w:tcPr>
          <w:p w14:paraId="14912066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2</w:t>
            </w:r>
          </w:p>
        </w:tc>
        <w:tc>
          <w:tcPr>
            <w:tcW w:w="3708" w:type="dxa"/>
          </w:tcPr>
          <w:p w14:paraId="0F13388B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硕谷昊天建设（杭州）有限公 司</w:t>
            </w:r>
          </w:p>
        </w:tc>
        <w:tc>
          <w:tcPr>
            <w:tcW w:w="3534" w:type="dxa"/>
            <w:vAlign w:val="center"/>
          </w:tcPr>
          <w:p w14:paraId="3BCD70E6">
            <w:pPr>
              <w:jc w:val="center"/>
              <w:rPr>
                <w:rFonts w:hint="eastAsia"/>
              </w:rPr>
            </w:pPr>
            <w:r>
              <w:rPr>
                <w:rFonts w:hint="eastAsia"/>
                <w:b/>
                <w:lang w:val="en-US" w:eastAsia="zh-CN"/>
              </w:rPr>
              <w:t>综合得分第三</w:t>
            </w:r>
          </w:p>
        </w:tc>
      </w:tr>
      <w:tr w14:paraId="0F62D9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8" w:type="dxa"/>
          </w:tcPr>
          <w:p w14:paraId="6E93D72B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3</w:t>
            </w:r>
          </w:p>
        </w:tc>
        <w:tc>
          <w:tcPr>
            <w:tcW w:w="3708" w:type="dxa"/>
          </w:tcPr>
          <w:p w14:paraId="2F1EA7F3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杭州交投建设工程有限公司</w:t>
            </w:r>
          </w:p>
        </w:tc>
        <w:tc>
          <w:tcPr>
            <w:tcW w:w="3534" w:type="dxa"/>
            <w:vAlign w:val="center"/>
          </w:tcPr>
          <w:p w14:paraId="3C30F17C">
            <w:pPr>
              <w:jc w:val="center"/>
              <w:rPr>
                <w:rFonts w:hint="eastAsia"/>
              </w:rPr>
            </w:pPr>
            <w:r>
              <w:rPr>
                <w:rFonts w:hint="eastAsia"/>
                <w:b/>
                <w:lang w:val="en-US" w:eastAsia="zh-CN"/>
              </w:rPr>
              <w:t>综合得分第四</w:t>
            </w:r>
          </w:p>
        </w:tc>
      </w:tr>
      <w:tr w14:paraId="08DE98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8" w:type="dxa"/>
          </w:tcPr>
          <w:p w14:paraId="5AA1F6ED"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4</w:t>
            </w:r>
          </w:p>
        </w:tc>
        <w:tc>
          <w:tcPr>
            <w:tcW w:w="3708" w:type="dxa"/>
          </w:tcPr>
          <w:p w14:paraId="6A802B0E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浙江省疏浚工程有限公司</w:t>
            </w:r>
          </w:p>
        </w:tc>
        <w:tc>
          <w:tcPr>
            <w:tcW w:w="3534" w:type="dxa"/>
            <w:vAlign w:val="center"/>
          </w:tcPr>
          <w:p w14:paraId="20A58B12"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综合得分第五</w:t>
            </w:r>
          </w:p>
        </w:tc>
      </w:tr>
    </w:tbl>
    <w:p w14:paraId="425D5CA9"/>
    <w:p w14:paraId="76A7623C">
      <w:pPr>
        <w:rPr>
          <w:rFonts w:hint="eastAsia"/>
        </w:rPr>
      </w:pPr>
    </w:p>
    <w:p w14:paraId="32C859C1">
      <w:pPr>
        <w:rPr>
          <w:rFonts w:hint="eastAsia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8055DCA"/>
    <w:rsid w:val="08F71A98"/>
    <w:rsid w:val="12063009"/>
    <w:rsid w:val="5135720F"/>
    <w:rsid w:val="6287090C"/>
    <w:rsid w:val="6E3F653F"/>
    <w:rsid w:val="7188578C"/>
    <w:rsid w:val="7C36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109</Words>
  <Characters>122</Characters>
  <Lines>1</Lines>
  <Paragraphs>1</Paragraphs>
  <TotalTime>0</TotalTime>
  <ScaleCrop>false</ScaleCrop>
  <LinksUpToDate>false</LinksUpToDate>
  <CharactersWithSpaces>122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Mcc - y</cp:lastModifiedBy>
  <dcterms:modified xsi:type="dcterms:W3CDTF">2025-04-15T08:33:34Z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eyJoZGlkIjoiMjE5MThmNWJhMTRiYzYzYjk0MWMxMzdmNmZjYTE1MjkiLCJ1c2VySWQiOiI0MTA3OTMzOTQifQ==</vt:lpwstr>
  </property>
  <property fmtid="{D5CDD505-2E9C-101B-9397-08002B2CF9AE}" pid="3" name="KSOProductBuildVer">
    <vt:lpwstr>2052-12.1.0.20784</vt:lpwstr>
  </property>
  <property fmtid="{D5CDD505-2E9C-101B-9397-08002B2CF9AE}" pid="4" name="ICV">
    <vt:lpwstr>3754A2D5D97543E894912F918E3D4BA4_12</vt:lpwstr>
  </property>
</Properties>
</file>