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B9BF77">
      <w:pPr>
        <w:rPr>
          <w:color w:val="auto"/>
          <w:highlight w:val="none"/>
        </w:rPr>
      </w:pPr>
      <w:bookmarkStart w:id="24" w:name="_GoBack"/>
      <w:bookmarkEnd w:id="24"/>
    </w:p>
    <w:p w14:paraId="0EB89318">
      <w:pPr>
        <w:jc w:val="both"/>
        <w:rPr>
          <w:color w:val="auto"/>
          <w:highlight w:val="none"/>
        </w:rPr>
      </w:pPr>
    </w:p>
    <w:p w14:paraId="38941074">
      <w:pPr>
        <w:jc w:val="center"/>
        <w:outlineLvl w:val="0"/>
        <w:rPr>
          <w:rFonts w:hint="eastAsia" w:ascii="宋体" w:hAnsi="宋体" w:eastAsia="宋体"/>
          <w:b/>
          <w:bCs/>
          <w:sz w:val="72"/>
          <w:szCs w:val="72"/>
          <w:lang w:eastAsia="zh-CN"/>
        </w:rPr>
      </w:pPr>
      <w:r>
        <w:rPr>
          <w:rFonts w:hint="eastAsia" w:ascii="宋体" w:hAnsi="宋体"/>
          <w:b/>
          <w:bCs/>
          <w:sz w:val="72"/>
          <w:szCs w:val="72"/>
          <w:lang w:eastAsia="zh-CN"/>
        </w:rPr>
        <w:t>嵊泗县应急救灾物资储备库设备采购项目</w:t>
      </w:r>
    </w:p>
    <w:p w14:paraId="78D8B7A5">
      <w:pPr>
        <w:pStyle w:val="14"/>
        <w:ind w:left="0" w:leftChars="0" w:firstLine="0" w:firstLineChars="0"/>
        <w:rPr>
          <w:rFonts w:hint="eastAsia"/>
          <w:color w:val="auto"/>
          <w:highlight w:val="none"/>
        </w:rPr>
      </w:pPr>
    </w:p>
    <w:p w14:paraId="01583FD8">
      <w:pPr>
        <w:rPr>
          <w:rFonts w:hint="eastAsia"/>
          <w:color w:val="auto"/>
          <w:highlight w:val="none"/>
        </w:rPr>
      </w:pPr>
    </w:p>
    <w:p w14:paraId="5CD7FA20">
      <w:pPr>
        <w:pStyle w:val="14"/>
        <w:ind w:left="0" w:leftChars="0" w:firstLine="0" w:firstLineChars="0"/>
        <w:rPr>
          <w:rFonts w:hint="eastAsia"/>
          <w:color w:val="auto"/>
          <w:highlight w:val="none"/>
        </w:rPr>
      </w:pPr>
    </w:p>
    <w:p w14:paraId="6046DC07">
      <w:pPr>
        <w:pStyle w:val="17"/>
        <w:snapToGrid w:val="0"/>
        <w:spacing w:before="120" w:after="120" w:line="360" w:lineRule="auto"/>
        <w:jc w:val="center"/>
        <w:rPr>
          <w:rFonts w:hAnsi="宋体" w:eastAsia="宋体" w:cs="宋体"/>
          <w:b/>
          <w:color w:val="auto"/>
          <w:sz w:val="84"/>
          <w:szCs w:val="84"/>
          <w:highlight w:val="none"/>
        </w:rPr>
      </w:pPr>
      <w:r>
        <w:rPr>
          <w:rFonts w:hint="eastAsia" w:hAnsi="宋体" w:eastAsia="宋体" w:cs="宋体"/>
          <w:bCs/>
          <w:color w:val="auto"/>
          <w:sz w:val="84"/>
          <w:szCs w:val="84"/>
          <w:highlight w:val="none"/>
          <w:lang w:val="en-US" w:eastAsia="zh-CN"/>
        </w:rPr>
        <w:t>公开招标采购</w:t>
      </w:r>
      <w:r>
        <w:rPr>
          <w:rFonts w:hint="eastAsia" w:hAnsi="宋体" w:eastAsia="宋体" w:cs="宋体"/>
          <w:bCs/>
          <w:color w:val="auto"/>
          <w:sz w:val="84"/>
          <w:szCs w:val="84"/>
          <w:highlight w:val="none"/>
        </w:rPr>
        <w:t>文件</w:t>
      </w:r>
    </w:p>
    <w:p w14:paraId="09A1BD38">
      <w:pPr>
        <w:pStyle w:val="17"/>
        <w:snapToGrid w:val="0"/>
        <w:spacing w:before="120" w:after="120" w:line="360" w:lineRule="auto"/>
        <w:rPr>
          <w:rFonts w:hAnsi="宋体" w:eastAsia="宋体" w:cs="宋体"/>
          <w:b/>
          <w:color w:val="auto"/>
          <w:sz w:val="24"/>
          <w:szCs w:val="24"/>
          <w:highlight w:val="none"/>
        </w:rPr>
      </w:pPr>
    </w:p>
    <w:p w14:paraId="102CAAFF">
      <w:pPr>
        <w:rPr>
          <w:rFonts w:hAnsi="宋体" w:eastAsia="宋体" w:cs="宋体"/>
          <w:b/>
          <w:color w:val="auto"/>
          <w:sz w:val="24"/>
          <w:szCs w:val="24"/>
          <w:highlight w:val="none"/>
        </w:rPr>
      </w:pPr>
    </w:p>
    <w:p w14:paraId="22884FF8">
      <w:pPr>
        <w:bidi w:val="0"/>
      </w:pPr>
    </w:p>
    <w:p w14:paraId="5292D1F3">
      <w:pPr>
        <w:bidi w:val="0"/>
      </w:pPr>
    </w:p>
    <w:p w14:paraId="31AD99F2">
      <w:pPr>
        <w:pStyle w:val="17"/>
        <w:snapToGrid w:val="0"/>
        <w:spacing w:before="120" w:after="120" w:line="360" w:lineRule="auto"/>
        <w:rPr>
          <w:rFonts w:hAnsi="宋体" w:eastAsia="宋体" w:cs="宋体"/>
          <w:b/>
          <w:color w:val="auto"/>
          <w:sz w:val="24"/>
          <w:szCs w:val="24"/>
          <w:highlight w:val="none"/>
        </w:rPr>
      </w:pPr>
    </w:p>
    <w:p w14:paraId="613A7702">
      <w:pPr>
        <w:pStyle w:val="76"/>
        <w:widowControl w:val="0"/>
        <w:spacing w:line="720" w:lineRule="auto"/>
        <w:ind w:left="0" w:leftChars="0" w:firstLine="1478" w:firstLineChars="528"/>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rPr>
        <w:t>项目编号：</w:t>
      </w:r>
      <w:r>
        <w:rPr>
          <w:rFonts w:hint="eastAsia" w:ascii="宋体" w:hAnsi="宋体" w:cs="宋体"/>
          <w:color w:val="auto"/>
          <w:sz w:val="28"/>
          <w:szCs w:val="28"/>
          <w:highlight w:val="none"/>
          <w:lang w:eastAsia="zh-CN"/>
        </w:rPr>
        <w:t>TQZSCG-2025-003</w:t>
      </w:r>
    </w:p>
    <w:p w14:paraId="14AF9B6D">
      <w:pPr>
        <w:pStyle w:val="76"/>
        <w:widowControl w:val="0"/>
        <w:spacing w:line="720" w:lineRule="auto"/>
        <w:ind w:left="0" w:leftChars="0" w:firstLine="1478" w:firstLineChars="528"/>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rPr>
        <w:t>项目名称：</w:t>
      </w:r>
      <w:r>
        <w:rPr>
          <w:rFonts w:hint="eastAsia" w:ascii="宋体" w:hAnsi="宋体" w:cs="宋体"/>
          <w:color w:val="auto"/>
          <w:sz w:val="28"/>
          <w:szCs w:val="28"/>
          <w:highlight w:val="none"/>
          <w:lang w:eastAsia="zh-CN"/>
        </w:rPr>
        <w:t>嵊泗县应急救灾物资储备库设备采购项目</w:t>
      </w:r>
    </w:p>
    <w:p w14:paraId="29DBC13D">
      <w:pPr>
        <w:spacing w:line="720" w:lineRule="auto"/>
        <w:ind w:left="0" w:leftChars="0" w:firstLine="1478" w:firstLineChars="528"/>
        <w:rPr>
          <w:rFonts w:ascii="宋体" w:hAnsi="宋体" w:cs="宋体"/>
          <w:color w:val="auto"/>
          <w:sz w:val="28"/>
          <w:szCs w:val="28"/>
          <w:highlight w:val="none"/>
        </w:rPr>
      </w:pPr>
      <w:r>
        <w:rPr>
          <w:rFonts w:hint="eastAsia" w:ascii="宋体" w:hAnsi="宋体" w:cs="宋体"/>
          <w:color w:val="auto"/>
          <w:sz w:val="28"/>
          <w:szCs w:val="28"/>
          <w:highlight w:val="none"/>
        </w:rPr>
        <w:t>采 购 人：</w:t>
      </w:r>
      <w:r>
        <w:rPr>
          <w:rFonts w:hint="eastAsia" w:ascii="宋体" w:hAnsi="宋体" w:cs="宋体"/>
          <w:color w:val="auto"/>
          <w:sz w:val="28"/>
          <w:szCs w:val="28"/>
          <w:highlight w:val="none"/>
          <w:lang w:eastAsia="zh-CN"/>
        </w:rPr>
        <w:t>嵊泗县发展和改革局</w:t>
      </w:r>
      <w:r>
        <w:rPr>
          <w:rFonts w:hint="eastAsia" w:ascii="宋体" w:hAnsi="宋体" w:cs="宋体"/>
          <w:color w:val="auto"/>
          <w:sz w:val="28"/>
          <w:szCs w:val="28"/>
          <w:highlight w:val="none"/>
        </w:rPr>
        <w:t>（盖章）</w:t>
      </w:r>
    </w:p>
    <w:p w14:paraId="7D9613A0">
      <w:pPr>
        <w:spacing w:line="720" w:lineRule="auto"/>
        <w:ind w:left="0" w:leftChars="0" w:firstLine="1478" w:firstLineChars="528"/>
        <w:rPr>
          <w:rFonts w:ascii="宋体" w:hAnsi="宋体" w:cs="宋体"/>
          <w:color w:val="auto"/>
          <w:sz w:val="28"/>
          <w:szCs w:val="28"/>
          <w:highlight w:val="none"/>
        </w:rPr>
      </w:pPr>
      <w:r>
        <w:rPr>
          <w:rFonts w:hint="eastAsia" w:ascii="宋体" w:hAnsi="宋体" w:cs="宋体"/>
          <w:color w:val="auto"/>
          <w:sz w:val="28"/>
          <w:szCs w:val="28"/>
          <w:highlight w:val="none"/>
        </w:rPr>
        <w:t>代理机构：</w:t>
      </w:r>
      <w:r>
        <w:rPr>
          <w:rFonts w:hint="eastAsia" w:ascii="宋体" w:hAnsi="宋体" w:cs="宋体"/>
          <w:color w:val="auto"/>
          <w:sz w:val="28"/>
          <w:szCs w:val="28"/>
          <w:highlight w:val="none"/>
          <w:lang w:eastAsia="zh-CN"/>
        </w:rPr>
        <w:t>浙江天勤信息技术监理有限公司</w:t>
      </w:r>
      <w:r>
        <w:rPr>
          <w:rFonts w:hint="eastAsia" w:ascii="宋体" w:hAnsi="宋体" w:cs="宋体"/>
          <w:color w:val="auto"/>
          <w:sz w:val="28"/>
          <w:szCs w:val="28"/>
          <w:highlight w:val="none"/>
        </w:rPr>
        <w:t>（盖章）</w:t>
      </w:r>
    </w:p>
    <w:p w14:paraId="4D5EF8BA">
      <w:pPr>
        <w:pStyle w:val="17"/>
        <w:spacing w:before="120" w:after="120" w:line="360" w:lineRule="auto"/>
        <w:ind w:left="0" w:leftChars="0" w:firstLine="1478" w:firstLineChars="528"/>
        <w:rPr>
          <w:rFonts w:hint="eastAsia" w:hAnsi="宋体" w:eastAsia="宋体" w:cs="宋体"/>
          <w:color w:val="auto"/>
          <w:sz w:val="24"/>
          <w:szCs w:val="24"/>
          <w:highlight w:val="none"/>
          <w:lang w:eastAsia="zh-CN"/>
        </w:rPr>
      </w:pPr>
      <w:r>
        <w:rPr>
          <w:rFonts w:hint="eastAsia" w:hAnsi="宋体" w:eastAsia="宋体" w:cs="宋体"/>
          <w:bCs/>
          <w:color w:val="auto"/>
          <w:sz w:val="28"/>
          <w:szCs w:val="28"/>
          <w:highlight w:val="none"/>
        </w:rPr>
        <w:t>日    期：</w:t>
      </w:r>
      <w:r>
        <w:rPr>
          <w:rFonts w:hint="eastAsia" w:hAnsi="宋体" w:eastAsia="宋体" w:cs="宋体"/>
          <w:bCs/>
          <w:color w:val="auto"/>
          <w:sz w:val="28"/>
          <w:szCs w:val="28"/>
          <w:highlight w:val="none"/>
          <w:lang w:eastAsia="zh-CN"/>
        </w:rPr>
        <w:t>二〇二</w:t>
      </w:r>
      <w:r>
        <w:rPr>
          <w:rFonts w:hint="eastAsia" w:hAnsi="宋体" w:eastAsia="宋体" w:cs="宋体"/>
          <w:bCs/>
          <w:color w:val="auto"/>
          <w:sz w:val="28"/>
          <w:szCs w:val="28"/>
          <w:highlight w:val="none"/>
          <w:lang w:val="en-US" w:eastAsia="zh-CN"/>
        </w:rPr>
        <w:t>五</w:t>
      </w:r>
      <w:r>
        <w:rPr>
          <w:rFonts w:hint="eastAsia" w:hAnsi="宋体" w:eastAsia="宋体" w:cs="宋体"/>
          <w:bCs/>
          <w:color w:val="auto"/>
          <w:sz w:val="28"/>
          <w:szCs w:val="28"/>
          <w:highlight w:val="none"/>
          <w:lang w:eastAsia="zh-CN"/>
        </w:rPr>
        <w:t>年</w:t>
      </w:r>
      <w:r>
        <w:rPr>
          <w:rFonts w:hint="eastAsia" w:hAnsi="宋体" w:eastAsia="宋体" w:cs="宋体"/>
          <w:bCs/>
          <w:color w:val="auto"/>
          <w:sz w:val="28"/>
          <w:szCs w:val="28"/>
          <w:highlight w:val="none"/>
          <w:lang w:val="en-US" w:eastAsia="zh-CN"/>
        </w:rPr>
        <w:t>三</w:t>
      </w:r>
      <w:r>
        <w:rPr>
          <w:rFonts w:hint="eastAsia" w:hAnsi="宋体" w:eastAsia="宋体" w:cs="宋体"/>
          <w:bCs/>
          <w:color w:val="auto"/>
          <w:sz w:val="28"/>
          <w:szCs w:val="28"/>
          <w:highlight w:val="none"/>
          <w:lang w:eastAsia="zh-CN"/>
        </w:rPr>
        <w:t>月</w:t>
      </w:r>
    </w:p>
    <w:p w14:paraId="2F9F37BF">
      <w:pPr>
        <w:pStyle w:val="17"/>
        <w:spacing w:before="120" w:after="120" w:line="600" w:lineRule="auto"/>
        <w:rPr>
          <w:rFonts w:hAnsi="宋体" w:eastAsia="宋体" w:cs="宋体"/>
          <w:color w:val="auto"/>
          <w:sz w:val="24"/>
          <w:szCs w:val="24"/>
          <w:highlight w:val="none"/>
        </w:rPr>
      </w:pPr>
    </w:p>
    <w:p w14:paraId="05635A56">
      <w:pPr>
        <w:pStyle w:val="17"/>
        <w:spacing w:before="120" w:after="120" w:line="600" w:lineRule="auto"/>
        <w:jc w:val="center"/>
        <w:rPr>
          <w:rFonts w:hAnsi="宋体" w:eastAsia="宋体" w:cs="宋体"/>
          <w:color w:val="auto"/>
          <w:sz w:val="36"/>
          <w:szCs w:val="36"/>
          <w:highlight w:val="none"/>
        </w:rPr>
        <w:sectPr>
          <w:headerReference r:id="rId4" w:type="first"/>
          <w:headerReference r:id="rId3" w:type="default"/>
          <w:pgSz w:w="11906" w:h="16838"/>
          <w:pgMar w:top="1531" w:right="992" w:bottom="737" w:left="992" w:header="851" w:footer="584" w:gutter="0"/>
          <w:pgBorders>
            <w:top w:val="none" w:sz="0" w:space="0"/>
            <w:left w:val="none" w:sz="0" w:space="0"/>
            <w:bottom w:val="none" w:sz="0" w:space="0"/>
            <w:right w:val="none" w:sz="0" w:space="0"/>
          </w:pgBorders>
          <w:cols w:space="720" w:num="1"/>
          <w:titlePg/>
          <w:docGrid w:type="lines" w:linePitch="312" w:charSpace="0"/>
        </w:sectPr>
      </w:pPr>
    </w:p>
    <w:p w14:paraId="6F4B40CB">
      <w:pPr>
        <w:pStyle w:val="17"/>
        <w:spacing w:before="120" w:after="120" w:line="600" w:lineRule="auto"/>
        <w:jc w:val="center"/>
        <w:outlineLvl w:val="0"/>
        <w:rPr>
          <w:rFonts w:hAnsi="宋体" w:eastAsia="宋体" w:cs="宋体"/>
          <w:color w:val="auto"/>
          <w:sz w:val="36"/>
          <w:szCs w:val="36"/>
          <w:highlight w:val="none"/>
        </w:rPr>
      </w:pPr>
      <w:r>
        <w:rPr>
          <w:rFonts w:hint="eastAsia" w:hAnsi="宋体" w:eastAsia="宋体" w:cs="宋体"/>
          <w:color w:val="auto"/>
          <w:sz w:val="36"/>
          <w:szCs w:val="36"/>
          <w:highlight w:val="none"/>
        </w:rPr>
        <w:t>目    录</w:t>
      </w:r>
    </w:p>
    <w:p w14:paraId="3C688602">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第一章  招标公告</w:t>
      </w:r>
    </w:p>
    <w:p w14:paraId="47776F6A">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第二章  采购需求</w:t>
      </w:r>
    </w:p>
    <w:p w14:paraId="7ABD569D">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第三章  投标人须知</w:t>
      </w:r>
    </w:p>
    <w:p w14:paraId="454258DA">
      <w:pPr>
        <w:spacing w:before="120" w:line="552" w:lineRule="auto"/>
        <w:ind w:firstLine="1960" w:firstLineChars="700"/>
        <w:rPr>
          <w:rFonts w:ascii="宋体" w:hAnsi="宋体" w:cs="宋体"/>
          <w:color w:val="auto"/>
          <w:sz w:val="28"/>
          <w:szCs w:val="28"/>
          <w:highlight w:val="none"/>
        </w:rPr>
      </w:pPr>
      <w:r>
        <w:rPr>
          <w:rFonts w:hint="eastAsia" w:ascii="宋体" w:hAnsi="宋体" w:cs="宋体"/>
          <w:color w:val="auto"/>
          <w:sz w:val="28"/>
          <w:szCs w:val="28"/>
          <w:highlight w:val="none"/>
        </w:rPr>
        <w:t xml:space="preserve">前附表 </w:t>
      </w:r>
    </w:p>
    <w:p w14:paraId="111D7F3D">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一、总 则</w:t>
      </w:r>
    </w:p>
    <w:p w14:paraId="462E36E3">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二、招标文件</w:t>
      </w:r>
    </w:p>
    <w:p w14:paraId="43820C6E">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三、投标文件的编制</w:t>
      </w:r>
    </w:p>
    <w:p w14:paraId="239D99A6">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四、开标</w:t>
      </w:r>
    </w:p>
    <w:p w14:paraId="0212E6FA">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五、评标</w:t>
      </w:r>
    </w:p>
    <w:p w14:paraId="44580A46">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六、废标</w:t>
      </w:r>
    </w:p>
    <w:p w14:paraId="37A7E3BA">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七、定标</w:t>
      </w:r>
    </w:p>
    <w:p w14:paraId="3E80E255">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八、合同授予</w:t>
      </w:r>
    </w:p>
    <w:p w14:paraId="60F1EBA4">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第四章  评标办法及标准</w:t>
      </w:r>
    </w:p>
    <w:p w14:paraId="559D5EB6">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第五章  合同主要条款</w:t>
      </w:r>
    </w:p>
    <w:p w14:paraId="4118C0D6">
      <w:pPr>
        <w:spacing w:before="120" w:line="552" w:lineRule="auto"/>
        <w:ind w:firstLine="840" w:firstLineChars="300"/>
        <w:rPr>
          <w:rFonts w:ascii="宋体" w:hAnsi="宋体" w:cs="宋体"/>
          <w:color w:val="auto"/>
          <w:sz w:val="24"/>
          <w:szCs w:val="24"/>
          <w:highlight w:val="none"/>
        </w:rPr>
      </w:pPr>
      <w:r>
        <w:rPr>
          <w:rFonts w:hint="eastAsia" w:ascii="宋体" w:hAnsi="宋体" w:cs="宋体"/>
          <w:color w:val="auto"/>
          <w:sz w:val="28"/>
          <w:szCs w:val="28"/>
          <w:highlight w:val="none"/>
        </w:rPr>
        <w:t>第六章  投标文件组成</w:t>
      </w:r>
    </w:p>
    <w:p w14:paraId="15A4C006">
      <w:pPr>
        <w:jc w:val="center"/>
        <w:outlineLvl w:val="0"/>
        <w:rPr>
          <w:rFonts w:ascii="宋体" w:hAnsi="宋体" w:cs="宋体"/>
          <w:b/>
          <w:color w:val="auto"/>
          <w:sz w:val="28"/>
          <w:szCs w:val="28"/>
          <w:highlight w:val="none"/>
        </w:rPr>
        <w:sectPr>
          <w:headerReference r:id="rId5" w:type="first"/>
          <w:footerReference r:id="rId7" w:type="first"/>
          <w:footerReference r:id="rId6" w:type="default"/>
          <w:pgSz w:w="11906" w:h="16838"/>
          <w:pgMar w:top="1531" w:right="992" w:bottom="737" w:left="992" w:header="851" w:footer="584" w:gutter="0"/>
          <w:pgBorders>
            <w:top w:val="none" w:sz="0" w:space="0"/>
            <w:left w:val="none" w:sz="0" w:space="0"/>
            <w:bottom w:val="none" w:sz="0" w:space="0"/>
            <w:right w:val="none" w:sz="0" w:space="0"/>
          </w:pgBorders>
          <w:pgNumType w:fmt="decimal" w:start="2"/>
          <w:cols w:space="720" w:num="1"/>
          <w:titlePg/>
          <w:docGrid w:type="lines" w:linePitch="312" w:charSpace="0"/>
        </w:sectPr>
      </w:pPr>
      <w:bookmarkStart w:id="0" w:name="OLE_LINK1"/>
    </w:p>
    <w:p w14:paraId="78DDEC5F">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1"/>
        <w:rPr>
          <w:rFonts w:ascii="宋体" w:hAnsi="宋体" w:cs="宋体"/>
          <w:b/>
          <w:color w:val="auto"/>
          <w:sz w:val="28"/>
          <w:szCs w:val="28"/>
          <w:highlight w:val="none"/>
        </w:rPr>
      </w:pPr>
      <w:r>
        <w:rPr>
          <w:rFonts w:hint="eastAsia" w:ascii="宋体" w:hAnsi="宋体" w:cs="宋体"/>
          <w:b/>
          <w:color w:val="auto"/>
          <w:sz w:val="28"/>
          <w:szCs w:val="28"/>
          <w:highlight w:val="none"/>
        </w:rPr>
        <w:t xml:space="preserve">第一章 </w:t>
      </w:r>
      <w:bookmarkStart w:id="1" w:name="OLE_LINK3"/>
      <w:r>
        <w:rPr>
          <w:rFonts w:hint="eastAsia" w:ascii="宋体" w:hAnsi="宋体" w:cs="宋体"/>
          <w:b/>
          <w:color w:val="auto"/>
          <w:sz w:val="28"/>
          <w:szCs w:val="28"/>
          <w:highlight w:val="none"/>
        </w:rPr>
        <w:t xml:space="preserve"> </w:t>
      </w:r>
      <w:bookmarkStart w:id="2" w:name="OLE_LINK4"/>
      <w:bookmarkStart w:id="3" w:name="OLE_LINK2"/>
      <w:r>
        <w:rPr>
          <w:rFonts w:hint="eastAsia" w:ascii="宋体" w:hAnsi="宋体" w:cs="宋体"/>
          <w:b/>
          <w:color w:val="auto"/>
          <w:sz w:val="28"/>
          <w:szCs w:val="28"/>
          <w:highlight w:val="none"/>
        </w:rPr>
        <w:t>招标公告</w:t>
      </w:r>
    </w:p>
    <w:bookmarkEnd w:id="0"/>
    <w:bookmarkEnd w:id="1"/>
    <w:bookmarkEnd w:id="2"/>
    <w:bookmarkEnd w:id="3"/>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40"/>
      </w:tblGrid>
      <w:tr w14:paraId="48B3F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0" w:type="dxa"/>
          </w:tcPr>
          <w:p w14:paraId="1231EBAE">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仿宋" w:hAnsi="仿宋" w:eastAsia="仿宋" w:cs="仿宋"/>
                <w:i w:val="0"/>
                <w:iCs w:val="0"/>
                <w:caps w:val="0"/>
                <w:color w:val="000000"/>
                <w:spacing w:val="0"/>
                <w:sz w:val="21"/>
                <w:szCs w:val="21"/>
              </w:rPr>
            </w:pPr>
            <w:r>
              <w:rPr>
                <w:rFonts w:hint="eastAsia" w:ascii="仿宋" w:hAnsi="仿宋" w:eastAsia="仿宋" w:cs="仿宋"/>
                <w:i w:val="0"/>
                <w:iCs w:val="0"/>
                <w:caps w:val="0"/>
                <w:color w:val="000000"/>
                <w:spacing w:val="0"/>
                <w:sz w:val="21"/>
                <w:szCs w:val="21"/>
              </w:rPr>
              <w:t>项目概况</w:t>
            </w:r>
          </w:p>
          <w:p w14:paraId="5E8BAA07">
            <w:pPr>
              <w:pStyle w:val="2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Style w:val="33"/>
                <w:rFonts w:hint="eastAsia" w:ascii="仿宋" w:hAnsi="仿宋" w:eastAsia="仿宋" w:cs="仿宋"/>
                <w:i w:val="0"/>
                <w:iCs w:val="0"/>
                <w:caps w:val="0"/>
                <w:color w:val="auto"/>
                <w:spacing w:val="0"/>
                <w:sz w:val="21"/>
                <w:szCs w:val="21"/>
                <w:highlight w:val="none"/>
                <w:vertAlign w:val="baseline"/>
              </w:rPr>
            </w:pPr>
            <w:r>
              <w:rPr>
                <w:rFonts w:hint="eastAsia" w:ascii="仿宋" w:hAnsi="仿宋" w:eastAsia="仿宋" w:cs="仿宋"/>
                <w:i w:val="0"/>
                <w:iCs w:val="0"/>
                <w:caps w:val="0"/>
                <w:color w:val="000000"/>
                <w:spacing w:val="0"/>
                <w:sz w:val="21"/>
                <w:szCs w:val="21"/>
                <w:lang w:eastAsia="zh-CN"/>
              </w:rPr>
              <w:t>嵊泗县应急救灾物资储备库设备采购项目</w:t>
            </w:r>
            <w:r>
              <w:rPr>
                <w:rFonts w:hint="eastAsia" w:ascii="仿宋" w:hAnsi="仿宋" w:eastAsia="仿宋" w:cs="仿宋"/>
                <w:i w:val="0"/>
                <w:iCs w:val="0"/>
                <w:caps w:val="0"/>
                <w:color w:val="000000"/>
                <w:spacing w:val="0"/>
                <w:sz w:val="21"/>
                <w:szCs w:val="21"/>
              </w:rPr>
              <w:t>招标</w:t>
            </w:r>
            <w:r>
              <w:rPr>
                <w:rFonts w:hint="eastAsia" w:ascii="仿宋" w:hAnsi="仿宋" w:eastAsia="仿宋" w:cs="仿宋"/>
                <w:i w:val="0"/>
                <w:iCs w:val="0"/>
                <w:caps w:val="0"/>
                <w:color w:val="000000"/>
                <w:spacing w:val="0"/>
                <w:sz w:val="21"/>
                <w:szCs w:val="21"/>
                <w:lang w:val="en-US" w:eastAsia="zh-CN"/>
              </w:rPr>
              <w:t>项目</w:t>
            </w:r>
            <w:r>
              <w:rPr>
                <w:rFonts w:hint="eastAsia" w:ascii="仿宋" w:hAnsi="仿宋" w:eastAsia="仿宋" w:cs="仿宋"/>
                <w:i w:val="0"/>
                <w:iCs w:val="0"/>
                <w:caps w:val="0"/>
                <w:color w:val="000000"/>
                <w:spacing w:val="0"/>
                <w:sz w:val="21"/>
                <w:szCs w:val="21"/>
              </w:rPr>
              <w:t>的潜在投标人应在浙江政府采购网http://zfcg.czt.zj.gov.cn/（用“政采云”注册账号、密码登录系统后获取招标文件）获取（下载）招标文件，并于</w:t>
            </w:r>
            <w:r>
              <w:rPr>
                <w:rFonts w:hint="eastAsia" w:ascii="仿宋" w:hAnsi="仿宋" w:eastAsia="仿宋" w:cs="仿宋"/>
                <w:i w:val="0"/>
                <w:iCs w:val="0"/>
                <w:caps w:val="0"/>
                <w:color w:val="000000"/>
                <w:spacing w:val="0"/>
                <w:sz w:val="21"/>
                <w:szCs w:val="21"/>
                <w:highlight w:val="none"/>
                <w:lang w:eastAsia="zh-CN"/>
              </w:rPr>
              <w:t>202</w:t>
            </w:r>
            <w:r>
              <w:rPr>
                <w:rFonts w:hint="eastAsia" w:ascii="仿宋" w:hAnsi="仿宋" w:eastAsia="仿宋" w:cs="仿宋"/>
                <w:i w:val="0"/>
                <w:iCs w:val="0"/>
                <w:caps w:val="0"/>
                <w:color w:val="000000"/>
                <w:spacing w:val="0"/>
                <w:sz w:val="21"/>
                <w:szCs w:val="21"/>
                <w:highlight w:val="none"/>
                <w:lang w:val="en-US" w:eastAsia="zh-CN"/>
              </w:rPr>
              <w:t>5</w:t>
            </w:r>
            <w:r>
              <w:rPr>
                <w:rFonts w:hint="eastAsia" w:ascii="仿宋" w:hAnsi="仿宋" w:eastAsia="仿宋" w:cs="仿宋"/>
                <w:i w:val="0"/>
                <w:iCs w:val="0"/>
                <w:caps w:val="0"/>
                <w:color w:val="000000"/>
                <w:spacing w:val="0"/>
                <w:sz w:val="21"/>
                <w:szCs w:val="21"/>
                <w:highlight w:val="none"/>
                <w:lang w:eastAsia="zh-CN"/>
              </w:rPr>
              <w:t>年</w:t>
            </w:r>
            <w:r>
              <w:rPr>
                <w:rFonts w:hint="eastAsia" w:ascii="仿宋" w:hAnsi="仿宋" w:eastAsia="仿宋" w:cs="仿宋"/>
                <w:i w:val="0"/>
                <w:iCs w:val="0"/>
                <w:caps w:val="0"/>
                <w:color w:val="000000"/>
                <w:spacing w:val="0"/>
                <w:sz w:val="21"/>
                <w:szCs w:val="21"/>
                <w:highlight w:val="none"/>
                <w:lang w:val="en-US" w:eastAsia="zh-CN"/>
              </w:rPr>
              <w:t>4</w:t>
            </w:r>
            <w:r>
              <w:rPr>
                <w:rFonts w:hint="eastAsia" w:ascii="仿宋" w:hAnsi="仿宋" w:eastAsia="仿宋" w:cs="仿宋"/>
                <w:i w:val="0"/>
                <w:iCs w:val="0"/>
                <w:caps w:val="0"/>
                <w:color w:val="000000"/>
                <w:spacing w:val="0"/>
                <w:sz w:val="21"/>
                <w:szCs w:val="21"/>
                <w:highlight w:val="none"/>
                <w:lang w:eastAsia="zh-CN"/>
              </w:rPr>
              <w:t>月</w:t>
            </w:r>
            <w:r>
              <w:rPr>
                <w:rFonts w:hint="eastAsia" w:ascii="仿宋" w:hAnsi="仿宋" w:eastAsia="仿宋" w:cs="仿宋"/>
                <w:i w:val="0"/>
                <w:iCs w:val="0"/>
                <w:caps w:val="0"/>
                <w:color w:val="000000"/>
                <w:spacing w:val="0"/>
                <w:sz w:val="21"/>
                <w:szCs w:val="21"/>
                <w:highlight w:val="none"/>
                <w:lang w:val="en-US" w:eastAsia="zh-CN"/>
              </w:rPr>
              <w:t>7</w:t>
            </w:r>
            <w:r>
              <w:rPr>
                <w:rFonts w:hint="eastAsia" w:ascii="仿宋" w:hAnsi="仿宋" w:eastAsia="仿宋" w:cs="仿宋"/>
                <w:i w:val="0"/>
                <w:iCs w:val="0"/>
                <w:caps w:val="0"/>
                <w:color w:val="000000"/>
                <w:spacing w:val="0"/>
                <w:sz w:val="21"/>
                <w:szCs w:val="21"/>
                <w:highlight w:val="none"/>
                <w:lang w:eastAsia="zh-CN"/>
              </w:rPr>
              <w:t>日</w:t>
            </w:r>
            <w:r>
              <w:rPr>
                <w:rFonts w:hint="eastAsia" w:ascii="仿宋" w:hAnsi="仿宋" w:eastAsia="仿宋" w:cs="仿宋"/>
                <w:i w:val="0"/>
                <w:iCs w:val="0"/>
                <w:caps w:val="0"/>
                <w:color w:val="000000"/>
                <w:spacing w:val="0"/>
                <w:sz w:val="21"/>
                <w:szCs w:val="21"/>
                <w:highlight w:val="none"/>
                <w:lang w:val="en-US" w:eastAsia="zh-CN"/>
              </w:rPr>
              <w:t>14:30</w:t>
            </w:r>
            <w:r>
              <w:rPr>
                <w:rFonts w:hint="eastAsia" w:ascii="仿宋" w:hAnsi="仿宋" w:eastAsia="仿宋" w:cs="仿宋"/>
                <w:i w:val="0"/>
                <w:iCs w:val="0"/>
                <w:caps w:val="0"/>
                <w:color w:val="000000"/>
                <w:spacing w:val="0"/>
                <w:sz w:val="21"/>
                <w:szCs w:val="21"/>
                <w:highlight w:val="none"/>
              </w:rPr>
              <w:t>（</w:t>
            </w:r>
            <w:r>
              <w:rPr>
                <w:rFonts w:hint="eastAsia" w:ascii="仿宋" w:hAnsi="仿宋" w:eastAsia="仿宋" w:cs="仿宋"/>
                <w:i w:val="0"/>
                <w:iCs w:val="0"/>
                <w:caps w:val="0"/>
                <w:color w:val="000000"/>
                <w:spacing w:val="0"/>
                <w:sz w:val="21"/>
                <w:szCs w:val="21"/>
              </w:rPr>
              <w:t>北京时间）前递交（上传）投标文件。</w:t>
            </w:r>
          </w:p>
        </w:tc>
      </w:tr>
    </w:tbl>
    <w:p w14:paraId="598C3C45">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Fonts w:ascii="黑体" w:hAnsi="宋体" w:eastAsia="黑体" w:cs="黑体"/>
          <w:sz w:val="21"/>
          <w:szCs w:val="21"/>
        </w:rPr>
      </w:pPr>
      <w:r>
        <w:rPr>
          <w:rStyle w:val="33"/>
          <w:rFonts w:ascii="黑体" w:hAnsi="宋体" w:eastAsia="黑体" w:cs="黑体"/>
          <w:i w:val="0"/>
          <w:iCs w:val="0"/>
          <w:caps w:val="0"/>
          <w:color w:val="000000"/>
          <w:spacing w:val="0"/>
          <w:sz w:val="21"/>
          <w:szCs w:val="21"/>
        </w:rPr>
        <w:t>一、项目基本情况</w:t>
      </w:r>
    </w:p>
    <w:p w14:paraId="10DB3D73">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ascii="仿宋" w:hAnsi="仿宋" w:eastAsia="仿宋" w:cs="仿宋"/>
          <w:i w:val="0"/>
          <w:iCs w:val="0"/>
          <w:caps w:val="0"/>
          <w:color w:val="000000"/>
          <w:spacing w:val="0"/>
          <w:sz w:val="21"/>
          <w:szCs w:val="21"/>
        </w:rPr>
        <w:t>    项目编号：</w:t>
      </w:r>
      <w:r>
        <w:rPr>
          <w:rFonts w:hint="eastAsia" w:ascii="仿宋" w:hAnsi="仿宋" w:eastAsia="仿宋" w:cs="仿宋"/>
          <w:i w:val="0"/>
          <w:iCs w:val="0"/>
          <w:caps w:val="0"/>
          <w:color w:val="000000"/>
          <w:spacing w:val="0"/>
          <w:sz w:val="21"/>
          <w:szCs w:val="21"/>
          <w:lang w:eastAsia="zh-CN"/>
        </w:rPr>
        <w:t>TQZSCG-2025-003</w:t>
      </w:r>
    </w:p>
    <w:p w14:paraId="4B1C3755">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项目名称：</w:t>
      </w:r>
      <w:r>
        <w:rPr>
          <w:rFonts w:hint="eastAsia" w:ascii="仿宋" w:hAnsi="仿宋" w:eastAsia="仿宋" w:cs="仿宋"/>
          <w:i w:val="0"/>
          <w:iCs w:val="0"/>
          <w:caps w:val="0"/>
          <w:color w:val="000000"/>
          <w:spacing w:val="0"/>
          <w:sz w:val="21"/>
          <w:szCs w:val="21"/>
          <w:lang w:eastAsia="zh-CN"/>
        </w:rPr>
        <w:t>嵊泗县应急救灾物资储备库设备采购项目</w:t>
      </w:r>
    </w:p>
    <w:p w14:paraId="300E8956">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预算金额（元）：</w:t>
      </w:r>
      <w:r>
        <w:rPr>
          <w:rFonts w:hint="eastAsia" w:ascii="仿宋" w:hAnsi="仿宋" w:eastAsia="仿宋" w:cs="仿宋"/>
          <w:i w:val="0"/>
          <w:iCs w:val="0"/>
          <w:caps w:val="0"/>
          <w:color w:val="000000"/>
          <w:spacing w:val="0"/>
          <w:sz w:val="21"/>
          <w:szCs w:val="21"/>
          <w:lang w:val="en-US" w:eastAsia="zh-CN"/>
        </w:rPr>
        <w:t>485</w:t>
      </w:r>
      <w:r>
        <w:rPr>
          <w:rFonts w:hint="eastAsia" w:ascii="仿宋" w:hAnsi="仿宋" w:eastAsia="仿宋" w:cs="仿宋"/>
          <w:i w:val="0"/>
          <w:iCs w:val="0"/>
          <w:caps w:val="0"/>
          <w:color w:val="000000"/>
          <w:spacing w:val="0"/>
          <w:sz w:val="21"/>
          <w:szCs w:val="21"/>
          <w:lang w:eastAsia="zh-CN"/>
        </w:rPr>
        <w:t>000</w:t>
      </w:r>
    </w:p>
    <w:p w14:paraId="5C1569F6">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最高限价（元）：</w:t>
      </w:r>
      <w:r>
        <w:rPr>
          <w:rFonts w:hint="eastAsia" w:ascii="仿宋" w:hAnsi="仿宋" w:eastAsia="仿宋" w:cs="仿宋"/>
          <w:i w:val="0"/>
          <w:iCs w:val="0"/>
          <w:caps w:val="0"/>
          <w:color w:val="000000"/>
          <w:spacing w:val="0"/>
          <w:sz w:val="21"/>
          <w:szCs w:val="21"/>
          <w:lang w:val="en-US" w:eastAsia="zh-CN"/>
        </w:rPr>
        <w:t>485</w:t>
      </w:r>
      <w:r>
        <w:rPr>
          <w:rFonts w:hint="eastAsia" w:ascii="仿宋" w:hAnsi="仿宋" w:eastAsia="仿宋" w:cs="仿宋"/>
          <w:i w:val="0"/>
          <w:iCs w:val="0"/>
          <w:caps w:val="0"/>
          <w:color w:val="000000"/>
          <w:spacing w:val="0"/>
          <w:sz w:val="21"/>
          <w:szCs w:val="21"/>
          <w:lang w:eastAsia="zh-CN"/>
        </w:rPr>
        <w:t>000</w:t>
      </w:r>
    </w:p>
    <w:p w14:paraId="73B44667">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采购需求：</w:t>
      </w:r>
    </w:p>
    <w:p w14:paraId="3319104C">
      <w:pPr>
        <w:pStyle w:val="26"/>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w:t>
      </w:r>
    </w:p>
    <w:p w14:paraId="0E1E57CE">
      <w:pPr>
        <w:pStyle w:val="26"/>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标项名称:</w:t>
      </w:r>
      <w:r>
        <w:rPr>
          <w:rFonts w:hint="eastAsia" w:ascii="仿宋" w:hAnsi="仿宋" w:eastAsia="仿宋" w:cs="仿宋"/>
          <w:i w:val="0"/>
          <w:iCs w:val="0"/>
          <w:caps w:val="0"/>
          <w:color w:val="000000"/>
          <w:spacing w:val="0"/>
          <w:sz w:val="21"/>
          <w:szCs w:val="21"/>
          <w:lang w:eastAsia="zh-CN"/>
        </w:rPr>
        <w:t>嵊泗县应急救灾物资储备库设备采购项目</w:t>
      </w:r>
    </w:p>
    <w:p w14:paraId="48020677">
      <w:pPr>
        <w:pStyle w:val="26"/>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数量:1</w:t>
      </w:r>
    </w:p>
    <w:p w14:paraId="24A08F6B">
      <w:pPr>
        <w:pStyle w:val="26"/>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预算金额（元）:</w:t>
      </w:r>
      <w:r>
        <w:rPr>
          <w:rFonts w:hint="eastAsia" w:ascii="仿宋" w:hAnsi="仿宋" w:eastAsia="仿宋" w:cs="仿宋"/>
          <w:i w:val="0"/>
          <w:iCs w:val="0"/>
          <w:caps w:val="0"/>
          <w:color w:val="000000"/>
          <w:spacing w:val="0"/>
          <w:sz w:val="21"/>
          <w:szCs w:val="21"/>
          <w:lang w:val="en-US" w:eastAsia="zh-CN"/>
        </w:rPr>
        <w:t>485</w:t>
      </w:r>
      <w:r>
        <w:rPr>
          <w:rFonts w:hint="eastAsia" w:ascii="仿宋" w:hAnsi="仿宋" w:eastAsia="仿宋" w:cs="仿宋"/>
          <w:i w:val="0"/>
          <w:iCs w:val="0"/>
          <w:caps w:val="0"/>
          <w:color w:val="000000"/>
          <w:spacing w:val="0"/>
          <w:sz w:val="21"/>
          <w:szCs w:val="21"/>
          <w:lang w:eastAsia="zh-CN"/>
        </w:rPr>
        <w:t>000</w:t>
      </w:r>
    </w:p>
    <w:p w14:paraId="3C495E4F">
      <w:pPr>
        <w:pStyle w:val="26"/>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简要规格描述或项目基本概况介绍、用途：详见采购文件</w:t>
      </w:r>
    </w:p>
    <w:p w14:paraId="297A0125">
      <w:pPr>
        <w:pStyle w:val="26"/>
        <w:keepNext w:val="0"/>
        <w:keepLines w:val="0"/>
        <w:widowControl/>
        <w:suppressLineNumbers w:val="0"/>
        <w:spacing w:before="75" w:beforeAutospacing="0" w:after="75" w:afterAutospacing="0" w:line="315" w:lineRule="atLeast"/>
        <w:ind w:left="0" w:right="0"/>
        <w:rPr>
          <w:sz w:val="21"/>
          <w:szCs w:val="21"/>
        </w:rPr>
      </w:pPr>
      <w:r>
        <w:rPr>
          <w:rFonts w:hint="eastAsia" w:ascii="仿宋" w:hAnsi="仿宋" w:eastAsia="仿宋" w:cs="仿宋"/>
          <w:i w:val="0"/>
          <w:iCs w:val="0"/>
          <w:caps w:val="0"/>
          <w:color w:val="000000"/>
          <w:spacing w:val="0"/>
          <w:sz w:val="21"/>
          <w:szCs w:val="21"/>
        </w:rPr>
        <w:t>    备注：</w:t>
      </w:r>
    </w:p>
    <w:p w14:paraId="2AD423E8">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合同履约期限：标项 1，</w:t>
      </w:r>
      <w:r>
        <w:rPr>
          <w:rFonts w:hint="eastAsia" w:ascii="仿宋" w:hAnsi="仿宋" w:eastAsia="仿宋" w:cs="仿宋"/>
          <w:i w:val="0"/>
          <w:iCs w:val="0"/>
          <w:caps w:val="0"/>
          <w:color w:val="000000"/>
          <w:spacing w:val="0"/>
          <w:sz w:val="21"/>
          <w:szCs w:val="21"/>
          <w:highlight w:val="none"/>
          <w:lang w:eastAsia="zh-CN"/>
        </w:rPr>
        <w:t>合同签订后一个月内交付全部设备，并完成所有设备的安装调试。</w:t>
      </w:r>
    </w:p>
    <w:p w14:paraId="589561CB">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本项目（否）接受联合体投标。</w:t>
      </w:r>
    </w:p>
    <w:p w14:paraId="599BFCAF">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Style w:val="33"/>
          <w:rFonts w:ascii="黑体" w:hAnsi="宋体" w:eastAsia="黑体" w:cs="黑体"/>
          <w:i w:val="0"/>
          <w:iCs w:val="0"/>
          <w:caps w:val="0"/>
          <w:color w:val="000000"/>
          <w:spacing w:val="0"/>
          <w:sz w:val="21"/>
          <w:szCs w:val="21"/>
        </w:rPr>
      </w:pPr>
      <w:r>
        <w:rPr>
          <w:rStyle w:val="33"/>
          <w:rFonts w:ascii="黑体" w:hAnsi="宋体" w:eastAsia="黑体" w:cs="黑体"/>
          <w:i w:val="0"/>
          <w:iCs w:val="0"/>
          <w:caps w:val="0"/>
          <w:color w:val="000000"/>
          <w:spacing w:val="0"/>
          <w:sz w:val="21"/>
          <w:szCs w:val="21"/>
        </w:rPr>
        <w:t>二、申请人的资格要求：</w:t>
      </w:r>
    </w:p>
    <w:p w14:paraId="7D0F3F54">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1.满足《中华人民共和国政府采购法》第二十二条规定；未被“信用中国”（www.creditchina.gov.cn)、中国政府采购网（www.ccgp.gov.cn）列入失信被执行人、重大税收违法失信主体、政府采购严重违法失信行为记录名单。</w:t>
      </w:r>
    </w:p>
    <w:p w14:paraId="26E0015C">
      <w:pPr>
        <w:pStyle w:val="26"/>
        <w:keepNext w:val="0"/>
        <w:keepLines w:val="0"/>
        <w:widowControl/>
        <w:suppressLineNumbers w:val="0"/>
        <w:spacing w:before="75" w:beforeAutospacing="0" w:after="75" w:afterAutospacing="0" w:line="300" w:lineRule="atLeast"/>
        <w:ind w:left="0" w:right="0"/>
        <w:rPr>
          <w:rFonts w:hint="default" w:eastAsia="仿宋"/>
          <w:sz w:val="21"/>
          <w:szCs w:val="21"/>
          <w:lang w:val="en-US" w:eastAsia="zh-CN"/>
        </w:rPr>
      </w:pPr>
      <w:r>
        <w:rPr>
          <w:rFonts w:hint="eastAsia" w:ascii="仿宋" w:hAnsi="仿宋" w:eastAsia="仿宋" w:cs="仿宋"/>
          <w:i w:val="0"/>
          <w:iCs w:val="0"/>
          <w:caps w:val="0"/>
          <w:color w:val="000000"/>
          <w:spacing w:val="0"/>
          <w:sz w:val="21"/>
          <w:szCs w:val="21"/>
        </w:rPr>
        <w:t>    2.落实政府采购政策需满足的资格要求：标项1：</w:t>
      </w:r>
      <w:r>
        <w:rPr>
          <w:rFonts w:hint="eastAsia" w:ascii="仿宋" w:hAnsi="仿宋" w:eastAsia="仿宋" w:cs="仿宋"/>
          <w:i w:val="0"/>
          <w:iCs w:val="0"/>
          <w:caps w:val="0"/>
          <w:color w:val="000000"/>
          <w:spacing w:val="0"/>
          <w:sz w:val="21"/>
          <w:szCs w:val="21"/>
          <w:lang w:val="en-US" w:eastAsia="zh-CN"/>
        </w:rPr>
        <w:t>本项目专门面向中小企业采购</w:t>
      </w:r>
    </w:p>
    <w:p w14:paraId="6FD7C664">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3.本项目的特定资格要求：无</w:t>
      </w:r>
    </w:p>
    <w:p w14:paraId="65E0CAC0">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Style w:val="33"/>
          <w:rFonts w:ascii="黑体" w:hAnsi="宋体" w:eastAsia="黑体" w:cs="黑体"/>
          <w:i w:val="0"/>
          <w:iCs w:val="0"/>
          <w:caps w:val="0"/>
          <w:color w:val="000000"/>
          <w:spacing w:val="0"/>
          <w:sz w:val="21"/>
          <w:szCs w:val="21"/>
        </w:rPr>
      </w:pPr>
      <w:r>
        <w:rPr>
          <w:rStyle w:val="33"/>
          <w:rFonts w:ascii="黑体" w:hAnsi="宋体" w:eastAsia="黑体" w:cs="黑体"/>
          <w:i w:val="0"/>
          <w:iCs w:val="0"/>
          <w:caps w:val="0"/>
          <w:color w:val="000000"/>
          <w:spacing w:val="0"/>
          <w:sz w:val="21"/>
          <w:szCs w:val="21"/>
        </w:rPr>
        <w:t>三、获取招标文件</w:t>
      </w:r>
    </w:p>
    <w:p w14:paraId="338CF678">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时间：/至</w:t>
      </w:r>
      <w:r>
        <w:rPr>
          <w:rFonts w:hint="eastAsia" w:ascii="仿宋" w:hAnsi="仿宋" w:eastAsia="仿宋" w:cs="仿宋"/>
          <w:i w:val="0"/>
          <w:iCs w:val="0"/>
          <w:caps w:val="0"/>
          <w:color w:val="000000"/>
          <w:spacing w:val="0"/>
          <w:sz w:val="21"/>
          <w:szCs w:val="21"/>
          <w:highlight w:val="none"/>
          <w:lang w:eastAsia="zh-CN"/>
        </w:rPr>
        <w:t>202</w:t>
      </w:r>
      <w:r>
        <w:rPr>
          <w:rFonts w:hint="eastAsia" w:ascii="仿宋" w:hAnsi="仿宋" w:eastAsia="仿宋" w:cs="仿宋"/>
          <w:i w:val="0"/>
          <w:iCs w:val="0"/>
          <w:caps w:val="0"/>
          <w:color w:val="000000"/>
          <w:spacing w:val="0"/>
          <w:sz w:val="21"/>
          <w:szCs w:val="21"/>
          <w:highlight w:val="none"/>
          <w:lang w:val="en-US" w:eastAsia="zh-CN"/>
        </w:rPr>
        <w:t>5</w:t>
      </w:r>
      <w:r>
        <w:rPr>
          <w:rFonts w:hint="eastAsia" w:ascii="仿宋" w:hAnsi="仿宋" w:eastAsia="仿宋" w:cs="仿宋"/>
          <w:i w:val="0"/>
          <w:iCs w:val="0"/>
          <w:caps w:val="0"/>
          <w:color w:val="000000"/>
          <w:spacing w:val="0"/>
          <w:sz w:val="21"/>
          <w:szCs w:val="21"/>
          <w:highlight w:val="none"/>
          <w:lang w:eastAsia="zh-CN"/>
        </w:rPr>
        <w:t>年</w:t>
      </w:r>
      <w:r>
        <w:rPr>
          <w:rFonts w:hint="eastAsia" w:ascii="仿宋" w:hAnsi="仿宋" w:eastAsia="仿宋" w:cs="仿宋"/>
          <w:i w:val="0"/>
          <w:iCs w:val="0"/>
          <w:caps w:val="0"/>
          <w:color w:val="000000"/>
          <w:spacing w:val="0"/>
          <w:sz w:val="21"/>
          <w:szCs w:val="21"/>
          <w:highlight w:val="none"/>
          <w:lang w:val="en-US" w:eastAsia="zh-CN"/>
        </w:rPr>
        <w:t>4</w:t>
      </w:r>
      <w:r>
        <w:rPr>
          <w:rFonts w:hint="eastAsia" w:ascii="仿宋" w:hAnsi="仿宋" w:eastAsia="仿宋" w:cs="仿宋"/>
          <w:i w:val="0"/>
          <w:iCs w:val="0"/>
          <w:caps w:val="0"/>
          <w:color w:val="000000"/>
          <w:spacing w:val="0"/>
          <w:sz w:val="21"/>
          <w:szCs w:val="21"/>
          <w:highlight w:val="none"/>
          <w:lang w:eastAsia="zh-CN"/>
        </w:rPr>
        <w:t>月</w:t>
      </w:r>
      <w:r>
        <w:rPr>
          <w:rFonts w:hint="eastAsia" w:ascii="仿宋" w:hAnsi="仿宋" w:eastAsia="仿宋" w:cs="仿宋"/>
          <w:i w:val="0"/>
          <w:iCs w:val="0"/>
          <w:caps w:val="0"/>
          <w:color w:val="000000"/>
          <w:spacing w:val="0"/>
          <w:sz w:val="21"/>
          <w:szCs w:val="21"/>
          <w:highlight w:val="none"/>
          <w:lang w:val="en-US" w:eastAsia="zh-CN"/>
        </w:rPr>
        <w:t>7</w:t>
      </w:r>
      <w:r>
        <w:rPr>
          <w:rFonts w:hint="eastAsia" w:ascii="仿宋" w:hAnsi="仿宋" w:eastAsia="仿宋" w:cs="仿宋"/>
          <w:i w:val="0"/>
          <w:iCs w:val="0"/>
          <w:caps w:val="0"/>
          <w:color w:val="000000"/>
          <w:spacing w:val="0"/>
          <w:sz w:val="21"/>
          <w:szCs w:val="21"/>
          <w:highlight w:val="none"/>
          <w:lang w:eastAsia="zh-CN"/>
        </w:rPr>
        <w:t>日</w:t>
      </w:r>
      <w:r>
        <w:rPr>
          <w:rFonts w:hint="eastAsia" w:ascii="仿宋" w:hAnsi="仿宋" w:eastAsia="仿宋" w:cs="仿宋"/>
          <w:i w:val="0"/>
          <w:iCs w:val="0"/>
          <w:caps w:val="0"/>
          <w:color w:val="000000"/>
          <w:spacing w:val="0"/>
          <w:sz w:val="21"/>
          <w:szCs w:val="21"/>
          <w:highlight w:val="none"/>
        </w:rPr>
        <w:t>，</w:t>
      </w:r>
      <w:r>
        <w:rPr>
          <w:rFonts w:hint="eastAsia" w:ascii="仿宋" w:hAnsi="仿宋" w:eastAsia="仿宋" w:cs="仿宋"/>
          <w:i w:val="0"/>
          <w:iCs w:val="0"/>
          <w:caps w:val="0"/>
          <w:color w:val="000000"/>
          <w:spacing w:val="0"/>
          <w:sz w:val="21"/>
          <w:szCs w:val="21"/>
        </w:rPr>
        <w:t>每天上午00:00至12:00，下午12:00至23:59（北京时间，线上获取法定节假日均可，线下获取文件法定节假日除外）</w:t>
      </w:r>
    </w:p>
    <w:p w14:paraId="56E949DD">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地点（网址）：浙江政府采购网http://zfcg.czt.zj.gov.cn/（用“政采云”注册账号、密码登录系统后获取招标文件）</w:t>
      </w:r>
    </w:p>
    <w:p w14:paraId="7B384C09">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方式：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w:t>
      </w:r>
    </w:p>
    <w:p w14:paraId="752E5869">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售价（元）：0</w:t>
      </w:r>
    </w:p>
    <w:p w14:paraId="76C80F34">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Style w:val="33"/>
          <w:rFonts w:ascii="黑体" w:hAnsi="宋体" w:eastAsia="黑体" w:cs="黑体"/>
          <w:i w:val="0"/>
          <w:iCs w:val="0"/>
          <w:caps w:val="0"/>
          <w:color w:val="000000"/>
          <w:spacing w:val="0"/>
          <w:sz w:val="21"/>
          <w:szCs w:val="21"/>
        </w:rPr>
      </w:pPr>
      <w:r>
        <w:rPr>
          <w:rStyle w:val="33"/>
          <w:rFonts w:ascii="黑体" w:hAnsi="宋体" w:eastAsia="黑体" w:cs="黑体"/>
          <w:i w:val="0"/>
          <w:iCs w:val="0"/>
          <w:caps w:val="0"/>
          <w:color w:val="000000"/>
          <w:spacing w:val="0"/>
          <w:sz w:val="21"/>
          <w:szCs w:val="21"/>
        </w:rPr>
        <w:t>四、提交投标文件截止时间、开标时间和地点</w:t>
      </w:r>
    </w:p>
    <w:p w14:paraId="678FBA8E">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提交投标文件截止时间</w:t>
      </w:r>
      <w:r>
        <w:rPr>
          <w:rFonts w:hint="eastAsia" w:ascii="仿宋" w:hAnsi="仿宋" w:eastAsia="仿宋" w:cs="仿宋"/>
          <w:i w:val="0"/>
          <w:iCs w:val="0"/>
          <w:caps w:val="0"/>
          <w:color w:val="000000"/>
          <w:spacing w:val="0"/>
          <w:sz w:val="21"/>
          <w:szCs w:val="21"/>
          <w:highlight w:val="none"/>
        </w:rPr>
        <w:t>：</w:t>
      </w:r>
      <w:r>
        <w:rPr>
          <w:rFonts w:hint="eastAsia" w:ascii="仿宋" w:hAnsi="仿宋" w:eastAsia="仿宋" w:cs="仿宋"/>
          <w:i w:val="0"/>
          <w:iCs w:val="0"/>
          <w:caps w:val="0"/>
          <w:color w:val="000000"/>
          <w:spacing w:val="0"/>
          <w:sz w:val="21"/>
          <w:szCs w:val="21"/>
          <w:highlight w:val="none"/>
          <w:lang w:eastAsia="zh-CN"/>
        </w:rPr>
        <w:t>202</w:t>
      </w:r>
      <w:r>
        <w:rPr>
          <w:rFonts w:hint="eastAsia" w:ascii="仿宋" w:hAnsi="仿宋" w:eastAsia="仿宋" w:cs="仿宋"/>
          <w:i w:val="0"/>
          <w:iCs w:val="0"/>
          <w:caps w:val="0"/>
          <w:color w:val="000000"/>
          <w:spacing w:val="0"/>
          <w:sz w:val="21"/>
          <w:szCs w:val="21"/>
          <w:highlight w:val="none"/>
          <w:lang w:val="en-US" w:eastAsia="zh-CN"/>
        </w:rPr>
        <w:t>5</w:t>
      </w:r>
      <w:r>
        <w:rPr>
          <w:rFonts w:hint="eastAsia" w:ascii="仿宋" w:hAnsi="仿宋" w:eastAsia="仿宋" w:cs="仿宋"/>
          <w:i w:val="0"/>
          <w:iCs w:val="0"/>
          <w:caps w:val="0"/>
          <w:color w:val="000000"/>
          <w:spacing w:val="0"/>
          <w:sz w:val="21"/>
          <w:szCs w:val="21"/>
          <w:highlight w:val="none"/>
          <w:lang w:eastAsia="zh-CN"/>
        </w:rPr>
        <w:t>年</w:t>
      </w:r>
      <w:r>
        <w:rPr>
          <w:rFonts w:hint="eastAsia" w:ascii="仿宋" w:hAnsi="仿宋" w:eastAsia="仿宋" w:cs="仿宋"/>
          <w:i w:val="0"/>
          <w:iCs w:val="0"/>
          <w:caps w:val="0"/>
          <w:color w:val="000000"/>
          <w:spacing w:val="0"/>
          <w:sz w:val="21"/>
          <w:szCs w:val="21"/>
          <w:highlight w:val="none"/>
          <w:lang w:val="en-US" w:eastAsia="zh-CN"/>
        </w:rPr>
        <w:t>4</w:t>
      </w:r>
      <w:r>
        <w:rPr>
          <w:rFonts w:hint="eastAsia" w:ascii="仿宋" w:hAnsi="仿宋" w:eastAsia="仿宋" w:cs="仿宋"/>
          <w:i w:val="0"/>
          <w:iCs w:val="0"/>
          <w:caps w:val="0"/>
          <w:color w:val="000000"/>
          <w:spacing w:val="0"/>
          <w:sz w:val="21"/>
          <w:szCs w:val="21"/>
          <w:highlight w:val="none"/>
          <w:lang w:eastAsia="zh-CN"/>
        </w:rPr>
        <w:t>月</w:t>
      </w:r>
      <w:r>
        <w:rPr>
          <w:rFonts w:hint="eastAsia" w:ascii="仿宋" w:hAnsi="仿宋" w:eastAsia="仿宋" w:cs="仿宋"/>
          <w:i w:val="0"/>
          <w:iCs w:val="0"/>
          <w:caps w:val="0"/>
          <w:color w:val="000000"/>
          <w:spacing w:val="0"/>
          <w:sz w:val="21"/>
          <w:szCs w:val="21"/>
          <w:highlight w:val="none"/>
          <w:lang w:val="en-US" w:eastAsia="zh-CN"/>
        </w:rPr>
        <w:t>7</w:t>
      </w:r>
      <w:r>
        <w:rPr>
          <w:rFonts w:hint="eastAsia" w:ascii="仿宋" w:hAnsi="仿宋" w:eastAsia="仿宋" w:cs="仿宋"/>
          <w:i w:val="0"/>
          <w:iCs w:val="0"/>
          <w:caps w:val="0"/>
          <w:color w:val="000000"/>
          <w:spacing w:val="0"/>
          <w:sz w:val="21"/>
          <w:szCs w:val="21"/>
          <w:highlight w:val="none"/>
          <w:lang w:eastAsia="zh-CN"/>
        </w:rPr>
        <w:t>日</w:t>
      </w:r>
      <w:r>
        <w:rPr>
          <w:rFonts w:hint="eastAsia" w:ascii="仿宋" w:hAnsi="仿宋" w:eastAsia="仿宋" w:cs="仿宋"/>
          <w:i w:val="0"/>
          <w:iCs w:val="0"/>
          <w:caps w:val="0"/>
          <w:color w:val="000000"/>
          <w:spacing w:val="0"/>
          <w:sz w:val="21"/>
          <w:szCs w:val="21"/>
          <w:highlight w:val="none"/>
        </w:rPr>
        <w:t xml:space="preserve"> </w:t>
      </w:r>
      <w:r>
        <w:rPr>
          <w:rFonts w:hint="eastAsia" w:ascii="仿宋" w:hAnsi="仿宋" w:eastAsia="仿宋" w:cs="仿宋"/>
          <w:i w:val="0"/>
          <w:iCs w:val="0"/>
          <w:caps w:val="0"/>
          <w:color w:val="000000"/>
          <w:spacing w:val="0"/>
          <w:sz w:val="21"/>
          <w:szCs w:val="21"/>
          <w:highlight w:val="none"/>
          <w:lang w:eastAsia="zh-CN"/>
        </w:rPr>
        <w:t>14:30</w:t>
      </w:r>
      <w:r>
        <w:rPr>
          <w:rFonts w:hint="eastAsia" w:ascii="仿宋" w:hAnsi="仿宋" w:eastAsia="仿宋" w:cs="仿宋"/>
          <w:i w:val="0"/>
          <w:iCs w:val="0"/>
          <w:caps w:val="0"/>
          <w:color w:val="000000"/>
          <w:spacing w:val="0"/>
          <w:sz w:val="21"/>
          <w:szCs w:val="21"/>
        </w:rPr>
        <w:t>（北京时间）</w:t>
      </w:r>
    </w:p>
    <w:p w14:paraId="1A30BC02">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投标地点（网址）：</w:t>
      </w:r>
      <w:r>
        <w:rPr>
          <w:rFonts w:hint="eastAsia" w:ascii="仿宋" w:hAnsi="仿宋" w:eastAsia="仿宋" w:cs="仿宋"/>
          <w:color w:val="000000"/>
          <w:sz w:val="21"/>
          <w:szCs w:val="21"/>
        </w:rPr>
        <w:t>本项目不要求供应商授权代表参加现场开标、开启投标文件活动。投标人将加密的电子版投标文件于投标截止时间前上传到政采云系统中。投标人</w:t>
      </w:r>
      <w:r>
        <w:rPr>
          <w:rFonts w:hint="eastAsia" w:ascii="仿宋" w:hAnsi="仿宋" w:eastAsia="仿宋" w:cs="仿宋"/>
          <w:color w:val="000000"/>
          <w:sz w:val="21"/>
          <w:szCs w:val="21"/>
          <w:lang w:val="en-US" w:eastAsia="zh-CN"/>
        </w:rPr>
        <w:t>可以选择递交</w:t>
      </w:r>
      <w:r>
        <w:rPr>
          <w:rFonts w:hint="eastAsia" w:ascii="仿宋" w:hAnsi="仿宋" w:eastAsia="仿宋" w:cs="仿宋"/>
          <w:color w:val="000000"/>
          <w:sz w:val="21"/>
          <w:szCs w:val="21"/>
        </w:rPr>
        <w:t>将备份投标文件</w:t>
      </w:r>
      <w:r>
        <w:rPr>
          <w:rFonts w:hint="eastAsia" w:ascii="仿宋" w:hAnsi="仿宋" w:eastAsia="仿宋" w:cs="仿宋"/>
          <w:color w:val="000000"/>
          <w:sz w:val="21"/>
          <w:szCs w:val="21"/>
          <w:lang w:eastAsia="zh-CN"/>
        </w:rPr>
        <w:t>。</w:t>
      </w:r>
      <w:r>
        <w:rPr>
          <w:rFonts w:hint="eastAsia" w:ascii="仿宋" w:hAnsi="仿宋" w:eastAsia="仿宋" w:cs="仿宋"/>
          <w:color w:val="000000"/>
          <w:sz w:val="21"/>
          <w:szCs w:val="21"/>
        </w:rPr>
        <w:t>备份投标文件须密封完好，注明投标人单位名称，并于投标截止时间前递交，否则采购代理机构将拒收。具体递交方式为开标日前通过邮寄、专人等形式送达采购代理机构地址或开标当天专人送达开标地点（地址：浙江省舟山市定海区港岛路98号高智大厦1303室；联系人：陈佳琪；联系方式：18768052717）</w:t>
      </w:r>
      <w:r>
        <w:rPr>
          <w:rFonts w:hint="eastAsia" w:ascii="仿宋" w:hAnsi="仿宋" w:eastAsia="仿宋" w:cs="仿宋"/>
          <w:i w:val="0"/>
          <w:iCs w:val="0"/>
          <w:caps w:val="0"/>
          <w:color w:val="000000"/>
          <w:spacing w:val="0"/>
          <w:sz w:val="21"/>
          <w:szCs w:val="21"/>
        </w:rPr>
        <w:t>。</w:t>
      </w:r>
    </w:p>
    <w:p w14:paraId="53A546F0">
      <w:pPr>
        <w:pStyle w:val="26"/>
        <w:keepNext w:val="0"/>
        <w:keepLines w:val="0"/>
        <w:widowControl/>
        <w:suppressLineNumbers w:val="0"/>
        <w:spacing w:before="75" w:beforeAutospacing="0" w:after="75" w:afterAutospacing="0" w:line="300" w:lineRule="atLeast"/>
        <w:ind w:left="0" w:right="0"/>
        <w:rPr>
          <w:rFonts w:hint="eastAsia" w:eastAsia="仿宋"/>
          <w:sz w:val="21"/>
          <w:szCs w:val="21"/>
          <w:highlight w:val="none"/>
          <w:lang w:eastAsia="zh-CN"/>
        </w:rPr>
      </w:pPr>
      <w:r>
        <w:rPr>
          <w:rFonts w:hint="eastAsia" w:ascii="仿宋" w:hAnsi="仿宋" w:eastAsia="仿宋" w:cs="仿宋"/>
          <w:i w:val="0"/>
          <w:iCs w:val="0"/>
          <w:caps w:val="0"/>
          <w:color w:val="000000"/>
          <w:spacing w:val="0"/>
          <w:sz w:val="21"/>
          <w:szCs w:val="21"/>
        </w:rPr>
        <w:t>    开标时间</w:t>
      </w:r>
      <w:r>
        <w:rPr>
          <w:rFonts w:hint="eastAsia" w:ascii="仿宋" w:hAnsi="仿宋" w:eastAsia="仿宋" w:cs="仿宋"/>
          <w:i w:val="0"/>
          <w:iCs w:val="0"/>
          <w:caps w:val="0"/>
          <w:color w:val="000000"/>
          <w:spacing w:val="0"/>
          <w:sz w:val="21"/>
          <w:szCs w:val="21"/>
          <w:highlight w:val="none"/>
        </w:rPr>
        <w:t>：</w:t>
      </w:r>
      <w:r>
        <w:rPr>
          <w:rFonts w:hint="eastAsia" w:ascii="仿宋" w:hAnsi="仿宋" w:eastAsia="仿宋" w:cs="仿宋"/>
          <w:i w:val="0"/>
          <w:iCs w:val="0"/>
          <w:caps w:val="0"/>
          <w:color w:val="000000"/>
          <w:spacing w:val="0"/>
          <w:sz w:val="21"/>
          <w:szCs w:val="21"/>
          <w:highlight w:val="none"/>
          <w:lang w:eastAsia="zh-CN"/>
        </w:rPr>
        <w:t>202</w:t>
      </w:r>
      <w:r>
        <w:rPr>
          <w:rFonts w:hint="eastAsia" w:ascii="仿宋" w:hAnsi="仿宋" w:eastAsia="仿宋" w:cs="仿宋"/>
          <w:i w:val="0"/>
          <w:iCs w:val="0"/>
          <w:caps w:val="0"/>
          <w:color w:val="000000"/>
          <w:spacing w:val="0"/>
          <w:sz w:val="21"/>
          <w:szCs w:val="21"/>
          <w:highlight w:val="none"/>
          <w:lang w:val="en-US" w:eastAsia="zh-CN"/>
        </w:rPr>
        <w:t>5</w:t>
      </w:r>
      <w:r>
        <w:rPr>
          <w:rFonts w:hint="eastAsia" w:ascii="仿宋" w:hAnsi="仿宋" w:eastAsia="仿宋" w:cs="仿宋"/>
          <w:i w:val="0"/>
          <w:iCs w:val="0"/>
          <w:caps w:val="0"/>
          <w:color w:val="000000"/>
          <w:spacing w:val="0"/>
          <w:sz w:val="21"/>
          <w:szCs w:val="21"/>
          <w:highlight w:val="none"/>
          <w:lang w:eastAsia="zh-CN"/>
        </w:rPr>
        <w:t>年</w:t>
      </w:r>
      <w:r>
        <w:rPr>
          <w:rFonts w:hint="eastAsia" w:ascii="仿宋" w:hAnsi="仿宋" w:eastAsia="仿宋" w:cs="仿宋"/>
          <w:i w:val="0"/>
          <w:iCs w:val="0"/>
          <w:caps w:val="0"/>
          <w:color w:val="000000"/>
          <w:spacing w:val="0"/>
          <w:sz w:val="21"/>
          <w:szCs w:val="21"/>
          <w:highlight w:val="none"/>
          <w:lang w:val="en-US" w:eastAsia="zh-CN"/>
        </w:rPr>
        <w:t>4</w:t>
      </w:r>
      <w:r>
        <w:rPr>
          <w:rFonts w:hint="eastAsia" w:ascii="仿宋" w:hAnsi="仿宋" w:eastAsia="仿宋" w:cs="仿宋"/>
          <w:i w:val="0"/>
          <w:iCs w:val="0"/>
          <w:caps w:val="0"/>
          <w:color w:val="000000"/>
          <w:spacing w:val="0"/>
          <w:sz w:val="21"/>
          <w:szCs w:val="21"/>
          <w:highlight w:val="none"/>
          <w:lang w:eastAsia="zh-CN"/>
        </w:rPr>
        <w:t>月</w:t>
      </w:r>
      <w:r>
        <w:rPr>
          <w:rFonts w:hint="eastAsia" w:ascii="仿宋" w:hAnsi="仿宋" w:eastAsia="仿宋" w:cs="仿宋"/>
          <w:i w:val="0"/>
          <w:iCs w:val="0"/>
          <w:caps w:val="0"/>
          <w:color w:val="000000"/>
          <w:spacing w:val="0"/>
          <w:sz w:val="21"/>
          <w:szCs w:val="21"/>
          <w:highlight w:val="none"/>
          <w:lang w:val="en-US" w:eastAsia="zh-CN"/>
        </w:rPr>
        <w:t>7</w:t>
      </w:r>
      <w:r>
        <w:rPr>
          <w:rFonts w:hint="eastAsia" w:ascii="仿宋" w:hAnsi="仿宋" w:eastAsia="仿宋" w:cs="仿宋"/>
          <w:i w:val="0"/>
          <w:iCs w:val="0"/>
          <w:caps w:val="0"/>
          <w:color w:val="000000"/>
          <w:spacing w:val="0"/>
          <w:sz w:val="21"/>
          <w:szCs w:val="21"/>
          <w:highlight w:val="none"/>
          <w:lang w:eastAsia="zh-CN"/>
        </w:rPr>
        <w:t>日</w:t>
      </w:r>
      <w:r>
        <w:rPr>
          <w:rFonts w:hint="eastAsia" w:ascii="仿宋" w:hAnsi="仿宋" w:eastAsia="仿宋" w:cs="仿宋"/>
          <w:i w:val="0"/>
          <w:iCs w:val="0"/>
          <w:caps w:val="0"/>
          <w:color w:val="000000"/>
          <w:spacing w:val="0"/>
          <w:sz w:val="21"/>
          <w:szCs w:val="21"/>
          <w:highlight w:val="none"/>
        </w:rPr>
        <w:t xml:space="preserve"> </w:t>
      </w:r>
      <w:r>
        <w:rPr>
          <w:rFonts w:hint="eastAsia" w:ascii="仿宋" w:hAnsi="仿宋" w:eastAsia="仿宋" w:cs="仿宋"/>
          <w:i w:val="0"/>
          <w:iCs w:val="0"/>
          <w:caps w:val="0"/>
          <w:color w:val="000000"/>
          <w:spacing w:val="0"/>
          <w:sz w:val="21"/>
          <w:szCs w:val="21"/>
          <w:highlight w:val="none"/>
          <w:lang w:eastAsia="zh-CN"/>
        </w:rPr>
        <w:t>14:30</w:t>
      </w:r>
    </w:p>
    <w:p w14:paraId="1E53C6B4">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开标地点（网址）：</w:t>
      </w:r>
      <w:r>
        <w:rPr>
          <w:rFonts w:hint="eastAsia" w:ascii="仿宋" w:hAnsi="仿宋" w:eastAsia="仿宋" w:cs="仿宋"/>
          <w:i w:val="0"/>
          <w:iCs w:val="0"/>
          <w:caps w:val="0"/>
          <w:color w:val="000000"/>
          <w:spacing w:val="0"/>
          <w:sz w:val="21"/>
          <w:szCs w:val="21"/>
          <w:highlight w:val="none"/>
          <w:lang w:eastAsia="zh-CN"/>
        </w:rPr>
        <w:t>浙江省舟山市公共资源交易中心嵊泗县分中心（嵊泗县农贸市场5楼）</w:t>
      </w:r>
    </w:p>
    <w:p w14:paraId="5A94A022">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Style w:val="33"/>
          <w:rFonts w:ascii="黑体" w:hAnsi="宋体" w:eastAsia="黑体" w:cs="黑体"/>
          <w:i w:val="0"/>
          <w:iCs w:val="0"/>
          <w:caps w:val="0"/>
          <w:color w:val="000000"/>
          <w:spacing w:val="0"/>
          <w:sz w:val="21"/>
          <w:szCs w:val="21"/>
        </w:rPr>
      </w:pPr>
      <w:r>
        <w:rPr>
          <w:rStyle w:val="33"/>
          <w:rFonts w:ascii="黑体" w:hAnsi="宋体" w:eastAsia="黑体" w:cs="黑体"/>
          <w:i w:val="0"/>
          <w:iCs w:val="0"/>
          <w:caps w:val="0"/>
          <w:color w:val="000000"/>
          <w:spacing w:val="0"/>
          <w:sz w:val="21"/>
          <w:szCs w:val="21"/>
        </w:rPr>
        <w:t>五、采购意向公开链接</w:t>
      </w:r>
    </w:p>
    <w:p w14:paraId="0261D81F">
      <w:pPr>
        <w:pStyle w:val="26"/>
        <w:keepNext w:val="0"/>
        <w:keepLines w:val="0"/>
        <w:widowControl/>
        <w:suppressLineNumbers w:val="0"/>
        <w:spacing w:before="255" w:beforeAutospacing="0" w:after="255" w:afterAutospacing="0" w:line="300" w:lineRule="atLeast"/>
        <w:ind w:left="0" w:right="0"/>
        <w:jc w:val="both"/>
        <w:rPr>
          <w:rFonts w:hint="eastAsia" w:ascii="黑体" w:hAnsi="宋体" w:eastAsia="仿宋" w:cs="黑体"/>
          <w:sz w:val="21"/>
          <w:szCs w:val="21"/>
          <w:lang w:eastAsia="zh-CN"/>
        </w:rPr>
      </w:pPr>
      <w:r>
        <w:rPr>
          <w:rFonts w:hint="eastAsia" w:ascii="仿宋" w:hAnsi="仿宋" w:eastAsia="仿宋" w:cs="仿宋"/>
          <w:i w:val="0"/>
          <w:iCs w:val="0"/>
          <w:caps w:val="0"/>
          <w:color w:val="000000"/>
          <w:spacing w:val="0"/>
          <w:sz w:val="21"/>
          <w:szCs w:val="21"/>
        </w:rPr>
        <w:t xml:space="preserve">  </w:t>
      </w:r>
      <w:r>
        <w:rPr>
          <w:rFonts w:hint="eastAsia" w:ascii="仿宋" w:hAnsi="仿宋" w:eastAsia="仿宋" w:cs="仿宋"/>
          <w:i w:val="0"/>
          <w:iCs w:val="0"/>
          <w:caps w:val="0"/>
          <w:color w:val="000000"/>
          <w:spacing w:val="0"/>
          <w:sz w:val="21"/>
          <w:szCs w:val="21"/>
          <w:lang w:eastAsia="zh-CN"/>
        </w:rPr>
        <w:t>https://zfcg.czt.zj.gov.cn/site/detail?parentId=600007&amp;articleId=Vrix3MX%2BeHD7z7RBojP3Lw%3D%3D</w:t>
      </w:r>
    </w:p>
    <w:p w14:paraId="02A13B95">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Style w:val="33"/>
          <w:rFonts w:ascii="黑体" w:hAnsi="宋体" w:eastAsia="黑体" w:cs="黑体"/>
          <w:i w:val="0"/>
          <w:iCs w:val="0"/>
          <w:caps w:val="0"/>
          <w:color w:val="000000"/>
          <w:spacing w:val="0"/>
          <w:sz w:val="21"/>
          <w:szCs w:val="21"/>
        </w:rPr>
      </w:pPr>
      <w:r>
        <w:rPr>
          <w:rStyle w:val="33"/>
          <w:rFonts w:ascii="黑体" w:hAnsi="宋体" w:eastAsia="黑体" w:cs="黑体"/>
          <w:i w:val="0"/>
          <w:iCs w:val="0"/>
          <w:caps w:val="0"/>
          <w:color w:val="000000"/>
          <w:spacing w:val="0"/>
          <w:sz w:val="21"/>
          <w:szCs w:val="21"/>
        </w:rPr>
        <w:t>六、公告期限</w:t>
      </w:r>
    </w:p>
    <w:p w14:paraId="44F014AA">
      <w:pPr>
        <w:pStyle w:val="26"/>
        <w:keepNext w:val="0"/>
        <w:keepLines w:val="0"/>
        <w:widowControl/>
        <w:suppressLineNumbers w:val="0"/>
        <w:spacing w:before="75" w:beforeAutospacing="0" w:after="75" w:afterAutospacing="0"/>
        <w:ind w:left="0" w:right="0"/>
        <w:rPr>
          <w:sz w:val="21"/>
          <w:szCs w:val="21"/>
        </w:rPr>
      </w:pPr>
      <w:r>
        <w:rPr>
          <w:rFonts w:hint="eastAsia" w:ascii="仿宋" w:hAnsi="仿宋" w:eastAsia="仿宋" w:cs="仿宋"/>
          <w:i w:val="0"/>
          <w:iCs w:val="0"/>
          <w:caps w:val="0"/>
          <w:color w:val="000000"/>
          <w:spacing w:val="0"/>
          <w:sz w:val="21"/>
          <w:szCs w:val="21"/>
        </w:rPr>
        <w:t>    自本公告发布之日起5个工作日。</w:t>
      </w:r>
    </w:p>
    <w:p w14:paraId="0EE9065F">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Style w:val="33"/>
          <w:rFonts w:ascii="黑体" w:hAnsi="宋体" w:eastAsia="黑体" w:cs="黑体"/>
          <w:i w:val="0"/>
          <w:iCs w:val="0"/>
          <w:caps w:val="0"/>
          <w:color w:val="000000"/>
          <w:spacing w:val="0"/>
          <w:sz w:val="21"/>
          <w:szCs w:val="21"/>
        </w:rPr>
      </w:pPr>
      <w:r>
        <w:rPr>
          <w:rStyle w:val="33"/>
          <w:rFonts w:ascii="黑体" w:hAnsi="宋体" w:eastAsia="黑体" w:cs="黑体"/>
          <w:i w:val="0"/>
          <w:iCs w:val="0"/>
          <w:caps w:val="0"/>
          <w:color w:val="000000"/>
          <w:spacing w:val="0"/>
          <w:sz w:val="21"/>
          <w:szCs w:val="21"/>
        </w:rPr>
        <w:t>七、其他补充事宜</w:t>
      </w:r>
    </w:p>
    <w:p w14:paraId="3DF4FCAD">
      <w:pPr>
        <w:pStyle w:val="26"/>
        <w:keepNext w:val="0"/>
        <w:keepLines w:val="0"/>
        <w:widowControl/>
        <w:suppressLineNumbers w:val="0"/>
        <w:spacing w:before="75" w:beforeAutospacing="0" w:after="75" w:afterAutospacing="0" w:line="315" w:lineRule="atLeast"/>
        <w:ind w:left="0" w:right="0"/>
        <w:rPr>
          <w:sz w:val="21"/>
          <w:szCs w:val="21"/>
        </w:rPr>
      </w:pPr>
      <w:r>
        <w:rPr>
          <w:rFonts w:hint="eastAsia" w:ascii="仿宋" w:hAnsi="仿宋" w:eastAsia="仿宋" w:cs="仿宋"/>
          <w:i w:val="0"/>
          <w:iCs w:val="0"/>
          <w:caps w:val="0"/>
          <w:color w:val="000000"/>
          <w:spacing w:val="0"/>
          <w:sz w:val="21"/>
          <w:szCs w:val="21"/>
        </w:rPr>
        <w:t>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2B8A369">
      <w:pPr>
        <w:pStyle w:val="26"/>
        <w:keepNext w:val="0"/>
        <w:keepLines w:val="0"/>
        <w:widowControl/>
        <w:suppressLineNumbers w:val="0"/>
        <w:spacing w:before="75" w:beforeAutospacing="0" w:after="75" w:afterAutospacing="0" w:line="315" w:lineRule="atLeast"/>
        <w:ind w:left="0" w:right="0"/>
        <w:rPr>
          <w:sz w:val="21"/>
          <w:szCs w:val="21"/>
        </w:rPr>
      </w:pPr>
      <w:r>
        <w:rPr>
          <w:rFonts w:hint="eastAsia" w:ascii="仿宋" w:hAnsi="仿宋" w:eastAsia="仿宋" w:cs="仿宋"/>
          <w:i w:val="0"/>
          <w:iCs w:val="0"/>
          <w:caps w:val="0"/>
          <w:color w:val="000000"/>
          <w:spacing w:val="0"/>
          <w:sz w:val="21"/>
          <w:szCs w:val="21"/>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15F93BC">
      <w:pPr>
        <w:pStyle w:val="26"/>
        <w:keepNext w:val="0"/>
        <w:keepLines w:val="0"/>
        <w:widowControl/>
        <w:suppressLineNumbers w:val="0"/>
        <w:spacing w:before="75" w:beforeAutospacing="0" w:after="75" w:afterAutospacing="0" w:line="315" w:lineRule="atLeast"/>
        <w:ind w:left="0" w:right="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45D44BC">
      <w:pPr>
        <w:pStyle w:val="26"/>
        <w:keepNext w:val="0"/>
        <w:keepLines w:val="0"/>
        <w:widowControl/>
        <w:suppressLineNumbers w:val="0"/>
        <w:spacing w:before="75" w:beforeAutospacing="0" w:after="75" w:afterAutospacing="0" w:line="315" w:lineRule="atLeast"/>
        <w:ind w:left="0" w:right="0"/>
        <w:rPr>
          <w:sz w:val="21"/>
          <w:szCs w:val="21"/>
        </w:rPr>
      </w:pPr>
      <w:r>
        <w:rPr>
          <w:rFonts w:hint="eastAsia" w:ascii="仿宋" w:hAnsi="仿宋" w:eastAsia="仿宋" w:cs="仿宋"/>
          <w:i w:val="0"/>
          <w:iCs w:val="0"/>
          <w:caps w:val="0"/>
          <w:color w:val="000000"/>
          <w:spacing w:val="0"/>
          <w:sz w:val="21"/>
          <w:szCs w:val="21"/>
        </w:rPr>
        <w:t>　　4.其他事项：（1）投标文件的制作及递交：1）投标人须在线获取CA数字证书（完成CA数字证书办理预计一周左右，建议各投标人自行把握时间），并登录“浙江政府采购网”（ http://zfcg.czt.zj.gov.cn/），进入“下载专区”下载“电子交易客户端”，制作投标文件。2）具体的投标文件加密上传等操作详见政采云平台操作指南（https://edu.zcygov.cn/luban/e-biding?utm=a0004.2ef5001f.0001.0109.da8b35e0da8611e98d8937b7ef8a3544）。3）根据《浙江省政府采购项目电子交易管理暂行办法》第二十条规定，本次投标允许投标人递交备份投标文件，仅提交备份投标文件的，投标无效。（2）投标人应在合同签订前成为浙江政府采购网正式注册供应商。</w:t>
      </w:r>
    </w:p>
    <w:p w14:paraId="742D155E">
      <w:pPr>
        <w:pStyle w:val="26"/>
        <w:keepNext w:val="0"/>
        <w:keepLines w:val="0"/>
        <w:widowControl/>
        <w:suppressLineNumbers w:val="0"/>
        <w:spacing w:before="75" w:beforeAutospacing="0" w:after="75" w:afterAutospacing="0" w:line="315" w:lineRule="atLeast"/>
        <w:ind w:left="0" w:right="0"/>
        <w:rPr>
          <w:sz w:val="21"/>
          <w:szCs w:val="21"/>
        </w:rPr>
      </w:pPr>
    </w:p>
    <w:p w14:paraId="59974AB2">
      <w:pPr>
        <w:pStyle w:val="2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00" w:lineRule="atLeast"/>
        <w:ind w:left="0" w:right="0"/>
        <w:jc w:val="left"/>
        <w:textAlignment w:val="auto"/>
        <w:outlineLvl w:val="2"/>
        <w:rPr>
          <w:rStyle w:val="33"/>
          <w:rFonts w:hint="default" w:ascii="黑体" w:hAnsi="宋体" w:eastAsia="黑体" w:cs="黑体"/>
          <w:i w:val="0"/>
          <w:iCs w:val="0"/>
          <w:caps w:val="0"/>
          <w:color w:val="000000"/>
          <w:spacing w:val="0"/>
          <w:sz w:val="21"/>
          <w:szCs w:val="21"/>
        </w:rPr>
      </w:pPr>
      <w:r>
        <w:rPr>
          <w:rStyle w:val="33"/>
          <w:rFonts w:hint="default" w:ascii="黑体" w:hAnsi="宋体" w:eastAsia="黑体" w:cs="黑体"/>
          <w:i w:val="0"/>
          <w:iCs w:val="0"/>
          <w:caps w:val="0"/>
          <w:color w:val="000000"/>
          <w:spacing w:val="0"/>
          <w:sz w:val="21"/>
          <w:szCs w:val="21"/>
        </w:rPr>
        <w:t>八、对本次采购提出询问、质疑、投诉，请按以下方式联系</w:t>
      </w:r>
    </w:p>
    <w:p w14:paraId="686F5F9F">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1.采购人信息</w:t>
      </w:r>
    </w:p>
    <w:p w14:paraId="249275F8">
      <w:pPr>
        <w:pStyle w:val="26"/>
        <w:keepNext w:val="0"/>
        <w:keepLines w:val="0"/>
        <w:widowControl/>
        <w:suppressLineNumbers w:val="0"/>
        <w:spacing w:before="75" w:beforeAutospacing="0" w:after="75" w:afterAutospacing="0"/>
        <w:ind w:left="0" w:right="0" w:firstLine="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名 称：</w:t>
      </w:r>
      <w:r>
        <w:rPr>
          <w:rFonts w:hint="eastAsia" w:ascii="仿宋" w:hAnsi="仿宋" w:eastAsia="仿宋" w:cs="仿宋"/>
          <w:i w:val="0"/>
          <w:iCs w:val="0"/>
          <w:caps w:val="0"/>
          <w:color w:val="000000"/>
          <w:spacing w:val="0"/>
          <w:sz w:val="21"/>
          <w:szCs w:val="21"/>
          <w:lang w:eastAsia="zh-CN"/>
        </w:rPr>
        <w:t>嵊泗县发展和改革局</w:t>
      </w:r>
    </w:p>
    <w:p w14:paraId="5289D9BC">
      <w:pPr>
        <w:pStyle w:val="26"/>
        <w:keepNext w:val="0"/>
        <w:keepLines w:val="0"/>
        <w:widowControl/>
        <w:suppressLineNumbers w:val="0"/>
        <w:spacing w:before="75" w:beforeAutospacing="0" w:after="75" w:afterAutospacing="0"/>
        <w:ind w:left="0" w:right="0" w:firstLine="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地 址：</w:t>
      </w:r>
      <w:r>
        <w:rPr>
          <w:rFonts w:hint="eastAsia" w:ascii="仿宋" w:hAnsi="仿宋" w:eastAsia="仿宋" w:cs="仿宋"/>
          <w:i w:val="0"/>
          <w:iCs w:val="0"/>
          <w:caps w:val="0"/>
          <w:color w:val="000000"/>
          <w:spacing w:val="0"/>
          <w:sz w:val="21"/>
          <w:szCs w:val="21"/>
          <w:lang w:eastAsia="zh-CN"/>
        </w:rPr>
        <w:t>浙江省嵊泗县菜园镇海滨中路20号</w:t>
      </w:r>
    </w:p>
    <w:p w14:paraId="791AEF7D">
      <w:pPr>
        <w:pStyle w:val="26"/>
        <w:keepNext w:val="0"/>
        <w:keepLines w:val="0"/>
        <w:widowControl/>
        <w:suppressLineNumbers w:val="0"/>
        <w:spacing w:before="75" w:beforeAutospacing="0" w:after="75" w:afterAutospacing="0"/>
        <w:ind w:left="0" w:right="0" w:firstLine="0"/>
        <w:rPr>
          <w:rFonts w:hint="eastAsia" w:ascii="仿宋" w:hAnsi="仿宋" w:eastAsia="仿宋" w:cs="仿宋"/>
          <w:i w:val="0"/>
          <w:iCs w:val="0"/>
          <w:caps w:val="0"/>
          <w:color w:val="000000"/>
          <w:spacing w:val="0"/>
          <w:sz w:val="21"/>
          <w:szCs w:val="21"/>
        </w:rPr>
      </w:pPr>
      <w:r>
        <w:rPr>
          <w:rFonts w:hint="eastAsia" w:ascii="仿宋" w:hAnsi="仿宋" w:eastAsia="仿宋" w:cs="仿宋"/>
          <w:i w:val="0"/>
          <w:iCs w:val="0"/>
          <w:caps w:val="0"/>
          <w:color w:val="000000"/>
          <w:spacing w:val="0"/>
          <w:sz w:val="21"/>
          <w:szCs w:val="21"/>
        </w:rPr>
        <w:t>    传 真：</w:t>
      </w:r>
    </w:p>
    <w:p w14:paraId="1049E7F4">
      <w:pPr>
        <w:pStyle w:val="26"/>
        <w:keepNext w:val="0"/>
        <w:keepLines w:val="0"/>
        <w:widowControl/>
        <w:suppressLineNumbers w:val="0"/>
        <w:spacing w:before="75" w:beforeAutospacing="0" w:after="75" w:afterAutospacing="0"/>
        <w:ind w:left="0" w:right="0" w:firstLine="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项目联系人（询问）：</w:t>
      </w:r>
      <w:r>
        <w:rPr>
          <w:rFonts w:hint="eastAsia" w:ascii="仿宋" w:hAnsi="仿宋" w:eastAsia="仿宋" w:cs="仿宋"/>
          <w:i w:val="0"/>
          <w:iCs w:val="0"/>
          <w:caps w:val="0"/>
          <w:color w:val="000000"/>
          <w:spacing w:val="0"/>
          <w:sz w:val="21"/>
          <w:szCs w:val="21"/>
          <w:lang w:eastAsia="zh-CN"/>
        </w:rPr>
        <w:t>金波</w:t>
      </w:r>
    </w:p>
    <w:p w14:paraId="1174E649">
      <w:pPr>
        <w:pStyle w:val="26"/>
        <w:keepNext w:val="0"/>
        <w:keepLines w:val="0"/>
        <w:widowControl/>
        <w:suppressLineNumbers w:val="0"/>
        <w:spacing w:before="75" w:beforeAutospacing="0" w:after="75" w:afterAutospacing="0"/>
        <w:ind w:left="0" w:right="0" w:firstLine="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项目联系方式（询问）：</w:t>
      </w:r>
      <w:r>
        <w:rPr>
          <w:rFonts w:hint="eastAsia" w:ascii="仿宋" w:hAnsi="仿宋" w:eastAsia="仿宋" w:cs="仿宋"/>
          <w:i w:val="0"/>
          <w:iCs w:val="0"/>
          <w:caps w:val="0"/>
          <w:color w:val="000000"/>
          <w:spacing w:val="0"/>
          <w:sz w:val="21"/>
          <w:szCs w:val="21"/>
          <w:highlight w:val="none"/>
          <w:lang w:eastAsia="zh-CN"/>
        </w:rPr>
        <w:t>13967221620</w:t>
      </w:r>
    </w:p>
    <w:p w14:paraId="06054729">
      <w:pPr>
        <w:pStyle w:val="26"/>
        <w:keepNext w:val="0"/>
        <w:keepLines w:val="0"/>
        <w:widowControl/>
        <w:suppressLineNumbers w:val="0"/>
        <w:spacing w:before="75" w:beforeAutospacing="0" w:after="75" w:afterAutospacing="0"/>
        <w:ind w:left="0" w:right="0" w:firstLine="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质疑联系人：</w:t>
      </w:r>
      <w:r>
        <w:rPr>
          <w:rFonts w:hint="eastAsia" w:ascii="仿宋" w:hAnsi="仿宋" w:eastAsia="仿宋" w:cs="仿宋"/>
          <w:i w:val="0"/>
          <w:iCs w:val="0"/>
          <w:caps w:val="0"/>
          <w:color w:val="000000"/>
          <w:spacing w:val="0"/>
          <w:sz w:val="21"/>
          <w:szCs w:val="21"/>
          <w:lang w:eastAsia="zh-CN"/>
        </w:rPr>
        <w:t>金波</w:t>
      </w:r>
    </w:p>
    <w:p w14:paraId="251DF91F">
      <w:pPr>
        <w:pStyle w:val="26"/>
        <w:keepNext w:val="0"/>
        <w:keepLines w:val="0"/>
        <w:widowControl/>
        <w:suppressLineNumbers w:val="0"/>
        <w:spacing w:before="75" w:beforeAutospacing="0" w:after="75" w:afterAutospacing="0"/>
        <w:ind w:left="0" w:right="0" w:firstLine="0"/>
        <w:rPr>
          <w:rFonts w:hint="eastAsia" w:ascii="仿宋" w:hAnsi="仿宋" w:eastAsia="仿宋" w:cs="仿宋"/>
          <w:i w:val="0"/>
          <w:iCs w:val="0"/>
          <w:caps w:val="0"/>
          <w:color w:val="000000"/>
          <w:spacing w:val="0"/>
          <w:sz w:val="21"/>
          <w:szCs w:val="21"/>
          <w:lang w:eastAsia="zh-CN"/>
        </w:rPr>
      </w:pPr>
      <w:r>
        <w:rPr>
          <w:rFonts w:hint="eastAsia" w:ascii="仿宋" w:hAnsi="仿宋" w:eastAsia="仿宋" w:cs="仿宋"/>
          <w:i w:val="0"/>
          <w:iCs w:val="0"/>
          <w:caps w:val="0"/>
          <w:color w:val="000000"/>
          <w:spacing w:val="0"/>
          <w:sz w:val="21"/>
          <w:szCs w:val="21"/>
        </w:rPr>
        <w:t>    质疑联系方式：</w:t>
      </w:r>
      <w:r>
        <w:rPr>
          <w:rFonts w:hint="eastAsia" w:ascii="仿宋" w:hAnsi="仿宋" w:eastAsia="仿宋" w:cs="仿宋"/>
          <w:i w:val="0"/>
          <w:iCs w:val="0"/>
          <w:caps w:val="0"/>
          <w:color w:val="000000"/>
          <w:spacing w:val="0"/>
          <w:sz w:val="21"/>
          <w:szCs w:val="21"/>
          <w:highlight w:val="none"/>
          <w:lang w:eastAsia="zh-CN"/>
        </w:rPr>
        <w:t>13967221620</w:t>
      </w:r>
    </w:p>
    <w:p w14:paraId="7C4D32A4">
      <w:pPr>
        <w:pStyle w:val="26"/>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color w:val="000000"/>
          <w:spacing w:val="0"/>
          <w:sz w:val="21"/>
          <w:szCs w:val="21"/>
          <w:lang w:eastAsia="zh-CN"/>
        </w:rPr>
      </w:pPr>
    </w:p>
    <w:p w14:paraId="58BE1AC2">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2.采购代理机构信息</w:t>
      </w:r>
    </w:p>
    <w:p w14:paraId="767A49A2">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名 称：</w:t>
      </w:r>
      <w:r>
        <w:rPr>
          <w:rFonts w:hint="eastAsia" w:ascii="仿宋" w:hAnsi="仿宋" w:eastAsia="仿宋" w:cs="仿宋"/>
          <w:i w:val="0"/>
          <w:iCs w:val="0"/>
          <w:caps w:val="0"/>
          <w:color w:val="000000"/>
          <w:spacing w:val="0"/>
          <w:sz w:val="21"/>
          <w:szCs w:val="21"/>
          <w:lang w:eastAsia="zh-CN"/>
        </w:rPr>
        <w:t>浙江天勤信息技术监理有限公司</w:t>
      </w:r>
    </w:p>
    <w:p w14:paraId="3236E9D9">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地 址：</w:t>
      </w:r>
      <w:r>
        <w:rPr>
          <w:rFonts w:hint="eastAsia" w:ascii="仿宋" w:hAnsi="仿宋" w:eastAsia="仿宋" w:cs="仿宋"/>
          <w:i w:val="0"/>
          <w:iCs w:val="0"/>
          <w:caps w:val="0"/>
          <w:color w:val="000000"/>
          <w:spacing w:val="0"/>
          <w:sz w:val="21"/>
          <w:szCs w:val="21"/>
          <w:lang w:eastAsia="zh-CN"/>
        </w:rPr>
        <w:t>浙江省舟山市定海区港岛路98号高智大厦1303室</w:t>
      </w:r>
    </w:p>
    <w:p w14:paraId="4B981979">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传 真：</w:t>
      </w:r>
    </w:p>
    <w:p w14:paraId="7E6D371B">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项目联系人（询问）：</w:t>
      </w:r>
      <w:r>
        <w:rPr>
          <w:rFonts w:hint="eastAsia" w:ascii="仿宋" w:hAnsi="仿宋" w:eastAsia="仿宋" w:cs="仿宋"/>
          <w:i w:val="0"/>
          <w:iCs w:val="0"/>
          <w:caps w:val="0"/>
          <w:color w:val="000000"/>
          <w:spacing w:val="0"/>
          <w:sz w:val="21"/>
          <w:szCs w:val="21"/>
          <w:lang w:eastAsia="zh-CN"/>
        </w:rPr>
        <w:t>陈佳琪</w:t>
      </w:r>
    </w:p>
    <w:p w14:paraId="12C7242E">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项目联系方式（询问）：</w:t>
      </w:r>
      <w:r>
        <w:rPr>
          <w:rFonts w:hint="eastAsia" w:ascii="仿宋" w:hAnsi="仿宋" w:eastAsia="仿宋" w:cs="仿宋"/>
          <w:i w:val="0"/>
          <w:iCs w:val="0"/>
          <w:caps w:val="0"/>
          <w:color w:val="000000"/>
          <w:spacing w:val="0"/>
          <w:sz w:val="21"/>
          <w:szCs w:val="21"/>
          <w:lang w:eastAsia="zh-CN"/>
        </w:rPr>
        <w:t>18768052717</w:t>
      </w:r>
    </w:p>
    <w:p w14:paraId="18FC0BFC">
      <w:pPr>
        <w:pStyle w:val="26"/>
        <w:keepNext w:val="0"/>
        <w:keepLines w:val="0"/>
        <w:widowControl/>
        <w:suppressLineNumbers w:val="0"/>
        <w:spacing w:before="75" w:beforeAutospacing="0" w:after="75" w:afterAutospacing="0" w:line="300" w:lineRule="atLeast"/>
        <w:ind w:left="0" w:right="0"/>
        <w:rPr>
          <w:rFonts w:hint="eastAsia" w:eastAsia="仿宋"/>
          <w:sz w:val="21"/>
          <w:szCs w:val="21"/>
          <w:lang w:eastAsia="zh-CN"/>
        </w:rPr>
      </w:pPr>
      <w:r>
        <w:rPr>
          <w:rFonts w:hint="eastAsia" w:ascii="仿宋" w:hAnsi="仿宋" w:eastAsia="仿宋" w:cs="仿宋"/>
          <w:i w:val="0"/>
          <w:iCs w:val="0"/>
          <w:caps w:val="0"/>
          <w:color w:val="000000"/>
          <w:spacing w:val="0"/>
          <w:sz w:val="21"/>
          <w:szCs w:val="21"/>
        </w:rPr>
        <w:t>    质疑联系人：</w:t>
      </w:r>
      <w:r>
        <w:rPr>
          <w:rFonts w:hint="eastAsia" w:ascii="仿宋" w:hAnsi="仿宋" w:eastAsia="仿宋" w:cs="仿宋"/>
          <w:color w:val="000000"/>
          <w:sz w:val="21"/>
          <w:szCs w:val="21"/>
          <w:lang w:val="en-US" w:eastAsia="zh-CN"/>
        </w:rPr>
        <w:t>管运</w:t>
      </w:r>
    </w:p>
    <w:p w14:paraId="19988653">
      <w:pPr>
        <w:pStyle w:val="26"/>
        <w:keepNext w:val="0"/>
        <w:keepLines w:val="0"/>
        <w:widowControl/>
        <w:suppressLineNumbers w:val="0"/>
        <w:spacing w:before="75" w:beforeAutospacing="0" w:after="75" w:afterAutospacing="0" w:line="300" w:lineRule="atLeast"/>
        <w:ind w:left="0" w:right="0"/>
        <w:rPr>
          <w:rFonts w:hint="default" w:eastAsia="仿宋"/>
          <w:sz w:val="21"/>
          <w:szCs w:val="21"/>
          <w:lang w:val="en-US" w:eastAsia="zh-CN"/>
        </w:rPr>
      </w:pPr>
      <w:r>
        <w:rPr>
          <w:rFonts w:hint="eastAsia" w:ascii="仿宋" w:hAnsi="仿宋" w:eastAsia="仿宋" w:cs="仿宋"/>
          <w:i w:val="0"/>
          <w:iCs w:val="0"/>
          <w:caps w:val="0"/>
          <w:color w:val="000000"/>
          <w:spacing w:val="0"/>
          <w:sz w:val="21"/>
          <w:szCs w:val="21"/>
        </w:rPr>
        <w:t>    质疑联系方式：</w:t>
      </w:r>
      <w:r>
        <w:rPr>
          <w:rFonts w:hint="eastAsia" w:ascii="仿宋" w:hAnsi="仿宋" w:eastAsia="仿宋" w:cs="仿宋"/>
          <w:color w:val="000000"/>
          <w:sz w:val="21"/>
          <w:szCs w:val="21"/>
        </w:rPr>
        <w:t>15058295422</w:t>
      </w:r>
    </w:p>
    <w:p w14:paraId="4C763C35">
      <w:pPr>
        <w:pStyle w:val="26"/>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color w:val="000000"/>
          <w:spacing w:val="0"/>
          <w:sz w:val="21"/>
          <w:szCs w:val="21"/>
          <w:lang w:eastAsia="zh-CN"/>
        </w:rPr>
      </w:pPr>
    </w:p>
    <w:p w14:paraId="5B19B950">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3. </w:t>
      </w:r>
      <w:r>
        <w:rPr>
          <w:rStyle w:val="38"/>
          <w:rFonts w:hint="eastAsia" w:ascii="仿宋" w:hAnsi="仿宋" w:eastAsia="仿宋" w:cs="仿宋"/>
          <w:i w:val="0"/>
          <w:iCs w:val="0"/>
          <w:caps w:val="0"/>
          <w:color w:val="000000"/>
          <w:spacing w:val="0"/>
          <w:sz w:val="21"/>
          <w:szCs w:val="21"/>
        </w:rPr>
        <w:t>同级政府采购监督管理部门</w:t>
      </w:r>
    </w:p>
    <w:p w14:paraId="038DA9D8">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名    称：嵊泗县财政局政府采购监管科</w:t>
      </w:r>
    </w:p>
    <w:p w14:paraId="267E21BE">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地    址：嵊泗县菜园镇海滨中路136号</w:t>
      </w:r>
    </w:p>
    <w:p w14:paraId="6A55A5DD">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传    真：0580-5084056</w:t>
      </w:r>
    </w:p>
    <w:p w14:paraId="09FA9A01">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联 系 人：张先生</w:t>
      </w:r>
    </w:p>
    <w:p w14:paraId="5412ECDA">
      <w:pPr>
        <w:pStyle w:val="26"/>
        <w:keepNext w:val="0"/>
        <w:keepLines w:val="0"/>
        <w:widowControl/>
        <w:suppressLineNumbers w:val="0"/>
        <w:spacing w:before="75" w:beforeAutospacing="0" w:after="75" w:afterAutospacing="0" w:line="300" w:lineRule="atLeast"/>
        <w:ind w:left="0" w:right="0"/>
        <w:rPr>
          <w:sz w:val="21"/>
          <w:szCs w:val="21"/>
        </w:rPr>
      </w:pPr>
      <w:r>
        <w:rPr>
          <w:rFonts w:hint="eastAsia" w:ascii="仿宋" w:hAnsi="仿宋" w:eastAsia="仿宋" w:cs="仿宋"/>
          <w:i w:val="0"/>
          <w:iCs w:val="0"/>
          <w:caps w:val="0"/>
          <w:color w:val="000000"/>
          <w:spacing w:val="0"/>
          <w:sz w:val="21"/>
          <w:szCs w:val="21"/>
        </w:rPr>
        <w:t>    监督投诉电话：0580-5087363</w:t>
      </w:r>
    </w:p>
    <w:p w14:paraId="19343B6A">
      <w:pPr>
        <w:keepNext w:val="0"/>
        <w:keepLines w:val="0"/>
        <w:widowControl/>
        <w:suppressLineNumbers w:val="0"/>
        <w:spacing w:line="300" w:lineRule="atLeast"/>
        <w:ind w:left="0" w:firstLine="0"/>
        <w:jc w:val="left"/>
        <w:rPr>
          <w:rFonts w:hint="eastAsia" w:ascii="仿宋" w:hAnsi="仿宋" w:eastAsia="仿宋" w:cs="仿宋"/>
          <w:i w:val="0"/>
          <w:iCs w:val="0"/>
          <w:caps w:val="0"/>
          <w:color w:val="000000"/>
          <w:spacing w:val="0"/>
          <w:sz w:val="21"/>
          <w:szCs w:val="21"/>
        </w:rPr>
      </w:pPr>
      <w:r>
        <w:rPr>
          <w:rFonts w:hint="eastAsia" w:ascii="仿宋" w:hAnsi="仿宋" w:eastAsia="仿宋" w:cs="仿宋"/>
          <w:i w:val="0"/>
          <w:iCs w:val="0"/>
          <w:caps w:val="0"/>
          <w:color w:val="000000"/>
          <w:spacing w:val="0"/>
          <w:kern w:val="0"/>
          <w:sz w:val="21"/>
          <w:szCs w:val="21"/>
          <w:lang w:val="en-US" w:eastAsia="zh-CN" w:bidi="ar"/>
        </w:rPr>
        <w:t> </w:t>
      </w:r>
    </w:p>
    <w:p w14:paraId="040C1F67">
      <w:pPr>
        <w:pStyle w:val="26"/>
        <w:keepNext w:val="0"/>
        <w:keepLines w:val="0"/>
        <w:widowControl/>
        <w:suppressLineNumbers w:val="0"/>
        <w:spacing w:before="75" w:beforeAutospacing="0" w:after="75" w:afterAutospacing="0"/>
        <w:ind w:left="0" w:right="0"/>
        <w:rPr>
          <w:sz w:val="21"/>
          <w:szCs w:val="21"/>
        </w:rPr>
      </w:pPr>
    </w:p>
    <w:p w14:paraId="65E343B3">
      <w:pPr>
        <w:keepNext w:val="0"/>
        <w:keepLines w:val="0"/>
        <w:widowControl/>
        <w:suppressLineNumbers w:val="0"/>
        <w:ind w:left="0" w:firstLine="0"/>
        <w:jc w:val="left"/>
        <w:rPr>
          <w:rFonts w:hint="eastAsia" w:ascii="仿宋" w:hAnsi="仿宋" w:eastAsia="仿宋" w:cs="仿宋"/>
          <w:i w:val="0"/>
          <w:iCs w:val="0"/>
          <w:caps w:val="0"/>
          <w:color w:val="000000"/>
          <w:spacing w:val="0"/>
          <w:sz w:val="21"/>
          <w:szCs w:val="21"/>
        </w:rPr>
      </w:pPr>
      <w:r>
        <w:rPr>
          <w:rFonts w:hint="eastAsia" w:ascii="仿宋" w:hAnsi="仿宋" w:eastAsia="仿宋" w:cs="仿宋"/>
          <w:i w:val="0"/>
          <w:iCs w:val="0"/>
          <w:caps w:val="0"/>
          <w:color w:val="000000"/>
          <w:spacing w:val="0"/>
          <w:kern w:val="0"/>
          <w:sz w:val="21"/>
          <w:szCs w:val="21"/>
          <w:lang w:val="en-US" w:eastAsia="zh-CN" w:bidi="ar"/>
        </w:rPr>
        <w:t>若对项目采购电子交易系统操作有疑问，可登录政采云（https://www.zcygov.cn/），点击右侧咨询小采，获取采小蜜智能服务管家帮助，或拨打政采云服务热线95763获取热线服务帮助。       </w:t>
      </w:r>
    </w:p>
    <w:p w14:paraId="59F10E66">
      <w:pPr>
        <w:keepNext w:val="0"/>
        <w:keepLines w:val="0"/>
        <w:widowControl/>
        <w:suppressLineNumbers w:val="0"/>
        <w:ind w:left="0" w:firstLine="0"/>
        <w:jc w:val="left"/>
        <w:rPr>
          <w:rFonts w:hint="eastAsia" w:ascii="仿宋" w:hAnsi="仿宋" w:eastAsia="仿宋" w:cs="仿宋"/>
          <w:i w:val="0"/>
          <w:iCs w:val="0"/>
          <w:caps w:val="0"/>
          <w:color w:val="000000"/>
          <w:spacing w:val="0"/>
          <w:sz w:val="21"/>
          <w:szCs w:val="21"/>
        </w:rPr>
      </w:pPr>
      <w:r>
        <w:rPr>
          <w:rFonts w:hint="eastAsia" w:ascii="仿宋" w:hAnsi="仿宋" w:eastAsia="仿宋" w:cs="仿宋"/>
          <w:i w:val="0"/>
          <w:iCs w:val="0"/>
          <w:caps w:val="0"/>
          <w:color w:val="000000"/>
          <w:spacing w:val="0"/>
          <w:kern w:val="0"/>
          <w:sz w:val="21"/>
          <w:szCs w:val="21"/>
          <w:lang w:val="en-US" w:eastAsia="zh-CN" w:bidi="ar"/>
        </w:rPr>
        <w:t>CA问题联系电话（人工）：汇信CA 400-888-4636；天谷CA 400-087-8198。</w:t>
      </w:r>
    </w:p>
    <w:p w14:paraId="67CCAB5B">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br w:type="page"/>
      </w:r>
    </w:p>
    <w:p w14:paraId="2A5D1F5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1"/>
        <w:rPr>
          <w:rFonts w:hint="eastAsia" w:ascii="宋体" w:hAnsi="宋体" w:eastAsia="宋体" w:cs="宋体"/>
          <w:b/>
          <w:color w:val="auto"/>
          <w:szCs w:val="21"/>
          <w:highlight w:val="none"/>
        </w:rPr>
      </w:pPr>
      <w:r>
        <w:rPr>
          <w:rFonts w:hint="eastAsia" w:ascii="宋体" w:hAnsi="宋体" w:eastAsia="宋体" w:cs="宋体"/>
          <w:b/>
          <w:color w:val="auto"/>
          <w:sz w:val="28"/>
          <w:szCs w:val="28"/>
          <w:highlight w:val="none"/>
        </w:rPr>
        <w:t>第二章 采购需求</w:t>
      </w:r>
      <w:bookmarkStart w:id="4" w:name="_Toc517442217"/>
      <w:bookmarkStart w:id="5" w:name="_Toc37423705"/>
      <w:bookmarkStart w:id="6" w:name="_Toc263083258"/>
      <w:bookmarkStart w:id="7" w:name="_Toc15530"/>
      <w:bookmarkStart w:id="8" w:name="_Toc6305"/>
    </w:p>
    <w:bookmarkEnd w:id="4"/>
    <w:bookmarkEnd w:id="5"/>
    <w:bookmarkEnd w:id="6"/>
    <w:bookmarkEnd w:id="7"/>
    <w:bookmarkEnd w:id="8"/>
    <w:p w14:paraId="114E5315">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leftChars="0" w:firstLine="0" w:firstLineChars="0"/>
        <w:jc w:val="left"/>
        <w:textAlignment w:val="auto"/>
        <w:outlineLvl w:val="2"/>
        <w:rPr>
          <w:rFonts w:hint="eastAsia" w:ascii="宋体" w:hAnsi="宋体" w:eastAsia="宋体" w:cs="宋体"/>
          <w:b/>
          <w:bCs/>
          <w:kern w:val="1"/>
          <w:sz w:val="24"/>
          <w:szCs w:val="24"/>
          <w:u w:val="none"/>
          <w:lang w:val="en-US" w:eastAsia="zh-CN" w:bidi="ar-SA"/>
        </w:rPr>
      </w:pPr>
      <w:r>
        <w:rPr>
          <w:rFonts w:hint="eastAsia" w:ascii="宋体" w:hAnsi="宋体" w:eastAsia="宋体" w:cs="宋体"/>
          <w:b/>
          <w:bCs/>
          <w:kern w:val="1"/>
          <w:sz w:val="24"/>
          <w:szCs w:val="24"/>
          <w:u w:val="none"/>
          <w:lang w:val="en-US" w:eastAsia="zh-CN" w:bidi="ar-SA"/>
        </w:rPr>
        <w:t>采购清单</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0"/>
        <w:gridCol w:w="4185"/>
        <w:gridCol w:w="1530"/>
        <w:gridCol w:w="1530"/>
        <w:gridCol w:w="1405"/>
      </w:tblGrid>
      <w:tr w14:paraId="56A0A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1CDE1D5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序号</w:t>
            </w:r>
          </w:p>
        </w:tc>
        <w:tc>
          <w:tcPr>
            <w:tcW w:w="4185" w:type="dxa"/>
            <w:vAlign w:val="center"/>
          </w:tcPr>
          <w:p w14:paraId="2010077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设备名称</w:t>
            </w:r>
          </w:p>
        </w:tc>
        <w:tc>
          <w:tcPr>
            <w:tcW w:w="1530" w:type="dxa"/>
            <w:vAlign w:val="center"/>
          </w:tcPr>
          <w:p w14:paraId="5F9FF5C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数量</w:t>
            </w:r>
          </w:p>
        </w:tc>
        <w:tc>
          <w:tcPr>
            <w:tcW w:w="1530" w:type="dxa"/>
            <w:vAlign w:val="center"/>
          </w:tcPr>
          <w:p w14:paraId="39B285E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单位</w:t>
            </w:r>
          </w:p>
        </w:tc>
        <w:tc>
          <w:tcPr>
            <w:tcW w:w="1405" w:type="dxa"/>
            <w:vAlign w:val="center"/>
          </w:tcPr>
          <w:p w14:paraId="187765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备注</w:t>
            </w:r>
          </w:p>
        </w:tc>
      </w:tr>
      <w:tr w14:paraId="7807D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7566B71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1</w:t>
            </w:r>
          </w:p>
        </w:tc>
        <w:tc>
          <w:tcPr>
            <w:tcW w:w="4185" w:type="dxa"/>
            <w:vAlign w:val="center"/>
          </w:tcPr>
          <w:p w14:paraId="180B079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重型</w:t>
            </w:r>
            <w:r>
              <w:rPr>
                <w:rFonts w:hint="eastAsia" w:ascii="宋体" w:hAnsi="宋体" w:eastAsia="宋体" w:cs="宋体"/>
                <w:szCs w:val="20"/>
                <w:vertAlign w:val="baseline"/>
                <w:lang w:val="en-US" w:eastAsia="zh-CN"/>
              </w:rPr>
              <w:t>货架</w:t>
            </w:r>
          </w:p>
        </w:tc>
        <w:tc>
          <w:tcPr>
            <w:tcW w:w="1530" w:type="dxa"/>
            <w:vAlign w:val="center"/>
          </w:tcPr>
          <w:p w14:paraId="2CA89ED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92</w:t>
            </w:r>
          </w:p>
        </w:tc>
        <w:tc>
          <w:tcPr>
            <w:tcW w:w="1530" w:type="dxa"/>
            <w:vAlign w:val="center"/>
          </w:tcPr>
          <w:p w14:paraId="7E1182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组</w:t>
            </w:r>
          </w:p>
        </w:tc>
        <w:tc>
          <w:tcPr>
            <w:tcW w:w="1405" w:type="dxa"/>
            <w:vAlign w:val="center"/>
          </w:tcPr>
          <w:p w14:paraId="7615054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4EC53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63594F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2</w:t>
            </w:r>
          </w:p>
        </w:tc>
        <w:tc>
          <w:tcPr>
            <w:tcW w:w="4185" w:type="dxa"/>
            <w:vAlign w:val="center"/>
          </w:tcPr>
          <w:p w14:paraId="6F74221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平板川字型塑料托盘</w:t>
            </w:r>
          </w:p>
        </w:tc>
        <w:tc>
          <w:tcPr>
            <w:tcW w:w="1530" w:type="dxa"/>
            <w:vAlign w:val="center"/>
          </w:tcPr>
          <w:p w14:paraId="5E22425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500</w:t>
            </w:r>
          </w:p>
        </w:tc>
        <w:tc>
          <w:tcPr>
            <w:tcW w:w="1530" w:type="dxa"/>
            <w:vAlign w:val="center"/>
          </w:tcPr>
          <w:p w14:paraId="1E0D20E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只</w:t>
            </w:r>
          </w:p>
        </w:tc>
        <w:tc>
          <w:tcPr>
            <w:tcW w:w="1405" w:type="dxa"/>
            <w:vAlign w:val="center"/>
          </w:tcPr>
          <w:p w14:paraId="4AA3A88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271E2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64D53F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3</w:t>
            </w:r>
          </w:p>
        </w:tc>
        <w:tc>
          <w:tcPr>
            <w:tcW w:w="4185" w:type="dxa"/>
            <w:vAlign w:val="center"/>
          </w:tcPr>
          <w:p w14:paraId="5B9B436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工业除湿机</w:t>
            </w:r>
          </w:p>
        </w:tc>
        <w:tc>
          <w:tcPr>
            <w:tcW w:w="1530" w:type="dxa"/>
            <w:vAlign w:val="center"/>
          </w:tcPr>
          <w:p w14:paraId="7944EEB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12</w:t>
            </w:r>
          </w:p>
        </w:tc>
        <w:tc>
          <w:tcPr>
            <w:tcW w:w="1530" w:type="dxa"/>
            <w:vAlign w:val="center"/>
          </w:tcPr>
          <w:p w14:paraId="7E77EB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台</w:t>
            </w:r>
          </w:p>
        </w:tc>
        <w:tc>
          <w:tcPr>
            <w:tcW w:w="1405" w:type="dxa"/>
            <w:vAlign w:val="center"/>
          </w:tcPr>
          <w:p w14:paraId="59B71CC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042C3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25F27C2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4</w:t>
            </w:r>
          </w:p>
        </w:tc>
        <w:tc>
          <w:tcPr>
            <w:tcW w:w="4185" w:type="dxa"/>
            <w:vAlign w:val="center"/>
          </w:tcPr>
          <w:p w14:paraId="69F3CC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电动升降作业平台</w:t>
            </w:r>
          </w:p>
        </w:tc>
        <w:tc>
          <w:tcPr>
            <w:tcW w:w="1530" w:type="dxa"/>
            <w:vAlign w:val="center"/>
          </w:tcPr>
          <w:p w14:paraId="5085089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1</w:t>
            </w:r>
          </w:p>
        </w:tc>
        <w:tc>
          <w:tcPr>
            <w:tcW w:w="1530" w:type="dxa"/>
            <w:vAlign w:val="center"/>
          </w:tcPr>
          <w:p w14:paraId="4A1DAD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辆</w:t>
            </w:r>
          </w:p>
        </w:tc>
        <w:tc>
          <w:tcPr>
            <w:tcW w:w="1405" w:type="dxa"/>
            <w:vAlign w:val="center"/>
          </w:tcPr>
          <w:p w14:paraId="7D50C2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4EB27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61F49B1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5</w:t>
            </w:r>
          </w:p>
        </w:tc>
        <w:tc>
          <w:tcPr>
            <w:tcW w:w="4185" w:type="dxa"/>
            <w:vAlign w:val="center"/>
          </w:tcPr>
          <w:p w14:paraId="6CE0842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手动推车</w:t>
            </w:r>
          </w:p>
        </w:tc>
        <w:tc>
          <w:tcPr>
            <w:tcW w:w="1530" w:type="dxa"/>
            <w:vAlign w:val="center"/>
          </w:tcPr>
          <w:p w14:paraId="57975D2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2</w:t>
            </w:r>
          </w:p>
        </w:tc>
        <w:tc>
          <w:tcPr>
            <w:tcW w:w="1530" w:type="dxa"/>
            <w:vAlign w:val="center"/>
          </w:tcPr>
          <w:p w14:paraId="0D34645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辆</w:t>
            </w:r>
          </w:p>
        </w:tc>
        <w:tc>
          <w:tcPr>
            <w:tcW w:w="1405" w:type="dxa"/>
            <w:vAlign w:val="center"/>
          </w:tcPr>
          <w:p w14:paraId="6DA155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51438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5EB9387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6</w:t>
            </w:r>
          </w:p>
        </w:tc>
        <w:tc>
          <w:tcPr>
            <w:tcW w:w="4185" w:type="dxa"/>
            <w:vAlign w:val="center"/>
          </w:tcPr>
          <w:p w14:paraId="68419F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电动推车</w:t>
            </w:r>
          </w:p>
        </w:tc>
        <w:tc>
          <w:tcPr>
            <w:tcW w:w="1530" w:type="dxa"/>
            <w:vAlign w:val="center"/>
          </w:tcPr>
          <w:p w14:paraId="2B192CB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1</w:t>
            </w:r>
          </w:p>
        </w:tc>
        <w:tc>
          <w:tcPr>
            <w:tcW w:w="1530" w:type="dxa"/>
            <w:vAlign w:val="center"/>
          </w:tcPr>
          <w:p w14:paraId="0020EAF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辆</w:t>
            </w:r>
          </w:p>
        </w:tc>
        <w:tc>
          <w:tcPr>
            <w:tcW w:w="1405" w:type="dxa"/>
            <w:vAlign w:val="center"/>
          </w:tcPr>
          <w:p w14:paraId="6AA652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1758A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18D56CB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7</w:t>
            </w:r>
          </w:p>
        </w:tc>
        <w:tc>
          <w:tcPr>
            <w:tcW w:w="4185" w:type="dxa"/>
            <w:vAlign w:val="center"/>
          </w:tcPr>
          <w:p w14:paraId="76C1C9F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电动托盘堆高车</w:t>
            </w:r>
          </w:p>
        </w:tc>
        <w:tc>
          <w:tcPr>
            <w:tcW w:w="1530" w:type="dxa"/>
            <w:vAlign w:val="center"/>
          </w:tcPr>
          <w:p w14:paraId="76CFAF2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1</w:t>
            </w:r>
          </w:p>
        </w:tc>
        <w:tc>
          <w:tcPr>
            <w:tcW w:w="1530" w:type="dxa"/>
            <w:vAlign w:val="center"/>
          </w:tcPr>
          <w:p w14:paraId="1BC376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辆</w:t>
            </w:r>
          </w:p>
        </w:tc>
        <w:tc>
          <w:tcPr>
            <w:tcW w:w="1405" w:type="dxa"/>
            <w:vAlign w:val="center"/>
          </w:tcPr>
          <w:p w14:paraId="42CDEF7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6B0B8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4119623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8</w:t>
            </w:r>
          </w:p>
        </w:tc>
        <w:tc>
          <w:tcPr>
            <w:tcW w:w="4185" w:type="dxa"/>
            <w:vAlign w:val="center"/>
          </w:tcPr>
          <w:p w14:paraId="03405C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洗地机</w:t>
            </w:r>
          </w:p>
        </w:tc>
        <w:tc>
          <w:tcPr>
            <w:tcW w:w="1530" w:type="dxa"/>
            <w:vAlign w:val="center"/>
          </w:tcPr>
          <w:p w14:paraId="1C11713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1</w:t>
            </w:r>
          </w:p>
        </w:tc>
        <w:tc>
          <w:tcPr>
            <w:tcW w:w="1530" w:type="dxa"/>
            <w:vAlign w:val="center"/>
          </w:tcPr>
          <w:p w14:paraId="28AB1B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辆</w:t>
            </w:r>
          </w:p>
        </w:tc>
        <w:tc>
          <w:tcPr>
            <w:tcW w:w="1405" w:type="dxa"/>
            <w:vAlign w:val="center"/>
          </w:tcPr>
          <w:p w14:paraId="5AA5133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bl>
    <w:p w14:paraId="28D284BD">
      <w:pPr>
        <w:rPr>
          <w:rFonts w:hint="eastAsia" w:ascii="宋体" w:hAnsi="宋体" w:eastAsia="宋体" w:cs="宋体"/>
          <w:lang w:val="en-US" w:eastAsia="zh-CN"/>
        </w:rPr>
      </w:pPr>
    </w:p>
    <w:p w14:paraId="02CD7E78">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leftChars="0" w:firstLine="0" w:firstLineChars="0"/>
        <w:jc w:val="left"/>
        <w:textAlignment w:val="auto"/>
        <w:outlineLvl w:val="2"/>
        <w:rPr>
          <w:rFonts w:hint="eastAsia" w:ascii="宋体" w:hAnsi="宋体" w:eastAsia="宋体" w:cs="宋体"/>
          <w:b/>
          <w:bCs/>
          <w:kern w:val="1"/>
          <w:sz w:val="24"/>
          <w:szCs w:val="24"/>
          <w:u w:val="none"/>
          <w:lang w:val="en-US" w:eastAsia="zh-CN" w:bidi="ar-SA"/>
        </w:rPr>
      </w:pPr>
      <w:r>
        <w:rPr>
          <w:rFonts w:hint="eastAsia" w:ascii="宋体" w:hAnsi="宋体" w:eastAsia="宋体" w:cs="宋体"/>
          <w:b/>
          <w:bCs/>
          <w:kern w:val="1"/>
          <w:sz w:val="24"/>
          <w:szCs w:val="24"/>
          <w:u w:val="none"/>
          <w:lang w:val="en-US" w:eastAsia="zh-CN" w:bidi="ar-SA"/>
        </w:rPr>
        <w:t>详细技术要求</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0"/>
        <w:gridCol w:w="2040"/>
        <w:gridCol w:w="5040"/>
        <w:gridCol w:w="1570"/>
      </w:tblGrid>
      <w:tr w14:paraId="3A79E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4D0311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序号</w:t>
            </w:r>
          </w:p>
        </w:tc>
        <w:tc>
          <w:tcPr>
            <w:tcW w:w="2040" w:type="dxa"/>
            <w:vAlign w:val="center"/>
          </w:tcPr>
          <w:p w14:paraId="0488835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设备名称</w:t>
            </w:r>
          </w:p>
        </w:tc>
        <w:tc>
          <w:tcPr>
            <w:tcW w:w="5040" w:type="dxa"/>
            <w:vAlign w:val="center"/>
          </w:tcPr>
          <w:p w14:paraId="4763EDF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设备参数</w:t>
            </w:r>
          </w:p>
        </w:tc>
        <w:tc>
          <w:tcPr>
            <w:tcW w:w="1570" w:type="dxa"/>
            <w:vAlign w:val="center"/>
          </w:tcPr>
          <w:p w14:paraId="48939A1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备注</w:t>
            </w:r>
          </w:p>
        </w:tc>
      </w:tr>
      <w:tr w14:paraId="43F84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44C5C8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1</w:t>
            </w:r>
          </w:p>
        </w:tc>
        <w:tc>
          <w:tcPr>
            <w:tcW w:w="2040" w:type="dxa"/>
            <w:vAlign w:val="center"/>
          </w:tcPr>
          <w:p w14:paraId="23254B5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重型</w:t>
            </w:r>
            <w:r>
              <w:rPr>
                <w:rFonts w:hint="eastAsia" w:ascii="宋体" w:hAnsi="宋体" w:eastAsia="宋体" w:cs="宋体"/>
                <w:szCs w:val="20"/>
                <w:vertAlign w:val="baseline"/>
                <w:lang w:val="en-US" w:eastAsia="zh-CN"/>
              </w:rPr>
              <w:t>货架</w:t>
            </w:r>
          </w:p>
        </w:tc>
        <w:tc>
          <w:tcPr>
            <w:tcW w:w="5040" w:type="dxa"/>
            <w:vAlign w:val="center"/>
          </w:tcPr>
          <w:p w14:paraId="4C1A535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1、货架尺寸为长2.5米*宽1米*高4米，两层横梁三层摆放，每层载重不低于2000kg；</w:t>
            </w:r>
          </w:p>
          <w:p w14:paraId="471FF28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2、采用优质碳素结构钢材料；</w:t>
            </w:r>
          </w:p>
          <w:p w14:paraId="11C6920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3、表面处理采用双涂层防护体系；</w:t>
            </w:r>
          </w:p>
          <w:p w14:paraId="1664B3B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4、焊接工艺：全自动CO₂气体保护焊，焊缝等级Ⅱ级；</w:t>
            </w:r>
          </w:p>
          <w:p w14:paraId="27AEB47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5、规格：≥90×80×2.3mm优化截面立柱；横梁≧127*63.5*1.5mm.</w:t>
            </w:r>
          </w:p>
          <w:p w14:paraId="3BEA05C2">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6、孔距精度：75mm标准节距（累积误差≤±1mm）；</w:t>
            </w:r>
          </w:p>
          <w:p w14:paraId="6CA26E03">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7、连接方式：三点式安全插销锁定；</w:t>
            </w:r>
          </w:p>
          <w:p w14:paraId="0C0D52B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8、立柱垂直度：≤H/1000且≤10mm；</w:t>
            </w:r>
          </w:p>
          <w:p w14:paraId="1ED282D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9、层高偏差：±2mm/层（激光校准）；</w:t>
            </w:r>
          </w:p>
          <w:p w14:paraId="150FCA8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10、★负载测试：1.25倍额定载荷持续24h；（需提供相关证明材料，否则不得分）</w:t>
            </w:r>
          </w:p>
          <w:p w14:paraId="35B06B8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11、★抗震测试：满足8度设防烈度要求；（需提供相关证明材料，否则不得分）</w:t>
            </w:r>
          </w:p>
          <w:p w14:paraId="67CD36B3">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12、涂层检测：划格法附着力测试（0级）达到60-80；</w:t>
            </w:r>
          </w:p>
        </w:tc>
        <w:tc>
          <w:tcPr>
            <w:tcW w:w="1570" w:type="dxa"/>
            <w:vAlign w:val="center"/>
          </w:tcPr>
          <w:p w14:paraId="574B321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5571C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08806B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2</w:t>
            </w:r>
          </w:p>
        </w:tc>
        <w:tc>
          <w:tcPr>
            <w:tcW w:w="2040" w:type="dxa"/>
            <w:vAlign w:val="center"/>
          </w:tcPr>
          <w:p w14:paraId="2CFCB09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平板川字型塑料托盘</w:t>
            </w:r>
          </w:p>
        </w:tc>
        <w:tc>
          <w:tcPr>
            <w:tcW w:w="5040" w:type="dxa"/>
            <w:vAlign w:val="center"/>
          </w:tcPr>
          <w:p w14:paraId="1FDC331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1、★工艺：全新料一体成型注塑；（需提供相关证明材料，否则不得分）</w:t>
            </w:r>
          </w:p>
          <w:p w14:paraId="777766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2、重量：14kg±0.5kg；</w:t>
            </w:r>
          </w:p>
          <w:p w14:paraId="655CF21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3、钢管：加8根；</w:t>
            </w:r>
          </w:p>
          <w:p w14:paraId="30C21A9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4、尺寸规格1200x1000x155mm；</w:t>
            </w:r>
          </w:p>
          <w:p w14:paraId="7BAC7BD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5、动载1.5-2吨，静载6吨，货架1.5吨；</w:t>
            </w:r>
          </w:p>
        </w:tc>
        <w:tc>
          <w:tcPr>
            <w:tcW w:w="1570" w:type="dxa"/>
            <w:vAlign w:val="center"/>
          </w:tcPr>
          <w:p w14:paraId="3494B9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1B9BC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6721FAB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3</w:t>
            </w:r>
          </w:p>
        </w:tc>
        <w:tc>
          <w:tcPr>
            <w:tcW w:w="2040" w:type="dxa"/>
            <w:vAlign w:val="center"/>
          </w:tcPr>
          <w:p w14:paraId="777B60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工业除湿机</w:t>
            </w:r>
          </w:p>
        </w:tc>
        <w:tc>
          <w:tcPr>
            <w:tcW w:w="5040" w:type="dxa"/>
            <w:vAlign w:val="center"/>
          </w:tcPr>
          <w:p w14:paraId="37156B7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eastAsia="宋体" w:cs="宋体"/>
                <w:kern w:val="2"/>
                <w:sz w:val="21"/>
                <w:szCs w:val="20"/>
                <w:vertAlign w:val="baseline"/>
                <w:lang w:val="en-US" w:eastAsia="zh-CN" w:bidi="ar-SA"/>
              </w:rPr>
              <w:t>1、</w:t>
            </w:r>
            <w:r>
              <w:rPr>
                <w:rFonts w:hint="eastAsia" w:ascii="宋体" w:hAnsi="宋体" w:cs="宋体"/>
                <w:szCs w:val="20"/>
                <w:vertAlign w:val="baseline"/>
                <w:lang w:val="en-US" w:eastAsia="zh-CN"/>
              </w:rPr>
              <w:t>除湿量：≥10L/小时；</w:t>
            </w:r>
          </w:p>
          <w:p w14:paraId="29689E9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2、使用电源：380V～50Hz；</w:t>
            </w:r>
          </w:p>
          <w:p w14:paraId="1911646E">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3、额定输入功率：≤4.2kW；</w:t>
            </w:r>
          </w:p>
          <w:p w14:paraId="7F6DE2FD">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4、风量：≥2600 m³/h</w:t>
            </w:r>
          </w:p>
          <w:p w14:paraId="1CAEB0C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5、机外静压：0~30Pa</w:t>
            </w:r>
          </w:p>
          <w:p w14:paraId="07285D5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6、制冷剂：R22</w:t>
            </w:r>
          </w:p>
          <w:p w14:paraId="527AFA47">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7、工作环境温度：5~38℃</w:t>
            </w:r>
          </w:p>
          <w:p w14:paraId="3321E57D">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8、湿度控制范围：45%~80%，±5%</w:t>
            </w:r>
          </w:p>
          <w:p w14:paraId="7A6A689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9、净重：≥120kg；</w:t>
            </w:r>
          </w:p>
          <w:p w14:paraId="62C9AEB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10、外形尺寸（单项误差≤3%）：767×462×2200（mm）</w:t>
            </w:r>
          </w:p>
          <w:p w14:paraId="5702C5C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11、控制方式：全湿度显示自动控制；RH20-90%刻度指示任意调节；</w:t>
            </w:r>
          </w:p>
          <w:p w14:paraId="53E4B59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12、风机：低噪声离心风机；</w:t>
            </w:r>
          </w:p>
          <w:p w14:paraId="7B71160D">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13、化霜方式：环境温度低于18℃，机器自动化霜；</w:t>
            </w:r>
          </w:p>
          <w:p w14:paraId="74FCD15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14、排水方式：接软管排水；</w:t>
            </w:r>
          </w:p>
          <w:p w14:paraId="0259067D">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15、系统保护：低压保护，压缩机三分钟延时保护；</w:t>
            </w:r>
          </w:p>
          <w:p w14:paraId="670C11F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16、★两器形式：高效紫铜管套翅片；（需提供相关证明材料，否则不得分）</w:t>
            </w:r>
          </w:p>
          <w:p w14:paraId="024582E3">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17、★湿度传感器：采用自主知识产权的温湿度传感器；（需提供相关证明材料，否则不得分）</w:t>
            </w:r>
          </w:p>
        </w:tc>
        <w:tc>
          <w:tcPr>
            <w:tcW w:w="1570" w:type="dxa"/>
            <w:vAlign w:val="center"/>
          </w:tcPr>
          <w:p w14:paraId="2F7F899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0AC6F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30A10B5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4</w:t>
            </w:r>
          </w:p>
        </w:tc>
        <w:tc>
          <w:tcPr>
            <w:tcW w:w="2040" w:type="dxa"/>
            <w:vAlign w:val="center"/>
          </w:tcPr>
          <w:p w14:paraId="480A832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电动升降作业平台</w:t>
            </w:r>
          </w:p>
        </w:tc>
        <w:tc>
          <w:tcPr>
            <w:tcW w:w="5040" w:type="dxa"/>
            <w:vAlign w:val="center"/>
          </w:tcPr>
          <w:p w14:paraId="7D52A52E">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eastAsia="宋体" w:cs="宋体"/>
                <w:kern w:val="2"/>
                <w:sz w:val="21"/>
                <w:szCs w:val="20"/>
                <w:vertAlign w:val="baseline"/>
                <w:lang w:val="en-US" w:eastAsia="zh-CN" w:bidi="ar-SA"/>
              </w:rPr>
              <w:t>1、</w:t>
            </w:r>
            <w:r>
              <w:rPr>
                <w:rFonts w:hint="eastAsia" w:ascii="宋体" w:hAnsi="宋体" w:cs="宋体"/>
                <w:szCs w:val="20"/>
                <w:vertAlign w:val="baseline"/>
                <w:lang w:val="en-US" w:eastAsia="zh-CN"/>
              </w:rPr>
              <w:t>安全载荷：≥240kg；</w:t>
            </w:r>
          </w:p>
          <w:p w14:paraId="3FB32812">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2、延伸平台安全载荷：≥100kg；</w:t>
            </w:r>
          </w:p>
          <w:p w14:paraId="7816211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3、最大工作人数：2；</w:t>
            </w:r>
          </w:p>
          <w:p w14:paraId="0933E7D3">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4、最大平台高度：4m；</w:t>
            </w:r>
          </w:p>
          <w:p w14:paraId="260E8C4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5、最大工作高度：6m；</w:t>
            </w:r>
          </w:p>
          <w:p w14:paraId="568E63D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6、整机长度：≤1.48m；</w:t>
            </w:r>
          </w:p>
          <w:p w14:paraId="73AEE6D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7、整机宽度：≤0.76m；</w:t>
            </w:r>
          </w:p>
          <w:p w14:paraId="0C6D778C">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8、整机高度（护栏未折叠）：≤2.00m；</w:t>
            </w:r>
          </w:p>
          <w:p w14:paraId="7914B3F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9、整机高度（护栏折叠）：≤1.63m；</w:t>
            </w:r>
          </w:p>
          <w:p w14:paraId="433AB6BE">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10、工作平台尺寸（长×宽）：≤1.29×0.7m；</w:t>
            </w:r>
          </w:p>
          <w:p w14:paraId="26EE1F7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11、平台延伸尺寸：≤0.6m；</w:t>
            </w:r>
          </w:p>
          <w:p w14:paraId="306451CC">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12、★最小离地间隙（收拢/起升）：≤0.06/0.015m；（需提供相关证明材料，否则不得分）</w:t>
            </w:r>
          </w:p>
          <w:p w14:paraId="6962BBD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13、上升/下降速度：4-6m/min；</w:t>
            </w:r>
          </w:p>
          <w:p w14:paraId="5AA50E9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14、机器行驶速度（收拢状态）：4.0km/h；</w:t>
            </w:r>
          </w:p>
          <w:p w14:paraId="47E53CD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15、机器行驶速度（起升状态，根据需要设定）：0.5km/h；</w:t>
            </w:r>
          </w:p>
          <w:p w14:paraId="23146A2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16、最大爬坡能力：25％；</w:t>
            </w:r>
          </w:p>
          <w:p w14:paraId="65542087">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17：工作允许最大角度：2°/3°；</w:t>
            </w:r>
          </w:p>
        </w:tc>
        <w:tc>
          <w:tcPr>
            <w:tcW w:w="1570" w:type="dxa"/>
            <w:vAlign w:val="center"/>
          </w:tcPr>
          <w:p w14:paraId="22B7213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5CEDB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5537918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5</w:t>
            </w:r>
          </w:p>
        </w:tc>
        <w:tc>
          <w:tcPr>
            <w:tcW w:w="2040" w:type="dxa"/>
            <w:vAlign w:val="center"/>
          </w:tcPr>
          <w:p w14:paraId="27E4132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手动推车</w:t>
            </w:r>
          </w:p>
        </w:tc>
        <w:tc>
          <w:tcPr>
            <w:tcW w:w="5040" w:type="dxa"/>
            <w:vAlign w:val="center"/>
          </w:tcPr>
          <w:p w14:paraId="4BAD2CE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1、最大载荷：2000KG；</w:t>
            </w:r>
          </w:p>
          <w:p w14:paraId="6886F2B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2、大轮尺寸：180*50mm；</w:t>
            </w:r>
          </w:p>
          <w:p w14:paraId="7B8BEC8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3、小轮尺寸：74*55mm；</w:t>
            </w:r>
          </w:p>
          <w:p w14:paraId="34E97C3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4、货叉外宽：550mm；</w:t>
            </w:r>
          </w:p>
          <w:p w14:paraId="36DAC84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5、货叉内宽：250mm；</w:t>
            </w:r>
          </w:p>
          <w:p w14:paraId="06BCDE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6、货叉长度：1150mm；</w:t>
            </w:r>
          </w:p>
          <w:p w14:paraId="2E313C0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7、★货叉放至最低：≤75mm；（需提供相关证明材料，否则不得分）</w:t>
            </w:r>
          </w:p>
          <w:p w14:paraId="4372931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8、★货叉升至最高：≥195mm；（需提供相关证明材料，否则不得分）</w:t>
            </w:r>
          </w:p>
          <w:p w14:paraId="0B9644B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9、货叉有效长度：1150mm；</w:t>
            </w:r>
          </w:p>
        </w:tc>
        <w:tc>
          <w:tcPr>
            <w:tcW w:w="1570" w:type="dxa"/>
            <w:vAlign w:val="center"/>
          </w:tcPr>
          <w:p w14:paraId="11DC916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7218D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134441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6</w:t>
            </w:r>
          </w:p>
        </w:tc>
        <w:tc>
          <w:tcPr>
            <w:tcW w:w="2040" w:type="dxa"/>
            <w:vAlign w:val="center"/>
          </w:tcPr>
          <w:p w14:paraId="09920F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r>
              <w:rPr>
                <w:rFonts w:hint="eastAsia" w:ascii="宋体" w:hAnsi="宋体" w:cs="宋体"/>
                <w:szCs w:val="20"/>
                <w:vertAlign w:val="baseline"/>
                <w:lang w:val="en-US" w:eastAsia="zh-CN"/>
              </w:rPr>
              <w:t>电动推车</w:t>
            </w:r>
          </w:p>
        </w:tc>
        <w:tc>
          <w:tcPr>
            <w:tcW w:w="5040" w:type="dxa"/>
            <w:vAlign w:val="center"/>
          </w:tcPr>
          <w:p w14:paraId="71D307C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eastAsia="宋体" w:cs="宋体"/>
                <w:kern w:val="2"/>
                <w:sz w:val="21"/>
                <w:szCs w:val="20"/>
                <w:vertAlign w:val="baseline"/>
                <w:lang w:val="en-US" w:eastAsia="zh-CN" w:bidi="ar-SA"/>
              </w:rPr>
              <w:t>1、</w:t>
            </w:r>
            <w:r>
              <w:rPr>
                <w:rFonts w:hint="eastAsia" w:ascii="宋体" w:hAnsi="宋体" w:cs="宋体"/>
                <w:kern w:val="2"/>
                <w:sz w:val="21"/>
                <w:szCs w:val="20"/>
                <w:vertAlign w:val="baseline"/>
                <w:lang w:val="en-US" w:eastAsia="zh-CN" w:bidi="ar-SA"/>
              </w:rPr>
              <w:t>充满电够用约4小时；</w:t>
            </w:r>
          </w:p>
          <w:p w14:paraId="602F353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2、满足行业EMC要求（需提供相关证明材料，否则不得分）</w:t>
            </w:r>
          </w:p>
          <w:p w14:paraId="25175ED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3、★BMS保护板+自动断电；（需提供相关证明材料，否则不得分）</w:t>
            </w:r>
          </w:p>
          <w:p w14:paraId="7D4FE4B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4、载荷：1500KG；</w:t>
            </w:r>
          </w:p>
          <w:p w14:paraId="08CAF43C">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5、货叉外宽：685MM；</w:t>
            </w:r>
          </w:p>
          <w:p w14:paraId="3D0A0ED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6、货叉叉长：1150MM；</w:t>
            </w:r>
          </w:p>
          <w:p w14:paraId="0E35B69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7、货叉升降高度：80-195MM；</w:t>
            </w:r>
          </w:p>
          <w:p w14:paraId="1DBB7C12">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8、★转弯半径约：≤1340MM；（需提供相关证明材料，否则不得分）</w:t>
            </w:r>
          </w:p>
          <w:p w14:paraId="3A16042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9、车架重量：约115KG；</w:t>
            </w:r>
          </w:p>
          <w:p w14:paraId="7710432C">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10、整车长宽高：1543*685*1160MM；</w:t>
            </w:r>
          </w:p>
          <w:p w14:paraId="4FD6C9BE">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11、★带双辅助轮；</w:t>
            </w:r>
          </w:p>
        </w:tc>
        <w:tc>
          <w:tcPr>
            <w:tcW w:w="1570" w:type="dxa"/>
            <w:vAlign w:val="center"/>
          </w:tcPr>
          <w:p w14:paraId="443E49F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5BF29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57CD0C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7</w:t>
            </w:r>
          </w:p>
        </w:tc>
        <w:tc>
          <w:tcPr>
            <w:tcW w:w="2040" w:type="dxa"/>
            <w:vAlign w:val="center"/>
          </w:tcPr>
          <w:p w14:paraId="7290D9E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szCs w:val="20"/>
                <w:vertAlign w:val="baseline"/>
                <w:lang w:val="en-US" w:eastAsia="zh-CN"/>
              </w:rPr>
            </w:pPr>
            <w:r>
              <w:rPr>
                <w:rFonts w:hint="eastAsia" w:ascii="宋体" w:hAnsi="宋体" w:cs="宋体"/>
                <w:szCs w:val="20"/>
                <w:vertAlign w:val="baseline"/>
                <w:lang w:val="en-US" w:eastAsia="zh-CN"/>
              </w:rPr>
              <w:t>电动托盘堆高机</w:t>
            </w:r>
          </w:p>
        </w:tc>
        <w:tc>
          <w:tcPr>
            <w:tcW w:w="5040" w:type="dxa"/>
            <w:vAlign w:val="center"/>
          </w:tcPr>
          <w:p w14:paraId="0B8B83B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eastAsia="宋体" w:cs="宋体"/>
                <w:kern w:val="2"/>
                <w:sz w:val="21"/>
                <w:szCs w:val="20"/>
                <w:vertAlign w:val="baseline"/>
                <w:lang w:val="en-US" w:eastAsia="zh-CN" w:bidi="ar-SA"/>
              </w:rPr>
              <w:t>1、★</w:t>
            </w:r>
            <w:r>
              <w:rPr>
                <w:rFonts w:hint="eastAsia" w:ascii="宋体" w:hAnsi="宋体" w:cs="宋体"/>
                <w:szCs w:val="20"/>
                <w:vertAlign w:val="baseline"/>
                <w:lang w:val="en-US" w:eastAsia="zh-CN"/>
              </w:rPr>
              <w:t>限定升高高度：不低于3500mm；</w:t>
            </w:r>
          </w:p>
          <w:p w14:paraId="749C1B4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2、门架回落高度：不高于2237mm；</w:t>
            </w:r>
          </w:p>
          <w:p w14:paraId="53245F73">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3、载荷中心：600mm时载重：不低于1500kg；</w:t>
            </w:r>
          </w:p>
          <w:p w14:paraId="69DEE08E">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4、托盘1000*1200mm；</w:t>
            </w:r>
          </w:p>
          <w:p w14:paraId="1A0262B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5、★通道宽度：不超过2480mm；（需提供相关证明材料，否则不得分）</w:t>
            </w:r>
          </w:p>
          <w:p w14:paraId="73B4E27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6、★蓄电池电压容量：不低于24v/200Ah；</w:t>
            </w:r>
          </w:p>
          <w:p w14:paraId="2AA4BC57">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7、★行车制动为电磁制动；</w:t>
            </w:r>
          </w:p>
        </w:tc>
        <w:tc>
          <w:tcPr>
            <w:tcW w:w="1570" w:type="dxa"/>
            <w:vAlign w:val="center"/>
          </w:tcPr>
          <w:p w14:paraId="60B7F68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r w14:paraId="41E7B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0" w:type="dxa"/>
            <w:vAlign w:val="center"/>
          </w:tcPr>
          <w:p w14:paraId="714193F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8</w:t>
            </w:r>
          </w:p>
        </w:tc>
        <w:tc>
          <w:tcPr>
            <w:tcW w:w="2040" w:type="dxa"/>
            <w:vAlign w:val="center"/>
          </w:tcPr>
          <w:p w14:paraId="1153A22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洗地机</w:t>
            </w:r>
          </w:p>
        </w:tc>
        <w:tc>
          <w:tcPr>
            <w:tcW w:w="5040" w:type="dxa"/>
            <w:vAlign w:val="center"/>
          </w:tcPr>
          <w:p w14:paraId="1480692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1、清洗宽度：510mm</w:t>
            </w:r>
          </w:p>
          <w:p w14:paraId="690DDD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2、吸扒宽度：780mm</w:t>
            </w:r>
          </w:p>
          <w:p w14:paraId="0B47F24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3、清水容量：≥70L</w:t>
            </w:r>
          </w:p>
          <w:p w14:paraId="4CFCE8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4、污水容量：≥80L</w:t>
            </w:r>
          </w:p>
          <w:p w14:paraId="4FEAD3D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5、工作效率：≥4220m²/h</w:t>
            </w:r>
          </w:p>
          <w:p w14:paraId="302294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6、工作时间：≥3-4h</w:t>
            </w:r>
          </w:p>
          <w:p w14:paraId="39CFD7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7、刷盘功率：≥550W</w:t>
            </w:r>
          </w:p>
          <w:p w14:paraId="355CD78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8、吸水功率：≥500w</w:t>
            </w:r>
          </w:p>
          <w:p w14:paraId="084460C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9、驱动功率：≥500w</w:t>
            </w:r>
          </w:p>
          <w:p w14:paraId="2CBB56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10、★具有急停开关，紧急情况下可及时断电；（需提供相关证明材料，否则不得分）</w:t>
            </w:r>
          </w:p>
          <w:p w14:paraId="3A7EECD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11、★具有清水过滤装置，防治杂物进入电磁闸；（需提供相关证明材料，否则不得分）</w:t>
            </w:r>
          </w:p>
          <w:p w14:paraId="270F417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12、★具有防撞装置，紧急情况下防撞；（需提供相关证明材料，否则不得分）</w:t>
            </w:r>
          </w:p>
          <w:p w14:paraId="5E77C7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cs="宋体"/>
                <w:szCs w:val="20"/>
                <w:vertAlign w:val="baseline"/>
                <w:lang w:val="en-US" w:eastAsia="zh-CN"/>
              </w:rPr>
            </w:pPr>
            <w:r>
              <w:rPr>
                <w:rFonts w:hint="eastAsia" w:ascii="宋体" w:hAnsi="宋体" w:cs="宋体"/>
                <w:szCs w:val="20"/>
                <w:vertAlign w:val="baseline"/>
                <w:lang w:val="en-US" w:eastAsia="zh-CN"/>
              </w:rPr>
              <w:t>13、★具有双出水系统，机停水止，防止清水自流；（需提供相关证明材料，否则不得分）</w:t>
            </w:r>
          </w:p>
          <w:p w14:paraId="7573A64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cs="宋体"/>
                <w:szCs w:val="20"/>
                <w:vertAlign w:val="baseline"/>
                <w:lang w:val="en-US" w:eastAsia="zh-CN"/>
              </w:rPr>
            </w:pPr>
            <w:r>
              <w:rPr>
                <w:rFonts w:hint="eastAsia" w:ascii="宋体" w:hAnsi="宋体" w:cs="宋体"/>
                <w:szCs w:val="20"/>
                <w:vertAlign w:val="baseline"/>
                <w:lang w:val="en-US" w:eastAsia="zh-CN"/>
              </w:rPr>
              <w:t>14、★具有转向系统；（需提供相关证明材料，否则不得分）</w:t>
            </w:r>
          </w:p>
        </w:tc>
        <w:tc>
          <w:tcPr>
            <w:tcW w:w="1570" w:type="dxa"/>
            <w:vAlign w:val="center"/>
          </w:tcPr>
          <w:p w14:paraId="2C0B9B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Cs w:val="20"/>
                <w:vertAlign w:val="baseline"/>
                <w:lang w:val="en-US" w:eastAsia="zh-CN"/>
              </w:rPr>
            </w:pPr>
          </w:p>
        </w:tc>
      </w:tr>
    </w:tbl>
    <w:p w14:paraId="49EE1654">
      <w:pPr>
        <w:rPr>
          <w:rFonts w:hint="eastAsia" w:ascii="宋体" w:hAnsi="宋体" w:eastAsia="宋体" w:cs="宋体"/>
          <w:lang w:val="en-US" w:eastAsia="zh-CN"/>
        </w:rPr>
      </w:pPr>
    </w:p>
    <w:p w14:paraId="4C221FDC">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leftChars="0" w:firstLine="0" w:firstLineChars="0"/>
        <w:jc w:val="left"/>
        <w:textAlignment w:val="auto"/>
        <w:outlineLvl w:val="2"/>
        <w:rPr>
          <w:rFonts w:hint="eastAsia" w:ascii="宋体" w:hAnsi="宋体" w:eastAsia="宋体" w:cs="宋体"/>
          <w:b/>
          <w:bCs/>
          <w:kern w:val="1"/>
          <w:sz w:val="24"/>
          <w:szCs w:val="24"/>
          <w:u w:val="none"/>
          <w:lang w:val="zh-CN" w:eastAsia="zh-CN" w:bidi="ar-SA"/>
        </w:rPr>
      </w:pPr>
      <w:r>
        <w:rPr>
          <w:rFonts w:hint="eastAsia" w:ascii="宋体" w:hAnsi="宋体" w:eastAsia="宋体" w:cs="宋体"/>
          <w:b/>
          <w:bCs/>
          <w:kern w:val="1"/>
          <w:sz w:val="24"/>
          <w:szCs w:val="24"/>
          <w:u w:val="none"/>
          <w:lang w:val="zh-CN" w:eastAsia="zh-CN" w:bidi="ar-SA"/>
        </w:rPr>
        <w:t>培训要求</w:t>
      </w:r>
    </w:p>
    <w:p w14:paraId="46917BB9">
      <w:pPr>
        <w:pStyle w:val="106"/>
        <w:keepNext w:val="0"/>
        <w:keepLines w:val="0"/>
        <w:pageBreakBefore w:val="0"/>
        <w:widowControl w:val="0"/>
        <w:shd w:val="clear" w:color="auto" w:fill="FFFFFF"/>
        <w:kinsoku/>
        <w:wordWrap/>
        <w:overflowPunct/>
        <w:topLinePunct w:val="0"/>
        <w:autoSpaceDE/>
        <w:autoSpaceDN/>
        <w:bidi w:val="0"/>
        <w:adjustRightInd/>
        <w:snapToGrid/>
        <w:ind w:firstLine="420" w:firstLineChars="200"/>
        <w:textAlignment w:val="baseline"/>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1、投标人应在培训方案中提供详细的培训内容和培训计划，实际培训时间、培训方式、人数和地点按投标人与采购人商定的为准。</w:t>
      </w:r>
    </w:p>
    <w:p w14:paraId="5D330993">
      <w:pPr>
        <w:pStyle w:val="106"/>
        <w:keepNext w:val="0"/>
        <w:keepLines w:val="0"/>
        <w:pageBreakBefore w:val="0"/>
        <w:widowControl w:val="0"/>
        <w:shd w:val="clear" w:color="auto" w:fill="FFFFFF"/>
        <w:kinsoku/>
        <w:wordWrap/>
        <w:overflowPunct/>
        <w:topLinePunct w:val="0"/>
        <w:autoSpaceDE/>
        <w:autoSpaceDN/>
        <w:bidi w:val="0"/>
        <w:adjustRightInd/>
        <w:snapToGrid/>
        <w:ind w:firstLine="420" w:firstLineChars="200"/>
        <w:textAlignment w:val="baseline"/>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2、项目培训工作：设备安装后，投标人需派工程师为用户现场提供使用和维护培训，使采购人能够在短时间内掌握产品的操作使用。</w:t>
      </w:r>
    </w:p>
    <w:p w14:paraId="56154AA2">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leftChars="0" w:firstLine="0" w:firstLineChars="0"/>
        <w:jc w:val="left"/>
        <w:textAlignment w:val="auto"/>
        <w:outlineLvl w:val="2"/>
        <w:rPr>
          <w:rFonts w:hint="eastAsia" w:ascii="宋体" w:hAnsi="宋体" w:eastAsia="宋体" w:cs="宋体"/>
          <w:b/>
          <w:bCs/>
          <w:kern w:val="1"/>
          <w:sz w:val="24"/>
          <w:szCs w:val="24"/>
          <w:u w:val="none"/>
          <w:lang w:val="zh-CN" w:eastAsia="zh-CN" w:bidi="ar-SA"/>
        </w:rPr>
      </w:pPr>
      <w:r>
        <w:rPr>
          <w:rFonts w:hint="eastAsia" w:hAnsi="宋体" w:cs="宋体"/>
          <w:b/>
          <w:bCs/>
          <w:kern w:val="1"/>
          <w:sz w:val="24"/>
          <w:szCs w:val="24"/>
          <w:u w:val="none"/>
          <w:lang w:val="en-US" w:eastAsia="zh-CN" w:bidi="ar-SA"/>
        </w:rPr>
        <w:t>报价</w:t>
      </w:r>
      <w:r>
        <w:rPr>
          <w:rFonts w:hint="eastAsia" w:ascii="宋体" w:hAnsi="宋体" w:eastAsia="宋体" w:cs="宋体"/>
          <w:b/>
          <w:bCs/>
          <w:kern w:val="1"/>
          <w:sz w:val="24"/>
          <w:szCs w:val="24"/>
          <w:u w:val="none"/>
          <w:lang w:val="zh-CN" w:eastAsia="zh-CN" w:bidi="ar-SA"/>
        </w:rPr>
        <w:t>要求</w:t>
      </w:r>
    </w:p>
    <w:p w14:paraId="5D21D2C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lang w:val="zh-CN" w:eastAsia="zh-CN"/>
        </w:rPr>
      </w:pPr>
      <w:r>
        <w:rPr>
          <w:rFonts w:hint="eastAsia" w:ascii="宋体" w:hAnsi="宋体" w:eastAsia="宋体" w:cs="宋体"/>
          <w:kern w:val="2"/>
          <w:sz w:val="21"/>
          <w:lang w:val="zh-CN" w:eastAsia="zh-CN" w:bidi="ar-SA"/>
        </w:rPr>
        <w:t>1、</w:t>
      </w:r>
      <w:r>
        <w:rPr>
          <w:rFonts w:hint="eastAsia" w:ascii="宋体" w:hAnsi="宋体" w:eastAsia="宋体" w:cs="宋体"/>
          <w:lang w:val="zh-CN" w:eastAsia="zh-CN"/>
        </w:rPr>
        <w:t>投标报价应以人民币报价，是履行合同的最终价格，应包括完成该招标服务而可能发生的各项费用（包括但不限于设备、包装、安装、运输、保险、对接、调试、售后服务、培训、管理、利润、合同包含的所有风险、责任）的总和。 投标人应根据招标文件报出合同总价。合同总价一旦核实确认，不得再做更改。对投标人漏报致使项目未能达到需求的功能和效果，其费用和后果由投标人自行负责。</w:t>
      </w:r>
    </w:p>
    <w:p w14:paraId="6DC4A57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宋体"/>
          <w:lang w:val="en-US" w:eastAsia="zh-CN"/>
        </w:rPr>
        <w:t>2、</w:t>
      </w:r>
      <w:r>
        <w:rPr>
          <w:rFonts w:hint="eastAsia" w:ascii="宋体" w:hAnsi="宋体" w:cs="Times New Roman"/>
          <w:b w:val="0"/>
          <w:bCs/>
          <w:color w:val="000000"/>
          <w:sz w:val="21"/>
          <w:szCs w:val="21"/>
          <w:highlight w:val="none"/>
          <w:lang w:eastAsia="zh-CN"/>
        </w:rPr>
        <w:t>所有报价均应已包含国家规定的所有税费。</w:t>
      </w:r>
    </w:p>
    <w:p w14:paraId="6F508E00">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leftChars="0" w:firstLine="0" w:firstLineChars="0"/>
        <w:jc w:val="left"/>
        <w:textAlignment w:val="auto"/>
        <w:outlineLvl w:val="2"/>
        <w:rPr>
          <w:rFonts w:hint="eastAsia" w:ascii="宋体" w:hAnsi="宋体" w:eastAsia="宋体" w:cs="宋体"/>
          <w:b/>
          <w:bCs/>
          <w:kern w:val="1"/>
          <w:sz w:val="24"/>
          <w:szCs w:val="24"/>
          <w:u w:val="none"/>
          <w:lang w:val="zh-CN" w:eastAsia="zh-CN" w:bidi="ar-SA"/>
        </w:rPr>
      </w:pPr>
      <w:r>
        <w:rPr>
          <w:rFonts w:hint="eastAsia" w:ascii="宋体" w:hAnsi="宋体" w:eastAsia="宋体" w:cs="宋体"/>
          <w:b/>
          <w:bCs/>
          <w:kern w:val="1"/>
          <w:sz w:val="24"/>
          <w:szCs w:val="24"/>
          <w:u w:val="none"/>
          <w:lang w:val="en-US" w:eastAsia="zh-CN" w:bidi="ar-SA"/>
        </w:rPr>
        <w:t>到货安装与验收要求</w:t>
      </w:r>
    </w:p>
    <w:p w14:paraId="51085BA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Times New Roman"/>
          <w:b w:val="0"/>
          <w:bCs/>
          <w:color w:val="000000"/>
          <w:sz w:val="21"/>
          <w:szCs w:val="21"/>
          <w:highlight w:val="none"/>
          <w:lang w:eastAsia="zh-CN"/>
        </w:rPr>
        <w:t>1、到货要求</w:t>
      </w:r>
    </w:p>
    <w:p w14:paraId="7BA2C04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Times New Roman"/>
          <w:b w:val="0"/>
          <w:bCs/>
          <w:color w:val="000000"/>
          <w:sz w:val="21"/>
          <w:szCs w:val="21"/>
          <w:highlight w:val="none"/>
          <w:lang w:eastAsia="zh-CN"/>
        </w:rPr>
        <w:t>1.1交付使用期限：合同签订后一个月内交付全部设备，并完成所有设备的安装调试。</w:t>
      </w:r>
    </w:p>
    <w:p w14:paraId="68D25BD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Times New Roman"/>
          <w:b w:val="0"/>
          <w:bCs/>
          <w:color w:val="000000"/>
          <w:sz w:val="21"/>
          <w:szCs w:val="21"/>
          <w:highlight w:val="none"/>
          <w:lang w:eastAsia="zh-CN"/>
        </w:rPr>
        <w:t>1.2交货地点：</w:t>
      </w:r>
      <w:r>
        <w:rPr>
          <w:rFonts w:hint="eastAsia" w:ascii="宋体" w:hAnsi="宋体" w:cs="Times New Roman"/>
          <w:b w:val="0"/>
          <w:bCs/>
          <w:color w:val="000000"/>
          <w:sz w:val="21"/>
          <w:szCs w:val="21"/>
          <w:highlight w:val="none"/>
          <w:lang w:val="en-US" w:eastAsia="zh-CN"/>
        </w:rPr>
        <w:t>采购人</w:t>
      </w:r>
      <w:r>
        <w:rPr>
          <w:rFonts w:hint="eastAsia" w:ascii="宋体" w:hAnsi="宋体" w:cs="Times New Roman"/>
          <w:b w:val="0"/>
          <w:bCs/>
          <w:color w:val="000000"/>
          <w:sz w:val="21"/>
          <w:szCs w:val="21"/>
          <w:highlight w:val="none"/>
          <w:lang w:eastAsia="zh-CN"/>
        </w:rPr>
        <w:t>指定地点。</w:t>
      </w:r>
    </w:p>
    <w:p w14:paraId="6E499E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Times New Roman"/>
          <w:b w:val="0"/>
          <w:bCs/>
          <w:color w:val="000000"/>
          <w:sz w:val="21"/>
          <w:szCs w:val="21"/>
          <w:highlight w:val="none"/>
          <w:lang w:eastAsia="zh-CN"/>
        </w:rPr>
        <w:t>1.3</w:t>
      </w:r>
      <w:r>
        <w:rPr>
          <w:rFonts w:hint="eastAsia" w:ascii="宋体" w:hAnsi="宋体" w:cs="Times New Roman"/>
          <w:b w:val="0"/>
          <w:bCs/>
          <w:color w:val="000000"/>
          <w:sz w:val="21"/>
          <w:szCs w:val="21"/>
          <w:highlight w:val="none"/>
          <w:lang w:val="en-US" w:eastAsia="zh-CN"/>
        </w:rPr>
        <w:t>投标</w:t>
      </w:r>
      <w:r>
        <w:rPr>
          <w:rFonts w:hint="eastAsia" w:ascii="宋体" w:hAnsi="宋体" w:cs="Times New Roman"/>
          <w:b w:val="0"/>
          <w:bCs/>
          <w:color w:val="000000"/>
          <w:sz w:val="21"/>
          <w:szCs w:val="21"/>
          <w:highlight w:val="none"/>
          <w:lang w:eastAsia="zh-CN"/>
        </w:rPr>
        <w:t>人须派专业人员将产品送到指定地点，其所有费用由</w:t>
      </w:r>
      <w:r>
        <w:rPr>
          <w:rFonts w:hint="eastAsia" w:ascii="宋体" w:hAnsi="宋体" w:cs="Times New Roman"/>
          <w:b w:val="0"/>
          <w:bCs/>
          <w:color w:val="000000"/>
          <w:sz w:val="21"/>
          <w:szCs w:val="21"/>
          <w:highlight w:val="none"/>
          <w:lang w:val="en-US" w:eastAsia="zh-CN"/>
        </w:rPr>
        <w:t>投标人</w:t>
      </w:r>
      <w:r>
        <w:rPr>
          <w:rFonts w:hint="eastAsia" w:ascii="宋体" w:hAnsi="宋体" w:cs="Times New Roman"/>
          <w:b w:val="0"/>
          <w:bCs/>
          <w:color w:val="000000"/>
          <w:sz w:val="21"/>
          <w:szCs w:val="21"/>
          <w:highlight w:val="none"/>
          <w:lang w:eastAsia="zh-CN"/>
        </w:rPr>
        <w:t>承担。</w:t>
      </w:r>
    </w:p>
    <w:p w14:paraId="6B5E38F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Times New Roman"/>
          <w:b w:val="0"/>
          <w:bCs/>
          <w:color w:val="000000"/>
          <w:sz w:val="21"/>
          <w:szCs w:val="21"/>
          <w:highlight w:val="none"/>
          <w:lang w:eastAsia="zh-CN"/>
        </w:rPr>
        <w:t>2、安装、验收标准</w:t>
      </w:r>
    </w:p>
    <w:p w14:paraId="4A9EC70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Times New Roman"/>
          <w:b w:val="0"/>
          <w:bCs/>
          <w:color w:val="000000"/>
          <w:sz w:val="21"/>
          <w:szCs w:val="21"/>
          <w:highlight w:val="none"/>
          <w:lang w:eastAsia="zh-CN"/>
        </w:rPr>
        <w:t>2.1</w:t>
      </w:r>
      <w:r>
        <w:rPr>
          <w:rFonts w:hint="eastAsia" w:ascii="宋体" w:hAnsi="宋体" w:cs="Times New Roman"/>
          <w:b w:val="0"/>
          <w:bCs/>
          <w:color w:val="000000"/>
          <w:sz w:val="21"/>
          <w:szCs w:val="21"/>
          <w:highlight w:val="none"/>
          <w:lang w:val="en-US" w:eastAsia="zh-CN"/>
        </w:rPr>
        <w:t>投标</w:t>
      </w:r>
      <w:r>
        <w:rPr>
          <w:rFonts w:hint="eastAsia" w:ascii="宋体" w:hAnsi="宋体" w:cs="Times New Roman"/>
          <w:b w:val="0"/>
          <w:bCs/>
          <w:color w:val="000000"/>
          <w:sz w:val="21"/>
          <w:szCs w:val="21"/>
          <w:highlight w:val="none"/>
          <w:lang w:eastAsia="zh-CN"/>
        </w:rPr>
        <w:t>人必须派技术人员到现场安装调试，安装完毕</w:t>
      </w:r>
      <w:r>
        <w:rPr>
          <w:rFonts w:hint="eastAsia" w:ascii="宋体" w:hAnsi="宋体" w:cs="Times New Roman"/>
          <w:b w:val="0"/>
          <w:bCs/>
          <w:color w:val="000000"/>
          <w:sz w:val="21"/>
          <w:szCs w:val="21"/>
          <w:highlight w:val="none"/>
          <w:lang w:val="en-US" w:eastAsia="zh-CN"/>
        </w:rPr>
        <w:t>投标</w:t>
      </w:r>
      <w:r>
        <w:rPr>
          <w:rFonts w:hint="eastAsia" w:ascii="宋体" w:hAnsi="宋体" w:cs="Times New Roman"/>
          <w:b w:val="0"/>
          <w:bCs/>
          <w:color w:val="000000"/>
          <w:sz w:val="21"/>
          <w:szCs w:val="21"/>
          <w:highlight w:val="none"/>
          <w:lang w:eastAsia="zh-CN"/>
        </w:rPr>
        <w:t xml:space="preserve">人派专业人员检查安装质量并进行设备调试。 </w:t>
      </w:r>
    </w:p>
    <w:p w14:paraId="5B5E6A4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ascii="宋体" w:hAnsi="宋体" w:cs="Times New Roman"/>
          <w:b w:val="0"/>
          <w:bCs/>
          <w:color w:val="000000"/>
          <w:sz w:val="21"/>
          <w:szCs w:val="21"/>
          <w:highlight w:val="none"/>
          <w:lang w:val="en-US" w:eastAsia="zh-CN"/>
        </w:rPr>
      </w:pPr>
      <w:r>
        <w:rPr>
          <w:rFonts w:hint="eastAsia" w:ascii="宋体" w:hAnsi="宋体" w:cs="Times New Roman"/>
          <w:b w:val="0"/>
          <w:bCs/>
          <w:color w:val="000000"/>
          <w:sz w:val="21"/>
          <w:szCs w:val="21"/>
          <w:highlight w:val="none"/>
          <w:lang w:val="en-US" w:eastAsia="zh-CN"/>
        </w:rPr>
        <w:t>2.2投标人安装前需对现场进行详细勘察，制定精准安装方案，与采购人充分沟通协调施工进度、验收标准、施工安全等相关事项。</w:t>
      </w:r>
    </w:p>
    <w:p w14:paraId="1D14AB8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Times New Roman"/>
          <w:b w:val="0"/>
          <w:bCs/>
          <w:color w:val="000000"/>
          <w:sz w:val="21"/>
          <w:szCs w:val="21"/>
          <w:highlight w:val="none"/>
          <w:lang w:eastAsia="zh-CN"/>
        </w:rPr>
      </w:pPr>
      <w:r>
        <w:rPr>
          <w:rFonts w:hint="eastAsia" w:ascii="宋体" w:hAnsi="宋体" w:cs="Times New Roman"/>
          <w:b w:val="0"/>
          <w:bCs/>
          <w:color w:val="000000"/>
          <w:sz w:val="21"/>
          <w:szCs w:val="21"/>
          <w:highlight w:val="none"/>
          <w:lang w:eastAsia="zh-CN"/>
        </w:rPr>
        <w:t>2.</w:t>
      </w:r>
      <w:r>
        <w:rPr>
          <w:rFonts w:hint="eastAsia" w:ascii="宋体" w:hAnsi="宋体" w:cs="Times New Roman"/>
          <w:b w:val="0"/>
          <w:bCs/>
          <w:color w:val="000000"/>
          <w:sz w:val="21"/>
          <w:szCs w:val="21"/>
          <w:highlight w:val="none"/>
          <w:lang w:val="en-US" w:eastAsia="zh-CN"/>
        </w:rPr>
        <w:t>3</w:t>
      </w:r>
      <w:r>
        <w:rPr>
          <w:rFonts w:hint="eastAsia" w:ascii="宋体" w:hAnsi="宋体" w:cs="Times New Roman"/>
          <w:b w:val="0"/>
          <w:bCs/>
          <w:color w:val="000000"/>
          <w:sz w:val="21"/>
          <w:szCs w:val="21"/>
          <w:highlight w:val="none"/>
          <w:lang w:eastAsia="zh-CN"/>
        </w:rPr>
        <w:t>若产品验收时有关技术参数不能满足招标文件技术要求，</w:t>
      </w:r>
      <w:r>
        <w:rPr>
          <w:rFonts w:hint="eastAsia" w:ascii="宋体" w:hAnsi="宋体" w:cs="Times New Roman"/>
          <w:b w:val="0"/>
          <w:bCs/>
          <w:color w:val="000000"/>
          <w:sz w:val="21"/>
          <w:szCs w:val="21"/>
          <w:highlight w:val="none"/>
          <w:lang w:val="en-US" w:eastAsia="zh-CN"/>
        </w:rPr>
        <w:t>采购人</w:t>
      </w:r>
      <w:r>
        <w:rPr>
          <w:rFonts w:hint="eastAsia" w:ascii="宋体" w:hAnsi="宋体" w:cs="Times New Roman"/>
          <w:b w:val="0"/>
          <w:bCs/>
          <w:color w:val="000000"/>
          <w:sz w:val="21"/>
          <w:szCs w:val="21"/>
          <w:highlight w:val="none"/>
          <w:lang w:eastAsia="zh-CN"/>
        </w:rPr>
        <w:t>有权要求更换，同时有权要求索赔，所产生的一切费用（含所有检验费用）由</w:t>
      </w:r>
      <w:r>
        <w:rPr>
          <w:rFonts w:hint="eastAsia" w:ascii="宋体" w:hAnsi="宋体" w:cs="Times New Roman"/>
          <w:b w:val="0"/>
          <w:bCs/>
          <w:color w:val="000000"/>
          <w:sz w:val="21"/>
          <w:szCs w:val="21"/>
          <w:highlight w:val="none"/>
          <w:lang w:val="en-US" w:eastAsia="zh-CN"/>
        </w:rPr>
        <w:t>投标</w:t>
      </w:r>
      <w:r>
        <w:rPr>
          <w:rFonts w:hint="eastAsia" w:ascii="宋体" w:hAnsi="宋体" w:cs="Times New Roman"/>
          <w:b w:val="0"/>
          <w:bCs/>
          <w:color w:val="000000"/>
          <w:sz w:val="21"/>
          <w:szCs w:val="21"/>
          <w:highlight w:val="none"/>
          <w:lang w:eastAsia="zh-CN"/>
        </w:rPr>
        <w:t>人全部承担。</w:t>
      </w:r>
    </w:p>
    <w:p w14:paraId="66D1C3D5">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leftChars="0" w:firstLine="0" w:firstLineChars="0"/>
        <w:jc w:val="left"/>
        <w:textAlignment w:val="auto"/>
        <w:outlineLvl w:val="2"/>
        <w:rPr>
          <w:rFonts w:hint="eastAsia" w:ascii="宋体" w:hAnsi="宋体" w:eastAsia="宋体" w:cs="宋体"/>
          <w:b/>
          <w:bCs/>
          <w:kern w:val="1"/>
          <w:sz w:val="24"/>
          <w:szCs w:val="24"/>
          <w:u w:val="none"/>
          <w:lang w:val="en-US" w:eastAsia="zh-CN" w:bidi="ar-SA"/>
        </w:rPr>
      </w:pPr>
      <w:bookmarkStart w:id="9" w:name="_Toc11629"/>
      <w:r>
        <w:rPr>
          <w:rFonts w:hint="eastAsia" w:ascii="宋体" w:hAnsi="宋体" w:eastAsia="宋体" w:cs="宋体"/>
          <w:b/>
          <w:bCs/>
          <w:kern w:val="1"/>
          <w:sz w:val="24"/>
          <w:szCs w:val="24"/>
          <w:u w:val="none"/>
          <w:lang w:val="en-US" w:eastAsia="zh-CN" w:bidi="ar-SA"/>
        </w:rPr>
        <w:t>售后服务</w:t>
      </w:r>
      <w:bookmarkEnd w:id="9"/>
    </w:p>
    <w:p w14:paraId="05A2569C">
      <w:pPr>
        <w:pStyle w:val="106"/>
        <w:shd w:val="clear" w:color="auto" w:fill="FFFFFF"/>
        <w:textAlignment w:val="baseline"/>
        <w:rPr>
          <w:rFonts w:hint="eastAsia" w:ascii="宋体" w:hAnsi="宋体" w:eastAsia="宋体" w:cs="宋体"/>
          <w:kern w:val="2"/>
          <w:sz w:val="21"/>
          <w:szCs w:val="21"/>
          <w:lang w:val="zh-CN" w:eastAsia="zh-CN" w:bidi="ar-SA"/>
        </w:rPr>
      </w:pPr>
      <w:r>
        <w:rPr>
          <w:rFonts w:hint="eastAsia" w:ascii="宋体" w:hAnsi="宋体" w:eastAsia="宋体" w:cs="宋体"/>
          <w:kern w:val="2"/>
          <w:sz w:val="21"/>
          <w:szCs w:val="21"/>
          <w:lang w:val="zh-CN" w:eastAsia="zh-CN" w:bidi="ar-SA"/>
        </w:rPr>
        <w:t>1、项目自正式完成验收之日起</w:t>
      </w:r>
      <w:r>
        <w:rPr>
          <w:rFonts w:hint="eastAsia" w:cs="宋体"/>
          <w:kern w:val="2"/>
          <w:sz w:val="21"/>
          <w:szCs w:val="21"/>
          <w:lang w:val="en-US" w:eastAsia="zh-CN" w:bidi="ar-SA"/>
        </w:rPr>
        <w:t>至少</w:t>
      </w:r>
      <w:r>
        <w:rPr>
          <w:rFonts w:hint="eastAsia" w:ascii="宋体" w:hAnsi="宋体" w:eastAsia="宋体" w:cs="宋体"/>
          <w:kern w:val="2"/>
          <w:sz w:val="21"/>
          <w:szCs w:val="21"/>
          <w:lang w:val="zh-CN" w:eastAsia="zh-CN" w:bidi="ar-SA"/>
        </w:rPr>
        <w:t>提供一年免费质保。</w:t>
      </w:r>
    </w:p>
    <w:p w14:paraId="657BE6DB">
      <w:pPr>
        <w:pStyle w:val="106"/>
        <w:shd w:val="clear" w:color="auto" w:fill="FFFFFF"/>
        <w:textAlignment w:val="baseline"/>
        <w:rPr>
          <w:rFonts w:hint="eastAsia" w:ascii="宋体" w:hAnsi="宋体" w:eastAsia="宋体" w:cs="宋体"/>
          <w:kern w:val="2"/>
          <w:sz w:val="21"/>
          <w:szCs w:val="21"/>
          <w:lang w:val="zh-CN" w:eastAsia="zh-CN" w:bidi="ar-SA"/>
        </w:rPr>
      </w:pPr>
      <w:r>
        <w:rPr>
          <w:rFonts w:hint="eastAsia" w:ascii="宋体" w:hAnsi="宋体" w:eastAsia="宋体" w:cs="宋体"/>
          <w:kern w:val="2"/>
          <w:sz w:val="21"/>
          <w:szCs w:val="21"/>
          <w:lang w:val="zh-CN" w:eastAsia="zh-CN" w:bidi="ar-SA"/>
        </w:rPr>
        <w:t>2、投标人应具备完善的售后服务体系，售后服务方式包括但不限于：电话、电子邮件、远程和现场技术支持等。售后服务期间，针对一般问题需提供 7*24 小时远程技术支持服务，针对重大问题或远程没有解决的问题需现场解决，并于24小时内恢复业务正常运行。免费处理售后期内发现的施工责任问题，按照建设及维护标准要求完成故障修复，并且不收取任何额外费用。具体以投标文件中的售后服务承诺，提供售后服务。</w:t>
      </w:r>
    </w:p>
    <w:p w14:paraId="3B43CBF0">
      <w:pPr>
        <w:spacing w:line="360" w:lineRule="auto"/>
        <w:ind w:firstLine="420" w:firstLineChars="200"/>
        <w:jc w:val="left"/>
        <w:textAlignment w:val="baseline"/>
        <w:rPr>
          <w:rFonts w:hint="eastAsia" w:ascii="仿宋" w:hAnsi="仿宋" w:eastAsia="仿宋" w:cs="仿宋"/>
          <w:sz w:val="21"/>
          <w:szCs w:val="21"/>
        </w:rPr>
      </w:pPr>
    </w:p>
    <w:p w14:paraId="3E62B1C3">
      <w:pPr>
        <w:keepNext w:val="0"/>
        <w:keepLines w:val="0"/>
        <w:pageBreakBefore w:val="0"/>
        <w:widowControl/>
        <w:kinsoku/>
        <w:wordWrap/>
        <w:overflowPunct/>
        <w:topLinePunct w:val="0"/>
        <w:autoSpaceDE/>
        <w:autoSpaceDN/>
        <w:bidi w:val="0"/>
        <w:adjustRightInd/>
        <w:snapToGrid/>
        <w:spacing w:line="360" w:lineRule="auto"/>
        <w:ind w:firstLine="422" w:firstLineChars="200"/>
        <w:textAlignment w:val="bottom"/>
        <w:rPr>
          <w:rFonts w:hint="eastAsia" w:ascii="宋体" w:hAnsi="宋体" w:cs="宋体"/>
          <w:b/>
          <w:bCs/>
          <w:color w:val="auto"/>
          <w:sz w:val="21"/>
          <w:szCs w:val="21"/>
          <w:highlight w:val="none"/>
        </w:rPr>
      </w:pPr>
    </w:p>
    <w:p w14:paraId="7E5E1533">
      <w:pPr>
        <w:rPr>
          <w:rFonts w:hint="eastAsia" w:ascii="宋体" w:hAnsi="宋体" w:cs="宋体"/>
          <w:b/>
          <w:color w:val="auto"/>
          <w:sz w:val="28"/>
          <w:szCs w:val="28"/>
          <w:highlight w:val="none"/>
        </w:rPr>
      </w:pPr>
      <w:r>
        <w:rPr>
          <w:rFonts w:hint="eastAsia" w:ascii="宋体" w:hAnsi="宋体" w:cs="宋体"/>
          <w:b/>
          <w:color w:val="auto"/>
          <w:sz w:val="28"/>
          <w:szCs w:val="28"/>
          <w:highlight w:val="none"/>
        </w:rPr>
        <w:br w:type="page"/>
      </w:r>
    </w:p>
    <w:p w14:paraId="518A321A">
      <w:pPr>
        <w:snapToGrid w:val="0"/>
        <w:spacing w:line="360" w:lineRule="auto"/>
        <w:ind w:firstLine="562" w:firstLineChars="200"/>
        <w:jc w:val="center"/>
        <w:outlineLvl w:val="0"/>
        <w:rPr>
          <w:rFonts w:ascii="宋体" w:hAnsi="宋体" w:cs="宋体"/>
          <w:b/>
          <w:color w:val="auto"/>
          <w:sz w:val="28"/>
          <w:szCs w:val="28"/>
          <w:highlight w:val="none"/>
        </w:rPr>
      </w:pPr>
      <w:r>
        <w:rPr>
          <w:rFonts w:hint="eastAsia" w:ascii="宋体" w:hAnsi="宋体" w:cs="宋体"/>
          <w:b/>
          <w:color w:val="auto"/>
          <w:sz w:val="28"/>
          <w:szCs w:val="28"/>
          <w:highlight w:val="none"/>
        </w:rPr>
        <w:t>第三章  投标人须知</w:t>
      </w:r>
    </w:p>
    <w:p w14:paraId="49B6231B">
      <w:pPr>
        <w:snapToGrid w:val="0"/>
        <w:spacing w:line="276" w:lineRule="auto"/>
        <w:jc w:val="center"/>
        <w:outlineLvl w:val="1"/>
        <w:rPr>
          <w:color w:val="auto"/>
          <w:sz w:val="28"/>
          <w:szCs w:val="28"/>
          <w:highlight w:val="none"/>
        </w:rPr>
      </w:pPr>
      <w:r>
        <w:rPr>
          <w:rFonts w:hint="eastAsia" w:ascii="宋体" w:hAnsi="宋体" w:cs="宋体"/>
          <w:b/>
          <w:color w:val="auto"/>
          <w:sz w:val="28"/>
          <w:szCs w:val="28"/>
          <w:highlight w:val="none"/>
        </w:rPr>
        <w:t>前附表</w:t>
      </w:r>
    </w:p>
    <w:tbl>
      <w:tblPr>
        <w:tblStyle w:val="30"/>
        <w:tblW w:w="4993" w:type="pct"/>
        <w:tblCellSpacing w:w="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98"/>
        <w:gridCol w:w="1282"/>
        <w:gridCol w:w="7709"/>
      </w:tblGrid>
      <w:tr w14:paraId="3C216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1CE64C2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序号</w:t>
            </w:r>
          </w:p>
        </w:tc>
        <w:tc>
          <w:tcPr>
            <w:tcW w:w="8970" w:type="dxa"/>
            <w:gridSpan w:val="2"/>
            <w:shd w:val="clear" w:color="auto" w:fill="E0E0E0"/>
            <w:vAlign w:val="center"/>
          </w:tcPr>
          <w:p w14:paraId="48432BC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内容说明及要求</w:t>
            </w:r>
          </w:p>
        </w:tc>
      </w:tr>
      <w:tr w14:paraId="3BF95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7597525E">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cs="宋体"/>
                <w:b/>
                <w:color w:val="auto"/>
                <w:szCs w:val="21"/>
                <w:highlight w:val="none"/>
              </w:rPr>
            </w:pPr>
          </w:p>
        </w:tc>
        <w:tc>
          <w:tcPr>
            <w:tcW w:w="1268" w:type="dxa"/>
            <w:shd w:val="clear" w:color="auto" w:fill="E0E0E0"/>
            <w:vAlign w:val="center"/>
          </w:tcPr>
          <w:p w14:paraId="57354C98">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项目名称</w:t>
            </w:r>
          </w:p>
        </w:tc>
        <w:tc>
          <w:tcPr>
            <w:tcW w:w="7688" w:type="dxa"/>
            <w:shd w:val="clear" w:color="auto" w:fill="FFFFFF"/>
            <w:vAlign w:val="center"/>
          </w:tcPr>
          <w:p w14:paraId="1DCF4530">
            <w:pPr>
              <w:keepNext w:val="0"/>
              <w:keepLines w:val="0"/>
              <w:suppressLineNumbers w:val="0"/>
              <w:spacing w:before="0" w:beforeAutospacing="0" w:after="0" w:afterAutospacing="0" w:line="360" w:lineRule="auto"/>
              <w:ind w:left="0" w:right="0"/>
              <w:rPr>
                <w:rFonts w:hint="default" w:ascii="宋体" w:hAnsi="宋体" w:eastAsia="宋体" w:cs="宋体"/>
                <w:color w:val="auto"/>
                <w:szCs w:val="21"/>
                <w:highlight w:val="none"/>
                <w:lang w:val="en-US" w:eastAsia="zh-CN"/>
              </w:rPr>
            </w:pPr>
            <w:r>
              <w:rPr>
                <w:rFonts w:hint="eastAsia" w:ascii="宋体"/>
                <w:szCs w:val="20"/>
                <w:lang w:val="en-US" w:eastAsia="zh-CN"/>
              </w:rPr>
              <w:t>嵊泗县应急救灾物资储备库设备采购项目</w:t>
            </w:r>
          </w:p>
        </w:tc>
      </w:tr>
      <w:tr w14:paraId="224A8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0419050E">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cs="宋体"/>
                <w:b/>
                <w:color w:val="auto"/>
                <w:szCs w:val="21"/>
                <w:highlight w:val="none"/>
              </w:rPr>
            </w:pPr>
          </w:p>
        </w:tc>
        <w:tc>
          <w:tcPr>
            <w:tcW w:w="1268" w:type="dxa"/>
            <w:shd w:val="clear" w:color="auto" w:fill="E0E0E0"/>
            <w:vAlign w:val="center"/>
          </w:tcPr>
          <w:p w14:paraId="2E4D764B">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采购人名称</w:t>
            </w:r>
          </w:p>
        </w:tc>
        <w:tc>
          <w:tcPr>
            <w:tcW w:w="7688" w:type="dxa"/>
            <w:shd w:val="clear" w:color="auto" w:fill="FFFFFF"/>
            <w:vAlign w:val="center"/>
          </w:tcPr>
          <w:p w14:paraId="71DB2AD0">
            <w:pPr>
              <w:keepNext w:val="0"/>
              <w:keepLines w:val="0"/>
              <w:suppressLineNumbers w:val="0"/>
              <w:spacing w:before="0" w:beforeAutospacing="0" w:after="0" w:afterAutospacing="0" w:line="360" w:lineRule="auto"/>
              <w:ind w:left="0" w:right="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嵊泗县发展和改革局</w:t>
            </w:r>
          </w:p>
        </w:tc>
      </w:tr>
      <w:tr w14:paraId="17081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7C5866D0">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cs="宋体"/>
                <w:b/>
                <w:color w:val="auto"/>
                <w:szCs w:val="21"/>
                <w:highlight w:val="none"/>
              </w:rPr>
            </w:pPr>
          </w:p>
        </w:tc>
        <w:tc>
          <w:tcPr>
            <w:tcW w:w="1268" w:type="dxa"/>
            <w:shd w:val="clear" w:color="auto" w:fill="E0E0E0"/>
            <w:vAlign w:val="center"/>
          </w:tcPr>
          <w:p w14:paraId="5F7FFBA6">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采购内容</w:t>
            </w:r>
          </w:p>
        </w:tc>
        <w:tc>
          <w:tcPr>
            <w:tcW w:w="7688" w:type="dxa"/>
            <w:shd w:val="clear" w:color="auto" w:fill="FFFFFF"/>
            <w:vAlign w:val="center"/>
          </w:tcPr>
          <w:p w14:paraId="2C3B3567">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详见需求</w:t>
            </w:r>
          </w:p>
        </w:tc>
      </w:tr>
      <w:tr w14:paraId="39A87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6F646073">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cs="宋体"/>
                <w:b/>
                <w:color w:val="auto"/>
                <w:szCs w:val="21"/>
                <w:highlight w:val="none"/>
              </w:rPr>
            </w:pPr>
          </w:p>
        </w:tc>
        <w:tc>
          <w:tcPr>
            <w:tcW w:w="1268" w:type="dxa"/>
            <w:shd w:val="clear" w:color="auto" w:fill="E0E0E0"/>
            <w:vAlign w:val="center"/>
          </w:tcPr>
          <w:p w14:paraId="50ACCEB2">
            <w:pPr>
              <w:keepNext w:val="0"/>
              <w:keepLines w:val="0"/>
              <w:suppressLineNumbers w:val="0"/>
              <w:spacing w:before="0" w:beforeAutospacing="0" w:after="0" w:afterAutospacing="0" w:line="360" w:lineRule="auto"/>
              <w:ind w:left="0" w:right="0"/>
              <w:jc w:val="center"/>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预算金额</w:t>
            </w:r>
          </w:p>
        </w:tc>
        <w:tc>
          <w:tcPr>
            <w:tcW w:w="7688" w:type="dxa"/>
            <w:shd w:val="clear" w:color="auto" w:fill="FFFFFF"/>
            <w:vAlign w:val="center"/>
          </w:tcPr>
          <w:p w14:paraId="2E0FC14D">
            <w:pPr>
              <w:keepNext w:val="0"/>
              <w:keepLines w:val="0"/>
              <w:widowControl/>
              <w:suppressLineNumbers w:val="0"/>
              <w:spacing w:before="0" w:beforeAutospacing="0" w:after="0" w:afterAutospacing="0"/>
              <w:ind w:left="0" w:right="0"/>
              <w:textAlignment w:val="center"/>
              <w:rPr>
                <w:rFonts w:hint="default" w:ascii="宋体" w:hAnsi="宋体" w:cs="宋体"/>
                <w:color w:val="auto"/>
                <w:sz w:val="22"/>
                <w:szCs w:val="22"/>
                <w:highlight w:val="none"/>
              </w:rPr>
            </w:pPr>
            <w:r>
              <w:rPr>
                <w:rFonts w:hint="eastAsia" w:ascii="宋体" w:hAnsi="宋体" w:cs="宋体"/>
                <w:color w:val="auto"/>
                <w:sz w:val="21"/>
                <w:szCs w:val="21"/>
                <w:highlight w:val="none"/>
                <w:lang w:val="en-US" w:eastAsia="zh-CN"/>
              </w:rPr>
              <w:t>485000元</w:t>
            </w:r>
          </w:p>
        </w:tc>
      </w:tr>
      <w:tr w14:paraId="22C03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2DDDADC9">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b/>
                <w:color w:val="auto"/>
                <w:szCs w:val="21"/>
                <w:highlight w:val="none"/>
                <w:lang w:val="en-US" w:eastAsia="zh-CN"/>
              </w:rPr>
            </w:pPr>
          </w:p>
        </w:tc>
        <w:tc>
          <w:tcPr>
            <w:tcW w:w="1268" w:type="dxa"/>
            <w:shd w:val="clear" w:color="auto" w:fill="E0E0E0"/>
            <w:vAlign w:val="center"/>
          </w:tcPr>
          <w:p w14:paraId="15A01BD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工期要求</w:t>
            </w:r>
          </w:p>
        </w:tc>
        <w:tc>
          <w:tcPr>
            <w:tcW w:w="7688" w:type="dxa"/>
            <w:shd w:val="clear" w:color="auto" w:fill="FFFFFF"/>
            <w:vAlign w:val="center"/>
          </w:tcPr>
          <w:p w14:paraId="444A28F1">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合同签订后一个月内交付全部设备，并完成所有设备的安装调试。</w:t>
            </w:r>
          </w:p>
        </w:tc>
      </w:tr>
      <w:tr w14:paraId="279E5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0F6C561A">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b/>
                <w:color w:val="auto"/>
                <w:szCs w:val="21"/>
                <w:highlight w:val="none"/>
                <w:lang w:eastAsia="zh-CN"/>
              </w:rPr>
            </w:pPr>
          </w:p>
        </w:tc>
        <w:tc>
          <w:tcPr>
            <w:tcW w:w="1268" w:type="dxa"/>
            <w:shd w:val="clear" w:color="auto" w:fill="E0E0E0"/>
            <w:vAlign w:val="center"/>
          </w:tcPr>
          <w:p w14:paraId="449493E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投标有效期</w:t>
            </w:r>
          </w:p>
        </w:tc>
        <w:tc>
          <w:tcPr>
            <w:tcW w:w="7688" w:type="dxa"/>
            <w:shd w:val="clear" w:color="auto" w:fill="FFFFFF"/>
            <w:vAlign w:val="center"/>
          </w:tcPr>
          <w:p w14:paraId="6F7582D8">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u w:val="single"/>
              </w:rPr>
              <w:t>90日</w:t>
            </w:r>
            <w:r>
              <w:rPr>
                <w:rFonts w:hint="eastAsia" w:ascii="宋体" w:hAnsi="宋体" w:cs="宋体"/>
                <w:color w:val="auto"/>
                <w:szCs w:val="21"/>
                <w:highlight w:val="none"/>
              </w:rPr>
              <w:t>历天。（从投标截止之日算起）</w:t>
            </w:r>
          </w:p>
        </w:tc>
      </w:tr>
      <w:tr w14:paraId="27844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72AD10F7">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b/>
                <w:color w:val="auto"/>
                <w:szCs w:val="21"/>
                <w:highlight w:val="none"/>
                <w:lang w:eastAsia="zh-CN"/>
              </w:rPr>
            </w:pPr>
          </w:p>
        </w:tc>
        <w:tc>
          <w:tcPr>
            <w:tcW w:w="1268" w:type="dxa"/>
            <w:shd w:val="clear" w:color="auto" w:fill="E0E0E0"/>
            <w:vAlign w:val="center"/>
          </w:tcPr>
          <w:p w14:paraId="1239457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评标办法</w:t>
            </w:r>
          </w:p>
        </w:tc>
        <w:tc>
          <w:tcPr>
            <w:tcW w:w="7688" w:type="dxa"/>
            <w:shd w:val="clear" w:color="auto" w:fill="FFFFFF"/>
            <w:vAlign w:val="center"/>
          </w:tcPr>
          <w:p w14:paraId="547D0341">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综合评分法</w:t>
            </w:r>
          </w:p>
        </w:tc>
      </w:tr>
      <w:tr w14:paraId="0C15A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04C9C61C">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b/>
                <w:color w:val="auto"/>
                <w:szCs w:val="21"/>
                <w:highlight w:val="none"/>
                <w:lang w:eastAsia="zh-CN"/>
              </w:rPr>
            </w:pPr>
          </w:p>
        </w:tc>
        <w:tc>
          <w:tcPr>
            <w:tcW w:w="1268" w:type="dxa"/>
            <w:shd w:val="clear" w:color="auto" w:fill="E0E0E0"/>
            <w:vAlign w:val="center"/>
          </w:tcPr>
          <w:p w14:paraId="1B320DAB">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付款方式</w:t>
            </w:r>
          </w:p>
        </w:tc>
        <w:tc>
          <w:tcPr>
            <w:tcW w:w="7688" w:type="dxa"/>
            <w:shd w:val="clear" w:color="auto" w:fill="FFFFFF"/>
            <w:vAlign w:val="center"/>
          </w:tcPr>
          <w:p w14:paraId="7373A99B">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default" w:ascii="宋体" w:hAnsi="宋体" w:cs="宋体"/>
                <w:color w:val="auto"/>
                <w:szCs w:val="21"/>
                <w:highlight w:val="none"/>
              </w:rPr>
              <w:t>合同签订后7个工作日内</w:t>
            </w:r>
            <w:r>
              <w:rPr>
                <w:rFonts w:hint="eastAsia" w:ascii="宋体" w:hAnsi="宋体" w:cs="宋体"/>
                <w:color w:val="auto"/>
                <w:szCs w:val="21"/>
                <w:highlight w:val="none"/>
                <w:lang w:val="en-US" w:eastAsia="zh-CN"/>
              </w:rPr>
              <w:t>支付</w:t>
            </w:r>
            <w:r>
              <w:rPr>
                <w:rFonts w:hint="default" w:ascii="宋体" w:hAnsi="宋体" w:cs="宋体"/>
                <w:color w:val="auto"/>
                <w:szCs w:val="21"/>
                <w:highlight w:val="none"/>
              </w:rPr>
              <w:t>合同</w:t>
            </w:r>
            <w:r>
              <w:rPr>
                <w:rFonts w:hint="eastAsia" w:ascii="宋体" w:hAnsi="宋体" w:cs="宋体"/>
                <w:color w:val="auto"/>
                <w:szCs w:val="21"/>
                <w:highlight w:val="none"/>
                <w:lang w:val="en-US" w:eastAsia="zh-CN"/>
              </w:rPr>
              <w:t>总</w:t>
            </w:r>
            <w:r>
              <w:rPr>
                <w:rFonts w:hint="default" w:ascii="宋体" w:hAnsi="宋体" w:cs="宋体"/>
                <w:color w:val="auto"/>
                <w:szCs w:val="21"/>
                <w:highlight w:val="none"/>
              </w:rPr>
              <w:t>金额的</w:t>
            </w:r>
            <w:r>
              <w:rPr>
                <w:rFonts w:hint="eastAsia" w:ascii="宋体" w:hAnsi="宋体" w:cs="宋体"/>
                <w:color w:val="auto"/>
                <w:szCs w:val="21"/>
                <w:highlight w:val="none"/>
                <w:lang w:val="en-US" w:eastAsia="zh-CN"/>
              </w:rPr>
              <w:t>4</w:t>
            </w:r>
            <w:r>
              <w:rPr>
                <w:rFonts w:hint="default" w:ascii="宋体" w:hAnsi="宋体" w:cs="宋体"/>
                <w:color w:val="auto"/>
                <w:szCs w:val="21"/>
                <w:highlight w:val="none"/>
              </w:rPr>
              <w:t>0%，设备完成安装</w:t>
            </w:r>
            <w:r>
              <w:rPr>
                <w:rFonts w:hint="eastAsia" w:ascii="宋体" w:hAnsi="宋体" w:cs="宋体"/>
                <w:color w:val="auto"/>
                <w:szCs w:val="21"/>
                <w:highlight w:val="none"/>
                <w:lang w:val="en-US" w:eastAsia="zh-CN"/>
              </w:rPr>
              <w:t>调试</w:t>
            </w:r>
            <w:r>
              <w:rPr>
                <w:rFonts w:hint="default" w:ascii="宋体" w:hAnsi="宋体" w:cs="宋体"/>
                <w:color w:val="auto"/>
                <w:szCs w:val="21"/>
                <w:highlight w:val="none"/>
              </w:rPr>
              <w:t>后7个工作日内</w:t>
            </w:r>
            <w:r>
              <w:rPr>
                <w:rFonts w:hint="eastAsia" w:ascii="宋体" w:hAnsi="宋体" w:cs="宋体"/>
                <w:color w:val="auto"/>
                <w:szCs w:val="21"/>
                <w:highlight w:val="none"/>
                <w:lang w:val="en-US" w:eastAsia="zh-CN"/>
              </w:rPr>
              <w:t>支付</w:t>
            </w:r>
            <w:r>
              <w:rPr>
                <w:rFonts w:hint="default" w:ascii="宋体" w:hAnsi="宋体" w:cs="宋体"/>
                <w:color w:val="auto"/>
                <w:szCs w:val="21"/>
                <w:highlight w:val="none"/>
              </w:rPr>
              <w:t>合同</w:t>
            </w:r>
            <w:r>
              <w:rPr>
                <w:rFonts w:hint="eastAsia" w:ascii="宋体" w:hAnsi="宋体" w:cs="宋体"/>
                <w:color w:val="auto"/>
                <w:szCs w:val="21"/>
                <w:highlight w:val="none"/>
                <w:lang w:val="en-US" w:eastAsia="zh-CN"/>
              </w:rPr>
              <w:t>总</w:t>
            </w:r>
            <w:r>
              <w:rPr>
                <w:rFonts w:hint="default" w:ascii="宋体" w:hAnsi="宋体" w:cs="宋体"/>
                <w:color w:val="auto"/>
                <w:szCs w:val="21"/>
                <w:highlight w:val="none"/>
              </w:rPr>
              <w:t>金额的</w:t>
            </w:r>
            <w:r>
              <w:rPr>
                <w:rFonts w:hint="eastAsia" w:ascii="宋体" w:hAnsi="宋体" w:cs="宋体"/>
                <w:color w:val="auto"/>
                <w:szCs w:val="21"/>
                <w:highlight w:val="none"/>
                <w:lang w:val="en-US" w:eastAsia="zh-CN"/>
              </w:rPr>
              <w:t>5</w:t>
            </w:r>
            <w:r>
              <w:rPr>
                <w:rFonts w:hint="default" w:ascii="宋体" w:hAnsi="宋体" w:cs="宋体"/>
                <w:color w:val="auto"/>
                <w:szCs w:val="21"/>
                <w:highlight w:val="none"/>
              </w:rPr>
              <w:t>0%</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项目整体</w:t>
            </w:r>
            <w:r>
              <w:rPr>
                <w:rFonts w:hint="default" w:ascii="宋体" w:hAnsi="宋体" w:cs="宋体"/>
                <w:color w:val="auto"/>
                <w:szCs w:val="21"/>
                <w:highlight w:val="none"/>
              </w:rPr>
              <w:t>验收合格并提交相关资料由采购人确认后，</w:t>
            </w:r>
            <w:r>
              <w:rPr>
                <w:rFonts w:hint="eastAsia" w:ascii="宋体" w:hAnsi="宋体" w:cs="宋体"/>
                <w:color w:val="auto"/>
                <w:szCs w:val="21"/>
                <w:highlight w:val="none"/>
                <w:lang w:val="en-US" w:eastAsia="zh-CN"/>
              </w:rPr>
              <w:t>支付合同总金额的10%</w:t>
            </w:r>
            <w:r>
              <w:rPr>
                <w:rFonts w:hint="default" w:ascii="宋体" w:hAnsi="宋体" w:cs="宋体"/>
                <w:color w:val="auto"/>
                <w:szCs w:val="21"/>
                <w:highlight w:val="none"/>
              </w:rPr>
              <w:t>。</w:t>
            </w:r>
          </w:p>
        </w:tc>
      </w:tr>
      <w:tr w14:paraId="73171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1BA038BA">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eastAsia="宋体" w:cs="宋体"/>
                <w:b/>
                <w:color w:val="auto"/>
                <w:szCs w:val="21"/>
                <w:highlight w:val="none"/>
                <w:lang w:val="en-US" w:eastAsia="zh-CN"/>
              </w:rPr>
            </w:pPr>
          </w:p>
        </w:tc>
        <w:tc>
          <w:tcPr>
            <w:tcW w:w="1268" w:type="dxa"/>
            <w:shd w:val="clear" w:color="auto" w:fill="E0E0E0"/>
            <w:vAlign w:val="center"/>
          </w:tcPr>
          <w:p w14:paraId="6A37C17C">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投标报价</w:t>
            </w:r>
          </w:p>
          <w:p w14:paraId="6D522E6B">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与相关费用</w:t>
            </w:r>
          </w:p>
        </w:tc>
        <w:tc>
          <w:tcPr>
            <w:tcW w:w="7688" w:type="dxa"/>
            <w:shd w:val="clear" w:color="auto" w:fill="FFFFFF"/>
            <w:vAlign w:val="center"/>
          </w:tcPr>
          <w:p w14:paraId="6CC08CD3">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1.投标人所投报的投标报价为投标人所能承受的整个项目的一次性最终最低合同总价，包括完成本项目工作内容所需的一切费用。合同总价不得超过本项目对应的最高限价。</w:t>
            </w:r>
          </w:p>
          <w:p w14:paraId="703CFB1A">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2.按国家规定由中标人缴纳的各种税收已包含在投标总价内，由中标人向税务机关缴纳相关费用。</w:t>
            </w:r>
          </w:p>
          <w:p w14:paraId="2F01683F">
            <w:pPr>
              <w:keepNext w:val="0"/>
              <w:keepLines w:val="0"/>
              <w:suppressLineNumbers w:val="0"/>
              <w:spacing w:before="0" w:beforeAutospacing="0" w:after="0" w:afterAutospacing="0" w:line="360" w:lineRule="auto"/>
              <w:ind w:left="0" w:right="0"/>
              <w:rPr>
                <w:rFonts w:hint="eastAsia" w:ascii="宋体" w:hAnsi="宋体" w:cs="宋体"/>
                <w:color w:val="auto"/>
                <w:szCs w:val="21"/>
                <w:highlight w:val="none"/>
              </w:rPr>
            </w:pPr>
            <w:r>
              <w:rPr>
                <w:rFonts w:hint="eastAsia" w:ascii="宋体" w:hAnsi="宋体" w:cs="宋体"/>
                <w:color w:val="auto"/>
                <w:szCs w:val="21"/>
                <w:highlight w:val="none"/>
              </w:rPr>
              <w:t>3.投标人应承担其参加本招标活动自身所发生的费用。</w:t>
            </w:r>
          </w:p>
          <w:p w14:paraId="1FCBC432">
            <w:pPr>
              <w:keepNext w:val="0"/>
              <w:keepLines w:val="0"/>
              <w:suppressLineNumbers w:val="0"/>
              <w:spacing w:before="0" w:beforeAutospacing="0" w:after="0" w:afterAutospacing="0" w:line="360" w:lineRule="auto"/>
              <w:ind w:left="0" w:right="0"/>
              <w:rPr>
                <w:rFonts w:hint="eastAsia"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中标人</w:t>
            </w:r>
            <w:r>
              <w:rPr>
                <w:rFonts w:hint="eastAsia" w:ascii="宋体" w:hAnsi="宋体" w:cs="宋体"/>
                <w:color w:val="auto"/>
                <w:szCs w:val="21"/>
                <w:highlight w:val="none"/>
              </w:rPr>
              <w:t>须缴纳招标代理服务费，招标代理服务收费标准金额为：一次性收费</w:t>
            </w:r>
            <w:r>
              <w:rPr>
                <w:rFonts w:hint="eastAsia" w:ascii="宋体" w:hAnsi="宋体" w:cs="宋体"/>
                <w:color w:val="auto"/>
                <w:szCs w:val="21"/>
                <w:highlight w:val="none"/>
                <w:lang w:val="en-US" w:eastAsia="zh-CN"/>
              </w:rPr>
              <w:t>柒仟贰佰柒拾伍</w:t>
            </w:r>
            <w:r>
              <w:rPr>
                <w:rFonts w:hint="eastAsia" w:ascii="宋体" w:hAnsi="宋体" w:cs="宋体"/>
                <w:color w:val="auto"/>
                <w:szCs w:val="21"/>
                <w:highlight w:val="none"/>
              </w:rPr>
              <w:t>元整（¥</w:t>
            </w:r>
            <w:r>
              <w:rPr>
                <w:rFonts w:hint="eastAsia" w:ascii="宋体" w:hAnsi="宋体" w:cs="宋体"/>
                <w:color w:val="auto"/>
                <w:szCs w:val="21"/>
                <w:highlight w:val="none"/>
                <w:lang w:val="en-US" w:eastAsia="zh-CN"/>
              </w:rPr>
              <w:t>7275</w:t>
            </w:r>
            <w:r>
              <w:rPr>
                <w:rFonts w:hint="eastAsia" w:ascii="宋体" w:hAnsi="宋体" w:cs="宋体"/>
                <w:color w:val="auto"/>
                <w:szCs w:val="21"/>
                <w:highlight w:val="none"/>
              </w:rPr>
              <w:t>.00）(</w:t>
            </w:r>
            <w:r>
              <w:rPr>
                <w:rFonts w:hint="eastAsia" w:ascii="宋体" w:hAnsi="宋体" w:cs="宋体"/>
                <w:color w:val="auto"/>
                <w:szCs w:val="21"/>
                <w:highlight w:val="none"/>
                <w:lang w:val="en-US" w:eastAsia="zh-CN"/>
              </w:rPr>
              <w:t>不含专家费；</w:t>
            </w:r>
            <w:r>
              <w:rPr>
                <w:rFonts w:hint="eastAsia" w:ascii="宋体" w:hAnsi="宋体" w:cs="宋体"/>
                <w:color w:val="auto"/>
                <w:szCs w:val="21"/>
                <w:highlight w:val="none"/>
              </w:rPr>
              <w:t>招标代理服务费包括但不限于招标文件编制费、招标代理费、会务费差旅费、企业利润、税金等)。支付方式及时间为在中标通知书发出后七日内一次性向采购代理机构付清。</w:t>
            </w:r>
          </w:p>
          <w:p w14:paraId="597FC761">
            <w:pPr>
              <w:keepNext w:val="0"/>
              <w:keepLines w:val="0"/>
              <w:suppressLineNumbers w:val="0"/>
              <w:spacing w:before="0" w:beforeAutospacing="0" w:after="0" w:afterAutospacing="0" w:line="360" w:lineRule="auto"/>
              <w:ind w:left="0" w:right="0"/>
              <w:rPr>
                <w:rFonts w:hint="eastAsia" w:ascii="宋体" w:hAnsi="宋体" w:cs="宋体"/>
                <w:color w:val="auto"/>
                <w:szCs w:val="21"/>
                <w:highlight w:val="none"/>
              </w:rPr>
            </w:pPr>
            <w:r>
              <w:rPr>
                <w:rFonts w:hint="eastAsia" w:ascii="宋体" w:hAnsi="宋体" w:cs="宋体"/>
                <w:color w:val="auto"/>
                <w:szCs w:val="21"/>
                <w:highlight w:val="none"/>
              </w:rPr>
              <w:t>收款单位名称：浙江天勤信息技术监理有限公司</w:t>
            </w:r>
          </w:p>
          <w:p w14:paraId="5656491E">
            <w:pPr>
              <w:keepNext w:val="0"/>
              <w:keepLines w:val="0"/>
              <w:suppressLineNumbers w:val="0"/>
              <w:spacing w:before="0" w:beforeAutospacing="0" w:after="0" w:afterAutospacing="0" w:line="360" w:lineRule="auto"/>
              <w:ind w:left="0" w:right="0"/>
              <w:rPr>
                <w:rFonts w:hint="eastAsia" w:ascii="宋体" w:hAnsi="宋体" w:cs="宋体"/>
                <w:color w:val="auto"/>
                <w:szCs w:val="21"/>
                <w:highlight w:val="none"/>
              </w:rPr>
            </w:pPr>
            <w:r>
              <w:rPr>
                <w:rFonts w:hint="eastAsia" w:ascii="宋体" w:hAnsi="宋体" w:cs="宋体"/>
                <w:color w:val="auto"/>
                <w:szCs w:val="21"/>
                <w:highlight w:val="none"/>
              </w:rPr>
              <w:t>开户银行：浙江舟山定海海洋农村商业银行股份有限公司新城支行</w:t>
            </w:r>
          </w:p>
          <w:p w14:paraId="2FBB880B">
            <w:pPr>
              <w:keepNext w:val="0"/>
              <w:keepLines w:val="0"/>
              <w:suppressLineNumbers w:val="0"/>
              <w:spacing w:before="0" w:beforeAutospacing="0" w:after="0" w:afterAutospacing="0" w:line="360" w:lineRule="auto"/>
              <w:ind w:left="0" w:right="0"/>
              <w:rPr>
                <w:rFonts w:hint="default"/>
                <w:szCs w:val="20"/>
              </w:rPr>
            </w:pPr>
            <w:r>
              <w:rPr>
                <w:rFonts w:hint="eastAsia" w:ascii="宋体" w:hAnsi="宋体" w:cs="宋体"/>
                <w:color w:val="auto"/>
                <w:szCs w:val="21"/>
                <w:highlight w:val="none"/>
              </w:rPr>
              <w:t xml:space="preserve">银行账号：201000331660833 </w:t>
            </w:r>
          </w:p>
        </w:tc>
      </w:tr>
      <w:tr w14:paraId="7668E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0969B1A2">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eastAsia="宋体" w:cs="宋体"/>
                <w:b/>
                <w:color w:val="auto"/>
                <w:szCs w:val="21"/>
                <w:highlight w:val="none"/>
                <w:lang w:val="en-US" w:eastAsia="zh-CN"/>
              </w:rPr>
            </w:pPr>
          </w:p>
        </w:tc>
        <w:tc>
          <w:tcPr>
            <w:tcW w:w="1268" w:type="dxa"/>
            <w:shd w:val="clear" w:color="auto" w:fill="E0E0E0"/>
            <w:vAlign w:val="center"/>
          </w:tcPr>
          <w:p w14:paraId="42C3F97F">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投标文件的组成</w:t>
            </w:r>
          </w:p>
        </w:tc>
        <w:tc>
          <w:tcPr>
            <w:tcW w:w="7688" w:type="dxa"/>
            <w:shd w:val="clear" w:color="auto" w:fill="FFFFFF"/>
            <w:vAlign w:val="center"/>
          </w:tcPr>
          <w:p w14:paraId="11CACE2C">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本项目实行网上投标。</w:t>
            </w:r>
          </w:p>
          <w:p w14:paraId="074BC716">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投标人应准备电子投标文件、以介质存储的数据电文形式的备份投标文件：</w:t>
            </w:r>
          </w:p>
          <w:p w14:paraId="5F259734">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（1）电子投标文件，按政采云供应商项目采购-电子招投标操作指南及本招标文件要求制作，加密并递交。</w:t>
            </w:r>
          </w:p>
          <w:p w14:paraId="4E89F525">
            <w:pPr>
              <w:pStyle w:val="13"/>
              <w:keepNext w:val="0"/>
              <w:keepLines w:val="0"/>
              <w:suppressLineNumbers w:val="0"/>
              <w:spacing w:before="0" w:beforeAutospacing="0" w:after="0" w:afterAutospacing="0" w:line="360" w:lineRule="auto"/>
              <w:ind w:left="0" w:right="0"/>
              <w:rPr>
                <w:rFonts w:hint="default"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（2）以介质存储的数据电文形式的备份投标文件，按政采云供应商项目采购-电子招投标操作指南中制作的电子投标文件，以DVD光盘或U盘形式提供。数量为1份。</w:t>
            </w:r>
          </w:p>
        </w:tc>
      </w:tr>
      <w:tr w14:paraId="0352F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648E94E1">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b/>
                <w:color w:val="auto"/>
                <w:szCs w:val="21"/>
                <w:highlight w:val="none"/>
                <w:lang w:eastAsia="zh-CN"/>
              </w:rPr>
            </w:pPr>
          </w:p>
        </w:tc>
        <w:tc>
          <w:tcPr>
            <w:tcW w:w="1268" w:type="dxa"/>
            <w:shd w:val="clear" w:color="auto" w:fill="E0E0E0"/>
            <w:vAlign w:val="center"/>
          </w:tcPr>
          <w:p w14:paraId="4262D466">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开标地点</w:t>
            </w:r>
          </w:p>
        </w:tc>
        <w:tc>
          <w:tcPr>
            <w:tcW w:w="7688" w:type="dxa"/>
            <w:shd w:val="clear" w:color="auto" w:fill="FFFFFF"/>
            <w:vAlign w:val="center"/>
          </w:tcPr>
          <w:p w14:paraId="761A0D0D">
            <w:pPr>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浙江省舟山市公共资源交易中心嵊泗县分中心（嵊泗县农贸市场5楼）</w:t>
            </w:r>
          </w:p>
        </w:tc>
      </w:tr>
      <w:tr w14:paraId="0D168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4ABC1A61">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b/>
                <w:color w:val="auto"/>
                <w:szCs w:val="21"/>
                <w:highlight w:val="none"/>
                <w:lang w:val="en-US" w:eastAsia="zh-CN"/>
              </w:rPr>
            </w:pPr>
          </w:p>
        </w:tc>
        <w:tc>
          <w:tcPr>
            <w:tcW w:w="1268" w:type="dxa"/>
            <w:shd w:val="clear" w:color="auto" w:fill="E0E0E0"/>
            <w:vAlign w:val="center"/>
          </w:tcPr>
          <w:p w14:paraId="11F54D46">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投标文件的递交</w:t>
            </w:r>
          </w:p>
        </w:tc>
        <w:tc>
          <w:tcPr>
            <w:tcW w:w="7688" w:type="dxa"/>
            <w:shd w:val="clear" w:color="auto" w:fill="FFFFFF"/>
            <w:vAlign w:val="center"/>
          </w:tcPr>
          <w:p w14:paraId="00570C44">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auto"/>
                <w:szCs w:val="21"/>
                <w:highlight w:val="none"/>
              </w:rPr>
            </w:pPr>
            <w:r>
              <w:rPr>
                <w:rFonts w:hint="eastAsia" w:ascii="宋体" w:hAnsi="宋体" w:cs="宋体"/>
                <w:color w:val="auto"/>
                <w:szCs w:val="21"/>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7BF3F1B4">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auto"/>
                <w:szCs w:val="21"/>
                <w:highlight w:val="none"/>
              </w:rPr>
            </w:pPr>
            <w:r>
              <w:rPr>
                <w:rFonts w:hint="eastAsia" w:ascii="宋体" w:hAnsi="宋体" w:cs="宋体"/>
                <w:color w:val="auto"/>
                <w:szCs w:val="21"/>
                <w:highlight w:val="none"/>
              </w:rPr>
              <w:t>投标人将备份投标文件于</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lang w:eastAsia="zh-CN"/>
              </w:rPr>
              <w:t>月</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日</w:t>
            </w:r>
            <w:r>
              <w:rPr>
                <w:rFonts w:hint="eastAsia" w:ascii="宋体" w:hAnsi="宋体" w:cs="宋体"/>
                <w:color w:val="auto"/>
                <w:szCs w:val="21"/>
                <w:highlight w:val="none"/>
                <w:lang w:val="en-US" w:eastAsia="zh-CN"/>
              </w:rPr>
              <w:t>17</w:t>
            </w:r>
            <w:r>
              <w:rPr>
                <w:rFonts w:hint="eastAsia" w:ascii="宋体" w:hAnsi="宋体" w:cs="宋体"/>
                <w:color w:val="auto"/>
                <w:szCs w:val="21"/>
                <w:highlight w:val="none"/>
              </w:rPr>
              <w:t>:00（北京时间）前通过邮寄或派人递送的方式送交到采购代理机构处（地址：</w:t>
            </w:r>
            <w:r>
              <w:rPr>
                <w:rFonts w:hint="eastAsia" w:ascii="宋体" w:hAnsi="宋体" w:cs="宋体"/>
                <w:color w:val="auto"/>
                <w:szCs w:val="21"/>
                <w:highlight w:val="none"/>
                <w:lang w:eastAsia="zh-CN"/>
              </w:rPr>
              <w:t>浙江省舟山市定海区港岛路98号高智大厦1303室</w:t>
            </w:r>
            <w:r>
              <w:rPr>
                <w:rFonts w:hint="eastAsia" w:ascii="宋体" w:hAnsi="宋体" w:cs="宋体"/>
                <w:color w:val="auto"/>
                <w:szCs w:val="21"/>
                <w:highlight w:val="none"/>
              </w:rPr>
              <w:t>；联系人：</w:t>
            </w:r>
            <w:r>
              <w:rPr>
                <w:rFonts w:hint="eastAsia" w:ascii="宋体" w:hAnsi="宋体" w:cs="宋体"/>
                <w:color w:val="auto"/>
                <w:szCs w:val="21"/>
                <w:highlight w:val="none"/>
                <w:lang w:eastAsia="zh-CN"/>
              </w:rPr>
              <w:t>陈佳琪</w:t>
            </w:r>
            <w:r>
              <w:rPr>
                <w:rFonts w:hint="eastAsia" w:ascii="宋体" w:hAnsi="宋体" w:cs="宋体"/>
                <w:color w:val="auto"/>
                <w:szCs w:val="21"/>
                <w:highlight w:val="none"/>
              </w:rPr>
              <w:t>；联系方式：</w:t>
            </w:r>
            <w:r>
              <w:rPr>
                <w:rFonts w:hint="eastAsia" w:ascii="宋体" w:hAnsi="宋体" w:cs="宋体"/>
                <w:color w:val="auto"/>
                <w:szCs w:val="21"/>
                <w:highlight w:val="none"/>
                <w:lang w:eastAsia="zh-CN"/>
              </w:rPr>
              <w:t>18768052717</w:t>
            </w:r>
            <w:r>
              <w:rPr>
                <w:rFonts w:hint="eastAsia" w:ascii="宋体" w:hAnsi="宋体" w:cs="宋体"/>
                <w:color w:val="auto"/>
                <w:szCs w:val="21"/>
                <w:highlight w:val="none"/>
              </w:rPr>
              <w:t>），也可以在开标时间前送至开标地点，未按时送达的自行承担风险。备份投标文件须密封完好，并注明投标人单位名称。投标人未按规定递交的备份投标文件，采购人有权拒收。</w:t>
            </w:r>
          </w:p>
          <w:p w14:paraId="6ED90BC0">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投标人递交备份投标文件时，如出现下列情况之一的，将被拒收：</w:t>
            </w:r>
          </w:p>
          <w:p w14:paraId="33EC7A9D">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1、未按规定密封或标记的投标文件；</w:t>
            </w:r>
          </w:p>
          <w:p w14:paraId="652992F9">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2、由于包装不妥，在送交途中严重破损或失散的；</w:t>
            </w:r>
          </w:p>
          <w:p w14:paraId="4E9871BD">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3、超过投标截止时间送达的。</w:t>
            </w:r>
          </w:p>
          <w:p w14:paraId="5A3AC22D">
            <w:pPr>
              <w:keepNext w:val="0"/>
              <w:keepLines w:val="0"/>
              <w:suppressLineNumbers w:val="0"/>
              <w:autoSpaceDE w:val="0"/>
              <w:autoSpaceDN w:val="0"/>
              <w:snapToGrid w:val="0"/>
              <w:spacing w:before="0" w:beforeAutospacing="0" w:after="0" w:afterAutospacing="0" w:line="360" w:lineRule="auto"/>
              <w:ind w:left="0" w:right="0" w:firstLine="420" w:firstLineChars="200"/>
              <w:jc w:val="left"/>
              <w:textAlignment w:val="bottom"/>
              <w:rPr>
                <w:rFonts w:hint="default" w:ascii="宋体" w:hAnsi="宋体" w:cs="宋体"/>
                <w:color w:val="auto"/>
                <w:szCs w:val="21"/>
                <w:highlight w:val="none"/>
              </w:rPr>
            </w:pPr>
            <w:r>
              <w:rPr>
                <w:rFonts w:hint="eastAsia" w:ascii="宋体" w:hAnsi="宋体" w:cs="宋体"/>
                <w:color w:val="auto"/>
                <w:szCs w:val="21"/>
                <w:highlight w:val="none"/>
              </w:rPr>
              <w:t>4、仅提供备份投标文件的。</w:t>
            </w:r>
          </w:p>
          <w:p w14:paraId="291112AE">
            <w:pPr>
              <w:keepNext w:val="0"/>
              <w:keepLines w:val="0"/>
              <w:suppressLineNumbers w:val="0"/>
              <w:spacing w:before="0" w:beforeAutospacing="0" w:after="0" w:afterAutospacing="0" w:line="360" w:lineRule="auto"/>
              <w:ind w:left="0" w:right="0" w:firstLine="420" w:firstLineChars="200"/>
              <w:rPr>
                <w:rFonts w:hint="default" w:ascii="宋体" w:hAnsi="宋体" w:cs="宋体"/>
                <w:b/>
                <w:color w:val="auto"/>
                <w:kern w:val="0"/>
                <w:szCs w:val="21"/>
                <w:highlight w:val="none"/>
              </w:rPr>
            </w:pPr>
            <w:r>
              <w:rPr>
                <w:rFonts w:hint="eastAsia" w:ascii="宋体" w:hAnsi="宋体" w:cs="宋体"/>
                <w:color w:val="auto"/>
                <w:szCs w:val="21"/>
                <w:highlight w:val="none"/>
              </w:rPr>
              <w:t>当发生解密失败或未按时解密的，投标人提供了备份投标文件的，以备份投标文件为依据，否则视为投标文件撤回。投标文件已按时解密的，备份投标文件自动失效。</w:t>
            </w:r>
          </w:p>
        </w:tc>
      </w:tr>
      <w:tr w14:paraId="4E61B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21A9532D">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eastAsia="宋体" w:cs="宋体"/>
                <w:b/>
                <w:color w:val="auto"/>
                <w:szCs w:val="21"/>
                <w:highlight w:val="none"/>
                <w:lang w:val="en-US" w:eastAsia="zh-CN"/>
              </w:rPr>
            </w:pPr>
          </w:p>
        </w:tc>
        <w:tc>
          <w:tcPr>
            <w:tcW w:w="1268" w:type="dxa"/>
            <w:shd w:val="clear" w:color="auto" w:fill="E0E0E0"/>
            <w:vAlign w:val="center"/>
          </w:tcPr>
          <w:p w14:paraId="7ABBC6C3">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highlight w:val="none"/>
              </w:rPr>
            </w:pPr>
            <w:r>
              <w:rPr>
                <w:rFonts w:hint="eastAsia" w:ascii="宋体" w:hAnsi="宋体" w:cs="宋体"/>
                <w:b/>
                <w:color w:val="auto"/>
                <w:szCs w:val="21"/>
                <w:highlight w:val="none"/>
              </w:rPr>
              <w:t>履约保证金</w:t>
            </w:r>
          </w:p>
        </w:tc>
        <w:tc>
          <w:tcPr>
            <w:tcW w:w="7688" w:type="dxa"/>
            <w:shd w:val="clear" w:color="auto" w:fill="FFFFFF"/>
            <w:vAlign w:val="center"/>
          </w:tcPr>
          <w:p w14:paraId="06993F3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left"/>
              <w:textAlignment w:val="auto"/>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w:t>
            </w:r>
          </w:p>
        </w:tc>
      </w:tr>
      <w:tr w14:paraId="53FBE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shd w:val="clear" w:color="auto" w:fill="E0E0E0"/>
            <w:vAlign w:val="center"/>
          </w:tcPr>
          <w:p w14:paraId="4726E58D">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eastAsia="宋体" w:cs="宋体"/>
                <w:b/>
                <w:color w:val="auto"/>
                <w:szCs w:val="21"/>
                <w:highlight w:val="none"/>
                <w:lang w:val="en-US" w:eastAsia="zh-CN"/>
              </w:rPr>
            </w:pPr>
          </w:p>
        </w:tc>
        <w:tc>
          <w:tcPr>
            <w:tcW w:w="1268" w:type="dxa"/>
            <w:shd w:val="clear" w:color="auto" w:fill="E0E0E0"/>
            <w:vAlign w:val="center"/>
          </w:tcPr>
          <w:p w14:paraId="70D6FCAF">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投标文件提交截止时间及开标时间</w:t>
            </w:r>
          </w:p>
        </w:tc>
        <w:tc>
          <w:tcPr>
            <w:tcW w:w="7688" w:type="dxa"/>
            <w:shd w:val="clear" w:color="auto" w:fill="FFFFFF"/>
            <w:vAlign w:val="center"/>
          </w:tcPr>
          <w:p w14:paraId="4E588E57">
            <w:pPr>
              <w:keepNext w:val="0"/>
              <w:keepLines w:val="0"/>
              <w:suppressLineNumbers w:val="0"/>
              <w:spacing w:before="0" w:beforeAutospacing="0" w:after="0" w:afterAutospacing="0" w:line="360" w:lineRule="auto"/>
              <w:ind w:left="0" w:right="0"/>
              <w:jc w:val="left"/>
              <w:rPr>
                <w:rFonts w:hint="default" w:ascii="宋体" w:hAnsi="宋体" w:cs="宋体"/>
                <w:b/>
                <w:color w:val="auto"/>
                <w:szCs w:val="21"/>
                <w:highlight w:val="none"/>
              </w:rPr>
            </w:pPr>
            <w:r>
              <w:rPr>
                <w:rFonts w:hint="eastAsia" w:ascii="宋体" w:hAnsi="宋体" w:cs="宋体"/>
                <w:b/>
                <w:color w:val="auto"/>
                <w:kern w:val="0"/>
                <w:szCs w:val="21"/>
                <w:highlight w:val="none"/>
                <w:lang w:eastAsia="zh-CN"/>
              </w:rPr>
              <w:t>202</w:t>
            </w:r>
            <w:r>
              <w:rPr>
                <w:rFonts w:hint="eastAsia" w:ascii="宋体" w:hAnsi="宋体" w:cs="宋体"/>
                <w:b/>
                <w:color w:val="auto"/>
                <w:kern w:val="0"/>
                <w:szCs w:val="21"/>
                <w:highlight w:val="none"/>
                <w:lang w:val="en-US" w:eastAsia="zh-CN"/>
              </w:rPr>
              <w:t>5</w:t>
            </w:r>
            <w:r>
              <w:rPr>
                <w:rFonts w:hint="eastAsia" w:ascii="宋体" w:hAnsi="宋体" w:cs="宋体"/>
                <w:b/>
                <w:color w:val="auto"/>
                <w:kern w:val="0"/>
                <w:szCs w:val="21"/>
                <w:highlight w:val="none"/>
                <w:lang w:eastAsia="zh-CN"/>
              </w:rPr>
              <w:t>年</w:t>
            </w:r>
            <w:r>
              <w:rPr>
                <w:rFonts w:hint="eastAsia" w:ascii="宋体" w:hAnsi="宋体" w:cs="宋体"/>
                <w:b/>
                <w:color w:val="auto"/>
                <w:kern w:val="0"/>
                <w:szCs w:val="21"/>
                <w:highlight w:val="none"/>
                <w:lang w:val="en-US" w:eastAsia="zh-CN"/>
              </w:rPr>
              <w:t>4</w:t>
            </w:r>
            <w:r>
              <w:rPr>
                <w:rFonts w:hint="eastAsia" w:ascii="宋体" w:hAnsi="宋体" w:cs="宋体"/>
                <w:b/>
                <w:color w:val="auto"/>
                <w:kern w:val="0"/>
                <w:szCs w:val="21"/>
                <w:highlight w:val="none"/>
                <w:lang w:eastAsia="zh-CN"/>
              </w:rPr>
              <w:t>月</w:t>
            </w:r>
            <w:r>
              <w:rPr>
                <w:rFonts w:hint="eastAsia" w:ascii="宋体" w:hAnsi="宋体" w:cs="宋体"/>
                <w:b/>
                <w:color w:val="auto"/>
                <w:kern w:val="0"/>
                <w:szCs w:val="21"/>
                <w:highlight w:val="none"/>
                <w:lang w:val="en-US" w:eastAsia="zh-CN"/>
              </w:rPr>
              <w:t>7</w:t>
            </w:r>
            <w:r>
              <w:rPr>
                <w:rFonts w:hint="eastAsia" w:ascii="宋体" w:hAnsi="宋体" w:cs="宋体"/>
                <w:b/>
                <w:color w:val="auto"/>
                <w:kern w:val="0"/>
                <w:szCs w:val="21"/>
                <w:highlight w:val="none"/>
                <w:lang w:eastAsia="zh-CN"/>
              </w:rPr>
              <w:t>日</w:t>
            </w:r>
            <w:r>
              <w:rPr>
                <w:rFonts w:hint="eastAsia" w:ascii="宋体" w:hAnsi="宋体" w:cs="宋体"/>
                <w:b/>
                <w:color w:val="auto"/>
                <w:kern w:val="0"/>
                <w:szCs w:val="21"/>
                <w:highlight w:val="none"/>
                <w:lang w:val="en-US" w:eastAsia="zh-CN"/>
              </w:rPr>
              <w:t>14:30</w:t>
            </w:r>
            <w:r>
              <w:rPr>
                <w:rFonts w:hint="eastAsia" w:ascii="宋体" w:hAnsi="宋体" w:cs="宋体"/>
                <w:b/>
                <w:color w:val="auto"/>
                <w:szCs w:val="21"/>
                <w:highlight w:val="none"/>
              </w:rPr>
              <w:t>（北京时间）</w:t>
            </w:r>
          </w:p>
        </w:tc>
      </w:tr>
      <w:tr w14:paraId="7C5B2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trPr>
        <w:tc>
          <w:tcPr>
            <w:tcW w:w="577" w:type="dxa"/>
            <w:vMerge w:val="restart"/>
            <w:shd w:val="clear" w:color="auto" w:fill="E0E0E0"/>
            <w:vAlign w:val="center"/>
          </w:tcPr>
          <w:p w14:paraId="6D4AA479">
            <w:pPr>
              <w:keepNext w:val="0"/>
              <w:keepLines w:val="0"/>
              <w:pageBreakBefore w:val="0"/>
              <w:widowControl w:val="0"/>
              <w:numPr>
                <w:ilvl w:val="0"/>
                <w:numId w:val="3"/>
              </w:numPr>
              <w:suppressLineNumbers w:val="0"/>
              <w:kinsoku/>
              <w:wordWrap/>
              <w:overflowPunct/>
              <w:topLinePunct w:val="0"/>
              <w:bidi w:val="0"/>
              <w:adjustRightInd/>
              <w:snapToGrid/>
              <w:spacing w:before="0" w:beforeAutospacing="0" w:after="0" w:afterAutospacing="0" w:line="360" w:lineRule="auto"/>
              <w:ind w:left="0" w:leftChars="0" w:right="0" w:firstLine="0" w:firstLineChars="0"/>
              <w:jc w:val="center"/>
              <w:textAlignment w:val="auto"/>
              <w:rPr>
                <w:rFonts w:hint="default" w:ascii="宋体" w:hAnsi="宋体" w:eastAsia="宋体" w:cs="宋体"/>
                <w:b/>
                <w:color w:val="auto"/>
                <w:szCs w:val="21"/>
                <w:highlight w:val="none"/>
                <w:lang w:val="en-US" w:eastAsia="zh-CN"/>
              </w:rPr>
            </w:pPr>
          </w:p>
        </w:tc>
        <w:tc>
          <w:tcPr>
            <w:tcW w:w="1268" w:type="dxa"/>
            <w:vMerge w:val="restart"/>
            <w:shd w:val="clear" w:color="auto" w:fill="E0E0E0"/>
            <w:vAlign w:val="center"/>
          </w:tcPr>
          <w:p w14:paraId="5022718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中小企业</w:t>
            </w:r>
          </w:p>
          <w:p w14:paraId="722948E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扶持政策</w:t>
            </w:r>
          </w:p>
        </w:tc>
        <w:tc>
          <w:tcPr>
            <w:tcW w:w="7688" w:type="dxa"/>
            <w:shd w:val="clear" w:color="auto" w:fill="FFFFFF"/>
            <w:vAlign w:val="center"/>
          </w:tcPr>
          <w:p w14:paraId="5CDCA2C3">
            <w:pPr>
              <w:keepNext w:val="0"/>
              <w:keepLines w:val="0"/>
              <w:suppressLineNumbers w:val="0"/>
              <w:spacing w:before="0" w:beforeAutospacing="0" w:after="0" w:afterAutospacing="0" w:line="360" w:lineRule="auto"/>
              <w:ind w:left="0" w:right="0"/>
              <w:jc w:val="left"/>
              <w:rPr>
                <w:rFonts w:hint="default" w:ascii="宋体" w:hAnsi="宋体" w:cs="宋体"/>
                <w:b/>
                <w:color w:val="auto"/>
                <w:kern w:val="0"/>
                <w:szCs w:val="21"/>
                <w:highlight w:val="none"/>
              </w:rPr>
            </w:pPr>
            <w:r>
              <w:rPr>
                <w:rFonts w:hint="eastAsia" w:ascii="宋体" w:hAnsi="宋体" w:cs="宋体"/>
                <w:b/>
                <w:color w:val="auto"/>
                <w:kern w:val="0"/>
                <w:szCs w:val="21"/>
                <w:highlight w:val="none"/>
              </w:rPr>
              <w:t>本项目专门面向中小企业采购。</w:t>
            </w:r>
          </w:p>
        </w:tc>
      </w:tr>
      <w:tr w14:paraId="04719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8" w:hRule="atLeast"/>
          <w:tblCellSpacing w:w="7" w:type="dxa"/>
        </w:trPr>
        <w:tc>
          <w:tcPr>
            <w:tcW w:w="577" w:type="dxa"/>
            <w:vMerge w:val="continue"/>
            <w:shd w:val="clear" w:color="auto" w:fill="E0E0E0"/>
            <w:vAlign w:val="center"/>
          </w:tcPr>
          <w:p w14:paraId="79A21A58">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268" w:type="dxa"/>
            <w:vMerge w:val="continue"/>
            <w:shd w:val="clear" w:color="auto" w:fill="E0E0E0"/>
            <w:vAlign w:val="center"/>
          </w:tcPr>
          <w:p w14:paraId="5814E4B7">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7688" w:type="dxa"/>
            <w:shd w:val="clear" w:color="auto" w:fill="FFFFFF"/>
            <w:vAlign w:val="center"/>
          </w:tcPr>
          <w:p w14:paraId="4E53E5B2">
            <w:pPr>
              <w:keepNext w:val="0"/>
              <w:keepLines w:val="0"/>
              <w:suppressLineNumbers w:val="0"/>
              <w:spacing w:before="0" w:beforeAutospacing="0" w:after="0" w:afterAutospacing="0" w:line="360" w:lineRule="auto"/>
              <w:ind w:left="0" w:right="0"/>
              <w:jc w:val="left"/>
              <w:rPr>
                <w:rFonts w:hint="default" w:ascii="宋体" w:hAnsi="宋体" w:cs="宋体"/>
                <w:b/>
                <w:color w:val="auto"/>
                <w:kern w:val="0"/>
                <w:szCs w:val="21"/>
                <w:highlight w:val="none"/>
              </w:rPr>
            </w:pPr>
            <w:r>
              <w:rPr>
                <w:rFonts w:hint="eastAsia" w:ascii="宋体" w:hAnsi="宋体" w:cs="宋体"/>
                <w:b/>
                <w:color w:val="auto"/>
                <w:kern w:val="0"/>
                <w:szCs w:val="21"/>
                <w:highlight w:val="none"/>
              </w:rPr>
              <w:t>本项目</w:t>
            </w:r>
            <w:r>
              <w:rPr>
                <w:rFonts w:hint="eastAsia" w:ascii="宋体" w:hAnsi="宋体" w:cs="宋体"/>
                <w:b/>
                <w:color w:val="auto"/>
                <w:kern w:val="0"/>
                <w:szCs w:val="21"/>
                <w:highlight w:val="none"/>
                <w:lang w:val="en-US" w:eastAsia="zh-CN"/>
              </w:rPr>
              <w:t>不</w:t>
            </w:r>
            <w:r>
              <w:rPr>
                <w:rFonts w:hint="eastAsia" w:ascii="宋体" w:hAnsi="宋体" w:cs="宋体"/>
                <w:b/>
                <w:color w:val="auto"/>
                <w:kern w:val="0"/>
                <w:szCs w:val="21"/>
                <w:highlight w:val="none"/>
              </w:rPr>
              <w:t>接受联合体投标。</w:t>
            </w:r>
          </w:p>
        </w:tc>
      </w:tr>
      <w:tr w14:paraId="1A69E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vMerge w:val="continue"/>
            <w:shd w:val="clear" w:color="auto" w:fill="E0E0E0"/>
            <w:vAlign w:val="center"/>
          </w:tcPr>
          <w:p w14:paraId="4C9658C0">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268" w:type="dxa"/>
            <w:vMerge w:val="continue"/>
            <w:shd w:val="clear" w:color="auto" w:fill="E0E0E0"/>
            <w:vAlign w:val="center"/>
          </w:tcPr>
          <w:p w14:paraId="711A2147">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7688" w:type="dxa"/>
            <w:shd w:val="clear" w:color="auto" w:fill="FFFFFF"/>
            <w:vAlign w:val="center"/>
          </w:tcPr>
          <w:p w14:paraId="1AE07010">
            <w:pPr>
              <w:keepNext w:val="0"/>
              <w:keepLines w:val="0"/>
              <w:suppressLineNumbers w:val="0"/>
              <w:spacing w:before="0" w:beforeAutospacing="0" w:after="0" w:afterAutospacing="0" w:line="300" w:lineRule="auto"/>
              <w:ind w:left="0" w:right="0"/>
              <w:jc w:val="left"/>
              <w:rPr>
                <w:rFonts w:hint="default" w:ascii="宋体" w:hAnsi="宋体" w:eastAsia="宋体" w:cs="宋体"/>
                <w:b/>
                <w:color w:val="auto"/>
                <w:kern w:val="0"/>
                <w:szCs w:val="21"/>
                <w:highlight w:val="none"/>
                <w:lang w:val="en-US" w:eastAsia="zh-CN"/>
              </w:rPr>
            </w:pPr>
            <w:r>
              <w:rPr>
                <w:rFonts w:hint="eastAsia" w:ascii="宋体" w:hAnsi="宋体" w:cs="宋体"/>
                <w:b/>
                <w:bCs/>
                <w:color w:val="auto"/>
                <w:szCs w:val="21"/>
                <w:highlight w:val="none"/>
              </w:rPr>
              <w:t>本项目不允许转包</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分包。</w:t>
            </w:r>
          </w:p>
        </w:tc>
      </w:tr>
      <w:tr w14:paraId="0EC64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7" w:hRule="atLeast"/>
          <w:tblCellSpacing w:w="7" w:type="dxa"/>
        </w:trPr>
        <w:tc>
          <w:tcPr>
            <w:tcW w:w="577" w:type="dxa"/>
            <w:vMerge w:val="continue"/>
            <w:shd w:val="clear" w:color="auto" w:fill="E0E0E0"/>
            <w:vAlign w:val="center"/>
          </w:tcPr>
          <w:p w14:paraId="0972839E">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268" w:type="dxa"/>
            <w:vMerge w:val="continue"/>
            <w:shd w:val="clear" w:color="auto" w:fill="E0E0E0"/>
            <w:vAlign w:val="center"/>
          </w:tcPr>
          <w:p w14:paraId="07E4028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7688" w:type="dxa"/>
            <w:shd w:val="clear" w:color="auto" w:fill="FFFFFF"/>
            <w:vAlign w:val="center"/>
          </w:tcPr>
          <w:p w14:paraId="3F9BAFAD">
            <w:pPr>
              <w:keepNext w:val="0"/>
              <w:keepLines w:val="0"/>
              <w:suppressLineNumbers w:val="0"/>
              <w:spacing w:before="0" w:beforeAutospacing="0" w:after="0" w:afterAutospacing="0" w:line="360" w:lineRule="auto"/>
              <w:ind w:left="0" w:right="0"/>
              <w:jc w:val="left"/>
              <w:rPr>
                <w:rFonts w:hint="eastAsia" w:ascii="宋体" w:hAnsi="宋体" w:eastAsia="宋体" w:cs="宋体"/>
                <w:b/>
                <w:color w:val="auto"/>
                <w:kern w:val="0"/>
                <w:szCs w:val="21"/>
                <w:highlight w:val="none"/>
                <w:lang w:val="en-US" w:eastAsia="zh-CN"/>
              </w:rPr>
            </w:pPr>
            <w:r>
              <w:rPr>
                <w:rFonts w:hint="eastAsia" w:ascii="宋体" w:hAnsi="宋体" w:cs="宋体"/>
                <w:b/>
                <w:color w:val="auto"/>
                <w:kern w:val="0"/>
                <w:szCs w:val="21"/>
                <w:highlight w:val="none"/>
              </w:rPr>
              <w:t>本项目采购标的对应的中小企业划分标准所属行业：</w:t>
            </w:r>
            <w:r>
              <w:rPr>
                <w:rFonts w:hint="eastAsia" w:ascii="宋体" w:hAnsi="宋体" w:cs="宋体"/>
                <w:b/>
                <w:color w:val="auto"/>
                <w:kern w:val="0"/>
                <w:szCs w:val="21"/>
                <w:highlight w:val="none"/>
                <w:lang w:val="en-US" w:eastAsia="zh-CN"/>
              </w:rPr>
              <w:t>工业</w:t>
            </w:r>
          </w:p>
        </w:tc>
      </w:tr>
      <w:tr w14:paraId="5C02E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22" w:hRule="atLeast"/>
          <w:tblCellSpacing w:w="7" w:type="dxa"/>
        </w:trPr>
        <w:tc>
          <w:tcPr>
            <w:tcW w:w="577" w:type="dxa"/>
            <w:vMerge w:val="continue"/>
            <w:shd w:val="clear" w:color="auto" w:fill="E0E0E0"/>
            <w:vAlign w:val="center"/>
          </w:tcPr>
          <w:p w14:paraId="3D8CCACC">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268" w:type="dxa"/>
            <w:vMerge w:val="continue"/>
            <w:shd w:val="clear" w:color="auto" w:fill="E0E0E0"/>
            <w:vAlign w:val="center"/>
          </w:tcPr>
          <w:p w14:paraId="422A7192">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7688" w:type="dxa"/>
            <w:shd w:val="clear" w:color="auto" w:fill="FFFFFF"/>
            <w:vAlign w:val="center"/>
          </w:tcPr>
          <w:p w14:paraId="2F741727">
            <w:pPr>
              <w:keepNext w:val="0"/>
              <w:keepLines w:val="0"/>
              <w:suppressLineNumbers w:val="0"/>
              <w:spacing w:before="0" w:beforeAutospacing="0" w:after="0" w:afterAutospacing="0" w:line="360" w:lineRule="auto"/>
              <w:ind w:left="0" w:right="0"/>
              <w:jc w:val="left"/>
              <w:rPr>
                <w:rFonts w:hint="default" w:ascii="宋体" w:hAnsi="宋体" w:cs="宋体"/>
                <w:b/>
                <w:color w:val="auto"/>
                <w:kern w:val="0"/>
                <w:szCs w:val="21"/>
                <w:highlight w:val="none"/>
              </w:rPr>
            </w:pPr>
            <w:r>
              <w:rPr>
                <w:rFonts w:hint="eastAsia" w:ascii="宋体" w:hAnsi="宋体" w:cs="宋体"/>
                <w:b/>
                <w:color w:val="auto"/>
                <w:kern w:val="0"/>
                <w:szCs w:val="21"/>
                <w:highlight w:val="none"/>
              </w:rPr>
              <w:t>本项目为</w:t>
            </w:r>
            <w:r>
              <w:rPr>
                <w:rFonts w:hint="eastAsia" w:ascii="宋体" w:hAnsi="宋体" w:cs="宋体"/>
                <w:b/>
                <w:color w:val="auto"/>
                <w:kern w:val="0"/>
                <w:szCs w:val="21"/>
                <w:highlight w:val="none"/>
                <w:lang w:val="en-US" w:eastAsia="zh-CN"/>
              </w:rPr>
              <w:t>货物类</w:t>
            </w:r>
            <w:r>
              <w:rPr>
                <w:rFonts w:hint="eastAsia" w:ascii="宋体" w:hAnsi="宋体" w:cs="宋体"/>
                <w:b/>
                <w:color w:val="auto"/>
                <w:kern w:val="0"/>
                <w:szCs w:val="21"/>
                <w:highlight w:val="none"/>
              </w:rPr>
              <w:t>采购项目。</w:t>
            </w:r>
          </w:p>
        </w:tc>
      </w:tr>
      <w:tr w14:paraId="38909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577" w:type="dxa"/>
            <w:vMerge w:val="continue"/>
            <w:shd w:val="clear" w:color="auto" w:fill="E0E0E0"/>
            <w:vAlign w:val="center"/>
          </w:tcPr>
          <w:p w14:paraId="6E67A99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268" w:type="dxa"/>
            <w:vMerge w:val="continue"/>
            <w:shd w:val="clear" w:color="auto" w:fill="E0E0E0"/>
            <w:vAlign w:val="center"/>
          </w:tcPr>
          <w:p w14:paraId="7925ABC1">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7688" w:type="dxa"/>
            <w:shd w:val="clear" w:color="auto" w:fill="FFFFFF"/>
            <w:vAlign w:val="center"/>
          </w:tcPr>
          <w:p w14:paraId="688D616C">
            <w:pPr>
              <w:keepNext w:val="0"/>
              <w:keepLines w:val="0"/>
              <w:suppressLineNumbers w:val="0"/>
              <w:spacing w:before="0" w:beforeAutospacing="0" w:after="0" w:afterAutospacing="0" w:line="360" w:lineRule="auto"/>
              <w:ind w:left="0" w:right="0"/>
              <w:jc w:val="left"/>
              <w:rPr>
                <w:rFonts w:hint="default" w:ascii="宋体" w:hAnsi="宋体" w:cs="宋体"/>
                <w:b/>
                <w:color w:val="auto"/>
                <w:kern w:val="0"/>
                <w:szCs w:val="21"/>
                <w:highlight w:val="none"/>
              </w:rPr>
            </w:pPr>
            <w:r>
              <w:rPr>
                <w:rFonts w:hint="eastAsia" w:ascii="宋体" w:hAnsi="宋体" w:cs="宋体"/>
                <w:b/>
                <w:color w:val="auto"/>
                <w:kern w:val="0"/>
                <w:szCs w:val="21"/>
                <w:highlight w:val="none"/>
              </w:rPr>
              <w:t>根据《政府采购促进中小企业发展管理办法》（财库[2020]46号）规定：</w:t>
            </w:r>
          </w:p>
          <w:p w14:paraId="434BFE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color w:val="auto"/>
                <w:kern w:val="0"/>
                <w:szCs w:val="21"/>
                <w:highlight w:val="none"/>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154A6C3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color w:val="auto"/>
                <w:kern w:val="0"/>
                <w:szCs w:val="21"/>
                <w:highlight w:val="none"/>
              </w:rPr>
              <w:t>符合中小企业划分标准的个体工商户，在政府采购活动中视同中小企业。</w:t>
            </w:r>
          </w:p>
          <w:p w14:paraId="5A47C4D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color w:val="auto"/>
                <w:kern w:val="0"/>
                <w:szCs w:val="21"/>
                <w:highlight w:val="none"/>
              </w:rPr>
              <w:t>2、在政府采购活动中，供应商提供的货物、工程或者服务符合下列情形的，享受本办法规定的中小企业扶持政策：</w:t>
            </w:r>
          </w:p>
          <w:p w14:paraId="2DC2DAB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color w:val="auto"/>
                <w:kern w:val="0"/>
                <w:szCs w:val="21"/>
                <w:highlight w:val="none"/>
              </w:rPr>
              <w:t xml:space="preserve">（1）在货物采购项目中，货物由中小企业制造，即货物由中小企业生产且使用该中小企业商号或者注册商标； </w:t>
            </w:r>
          </w:p>
          <w:p w14:paraId="7142E37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color w:val="auto"/>
                <w:kern w:val="0"/>
                <w:szCs w:val="21"/>
                <w:highlight w:val="none"/>
              </w:rPr>
              <w:t xml:space="preserve">（2）在工程采购项目中，工程由中小企业承建，即工程施工单位为中小企业； </w:t>
            </w:r>
          </w:p>
          <w:p w14:paraId="2EBCEF4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color w:val="auto"/>
                <w:kern w:val="0"/>
                <w:szCs w:val="21"/>
                <w:highlight w:val="none"/>
              </w:rPr>
              <w:t xml:space="preserve">（3）在服务采购项目中，服务由中小企业承接，即提供服务的人员为中小企业依照《中华人民共和国劳动合同法》订立劳动合同的从业人员。 </w:t>
            </w:r>
          </w:p>
          <w:p w14:paraId="582DDA2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color w:val="auto"/>
                <w:kern w:val="0"/>
                <w:szCs w:val="21"/>
                <w:highlight w:val="none"/>
              </w:rPr>
              <w:t>在货物采购项目中，供应商提供的货物既有中小企业制造货物，也有大型企业制造货物的，不享受本办法规定的中小企业扶持政策。</w:t>
            </w:r>
          </w:p>
          <w:p w14:paraId="1BB19FBC">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22" w:firstLineChars="200"/>
              <w:jc w:val="left"/>
              <w:textAlignment w:val="auto"/>
              <w:rPr>
                <w:rFonts w:hint="eastAsia" w:ascii="宋体" w:hAnsi="宋体" w:cs="宋体"/>
                <w:b/>
                <w:color w:val="auto"/>
                <w:kern w:val="0"/>
                <w:szCs w:val="21"/>
                <w:highlight w:val="none"/>
              </w:rPr>
            </w:pPr>
            <w:r>
              <w:rPr>
                <w:rFonts w:hint="eastAsia" w:ascii="宋体" w:hAnsi="宋体" w:eastAsia="宋体" w:cs="宋体"/>
                <w:b/>
                <w:color w:val="auto"/>
                <w:kern w:val="0"/>
                <w:sz w:val="21"/>
                <w:szCs w:val="21"/>
                <w:lang w:val="en-US" w:eastAsia="zh-CN" w:bidi="ar-SA"/>
              </w:rPr>
              <w:t>3、</w:t>
            </w:r>
            <w:r>
              <w:rPr>
                <w:rFonts w:hint="eastAsia" w:ascii="宋体" w:hAnsi="宋体" w:cs="宋体"/>
                <w:b/>
                <w:color w:val="auto"/>
                <w:kern w:val="0"/>
                <w:szCs w:val="21"/>
                <w:highlight w:val="none"/>
              </w:rPr>
              <w:t>符合财政部 司法部关于政府采购支持监狱企业发展有关问题的通知（财库〔2014〕68 号）的监狱企业、符合财政部 民政部 中国残疾人联合会关于促进残疾人就业政府采购政策的通知（财库〔2017〕141 号）的残疾人福利性单位，在政府采购活动中，视同小型、微型企业，享受本办法规定的中小企业扶持政策。监狱企业、残疾人福利性单位属于小型、微型企业的，不重复享受政策。</w:t>
            </w:r>
          </w:p>
          <w:p w14:paraId="2D9003E3">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firstLine="422" w:firstLineChars="200"/>
              <w:jc w:val="left"/>
              <w:textAlignment w:val="auto"/>
              <w:rPr>
                <w:rFonts w:hint="eastAsia" w:ascii="宋体" w:hAnsi="宋体" w:cs="宋体"/>
                <w:b/>
                <w:color w:val="auto"/>
                <w:kern w:val="0"/>
                <w:szCs w:val="21"/>
                <w:highlight w:val="none"/>
                <w:lang w:val="en-US" w:eastAsia="zh-CN"/>
              </w:rPr>
            </w:pPr>
            <w:r>
              <w:rPr>
                <w:rFonts w:hint="eastAsia" w:ascii="宋体" w:hAnsi="宋体" w:cs="宋体"/>
                <w:b/>
                <w:color w:val="auto"/>
                <w:kern w:val="0"/>
                <w:szCs w:val="21"/>
                <w:highlight w:val="none"/>
                <w:lang w:val="en-US" w:eastAsia="zh-CN"/>
              </w:rPr>
              <w:t>4、依据本办法规定享受扶持政策获得政府采购合同的，小微企业不得将合同分包给大中型企业，中型企业不得将合同分包给大型企业。</w:t>
            </w:r>
          </w:p>
          <w:p w14:paraId="0CD2A5D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firstLine="422" w:firstLineChars="200"/>
              <w:jc w:val="left"/>
              <w:textAlignment w:val="auto"/>
              <w:rPr>
                <w:rFonts w:hint="eastAsia" w:ascii="宋体" w:hAnsi="宋体" w:cs="宋体"/>
                <w:b/>
                <w:color w:val="auto"/>
                <w:kern w:val="0"/>
                <w:szCs w:val="21"/>
                <w:highlight w:val="none"/>
              </w:rPr>
            </w:pPr>
            <w:r>
              <w:rPr>
                <w:rFonts w:hint="eastAsia" w:ascii="宋体" w:hAnsi="宋体" w:cs="宋体"/>
                <w:b/>
                <w:color w:val="auto"/>
                <w:kern w:val="0"/>
                <w:szCs w:val="21"/>
                <w:highlight w:val="none"/>
                <w:lang w:val="en-US" w:eastAsia="zh-CN"/>
              </w:rPr>
              <w:t>5、</w:t>
            </w:r>
            <w:r>
              <w:rPr>
                <w:rFonts w:hint="eastAsia" w:ascii="宋体" w:hAnsi="宋体" w:cs="宋体"/>
                <w:b/>
                <w:color w:val="auto"/>
                <w:kern w:val="0"/>
                <w:szCs w:val="21"/>
                <w:highlight w:val="none"/>
              </w:rPr>
              <w:t>本项目中小企业扶持政策：</w:t>
            </w:r>
          </w:p>
          <w:p w14:paraId="22AF786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textAlignment w:val="auto"/>
              <w:rPr>
                <w:rFonts w:hint="default" w:ascii="宋体" w:hAnsi="宋体" w:cs="宋体"/>
                <w:b/>
                <w:kern w:val="0"/>
                <w:szCs w:val="21"/>
              </w:rPr>
            </w:pPr>
            <w:r>
              <w:rPr>
                <w:rFonts w:hint="eastAsia" w:ascii="宋体" w:hAnsi="宋体" w:cs="宋体"/>
                <w:b/>
                <w:kern w:val="0"/>
                <w:szCs w:val="21"/>
              </w:rPr>
              <w:t>【预留份额政策】本项目专门面向中小企业采购：</w:t>
            </w:r>
          </w:p>
          <w:p w14:paraId="1935225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default" w:ascii="宋体" w:hAnsi="宋体" w:cs="宋体"/>
                <w:b/>
                <w:color w:val="auto"/>
                <w:kern w:val="0"/>
                <w:szCs w:val="21"/>
                <w:highlight w:val="none"/>
              </w:rPr>
            </w:pPr>
            <w:r>
              <w:rPr>
                <w:rFonts w:hint="eastAsia" w:ascii="宋体" w:hAnsi="宋体" w:cs="宋体"/>
                <w:b/>
                <w:kern w:val="0"/>
                <w:szCs w:val="21"/>
              </w:rPr>
              <w:t>投标人须提供《中小企业声明函》（监狱企业须提供由省级以上监狱管理局、戒毒管理局（含新疆生产建设兵团）出具的属于监狱企业的证明文件；残疾人福利性单位须提供《残疾人福利性单位声明函》）附在资格证明文件内，否则不享受预留份额政策。</w:t>
            </w:r>
          </w:p>
        </w:tc>
      </w:tr>
    </w:tbl>
    <w:p w14:paraId="04DAA565">
      <w:pPr>
        <w:pStyle w:val="83"/>
        <w:ind w:left="0" w:leftChars="0" w:firstLine="0" w:firstLineChars="0"/>
        <w:rPr>
          <w:color w:val="auto"/>
          <w:szCs w:val="21"/>
          <w:highlight w:val="none"/>
        </w:rPr>
      </w:pPr>
    </w:p>
    <w:p w14:paraId="3B2BA5BA">
      <w:pPr>
        <w:rPr>
          <w:rFonts w:hint="eastAsia" w:ascii="宋体" w:hAnsi="宋体" w:cs="宋体"/>
          <w:b/>
          <w:color w:val="auto"/>
          <w:szCs w:val="21"/>
          <w:highlight w:val="none"/>
        </w:rPr>
      </w:pPr>
      <w:r>
        <w:rPr>
          <w:rFonts w:hint="eastAsia" w:ascii="宋体" w:hAnsi="宋体" w:cs="宋体"/>
          <w:b/>
          <w:color w:val="auto"/>
          <w:szCs w:val="21"/>
          <w:highlight w:val="none"/>
        </w:rPr>
        <w:br w:type="page"/>
      </w:r>
    </w:p>
    <w:p w14:paraId="01A14483">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一、总  则</w:t>
      </w:r>
    </w:p>
    <w:p w14:paraId="1362BD6F">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（一）适用范围</w:t>
      </w:r>
    </w:p>
    <w:p w14:paraId="724F6177">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本招标文件适用于本次项目的评标、定标、验收、合同履约、付款等（法律、法规另有规定的，从其规定）。</w:t>
      </w:r>
    </w:p>
    <w:p w14:paraId="38883E71">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（二）定义</w:t>
      </w:r>
    </w:p>
    <w:p w14:paraId="6580CFAB">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1、“采购人”系指组织本次采购的单位：</w:t>
      </w:r>
      <w:r>
        <w:rPr>
          <w:rFonts w:hint="eastAsia" w:hAnsi="宋体" w:eastAsia="宋体" w:cs="宋体"/>
          <w:color w:val="auto"/>
          <w:sz w:val="21"/>
          <w:szCs w:val="21"/>
          <w:highlight w:val="none"/>
          <w:lang w:eastAsia="zh-CN"/>
        </w:rPr>
        <w:t>嵊泗县发展和改革局</w:t>
      </w:r>
      <w:r>
        <w:rPr>
          <w:rFonts w:hint="eastAsia" w:hAnsi="宋体" w:eastAsia="宋体" w:cs="宋体"/>
          <w:color w:val="auto"/>
          <w:sz w:val="21"/>
          <w:szCs w:val="21"/>
          <w:highlight w:val="none"/>
          <w:lang w:val="en-US" w:eastAsia="zh-CN"/>
        </w:rPr>
        <w:t>。</w:t>
      </w:r>
    </w:p>
    <w:p w14:paraId="0E6EC62B">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2、“采购代理机构”系指</w:t>
      </w:r>
      <w:r>
        <w:rPr>
          <w:rFonts w:hint="eastAsia" w:hAnsi="宋体" w:eastAsia="宋体" w:cs="宋体"/>
          <w:color w:val="auto"/>
          <w:sz w:val="21"/>
          <w:szCs w:val="21"/>
          <w:highlight w:val="none"/>
          <w:lang w:eastAsia="zh-CN"/>
        </w:rPr>
        <w:t>浙江天勤信息技术监理有限公司</w:t>
      </w:r>
      <w:r>
        <w:rPr>
          <w:rFonts w:hint="eastAsia" w:hAnsi="宋体" w:eastAsia="宋体" w:cs="宋体"/>
          <w:color w:val="auto"/>
          <w:sz w:val="21"/>
          <w:szCs w:val="21"/>
          <w:highlight w:val="none"/>
        </w:rPr>
        <w:t>。</w:t>
      </w:r>
    </w:p>
    <w:p w14:paraId="37FD13C3">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3、“投标人”系指向采购代理机构提交投标文件的供应商。</w:t>
      </w:r>
    </w:p>
    <w:p w14:paraId="405E5E2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4、“中标人”系指经评审小组评定，且审查通过，并经公示无异议的合格投标人。</w:t>
      </w:r>
    </w:p>
    <w:p w14:paraId="41C85A74">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5、“投标人代表”系指全权代表投标人参加本次投标活动并签署投标文件的人，如果投标人代表不是投标人的法定代表人，须提供《法定代表人授权函》。</w:t>
      </w:r>
    </w:p>
    <w:p w14:paraId="7B89C26D">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6、“产品”系指供方按招标文件规定，须向采购人提供的一切产品、保险、税金、备品备件、工具、手册及其它有关技术资料和材料。</w:t>
      </w:r>
    </w:p>
    <w:p w14:paraId="508830AB">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7、“服务”系指招标文件规定投标人须承担的</w:t>
      </w:r>
      <w:r>
        <w:rPr>
          <w:rFonts w:hint="eastAsia" w:hAnsi="宋体" w:eastAsia="宋体" w:cs="宋体"/>
          <w:color w:val="auto"/>
          <w:sz w:val="21"/>
          <w:szCs w:val="21"/>
          <w:highlight w:val="none"/>
          <w:lang w:val="en-US" w:eastAsia="zh-CN"/>
        </w:rPr>
        <w:t>测绘、勘探、编制、</w:t>
      </w:r>
      <w:r>
        <w:rPr>
          <w:rFonts w:hint="eastAsia" w:hAnsi="宋体" w:eastAsia="宋体" w:cs="宋体"/>
          <w:color w:val="auto"/>
          <w:sz w:val="21"/>
          <w:szCs w:val="21"/>
          <w:highlight w:val="none"/>
        </w:rPr>
        <w:t>技术协助、校准、培训以及其他类似的义务。</w:t>
      </w:r>
    </w:p>
    <w:p w14:paraId="377634F2">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8、“项目”系指投标人按招标文件规定向采购人提供的产品和服务。</w:t>
      </w:r>
    </w:p>
    <w:p w14:paraId="404B03DB">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9、“书面形式”包括信函、传真、快递、电报等。</w:t>
      </w:r>
    </w:p>
    <w:p w14:paraId="59AD1B95">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（三）采购方式</w:t>
      </w:r>
    </w:p>
    <w:p w14:paraId="3C503FAC">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本次采用公开招标方式进行。</w:t>
      </w:r>
    </w:p>
    <w:p w14:paraId="2003BDEF">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（四）预算金额</w:t>
      </w:r>
    </w:p>
    <w:p w14:paraId="1E4D7378">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本项目</w:t>
      </w:r>
      <w:r>
        <w:rPr>
          <w:rFonts w:hint="eastAsia" w:ascii="宋体" w:hAnsi="宋体" w:cs="宋体"/>
          <w:bCs/>
          <w:color w:val="auto"/>
          <w:szCs w:val="21"/>
          <w:highlight w:val="none"/>
          <w:lang w:val="en-US" w:eastAsia="zh-CN"/>
        </w:rPr>
        <w:t>预算金额</w:t>
      </w:r>
      <w:r>
        <w:rPr>
          <w:rFonts w:hint="eastAsia" w:ascii="宋体" w:hAnsi="宋体" w:cs="宋体"/>
          <w:bCs/>
          <w:color w:val="auto"/>
          <w:szCs w:val="21"/>
          <w:highlight w:val="none"/>
        </w:rPr>
        <w:t>为</w:t>
      </w:r>
      <w:r>
        <w:rPr>
          <w:rFonts w:hint="eastAsia" w:ascii="宋体" w:hAnsi="宋体" w:cs="宋体"/>
          <w:bCs/>
          <w:color w:val="auto"/>
          <w:szCs w:val="21"/>
          <w:highlight w:val="none"/>
          <w:lang w:val="en-US" w:eastAsia="zh-CN"/>
        </w:rPr>
        <w:t>48.5万</w:t>
      </w:r>
      <w:r>
        <w:rPr>
          <w:rFonts w:hint="eastAsia" w:ascii="宋体" w:hAnsi="宋体" w:cs="宋体"/>
          <w:bCs/>
          <w:color w:val="auto"/>
          <w:szCs w:val="21"/>
          <w:highlight w:val="none"/>
        </w:rPr>
        <w:t>元，超过作投标无效处理。</w:t>
      </w:r>
    </w:p>
    <w:p w14:paraId="256B2FB9">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（五）联合体投标</w:t>
      </w:r>
    </w:p>
    <w:p w14:paraId="480A1229">
      <w:pPr>
        <w:snapToGrid w:val="0"/>
        <w:spacing w:line="360" w:lineRule="auto"/>
        <w:ind w:firstLine="420" w:firstLineChars="200"/>
        <w:rPr>
          <w:rFonts w:hint="default"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本项目不接受联合体投标。</w:t>
      </w:r>
    </w:p>
    <w:p w14:paraId="2760F10E">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（六）转包与分包</w:t>
      </w:r>
    </w:p>
    <w:p w14:paraId="6A56C34E">
      <w:pPr>
        <w:pStyle w:val="17"/>
        <w:snapToGrid w:val="0"/>
        <w:spacing w:line="360" w:lineRule="auto"/>
        <w:ind w:firstLine="420" w:firstLineChars="200"/>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rPr>
        <w:t>本项目不允许转包</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分包。</w:t>
      </w:r>
    </w:p>
    <w:p w14:paraId="459900EC">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（七）投标费用</w:t>
      </w:r>
    </w:p>
    <w:p w14:paraId="01EB3752">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不论投标结果如何，投标人均应自行承担所有与投标有关的全部费用。</w:t>
      </w:r>
    </w:p>
    <w:p w14:paraId="1FF88FF4">
      <w:pPr>
        <w:pStyle w:val="17"/>
        <w:snapToGrid w:val="0"/>
        <w:spacing w:line="360" w:lineRule="auto"/>
        <w:ind w:firstLine="422" w:firstLineChars="200"/>
        <w:rPr>
          <w:rFonts w:hAnsi="宋体" w:eastAsia="宋体" w:cs="宋体"/>
          <w:b/>
          <w:color w:val="auto"/>
          <w:kern w:val="0"/>
          <w:sz w:val="21"/>
          <w:szCs w:val="21"/>
          <w:highlight w:val="none"/>
        </w:rPr>
      </w:pPr>
      <w:r>
        <w:rPr>
          <w:rFonts w:hint="eastAsia" w:hAnsi="宋体" w:eastAsia="宋体" w:cs="宋体"/>
          <w:b/>
          <w:color w:val="auto"/>
          <w:kern w:val="0"/>
          <w:sz w:val="21"/>
          <w:szCs w:val="21"/>
          <w:highlight w:val="none"/>
        </w:rPr>
        <w:t>（八）答疑与澄清</w:t>
      </w:r>
    </w:p>
    <w:p w14:paraId="4DD0F3ED">
      <w:pPr>
        <w:pStyle w:val="17"/>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投标人如认为招标文件表述不清晰、存在歧视性、排他性或者其他违法内容的，应当于</w:t>
      </w:r>
      <w:r>
        <w:rPr>
          <w:rFonts w:hint="eastAsia" w:hAnsi="宋体" w:eastAsia="宋体" w:cs="宋体"/>
          <w:color w:val="auto"/>
          <w:kern w:val="0"/>
          <w:sz w:val="21"/>
          <w:szCs w:val="21"/>
          <w:highlight w:val="none"/>
          <w:lang w:eastAsia="zh-CN"/>
        </w:rPr>
        <w:t>202</w:t>
      </w:r>
      <w:r>
        <w:rPr>
          <w:rFonts w:hint="eastAsia" w:hAnsi="宋体" w:eastAsia="宋体" w:cs="宋体"/>
          <w:color w:val="auto"/>
          <w:kern w:val="0"/>
          <w:sz w:val="21"/>
          <w:szCs w:val="21"/>
          <w:highlight w:val="none"/>
          <w:lang w:val="en-US" w:eastAsia="zh-CN"/>
        </w:rPr>
        <w:t>5</w:t>
      </w:r>
      <w:r>
        <w:rPr>
          <w:rFonts w:hint="eastAsia" w:hAnsi="宋体" w:eastAsia="宋体" w:cs="宋体"/>
          <w:color w:val="auto"/>
          <w:kern w:val="0"/>
          <w:sz w:val="21"/>
          <w:szCs w:val="21"/>
          <w:highlight w:val="none"/>
          <w:lang w:eastAsia="zh-CN"/>
        </w:rPr>
        <w:t>年</w:t>
      </w:r>
      <w:r>
        <w:rPr>
          <w:rFonts w:hint="eastAsia" w:hAnsi="宋体" w:eastAsia="宋体" w:cs="宋体"/>
          <w:color w:val="auto"/>
          <w:kern w:val="0"/>
          <w:sz w:val="21"/>
          <w:szCs w:val="21"/>
          <w:highlight w:val="none"/>
          <w:lang w:val="en-US" w:eastAsia="zh-CN"/>
        </w:rPr>
        <w:t>3</w:t>
      </w:r>
      <w:r>
        <w:rPr>
          <w:rFonts w:hint="eastAsia" w:hAnsi="宋体" w:eastAsia="宋体" w:cs="宋体"/>
          <w:color w:val="auto"/>
          <w:kern w:val="0"/>
          <w:sz w:val="21"/>
          <w:szCs w:val="21"/>
          <w:highlight w:val="none"/>
          <w:lang w:eastAsia="zh-CN"/>
        </w:rPr>
        <w:t>月</w:t>
      </w:r>
      <w:r>
        <w:rPr>
          <w:rFonts w:hint="eastAsia" w:hAnsi="宋体" w:eastAsia="宋体" w:cs="宋体"/>
          <w:color w:val="auto"/>
          <w:kern w:val="0"/>
          <w:sz w:val="21"/>
          <w:szCs w:val="21"/>
          <w:highlight w:val="none"/>
          <w:lang w:val="en-US" w:eastAsia="zh-CN"/>
        </w:rPr>
        <w:t>30</w:t>
      </w:r>
      <w:r>
        <w:rPr>
          <w:rFonts w:hint="eastAsia" w:hAnsi="宋体" w:eastAsia="宋体" w:cs="宋体"/>
          <w:color w:val="auto"/>
          <w:kern w:val="0"/>
          <w:sz w:val="21"/>
          <w:szCs w:val="21"/>
          <w:highlight w:val="none"/>
          <w:lang w:eastAsia="zh-CN"/>
        </w:rPr>
        <w:t>日</w:t>
      </w:r>
      <w:r>
        <w:rPr>
          <w:rFonts w:hint="eastAsia" w:hAnsi="宋体" w:eastAsia="宋体" w:cs="宋体"/>
          <w:color w:val="auto"/>
          <w:kern w:val="0"/>
          <w:sz w:val="21"/>
          <w:szCs w:val="21"/>
          <w:highlight w:val="none"/>
        </w:rPr>
        <w:t>17：00前，以书面形式要求采购人作出书面解释、澄清或者向采购人提出一次性书面质疑；采购人将组织答疑；答疑内容是招标文件的组成部份，并将以书面形式送达所有已依法获取采购文件的投标人。</w:t>
      </w:r>
    </w:p>
    <w:p w14:paraId="63EFBA0A">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1、根据《中华人民共和国政府采购法实施条例》第五十三条：政府采购法第五十二条规定的供应商应知其权益受到损害之日，是指：</w:t>
      </w:r>
    </w:p>
    <w:p w14:paraId="75AAC432">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①对可以质疑的采购文件提出质疑的，为收到采购文件之日或者采购文件公告期限届满之日；</w:t>
      </w:r>
    </w:p>
    <w:p w14:paraId="6E7FA77D">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②对采购过程提出质疑的，为各采购程序环节结束之日；</w:t>
      </w:r>
    </w:p>
    <w:p w14:paraId="143F5CE5">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③对中标或者成交结果提出质疑的，为中标或者成交结果公告期限届满之日。</w:t>
      </w:r>
    </w:p>
    <w:p w14:paraId="0D3F622F">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2、质疑书应包括下列主要内容：</w:t>
      </w:r>
    </w:p>
    <w:p w14:paraId="0CBEA5D5">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①质疑人的名称、地址、邮政编码、联系人、联系电话，以及被质疑人名称及联系方式；</w:t>
      </w:r>
    </w:p>
    <w:p w14:paraId="3364F65E">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②被质疑采购项目名称、编号及采购内容；</w:t>
      </w:r>
    </w:p>
    <w:p w14:paraId="71126B2A">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③具体的质疑事项及事实依据；</w:t>
      </w:r>
    </w:p>
    <w:p w14:paraId="730CDE63">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④认为自己合法权益受到损害或可能受到损害的相关证据材料；</w:t>
      </w:r>
    </w:p>
    <w:p w14:paraId="2D8F1266">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⑤提出质疑的日期。</w:t>
      </w:r>
    </w:p>
    <w:p w14:paraId="60DA7847">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3、采购人或者采购代理机构应当在3个工作日内对供应商依法提出的询问作出答复。采购人或者采购代理机构应当在7个工作日内对供应商依法提出的质疑作出答复。供应商提出的询问或者质疑超出采购人对采购代理机构委托授权范围的，采购代理机构应当告知供应商向采购人提出。政府采购评审专家应当配合采购人或者采购代理机构答复供应商的询问和质疑。</w:t>
      </w:r>
    </w:p>
    <w:p w14:paraId="4F703767">
      <w:pPr>
        <w:pStyle w:val="17"/>
        <w:snapToGrid w:val="0"/>
        <w:spacing w:line="360" w:lineRule="auto"/>
        <w:ind w:firstLine="420" w:firstLineChars="200"/>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4、质疑供应商对采购人、采购代理机构的答复不满意或者采购人、采购代理机构未在规定的时间内作出答复的，可以在答复期满后15个工作日内向同级政府采购监督管理部门投诉。</w:t>
      </w:r>
    </w:p>
    <w:p w14:paraId="66532ADF">
      <w:pPr>
        <w:pStyle w:val="17"/>
        <w:snapToGrid w:val="0"/>
        <w:spacing w:line="360" w:lineRule="auto"/>
        <w:ind w:firstLine="420" w:firstLineChars="200"/>
        <w:rPr>
          <w:rFonts w:hAnsi="宋体" w:eastAsia="宋体" w:cs="宋体"/>
          <w:b/>
          <w:color w:val="auto"/>
          <w:kern w:val="0"/>
          <w:sz w:val="21"/>
          <w:szCs w:val="21"/>
          <w:highlight w:val="none"/>
        </w:rPr>
      </w:pPr>
      <w:r>
        <w:rPr>
          <w:rFonts w:hint="eastAsia" w:hAnsi="宋体" w:eastAsia="宋体" w:cs="宋体"/>
          <w:color w:val="auto"/>
          <w:kern w:val="0"/>
          <w:sz w:val="21"/>
          <w:szCs w:val="21"/>
          <w:highlight w:val="none"/>
        </w:rPr>
        <w:t>5、供应商质疑、投诉应当有明确的请求和必要的证明材料。供应商投诉的事项不得超出已质疑事项的范围。投诉人捏造事实、提供虚假材料或者以非法手段取得证明材料进行投诉的，财政部门应当予以驳回。财政部门受理投诉后，投诉人书面申请撤回投诉的，财政部门应当终止投诉处理程序。</w:t>
      </w:r>
    </w:p>
    <w:p w14:paraId="03F65447">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（九）信用记录：</w:t>
      </w:r>
    </w:p>
    <w:p w14:paraId="3060B3FD">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根据财库[2016]125号《关于在政府采购活动中查询及使用信用记录有关问题的通知》要求，采购代理机构会对供应商信用记录进行查询并甄别。</w:t>
      </w:r>
    </w:p>
    <w:p w14:paraId="6A9FDD56">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1、信用信息查询的截止时点：投标截止时间前查询；</w:t>
      </w:r>
    </w:p>
    <w:p w14:paraId="0E17851B">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2、查询渠道：</w:t>
      </w:r>
    </w:p>
    <w:p w14:paraId="488A0A96">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信用中国（www.creditchina.gov.cn）；</w:t>
      </w:r>
    </w:p>
    <w:p w14:paraId="0CFD6920">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中国政府采购网（www.ccgp.gov.cn）；</w:t>
      </w:r>
    </w:p>
    <w:p w14:paraId="73567BB1">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3、信用信息查询记录和证据留存具体方式：采购代理机构经办人和监督人员将查询网页打印、签字与其他采购文件一并保存；</w:t>
      </w:r>
    </w:p>
    <w:p w14:paraId="0516C215">
      <w:pPr>
        <w:snapToGrid w:val="0"/>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4、信用信息的使用规则：投标人存在不良信用记录的，其投标将被作为无效投标被拒绝</w:t>
      </w:r>
      <w:r>
        <w:rPr>
          <w:rFonts w:hint="eastAsia" w:ascii="宋体" w:hAnsi="宋体" w:cs="宋体"/>
          <w:color w:val="auto"/>
          <w:szCs w:val="21"/>
          <w:highlight w:val="none"/>
          <w:lang w:eastAsia="zh-CN"/>
        </w:rPr>
        <w:t>；</w:t>
      </w:r>
    </w:p>
    <w:p w14:paraId="67387C90">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不良信用记录指：被列入失信被执行人、重大税收违法案件当事人名单、政府采购严重违法失信行为记录名单。</w:t>
      </w:r>
    </w:p>
    <w:p w14:paraId="58C84223">
      <w:pPr>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（十）信贷政策</w:t>
      </w:r>
    </w:p>
    <w:p w14:paraId="02DDEBD8">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30"/>
        <w:tblW w:w="92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5"/>
        <w:gridCol w:w="3495"/>
        <w:gridCol w:w="1515"/>
        <w:gridCol w:w="1687"/>
      </w:tblGrid>
      <w:tr w14:paraId="43BB6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02" w:type="dxa"/>
            <w:gridSpan w:val="4"/>
            <w:vAlign w:val="center"/>
          </w:tcPr>
          <w:p w14:paraId="527C82FC">
            <w:pPr>
              <w:keepNext w:val="0"/>
              <w:keepLines w:val="0"/>
              <w:suppressLineNumbers w:val="0"/>
              <w:spacing w:before="0" w:beforeAutospacing="0" w:after="0" w:afterAutospacing="0" w:line="360" w:lineRule="auto"/>
              <w:ind w:left="0" w:right="0" w:firstLine="422" w:firstLineChars="200"/>
              <w:jc w:val="center"/>
              <w:rPr>
                <w:rFonts w:hint="default" w:ascii="宋体" w:hAnsi="宋体" w:cs="宋体"/>
                <w:b/>
                <w:color w:val="auto"/>
                <w:szCs w:val="21"/>
                <w:highlight w:val="none"/>
              </w:rPr>
            </w:pPr>
            <w:r>
              <w:rPr>
                <w:rFonts w:hint="eastAsia" w:ascii="宋体" w:hAnsi="宋体" w:cs="宋体"/>
                <w:b/>
                <w:color w:val="auto"/>
                <w:szCs w:val="21"/>
                <w:highlight w:val="none"/>
              </w:rPr>
              <w:t>舟山市政府采购信用融资合作银行</w:t>
            </w:r>
          </w:p>
        </w:tc>
      </w:tr>
      <w:tr w14:paraId="19C1C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05" w:type="dxa"/>
            <w:vAlign w:val="center"/>
          </w:tcPr>
          <w:p w14:paraId="2ED03C7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银行名称</w:t>
            </w:r>
          </w:p>
        </w:tc>
        <w:tc>
          <w:tcPr>
            <w:tcW w:w="3495" w:type="dxa"/>
            <w:vAlign w:val="center"/>
          </w:tcPr>
          <w:p w14:paraId="112BD1D6">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产品特点</w:t>
            </w:r>
          </w:p>
        </w:tc>
        <w:tc>
          <w:tcPr>
            <w:tcW w:w="1515" w:type="dxa"/>
            <w:vAlign w:val="center"/>
          </w:tcPr>
          <w:p w14:paraId="67CBDDD2">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经办人</w:t>
            </w:r>
          </w:p>
        </w:tc>
        <w:tc>
          <w:tcPr>
            <w:tcW w:w="1687" w:type="dxa"/>
            <w:vAlign w:val="center"/>
          </w:tcPr>
          <w:p w14:paraId="20A7584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联系方式</w:t>
            </w:r>
          </w:p>
        </w:tc>
      </w:tr>
      <w:tr w14:paraId="72731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4" w:hRule="atLeast"/>
          <w:jc w:val="center"/>
        </w:trPr>
        <w:tc>
          <w:tcPr>
            <w:tcW w:w="2505" w:type="dxa"/>
            <w:vAlign w:val="center"/>
          </w:tcPr>
          <w:p w14:paraId="2880CB08">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中国工商银行股份有限公司舟山分行</w:t>
            </w:r>
          </w:p>
        </w:tc>
        <w:tc>
          <w:tcPr>
            <w:tcW w:w="3495" w:type="dxa"/>
            <w:vAlign w:val="center"/>
          </w:tcPr>
          <w:p w14:paraId="1C3D99B7">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采购贷”业务是指符合条件的中小企业供应商客户，在其取得政府采购合同后，以合同项下的预期销货款抵押为基础，为其提供的融资业务。融资额度根据政府采购合同实有金额（合同金额减去预收货款）及供应商资金需求确定，融资本息最高可达政府采购合同实有金额的100%。</w:t>
            </w:r>
          </w:p>
        </w:tc>
        <w:tc>
          <w:tcPr>
            <w:tcW w:w="1515" w:type="dxa"/>
            <w:vAlign w:val="center"/>
          </w:tcPr>
          <w:p w14:paraId="55C4F3A3">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柳超颖</w:t>
            </w:r>
          </w:p>
        </w:tc>
        <w:tc>
          <w:tcPr>
            <w:tcW w:w="1687" w:type="dxa"/>
            <w:vAlign w:val="center"/>
          </w:tcPr>
          <w:p w14:paraId="2150A344">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15858076468</w:t>
            </w:r>
          </w:p>
        </w:tc>
      </w:tr>
      <w:tr w14:paraId="5E42F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2505" w:type="dxa"/>
            <w:vAlign w:val="center"/>
          </w:tcPr>
          <w:p w14:paraId="3E6B50CC">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中国建设银行股份有限公司舟山分行</w:t>
            </w:r>
          </w:p>
        </w:tc>
        <w:tc>
          <w:tcPr>
            <w:tcW w:w="3495" w:type="dxa"/>
            <w:vAlign w:val="center"/>
          </w:tcPr>
          <w:p w14:paraId="3D5B044D">
            <w:pPr>
              <w:keepNext w:val="0"/>
              <w:keepLines w:val="0"/>
              <w:numPr>
                <w:ilvl w:val="0"/>
                <w:numId w:val="4"/>
              </w:numPr>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快速便捷：全流程线上操作，通过浙江省政府采购网数据审核信用额度，建行供应链平台快速放款。</w:t>
            </w:r>
          </w:p>
          <w:p w14:paraId="197C6105">
            <w:pPr>
              <w:keepNext w:val="0"/>
              <w:keepLines w:val="0"/>
              <w:numPr>
                <w:ilvl w:val="0"/>
                <w:numId w:val="4"/>
              </w:numPr>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申请额度高：单笔融资额度最高可达政府采购合同金额的90%，单户额度最高可达3000万。</w:t>
            </w:r>
          </w:p>
          <w:p w14:paraId="0E16E32F">
            <w:pPr>
              <w:keepNext w:val="0"/>
              <w:keepLines w:val="0"/>
              <w:numPr>
                <w:ilvl w:val="0"/>
                <w:numId w:val="4"/>
              </w:numPr>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无需额外抵押：以浙江省政府采购网备案公示的政府采购合同进行融资，无需额外抵押担保。</w:t>
            </w:r>
          </w:p>
          <w:p w14:paraId="1B1CAEFA">
            <w:pPr>
              <w:keepNext w:val="0"/>
              <w:keepLines w:val="0"/>
              <w:numPr>
                <w:ilvl w:val="0"/>
                <w:numId w:val="4"/>
              </w:numPr>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利率优惠：给予流动资金贷款最优惠利率。</w:t>
            </w:r>
          </w:p>
        </w:tc>
        <w:tc>
          <w:tcPr>
            <w:tcW w:w="1515" w:type="dxa"/>
            <w:vAlign w:val="center"/>
          </w:tcPr>
          <w:p w14:paraId="51D4CE15">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普陀片区：</w:t>
            </w:r>
          </w:p>
          <w:p w14:paraId="1581E049">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蔡妮妮</w:t>
            </w:r>
          </w:p>
          <w:p w14:paraId="6E4622A8">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定海片区：</w:t>
            </w:r>
          </w:p>
          <w:p w14:paraId="6198107E">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杨莹</w:t>
            </w:r>
          </w:p>
          <w:p w14:paraId="0E1F9043">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自贸区片区：郑佳奇</w:t>
            </w:r>
          </w:p>
        </w:tc>
        <w:tc>
          <w:tcPr>
            <w:tcW w:w="1687" w:type="dxa"/>
            <w:vAlign w:val="center"/>
          </w:tcPr>
          <w:p w14:paraId="2E2C72B1">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普陀片区：13957201791</w:t>
            </w:r>
          </w:p>
          <w:p w14:paraId="6B4B69DC">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定海片区：13655803997</w:t>
            </w:r>
          </w:p>
          <w:p w14:paraId="7EDB67C5">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自贸区片区：13857208408</w:t>
            </w:r>
          </w:p>
        </w:tc>
      </w:tr>
      <w:tr w14:paraId="18519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5" w:type="dxa"/>
            <w:vAlign w:val="center"/>
          </w:tcPr>
          <w:p w14:paraId="33285FE1">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杭州银行股份有限公司舟山市分行</w:t>
            </w:r>
          </w:p>
        </w:tc>
        <w:tc>
          <w:tcPr>
            <w:tcW w:w="3495" w:type="dxa"/>
            <w:vAlign w:val="center"/>
          </w:tcPr>
          <w:p w14:paraId="27E8FC54">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1515" w:type="dxa"/>
            <w:vAlign w:val="center"/>
          </w:tcPr>
          <w:p w14:paraId="11ACFFED">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方经理</w:t>
            </w:r>
          </w:p>
        </w:tc>
        <w:tc>
          <w:tcPr>
            <w:tcW w:w="1687" w:type="dxa"/>
            <w:vAlign w:val="center"/>
          </w:tcPr>
          <w:p w14:paraId="2C80B5A1">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0580-2185201、18205800451</w:t>
            </w:r>
          </w:p>
        </w:tc>
      </w:tr>
      <w:tr w14:paraId="6218C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5" w:type="dxa"/>
            <w:vAlign w:val="center"/>
          </w:tcPr>
          <w:p w14:paraId="381BCF68">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招商银行股份有限公司浙江自贸试验区舟山分行</w:t>
            </w:r>
          </w:p>
        </w:tc>
        <w:tc>
          <w:tcPr>
            <w:tcW w:w="3495" w:type="dxa"/>
            <w:vAlign w:val="center"/>
          </w:tcPr>
          <w:p w14:paraId="0867958C">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小企业政采贷是招商银行为政府采购中标供应商提供的用于履行政府采购合同的专属融资产品。优势：一、额度高。根据企业上一年或近一年获得政府采购中标及成交通知的一定比例给予额度，最高可达3000万元。二、操作简便、模式丰富。客户通过我行一网通等渠道在线申请。支持线上用款，按日计息，随借随还。三、担保方式灵活。实际控制人夫妇担保＋融资项下应收账款质押作为辅助，无需抵押，一次性签署合作协议。</w:t>
            </w:r>
          </w:p>
        </w:tc>
        <w:tc>
          <w:tcPr>
            <w:tcW w:w="1515" w:type="dxa"/>
            <w:vAlign w:val="center"/>
          </w:tcPr>
          <w:p w14:paraId="35F6EC69">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李玲</w:t>
            </w:r>
          </w:p>
        </w:tc>
        <w:tc>
          <w:tcPr>
            <w:tcW w:w="1687" w:type="dxa"/>
            <w:vAlign w:val="center"/>
          </w:tcPr>
          <w:p w14:paraId="7A85DF8F">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0580-2061710、13957227971</w:t>
            </w:r>
          </w:p>
        </w:tc>
      </w:tr>
      <w:tr w14:paraId="568D1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2505" w:type="dxa"/>
            <w:vAlign w:val="center"/>
          </w:tcPr>
          <w:p w14:paraId="665BE8C4">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温州银行股份有限公司舟山市分行</w:t>
            </w:r>
          </w:p>
        </w:tc>
        <w:tc>
          <w:tcPr>
            <w:tcW w:w="3495" w:type="dxa"/>
            <w:vAlign w:val="center"/>
          </w:tcPr>
          <w:p w14:paraId="683F7048">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“政采订单贷” ：单户授信最高为500万，单笔申请最高可按中标金额0.8折，贷款期限最少三个月、最长一年，可通过政采云平台向本行发起政采订单贷业务申请</w:t>
            </w:r>
          </w:p>
        </w:tc>
        <w:tc>
          <w:tcPr>
            <w:tcW w:w="1515" w:type="dxa"/>
            <w:vAlign w:val="center"/>
          </w:tcPr>
          <w:p w14:paraId="3FED16D1">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郑贤栋</w:t>
            </w:r>
          </w:p>
        </w:tc>
        <w:tc>
          <w:tcPr>
            <w:tcW w:w="1687" w:type="dxa"/>
            <w:vAlign w:val="center"/>
          </w:tcPr>
          <w:p w14:paraId="46E0237E">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0580—8866086</w:t>
            </w:r>
          </w:p>
        </w:tc>
      </w:tr>
      <w:tr w14:paraId="29B1B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5" w:type="dxa"/>
            <w:vAlign w:val="center"/>
          </w:tcPr>
          <w:p w14:paraId="0D380B8E">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交通银行股份有限公司舟山分行</w:t>
            </w:r>
          </w:p>
        </w:tc>
        <w:tc>
          <w:tcPr>
            <w:tcW w:w="3495" w:type="dxa"/>
            <w:vAlign w:val="center"/>
          </w:tcPr>
          <w:p w14:paraId="2BB72CDE">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交通银行政采贷，最长期限1年，融资金额一般不超过1000万元，单笔提款金额最高至采购合同金额的70%。担保方式为信用（附加该笔业务项下未来应收账款质押、实际控制人及配偶个人保证），随借随还，利率最低至当期LPR。</w:t>
            </w:r>
          </w:p>
        </w:tc>
        <w:tc>
          <w:tcPr>
            <w:tcW w:w="1515" w:type="dxa"/>
            <w:vAlign w:val="center"/>
          </w:tcPr>
          <w:p w14:paraId="35128AD7">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赵争艳</w:t>
            </w:r>
          </w:p>
        </w:tc>
        <w:tc>
          <w:tcPr>
            <w:tcW w:w="1687" w:type="dxa"/>
            <w:vAlign w:val="center"/>
          </w:tcPr>
          <w:p w14:paraId="5D22638C">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0580-2260728、</w:t>
            </w:r>
          </w:p>
          <w:p w14:paraId="6A1AEFD8">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13758007280</w:t>
            </w:r>
          </w:p>
        </w:tc>
      </w:tr>
      <w:tr w14:paraId="6183E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505" w:type="dxa"/>
            <w:vAlign w:val="center"/>
          </w:tcPr>
          <w:p w14:paraId="53671A74">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中信银行股份有限公司舟山分行</w:t>
            </w:r>
          </w:p>
        </w:tc>
        <w:tc>
          <w:tcPr>
            <w:tcW w:w="3495" w:type="dxa"/>
            <w:vAlign w:val="center"/>
          </w:tcPr>
          <w:p w14:paraId="2E6306D6">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中信银行“政采e贷”产品特点：根据政府采购中标通知书或合同，以政府财政支付资金为主要还款来源，为中标小微企业提供流动资金贷款。产品实现预授信、贷款申请、应收账款质押、授信审批、自助提款等环节的线上化、自动化处理，操作便利，授信额度最高不超过1000万元，贷款期限最长1年，利率低。</w:t>
            </w:r>
          </w:p>
        </w:tc>
        <w:tc>
          <w:tcPr>
            <w:tcW w:w="1515" w:type="dxa"/>
            <w:vAlign w:val="center"/>
          </w:tcPr>
          <w:p w14:paraId="2496298C">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杨莉丹</w:t>
            </w:r>
          </w:p>
        </w:tc>
        <w:tc>
          <w:tcPr>
            <w:tcW w:w="1687" w:type="dxa"/>
            <w:vAlign w:val="center"/>
          </w:tcPr>
          <w:p w14:paraId="42838154">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13905809681</w:t>
            </w:r>
          </w:p>
        </w:tc>
      </w:tr>
      <w:tr w14:paraId="17A4D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505" w:type="dxa"/>
            <w:vAlign w:val="center"/>
          </w:tcPr>
          <w:p w14:paraId="2A838B66">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泰隆银行舟山市分行</w:t>
            </w:r>
          </w:p>
        </w:tc>
        <w:tc>
          <w:tcPr>
            <w:tcW w:w="3495" w:type="dxa"/>
            <w:vAlign w:val="center"/>
          </w:tcPr>
          <w:p w14:paraId="47BC55D0">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符合我行基本准入，期限对照订单最长不超过1年，额度最高1000万，担保方式享受信用贷款执行，可由中标企业或其实际控制人出面申请，利率最低可至当期LPR ，对于合同期限确实超过一年的，可享受无还本续</w:t>
            </w:r>
          </w:p>
          <w:p w14:paraId="7F0266FF">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贷至合同付款日。</w:t>
            </w:r>
          </w:p>
        </w:tc>
        <w:tc>
          <w:tcPr>
            <w:tcW w:w="1515" w:type="dxa"/>
            <w:vAlign w:val="center"/>
          </w:tcPr>
          <w:p w14:paraId="7320A119">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胡亢宇</w:t>
            </w:r>
          </w:p>
        </w:tc>
        <w:tc>
          <w:tcPr>
            <w:tcW w:w="1687" w:type="dxa"/>
            <w:vAlign w:val="center"/>
          </w:tcPr>
          <w:p w14:paraId="1ED98A1B">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17605868703</w:t>
            </w:r>
          </w:p>
        </w:tc>
      </w:tr>
      <w:tr w14:paraId="40D06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505" w:type="dxa"/>
            <w:vAlign w:val="center"/>
          </w:tcPr>
          <w:p w14:paraId="451EF3BE">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中国农业银行股份有限公司舟山分行</w:t>
            </w:r>
          </w:p>
        </w:tc>
        <w:tc>
          <w:tcPr>
            <w:tcW w:w="3495" w:type="dxa"/>
            <w:vAlign w:val="center"/>
          </w:tcPr>
          <w:p w14:paraId="262E776D">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政采贷业务是指农业银行向政府采购中标供应商发放的，用于满足其采购货物、服务等资金需求，并以该政府采购合同项下预期销售收入为主要还款来源的中短期信用业务，适用对象为在政府采购中标的中小微企业。贷款额度原则上不超过政府采购合同实有金额的80%,单户借款额度不超过500万元。</w:t>
            </w:r>
          </w:p>
        </w:tc>
        <w:tc>
          <w:tcPr>
            <w:tcW w:w="1515" w:type="dxa"/>
            <w:vAlign w:val="center"/>
          </w:tcPr>
          <w:p w14:paraId="17B09BC0">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邵琼</w:t>
            </w:r>
          </w:p>
        </w:tc>
        <w:tc>
          <w:tcPr>
            <w:tcW w:w="1687" w:type="dxa"/>
            <w:vAlign w:val="center"/>
          </w:tcPr>
          <w:p w14:paraId="4107AF06">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13587049595</w:t>
            </w:r>
          </w:p>
        </w:tc>
      </w:tr>
      <w:tr w14:paraId="556B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505" w:type="dxa"/>
            <w:vAlign w:val="center"/>
          </w:tcPr>
          <w:p w14:paraId="57722663">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中国邮政储蓄银行股份有限公司舟山市分行</w:t>
            </w:r>
          </w:p>
        </w:tc>
        <w:tc>
          <w:tcPr>
            <w:tcW w:w="3495" w:type="dxa"/>
            <w:vAlign w:val="center"/>
          </w:tcPr>
          <w:p w14:paraId="75736E6E">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rPr>
            </w:pPr>
            <w:r>
              <w:rPr>
                <w:rFonts w:hint="eastAsia" w:ascii="宋体" w:hAnsi="宋体" w:cs="宋体"/>
                <w:bCs/>
                <w:color w:val="auto"/>
                <w:szCs w:val="21"/>
                <w:highlight w:val="none"/>
              </w:rPr>
              <w:t>邮储银行“政采贷”产品指我行向在政府采购活动中中标的企业发放的，用于中标企业合法生产经营活动的短期流动资金贷款。融资模式根据融资行为所处采购合同的履行阶段确定，包括应收账款融资模式与采购合同融资模式。授信金额最高不超过500万元，期限最长不超过1年。</w:t>
            </w:r>
          </w:p>
        </w:tc>
        <w:tc>
          <w:tcPr>
            <w:tcW w:w="1515" w:type="dxa"/>
            <w:vAlign w:val="center"/>
          </w:tcPr>
          <w:p w14:paraId="3766E149">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曾超</w:t>
            </w:r>
          </w:p>
        </w:tc>
        <w:tc>
          <w:tcPr>
            <w:tcW w:w="1687" w:type="dxa"/>
            <w:vAlign w:val="center"/>
          </w:tcPr>
          <w:p w14:paraId="40AA2EE3">
            <w:pPr>
              <w:keepNext w:val="0"/>
              <w:keepLines w:val="0"/>
              <w:suppressLineNumbers w:val="0"/>
              <w:spacing w:before="0" w:beforeAutospacing="0" w:after="0" w:afterAutospacing="0" w:line="360" w:lineRule="auto"/>
              <w:ind w:left="0" w:right="0"/>
              <w:jc w:val="center"/>
              <w:rPr>
                <w:rFonts w:hint="default" w:ascii="宋体" w:hAnsi="宋体" w:cs="宋体"/>
                <w:bCs/>
                <w:color w:val="auto"/>
                <w:szCs w:val="21"/>
                <w:highlight w:val="none"/>
              </w:rPr>
            </w:pPr>
            <w:r>
              <w:rPr>
                <w:rFonts w:hint="eastAsia" w:ascii="宋体" w:hAnsi="宋体" w:cs="宋体"/>
                <w:bCs/>
                <w:color w:val="auto"/>
                <w:szCs w:val="21"/>
                <w:highlight w:val="none"/>
              </w:rPr>
              <w:t>15924008387</w:t>
            </w:r>
          </w:p>
        </w:tc>
      </w:tr>
    </w:tbl>
    <w:p w14:paraId="1999A038">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2、一般步骤</w:t>
      </w:r>
    </w:p>
    <w:p w14:paraId="0893A907">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（1）供应商先与银行对接，办理融资前期手续；</w:t>
      </w:r>
    </w:p>
    <w:p w14:paraId="3B6B3BED">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（2）供应商中标后，凭中标通知书等材料，向相关合作银行发出融资申请；</w:t>
      </w:r>
    </w:p>
    <w:p w14:paraId="099FD62A">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（3）银行、供应商线</w:t>
      </w:r>
      <w:r>
        <w:rPr>
          <w:rFonts w:hint="eastAsia" w:ascii="宋体" w:hAnsi="宋体" w:cs="宋体"/>
          <w:bCs/>
          <w:color w:val="auto"/>
          <w:szCs w:val="21"/>
          <w:highlight w:val="none"/>
          <w:lang w:val="en-US" w:eastAsia="zh-CN"/>
        </w:rPr>
        <w:t>上</w:t>
      </w:r>
      <w:r>
        <w:rPr>
          <w:rFonts w:hint="eastAsia" w:ascii="宋体" w:hAnsi="宋体" w:cs="宋体"/>
          <w:bCs/>
          <w:color w:val="auto"/>
          <w:szCs w:val="21"/>
          <w:highlight w:val="none"/>
        </w:rPr>
        <w:t>办理审批、放贷事宜。</w:t>
      </w:r>
    </w:p>
    <w:p w14:paraId="5E861842">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3、注意事项</w:t>
      </w:r>
    </w:p>
    <w:p w14:paraId="5C6F92E0">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（1）中标供应商需确保政府采购合同的收款账户与融资银行开户账户一致。</w:t>
      </w:r>
    </w:p>
    <w:p w14:paraId="262B78E8">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（2）用于政府采购信用融资的政府采购合同，应当包含如下条款：“第</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rPr>
        <w:t>条：政府采购合同贷款</w:t>
      </w:r>
    </w:p>
    <w:p w14:paraId="41AA5331">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本合同同时用于乙方向</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rPr>
        <w:t>银行（金融机构）申请政府采购信用贷款。</w:t>
      </w:r>
    </w:p>
    <w:p w14:paraId="4D7B7A16">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本合同一经签订，原则上不得更改乙方收款账户信息。确须更改的，乙方应取得原合同收款账户开户银行书面同意，否则修改后的合同不予备案，采购资金不予支付。”</w:t>
      </w:r>
    </w:p>
    <w:p w14:paraId="6FD30A51">
      <w:pPr>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（十一）</w:t>
      </w:r>
      <w:r>
        <w:rPr>
          <w:rFonts w:hint="eastAsia" w:ascii="宋体" w:hAnsi="宋体" w:cs="宋体"/>
          <w:b/>
          <w:bCs/>
          <w:color w:val="auto"/>
          <w:szCs w:val="21"/>
          <w:highlight w:val="none"/>
          <w:lang w:eastAsia="zh-CN"/>
        </w:rPr>
        <w:t>浙江天勤信息技术监理有限公司</w:t>
      </w:r>
      <w:r>
        <w:rPr>
          <w:rFonts w:hint="eastAsia" w:ascii="宋体" w:hAnsi="宋体" w:cs="宋体"/>
          <w:b/>
          <w:bCs/>
          <w:color w:val="auto"/>
          <w:szCs w:val="21"/>
          <w:highlight w:val="none"/>
        </w:rPr>
        <w:t>拥有本招标文件最终解释权。</w:t>
      </w:r>
    </w:p>
    <w:p w14:paraId="34F36174">
      <w:pPr>
        <w:snapToGrid w:val="0"/>
        <w:spacing w:line="360" w:lineRule="auto"/>
        <w:outlineLvl w:val="9"/>
        <w:rPr>
          <w:rFonts w:ascii="宋体" w:hAnsi="宋体" w:cs="宋体"/>
          <w:b/>
          <w:color w:val="auto"/>
          <w:szCs w:val="21"/>
          <w:highlight w:val="none"/>
        </w:rPr>
      </w:pPr>
    </w:p>
    <w:p w14:paraId="391CCF33">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二、招标文件</w:t>
      </w:r>
    </w:p>
    <w:p w14:paraId="38D870D7">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（一）招标文件的构成</w:t>
      </w:r>
    </w:p>
    <w:p w14:paraId="3979EC6A">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第一章  招标公告</w:t>
      </w:r>
    </w:p>
    <w:p w14:paraId="58D51364">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第二章  采购需求</w:t>
      </w:r>
    </w:p>
    <w:p w14:paraId="4455B8CE">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第三章  投标人须知</w:t>
      </w:r>
    </w:p>
    <w:p w14:paraId="71B851C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第四章  评标办法及标准</w:t>
      </w:r>
    </w:p>
    <w:p w14:paraId="592F6236">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第五章  合同主要条款</w:t>
      </w:r>
    </w:p>
    <w:p w14:paraId="4575F14C">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第六章  投标文件组成</w:t>
      </w:r>
    </w:p>
    <w:p w14:paraId="5EDFB52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其他有关补充文件</w:t>
      </w:r>
    </w:p>
    <w:p w14:paraId="5CDD998E">
      <w:pPr>
        <w:pStyle w:val="9"/>
        <w:widowControl w:val="0"/>
        <w:snapToGrid w:val="0"/>
        <w:spacing w:after="0" w:afterLines="0" w:line="360" w:lineRule="auto"/>
        <w:ind w:left="0" w:firstLine="422" w:firstLineChars="200"/>
        <w:jc w:val="both"/>
        <w:rPr>
          <w:rFonts w:ascii="宋体" w:hAnsi="宋体" w:cs="宋体"/>
          <w:b/>
          <w:color w:val="auto"/>
          <w:kern w:val="2"/>
          <w:sz w:val="21"/>
          <w:szCs w:val="21"/>
          <w:highlight w:val="none"/>
        </w:rPr>
      </w:pPr>
      <w:r>
        <w:rPr>
          <w:rFonts w:hint="eastAsia" w:ascii="宋体" w:hAnsi="宋体" w:cs="宋体"/>
          <w:b/>
          <w:color w:val="auto"/>
          <w:sz w:val="21"/>
          <w:szCs w:val="21"/>
          <w:highlight w:val="none"/>
        </w:rPr>
        <w:t>（</w:t>
      </w:r>
      <w:r>
        <w:rPr>
          <w:rFonts w:hint="eastAsia" w:ascii="宋体" w:hAnsi="宋体" w:cs="宋体"/>
          <w:b/>
          <w:color w:val="auto"/>
          <w:kern w:val="2"/>
          <w:sz w:val="21"/>
          <w:szCs w:val="21"/>
          <w:highlight w:val="none"/>
        </w:rPr>
        <w:t xml:space="preserve">二）招标文件的澄清与修改 </w:t>
      </w:r>
    </w:p>
    <w:p w14:paraId="1F2AA1C8">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投标人应认真阅读本招标文件，发现其中有误或有要求不合理的，投标人必须在投标截止前15天内以书面形式要求采购人澄清。采购人对已发出的招标文件进行必要澄清、答复、修改或补充的，应当在招标文件要求提交投标文件截止时间15天前，在相关的采购信息发布媒体上发布更正公告，并通知所有已依法获取采购文件的潜在投标人。</w:t>
      </w:r>
    </w:p>
    <w:p w14:paraId="51EF03A1">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2、采购人以书面形式答复投标人要求澄清的问题，并将不包含问题来源的答复书面通知所有已依法获取采购文件的潜在投标人；除书面答复以外的其他澄清方式及澄清内容均无效。</w:t>
      </w:r>
    </w:p>
    <w:p w14:paraId="57F81D0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招标文件的答复、澄清、修改、补充通知实质上改变采购需求相关内容，且自招标文件的答复、澄清、修改、补充通知发出之日起至投标截止时间止不足15天的，采购人可视情况推迟投标截止时间和开标时间，按规定在相关的采购信息发布媒体上发布变更公告，并将变更后的时间通知所有已依法获取采购文件的潜在投标人。</w:t>
      </w:r>
    </w:p>
    <w:p w14:paraId="12C40FE2">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4、招标文件澄清、答复、修改、补充的内容为招标文件的组成部分。当招标文件与招标文件的答复、澄清、修改、补充通知就同一内容的表述不一致时，以最后发出的书面文件为准。</w:t>
      </w:r>
    </w:p>
    <w:p w14:paraId="400BC1BC">
      <w:pPr>
        <w:pStyle w:val="17"/>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5、招标文件的澄清、答复、修改或补充都应该通过本采购代理机构以法定形式发布，采购人非通过本采购代理机构的，不得擅自澄清、答复、修改或补充招标文件。</w:t>
      </w:r>
    </w:p>
    <w:p w14:paraId="7B743ED1">
      <w:pPr>
        <w:rPr>
          <w:rFonts w:hint="eastAsia"/>
        </w:rPr>
      </w:pPr>
    </w:p>
    <w:p w14:paraId="2EFA1193">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三、投标文件的编制</w:t>
      </w:r>
    </w:p>
    <w:p w14:paraId="0BD6B1D9">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（一）投标文件的形式和效力</w:t>
      </w:r>
    </w:p>
    <w:p w14:paraId="67DCCDF8">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投标文件分为电子投标文件以及备份投标文件，备份投标文件为以介质存储的数据电文形式的投标文件。</w:t>
      </w:r>
    </w:p>
    <w:p w14:paraId="19CFDB6E">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1、电子投标文件，按“政采云供应商项目采购-电子招投标操作指南”及本招标文件要求制作、加密并递交。</w:t>
      </w:r>
    </w:p>
    <w:p w14:paraId="787F5D44">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2、以介质存储的数据电文形式的备份投标文件，按政采云供应商项目采购-电子招投标操作指南中制作的电子投标文件。</w:t>
      </w:r>
    </w:p>
    <w:p w14:paraId="474D91AF">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投标文件的启用，按先后顺位分别为电子投标文件、以介质存储的数据电文形式的备份投标文件。在下一顺位的投标文件启用时，前一顺位的投标文件自动失效。</w:t>
      </w:r>
    </w:p>
    <w:p w14:paraId="46324C78">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（二）投标文件的组成</w:t>
      </w:r>
    </w:p>
    <w:p w14:paraId="11E2C229">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投标文件由投标报价文件、资格证明文件、商务技术文件组成。电子投标文件中所须加盖公章部分均采用CA签章。（具体要求详见第六章 投标文件组成）</w:t>
      </w:r>
    </w:p>
    <w:p w14:paraId="1F9352A1">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（三）投标文件的语言及计量</w:t>
      </w:r>
    </w:p>
    <w:p w14:paraId="6CDEF492">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1、投标文件以及投标人与采购代理机构就有关投标事宜的所有来往函电，均应以中文汉语书写。除签名、盖章、专用名称、特殊证明材料等情形外，以中文汉语以外的文字表述的投标文件视同未提供。</w:t>
      </w:r>
    </w:p>
    <w:p w14:paraId="6FF09901">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2、投标计量单位，应采用中华人民共和国法定计量单位（货币单位：人民币元），否则视同未响应。</w:t>
      </w:r>
    </w:p>
    <w:p w14:paraId="6EE53AA3">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（四）投标报价与相关费用</w:t>
      </w:r>
    </w:p>
    <w:p w14:paraId="68CDA31B">
      <w:pPr>
        <w:pStyle w:val="17"/>
        <w:snapToGrid w:val="0"/>
        <w:spacing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详见《投标人须知前附表》</w:t>
      </w:r>
    </w:p>
    <w:p w14:paraId="712D72F3">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（五）投标文件的有效期</w:t>
      </w:r>
    </w:p>
    <w:p w14:paraId="1751400E">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1、自投标截止日起90天投标文件应保持有效。有效期不足的投标文件将被拒绝。</w:t>
      </w:r>
    </w:p>
    <w:p w14:paraId="7774333D">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2、在特殊情况下，采购人可与投标人协商延长投标文件的有效期，这种要求和答复均以书面形式进行。</w:t>
      </w:r>
    </w:p>
    <w:p w14:paraId="645FA676">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3、中标人的投标文件自开标之日起至合同履行完毕止均应保持有效。</w:t>
      </w:r>
    </w:p>
    <w:p w14:paraId="282B4FF8">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（六）投标文件的签署和编制</w:t>
      </w:r>
    </w:p>
    <w:p w14:paraId="51436B69">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1、电子投标文件部分：</w:t>
      </w:r>
    </w:p>
    <w:p w14:paraId="016C12C8">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投标人应根据“政采云供应商项目采购-电子招投标操作指南”及本招标文件规定的格式和顺序编制电子投标文件并进行关联定位。</w:t>
      </w:r>
    </w:p>
    <w:p w14:paraId="65C24AB8">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2、以介质存储的数据电文形式的备份投标文件部分：</w:t>
      </w:r>
    </w:p>
    <w:p w14:paraId="5505B983">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备份电子投标文件，以DVD光盘、U盘形式存储。</w:t>
      </w:r>
    </w:p>
    <w:p w14:paraId="7DD8AFCC">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（七）备份投标文件的修改和撤回</w:t>
      </w:r>
    </w:p>
    <w:p w14:paraId="1D9B4AF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投标人在投标截止时间之前，可以对已提交的投标文件进行修改或撤回，并书面形式（投标人代表签字）通知采购代理机构；投标截止时间后，投标人不得撤回、修改投标文件。修改后重新递交的投标文件应当按本招标文件的要求密封和签字。</w:t>
      </w:r>
    </w:p>
    <w:p w14:paraId="23781FD5">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（八）投标无效的情形</w:t>
      </w:r>
    </w:p>
    <w:p w14:paraId="35CA7800">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实质上没有响应招标文件要求的投标将被视为无效投标。投标人不得通过修正或撤消不合要求的偏离或保留从而使其投标成为实质上响应的投标。经评审小组认定属于投标人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审小组对其投标文件所作的评价和评分结果。</w:t>
      </w:r>
    </w:p>
    <w:p w14:paraId="114C7B17">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1、在符合性审查和商务评审时，如发现下列情形之一的，投标文件将被视为无效投标：</w:t>
      </w:r>
    </w:p>
    <w:p w14:paraId="02A237DB">
      <w:pPr>
        <w:snapToGrid w:val="0"/>
        <w:spacing w:line="360" w:lineRule="auto"/>
        <w:ind w:firstLine="420" w:firstLineChars="200"/>
        <w:rPr>
          <w:rFonts w:ascii="宋体" w:hAnsi="宋体" w:cs="宋体"/>
          <w:b w:val="0"/>
          <w:bCs/>
          <w:color w:val="auto"/>
          <w:szCs w:val="21"/>
          <w:highlight w:val="none"/>
        </w:rPr>
      </w:pPr>
      <w:r>
        <w:rPr>
          <w:rFonts w:hint="eastAsia" w:ascii="宋体" w:hAnsi="宋体" w:cs="宋体"/>
          <w:b w:val="0"/>
          <w:bCs/>
          <w:color w:val="auto"/>
          <w:szCs w:val="21"/>
          <w:highlight w:val="none"/>
        </w:rPr>
        <w:t>1.1电子投标文件解密失败的，且未在规定时间内提交有效备份投标文件的；</w:t>
      </w:r>
    </w:p>
    <w:p w14:paraId="1A8744BB">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1.2未按招标文件要求密封、签字、盖章的；</w:t>
      </w:r>
    </w:p>
    <w:p w14:paraId="6785FC40">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1.3资格证明文件不全的，或者不符合招标文件标明的资格要求的；</w:t>
      </w:r>
    </w:p>
    <w:p w14:paraId="05227C9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1.4投标文件组成不全的；</w:t>
      </w:r>
    </w:p>
    <w:p w14:paraId="21A7F47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1.5投标文件的实质性内容未使用中文表述、意思表述不明确、前后矛盾或者使用计量单位不符合招标文件要求的；（经评审小组认定允许其当场更正的笔误除外）</w:t>
      </w:r>
    </w:p>
    <w:p w14:paraId="2CC88C2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1.6投标文件的关键内容字迹模糊、无法辨认的，或者投标文件中经修正的内容字迹模糊难以辩认或者修改处未按规定签名盖章的；</w:t>
      </w:r>
    </w:p>
    <w:p w14:paraId="65A2E9F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1.7实质性条款不能满足招标文件要求的；</w:t>
      </w:r>
    </w:p>
    <w:p w14:paraId="6E9BF6E4">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1.8不响应招标文件要求或者投标文件有采购人不能接受的附加条件的；</w:t>
      </w:r>
    </w:p>
    <w:p w14:paraId="29545DE1">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1.9 投标文件没有按招标文件要求提供有标“</w:t>
      </w:r>
      <w:r>
        <w:rPr>
          <w:rFonts w:hint="eastAsia" w:hAnsi="宋体" w:eastAsia="宋体" w:cs="宋体"/>
          <w:b/>
          <w:color w:val="auto"/>
          <w:sz w:val="21"/>
          <w:szCs w:val="21"/>
          <w:highlight w:val="none"/>
        </w:rPr>
        <w:t>▲</w:t>
      </w:r>
      <w:r>
        <w:rPr>
          <w:rFonts w:hint="eastAsia" w:hAnsi="宋体" w:eastAsia="宋体" w:cs="宋体"/>
          <w:color w:val="auto"/>
          <w:sz w:val="21"/>
          <w:szCs w:val="21"/>
          <w:highlight w:val="none"/>
        </w:rPr>
        <w:t>”的条款的资料和材料的；</w:t>
      </w:r>
    </w:p>
    <w:p w14:paraId="0C1780C5">
      <w:pPr>
        <w:pStyle w:val="17"/>
        <w:snapToGrid w:val="0"/>
        <w:spacing w:line="360"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1.10投标文件资格证明、商务技术部分中出现投标报价信息的。</w:t>
      </w:r>
    </w:p>
    <w:p w14:paraId="4B27B431">
      <w:pPr>
        <w:pStyle w:val="17"/>
        <w:snapToGrid w:val="0"/>
        <w:spacing w:line="360" w:lineRule="auto"/>
        <w:ind w:firstLine="420" w:firstLineChars="200"/>
        <w:rPr>
          <w:rFonts w:hint="eastAsia"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1.11除政府采购法律法规规章规定的属于恶意串通、视为串通投标情形外，在不影响公平竞争的前提下，采购人在采购文件中明确规定参与同一个采购包（标段）的供应商存在下列情形之一且无法合理解释的，其投标文件无效：</w:t>
      </w:r>
    </w:p>
    <w:p w14:paraId="3C914C02">
      <w:pPr>
        <w:pStyle w:val="17"/>
        <w:numPr>
          <w:ilvl w:val="0"/>
          <w:numId w:val="0"/>
        </w:numPr>
        <w:snapToGrid w:val="0"/>
        <w:spacing w:line="360" w:lineRule="auto"/>
        <w:ind w:firstLine="420" w:firstLineChars="200"/>
        <w:rPr>
          <w:rFonts w:hint="eastAsia" w:hAnsi="宋体" w:eastAsia="宋体" w:cs="宋体"/>
          <w:color w:val="auto"/>
          <w:sz w:val="21"/>
          <w:szCs w:val="21"/>
          <w:highlight w:val="none"/>
          <w:lang w:val="en-US" w:eastAsia="zh-CN"/>
        </w:rPr>
      </w:pPr>
      <w:r>
        <w:rPr>
          <w:rFonts w:hint="eastAsia" w:ascii="宋体" w:hAnsi="宋体" w:eastAsia="宋体" w:cs="宋体"/>
          <w:color w:val="auto"/>
          <w:kern w:val="2"/>
          <w:sz w:val="21"/>
          <w:szCs w:val="21"/>
          <w:lang w:val="en-US" w:eastAsia="zh-CN" w:bidi="ar-SA"/>
        </w:rPr>
        <w:t>（1）</w:t>
      </w:r>
      <w:r>
        <w:rPr>
          <w:rFonts w:hint="eastAsia" w:hAnsi="宋体" w:eastAsia="宋体" w:cs="宋体"/>
          <w:color w:val="auto"/>
          <w:sz w:val="21"/>
          <w:szCs w:val="21"/>
          <w:highlight w:val="none"/>
          <w:lang w:val="en-US" w:eastAsia="zh-CN"/>
        </w:rPr>
        <w:t>不同供应商的电子投标文件上传计算机的网卡MAC地址或硬盘序列号等硬件信息相同的；</w:t>
      </w:r>
    </w:p>
    <w:p w14:paraId="0C043BD5">
      <w:pPr>
        <w:pStyle w:val="17"/>
        <w:numPr>
          <w:ilvl w:val="0"/>
          <w:numId w:val="0"/>
        </w:numPr>
        <w:snapToGrid w:val="0"/>
        <w:spacing w:line="360" w:lineRule="auto"/>
        <w:ind w:firstLine="420" w:firstLineChars="200"/>
        <w:rPr>
          <w:rFonts w:hint="eastAsia"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（2）上传的电子投标文件若出现使用本项目其他投标供应商的数字证书加密的，或者加盖本项目其他投标供应商的电子印章的；</w:t>
      </w:r>
    </w:p>
    <w:p w14:paraId="62361882">
      <w:pPr>
        <w:pStyle w:val="17"/>
        <w:numPr>
          <w:ilvl w:val="0"/>
          <w:numId w:val="0"/>
        </w:numPr>
        <w:snapToGrid w:val="0"/>
        <w:spacing w:line="360" w:lineRule="auto"/>
        <w:ind w:firstLine="420" w:firstLineChars="200"/>
        <w:rPr>
          <w:rFonts w:hint="eastAsia"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（3）不同供应商的投标文件的内容存在3处以上错误一致的；</w:t>
      </w:r>
    </w:p>
    <w:p w14:paraId="20E394C2">
      <w:pPr>
        <w:pStyle w:val="17"/>
        <w:numPr>
          <w:ilvl w:val="0"/>
          <w:numId w:val="0"/>
        </w:numPr>
        <w:snapToGrid w:val="0"/>
        <w:spacing w:line="360" w:lineRule="auto"/>
        <w:ind w:firstLine="420" w:firstLineChars="200"/>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（4）不同供应商联系人为同一人或不同联系人的联系电话一致的。</w:t>
      </w:r>
    </w:p>
    <w:p w14:paraId="0E5AE6D9">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2、在技术评审时，如发现下列情形之一的，投标文件将被视为无效投标：</w:t>
      </w:r>
    </w:p>
    <w:p w14:paraId="25E04068">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2.1投标文件标明的响应或偏离与事实不符或虚假投标的；</w:t>
      </w:r>
    </w:p>
    <w:p w14:paraId="35612450">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2.2明显不符合招标文件中标“</w:t>
      </w:r>
      <w:r>
        <w:rPr>
          <w:rFonts w:hint="eastAsia" w:hAnsi="宋体" w:eastAsia="宋体" w:cs="宋体"/>
          <w:b/>
          <w:color w:val="auto"/>
          <w:sz w:val="21"/>
          <w:szCs w:val="21"/>
          <w:highlight w:val="none"/>
        </w:rPr>
        <w:t>▲</w:t>
      </w:r>
      <w:r>
        <w:rPr>
          <w:rFonts w:hint="eastAsia" w:hAnsi="宋体" w:eastAsia="宋体" w:cs="宋体"/>
          <w:color w:val="auto"/>
          <w:sz w:val="21"/>
          <w:szCs w:val="21"/>
          <w:highlight w:val="none"/>
        </w:rPr>
        <w:t>”的技术指标、主要功能项目发生实质性偏离的；</w:t>
      </w:r>
    </w:p>
    <w:p w14:paraId="2A6568A4">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2.3投标技术方案不明确，存在一个或一个以上备选（替代）投标的；</w:t>
      </w:r>
    </w:p>
    <w:p w14:paraId="769400D3">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3、在投标报价文件评审时，如发现下列情形之一的，投标文件将被视为无效投标：</w:t>
      </w:r>
    </w:p>
    <w:p w14:paraId="17BA8873">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3.1超过项目的</w:t>
      </w:r>
      <w:r>
        <w:rPr>
          <w:rFonts w:hint="eastAsia" w:hAnsi="宋体" w:eastAsia="宋体" w:cs="宋体"/>
          <w:b/>
          <w:color w:val="auto"/>
          <w:sz w:val="21"/>
          <w:szCs w:val="21"/>
          <w:highlight w:val="none"/>
          <w:lang w:val="en-US" w:eastAsia="zh-CN"/>
        </w:rPr>
        <w:t>预算金额</w:t>
      </w:r>
      <w:r>
        <w:rPr>
          <w:rFonts w:hint="eastAsia" w:hAnsi="宋体" w:eastAsia="宋体" w:cs="宋体"/>
          <w:b/>
          <w:color w:val="auto"/>
          <w:sz w:val="21"/>
          <w:szCs w:val="21"/>
          <w:highlight w:val="none"/>
        </w:rPr>
        <w:t>的；</w:t>
      </w:r>
    </w:p>
    <w:p w14:paraId="1379F70B">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3.2有选择或有条件的报价的；</w:t>
      </w:r>
    </w:p>
    <w:p w14:paraId="32CB90E8">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3.3 报价文件中缺失报价的。</w:t>
      </w:r>
    </w:p>
    <w:p w14:paraId="7D70DAE9">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4、被拒绝的投标文件为无效。</w:t>
      </w:r>
    </w:p>
    <w:p w14:paraId="2C35A31B">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（九）出现以下情形，导致电子交易平台无法正常运行，或者无法保证电子交易的公平、公正和安全时，中止电子交易活动：</w:t>
      </w:r>
    </w:p>
    <w:p w14:paraId="4B92881B">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1、电子交易平台发生故障而无法登录访问的；</w:t>
      </w:r>
    </w:p>
    <w:p w14:paraId="652E1BEA">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2、电子交易平台应用或数据库出现错误，不能进行正常操作的；</w:t>
      </w:r>
    </w:p>
    <w:p w14:paraId="5E9ECDD4">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3、电子交易平台发现严重安全漏洞，有潜在泄密危险的；</w:t>
      </w:r>
    </w:p>
    <w:p w14:paraId="6742F7F7">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4、病毒发作导致不能进行正常操作的；</w:t>
      </w:r>
    </w:p>
    <w:p w14:paraId="77C4ED83">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5、其他无法保证电子交易的公平、公正和安全的情况。</w:t>
      </w:r>
    </w:p>
    <w:p w14:paraId="48569A0A">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出现前款规定情形，不影响采购公平、公正性的，采购代理机构可以待上述情形消除后继续组织电子交易活动，也可以决定某些环节以纸质形式进行；影响或可能影响采购公平、公正性的，重新采购。</w:t>
      </w:r>
    </w:p>
    <w:p w14:paraId="56465324">
      <w:pPr>
        <w:snapToGrid w:val="0"/>
        <w:spacing w:line="360" w:lineRule="auto"/>
        <w:rPr>
          <w:rFonts w:ascii="宋体" w:hAnsi="宋体" w:cs="宋体"/>
          <w:b/>
          <w:color w:val="auto"/>
          <w:szCs w:val="21"/>
          <w:highlight w:val="none"/>
        </w:rPr>
      </w:pPr>
    </w:p>
    <w:p w14:paraId="1B8127CD">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四、开标</w:t>
      </w:r>
    </w:p>
    <w:p w14:paraId="0754903A">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（一）开标准备</w:t>
      </w:r>
    </w:p>
    <w:p w14:paraId="136B6E8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采购代理机构将在规定的时间和地点进行开标。本项目不要求供应商授权代表参加现场开标、开启响应文件活动。</w:t>
      </w:r>
    </w:p>
    <w:p w14:paraId="2190E72A">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（二）开标程序</w:t>
      </w:r>
    </w:p>
    <w:p w14:paraId="5483E240">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1、开标会由采购代理机构相关工作人员主持，主持人宣布开标会议开始。</w:t>
      </w:r>
    </w:p>
    <w:p w14:paraId="2064176C">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2、介绍参加开标会的人员名单。</w:t>
      </w:r>
    </w:p>
    <w:p w14:paraId="08708C8D">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3、宣布开标纪律和有关事项，告知应当回避的情形，提请有关人员回避。</w:t>
      </w:r>
    </w:p>
    <w:p w14:paraId="3BF58C07">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4、电子招投标开标及评审程序</w:t>
      </w:r>
    </w:p>
    <w:p w14:paraId="02CA4F2C">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4.1投标截止时间后，投标人登录政采云平台，用“项目采购-开标评标”功能对电子投标文件进行在线解密。</w:t>
      </w:r>
    </w:p>
    <w:p w14:paraId="02FB42C2">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4.2各投标人的资格由采购代理机构人员负责初审；</w:t>
      </w:r>
    </w:p>
    <w:p w14:paraId="27A2961A">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4.3评标委员会对商务技术响应文件进行评审；</w:t>
      </w:r>
    </w:p>
    <w:p w14:paraId="4DADA160">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4.4在系统上公开资格和商务技术评审结果；</w:t>
      </w:r>
    </w:p>
    <w:p w14:paraId="22105655">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4.5在系统上公开报价开标情况；</w:t>
      </w:r>
    </w:p>
    <w:p w14:paraId="104A332B">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4.6评标委员会对报价情况进行评审；</w:t>
      </w:r>
    </w:p>
    <w:p w14:paraId="39C16C23">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4.7在系统上公布评审结果。</w:t>
      </w:r>
    </w:p>
    <w:p w14:paraId="7061DE27">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特别说明：政采云公司如对电子化开标及评审程序有调整的，按调整后的程序操作。</w:t>
      </w:r>
    </w:p>
    <w:p w14:paraId="6CE1E1E2">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5、如遇电子招投标系统故障的，启用备份投标文件</w:t>
      </w:r>
    </w:p>
    <w:p w14:paraId="4B1CA1F2">
      <w:pPr>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6、本项目原则上采用政采云电子招投标开标及评审程序，但若投标人在规定时间内无法解密或解密失败，采购代理机构将开启未能在规定时间内解密的投标人递交的备份投标文件。</w:t>
      </w:r>
    </w:p>
    <w:p w14:paraId="1EF36DF7">
      <w:pPr>
        <w:snapToGrid w:val="0"/>
        <w:spacing w:line="360" w:lineRule="auto"/>
        <w:jc w:val="center"/>
        <w:rPr>
          <w:rFonts w:ascii="宋体" w:hAnsi="宋体" w:cs="宋体"/>
          <w:b/>
          <w:color w:val="auto"/>
          <w:szCs w:val="21"/>
          <w:highlight w:val="none"/>
        </w:rPr>
      </w:pPr>
    </w:p>
    <w:p w14:paraId="22B45BF5">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五、评标</w:t>
      </w:r>
    </w:p>
    <w:p w14:paraId="77848D25">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（一）组建评审小组</w:t>
      </w:r>
    </w:p>
    <w:p w14:paraId="06B18CD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评标委员会由采购人代表和评审专家组成，成员人数为 5 人以上单数，其中评审专家不少于成员总数的三分之二。</w:t>
      </w:r>
    </w:p>
    <w:p w14:paraId="4E261B69">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（二）评标程序</w:t>
      </w:r>
    </w:p>
    <w:p w14:paraId="66518816">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1、资格审查</w:t>
      </w:r>
    </w:p>
    <w:p w14:paraId="0575A4EE">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代理机构对投标人的资格进行审查。</w:t>
      </w:r>
    </w:p>
    <w:p w14:paraId="07CFB6B1">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2、实质审查与比较</w:t>
      </w:r>
    </w:p>
    <w:p w14:paraId="145A7B8F">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2.1评审小组审查投标文件的实质性内容是否符合招标文件的实质性要求。</w:t>
      </w:r>
    </w:p>
    <w:p w14:paraId="5208267A">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2.2评审小组将根据投标人的投标文件进行审查、核对，如有疑问，将对投标人进行询标，投标人要向评审小组澄清有关问题，并最终以书面形式进行答复。</w:t>
      </w:r>
    </w:p>
    <w:p w14:paraId="3B60DFA0">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2.3投标人代表未到场或者拒绝澄清或者澄清的内容改变了投标文件的实质性内容的，评审小组有权对该投标文件作出不利于投标人的评判。</w:t>
      </w:r>
    </w:p>
    <w:p w14:paraId="20A3E18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2.4各投标人的商务技术得分由指定专人进行计算复核。</w:t>
      </w:r>
    </w:p>
    <w:p w14:paraId="0D8120A0">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2.5各投标人报价得分根据评分标准计算。</w:t>
      </w:r>
    </w:p>
    <w:p w14:paraId="4EF6DCB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2.6评审小组完成评标后，对各部分得分汇总，得出本项目最终得分，评审小组按评标原则推荐中标候选人同时起草评审报告。</w:t>
      </w:r>
    </w:p>
    <w:p w14:paraId="6205920D">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（三）澄清问题的形式</w:t>
      </w:r>
    </w:p>
    <w:p w14:paraId="6E47DFFC">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对投标文件中含义不明确、同类问题表述不一致或者有明显文字和计算错误的内容，评审小组可要求投标人作出必要的澄清、说明或者纠正。投标人的澄清、说明或者补正应当采用书面形式，由其全权代表签字或盖章确认，并不得超出投标文件的范围或者改变投标文件的实质性内容。</w:t>
      </w:r>
    </w:p>
    <w:p w14:paraId="2DA8553E">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（四）报价错误修正</w:t>
      </w:r>
    </w:p>
    <w:p w14:paraId="4ADACC96">
      <w:pPr>
        <w:pStyle w:val="17"/>
        <w:snapToGrid w:val="0"/>
        <w:spacing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评标委员会对确定投标文件为实质上响应招标文件要求的，投标文件报价出现前后不一致的，按照下列规定修正：</w:t>
      </w:r>
    </w:p>
    <w:p w14:paraId="4492BB26">
      <w:pPr>
        <w:pStyle w:val="17"/>
        <w:snapToGrid w:val="0"/>
        <w:spacing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1、投标文件开标一览表（报价表）内容与投标文件中相应内容不一致的，以开标一览表（报价表）为准；</w:t>
      </w:r>
    </w:p>
    <w:p w14:paraId="66F43D12">
      <w:pPr>
        <w:pStyle w:val="17"/>
        <w:snapToGrid w:val="0"/>
        <w:spacing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2、大写金额和小写金额不一致的，以大写金额为准；</w:t>
      </w:r>
    </w:p>
    <w:p w14:paraId="558FE00A">
      <w:pPr>
        <w:pStyle w:val="17"/>
        <w:snapToGrid w:val="0"/>
        <w:spacing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3、单价金额小数点或者百分比有明显错位的，以开标一览表的总价为准，并修改单价；</w:t>
      </w:r>
    </w:p>
    <w:p w14:paraId="01703BB7">
      <w:pPr>
        <w:pStyle w:val="17"/>
        <w:snapToGrid w:val="0"/>
        <w:spacing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4、总价金额与按单价汇总金额不一致的，以单价金额计算结果为准；</w:t>
      </w:r>
    </w:p>
    <w:p w14:paraId="4CE97C80">
      <w:pPr>
        <w:pStyle w:val="17"/>
        <w:snapToGrid w:val="0"/>
        <w:spacing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5、电子交易平台客户端里开标一览表录入的信息与投标文件不一致的，以投标文件为准。</w:t>
      </w:r>
    </w:p>
    <w:p w14:paraId="3C73C8B3">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同时出现两种以上不一致的，按上述顺序修正；按上述修正错误的原则及方法调整或修正投标文件的投标报价，投标人同意并签字确认后，调整后的投标报价对投标人具有约束作用。如果投标人不接受修正后的报价，则其投标将作为无效投标处理。</w:t>
      </w:r>
    </w:p>
    <w:p w14:paraId="0EFB1425">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（五）评标原则和评标办法</w:t>
      </w:r>
    </w:p>
    <w:p w14:paraId="1C06253F">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1、评标委员会必须公平、公正、客观，不带任何倾向性和启发性；不得向外界透露任何与评标有关的内容；任何单位和个人不得干扰、影响评标的正常进行；评标委员会及有关工作人员不得私下与投标人接触。</w:t>
      </w:r>
    </w:p>
    <w:p w14:paraId="38B5734A">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2、评标办法。本项目评标办法是</w:t>
      </w:r>
      <w:r>
        <w:rPr>
          <w:rFonts w:hint="eastAsia" w:hAnsi="宋体" w:eastAsia="宋体" w:cs="宋体"/>
          <w:color w:val="auto"/>
          <w:sz w:val="21"/>
          <w:szCs w:val="21"/>
          <w:highlight w:val="none"/>
          <w:u w:val="single"/>
        </w:rPr>
        <w:t>综合评分法</w:t>
      </w:r>
      <w:r>
        <w:rPr>
          <w:rFonts w:hint="eastAsia" w:hAnsi="宋体" w:eastAsia="宋体" w:cs="宋体"/>
          <w:color w:val="auto"/>
          <w:sz w:val="21"/>
          <w:szCs w:val="21"/>
          <w:highlight w:val="none"/>
        </w:rPr>
        <w:t>，具体评标内容及评分标准等详见《第四章：评标办法及评分标准》。</w:t>
      </w:r>
    </w:p>
    <w:p w14:paraId="41015CF3">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3、《政府采购货物和服务招标投标管理办法》</w:t>
      </w:r>
    </w:p>
    <w:p w14:paraId="6188B27C">
      <w:pPr>
        <w:pStyle w:val="17"/>
        <w:snapToGrid w:val="0"/>
        <w:spacing w:line="360" w:lineRule="auto"/>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第三十一条: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32B88FB5">
      <w:pPr>
        <w:pStyle w:val="17"/>
        <w:snapToGrid w:val="0"/>
        <w:spacing w:line="360" w:lineRule="auto"/>
        <w:ind w:firstLine="422" w:firstLineChars="200"/>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本项目核心产品：</w:t>
      </w:r>
      <w:r>
        <w:rPr>
          <w:rFonts w:hint="eastAsia" w:hAnsi="宋体" w:eastAsia="宋体" w:cs="宋体"/>
          <w:b/>
          <w:bCs/>
          <w:i w:val="0"/>
          <w:iCs w:val="0"/>
          <w:color w:val="auto"/>
          <w:sz w:val="21"/>
          <w:szCs w:val="21"/>
          <w:highlight w:val="none"/>
          <w:u w:val="single"/>
        </w:rPr>
        <w:t>工业除湿机</w:t>
      </w:r>
      <w:r>
        <w:rPr>
          <w:rFonts w:hint="eastAsia" w:hAnsi="宋体" w:eastAsia="宋体" w:cs="宋体"/>
          <w:b/>
          <w:bCs/>
          <w:color w:val="auto"/>
          <w:sz w:val="21"/>
          <w:szCs w:val="21"/>
          <w:highlight w:val="none"/>
        </w:rPr>
        <w:t>；核心产品同时为相同品牌时，符合第三十一条的规定。</w:t>
      </w:r>
    </w:p>
    <w:p w14:paraId="57C68F3F">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第四十三条：公开招标数额标准以上的采购项目，投标截止后投标人不足3家或者通过资格审查或符合性审查的投标人不足3家的，除采购任务取消情形外，按照以下方式处理：</w:t>
      </w:r>
    </w:p>
    <w:p w14:paraId="02D0CCF5">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（一）招标文件存在不合理条款或者招标程序不符合规定的，采购人、采购代理机构改正后依法重新招标；</w:t>
      </w:r>
    </w:p>
    <w:p w14:paraId="67600D6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（二）招标文件没有不合理条款、招标程序符合规定，需要采用其他采购方式采购的，采购人应当依法报财政部门批准。</w:t>
      </w:r>
    </w:p>
    <w:p w14:paraId="36746329">
      <w:pPr>
        <w:pStyle w:val="17"/>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（六）评标过程的监控</w:t>
      </w:r>
    </w:p>
    <w:p w14:paraId="27F6BDA1">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本项目评标过程实行全程录音、录像监控，投标人在评标过程中所进行的试图影响评标结果的不公正活动，可能导致其投标被拒绝。</w:t>
      </w:r>
    </w:p>
    <w:p w14:paraId="4A15D84F">
      <w:pPr>
        <w:spacing w:line="360" w:lineRule="auto"/>
        <w:rPr>
          <w:rFonts w:ascii="宋体" w:hAnsi="宋体" w:cs="宋体"/>
          <w:color w:val="auto"/>
          <w:highlight w:val="none"/>
        </w:rPr>
      </w:pPr>
    </w:p>
    <w:p w14:paraId="289B208F">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六、废标</w:t>
      </w:r>
    </w:p>
    <w:p w14:paraId="09572514">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根据《中华人民共和国政府采购法》第三十六条，出现下列情形之一的，应予以废标：</w:t>
      </w:r>
    </w:p>
    <w:p w14:paraId="06E3CD88">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1、符合专业条件的供应商或者对招标文件作实质响应的供应商不足三家的；</w:t>
      </w:r>
    </w:p>
    <w:p w14:paraId="45A7F66A">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2、出现影响采购公正的违法、违规行为的；</w:t>
      </w:r>
    </w:p>
    <w:p w14:paraId="1E7257F8">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3、投标人的报价均超过了采购预算，采购人不能支付的；</w:t>
      </w:r>
    </w:p>
    <w:p w14:paraId="6675EB7F">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4、因重大变故，采购任务取消的。</w:t>
      </w:r>
    </w:p>
    <w:p w14:paraId="7379C65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废标后，采购人应当将废标理由通知所有投标人，废标后，除采购任务取消情形外，应当重新组织招标。</w:t>
      </w:r>
    </w:p>
    <w:p w14:paraId="35C14277">
      <w:pPr>
        <w:snapToGrid w:val="0"/>
        <w:spacing w:line="360" w:lineRule="auto"/>
        <w:jc w:val="center"/>
        <w:rPr>
          <w:rFonts w:ascii="宋体" w:hAnsi="宋体" w:cs="宋体"/>
          <w:b/>
          <w:color w:val="auto"/>
          <w:szCs w:val="21"/>
          <w:highlight w:val="none"/>
        </w:rPr>
      </w:pPr>
    </w:p>
    <w:p w14:paraId="50F9D3CB">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七、定标</w:t>
      </w:r>
    </w:p>
    <w:p w14:paraId="2C459E8F">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（一）确定中标人。本项目由采购人事先授权评审小组确定中标候选人3名。推荐第一名中标候选人为中标人，经采购人确认后，确定项目中标人，同时发布采购结果公告，发出中标通知书。</w:t>
      </w:r>
    </w:p>
    <w:p w14:paraId="36895404">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1、采购代理机构在评标结束后在2个工作日内将评审报告交采购人确认。</w:t>
      </w:r>
    </w:p>
    <w:p w14:paraId="2909EA41">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2、采购人应当自收到评审报告之日起5个工作日内在评审报告推荐的中标或者成交候选人中按顺序确定中标或者成交供应商。</w:t>
      </w:r>
    </w:p>
    <w:p w14:paraId="6C22C1D9">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3、采购代理机构应当自中标、成交供应商确定之日起2个工作日内，发出中标、成交通知书，并在省级以上人民政府财政部门指定的媒体上公告中标、成交结果，招标文件随中标、成交结果同时公告。</w:t>
      </w:r>
    </w:p>
    <w:p w14:paraId="17EB95E2">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14:paraId="2B56201E">
      <w:pPr>
        <w:snapToGrid w:val="0"/>
        <w:spacing w:line="360" w:lineRule="auto"/>
        <w:jc w:val="center"/>
        <w:rPr>
          <w:rFonts w:ascii="宋体" w:hAnsi="宋体" w:cs="宋体"/>
          <w:b/>
          <w:color w:val="auto"/>
          <w:szCs w:val="21"/>
          <w:highlight w:val="none"/>
        </w:rPr>
      </w:pPr>
    </w:p>
    <w:p w14:paraId="1B877349">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八、合同授予</w:t>
      </w:r>
    </w:p>
    <w:p w14:paraId="4AC1CAAB">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（一）签订合同</w:t>
      </w:r>
    </w:p>
    <w:p w14:paraId="073CBCEE">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1、中标人应自接到中标通知书后30日内与采购人签定合同。同时，采购代理机构对合同内容进行审查，如发现与采购结果和投标承诺内容不一致的，应予以纠正。</w:t>
      </w:r>
    </w:p>
    <w:p w14:paraId="4EC2D0D2">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2、中标人拖延、拒签合同的，将被取消中标资格。</w:t>
      </w:r>
    </w:p>
    <w:p w14:paraId="2809F088">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3、中标人和采购人签订合同，按合同约定执行。</w:t>
      </w:r>
    </w:p>
    <w:p w14:paraId="19F9BECA">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4、中标或者成交供应商拒绝与采购人签订合同的，采购人可以按照评审报告推荐的中标或者成交候选人名单排序，确定下一候选人为中标或者成交供应商，也可以重新开展政府采购活动。</w:t>
      </w:r>
    </w:p>
    <w:p w14:paraId="3AE0FBE2">
      <w:pPr>
        <w:pStyle w:val="17"/>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（二）合同公告：采购人应当自政府采购合同签订之日起2个工作日内，将政府采购合同在省级以上人民政府财政部门指定的媒体上公告，但政府采购合同中涉及国家秘密、商业秘密的内容除外。</w:t>
      </w:r>
    </w:p>
    <w:p w14:paraId="01F80AD4">
      <w:pPr>
        <w:pStyle w:val="17"/>
        <w:snapToGrid w:val="0"/>
        <w:spacing w:before="120" w:after="120" w:line="360" w:lineRule="auto"/>
        <w:jc w:val="center"/>
        <w:outlineLvl w:val="0"/>
        <w:rPr>
          <w:rFonts w:hAnsi="宋体" w:eastAsia="宋体" w:cs="宋体"/>
          <w:b/>
          <w:color w:val="auto"/>
          <w:sz w:val="28"/>
          <w:szCs w:val="28"/>
          <w:highlight w:val="none"/>
        </w:rPr>
      </w:pPr>
      <w:r>
        <w:rPr>
          <w:rFonts w:hint="eastAsia" w:hAnsi="宋体" w:eastAsia="宋体" w:cs="宋体"/>
          <w:b/>
          <w:color w:val="auto"/>
          <w:sz w:val="28"/>
          <w:szCs w:val="28"/>
          <w:highlight w:val="none"/>
        </w:rPr>
        <w:br w:type="page"/>
      </w:r>
      <w:r>
        <w:rPr>
          <w:rFonts w:hint="eastAsia" w:hAnsi="宋体" w:eastAsia="宋体" w:cs="宋体"/>
          <w:b/>
          <w:color w:val="auto"/>
          <w:sz w:val="28"/>
          <w:szCs w:val="28"/>
          <w:highlight w:val="none"/>
        </w:rPr>
        <w:t>第四章  评标办法及标准</w:t>
      </w:r>
    </w:p>
    <w:p w14:paraId="20CD304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为公正、公平、科学地选择中标人，根据《中华人民共和国政府采购法》等有关法律法规的规定，并结合本项目的实际，制定本办法，本办法适用本项目的评标。</w:t>
      </w:r>
    </w:p>
    <w:p w14:paraId="55F85618">
      <w:pPr>
        <w:autoSpaceDE w:val="0"/>
        <w:autoSpaceDN w:val="0"/>
        <w:adjustRightIn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一、资格审查</w:t>
      </w:r>
    </w:p>
    <w:p w14:paraId="7962F6CD">
      <w:pPr>
        <w:autoSpaceDE w:val="0"/>
        <w:autoSpaceDN w:val="0"/>
        <w:adjustRightIn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1、由采购代理机构对投标人的资格进行审查。</w:t>
      </w:r>
    </w:p>
    <w:p w14:paraId="520E43A7">
      <w:pPr>
        <w:autoSpaceDE w:val="0"/>
        <w:autoSpaceDN w:val="0"/>
        <w:adjustRightIn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2、按以下内容审核投标文件是否符合招标文件的资格文件要求。</w:t>
      </w:r>
    </w:p>
    <w:tbl>
      <w:tblPr>
        <w:tblStyle w:val="30"/>
        <w:tblpPr w:leftFromText="180" w:rightFromText="180" w:vertAnchor="text" w:tblpXSpec="center" w:tblpY="1"/>
        <w:tblOverlap w:val="never"/>
        <w:tblW w:w="101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6853"/>
        <w:gridCol w:w="2056"/>
      </w:tblGrid>
      <w:tr w14:paraId="0770F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227" w:type="dxa"/>
            <w:vAlign w:val="center"/>
          </w:tcPr>
          <w:p w14:paraId="18B25E3C">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序号</w:t>
            </w:r>
          </w:p>
        </w:tc>
        <w:tc>
          <w:tcPr>
            <w:tcW w:w="6853" w:type="dxa"/>
            <w:tcBorders>
              <w:tl2br w:val="single" w:color="auto" w:sz="4" w:space="0"/>
            </w:tcBorders>
          </w:tcPr>
          <w:p w14:paraId="719211B1">
            <w:pPr>
              <w:keepNext w:val="0"/>
              <w:keepLines w:val="0"/>
              <w:suppressLineNumbers w:val="0"/>
              <w:spacing w:before="0" w:beforeAutospacing="0" w:after="0" w:afterAutospacing="0" w:line="360" w:lineRule="auto"/>
              <w:ind w:left="0" w:right="0"/>
              <w:jc w:val="right"/>
              <w:rPr>
                <w:rFonts w:hint="default" w:ascii="宋体" w:hAnsi="宋体" w:cs="宋体"/>
                <w:b/>
                <w:color w:val="auto"/>
                <w:szCs w:val="21"/>
                <w:highlight w:val="none"/>
              </w:rPr>
            </w:pPr>
            <w:r>
              <w:rPr>
                <w:rFonts w:hint="eastAsia" w:ascii="宋体" w:hAnsi="宋体" w:cs="宋体"/>
                <w:b/>
                <w:color w:val="auto"/>
                <w:szCs w:val="21"/>
                <w:highlight w:val="none"/>
              </w:rPr>
              <w:t>投标人</w:t>
            </w:r>
          </w:p>
          <w:p w14:paraId="0663472D">
            <w:pPr>
              <w:keepNext w:val="0"/>
              <w:keepLines w:val="0"/>
              <w:suppressLineNumbers w:val="0"/>
              <w:spacing w:before="0" w:beforeAutospacing="0" w:after="0" w:afterAutospacing="0" w:line="360" w:lineRule="auto"/>
              <w:ind w:left="0" w:right="0"/>
              <w:rPr>
                <w:rFonts w:hint="default" w:ascii="宋体" w:hAnsi="宋体" w:cs="宋体"/>
                <w:b/>
                <w:color w:val="auto"/>
                <w:szCs w:val="21"/>
                <w:highlight w:val="none"/>
              </w:rPr>
            </w:pPr>
            <w:r>
              <w:rPr>
                <w:rFonts w:hint="eastAsia" w:ascii="宋体" w:hAnsi="宋体" w:cs="宋体"/>
                <w:b/>
                <w:color w:val="auto"/>
                <w:szCs w:val="21"/>
                <w:highlight w:val="none"/>
              </w:rPr>
              <w:t>内容</w:t>
            </w:r>
          </w:p>
        </w:tc>
        <w:tc>
          <w:tcPr>
            <w:tcW w:w="2056" w:type="dxa"/>
            <w:vAlign w:val="center"/>
          </w:tcPr>
          <w:p w14:paraId="5925C95E">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审核标准</w:t>
            </w:r>
          </w:p>
        </w:tc>
      </w:tr>
      <w:tr w14:paraId="1F7AC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trPr>
        <w:tc>
          <w:tcPr>
            <w:tcW w:w="1227" w:type="dxa"/>
            <w:vAlign w:val="center"/>
          </w:tcPr>
          <w:p w14:paraId="417A8A2B">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Cs w:val="21"/>
                <w:highlight w:val="none"/>
                <w:lang w:eastAsia="zh-CN"/>
              </w:rPr>
            </w:pPr>
          </w:p>
        </w:tc>
        <w:tc>
          <w:tcPr>
            <w:tcW w:w="6853" w:type="dxa"/>
            <w:vAlign w:val="center"/>
          </w:tcPr>
          <w:p w14:paraId="08BEF9B3">
            <w:pPr>
              <w:keepNext w:val="0"/>
              <w:keepLines w:val="0"/>
              <w:suppressLineNumbers w:val="0"/>
              <w:spacing w:before="0" w:beforeAutospacing="0" w:after="0" w:afterAutospacing="0"/>
              <w:ind w:left="0" w:right="0"/>
              <w:rPr>
                <w:rFonts w:hint="eastAsia" w:ascii="宋体" w:hAnsi="宋体" w:cs="宋体"/>
                <w:color w:val="auto"/>
                <w:szCs w:val="21"/>
                <w:highlight w:val="none"/>
              </w:rPr>
            </w:pPr>
            <w:r>
              <w:rPr>
                <w:rFonts w:hint="eastAsia" w:ascii="宋体" w:hAnsi="宋体" w:cs="宋体"/>
                <w:color w:val="auto"/>
                <w:szCs w:val="21"/>
                <w:highlight w:val="none"/>
              </w:rPr>
              <w:t>投标人具有独立承担民事责任的能力证明资料</w:t>
            </w:r>
          </w:p>
        </w:tc>
        <w:tc>
          <w:tcPr>
            <w:tcW w:w="2056" w:type="dxa"/>
            <w:vAlign w:val="center"/>
          </w:tcPr>
          <w:p w14:paraId="266DDB1A">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441B8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27" w:type="dxa"/>
            <w:vAlign w:val="center"/>
          </w:tcPr>
          <w:p w14:paraId="76A9CC6B">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Cs w:val="21"/>
                <w:highlight w:val="none"/>
                <w:lang w:eastAsia="zh-CN"/>
              </w:rPr>
            </w:pPr>
          </w:p>
        </w:tc>
        <w:tc>
          <w:tcPr>
            <w:tcW w:w="6853" w:type="dxa"/>
            <w:vAlign w:val="center"/>
          </w:tcPr>
          <w:p w14:paraId="2F2CD338">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享受预留份额政策相关证明文件</w:t>
            </w:r>
          </w:p>
        </w:tc>
        <w:tc>
          <w:tcPr>
            <w:tcW w:w="2056" w:type="dxa"/>
            <w:vAlign w:val="center"/>
          </w:tcPr>
          <w:p w14:paraId="1BD8F24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7A09F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227" w:type="dxa"/>
            <w:vAlign w:val="center"/>
          </w:tcPr>
          <w:p w14:paraId="10B0716E">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center"/>
              <w:textAlignment w:val="auto"/>
              <w:rPr>
                <w:rFonts w:hint="eastAsia" w:ascii="宋体" w:hAnsi="宋体" w:eastAsia="宋体" w:cs="宋体"/>
                <w:kern w:val="2"/>
                <w:sz w:val="21"/>
                <w:szCs w:val="21"/>
                <w:highlight w:val="none"/>
                <w:lang w:val="en-US" w:eastAsia="zh-CN" w:bidi="ar-SA"/>
              </w:rPr>
            </w:pPr>
          </w:p>
        </w:tc>
        <w:tc>
          <w:tcPr>
            <w:tcW w:w="6853" w:type="dxa"/>
            <w:vAlign w:val="center"/>
          </w:tcPr>
          <w:p w14:paraId="7B426E72">
            <w:pPr>
              <w:pStyle w:val="108"/>
              <w:keepNext w:val="0"/>
              <w:keepLines w:val="0"/>
              <w:suppressLineNumbers w:val="0"/>
              <w:spacing w:before="0" w:beforeAutospacing="0" w:after="0" w:afterAutospacing="0"/>
              <w:ind w:left="0" w:leftChars="0" w:right="0" w:rightChars="0"/>
              <w:jc w:val="left"/>
              <w:rPr>
                <w:rFonts w:hint="eastAsia" w:ascii="宋体" w:hAnsi="宋体" w:eastAsia="宋体" w:cs="宋体"/>
                <w:kern w:val="2"/>
                <w:sz w:val="21"/>
                <w:szCs w:val="21"/>
                <w:lang w:val="en-US" w:eastAsia="zh-CN" w:bidi="ar-SA"/>
              </w:rPr>
            </w:pPr>
            <w:r>
              <w:rPr>
                <w:rFonts w:hint="eastAsia" w:hAnsi="宋体"/>
                <w:sz w:val="21"/>
                <w:szCs w:val="21"/>
              </w:rPr>
              <w:t>资格承诺函</w:t>
            </w:r>
          </w:p>
        </w:tc>
        <w:tc>
          <w:tcPr>
            <w:tcW w:w="2056" w:type="dxa"/>
            <w:vAlign w:val="center"/>
          </w:tcPr>
          <w:p w14:paraId="7C97E961">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6BBFF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27" w:type="dxa"/>
            <w:vAlign w:val="center"/>
          </w:tcPr>
          <w:p w14:paraId="69CE85C8">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Cs w:val="21"/>
                <w:highlight w:val="none"/>
                <w:lang w:eastAsia="zh-CN"/>
              </w:rPr>
            </w:pPr>
          </w:p>
        </w:tc>
        <w:tc>
          <w:tcPr>
            <w:tcW w:w="6853" w:type="dxa"/>
            <w:vAlign w:val="center"/>
          </w:tcPr>
          <w:p w14:paraId="7072180D">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投标人法定代表人身份证复印件</w:t>
            </w:r>
          </w:p>
        </w:tc>
        <w:tc>
          <w:tcPr>
            <w:tcW w:w="2056" w:type="dxa"/>
            <w:vAlign w:val="center"/>
          </w:tcPr>
          <w:p w14:paraId="5B67D56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164CE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27" w:type="dxa"/>
            <w:vAlign w:val="center"/>
          </w:tcPr>
          <w:p w14:paraId="5912E671">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cs="宋体"/>
                <w:color w:val="auto"/>
                <w:szCs w:val="21"/>
                <w:highlight w:val="none"/>
                <w:lang w:val="en-US" w:eastAsia="zh-CN"/>
              </w:rPr>
            </w:pPr>
          </w:p>
        </w:tc>
        <w:tc>
          <w:tcPr>
            <w:tcW w:w="6853" w:type="dxa"/>
            <w:vAlign w:val="center"/>
          </w:tcPr>
          <w:p w14:paraId="323A4ACA">
            <w:pPr>
              <w:keepNext w:val="0"/>
              <w:keepLines w:val="0"/>
              <w:suppressLineNumbers w:val="0"/>
              <w:spacing w:before="0" w:beforeAutospacing="0" w:after="0" w:afterAutospacing="0"/>
              <w:ind w:left="0" w:right="0"/>
              <w:rPr>
                <w:rFonts w:hint="eastAsia" w:ascii="宋体" w:hAnsi="宋体" w:cs="宋体"/>
                <w:color w:val="auto"/>
                <w:szCs w:val="21"/>
                <w:highlight w:val="none"/>
              </w:rPr>
            </w:pPr>
            <w:r>
              <w:rPr>
                <w:rFonts w:hint="eastAsia" w:ascii="宋体" w:hAnsi="宋体" w:cs="宋体"/>
                <w:szCs w:val="21"/>
              </w:rPr>
              <w:t>投标函</w:t>
            </w:r>
          </w:p>
        </w:tc>
        <w:tc>
          <w:tcPr>
            <w:tcW w:w="2056" w:type="dxa"/>
            <w:vAlign w:val="center"/>
          </w:tcPr>
          <w:p w14:paraId="4AB7A553">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4C9C7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227" w:type="dxa"/>
            <w:vAlign w:val="center"/>
          </w:tcPr>
          <w:p w14:paraId="27DEFD56">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Cs w:val="21"/>
                <w:highlight w:val="none"/>
                <w:lang w:eastAsia="zh-CN"/>
              </w:rPr>
            </w:pPr>
          </w:p>
        </w:tc>
        <w:tc>
          <w:tcPr>
            <w:tcW w:w="6853" w:type="dxa"/>
            <w:vAlign w:val="center"/>
          </w:tcPr>
          <w:p w14:paraId="64DDB7E4">
            <w:pPr>
              <w:keepNext w:val="0"/>
              <w:keepLines w:val="0"/>
              <w:suppressLineNumbers w:val="0"/>
              <w:spacing w:before="0" w:beforeAutospacing="0" w:after="0" w:afterAutospacing="0" w:line="360" w:lineRule="auto"/>
              <w:ind w:left="0" w:right="0"/>
              <w:jc w:val="left"/>
              <w:rPr>
                <w:rFonts w:hint="default" w:ascii="Calibri" w:hAnsi="宋体" w:eastAsia="宋体" w:cs="宋体"/>
                <w:color w:val="auto"/>
                <w:kern w:val="2"/>
                <w:sz w:val="21"/>
                <w:szCs w:val="21"/>
                <w:highlight w:val="none"/>
                <w:lang w:val="en-US" w:eastAsia="zh-CN" w:bidi="ar-SA"/>
              </w:rPr>
            </w:pPr>
            <w:r>
              <w:rPr>
                <w:rFonts w:hint="eastAsia" w:ascii="宋体" w:hAnsi="宋体" w:cs="宋体"/>
                <w:szCs w:val="21"/>
              </w:rPr>
              <w:t>法定代表人授权函，非法定代表人参加</w:t>
            </w:r>
            <w:r>
              <w:rPr>
                <w:rFonts w:hint="eastAsia" w:ascii="宋体" w:hAnsi="宋体" w:cs="宋体"/>
                <w:color w:val="auto"/>
                <w:szCs w:val="21"/>
                <w:highlight w:val="none"/>
              </w:rPr>
              <w:t>投标</w:t>
            </w:r>
            <w:r>
              <w:rPr>
                <w:rFonts w:hint="eastAsia" w:ascii="宋体" w:hAnsi="宋体" w:cs="宋体"/>
                <w:szCs w:val="21"/>
              </w:rPr>
              <w:t>时提供</w:t>
            </w:r>
          </w:p>
        </w:tc>
        <w:tc>
          <w:tcPr>
            <w:tcW w:w="2056" w:type="dxa"/>
            <w:vAlign w:val="center"/>
          </w:tcPr>
          <w:p w14:paraId="4D3C4F33">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79536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227" w:type="dxa"/>
            <w:vAlign w:val="center"/>
          </w:tcPr>
          <w:p w14:paraId="56EF9B44">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Cs w:val="21"/>
                <w:highlight w:val="none"/>
                <w:lang w:eastAsia="zh-CN"/>
              </w:rPr>
            </w:pPr>
          </w:p>
        </w:tc>
        <w:tc>
          <w:tcPr>
            <w:tcW w:w="6853" w:type="dxa"/>
            <w:vAlign w:val="center"/>
          </w:tcPr>
          <w:p w14:paraId="68652B37">
            <w:pPr>
              <w:keepNext w:val="0"/>
              <w:keepLines w:val="0"/>
              <w:suppressLineNumbers w:val="0"/>
              <w:spacing w:before="0" w:beforeAutospacing="0" w:after="0" w:afterAutospacing="0" w:line="360" w:lineRule="auto"/>
              <w:ind w:left="0" w:right="0"/>
              <w:jc w:val="left"/>
              <w:rPr>
                <w:rFonts w:hint="default" w:ascii="宋体" w:hAnsi="宋体" w:eastAsia="宋体" w:cs="宋体"/>
                <w:color w:val="auto"/>
                <w:kern w:val="2"/>
                <w:sz w:val="21"/>
                <w:szCs w:val="21"/>
                <w:highlight w:val="none"/>
                <w:lang w:val="en-US" w:eastAsia="zh-CN" w:bidi="ar-SA"/>
              </w:rPr>
            </w:pPr>
            <w:r>
              <w:rPr>
                <w:rFonts w:hint="eastAsia" w:ascii="宋体" w:hAnsi="宋体" w:cs="宋体"/>
                <w:szCs w:val="21"/>
                <w:lang w:val="en-US" w:eastAsia="zh-CN"/>
              </w:rPr>
              <w:t>投标</w:t>
            </w:r>
            <w:r>
              <w:rPr>
                <w:rFonts w:hint="default" w:ascii="宋体" w:hAnsi="宋体" w:cs="宋体"/>
                <w:szCs w:val="21"/>
              </w:rPr>
              <w:t>人代表身份证复印件，非法定代表人参加</w:t>
            </w:r>
            <w:r>
              <w:rPr>
                <w:rFonts w:hint="eastAsia" w:ascii="宋体" w:hAnsi="宋体" w:cs="宋体"/>
                <w:color w:val="auto"/>
                <w:szCs w:val="21"/>
                <w:highlight w:val="none"/>
              </w:rPr>
              <w:t>投标</w:t>
            </w:r>
            <w:r>
              <w:rPr>
                <w:rFonts w:hint="default" w:ascii="宋体" w:hAnsi="宋体" w:cs="宋体"/>
                <w:szCs w:val="21"/>
              </w:rPr>
              <w:t>时提供</w:t>
            </w:r>
          </w:p>
        </w:tc>
        <w:tc>
          <w:tcPr>
            <w:tcW w:w="2056" w:type="dxa"/>
            <w:vAlign w:val="center"/>
          </w:tcPr>
          <w:p w14:paraId="45B404A6">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24A3F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8080" w:type="dxa"/>
            <w:gridSpan w:val="2"/>
          </w:tcPr>
          <w:p w14:paraId="634E0570">
            <w:pPr>
              <w:pStyle w:val="18"/>
              <w:keepNext w:val="0"/>
              <w:keepLines w:val="0"/>
              <w:suppressLineNumbers w:val="0"/>
              <w:spacing w:before="0" w:beforeAutospacing="0" w:after="0" w:afterAutospacing="0" w:line="360" w:lineRule="auto"/>
              <w:ind w:left="0" w:right="0" w:firstLine="0" w:firstLineChars="0"/>
              <w:jc w:val="center"/>
              <w:rPr>
                <w:rFonts w:hint="default" w:ascii="宋体" w:hAnsi="宋体" w:cs="宋体"/>
                <w:b/>
                <w:color w:val="auto"/>
                <w:sz w:val="21"/>
                <w:szCs w:val="21"/>
                <w:highlight w:val="none"/>
              </w:rPr>
            </w:pPr>
            <w:r>
              <w:rPr>
                <w:rFonts w:hint="eastAsia" w:ascii="宋体" w:hAnsi="宋体" w:cs="宋体"/>
                <w:b/>
                <w:color w:val="auto"/>
                <w:sz w:val="21"/>
                <w:szCs w:val="21"/>
                <w:highlight w:val="none"/>
              </w:rPr>
              <w:t>结   论</w:t>
            </w:r>
          </w:p>
        </w:tc>
        <w:tc>
          <w:tcPr>
            <w:tcW w:w="2056" w:type="dxa"/>
            <w:vAlign w:val="center"/>
          </w:tcPr>
          <w:p w14:paraId="211405E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r>
    </w:tbl>
    <w:p w14:paraId="0B247699">
      <w:pPr>
        <w:autoSpaceDE w:val="0"/>
        <w:autoSpaceDN w:val="0"/>
        <w:adjustRightIn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zh-CN"/>
        </w:rPr>
        <w:t>注：1、表中只需填写“√”或“×”；</w:t>
      </w:r>
      <w:r>
        <w:rPr>
          <w:rFonts w:hint="eastAsia" w:ascii="宋体" w:hAnsi="宋体" w:cs="宋体"/>
          <w:color w:val="auto"/>
          <w:szCs w:val="21"/>
          <w:highlight w:val="none"/>
        </w:rPr>
        <w:t xml:space="preserve"> </w:t>
      </w:r>
      <w:r>
        <w:rPr>
          <w:rFonts w:hint="eastAsia" w:ascii="宋体" w:hAnsi="宋体" w:cs="宋体"/>
          <w:color w:val="auto"/>
          <w:szCs w:val="21"/>
          <w:highlight w:val="none"/>
          <w:lang w:val="zh-CN"/>
        </w:rPr>
        <w:t>2、在结论栏中填写“合格”或“不合格”。</w:t>
      </w:r>
    </w:p>
    <w:p w14:paraId="4960E932">
      <w:pPr>
        <w:autoSpaceDE w:val="0"/>
        <w:autoSpaceDN w:val="0"/>
        <w:adjustRightIn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二、中标候选人的选取</w:t>
      </w:r>
    </w:p>
    <w:p w14:paraId="567B1DA5">
      <w:pPr>
        <w:spacing w:line="360" w:lineRule="auto"/>
        <w:ind w:firstLine="420" w:firstLineChars="200"/>
        <w:rPr>
          <w:rFonts w:ascii="宋体" w:hAnsi="宋体" w:cs="宋体"/>
          <w:color w:val="auto"/>
          <w:highlight w:val="none"/>
        </w:rPr>
      </w:pPr>
      <w:r>
        <w:rPr>
          <w:rFonts w:hint="eastAsia" w:ascii="宋体" w:hAnsi="宋体" w:cs="宋体"/>
          <w:color w:val="auto"/>
          <w:szCs w:val="21"/>
          <w:highlight w:val="none"/>
        </w:rPr>
        <w:t>将综合评估分从高到低排序，得出投标人名次,按照综合评估分名次推荐中标候选人3名。综合评估分相同时，按投标报价由低到高顺序排列，综合评估分且投标报价相同的，抽签决定排序（弃权视为自动放弃中标资格）。</w:t>
      </w:r>
    </w:p>
    <w:p w14:paraId="64FCB2F1">
      <w:pPr>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三、中标人选取依据</w:t>
      </w:r>
    </w:p>
    <w:p w14:paraId="146FA80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评审小组根据综合评估分得分排序，推荐第一名中标候选人为中标人，经采购人确认后，确定项目中标人，同时发布采购结果公告，发出中标通知书。</w:t>
      </w:r>
    </w:p>
    <w:p w14:paraId="1F817931">
      <w:pPr>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四、综合评估分计分方法</w:t>
      </w:r>
    </w:p>
    <w:p w14:paraId="25A272C8">
      <w:pPr>
        <w:autoSpaceDE w:val="0"/>
        <w:autoSpaceDN w:val="0"/>
        <w:adjustRightInd w:val="0"/>
        <w:spacing w:line="360"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lang w:val="zh-CN"/>
        </w:rPr>
        <w:t>满足招标文件要求且投标价格最低的投标报价为评标基准价，其价格分为满分，其他投标人的价格分按下列公式计算：投标报价得分＝（评标基准价/投标报价）×价格权重×100。</w:t>
      </w:r>
    </w:p>
    <w:p w14:paraId="675B2088">
      <w:pPr>
        <w:autoSpaceDE w:val="0"/>
        <w:autoSpaceDN w:val="0"/>
        <w:adjustRightIn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根据《中华人民共和国财政部令第87号--政府采购货物和服务招标投标管理办法》第六十条的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8C6EEF7">
      <w:pPr>
        <w:autoSpaceDE w:val="0"/>
        <w:autoSpaceDN w:val="0"/>
        <w:adjustRightInd w:val="0"/>
        <w:spacing w:line="360" w:lineRule="auto"/>
        <w:ind w:firstLine="420" w:firstLineChars="200"/>
        <w:rPr>
          <w:rFonts w:ascii="宋体" w:hAnsi="宋体" w:cs="宋体"/>
          <w:color w:val="auto"/>
          <w:szCs w:val="21"/>
          <w:highlight w:val="none"/>
          <w:lang w:val="zh-CN"/>
        </w:rPr>
      </w:pPr>
      <w:r>
        <w:rPr>
          <w:rFonts w:ascii="宋体" w:hAnsi="宋体"/>
          <w:color w:val="auto"/>
          <w:szCs w:val="21"/>
          <w:highlight w:val="none"/>
        </w:rPr>
        <w:t>在评分时，各投标人投标报价得分保留小数点后二位，第三位四舍五入。</w:t>
      </w:r>
      <w:r>
        <w:rPr>
          <w:rFonts w:hint="eastAsia" w:ascii="宋体" w:hAnsi="宋体"/>
          <w:color w:val="auto"/>
          <w:szCs w:val="21"/>
          <w:highlight w:val="none"/>
        </w:rPr>
        <w:t>评审专家打分准确到小数点后一位，</w:t>
      </w:r>
      <w:r>
        <w:rPr>
          <w:rFonts w:hint="eastAsia" w:ascii="宋体" w:hAnsi="宋体" w:cs="宋体"/>
          <w:color w:val="auto"/>
          <w:szCs w:val="21"/>
          <w:highlight w:val="none"/>
        </w:rPr>
        <w:t>综合评估分=商务技术部分得分＋投标报价得分，商务技术部分得分为所有评委评分的算术平均值，</w:t>
      </w:r>
      <w:r>
        <w:rPr>
          <w:rFonts w:ascii="宋体" w:hAnsi="宋体" w:cs="宋体"/>
          <w:color w:val="auto"/>
          <w:szCs w:val="21"/>
          <w:highlight w:val="none"/>
        </w:rPr>
        <w:t>得分保留小数点后二位。</w:t>
      </w:r>
    </w:p>
    <w:p w14:paraId="5219873F">
      <w:pPr>
        <w:numPr>
          <w:ilvl w:val="0"/>
          <w:numId w:val="6"/>
        </w:numPr>
        <w:autoSpaceDE w:val="0"/>
        <w:autoSpaceDN w:val="0"/>
        <w:adjustRightInd w:val="0"/>
        <w:spacing w:line="360" w:lineRule="auto"/>
        <w:outlineLvl w:val="1"/>
        <w:rPr>
          <w:rFonts w:ascii="宋体" w:hAnsi="宋体" w:cs="宋体"/>
          <w:b/>
          <w:color w:val="auto"/>
          <w:szCs w:val="21"/>
          <w:highlight w:val="none"/>
          <w:lang w:val="zh-CN"/>
        </w:rPr>
      </w:pPr>
      <w:r>
        <w:rPr>
          <w:rFonts w:hint="eastAsia" w:ascii="宋体" w:hAnsi="宋体" w:cs="宋体"/>
          <w:b/>
          <w:color w:val="auto"/>
          <w:szCs w:val="21"/>
          <w:highlight w:val="none"/>
          <w:lang w:val="zh-CN"/>
        </w:rPr>
        <w:t>评分表</w:t>
      </w:r>
    </w:p>
    <w:tbl>
      <w:tblPr>
        <w:tblStyle w:val="3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7"/>
        <w:gridCol w:w="2373"/>
        <w:gridCol w:w="3343"/>
        <w:gridCol w:w="1403"/>
      </w:tblGrid>
      <w:tr w14:paraId="6CD33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17" w:type="dxa"/>
            <w:vAlign w:val="center"/>
          </w:tcPr>
          <w:p w14:paraId="6C54FE4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评标指标</w:t>
            </w:r>
          </w:p>
        </w:tc>
        <w:tc>
          <w:tcPr>
            <w:tcW w:w="2373" w:type="dxa"/>
            <w:vAlign w:val="center"/>
          </w:tcPr>
          <w:p w14:paraId="6EF44306">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投标报价</w:t>
            </w:r>
          </w:p>
        </w:tc>
        <w:tc>
          <w:tcPr>
            <w:tcW w:w="3343" w:type="dxa"/>
            <w:vAlign w:val="center"/>
          </w:tcPr>
          <w:p w14:paraId="0DD8F2D8">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商务技术部分</w:t>
            </w:r>
          </w:p>
        </w:tc>
        <w:tc>
          <w:tcPr>
            <w:tcW w:w="1403" w:type="dxa"/>
            <w:vAlign w:val="center"/>
          </w:tcPr>
          <w:p w14:paraId="6FC19FC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合计</w:t>
            </w:r>
          </w:p>
        </w:tc>
      </w:tr>
      <w:tr w14:paraId="492A7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17" w:type="dxa"/>
            <w:vAlign w:val="center"/>
          </w:tcPr>
          <w:p w14:paraId="550A6B0E">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权重（%）</w:t>
            </w:r>
          </w:p>
        </w:tc>
        <w:tc>
          <w:tcPr>
            <w:tcW w:w="2373" w:type="dxa"/>
            <w:vAlign w:val="center"/>
          </w:tcPr>
          <w:p w14:paraId="54E97247">
            <w:pPr>
              <w:keepNext w:val="0"/>
              <w:keepLines w:val="0"/>
              <w:suppressLineNumbers w:val="0"/>
              <w:spacing w:before="0" w:beforeAutospacing="0" w:after="0" w:afterAutospacing="0" w:line="360" w:lineRule="auto"/>
              <w:ind w:left="0" w:right="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30</w:t>
            </w:r>
          </w:p>
        </w:tc>
        <w:tc>
          <w:tcPr>
            <w:tcW w:w="3343" w:type="dxa"/>
            <w:vAlign w:val="center"/>
          </w:tcPr>
          <w:p w14:paraId="6244EF8F">
            <w:pPr>
              <w:keepNext w:val="0"/>
              <w:keepLines w:val="0"/>
              <w:suppressLineNumbers w:val="0"/>
              <w:spacing w:before="0" w:beforeAutospacing="0" w:after="0" w:afterAutospacing="0" w:line="360" w:lineRule="auto"/>
              <w:ind w:left="0" w:right="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70</w:t>
            </w:r>
          </w:p>
        </w:tc>
        <w:tc>
          <w:tcPr>
            <w:tcW w:w="1403" w:type="dxa"/>
            <w:vAlign w:val="center"/>
          </w:tcPr>
          <w:p w14:paraId="1EED77C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100</w:t>
            </w:r>
          </w:p>
        </w:tc>
      </w:tr>
    </w:tbl>
    <w:p w14:paraId="771EE870">
      <w:pPr>
        <w:autoSpaceDE w:val="0"/>
        <w:autoSpaceDN w:val="0"/>
        <w:adjustRightInd w:val="0"/>
        <w:spacing w:line="360" w:lineRule="auto"/>
        <w:rPr>
          <w:rFonts w:hint="eastAsia" w:ascii="宋体" w:hAnsi="宋体" w:cs="宋体"/>
          <w:b/>
          <w:bCs/>
          <w:color w:val="auto"/>
          <w:spacing w:val="6"/>
          <w:szCs w:val="21"/>
          <w:highlight w:val="none"/>
        </w:rPr>
      </w:pPr>
    </w:p>
    <w:p w14:paraId="5104C3B8">
      <w:pPr>
        <w:autoSpaceDE w:val="0"/>
        <w:autoSpaceDN w:val="0"/>
        <w:adjustRightInd w:val="0"/>
        <w:spacing w:line="360" w:lineRule="auto"/>
        <w:rPr>
          <w:rFonts w:ascii="宋体" w:hAnsi="宋体" w:cs="宋体"/>
          <w:color w:val="auto"/>
          <w:spacing w:val="6"/>
          <w:highlight w:val="none"/>
        </w:rPr>
      </w:pPr>
      <w:r>
        <w:rPr>
          <w:rFonts w:hint="eastAsia" w:ascii="宋体" w:hAnsi="宋体" w:cs="宋体"/>
          <w:b/>
          <w:bCs/>
          <w:color w:val="auto"/>
          <w:spacing w:val="6"/>
          <w:szCs w:val="21"/>
          <w:highlight w:val="none"/>
        </w:rPr>
        <w:t>商务技术评分表</w:t>
      </w:r>
    </w:p>
    <w:tbl>
      <w:tblPr>
        <w:tblStyle w:val="30"/>
        <w:tblW w:w="5163"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638"/>
        <w:gridCol w:w="1310"/>
        <w:gridCol w:w="843"/>
        <w:gridCol w:w="6452"/>
        <w:gridCol w:w="815"/>
      </w:tblGrid>
      <w:tr w14:paraId="5D679D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7C29DC2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序号</w:t>
            </w:r>
          </w:p>
        </w:tc>
        <w:tc>
          <w:tcPr>
            <w:tcW w:w="651" w:type="pct"/>
            <w:tcBorders>
              <w:tl2br w:val="nil"/>
              <w:tr2bl w:val="nil"/>
            </w:tcBorders>
            <w:shd w:val="clear" w:color="auto" w:fill="auto"/>
            <w:vAlign w:val="center"/>
          </w:tcPr>
          <w:p w14:paraId="246830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评分项</w:t>
            </w:r>
          </w:p>
        </w:tc>
        <w:tc>
          <w:tcPr>
            <w:tcW w:w="419" w:type="pct"/>
            <w:tcBorders>
              <w:tl2br w:val="nil"/>
              <w:tr2bl w:val="nil"/>
            </w:tcBorders>
            <w:shd w:val="clear" w:color="auto" w:fill="auto"/>
            <w:vAlign w:val="center"/>
          </w:tcPr>
          <w:p w14:paraId="5E92F14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类别</w:t>
            </w:r>
          </w:p>
        </w:tc>
        <w:tc>
          <w:tcPr>
            <w:tcW w:w="3207" w:type="pct"/>
            <w:tcBorders>
              <w:tl2br w:val="nil"/>
              <w:tr2bl w:val="nil"/>
            </w:tcBorders>
            <w:shd w:val="clear" w:color="auto" w:fill="auto"/>
            <w:vAlign w:val="center"/>
          </w:tcPr>
          <w:p w14:paraId="1CAAEAC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评分细则及要求</w:t>
            </w:r>
          </w:p>
        </w:tc>
        <w:tc>
          <w:tcPr>
            <w:tcW w:w="405" w:type="pct"/>
            <w:tcBorders>
              <w:tl2br w:val="nil"/>
              <w:tr2bl w:val="nil"/>
            </w:tcBorders>
            <w:shd w:val="clear" w:color="auto" w:fill="auto"/>
            <w:vAlign w:val="center"/>
          </w:tcPr>
          <w:p w14:paraId="7FEC6D4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分值</w:t>
            </w:r>
          </w:p>
        </w:tc>
      </w:tr>
      <w:tr w14:paraId="256DCB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5C9B9A6F">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default" w:ascii="宋体" w:hAnsi="宋体" w:eastAsia="宋体" w:cs="宋体"/>
                <w:i w:val="0"/>
                <w:iCs w:val="0"/>
                <w:color w:val="000000"/>
                <w:kern w:val="0"/>
                <w:sz w:val="21"/>
                <w:szCs w:val="21"/>
                <w:u w:val="none"/>
                <w:lang w:val="en-US" w:eastAsia="zh-CN" w:bidi="ar"/>
              </w:rPr>
            </w:pPr>
          </w:p>
        </w:tc>
        <w:tc>
          <w:tcPr>
            <w:tcW w:w="651" w:type="pct"/>
            <w:tcBorders>
              <w:tl2br w:val="nil"/>
              <w:tr2bl w:val="nil"/>
            </w:tcBorders>
            <w:shd w:val="clear" w:color="auto" w:fill="auto"/>
            <w:vAlign w:val="center"/>
          </w:tcPr>
          <w:p w14:paraId="3CEABB1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1"/>
                <w:szCs w:val="21"/>
                <w:u w:val="none"/>
                <w:lang w:val="en-US"/>
              </w:rPr>
            </w:pPr>
            <w:r>
              <w:rPr>
                <w:rFonts w:hint="eastAsia" w:ascii="宋体" w:hAnsi="宋体" w:cs="宋体"/>
                <w:i w:val="0"/>
                <w:iCs w:val="0"/>
                <w:color w:val="000000"/>
                <w:kern w:val="0"/>
                <w:sz w:val="21"/>
                <w:szCs w:val="21"/>
                <w:u w:val="none"/>
                <w:lang w:val="en-US" w:eastAsia="zh-CN" w:bidi="ar"/>
              </w:rPr>
              <w:t>企业资质</w:t>
            </w:r>
          </w:p>
        </w:tc>
        <w:tc>
          <w:tcPr>
            <w:tcW w:w="419" w:type="pct"/>
            <w:tcBorders>
              <w:tl2br w:val="nil"/>
              <w:tr2bl w:val="nil"/>
            </w:tcBorders>
            <w:shd w:val="clear" w:color="auto" w:fill="auto"/>
            <w:vAlign w:val="center"/>
          </w:tcPr>
          <w:p w14:paraId="4C095C4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客观</w:t>
            </w:r>
          </w:p>
        </w:tc>
        <w:tc>
          <w:tcPr>
            <w:tcW w:w="3207" w:type="pct"/>
            <w:tcBorders>
              <w:tl2br w:val="nil"/>
              <w:tr2bl w:val="nil"/>
            </w:tcBorders>
            <w:shd w:val="clear" w:color="auto" w:fill="auto"/>
            <w:vAlign w:val="center"/>
          </w:tcPr>
          <w:p w14:paraId="03D305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szCs w:val="20"/>
                <w:lang w:val="en-US" w:eastAsia="zh-CN"/>
              </w:rPr>
              <w:t>投标人</w:t>
            </w:r>
            <w:r>
              <w:rPr>
                <w:rFonts w:hint="eastAsia" w:ascii="宋体" w:hAnsi="宋体" w:eastAsia="宋体" w:cs="宋体"/>
                <w:i w:val="0"/>
                <w:iCs w:val="0"/>
                <w:color w:val="000000"/>
                <w:kern w:val="0"/>
                <w:sz w:val="21"/>
                <w:szCs w:val="21"/>
                <w:u w:val="none"/>
                <w:lang w:val="en-US" w:eastAsia="zh-CN" w:bidi="ar"/>
              </w:rPr>
              <w:t>具备有效</w:t>
            </w:r>
            <w:r>
              <w:rPr>
                <w:rFonts w:hint="eastAsia" w:ascii="宋体" w:hAnsi="宋体" w:cs="宋体"/>
                <w:i w:val="0"/>
                <w:iCs w:val="0"/>
                <w:color w:val="000000"/>
                <w:kern w:val="0"/>
                <w:sz w:val="21"/>
                <w:szCs w:val="21"/>
                <w:u w:val="none"/>
                <w:lang w:val="en-US" w:eastAsia="zh-CN" w:bidi="ar"/>
              </w:rPr>
              <w:t>期内的</w:t>
            </w:r>
            <w:r>
              <w:rPr>
                <w:rFonts w:hint="eastAsia" w:ascii="宋体" w:hAnsi="宋体" w:cs="宋体"/>
                <w:szCs w:val="20"/>
              </w:rPr>
              <w:t>质量管理体系认证</w:t>
            </w:r>
            <w:r>
              <w:rPr>
                <w:rFonts w:hint="eastAsia" w:ascii="宋体" w:hAnsi="宋体" w:eastAsia="宋体" w:cs="宋体"/>
                <w:i w:val="0"/>
                <w:iCs w:val="0"/>
                <w:color w:val="000000"/>
                <w:kern w:val="0"/>
                <w:sz w:val="21"/>
                <w:szCs w:val="21"/>
                <w:u w:val="none"/>
                <w:lang w:val="en-US" w:eastAsia="zh-CN" w:bidi="ar"/>
              </w:rPr>
              <w:t>证书的</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得</w:t>
            </w:r>
            <w:r>
              <w:rPr>
                <w:rFonts w:hint="eastAsia" w:ascii="宋体" w:hAnsi="宋体" w:cs="宋体"/>
                <w:i w:val="0"/>
                <w:iCs w:val="0"/>
                <w:color w:val="000000"/>
                <w:kern w:val="0"/>
                <w:sz w:val="21"/>
                <w:szCs w:val="21"/>
                <w:u w:val="none"/>
                <w:lang w:val="en-US" w:eastAsia="zh-CN" w:bidi="ar"/>
              </w:rPr>
              <w:t>1</w:t>
            </w:r>
            <w:r>
              <w:rPr>
                <w:rFonts w:hint="eastAsia" w:ascii="宋体" w:hAnsi="宋体" w:eastAsia="宋体" w:cs="宋体"/>
                <w:i w:val="0"/>
                <w:iCs w:val="0"/>
                <w:color w:val="000000"/>
                <w:kern w:val="0"/>
                <w:sz w:val="21"/>
                <w:szCs w:val="21"/>
                <w:u w:val="none"/>
                <w:lang w:val="en-US" w:eastAsia="zh-CN" w:bidi="ar"/>
              </w:rPr>
              <w:t>分；</w:t>
            </w:r>
          </w:p>
          <w:p w14:paraId="037AEA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w:t>
            </w:r>
            <w:r>
              <w:rPr>
                <w:rFonts w:hint="eastAsia" w:ascii="宋体" w:hAnsi="宋体" w:cs="宋体"/>
                <w:szCs w:val="20"/>
                <w:lang w:val="en-US" w:eastAsia="zh-CN"/>
              </w:rPr>
              <w:t>投标人</w:t>
            </w:r>
            <w:r>
              <w:rPr>
                <w:rFonts w:hint="eastAsia" w:ascii="宋体" w:hAnsi="宋体" w:eastAsia="宋体" w:cs="宋体"/>
                <w:i w:val="0"/>
                <w:iCs w:val="0"/>
                <w:color w:val="000000"/>
                <w:kern w:val="0"/>
                <w:sz w:val="21"/>
                <w:szCs w:val="21"/>
                <w:u w:val="none"/>
                <w:lang w:val="en-US" w:eastAsia="zh-CN" w:bidi="ar"/>
              </w:rPr>
              <w:t>具备有效</w:t>
            </w:r>
            <w:r>
              <w:rPr>
                <w:rFonts w:hint="eastAsia" w:ascii="宋体" w:hAnsi="宋体" w:cs="宋体"/>
                <w:i w:val="0"/>
                <w:iCs w:val="0"/>
                <w:color w:val="000000"/>
                <w:kern w:val="0"/>
                <w:sz w:val="21"/>
                <w:szCs w:val="21"/>
                <w:u w:val="none"/>
                <w:lang w:val="en-US" w:eastAsia="zh-CN" w:bidi="ar"/>
              </w:rPr>
              <w:t>期内的</w:t>
            </w:r>
            <w:r>
              <w:rPr>
                <w:rFonts w:hint="eastAsia" w:ascii="宋体" w:hAnsi="宋体" w:cs="宋体"/>
                <w:szCs w:val="20"/>
              </w:rPr>
              <w:t>环境管理体系认证</w:t>
            </w:r>
            <w:r>
              <w:rPr>
                <w:rFonts w:hint="eastAsia" w:ascii="宋体" w:hAnsi="宋体" w:eastAsia="宋体" w:cs="宋体"/>
                <w:i w:val="0"/>
                <w:iCs w:val="0"/>
                <w:color w:val="000000"/>
                <w:kern w:val="0"/>
                <w:sz w:val="21"/>
                <w:szCs w:val="21"/>
                <w:u w:val="none"/>
                <w:lang w:val="en-US" w:eastAsia="zh-CN" w:bidi="ar"/>
              </w:rPr>
              <w:t>证书的</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得1分；</w:t>
            </w:r>
          </w:p>
          <w:p w14:paraId="537A20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w:t>
            </w:r>
            <w:r>
              <w:rPr>
                <w:rFonts w:hint="eastAsia" w:ascii="宋体" w:hAnsi="宋体" w:cs="宋体"/>
                <w:szCs w:val="20"/>
                <w:lang w:val="en-US" w:eastAsia="zh-CN"/>
              </w:rPr>
              <w:t>投标人</w:t>
            </w:r>
            <w:r>
              <w:rPr>
                <w:rFonts w:hint="eastAsia" w:ascii="宋体" w:hAnsi="宋体" w:eastAsia="宋体" w:cs="宋体"/>
                <w:i w:val="0"/>
                <w:iCs w:val="0"/>
                <w:color w:val="000000"/>
                <w:kern w:val="0"/>
                <w:sz w:val="21"/>
                <w:szCs w:val="21"/>
                <w:u w:val="none"/>
                <w:lang w:val="en-US" w:eastAsia="zh-CN" w:bidi="ar"/>
              </w:rPr>
              <w:t>具备有效</w:t>
            </w:r>
            <w:r>
              <w:rPr>
                <w:rFonts w:hint="eastAsia" w:ascii="宋体" w:hAnsi="宋体" w:cs="宋体"/>
                <w:i w:val="0"/>
                <w:iCs w:val="0"/>
                <w:color w:val="000000"/>
                <w:kern w:val="0"/>
                <w:sz w:val="21"/>
                <w:szCs w:val="21"/>
                <w:u w:val="none"/>
                <w:lang w:val="en-US" w:eastAsia="zh-CN" w:bidi="ar"/>
              </w:rPr>
              <w:t>期内的</w:t>
            </w:r>
            <w:r>
              <w:rPr>
                <w:rFonts w:hint="eastAsia" w:ascii="宋体" w:hAnsi="宋体" w:cs="宋体"/>
                <w:szCs w:val="20"/>
              </w:rPr>
              <w:t>职业健康安全管理体系认证</w:t>
            </w:r>
            <w:r>
              <w:rPr>
                <w:rFonts w:hint="eastAsia" w:ascii="宋体" w:hAnsi="宋体" w:eastAsia="宋体" w:cs="宋体"/>
                <w:i w:val="0"/>
                <w:iCs w:val="0"/>
                <w:color w:val="000000"/>
                <w:kern w:val="0"/>
                <w:sz w:val="21"/>
                <w:szCs w:val="21"/>
                <w:u w:val="none"/>
                <w:lang w:val="en-US" w:eastAsia="zh-CN" w:bidi="ar"/>
              </w:rPr>
              <w:t>证书的</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得1分；</w:t>
            </w:r>
          </w:p>
          <w:p w14:paraId="0A7B89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4、投标产品供应商获得商务信用信息公示平台颁发的企业信用等级AAA级证书、企业资信等级AAA级证书的，得1分；</w:t>
            </w:r>
          </w:p>
          <w:p w14:paraId="01266C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注：需提供有效的证书扫描件或清晰的复印件并加盖公章，未提供不得分。</w:t>
            </w:r>
          </w:p>
        </w:tc>
        <w:tc>
          <w:tcPr>
            <w:tcW w:w="405" w:type="pct"/>
            <w:tcBorders>
              <w:tl2br w:val="nil"/>
              <w:tr2bl w:val="nil"/>
            </w:tcBorders>
            <w:shd w:val="clear" w:color="auto" w:fill="auto"/>
            <w:vAlign w:val="center"/>
          </w:tcPr>
          <w:p w14:paraId="260756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4</w:t>
            </w:r>
          </w:p>
        </w:tc>
      </w:tr>
      <w:tr w14:paraId="0E1A34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02A1FDA7">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default" w:ascii="宋体" w:hAnsi="宋体" w:eastAsia="宋体" w:cs="宋体"/>
                <w:i w:val="0"/>
                <w:iCs w:val="0"/>
                <w:color w:val="000000"/>
                <w:kern w:val="0"/>
                <w:sz w:val="21"/>
                <w:szCs w:val="21"/>
                <w:u w:val="none"/>
                <w:lang w:val="en-US" w:eastAsia="zh-CN" w:bidi="ar"/>
              </w:rPr>
            </w:pPr>
          </w:p>
        </w:tc>
        <w:tc>
          <w:tcPr>
            <w:tcW w:w="651" w:type="pct"/>
            <w:tcBorders>
              <w:tl2br w:val="nil"/>
              <w:tr2bl w:val="nil"/>
            </w:tcBorders>
            <w:shd w:val="clear" w:color="auto" w:fill="auto"/>
            <w:vAlign w:val="center"/>
          </w:tcPr>
          <w:p w14:paraId="612B3121">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类似业绩</w:t>
            </w:r>
          </w:p>
        </w:tc>
        <w:tc>
          <w:tcPr>
            <w:tcW w:w="419" w:type="pct"/>
            <w:tcBorders>
              <w:tl2br w:val="nil"/>
              <w:tr2bl w:val="nil"/>
            </w:tcBorders>
            <w:shd w:val="clear" w:color="auto" w:fill="auto"/>
            <w:vAlign w:val="center"/>
          </w:tcPr>
          <w:p w14:paraId="21C79D02">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客观</w:t>
            </w:r>
          </w:p>
        </w:tc>
        <w:tc>
          <w:tcPr>
            <w:tcW w:w="3207" w:type="pct"/>
            <w:tcBorders>
              <w:tl2br w:val="nil"/>
              <w:tr2bl w:val="nil"/>
            </w:tcBorders>
            <w:shd w:val="clear" w:color="auto" w:fill="auto"/>
            <w:vAlign w:val="center"/>
          </w:tcPr>
          <w:p w14:paraId="1DCF02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根据供应商提供的自2020年1月1日以来至今类似的设备采购项目业绩，每提供一个得1分，共得3分。</w:t>
            </w:r>
          </w:p>
          <w:p w14:paraId="550024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注：提供项目合同</w:t>
            </w:r>
            <w:r>
              <w:rPr>
                <w:rFonts w:hint="eastAsia" w:ascii="宋体" w:hAnsi="宋体" w:cs="宋体"/>
                <w:b/>
                <w:bCs/>
                <w:i w:val="0"/>
                <w:iCs w:val="0"/>
                <w:color w:val="000000"/>
                <w:kern w:val="0"/>
                <w:sz w:val="21"/>
                <w:szCs w:val="21"/>
                <w:u w:val="none"/>
                <w:lang w:val="en-US" w:eastAsia="zh-CN" w:bidi="ar"/>
              </w:rPr>
              <w:t>复印件并加盖投标人公章</w:t>
            </w:r>
            <w:r>
              <w:rPr>
                <w:rStyle w:val="102"/>
                <w:rFonts w:hint="eastAsia" w:ascii="宋体" w:hAnsi="宋体" w:eastAsia="宋体" w:cs="宋体"/>
                <w:b/>
                <w:bCs/>
                <w:sz w:val="21"/>
                <w:szCs w:val="21"/>
                <w:lang w:val="en-US" w:eastAsia="zh-CN" w:bidi="ar"/>
              </w:rPr>
              <w:t>，如未提供则不得分。</w:t>
            </w:r>
          </w:p>
        </w:tc>
        <w:tc>
          <w:tcPr>
            <w:tcW w:w="405" w:type="pct"/>
            <w:tcBorders>
              <w:tl2br w:val="nil"/>
              <w:tr2bl w:val="nil"/>
            </w:tcBorders>
            <w:shd w:val="clear" w:color="auto" w:fill="auto"/>
            <w:vAlign w:val="center"/>
          </w:tcPr>
          <w:p w14:paraId="6C3BBAA2">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3</w:t>
            </w:r>
          </w:p>
        </w:tc>
      </w:tr>
      <w:tr w14:paraId="5BDE1C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jc w:val="center"/>
        </w:trPr>
        <w:tc>
          <w:tcPr>
            <w:tcW w:w="317" w:type="pct"/>
            <w:tcBorders>
              <w:tl2br w:val="nil"/>
              <w:tr2bl w:val="nil"/>
            </w:tcBorders>
            <w:shd w:val="clear" w:color="auto" w:fill="auto"/>
            <w:vAlign w:val="center"/>
          </w:tcPr>
          <w:p w14:paraId="2230F66B">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51" w:type="pct"/>
            <w:tcBorders>
              <w:tl2br w:val="nil"/>
              <w:tr2bl w:val="nil"/>
            </w:tcBorders>
            <w:shd w:val="clear" w:color="auto" w:fill="auto"/>
            <w:vAlign w:val="center"/>
          </w:tcPr>
          <w:p w14:paraId="678271A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质保期</w:t>
            </w:r>
          </w:p>
        </w:tc>
        <w:tc>
          <w:tcPr>
            <w:tcW w:w="419" w:type="pct"/>
            <w:tcBorders>
              <w:tl2br w:val="nil"/>
              <w:tr2bl w:val="nil"/>
            </w:tcBorders>
            <w:shd w:val="clear" w:color="auto" w:fill="auto"/>
            <w:vAlign w:val="center"/>
          </w:tcPr>
          <w:p w14:paraId="720A3EE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客观</w:t>
            </w:r>
          </w:p>
        </w:tc>
        <w:tc>
          <w:tcPr>
            <w:tcW w:w="3207" w:type="pct"/>
            <w:tcBorders>
              <w:tl2br w:val="nil"/>
              <w:tr2bl w:val="nil"/>
            </w:tcBorders>
            <w:shd w:val="clear" w:color="auto" w:fill="auto"/>
            <w:vAlign w:val="center"/>
          </w:tcPr>
          <w:p w14:paraId="02BFD5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在招标文件不少于1年的基础上，整体质保期每增加1年得2分，最多得4分，不足1年的部分不得分。</w:t>
            </w:r>
          </w:p>
        </w:tc>
        <w:tc>
          <w:tcPr>
            <w:tcW w:w="405" w:type="pct"/>
            <w:tcBorders>
              <w:tl2br w:val="nil"/>
              <w:tr2bl w:val="nil"/>
            </w:tcBorders>
            <w:shd w:val="clear" w:color="auto" w:fill="auto"/>
            <w:vAlign w:val="center"/>
          </w:tcPr>
          <w:p w14:paraId="2E52310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4</w:t>
            </w:r>
          </w:p>
        </w:tc>
      </w:tr>
      <w:tr w14:paraId="70510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454DD4E5">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51" w:type="pct"/>
            <w:tcBorders>
              <w:tl2br w:val="nil"/>
              <w:tr2bl w:val="nil"/>
            </w:tcBorders>
            <w:shd w:val="clear" w:color="auto" w:fill="auto"/>
            <w:vAlign w:val="center"/>
          </w:tcPr>
          <w:p w14:paraId="44A578D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技术参数要求</w:t>
            </w:r>
          </w:p>
        </w:tc>
        <w:tc>
          <w:tcPr>
            <w:tcW w:w="419" w:type="pct"/>
            <w:tcBorders>
              <w:tl2br w:val="nil"/>
              <w:tr2bl w:val="nil"/>
            </w:tcBorders>
            <w:shd w:val="clear" w:color="auto" w:fill="auto"/>
            <w:vAlign w:val="center"/>
          </w:tcPr>
          <w:p w14:paraId="2BA6F2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客观</w:t>
            </w:r>
          </w:p>
        </w:tc>
        <w:tc>
          <w:tcPr>
            <w:tcW w:w="3207" w:type="pct"/>
            <w:tcBorders>
              <w:tl2br w:val="nil"/>
              <w:tr2bl w:val="nil"/>
            </w:tcBorders>
            <w:shd w:val="clear" w:color="auto" w:fill="auto"/>
            <w:vAlign w:val="center"/>
          </w:tcPr>
          <w:p w14:paraId="633638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所投产品具体配置、技术参数及偏离情况：所有指标均满足采购文件技术参数等要求的，得</w:t>
            </w:r>
            <w:r>
              <w:rPr>
                <w:rFonts w:hint="eastAsia" w:ascii="宋体" w:hAnsi="宋体" w:cs="宋体"/>
                <w:i w:val="0"/>
                <w:iCs w:val="0"/>
                <w:color w:val="000000"/>
                <w:kern w:val="0"/>
                <w:sz w:val="21"/>
                <w:szCs w:val="21"/>
                <w:u w:val="none"/>
                <w:lang w:val="en-US" w:eastAsia="zh-CN" w:bidi="ar"/>
              </w:rPr>
              <w:t>30</w:t>
            </w:r>
            <w:r>
              <w:rPr>
                <w:rFonts w:hint="eastAsia" w:ascii="宋体" w:hAnsi="宋体" w:eastAsia="宋体" w:cs="宋体"/>
                <w:i w:val="0"/>
                <w:iCs w:val="0"/>
                <w:color w:val="000000"/>
                <w:kern w:val="0"/>
                <w:sz w:val="21"/>
                <w:szCs w:val="21"/>
                <w:u w:val="none"/>
                <w:lang w:val="en-US" w:eastAsia="zh-CN" w:bidi="ar"/>
              </w:rPr>
              <w:t>分</w:t>
            </w:r>
            <w:r>
              <w:rPr>
                <w:rFonts w:hint="eastAsia" w:ascii="宋体" w:hAnsi="宋体" w:cs="宋体"/>
                <w:i w:val="0"/>
                <w:iCs w:val="0"/>
                <w:color w:val="000000"/>
                <w:kern w:val="0"/>
                <w:sz w:val="21"/>
                <w:szCs w:val="21"/>
                <w:u w:val="none"/>
                <w:lang w:val="en-US" w:eastAsia="zh-CN" w:bidi="ar"/>
              </w:rPr>
              <w:t>：</w:t>
            </w:r>
          </w:p>
          <w:p w14:paraId="72B768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Style w:val="102"/>
                <w:rFonts w:hint="eastAsia" w:ascii="宋体" w:hAnsi="宋体" w:eastAsia="宋体" w:cs="宋体"/>
                <w:sz w:val="21"/>
                <w:szCs w:val="21"/>
                <w:lang w:val="en-US" w:eastAsia="zh-CN" w:bidi="ar"/>
              </w:rPr>
            </w:pPr>
            <w:r>
              <w:rPr>
                <w:rStyle w:val="102"/>
                <w:rFonts w:hint="eastAsia" w:ascii="宋体" w:hAnsi="宋体" w:eastAsia="宋体" w:cs="宋体"/>
                <w:sz w:val="21"/>
                <w:szCs w:val="21"/>
                <w:lang w:val="en-US" w:eastAsia="zh-CN" w:bidi="ar"/>
              </w:rPr>
              <w:t>其中核心参数</w:t>
            </w:r>
            <w:r>
              <w:rPr>
                <w:rStyle w:val="102"/>
                <w:rFonts w:hint="eastAsia" w:ascii="宋体" w:hAnsi="宋体" w:cs="宋体"/>
                <w:sz w:val="21"/>
                <w:szCs w:val="21"/>
                <w:lang w:val="en-US" w:eastAsia="zh-CN" w:bidi="ar"/>
              </w:rPr>
              <w:t>20</w:t>
            </w:r>
            <w:r>
              <w:rPr>
                <w:rStyle w:val="102"/>
                <w:rFonts w:hint="eastAsia" w:ascii="宋体" w:hAnsi="宋体" w:eastAsia="宋体" w:cs="宋体"/>
                <w:sz w:val="21"/>
                <w:szCs w:val="21"/>
                <w:lang w:val="en-US" w:eastAsia="zh-CN" w:bidi="ar"/>
              </w:rPr>
              <w:t>分（招标文件“技术要求”标注“★”的条款）每负偏离一项扣</w:t>
            </w:r>
            <w:r>
              <w:rPr>
                <w:rStyle w:val="102"/>
                <w:rFonts w:hint="eastAsia" w:ascii="宋体" w:hAnsi="宋体" w:cs="宋体"/>
                <w:sz w:val="21"/>
                <w:szCs w:val="21"/>
                <w:lang w:val="en-US" w:eastAsia="zh-CN" w:bidi="ar"/>
              </w:rPr>
              <w:t>1</w:t>
            </w:r>
            <w:r>
              <w:rPr>
                <w:rStyle w:val="102"/>
                <w:rFonts w:hint="eastAsia" w:ascii="宋体" w:hAnsi="宋体" w:eastAsia="宋体" w:cs="宋体"/>
                <w:sz w:val="21"/>
                <w:szCs w:val="21"/>
                <w:lang w:val="en-US" w:eastAsia="zh-CN" w:bidi="ar"/>
              </w:rPr>
              <w:t>分（共</w:t>
            </w:r>
            <w:r>
              <w:rPr>
                <w:rStyle w:val="102"/>
                <w:rFonts w:hint="eastAsia" w:ascii="宋体" w:hAnsi="宋体" w:cs="宋体"/>
                <w:sz w:val="21"/>
                <w:szCs w:val="21"/>
                <w:lang w:val="en-US" w:eastAsia="zh-CN" w:bidi="ar"/>
              </w:rPr>
              <w:t>20</w:t>
            </w:r>
            <w:r>
              <w:rPr>
                <w:rStyle w:val="102"/>
                <w:rFonts w:hint="eastAsia" w:ascii="宋体" w:hAnsi="宋体" w:eastAsia="宋体" w:cs="宋体"/>
                <w:sz w:val="21"/>
                <w:szCs w:val="21"/>
                <w:lang w:val="en-US" w:eastAsia="zh-CN" w:bidi="ar"/>
              </w:rPr>
              <w:t>项）</w:t>
            </w:r>
            <w:r>
              <w:rPr>
                <w:rStyle w:val="102"/>
                <w:rFonts w:hint="eastAsia" w:ascii="宋体" w:hAnsi="宋体" w:cs="宋体"/>
                <w:sz w:val="21"/>
                <w:szCs w:val="21"/>
                <w:lang w:val="en-US" w:eastAsia="zh-CN" w:bidi="ar"/>
              </w:rPr>
              <w:t>；</w:t>
            </w:r>
          </w:p>
          <w:p w14:paraId="6A0557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Style w:val="102"/>
                <w:rFonts w:hint="eastAsia" w:ascii="宋体" w:hAnsi="宋体" w:eastAsia="宋体" w:cs="宋体"/>
                <w:sz w:val="21"/>
                <w:szCs w:val="21"/>
                <w:lang w:val="en-US" w:eastAsia="zh-CN" w:bidi="ar"/>
              </w:rPr>
            </w:pPr>
            <w:r>
              <w:rPr>
                <w:rStyle w:val="102"/>
                <w:rFonts w:hint="eastAsia" w:ascii="宋体" w:hAnsi="宋体" w:eastAsia="宋体" w:cs="宋体"/>
                <w:sz w:val="21"/>
                <w:szCs w:val="21"/>
                <w:lang w:val="en-US" w:eastAsia="zh-CN" w:bidi="ar"/>
              </w:rPr>
              <w:t>其他非核心参数</w:t>
            </w:r>
            <w:r>
              <w:rPr>
                <w:rStyle w:val="102"/>
                <w:rFonts w:hint="eastAsia" w:ascii="宋体" w:hAnsi="宋体" w:cs="宋体"/>
                <w:sz w:val="21"/>
                <w:szCs w:val="21"/>
                <w:lang w:val="en-US" w:eastAsia="zh-CN" w:bidi="ar"/>
              </w:rPr>
              <w:t>10</w:t>
            </w:r>
            <w:r>
              <w:rPr>
                <w:rStyle w:val="102"/>
                <w:rFonts w:hint="eastAsia" w:ascii="宋体" w:hAnsi="宋体" w:eastAsia="宋体" w:cs="宋体"/>
                <w:sz w:val="21"/>
                <w:szCs w:val="21"/>
                <w:lang w:val="en-US" w:eastAsia="zh-CN" w:bidi="ar"/>
              </w:rPr>
              <w:t>分（招标文件“技术要求”中未标注“★”的条款）投标人对于参数响应程度得分=（投标人满足技术参数的数量/技术参数要求条款的总数量）*</w:t>
            </w:r>
            <w:r>
              <w:rPr>
                <w:rStyle w:val="102"/>
                <w:rFonts w:hint="eastAsia" w:ascii="宋体" w:hAnsi="宋体" w:cs="宋体"/>
                <w:sz w:val="21"/>
                <w:szCs w:val="21"/>
                <w:lang w:val="en-US" w:eastAsia="zh-CN" w:bidi="ar"/>
              </w:rPr>
              <w:t>10</w:t>
            </w:r>
            <w:r>
              <w:rPr>
                <w:rStyle w:val="102"/>
                <w:rFonts w:hint="eastAsia" w:ascii="宋体" w:hAnsi="宋体" w:eastAsia="宋体" w:cs="宋体"/>
                <w:sz w:val="21"/>
                <w:szCs w:val="21"/>
                <w:lang w:val="en-US" w:eastAsia="zh-CN" w:bidi="ar"/>
              </w:rPr>
              <w:t>（共</w:t>
            </w:r>
            <w:r>
              <w:rPr>
                <w:rStyle w:val="102"/>
                <w:rFonts w:hint="eastAsia" w:ascii="宋体" w:hAnsi="宋体" w:cs="宋体"/>
                <w:sz w:val="21"/>
                <w:szCs w:val="21"/>
                <w:lang w:val="en-US" w:eastAsia="zh-CN" w:bidi="ar"/>
              </w:rPr>
              <w:t>72</w:t>
            </w:r>
            <w:r>
              <w:rPr>
                <w:rStyle w:val="102"/>
                <w:rFonts w:hint="eastAsia" w:ascii="宋体" w:hAnsi="宋体" w:eastAsia="宋体" w:cs="宋体"/>
                <w:sz w:val="21"/>
                <w:szCs w:val="21"/>
                <w:lang w:val="en-US" w:eastAsia="zh-CN" w:bidi="ar"/>
              </w:rPr>
              <w:t>项）</w:t>
            </w:r>
            <w:r>
              <w:rPr>
                <w:rStyle w:val="102"/>
                <w:rFonts w:hint="eastAsia" w:ascii="宋体" w:hAnsi="宋体" w:cs="宋体"/>
                <w:sz w:val="21"/>
                <w:szCs w:val="21"/>
                <w:lang w:val="en-US" w:eastAsia="zh-CN" w:bidi="ar"/>
              </w:rPr>
              <w:t>。</w:t>
            </w:r>
          </w:p>
          <w:p w14:paraId="3D5E588E">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leftChars="0" w:right="0" w:rightChars="0"/>
              <w:jc w:val="left"/>
              <w:textAlignment w:val="center"/>
              <w:rPr>
                <w:rFonts w:hint="eastAsia" w:ascii="宋体" w:hAnsi="宋体" w:eastAsia="宋体" w:cs="宋体"/>
                <w:i w:val="0"/>
                <w:iCs w:val="0"/>
                <w:color w:val="000000"/>
                <w:sz w:val="21"/>
                <w:szCs w:val="21"/>
                <w:u w:val="none"/>
              </w:rPr>
            </w:pPr>
            <w:r>
              <w:rPr>
                <w:rStyle w:val="102"/>
                <w:rFonts w:hint="eastAsia" w:ascii="宋体" w:hAnsi="宋体" w:eastAsia="宋体" w:cs="宋体"/>
                <w:b/>
                <w:bCs/>
                <w:color w:val="auto"/>
                <w:sz w:val="21"/>
                <w:szCs w:val="21"/>
                <w:lang w:val="en-US" w:eastAsia="zh-CN" w:bidi="ar"/>
              </w:rPr>
              <w:t>注：要求提供相关证明材料的，以证明材料为准，不提供或不符合要求的视作负偏离。</w:t>
            </w:r>
          </w:p>
        </w:tc>
        <w:tc>
          <w:tcPr>
            <w:tcW w:w="405" w:type="pct"/>
            <w:tcBorders>
              <w:tl2br w:val="nil"/>
              <w:tr2bl w:val="nil"/>
            </w:tcBorders>
            <w:shd w:val="clear" w:color="auto" w:fill="auto"/>
            <w:vAlign w:val="center"/>
          </w:tcPr>
          <w:p w14:paraId="65B5DACB">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1"/>
                <w:szCs w:val="21"/>
                <w:u w:val="none"/>
                <w:lang w:val="en-US"/>
              </w:rPr>
            </w:pPr>
            <w:r>
              <w:rPr>
                <w:rFonts w:hint="eastAsia" w:ascii="宋体" w:hAnsi="宋体" w:cs="宋体"/>
                <w:i w:val="0"/>
                <w:iCs w:val="0"/>
                <w:color w:val="000000"/>
                <w:kern w:val="0"/>
                <w:sz w:val="21"/>
                <w:szCs w:val="21"/>
                <w:u w:val="none"/>
                <w:lang w:val="en-US" w:eastAsia="zh-CN" w:bidi="ar"/>
              </w:rPr>
              <w:t>30</w:t>
            </w:r>
          </w:p>
        </w:tc>
      </w:tr>
      <w:tr w14:paraId="70D671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65045B74">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51" w:type="pct"/>
            <w:tcBorders>
              <w:tl2br w:val="nil"/>
              <w:tr2bl w:val="nil"/>
            </w:tcBorders>
            <w:shd w:val="clear" w:color="auto" w:fill="auto"/>
            <w:vAlign w:val="center"/>
          </w:tcPr>
          <w:p w14:paraId="53753D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供货方案</w:t>
            </w:r>
          </w:p>
        </w:tc>
        <w:tc>
          <w:tcPr>
            <w:tcW w:w="419" w:type="pct"/>
            <w:tcBorders>
              <w:tl2br w:val="nil"/>
              <w:tr2bl w:val="nil"/>
            </w:tcBorders>
            <w:shd w:val="clear" w:color="auto" w:fill="auto"/>
            <w:vAlign w:val="center"/>
          </w:tcPr>
          <w:p w14:paraId="444911D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主</w:t>
            </w:r>
            <w:r>
              <w:rPr>
                <w:rFonts w:hint="eastAsia" w:ascii="宋体" w:hAnsi="宋体" w:eastAsia="宋体" w:cs="宋体"/>
                <w:i w:val="0"/>
                <w:iCs w:val="0"/>
                <w:color w:val="000000"/>
                <w:kern w:val="0"/>
                <w:sz w:val="21"/>
                <w:szCs w:val="21"/>
                <w:u w:val="none"/>
                <w:lang w:val="en-US" w:eastAsia="zh-CN" w:bidi="ar"/>
              </w:rPr>
              <w:t>观</w:t>
            </w:r>
          </w:p>
        </w:tc>
        <w:tc>
          <w:tcPr>
            <w:tcW w:w="3207" w:type="pct"/>
            <w:tcBorders>
              <w:tl2br w:val="nil"/>
              <w:tr2bl w:val="nil"/>
            </w:tcBorders>
            <w:shd w:val="clear" w:color="auto" w:fill="auto"/>
            <w:vAlign w:val="center"/>
          </w:tcPr>
          <w:p w14:paraId="7AFE69BC">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leftChars="0" w:right="0" w:right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根据投标人提供的供货方案进行评议，需包含但不限于以下要点：①供货期限；②交货方式；③供货保障方案；④供货流程要点；⑤供货实施步骤：</w:t>
            </w:r>
          </w:p>
          <w:p w14:paraId="396085EB">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leftChars="0" w:right="0" w:right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1、供货方案详细全面，相关步骤及措施合理完善，可实施性强的，得</w:t>
            </w:r>
            <w:r>
              <w:rPr>
                <w:rFonts w:hint="eastAsia" w:ascii="宋体" w:hAnsi="宋体" w:cs="宋体"/>
                <w:i w:val="0"/>
                <w:iCs w:val="0"/>
                <w:color w:val="000000"/>
                <w:kern w:val="0"/>
                <w:sz w:val="21"/>
                <w:szCs w:val="21"/>
                <w:u w:val="none"/>
                <w:lang w:val="en-US" w:eastAsia="zh-CN" w:bidi="ar"/>
              </w:rPr>
              <w:t>8</w:t>
            </w:r>
            <w:r>
              <w:rPr>
                <w:rFonts w:hint="eastAsia" w:ascii="宋体" w:hAnsi="宋体" w:eastAsia="宋体" w:cs="宋体"/>
                <w:i w:val="0"/>
                <w:iCs w:val="0"/>
                <w:color w:val="000000"/>
                <w:kern w:val="0"/>
                <w:sz w:val="21"/>
                <w:szCs w:val="21"/>
                <w:u w:val="none"/>
                <w:lang w:val="en-US" w:eastAsia="zh-CN" w:bidi="ar"/>
              </w:rPr>
              <w:t>分；</w:t>
            </w:r>
          </w:p>
          <w:p w14:paraId="4D4F66CD">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leftChars="0" w:right="0" w:right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2、供货方案较为详细，相关步骤及措施较合理完善，可实施性较强的，得</w:t>
            </w: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分；</w:t>
            </w:r>
          </w:p>
          <w:p w14:paraId="7212E9D5">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leftChars="0" w:right="0" w:right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3、供货方案基本详细，相关步骤及措施存在缺陷，可实施性一般的，得</w:t>
            </w:r>
            <w:r>
              <w:rPr>
                <w:rFonts w:hint="eastAsia" w:ascii="宋体" w:hAnsi="宋体" w:cs="宋体"/>
                <w:i w:val="0"/>
                <w:iCs w:val="0"/>
                <w:color w:val="000000"/>
                <w:kern w:val="0"/>
                <w:sz w:val="21"/>
                <w:szCs w:val="21"/>
                <w:u w:val="none"/>
                <w:lang w:val="en-US" w:eastAsia="zh-CN" w:bidi="ar"/>
              </w:rPr>
              <w:t>3</w:t>
            </w:r>
            <w:r>
              <w:rPr>
                <w:rFonts w:hint="eastAsia" w:ascii="宋体" w:hAnsi="宋体" w:eastAsia="宋体" w:cs="宋体"/>
                <w:i w:val="0"/>
                <w:iCs w:val="0"/>
                <w:color w:val="000000"/>
                <w:kern w:val="0"/>
                <w:sz w:val="21"/>
                <w:szCs w:val="21"/>
                <w:u w:val="none"/>
                <w:lang w:val="en-US" w:eastAsia="zh-CN" w:bidi="ar"/>
              </w:rPr>
              <w:t>分；</w:t>
            </w:r>
          </w:p>
          <w:p w14:paraId="402429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4、未提供不得分。</w:t>
            </w:r>
          </w:p>
        </w:tc>
        <w:tc>
          <w:tcPr>
            <w:tcW w:w="405" w:type="pct"/>
            <w:tcBorders>
              <w:tl2br w:val="nil"/>
              <w:tr2bl w:val="nil"/>
            </w:tcBorders>
            <w:shd w:val="clear" w:color="auto" w:fill="auto"/>
            <w:vAlign w:val="center"/>
          </w:tcPr>
          <w:p w14:paraId="63EA2DC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8</w:t>
            </w:r>
          </w:p>
        </w:tc>
      </w:tr>
      <w:tr w14:paraId="43C6DC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6640EF33">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51" w:type="pct"/>
            <w:vMerge w:val="restart"/>
            <w:tcBorders>
              <w:tl2br w:val="nil"/>
              <w:tr2bl w:val="nil"/>
            </w:tcBorders>
            <w:shd w:val="clear" w:color="auto" w:fill="auto"/>
            <w:vAlign w:val="center"/>
          </w:tcPr>
          <w:p w14:paraId="5531C4B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售后服务</w:t>
            </w:r>
          </w:p>
        </w:tc>
        <w:tc>
          <w:tcPr>
            <w:tcW w:w="419" w:type="pct"/>
            <w:tcBorders>
              <w:tl2br w:val="nil"/>
              <w:tr2bl w:val="nil"/>
            </w:tcBorders>
            <w:shd w:val="clear" w:color="auto" w:fill="auto"/>
            <w:vAlign w:val="center"/>
          </w:tcPr>
          <w:p w14:paraId="2FF074B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主观</w:t>
            </w:r>
          </w:p>
        </w:tc>
        <w:tc>
          <w:tcPr>
            <w:tcW w:w="3207" w:type="pct"/>
            <w:tcBorders>
              <w:tl2br w:val="nil"/>
              <w:tr2bl w:val="nil"/>
            </w:tcBorders>
            <w:shd w:val="clear" w:color="auto" w:fill="auto"/>
            <w:vAlign w:val="center"/>
          </w:tcPr>
          <w:p w14:paraId="78815C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根据投标人提供的售后服务承诺进行评议，需包含但不限于以下要点：①服务承诺落实的保障措施；②质保期内外的后续技术支持服务；③维护能力情况；④设备故障时应急处理方案服务体系；⑤退换货品承诺：</w:t>
            </w:r>
          </w:p>
          <w:p w14:paraId="728332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1、售后服务承诺可行完整，保障措施全面的，得</w:t>
            </w:r>
            <w:r>
              <w:rPr>
                <w:rFonts w:hint="eastAsia" w:ascii="宋体" w:hAnsi="宋体" w:cs="宋体"/>
                <w:i w:val="0"/>
                <w:iCs w:val="0"/>
                <w:color w:val="000000"/>
                <w:kern w:val="0"/>
                <w:sz w:val="21"/>
                <w:szCs w:val="21"/>
                <w:u w:val="none"/>
                <w:lang w:val="en-US" w:eastAsia="zh-CN" w:bidi="ar"/>
              </w:rPr>
              <w:t>7</w:t>
            </w:r>
            <w:r>
              <w:rPr>
                <w:rFonts w:hint="eastAsia" w:ascii="宋体" w:hAnsi="宋体" w:eastAsia="宋体" w:cs="宋体"/>
                <w:i w:val="0"/>
                <w:iCs w:val="0"/>
                <w:color w:val="000000"/>
                <w:kern w:val="0"/>
                <w:sz w:val="21"/>
                <w:szCs w:val="21"/>
                <w:u w:val="none"/>
                <w:lang w:val="en-US" w:eastAsia="zh-CN" w:bidi="ar"/>
              </w:rPr>
              <w:t>分；</w:t>
            </w:r>
          </w:p>
          <w:p w14:paraId="40501F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2、售后服务承诺较可行完整，保障措施较全面的，得</w:t>
            </w: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分；</w:t>
            </w:r>
          </w:p>
          <w:p w14:paraId="07525F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3、售后服务承诺简单、不全面，保障措施不全面的，得</w:t>
            </w:r>
            <w:r>
              <w:rPr>
                <w:rFonts w:hint="eastAsia" w:ascii="宋体" w:hAnsi="宋体" w:cs="宋体"/>
                <w:i w:val="0"/>
                <w:iCs w:val="0"/>
                <w:color w:val="000000"/>
                <w:kern w:val="0"/>
                <w:sz w:val="21"/>
                <w:szCs w:val="21"/>
                <w:u w:val="none"/>
                <w:lang w:val="en-US" w:eastAsia="zh-CN" w:bidi="ar"/>
              </w:rPr>
              <w:t>3</w:t>
            </w:r>
            <w:r>
              <w:rPr>
                <w:rFonts w:hint="eastAsia" w:ascii="宋体" w:hAnsi="宋体" w:eastAsia="宋体" w:cs="宋体"/>
                <w:i w:val="0"/>
                <w:iCs w:val="0"/>
                <w:color w:val="000000"/>
                <w:kern w:val="0"/>
                <w:sz w:val="21"/>
                <w:szCs w:val="21"/>
                <w:u w:val="none"/>
                <w:lang w:val="en-US" w:eastAsia="zh-CN" w:bidi="ar"/>
              </w:rPr>
              <w:t>分；</w:t>
            </w:r>
          </w:p>
          <w:p w14:paraId="23162B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4、未提供不得分。</w:t>
            </w:r>
          </w:p>
        </w:tc>
        <w:tc>
          <w:tcPr>
            <w:tcW w:w="405" w:type="pct"/>
            <w:tcBorders>
              <w:tl2br w:val="nil"/>
              <w:tr2bl w:val="nil"/>
            </w:tcBorders>
            <w:shd w:val="clear" w:color="auto" w:fill="auto"/>
            <w:vAlign w:val="center"/>
          </w:tcPr>
          <w:p w14:paraId="15276F5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7</w:t>
            </w:r>
          </w:p>
        </w:tc>
      </w:tr>
      <w:tr w14:paraId="5032AD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7" w:hRule="atLeast"/>
          <w:jc w:val="center"/>
        </w:trPr>
        <w:tc>
          <w:tcPr>
            <w:tcW w:w="317" w:type="pct"/>
            <w:tcBorders>
              <w:tl2br w:val="nil"/>
              <w:tr2bl w:val="nil"/>
            </w:tcBorders>
            <w:shd w:val="clear" w:color="auto" w:fill="auto"/>
            <w:vAlign w:val="center"/>
          </w:tcPr>
          <w:p w14:paraId="61ADABA8">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51" w:type="pct"/>
            <w:vMerge w:val="continue"/>
            <w:tcBorders>
              <w:tl2br w:val="nil"/>
              <w:tr2bl w:val="nil"/>
            </w:tcBorders>
            <w:shd w:val="clear" w:color="auto" w:fill="auto"/>
            <w:vAlign w:val="center"/>
          </w:tcPr>
          <w:p w14:paraId="4F15A52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19" w:type="pct"/>
            <w:tcBorders>
              <w:tl2br w:val="nil"/>
              <w:tr2bl w:val="nil"/>
            </w:tcBorders>
            <w:shd w:val="clear" w:color="auto" w:fill="auto"/>
            <w:vAlign w:val="center"/>
          </w:tcPr>
          <w:p w14:paraId="2AA71A5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客观</w:t>
            </w:r>
          </w:p>
        </w:tc>
        <w:tc>
          <w:tcPr>
            <w:tcW w:w="3207" w:type="pct"/>
            <w:tcBorders>
              <w:tl2br w:val="nil"/>
              <w:tr2bl w:val="nil"/>
            </w:tcBorders>
            <w:shd w:val="clear" w:color="auto" w:fill="auto"/>
            <w:vAlign w:val="center"/>
          </w:tcPr>
          <w:p w14:paraId="7C482F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根据投标人承诺的售后服务响应时间进行评议：</w:t>
            </w:r>
          </w:p>
          <w:p w14:paraId="5A5D4B65">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leftChars="0" w:right="0" w:rightChars="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lang w:val="en-US" w:eastAsia="zh-CN" w:bidi="ar"/>
              </w:rPr>
              <w:t>1、</w:t>
            </w:r>
            <w:r>
              <w:rPr>
                <w:rFonts w:hint="eastAsia" w:ascii="宋体" w:hAnsi="宋体" w:cs="宋体"/>
                <w:i w:val="0"/>
                <w:iCs w:val="0"/>
                <w:color w:val="000000"/>
                <w:kern w:val="0"/>
                <w:sz w:val="21"/>
                <w:szCs w:val="21"/>
                <w:u w:val="none"/>
                <w:lang w:val="en-US" w:eastAsia="zh-CN" w:bidi="ar"/>
              </w:rPr>
              <w:t>投标人承诺在接到用户通报故障的电话或传真后1小时内响应，3小时到现场的，得3分；</w:t>
            </w:r>
          </w:p>
          <w:p w14:paraId="55C26E0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right="0" w:rightChars="0"/>
              <w:jc w:val="left"/>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2</w:t>
            </w:r>
            <w:r>
              <w:rPr>
                <w:rFonts w:hint="default" w:ascii="宋体" w:hAnsi="宋体" w:cs="宋体"/>
                <w:i w:val="0"/>
                <w:iCs w:val="0"/>
                <w:color w:val="000000"/>
                <w:kern w:val="0"/>
                <w:sz w:val="21"/>
                <w:szCs w:val="21"/>
                <w:u w:val="none"/>
                <w:lang w:val="en-US" w:eastAsia="zh-CN" w:bidi="ar"/>
              </w:rPr>
              <w:t>、投标人</w:t>
            </w:r>
            <w:r>
              <w:rPr>
                <w:rFonts w:hint="eastAsia" w:ascii="宋体" w:hAnsi="宋体" w:cs="宋体"/>
                <w:i w:val="0"/>
                <w:iCs w:val="0"/>
                <w:color w:val="000000"/>
                <w:kern w:val="0"/>
                <w:sz w:val="21"/>
                <w:szCs w:val="21"/>
                <w:u w:val="none"/>
                <w:lang w:val="en-US" w:eastAsia="zh-CN" w:bidi="ar"/>
              </w:rPr>
              <w:t>承诺</w:t>
            </w:r>
            <w:r>
              <w:rPr>
                <w:rFonts w:hint="default" w:ascii="宋体" w:hAnsi="宋体" w:cs="宋体"/>
                <w:i w:val="0"/>
                <w:iCs w:val="0"/>
                <w:color w:val="000000"/>
                <w:kern w:val="0"/>
                <w:sz w:val="21"/>
                <w:szCs w:val="21"/>
                <w:u w:val="none"/>
                <w:lang w:val="en-US" w:eastAsia="zh-CN" w:bidi="ar"/>
              </w:rPr>
              <w:t>在接到用户通报故障的电话或传真后</w:t>
            </w:r>
            <w:r>
              <w:rPr>
                <w:rFonts w:hint="eastAsia" w:ascii="宋体" w:hAnsi="宋体" w:cs="宋体"/>
                <w:i w:val="0"/>
                <w:iCs w:val="0"/>
                <w:color w:val="000000"/>
                <w:kern w:val="0"/>
                <w:sz w:val="21"/>
                <w:szCs w:val="21"/>
                <w:u w:val="none"/>
                <w:lang w:val="en-US" w:eastAsia="zh-CN" w:bidi="ar"/>
              </w:rPr>
              <w:t>2小时</w:t>
            </w:r>
            <w:r>
              <w:rPr>
                <w:rFonts w:hint="default" w:ascii="宋体" w:hAnsi="宋体" w:cs="宋体"/>
                <w:i w:val="0"/>
                <w:iCs w:val="0"/>
                <w:color w:val="000000"/>
                <w:kern w:val="0"/>
                <w:sz w:val="21"/>
                <w:szCs w:val="21"/>
                <w:u w:val="none"/>
                <w:lang w:val="en-US" w:eastAsia="zh-CN" w:bidi="ar"/>
              </w:rPr>
              <w:t>内响应</w:t>
            </w:r>
            <w:r>
              <w:rPr>
                <w:rFonts w:hint="eastAsia" w:ascii="宋体" w:hAnsi="宋体" w:cs="宋体"/>
                <w:i w:val="0"/>
                <w:iCs w:val="0"/>
                <w:color w:val="000000"/>
                <w:kern w:val="0"/>
                <w:sz w:val="21"/>
                <w:szCs w:val="21"/>
                <w:u w:val="none"/>
                <w:lang w:val="en-US" w:eastAsia="zh-CN" w:bidi="ar"/>
              </w:rPr>
              <w:t>，4小时内到现场</w:t>
            </w:r>
            <w:r>
              <w:rPr>
                <w:rFonts w:hint="default" w:ascii="宋体" w:hAnsi="宋体" w:cs="宋体"/>
                <w:i w:val="0"/>
                <w:iCs w:val="0"/>
                <w:color w:val="000000"/>
                <w:kern w:val="0"/>
                <w:sz w:val="21"/>
                <w:szCs w:val="21"/>
                <w:u w:val="none"/>
                <w:lang w:val="en-US" w:eastAsia="zh-CN" w:bidi="ar"/>
              </w:rPr>
              <w:t>的，得</w:t>
            </w:r>
            <w:r>
              <w:rPr>
                <w:rFonts w:hint="eastAsia" w:ascii="宋体" w:hAnsi="宋体" w:cs="宋体"/>
                <w:i w:val="0"/>
                <w:iCs w:val="0"/>
                <w:color w:val="000000"/>
                <w:kern w:val="0"/>
                <w:sz w:val="21"/>
                <w:szCs w:val="21"/>
                <w:u w:val="none"/>
                <w:lang w:val="en-US" w:eastAsia="zh-CN" w:bidi="ar"/>
              </w:rPr>
              <w:t>2</w:t>
            </w:r>
            <w:r>
              <w:rPr>
                <w:rFonts w:hint="default" w:ascii="宋体" w:hAnsi="宋体" w:cs="宋体"/>
                <w:i w:val="0"/>
                <w:iCs w:val="0"/>
                <w:color w:val="000000"/>
                <w:kern w:val="0"/>
                <w:sz w:val="21"/>
                <w:szCs w:val="21"/>
                <w:u w:val="none"/>
                <w:lang w:val="en-US" w:eastAsia="zh-CN" w:bidi="ar"/>
              </w:rPr>
              <w:t>分；</w:t>
            </w:r>
          </w:p>
          <w:p w14:paraId="6CBF3C60">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right="0" w:rightChars="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3</w:t>
            </w:r>
            <w:r>
              <w:rPr>
                <w:rFonts w:hint="default" w:ascii="宋体" w:hAnsi="宋体" w:cs="宋体"/>
                <w:i w:val="0"/>
                <w:iCs w:val="0"/>
                <w:color w:val="000000"/>
                <w:kern w:val="0"/>
                <w:sz w:val="21"/>
                <w:szCs w:val="21"/>
                <w:u w:val="none"/>
                <w:lang w:val="en-US" w:eastAsia="zh-CN" w:bidi="ar"/>
              </w:rPr>
              <w:t>、投标人</w:t>
            </w:r>
            <w:r>
              <w:rPr>
                <w:rFonts w:hint="eastAsia" w:ascii="宋体" w:hAnsi="宋体" w:cs="宋体"/>
                <w:i w:val="0"/>
                <w:iCs w:val="0"/>
                <w:color w:val="000000"/>
                <w:kern w:val="0"/>
                <w:sz w:val="21"/>
                <w:szCs w:val="21"/>
                <w:u w:val="none"/>
                <w:lang w:val="en-US" w:eastAsia="zh-CN" w:bidi="ar"/>
              </w:rPr>
              <w:t>承诺</w:t>
            </w:r>
            <w:r>
              <w:rPr>
                <w:rFonts w:hint="default" w:ascii="宋体" w:hAnsi="宋体" w:cs="宋体"/>
                <w:i w:val="0"/>
                <w:iCs w:val="0"/>
                <w:color w:val="000000"/>
                <w:kern w:val="0"/>
                <w:sz w:val="21"/>
                <w:szCs w:val="21"/>
                <w:u w:val="none"/>
                <w:lang w:val="en-US" w:eastAsia="zh-CN" w:bidi="ar"/>
              </w:rPr>
              <w:t>在接到用户通报故障的电话或传真后</w:t>
            </w:r>
            <w:r>
              <w:rPr>
                <w:rFonts w:hint="eastAsia" w:ascii="宋体" w:hAnsi="宋体" w:cs="宋体"/>
                <w:i w:val="0"/>
                <w:iCs w:val="0"/>
                <w:color w:val="000000"/>
                <w:kern w:val="0"/>
                <w:sz w:val="21"/>
                <w:szCs w:val="21"/>
                <w:u w:val="none"/>
                <w:lang w:val="en-US" w:eastAsia="zh-CN" w:bidi="ar"/>
              </w:rPr>
              <w:t>4小时</w:t>
            </w:r>
            <w:r>
              <w:rPr>
                <w:rFonts w:hint="default" w:ascii="宋体" w:hAnsi="宋体" w:cs="宋体"/>
                <w:i w:val="0"/>
                <w:iCs w:val="0"/>
                <w:color w:val="000000"/>
                <w:kern w:val="0"/>
                <w:sz w:val="21"/>
                <w:szCs w:val="21"/>
                <w:u w:val="none"/>
                <w:lang w:val="en-US" w:eastAsia="zh-CN" w:bidi="ar"/>
              </w:rPr>
              <w:t>内响应</w:t>
            </w:r>
            <w:r>
              <w:rPr>
                <w:rFonts w:hint="eastAsia" w:ascii="宋体" w:hAnsi="宋体" w:cs="宋体"/>
                <w:i w:val="0"/>
                <w:iCs w:val="0"/>
                <w:color w:val="000000"/>
                <w:kern w:val="0"/>
                <w:sz w:val="21"/>
                <w:szCs w:val="21"/>
                <w:u w:val="none"/>
                <w:lang w:val="en-US" w:eastAsia="zh-CN" w:bidi="ar"/>
              </w:rPr>
              <w:t>，6小时内到现场</w:t>
            </w:r>
            <w:r>
              <w:rPr>
                <w:rFonts w:hint="default" w:ascii="宋体" w:hAnsi="宋体" w:cs="宋体"/>
                <w:i w:val="0"/>
                <w:iCs w:val="0"/>
                <w:color w:val="000000"/>
                <w:kern w:val="0"/>
                <w:sz w:val="21"/>
                <w:szCs w:val="21"/>
                <w:u w:val="none"/>
                <w:lang w:val="en-US" w:eastAsia="zh-CN" w:bidi="ar"/>
              </w:rPr>
              <w:t>的，得</w:t>
            </w:r>
            <w:r>
              <w:rPr>
                <w:rFonts w:hint="eastAsia" w:ascii="宋体" w:hAnsi="宋体" w:cs="宋体"/>
                <w:i w:val="0"/>
                <w:iCs w:val="0"/>
                <w:color w:val="000000"/>
                <w:kern w:val="0"/>
                <w:sz w:val="21"/>
                <w:szCs w:val="21"/>
                <w:u w:val="none"/>
                <w:lang w:val="en-US" w:eastAsia="zh-CN" w:bidi="ar"/>
              </w:rPr>
              <w:t>1</w:t>
            </w:r>
            <w:r>
              <w:rPr>
                <w:rFonts w:hint="default" w:ascii="宋体" w:hAnsi="宋体" w:cs="宋体"/>
                <w:i w:val="0"/>
                <w:iCs w:val="0"/>
                <w:color w:val="000000"/>
                <w:kern w:val="0"/>
                <w:sz w:val="21"/>
                <w:szCs w:val="21"/>
                <w:u w:val="none"/>
                <w:lang w:val="en-US" w:eastAsia="zh-CN" w:bidi="ar"/>
              </w:rPr>
              <w:t>分；</w:t>
            </w:r>
          </w:p>
          <w:p w14:paraId="38E2C50C">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ind w:left="0" w:right="0" w:rightChars="0"/>
              <w:jc w:val="left"/>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4、</w:t>
            </w:r>
            <w:r>
              <w:rPr>
                <w:rFonts w:hint="default" w:ascii="宋体" w:hAnsi="宋体" w:cs="宋体"/>
                <w:i w:val="0"/>
                <w:iCs w:val="0"/>
                <w:color w:val="000000"/>
                <w:kern w:val="0"/>
                <w:sz w:val="21"/>
                <w:szCs w:val="21"/>
                <w:u w:val="none"/>
                <w:lang w:val="en-US" w:eastAsia="zh-CN" w:bidi="ar"/>
              </w:rPr>
              <w:t>投标人</w:t>
            </w:r>
            <w:r>
              <w:rPr>
                <w:rFonts w:hint="eastAsia" w:ascii="宋体" w:hAnsi="宋体" w:cs="宋体"/>
                <w:i w:val="0"/>
                <w:iCs w:val="0"/>
                <w:color w:val="000000"/>
                <w:kern w:val="0"/>
                <w:sz w:val="21"/>
                <w:szCs w:val="21"/>
                <w:u w:val="none"/>
                <w:lang w:val="en-US" w:eastAsia="zh-CN" w:bidi="ar"/>
              </w:rPr>
              <w:t>承诺</w:t>
            </w:r>
            <w:r>
              <w:rPr>
                <w:rFonts w:hint="default" w:ascii="宋体" w:hAnsi="宋体" w:cs="宋体"/>
                <w:i w:val="0"/>
                <w:iCs w:val="0"/>
                <w:color w:val="000000"/>
                <w:kern w:val="0"/>
                <w:sz w:val="21"/>
                <w:szCs w:val="21"/>
                <w:u w:val="none"/>
                <w:lang w:val="en-US" w:eastAsia="zh-CN" w:bidi="ar"/>
              </w:rPr>
              <w:t>在接到用户通报故障的电话或传真后响应</w:t>
            </w:r>
            <w:r>
              <w:rPr>
                <w:rFonts w:hint="eastAsia" w:ascii="宋体" w:hAnsi="宋体" w:cs="宋体"/>
                <w:i w:val="0"/>
                <w:iCs w:val="0"/>
                <w:color w:val="000000"/>
                <w:kern w:val="0"/>
                <w:sz w:val="21"/>
                <w:szCs w:val="21"/>
                <w:u w:val="none"/>
                <w:lang w:val="en-US" w:eastAsia="zh-CN" w:bidi="ar"/>
              </w:rPr>
              <w:t>时间超过4小时，到达现场时间超过6小时</w:t>
            </w:r>
            <w:r>
              <w:rPr>
                <w:rFonts w:hint="default" w:ascii="宋体" w:hAnsi="宋体" w:cs="宋体"/>
                <w:i w:val="0"/>
                <w:iCs w:val="0"/>
                <w:color w:val="000000"/>
                <w:kern w:val="0"/>
                <w:sz w:val="21"/>
                <w:szCs w:val="21"/>
                <w:u w:val="none"/>
                <w:lang w:val="en-US" w:eastAsia="zh-CN" w:bidi="ar"/>
              </w:rPr>
              <w:t>的</w:t>
            </w:r>
            <w:r>
              <w:rPr>
                <w:rFonts w:hint="eastAsia" w:ascii="宋体" w:hAnsi="宋体" w:cs="宋体"/>
                <w:i w:val="0"/>
                <w:iCs w:val="0"/>
                <w:color w:val="000000"/>
                <w:kern w:val="0"/>
                <w:sz w:val="21"/>
                <w:szCs w:val="21"/>
                <w:u w:val="none"/>
                <w:lang w:val="en-US" w:eastAsia="zh-CN" w:bidi="ar"/>
              </w:rPr>
              <w:t>或未提供不得分。</w:t>
            </w:r>
          </w:p>
        </w:tc>
        <w:tc>
          <w:tcPr>
            <w:tcW w:w="405" w:type="pct"/>
            <w:tcBorders>
              <w:tl2br w:val="nil"/>
              <w:tr2bl w:val="nil"/>
            </w:tcBorders>
            <w:shd w:val="clear" w:color="auto" w:fill="auto"/>
            <w:vAlign w:val="center"/>
          </w:tcPr>
          <w:p w14:paraId="6D52E4F0">
            <w:pPr>
              <w:keepNext w:val="0"/>
              <w:keepLines w:val="0"/>
              <w:widowControl/>
              <w:suppressLineNumbers w:val="0"/>
              <w:spacing w:before="0" w:beforeAutospacing="0" w:after="0" w:afterAutospacing="0"/>
              <w:ind w:left="0" w:right="0"/>
              <w:jc w:val="center"/>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3</w:t>
            </w:r>
          </w:p>
        </w:tc>
      </w:tr>
      <w:tr w14:paraId="2695D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23D3F35B">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51" w:type="pct"/>
            <w:tcBorders>
              <w:tl2br w:val="nil"/>
              <w:tr2bl w:val="nil"/>
            </w:tcBorders>
            <w:shd w:val="clear" w:color="auto" w:fill="auto"/>
            <w:vAlign w:val="center"/>
          </w:tcPr>
          <w:p w14:paraId="38E1A16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安装调试方案</w:t>
            </w:r>
          </w:p>
        </w:tc>
        <w:tc>
          <w:tcPr>
            <w:tcW w:w="419" w:type="pct"/>
            <w:tcBorders>
              <w:tl2br w:val="nil"/>
              <w:tr2bl w:val="nil"/>
            </w:tcBorders>
            <w:shd w:val="clear" w:color="auto" w:fill="auto"/>
            <w:vAlign w:val="center"/>
          </w:tcPr>
          <w:p w14:paraId="076D4F6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主观</w:t>
            </w:r>
          </w:p>
        </w:tc>
        <w:tc>
          <w:tcPr>
            <w:tcW w:w="3207" w:type="pct"/>
            <w:tcBorders>
              <w:tl2br w:val="nil"/>
              <w:tr2bl w:val="nil"/>
            </w:tcBorders>
            <w:shd w:val="clear" w:color="auto" w:fill="auto"/>
            <w:vAlign w:val="center"/>
          </w:tcPr>
          <w:p w14:paraId="3FB069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根据投标人的安装调试方案进行评议，需包含但不限于以下要点：①安装方案；②安装人员配置；③调试要求；④开箱测试方式；⑤产品调试方案：</w:t>
            </w:r>
          </w:p>
          <w:p w14:paraId="5F6CC5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1、安装调试方案完整合理，人员配置完善，针对性强的，得</w:t>
            </w:r>
            <w:r>
              <w:rPr>
                <w:rFonts w:hint="eastAsia" w:ascii="宋体" w:hAnsi="宋体" w:cs="宋体"/>
                <w:i w:val="0"/>
                <w:iCs w:val="0"/>
                <w:color w:val="000000"/>
                <w:kern w:val="0"/>
                <w:sz w:val="21"/>
                <w:szCs w:val="21"/>
                <w:u w:val="none"/>
                <w:lang w:val="en-US" w:eastAsia="zh-CN" w:bidi="ar"/>
              </w:rPr>
              <w:t>6</w:t>
            </w:r>
            <w:r>
              <w:rPr>
                <w:rFonts w:hint="eastAsia" w:ascii="宋体" w:hAnsi="宋体" w:eastAsia="宋体" w:cs="宋体"/>
                <w:i w:val="0"/>
                <w:iCs w:val="0"/>
                <w:color w:val="000000"/>
                <w:kern w:val="0"/>
                <w:sz w:val="21"/>
                <w:szCs w:val="21"/>
                <w:u w:val="none"/>
                <w:lang w:val="en-US" w:eastAsia="zh-CN" w:bidi="ar"/>
              </w:rPr>
              <w:t>分；</w:t>
            </w:r>
          </w:p>
          <w:p w14:paraId="5B4AA0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2、安装调试方案较完整，人员配置较完善，有一定针对性的，得</w:t>
            </w:r>
            <w:r>
              <w:rPr>
                <w:rFonts w:hint="eastAsia" w:ascii="宋体" w:hAnsi="宋体" w:cs="宋体"/>
                <w:i w:val="0"/>
                <w:iCs w:val="0"/>
                <w:color w:val="000000"/>
                <w:kern w:val="0"/>
                <w:sz w:val="21"/>
                <w:szCs w:val="21"/>
                <w:u w:val="none"/>
                <w:lang w:val="en-US" w:eastAsia="zh-CN" w:bidi="ar"/>
              </w:rPr>
              <w:t>4</w:t>
            </w:r>
            <w:r>
              <w:rPr>
                <w:rFonts w:hint="eastAsia" w:ascii="宋体" w:hAnsi="宋体" w:eastAsia="宋体" w:cs="宋体"/>
                <w:i w:val="0"/>
                <w:iCs w:val="0"/>
                <w:color w:val="000000"/>
                <w:kern w:val="0"/>
                <w:sz w:val="21"/>
                <w:szCs w:val="21"/>
                <w:u w:val="none"/>
                <w:lang w:val="en-US" w:eastAsia="zh-CN" w:bidi="ar"/>
              </w:rPr>
              <w:t>分；</w:t>
            </w:r>
          </w:p>
          <w:p w14:paraId="7C55CE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3、安装调试方案简略，人员配置差，没有针对性的，得</w:t>
            </w:r>
            <w:r>
              <w:rPr>
                <w:rFonts w:hint="eastAsia" w:ascii="宋体" w:hAnsi="宋体" w:cs="宋体"/>
                <w:i w:val="0"/>
                <w:iCs w:val="0"/>
                <w:color w:val="000000"/>
                <w:kern w:val="0"/>
                <w:sz w:val="21"/>
                <w:szCs w:val="21"/>
                <w:u w:val="none"/>
                <w:lang w:val="en-US" w:eastAsia="zh-CN" w:bidi="ar"/>
              </w:rPr>
              <w:t>2</w:t>
            </w:r>
            <w:r>
              <w:rPr>
                <w:rFonts w:hint="eastAsia" w:ascii="宋体" w:hAnsi="宋体" w:eastAsia="宋体" w:cs="宋体"/>
                <w:i w:val="0"/>
                <w:iCs w:val="0"/>
                <w:color w:val="000000"/>
                <w:kern w:val="0"/>
                <w:sz w:val="21"/>
                <w:szCs w:val="21"/>
                <w:u w:val="none"/>
                <w:lang w:val="en-US" w:eastAsia="zh-CN" w:bidi="ar"/>
              </w:rPr>
              <w:t>分；</w:t>
            </w:r>
          </w:p>
          <w:p w14:paraId="5045AF0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4、未提供不得分。</w:t>
            </w:r>
          </w:p>
        </w:tc>
        <w:tc>
          <w:tcPr>
            <w:tcW w:w="405" w:type="pct"/>
            <w:tcBorders>
              <w:tl2br w:val="nil"/>
              <w:tr2bl w:val="nil"/>
            </w:tcBorders>
            <w:shd w:val="clear" w:color="auto" w:fill="auto"/>
            <w:vAlign w:val="center"/>
          </w:tcPr>
          <w:p w14:paraId="6278ACF1">
            <w:pPr>
              <w:keepNext w:val="0"/>
              <w:keepLines w:val="0"/>
              <w:widowControl/>
              <w:suppressLineNumbers w:val="0"/>
              <w:spacing w:before="0" w:beforeAutospacing="0" w:after="0" w:afterAutospacing="0"/>
              <w:ind w:left="0" w:right="0"/>
              <w:jc w:val="center"/>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6</w:t>
            </w:r>
          </w:p>
        </w:tc>
      </w:tr>
      <w:tr w14:paraId="15AFF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0" w:hRule="atLeast"/>
          <w:jc w:val="center"/>
        </w:trPr>
        <w:tc>
          <w:tcPr>
            <w:tcW w:w="317" w:type="pct"/>
            <w:tcBorders>
              <w:tl2br w:val="nil"/>
              <w:tr2bl w:val="nil"/>
            </w:tcBorders>
            <w:shd w:val="clear" w:color="auto" w:fill="auto"/>
            <w:vAlign w:val="center"/>
          </w:tcPr>
          <w:p w14:paraId="0B35687F">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leftChars="0" w:right="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51" w:type="pct"/>
            <w:tcBorders>
              <w:tl2br w:val="nil"/>
              <w:tr2bl w:val="nil"/>
            </w:tcBorders>
            <w:shd w:val="clear" w:color="auto" w:fill="auto"/>
            <w:vAlign w:val="center"/>
          </w:tcPr>
          <w:p w14:paraId="1926935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验收方案</w:t>
            </w:r>
          </w:p>
        </w:tc>
        <w:tc>
          <w:tcPr>
            <w:tcW w:w="419" w:type="pct"/>
            <w:tcBorders>
              <w:tl2br w:val="nil"/>
              <w:tr2bl w:val="nil"/>
            </w:tcBorders>
            <w:shd w:val="clear" w:color="auto" w:fill="auto"/>
            <w:vAlign w:val="center"/>
          </w:tcPr>
          <w:p w14:paraId="14B8A8A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主观</w:t>
            </w:r>
          </w:p>
        </w:tc>
        <w:tc>
          <w:tcPr>
            <w:tcW w:w="3207" w:type="pct"/>
            <w:tcBorders>
              <w:tl2br w:val="nil"/>
              <w:tr2bl w:val="nil"/>
            </w:tcBorders>
            <w:shd w:val="clear" w:color="auto" w:fill="auto"/>
            <w:vAlign w:val="center"/>
          </w:tcPr>
          <w:p w14:paraId="6A3340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根据投标人的验收方案进行评议，需包含但不限于以下要点：①验收人员配置；②验收标准；③验收流程；④验收周期：</w:t>
            </w:r>
          </w:p>
          <w:p w14:paraId="28238F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1、验收方案详细合理，验收人员配置完善，有明确的验收标准、流程和周期的，得</w:t>
            </w: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分；</w:t>
            </w:r>
          </w:p>
          <w:p w14:paraId="0889B7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2、验收方案较为详细合理，验收人员配置较完善，有基本的验收标准、流程和周期的，得</w:t>
            </w:r>
            <w:r>
              <w:rPr>
                <w:rFonts w:hint="eastAsia" w:ascii="宋体" w:hAnsi="宋体" w:cs="宋体"/>
                <w:i w:val="0"/>
                <w:iCs w:val="0"/>
                <w:color w:val="000000"/>
                <w:kern w:val="0"/>
                <w:sz w:val="21"/>
                <w:szCs w:val="21"/>
                <w:u w:val="none"/>
                <w:lang w:val="en-US" w:eastAsia="zh-CN" w:bidi="ar"/>
              </w:rPr>
              <w:t>3</w:t>
            </w:r>
            <w:r>
              <w:rPr>
                <w:rFonts w:hint="eastAsia" w:ascii="宋体" w:hAnsi="宋体" w:eastAsia="宋体" w:cs="宋体"/>
                <w:i w:val="0"/>
                <w:iCs w:val="0"/>
                <w:color w:val="000000"/>
                <w:kern w:val="0"/>
                <w:sz w:val="21"/>
                <w:szCs w:val="21"/>
                <w:u w:val="none"/>
                <w:lang w:val="en-US" w:eastAsia="zh-CN" w:bidi="ar"/>
              </w:rPr>
              <w:t>分；</w:t>
            </w:r>
          </w:p>
          <w:p w14:paraId="00EA3A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3、验收方案简略，验收人员配置一般，没有验收标准、流程和周期的，得</w:t>
            </w:r>
            <w:r>
              <w:rPr>
                <w:rFonts w:hint="eastAsia" w:ascii="宋体" w:hAnsi="宋体" w:cs="宋体"/>
                <w:i w:val="0"/>
                <w:iCs w:val="0"/>
                <w:color w:val="000000"/>
                <w:kern w:val="0"/>
                <w:sz w:val="21"/>
                <w:szCs w:val="21"/>
                <w:u w:val="none"/>
                <w:lang w:val="en-US" w:eastAsia="zh-CN" w:bidi="ar"/>
              </w:rPr>
              <w:t>2</w:t>
            </w:r>
            <w:r>
              <w:rPr>
                <w:rFonts w:hint="eastAsia" w:ascii="宋体" w:hAnsi="宋体" w:eastAsia="宋体" w:cs="宋体"/>
                <w:i w:val="0"/>
                <w:iCs w:val="0"/>
                <w:color w:val="000000"/>
                <w:kern w:val="0"/>
                <w:sz w:val="21"/>
                <w:szCs w:val="21"/>
                <w:u w:val="none"/>
                <w:lang w:val="en-US" w:eastAsia="zh-CN" w:bidi="ar"/>
              </w:rPr>
              <w:t>分；</w:t>
            </w:r>
          </w:p>
          <w:p w14:paraId="75CCEF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4、未提供不得分。</w:t>
            </w:r>
          </w:p>
        </w:tc>
        <w:tc>
          <w:tcPr>
            <w:tcW w:w="405" w:type="pct"/>
            <w:tcBorders>
              <w:tl2br w:val="nil"/>
              <w:tr2bl w:val="nil"/>
            </w:tcBorders>
            <w:shd w:val="clear" w:color="auto" w:fill="auto"/>
            <w:vAlign w:val="center"/>
          </w:tcPr>
          <w:p w14:paraId="296B67A3">
            <w:pPr>
              <w:keepNext w:val="0"/>
              <w:keepLines w:val="0"/>
              <w:widowControl/>
              <w:suppressLineNumbers w:val="0"/>
              <w:spacing w:before="0" w:beforeAutospacing="0" w:after="0" w:afterAutospacing="0"/>
              <w:ind w:left="0" w:right="0"/>
              <w:jc w:val="center"/>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5</w:t>
            </w:r>
          </w:p>
        </w:tc>
      </w:tr>
    </w:tbl>
    <w:p w14:paraId="7C831FCD">
      <w:pPr>
        <w:rPr>
          <w:rFonts w:ascii="宋体" w:hAnsi="宋体" w:cs="宋体"/>
          <w:color w:val="auto"/>
          <w:szCs w:val="21"/>
          <w:highlight w:val="none"/>
        </w:rPr>
      </w:pPr>
    </w:p>
    <w:p w14:paraId="331730F7">
      <w:pPr>
        <w:rPr>
          <w:rFonts w:hint="eastAsia" w:ascii="宋体" w:hAnsi="宋体" w:cs="宋体"/>
          <w:b/>
          <w:color w:val="auto"/>
          <w:sz w:val="28"/>
          <w:szCs w:val="28"/>
          <w:highlight w:val="none"/>
        </w:rPr>
      </w:pPr>
      <w:r>
        <w:rPr>
          <w:rFonts w:hint="eastAsia" w:ascii="宋体" w:hAnsi="宋体" w:cs="宋体"/>
          <w:b/>
          <w:color w:val="auto"/>
          <w:sz w:val="28"/>
          <w:szCs w:val="28"/>
          <w:highlight w:val="none"/>
        </w:rPr>
        <w:br w:type="page"/>
      </w:r>
    </w:p>
    <w:p w14:paraId="3E47E5E8">
      <w:pPr>
        <w:snapToGrid w:val="0"/>
        <w:spacing w:line="360" w:lineRule="auto"/>
        <w:jc w:val="center"/>
        <w:outlineLvl w:val="0"/>
        <w:rPr>
          <w:rFonts w:ascii="宋体" w:hAnsi="宋体" w:cs="宋体"/>
          <w:b/>
          <w:color w:val="auto"/>
          <w:sz w:val="28"/>
          <w:szCs w:val="28"/>
          <w:highlight w:val="none"/>
        </w:rPr>
      </w:pPr>
      <w:r>
        <w:rPr>
          <w:rFonts w:hint="eastAsia" w:ascii="宋体" w:hAnsi="宋体" w:cs="宋体"/>
          <w:b/>
          <w:color w:val="auto"/>
          <w:sz w:val="28"/>
          <w:szCs w:val="28"/>
          <w:highlight w:val="none"/>
        </w:rPr>
        <w:t>第五章  合同主要条款</w:t>
      </w:r>
    </w:p>
    <w:p w14:paraId="2F08FA8B">
      <w:pPr>
        <w:snapToGrid w:val="0"/>
        <w:spacing w:before="156" w:beforeLines="50" w:after="156" w:afterLines="50" w:line="360" w:lineRule="auto"/>
        <w:jc w:val="center"/>
        <w:rPr>
          <w:rFonts w:ascii="宋体" w:hAnsi="宋体" w:cs="宋体"/>
          <w:b/>
          <w:color w:val="auto"/>
          <w:sz w:val="30"/>
          <w:szCs w:val="30"/>
          <w:highlight w:val="none"/>
        </w:rPr>
      </w:pPr>
      <w:r>
        <w:rPr>
          <w:rFonts w:hint="eastAsia" w:ascii="宋体" w:hAnsi="宋体" w:cs="宋体"/>
          <w:b/>
          <w:color w:val="auto"/>
          <w:sz w:val="24"/>
          <w:szCs w:val="24"/>
          <w:highlight w:val="none"/>
        </w:rPr>
        <w:t>（具体条款以甲方为主协商确定）</w:t>
      </w:r>
    </w:p>
    <w:p w14:paraId="0F08A728">
      <w:pPr>
        <w:spacing w:line="360" w:lineRule="auto"/>
        <w:jc w:val="both"/>
        <w:rPr>
          <w:rFonts w:ascii="宋体" w:hAnsi="宋体" w:cs="宋体"/>
          <w:color w:val="auto"/>
          <w:sz w:val="44"/>
          <w:highlight w:val="none"/>
        </w:rPr>
      </w:pPr>
    </w:p>
    <w:p w14:paraId="778195F9">
      <w:pPr>
        <w:spacing w:line="360" w:lineRule="auto"/>
        <w:rPr>
          <w:rFonts w:ascii="宋体" w:hAnsi="宋体" w:cs="宋体"/>
          <w:color w:val="auto"/>
          <w:sz w:val="44"/>
          <w:highlight w:val="none"/>
        </w:rPr>
      </w:pPr>
    </w:p>
    <w:p w14:paraId="30271C5D">
      <w:pPr>
        <w:spacing w:line="360" w:lineRule="auto"/>
        <w:jc w:val="center"/>
        <w:rPr>
          <w:rFonts w:ascii="宋体" w:hAnsi="宋体" w:cs="宋体"/>
          <w:color w:val="auto"/>
          <w:sz w:val="44"/>
          <w:highlight w:val="none"/>
        </w:rPr>
      </w:pPr>
      <w:r>
        <w:rPr>
          <w:rFonts w:hint="eastAsia" w:ascii="宋体" w:hAnsi="宋体" w:cs="宋体"/>
          <w:color w:val="auto"/>
          <w:sz w:val="44"/>
          <w:highlight w:val="none"/>
        </w:rPr>
        <w:t>项目合同</w:t>
      </w:r>
    </w:p>
    <w:p w14:paraId="07DEFB1B">
      <w:pPr>
        <w:spacing w:line="276" w:lineRule="auto"/>
        <w:jc w:val="center"/>
        <w:rPr>
          <w:rFonts w:ascii="宋体" w:hAnsi="宋体" w:cs="宋体"/>
          <w:color w:val="auto"/>
          <w:sz w:val="30"/>
          <w:szCs w:val="30"/>
          <w:highlight w:val="none"/>
        </w:rPr>
      </w:pPr>
    </w:p>
    <w:p w14:paraId="23D001D5">
      <w:pPr>
        <w:spacing w:line="700" w:lineRule="exact"/>
        <w:ind w:firstLine="1026" w:firstLineChars="342"/>
        <w:rPr>
          <w:rFonts w:ascii="宋体" w:hAnsi="宋体" w:cs="宋体"/>
          <w:color w:val="auto"/>
          <w:sz w:val="30"/>
          <w:szCs w:val="30"/>
          <w:highlight w:val="none"/>
        </w:rPr>
      </w:pPr>
      <w:r>
        <w:rPr>
          <w:rFonts w:hint="eastAsia" w:ascii="宋体" w:hAnsi="宋体" w:cs="宋体"/>
          <w:color w:val="auto"/>
          <w:sz w:val="30"/>
          <w:szCs w:val="30"/>
          <w:highlight w:val="none"/>
        </w:rPr>
        <w:t>项目名称：</w:t>
      </w:r>
      <w:r>
        <w:rPr>
          <w:rFonts w:hint="eastAsia" w:ascii="宋体" w:hAnsi="宋体" w:cs="宋体"/>
          <w:color w:val="auto"/>
          <w:sz w:val="30"/>
          <w:szCs w:val="30"/>
          <w:highlight w:val="none"/>
          <w:u w:val="single"/>
        </w:rPr>
        <w:t xml:space="preserve">                                        </w:t>
      </w:r>
    </w:p>
    <w:p w14:paraId="09339C18">
      <w:pPr>
        <w:spacing w:line="500" w:lineRule="exact"/>
        <w:ind w:firstLine="354" w:firstLineChars="118"/>
        <w:rPr>
          <w:rFonts w:ascii="宋体" w:hAnsi="宋体" w:cs="宋体"/>
          <w:color w:val="auto"/>
          <w:sz w:val="30"/>
          <w:szCs w:val="30"/>
          <w:highlight w:val="none"/>
        </w:rPr>
      </w:pPr>
    </w:p>
    <w:p w14:paraId="77234510">
      <w:pPr>
        <w:spacing w:line="700" w:lineRule="exact"/>
        <w:ind w:firstLine="1026" w:firstLineChars="342"/>
        <w:rPr>
          <w:rFonts w:ascii="宋体" w:hAnsi="宋体" w:cs="宋体"/>
          <w:color w:val="auto"/>
          <w:sz w:val="30"/>
          <w:szCs w:val="30"/>
          <w:highlight w:val="none"/>
          <w:u w:val="single"/>
        </w:rPr>
      </w:pPr>
      <w:r>
        <w:rPr>
          <w:rFonts w:hint="eastAsia" w:ascii="宋体" w:hAnsi="宋体" w:cs="宋体"/>
          <w:color w:val="auto"/>
          <w:sz w:val="30"/>
          <w:szCs w:val="30"/>
          <w:highlight w:val="none"/>
        </w:rPr>
        <w:t>项目编号：</w:t>
      </w:r>
      <w:r>
        <w:rPr>
          <w:rFonts w:hint="eastAsia" w:ascii="宋体" w:hAnsi="宋体" w:cs="宋体"/>
          <w:color w:val="auto"/>
          <w:sz w:val="30"/>
          <w:szCs w:val="30"/>
          <w:highlight w:val="none"/>
          <w:u w:val="single"/>
        </w:rPr>
        <w:t xml:space="preserve">                                        </w:t>
      </w:r>
    </w:p>
    <w:p w14:paraId="561BCCC1">
      <w:pPr>
        <w:spacing w:line="500" w:lineRule="exact"/>
        <w:rPr>
          <w:rFonts w:ascii="宋体" w:hAnsi="宋体" w:cs="宋体"/>
          <w:color w:val="auto"/>
          <w:sz w:val="28"/>
          <w:szCs w:val="28"/>
          <w:highlight w:val="none"/>
        </w:rPr>
      </w:pPr>
    </w:p>
    <w:p w14:paraId="6471F1BB">
      <w:pPr>
        <w:spacing w:line="700" w:lineRule="exact"/>
        <w:rPr>
          <w:rFonts w:ascii="宋体" w:hAnsi="宋体" w:cs="宋体"/>
          <w:color w:val="auto"/>
          <w:sz w:val="30"/>
          <w:szCs w:val="30"/>
          <w:highlight w:val="none"/>
        </w:rPr>
      </w:pPr>
    </w:p>
    <w:p w14:paraId="44DD90CC">
      <w:pPr>
        <w:spacing w:line="700" w:lineRule="exact"/>
        <w:rPr>
          <w:rFonts w:ascii="宋体" w:hAnsi="宋体" w:cs="宋体"/>
          <w:color w:val="auto"/>
          <w:sz w:val="30"/>
          <w:szCs w:val="30"/>
          <w:highlight w:val="none"/>
        </w:rPr>
      </w:pPr>
    </w:p>
    <w:p w14:paraId="318DA2E9">
      <w:pPr>
        <w:spacing w:line="700" w:lineRule="exact"/>
        <w:rPr>
          <w:rFonts w:ascii="宋体" w:hAnsi="宋体" w:cs="宋体"/>
          <w:color w:val="auto"/>
          <w:sz w:val="30"/>
          <w:szCs w:val="30"/>
          <w:highlight w:val="none"/>
        </w:rPr>
      </w:pPr>
    </w:p>
    <w:p w14:paraId="73B33950">
      <w:pPr>
        <w:spacing w:line="700" w:lineRule="exact"/>
        <w:rPr>
          <w:rFonts w:ascii="宋体" w:hAnsi="宋体" w:cs="宋体"/>
          <w:color w:val="auto"/>
          <w:sz w:val="30"/>
          <w:szCs w:val="30"/>
          <w:highlight w:val="none"/>
        </w:rPr>
      </w:pPr>
    </w:p>
    <w:p w14:paraId="466CFAF8">
      <w:pPr>
        <w:pStyle w:val="16"/>
        <w:ind w:left="1470" w:right="-252"/>
        <w:rPr>
          <w:rFonts w:ascii="Times New Roman" w:hAnsi="Times New Roman"/>
          <w:color w:val="auto"/>
          <w:highlight w:val="none"/>
        </w:rPr>
      </w:pPr>
    </w:p>
    <w:p w14:paraId="1D327783">
      <w:pPr>
        <w:spacing w:line="700" w:lineRule="exact"/>
        <w:ind w:firstLine="1026" w:firstLineChars="342"/>
        <w:rPr>
          <w:rFonts w:ascii="宋体" w:hAnsi="宋体" w:cs="宋体"/>
          <w:color w:val="auto"/>
          <w:sz w:val="30"/>
          <w:szCs w:val="30"/>
          <w:highlight w:val="none"/>
        </w:rPr>
      </w:pPr>
      <w:r>
        <w:rPr>
          <w:rFonts w:hint="eastAsia" w:ascii="宋体" w:hAnsi="宋体" w:cs="宋体"/>
          <w:color w:val="auto"/>
          <w:sz w:val="30"/>
          <w:szCs w:val="30"/>
          <w:highlight w:val="none"/>
          <w:lang w:eastAsia="zh-CN"/>
        </w:rPr>
        <w:t>甲方</w:t>
      </w:r>
      <w:r>
        <w:rPr>
          <w:rFonts w:hint="eastAsia" w:ascii="宋体" w:hAnsi="宋体" w:cs="宋体"/>
          <w:color w:val="auto"/>
          <w:sz w:val="30"/>
          <w:szCs w:val="30"/>
          <w:highlight w:val="none"/>
        </w:rPr>
        <w:t>（甲方）：</w:t>
      </w:r>
      <w:r>
        <w:rPr>
          <w:rFonts w:hint="eastAsia" w:ascii="宋体" w:hAnsi="宋体" w:cs="宋体"/>
          <w:color w:val="auto"/>
          <w:sz w:val="36"/>
          <w:szCs w:val="36"/>
          <w:highlight w:val="none"/>
          <w:u w:val="single"/>
        </w:rPr>
        <w:t xml:space="preserve">                              </w:t>
      </w:r>
    </w:p>
    <w:p w14:paraId="483227D2">
      <w:pPr>
        <w:spacing w:line="700" w:lineRule="exact"/>
        <w:ind w:firstLine="1026" w:firstLineChars="342"/>
        <w:rPr>
          <w:rFonts w:ascii="宋体" w:hAnsi="宋体" w:cs="宋体"/>
          <w:color w:val="auto"/>
          <w:sz w:val="30"/>
          <w:szCs w:val="30"/>
          <w:highlight w:val="none"/>
        </w:rPr>
      </w:pPr>
      <w:r>
        <w:rPr>
          <w:rFonts w:hint="eastAsia" w:ascii="宋体" w:hAnsi="宋体" w:cs="宋体"/>
          <w:color w:val="auto"/>
          <w:sz w:val="30"/>
          <w:szCs w:val="30"/>
          <w:highlight w:val="none"/>
          <w:lang w:eastAsia="zh-CN"/>
        </w:rPr>
        <w:t>乙方</w:t>
      </w:r>
      <w:r>
        <w:rPr>
          <w:rFonts w:hint="eastAsia" w:ascii="宋体" w:hAnsi="宋体" w:cs="宋体"/>
          <w:color w:val="auto"/>
          <w:sz w:val="30"/>
          <w:szCs w:val="30"/>
          <w:highlight w:val="none"/>
        </w:rPr>
        <w:t>（乙方）：</w:t>
      </w:r>
      <w:r>
        <w:rPr>
          <w:rFonts w:hint="eastAsia" w:ascii="宋体" w:hAnsi="宋体" w:cs="宋体"/>
          <w:color w:val="auto"/>
          <w:sz w:val="36"/>
          <w:szCs w:val="36"/>
          <w:highlight w:val="none"/>
          <w:u w:val="single"/>
        </w:rPr>
        <w:t xml:space="preserve">                              </w:t>
      </w:r>
    </w:p>
    <w:p w14:paraId="430EF2F8">
      <w:pPr>
        <w:spacing w:line="700" w:lineRule="exact"/>
        <w:ind w:firstLine="1026" w:firstLineChars="342"/>
        <w:rPr>
          <w:rFonts w:ascii="宋体" w:hAnsi="宋体" w:cs="宋体"/>
          <w:color w:val="auto"/>
          <w:sz w:val="30"/>
          <w:szCs w:val="30"/>
          <w:highlight w:val="none"/>
        </w:rPr>
      </w:pPr>
      <w:r>
        <w:rPr>
          <w:rFonts w:hint="eastAsia" w:ascii="宋体" w:hAnsi="宋体" w:cs="宋体"/>
          <w:color w:val="auto"/>
          <w:sz w:val="30"/>
          <w:szCs w:val="30"/>
          <w:highlight w:val="none"/>
        </w:rPr>
        <w:t>合同签定日：</w:t>
      </w:r>
      <w:r>
        <w:rPr>
          <w:rFonts w:hint="eastAsia" w:ascii="宋体" w:hAnsi="宋体" w:cs="宋体"/>
          <w:color w:val="auto"/>
          <w:sz w:val="30"/>
          <w:szCs w:val="30"/>
          <w:highlight w:val="none"/>
          <w:u w:val="single"/>
        </w:rPr>
        <w:t>20</w:t>
      </w:r>
      <w:r>
        <w:rPr>
          <w:rFonts w:ascii="宋体" w:hAnsi="宋体" w:cs="宋体"/>
          <w:color w:val="auto"/>
          <w:sz w:val="30"/>
          <w:szCs w:val="30"/>
          <w:highlight w:val="none"/>
          <w:u w:val="single"/>
        </w:rPr>
        <w:t xml:space="preserve">  </w:t>
      </w:r>
      <w:r>
        <w:rPr>
          <w:rFonts w:hint="eastAsia" w:ascii="宋体" w:hAnsi="宋体" w:cs="宋体"/>
          <w:color w:val="auto"/>
          <w:sz w:val="30"/>
          <w:szCs w:val="30"/>
          <w:highlight w:val="none"/>
          <w:u w:val="single"/>
        </w:rPr>
        <w:t xml:space="preserve">年   月   日                       </w:t>
      </w:r>
    </w:p>
    <w:p w14:paraId="4EF35AEE">
      <w:pPr>
        <w:spacing w:line="700" w:lineRule="exact"/>
        <w:ind w:firstLine="1026" w:firstLineChars="342"/>
        <w:rPr>
          <w:rFonts w:ascii="宋体" w:hAnsi="宋体" w:cs="宋体"/>
          <w:color w:val="auto"/>
          <w:sz w:val="30"/>
          <w:szCs w:val="30"/>
          <w:highlight w:val="none"/>
        </w:rPr>
      </w:pPr>
      <w:r>
        <w:rPr>
          <w:rFonts w:hint="eastAsia" w:ascii="宋体" w:hAnsi="宋体" w:cs="宋体"/>
          <w:color w:val="auto"/>
          <w:sz w:val="30"/>
          <w:szCs w:val="30"/>
          <w:highlight w:val="none"/>
        </w:rPr>
        <w:t>合同签定地点：</w:t>
      </w:r>
      <w:r>
        <w:rPr>
          <w:rFonts w:hint="eastAsia" w:ascii="宋体" w:hAnsi="宋体" w:cs="宋体"/>
          <w:color w:val="auto"/>
          <w:sz w:val="30"/>
          <w:szCs w:val="30"/>
          <w:highlight w:val="none"/>
          <w:u w:val="single"/>
        </w:rPr>
        <w:t>舟山市</w:t>
      </w:r>
      <w:r>
        <w:rPr>
          <w:rFonts w:hint="eastAsia" w:ascii="宋体" w:hAnsi="宋体" w:cs="宋体"/>
          <w:color w:val="auto"/>
          <w:sz w:val="30"/>
          <w:szCs w:val="30"/>
          <w:highlight w:val="none"/>
          <w:u w:val="single"/>
          <w:lang w:val="en-US" w:eastAsia="zh-CN"/>
        </w:rPr>
        <w:t xml:space="preserve">      </w:t>
      </w:r>
      <w:r>
        <w:rPr>
          <w:rFonts w:hint="eastAsia" w:ascii="宋体" w:hAnsi="宋体" w:cs="宋体"/>
          <w:color w:val="auto"/>
          <w:sz w:val="36"/>
          <w:szCs w:val="36"/>
          <w:highlight w:val="none"/>
          <w:u w:val="single"/>
        </w:rPr>
        <w:t xml:space="preserve">                     </w:t>
      </w:r>
    </w:p>
    <w:p w14:paraId="2429826C">
      <w:pPr>
        <w:spacing w:line="360" w:lineRule="auto"/>
        <w:ind w:right="6"/>
        <w:rPr>
          <w:rFonts w:ascii="宋体" w:hAnsi="宋体"/>
          <w:color w:val="auto"/>
          <w:spacing w:val="4"/>
          <w:sz w:val="24"/>
          <w:szCs w:val="24"/>
          <w:highlight w:val="none"/>
        </w:rPr>
      </w:pPr>
    </w:p>
    <w:p w14:paraId="37D23834">
      <w:pPr>
        <w:spacing w:line="360" w:lineRule="auto"/>
        <w:ind w:firstLine="436" w:firstLineChars="200"/>
        <w:rPr>
          <w:rFonts w:ascii="宋体" w:hAnsi="宋体" w:cs="宋体"/>
          <w:color w:val="auto"/>
          <w:spacing w:val="4"/>
          <w:szCs w:val="21"/>
          <w:highlight w:val="none"/>
        </w:rPr>
      </w:pPr>
    </w:p>
    <w:p w14:paraId="6FFF9CAE">
      <w:pPr>
        <w:spacing w:line="360" w:lineRule="auto"/>
        <w:rPr>
          <w:rFonts w:hint="eastAsia" w:ascii="宋体" w:hAnsi="宋体" w:cs="宋体"/>
          <w:color w:val="auto"/>
          <w:spacing w:val="4"/>
          <w:szCs w:val="21"/>
          <w:highlight w:val="none"/>
        </w:rPr>
      </w:pPr>
    </w:p>
    <w:p w14:paraId="2EB73ABE">
      <w:pPr>
        <w:spacing w:line="360" w:lineRule="auto"/>
        <w:ind w:right="6" w:firstLine="436" w:firstLineChars="200"/>
        <w:rPr>
          <w:rFonts w:hint="eastAsia" w:ascii="宋体" w:hAnsi="宋体"/>
          <w:color w:val="auto"/>
          <w:spacing w:val="4"/>
          <w:szCs w:val="21"/>
          <w:highlight w:val="none"/>
        </w:rPr>
      </w:pPr>
    </w:p>
    <w:p w14:paraId="003B6BB5">
      <w:pPr>
        <w:spacing w:line="360" w:lineRule="auto"/>
        <w:ind w:firstLine="436" w:firstLineChars="200"/>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甲方对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pacing w:val="4"/>
          <w:szCs w:val="21"/>
          <w:highlight w:val="none"/>
        </w:rPr>
        <w:t>进行</w:t>
      </w:r>
      <w:r>
        <w:rPr>
          <w:rFonts w:hint="eastAsia" w:ascii="宋体" w:hAnsi="宋体" w:eastAsia="宋体" w:cs="宋体"/>
          <w:color w:val="auto"/>
          <w:spacing w:val="4"/>
          <w:szCs w:val="21"/>
          <w:highlight w:val="none"/>
          <w:lang w:val="en-US" w:eastAsia="zh-CN"/>
        </w:rPr>
        <w:t>公开招标</w:t>
      </w:r>
      <w:r>
        <w:rPr>
          <w:rFonts w:hint="eastAsia" w:ascii="宋体" w:hAnsi="宋体" w:eastAsia="宋体" w:cs="宋体"/>
          <w:color w:val="auto"/>
          <w:spacing w:val="4"/>
          <w:szCs w:val="21"/>
          <w:highlight w:val="none"/>
        </w:rPr>
        <w:t>。经</w:t>
      </w:r>
      <w:r>
        <w:rPr>
          <w:rFonts w:hint="eastAsia" w:ascii="宋体" w:hAnsi="宋体" w:eastAsia="宋体" w:cs="宋体"/>
          <w:color w:val="auto"/>
          <w:spacing w:val="4"/>
          <w:szCs w:val="21"/>
          <w:highlight w:val="none"/>
          <w:lang w:val="en-US" w:eastAsia="zh-CN"/>
        </w:rPr>
        <w:t>评审</w:t>
      </w:r>
      <w:r>
        <w:rPr>
          <w:rFonts w:hint="eastAsia" w:ascii="宋体" w:hAnsi="宋体" w:eastAsia="宋体" w:cs="宋体"/>
          <w:color w:val="auto"/>
          <w:spacing w:val="4"/>
          <w:szCs w:val="21"/>
          <w:highlight w:val="none"/>
        </w:rPr>
        <w:t>小组评定并最终审核通过，确定乙方为本项采购项目的</w:t>
      </w:r>
      <w:r>
        <w:rPr>
          <w:rFonts w:hint="eastAsia" w:ascii="宋体" w:hAnsi="宋体" w:cs="宋体"/>
          <w:color w:val="auto"/>
          <w:spacing w:val="4"/>
          <w:szCs w:val="21"/>
          <w:highlight w:val="none"/>
          <w:lang w:val="en-US" w:eastAsia="zh-CN"/>
        </w:rPr>
        <w:t>中标</w:t>
      </w:r>
      <w:r>
        <w:rPr>
          <w:rFonts w:hint="eastAsia" w:ascii="宋体" w:hAnsi="宋体" w:eastAsia="宋体" w:cs="宋体"/>
          <w:color w:val="auto"/>
          <w:spacing w:val="4"/>
          <w:szCs w:val="21"/>
          <w:highlight w:val="none"/>
        </w:rPr>
        <w:t>人。甲乙双方根据《中华人民共和国政府采购法》、《中华人民共和国民法典》等相关法律法规及本项目</w:t>
      </w:r>
      <w:r>
        <w:rPr>
          <w:rFonts w:hint="eastAsia" w:ascii="宋体" w:hAnsi="宋体" w:eastAsia="宋体" w:cs="宋体"/>
          <w:color w:val="auto"/>
          <w:spacing w:val="4"/>
          <w:szCs w:val="21"/>
          <w:highlight w:val="none"/>
          <w:lang w:val="en-US" w:eastAsia="zh-CN"/>
        </w:rPr>
        <w:t>招标</w:t>
      </w:r>
      <w:r>
        <w:rPr>
          <w:rFonts w:hint="eastAsia" w:ascii="宋体" w:hAnsi="宋体" w:eastAsia="宋体" w:cs="宋体"/>
          <w:color w:val="auto"/>
          <w:spacing w:val="4"/>
          <w:szCs w:val="21"/>
          <w:highlight w:val="none"/>
        </w:rPr>
        <w:t>文件的规定，双方经平等协商达成一致意见，订立本合同。</w:t>
      </w:r>
    </w:p>
    <w:p w14:paraId="679F2FEF">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一、合同文件</w:t>
      </w:r>
    </w:p>
    <w:p w14:paraId="4424955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下列文件构成本合同的组成部分：</w:t>
      </w:r>
    </w:p>
    <w:p w14:paraId="616E7049">
      <w:pPr>
        <w:numPr>
          <w:ilvl w:val="0"/>
          <w:numId w:val="8"/>
        </w:numPr>
        <w:adjustRightInd w:val="0"/>
        <w:spacing w:line="360" w:lineRule="auto"/>
        <w:ind w:left="0"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招标</w:t>
      </w:r>
      <w:r>
        <w:rPr>
          <w:rFonts w:hint="eastAsia" w:ascii="宋体" w:hAnsi="宋体" w:eastAsia="宋体" w:cs="宋体"/>
          <w:color w:val="auto"/>
          <w:szCs w:val="21"/>
          <w:highlight w:val="none"/>
        </w:rPr>
        <w:t>文件</w:t>
      </w:r>
    </w:p>
    <w:p w14:paraId="2CB0CDF3">
      <w:pPr>
        <w:numPr>
          <w:ilvl w:val="0"/>
          <w:numId w:val="8"/>
        </w:numPr>
        <w:adjustRightInd w:val="0"/>
        <w:spacing w:line="360" w:lineRule="auto"/>
        <w:ind w:left="0"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乙方的投标</w:t>
      </w:r>
      <w:r>
        <w:rPr>
          <w:rFonts w:hint="eastAsia" w:ascii="宋体" w:hAnsi="宋体" w:eastAsia="宋体" w:cs="宋体"/>
          <w:color w:val="auto"/>
          <w:szCs w:val="21"/>
          <w:highlight w:val="none"/>
        </w:rPr>
        <w:t>文件</w:t>
      </w:r>
    </w:p>
    <w:p w14:paraId="7417F2BC">
      <w:pPr>
        <w:numPr>
          <w:ilvl w:val="0"/>
          <w:numId w:val="8"/>
        </w:numPr>
        <w:adjustRightInd w:val="0"/>
        <w:spacing w:line="360" w:lineRule="auto"/>
        <w:ind w:left="0"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相关补充文件</w:t>
      </w:r>
    </w:p>
    <w:p w14:paraId="589C165B">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二、合同范围和条件</w:t>
      </w:r>
    </w:p>
    <w:p w14:paraId="4936961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本合同的范围和条件与上述规定的合同文件内容一致。</w:t>
      </w:r>
    </w:p>
    <w:p w14:paraId="1B768154">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三、产品的技术要求</w:t>
      </w:r>
    </w:p>
    <w:p w14:paraId="6ADE355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本产品的技术要求同</w:t>
      </w:r>
      <w:r>
        <w:rPr>
          <w:rFonts w:hint="eastAsia" w:ascii="宋体" w:hAnsi="宋体" w:eastAsia="宋体" w:cs="宋体"/>
          <w:color w:val="auto"/>
          <w:szCs w:val="21"/>
          <w:highlight w:val="none"/>
          <w:lang w:val="en-US" w:eastAsia="zh-CN"/>
        </w:rPr>
        <w:t>招标</w:t>
      </w:r>
      <w:r>
        <w:rPr>
          <w:rFonts w:hint="eastAsia" w:ascii="宋体" w:hAnsi="宋体" w:eastAsia="宋体" w:cs="宋体"/>
          <w:color w:val="auto"/>
          <w:szCs w:val="21"/>
          <w:highlight w:val="none"/>
        </w:rPr>
        <w:t>文件第二章项目采购需求相同。</w:t>
      </w:r>
    </w:p>
    <w:p w14:paraId="1FB763E2">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四、合同金额</w:t>
      </w:r>
    </w:p>
    <w:p w14:paraId="36AA6786">
      <w:pPr>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本合同金额为（大写）：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元）人民币。</w:t>
      </w:r>
    </w:p>
    <w:p w14:paraId="5462708A">
      <w:pPr>
        <w:keepNext w:val="0"/>
        <w:keepLines w:val="0"/>
        <w:pageBreakBefore w:val="0"/>
        <w:numPr>
          <w:ilvl w:val="0"/>
          <w:numId w:val="0"/>
        </w:numPr>
        <w:kinsoku/>
        <w:wordWrap/>
        <w:overflowPunct/>
        <w:topLinePunct w:val="0"/>
        <w:bidi w:val="0"/>
        <w:snapToGrid/>
        <w:spacing w:line="360" w:lineRule="auto"/>
        <w:ind w:leftChars="0"/>
        <w:textAlignment w:val="auto"/>
        <w:outlineLvl w:val="1"/>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lang w:val="en-US" w:eastAsia="zh-CN"/>
        </w:rPr>
        <w:t>五、</w:t>
      </w:r>
      <w:r>
        <w:rPr>
          <w:rFonts w:hint="eastAsia" w:ascii="宋体" w:hAnsi="宋体" w:eastAsia="宋体" w:cs="宋体"/>
          <w:b/>
          <w:color w:val="auto"/>
          <w:szCs w:val="21"/>
          <w:highlight w:val="none"/>
        </w:rPr>
        <w:t>项目</w:t>
      </w:r>
      <w:r>
        <w:rPr>
          <w:rFonts w:hint="eastAsia" w:ascii="宋体" w:hAnsi="宋体" w:cs="宋体"/>
          <w:b/>
          <w:color w:val="auto"/>
          <w:szCs w:val="21"/>
          <w:highlight w:val="none"/>
          <w:lang w:val="en-US" w:eastAsia="zh-CN"/>
        </w:rPr>
        <w:t>工期</w:t>
      </w:r>
    </w:p>
    <w:p w14:paraId="1ADED9D2">
      <w:pPr>
        <w:pStyle w:val="29"/>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outlineLvl w:val="9"/>
        <w:rPr>
          <w:rFonts w:hint="eastAsia" w:ascii="宋体" w:hAnsi="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合同签订后一个月内交付全部设备，并完成所有设备的安装调试。</w:t>
      </w:r>
    </w:p>
    <w:p w14:paraId="74BE3193">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六、付款方式</w:t>
      </w:r>
    </w:p>
    <w:p w14:paraId="57B9A0E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lang w:eastAsia="zh-CN"/>
        </w:rPr>
      </w:pPr>
      <w:r>
        <w:rPr>
          <w:rFonts w:hint="eastAsia" w:ascii="宋体" w:hAnsi="宋体" w:cs="宋体"/>
          <w:color w:val="auto"/>
          <w:highlight w:val="none"/>
          <w:lang w:eastAsia="zh-CN"/>
        </w:rPr>
        <w:t>合同签订后7个工作日内支付合同总金额的40%，设备完成安装调试后7个工作日内支付合同总金额的50%，项目整体验收合格并提交相关资料由采购人确认后，支付合同总金额的10%。</w:t>
      </w:r>
    </w:p>
    <w:p w14:paraId="13E6A182">
      <w:pPr>
        <w:spacing w:line="360" w:lineRule="auto"/>
        <w:outlineLvl w:val="1"/>
        <w:rPr>
          <w:rFonts w:ascii="宋体" w:hAnsi="宋体" w:cs="宋体"/>
          <w:b/>
          <w:szCs w:val="21"/>
        </w:rPr>
      </w:pPr>
      <w:bookmarkStart w:id="10" w:name="_Toc23020"/>
      <w:r>
        <w:rPr>
          <w:rFonts w:hint="eastAsia" w:ascii="宋体" w:hAnsi="宋体" w:cs="宋体"/>
          <w:b/>
          <w:szCs w:val="21"/>
        </w:rPr>
        <w:t>七、项目配置情况、质保运维及价格：</w:t>
      </w:r>
      <w:bookmarkEnd w:id="10"/>
    </w:p>
    <w:tbl>
      <w:tblPr>
        <w:tblStyle w:val="30"/>
        <w:tblW w:w="498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2511"/>
        <w:gridCol w:w="1129"/>
        <w:gridCol w:w="1324"/>
        <w:gridCol w:w="1192"/>
        <w:gridCol w:w="1090"/>
        <w:gridCol w:w="1692"/>
      </w:tblGrid>
      <w:tr w14:paraId="16147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vAlign w:val="center"/>
          </w:tcPr>
          <w:p w14:paraId="20D06543">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b/>
                <w:bCs/>
                <w:sz w:val="21"/>
                <w:szCs w:val="21"/>
              </w:rPr>
            </w:pPr>
            <w:r>
              <w:rPr>
                <w:rStyle w:val="61"/>
                <w:rFonts w:hint="eastAsia" w:ascii="宋体" w:hAnsi="宋体" w:eastAsia="宋体" w:cs="宋体"/>
                <w:b/>
                <w:bCs/>
                <w:sz w:val="21"/>
                <w:szCs w:val="21"/>
              </w:rPr>
              <w:t>序号</w:t>
            </w:r>
          </w:p>
        </w:tc>
        <w:tc>
          <w:tcPr>
            <w:tcW w:w="1292" w:type="pct"/>
            <w:vAlign w:val="center"/>
          </w:tcPr>
          <w:p w14:paraId="4B92817C">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b/>
                <w:bCs/>
                <w:sz w:val="21"/>
                <w:szCs w:val="21"/>
              </w:rPr>
            </w:pPr>
            <w:r>
              <w:rPr>
                <w:rStyle w:val="61"/>
                <w:rFonts w:hint="eastAsia" w:ascii="宋体" w:hAnsi="宋体" w:eastAsia="宋体" w:cs="宋体"/>
                <w:b/>
                <w:bCs/>
                <w:sz w:val="21"/>
                <w:szCs w:val="21"/>
              </w:rPr>
              <w:t>产品名称</w:t>
            </w:r>
          </w:p>
        </w:tc>
        <w:tc>
          <w:tcPr>
            <w:tcW w:w="581" w:type="pct"/>
            <w:vAlign w:val="center"/>
          </w:tcPr>
          <w:p w14:paraId="143C24F5">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b/>
                <w:bCs/>
                <w:sz w:val="21"/>
                <w:szCs w:val="21"/>
                <w:lang w:val="en-US" w:eastAsia="zh-CN"/>
              </w:rPr>
            </w:pPr>
            <w:r>
              <w:rPr>
                <w:rStyle w:val="61"/>
                <w:rFonts w:hint="eastAsia" w:ascii="宋体" w:hAnsi="宋体" w:eastAsia="宋体" w:cs="宋体"/>
                <w:b/>
                <w:bCs/>
                <w:sz w:val="21"/>
                <w:szCs w:val="21"/>
              </w:rPr>
              <w:t>品牌型号</w:t>
            </w:r>
          </w:p>
        </w:tc>
        <w:tc>
          <w:tcPr>
            <w:tcW w:w="681" w:type="pct"/>
            <w:vAlign w:val="center"/>
          </w:tcPr>
          <w:p w14:paraId="6A2B491D">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b/>
                <w:bCs/>
                <w:sz w:val="21"/>
                <w:szCs w:val="21"/>
              </w:rPr>
            </w:pPr>
            <w:r>
              <w:rPr>
                <w:rStyle w:val="61"/>
                <w:rFonts w:hint="eastAsia" w:ascii="宋体" w:hAnsi="宋体" w:eastAsia="宋体" w:cs="宋体"/>
                <w:b/>
                <w:bCs/>
                <w:sz w:val="21"/>
                <w:szCs w:val="21"/>
              </w:rPr>
              <w:t>数量/单位</w:t>
            </w:r>
          </w:p>
        </w:tc>
        <w:tc>
          <w:tcPr>
            <w:tcW w:w="613" w:type="pct"/>
            <w:vAlign w:val="center"/>
          </w:tcPr>
          <w:p w14:paraId="120A83D2">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b/>
                <w:bCs/>
                <w:sz w:val="21"/>
                <w:szCs w:val="21"/>
              </w:rPr>
            </w:pPr>
            <w:r>
              <w:rPr>
                <w:rFonts w:hint="eastAsia" w:ascii="宋体" w:hAnsi="宋体" w:eastAsia="宋体" w:cs="宋体"/>
                <w:b/>
                <w:sz w:val="21"/>
                <w:szCs w:val="21"/>
              </w:rPr>
              <w:t>单价（元）</w:t>
            </w:r>
          </w:p>
        </w:tc>
        <w:tc>
          <w:tcPr>
            <w:tcW w:w="561" w:type="pct"/>
            <w:vAlign w:val="center"/>
          </w:tcPr>
          <w:p w14:paraId="52041453">
            <w:pPr>
              <w:keepNext w:val="0"/>
              <w:keepLines w:val="0"/>
              <w:suppressLineNumbers w:val="0"/>
              <w:spacing w:before="0" w:beforeAutospacing="0" w:after="0" w:afterAutospacing="0" w:line="360" w:lineRule="auto"/>
              <w:ind w:left="0" w:right="0"/>
              <w:jc w:val="center"/>
              <w:rPr>
                <w:rFonts w:hint="eastAsia" w:ascii="宋体" w:hAnsi="宋体" w:eastAsia="宋体" w:cs="宋体"/>
                <w:b/>
                <w:sz w:val="21"/>
                <w:szCs w:val="21"/>
              </w:rPr>
            </w:pPr>
            <w:r>
              <w:rPr>
                <w:rFonts w:hint="eastAsia" w:ascii="宋体" w:hAnsi="宋体" w:eastAsia="宋体" w:cs="宋体"/>
                <w:b/>
                <w:sz w:val="21"/>
                <w:szCs w:val="21"/>
              </w:rPr>
              <w:t>总价（元）</w:t>
            </w:r>
          </w:p>
        </w:tc>
        <w:tc>
          <w:tcPr>
            <w:tcW w:w="866" w:type="pct"/>
            <w:vAlign w:val="center"/>
          </w:tcPr>
          <w:p w14:paraId="4E50DB10">
            <w:pPr>
              <w:keepNext w:val="0"/>
              <w:keepLines w:val="0"/>
              <w:suppressLineNumbers w:val="0"/>
              <w:spacing w:before="0" w:beforeAutospacing="0" w:after="0" w:afterAutospacing="0" w:line="360" w:lineRule="auto"/>
              <w:ind w:left="0" w:right="0"/>
              <w:jc w:val="center"/>
              <w:rPr>
                <w:rFonts w:hint="eastAsia" w:ascii="宋体" w:hAnsi="宋体" w:eastAsia="宋体" w:cs="宋体"/>
                <w:b/>
                <w:sz w:val="21"/>
                <w:szCs w:val="21"/>
              </w:rPr>
            </w:pPr>
            <w:r>
              <w:rPr>
                <w:rFonts w:hint="eastAsia" w:ascii="宋体" w:hAnsi="宋体" w:eastAsia="宋体" w:cs="宋体"/>
                <w:b/>
                <w:sz w:val="21"/>
                <w:szCs w:val="21"/>
              </w:rPr>
              <w:t>免费质保期</w:t>
            </w:r>
          </w:p>
        </w:tc>
      </w:tr>
      <w:tr w14:paraId="60FD9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vAlign w:val="center"/>
          </w:tcPr>
          <w:p w14:paraId="01C2046D">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1292" w:type="pct"/>
            <w:vAlign w:val="center"/>
          </w:tcPr>
          <w:p w14:paraId="2CC672F6">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581" w:type="pct"/>
            <w:vAlign w:val="center"/>
          </w:tcPr>
          <w:p w14:paraId="1E3DBBB1">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681" w:type="pct"/>
            <w:vAlign w:val="center"/>
          </w:tcPr>
          <w:p w14:paraId="7A5910E0">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613" w:type="pct"/>
            <w:vAlign w:val="center"/>
          </w:tcPr>
          <w:p w14:paraId="6543F635">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561" w:type="pct"/>
            <w:vAlign w:val="center"/>
          </w:tcPr>
          <w:p w14:paraId="1CAD4057">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866" w:type="pct"/>
            <w:vAlign w:val="center"/>
          </w:tcPr>
          <w:p w14:paraId="18B03977">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r>
      <w:tr w14:paraId="664EA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vAlign w:val="center"/>
          </w:tcPr>
          <w:p w14:paraId="7A6487ED">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1292" w:type="pct"/>
            <w:vAlign w:val="center"/>
          </w:tcPr>
          <w:p w14:paraId="4E4555CB">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581" w:type="pct"/>
            <w:vAlign w:val="center"/>
          </w:tcPr>
          <w:p w14:paraId="04F2CD9E">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681" w:type="pct"/>
            <w:vAlign w:val="center"/>
          </w:tcPr>
          <w:p w14:paraId="3CE4D758">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613" w:type="pct"/>
            <w:vAlign w:val="center"/>
          </w:tcPr>
          <w:p w14:paraId="2CCF4FAD">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561" w:type="pct"/>
            <w:vAlign w:val="center"/>
          </w:tcPr>
          <w:p w14:paraId="58945987">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866" w:type="pct"/>
            <w:vAlign w:val="center"/>
          </w:tcPr>
          <w:p w14:paraId="1C6F2807">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r>
      <w:tr w14:paraId="657F7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vAlign w:val="center"/>
          </w:tcPr>
          <w:p w14:paraId="5C5B4623">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1292" w:type="pct"/>
            <w:vAlign w:val="center"/>
          </w:tcPr>
          <w:p w14:paraId="1AE56054">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581" w:type="pct"/>
            <w:vAlign w:val="center"/>
          </w:tcPr>
          <w:p w14:paraId="0BE7CC70">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681" w:type="pct"/>
            <w:vAlign w:val="center"/>
          </w:tcPr>
          <w:p w14:paraId="03629A58">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613" w:type="pct"/>
            <w:vAlign w:val="center"/>
          </w:tcPr>
          <w:p w14:paraId="39F3EBA7">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561" w:type="pct"/>
            <w:vAlign w:val="center"/>
          </w:tcPr>
          <w:p w14:paraId="4E1575CF">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c>
          <w:tcPr>
            <w:tcW w:w="866" w:type="pct"/>
            <w:vAlign w:val="center"/>
          </w:tcPr>
          <w:p w14:paraId="598D5468">
            <w:pPr>
              <w:keepNext w:val="0"/>
              <w:keepLines w:val="0"/>
              <w:suppressLineNumbers w:val="0"/>
              <w:spacing w:before="0" w:beforeAutospacing="0" w:after="0" w:afterAutospacing="0" w:line="360" w:lineRule="auto"/>
              <w:ind w:left="0" w:right="0"/>
              <w:jc w:val="center"/>
              <w:rPr>
                <w:rStyle w:val="61"/>
                <w:rFonts w:hint="eastAsia" w:ascii="宋体" w:hAnsi="宋体" w:eastAsia="宋体" w:cs="宋体"/>
                <w:sz w:val="21"/>
                <w:szCs w:val="21"/>
              </w:rPr>
            </w:pPr>
          </w:p>
        </w:tc>
      </w:tr>
      <w:tr w14:paraId="7FF96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7"/>
            <w:vAlign w:val="center"/>
          </w:tcPr>
          <w:p w14:paraId="754D4CBC">
            <w:pPr>
              <w:keepNext w:val="0"/>
              <w:keepLines w:val="0"/>
              <w:suppressLineNumbers w:val="0"/>
              <w:spacing w:before="0" w:beforeAutospacing="0" w:after="0" w:afterAutospacing="0" w:line="360" w:lineRule="auto"/>
              <w:ind w:left="0" w:right="0"/>
              <w:jc w:val="left"/>
              <w:rPr>
                <w:rStyle w:val="61"/>
                <w:rFonts w:hint="eastAsia" w:ascii="宋体" w:hAnsi="宋体" w:eastAsia="宋体" w:cs="宋体"/>
                <w:sz w:val="21"/>
                <w:szCs w:val="21"/>
              </w:rPr>
            </w:pPr>
            <w:r>
              <w:rPr>
                <w:rStyle w:val="61"/>
                <w:rFonts w:hint="eastAsia" w:ascii="宋体" w:hAnsi="宋体" w:eastAsia="宋体" w:cs="宋体"/>
                <w:b/>
                <w:bCs/>
                <w:sz w:val="21"/>
                <w:szCs w:val="21"/>
              </w:rPr>
              <w:t>合计：</w:t>
            </w:r>
          </w:p>
        </w:tc>
      </w:tr>
      <w:tr w14:paraId="6B48A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7"/>
            <w:vAlign w:val="center"/>
          </w:tcPr>
          <w:p w14:paraId="3D271A37">
            <w:pPr>
              <w:keepNext w:val="0"/>
              <w:keepLines w:val="0"/>
              <w:suppressLineNumbers w:val="0"/>
              <w:spacing w:before="0" w:beforeAutospacing="0" w:after="0" w:afterAutospacing="0" w:line="360" w:lineRule="auto"/>
              <w:ind w:left="0" w:right="0"/>
              <w:jc w:val="left"/>
              <w:rPr>
                <w:rStyle w:val="61"/>
                <w:rFonts w:hint="eastAsia" w:ascii="宋体" w:hAnsi="宋体" w:eastAsia="宋体" w:cs="宋体"/>
                <w:sz w:val="21"/>
                <w:szCs w:val="21"/>
              </w:rPr>
            </w:pPr>
            <w:r>
              <w:rPr>
                <w:rStyle w:val="61"/>
                <w:rFonts w:hint="eastAsia" w:ascii="宋体" w:hAnsi="宋体" w:eastAsia="宋体" w:cs="宋体"/>
                <w:b/>
                <w:bCs/>
                <w:sz w:val="21"/>
                <w:szCs w:val="21"/>
              </w:rPr>
              <w:t>大写:</w:t>
            </w:r>
          </w:p>
        </w:tc>
      </w:tr>
    </w:tbl>
    <w:p w14:paraId="099CDAAD">
      <w:pPr>
        <w:spacing w:line="360" w:lineRule="auto"/>
        <w:outlineLvl w:val="1"/>
        <w:rPr>
          <w:rFonts w:ascii="宋体" w:hAnsi="宋体" w:cs="宋体"/>
          <w:b/>
          <w:szCs w:val="21"/>
          <w:highlight w:val="none"/>
        </w:rPr>
      </w:pPr>
      <w:bookmarkStart w:id="11" w:name="_Toc25044"/>
      <w:r>
        <w:rPr>
          <w:rFonts w:hint="eastAsia" w:ascii="宋体" w:hAnsi="宋体" w:cs="宋体"/>
          <w:b/>
          <w:szCs w:val="21"/>
          <w:highlight w:val="none"/>
          <w:lang w:val="en-US" w:eastAsia="zh-CN"/>
        </w:rPr>
        <w:t>八</w:t>
      </w:r>
      <w:r>
        <w:rPr>
          <w:rFonts w:hint="eastAsia" w:ascii="宋体" w:hAnsi="宋体" w:cs="宋体"/>
          <w:b/>
          <w:szCs w:val="21"/>
          <w:highlight w:val="none"/>
        </w:rPr>
        <w:t>、</w:t>
      </w:r>
      <w:r>
        <w:rPr>
          <w:rFonts w:hint="eastAsia" w:ascii="宋体" w:hAnsi="宋体" w:cs="宋体"/>
          <w:b/>
          <w:szCs w:val="21"/>
          <w:highlight w:val="none"/>
          <w:lang w:val="en-US" w:eastAsia="zh-CN"/>
        </w:rPr>
        <w:t>培训要求</w:t>
      </w:r>
    </w:p>
    <w:p w14:paraId="2EC3BCB1">
      <w:pPr>
        <w:spacing w:line="360" w:lineRule="auto"/>
        <w:ind w:firstLine="420" w:firstLineChars="200"/>
        <w:outlineLvl w:val="9"/>
        <w:rPr>
          <w:rFonts w:hint="eastAsia" w:ascii="宋体" w:hAnsi="宋体" w:cs="宋体"/>
          <w:szCs w:val="21"/>
          <w:highlight w:val="none"/>
          <w:lang w:val="en-US" w:eastAsia="zh-CN"/>
        </w:rPr>
      </w:pPr>
      <w:r>
        <w:rPr>
          <w:rFonts w:hint="eastAsia" w:ascii="宋体" w:hAnsi="宋体" w:cs="宋体"/>
          <w:szCs w:val="21"/>
          <w:highlight w:val="none"/>
          <w:lang w:val="en-US" w:eastAsia="zh-CN"/>
        </w:rPr>
        <w:t>1、乙方应在培训方案中提供详细的培训内容和培训计划，实际培训时间、培训方式、人数和地点按乙方与</w:t>
      </w:r>
      <w:r>
        <w:rPr>
          <w:rFonts w:hint="eastAsia" w:ascii="宋体" w:hAnsi="宋体" w:cs="宋体"/>
          <w:szCs w:val="21"/>
        </w:rPr>
        <w:t>甲方</w:t>
      </w:r>
      <w:r>
        <w:rPr>
          <w:rFonts w:hint="eastAsia" w:ascii="宋体" w:hAnsi="宋体" w:cs="宋体"/>
          <w:szCs w:val="21"/>
          <w:highlight w:val="none"/>
          <w:lang w:val="en-US" w:eastAsia="zh-CN"/>
        </w:rPr>
        <w:t>商定的为准。</w:t>
      </w:r>
    </w:p>
    <w:p w14:paraId="20BCB591">
      <w:pPr>
        <w:spacing w:line="360" w:lineRule="auto"/>
        <w:ind w:firstLine="420" w:firstLineChars="200"/>
        <w:outlineLvl w:val="9"/>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2、项目培训工作：设备安装后，乙方需派工程师为用户现场提供使用和维护培训，使</w:t>
      </w:r>
      <w:r>
        <w:rPr>
          <w:rFonts w:hint="eastAsia" w:ascii="宋体" w:hAnsi="宋体" w:cs="宋体"/>
          <w:szCs w:val="21"/>
        </w:rPr>
        <w:t>甲方</w:t>
      </w:r>
      <w:r>
        <w:rPr>
          <w:rFonts w:hint="eastAsia" w:ascii="宋体" w:hAnsi="宋体" w:cs="宋体"/>
          <w:szCs w:val="21"/>
          <w:highlight w:val="none"/>
          <w:lang w:val="en-US" w:eastAsia="zh-CN"/>
        </w:rPr>
        <w:t>能够在短时间内掌握产品的操作使用。</w:t>
      </w:r>
    </w:p>
    <w:p w14:paraId="585BA71D">
      <w:pPr>
        <w:spacing w:line="360" w:lineRule="auto"/>
        <w:outlineLvl w:val="1"/>
        <w:rPr>
          <w:rFonts w:hint="default" w:ascii="宋体" w:hAnsi="宋体" w:eastAsia="宋体" w:cs="宋体"/>
          <w:b/>
          <w:szCs w:val="21"/>
          <w:lang w:val="en-US" w:eastAsia="zh-CN"/>
        </w:rPr>
      </w:pPr>
      <w:r>
        <w:rPr>
          <w:rFonts w:hint="eastAsia" w:ascii="宋体" w:hAnsi="宋体" w:cs="宋体"/>
          <w:b/>
          <w:szCs w:val="21"/>
          <w:lang w:val="en-US" w:eastAsia="zh-CN"/>
        </w:rPr>
        <w:t>九</w:t>
      </w:r>
      <w:r>
        <w:rPr>
          <w:rFonts w:hint="eastAsia" w:ascii="宋体" w:hAnsi="宋体" w:cs="宋体"/>
          <w:b/>
          <w:szCs w:val="21"/>
        </w:rPr>
        <w:t>、</w:t>
      </w:r>
      <w:bookmarkEnd w:id="11"/>
      <w:r>
        <w:rPr>
          <w:rFonts w:hint="eastAsia" w:ascii="宋体" w:hAnsi="宋体" w:cs="宋体"/>
          <w:b/>
          <w:szCs w:val="21"/>
          <w:lang w:val="en-US" w:eastAsia="zh-CN"/>
        </w:rPr>
        <w:t>费用要求</w:t>
      </w:r>
    </w:p>
    <w:p w14:paraId="5883AB99">
      <w:pPr>
        <w:tabs>
          <w:tab w:val="left" w:pos="3720"/>
        </w:tabs>
        <w:spacing w:line="360" w:lineRule="auto"/>
        <w:ind w:firstLine="420" w:firstLineChars="200"/>
        <w:rPr>
          <w:rFonts w:hint="eastAsia" w:ascii="宋体" w:hAnsi="宋体" w:cs="宋体"/>
          <w:szCs w:val="21"/>
        </w:rPr>
      </w:pPr>
      <w:bookmarkStart w:id="12" w:name="_Toc1468"/>
      <w:r>
        <w:rPr>
          <w:rFonts w:hint="eastAsia" w:ascii="宋体" w:hAnsi="宋体" w:cs="宋体"/>
          <w:szCs w:val="21"/>
        </w:rPr>
        <w:t>1、</w:t>
      </w:r>
      <w:r>
        <w:rPr>
          <w:rFonts w:hint="eastAsia" w:ascii="宋体" w:hAnsi="宋体" w:cs="宋体"/>
          <w:szCs w:val="21"/>
          <w:lang w:val="en-US" w:eastAsia="zh-CN"/>
        </w:rPr>
        <w:t>合同总价</w:t>
      </w:r>
      <w:r>
        <w:rPr>
          <w:rFonts w:hint="eastAsia" w:ascii="宋体" w:hAnsi="宋体" w:cs="宋体"/>
          <w:szCs w:val="21"/>
        </w:rPr>
        <w:t>应包括完成该</w:t>
      </w:r>
      <w:r>
        <w:rPr>
          <w:rFonts w:hint="eastAsia" w:ascii="宋体" w:hAnsi="宋体" w:cs="宋体"/>
          <w:szCs w:val="21"/>
          <w:lang w:val="en-US" w:eastAsia="zh-CN"/>
        </w:rPr>
        <w:t>项目</w:t>
      </w:r>
      <w:r>
        <w:rPr>
          <w:rFonts w:hint="eastAsia" w:ascii="宋体" w:hAnsi="宋体" w:cs="宋体"/>
          <w:szCs w:val="21"/>
        </w:rPr>
        <w:t xml:space="preserve">而可能发生的各项费用（包括但不限于设备、包装、安装、运输、保险、对接、调试、售后服务、培训、管理、利润、合同包含的所有风险、责任）的总和。 </w:t>
      </w:r>
    </w:p>
    <w:p w14:paraId="41301CA8">
      <w:pPr>
        <w:tabs>
          <w:tab w:val="left" w:pos="3720"/>
        </w:tabs>
        <w:spacing w:line="360" w:lineRule="auto"/>
        <w:ind w:firstLine="420" w:firstLineChars="200"/>
        <w:rPr>
          <w:rFonts w:hint="eastAsia" w:ascii="宋体" w:hAnsi="宋体" w:cs="宋体"/>
          <w:szCs w:val="21"/>
        </w:rPr>
      </w:pPr>
      <w:r>
        <w:rPr>
          <w:rFonts w:hint="eastAsia" w:ascii="宋体" w:hAnsi="宋体" w:cs="宋体"/>
          <w:szCs w:val="21"/>
        </w:rPr>
        <w:t>2、本合同执行中相关的一切税费均由乙方负担。</w:t>
      </w:r>
    </w:p>
    <w:p w14:paraId="49B881AF">
      <w:pPr>
        <w:spacing w:line="360" w:lineRule="auto"/>
        <w:outlineLvl w:val="1"/>
        <w:rPr>
          <w:rFonts w:ascii="宋体" w:hAnsi="宋体" w:cs="宋体"/>
          <w:b/>
          <w:bCs/>
          <w:szCs w:val="21"/>
        </w:rPr>
      </w:pPr>
      <w:r>
        <w:rPr>
          <w:rFonts w:hint="eastAsia" w:ascii="宋体" w:hAnsi="宋体" w:cs="宋体"/>
          <w:b/>
          <w:bCs/>
          <w:szCs w:val="21"/>
        </w:rPr>
        <w:t>十、</w:t>
      </w:r>
      <w:bookmarkEnd w:id="12"/>
      <w:r>
        <w:rPr>
          <w:rFonts w:hint="eastAsia" w:ascii="宋体" w:hAnsi="宋体" w:cs="宋体"/>
          <w:b/>
          <w:bCs/>
          <w:szCs w:val="21"/>
        </w:rPr>
        <w:t>到货安装与验收要求</w:t>
      </w:r>
    </w:p>
    <w:p w14:paraId="08D2A728">
      <w:pPr>
        <w:spacing w:line="360" w:lineRule="auto"/>
        <w:ind w:firstLine="420" w:firstLineChars="200"/>
        <w:rPr>
          <w:rFonts w:hint="eastAsia" w:ascii="宋体" w:hAnsi="宋体"/>
          <w:szCs w:val="21"/>
        </w:rPr>
      </w:pPr>
      <w:r>
        <w:rPr>
          <w:rFonts w:hint="eastAsia" w:ascii="宋体" w:hAnsi="宋体"/>
          <w:szCs w:val="21"/>
        </w:rPr>
        <w:t>1、到货要求</w:t>
      </w:r>
    </w:p>
    <w:p w14:paraId="27906351">
      <w:pPr>
        <w:spacing w:line="360" w:lineRule="auto"/>
        <w:ind w:firstLine="420" w:firstLineChars="200"/>
        <w:rPr>
          <w:rFonts w:hint="eastAsia" w:ascii="宋体" w:hAnsi="宋体"/>
          <w:szCs w:val="21"/>
        </w:rPr>
      </w:pPr>
      <w:r>
        <w:rPr>
          <w:rFonts w:hint="eastAsia" w:ascii="宋体" w:hAnsi="宋体"/>
          <w:szCs w:val="21"/>
        </w:rPr>
        <w:t>1.</w:t>
      </w:r>
      <w:r>
        <w:rPr>
          <w:rFonts w:hint="eastAsia" w:ascii="宋体" w:hAnsi="宋体"/>
          <w:szCs w:val="21"/>
          <w:lang w:val="en-US" w:eastAsia="zh-CN"/>
        </w:rPr>
        <w:t>1</w:t>
      </w:r>
      <w:r>
        <w:rPr>
          <w:rFonts w:hint="eastAsia" w:ascii="宋体" w:hAnsi="宋体"/>
          <w:szCs w:val="21"/>
        </w:rPr>
        <w:t>交货地点：</w:t>
      </w:r>
      <w:r>
        <w:rPr>
          <w:rFonts w:hint="eastAsia" w:ascii="宋体" w:hAnsi="宋体"/>
          <w:szCs w:val="21"/>
          <w:lang w:val="en-US" w:eastAsia="zh-CN"/>
        </w:rPr>
        <w:t>甲方</w:t>
      </w:r>
      <w:r>
        <w:rPr>
          <w:rFonts w:hint="eastAsia" w:ascii="宋体" w:hAnsi="宋体"/>
          <w:szCs w:val="21"/>
        </w:rPr>
        <w:t>指定地点。</w:t>
      </w:r>
    </w:p>
    <w:p w14:paraId="7E1C9364">
      <w:pPr>
        <w:spacing w:line="360" w:lineRule="auto"/>
        <w:ind w:firstLine="420" w:firstLineChars="200"/>
        <w:rPr>
          <w:rFonts w:hint="eastAsia" w:ascii="宋体" w:hAnsi="宋体"/>
          <w:szCs w:val="21"/>
        </w:rPr>
      </w:pPr>
      <w:r>
        <w:rPr>
          <w:rFonts w:hint="eastAsia" w:ascii="宋体" w:hAnsi="宋体"/>
          <w:szCs w:val="21"/>
        </w:rPr>
        <w:t>1.</w:t>
      </w:r>
      <w:r>
        <w:rPr>
          <w:rFonts w:hint="eastAsia" w:ascii="宋体" w:hAnsi="宋体"/>
          <w:szCs w:val="21"/>
          <w:lang w:val="en-US" w:eastAsia="zh-CN"/>
        </w:rPr>
        <w:t>2</w:t>
      </w:r>
      <w:r>
        <w:rPr>
          <w:rFonts w:hint="eastAsia" w:ascii="宋体" w:hAnsi="宋体" w:cs="宋体"/>
          <w:szCs w:val="21"/>
          <w:highlight w:val="none"/>
          <w:lang w:val="en-US" w:eastAsia="zh-CN"/>
        </w:rPr>
        <w:t>乙方</w:t>
      </w:r>
      <w:r>
        <w:rPr>
          <w:rFonts w:hint="eastAsia" w:ascii="宋体" w:hAnsi="宋体"/>
          <w:szCs w:val="21"/>
        </w:rPr>
        <w:t>须派专业人员将产品送到指定地点，其所有费用由</w:t>
      </w:r>
      <w:r>
        <w:rPr>
          <w:rFonts w:hint="eastAsia" w:ascii="宋体" w:hAnsi="宋体" w:cs="宋体"/>
          <w:szCs w:val="21"/>
          <w:highlight w:val="none"/>
          <w:lang w:val="en-US" w:eastAsia="zh-CN"/>
        </w:rPr>
        <w:t>乙方</w:t>
      </w:r>
      <w:r>
        <w:rPr>
          <w:rFonts w:hint="eastAsia" w:ascii="宋体" w:hAnsi="宋体"/>
          <w:szCs w:val="21"/>
        </w:rPr>
        <w:t>承担。</w:t>
      </w:r>
    </w:p>
    <w:p w14:paraId="4BFED304">
      <w:pPr>
        <w:spacing w:line="360" w:lineRule="auto"/>
        <w:ind w:firstLine="420" w:firstLineChars="200"/>
        <w:rPr>
          <w:rFonts w:hint="eastAsia" w:ascii="宋体" w:hAnsi="宋体"/>
          <w:szCs w:val="21"/>
        </w:rPr>
      </w:pPr>
      <w:r>
        <w:rPr>
          <w:rFonts w:hint="eastAsia" w:ascii="宋体" w:hAnsi="宋体"/>
          <w:szCs w:val="21"/>
        </w:rPr>
        <w:t>2、安装、验收标准</w:t>
      </w:r>
    </w:p>
    <w:p w14:paraId="3D42F6BE">
      <w:pPr>
        <w:spacing w:line="360" w:lineRule="auto"/>
        <w:ind w:firstLine="420" w:firstLineChars="200"/>
        <w:rPr>
          <w:rFonts w:hint="eastAsia" w:ascii="宋体" w:hAnsi="宋体"/>
          <w:szCs w:val="21"/>
        </w:rPr>
      </w:pPr>
      <w:r>
        <w:rPr>
          <w:rFonts w:hint="eastAsia" w:ascii="宋体" w:hAnsi="宋体"/>
          <w:szCs w:val="21"/>
        </w:rPr>
        <w:t>2.1</w:t>
      </w:r>
      <w:r>
        <w:rPr>
          <w:rFonts w:hint="eastAsia" w:ascii="宋体" w:hAnsi="宋体" w:cs="宋体"/>
          <w:szCs w:val="21"/>
          <w:highlight w:val="none"/>
          <w:lang w:val="en-US" w:eastAsia="zh-CN"/>
        </w:rPr>
        <w:t>乙方</w:t>
      </w:r>
      <w:r>
        <w:rPr>
          <w:rFonts w:hint="eastAsia" w:ascii="宋体" w:hAnsi="宋体"/>
          <w:szCs w:val="21"/>
        </w:rPr>
        <w:t>必须派技术人员到现场安装调试，安装完毕</w:t>
      </w:r>
      <w:r>
        <w:rPr>
          <w:rFonts w:hint="eastAsia" w:ascii="宋体" w:hAnsi="宋体" w:cs="宋体"/>
          <w:szCs w:val="21"/>
          <w:highlight w:val="none"/>
          <w:lang w:val="en-US" w:eastAsia="zh-CN"/>
        </w:rPr>
        <w:t>乙方</w:t>
      </w:r>
      <w:r>
        <w:rPr>
          <w:rFonts w:hint="eastAsia" w:ascii="宋体" w:hAnsi="宋体"/>
          <w:szCs w:val="21"/>
        </w:rPr>
        <w:t xml:space="preserve">派专业人员检查安装质量并进行设备调试。 </w:t>
      </w:r>
    </w:p>
    <w:p w14:paraId="4C0BC939">
      <w:pPr>
        <w:spacing w:line="360" w:lineRule="auto"/>
        <w:ind w:firstLine="420" w:firstLineChars="200"/>
        <w:rPr>
          <w:rFonts w:hint="eastAsia" w:ascii="宋体" w:hAnsi="宋体"/>
          <w:szCs w:val="21"/>
        </w:rPr>
      </w:pPr>
      <w:r>
        <w:rPr>
          <w:rFonts w:hint="eastAsia" w:ascii="宋体" w:hAnsi="宋体"/>
          <w:szCs w:val="21"/>
        </w:rPr>
        <w:t>2.2</w:t>
      </w:r>
      <w:r>
        <w:rPr>
          <w:rFonts w:hint="eastAsia" w:ascii="宋体" w:hAnsi="宋体"/>
          <w:szCs w:val="21"/>
          <w:lang w:val="en-US" w:eastAsia="zh-CN"/>
        </w:rPr>
        <w:t>乙方</w:t>
      </w:r>
      <w:r>
        <w:rPr>
          <w:rFonts w:hint="eastAsia" w:ascii="宋体" w:hAnsi="宋体"/>
          <w:szCs w:val="21"/>
        </w:rPr>
        <w:t>安装前需对现场进行详细勘察，制定精准安装方案，与</w:t>
      </w:r>
      <w:r>
        <w:rPr>
          <w:rFonts w:hint="eastAsia" w:ascii="宋体" w:hAnsi="宋体"/>
          <w:szCs w:val="21"/>
          <w:lang w:val="en-US" w:eastAsia="zh-CN"/>
        </w:rPr>
        <w:t>甲方</w:t>
      </w:r>
      <w:r>
        <w:rPr>
          <w:rFonts w:hint="eastAsia" w:ascii="宋体" w:hAnsi="宋体"/>
          <w:szCs w:val="21"/>
        </w:rPr>
        <w:t>充分沟通协调施工进度、验收标准、</w:t>
      </w:r>
      <w:r>
        <w:rPr>
          <w:rFonts w:hint="eastAsia" w:ascii="宋体" w:hAnsi="宋体"/>
          <w:szCs w:val="21"/>
          <w:lang w:val="en-US" w:eastAsia="zh-CN"/>
        </w:rPr>
        <w:t>施工</w:t>
      </w:r>
      <w:r>
        <w:rPr>
          <w:rFonts w:hint="eastAsia" w:ascii="宋体" w:hAnsi="宋体"/>
          <w:szCs w:val="21"/>
        </w:rPr>
        <w:t>安全等相关事项。</w:t>
      </w:r>
    </w:p>
    <w:p w14:paraId="19DD7927">
      <w:pPr>
        <w:spacing w:line="360" w:lineRule="auto"/>
        <w:ind w:firstLine="420" w:firstLineChars="200"/>
        <w:rPr>
          <w:rFonts w:ascii="宋体" w:hAnsi="宋体" w:cs="宋体"/>
          <w:b/>
          <w:bCs/>
          <w:szCs w:val="21"/>
        </w:rPr>
      </w:pPr>
      <w:r>
        <w:rPr>
          <w:rFonts w:hint="eastAsia" w:ascii="宋体" w:hAnsi="宋体"/>
          <w:szCs w:val="21"/>
        </w:rPr>
        <w:t>2.</w:t>
      </w:r>
      <w:r>
        <w:rPr>
          <w:rFonts w:hint="eastAsia" w:ascii="宋体" w:hAnsi="宋体"/>
          <w:szCs w:val="21"/>
          <w:lang w:val="en-US" w:eastAsia="zh-CN"/>
        </w:rPr>
        <w:t>3</w:t>
      </w:r>
      <w:r>
        <w:rPr>
          <w:rFonts w:hint="eastAsia" w:ascii="宋体" w:hAnsi="宋体"/>
          <w:szCs w:val="21"/>
        </w:rPr>
        <w:t>若产品验收时有关技术参数不能满足招标文件技术要求，</w:t>
      </w:r>
      <w:r>
        <w:rPr>
          <w:rFonts w:hint="eastAsia" w:ascii="宋体" w:hAnsi="宋体"/>
          <w:szCs w:val="21"/>
          <w:lang w:val="en-US" w:eastAsia="zh-CN"/>
        </w:rPr>
        <w:t>甲方</w:t>
      </w:r>
      <w:r>
        <w:rPr>
          <w:rFonts w:hint="eastAsia" w:ascii="宋体" w:hAnsi="宋体"/>
          <w:szCs w:val="21"/>
        </w:rPr>
        <w:t>有权要求更换，同时有权要求索赔，所产生的一切费用（含所有检验费用）由</w:t>
      </w:r>
      <w:r>
        <w:rPr>
          <w:rFonts w:hint="eastAsia" w:ascii="宋体" w:hAnsi="宋体" w:cs="宋体"/>
          <w:szCs w:val="21"/>
          <w:highlight w:val="none"/>
          <w:lang w:val="en-US" w:eastAsia="zh-CN"/>
        </w:rPr>
        <w:t>乙方</w:t>
      </w:r>
      <w:r>
        <w:rPr>
          <w:rFonts w:hint="eastAsia" w:ascii="宋体" w:hAnsi="宋体"/>
          <w:szCs w:val="21"/>
        </w:rPr>
        <w:t>全部承担。</w:t>
      </w:r>
    </w:p>
    <w:p w14:paraId="60E327B9">
      <w:pPr>
        <w:spacing w:line="360" w:lineRule="auto"/>
        <w:outlineLvl w:val="1"/>
        <w:rPr>
          <w:rFonts w:hint="default" w:ascii="宋体" w:hAnsi="宋体" w:eastAsia="宋体" w:cs="宋体"/>
          <w:b/>
          <w:bCs/>
          <w:szCs w:val="21"/>
          <w:lang w:val="en-US" w:eastAsia="zh-CN"/>
        </w:rPr>
      </w:pPr>
      <w:bookmarkStart w:id="13" w:name="_Toc10170"/>
      <w:r>
        <w:rPr>
          <w:rFonts w:hint="eastAsia" w:ascii="宋体" w:hAnsi="宋体" w:cs="宋体"/>
          <w:b/>
          <w:bCs/>
          <w:szCs w:val="21"/>
        </w:rPr>
        <w:t>十</w:t>
      </w:r>
      <w:r>
        <w:rPr>
          <w:rFonts w:hint="eastAsia" w:ascii="宋体" w:hAnsi="宋体" w:cs="宋体"/>
          <w:b/>
          <w:bCs/>
          <w:szCs w:val="21"/>
          <w:lang w:val="en-US" w:eastAsia="zh-CN"/>
        </w:rPr>
        <w:t>一</w:t>
      </w:r>
      <w:r>
        <w:rPr>
          <w:rFonts w:hint="eastAsia" w:ascii="宋体" w:hAnsi="宋体" w:cs="宋体"/>
          <w:b/>
          <w:bCs/>
          <w:szCs w:val="21"/>
        </w:rPr>
        <w:t>、</w:t>
      </w:r>
      <w:bookmarkEnd w:id="13"/>
      <w:r>
        <w:rPr>
          <w:rFonts w:hint="eastAsia" w:ascii="宋体" w:hAnsi="宋体" w:cs="宋体"/>
          <w:b/>
          <w:bCs/>
          <w:szCs w:val="21"/>
          <w:lang w:val="en-US" w:eastAsia="zh-CN"/>
        </w:rPr>
        <w:t>售后服务</w:t>
      </w:r>
    </w:p>
    <w:p w14:paraId="5ADC586B">
      <w:pPr>
        <w:spacing w:line="360" w:lineRule="auto"/>
        <w:ind w:firstLine="420" w:firstLineChars="200"/>
        <w:rPr>
          <w:rFonts w:hint="eastAsia" w:ascii="宋体" w:hAnsi="宋体" w:cs="宋体"/>
          <w:szCs w:val="21"/>
          <w:lang w:val="en-US" w:eastAsia="zh-CN"/>
        </w:rPr>
      </w:pPr>
      <w:r>
        <w:rPr>
          <w:rFonts w:hint="eastAsia" w:ascii="宋体" w:hAnsi="宋体" w:cs="宋体"/>
          <w:szCs w:val="21"/>
          <w:lang w:val="en-US" w:eastAsia="zh-CN"/>
        </w:rPr>
        <w:t>1、项目自正式完成验收之日起至少提供一年免费质保。</w:t>
      </w:r>
    </w:p>
    <w:p w14:paraId="45B26FB7">
      <w:pPr>
        <w:spacing w:line="360" w:lineRule="auto"/>
        <w:ind w:firstLine="420" w:firstLineChars="200"/>
      </w:pPr>
      <w:r>
        <w:rPr>
          <w:rFonts w:hint="eastAsia" w:ascii="宋体" w:hAnsi="宋体" w:cs="宋体"/>
          <w:szCs w:val="21"/>
          <w:lang w:val="en-US" w:eastAsia="zh-CN"/>
        </w:rPr>
        <w:t>2、</w:t>
      </w:r>
      <w:r>
        <w:rPr>
          <w:rFonts w:hint="eastAsia" w:ascii="宋体" w:hAnsi="宋体" w:cs="宋体"/>
          <w:szCs w:val="21"/>
          <w:highlight w:val="none"/>
          <w:lang w:val="en-US" w:eastAsia="zh-CN"/>
        </w:rPr>
        <w:t>乙方</w:t>
      </w:r>
      <w:r>
        <w:rPr>
          <w:rFonts w:hint="eastAsia" w:ascii="宋体" w:hAnsi="宋体" w:cs="宋体"/>
          <w:szCs w:val="21"/>
          <w:lang w:val="en-US" w:eastAsia="zh-CN"/>
        </w:rPr>
        <w:t>应具备完善的售后服务体系，售后服务方式包括但不限于：电话、电子邮件、远程和现场技术支持等。售后服务期间，针对一般问题需提供 7*24 小时远程技术支持服务，针对重大问题或远程没有解决的问题需现场解决，并于24小时内恢复业务正常运行。免费处理售后期内发现的施工责任问题，按照建设及维护标准要求完成故障修复，并且不收取任何额外费用。具体以投标文件中的售后服务承诺，提供售后服务。</w:t>
      </w:r>
    </w:p>
    <w:p w14:paraId="5A6B26F1">
      <w:pPr>
        <w:spacing w:line="360" w:lineRule="auto"/>
        <w:outlineLvl w:val="1"/>
        <w:rPr>
          <w:rFonts w:ascii="宋体" w:hAnsi="宋体" w:cs="宋体"/>
          <w:szCs w:val="21"/>
        </w:rPr>
      </w:pPr>
      <w:bookmarkStart w:id="14" w:name="_Toc19517"/>
      <w:r>
        <w:rPr>
          <w:rFonts w:hint="eastAsia" w:ascii="宋体" w:hAnsi="宋体" w:cs="宋体"/>
          <w:b/>
          <w:szCs w:val="21"/>
        </w:rPr>
        <w:t>十</w:t>
      </w:r>
      <w:r>
        <w:rPr>
          <w:rFonts w:hint="eastAsia" w:ascii="宋体" w:hAnsi="宋体" w:cs="宋体"/>
          <w:b/>
          <w:szCs w:val="21"/>
          <w:lang w:val="en-US" w:eastAsia="zh-CN"/>
        </w:rPr>
        <w:t>二</w:t>
      </w:r>
      <w:r>
        <w:rPr>
          <w:rFonts w:hint="eastAsia" w:ascii="宋体" w:hAnsi="宋体" w:cs="宋体"/>
          <w:b/>
          <w:szCs w:val="21"/>
        </w:rPr>
        <w:t>、追加设备或服务处理</w:t>
      </w:r>
      <w:bookmarkEnd w:id="14"/>
    </w:p>
    <w:p w14:paraId="0D174860">
      <w:pPr>
        <w:spacing w:line="360" w:lineRule="auto"/>
        <w:ind w:firstLine="420" w:firstLineChars="200"/>
        <w:rPr>
          <w:rFonts w:ascii="宋体" w:hAnsi="宋体" w:cs="宋体"/>
          <w:szCs w:val="21"/>
        </w:rPr>
      </w:pPr>
      <w:r>
        <w:rPr>
          <w:rFonts w:hint="eastAsia" w:ascii="宋体" w:hAnsi="宋体" w:cs="宋体"/>
          <w:szCs w:val="21"/>
        </w:rPr>
        <w:t>在合同履行时，甲方有权对合同中所列的设备及服务予以增加（不超过本合同金额的10%），但不对单价或其他的条款作任何改变。</w:t>
      </w:r>
    </w:p>
    <w:p w14:paraId="15960FB8">
      <w:pPr>
        <w:spacing w:line="360" w:lineRule="auto"/>
        <w:outlineLvl w:val="1"/>
        <w:rPr>
          <w:rFonts w:ascii="宋体" w:hAnsi="宋体" w:cs="宋体"/>
          <w:b/>
          <w:szCs w:val="21"/>
        </w:rPr>
      </w:pPr>
      <w:bookmarkStart w:id="15" w:name="_Toc11438"/>
      <w:r>
        <w:rPr>
          <w:rFonts w:hint="eastAsia" w:ascii="宋体" w:hAnsi="宋体" w:cs="宋体"/>
          <w:b/>
          <w:szCs w:val="21"/>
        </w:rPr>
        <w:t>十</w:t>
      </w:r>
      <w:r>
        <w:rPr>
          <w:rFonts w:hint="eastAsia" w:ascii="宋体" w:hAnsi="宋体" w:cs="宋体"/>
          <w:b/>
          <w:szCs w:val="21"/>
          <w:lang w:val="en-US" w:eastAsia="zh-CN"/>
        </w:rPr>
        <w:t>三</w:t>
      </w:r>
      <w:r>
        <w:rPr>
          <w:rFonts w:hint="eastAsia" w:ascii="宋体" w:hAnsi="宋体" w:cs="宋体"/>
          <w:b/>
          <w:szCs w:val="21"/>
        </w:rPr>
        <w:t>、延期交货</w:t>
      </w:r>
      <w:bookmarkEnd w:id="15"/>
    </w:p>
    <w:p w14:paraId="5D3659C7">
      <w:pPr>
        <w:spacing w:line="360" w:lineRule="auto"/>
        <w:ind w:firstLine="420" w:firstLineChars="200"/>
        <w:rPr>
          <w:rFonts w:ascii="宋体" w:hAnsi="宋体" w:cs="宋体"/>
          <w:szCs w:val="21"/>
        </w:rPr>
      </w:pPr>
      <w:r>
        <w:rPr>
          <w:rFonts w:hint="eastAsia" w:ascii="宋体" w:hAnsi="宋体" w:cs="宋体"/>
          <w:szCs w:val="21"/>
        </w:rPr>
        <w:t>1、在履行合同过程中，如果乙方遇到不能按时交货或不能按时完成系统的安装、调试情况，应及时以书面形式将不能按时交货或不能按时完成系统的安装、调试情况的理由、延误时间通知甲方。甲方收到乙方的通知后，应进行分析，如果同意，可通过修改合同，酌情延长交货时间。</w:t>
      </w:r>
    </w:p>
    <w:p w14:paraId="1F736F1F">
      <w:pPr>
        <w:spacing w:line="360" w:lineRule="auto"/>
        <w:ind w:firstLine="420" w:firstLineChars="200"/>
        <w:rPr>
          <w:rFonts w:ascii="宋体" w:hAnsi="宋体" w:cs="宋体"/>
          <w:szCs w:val="21"/>
        </w:rPr>
      </w:pPr>
      <w:r>
        <w:rPr>
          <w:rFonts w:hint="eastAsia" w:ascii="宋体" w:hAnsi="宋体" w:cs="宋体"/>
          <w:szCs w:val="21"/>
        </w:rPr>
        <w:t>2、如果乙方无正当理由拖延交货或不按时完成系统的安装、调试，将承担违约损失赔偿。</w:t>
      </w:r>
    </w:p>
    <w:p w14:paraId="6B104B3B">
      <w:pPr>
        <w:spacing w:line="360" w:lineRule="auto"/>
        <w:outlineLvl w:val="1"/>
        <w:rPr>
          <w:rFonts w:ascii="宋体" w:hAnsi="宋体" w:cs="宋体"/>
          <w:b/>
          <w:szCs w:val="21"/>
        </w:rPr>
      </w:pPr>
      <w:bookmarkStart w:id="16" w:name="_Toc6428"/>
      <w:r>
        <w:rPr>
          <w:rFonts w:hint="eastAsia" w:ascii="宋体" w:hAnsi="宋体" w:cs="宋体"/>
          <w:b/>
          <w:szCs w:val="21"/>
        </w:rPr>
        <w:t>十</w:t>
      </w:r>
      <w:r>
        <w:rPr>
          <w:rFonts w:hint="eastAsia" w:ascii="宋体" w:hAnsi="宋体" w:cs="宋体"/>
          <w:b/>
          <w:szCs w:val="21"/>
          <w:lang w:val="en-US" w:eastAsia="zh-CN"/>
        </w:rPr>
        <w:t>四</w:t>
      </w:r>
      <w:r>
        <w:rPr>
          <w:rFonts w:hint="eastAsia" w:ascii="宋体" w:hAnsi="宋体" w:cs="宋体"/>
          <w:b/>
          <w:szCs w:val="21"/>
        </w:rPr>
        <w:t>、违约责任</w:t>
      </w:r>
      <w:bookmarkEnd w:id="16"/>
    </w:p>
    <w:p w14:paraId="21AE01BD">
      <w:pPr>
        <w:snapToGrid w:val="0"/>
        <w:spacing w:line="360" w:lineRule="auto"/>
        <w:ind w:firstLine="420" w:firstLineChars="200"/>
        <w:rPr>
          <w:rFonts w:ascii="宋体" w:hAnsi="宋体" w:cs="宋体"/>
          <w:szCs w:val="21"/>
        </w:rPr>
      </w:pPr>
      <w:r>
        <w:rPr>
          <w:rFonts w:hint="eastAsia" w:ascii="宋体" w:hAnsi="宋体" w:cs="宋体"/>
          <w:bCs/>
          <w:szCs w:val="21"/>
        </w:rPr>
        <w:t>1、乙方到</w:t>
      </w:r>
      <w:r>
        <w:rPr>
          <w:rFonts w:hint="eastAsia" w:ascii="宋体" w:hAnsi="宋体" w:cs="宋体"/>
          <w:szCs w:val="21"/>
        </w:rPr>
        <w:t>货或安装调试完毕时间每延期十日（不足十日按十日计），乙方须支付本项目合同总价的5‰作为赔偿，赔偿费用从合同支付款中扣除，但延期赔偿额最高不超过本合同总价的10%。如延期超过30日，甲方有权终止合同。乙方须承担由此造成的一切损失。</w:t>
      </w:r>
    </w:p>
    <w:p w14:paraId="03E83B82">
      <w:pPr>
        <w:snapToGrid w:val="0"/>
        <w:spacing w:line="360" w:lineRule="auto"/>
        <w:ind w:firstLine="420" w:firstLineChars="200"/>
        <w:rPr>
          <w:rFonts w:ascii="宋体" w:hAnsi="宋体" w:cs="宋体"/>
          <w:szCs w:val="21"/>
        </w:rPr>
      </w:pPr>
      <w:r>
        <w:rPr>
          <w:rFonts w:hint="eastAsia" w:ascii="宋体" w:hAnsi="宋体" w:cs="宋体"/>
          <w:bCs/>
          <w:szCs w:val="21"/>
        </w:rPr>
        <w:t>2、若由于甲方的原因致使乙方不能按期安装调试完毕的，乙方不承担相应的违约责任。</w:t>
      </w:r>
    </w:p>
    <w:p w14:paraId="277F32E2">
      <w:pPr>
        <w:snapToGrid w:val="0"/>
        <w:spacing w:line="360" w:lineRule="auto"/>
        <w:ind w:firstLine="420" w:firstLineChars="200"/>
        <w:rPr>
          <w:rFonts w:ascii="宋体" w:hAnsi="宋体" w:cs="宋体"/>
          <w:szCs w:val="21"/>
        </w:rPr>
      </w:pPr>
      <w:r>
        <w:rPr>
          <w:rFonts w:hint="eastAsia" w:ascii="宋体" w:hAnsi="宋体" w:cs="宋体"/>
          <w:bCs/>
          <w:szCs w:val="21"/>
        </w:rPr>
        <w:t>3、经甲乙双方友好协商同意，</w:t>
      </w:r>
      <w:r>
        <w:rPr>
          <w:rFonts w:hint="eastAsia" w:ascii="宋体" w:hAnsi="宋体" w:cs="宋体"/>
          <w:szCs w:val="21"/>
        </w:rPr>
        <w:t>延期交货、安装调试、延期支付资金且无须罚款者可不受上述条款约束。</w:t>
      </w:r>
    </w:p>
    <w:p w14:paraId="1566E81B">
      <w:pPr>
        <w:spacing w:line="360" w:lineRule="auto"/>
        <w:ind w:firstLine="420" w:firstLineChars="200"/>
        <w:rPr>
          <w:rFonts w:ascii="宋体" w:hAnsi="宋体" w:cs="宋体"/>
          <w:bCs/>
          <w:szCs w:val="21"/>
        </w:rPr>
      </w:pPr>
      <w:r>
        <w:rPr>
          <w:rFonts w:hint="eastAsia" w:ascii="宋体" w:hAnsi="宋体" w:cs="宋体"/>
          <w:szCs w:val="21"/>
        </w:rPr>
        <w:t>4、在诉讼期间，除正在进行诉讼的部分外，本合同其它部分可继续执行。</w:t>
      </w:r>
    </w:p>
    <w:p w14:paraId="475DB7A5">
      <w:pPr>
        <w:spacing w:line="360" w:lineRule="auto"/>
        <w:ind w:firstLine="420" w:firstLineChars="200"/>
        <w:rPr>
          <w:rFonts w:ascii="宋体" w:hAnsi="宋体" w:cs="宋体"/>
          <w:bCs/>
          <w:szCs w:val="21"/>
        </w:rPr>
      </w:pPr>
      <w:r>
        <w:rPr>
          <w:rFonts w:hint="eastAsia" w:ascii="宋体" w:hAnsi="宋体" w:cs="宋体"/>
          <w:szCs w:val="21"/>
        </w:rPr>
        <w:t>5、如果在甲方发出索赔通知后10天内，乙方未作答复，上述索赔应视为己被乙方接受。甲方有权在甲方需支付给乙方的合同金额中直接扣除。</w:t>
      </w:r>
    </w:p>
    <w:p w14:paraId="0B031063">
      <w:pPr>
        <w:spacing w:line="360" w:lineRule="auto"/>
        <w:outlineLvl w:val="1"/>
        <w:rPr>
          <w:rFonts w:ascii="宋体" w:hAnsi="宋体" w:cs="宋体"/>
          <w:b/>
          <w:szCs w:val="21"/>
        </w:rPr>
      </w:pPr>
      <w:bookmarkStart w:id="17" w:name="_Toc894"/>
      <w:r>
        <w:rPr>
          <w:rFonts w:hint="eastAsia" w:ascii="宋体" w:hAnsi="宋体" w:cs="宋体"/>
          <w:b/>
          <w:szCs w:val="21"/>
        </w:rPr>
        <w:t>十</w:t>
      </w:r>
      <w:r>
        <w:rPr>
          <w:rFonts w:hint="eastAsia" w:ascii="宋体" w:hAnsi="宋体" w:cs="宋体"/>
          <w:b/>
          <w:szCs w:val="21"/>
          <w:lang w:val="en-US" w:eastAsia="zh-CN"/>
        </w:rPr>
        <w:t>五</w:t>
      </w:r>
      <w:r>
        <w:rPr>
          <w:rFonts w:hint="eastAsia" w:ascii="宋体" w:hAnsi="宋体" w:cs="宋体"/>
          <w:b/>
          <w:szCs w:val="21"/>
        </w:rPr>
        <w:t>、争议的解决</w:t>
      </w:r>
      <w:bookmarkEnd w:id="17"/>
    </w:p>
    <w:p w14:paraId="4E09DEC9">
      <w:pPr>
        <w:spacing w:line="360" w:lineRule="auto"/>
        <w:ind w:firstLine="420" w:firstLineChars="200"/>
        <w:rPr>
          <w:rFonts w:ascii="宋体" w:hAnsi="宋体" w:cs="宋体"/>
          <w:szCs w:val="21"/>
        </w:rPr>
      </w:pPr>
      <w:r>
        <w:rPr>
          <w:rFonts w:hint="eastAsia" w:ascii="宋体" w:hAnsi="宋体" w:cs="宋体"/>
          <w:szCs w:val="21"/>
        </w:rPr>
        <w:t>1、甲乙双方应通过友好协商，解决在执行本合同中所发生的或与本合同有关的一切争端，如果协商得不到解决，任何一方均可按《中华人民共和国民法典》规定提交诉讼，诉讼应在甲方所在地进行。</w:t>
      </w:r>
    </w:p>
    <w:p w14:paraId="251A47D9">
      <w:pPr>
        <w:spacing w:line="360" w:lineRule="auto"/>
        <w:ind w:firstLine="420" w:firstLineChars="200"/>
        <w:outlineLvl w:val="9"/>
        <w:rPr>
          <w:rFonts w:ascii="宋体" w:hAnsi="宋体" w:cs="宋体"/>
          <w:szCs w:val="21"/>
        </w:rPr>
      </w:pPr>
      <w:bookmarkStart w:id="18" w:name="_Toc27270"/>
      <w:r>
        <w:rPr>
          <w:rFonts w:hint="eastAsia" w:ascii="宋体" w:hAnsi="宋体" w:cs="宋体"/>
          <w:szCs w:val="21"/>
        </w:rPr>
        <w:t>2、诉讼费应由败诉方负担。</w:t>
      </w:r>
      <w:bookmarkEnd w:id="18"/>
    </w:p>
    <w:p w14:paraId="2CC58424">
      <w:pPr>
        <w:spacing w:line="360" w:lineRule="auto"/>
        <w:outlineLvl w:val="1"/>
        <w:rPr>
          <w:rFonts w:ascii="宋体" w:hAnsi="宋体" w:cs="宋体"/>
          <w:b/>
          <w:szCs w:val="21"/>
        </w:rPr>
      </w:pPr>
      <w:bookmarkStart w:id="19" w:name="_Toc25428"/>
      <w:r>
        <w:rPr>
          <w:rFonts w:hint="eastAsia" w:ascii="宋体" w:hAnsi="宋体" w:cs="宋体"/>
          <w:b/>
          <w:szCs w:val="21"/>
        </w:rPr>
        <w:t>十</w:t>
      </w:r>
      <w:r>
        <w:rPr>
          <w:rFonts w:hint="eastAsia" w:ascii="宋体" w:hAnsi="宋体" w:cs="宋体"/>
          <w:b/>
          <w:szCs w:val="21"/>
          <w:lang w:val="en-US" w:eastAsia="zh-CN"/>
        </w:rPr>
        <w:t>六</w:t>
      </w:r>
      <w:r>
        <w:rPr>
          <w:rFonts w:hint="eastAsia" w:ascii="宋体" w:hAnsi="宋体" w:cs="宋体"/>
          <w:b/>
          <w:szCs w:val="21"/>
        </w:rPr>
        <w:t>、合同修改</w:t>
      </w:r>
      <w:bookmarkEnd w:id="19"/>
    </w:p>
    <w:p w14:paraId="5D8BCFA8">
      <w:pPr>
        <w:spacing w:line="360" w:lineRule="auto"/>
        <w:ind w:firstLine="420" w:firstLineChars="200"/>
        <w:rPr>
          <w:rFonts w:ascii="宋体" w:hAnsi="宋体" w:cs="宋体"/>
          <w:szCs w:val="21"/>
        </w:rPr>
      </w:pPr>
      <w:r>
        <w:rPr>
          <w:rFonts w:hint="eastAsia" w:ascii="宋体" w:hAnsi="宋体" w:cs="宋体"/>
          <w:szCs w:val="21"/>
        </w:rPr>
        <w:t>合同条款的任何改动，均须由合同签署双方签署合同修改书或合同补充协议。该合同修改或补充被视为本合同的组成部分，具有与本合同同等法律效力。</w:t>
      </w:r>
    </w:p>
    <w:p w14:paraId="0C63FF8D">
      <w:pPr>
        <w:spacing w:line="360" w:lineRule="auto"/>
        <w:outlineLvl w:val="1"/>
        <w:rPr>
          <w:rFonts w:ascii="宋体" w:hAnsi="宋体" w:cs="宋体"/>
          <w:b/>
          <w:szCs w:val="21"/>
        </w:rPr>
      </w:pPr>
      <w:bookmarkStart w:id="20" w:name="_Toc19939"/>
      <w:r>
        <w:rPr>
          <w:rFonts w:hint="eastAsia" w:ascii="宋体" w:hAnsi="宋体" w:cs="宋体"/>
          <w:b/>
          <w:szCs w:val="21"/>
        </w:rPr>
        <w:t>十</w:t>
      </w:r>
      <w:r>
        <w:rPr>
          <w:rFonts w:hint="eastAsia" w:ascii="宋体" w:hAnsi="宋体" w:cs="宋体"/>
          <w:b/>
          <w:szCs w:val="21"/>
          <w:lang w:val="en-US" w:eastAsia="zh-CN"/>
        </w:rPr>
        <w:t>七</w:t>
      </w:r>
      <w:r>
        <w:rPr>
          <w:rFonts w:hint="eastAsia" w:ascii="宋体" w:hAnsi="宋体" w:cs="宋体"/>
          <w:b/>
          <w:szCs w:val="21"/>
        </w:rPr>
        <w:t>、不可抗力的处理</w:t>
      </w:r>
      <w:bookmarkEnd w:id="20"/>
    </w:p>
    <w:p w14:paraId="20A364E5">
      <w:pPr>
        <w:spacing w:line="360" w:lineRule="auto"/>
        <w:ind w:firstLine="420" w:firstLineChars="200"/>
        <w:rPr>
          <w:rFonts w:ascii="宋体" w:hAnsi="宋体" w:cs="宋体"/>
          <w:szCs w:val="21"/>
        </w:rPr>
      </w:pPr>
      <w:r>
        <w:rPr>
          <w:rFonts w:hint="eastAsia" w:ascii="宋体" w:hAnsi="宋体" w:cs="宋体"/>
          <w:szCs w:val="21"/>
        </w:rPr>
        <w:t>1、在合同有效期内，任何一方因不可抗力事件导致不能履行合同，则合同履行期可延长，其延长期与不可抗力影响期相同。</w:t>
      </w:r>
    </w:p>
    <w:p w14:paraId="78376797">
      <w:pPr>
        <w:spacing w:line="360" w:lineRule="auto"/>
        <w:ind w:firstLine="420" w:firstLineChars="200"/>
        <w:rPr>
          <w:rFonts w:ascii="宋体" w:hAnsi="宋体" w:cs="宋体"/>
          <w:szCs w:val="21"/>
        </w:rPr>
      </w:pPr>
      <w:r>
        <w:rPr>
          <w:rFonts w:hint="eastAsia" w:ascii="宋体" w:hAnsi="宋体" w:cs="宋体"/>
          <w:szCs w:val="21"/>
        </w:rPr>
        <w:t>2、不可抗力的事故发生后尽快通知另一方，将有关部门出具的证明文件用挂号信邮寄或派人送达另一方。</w:t>
      </w:r>
    </w:p>
    <w:p w14:paraId="0E5EAFAF">
      <w:pPr>
        <w:spacing w:line="360" w:lineRule="auto"/>
        <w:outlineLvl w:val="1"/>
        <w:rPr>
          <w:rFonts w:ascii="宋体" w:hAnsi="宋体" w:cs="宋体"/>
          <w:b/>
          <w:szCs w:val="21"/>
        </w:rPr>
      </w:pPr>
      <w:bookmarkStart w:id="21" w:name="_Toc13120"/>
      <w:r>
        <w:rPr>
          <w:rFonts w:hint="eastAsia" w:ascii="宋体" w:hAnsi="宋体" w:cs="宋体"/>
          <w:b/>
          <w:szCs w:val="21"/>
          <w:lang w:val="en-US" w:eastAsia="zh-CN"/>
        </w:rPr>
        <w:t>十八</w:t>
      </w:r>
      <w:r>
        <w:rPr>
          <w:rFonts w:hint="eastAsia" w:ascii="宋体" w:hAnsi="宋体" w:cs="宋体"/>
          <w:b/>
          <w:szCs w:val="21"/>
        </w:rPr>
        <w:t>、适用法律</w:t>
      </w:r>
      <w:bookmarkEnd w:id="21"/>
    </w:p>
    <w:p w14:paraId="68245961">
      <w:pPr>
        <w:spacing w:line="360" w:lineRule="auto"/>
        <w:ind w:firstLine="420" w:firstLineChars="200"/>
        <w:rPr>
          <w:rFonts w:ascii="宋体" w:hAnsi="宋体" w:cs="宋体"/>
          <w:szCs w:val="21"/>
        </w:rPr>
      </w:pPr>
      <w:r>
        <w:rPr>
          <w:rFonts w:hint="eastAsia" w:ascii="宋体" w:hAnsi="宋体" w:cs="宋体"/>
          <w:szCs w:val="21"/>
        </w:rPr>
        <w:t>甲乙双方所订立的合同应按照中华人民共和国的法律进行解释。</w:t>
      </w:r>
    </w:p>
    <w:p w14:paraId="0A1E8313">
      <w:pPr>
        <w:spacing w:line="360" w:lineRule="auto"/>
        <w:outlineLvl w:val="1"/>
        <w:rPr>
          <w:rFonts w:ascii="宋体" w:hAnsi="宋体" w:cs="宋体"/>
          <w:b/>
          <w:szCs w:val="21"/>
        </w:rPr>
      </w:pPr>
      <w:r>
        <w:rPr>
          <w:rFonts w:hint="eastAsia" w:ascii="宋体" w:hAnsi="宋体" w:cs="宋体"/>
          <w:b/>
          <w:szCs w:val="21"/>
          <w:lang w:val="en-US" w:eastAsia="zh-CN"/>
        </w:rPr>
        <w:t>十九</w:t>
      </w:r>
      <w:r>
        <w:rPr>
          <w:rFonts w:hint="eastAsia" w:ascii="宋体" w:hAnsi="宋体" w:cs="宋体"/>
          <w:b/>
          <w:szCs w:val="21"/>
        </w:rPr>
        <w:t>、合同生效及其它</w:t>
      </w:r>
    </w:p>
    <w:p w14:paraId="4498542B">
      <w:pPr>
        <w:spacing w:line="360" w:lineRule="auto"/>
        <w:ind w:firstLine="420" w:firstLineChars="200"/>
        <w:rPr>
          <w:rFonts w:ascii="宋体" w:hAnsi="宋体" w:cs="宋体"/>
          <w:szCs w:val="21"/>
        </w:rPr>
      </w:pPr>
      <w:r>
        <w:rPr>
          <w:rFonts w:hint="eastAsia" w:ascii="宋体" w:hAnsi="宋体" w:cs="宋体"/>
          <w:szCs w:val="21"/>
        </w:rPr>
        <w:t>1、合同经双方法定代表人或授权委托代理人签字并加盖单位公章后生效。</w:t>
      </w:r>
    </w:p>
    <w:p w14:paraId="0ABF6F99">
      <w:pPr>
        <w:spacing w:line="360" w:lineRule="auto"/>
        <w:ind w:firstLine="420" w:firstLineChars="200"/>
        <w:rPr>
          <w:rFonts w:ascii="宋体" w:hAnsi="宋体" w:cs="宋体"/>
          <w:szCs w:val="21"/>
        </w:rPr>
      </w:pPr>
      <w:r>
        <w:rPr>
          <w:rFonts w:hint="eastAsia" w:ascii="宋体" w:hAnsi="宋体" w:cs="宋体"/>
          <w:szCs w:val="21"/>
        </w:rPr>
        <w:t>2、合同执行中涉及采购资金和采购内容修改或补充的，须经财政部门审批，并签书面补充协议报财政部门备案，方可作为主合同不可分割的一部分。</w:t>
      </w:r>
    </w:p>
    <w:p w14:paraId="58C78640">
      <w:pPr>
        <w:spacing w:line="360" w:lineRule="auto"/>
        <w:ind w:firstLine="420" w:firstLineChars="200"/>
        <w:rPr>
          <w:rFonts w:ascii="宋体" w:hAnsi="宋体" w:cs="宋体"/>
          <w:szCs w:val="21"/>
        </w:rPr>
      </w:pPr>
      <w:r>
        <w:rPr>
          <w:rFonts w:hint="eastAsia" w:ascii="宋体" w:hAnsi="宋体" w:cs="宋体"/>
          <w:szCs w:val="21"/>
        </w:rPr>
        <w:t>3、本合同未尽事宜，遵照《中华人民共和国民法典》有关条文执行。</w:t>
      </w:r>
    </w:p>
    <w:p w14:paraId="100402EF">
      <w:pPr>
        <w:spacing w:line="360" w:lineRule="auto"/>
        <w:ind w:firstLine="420" w:firstLineChars="200"/>
        <w:rPr>
          <w:rFonts w:ascii="宋体" w:hAnsi="宋体" w:cs="宋体"/>
          <w:szCs w:val="21"/>
        </w:rPr>
      </w:pPr>
      <w:r>
        <w:rPr>
          <w:rFonts w:hint="eastAsia" w:ascii="宋体" w:hAnsi="宋体" w:cs="宋体"/>
          <w:szCs w:val="21"/>
        </w:rPr>
        <w:t>4、本合同正本一式X份，具有同等法律效力，甲乙双方各执X份，。</w:t>
      </w:r>
    </w:p>
    <w:p w14:paraId="120C1AF9">
      <w:pPr>
        <w:pStyle w:val="14"/>
        <w:ind w:firstLine="0" w:firstLineChars="0"/>
      </w:pPr>
    </w:p>
    <w:p w14:paraId="6967F691">
      <w:pPr>
        <w:spacing w:line="360" w:lineRule="auto"/>
        <w:ind w:firstLine="420" w:firstLineChars="200"/>
        <w:rPr>
          <w:rFonts w:ascii="宋体" w:hAnsi="宋体" w:cs="宋体"/>
          <w:szCs w:val="21"/>
        </w:rPr>
      </w:pPr>
      <w:r>
        <w:rPr>
          <w:rFonts w:hint="eastAsia" w:ascii="宋体" w:hAnsi="宋体" w:cs="宋体"/>
          <w:szCs w:val="21"/>
        </w:rPr>
        <w:t xml:space="preserve">甲方：（盖章）                                 乙方：（盖章） </w:t>
      </w:r>
    </w:p>
    <w:p w14:paraId="589EE905">
      <w:pPr>
        <w:spacing w:line="360" w:lineRule="auto"/>
        <w:ind w:firstLine="420" w:firstLineChars="200"/>
        <w:rPr>
          <w:rFonts w:ascii="宋体" w:hAnsi="宋体" w:cs="宋体"/>
          <w:szCs w:val="21"/>
        </w:rPr>
      </w:pPr>
      <w:r>
        <w:rPr>
          <w:rFonts w:hint="eastAsia" w:ascii="宋体" w:hAnsi="宋体" w:cs="宋体"/>
          <w:szCs w:val="21"/>
        </w:rPr>
        <w:t xml:space="preserve">地址：                                         地址： </w:t>
      </w:r>
    </w:p>
    <w:p w14:paraId="4FA425D0">
      <w:pPr>
        <w:spacing w:line="360" w:lineRule="auto"/>
        <w:ind w:firstLine="420" w:firstLineChars="200"/>
        <w:rPr>
          <w:rFonts w:ascii="宋体" w:hAnsi="宋体" w:cs="宋体"/>
          <w:szCs w:val="21"/>
        </w:rPr>
      </w:pPr>
      <w:r>
        <w:rPr>
          <w:rFonts w:hint="eastAsia" w:ascii="宋体" w:hAnsi="宋体" w:cs="宋体"/>
          <w:szCs w:val="21"/>
        </w:rPr>
        <w:t>法定代表人或授权签字代表：（签字）             法定代表人或授权签字代表：（签字）</w:t>
      </w:r>
    </w:p>
    <w:p w14:paraId="1EAE5C12">
      <w:pPr>
        <w:spacing w:line="360" w:lineRule="auto"/>
        <w:ind w:firstLine="420" w:firstLineChars="200"/>
        <w:rPr>
          <w:rFonts w:ascii="宋体" w:hAnsi="宋体" w:cs="宋体"/>
          <w:szCs w:val="21"/>
        </w:rPr>
      </w:pPr>
      <w:r>
        <w:rPr>
          <w:rFonts w:hint="eastAsia" w:ascii="宋体" w:hAnsi="宋体" w:cs="宋体"/>
          <w:szCs w:val="21"/>
        </w:rPr>
        <w:t>签订日期：   年  月  日                        签订日期：   年  月  日</w:t>
      </w:r>
    </w:p>
    <w:p w14:paraId="22E7F767">
      <w:pPr>
        <w:spacing w:line="360" w:lineRule="auto"/>
        <w:ind w:firstLine="420" w:firstLineChars="200"/>
        <w:rPr>
          <w:rFonts w:ascii="宋体" w:hAnsi="宋体" w:cs="宋体"/>
          <w:szCs w:val="21"/>
        </w:rPr>
      </w:pPr>
      <w:r>
        <w:rPr>
          <w:rFonts w:hint="eastAsia" w:ascii="宋体" w:hAnsi="宋体" w:cs="宋体"/>
          <w:szCs w:val="21"/>
        </w:rPr>
        <w:t>甲方收款银行：                                 乙方收款银行：</w:t>
      </w:r>
    </w:p>
    <w:p w14:paraId="4BDE1D8C">
      <w:pPr>
        <w:spacing w:line="360" w:lineRule="auto"/>
        <w:ind w:firstLine="420" w:firstLineChars="200"/>
        <w:rPr>
          <w:rFonts w:ascii="宋体" w:hAnsi="宋体" w:cs="宋体"/>
          <w:szCs w:val="21"/>
        </w:rPr>
      </w:pPr>
      <w:r>
        <w:rPr>
          <w:rFonts w:hint="eastAsia" w:ascii="宋体" w:hAnsi="宋体" w:cs="宋体"/>
          <w:szCs w:val="21"/>
        </w:rPr>
        <w:t>甲方收款开户账号：                             乙方收款开户账号：</w:t>
      </w:r>
    </w:p>
    <w:p w14:paraId="567233A6">
      <w:pPr>
        <w:spacing w:line="360" w:lineRule="auto"/>
        <w:contextualSpacing/>
        <w:rPr>
          <w:rFonts w:ascii="宋体" w:hAnsi="宋体" w:cs="宋体"/>
          <w:szCs w:val="21"/>
        </w:rPr>
      </w:pPr>
    </w:p>
    <w:p w14:paraId="50045DDD">
      <w:pPr>
        <w:snapToGrid w:val="0"/>
        <w:spacing w:line="420" w:lineRule="atLeast"/>
        <w:rPr>
          <w:rFonts w:ascii="宋体" w:cs="宋体"/>
          <w:color w:val="000000"/>
          <w:szCs w:val="21"/>
        </w:rPr>
      </w:pPr>
    </w:p>
    <w:p w14:paraId="08567545">
      <w:pPr>
        <w:snapToGrid w:val="0"/>
        <w:spacing w:line="420" w:lineRule="atLeast"/>
        <w:rPr>
          <w:rFonts w:hint="eastAsia" w:ascii="宋体" w:eastAsia="宋体" w:cs="宋体"/>
          <w:b/>
          <w:bCs/>
          <w:color w:val="000000"/>
          <w:szCs w:val="21"/>
          <w:lang w:eastAsia="zh-CN"/>
        </w:rPr>
      </w:pPr>
      <w:r>
        <w:rPr>
          <w:rFonts w:hint="eastAsia" w:ascii="宋体" w:cs="宋体"/>
          <w:b/>
          <w:bCs/>
          <w:color w:val="000000"/>
          <w:szCs w:val="21"/>
          <w:lang w:eastAsia="zh-CN"/>
        </w:rPr>
        <w:t>（</w:t>
      </w:r>
      <w:r>
        <w:rPr>
          <w:rFonts w:hint="eastAsia" w:ascii="宋体" w:cs="宋体"/>
          <w:b/>
          <w:bCs/>
          <w:color w:val="000000"/>
          <w:szCs w:val="21"/>
          <w:lang w:val="en-US" w:eastAsia="zh-CN"/>
        </w:rPr>
        <w:t>下无正文，为注意事项</w:t>
      </w:r>
      <w:r>
        <w:rPr>
          <w:rFonts w:hint="eastAsia" w:ascii="宋体" w:cs="宋体"/>
          <w:b/>
          <w:bCs/>
          <w:color w:val="000000"/>
          <w:szCs w:val="21"/>
          <w:lang w:eastAsia="zh-CN"/>
        </w:rPr>
        <w:t>）</w:t>
      </w:r>
    </w:p>
    <w:p w14:paraId="79AB2ED3">
      <w:pPr>
        <w:snapToGrid w:val="0"/>
        <w:spacing w:line="420" w:lineRule="atLeast"/>
        <w:rPr>
          <w:rFonts w:hint="eastAsia" w:ascii="宋体" w:cs="宋体"/>
          <w:color w:val="000000"/>
          <w:szCs w:val="21"/>
        </w:rPr>
      </w:pPr>
    </w:p>
    <w:p w14:paraId="67E22575">
      <w:pPr>
        <w:snapToGrid w:val="0"/>
        <w:spacing w:line="420" w:lineRule="atLeast"/>
        <w:rPr>
          <w:rFonts w:ascii="宋体" w:cs="宋体"/>
          <w:color w:val="000000"/>
          <w:szCs w:val="21"/>
        </w:rPr>
      </w:pPr>
      <w:r>
        <w:rPr>
          <w:rFonts w:hint="eastAsia" w:ascii="宋体" w:cs="宋体"/>
          <w:color w:val="000000"/>
          <w:szCs w:val="21"/>
        </w:rPr>
        <w:t>注意事项：</w:t>
      </w:r>
    </w:p>
    <w:p w14:paraId="3C8EDF96">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rPr>
      </w:pPr>
      <w:r>
        <w:rPr>
          <w:rFonts w:hint="eastAsia" w:ascii="宋体" w:cs="宋体"/>
          <w:color w:val="000000"/>
          <w:szCs w:val="21"/>
        </w:rPr>
        <w:t>1、用于政府采购信用融资的政府采购合同：</w:t>
      </w:r>
    </w:p>
    <w:p w14:paraId="1C2F640F">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rPr>
      </w:pPr>
      <w:r>
        <w:rPr>
          <w:rFonts w:hint="eastAsia" w:ascii="宋体" w:cs="宋体"/>
          <w:color w:val="000000"/>
          <w:szCs w:val="21"/>
        </w:rPr>
        <w:t>（1）应当包含如下条款：</w:t>
      </w:r>
    </w:p>
    <w:p w14:paraId="32ACB21A">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rPr>
      </w:pPr>
      <w:r>
        <w:rPr>
          <w:rFonts w:hint="eastAsia" w:ascii="宋体" w:cs="宋体"/>
          <w:color w:val="000000"/>
          <w:szCs w:val="21"/>
        </w:rPr>
        <w:t>“第</w:t>
      </w:r>
      <w:r>
        <w:rPr>
          <w:rFonts w:hint="eastAsia" w:ascii="宋体" w:cs="宋体"/>
          <w:color w:val="000000"/>
          <w:szCs w:val="21"/>
          <w:u w:val="single"/>
        </w:rPr>
        <w:t xml:space="preserve">   </w:t>
      </w:r>
      <w:r>
        <w:rPr>
          <w:rFonts w:hint="eastAsia" w:ascii="宋体" w:cs="宋体"/>
          <w:color w:val="000000"/>
          <w:szCs w:val="21"/>
        </w:rPr>
        <w:t>条：政府采购合同贷款</w:t>
      </w:r>
    </w:p>
    <w:p w14:paraId="41E7DE25">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rPr>
      </w:pPr>
      <w:r>
        <w:rPr>
          <w:rFonts w:hint="eastAsia" w:ascii="宋体" w:cs="宋体"/>
          <w:color w:val="000000"/>
          <w:szCs w:val="21"/>
        </w:rPr>
        <w:t>本合同同时用于乙方向</w:t>
      </w:r>
      <w:r>
        <w:rPr>
          <w:rFonts w:hint="eastAsia" w:ascii="宋体" w:cs="宋体"/>
          <w:color w:val="000000"/>
          <w:szCs w:val="21"/>
          <w:u w:val="single"/>
        </w:rPr>
        <w:t xml:space="preserve">      </w:t>
      </w:r>
      <w:r>
        <w:rPr>
          <w:rFonts w:hint="eastAsia" w:ascii="宋体" w:cs="宋体"/>
          <w:color w:val="000000"/>
          <w:szCs w:val="21"/>
        </w:rPr>
        <w:t>银行（金融机构）申请政府采购信用贷款。</w:t>
      </w:r>
    </w:p>
    <w:p w14:paraId="6178D835">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rPr>
      </w:pPr>
      <w:r>
        <w:rPr>
          <w:rFonts w:hint="eastAsia" w:ascii="宋体" w:cs="宋体"/>
          <w:color w:val="000000"/>
          <w:szCs w:val="21"/>
        </w:rPr>
        <w:t>本合同一经签订，原则上不得更改乙方收款账户信息。确须更改的，乙方应取得原合同收款账户开户银行书面同意，否则修改后的合同不予备案，采购资金不予支付。”</w:t>
      </w:r>
    </w:p>
    <w:p w14:paraId="4B01AA34">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b/>
          <w:sz w:val="28"/>
          <w:szCs w:val="28"/>
        </w:rPr>
      </w:pPr>
      <w:r>
        <w:rPr>
          <w:rFonts w:hint="eastAsia" w:ascii="宋体" w:cs="宋体"/>
          <w:color w:val="000000"/>
          <w:szCs w:val="21"/>
        </w:rPr>
        <w:t>（2）中标供应商需确保政府采购合同的收款账户与融资银行开户账户一致。</w:t>
      </w:r>
    </w:p>
    <w:p w14:paraId="726039E7">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hint="eastAsia" w:ascii="宋体" w:hAnsi="宋体" w:cs="宋体"/>
          <w:b/>
          <w:color w:val="auto"/>
          <w:sz w:val="28"/>
          <w:szCs w:val="28"/>
          <w:highlight w:val="none"/>
        </w:rPr>
      </w:pPr>
      <w:r>
        <w:rPr>
          <w:rFonts w:hint="eastAsia" w:ascii="宋体" w:hAnsi="宋体" w:cs="宋体"/>
          <w:b/>
          <w:bCs/>
        </w:rPr>
        <w:t>2.依据《政府采购促进中小企业发展管理办法》（财库[2020]46号）规定享受扶持政策获得政府采购合同的，小微企业不得将合同分包给大中型企业，中型企业不得将合同分包给大型企业。</w:t>
      </w:r>
      <w:r>
        <w:rPr>
          <w:rFonts w:hint="eastAsia" w:ascii="宋体" w:hAnsi="宋体" w:cs="宋体"/>
          <w:b/>
          <w:color w:val="auto"/>
          <w:sz w:val="28"/>
          <w:szCs w:val="28"/>
          <w:highlight w:val="none"/>
        </w:rPr>
        <w:br w:type="page"/>
      </w:r>
    </w:p>
    <w:p w14:paraId="60BFF03F">
      <w:pPr>
        <w:snapToGrid w:val="0"/>
        <w:spacing w:line="360" w:lineRule="auto"/>
        <w:jc w:val="center"/>
        <w:outlineLvl w:val="0"/>
        <w:rPr>
          <w:rFonts w:ascii="宋体" w:hAnsi="宋体" w:cs="宋体"/>
          <w:b/>
          <w:color w:val="auto"/>
          <w:sz w:val="28"/>
          <w:szCs w:val="28"/>
          <w:highlight w:val="none"/>
        </w:rPr>
      </w:pPr>
      <w:r>
        <w:rPr>
          <w:rFonts w:hint="eastAsia" w:ascii="宋体" w:hAnsi="宋体" w:cs="宋体"/>
          <w:b/>
          <w:color w:val="auto"/>
          <w:sz w:val="28"/>
          <w:szCs w:val="28"/>
          <w:highlight w:val="none"/>
        </w:rPr>
        <w:t>第六章  投标文件组成</w:t>
      </w:r>
    </w:p>
    <w:p w14:paraId="25C4EF68">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投标文件由投标报价文件、资格证明文件、商务技术文件组成。投标文件中涉及的有关内容均须提供合法有效的证明材料复印件。（复印件未加盖公章作无效处理，特别注明的除外，有▲标识的条款为必须提交的资料）</w:t>
      </w:r>
    </w:p>
    <w:p w14:paraId="2D756ACB">
      <w:pPr>
        <w:snapToGri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▲1、投标报价文件部分</w:t>
      </w:r>
    </w:p>
    <w:p w14:paraId="2FCA8AF7">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（投标报价信息不得出现在资格证明、商务技术文件中，否则将导致投标无效。）</w:t>
      </w:r>
    </w:p>
    <w:p w14:paraId="770ABF7A">
      <w:pPr>
        <w:snapToGrid w:val="0"/>
        <w:spacing w:line="360" w:lineRule="auto"/>
        <w:ind w:firstLine="211" w:firstLineChars="100"/>
        <w:rPr>
          <w:rFonts w:hint="eastAsia" w:ascii="宋体" w:hAnsi="宋体" w:cs="宋体"/>
          <w:b/>
          <w:color w:val="auto"/>
          <w:szCs w:val="21"/>
          <w:highlight w:val="none"/>
        </w:rPr>
      </w:pPr>
      <w:r>
        <w:rPr>
          <w:rFonts w:hint="eastAsia" w:ascii="宋体" w:hAnsi="宋体" w:cs="宋体"/>
          <w:b/>
          <w:color w:val="auto"/>
          <w:szCs w:val="21"/>
          <w:highlight w:val="none"/>
        </w:rPr>
        <w:t>▲1.1开标一览表；（格式一）</w:t>
      </w:r>
    </w:p>
    <w:p w14:paraId="22599FFC">
      <w:pPr>
        <w:snapToGrid w:val="0"/>
        <w:spacing w:line="360" w:lineRule="auto"/>
        <w:ind w:firstLine="211" w:firstLineChars="100"/>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rPr>
        <w:t>▲</w:t>
      </w:r>
      <w:r>
        <w:rPr>
          <w:rFonts w:hint="eastAsia" w:ascii="宋体" w:hAnsi="宋体" w:cs="宋体"/>
          <w:b/>
          <w:color w:val="auto"/>
          <w:szCs w:val="21"/>
          <w:highlight w:val="none"/>
          <w:lang w:val="en-US" w:eastAsia="zh-CN"/>
        </w:rPr>
        <w:t>1.2报价明细表；（格式二）</w:t>
      </w:r>
    </w:p>
    <w:p w14:paraId="71786C6D">
      <w:pPr>
        <w:snapToGri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▲2、资格证明文件部分</w:t>
      </w:r>
    </w:p>
    <w:p w14:paraId="45D72C65">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1</w:t>
      </w:r>
      <w:r>
        <w:rPr>
          <w:rFonts w:hint="eastAsia" w:ascii="宋体" w:hAnsi="宋体" w:cs="宋体"/>
          <w:b/>
          <w:color w:val="auto"/>
          <w:szCs w:val="21"/>
          <w:highlight w:val="none"/>
        </w:rPr>
        <w:t>投标人具有独立承担民事责任的能力证明资料：投标人须在投标文件中出具符合以下情况的证明材料复印件（五选一）</w:t>
      </w:r>
    </w:p>
    <w:p w14:paraId="35BA1429">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a)如供应商是企业（包括合伙企业），提供在工商部门注册的有效“企业法人营业执照”或“营业执照”；</w:t>
      </w:r>
    </w:p>
    <w:p w14:paraId="53441BB3">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b)如供应商是事业单位，提供有效的“事业单位法人证书”；</w:t>
      </w:r>
    </w:p>
    <w:p w14:paraId="1DD37676">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c)如供应商是非企业专业服务机构的，提供执业许可证等证明文件等证明文件；</w:t>
      </w:r>
    </w:p>
    <w:p w14:paraId="60F3B050">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d)如供应商是个体工商户，提供有效的“个体工商户营业执照”；</w:t>
      </w:r>
    </w:p>
    <w:p w14:paraId="7DC64DD8">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e)如供应商是自然人，提供有效的自然人身份证明（居民身份证正反面或公安机关出具的临时居民身份证正反面或港澳台胞证或证照）。</w:t>
      </w:r>
    </w:p>
    <w:p w14:paraId="5270C561">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2</w:t>
      </w:r>
      <w:r>
        <w:rPr>
          <w:rFonts w:hint="eastAsia" w:ascii="宋体" w:hAnsi="宋体" w:cs="宋体"/>
          <w:b/>
          <w:color w:val="auto"/>
          <w:szCs w:val="21"/>
          <w:highlight w:val="none"/>
        </w:rPr>
        <w:t>享受预留份额政策相关证明文件：投标人须提供《中小企业声明函》（监狱企业须提供由省级以上监狱管理局、戒毒管理局（含新疆生产建设兵团）出具的属于监狱企业的证明文件；残疾人福利性单位须提供《残疾人福利性单位声明函》）（格式三）</w:t>
      </w:r>
    </w:p>
    <w:p w14:paraId="1E152916">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资格承诺函；（格式</w:t>
      </w:r>
      <w:r>
        <w:rPr>
          <w:rFonts w:hint="eastAsia" w:ascii="宋体" w:hAnsi="宋体" w:cs="宋体"/>
          <w:b/>
          <w:color w:val="auto"/>
          <w:szCs w:val="21"/>
          <w:highlight w:val="none"/>
          <w:lang w:val="en-US" w:eastAsia="zh-CN"/>
        </w:rPr>
        <w:t>四</w:t>
      </w:r>
      <w:r>
        <w:rPr>
          <w:rFonts w:hint="eastAsia" w:ascii="宋体" w:hAnsi="宋体" w:cs="宋体"/>
          <w:b/>
          <w:color w:val="auto"/>
          <w:szCs w:val="21"/>
          <w:highlight w:val="none"/>
        </w:rPr>
        <w:t>）</w:t>
      </w:r>
    </w:p>
    <w:p w14:paraId="2A2A49A7">
      <w:pPr>
        <w:snapToGrid w:val="0"/>
        <w:spacing w:line="360" w:lineRule="auto"/>
        <w:ind w:firstLine="422" w:firstLineChars="200"/>
        <w:rPr>
          <w:rFonts w:hint="eastAsia"/>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4</w:t>
      </w:r>
      <w:r>
        <w:rPr>
          <w:rFonts w:hint="eastAsia" w:ascii="宋体" w:hAnsi="宋体" w:cs="宋体"/>
          <w:b/>
          <w:color w:val="auto"/>
          <w:szCs w:val="21"/>
          <w:highlight w:val="none"/>
        </w:rPr>
        <w:t>投标人法定代表人身份证复印件；</w:t>
      </w:r>
    </w:p>
    <w:p w14:paraId="3E4BCB11">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5</w:t>
      </w:r>
      <w:r>
        <w:rPr>
          <w:rFonts w:hint="eastAsia" w:ascii="宋体" w:hAnsi="宋体" w:cs="宋体"/>
          <w:b/>
          <w:color w:val="auto"/>
          <w:szCs w:val="21"/>
          <w:highlight w:val="none"/>
        </w:rPr>
        <w:t>投标函；（格式</w:t>
      </w:r>
      <w:r>
        <w:rPr>
          <w:rFonts w:hint="eastAsia" w:ascii="宋体" w:hAnsi="宋体" w:cs="宋体"/>
          <w:b/>
          <w:color w:val="auto"/>
          <w:szCs w:val="21"/>
          <w:highlight w:val="none"/>
          <w:lang w:val="en-US" w:eastAsia="zh-CN"/>
        </w:rPr>
        <w:t>五</w:t>
      </w:r>
      <w:r>
        <w:rPr>
          <w:rFonts w:hint="eastAsia" w:ascii="宋体" w:hAnsi="宋体" w:cs="宋体"/>
          <w:b/>
          <w:color w:val="auto"/>
          <w:szCs w:val="21"/>
          <w:highlight w:val="none"/>
        </w:rPr>
        <w:t>）</w:t>
      </w:r>
    </w:p>
    <w:p w14:paraId="63AE6BF3">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6</w:t>
      </w:r>
      <w:r>
        <w:rPr>
          <w:rFonts w:hint="eastAsia" w:ascii="宋体" w:hAnsi="宋体" w:cs="宋体"/>
          <w:b/>
          <w:color w:val="auto"/>
          <w:szCs w:val="21"/>
          <w:highlight w:val="none"/>
        </w:rPr>
        <w:t>法定代表人授权函，非法定代表人参加</w:t>
      </w:r>
      <w:r>
        <w:rPr>
          <w:rFonts w:hint="eastAsia" w:ascii="宋体" w:hAnsi="宋体" w:cs="宋体"/>
          <w:b/>
          <w:color w:val="auto"/>
          <w:szCs w:val="21"/>
          <w:highlight w:val="none"/>
          <w:lang w:eastAsia="zh-CN"/>
        </w:rPr>
        <w:t>投标</w:t>
      </w:r>
      <w:r>
        <w:rPr>
          <w:rFonts w:hint="eastAsia" w:ascii="宋体" w:hAnsi="宋体" w:cs="宋体"/>
          <w:b/>
          <w:color w:val="auto"/>
          <w:szCs w:val="21"/>
          <w:highlight w:val="none"/>
        </w:rPr>
        <w:t>时提供；（格式</w:t>
      </w:r>
      <w:r>
        <w:rPr>
          <w:rFonts w:hint="eastAsia" w:ascii="宋体" w:hAnsi="宋体" w:cs="宋体"/>
          <w:b/>
          <w:color w:val="auto"/>
          <w:szCs w:val="21"/>
          <w:highlight w:val="none"/>
          <w:lang w:val="en-US" w:eastAsia="zh-CN"/>
        </w:rPr>
        <w:t>六</w:t>
      </w:r>
      <w:r>
        <w:rPr>
          <w:rFonts w:hint="eastAsia" w:ascii="宋体" w:hAnsi="宋体" w:cs="宋体"/>
          <w:b/>
          <w:color w:val="auto"/>
          <w:szCs w:val="21"/>
          <w:highlight w:val="none"/>
        </w:rPr>
        <w:t>）</w:t>
      </w:r>
    </w:p>
    <w:p w14:paraId="680DC940">
      <w:pPr>
        <w:snapToGrid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w:t>
      </w:r>
      <w:r>
        <w:rPr>
          <w:rFonts w:hint="eastAsia" w:ascii="宋体" w:hAnsi="宋体" w:eastAsia="宋体" w:cs="宋体"/>
          <w:b/>
          <w:color w:val="auto"/>
          <w:szCs w:val="21"/>
          <w:highlight w:val="none"/>
          <w:lang w:val="en-US" w:eastAsia="zh-CN"/>
        </w:rPr>
        <w:t>7</w:t>
      </w:r>
      <w:r>
        <w:rPr>
          <w:rFonts w:hint="eastAsia" w:ascii="宋体" w:hAnsi="宋体" w:eastAsia="宋体" w:cs="宋体"/>
          <w:b/>
          <w:color w:val="auto"/>
          <w:szCs w:val="21"/>
          <w:highlight w:val="none"/>
        </w:rPr>
        <w:t>投标人代表身份证复印件，非法定代表人参加</w:t>
      </w:r>
      <w:r>
        <w:rPr>
          <w:rFonts w:hint="eastAsia" w:ascii="宋体" w:hAnsi="宋体" w:eastAsia="宋体" w:cs="宋体"/>
          <w:b/>
          <w:color w:val="auto"/>
          <w:szCs w:val="21"/>
          <w:highlight w:val="none"/>
          <w:lang w:eastAsia="zh-CN"/>
        </w:rPr>
        <w:t>投标</w:t>
      </w:r>
      <w:r>
        <w:rPr>
          <w:rFonts w:hint="eastAsia" w:ascii="宋体" w:hAnsi="宋体" w:eastAsia="宋体" w:cs="宋体"/>
          <w:b/>
          <w:color w:val="auto"/>
          <w:szCs w:val="21"/>
          <w:highlight w:val="none"/>
        </w:rPr>
        <w:t>时提供。</w:t>
      </w:r>
    </w:p>
    <w:p w14:paraId="4D84D0CD">
      <w:pPr>
        <w:snapToGrid w:val="0"/>
        <w:spacing w:line="360" w:lineRule="auto"/>
        <w:outlineLvl w:val="1"/>
        <w:rPr>
          <w:rFonts w:hint="eastAsia" w:ascii="宋体" w:hAnsi="宋体" w:cs="宋体"/>
          <w:b/>
          <w:color w:val="auto"/>
          <w:szCs w:val="21"/>
          <w:highlight w:val="none"/>
        </w:rPr>
      </w:pP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、商务技术文件部分</w:t>
      </w:r>
    </w:p>
    <w:p w14:paraId="45B6D31D">
      <w:pPr>
        <w:snapToGrid w:val="0"/>
        <w:spacing w:line="360" w:lineRule="auto"/>
        <w:ind w:firstLine="420" w:firstLineChars="200"/>
        <w:rPr>
          <w:rFonts w:ascii="宋体" w:hAnsi="宋体" w:cs="宋体"/>
        </w:rPr>
      </w:pPr>
      <w:r>
        <w:rPr>
          <w:rFonts w:hint="eastAsia" w:ascii="宋体" w:hAnsi="宋体" w:cs="宋体"/>
        </w:rPr>
        <w:t>3.1评分标准页码索引；</w:t>
      </w:r>
    </w:p>
    <w:p w14:paraId="1A1BDC28">
      <w:pPr>
        <w:snapToGrid w:val="0"/>
        <w:spacing w:line="360" w:lineRule="auto"/>
        <w:ind w:firstLine="420" w:firstLineChars="200"/>
        <w:rPr>
          <w:rFonts w:ascii="宋体" w:hAnsi="宋体" w:cs="宋体"/>
        </w:rPr>
      </w:pPr>
      <w:r>
        <w:rPr>
          <w:rFonts w:hint="eastAsia" w:ascii="宋体" w:hAnsi="宋体" w:cs="宋体"/>
        </w:rPr>
        <w:t>3.2</w:t>
      </w:r>
      <w:r>
        <w:rPr>
          <w:rFonts w:hint="eastAsia" w:ascii="宋体" w:hAnsi="宋体" w:cs="宋体"/>
          <w:lang w:val="en-US" w:eastAsia="zh-CN"/>
        </w:rPr>
        <w:t>投标</w:t>
      </w:r>
      <w:r>
        <w:rPr>
          <w:rFonts w:hint="eastAsia" w:ascii="宋体" w:hAnsi="宋体" w:cs="宋体"/>
        </w:rPr>
        <w:t>人简介；</w:t>
      </w:r>
    </w:p>
    <w:p w14:paraId="5B2F5509">
      <w:pPr>
        <w:snapToGrid w:val="0"/>
        <w:spacing w:line="360" w:lineRule="auto"/>
        <w:ind w:firstLine="420" w:firstLineChars="200"/>
        <w:rPr>
          <w:rFonts w:ascii="宋体" w:hAnsi="宋体" w:cs="宋体"/>
        </w:rPr>
      </w:pPr>
      <w:r>
        <w:rPr>
          <w:rFonts w:hint="eastAsia" w:ascii="宋体" w:hAnsi="宋体" w:cs="宋体"/>
        </w:rPr>
        <w:t>3.3</w:t>
      </w:r>
      <w:r>
        <w:rPr>
          <w:rFonts w:hint="eastAsia" w:ascii="宋体" w:hAnsi="宋体" w:cs="宋体"/>
          <w:lang w:val="en-US" w:eastAsia="zh-CN"/>
        </w:rPr>
        <w:t>投标</w:t>
      </w:r>
      <w:r>
        <w:rPr>
          <w:rFonts w:hint="eastAsia" w:ascii="宋体" w:hAnsi="宋体" w:cs="宋体"/>
        </w:rPr>
        <w:t>人相关认证；</w:t>
      </w:r>
    </w:p>
    <w:p w14:paraId="2D77DF82">
      <w:pPr>
        <w:snapToGrid w:val="0"/>
        <w:spacing w:line="360" w:lineRule="auto"/>
        <w:ind w:firstLine="420" w:firstLineChars="200"/>
        <w:rPr>
          <w:rFonts w:ascii="宋体" w:hAnsi="宋体" w:cs="宋体"/>
        </w:rPr>
      </w:pPr>
      <w:r>
        <w:rPr>
          <w:rFonts w:hint="eastAsia" w:ascii="宋体" w:hAnsi="宋体" w:cs="宋体"/>
        </w:rPr>
        <w:t>3.4</w:t>
      </w:r>
      <w:r>
        <w:rPr>
          <w:rFonts w:hint="eastAsia" w:ascii="宋体" w:hAnsi="宋体" w:cs="宋体"/>
          <w:lang w:val="en-US" w:eastAsia="zh-CN"/>
        </w:rPr>
        <w:t>投标</w:t>
      </w:r>
      <w:r>
        <w:rPr>
          <w:rFonts w:hint="eastAsia" w:ascii="宋体" w:hAnsi="宋体" w:cs="宋体"/>
        </w:rPr>
        <w:t>人相关业绩；（格式七）</w:t>
      </w:r>
    </w:p>
    <w:p w14:paraId="502F2BCC">
      <w:pPr>
        <w:snapToGrid w:val="0"/>
        <w:spacing w:line="360" w:lineRule="auto"/>
        <w:ind w:firstLine="420" w:firstLineChars="200"/>
        <w:rPr>
          <w:rFonts w:ascii="宋体" w:hAnsi="宋体" w:cs="宋体"/>
        </w:rPr>
      </w:pPr>
      <w:r>
        <w:rPr>
          <w:rFonts w:hint="eastAsia" w:ascii="宋体" w:hAnsi="宋体" w:cs="宋体"/>
        </w:rPr>
        <w:t>3.</w:t>
      </w:r>
      <w:r>
        <w:rPr>
          <w:rFonts w:hint="eastAsia" w:ascii="宋体" w:hAnsi="宋体" w:cs="宋体"/>
          <w:lang w:val="en-US" w:eastAsia="zh-CN"/>
        </w:rPr>
        <w:t>5</w:t>
      </w:r>
      <w:r>
        <w:rPr>
          <w:rFonts w:hint="eastAsia" w:ascii="宋体" w:hAnsi="宋体" w:cs="宋体"/>
          <w:lang w:eastAsia="zh-CN"/>
        </w:rPr>
        <w:t>投标产品清单</w:t>
      </w:r>
      <w:r>
        <w:rPr>
          <w:rFonts w:hint="eastAsia" w:ascii="宋体" w:hAnsi="宋体" w:cs="宋体"/>
        </w:rPr>
        <w:t>；（格式</w:t>
      </w:r>
      <w:r>
        <w:rPr>
          <w:rFonts w:hint="eastAsia" w:ascii="宋体" w:hAnsi="宋体" w:cs="宋体"/>
          <w:lang w:val="en-US" w:eastAsia="zh-CN"/>
        </w:rPr>
        <w:t>八</w:t>
      </w:r>
      <w:r>
        <w:rPr>
          <w:rFonts w:hint="eastAsia" w:ascii="宋体" w:hAnsi="宋体" w:cs="宋体"/>
        </w:rPr>
        <w:t>）</w:t>
      </w:r>
    </w:p>
    <w:p w14:paraId="4F1DB3B1">
      <w:pPr>
        <w:snapToGrid w:val="0"/>
        <w:spacing w:line="360" w:lineRule="auto"/>
        <w:ind w:firstLine="420" w:firstLineChars="200"/>
        <w:rPr>
          <w:rFonts w:hint="eastAsia" w:ascii="宋体" w:hAnsi="宋体" w:cs="宋体"/>
        </w:rPr>
      </w:pPr>
      <w:r>
        <w:rPr>
          <w:rFonts w:hint="eastAsia" w:ascii="宋体" w:hAnsi="宋体" w:cs="宋体"/>
        </w:rPr>
        <w:t>3.</w:t>
      </w:r>
      <w:r>
        <w:rPr>
          <w:rFonts w:hint="eastAsia" w:ascii="宋体" w:hAnsi="宋体" w:cs="宋体"/>
          <w:lang w:val="en-US" w:eastAsia="zh-CN"/>
        </w:rPr>
        <w:t>6</w:t>
      </w:r>
      <w:r>
        <w:rPr>
          <w:rFonts w:hint="eastAsia" w:ascii="宋体" w:hAnsi="宋体" w:cs="宋体"/>
          <w:lang w:eastAsia="zh-CN"/>
        </w:rPr>
        <w:t>投标技术要求响应表</w:t>
      </w:r>
      <w:r>
        <w:rPr>
          <w:rFonts w:hint="eastAsia" w:ascii="宋体" w:hAnsi="宋体" w:cs="宋体"/>
        </w:rPr>
        <w:t>；（格式</w:t>
      </w:r>
      <w:r>
        <w:rPr>
          <w:rFonts w:hint="eastAsia" w:ascii="宋体" w:hAnsi="宋体" w:cs="宋体"/>
          <w:lang w:val="en-US" w:eastAsia="zh-CN"/>
        </w:rPr>
        <w:t>九</w:t>
      </w:r>
      <w:r>
        <w:rPr>
          <w:rFonts w:hint="eastAsia" w:ascii="宋体" w:hAnsi="宋体" w:cs="宋体"/>
        </w:rPr>
        <w:t>）</w:t>
      </w:r>
    </w:p>
    <w:p w14:paraId="1D698408">
      <w:pPr>
        <w:snapToGrid w:val="0"/>
        <w:spacing w:line="360" w:lineRule="auto"/>
        <w:ind w:firstLine="420" w:firstLineChars="200"/>
        <w:rPr>
          <w:rFonts w:ascii="宋体" w:hAnsi="宋体" w:cs="宋体"/>
        </w:rPr>
      </w:pPr>
      <w:r>
        <w:rPr>
          <w:rFonts w:hint="eastAsia" w:ascii="宋体" w:hAnsi="宋体" w:cs="宋体"/>
        </w:rPr>
        <w:t>3.</w:t>
      </w:r>
      <w:r>
        <w:rPr>
          <w:rFonts w:hint="eastAsia" w:ascii="宋体" w:hAnsi="宋体" w:cs="宋体"/>
          <w:lang w:val="en-US" w:eastAsia="zh-CN"/>
        </w:rPr>
        <w:t>7投标</w:t>
      </w:r>
      <w:r>
        <w:rPr>
          <w:rFonts w:hint="eastAsia" w:ascii="宋体" w:hAnsi="宋体" w:cs="宋体"/>
        </w:rPr>
        <w:t>人相关方案；</w:t>
      </w:r>
    </w:p>
    <w:p w14:paraId="0CB33640">
      <w:pPr>
        <w:snapToGrid w:val="0"/>
        <w:spacing w:line="360" w:lineRule="auto"/>
        <w:ind w:firstLine="420" w:firstLineChars="200"/>
        <w:rPr>
          <w:rFonts w:ascii="宋体" w:hAnsi="宋体" w:cs="宋体"/>
        </w:rPr>
      </w:pPr>
      <w:r>
        <w:rPr>
          <w:rFonts w:hint="eastAsia" w:ascii="宋体" w:hAnsi="宋体" w:cs="宋体"/>
        </w:rPr>
        <w:t>3.</w:t>
      </w:r>
      <w:r>
        <w:rPr>
          <w:rFonts w:hint="eastAsia" w:ascii="宋体" w:hAnsi="宋体" w:cs="宋体"/>
          <w:lang w:val="en-US" w:eastAsia="zh-CN"/>
        </w:rPr>
        <w:t>8</w:t>
      </w:r>
      <w:r>
        <w:rPr>
          <w:rFonts w:hint="eastAsia" w:ascii="宋体" w:hAnsi="宋体" w:cs="宋体"/>
        </w:rPr>
        <w:t>按照评分标准依次编制相应的说明、证明材料复印件；</w:t>
      </w:r>
    </w:p>
    <w:p w14:paraId="5728F5E9">
      <w:pPr>
        <w:snapToGrid w:val="0"/>
        <w:spacing w:line="360" w:lineRule="auto"/>
        <w:ind w:firstLine="420" w:firstLineChars="200"/>
        <w:rPr>
          <w:rFonts w:ascii="宋体" w:hAnsi="宋体" w:cs="宋体"/>
        </w:rPr>
      </w:pPr>
      <w:r>
        <w:rPr>
          <w:rFonts w:hint="eastAsia" w:ascii="宋体" w:hAnsi="宋体" w:cs="宋体"/>
        </w:rPr>
        <w:t>3.</w:t>
      </w:r>
      <w:r>
        <w:rPr>
          <w:rFonts w:hint="eastAsia" w:ascii="宋体" w:hAnsi="宋体" w:cs="宋体"/>
          <w:lang w:val="en-US" w:eastAsia="zh-CN"/>
        </w:rPr>
        <w:t>9</w:t>
      </w:r>
      <w:r>
        <w:rPr>
          <w:rFonts w:hint="eastAsia" w:ascii="宋体" w:hAnsi="宋体" w:cs="宋体"/>
        </w:rPr>
        <w:t>本</w:t>
      </w:r>
      <w:r>
        <w:rPr>
          <w:rFonts w:hint="eastAsia" w:ascii="宋体" w:hAnsi="宋体" w:cs="宋体"/>
          <w:lang w:val="en-US" w:eastAsia="zh-CN"/>
        </w:rPr>
        <w:t>招标</w:t>
      </w:r>
      <w:r>
        <w:rPr>
          <w:rFonts w:hint="eastAsia" w:ascii="宋体" w:hAnsi="宋体" w:cs="宋体"/>
        </w:rPr>
        <w:t>文件要求提供的和</w:t>
      </w:r>
      <w:r>
        <w:rPr>
          <w:rFonts w:hint="eastAsia" w:ascii="宋体" w:hAnsi="宋体" w:cs="宋体"/>
          <w:lang w:val="en-US" w:eastAsia="zh-CN"/>
        </w:rPr>
        <w:t>投标</w:t>
      </w:r>
      <w:r>
        <w:rPr>
          <w:rFonts w:hint="eastAsia" w:ascii="宋体" w:hAnsi="宋体" w:cs="宋体"/>
        </w:rPr>
        <w:t>人认为需要提供的其它说明和资料/文件。</w:t>
      </w:r>
    </w:p>
    <w:p w14:paraId="43BA307F">
      <w:pPr>
        <w:snapToGrid w:val="0"/>
        <w:spacing w:line="360" w:lineRule="auto"/>
        <w:jc w:val="center"/>
        <w:outlineLvl w:val="1"/>
        <w:rPr>
          <w:rFonts w:ascii="宋体" w:hAnsi="宋体" w:cs="宋体"/>
          <w:b/>
          <w:color w:val="auto"/>
          <w:sz w:val="28"/>
          <w:szCs w:val="28"/>
          <w:highlight w:val="none"/>
        </w:rPr>
      </w:pPr>
      <w:r>
        <w:rPr>
          <w:rFonts w:hint="eastAsia" w:ascii="宋体" w:hAnsi="宋体" w:cs="宋体"/>
          <w:b/>
          <w:bCs/>
          <w:color w:val="auto"/>
          <w:szCs w:val="21"/>
          <w:highlight w:val="none"/>
        </w:rPr>
        <w:br w:type="page"/>
      </w:r>
      <w:r>
        <w:rPr>
          <w:rFonts w:hint="eastAsia"/>
          <w:b/>
          <w:bCs/>
          <w:color w:val="auto"/>
          <w:sz w:val="28"/>
          <w:szCs w:val="28"/>
          <w:highlight w:val="none"/>
        </w:rPr>
        <w:t>投标文件格式</w:t>
      </w:r>
    </w:p>
    <w:p w14:paraId="54D9887A">
      <w:pPr>
        <w:snapToGrid w:val="0"/>
        <w:spacing w:line="480" w:lineRule="auto"/>
        <w:outlineLvl w:val="2"/>
        <w:rPr>
          <w:rFonts w:ascii="宋体" w:hAnsi="宋体" w:cs="宋体"/>
          <w:b/>
          <w:color w:val="auto"/>
          <w:spacing w:val="20"/>
          <w:szCs w:val="21"/>
          <w:highlight w:val="none"/>
        </w:rPr>
      </w:pPr>
      <w:r>
        <w:rPr>
          <w:rFonts w:hint="eastAsia" w:ascii="宋体" w:hAnsi="宋体" w:cs="宋体"/>
          <w:b/>
          <w:color w:val="auto"/>
          <w:spacing w:val="20"/>
          <w:szCs w:val="21"/>
          <w:highlight w:val="none"/>
        </w:rPr>
        <w:t>格式一、开标一览表</w:t>
      </w:r>
    </w:p>
    <w:p w14:paraId="676C1C64">
      <w:pPr>
        <w:snapToGrid w:val="0"/>
        <w:spacing w:line="360" w:lineRule="auto"/>
        <w:jc w:val="right"/>
        <w:rPr>
          <w:rFonts w:hint="default" w:ascii="宋体" w:hAnsi="宋体" w:eastAsia="宋体" w:cs="宋体"/>
          <w:b/>
          <w:color w:val="auto"/>
          <w:spacing w:val="20"/>
          <w:sz w:val="21"/>
          <w:szCs w:val="21"/>
          <w:highlight w:val="none"/>
          <w:lang w:val="en-US" w:eastAsia="zh-CN"/>
        </w:rPr>
      </w:pPr>
      <w:r>
        <w:rPr>
          <w:rFonts w:hint="eastAsia" w:ascii="宋体" w:hAnsi="宋体" w:cs="宋体"/>
          <w:b w:val="0"/>
          <w:bCs/>
          <w:color w:val="auto"/>
          <w:spacing w:val="20"/>
          <w:sz w:val="21"/>
          <w:szCs w:val="21"/>
          <w:highlight w:val="none"/>
          <w:lang w:val="en-US" w:eastAsia="zh-CN"/>
        </w:rPr>
        <w:t>金额单位:人民币元</w:t>
      </w:r>
    </w:p>
    <w:tbl>
      <w:tblPr>
        <w:tblStyle w:val="30"/>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19"/>
        <w:gridCol w:w="7213"/>
      </w:tblGrid>
      <w:tr w14:paraId="7114F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9" w:hRule="atLeast"/>
          <w:jc w:val="center"/>
        </w:trPr>
        <w:tc>
          <w:tcPr>
            <w:tcW w:w="2319" w:type="dxa"/>
            <w:vAlign w:val="center"/>
          </w:tcPr>
          <w:p w14:paraId="46E95FCA">
            <w:pPr>
              <w:keepNext w:val="0"/>
              <w:keepLines w:val="0"/>
              <w:suppressLineNumbers w:val="0"/>
              <w:spacing w:before="240" w:beforeAutospacing="0" w:after="240" w:afterAutospacing="0"/>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7213" w:type="dxa"/>
            <w:vAlign w:val="center"/>
          </w:tcPr>
          <w:p w14:paraId="2181B674">
            <w:pPr>
              <w:keepNext w:val="0"/>
              <w:keepLines w:val="0"/>
              <w:suppressLineNumbers w:val="0"/>
              <w:spacing w:before="240" w:beforeAutospacing="0" w:after="240" w:afterAutospacing="0"/>
              <w:ind w:left="0" w:right="0"/>
              <w:jc w:val="center"/>
              <w:rPr>
                <w:rFonts w:hint="eastAsia" w:ascii="宋体" w:hAnsi="宋体" w:eastAsia="宋体" w:cs="宋体"/>
                <w:color w:val="auto"/>
                <w:sz w:val="21"/>
                <w:szCs w:val="21"/>
                <w:highlight w:val="none"/>
                <w:lang w:eastAsia="zh-CN"/>
              </w:rPr>
            </w:pPr>
            <w:r>
              <w:rPr>
                <w:rFonts w:hint="eastAsia" w:ascii="宋体"/>
                <w:szCs w:val="20"/>
                <w:lang w:val="en-US" w:eastAsia="zh-CN"/>
              </w:rPr>
              <w:t>嵊泗县应急救灾物资储备库设备采购项目</w:t>
            </w:r>
          </w:p>
        </w:tc>
      </w:tr>
      <w:tr w14:paraId="6DB77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9" w:hRule="atLeast"/>
          <w:jc w:val="center"/>
        </w:trPr>
        <w:tc>
          <w:tcPr>
            <w:tcW w:w="2319" w:type="dxa"/>
            <w:vAlign w:val="center"/>
          </w:tcPr>
          <w:p w14:paraId="1093B5B4">
            <w:pPr>
              <w:keepNext w:val="0"/>
              <w:keepLines w:val="0"/>
              <w:suppressLineNumbers w:val="0"/>
              <w:spacing w:before="240" w:beforeAutospacing="0" w:after="240" w:afterAutospacing="0"/>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投标内容</w:t>
            </w:r>
          </w:p>
        </w:tc>
        <w:tc>
          <w:tcPr>
            <w:tcW w:w="7213" w:type="dxa"/>
            <w:vAlign w:val="center"/>
          </w:tcPr>
          <w:p w14:paraId="304CFF62">
            <w:pPr>
              <w:keepNext w:val="0"/>
              <w:keepLines w:val="0"/>
              <w:suppressLineNumbers w:val="0"/>
              <w:spacing w:before="240" w:beforeAutospacing="0" w:after="240" w:afterAutospacing="0"/>
              <w:ind w:left="0" w:right="0"/>
              <w:jc w:val="center"/>
              <w:rPr>
                <w:rFonts w:hint="eastAsia" w:ascii="宋体" w:hAnsi="宋体" w:eastAsia="宋体" w:cs="宋体"/>
                <w:color w:val="auto"/>
                <w:sz w:val="21"/>
                <w:szCs w:val="21"/>
                <w:highlight w:val="none"/>
                <w:lang w:val="en-US"/>
              </w:rPr>
            </w:pPr>
            <w:r>
              <w:rPr>
                <w:rFonts w:hint="eastAsia" w:ascii="宋体"/>
                <w:szCs w:val="20"/>
                <w:lang w:val="en-US" w:eastAsia="zh-CN"/>
              </w:rPr>
              <w:t>嵊泗县应急救灾物资储备库设备采购</w:t>
            </w:r>
          </w:p>
        </w:tc>
      </w:tr>
      <w:tr w14:paraId="0F339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5" w:hRule="atLeast"/>
          <w:jc w:val="center"/>
        </w:trPr>
        <w:tc>
          <w:tcPr>
            <w:tcW w:w="2319" w:type="dxa"/>
            <w:vAlign w:val="center"/>
          </w:tcPr>
          <w:p w14:paraId="3F50CD37">
            <w:pPr>
              <w:keepNext w:val="0"/>
              <w:keepLines w:val="0"/>
              <w:suppressLineNumbers w:val="0"/>
              <w:spacing w:before="240" w:beforeAutospacing="0" w:after="240" w:afterAutospacing="0"/>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投标报价（元）</w:t>
            </w:r>
          </w:p>
        </w:tc>
        <w:tc>
          <w:tcPr>
            <w:tcW w:w="7213" w:type="dxa"/>
            <w:vAlign w:val="center"/>
          </w:tcPr>
          <w:p w14:paraId="18BE6938">
            <w:pPr>
              <w:keepNext w:val="0"/>
              <w:keepLines w:val="0"/>
              <w:suppressLineNumbers w:val="0"/>
              <w:spacing w:before="240" w:beforeAutospacing="0" w:after="240" w:afterAutospacing="0"/>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大写：                   小写：</w:t>
            </w:r>
          </w:p>
        </w:tc>
      </w:tr>
    </w:tbl>
    <w:p w14:paraId="7C057570">
      <w:pPr>
        <w:snapToGrid w:val="0"/>
        <w:spacing w:before="50" w:after="50"/>
        <w:rPr>
          <w:rFonts w:hint="eastAsia" w:ascii="宋体" w:hAnsi="宋体" w:eastAsia="宋体" w:cs="宋体"/>
          <w:b/>
          <w:color w:val="auto"/>
          <w:spacing w:val="20"/>
          <w:sz w:val="21"/>
          <w:szCs w:val="21"/>
          <w:highlight w:val="none"/>
        </w:rPr>
      </w:pPr>
    </w:p>
    <w:p w14:paraId="209AA0FF">
      <w:pPr>
        <w:spacing w:line="360" w:lineRule="auto"/>
        <w:ind w:firstLine="371" w:firstLineChars="177"/>
        <w:rPr>
          <w:rFonts w:hint="eastAsia" w:ascii="宋体" w:hAnsi="宋体" w:eastAsia="宋体" w:cs="宋体"/>
          <w:color w:val="auto"/>
          <w:sz w:val="21"/>
          <w:szCs w:val="21"/>
          <w:highlight w:val="none"/>
        </w:rPr>
      </w:pPr>
    </w:p>
    <w:p w14:paraId="1D6C8704">
      <w:pPr>
        <w:spacing w:line="480" w:lineRule="auto"/>
        <w:rPr>
          <w:rFonts w:hint="eastAsia" w:ascii="宋体" w:hAnsi="宋体" w:eastAsia="宋体" w:cs="宋体"/>
          <w:color w:val="auto"/>
          <w:sz w:val="21"/>
          <w:szCs w:val="21"/>
          <w:highlight w:val="none"/>
        </w:rPr>
      </w:pPr>
    </w:p>
    <w:p w14:paraId="2F515175">
      <w:pPr>
        <w:spacing w:line="48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（加盖公章）  </w:t>
      </w:r>
    </w:p>
    <w:p w14:paraId="44C90C7B">
      <w:pPr>
        <w:spacing w:line="48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投标人代表：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w:t>
      </w:r>
    </w:p>
    <w:p w14:paraId="7A594ACF">
      <w:pPr>
        <w:spacing w:line="480" w:lineRule="auto"/>
        <w:rPr>
          <w:rFonts w:ascii="宋体" w:hAnsi="宋体" w:cs="宋体"/>
          <w:color w:val="auto"/>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472D97FD">
      <w:pPr>
        <w:spacing w:line="480" w:lineRule="auto"/>
        <w:rPr>
          <w:rFonts w:ascii="宋体" w:hAnsi="宋体" w:cs="宋体"/>
          <w:color w:val="auto"/>
          <w:szCs w:val="21"/>
          <w:highlight w:val="none"/>
        </w:rPr>
      </w:pPr>
    </w:p>
    <w:p w14:paraId="7F5F67A7">
      <w:pPr>
        <w:snapToGrid w:val="0"/>
        <w:spacing w:before="50" w:after="50"/>
        <w:rPr>
          <w:rFonts w:ascii="宋体" w:hAnsi="宋体" w:cs="宋体"/>
          <w:b/>
          <w:color w:val="auto"/>
          <w:spacing w:val="20"/>
          <w:szCs w:val="21"/>
          <w:highlight w:val="none"/>
        </w:rPr>
      </w:pPr>
    </w:p>
    <w:p w14:paraId="233F750F">
      <w:pPr>
        <w:snapToGrid w:val="0"/>
        <w:spacing w:before="50" w:after="50"/>
        <w:rPr>
          <w:rFonts w:ascii="宋体" w:hAnsi="宋体" w:cs="宋体"/>
          <w:b/>
          <w:color w:val="auto"/>
          <w:spacing w:val="20"/>
          <w:szCs w:val="21"/>
          <w:highlight w:val="none"/>
        </w:rPr>
      </w:pPr>
    </w:p>
    <w:p w14:paraId="19C32C3C">
      <w:pPr>
        <w:snapToGrid w:val="0"/>
        <w:spacing w:line="480" w:lineRule="auto"/>
        <w:rPr>
          <w:rFonts w:ascii="宋体" w:hAnsi="宋体" w:cs="宋体"/>
          <w:color w:val="auto"/>
          <w:spacing w:val="20"/>
          <w:szCs w:val="21"/>
          <w:highlight w:val="none"/>
        </w:rPr>
      </w:pPr>
    </w:p>
    <w:p w14:paraId="138F51A2">
      <w:pPr>
        <w:spacing w:line="360" w:lineRule="auto"/>
        <w:outlineLvl w:val="2"/>
        <w:rPr>
          <w:rFonts w:hint="eastAsia" w:ascii="宋体" w:hAnsi="宋体" w:eastAsia="宋体" w:cs="宋体"/>
          <w:b/>
          <w:color w:val="auto"/>
          <w:szCs w:val="21"/>
          <w:highlight w:val="none"/>
          <w:lang w:val="en-US" w:eastAsia="zh-CN"/>
        </w:rPr>
      </w:pPr>
      <w:r>
        <w:rPr>
          <w:rFonts w:hint="eastAsia" w:ascii="宋体" w:hAnsi="宋体" w:cs="宋体"/>
          <w:b/>
          <w:color w:val="auto"/>
          <w:szCs w:val="21"/>
          <w:highlight w:val="none"/>
        </w:rPr>
        <w:br w:type="page"/>
      </w:r>
      <w:r>
        <w:rPr>
          <w:rFonts w:hint="eastAsia" w:ascii="宋体" w:hAnsi="宋体" w:cs="宋体"/>
          <w:b/>
          <w:color w:val="auto"/>
          <w:szCs w:val="21"/>
          <w:highlight w:val="none"/>
        </w:rPr>
        <w:t>格式二、报价明细</w:t>
      </w:r>
      <w:r>
        <w:rPr>
          <w:rFonts w:hint="eastAsia" w:ascii="宋体" w:hAnsi="宋体" w:cs="宋体"/>
          <w:b/>
          <w:color w:val="auto"/>
          <w:szCs w:val="21"/>
          <w:highlight w:val="none"/>
          <w:lang w:val="en-US" w:eastAsia="zh-CN"/>
        </w:rPr>
        <w:t>表</w:t>
      </w:r>
    </w:p>
    <w:p w14:paraId="56E92CE2">
      <w:pPr>
        <w:spacing w:line="360" w:lineRule="auto"/>
        <w:jc w:val="right"/>
        <w:outlineLvl w:val="9"/>
        <w:rPr>
          <w:rFonts w:hint="eastAsia" w:ascii="宋体" w:hAnsi="宋体" w:cs="宋体"/>
          <w:b/>
          <w:color w:val="auto"/>
          <w:szCs w:val="21"/>
          <w:highlight w:val="none"/>
          <w:lang w:val="en-US" w:eastAsia="zh-CN"/>
        </w:rPr>
      </w:pPr>
    </w:p>
    <w:p w14:paraId="21240663">
      <w:pPr>
        <w:spacing w:line="360" w:lineRule="auto"/>
        <w:jc w:val="right"/>
        <w:outlineLvl w:val="9"/>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金额单位：人民币元</w:t>
      </w:r>
    </w:p>
    <w:tbl>
      <w:tblPr>
        <w:tblStyle w:val="30"/>
        <w:tblW w:w="971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16"/>
        <w:gridCol w:w="2484"/>
        <w:gridCol w:w="1348"/>
        <w:gridCol w:w="1631"/>
        <w:gridCol w:w="1631"/>
        <w:gridCol w:w="1308"/>
      </w:tblGrid>
      <w:tr w14:paraId="1C117E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327C2D47">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rPr>
            </w:pPr>
            <w:r>
              <w:rPr>
                <w:rFonts w:hint="eastAsia" w:ascii="宋体" w:hAnsi="宋体"/>
                <w:b/>
                <w:szCs w:val="20"/>
              </w:rPr>
              <w:t>序号</w:t>
            </w:r>
          </w:p>
        </w:tc>
        <w:tc>
          <w:tcPr>
            <w:tcW w:w="2484" w:type="dxa"/>
            <w:tcBorders>
              <w:top w:val="single" w:color="auto" w:sz="4" w:space="0"/>
              <w:left w:val="single" w:color="auto" w:sz="4" w:space="0"/>
              <w:bottom w:val="single" w:color="auto" w:sz="4" w:space="0"/>
              <w:right w:val="single" w:color="auto" w:sz="4" w:space="0"/>
            </w:tcBorders>
            <w:vAlign w:val="center"/>
          </w:tcPr>
          <w:p w14:paraId="76158CF4">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rPr>
            </w:pPr>
            <w:r>
              <w:rPr>
                <w:rFonts w:hint="eastAsia" w:ascii="宋体" w:hAnsi="宋体"/>
                <w:b/>
                <w:szCs w:val="20"/>
              </w:rPr>
              <w:t>名称</w:t>
            </w:r>
          </w:p>
        </w:tc>
        <w:tc>
          <w:tcPr>
            <w:tcW w:w="1348" w:type="dxa"/>
            <w:tcBorders>
              <w:top w:val="single" w:color="auto" w:sz="4" w:space="0"/>
              <w:left w:val="single" w:color="auto" w:sz="4" w:space="0"/>
              <w:bottom w:val="single" w:color="auto" w:sz="4" w:space="0"/>
              <w:right w:val="single" w:color="auto" w:sz="4" w:space="0"/>
            </w:tcBorders>
            <w:vAlign w:val="center"/>
          </w:tcPr>
          <w:p w14:paraId="70D7E080">
            <w:pPr>
              <w:keepNext w:val="0"/>
              <w:keepLines w:val="0"/>
              <w:suppressLineNumbers w:val="0"/>
              <w:autoSpaceDE w:val="0"/>
              <w:autoSpaceDN w:val="0"/>
              <w:spacing w:before="0" w:beforeAutospacing="0" w:after="0" w:afterAutospacing="0" w:line="280" w:lineRule="exact"/>
              <w:ind w:left="0" w:right="0"/>
              <w:jc w:val="left"/>
              <w:rPr>
                <w:rFonts w:hint="default" w:ascii="宋体" w:hAnsi="宋体"/>
                <w:b/>
                <w:szCs w:val="20"/>
              </w:rPr>
            </w:pPr>
            <w:r>
              <w:rPr>
                <w:rFonts w:hint="eastAsia" w:ascii="宋体" w:hAnsi="宋体"/>
                <w:b/>
                <w:szCs w:val="20"/>
              </w:rPr>
              <w:t>数量</w:t>
            </w:r>
          </w:p>
        </w:tc>
        <w:tc>
          <w:tcPr>
            <w:tcW w:w="1631" w:type="dxa"/>
            <w:tcBorders>
              <w:top w:val="single" w:color="auto" w:sz="4" w:space="0"/>
              <w:left w:val="single" w:color="auto" w:sz="4" w:space="0"/>
              <w:bottom w:val="single" w:color="auto" w:sz="4" w:space="0"/>
              <w:right w:val="single" w:color="auto" w:sz="4" w:space="0"/>
            </w:tcBorders>
            <w:vAlign w:val="center"/>
          </w:tcPr>
          <w:p w14:paraId="22404BE7">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rPr>
            </w:pPr>
            <w:r>
              <w:rPr>
                <w:rFonts w:hint="eastAsia" w:ascii="宋体" w:hAnsi="宋体"/>
                <w:b/>
                <w:szCs w:val="20"/>
              </w:rPr>
              <w:t>单价</w:t>
            </w:r>
          </w:p>
        </w:tc>
        <w:tc>
          <w:tcPr>
            <w:tcW w:w="1631" w:type="dxa"/>
            <w:tcBorders>
              <w:top w:val="single" w:color="auto" w:sz="4" w:space="0"/>
              <w:left w:val="single" w:color="auto" w:sz="4" w:space="0"/>
              <w:bottom w:val="single" w:color="auto" w:sz="4" w:space="0"/>
              <w:right w:val="single" w:color="auto" w:sz="4" w:space="0"/>
            </w:tcBorders>
            <w:vAlign w:val="center"/>
          </w:tcPr>
          <w:p w14:paraId="5CA9DDFB">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rPr>
            </w:pPr>
            <w:r>
              <w:rPr>
                <w:rFonts w:hint="eastAsia" w:ascii="宋体" w:hAnsi="宋体"/>
                <w:b/>
                <w:szCs w:val="20"/>
              </w:rPr>
              <w:t>合价</w:t>
            </w:r>
          </w:p>
        </w:tc>
        <w:tc>
          <w:tcPr>
            <w:tcW w:w="1308" w:type="dxa"/>
            <w:tcBorders>
              <w:top w:val="single" w:color="auto" w:sz="4" w:space="0"/>
              <w:left w:val="single" w:color="auto" w:sz="4" w:space="0"/>
              <w:bottom w:val="single" w:color="auto" w:sz="4" w:space="0"/>
            </w:tcBorders>
            <w:vAlign w:val="center"/>
          </w:tcPr>
          <w:p w14:paraId="11A7D930">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rPr>
            </w:pPr>
            <w:r>
              <w:rPr>
                <w:rFonts w:hint="eastAsia" w:ascii="宋体" w:hAnsi="宋体"/>
                <w:b/>
                <w:szCs w:val="20"/>
              </w:rPr>
              <w:t>备注</w:t>
            </w:r>
          </w:p>
        </w:tc>
      </w:tr>
      <w:tr w14:paraId="4013C2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08849277">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6C62DC84">
            <w:pPr>
              <w:pStyle w:val="107"/>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rPr>
            </w:pPr>
          </w:p>
        </w:tc>
        <w:tc>
          <w:tcPr>
            <w:tcW w:w="1348" w:type="dxa"/>
            <w:tcBorders>
              <w:top w:val="single" w:color="auto" w:sz="4" w:space="0"/>
              <w:left w:val="single" w:color="auto" w:sz="4" w:space="0"/>
              <w:bottom w:val="single" w:color="auto" w:sz="4" w:space="0"/>
              <w:right w:val="single" w:color="auto" w:sz="4" w:space="0"/>
            </w:tcBorders>
            <w:vAlign w:val="center"/>
          </w:tcPr>
          <w:p w14:paraId="4F08ED83">
            <w:pPr>
              <w:pStyle w:val="107"/>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rPr>
            </w:pPr>
          </w:p>
        </w:tc>
        <w:tc>
          <w:tcPr>
            <w:tcW w:w="1631" w:type="dxa"/>
            <w:tcBorders>
              <w:top w:val="single" w:color="auto" w:sz="4" w:space="0"/>
              <w:left w:val="single" w:color="auto" w:sz="4" w:space="0"/>
              <w:bottom w:val="single" w:color="auto" w:sz="4" w:space="0"/>
              <w:right w:val="single" w:color="auto" w:sz="4" w:space="0"/>
            </w:tcBorders>
            <w:vAlign w:val="center"/>
          </w:tcPr>
          <w:p w14:paraId="22E06F44">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63F88A14">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6EA8092C">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7B82AA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42299C3E">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0868D6A5">
            <w:pPr>
              <w:pStyle w:val="107"/>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rPr>
            </w:pPr>
          </w:p>
        </w:tc>
        <w:tc>
          <w:tcPr>
            <w:tcW w:w="1348" w:type="dxa"/>
            <w:tcBorders>
              <w:top w:val="single" w:color="auto" w:sz="4" w:space="0"/>
              <w:left w:val="single" w:color="auto" w:sz="4" w:space="0"/>
              <w:bottom w:val="single" w:color="auto" w:sz="4" w:space="0"/>
              <w:right w:val="single" w:color="auto" w:sz="4" w:space="0"/>
            </w:tcBorders>
            <w:vAlign w:val="center"/>
          </w:tcPr>
          <w:p w14:paraId="6F5BBAC9">
            <w:pPr>
              <w:pStyle w:val="107"/>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rPr>
            </w:pPr>
          </w:p>
        </w:tc>
        <w:tc>
          <w:tcPr>
            <w:tcW w:w="1631" w:type="dxa"/>
            <w:tcBorders>
              <w:top w:val="single" w:color="auto" w:sz="4" w:space="0"/>
              <w:left w:val="single" w:color="auto" w:sz="4" w:space="0"/>
              <w:bottom w:val="single" w:color="auto" w:sz="4" w:space="0"/>
              <w:right w:val="single" w:color="auto" w:sz="4" w:space="0"/>
            </w:tcBorders>
            <w:vAlign w:val="center"/>
          </w:tcPr>
          <w:p w14:paraId="2212B87A">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437F7C14">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7B91F17C">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6E8763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49A82D35">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1F9B1594">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348" w:type="dxa"/>
            <w:tcBorders>
              <w:top w:val="single" w:color="auto" w:sz="4" w:space="0"/>
              <w:left w:val="single" w:color="auto" w:sz="4" w:space="0"/>
              <w:bottom w:val="single" w:color="auto" w:sz="4" w:space="0"/>
              <w:right w:val="single" w:color="auto" w:sz="4" w:space="0"/>
            </w:tcBorders>
            <w:vAlign w:val="center"/>
          </w:tcPr>
          <w:p w14:paraId="1F8352FE">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083ACED5">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3DB63DC7">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0EB680FC">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4FAD0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65C26984">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5C2C0CFC">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348" w:type="dxa"/>
            <w:tcBorders>
              <w:top w:val="single" w:color="auto" w:sz="4" w:space="0"/>
              <w:left w:val="single" w:color="auto" w:sz="4" w:space="0"/>
              <w:bottom w:val="single" w:color="auto" w:sz="4" w:space="0"/>
              <w:right w:val="single" w:color="auto" w:sz="4" w:space="0"/>
            </w:tcBorders>
            <w:vAlign w:val="center"/>
          </w:tcPr>
          <w:p w14:paraId="223C6B8F">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16978D20">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5ACA6753">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34D14EA4">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1E88C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57372DFD">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2B81A1B7">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348" w:type="dxa"/>
            <w:tcBorders>
              <w:top w:val="single" w:color="auto" w:sz="4" w:space="0"/>
              <w:left w:val="single" w:color="auto" w:sz="4" w:space="0"/>
              <w:bottom w:val="single" w:color="auto" w:sz="4" w:space="0"/>
              <w:right w:val="single" w:color="auto" w:sz="4" w:space="0"/>
            </w:tcBorders>
            <w:vAlign w:val="center"/>
          </w:tcPr>
          <w:p w14:paraId="1F5E03C2">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7B0AAD80">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068905FB">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26D02116">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1342DD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5FC43F18">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689D2322">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348" w:type="dxa"/>
            <w:tcBorders>
              <w:top w:val="single" w:color="auto" w:sz="4" w:space="0"/>
              <w:left w:val="single" w:color="auto" w:sz="4" w:space="0"/>
              <w:bottom w:val="single" w:color="auto" w:sz="4" w:space="0"/>
              <w:right w:val="single" w:color="auto" w:sz="4" w:space="0"/>
            </w:tcBorders>
            <w:vAlign w:val="center"/>
          </w:tcPr>
          <w:p w14:paraId="76BD3CAB">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49883039">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49026AF8">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15115788">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21AF6B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6204E2F6">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5F8DD1A5">
            <w:pPr>
              <w:keepNext w:val="0"/>
              <w:keepLines w:val="0"/>
              <w:suppressLineNumbers w:val="0"/>
              <w:spacing w:before="0" w:beforeAutospacing="0" w:after="0" w:afterAutospacing="0"/>
              <w:ind w:left="0" w:right="0"/>
              <w:jc w:val="left"/>
              <w:textAlignment w:val="center"/>
              <w:rPr>
                <w:rFonts w:hint="default" w:ascii="宋体"/>
                <w:spacing w:val="20"/>
                <w:szCs w:val="20"/>
              </w:rPr>
            </w:pPr>
          </w:p>
        </w:tc>
        <w:tc>
          <w:tcPr>
            <w:tcW w:w="1348" w:type="dxa"/>
            <w:tcBorders>
              <w:top w:val="single" w:color="auto" w:sz="4" w:space="0"/>
              <w:left w:val="single" w:color="auto" w:sz="4" w:space="0"/>
              <w:bottom w:val="single" w:color="auto" w:sz="4" w:space="0"/>
              <w:right w:val="single" w:color="auto" w:sz="4" w:space="0"/>
            </w:tcBorders>
            <w:vAlign w:val="center"/>
          </w:tcPr>
          <w:p w14:paraId="2BA70546">
            <w:pPr>
              <w:keepNext w:val="0"/>
              <w:keepLines w:val="0"/>
              <w:suppressLineNumbers w:val="0"/>
              <w:spacing w:before="0" w:beforeAutospacing="0" w:after="0" w:afterAutospacing="0"/>
              <w:ind w:left="0" w:right="0"/>
              <w:jc w:val="left"/>
              <w:textAlignment w:val="center"/>
              <w:rPr>
                <w:rFonts w:hint="default" w:ascii="宋体"/>
                <w:spacing w:val="20"/>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5639AA62">
            <w:pPr>
              <w:keepNext w:val="0"/>
              <w:keepLines w:val="0"/>
              <w:suppressLineNumbers w:val="0"/>
              <w:spacing w:before="0" w:beforeAutospacing="0" w:after="0" w:afterAutospacing="0"/>
              <w:ind w:left="0" w:right="0"/>
              <w:jc w:val="left"/>
              <w:textAlignment w:val="center"/>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7DF280AD">
            <w:pPr>
              <w:keepNext w:val="0"/>
              <w:keepLines w:val="0"/>
              <w:suppressLineNumbers w:val="0"/>
              <w:spacing w:before="0" w:beforeAutospacing="0" w:after="0" w:afterAutospacing="0"/>
              <w:ind w:left="0" w:right="0"/>
              <w:jc w:val="left"/>
              <w:textAlignment w:val="center"/>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669D75A0">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108C3B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vAlign w:val="center"/>
          </w:tcPr>
          <w:p w14:paraId="596790B4">
            <w:pPr>
              <w:keepNext w:val="0"/>
              <w:keepLines w:val="0"/>
              <w:suppressLineNumbers w:val="0"/>
              <w:spacing w:before="0" w:beforeAutospacing="0" w:after="0" w:afterAutospacing="0" w:line="280" w:lineRule="exact"/>
              <w:ind w:left="0" w:right="0"/>
              <w:jc w:val="left"/>
              <w:rPr>
                <w:rFonts w:hint="default" w:ascii="宋体"/>
                <w:bCs/>
                <w:szCs w:val="20"/>
              </w:rPr>
            </w:pPr>
          </w:p>
        </w:tc>
        <w:tc>
          <w:tcPr>
            <w:tcW w:w="2484" w:type="dxa"/>
            <w:tcBorders>
              <w:top w:val="single" w:color="auto" w:sz="4" w:space="0"/>
              <w:left w:val="single" w:color="auto" w:sz="4" w:space="0"/>
              <w:bottom w:val="single" w:color="auto" w:sz="4" w:space="0"/>
              <w:right w:val="single" w:color="auto" w:sz="4" w:space="0"/>
            </w:tcBorders>
            <w:vAlign w:val="center"/>
          </w:tcPr>
          <w:p w14:paraId="25489773">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348" w:type="dxa"/>
            <w:tcBorders>
              <w:top w:val="single" w:color="auto" w:sz="4" w:space="0"/>
              <w:left w:val="single" w:color="auto" w:sz="4" w:space="0"/>
              <w:bottom w:val="single" w:color="auto" w:sz="4" w:space="0"/>
              <w:right w:val="single" w:color="auto" w:sz="4" w:space="0"/>
            </w:tcBorders>
            <w:vAlign w:val="center"/>
          </w:tcPr>
          <w:p w14:paraId="7F52B546">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534E2B6C">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631" w:type="dxa"/>
            <w:tcBorders>
              <w:top w:val="single" w:color="auto" w:sz="4" w:space="0"/>
              <w:left w:val="single" w:color="auto" w:sz="4" w:space="0"/>
              <w:bottom w:val="single" w:color="auto" w:sz="4" w:space="0"/>
              <w:right w:val="single" w:color="auto" w:sz="4" w:space="0"/>
            </w:tcBorders>
            <w:vAlign w:val="center"/>
          </w:tcPr>
          <w:p w14:paraId="28C21542">
            <w:pPr>
              <w:keepNext w:val="0"/>
              <w:keepLines w:val="0"/>
              <w:suppressLineNumbers w:val="0"/>
              <w:spacing w:before="0" w:beforeAutospacing="0" w:after="0" w:afterAutospacing="0" w:line="280" w:lineRule="exact"/>
              <w:ind w:left="0" w:right="0"/>
              <w:jc w:val="left"/>
              <w:rPr>
                <w:rFonts w:hint="default" w:ascii="宋体"/>
                <w:b/>
                <w:bCs/>
                <w:szCs w:val="20"/>
              </w:rPr>
            </w:pPr>
          </w:p>
        </w:tc>
        <w:tc>
          <w:tcPr>
            <w:tcW w:w="1308" w:type="dxa"/>
            <w:tcBorders>
              <w:top w:val="single" w:color="auto" w:sz="4" w:space="0"/>
              <w:left w:val="single" w:color="auto" w:sz="4" w:space="0"/>
              <w:bottom w:val="single" w:color="auto" w:sz="4" w:space="0"/>
            </w:tcBorders>
            <w:vAlign w:val="center"/>
          </w:tcPr>
          <w:p w14:paraId="6E2BFAD0">
            <w:pPr>
              <w:keepNext w:val="0"/>
              <w:keepLines w:val="0"/>
              <w:suppressLineNumbers w:val="0"/>
              <w:spacing w:before="0" w:beforeAutospacing="0" w:after="0" w:afterAutospacing="0" w:line="280" w:lineRule="exact"/>
              <w:ind w:left="0" w:right="0"/>
              <w:jc w:val="left"/>
              <w:rPr>
                <w:rFonts w:hint="default" w:ascii="宋体"/>
                <w:b/>
                <w:bCs/>
                <w:szCs w:val="20"/>
              </w:rPr>
            </w:pPr>
          </w:p>
        </w:tc>
      </w:tr>
      <w:tr w14:paraId="3879B6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8" w:hRule="atLeast"/>
        </w:trPr>
        <w:tc>
          <w:tcPr>
            <w:tcW w:w="1316" w:type="dxa"/>
            <w:tcBorders>
              <w:top w:val="single" w:color="auto" w:sz="4" w:space="0"/>
              <w:bottom w:val="single" w:color="auto" w:sz="4" w:space="0"/>
              <w:right w:val="single" w:color="auto" w:sz="4" w:space="0"/>
            </w:tcBorders>
            <w:vAlign w:val="center"/>
          </w:tcPr>
          <w:p w14:paraId="10EFDA87">
            <w:pPr>
              <w:keepNext w:val="0"/>
              <w:keepLines w:val="0"/>
              <w:suppressLineNumbers w:val="0"/>
              <w:spacing w:before="0" w:beforeAutospacing="0" w:after="0" w:afterAutospacing="0" w:line="280" w:lineRule="exact"/>
              <w:ind w:left="0" w:right="0"/>
              <w:jc w:val="left"/>
              <w:rPr>
                <w:rFonts w:hint="default" w:ascii="宋体"/>
                <w:bCs/>
                <w:szCs w:val="20"/>
              </w:rPr>
            </w:pPr>
            <w:r>
              <w:rPr>
                <w:rFonts w:hint="eastAsia" w:ascii="宋体" w:hAnsi="宋体"/>
                <w:bCs/>
                <w:szCs w:val="20"/>
              </w:rPr>
              <w:t>投标总价</w:t>
            </w:r>
          </w:p>
        </w:tc>
        <w:tc>
          <w:tcPr>
            <w:tcW w:w="8402" w:type="dxa"/>
            <w:gridSpan w:val="5"/>
            <w:tcBorders>
              <w:top w:val="single" w:color="auto" w:sz="4" w:space="0"/>
              <w:left w:val="single" w:color="auto" w:sz="4" w:space="0"/>
              <w:bottom w:val="single" w:color="auto" w:sz="4" w:space="0"/>
            </w:tcBorders>
            <w:vAlign w:val="center"/>
          </w:tcPr>
          <w:p w14:paraId="75A76B22">
            <w:pPr>
              <w:keepNext w:val="0"/>
              <w:keepLines w:val="0"/>
              <w:suppressLineNumbers w:val="0"/>
              <w:spacing w:before="0" w:beforeAutospacing="0" w:after="0" w:afterAutospacing="0" w:line="360" w:lineRule="auto"/>
              <w:ind w:left="0" w:right="0"/>
              <w:jc w:val="left"/>
              <w:rPr>
                <w:rFonts w:hint="default" w:ascii="宋体"/>
                <w:bCs/>
                <w:szCs w:val="20"/>
              </w:rPr>
            </w:pPr>
            <w:r>
              <w:rPr>
                <w:rFonts w:hint="eastAsia" w:ascii="宋体" w:hAnsi="宋体"/>
                <w:bCs/>
                <w:szCs w:val="20"/>
              </w:rPr>
              <w:t>（小写）人民币元</w:t>
            </w:r>
          </w:p>
          <w:p w14:paraId="7504AE43">
            <w:pPr>
              <w:keepNext w:val="0"/>
              <w:keepLines w:val="0"/>
              <w:suppressLineNumbers w:val="0"/>
              <w:spacing w:before="0" w:beforeAutospacing="0" w:after="0" w:afterAutospacing="0" w:line="280" w:lineRule="exact"/>
              <w:ind w:left="0" w:right="0"/>
              <w:jc w:val="left"/>
              <w:rPr>
                <w:rFonts w:hint="default" w:ascii="宋体"/>
                <w:bCs/>
                <w:szCs w:val="20"/>
              </w:rPr>
            </w:pPr>
            <w:r>
              <w:rPr>
                <w:rFonts w:hint="eastAsia" w:ascii="宋体" w:hAnsi="宋体"/>
                <w:bCs/>
                <w:szCs w:val="20"/>
              </w:rPr>
              <w:t>（大写）人民币元</w:t>
            </w:r>
          </w:p>
        </w:tc>
      </w:tr>
    </w:tbl>
    <w:p w14:paraId="626870F3">
      <w:pPr>
        <w:keepNext/>
        <w:keepLines/>
        <w:pageBreakBefore w:val="0"/>
        <w:widowControl w:val="0"/>
        <w:kinsoku/>
        <w:wordWrap/>
        <w:overflowPunct/>
        <w:topLinePunct w:val="0"/>
        <w:autoSpaceDE/>
        <w:autoSpaceDN/>
        <w:bidi w:val="0"/>
        <w:adjustRightInd/>
        <w:snapToGrid/>
        <w:spacing w:line="413" w:lineRule="auto"/>
        <w:textAlignment w:val="auto"/>
        <w:outlineLvl w:val="9"/>
        <w:rPr>
          <w:rFonts w:hint="default"/>
          <w:lang w:val="en-US" w:eastAsia="zh-CN"/>
        </w:rPr>
      </w:pPr>
    </w:p>
    <w:p w14:paraId="78A7E9DB">
      <w:pPr>
        <w:spacing w:line="360" w:lineRule="auto"/>
        <w:rPr>
          <w:rFonts w:ascii="宋体" w:hAnsi="宋体" w:cs="宋体"/>
          <w:spacing w:val="20"/>
          <w:szCs w:val="21"/>
        </w:rPr>
      </w:pPr>
      <w:r>
        <w:rPr>
          <w:rFonts w:hint="eastAsia" w:ascii="宋体" w:hAnsi="宋体" w:cs="宋体"/>
          <w:szCs w:val="21"/>
        </w:rPr>
        <w:t>注：合计价格须与开标一览表投标报价一致。</w:t>
      </w:r>
    </w:p>
    <w:p w14:paraId="6C779147">
      <w:pPr>
        <w:spacing w:line="480" w:lineRule="auto"/>
        <w:rPr>
          <w:rFonts w:hint="eastAsia" w:ascii="宋体" w:hAnsi="宋体" w:eastAsia="宋体" w:cs="宋体"/>
          <w:color w:val="auto"/>
          <w:sz w:val="21"/>
          <w:szCs w:val="21"/>
          <w:highlight w:val="none"/>
        </w:rPr>
      </w:pPr>
    </w:p>
    <w:p w14:paraId="2176D076">
      <w:pPr>
        <w:spacing w:line="48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（加盖公章）  </w:t>
      </w:r>
    </w:p>
    <w:p w14:paraId="55BBFE91">
      <w:pPr>
        <w:spacing w:line="48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投标人代表：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w:t>
      </w:r>
    </w:p>
    <w:p w14:paraId="042C3878">
      <w:pPr>
        <w:spacing w:line="480" w:lineRule="auto"/>
        <w:rPr>
          <w:rFonts w:ascii="宋体" w:hAnsi="宋体" w:cs="宋体"/>
          <w:color w:val="auto"/>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761DB223">
      <w:pPr>
        <w:snapToGrid w:val="0"/>
        <w:spacing w:before="50" w:after="156" w:afterLines="50"/>
        <w:jc w:val="left"/>
        <w:outlineLvl w:val="9"/>
        <w:rPr>
          <w:rFonts w:hint="eastAsia" w:ascii="宋体" w:hAnsi="宋体" w:cs="宋体"/>
          <w:b/>
          <w:color w:val="auto"/>
          <w:szCs w:val="21"/>
          <w:highlight w:val="none"/>
        </w:rPr>
      </w:pPr>
    </w:p>
    <w:p w14:paraId="55375E82">
      <w:pPr>
        <w:snapToGrid w:val="0"/>
        <w:spacing w:before="50" w:after="156" w:afterLines="50"/>
        <w:jc w:val="left"/>
        <w:outlineLvl w:val="9"/>
        <w:rPr>
          <w:rFonts w:hint="eastAsia" w:ascii="宋体" w:hAnsi="宋体" w:cs="宋体"/>
          <w:b/>
          <w:color w:val="auto"/>
          <w:szCs w:val="21"/>
          <w:highlight w:val="none"/>
        </w:rPr>
      </w:pPr>
    </w:p>
    <w:p w14:paraId="359B4293">
      <w:pPr>
        <w:rPr>
          <w:rFonts w:hint="eastAsia" w:ascii="宋体" w:hAnsi="宋体" w:cs="宋体"/>
          <w:b/>
          <w:color w:val="auto"/>
          <w:szCs w:val="21"/>
          <w:highlight w:val="none"/>
        </w:rPr>
      </w:pPr>
      <w:r>
        <w:rPr>
          <w:rFonts w:hint="eastAsia" w:ascii="宋体" w:hAnsi="宋体" w:cs="宋体"/>
          <w:b/>
          <w:color w:val="auto"/>
          <w:szCs w:val="21"/>
          <w:highlight w:val="none"/>
        </w:rPr>
        <w:br w:type="page"/>
      </w:r>
    </w:p>
    <w:p w14:paraId="08BC8B3D">
      <w:pPr>
        <w:snapToGrid w:val="0"/>
        <w:spacing w:before="50" w:after="156" w:afterLines="50"/>
        <w:jc w:val="left"/>
        <w:outlineLvl w:val="2"/>
        <w:rPr>
          <w:rFonts w:hint="default" w:ascii="宋体" w:hAnsi="宋体" w:eastAsia="宋体" w:cs="宋体"/>
          <w:b/>
          <w:szCs w:val="21"/>
          <w:lang w:val="en-US" w:eastAsia="zh-CN"/>
        </w:rPr>
      </w:pPr>
      <w:r>
        <w:rPr>
          <w:rFonts w:hint="eastAsia" w:ascii="宋体" w:hAnsi="宋体" w:cs="宋体"/>
          <w:b/>
          <w:szCs w:val="21"/>
        </w:rPr>
        <w:t>格式三、</w:t>
      </w:r>
      <w:r>
        <w:rPr>
          <w:rFonts w:hint="eastAsia" w:ascii="宋体" w:hAnsi="宋体" w:cs="宋体"/>
          <w:b/>
          <w:szCs w:val="21"/>
          <w:lang w:val="en-US" w:eastAsia="zh-CN"/>
        </w:rPr>
        <w:t>中小企业声明函</w:t>
      </w:r>
    </w:p>
    <w:p w14:paraId="2C65E968">
      <w:pPr>
        <w:widowControl/>
        <w:spacing w:line="360" w:lineRule="auto"/>
        <w:rPr>
          <w:rFonts w:hint="eastAsia" w:ascii="宋体" w:hAnsi="宋体" w:cs="宋体"/>
          <w:b/>
          <w:kern w:val="0"/>
          <w:szCs w:val="21"/>
          <w:lang w:bidi="ar"/>
        </w:rPr>
      </w:pPr>
    </w:p>
    <w:p w14:paraId="0DA67D65">
      <w:pPr>
        <w:keepNext w:val="0"/>
        <w:keepLines w:val="0"/>
        <w:pageBreakBefore w:val="0"/>
        <w:widowControl/>
        <w:kinsoku/>
        <w:wordWrap/>
        <w:overflowPunct/>
        <w:topLinePunct w:val="0"/>
        <w:autoSpaceDE/>
        <w:autoSpaceDN/>
        <w:bidi w:val="0"/>
        <w:adjustRightInd/>
        <w:spacing w:line="360" w:lineRule="auto"/>
        <w:jc w:val="center"/>
        <w:textAlignment w:val="auto"/>
        <w:rPr>
          <w:szCs w:val="21"/>
        </w:rPr>
      </w:pPr>
      <w:r>
        <w:rPr>
          <w:rFonts w:hint="eastAsia" w:ascii="宋体" w:hAnsi="宋体" w:cs="宋体"/>
          <w:b/>
          <w:color w:val="000000"/>
          <w:kern w:val="0"/>
          <w:szCs w:val="21"/>
          <w:lang w:bidi="ar"/>
        </w:rPr>
        <w:t>中小企业声明函（货物）</w:t>
      </w:r>
    </w:p>
    <w:p w14:paraId="23E62845">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ascii="宋体" w:hAnsi="宋体" w:cs="宋体"/>
          <w:szCs w:val="21"/>
        </w:rPr>
      </w:pPr>
      <w:r>
        <w:rPr>
          <w:rFonts w:hint="eastAsia" w:ascii="宋体" w:hAnsi="宋体" w:cs="宋体"/>
          <w:color w:val="000000"/>
          <w:kern w:val="0"/>
          <w:szCs w:val="21"/>
          <w:lang w:bidi="ar"/>
        </w:rPr>
        <w:t>本公司郑重声明，根据《政府采购促进中小企业发展管理办法》（财库﹝2020﹞46 号）的规定，本公司参加</w:t>
      </w:r>
      <w:r>
        <w:rPr>
          <w:rFonts w:hint="eastAsia" w:ascii="宋体" w:hAnsi="宋体" w:cs="宋体"/>
          <w:color w:val="000000"/>
          <w:kern w:val="0"/>
          <w:szCs w:val="21"/>
          <w:u w:val="single"/>
          <w:lang w:bidi="ar"/>
        </w:rPr>
        <w:t>（单位名称）</w:t>
      </w:r>
      <w:r>
        <w:rPr>
          <w:rFonts w:hint="eastAsia" w:ascii="宋体" w:hAnsi="宋体" w:cs="宋体"/>
          <w:color w:val="000000"/>
          <w:kern w:val="0"/>
          <w:szCs w:val="21"/>
          <w:lang w:bidi="ar"/>
        </w:rPr>
        <w:t>的</w:t>
      </w:r>
      <w:r>
        <w:rPr>
          <w:rFonts w:hint="eastAsia" w:ascii="宋体" w:hAnsi="宋体" w:cs="宋体"/>
          <w:color w:val="000000"/>
          <w:kern w:val="0"/>
          <w:szCs w:val="21"/>
          <w:u w:val="single"/>
          <w:lang w:bidi="ar"/>
        </w:rPr>
        <w:t>（项目名称）</w:t>
      </w:r>
      <w:r>
        <w:rPr>
          <w:rFonts w:hint="eastAsia" w:ascii="宋体" w:hAnsi="宋体" w:cs="宋体"/>
          <w:color w:val="000000"/>
          <w:kern w:val="0"/>
          <w:szCs w:val="21"/>
          <w:lang w:bidi="ar"/>
        </w:rPr>
        <w:t>采购活动，提供的货物全部由符合政策要求的中小企业制造。相关企业的具体情况如下：</w:t>
      </w:r>
    </w:p>
    <w:p w14:paraId="5FF41E32">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ascii="宋体" w:hAnsi="宋体" w:cs="宋体"/>
          <w:szCs w:val="21"/>
        </w:rPr>
      </w:pPr>
      <w:r>
        <w:rPr>
          <w:rFonts w:hint="eastAsia" w:ascii="宋体" w:hAnsi="宋体" w:cs="宋体"/>
          <w:color w:val="000000"/>
          <w:kern w:val="0"/>
          <w:szCs w:val="21"/>
          <w:lang w:bidi="ar"/>
        </w:rPr>
        <w:t>1、</w:t>
      </w:r>
      <w:r>
        <w:rPr>
          <w:rFonts w:hint="eastAsia" w:ascii="宋体" w:hAnsi="宋体" w:cs="宋体"/>
          <w:color w:val="000000"/>
          <w:kern w:val="0"/>
          <w:szCs w:val="21"/>
          <w:u w:val="single"/>
          <w:lang w:bidi="ar"/>
        </w:rPr>
        <w:t>（标的名称）</w:t>
      </w:r>
      <w:r>
        <w:rPr>
          <w:rFonts w:hint="eastAsia" w:ascii="宋体" w:hAnsi="宋体" w:cs="宋体"/>
          <w:color w:val="000000"/>
          <w:kern w:val="0"/>
          <w:szCs w:val="21"/>
          <w:lang w:bidi="ar"/>
        </w:rPr>
        <w:t>，属于</w:t>
      </w:r>
      <w:r>
        <w:rPr>
          <w:rFonts w:hint="eastAsia" w:ascii="宋体" w:hAnsi="宋体" w:cs="宋体"/>
          <w:color w:val="000000"/>
          <w:kern w:val="0"/>
          <w:szCs w:val="21"/>
          <w:u w:val="single"/>
          <w:lang w:bidi="ar"/>
        </w:rPr>
        <w:t>（采购文件中明确的所属行业）行业</w:t>
      </w:r>
      <w:r>
        <w:rPr>
          <w:rFonts w:hint="eastAsia" w:ascii="宋体" w:hAnsi="宋体" w:cs="宋体"/>
          <w:color w:val="000000"/>
          <w:kern w:val="0"/>
          <w:szCs w:val="21"/>
          <w:lang w:bidi="ar"/>
        </w:rPr>
        <w:t>；制造商为</w:t>
      </w:r>
      <w:r>
        <w:rPr>
          <w:rFonts w:hint="eastAsia" w:ascii="宋体" w:hAnsi="宋体" w:cs="宋体"/>
          <w:color w:val="000000"/>
          <w:kern w:val="0"/>
          <w:szCs w:val="21"/>
          <w:u w:val="single"/>
          <w:lang w:bidi="ar"/>
        </w:rPr>
        <w:t>（企业名称）</w:t>
      </w:r>
      <w:r>
        <w:rPr>
          <w:rFonts w:hint="eastAsia" w:ascii="宋体" w:hAnsi="宋体" w:cs="宋体"/>
          <w:color w:val="000000"/>
          <w:kern w:val="0"/>
          <w:szCs w:val="21"/>
          <w:lang w:bidi="ar"/>
        </w:rPr>
        <w:t>，从业人员</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lang w:bidi="ar"/>
        </w:rPr>
        <w:t>人，营业收入为</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lang w:bidi="ar"/>
        </w:rPr>
        <w:t>万元，资产总额为</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lang w:bidi="ar"/>
        </w:rPr>
        <w:t>万元，属于</w:t>
      </w:r>
      <w:r>
        <w:rPr>
          <w:rFonts w:hint="eastAsia" w:ascii="宋体" w:hAnsi="宋体" w:cs="宋体"/>
          <w:color w:val="000000"/>
          <w:kern w:val="0"/>
          <w:szCs w:val="21"/>
          <w:u w:val="single"/>
          <w:lang w:bidi="ar"/>
        </w:rPr>
        <w:t>（中型企业、小型企业、微型企业）</w:t>
      </w:r>
      <w:r>
        <w:rPr>
          <w:rFonts w:hint="eastAsia" w:ascii="宋体" w:hAnsi="宋体" w:cs="宋体"/>
          <w:color w:val="000000"/>
          <w:kern w:val="0"/>
          <w:szCs w:val="21"/>
          <w:lang w:bidi="ar"/>
        </w:rPr>
        <w:t xml:space="preserve">； </w:t>
      </w:r>
    </w:p>
    <w:p w14:paraId="5641724C">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ascii="宋体" w:hAnsi="宋体" w:cs="宋体"/>
          <w:szCs w:val="21"/>
        </w:rPr>
      </w:pPr>
      <w:r>
        <w:rPr>
          <w:rFonts w:hint="eastAsia" w:ascii="宋体" w:hAnsi="宋体" w:cs="宋体"/>
          <w:color w:val="000000"/>
          <w:kern w:val="0"/>
          <w:szCs w:val="21"/>
          <w:lang w:bidi="ar"/>
        </w:rPr>
        <w:t>2.</w:t>
      </w:r>
      <w:r>
        <w:rPr>
          <w:rFonts w:hint="eastAsia" w:ascii="宋体" w:hAnsi="宋体" w:cs="宋体"/>
          <w:color w:val="000000"/>
          <w:kern w:val="0"/>
          <w:szCs w:val="21"/>
          <w:u w:val="single"/>
          <w:lang w:bidi="ar"/>
        </w:rPr>
        <w:t>（标的名称）</w:t>
      </w:r>
      <w:r>
        <w:rPr>
          <w:rFonts w:hint="eastAsia" w:ascii="宋体" w:hAnsi="宋体" w:cs="宋体"/>
          <w:color w:val="000000"/>
          <w:kern w:val="0"/>
          <w:szCs w:val="21"/>
          <w:lang w:bidi="ar"/>
        </w:rPr>
        <w:t>，属于</w:t>
      </w:r>
      <w:r>
        <w:rPr>
          <w:rFonts w:hint="eastAsia" w:ascii="宋体" w:hAnsi="宋体" w:cs="宋体"/>
          <w:color w:val="000000"/>
          <w:kern w:val="0"/>
          <w:szCs w:val="21"/>
          <w:u w:val="single"/>
          <w:lang w:bidi="ar"/>
        </w:rPr>
        <w:t>（采购文件中明确的所属行业）行业</w:t>
      </w:r>
      <w:r>
        <w:rPr>
          <w:rFonts w:hint="eastAsia" w:ascii="宋体" w:hAnsi="宋体" w:cs="宋体"/>
          <w:color w:val="000000"/>
          <w:kern w:val="0"/>
          <w:szCs w:val="21"/>
          <w:lang w:bidi="ar"/>
        </w:rPr>
        <w:t>；制造商为</w:t>
      </w:r>
      <w:r>
        <w:rPr>
          <w:rFonts w:hint="eastAsia" w:ascii="宋体" w:hAnsi="宋体" w:cs="宋体"/>
          <w:color w:val="000000"/>
          <w:kern w:val="0"/>
          <w:szCs w:val="21"/>
          <w:u w:val="single"/>
          <w:lang w:bidi="ar"/>
        </w:rPr>
        <w:t>（企业名称）</w:t>
      </w:r>
      <w:r>
        <w:rPr>
          <w:rFonts w:hint="eastAsia" w:ascii="宋体" w:hAnsi="宋体" w:cs="宋体"/>
          <w:color w:val="000000"/>
          <w:kern w:val="0"/>
          <w:szCs w:val="21"/>
          <w:lang w:bidi="ar"/>
        </w:rPr>
        <w:t>，从业人员</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lang w:bidi="ar"/>
        </w:rPr>
        <w:t>人，营业收入为</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lang w:bidi="ar"/>
        </w:rPr>
        <w:t>万元，资产总额为</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lang w:bidi="ar"/>
        </w:rPr>
        <w:t>万元，属于</w:t>
      </w:r>
      <w:r>
        <w:rPr>
          <w:rFonts w:hint="eastAsia" w:ascii="宋体" w:hAnsi="宋体" w:cs="宋体"/>
          <w:color w:val="000000"/>
          <w:kern w:val="0"/>
          <w:szCs w:val="21"/>
          <w:u w:val="single"/>
          <w:lang w:bidi="ar"/>
        </w:rPr>
        <w:t>（中型企业、小型企业、微型企业）</w:t>
      </w:r>
      <w:r>
        <w:rPr>
          <w:rFonts w:hint="eastAsia" w:ascii="宋体" w:hAnsi="宋体" w:cs="宋体"/>
          <w:color w:val="000000"/>
          <w:kern w:val="0"/>
          <w:szCs w:val="21"/>
          <w:lang w:bidi="ar"/>
        </w:rPr>
        <w:t xml:space="preserve">； </w:t>
      </w:r>
    </w:p>
    <w:p w14:paraId="35F720CE">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ascii="宋体" w:hAnsi="宋体" w:cs="宋体"/>
          <w:szCs w:val="21"/>
        </w:rPr>
      </w:pPr>
      <w:r>
        <w:rPr>
          <w:rFonts w:hint="eastAsia" w:ascii="宋体" w:hAnsi="宋体" w:cs="宋体"/>
          <w:color w:val="000000"/>
          <w:kern w:val="0"/>
          <w:szCs w:val="21"/>
          <w:lang w:bidi="ar"/>
        </w:rPr>
        <w:t>……</w:t>
      </w:r>
    </w:p>
    <w:p w14:paraId="26C3B3CF">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ascii="宋体" w:hAnsi="宋体" w:cs="宋体"/>
          <w:szCs w:val="21"/>
        </w:rPr>
      </w:pPr>
      <w:r>
        <w:rPr>
          <w:rFonts w:hint="eastAsia" w:ascii="宋体" w:hAnsi="宋体" w:cs="宋体"/>
          <w:color w:val="000000"/>
          <w:kern w:val="0"/>
          <w:szCs w:val="21"/>
          <w:lang w:bidi="ar"/>
        </w:rPr>
        <w:t>以上企业，不属于大企业的分支机构，不存在控股股东为大企业的情形，也不存在与大企业的负责人为同一人的情形。</w:t>
      </w:r>
    </w:p>
    <w:p w14:paraId="3BEFE089">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ascii="宋体" w:hAnsi="宋体" w:cs="宋体"/>
          <w:szCs w:val="21"/>
        </w:rPr>
      </w:pPr>
      <w:r>
        <w:rPr>
          <w:rFonts w:hint="eastAsia" w:ascii="宋体" w:hAnsi="宋体" w:cs="宋体"/>
          <w:color w:val="000000"/>
          <w:kern w:val="0"/>
          <w:szCs w:val="21"/>
          <w:lang w:bidi="ar"/>
        </w:rPr>
        <w:t xml:space="preserve">本企业对上述声明内容的真实性负责。如有虚假，将依法承担相应责任。 </w:t>
      </w:r>
    </w:p>
    <w:p w14:paraId="471D822C">
      <w:pPr>
        <w:keepNext w:val="0"/>
        <w:keepLines w:val="0"/>
        <w:pageBreakBefore w:val="0"/>
        <w:widowControl/>
        <w:kinsoku/>
        <w:wordWrap/>
        <w:overflowPunct/>
        <w:topLinePunct w:val="0"/>
        <w:autoSpaceDE/>
        <w:autoSpaceDN/>
        <w:bidi w:val="0"/>
        <w:adjustRightInd/>
        <w:spacing w:line="360" w:lineRule="auto"/>
        <w:ind w:firstLine="2520" w:firstLineChars="1200"/>
        <w:textAlignment w:val="auto"/>
        <w:rPr>
          <w:rFonts w:ascii="宋体" w:hAnsi="宋体" w:cs="宋体"/>
          <w:szCs w:val="21"/>
        </w:rPr>
      </w:pPr>
      <w:r>
        <w:rPr>
          <w:rFonts w:hint="eastAsia" w:ascii="宋体" w:hAnsi="宋体" w:cs="宋体"/>
          <w:color w:val="000000"/>
          <w:kern w:val="0"/>
          <w:szCs w:val="21"/>
          <w:lang w:bidi="ar"/>
        </w:rPr>
        <w:t xml:space="preserve">企业名称（盖章）： </w:t>
      </w:r>
    </w:p>
    <w:p w14:paraId="35E84A77">
      <w:pPr>
        <w:keepNext w:val="0"/>
        <w:keepLines w:val="0"/>
        <w:pageBreakBefore w:val="0"/>
        <w:widowControl/>
        <w:kinsoku/>
        <w:wordWrap/>
        <w:overflowPunct/>
        <w:topLinePunct w:val="0"/>
        <w:autoSpaceDE/>
        <w:autoSpaceDN/>
        <w:bidi w:val="0"/>
        <w:adjustRightInd/>
        <w:spacing w:line="360" w:lineRule="auto"/>
        <w:ind w:firstLine="2520" w:firstLineChars="1200"/>
        <w:textAlignment w:val="auto"/>
        <w:rPr>
          <w:rFonts w:ascii="宋体" w:hAnsi="宋体" w:cs="宋体"/>
          <w:szCs w:val="21"/>
        </w:rPr>
      </w:pPr>
      <w:r>
        <w:rPr>
          <w:rFonts w:hint="eastAsia" w:ascii="宋体" w:hAnsi="宋体" w:cs="宋体"/>
          <w:color w:val="000000"/>
          <w:kern w:val="0"/>
          <w:szCs w:val="21"/>
          <w:lang w:bidi="ar"/>
        </w:rPr>
        <w:t xml:space="preserve">日 期： </w:t>
      </w:r>
    </w:p>
    <w:p w14:paraId="3FD8EA49">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cs="宋体"/>
          <w:b/>
          <w:spacing w:val="20"/>
          <w:szCs w:val="21"/>
        </w:rPr>
      </w:pPr>
      <w:r>
        <w:rPr>
          <w:rFonts w:hint="eastAsia" w:ascii="宋体" w:hAnsi="宋体" w:cs="宋体"/>
          <w:b/>
          <w:spacing w:val="20"/>
          <w:szCs w:val="21"/>
        </w:rPr>
        <w:t>注：</w:t>
      </w:r>
    </w:p>
    <w:p w14:paraId="201BD65C">
      <w:pPr>
        <w:keepNext w:val="0"/>
        <w:keepLines w:val="0"/>
        <w:pageBreakBefore w:val="0"/>
        <w:widowControl w:val="0"/>
        <w:kinsoku/>
        <w:wordWrap/>
        <w:overflowPunct/>
        <w:topLinePunct w:val="0"/>
        <w:autoSpaceDE/>
        <w:autoSpaceDN/>
        <w:bidi w:val="0"/>
        <w:adjustRightInd/>
        <w:spacing w:line="360" w:lineRule="auto"/>
        <w:ind w:firstLine="502" w:firstLineChars="200"/>
        <w:textAlignment w:val="auto"/>
        <w:rPr>
          <w:rFonts w:ascii="宋体" w:hAnsi="宋体" w:cs="宋体"/>
          <w:b/>
          <w:spacing w:val="20"/>
          <w:szCs w:val="21"/>
        </w:rPr>
      </w:pPr>
      <w:r>
        <w:rPr>
          <w:rFonts w:hint="eastAsia" w:ascii="宋体" w:hAnsi="宋体" w:cs="宋体"/>
          <w:b/>
          <w:spacing w:val="20"/>
          <w:szCs w:val="21"/>
        </w:rPr>
        <w:t>1.从业人员、营业收入、资产总额填报上一年度数据，无上一年度数据的新成立企业可不填报。</w:t>
      </w:r>
    </w:p>
    <w:p w14:paraId="095CC66E">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ascii="宋体" w:hAnsi="宋体" w:cs="宋体"/>
          <w:b/>
          <w:szCs w:val="21"/>
        </w:rPr>
      </w:pPr>
      <w:r>
        <w:rPr>
          <w:rFonts w:hint="eastAsia" w:ascii="宋体" w:hAnsi="宋体" w:cs="宋体"/>
          <w:b/>
          <w:szCs w:val="21"/>
        </w:rPr>
        <w:t>2.中标、成交供应商享受《政府采购促进中小企业发展管理办法》（财库[2020]46号）规定的中小企业扶持政策的，《中小企业声明函》随中标、成交结果公开。</w:t>
      </w:r>
    </w:p>
    <w:p w14:paraId="1407566D">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ascii="宋体" w:hAnsi="宋体" w:cs="宋体"/>
          <w:b/>
          <w:szCs w:val="21"/>
        </w:rPr>
      </w:pPr>
      <w:r>
        <w:rPr>
          <w:rFonts w:hint="eastAsia" w:ascii="宋体" w:hAnsi="宋体" w:cs="宋体"/>
          <w:b/>
          <w:szCs w:val="21"/>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31E4FCCD">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ascii="宋体" w:hAnsi="宋体" w:cs="宋体"/>
          <w:b/>
          <w:bCs/>
          <w:szCs w:val="21"/>
          <w:highlight w:val="none"/>
        </w:rPr>
      </w:pPr>
      <w:r>
        <w:rPr>
          <w:rFonts w:hint="eastAsia" w:ascii="宋体" w:hAnsi="宋体" w:cs="宋体"/>
          <w:b/>
          <w:bCs/>
          <w:szCs w:val="21"/>
        </w:rPr>
        <w:t>4</w:t>
      </w:r>
      <w:r>
        <w:rPr>
          <w:rFonts w:hint="eastAsia" w:ascii="宋体" w:hAnsi="宋体" w:cs="宋体"/>
          <w:b/>
          <w:spacing w:val="20"/>
          <w:szCs w:val="21"/>
        </w:rPr>
        <w:t>.</w:t>
      </w:r>
      <w:r>
        <w:rPr>
          <w:rFonts w:hint="eastAsia" w:ascii="宋体" w:hAnsi="宋体" w:cs="宋体"/>
          <w:b/>
          <w:bCs/>
          <w:szCs w:val="21"/>
        </w:rPr>
        <w:t>本项目采购标的对应的中小企业划分标准所属行业</w:t>
      </w:r>
      <w:r>
        <w:rPr>
          <w:rFonts w:hint="eastAsia" w:ascii="宋体" w:hAnsi="宋体" w:cs="宋体"/>
          <w:b/>
          <w:bCs/>
          <w:szCs w:val="21"/>
          <w:highlight w:val="none"/>
        </w:rPr>
        <w:t>：</w:t>
      </w:r>
      <w:r>
        <w:rPr>
          <w:rFonts w:hint="eastAsia" w:ascii="宋体" w:hAnsi="宋体" w:cs="宋体"/>
          <w:b/>
          <w:bCs/>
          <w:szCs w:val="21"/>
          <w:highlight w:val="none"/>
          <w:lang w:val="en-US" w:eastAsia="zh-CN"/>
        </w:rPr>
        <w:t>工业</w:t>
      </w:r>
      <w:r>
        <w:rPr>
          <w:rFonts w:hint="eastAsia" w:ascii="宋体" w:hAnsi="宋体" w:cs="宋体"/>
          <w:b/>
          <w:bCs/>
          <w:szCs w:val="21"/>
          <w:highlight w:val="none"/>
        </w:rPr>
        <w:t>。</w:t>
      </w:r>
    </w:p>
    <w:p w14:paraId="2EFA1E06">
      <w:pPr>
        <w:pStyle w:val="13"/>
      </w:pPr>
    </w:p>
    <w:p w14:paraId="0FC59820">
      <w:pPr>
        <w:rPr>
          <w:rFonts w:hint="eastAsia" w:ascii="宋体" w:hAnsi="宋体"/>
          <w:b/>
          <w:bCs/>
        </w:rPr>
      </w:pPr>
      <w:r>
        <w:rPr>
          <w:rFonts w:hint="eastAsia" w:ascii="宋体" w:hAnsi="宋体"/>
          <w:b/>
          <w:bCs/>
        </w:rPr>
        <w:br w:type="page"/>
      </w:r>
    </w:p>
    <w:p w14:paraId="053BB51B">
      <w:pPr>
        <w:jc w:val="left"/>
        <w:rPr>
          <w:rFonts w:hint="eastAsia" w:ascii="宋体" w:hAnsi="宋体"/>
          <w:b/>
          <w:bCs/>
        </w:rPr>
      </w:pPr>
      <w:r>
        <w:rPr>
          <w:rFonts w:hint="eastAsia" w:ascii="宋体" w:hAnsi="宋体"/>
          <w:b/>
          <w:bCs/>
          <w:lang w:val="en-US" w:eastAsia="zh-CN"/>
        </w:rPr>
        <w:t>2</w:t>
      </w:r>
      <w:r>
        <w:rPr>
          <w:rFonts w:hint="eastAsia" w:ascii="宋体" w:hAnsi="宋体"/>
          <w:b/>
          <w:bCs/>
        </w:rPr>
        <w:t>.残疾人福利性单位声明函</w:t>
      </w:r>
    </w:p>
    <w:p w14:paraId="11C55850">
      <w:pPr>
        <w:jc w:val="left"/>
        <w:rPr>
          <w:rFonts w:hint="eastAsia" w:ascii="宋体" w:hAnsi="宋体"/>
          <w:b/>
          <w:bCs/>
        </w:rPr>
      </w:pPr>
    </w:p>
    <w:p w14:paraId="6077BDEA">
      <w:pPr>
        <w:jc w:val="center"/>
        <w:rPr>
          <w:rFonts w:ascii="宋体"/>
          <w:sz w:val="24"/>
        </w:rPr>
      </w:pPr>
    </w:p>
    <w:p w14:paraId="5690B953">
      <w:pPr>
        <w:jc w:val="center"/>
        <w:rPr>
          <w:rFonts w:ascii="宋体"/>
          <w:b/>
          <w:sz w:val="24"/>
        </w:rPr>
      </w:pPr>
      <w:r>
        <w:rPr>
          <w:rFonts w:hint="eastAsia" w:ascii="宋体" w:hAnsi="宋体"/>
          <w:b/>
          <w:sz w:val="24"/>
        </w:rPr>
        <w:t>残疾人福利性单位声明函</w:t>
      </w:r>
    </w:p>
    <w:p w14:paraId="4E3B5596">
      <w:pPr>
        <w:spacing w:line="588" w:lineRule="exact"/>
        <w:rPr>
          <w:rFonts w:ascii="宋体"/>
          <w:b/>
          <w:spacing w:val="6"/>
        </w:rPr>
      </w:pPr>
    </w:p>
    <w:p w14:paraId="35A66EB5">
      <w:pPr>
        <w:snapToGrid w:val="0"/>
        <w:spacing w:line="360" w:lineRule="auto"/>
        <w:ind w:firstLine="420" w:firstLineChars="200"/>
        <w:rPr>
          <w:rFonts w:ascii="宋体"/>
        </w:rPr>
      </w:pPr>
      <w:r>
        <w:rPr>
          <w:rFonts w:hint="eastAsia" w:ascii="宋体" w:hAnsi="宋体"/>
        </w:rPr>
        <w:t>本单位郑重声明，根据《财政部民政部中国残疾人联合会关于促进残疾人就业政府采购政策的通知》（财库〔</w:t>
      </w:r>
      <w:r>
        <w:rPr>
          <w:rFonts w:ascii="宋体" w:hAnsi="宋体"/>
        </w:rPr>
        <w:t>2017</w:t>
      </w:r>
      <w:r>
        <w:rPr>
          <w:rFonts w:hint="eastAsia" w:ascii="宋体" w:hAnsi="宋体"/>
        </w:rPr>
        <w:t>〕</w:t>
      </w:r>
      <w:r>
        <w:rPr>
          <w:rFonts w:ascii="宋体" w:hAnsi="宋体"/>
        </w:rPr>
        <w:t>141</w:t>
      </w:r>
      <w:r>
        <w:rPr>
          <w:rFonts w:hint="eastAsia" w:ascii="宋体" w:hAnsi="宋体"/>
        </w:rPr>
        <w:t>号）的规定，本单位为符合条件的残疾人福利性单位，且本单位参加</w:t>
      </w:r>
      <w:r>
        <w:rPr>
          <w:rFonts w:ascii="宋体" w:hAnsi="宋体"/>
        </w:rPr>
        <w:t>______</w:t>
      </w:r>
      <w:r>
        <w:rPr>
          <w:rFonts w:hint="eastAsia" w:ascii="宋体" w:hAnsi="宋体"/>
        </w:rPr>
        <w:t>单位的</w:t>
      </w:r>
      <w:r>
        <w:rPr>
          <w:rFonts w:ascii="宋体" w:hAnsi="宋体"/>
        </w:rPr>
        <w:t>______</w:t>
      </w:r>
      <w:r>
        <w:rPr>
          <w:rFonts w:hint="eastAsia" w:ascii="宋体" w:hAnsi="宋体"/>
        </w:rPr>
        <w:t>项目采购活动提供本单位制造的货物（由本单位承担工程</w:t>
      </w:r>
      <w:r>
        <w:rPr>
          <w:rFonts w:ascii="宋体" w:hAnsi="宋体"/>
        </w:rPr>
        <w:t>/</w:t>
      </w:r>
      <w:r>
        <w:rPr>
          <w:rFonts w:hint="eastAsia" w:ascii="宋体" w:hAnsi="宋体"/>
        </w:rPr>
        <w:t>提供服务），或者提供其他残疾人福利性单位制造的货物（不包括使用非残疾人福利性单位注册商标的货物）。</w:t>
      </w:r>
    </w:p>
    <w:p w14:paraId="682B6FD7">
      <w:pPr>
        <w:snapToGrid w:val="0"/>
        <w:spacing w:line="360" w:lineRule="auto"/>
        <w:ind w:firstLine="420" w:firstLineChars="200"/>
        <w:rPr>
          <w:rFonts w:ascii="宋体"/>
        </w:rPr>
      </w:pPr>
      <w:r>
        <w:rPr>
          <w:rFonts w:hint="eastAsia" w:ascii="宋体" w:hAnsi="宋体"/>
        </w:rPr>
        <w:t>本单位对上述声明的真实性负责。如有虚假，将依法承担相应责任。</w:t>
      </w:r>
    </w:p>
    <w:p w14:paraId="3D6A9CFB">
      <w:pPr>
        <w:snapToGrid w:val="0"/>
        <w:spacing w:line="360" w:lineRule="auto"/>
        <w:ind w:firstLine="420" w:firstLineChars="200"/>
        <w:rPr>
          <w:rFonts w:ascii="宋体"/>
        </w:rPr>
      </w:pPr>
    </w:p>
    <w:p w14:paraId="33F89EA4">
      <w:pPr>
        <w:snapToGrid w:val="0"/>
        <w:spacing w:line="360" w:lineRule="auto"/>
        <w:ind w:firstLine="420" w:firstLineChars="200"/>
        <w:rPr>
          <w:rFonts w:ascii="宋体"/>
        </w:rPr>
      </w:pPr>
    </w:p>
    <w:p w14:paraId="71D887C3">
      <w:pPr>
        <w:snapToGrid w:val="0"/>
        <w:spacing w:line="360" w:lineRule="auto"/>
        <w:ind w:firstLine="420" w:firstLineChars="200"/>
        <w:jc w:val="right"/>
        <w:rPr>
          <w:rFonts w:ascii="宋体"/>
        </w:rPr>
      </w:pPr>
      <w:r>
        <w:rPr>
          <w:rFonts w:hint="eastAsia" w:ascii="宋体" w:hAnsi="宋体"/>
        </w:rPr>
        <w:t>投标人名称：</w:t>
      </w:r>
    </w:p>
    <w:p w14:paraId="3272B4B7">
      <w:pPr>
        <w:snapToGrid w:val="0"/>
        <w:spacing w:line="360" w:lineRule="auto"/>
        <w:ind w:firstLine="420" w:firstLineChars="200"/>
        <w:jc w:val="right"/>
        <w:rPr>
          <w:rFonts w:ascii="宋体"/>
        </w:rPr>
      </w:pPr>
    </w:p>
    <w:p w14:paraId="17F7B484">
      <w:pPr>
        <w:snapToGrid w:val="0"/>
        <w:spacing w:line="360" w:lineRule="auto"/>
        <w:ind w:firstLine="420" w:firstLineChars="200"/>
        <w:jc w:val="right"/>
        <w:rPr>
          <w:rFonts w:ascii="宋体"/>
        </w:rPr>
      </w:pPr>
      <w:r>
        <w:rPr>
          <w:rFonts w:hint="eastAsia" w:ascii="宋体" w:hAnsi="宋体"/>
        </w:rPr>
        <w:t>日期：年月日</w:t>
      </w:r>
    </w:p>
    <w:p w14:paraId="21AE6B45">
      <w:pPr>
        <w:rPr>
          <w:rFonts w:hint="eastAsia" w:ascii="宋体" w:hAnsi="宋体" w:cs="宋体"/>
          <w:b/>
          <w:color w:val="auto"/>
          <w:szCs w:val="21"/>
          <w:highlight w:val="none"/>
        </w:rPr>
      </w:pPr>
      <w:r>
        <w:rPr>
          <w:rFonts w:hint="eastAsia" w:ascii="宋体" w:hAnsi="宋体"/>
          <w:b/>
        </w:rPr>
        <w:t>注：中标投标人为残疾人福利性单位的，将随中标结果同时公告其《残疾人福利性单位声明函》，接受社会监督。</w:t>
      </w:r>
    </w:p>
    <w:p w14:paraId="458A6931">
      <w:pPr>
        <w:rPr>
          <w:rFonts w:hint="eastAsia" w:ascii="宋体" w:hAnsi="宋体" w:cs="宋体"/>
          <w:b/>
          <w:color w:val="auto"/>
          <w:szCs w:val="21"/>
          <w:highlight w:val="none"/>
        </w:rPr>
      </w:pPr>
      <w:r>
        <w:rPr>
          <w:rFonts w:hint="eastAsia" w:ascii="宋体" w:hAnsi="宋体" w:cs="宋体"/>
          <w:b/>
          <w:color w:val="auto"/>
          <w:szCs w:val="21"/>
          <w:highlight w:val="none"/>
        </w:rPr>
        <w:br w:type="page"/>
      </w:r>
    </w:p>
    <w:p w14:paraId="5867761D">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ascii="宋体" w:hAnsi="宋体" w:cs="宋体"/>
          <w:b/>
          <w:color w:val="auto"/>
          <w:szCs w:val="21"/>
          <w:highlight w:val="none"/>
        </w:rPr>
      </w:pPr>
      <w:r>
        <w:rPr>
          <w:rFonts w:hint="eastAsia" w:ascii="宋体" w:hAnsi="宋体" w:cs="宋体"/>
          <w:b/>
          <w:color w:val="auto"/>
          <w:szCs w:val="21"/>
          <w:highlight w:val="none"/>
        </w:rPr>
        <w:t>格式四、</w:t>
      </w:r>
      <w:bookmarkStart w:id="22" w:name="OLE_LINK13"/>
      <w:bookmarkStart w:id="23" w:name="OLE_LINK14"/>
      <w:r>
        <w:rPr>
          <w:rFonts w:hint="eastAsia" w:ascii="宋体" w:hAnsi="宋体" w:cs="宋体"/>
          <w:b/>
          <w:bCs/>
          <w:color w:val="auto"/>
          <w:szCs w:val="21"/>
          <w:highlight w:val="none"/>
        </w:rPr>
        <w:t>资格承诺函</w:t>
      </w:r>
    </w:p>
    <w:bookmarkEnd w:id="22"/>
    <w:bookmarkEnd w:id="23"/>
    <w:p w14:paraId="5E3FAB1D">
      <w:pPr>
        <w:widowControl/>
        <w:spacing w:line="588" w:lineRule="atLeast"/>
        <w:jc w:val="center"/>
        <w:rPr>
          <w:rFonts w:hint="eastAsia" w:ascii="宋体" w:hAnsi="宋体" w:cs="宋体"/>
          <w:b/>
          <w:color w:val="auto"/>
          <w:spacing w:val="6"/>
          <w:kern w:val="0"/>
          <w:szCs w:val="21"/>
          <w:highlight w:val="none"/>
        </w:rPr>
      </w:pPr>
    </w:p>
    <w:p w14:paraId="56A0FE71">
      <w:pPr>
        <w:jc w:val="center"/>
        <w:rPr>
          <w:b/>
          <w:bCs/>
          <w:sz w:val="28"/>
          <w:szCs w:val="28"/>
        </w:rPr>
      </w:pPr>
      <w:r>
        <w:rPr>
          <w:rFonts w:hint="eastAsia"/>
          <w:b/>
          <w:bCs/>
          <w:sz w:val="28"/>
          <w:szCs w:val="28"/>
        </w:rPr>
        <w:t>资格承诺函</w:t>
      </w:r>
    </w:p>
    <w:p w14:paraId="77713B9C">
      <w:pPr>
        <w:spacing w:line="360" w:lineRule="auto"/>
        <w:jc w:val="left"/>
        <w:rPr>
          <w:rFonts w:hint="eastAsia" w:ascii="宋体" w:hAnsi="宋体" w:eastAsia="宋体" w:cs="宋体"/>
          <w:szCs w:val="21"/>
          <w:lang w:eastAsia="zh-CN"/>
        </w:rPr>
      </w:pPr>
      <w:r>
        <w:rPr>
          <w:rFonts w:hint="eastAsia" w:ascii="宋体" w:hAnsi="宋体" w:cs="宋体"/>
          <w:spacing w:val="-4"/>
          <w:szCs w:val="21"/>
        </w:rPr>
        <w:t>致：</w:t>
      </w:r>
      <w:r>
        <w:rPr>
          <w:rFonts w:hint="eastAsia" w:ascii="宋体" w:hAnsi="宋体" w:cs="宋体"/>
          <w:szCs w:val="21"/>
          <w:lang w:eastAsia="zh-CN"/>
        </w:rPr>
        <w:t>嵊泗县发展和改革局</w:t>
      </w:r>
    </w:p>
    <w:p w14:paraId="653411F8">
      <w:pPr>
        <w:spacing w:line="360" w:lineRule="auto"/>
        <w:ind w:firstLine="420" w:firstLineChars="200"/>
        <w:jc w:val="left"/>
        <w:rPr>
          <w:rFonts w:hint="eastAsia" w:ascii="宋体" w:hAnsi="宋体" w:eastAsia="宋体" w:cs="宋体"/>
          <w:spacing w:val="-4"/>
          <w:szCs w:val="21"/>
          <w:lang w:eastAsia="zh-CN"/>
        </w:rPr>
      </w:pPr>
      <w:r>
        <w:rPr>
          <w:rFonts w:hint="eastAsia" w:ascii="宋体" w:hAnsi="宋体" w:cs="宋体"/>
          <w:szCs w:val="21"/>
          <w:lang w:eastAsia="zh-CN"/>
        </w:rPr>
        <w:t>浙江天勤信息技术监理有限公司</w:t>
      </w:r>
    </w:p>
    <w:p w14:paraId="1A810B4B">
      <w:pPr>
        <w:ind w:firstLine="420" w:firstLineChars="200"/>
      </w:pPr>
      <w:r>
        <w:rPr>
          <w:rFonts w:hint="eastAsia"/>
        </w:rPr>
        <w:t>我方参加</w:t>
      </w:r>
      <w:r>
        <w:rPr>
          <w:rFonts w:hint="eastAsia"/>
          <w:u w:val="single"/>
        </w:rPr>
        <w:t xml:space="preserve">           </w:t>
      </w:r>
      <w:r>
        <w:rPr>
          <w:u w:val="single"/>
        </w:rPr>
        <w:t xml:space="preserve"> </w:t>
      </w:r>
      <w:r>
        <w:rPr>
          <w:rFonts w:hint="eastAsia"/>
        </w:rPr>
        <w:t>（项目编号：</w:t>
      </w:r>
      <w:r>
        <w:rPr>
          <w:rFonts w:hint="eastAsia"/>
          <w:u w:val="single"/>
          <w:lang w:eastAsia="zh-CN"/>
        </w:rPr>
        <w:t>TQZSCG-2025-003</w:t>
      </w:r>
      <w:r>
        <w:rPr>
          <w:rFonts w:hint="eastAsia"/>
          <w:color w:val="auto"/>
        </w:rPr>
        <w:t>）</w:t>
      </w:r>
      <w:r>
        <w:rPr>
          <w:rFonts w:hint="eastAsia"/>
        </w:rPr>
        <w:t>的政府采购活动，依据招标文件相关规定，郑重承诺如下：</w:t>
      </w:r>
    </w:p>
    <w:p w14:paraId="6C96DDD1">
      <w:pPr>
        <w:ind w:firstLine="420" w:firstLineChars="200"/>
      </w:pPr>
      <w:r>
        <w:rPr>
          <w:rFonts w:hint="eastAsia"/>
        </w:rPr>
        <w:t>（1）我方具有独立承担民事责任的能力；</w:t>
      </w:r>
    </w:p>
    <w:p w14:paraId="439ABE39">
      <w:pPr>
        <w:ind w:firstLine="420" w:firstLineChars="200"/>
      </w:pPr>
      <w:r>
        <w:rPr>
          <w:rFonts w:hint="eastAsia"/>
        </w:rPr>
        <w:t>（2）我方具有良好的商业信誉和健全的财务会计制度；</w:t>
      </w:r>
    </w:p>
    <w:p w14:paraId="0C843CF0">
      <w:pPr>
        <w:ind w:firstLine="420" w:firstLineChars="200"/>
      </w:pPr>
      <w:r>
        <w:rPr>
          <w:rFonts w:hint="eastAsia"/>
        </w:rPr>
        <w:t>（3）我方具有履行本项目合同所必需的设备和专业技术能力；</w:t>
      </w:r>
    </w:p>
    <w:p w14:paraId="0AE24EFF">
      <w:pPr>
        <w:ind w:firstLine="420" w:firstLineChars="200"/>
      </w:pPr>
      <w:r>
        <w:rPr>
          <w:rFonts w:hint="eastAsia"/>
        </w:rPr>
        <w:t>（4）我方有依法缴纳税收和社会保障资金的良好记录；</w:t>
      </w:r>
    </w:p>
    <w:p w14:paraId="08E76E38">
      <w:pPr>
        <w:ind w:firstLine="420" w:firstLineChars="200"/>
      </w:pPr>
      <w:r>
        <w:rPr>
          <w:rFonts w:hint="eastAsia"/>
        </w:rPr>
        <w:t>（5）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w:t>
      </w:r>
    </w:p>
    <w:p w14:paraId="531B1CA2">
      <w:pPr>
        <w:ind w:firstLine="420" w:firstLineChars="200"/>
      </w:pPr>
      <w:r>
        <w:rPr>
          <w:rFonts w:hint="eastAsia"/>
        </w:rPr>
        <w:t>（6）我方符合法律、行政法规规定的其他条件；</w:t>
      </w:r>
    </w:p>
    <w:p w14:paraId="31D8D763">
      <w:pPr>
        <w:ind w:firstLine="420" w:firstLineChars="200"/>
      </w:pPr>
      <w:r>
        <w:rPr>
          <w:rFonts w:hint="eastAsia"/>
        </w:rPr>
        <w:t>（7）我方在投标文件递交前，未被“信用中国”（www.creditchina.gov.cn）、“中国政府采购网”（www.ccgp.gov.cn）列入失信被执行人名单、重大税收违法案件当事人名单、政府采购严重违法失信行为记录名单（我方的信用信息记录以采购人或采购代理机构统一查询的结果为准）。</w:t>
      </w:r>
    </w:p>
    <w:p w14:paraId="2FB8E2A0">
      <w:pPr>
        <w:ind w:firstLine="422" w:firstLineChars="200"/>
        <w:rPr>
          <w:b/>
          <w:bCs/>
        </w:rPr>
      </w:pPr>
      <w:r>
        <w:rPr>
          <w:rFonts w:hint="eastAsia"/>
          <w:b/>
          <w:bCs/>
        </w:rPr>
        <w:t>以上承诺如有虚假或隐瞒，采购人可取消我方任何资格（投标/中标/签订合同），我方对此无任何异议，并愿意承担一切后果和责任。</w:t>
      </w:r>
    </w:p>
    <w:p w14:paraId="4B10A0D9">
      <w:pPr>
        <w:ind w:firstLine="420" w:firstLineChars="200"/>
      </w:pPr>
      <w:r>
        <w:rPr>
          <w:rFonts w:hint="eastAsia"/>
        </w:rPr>
        <w:t>特此承诺！</w:t>
      </w:r>
    </w:p>
    <w:p w14:paraId="58ACC172"/>
    <w:p w14:paraId="34A7D338">
      <w:pPr>
        <w:ind w:firstLine="420" w:firstLineChars="200"/>
        <w:jc w:val="left"/>
      </w:pPr>
      <w:r>
        <w:rPr>
          <w:rFonts w:hint="eastAsia" w:ascii="宋体" w:hAnsi="宋体" w:cs="宋体"/>
          <w:szCs w:val="21"/>
          <w:lang w:val="en-US" w:eastAsia="zh-CN"/>
        </w:rPr>
        <w:t>投标</w:t>
      </w:r>
      <w:r>
        <w:rPr>
          <w:rFonts w:hint="eastAsia"/>
        </w:rPr>
        <w:t>人名称（盖章）：</w:t>
      </w:r>
      <w:r>
        <w:rPr>
          <w:u w:val="single"/>
        </w:rPr>
        <w:t xml:space="preserve">                </w:t>
      </w:r>
    </w:p>
    <w:p w14:paraId="36C5FE66">
      <w:pPr>
        <w:ind w:firstLine="420" w:firstLineChars="200"/>
        <w:jc w:val="left"/>
      </w:pPr>
      <w:r>
        <w:rPr>
          <w:rFonts w:hint="eastAsia"/>
        </w:rPr>
        <w:t>日期：</w:t>
      </w:r>
      <w:r>
        <w:rPr>
          <w:u w:val="single"/>
        </w:rPr>
        <w:t xml:space="preserve">         </w:t>
      </w:r>
      <w:r>
        <w:rPr>
          <w:rFonts w:hint="eastAsia"/>
        </w:rPr>
        <w:t>年</w:t>
      </w:r>
      <w:r>
        <w:rPr>
          <w:u w:val="single"/>
        </w:rPr>
        <w:t xml:space="preserve">     </w:t>
      </w:r>
      <w:r>
        <w:rPr>
          <w:rFonts w:hint="eastAsia"/>
        </w:rPr>
        <w:t>月</w:t>
      </w:r>
      <w:r>
        <w:rPr>
          <w:u w:val="single"/>
        </w:rPr>
        <w:t xml:space="preserve">     </w:t>
      </w:r>
      <w:r>
        <w:rPr>
          <w:rFonts w:hint="eastAsia"/>
        </w:rPr>
        <w:t>日</w:t>
      </w:r>
    </w:p>
    <w:p w14:paraId="2927F078"/>
    <w:p w14:paraId="26C970B1">
      <w:pPr>
        <w:spacing w:line="360" w:lineRule="auto"/>
        <w:rPr>
          <w:rFonts w:hint="eastAsia" w:ascii="宋体" w:hAnsi="宋体" w:cs="宋体"/>
          <w:b/>
          <w:color w:val="auto"/>
          <w:spacing w:val="20"/>
          <w:szCs w:val="21"/>
          <w:highlight w:val="none"/>
        </w:rPr>
      </w:pPr>
      <w:r>
        <w:rPr>
          <w:rFonts w:hint="eastAsia" w:ascii="宋体" w:hAnsi="宋体" w:cs="宋体"/>
          <w:b/>
          <w:color w:val="auto"/>
          <w:spacing w:val="20"/>
          <w:szCs w:val="21"/>
          <w:highlight w:val="none"/>
        </w:rPr>
        <w:br w:type="page"/>
      </w:r>
    </w:p>
    <w:p w14:paraId="77B93AD8">
      <w:pPr>
        <w:outlineLvl w:val="2"/>
        <w:rPr>
          <w:rFonts w:ascii="宋体" w:hAnsi="宋体" w:cs="宋体"/>
          <w:color w:val="auto"/>
          <w:szCs w:val="21"/>
          <w:highlight w:val="none"/>
        </w:rPr>
      </w:pPr>
      <w:r>
        <w:rPr>
          <w:rFonts w:hint="eastAsia" w:ascii="宋体" w:hAnsi="宋体" w:cs="宋体"/>
          <w:b/>
          <w:color w:val="auto"/>
          <w:spacing w:val="20"/>
          <w:szCs w:val="21"/>
          <w:highlight w:val="none"/>
        </w:rPr>
        <w:t>格式</w:t>
      </w:r>
      <w:r>
        <w:rPr>
          <w:rFonts w:hint="eastAsia" w:ascii="宋体" w:hAnsi="宋体" w:cs="宋体"/>
          <w:b/>
          <w:color w:val="auto"/>
          <w:spacing w:val="20"/>
          <w:szCs w:val="21"/>
          <w:highlight w:val="none"/>
          <w:lang w:val="en-US" w:eastAsia="zh-CN"/>
        </w:rPr>
        <w:t>五</w:t>
      </w:r>
      <w:r>
        <w:rPr>
          <w:rFonts w:hint="eastAsia" w:ascii="宋体" w:hAnsi="宋体" w:cs="宋体"/>
          <w:b/>
          <w:color w:val="auto"/>
          <w:spacing w:val="20"/>
          <w:szCs w:val="21"/>
          <w:highlight w:val="none"/>
        </w:rPr>
        <w:t>、投标函</w:t>
      </w:r>
    </w:p>
    <w:p w14:paraId="4DBF1DA9">
      <w:pPr>
        <w:spacing w:line="360" w:lineRule="auto"/>
        <w:jc w:val="left"/>
        <w:rPr>
          <w:rFonts w:hint="eastAsia" w:ascii="宋体" w:hAnsi="宋体" w:eastAsia="宋体" w:cs="宋体"/>
          <w:color w:val="auto"/>
          <w:szCs w:val="21"/>
          <w:highlight w:val="none"/>
          <w:lang w:eastAsia="zh-CN"/>
        </w:rPr>
      </w:pPr>
      <w:r>
        <w:rPr>
          <w:rFonts w:hint="eastAsia" w:ascii="宋体" w:hAnsi="宋体" w:cs="宋体"/>
          <w:color w:val="auto"/>
          <w:spacing w:val="-4"/>
          <w:szCs w:val="21"/>
          <w:highlight w:val="none"/>
        </w:rPr>
        <w:t>致：</w:t>
      </w:r>
      <w:r>
        <w:rPr>
          <w:rFonts w:hint="eastAsia" w:ascii="宋体" w:hAnsi="宋体" w:cs="宋体"/>
          <w:color w:val="auto"/>
          <w:szCs w:val="21"/>
          <w:highlight w:val="none"/>
          <w:lang w:eastAsia="zh-CN"/>
        </w:rPr>
        <w:t>嵊泗县发展和改革局</w:t>
      </w:r>
    </w:p>
    <w:p w14:paraId="33A7F23B">
      <w:pPr>
        <w:spacing w:line="360" w:lineRule="auto"/>
        <w:ind w:firstLine="420" w:firstLineChars="200"/>
        <w:jc w:val="left"/>
        <w:rPr>
          <w:rFonts w:hint="eastAsia" w:ascii="宋体" w:hAnsi="宋体" w:eastAsia="宋体" w:cs="宋体"/>
          <w:color w:val="auto"/>
          <w:spacing w:val="-4"/>
          <w:szCs w:val="21"/>
          <w:highlight w:val="none"/>
          <w:lang w:eastAsia="zh-CN"/>
        </w:rPr>
      </w:pPr>
      <w:r>
        <w:rPr>
          <w:rFonts w:hint="eastAsia" w:ascii="宋体" w:hAnsi="宋体" w:cs="宋体"/>
          <w:color w:val="auto"/>
          <w:szCs w:val="21"/>
          <w:highlight w:val="none"/>
          <w:lang w:eastAsia="zh-CN"/>
        </w:rPr>
        <w:t>浙江天勤信息技术监理有限公司</w:t>
      </w:r>
    </w:p>
    <w:p w14:paraId="5BBFCB94">
      <w:pPr>
        <w:tabs>
          <w:tab w:val="left" w:pos="7140"/>
        </w:tabs>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我方</w:t>
      </w:r>
      <w:r>
        <w:rPr>
          <w:rFonts w:hint="eastAsia" w:ascii="宋体" w:hAnsi="宋体" w:cs="宋体"/>
          <w:b/>
          <w:color w:val="auto"/>
          <w:szCs w:val="21"/>
          <w:highlight w:val="none"/>
          <w:u w:val="single"/>
        </w:rPr>
        <w:t>（投标人名称）</w:t>
      </w:r>
      <w:r>
        <w:rPr>
          <w:rFonts w:hint="eastAsia" w:ascii="宋体" w:hAnsi="宋体" w:cs="宋体"/>
          <w:color w:val="auto"/>
          <w:szCs w:val="21"/>
          <w:highlight w:val="none"/>
        </w:rPr>
        <w:t>已详细审查了</w:t>
      </w:r>
      <w:r>
        <w:rPr>
          <w:rFonts w:hint="eastAsia" w:ascii="宋体" w:hAnsi="宋体" w:cs="宋体"/>
          <w:b/>
          <w:color w:val="auto"/>
          <w:szCs w:val="21"/>
          <w:highlight w:val="none"/>
          <w:u w:val="single"/>
        </w:rPr>
        <w:t xml:space="preserve">（项目编号）（项目名称）    </w:t>
      </w:r>
      <w:r>
        <w:rPr>
          <w:rFonts w:hint="eastAsia" w:ascii="宋体" w:hAnsi="宋体" w:cs="宋体"/>
          <w:color w:val="auto"/>
          <w:szCs w:val="21"/>
          <w:highlight w:val="none"/>
        </w:rPr>
        <w:t>的招标文件及其相关补充文件</w:t>
      </w:r>
      <w:r>
        <w:rPr>
          <w:rFonts w:hint="eastAsia" w:ascii="宋体" w:hAnsi="宋体" w:cs="宋体"/>
          <w:b/>
          <w:color w:val="auto"/>
          <w:szCs w:val="21"/>
          <w:highlight w:val="none"/>
        </w:rPr>
        <w:t>（若有）</w:t>
      </w:r>
      <w:r>
        <w:rPr>
          <w:rFonts w:hint="eastAsia" w:ascii="宋体" w:hAnsi="宋体" w:cs="宋体"/>
          <w:color w:val="auto"/>
          <w:szCs w:val="21"/>
          <w:highlight w:val="none"/>
        </w:rPr>
        <w:t>，并正式授权我公司的</w:t>
      </w:r>
      <w:r>
        <w:rPr>
          <w:rFonts w:hint="eastAsia" w:ascii="宋体" w:hAnsi="宋体" w:cs="宋体"/>
          <w:b/>
          <w:color w:val="auto"/>
          <w:szCs w:val="21"/>
          <w:highlight w:val="none"/>
          <w:u w:val="single"/>
        </w:rPr>
        <w:t>（被授权人姓名）</w:t>
      </w:r>
      <w:r>
        <w:rPr>
          <w:rFonts w:hint="eastAsia" w:ascii="宋体" w:hAnsi="宋体" w:cs="宋体"/>
          <w:color w:val="auto"/>
          <w:szCs w:val="21"/>
          <w:highlight w:val="none"/>
        </w:rPr>
        <w:t>以本公司名义，全权代表我方自愿参加上述采购项目的投标，现就有关事项向采购代理机构郑重承诺如下：</w:t>
      </w:r>
    </w:p>
    <w:p w14:paraId="26BB2C87">
      <w:pPr>
        <w:spacing w:line="360" w:lineRule="auto"/>
        <w:ind w:right="-91" w:firstLine="420" w:firstLineChars="200"/>
        <w:rPr>
          <w:rFonts w:ascii="宋体" w:hAnsi="宋体" w:cs="宋体"/>
          <w:color w:val="auto"/>
          <w:szCs w:val="21"/>
          <w:highlight w:val="none"/>
        </w:rPr>
      </w:pPr>
      <w:r>
        <w:rPr>
          <w:rFonts w:hint="eastAsia" w:ascii="宋体" w:hAnsi="宋体" w:cs="宋体"/>
          <w:color w:val="auto"/>
          <w:szCs w:val="21"/>
          <w:highlight w:val="none"/>
        </w:rPr>
        <w:t>1、我方已详细审查了招标文件的全部内容及其相关补充文件</w:t>
      </w:r>
      <w:r>
        <w:rPr>
          <w:rFonts w:hint="eastAsia" w:ascii="宋体" w:hAnsi="宋体" w:cs="宋体"/>
          <w:b/>
          <w:color w:val="auto"/>
          <w:szCs w:val="21"/>
          <w:highlight w:val="none"/>
        </w:rPr>
        <w:t>（若有）</w:t>
      </w:r>
      <w:r>
        <w:rPr>
          <w:rFonts w:hint="eastAsia" w:ascii="宋体" w:hAnsi="宋体" w:cs="宋体"/>
          <w:color w:val="auto"/>
          <w:szCs w:val="21"/>
          <w:highlight w:val="none"/>
        </w:rPr>
        <w:t>，并完全清晰理解全部内容及相关的补充文件</w:t>
      </w:r>
      <w:r>
        <w:rPr>
          <w:rFonts w:hint="eastAsia" w:ascii="宋体" w:hAnsi="宋体" w:cs="宋体"/>
          <w:b/>
          <w:color w:val="auto"/>
          <w:szCs w:val="21"/>
          <w:highlight w:val="none"/>
        </w:rPr>
        <w:t>（若有）</w:t>
      </w:r>
      <w:r>
        <w:rPr>
          <w:rFonts w:hint="eastAsia" w:ascii="宋体" w:hAnsi="宋体" w:cs="宋体"/>
          <w:color w:val="auto"/>
          <w:szCs w:val="21"/>
          <w:highlight w:val="none"/>
        </w:rPr>
        <w:t>，不存在任何误解之处，同意放弃提出异议和质疑的权利。</w:t>
      </w:r>
    </w:p>
    <w:p w14:paraId="4C008591">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2、在项目实施过程中，我方完全响应招标文件的所有条款，履行合同义务。执行标准绝不低于招标文件的标准要求。</w:t>
      </w:r>
    </w:p>
    <w:p w14:paraId="15FAA622">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3、我方遵守《中华人民共和国政府采购法》及相关法律法规的规定。同意招标文件中所提到的无效标条款，并服从有关开标现场的会议纪律。否则，同意被废除投标资格。</w:t>
      </w:r>
    </w:p>
    <w:p w14:paraId="27D5E8DB">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4、我方承诺具有良好的商业信誉和健全的财务会计制度；具备履行合同所必需的设备和专业技术能力；具有依法缴纳税收和社会保障资金的良好记录；参加本次政府采购活动前3年内在经营活动中没有重大违法记录。</w:t>
      </w:r>
    </w:p>
    <w:p w14:paraId="2117A48B">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5、我方所提供的一次性投标报价具有充分的合理性和准确性，保证不存在低于成本的恶意报价行为，同时清楚理解到报价最低并非意味着必定获得合同授予资格。</w:t>
      </w:r>
    </w:p>
    <w:p w14:paraId="05CFF48F">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6、投标有效期为自开标之日起90天内，如在投标有效期内撤回投标，我方同意被废除投标资格。</w:t>
      </w:r>
    </w:p>
    <w:p w14:paraId="2BF663A5">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7、我方承诺所提供的一切投标文件均已认真严格审核，内容均为全面真实、准确有效且毫无保留，绝无任何遗漏、虚假、伪造和夸大的成分，若出现违背诚实信用和无如实告知之处，同意被废除投标资格和相关的处罚。</w:t>
      </w:r>
    </w:p>
    <w:p w14:paraId="7BE66BE9">
      <w:pPr>
        <w:spacing w:line="480" w:lineRule="auto"/>
        <w:ind w:firstLine="404" w:firstLineChars="200"/>
        <w:jc w:val="left"/>
        <w:rPr>
          <w:rFonts w:ascii="宋体" w:hAnsi="宋体" w:cs="宋体"/>
          <w:color w:val="auto"/>
          <w:spacing w:val="-4"/>
          <w:szCs w:val="21"/>
          <w:highlight w:val="none"/>
        </w:rPr>
      </w:pPr>
    </w:p>
    <w:p w14:paraId="1C2FC19E">
      <w:pPr>
        <w:spacing w:line="480" w:lineRule="auto"/>
        <w:ind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投标人名称：</w:t>
      </w:r>
      <w:r>
        <w:rPr>
          <w:rFonts w:hint="eastAsia" w:ascii="宋体" w:hAnsi="宋体" w:cs="宋体"/>
          <w:color w:val="auto"/>
          <w:spacing w:val="20"/>
          <w:szCs w:val="21"/>
          <w:highlight w:val="none"/>
          <w:u w:val="single"/>
        </w:rPr>
        <w:t xml:space="preserve">                  </w:t>
      </w:r>
      <w:r>
        <w:rPr>
          <w:rFonts w:hint="eastAsia" w:ascii="宋体" w:hAnsi="宋体" w:cs="宋体"/>
          <w:color w:val="auto"/>
          <w:spacing w:val="-4"/>
          <w:szCs w:val="21"/>
          <w:highlight w:val="none"/>
        </w:rPr>
        <w:t xml:space="preserve">（加盖公章） </w:t>
      </w:r>
    </w:p>
    <w:p w14:paraId="7F145E67">
      <w:pPr>
        <w:spacing w:line="480" w:lineRule="auto"/>
        <w:ind w:firstLine="404" w:firstLineChars="200"/>
        <w:rPr>
          <w:rFonts w:ascii="宋体" w:hAnsi="宋体" w:cs="宋体"/>
          <w:color w:val="auto"/>
          <w:szCs w:val="21"/>
          <w:highlight w:val="none"/>
        </w:rPr>
      </w:pPr>
      <w:r>
        <w:rPr>
          <w:rFonts w:hint="eastAsia" w:ascii="宋体" w:hAnsi="宋体" w:cs="宋体"/>
          <w:color w:val="auto"/>
          <w:spacing w:val="-4"/>
          <w:szCs w:val="21"/>
          <w:highlight w:val="none"/>
        </w:rPr>
        <w:t>法定代表人</w:t>
      </w:r>
      <w:r>
        <w:rPr>
          <w:rFonts w:hint="eastAsia" w:ascii="宋体" w:hAnsi="宋体" w:cs="宋体"/>
          <w:color w:val="auto"/>
          <w:szCs w:val="21"/>
          <w:highlight w:val="none"/>
        </w:rPr>
        <w:t>：</w:t>
      </w:r>
      <w:r>
        <w:rPr>
          <w:rFonts w:hint="eastAsia" w:ascii="宋体" w:hAnsi="宋体" w:cs="宋体"/>
          <w:b/>
          <w:color w:val="auto"/>
          <w:spacing w:val="20"/>
          <w:szCs w:val="21"/>
          <w:highlight w:val="none"/>
          <w:u w:val="single"/>
        </w:rPr>
        <w:t xml:space="preserve">                  </w:t>
      </w:r>
      <w:r>
        <w:rPr>
          <w:rFonts w:hint="eastAsia" w:ascii="宋体" w:hAnsi="宋体" w:cs="宋体"/>
          <w:color w:val="auto"/>
          <w:szCs w:val="21"/>
          <w:highlight w:val="none"/>
        </w:rPr>
        <w:t>（签字或盖章）</w:t>
      </w:r>
    </w:p>
    <w:p w14:paraId="1070C1EC">
      <w:pPr>
        <w:spacing w:line="480" w:lineRule="auto"/>
        <w:ind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投标人代表：</w:t>
      </w:r>
      <w:r>
        <w:rPr>
          <w:rFonts w:hint="eastAsia" w:ascii="宋体" w:hAnsi="宋体" w:cs="宋体"/>
          <w:color w:val="auto"/>
          <w:spacing w:val="20"/>
          <w:szCs w:val="21"/>
          <w:highlight w:val="none"/>
          <w:u w:val="single"/>
        </w:rPr>
        <w:t xml:space="preserve">                  </w:t>
      </w:r>
      <w:r>
        <w:rPr>
          <w:rFonts w:hint="eastAsia" w:ascii="宋体" w:hAnsi="宋体" w:cs="宋体"/>
          <w:color w:val="auto"/>
          <w:spacing w:val="-4"/>
          <w:szCs w:val="21"/>
          <w:highlight w:val="none"/>
        </w:rPr>
        <w:t xml:space="preserve">（签字） </w:t>
      </w:r>
    </w:p>
    <w:p w14:paraId="66231A48">
      <w:pPr>
        <w:spacing w:line="480" w:lineRule="auto"/>
        <w:ind w:firstLine="404" w:firstLineChars="200"/>
        <w:rPr>
          <w:rFonts w:ascii="宋体" w:hAnsi="宋体" w:cs="宋体"/>
          <w:color w:val="auto"/>
          <w:spacing w:val="20"/>
          <w:szCs w:val="21"/>
          <w:highlight w:val="none"/>
          <w:u w:val="single"/>
        </w:rPr>
      </w:pPr>
      <w:r>
        <w:rPr>
          <w:rFonts w:hint="eastAsia" w:ascii="宋体" w:hAnsi="宋体" w:cs="宋体"/>
          <w:color w:val="auto"/>
          <w:spacing w:val="-4"/>
          <w:szCs w:val="21"/>
          <w:highlight w:val="none"/>
        </w:rPr>
        <w:t>投标人地址：</w:t>
      </w:r>
      <w:r>
        <w:rPr>
          <w:rFonts w:hint="eastAsia" w:ascii="宋体" w:hAnsi="宋体" w:cs="宋体"/>
          <w:color w:val="auto"/>
          <w:spacing w:val="20"/>
          <w:szCs w:val="21"/>
          <w:highlight w:val="none"/>
          <w:u w:val="single"/>
        </w:rPr>
        <w:t xml:space="preserve">                  </w:t>
      </w:r>
    </w:p>
    <w:p w14:paraId="668914A7">
      <w:pPr>
        <w:spacing w:line="480" w:lineRule="auto"/>
        <w:ind w:firstLine="404" w:firstLineChars="200"/>
        <w:rPr>
          <w:rFonts w:ascii="宋体" w:hAnsi="宋体" w:cs="宋体"/>
          <w:color w:val="auto"/>
          <w:spacing w:val="-4"/>
          <w:szCs w:val="21"/>
          <w:highlight w:val="none"/>
        </w:rPr>
      </w:pPr>
      <w:r>
        <w:rPr>
          <w:rFonts w:hint="eastAsia" w:ascii="宋体" w:hAnsi="宋体" w:cs="宋体"/>
          <w:color w:val="auto"/>
          <w:spacing w:val="-4"/>
          <w:szCs w:val="21"/>
          <w:highlight w:val="none"/>
        </w:rPr>
        <w:t>日期：</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年</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月</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 xml:space="preserve">日 </w:t>
      </w:r>
    </w:p>
    <w:p w14:paraId="69EB2610">
      <w:pPr>
        <w:spacing w:line="360" w:lineRule="auto"/>
        <w:jc w:val="left"/>
        <w:outlineLvl w:val="2"/>
        <w:rPr>
          <w:rFonts w:ascii="宋体" w:hAnsi="宋体" w:cs="宋体"/>
          <w:b/>
          <w:color w:val="auto"/>
          <w:szCs w:val="21"/>
          <w:highlight w:val="none"/>
        </w:rPr>
      </w:pPr>
      <w:r>
        <w:rPr>
          <w:rFonts w:hint="eastAsia" w:ascii="宋体" w:hAnsi="宋体" w:cs="宋体"/>
          <w:b/>
          <w:color w:val="auto"/>
          <w:spacing w:val="20"/>
          <w:szCs w:val="21"/>
          <w:highlight w:val="none"/>
        </w:rPr>
        <w:br w:type="page"/>
      </w:r>
      <w:r>
        <w:rPr>
          <w:rFonts w:hint="eastAsia" w:ascii="宋体" w:hAnsi="宋体" w:cs="宋体"/>
          <w:b/>
          <w:color w:val="auto"/>
          <w:spacing w:val="20"/>
          <w:szCs w:val="21"/>
          <w:highlight w:val="none"/>
        </w:rPr>
        <w:t>格式</w:t>
      </w:r>
      <w:r>
        <w:rPr>
          <w:rFonts w:hint="eastAsia" w:ascii="宋体" w:hAnsi="宋体" w:cs="宋体"/>
          <w:b/>
          <w:color w:val="auto"/>
          <w:spacing w:val="20"/>
          <w:szCs w:val="21"/>
          <w:highlight w:val="none"/>
          <w:lang w:val="en-US" w:eastAsia="zh-CN"/>
        </w:rPr>
        <w:t>六</w:t>
      </w:r>
      <w:r>
        <w:rPr>
          <w:rFonts w:hint="eastAsia" w:ascii="宋体" w:hAnsi="宋体" w:cs="宋体"/>
          <w:b/>
          <w:color w:val="auto"/>
          <w:spacing w:val="20"/>
          <w:szCs w:val="21"/>
          <w:highlight w:val="none"/>
        </w:rPr>
        <w:t>、法定代表人授权函</w:t>
      </w:r>
    </w:p>
    <w:p w14:paraId="593BDB03">
      <w:pPr>
        <w:spacing w:line="360" w:lineRule="auto"/>
        <w:jc w:val="left"/>
        <w:rPr>
          <w:rFonts w:hint="eastAsia" w:ascii="宋体" w:hAnsi="宋体" w:eastAsia="宋体" w:cs="宋体"/>
          <w:color w:val="auto"/>
          <w:spacing w:val="-4"/>
          <w:szCs w:val="21"/>
          <w:highlight w:val="none"/>
          <w:lang w:eastAsia="zh-CN"/>
        </w:rPr>
      </w:pPr>
      <w:r>
        <w:rPr>
          <w:rFonts w:hint="eastAsia" w:ascii="宋体" w:hAnsi="宋体" w:cs="宋体"/>
          <w:color w:val="auto"/>
          <w:spacing w:val="-4"/>
          <w:szCs w:val="21"/>
          <w:highlight w:val="none"/>
        </w:rPr>
        <w:t>致：</w:t>
      </w:r>
      <w:r>
        <w:rPr>
          <w:rFonts w:hint="eastAsia" w:ascii="宋体" w:hAnsi="宋体" w:cs="宋体"/>
          <w:color w:val="auto"/>
          <w:spacing w:val="-4"/>
          <w:szCs w:val="21"/>
          <w:highlight w:val="none"/>
          <w:lang w:eastAsia="zh-CN"/>
        </w:rPr>
        <w:t>嵊泗县发展和改革局</w:t>
      </w:r>
    </w:p>
    <w:p w14:paraId="34B9F780">
      <w:pPr>
        <w:spacing w:line="360" w:lineRule="auto"/>
        <w:ind w:right="-89" w:firstLine="420" w:firstLineChars="200"/>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浙江天勤信息技术监理有限公司</w:t>
      </w:r>
    </w:p>
    <w:p w14:paraId="5B29509A">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我</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（姓名）系</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（投标人名称）的法定代表人，现授权委托本单位在职职工</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（姓名）(身份证号码：</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)以我方的名义参加</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（项目名称）（项目编号）的投标活动，并代表我方全权办理针对上述项目的投标、开标、评标、签约等具体事务和签署相关文件。</w:t>
      </w:r>
    </w:p>
    <w:p w14:paraId="1524BC9A">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我方对被授权人的签名负全部责任。</w:t>
      </w:r>
    </w:p>
    <w:p w14:paraId="16E7C44F">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在撤销授权的书面通知以前，本授权函一直有效。被授权人在授权函有效期内签署的所有文件不因授权的撤销而失效。</w:t>
      </w:r>
    </w:p>
    <w:p w14:paraId="041A2388">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被授权人无转委托权，特此委托。</w:t>
      </w:r>
    </w:p>
    <w:p w14:paraId="2ED73CB2">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 xml:space="preserve">被授权人（签字）：                           法定代表人（签字或盖章）：          </w:t>
      </w:r>
    </w:p>
    <w:p w14:paraId="0B30291C">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 xml:space="preserve">被授权人联系电话：                          </w:t>
      </w:r>
      <w:r>
        <w:rPr>
          <w:rFonts w:ascii="宋体" w:hAnsi="宋体" w:cs="宋体"/>
          <w:color w:val="auto"/>
          <w:spacing w:val="-4"/>
          <w:szCs w:val="21"/>
          <w:highlight w:val="none"/>
        </w:rPr>
        <w:t xml:space="preserve"> </w:t>
      </w:r>
      <w:r>
        <w:rPr>
          <w:rFonts w:hint="eastAsia" w:ascii="宋体" w:hAnsi="宋体" w:cs="宋体"/>
          <w:color w:val="auto"/>
          <w:spacing w:val="-4"/>
          <w:szCs w:val="21"/>
          <w:highlight w:val="none"/>
        </w:rPr>
        <w:t>法定代表人联系电话：</w:t>
      </w:r>
    </w:p>
    <w:p w14:paraId="7D765311">
      <w:pPr>
        <w:spacing w:line="360" w:lineRule="auto"/>
        <w:ind w:right="-89" w:firstLine="4444" w:firstLineChars="2200"/>
        <w:jc w:val="left"/>
        <w:rPr>
          <w:rFonts w:ascii="宋体" w:hAnsi="宋体" w:cs="宋体"/>
          <w:color w:val="auto"/>
          <w:spacing w:val="-4"/>
          <w:szCs w:val="21"/>
          <w:highlight w:val="none"/>
        </w:rPr>
      </w:pPr>
    </w:p>
    <w:p w14:paraId="30E50F23">
      <w:pPr>
        <w:spacing w:line="360" w:lineRule="auto"/>
        <w:ind w:right="-89" w:firstLine="4444" w:firstLineChars="2200"/>
        <w:jc w:val="left"/>
        <w:rPr>
          <w:rFonts w:ascii="宋体" w:hAnsi="宋体" w:cs="宋体"/>
          <w:color w:val="auto"/>
          <w:spacing w:val="-4"/>
          <w:szCs w:val="21"/>
          <w:highlight w:val="none"/>
        </w:rPr>
      </w:pPr>
    </w:p>
    <w:p w14:paraId="4D7A7F79">
      <w:pPr>
        <w:spacing w:line="360" w:lineRule="auto"/>
        <w:ind w:right="-89" w:firstLine="4444" w:firstLineChars="2200"/>
        <w:jc w:val="left"/>
        <w:rPr>
          <w:rFonts w:ascii="宋体" w:hAnsi="宋体" w:cs="宋体"/>
          <w:color w:val="auto"/>
          <w:spacing w:val="-4"/>
          <w:szCs w:val="21"/>
          <w:highlight w:val="none"/>
        </w:rPr>
      </w:pPr>
      <w:r>
        <w:rPr>
          <w:rFonts w:hint="eastAsia" w:ascii="宋体" w:hAnsi="宋体" w:cs="宋体"/>
          <w:color w:val="auto"/>
          <w:spacing w:val="-4"/>
          <w:szCs w:val="21"/>
          <w:highlight w:val="none"/>
        </w:rPr>
        <w:t xml:space="preserve">                              投标人公章：</w:t>
      </w:r>
    </w:p>
    <w:p w14:paraId="6F5E14D0">
      <w:pPr>
        <w:spacing w:line="360" w:lineRule="auto"/>
        <w:rPr>
          <w:rFonts w:ascii="宋体" w:hAnsi="宋体" w:cs="宋体"/>
          <w:color w:val="auto"/>
          <w:spacing w:val="-4"/>
          <w:szCs w:val="21"/>
          <w:highlight w:val="none"/>
        </w:rPr>
      </w:pPr>
      <w:r>
        <w:rPr>
          <w:rFonts w:hint="eastAsia" w:ascii="宋体" w:hAnsi="宋体" w:cs="宋体"/>
          <w:color w:val="auto"/>
          <w:spacing w:val="-4"/>
          <w:szCs w:val="21"/>
          <w:highlight w:val="none"/>
        </w:rPr>
        <w:t xml:space="preserve">                                                                   </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 xml:space="preserve"> 年</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月</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日</w:t>
      </w:r>
    </w:p>
    <w:p w14:paraId="447D9F02">
      <w:pPr>
        <w:spacing w:line="360" w:lineRule="auto"/>
        <w:rPr>
          <w:rFonts w:ascii="宋体" w:hAnsi="宋体" w:cs="宋体"/>
          <w:color w:val="auto"/>
          <w:spacing w:val="-4"/>
          <w:szCs w:val="21"/>
          <w:highlight w:val="none"/>
        </w:rPr>
      </w:pPr>
    </w:p>
    <w:p w14:paraId="7877C66A">
      <w:pPr>
        <w:adjustRightInd w:val="0"/>
        <w:spacing w:line="360" w:lineRule="auto"/>
        <w:textAlignment w:val="baseline"/>
        <w:rPr>
          <w:rFonts w:ascii="宋体" w:hAnsi="宋体" w:cs="宋体"/>
          <w:b/>
          <w:color w:val="auto"/>
          <w:spacing w:val="20"/>
          <w:szCs w:val="21"/>
          <w:highlight w:val="none"/>
        </w:rPr>
      </w:pPr>
    </w:p>
    <w:p w14:paraId="061C7124">
      <w:pPr>
        <w:adjustRightInd w:val="0"/>
        <w:spacing w:line="360" w:lineRule="auto"/>
        <w:textAlignment w:val="baseline"/>
        <w:rPr>
          <w:rFonts w:ascii="宋体" w:hAnsi="宋体" w:cs="宋体"/>
          <w:b/>
          <w:color w:val="auto"/>
          <w:spacing w:val="20"/>
          <w:kern w:val="0"/>
          <w:szCs w:val="21"/>
          <w:highlight w:val="none"/>
        </w:rPr>
      </w:pPr>
    </w:p>
    <w:p w14:paraId="0B99166A">
      <w:pPr>
        <w:snapToGrid w:val="0"/>
        <w:spacing w:line="360" w:lineRule="auto"/>
        <w:ind w:firstLine="415" w:firstLineChars="198"/>
        <w:rPr>
          <w:rFonts w:ascii="宋体" w:hAnsi="宋体" w:cs="宋体"/>
          <w:color w:val="auto"/>
          <w:szCs w:val="21"/>
          <w:highlight w:val="none"/>
        </w:rPr>
      </w:pPr>
    </w:p>
    <w:p w14:paraId="51256DF9">
      <w:pPr>
        <w:adjustRightInd w:val="0"/>
        <w:spacing w:line="360" w:lineRule="auto"/>
        <w:textAlignment w:val="baseline"/>
        <w:rPr>
          <w:rFonts w:ascii="宋体" w:hAnsi="宋体" w:cs="宋体"/>
          <w:b/>
          <w:color w:val="auto"/>
          <w:spacing w:val="20"/>
          <w:kern w:val="0"/>
          <w:szCs w:val="21"/>
          <w:highlight w:val="none"/>
        </w:rPr>
      </w:pPr>
    </w:p>
    <w:p w14:paraId="7D58B331">
      <w:pPr>
        <w:adjustRightInd w:val="0"/>
        <w:spacing w:line="360" w:lineRule="auto"/>
        <w:textAlignment w:val="baseline"/>
        <w:rPr>
          <w:rFonts w:ascii="宋体" w:hAnsi="宋体" w:cs="宋体"/>
          <w:b/>
          <w:color w:val="auto"/>
          <w:spacing w:val="20"/>
          <w:kern w:val="0"/>
          <w:szCs w:val="21"/>
          <w:highlight w:val="none"/>
        </w:rPr>
      </w:pPr>
    </w:p>
    <w:p w14:paraId="2FDBC31D">
      <w:pPr>
        <w:adjustRightInd w:val="0"/>
        <w:spacing w:line="360" w:lineRule="auto"/>
        <w:textAlignment w:val="baseline"/>
        <w:rPr>
          <w:rFonts w:ascii="宋体" w:hAnsi="宋体" w:cs="宋体"/>
          <w:b/>
          <w:color w:val="auto"/>
          <w:spacing w:val="20"/>
          <w:kern w:val="0"/>
          <w:szCs w:val="21"/>
          <w:highlight w:val="none"/>
        </w:rPr>
      </w:pPr>
    </w:p>
    <w:p w14:paraId="6DDEAAAD">
      <w:pPr>
        <w:adjustRightInd w:val="0"/>
        <w:spacing w:line="360" w:lineRule="auto"/>
        <w:textAlignment w:val="baseline"/>
        <w:rPr>
          <w:rFonts w:ascii="宋体" w:hAnsi="宋体" w:cs="宋体"/>
          <w:b/>
          <w:color w:val="auto"/>
          <w:spacing w:val="20"/>
          <w:kern w:val="0"/>
          <w:szCs w:val="21"/>
          <w:highlight w:val="none"/>
        </w:rPr>
      </w:pPr>
    </w:p>
    <w:p w14:paraId="2284783E">
      <w:pPr>
        <w:adjustRightInd w:val="0"/>
        <w:spacing w:line="360" w:lineRule="auto"/>
        <w:textAlignment w:val="baseline"/>
        <w:rPr>
          <w:rFonts w:ascii="宋体" w:hAnsi="宋体" w:cs="宋体"/>
          <w:b/>
          <w:color w:val="auto"/>
          <w:spacing w:val="20"/>
          <w:kern w:val="0"/>
          <w:szCs w:val="21"/>
          <w:highlight w:val="none"/>
        </w:rPr>
      </w:pPr>
    </w:p>
    <w:p w14:paraId="1520B4F8">
      <w:pPr>
        <w:adjustRightInd w:val="0"/>
        <w:spacing w:line="360" w:lineRule="auto"/>
        <w:textAlignment w:val="baseline"/>
        <w:rPr>
          <w:rFonts w:ascii="宋体" w:hAnsi="宋体" w:cs="宋体"/>
          <w:b/>
          <w:color w:val="auto"/>
          <w:spacing w:val="20"/>
          <w:kern w:val="0"/>
          <w:szCs w:val="21"/>
          <w:highlight w:val="none"/>
        </w:rPr>
      </w:pPr>
    </w:p>
    <w:p w14:paraId="1E7C1299">
      <w:pPr>
        <w:rPr>
          <w:rFonts w:hint="eastAsia" w:ascii="宋体" w:hAnsi="宋体" w:cs="宋体"/>
          <w:b/>
          <w:color w:val="auto"/>
          <w:spacing w:val="20"/>
          <w:kern w:val="0"/>
          <w:szCs w:val="21"/>
          <w:highlight w:val="none"/>
          <w:lang w:val="en-US" w:eastAsia="zh-CN"/>
        </w:rPr>
      </w:pPr>
      <w:r>
        <w:rPr>
          <w:rFonts w:hint="eastAsia" w:ascii="宋体" w:hAnsi="宋体" w:cs="宋体"/>
          <w:b/>
          <w:color w:val="auto"/>
          <w:spacing w:val="20"/>
          <w:kern w:val="0"/>
          <w:szCs w:val="21"/>
          <w:highlight w:val="none"/>
          <w:lang w:val="en-US" w:eastAsia="zh-CN"/>
        </w:rPr>
        <w:br w:type="page"/>
      </w:r>
    </w:p>
    <w:p w14:paraId="22EB7D16">
      <w:pPr>
        <w:spacing w:line="360" w:lineRule="auto"/>
        <w:outlineLvl w:val="2"/>
        <w:rPr>
          <w:szCs w:val="21"/>
        </w:rPr>
      </w:pPr>
      <w:r>
        <w:rPr>
          <w:rFonts w:hint="eastAsia" w:ascii="宋体" w:hAnsi="宋体" w:cs="宋体"/>
          <w:b/>
          <w:szCs w:val="21"/>
        </w:rPr>
        <w:t>格式七、相关业绩</w:t>
      </w:r>
    </w:p>
    <w:tbl>
      <w:tblPr>
        <w:tblStyle w:val="30"/>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1581"/>
        <w:gridCol w:w="3282"/>
        <w:gridCol w:w="1222"/>
        <w:gridCol w:w="1581"/>
        <w:gridCol w:w="1091"/>
      </w:tblGrid>
      <w:tr w14:paraId="4A989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vAlign w:val="center"/>
          </w:tcPr>
          <w:p w14:paraId="17396AC6">
            <w:pPr>
              <w:keepNext w:val="0"/>
              <w:keepLines w:val="0"/>
              <w:suppressLineNumbers w:val="0"/>
              <w:spacing w:before="0" w:beforeAutospacing="0" w:after="0" w:afterAutospacing="0" w:line="480" w:lineRule="auto"/>
              <w:ind w:left="0" w:right="0"/>
              <w:jc w:val="center"/>
              <w:rPr>
                <w:rFonts w:hint="default" w:ascii="宋体" w:hAnsi="宋体" w:cs="宋体"/>
                <w:b/>
                <w:szCs w:val="21"/>
              </w:rPr>
            </w:pPr>
            <w:r>
              <w:rPr>
                <w:rFonts w:hint="eastAsia" w:ascii="宋体" w:hAnsi="宋体" w:cs="宋体"/>
                <w:b/>
                <w:szCs w:val="21"/>
              </w:rPr>
              <w:t>序号</w:t>
            </w:r>
          </w:p>
        </w:tc>
        <w:tc>
          <w:tcPr>
            <w:tcW w:w="1581" w:type="dxa"/>
            <w:vAlign w:val="center"/>
          </w:tcPr>
          <w:p w14:paraId="78163AE4">
            <w:pPr>
              <w:keepNext w:val="0"/>
              <w:keepLines w:val="0"/>
              <w:suppressLineNumbers w:val="0"/>
              <w:spacing w:before="0" w:beforeAutospacing="0" w:after="0" w:afterAutospacing="0" w:line="480" w:lineRule="auto"/>
              <w:ind w:left="0" w:right="0"/>
              <w:jc w:val="center"/>
              <w:rPr>
                <w:rFonts w:hint="default" w:ascii="宋体" w:hAnsi="宋体" w:cs="宋体"/>
                <w:b/>
                <w:szCs w:val="21"/>
              </w:rPr>
            </w:pPr>
            <w:r>
              <w:rPr>
                <w:rFonts w:hint="eastAsia" w:ascii="宋体" w:hAnsi="宋体" w:cs="宋体"/>
                <w:b/>
                <w:szCs w:val="21"/>
              </w:rPr>
              <w:t>业主名称</w:t>
            </w:r>
          </w:p>
        </w:tc>
        <w:tc>
          <w:tcPr>
            <w:tcW w:w="3282" w:type="dxa"/>
            <w:vAlign w:val="center"/>
          </w:tcPr>
          <w:p w14:paraId="2D4F8D2D">
            <w:pPr>
              <w:keepNext w:val="0"/>
              <w:keepLines w:val="0"/>
              <w:suppressLineNumbers w:val="0"/>
              <w:spacing w:before="0" w:beforeAutospacing="0" w:after="0" w:afterAutospacing="0" w:line="480" w:lineRule="auto"/>
              <w:ind w:left="0" w:right="0"/>
              <w:jc w:val="center"/>
              <w:rPr>
                <w:rFonts w:hint="default" w:ascii="宋体" w:hAnsi="宋体" w:cs="宋体"/>
                <w:b/>
                <w:szCs w:val="21"/>
              </w:rPr>
            </w:pPr>
            <w:r>
              <w:rPr>
                <w:rFonts w:hint="eastAsia" w:ascii="宋体" w:hAnsi="宋体" w:cs="宋体"/>
                <w:b/>
                <w:szCs w:val="21"/>
              </w:rPr>
              <w:t>项目名称</w:t>
            </w:r>
          </w:p>
        </w:tc>
        <w:tc>
          <w:tcPr>
            <w:tcW w:w="1222" w:type="dxa"/>
            <w:vAlign w:val="center"/>
          </w:tcPr>
          <w:p w14:paraId="16FFAA08">
            <w:pPr>
              <w:keepNext w:val="0"/>
              <w:keepLines w:val="0"/>
              <w:suppressLineNumbers w:val="0"/>
              <w:spacing w:before="0" w:beforeAutospacing="0" w:after="0" w:afterAutospacing="0" w:line="480" w:lineRule="auto"/>
              <w:ind w:left="0" w:right="0"/>
              <w:jc w:val="center"/>
              <w:rPr>
                <w:rFonts w:hint="default" w:ascii="宋体" w:hAnsi="宋体" w:cs="宋体"/>
                <w:b/>
                <w:szCs w:val="21"/>
              </w:rPr>
            </w:pPr>
            <w:r>
              <w:rPr>
                <w:rFonts w:hint="eastAsia" w:ascii="宋体" w:hAnsi="宋体" w:cs="宋体"/>
                <w:b/>
                <w:szCs w:val="21"/>
              </w:rPr>
              <w:t>签订日期</w:t>
            </w:r>
          </w:p>
        </w:tc>
        <w:tc>
          <w:tcPr>
            <w:tcW w:w="1581" w:type="dxa"/>
            <w:vAlign w:val="center"/>
          </w:tcPr>
          <w:p w14:paraId="78715A5B">
            <w:pPr>
              <w:keepNext w:val="0"/>
              <w:keepLines w:val="0"/>
              <w:suppressLineNumbers w:val="0"/>
              <w:spacing w:before="0" w:beforeAutospacing="0" w:after="0" w:afterAutospacing="0" w:line="480" w:lineRule="auto"/>
              <w:ind w:left="0" w:right="0"/>
              <w:jc w:val="center"/>
              <w:rPr>
                <w:rFonts w:hint="default" w:ascii="宋体" w:hAnsi="宋体" w:cs="宋体"/>
                <w:b/>
                <w:szCs w:val="21"/>
              </w:rPr>
            </w:pPr>
            <w:r>
              <w:rPr>
                <w:rFonts w:hint="eastAsia" w:ascii="宋体" w:hAnsi="宋体" w:cs="宋体"/>
                <w:b/>
                <w:szCs w:val="21"/>
              </w:rPr>
              <w:t>业主联系人及联系方式</w:t>
            </w:r>
          </w:p>
        </w:tc>
        <w:tc>
          <w:tcPr>
            <w:tcW w:w="1091" w:type="dxa"/>
            <w:vAlign w:val="center"/>
          </w:tcPr>
          <w:p w14:paraId="1D4DBFFD">
            <w:pPr>
              <w:keepNext w:val="0"/>
              <w:keepLines w:val="0"/>
              <w:suppressLineNumbers w:val="0"/>
              <w:snapToGrid w:val="0"/>
              <w:spacing w:before="0" w:beforeAutospacing="0" w:after="0" w:afterAutospacing="0" w:line="480" w:lineRule="auto"/>
              <w:ind w:left="0" w:right="0"/>
              <w:jc w:val="center"/>
              <w:rPr>
                <w:rFonts w:hint="default" w:ascii="宋体" w:hAnsi="宋体" w:cs="宋体"/>
                <w:b/>
                <w:szCs w:val="21"/>
              </w:rPr>
            </w:pPr>
            <w:r>
              <w:rPr>
                <w:rFonts w:hint="eastAsia" w:ascii="宋体" w:hAnsi="宋体" w:cs="宋体"/>
                <w:b/>
                <w:szCs w:val="21"/>
              </w:rPr>
              <w:t>附件</w:t>
            </w:r>
          </w:p>
          <w:p w14:paraId="4C70C956">
            <w:pPr>
              <w:keepNext w:val="0"/>
              <w:keepLines w:val="0"/>
              <w:suppressLineNumbers w:val="0"/>
              <w:snapToGrid w:val="0"/>
              <w:spacing w:before="0" w:beforeAutospacing="0" w:after="0" w:afterAutospacing="0" w:line="480" w:lineRule="auto"/>
              <w:ind w:left="0" w:right="0"/>
              <w:jc w:val="center"/>
              <w:rPr>
                <w:rFonts w:hint="default" w:ascii="宋体" w:hAnsi="宋体" w:cs="宋体"/>
                <w:b/>
                <w:szCs w:val="21"/>
              </w:rPr>
            </w:pPr>
            <w:r>
              <w:rPr>
                <w:rFonts w:hint="eastAsia" w:ascii="宋体" w:hAnsi="宋体" w:cs="宋体"/>
                <w:b/>
                <w:szCs w:val="21"/>
              </w:rPr>
              <w:t>页码</w:t>
            </w:r>
          </w:p>
        </w:tc>
      </w:tr>
      <w:tr w14:paraId="1B3B5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5F75A157">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4C2AAF4C">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3282" w:type="dxa"/>
          </w:tcPr>
          <w:p w14:paraId="68AFF17E">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222" w:type="dxa"/>
          </w:tcPr>
          <w:p w14:paraId="1A85F134">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17A80FF9">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091" w:type="dxa"/>
          </w:tcPr>
          <w:p w14:paraId="5C6D4880">
            <w:pPr>
              <w:keepNext w:val="0"/>
              <w:keepLines w:val="0"/>
              <w:suppressLineNumbers w:val="0"/>
              <w:spacing w:before="0" w:beforeAutospacing="0" w:after="0" w:afterAutospacing="0" w:line="480" w:lineRule="auto"/>
              <w:ind w:left="0" w:right="0"/>
              <w:rPr>
                <w:rFonts w:hint="default" w:ascii="宋体" w:hAnsi="宋体" w:cs="宋体"/>
                <w:b/>
                <w:szCs w:val="21"/>
              </w:rPr>
            </w:pPr>
          </w:p>
        </w:tc>
      </w:tr>
      <w:tr w14:paraId="02492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70A36D5D">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1E4F0ABC">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3282" w:type="dxa"/>
          </w:tcPr>
          <w:p w14:paraId="02972549">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222" w:type="dxa"/>
          </w:tcPr>
          <w:p w14:paraId="28AB3C45">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22BA82E6">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091" w:type="dxa"/>
          </w:tcPr>
          <w:p w14:paraId="0602F64E">
            <w:pPr>
              <w:keepNext w:val="0"/>
              <w:keepLines w:val="0"/>
              <w:suppressLineNumbers w:val="0"/>
              <w:spacing w:before="0" w:beforeAutospacing="0" w:after="0" w:afterAutospacing="0" w:line="480" w:lineRule="auto"/>
              <w:ind w:left="0" w:right="0"/>
              <w:rPr>
                <w:rFonts w:hint="default" w:ascii="宋体" w:hAnsi="宋体" w:cs="宋体"/>
                <w:b/>
                <w:szCs w:val="21"/>
              </w:rPr>
            </w:pPr>
          </w:p>
        </w:tc>
      </w:tr>
      <w:tr w14:paraId="73F10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3E07F10E">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12AC571C">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3282" w:type="dxa"/>
          </w:tcPr>
          <w:p w14:paraId="505F264F">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222" w:type="dxa"/>
          </w:tcPr>
          <w:p w14:paraId="03E7D078">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5C3610E2">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091" w:type="dxa"/>
          </w:tcPr>
          <w:p w14:paraId="762AF8D9">
            <w:pPr>
              <w:keepNext w:val="0"/>
              <w:keepLines w:val="0"/>
              <w:suppressLineNumbers w:val="0"/>
              <w:spacing w:before="0" w:beforeAutospacing="0" w:after="0" w:afterAutospacing="0" w:line="480" w:lineRule="auto"/>
              <w:ind w:left="0" w:right="0"/>
              <w:rPr>
                <w:rFonts w:hint="default" w:ascii="宋体" w:hAnsi="宋体" w:cs="宋体"/>
                <w:b/>
                <w:szCs w:val="21"/>
              </w:rPr>
            </w:pPr>
          </w:p>
        </w:tc>
      </w:tr>
      <w:tr w14:paraId="0E515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1944CF3D">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0B5B637E">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3282" w:type="dxa"/>
          </w:tcPr>
          <w:p w14:paraId="0E426D7F">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222" w:type="dxa"/>
          </w:tcPr>
          <w:p w14:paraId="23FB07C6">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581" w:type="dxa"/>
          </w:tcPr>
          <w:p w14:paraId="64A1A00D">
            <w:pPr>
              <w:keepNext w:val="0"/>
              <w:keepLines w:val="0"/>
              <w:suppressLineNumbers w:val="0"/>
              <w:spacing w:before="0" w:beforeAutospacing="0" w:after="0" w:afterAutospacing="0" w:line="480" w:lineRule="auto"/>
              <w:ind w:left="0" w:right="0"/>
              <w:rPr>
                <w:rFonts w:hint="default" w:ascii="宋体" w:hAnsi="宋体" w:cs="宋体"/>
                <w:b/>
                <w:szCs w:val="21"/>
              </w:rPr>
            </w:pPr>
          </w:p>
        </w:tc>
        <w:tc>
          <w:tcPr>
            <w:tcW w:w="1091" w:type="dxa"/>
          </w:tcPr>
          <w:p w14:paraId="21646B7E">
            <w:pPr>
              <w:keepNext w:val="0"/>
              <w:keepLines w:val="0"/>
              <w:suppressLineNumbers w:val="0"/>
              <w:spacing w:before="0" w:beforeAutospacing="0" w:after="0" w:afterAutospacing="0" w:line="480" w:lineRule="auto"/>
              <w:ind w:left="0" w:right="0"/>
              <w:rPr>
                <w:rFonts w:hint="default" w:ascii="宋体" w:hAnsi="宋体" w:cs="宋体"/>
                <w:b/>
                <w:szCs w:val="21"/>
              </w:rPr>
            </w:pPr>
          </w:p>
        </w:tc>
      </w:tr>
    </w:tbl>
    <w:p w14:paraId="159A7FDE">
      <w:pPr>
        <w:pStyle w:val="11"/>
        <w:rPr>
          <w:color w:val="auto"/>
          <w:highlight w:val="none"/>
        </w:rPr>
      </w:pPr>
    </w:p>
    <w:p w14:paraId="7930ED9F">
      <w:pPr>
        <w:pStyle w:val="10"/>
        <w:rPr>
          <w:color w:val="auto"/>
          <w:highlight w:val="none"/>
        </w:rPr>
      </w:pPr>
    </w:p>
    <w:p w14:paraId="0EC797BA"/>
    <w:p w14:paraId="4610ADE4">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ascii="宋体" w:hAnsi="宋体" w:cs="宋体"/>
          <w:color w:val="auto"/>
          <w:szCs w:val="21"/>
          <w:highlight w:val="none"/>
        </w:rPr>
      </w:pPr>
      <w:r>
        <w:rPr>
          <w:rFonts w:hint="eastAsia" w:ascii="宋体" w:hAnsi="宋体" w:cs="宋体"/>
          <w:color w:val="auto"/>
          <w:szCs w:val="21"/>
          <w:highlight w:val="none"/>
        </w:rPr>
        <w:t>投标人名称：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（加盖公章）  </w:t>
      </w:r>
    </w:p>
    <w:p w14:paraId="02C3312F">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ascii="宋体" w:hAnsi="宋体" w:cs="宋体"/>
          <w:color w:val="auto"/>
          <w:szCs w:val="21"/>
          <w:highlight w:val="none"/>
        </w:rPr>
      </w:pPr>
      <w:r>
        <w:rPr>
          <w:rFonts w:hint="eastAsia" w:ascii="宋体" w:hAnsi="宋体" w:cs="宋体"/>
          <w:color w:val="auto"/>
          <w:szCs w:val="21"/>
          <w:highlight w:val="none"/>
        </w:rPr>
        <w:t>投标人代表：</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w:t>
      </w:r>
    </w:p>
    <w:p w14:paraId="2CACFA9A">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cs="宋体"/>
          <w:color w:val="auto"/>
          <w:szCs w:val="21"/>
          <w:highlight w:val="none"/>
        </w:rPr>
      </w:pPr>
      <w:r>
        <w:rPr>
          <w:rFonts w:hint="eastAsia" w:ascii="宋体" w:hAnsi="宋体" w:cs="宋体"/>
          <w:color w:val="auto"/>
          <w:szCs w:val="21"/>
          <w:highlight w:val="none"/>
        </w:rPr>
        <w:t>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3C8C6FD7">
      <w:pPr>
        <w:adjustRightInd w:val="0"/>
        <w:spacing w:line="360" w:lineRule="auto"/>
        <w:textAlignment w:val="baseline"/>
        <w:rPr>
          <w:rFonts w:ascii="宋体" w:hAnsi="宋体" w:cs="宋体"/>
          <w:b/>
          <w:color w:val="auto"/>
          <w:spacing w:val="20"/>
          <w:kern w:val="0"/>
          <w:szCs w:val="21"/>
          <w:highlight w:val="none"/>
        </w:rPr>
      </w:pPr>
    </w:p>
    <w:p w14:paraId="30A931D7">
      <w:pPr>
        <w:rPr>
          <w:rFonts w:hint="eastAsia" w:ascii="宋体" w:hAnsi="宋体" w:cs="宋体"/>
          <w:b/>
          <w:color w:val="auto"/>
          <w:spacing w:val="20"/>
          <w:kern w:val="0"/>
          <w:szCs w:val="21"/>
          <w:highlight w:val="none"/>
          <w:lang w:val="en-US" w:eastAsia="zh-CN"/>
        </w:rPr>
      </w:pPr>
      <w:r>
        <w:rPr>
          <w:rFonts w:hint="eastAsia" w:ascii="宋体" w:hAnsi="宋体" w:cs="宋体"/>
          <w:b/>
          <w:color w:val="auto"/>
          <w:spacing w:val="20"/>
          <w:kern w:val="0"/>
          <w:szCs w:val="21"/>
          <w:highlight w:val="none"/>
          <w:lang w:val="en-US" w:eastAsia="zh-CN"/>
        </w:rPr>
        <w:br w:type="page"/>
      </w:r>
    </w:p>
    <w:p w14:paraId="6C5367B9">
      <w:pPr>
        <w:keepNext w:val="0"/>
        <w:keepLines w:val="0"/>
        <w:pageBreakBefore w:val="0"/>
        <w:widowControl w:val="0"/>
        <w:kinsoku/>
        <w:wordWrap/>
        <w:overflowPunct/>
        <w:topLinePunct w:val="0"/>
        <w:autoSpaceDE/>
        <w:autoSpaceDN/>
        <w:bidi w:val="0"/>
        <w:adjustRightInd/>
        <w:snapToGrid/>
        <w:textAlignment w:val="auto"/>
        <w:outlineLvl w:val="2"/>
        <w:rPr>
          <w:rFonts w:hint="eastAsia" w:ascii="宋体" w:hAnsi="Times New Roman" w:eastAsia="宋体" w:cs="宋体"/>
          <w:b/>
          <w:bCs/>
          <w:sz w:val="21"/>
          <w:szCs w:val="21"/>
          <w:lang w:val="en-US" w:eastAsia="zh-CN"/>
        </w:rPr>
      </w:pPr>
      <w:r>
        <w:rPr>
          <w:rFonts w:hint="eastAsia" w:ascii="宋体" w:hAnsi="Times New Roman" w:eastAsia="宋体" w:cs="宋体"/>
          <w:b/>
          <w:bCs/>
          <w:sz w:val="21"/>
          <w:szCs w:val="21"/>
          <w:lang w:val="en-US" w:eastAsia="zh-CN"/>
        </w:rPr>
        <w:t>格式</w:t>
      </w:r>
      <w:r>
        <w:rPr>
          <w:rFonts w:hint="eastAsia" w:ascii="宋体" w:cs="宋体"/>
          <w:b/>
          <w:bCs/>
          <w:sz w:val="21"/>
          <w:szCs w:val="21"/>
          <w:lang w:val="en-US" w:eastAsia="zh-CN"/>
        </w:rPr>
        <w:t>八</w:t>
      </w:r>
      <w:r>
        <w:rPr>
          <w:rFonts w:hint="eastAsia" w:ascii="宋体" w:hAnsi="Times New Roman" w:eastAsia="宋体" w:cs="宋体"/>
          <w:b/>
          <w:bCs/>
          <w:sz w:val="21"/>
          <w:szCs w:val="21"/>
          <w:lang w:val="en-US" w:eastAsia="zh-CN"/>
        </w:rPr>
        <w:t>、</w:t>
      </w:r>
      <w:r>
        <w:rPr>
          <w:rFonts w:hint="eastAsia" w:ascii="宋体" w:cs="宋体"/>
          <w:b/>
          <w:bCs/>
          <w:sz w:val="21"/>
          <w:szCs w:val="21"/>
          <w:lang w:val="en-US" w:eastAsia="zh-CN"/>
        </w:rPr>
        <w:t>投标产品清单</w:t>
      </w:r>
    </w:p>
    <w:p w14:paraId="555123E4">
      <w:pPr>
        <w:pStyle w:val="42"/>
        <w:keepNext w:val="0"/>
        <w:keepLines w:val="0"/>
        <w:pageBreakBefore w:val="0"/>
        <w:widowControl w:val="0"/>
        <w:kinsoku/>
        <w:wordWrap/>
        <w:overflowPunct/>
        <w:topLinePunct w:val="0"/>
        <w:autoSpaceDE w:val="0"/>
        <w:autoSpaceDN w:val="0"/>
        <w:bidi w:val="0"/>
        <w:adjustRightInd w:val="0"/>
        <w:snapToGrid/>
        <w:textAlignment w:val="auto"/>
        <w:outlineLvl w:val="9"/>
        <w:rPr>
          <w:rFonts w:hint="eastAsia" w:ascii="宋体" w:hAnsi="Times New Roman" w:eastAsia="宋体" w:cs="宋体"/>
          <w:b/>
          <w:bCs/>
          <w:sz w:val="21"/>
          <w:szCs w:val="21"/>
          <w:lang w:val="en-US" w:eastAsia="zh-CN"/>
        </w:rPr>
      </w:pPr>
    </w:p>
    <w:tbl>
      <w:tblPr>
        <w:tblStyle w:val="30"/>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898"/>
        <w:gridCol w:w="4242"/>
        <w:gridCol w:w="1060"/>
        <w:gridCol w:w="1798"/>
        <w:gridCol w:w="836"/>
        <w:gridCol w:w="898"/>
      </w:tblGrid>
      <w:tr w14:paraId="6D610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04B67D82">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bCs/>
                <w:i w:val="0"/>
                <w:iCs w:val="0"/>
                <w:color w:val="000000"/>
                <w:kern w:val="2"/>
                <w:sz w:val="21"/>
                <w:szCs w:val="21"/>
              </w:rPr>
            </w:pPr>
            <w:r>
              <w:rPr>
                <w:rStyle w:val="119"/>
                <w:rFonts w:hint="eastAsia" w:ascii="宋体" w:hAnsi="宋体" w:eastAsia="宋体" w:cs="宋体"/>
                <w:b/>
                <w:bCs/>
                <w:color w:val="000000"/>
                <w:kern w:val="2"/>
                <w:sz w:val="21"/>
                <w:szCs w:val="21"/>
                <w:lang w:val="en-US" w:eastAsia="zh-CN" w:bidi="ar"/>
              </w:rPr>
              <w:t>序号</w:t>
            </w: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440A3A2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bCs/>
                <w:i w:val="0"/>
                <w:iCs w:val="0"/>
                <w:color w:val="000000"/>
                <w:kern w:val="2"/>
                <w:sz w:val="21"/>
                <w:szCs w:val="21"/>
              </w:rPr>
            </w:pPr>
            <w:r>
              <w:rPr>
                <w:rStyle w:val="119"/>
                <w:rFonts w:hint="eastAsia" w:ascii="宋体" w:hAnsi="宋体" w:eastAsia="宋体" w:cs="宋体"/>
                <w:b/>
                <w:bCs/>
                <w:color w:val="000000"/>
                <w:kern w:val="2"/>
                <w:sz w:val="21"/>
                <w:szCs w:val="21"/>
                <w:lang w:val="en-US" w:eastAsia="zh-CN" w:bidi="ar"/>
              </w:rPr>
              <w:t>设备名称</w:t>
            </w: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13D4582">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bCs/>
                <w:color w:val="000000"/>
                <w:sz w:val="21"/>
                <w:szCs w:val="21"/>
              </w:rPr>
            </w:pPr>
            <w:r>
              <w:rPr>
                <w:rStyle w:val="119"/>
                <w:rFonts w:hint="eastAsia" w:ascii="宋体" w:hAnsi="宋体" w:eastAsia="宋体" w:cs="宋体"/>
                <w:b/>
                <w:bCs/>
                <w:color w:val="000000"/>
                <w:kern w:val="2"/>
                <w:sz w:val="21"/>
                <w:szCs w:val="21"/>
                <w:lang w:val="en-US" w:eastAsia="zh-CN" w:bidi="ar"/>
              </w:rPr>
              <w:t>品牌型号</w:t>
            </w: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36BC351">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bCs/>
                <w:color w:val="000000"/>
                <w:sz w:val="21"/>
                <w:szCs w:val="21"/>
              </w:rPr>
            </w:pPr>
            <w:r>
              <w:rPr>
                <w:rStyle w:val="119"/>
                <w:rFonts w:hint="eastAsia" w:ascii="宋体" w:hAnsi="宋体" w:eastAsia="宋体" w:cs="宋体"/>
                <w:b/>
                <w:bCs/>
                <w:color w:val="000000"/>
                <w:kern w:val="2"/>
                <w:sz w:val="21"/>
                <w:szCs w:val="21"/>
                <w:lang w:val="en-US" w:eastAsia="zh-CN" w:bidi="ar"/>
              </w:rPr>
              <w:t>生产地/生产厂家</w:t>
            </w: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D21DCC7">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bCs/>
                <w:i w:val="0"/>
                <w:iCs w:val="0"/>
                <w:color w:val="000000"/>
                <w:kern w:val="2"/>
                <w:sz w:val="21"/>
                <w:szCs w:val="21"/>
              </w:rPr>
            </w:pPr>
            <w:r>
              <w:rPr>
                <w:rFonts w:hint="eastAsia" w:ascii="宋体" w:hAnsi="宋体" w:eastAsia="宋体" w:cs="宋体"/>
                <w:b/>
                <w:bCs/>
                <w:i w:val="0"/>
                <w:iCs w:val="0"/>
                <w:color w:val="000000"/>
                <w:kern w:val="0"/>
                <w:sz w:val="21"/>
                <w:szCs w:val="21"/>
                <w:lang w:val="en-US" w:eastAsia="zh-CN" w:bidi="ar"/>
              </w:rPr>
              <w:t>数量</w:t>
            </w: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08EA4D2">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bCs/>
                <w:i w:val="0"/>
                <w:iCs w:val="0"/>
                <w:color w:val="000000"/>
                <w:kern w:val="2"/>
                <w:sz w:val="21"/>
                <w:szCs w:val="21"/>
              </w:rPr>
            </w:pPr>
            <w:r>
              <w:rPr>
                <w:rFonts w:hint="eastAsia" w:ascii="宋体" w:hAnsi="宋体" w:eastAsia="宋体" w:cs="宋体"/>
                <w:b/>
                <w:bCs/>
                <w:i w:val="0"/>
                <w:iCs w:val="0"/>
                <w:color w:val="000000"/>
                <w:kern w:val="0"/>
                <w:sz w:val="21"/>
                <w:szCs w:val="21"/>
                <w:lang w:val="en-US" w:eastAsia="zh-CN" w:bidi="ar"/>
              </w:rPr>
              <w:t>单位</w:t>
            </w:r>
          </w:p>
        </w:tc>
      </w:tr>
      <w:tr w14:paraId="77C16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68C1B5A">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441BE995">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4575C75">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258B044">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84BD021">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4F97F0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1C75C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D44E4C9">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2845140B">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F0BB20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65E4894">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43E70F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14587D04">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2056C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E511AC6">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48D43C09">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19F698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C8B802E">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53905AA">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5DE57BE">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12470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145B379D">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7CE935F4">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4C0A147">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B637A9A">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14E8B1D">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A6C6CB7">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5F975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28BEE09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44D622F6">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04BB6C0">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62757D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2880A12">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3A44FAB">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195F3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6CD92920">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75E89E9A">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5050DF9">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B92E266">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FF4A3E7">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451D19F">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74F93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35AE5474">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7D9285AA">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5A865D6">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483082E">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92AAFE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A7B7826">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7DED7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5ABE2F4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152C46CE">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1A6883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D9527F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CA0773D">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E4E653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13010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5D77FC2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37219FC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F821EF1">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16AF3A18">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C2ABFB6">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15B69B9A">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222F8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1F862F7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29DCF1D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B0691F7">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99E573A">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3D542B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90B4729">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39D90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28A9A6EF">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720B9C6F">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B90D0A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A49067B">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C7076C7">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1943C0E">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6AF91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46564AF2">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0DBF9E85">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6E8A2C3">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F429772">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CBA8030">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9AA8E6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r w14:paraId="53171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461" w:type="pct"/>
            <w:tcBorders>
              <w:top w:val="single" w:color="auto" w:sz="4" w:space="0"/>
              <w:left w:val="single" w:color="auto" w:sz="4" w:space="0"/>
              <w:bottom w:val="single" w:color="auto" w:sz="4" w:space="0"/>
              <w:right w:val="single" w:color="auto" w:sz="4" w:space="0"/>
            </w:tcBorders>
            <w:shd w:val="clear" w:color="auto" w:fill="auto"/>
            <w:vAlign w:val="center"/>
          </w:tcPr>
          <w:p w14:paraId="4A88ACC0">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2177" w:type="pct"/>
            <w:tcBorders>
              <w:top w:val="single" w:color="auto" w:sz="4" w:space="0"/>
              <w:left w:val="single" w:color="auto" w:sz="4" w:space="0"/>
              <w:bottom w:val="single" w:color="auto" w:sz="4" w:space="0"/>
              <w:right w:val="single" w:color="auto" w:sz="4" w:space="0"/>
            </w:tcBorders>
            <w:shd w:val="clear" w:color="auto" w:fill="auto"/>
            <w:vAlign w:val="center"/>
          </w:tcPr>
          <w:p w14:paraId="2E67043E">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i w:val="0"/>
                <w:iCs w:val="0"/>
                <w:color w:val="000000"/>
                <w:kern w:val="2"/>
                <w:sz w:val="21"/>
                <w:szCs w:val="21"/>
              </w:rPr>
            </w:pPr>
          </w:p>
        </w:tc>
        <w:tc>
          <w:tcPr>
            <w:tcW w:w="544"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810EAD0">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92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D776AFE">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b w:val="0"/>
                <w:bCs/>
                <w:color w:val="000000"/>
                <w:sz w:val="21"/>
                <w:szCs w:val="21"/>
              </w:rPr>
            </w:pPr>
          </w:p>
        </w:tc>
        <w:tc>
          <w:tcPr>
            <w:tcW w:w="429"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E3ECBA4">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c>
          <w:tcPr>
            <w:tcW w:w="4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058C27C">
            <w:pPr>
              <w:keepNext w:val="0"/>
              <w:keepLines w:val="0"/>
              <w:widowControl/>
              <w:suppressLineNumbers w:val="0"/>
              <w:autoSpaceDE w:val="0"/>
              <w:autoSpaceDN/>
              <w:spacing w:before="0" w:beforeAutospacing="0" w:after="0" w:afterAutospacing="0" w:line="360" w:lineRule="auto"/>
              <w:ind w:left="0" w:right="0"/>
              <w:jc w:val="center"/>
              <w:textAlignment w:val="center"/>
              <w:rPr>
                <w:rFonts w:hint="eastAsia" w:ascii="宋体" w:hAnsi="宋体" w:eastAsia="宋体" w:cs="宋体"/>
                <w:i w:val="0"/>
                <w:iCs w:val="0"/>
                <w:color w:val="000000"/>
                <w:kern w:val="2"/>
                <w:sz w:val="21"/>
                <w:szCs w:val="21"/>
              </w:rPr>
            </w:pPr>
          </w:p>
        </w:tc>
      </w:tr>
    </w:tbl>
    <w:p w14:paraId="6B3806F5">
      <w:pPr>
        <w:pStyle w:val="42"/>
        <w:keepNext w:val="0"/>
        <w:keepLines w:val="0"/>
        <w:pageBreakBefore w:val="0"/>
        <w:widowControl w:val="0"/>
        <w:kinsoku/>
        <w:wordWrap/>
        <w:overflowPunct/>
        <w:topLinePunct w:val="0"/>
        <w:bidi w:val="0"/>
        <w:snapToGrid/>
        <w:textAlignment w:val="auto"/>
        <w:outlineLvl w:val="9"/>
        <w:rPr>
          <w:rFonts w:hint="eastAsia" w:ascii="宋体" w:hAnsi="Times New Roman" w:eastAsia="宋体" w:cs="宋体"/>
          <w:b/>
          <w:bCs/>
          <w:sz w:val="21"/>
          <w:szCs w:val="21"/>
          <w:lang w:val="en-US" w:eastAsia="zh-CN"/>
        </w:rPr>
      </w:pPr>
    </w:p>
    <w:p w14:paraId="26C8731B">
      <w:pPr>
        <w:keepNext w:val="0"/>
        <w:keepLines w:val="0"/>
        <w:pageBreakBefore w:val="0"/>
        <w:widowControl w:val="0"/>
        <w:kinsoku/>
        <w:wordWrap/>
        <w:overflowPunct/>
        <w:topLinePunct w:val="0"/>
        <w:bidi w:val="0"/>
        <w:snapToGrid/>
        <w:textAlignment w:val="auto"/>
        <w:outlineLvl w:val="9"/>
        <w:rPr>
          <w:rFonts w:hint="eastAsia" w:ascii="宋体" w:cs="宋体"/>
          <w:b/>
          <w:bCs/>
          <w:color w:val="auto"/>
          <w:szCs w:val="21"/>
          <w:highlight w:val="none"/>
        </w:rPr>
      </w:pPr>
    </w:p>
    <w:p w14:paraId="7800F3E2">
      <w:pPr>
        <w:spacing w:line="480" w:lineRule="auto"/>
        <w:rPr>
          <w:rFonts w:hint="default" w:ascii="宋体" w:hAnsi="宋体" w:eastAsia="宋体" w:cs="宋体"/>
          <w:b/>
          <w:bCs/>
          <w:szCs w:val="21"/>
          <w:lang w:val="en-US" w:eastAsia="zh-CN"/>
        </w:rPr>
      </w:pPr>
      <w:r>
        <w:rPr>
          <w:rFonts w:hint="eastAsia" w:ascii="宋体" w:hAnsi="宋体" w:eastAsia="宋体" w:cs="宋体"/>
          <w:b/>
          <w:bCs/>
          <w:szCs w:val="21"/>
          <w:lang w:val="en-US" w:eastAsia="zh-CN"/>
        </w:rPr>
        <w:t>注：根据招标文件第二章的采购需求中的</w:t>
      </w:r>
      <w:r>
        <w:rPr>
          <w:rFonts w:hint="eastAsia" w:ascii="宋体" w:hAnsi="宋体" w:cs="宋体"/>
          <w:b/>
          <w:bCs/>
          <w:szCs w:val="21"/>
          <w:lang w:val="en-US" w:eastAsia="zh-CN"/>
        </w:rPr>
        <w:t>一、采购清单</w:t>
      </w:r>
      <w:r>
        <w:rPr>
          <w:rFonts w:hint="eastAsia" w:ascii="宋体" w:hAnsi="宋体" w:eastAsia="宋体" w:cs="宋体"/>
          <w:b/>
          <w:bCs/>
          <w:szCs w:val="21"/>
          <w:lang w:val="en-US" w:eastAsia="zh-CN"/>
        </w:rPr>
        <w:t>进行填写。</w:t>
      </w:r>
    </w:p>
    <w:p w14:paraId="6C0E450A">
      <w:pPr>
        <w:pStyle w:val="43"/>
        <w:rPr>
          <w:rFonts w:ascii="宋体" w:hAnsi="宋体"/>
          <w:b/>
          <w:sz w:val="24"/>
          <w:szCs w:val="24"/>
        </w:rPr>
      </w:pPr>
    </w:p>
    <w:p w14:paraId="4A812571">
      <w:pPr>
        <w:spacing w:line="360" w:lineRule="auto"/>
        <w:rPr>
          <w:rFonts w:ascii="宋体" w:hAnsi="宋体" w:cs="宋体"/>
          <w:szCs w:val="21"/>
        </w:rPr>
      </w:pPr>
      <w:r>
        <w:rPr>
          <w:rFonts w:hint="eastAsia" w:ascii="宋体" w:hAnsi="宋体" w:cs="宋体"/>
          <w:szCs w:val="21"/>
        </w:rPr>
        <w:t>投标人名称：</w:t>
      </w:r>
      <w:r>
        <w:rPr>
          <w:rFonts w:hint="eastAsia" w:ascii="宋体" w:hAnsi="宋体" w:cs="宋体"/>
          <w:szCs w:val="21"/>
          <w:u w:val="single"/>
        </w:rPr>
        <w:t xml:space="preserve">                   </w:t>
      </w:r>
      <w:r>
        <w:rPr>
          <w:rFonts w:hint="eastAsia" w:ascii="宋体" w:hAnsi="宋体" w:cs="宋体"/>
          <w:szCs w:val="21"/>
        </w:rPr>
        <w:t xml:space="preserve">（加盖公章）  </w:t>
      </w:r>
    </w:p>
    <w:p w14:paraId="55456401">
      <w:pPr>
        <w:spacing w:line="360" w:lineRule="auto"/>
        <w:rPr>
          <w:rFonts w:ascii="宋体" w:hAnsi="宋体" w:cs="宋体"/>
          <w:szCs w:val="21"/>
        </w:rPr>
      </w:pPr>
      <w:r>
        <w:rPr>
          <w:rFonts w:hint="eastAsia" w:ascii="宋体" w:hAnsi="宋体" w:cs="宋体"/>
          <w:szCs w:val="21"/>
        </w:rPr>
        <w:t>投标人代表：</w:t>
      </w:r>
      <w:r>
        <w:rPr>
          <w:rFonts w:hint="eastAsia" w:ascii="宋体" w:hAnsi="宋体" w:cs="宋体"/>
          <w:szCs w:val="21"/>
          <w:u w:val="single"/>
        </w:rPr>
        <w:t xml:space="preserve">                </w:t>
      </w:r>
      <w:r>
        <w:rPr>
          <w:rFonts w:hint="eastAsia" w:ascii="宋体" w:hAnsi="宋体" w:cs="宋体"/>
          <w:szCs w:val="21"/>
        </w:rPr>
        <w:t>（签字）</w:t>
      </w:r>
    </w:p>
    <w:p w14:paraId="03D0BDBB">
      <w:pPr>
        <w:spacing w:line="360" w:lineRule="auto"/>
        <w:rPr>
          <w:rFonts w:ascii="宋体" w:hAnsi="宋体" w:cs="宋体"/>
          <w:szCs w:val="21"/>
        </w:rPr>
      </w:pPr>
      <w:r>
        <w:rPr>
          <w:rFonts w:hint="eastAsia" w:ascii="宋体" w:hAnsi="宋体" w:cs="宋体"/>
          <w:szCs w:val="21"/>
        </w:rPr>
        <w:t>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158DDF3F">
      <w:pPr>
        <w:rPr>
          <w:rFonts w:hint="eastAsia" w:ascii="宋体" w:cs="宋体"/>
          <w:b/>
          <w:bCs/>
          <w:color w:val="auto"/>
          <w:szCs w:val="21"/>
          <w:highlight w:val="none"/>
        </w:rPr>
      </w:pPr>
    </w:p>
    <w:p w14:paraId="65FBF28D">
      <w:pPr>
        <w:rPr>
          <w:rFonts w:hint="eastAsia" w:ascii="宋体" w:hAnsi="宋体" w:eastAsia="宋体" w:cs="宋体"/>
          <w:b/>
          <w:spacing w:val="20"/>
          <w:sz w:val="24"/>
          <w:szCs w:val="24"/>
          <w:lang w:val="en-US" w:eastAsia="zh-CN"/>
        </w:rPr>
      </w:pPr>
      <w:r>
        <w:rPr>
          <w:rFonts w:hint="eastAsia" w:ascii="宋体" w:hAnsi="宋体" w:eastAsia="宋体" w:cs="宋体"/>
          <w:b/>
          <w:spacing w:val="20"/>
          <w:sz w:val="24"/>
          <w:szCs w:val="24"/>
          <w:lang w:val="en-US" w:eastAsia="zh-CN"/>
        </w:rPr>
        <w:br w:type="page"/>
      </w:r>
    </w:p>
    <w:p w14:paraId="679DFED3">
      <w:pPr>
        <w:pStyle w:val="42"/>
        <w:outlineLvl w:val="2"/>
        <w:rPr>
          <w:rFonts w:hint="eastAsia" w:ascii="宋体" w:hAnsi="Times New Roman" w:eastAsia="宋体" w:cs="宋体"/>
          <w:b/>
          <w:bCs/>
          <w:sz w:val="21"/>
          <w:szCs w:val="21"/>
          <w:lang w:val="en-US" w:eastAsia="zh-CN"/>
        </w:rPr>
      </w:pPr>
      <w:r>
        <w:rPr>
          <w:rFonts w:hint="eastAsia" w:ascii="宋体" w:hAnsi="Times New Roman" w:eastAsia="宋体" w:cs="宋体"/>
          <w:b/>
          <w:bCs/>
          <w:sz w:val="21"/>
          <w:szCs w:val="21"/>
          <w:lang w:val="en-US" w:eastAsia="zh-CN"/>
        </w:rPr>
        <w:t>格式</w:t>
      </w:r>
      <w:r>
        <w:rPr>
          <w:rFonts w:hint="eastAsia" w:ascii="宋体" w:cs="宋体"/>
          <w:b/>
          <w:bCs/>
          <w:sz w:val="21"/>
          <w:szCs w:val="21"/>
          <w:lang w:val="en-US" w:eastAsia="zh-CN"/>
        </w:rPr>
        <w:t>九</w:t>
      </w:r>
      <w:r>
        <w:rPr>
          <w:rFonts w:hint="eastAsia" w:ascii="宋体" w:hAnsi="Times New Roman" w:eastAsia="宋体" w:cs="宋体"/>
          <w:b/>
          <w:bCs/>
          <w:sz w:val="21"/>
          <w:szCs w:val="21"/>
          <w:lang w:val="en-US" w:eastAsia="zh-CN"/>
        </w:rPr>
        <w:t>、</w:t>
      </w:r>
      <w:r>
        <w:rPr>
          <w:rFonts w:hint="eastAsia" w:ascii="宋体" w:cs="宋体"/>
          <w:b/>
          <w:bCs/>
          <w:sz w:val="21"/>
          <w:szCs w:val="21"/>
          <w:lang w:val="en-US" w:eastAsia="zh-CN"/>
        </w:rPr>
        <w:t>投标技术要求响应表</w:t>
      </w:r>
    </w:p>
    <w:p w14:paraId="22EF2ED1">
      <w:pPr>
        <w:rPr>
          <w:rFonts w:hint="eastAsia" w:ascii="宋体" w:cs="宋体"/>
          <w:b/>
          <w:bCs/>
          <w:color w:val="auto"/>
          <w:szCs w:val="21"/>
          <w:highlight w:val="none"/>
        </w:rPr>
      </w:pPr>
    </w:p>
    <w:tbl>
      <w:tblPr>
        <w:tblStyle w:val="3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9"/>
        <w:gridCol w:w="1500"/>
        <w:gridCol w:w="662"/>
        <w:gridCol w:w="625"/>
        <w:gridCol w:w="1547"/>
        <w:gridCol w:w="1596"/>
        <w:gridCol w:w="1553"/>
        <w:gridCol w:w="1554"/>
      </w:tblGrid>
      <w:tr w14:paraId="7B337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9" w:type="pct"/>
            <w:tcBorders>
              <w:top w:val="single" w:color="auto" w:sz="4" w:space="0"/>
              <w:left w:val="single" w:color="auto" w:sz="4" w:space="0"/>
              <w:bottom w:val="single" w:color="auto" w:sz="4" w:space="0"/>
              <w:right w:val="single" w:color="auto" w:sz="4" w:space="0"/>
            </w:tcBorders>
            <w:noWrap w:val="0"/>
            <w:vAlign w:val="center"/>
          </w:tcPr>
          <w:p w14:paraId="34454218">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rPr>
            </w:pPr>
            <w:r>
              <w:rPr>
                <w:rFonts w:hint="eastAsia" w:ascii="宋体" w:hAnsi="宋体" w:eastAsia="宋体" w:cs="宋体"/>
                <w:b/>
                <w:bCs/>
                <w:spacing w:val="-4"/>
                <w:szCs w:val="21"/>
                <w:highlight w:val="none"/>
              </w:rPr>
              <w:t>序号</w:t>
            </w:r>
          </w:p>
        </w:tc>
        <w:tc>
          <w:tcPr>
            <w:tcW w:w="770" w:type="pct"/>
            <w:tcBorders>
              <w:top w:val="single" w:color="auto" w:sz="4" w:space="0"/>
              <w:left w:val="nil"/>
              <w:bottom w:val="single" w:color="auto" w:sz="4" w:space="0"/>
              <w:right w:val="single" w:color="auto" w:sz="4" w:space="0"/>
            </w:tcBorders>
            <w:noWrap w:val="0"/>
            <w:vAlign w:val="center"/>
          </w:tcPr>
          <w:p w14:paraId="76DFA589">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rPr>
            </w:pPr>
            <w:r>
              <w:rPr>
                <w:rFonts w:hint="eastAsia" w:ascii="宋体" w:hAnsi="宋体" w:eastAsia="宋体" w:cs="宋体"/>
                <w:b/>
                <w:bCs/>
                <w:spacing w:val="-4"/>
                <w:szCs w:val="21"/>
                <w:highlight w:val="none"/>
              </w:rPr>
              <w:t>产品名称</w:t>
            </w:r>
          </w:p>
        </w:tc>
        <w:tc>
          <w:tcPr>
            <w:tcW w:w="340" w:type="pct"/>
            <w:tcBorders>
              <w:top w:val="single" w:color="auto" w:sz="4" w:space="0"/>
              <w:left w:val="nil"/>
              <w:bottom w:val="single" w:color="auto" w:sz="4" w:space="0"/>
              <w:right w:val="single" w:color="auto" w:sz="4" w:space="0"/>
            </w:tcBorders>
            <w:noWrap w:val="0"/>
            <w:vAlign w:val="center"/>
          </w:tcPr>
          <w:p w14:paraId="40DF2249">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rPr>
            </w:pPr>
            <w:r>
              <w:rPr>
                <w:rFonts w:hint="eastAsia" w:ascii="宋体" w:hAnsi="宋体" w:eastAsia="宋体" w:cs="宋体"/>
                <w:b/>
                <w:bCs/>
                <w:spacing w:val="-4"/>
                <w:szCs w:val="21"/>
                <w:highlight w:val="none"/>
              </w:rPr>
              <w:t>品牌</w:t>
            </w:r>
          </w:p>
        </w:tc>
        <w:tc>
          <w:tcPr>
            <w:tcW w:w="321" w:type="pct"/>
            <w:tcBorders>
              <w:top w:val="single" w:color="auto" w:sz="4" w:space="0"/>
              <w:left w:val="nil"/>
              <w:bottom w:val="single" w:color="auto" w:sz="4" w:space="0"/>
              <w:right w:val="single" w:color="auto" w:sz="4" w:space="0"/>
            </w:tcBorders>
            <w:noWrap w:val="0"/>
            <w:vAlign w:val="center"/>
          </w:tcPr>
          <w:p w14:paraId="03C51161">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rPr>
            </w:pPr>
            <w:r>
              <w:rPr>
                <w:rFonts w:hint="eastAsia" w:ascii="宋体" w:hAnsi="宋体" w:eastAsia="宋体" w:cs="宋体"/>
                <w:b/>
                <w:bCs/>
                <w:spacing w:val="-4"/>
                <w:szCs w:val="21"/>
                <w:highlight w:val="none"/>
              </w:rPr>
              <w:t>型号</w:t>
            </w:r>
          </w:p>
        </w:tc>
        <w:tc>
          <w:tcPr>
            <w:tcW w:w="794" w:type="pct"/>
            <w:tcBorders>
              <w:top w:val="single" w:color="auto" w:sz="4" w:space="0"/>
              <w:left w:val="nil"/>
              <w:bottom w:val="single" w:color="auto" w:sz="4" w:space="0"/>
              <w:right w:val="single" w:color="auto" w:sz="4" w:space="0"/>
            </w:tcBorders>
            <w:noWrap w:val="0"/>
            <w:vAlign w:val="center"/>
          </w:tcPr>
          <w:p w14:paraId="2CAD2549">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rPr>
            </w:pPr>
            <w:r>
              <w:rPr>
                <w:rFonts w:hint="eastAsia" w:ascii="宋体" w:hAnsi="宋体" w:eastAsia="宋体" w:cs="宋体"/>
                <w:b/>
                <w:bCs/>
                <w:spacing w:val="-4"/>
                <w:szCs w:val="21"/>
                <w:highlight w:val="none"/>
              </w:rPr>
              <w:t>招标文件所需技术要求及性能说明</w:t>
            </w:r>
          </w:p>
        </w:tc>
        <w:tc>
          <w:tcPr>
            <w:tcW w:w="819" w:type="pct"/>
            <w:tcBorders>
              <w:top w:val="single" w:color="auto" w:sz="4" w:space="0"/>
              <w:left w:val="nil"/>
              <w:bottom w:val="single" w:color="auto" w:sz="4" w:space="0"/>
              <w:right w:val="single" w:color="auto" w:sz="4" w:space="0"/>
            </w:tcBorders>
            <w:noWrap w:val="0"/>
            <w:vAlign w:val="center"/>
          </w:tcPr>
          <w:p w14:paraId="65510518">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lang w:eastAsia="zh-CN"/>
              </w:rPr>
            </w:pPr>
            <w:r>
              <w:rPr>
                <w:rFonts w:hint="eastAsia" w:ascii="宋体" w:hAnsi="宋体" w:eastAsia="宋体" w:cs="宋体"/>
                <w:b/>
                <w:bCs/>
                <w:spacing w:val="-4"/>
                <w:szCs w:val="21"/>
                <w:highlight w:val="none"/>
              </w:rPr>
              <w:t>所投技术</w:t>
            </w:r>
            <w:r>
              <w:rPr>
                <w:rFonts w:hint="eastAsia" w:ascii="宋体" w:hAnsi="宋体" w:cs="宋体"/>
                <w:b/>
                <w:bCs/>
                <w:spacing w:val="-4"/>
                <w:szCs w:val="21"/>
                <w:highlight w:val="none"/>
                <w:lang w:val="en-US" w:eastAsia="zh-CN"/>
              </w:rPr>
              <w:t>参数</w:t>
            </w:r>
          </w:p>
          <w:p w14:paraId="661B4C81">
            <w:pPr>
              <w:keepNext w:val="0"/>
              <w:keepLines w:val="0"/>
              <w:suppressLineNumbers w:val="0"/>
              <w:spacing w:before="0" w:beforeAutospacing="0" w:after="0" w:afterAutospacing="0"/>
              <w:ind w:left="0" w:right="0"/>
              <w:jc w:val="center"/>
              <w:rPr>
                <w:rFonts w:hint="eastAsia" w:ascii="Times New Roman" w:hAnsi="Times New Roman" w:eastAsia="宋体" w:cs="Times New Roman"/>
                <w:szCs w:val="21"/>
                <w:highlight w:val="none"/>
              </w:rPr>
            </w:pPr>
            <w:r>
              <w:rPr>
                <w:rFonts w:hint="eastAsia" w:ascii="宋体" w:hAnsi="宋体" w:eastAsia="宋体" w:cs="宋体"/>
                <w:b/>
                <w:bCs/>
                <w:spacing w:val="-4"/>
                <w:szCs w:val="21"/>
                <w:highlight w:val="none"/>
              </w:rPr>
              <w:t>及性能说明</w:t>
            </w:r>
          </w:p>
        </w:tc>
        <w:tc>
          <w:tcPr>
            <w:tcW w:w="797" w:type="pct"/>
            <w:tcBorders>
              <w:top w:val="single" w:color="auto" w:sz="4" w:space="0"/>
              <w:left w:val="nil"/>
              <w:bottom w:val="single" w:color="auto" w:sz="4" w:space="0"/>
              <w:right w:val="single" w:color="auto" w:sz="4" w:space="0"/>
            </w:tcBorders>
            <w:noWrap w:val="0"/>
            <w:vAlign w:val="center"/>
          </w:tcPr>
          <w:p w14:paraId="32278635">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rPr>
            </w:pPr>
            <w:r>
              <w:rPr>
                <w:rFonts w:hint="eastAsia" w:ascii="宋体" w:hAnsi="宋体" w:eastAsia="宋体" w:cs="宋体"/>
                <w:b/>
                <w:bCs/>
                <w:spacing w:val="-4"/>
                <w:szCs w:val="21"/>
                <w:highlight w:val="none"/>
              </w:rPr>
              <w:t>相关证明材料页码</w:t>
            </w:r>
          </w:p>
        </w:tc>
        <w:tc>
          <w:tcPr>
            <w:tcW w:w="797" w:type="pct"/>
            <w:tcBorders>
              <w:top w:val="single" w:color="auto" w:sz="4" w:space="0"/>
              <w:left w:val="nil"/>
              <w:bottom w:val="single" w:color="auto" w:sz="4" w:space="0"/>
              <w:right w:val="single" w:color="auto" w:sz="4" w:space="0"/>
            </w:tcBorders>
            <w:noWrap w:val="0"/>
            <w:vAlign w:val="center"/>
          </w:tcPr>
          <w:p w14:paraId="19FAD8BB">
            <w:pPr>
              <w:keepNext w:val="0"/>
              <w:keepLines w:val="0"/>
              <w:suppressLineNumbers w:val="0"/>
              <w:spacing w:before="0" w:beforeAutospacing="0" w:after="0" w:afterAutospacing="0"/>
              <w:ind w:left="0" w:right="0"/>
              <w:jc w:val="center"/>
              <w:rPr>
                <w:rFonts w:hint="eastAsia" w:ascii="宋体" w:hAnsi="宋体" w:eastAsia="宋体" w:cs="宋体"/>
                <w:b/>
                <w:bCs/>
                <w:spacing w:val="-4"/>
                <w:szCs w:val="21"/>
                <w:highlight w:val="none"/>
              </w:rPr>
            </w:pPr>
            <w:r>
              <w:rPr>
                <w:rFonts w:hint="eastAsia" w:ascii="宋体" w:hAnsi="宋体" w:eastAsia="宋体" w:cs="宋体"/>
                <w:b/>
                <w:bCs/>
                <w:spacing w:val="-4"/>
                <w:szCs w:val="21"/>
                <w:highlight w:val="none"/>
              </w:rPr>
              <w:t>偏离情况及说明</w:t>
            </w:r>
          </w:p>
        </w:tc>
      </w:tr>
      <w:tr w14:paraId="0C788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359" w:type="pct"/>
            <w:tcBorders>
              <w:top w:val="single" w:color="auto" w:sz="4" w:space="0"/>
              <w:left w:val="single" w:color="auto" w:sz="4" w:space="0"/>
              <w:bottom w:val="single" w:color="auto" w:sz="4" w:space="0"/>
              <w:right w:val="single" w:color="auto" w:sz="4" w:space="0"/>
            </w:tcBorders>
            <w:noWrap w:val="0"/>
            <w:vAlign w:val="center"/>
          </w:tcPr>
          <w:p w14:paraId="6CB0619D">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r>
              <w:rPr>
                <w:rFonts w:hint="eastAsia" w:ascii="宋体" w:hAnsi="宋体" w:eastAsia="宋体" w:cs="宋体"/>
                <w:szCs w:val="21"/>
                <w:highlight w:val="none"/>
              </w:rPr>
              <w:t>1</w:t>
            </w:r>
          </w:p>
        </w:tc>
        <w:tc>
          <w:tcPr>
            <w:tcW w:w="770" w:type="pct"/>
            <w:tcBorders>
              <w:top w:val="single" w:color="auto" w:sz="4" w:space="0"/>
              <w:left w:val="nil"/>
              <w:bottom w:val="single" w:color="auto" w:sz="4" w:space="0"/>
              <w:right w:val="single" w:color="auto" w:sz="4" w:space="0"/>
            </w:tcBorders>
            <w:noWrap w:val="0"/>
            <w:vAlign w:val="center"/>
          </w:tcPr>
          <w:p w14:paraId="5ED2A1E1">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40" w:type="pct"/>
            <w:tcBorders>
              <w:top w:val="single" w:color="auto" w:sz="4" w:space="0"/>
              <w:left w:val="nil"/>
              <w:bottom w:val="single" w:color="auto" w:sz="4" w:space="0"/>
              <w:right w:val="single" w:color="auto" w:sz="4" w:space="0"/>
            </w:tcBorders>
            <w:noWrap w:val="0"/>
            <w:vAlign w:val="center"/>
          </w:tcPr>
          <w:p w14:paraId="68B48E88">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21" w:type="pct"/>
            <w:tcBorders>
              <w:top w:val="single" w:color="auto" w:sz="4" w:space="0"/>
              <w:left w:val="nil"/>
              <w:bottom w:val="single" w:color="auto" w:sz="4" w:space="0"/>
              <w:right w:val="single" w:color="auto" w:sz="4" w:space="0"/>
            </w:tcBorders>
            <w:noWrap w:val="0"/>
            <w:vAlign w:val="center"/>
          </w:tcPr>
          <w:p w14:paraId="7AA08559">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4" w:type="pct"/>
            <w:tcBorders>
              <w:top w:val="single" w:color="auto" w:sz="4" w:space="0"/>
              <w:left w:val="nil"/>
              <w:bottom w:val="single" w:color="auto" w:sz="4" w:space="0"/>
              <w:right w:val="single" w:color="auto" w:sz="4" w:space="0"/>
            </w:tcBorders>
            <w:noWrap w:val="0"/>
            <w:vAlign w:val="center"/>
          </w:tcPr>
          <w:p w14:paraId="0FDDADCE">
            <w:pPr>
              <w:keepNext w:val="0"/>
              <w:keepLines w:val="0"/>
              <w:suppressLineNumbers w:val="0"/>
              <w:spacing w:before="0" w:beforeAutospacing="0" w:after="0" w:afterAutospacing="0"/>
              <w:ind w:left="0" w:right="0"/>
              <w:jc w:val="center"/>
              <w:rPr>
                <w:rFonts w:hint="eastAsia" w:ascii="宋体" w:hAnsi="宋体" w:eastAsia="宋体" w:cs="宋体"/>
                <w:kern w:val="0"/>
                <w:szCs w:val="21"/>
                <w:highlight w:val="none"/>
              </w:rPr>
            </w:pPr>
          </w:p>
        </w:tc>
        <w:tc>
          <w:tcPr>
            <w:tcW w:w="819" w:type="pct"/>
            <w:tcBorders>
              <w:top w:val="single" w:color="auto" w:sz="4" w:space="0"/>
              <w:left w:val="nil"/>
              <w:bottom w:val="single" w:color="auto" w:sz="4" w:space="0"/>
              <w:right w:val="single" w:color="auto" w:sz="4" w:space="0"/>
            </w:tcBorders>
            <w:noWrap w:val="0"/>
            <w:vAlign w:val="center"/>
          </w:tcPr>
          <w:p w14:paraId="7A33C585">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2FA2DA9E">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0C25D08A">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r>
              <w:rPr>
                <w:rFonts w:hint="eastAsia" w:ascii="宋体" w:hAnsi="宋体" w:eastAsia="宋体" w:cs="宋体"/>
                <w:szCs w:val="21"/>
                <w:highlight w:val="none"/>
              </w:rPr>
              <w:t>正偏离/符合/负偏离</w:t>
            </w:r>
          </w:p>
        </w:tc>
      </w:tr>
      <w:tr w14:paraId="7051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359" w:type="pct"/>
            <w:tcBorders>
              <w:top w:val="single" w:color="auto" w:sz="4" w:space="0"/>
              <w:left w:val="single" w:color="auto" w:sz="4" w:space="0"/>
              <w:bottom w:val="single" w:color="auto" w:sz="4" w:space="0"/>
              <w:right w:val="single" w:color="auto" w:sz="4" w:space="0"/>
            </w:tcBorders>
            <w:noWrap w:val="0"/>
            <w:vAlign w:val="center"/>
          </w:tcPr>
          <w:p w14:paraId="3B8F695A">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r>
              <w:rPr>
                <w:rFonts w:hint="eastAsia" w:ascii="宋体" w:hAnsi="宋体" w:eastAsia="宋体" w:cs="宋体"/>
                <w:szCs w:val="21"/>
                <w:highlight w:val="none"/>
              </w:rPr>
              <w:t>2</w:t>
            </w:r>
          </w:p>
        </w:tc>
        <w:tc>
          <w:tcPr>
            <w:tcW w:w="770" w:type="pct"/>
            <w:tcBorders>
              <w:top w:val="single" w:color="auto" w:sz="4" w:space="0"/>
              <w:left w:val="nil"/>
              <w:bottom w:val="single" w:color="auto" w:sz="4" w:space="0"/>
              <w:right w:val="single" w:color="auto" w:sz="4" w:space="0"/>
            </w:tcBorders>
            <w:noWrap w:val="0"/>
            <w:vAlign w:val="center"/>
          </w:tcPr>
          <w:p w14:paraId="722B2B93">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40" w:type="pct"/>
            <w:tcBorders>
              <w:top w:val="single" w:color="auto" w:sz="4" w:space="0"/>
              <w:left w:val="nil"/>
              <w:bottom w:val="single" w:color="auto" w:sz="4" w:space="0"/>
              <w:right w:val="single" w:color="auto" w:sz="4" w:space="0"/>
            </w:tcBorders>
            <w:noWrap w:val="0"/>
            <w:vAlign w:val="center"/>
          </w:tcPr>
          <w:p w14:paraId="7C9AC944">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21" w:type="pct"/>
            <w:tcBorders>
              <w:top w:val="single" w:color="auto" w:sz="4" w:space="0"/>
              <w:left w:val="nil"/>
              <w:bottom w:val="single" w:color="auto" w:sz="4" w:space="0"/>
              <w:right w:val="single" w:color="auto" w:sz="4" w:space="0"/>
            </w:tcBorders>
            <w:noWrap w:val="0"/>
            <w:vAlign w:val="center"/>
          </w:tcPr>
          <w:p w14:paraId="47A2BC7E">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4" w:type="pct"/>
            <w:tcBorders>
              <w:top w:val="single" w:color="auto" w:sz="4" w:space="0"/>
              <w:left w:val="nil"/>
              <w:bottom w:val="single" w:color="auto" w:sz="4" w:space="0"/>
              <w:right w:val="single" w:color="auto" w:sz="4" w:space="0"/>
            </w:tcBorders>
            <w:noWrap w:val="0"/>
            <w:vAlign w:val="center"/>
          </w:tcPr>
          <w:p w14:paraId="1259032D">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819" w:type="pct"/>
            <w:tcBorders>
              <w:top w:val="single" w:color="auto" w:sz="4" w:space="0"/>
              <w:left w:val="nil"/>
              <w:bottom w:val="single" w:color="auto" w:sz="4" w:space="0"/>
              <w:right w:val="single" w:color="auto" w:sz="4" w:space="0"/>
            </w:tcBorders>
            <w:noWrap w:val="0"/>
            <w:vAlign w:val="center"/>
          </w:tcPr>
          <w:p w14:paraId="48E3155A">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7EAC7ED9">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08250FE5">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r>
      <w:tr w14:paraId="5E81A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359" w:type="pct"/>
            <w:tcBorders>
              <w:top w:val="single" w:color="auto" w:sz="4" w:space="0"/>
              <w:left w:val="single" w:color="auto" w:sz="4" w:space="0"/>
              <w:bottom w:val="single" w:color="auto" w:sz="4" w:space="0"/>
              <w:right w:val="single" w:color="auto" w:sz="4" w:space="0"/>
            </w:tcBorders>
            <w:noWrap w:val="0"/>
            <w:vAlign w:val="center"/>
          </w:tcPr>
          <w:p w14:paraId="11B9E57E">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r>
              <w:rPr>
                <w:rFonts w:hint="eastAsia" w:ascii="宋体" w:hAnsi="宋体" w:eastAsia="宋体" w:cs="宋体"/>
                <w:szCs w:val="21"/>
                <w:highlight w:val="none"/>
              </w:rPr>
              <w:t>3</w:t>
            </w:r>
          </w:p>
        </w:tc>
        <w:tc>
          <w:tcPr>
            <w:tcW w:w="770" w:type="pct"/>
            <w:tcBorders>
              <w:top w:val="single" w:color="auto" w:sz="4" w:space="0"/>
              <w:left w:val="nil"/>
              <w:bottom w:val="single" w:color="auto" w:sz="4" w:space="0"/>
              <w:right w:val="single" w:color="auto" w:sz="4" w:space="0"/>
            </w:tcBorders>
            <w:noWrap w:val="0"/>
            <w:vAlign w:val="center"/>
          </w:tcPr>
          <w:p w14:paraId="5F7307BE">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40" w:type="pct"/>
            <w:tcBorders>
              <w:top w:val="single" w:color="auto" w:sz="4" w:space="0"/>
              <w:left w:val="nil"/>
              <w:bottom w:val="single" w:color="auto" w:sz="4" w:space="0"/>
              <w:right w:val="single" w:color="auto" w:sz="4" w:space="0"/>
            </w:tcBorders>
            <w:noWrap w:val="0"/>
            <w:vAlign w:val="center"/>
          </w:tcPr>
          <w:p w14:paraId="01397FB0">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21" w:type="pct"/>
            <w:tcBorders>
              <w:top w:val="single" w:color="auto" w:sz="4" w:space="0"/>
              <w:left w:val="nil"/>
              <w:bottom w:val="single" w:color="auto" w:sz="4" w:space="0"/>
              <w:right w:val="single" w:color="auto" w:sz="4" w:space="0"/>
            </w:tcBorders>
            <w:noWrap w:val="0"/>
            <w:vAlign w:val="center"/>
          </w:tcPr>
          <w:p w14:paraId="647328A4">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4" w:type="pct"/>
            <w:tcBorders>
              <w:top w:val="single" w:color="auto" w:sz="4" w:space="0"/>
              <w:left w:val="nil"/>
              <w:bottom w:val="single" w:color="auto" w:sz="4" w:space="0"/>
              <w:right w:val="single" w:color="auto" w:sz="4" w:space="0"/>
            </w:tcBorders>
            <w:noWrap w:val="0"/>
            <w:vAlign w:val="center"/>
          </w:tcPr>
          <w:p w14:paraId="46D2E444">
            <w:pPr>
              <w:keepNext w:val="0"/>
              <w:keepLines w:val="0"/>
              <w:suppressLineNumbers w:val="0"/>
              <w:spacing w:before="0" w:beforeAutospacing="0" w:after="0" w:afterAutospacing="0"/>
              <w:ind w:left="0" w:right="0"/>
              <w:jc w:val="center"/>
              <w:rPr>
                <w:rFonts w:hint="eastAsia" w:ascii="宋体" w:hAnsi="宋体" w:eastAsia="宋体" w:cs="宋体"/>
                <w:kern w:val="0"/>
                <w:szCs w:val="21"/>
                <w:highlight w:val="none"/>
              </w:rPr>
            </w:pPr>
          </w:p>
        </w:tc>
        <w:tc>
          <w:tcPr>
            <w:tcW w:w="819" w:type="pct"/>
            <w:tcBorders>
              <w:top w:val="single" w:color="auto" w:sz="4" w:space="0"/>
              <w:left w:val="nil"/>
              <w:bottom w:val="single" w:color="auto" w:sz="4" w:space="0"/>
              <w:right w:val="single" w:color="auto" w:sz="4" w:space="0"/>
            </w:tcBorders>
            <w:noWrap w:val="0"/>
            <w:vAlign w:val="center"/>
          </w:tcPr>
          <w:p w14:paraId="1D13D760">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68919107">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1A9862F8">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r>
      <w:tr w14:paraId="036E4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359" w:type="pct"/>
            <w:tcBorders>
              <w:top w:val="single" w:color="auto" w:sz="4" w:space="0"/>
              <w:left w:val="single" w:color="auto" w:sz="4" w:space="0"/>
              <w:bottom w:val="single" w:color="auto" w:sz="4" w:space="0"/>
              <w:right w:val="single" w:color="auto" w:sz="4" w:space="0"/>
            </w:tcBorders>
            <w:noWrap w:val="0"/>
            <w:vAlign w:val="center"/>
          </w:tcPr>
          <w:p w14:paraId="02922723">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r>
              <w:rPr>
                <w:rFonts w:hint="eastAsia" w:ascii="宋体" w:hAnsi="宋体" w:eastAsia="宋体" w:cs="宋体"/>
                <w:szCs w:val="21"/>
                <w:highlight w:val="none"/>
              </w:rPr>
              <w:t>……</w:t>
            </w:r>
          </w:p>
        </w:tc>
        <w:tc>
          <w:tcPr>
            <w:tcW w:w="770" w:type="pct"/>
            <w:tcBorders>
              <w:top w:val="single" w:color="auto" w:sz="4" w:space="0"/>
              <w:left w:val="nil"/>
              <w:bottom w:val="single" w:color="auto" w:sz="4" w:space="0"/>
              <w:right w:val="single" w:color="auto" w:sz="4" w:space="0"/>
            </w:tcBorders>
            <w:noWrap w:val="0"/>
            <w:vAlign w:val="center"/>
          </w:tcPr>
          <w:p w14:paraId="602D5A18">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40" w:type="pct"/>
            <w:tcBorders>
              <w:top w:val="single" w:color="auto" w:sz="4" w:space="0"/>
              <w:left w:val="nil"/>
              <w:bottom w:val="single" w:color="auto" w:sz="4" w:space="0"/>
              <w:right w:val="single" w:color="auto" w:sz="4" w:space="0"/>
            </w:tcBorders>
            <w:noWrap w:val="0"/>
            <w:vAlign w:val="center"/>
          </w:tcPr>
          <w:p w14:paraId="283706D7">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321" w:type="pct"/>
            <w:tcBorders>
              <w:top w:val="single" w:color="auto" w:sz="4" w:space="0"/>
              <w:left w:val="nil"/>
              <w:bottom w:val="single" w:color="auto" w:sz="4" w:space="0"/>
              <w:right w:val="single" w:color="auto" w:sz="4" w:space="0"/>
            </w:tcBorders>
            <w:noWrap w:val="0"/>
            <w:vAlign w:val="center"/>
          </w:tcPr>
          <w:p w14:paraId="60D5B4AC">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4" w:type="pct"/>
            <w:tcBorders>
              <w:top w:val="single" w:color="auto" w:sz="4" w:space="0"/>
              <w:left w:val="nil"/>
              <w:bottom w:val="single" w:color="auto" w:sz="4" w:space="0"/>
              <w:right w:val="single" w:color="auto" w:sz="4" w:space="0"/>
            </w:tcBorders>
            <w:noWrap w:val="0"/>
            <w:vAlign w:val="center"/>
          </w:tcPr>
          <w:p w14:paraId="4C219889">
            <w:pPr>
              <w:keepNext w:val="0"/>
              <w:keepLines w:val="0"/>
              <w:suppressLineNumbers w:val="0"/>
              <w:spacing w:before="0" w:beforeAutospacing="0" w:after="0" w:afterAutospacing="0"/>
              <w:ind w:left="0" w:right="0"/>
              <w:jc w:val="center"/>
              <w:rPr>
                <w:rFonts w:hint="eastAsia" w:ascii="宋体" w:hAnsi="宋体" w:eastAsia="宋体" w:cs="宋体"/>
                <w:kern w:val="0"/>
                <w:szCs w:val="21"/>
                <w:highlight w:val="none"/>
              </w:rPr>
            </w:pPr>
          </w:p>
        </w:tc>
        <w:tc>
          <w:tcPr>
            <w:tcW w:w="819" w:type="pct"/>
            <w:tcBorders>
              <w:top w:val="single" w:color="auto" w:sz="4" w:space="0"/>
              <w:left w:val="nil"/>
              <w:bottom w:val="single" w:color="auto" w:sz="4" w:space="0"/>
              <w:right w:val="single" w:color="auto" w:sz="4" w:space="0"/>
            </w:tcBorders>
            <w:noWrap w:val="0"/>
            <w:vAlign w:val="center"/>
          </w:tcPr>
          <w:p w14:paraId="4C9B7C23">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51A9D331">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c>
          <w:tcPr>
            <w:tcW w:w="797" w:type="pct"/>
            <w:tcBorders>
              <w:top w:val="single" w:color="auto" w:sz="4" w:space="0"/>
              <w:left w:val="nil"/>
              <w:bottom w:val="single" w:color="auto" w:sz="4" w:space="0"/>
              <w:right w:val="single" w:color="auto" w:sz="4" w:space="0"/>
            </w:tcBorders>
            <w:noWrap w:val="0"/>
            <w:vAlign w:val="center"/>
          </w:tcPr>
          <w:p w14:paraId="6C653641">
            <w:pPr>
              <w:keepNext w:val="0"/>
              <w:keepLines w:val="0"/>
              <w:suppressLineNumbers w:val="0"/>
              <w:spacing w:before="0" w:beforeAutospacing="0" w:after="0" w:afterAutospacing="0"/>
              <w:ind w:left="0" w:right="0"/>
              <w:jc w:val="center"/>
              <w:rPr>
                <w:rFonts w:hint="eastAsia" w:ascii="宋体" w:hAnsi="宋体" w:eastAsia="宋体" w:cs="宋体"/>
                <w:szCs w:val="21"/>
                <w:highlight w:val="none"/>
              </w:rPr>
            </w:pPr>
          </w:p>
        </w:tc>
      </w:tr>
    </w:tbl>
    <w:p w14:paraId="632B1722">
      <w:pPr>
        <w:rPr>
          <w:rFonts w:hint="eastAsia" w:ascii="宋体" w:cs="宋体"/>
          <w:b/>
          <w:bCs/>
          <w:color w:val="auto"/>
          <w:szCs w:val="21"/>
          <w:highlight w:val="none"/>
        </w:rPr>
      </w:pPr>
    </w:p>
    <w:p w14:paraId="178C3C1C">
      <w:pPr>
        <w:spacing w:line="480" w:lineRule="auto"/>
        <w:rPr>
          <w:rFonts w:hint="default" w:ascii="宋体" w:hAnsi="宋体" w:eastAsia="宋体" w:cs="宋体"/>
          <w:b/>
          <w:bCs/>
          <w:szCs w:val="21"/>
          <w:lang w:val="en-US" w:eastAsia="zh-CN"/>
        </w:rPr>
      </w:pPr>
      <w:r>
        <w:rPr>
          <w:rFonts w:hint="eastAsia" w:ascii="宋体" w:hAnsi="宋体" w:eastAsia="宋体" w:cs="宋体"/>
          <w:b/>
          <w:bCs/>
          <w:szCs w:val="21"/>
          <w:lang w:val="en-US" w:eastAsia="zh-CN"/>
        </w:rPr>
        <w:t>注：根据招标文件第二章的采购需求中的</w:t>
      </w:r>
      <w:r>
        <w:rPr>
          <w:rFonts w:hint="eastAsia" w:ascii="宋体" w:hAnsi="宋体" w:cs="宋体"/>
          <w:b/>
          <w:bCs/>
          <w:szCs w:val="21"/>
          <w:lang w:val="en-US" w:eastAsia="zh-CN"/>
        </w:rPr>
        <w:t>二</w:t>
      </w:r>
      <w:r>
        <w:rPr>
          <w:rFonts w:hint="eastAsia" w:ascii="宋体" w:hAnsi="宋体" w:eastAsia="宋体" w:cs="宋体"/>
          <w:b/>
          <w:bCs/>
          <w:szCs w:val="21"/>
          <w:lang w:val="en-US" w:eastAsia="zh-CN"/>
        </w:rPr>
        <w:t>、项目详细技术要求进行填写。</w:t>
      </w:r>
    </w:p>
    <w:p w14:paraId="11478D60"/>
    <w:p w14:paraId="04CE419B">
      <w:pPr>
        <w:spacing w:line="360" w:lineRule="auto"/>
        <w:rPr>
          <w:rFonts w:ascii="宋体" w:hAnsi="宋体" w:cs="宋体"/>
          <w:szCs w:val="21"/>
        </w:rPr>
      </w:pPr>
      <w:r>
        <w:rPr>
          <w:rFonts w:hint="eastAsia" w:ascii="宋体" w:hAnsi="宋体" w:cs="宋体"/>
          <w:szCs w:val="21"/>
        </w:rPr>
        <w:t>投标人名称：</w:t>
      </w:r>
      <w:r>
        <w:rPr>
          <w:rFonts w:hint="eastAsia" w:ascii="宋体" w:hAnsi="宋体" w:cs="宋体"/>
          <w:szCs w:val="21"/>
          <w:u w:val="single"/>
        </w:rPr>
        <w:t xml:space="preserve">                   </w:t>
      </w:r>
      <w:r>
        <w:rPr>
          <w:rFonts w:hint="eastAsia" w:ascii="宋体" w:hAnsi="宋体" w:cs="宋体"/>
          <w:szCs w:val="21"/>
        </w:rPr>
        <w:t xml:space="preserve">（加盖公章）  </w:t>
      </w:r>
    </w:p>
    <w:p w14:paraId="33FB1C8D">
      <w:pPr>
        <w:spacing w:line="360" w:lineRule="auto"/>
        <w:rPr>
          <w:rFonts w:ascii="宋体" w:hAnsi="宋体" w:cs="宋体"/>
          <w:szCs w:val="21"/>
        </w:rPr>
      </w:pPr>
      <w:r>
        <w:rPr>
          <w:rFonts w:hint="eastAsia" w:ascii="宋体" w:hAnsi="宋体" w:cs="宋体"/>
          <w:szCs w:val="21"/>
        </w:rPr>
        <w:t>投标人代表：</w:t>
      </w:r>
      <w:r>
        <w:rPr>
          <w:rFonts w:hint="eastAsia" w:ascii="宋体" w:hAnsi="宋体" w:cs="宋体"/>
          <w:szCs w:val="21"/>
          <w:u w:val="single"/>
        </w:rPr>
        <w:t xml:space="preserve">                </w:t>
      </w:r>
      <w:r>
        <w:rPr>
          <w:rFonts w:hint="eastAsia" w:ascii="宋体" w:hAnsi="宋体" w:cs="宋体"/>
          <w:szCs w:val="21"/>
        </w:rPr>
        <w:t>（签字）</w:t>
      </w:r>
    </w:p>
    <w:p w14:paraId="23EE9786">
      <w:pPr>
        <w:spacing w:line="360" w:lineRule="auto"/>
        <w:rPr>
          <w:rFonts w:ascii="宋体" w:hAnsi="宋体" w:cs="宋体"/>
          <w:szCs w:val="21"/>
        </w:rPr>
      </w:pPr>
      <w:r>
        <w:rPr>
          <w:rFonts w:hint="eastAsia" w:ascii="宋体" w:hAnsi="宋体" w:cs="宋体"/>
          <w:szCs w:val="21"/>
        </w:rPr>
        <w:t>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A970418">
      <w:pPr>
        <w:pStyle w:val="42"/>
        <w:outlineLvl w:val="2"/>
        <w:rPr>
          <w:rFonts w:hint="eastAsia" w:ascii="宋体" w:cs="宋体"/>
          <w:b/>
          <w:bCs/>
          <w:sz w:val="21"/>
          <w:szCs w:val="21"/>
        </w:rPr>
        <w:sectPr>
          <w:footerReference r:id="rId8" w:type="default"/>
          <w:pgSz w:w="11906" w:h="16838"/>
          <w:pgMar w:top="1531" w:right="1191" w:bottom="737" w:left="1191" w:header="851" w:footer="584" w:gutter="0"/>
          <w:pgBorders>
            <w:top w:val="none" w:sz="0" w:space="0"/>
            <w:left w:val="none" w:sz="0" w:space="0"/>
            <w:bottom w:val="none" w:sz="0" w:space="0"/>
            <w:right w:val="none" w:sz="0" w:space="0"/>
          </w:pgBorders>
          <w:pgNumType w:fmt="decimal"/>
          <w:cols w:space="720" w:num="1"/>
          <w:docGrid w:type="lines" w:linePitch="312" w:charSpace="0"/>
        </w:sectPr>
      </w:pPr>
    </w:p>
    <w:p w14:paraId="62AB6756">
      <w:pPr>
        <w:outlineLvl w:val="2"/>
        <w:rPr>
          <w:rFonts w:ascii="宋体" w:cs="宋体"/>
          <w:b/>
          <w:bCs/>
          <w:color w:val="auto"/>
          <w:szCs w:val="21"/>
          <w:highlight w:val="none"/>
        </w:rPr>
      </w:pPr>
      <w:r>
        <w:rPr>
          <w:rFonts w:hint="eastAsia" w:ascii="宋体" w:cs="宋体"/>
          <w:b/>
          <w:bCs/>
          <w:color w:val="auto"/>
          <w:szCs w:val="21"/>
          <w:highlight w:val="none"/>
        </w:rPr>
        <w:t>格式</w:t>
      </w:r>
      <w:r>
        <w:rPr>
          <w:rFonts w:hint="eastAsia" w:ascii="宋体" w:cs="宋体"/>
          <w:b/>
          <w:bCs/>
          <w:color w:val="auto"/>
          <w:szCs w:val="21"/>
          <w:highlight w:val="none"/>
          <w:lang w:val="en-US" w:eastAsia="zh-CN"/>
        </w:rPr>
        <w:t>十</w:t>
      </w:r>
      <w:r>
        <w:rPr>
          <w:rFonts w:hint="eastAsia" w:ascii="宋体" w:cs="宋体"/>
          <w:b/>
          <w:bCs/>
          <w:color w:val="auto"/>
          <w:szCs w:val="21"/>
          <w:highlight w:val="none"/>
        </w:rPr>
        <w:t>、质疑函（范本）</w:t>
      </w:r>
    </w:p>
    <w:p w14:paraId="170E9E65">
      <w:pPr>
        <w:spacing w:line="360" w:lineRule="auto"/>
        <w:jc w:val="center"/>
        <w:rPr>
          <w:rFonts w:ascii="宋体" w:hAnsi="宋体"/>
          <w:color w:val="auto"/>
          <w:szCs w:val="21"/>
          <w:highlight w:val="none"/>
        </w:rPr>
      </w:pPr>
      <w:r>
        <w:rPr>
          <w:rFonts w:hint="eastAsia" w:ascii="宋体" w:hAnsi="宋体"/>
          <w:color w:val="auto"/>
          <w:szCs w:val="21"/>
          <w:highlight w:val="none"/>
        </w:rPr>
        <w:t>质疑函（范本）</w:t>
      </w:r>
    </w:p>
    <w:p w14:paraId="7D7023B9">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质疑供应商：</w:t>
      </w:r>
      <w:r>
        <w:rPr>
          <w:rFonts w:hint="eastAsia" w:ascii="宋体" w:hAnsi="宋体" w:cs="Calibri"/>
          <w:color w:val="auto"/>
          <w:kern w:val="0"/>
          <w:szCs w:val="21"/>
          <w:highlight w:val="none"/>
          <w:u w:val="single"/>
          <w:shd w:val="clear" w:color="auto" w:fill="FFFFFF"/>
          <w:lang w:bidi="ar"/>
        </w:rPr>
        <w:t xml:space="preserve">                                                                           </w:t>
      </w:r>
    </w:p>
    <w:p w14:paraId="503C04A8">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地址：</w:t>
      </w:r>
      <w:r>
        <w:rPr>
          <w:rFonts w:hint="eastAsia" w:ascii="宋体" w:hAnsi="宋体" w:cs="Calibri"/>
          <w:color w:val="auto"/>
          <w:kern w:val="0"/>
          <w:szCs w:val="21"/>
          <w:highlight w:val="none"/>
          <w:u w:val="single"/>
          <w:shd w:val="clear" w:color="auto" w:fill="FFFFFF"/>
          <w:lang w:bidi="ar"/>
        </w:rPr>
        <w:t xml:space="preserve">                                                             </w:t>
      </w:r>
      <w:r>
        <w:rPr>
          <w:rFonts w:hint="eastAsia" w:ascii="宋体" w:hAnsi="宋体" w:cs="仿宋"/>
          <w:color w:val="auto"/>
          <w:kern w:val="0"/>
          <w:szCs w:val="21"/>
          <w:highlight w:val="none"/>
          <w:shd w:val="clear" w:color="auto" w:fill="FFFFFF"/>
          <w:lang w:bidi="ar"/>
        </w:rPr>
        <w:t>邮编：</w:t>
      </w:r>
      <w:r>
        <w:rPr>
          <w:rFonts w:hint="eastAsia" w:ascii="宋体" w:hAnsi="宋体" w:cs="Calibri"/>
          <w:color w:val="auto"/>
          <w:kern w:val="0"/>
          <w:szCs w:val="21"/>
          <w:highlight w:val="none"/>
          <w:u w:val="single"/>
          <w:shd w:val="clear" w:color="auto" w:fill="FFFFFF"/>
          <w:lang w:bidi="ar"/>
        </w:rPr>
        <w:t xml:space="preserve">             </w:t>
      </w:r>
    </w:p>
    <w:p w14:paraId="304BC8DF">
      <w:pPr>
        <w:widowControl/>
        <w:spacing w:before="100" w:beforeAutospacing="1" w:after="100" w:afterAutospacing="1" w:line="276" w:lineRule="auto"/>
        <w:jc w:val="left"/>
        <w:rPr>
          <w:rFonts w:ascii="宋体" w:hAnsi="宋体" w:cs="Calibri"/>
          <w:color w:val="auto"/>
          <w:kern w:val="0"/>
          <w:szCs w:val="21"/>
          <w:highlight w:val="none"/>
          <w:u w:val="single"/>
          <w:shd w:val="clear" w:color="auto" w:fill="FFFFFF"/>
          <w:lang w:bidi="ar"/>
        </w:rPr>
      </w:pPr>
      <w:r>
        <w:rPr>
          <w:rFonts w:hint="eastAsia" w:ascii="宋体" w:hAnsi="宋体" w:cs="仿宋"/>
          <w:color w:val="auto"/>
          <w:kern w:val="0"/>
          <w:szCs w:val="21"/>
          <w:highlight w:val="none"/>
          <w:shd w:val="clear" w:color="auto" w:fill="FFFFFF"/>
          <w:lang w:bidi="ar"/>
        </w:rPr>
        <w:t>联系人：</w:t>
      </w:r>
      <w:r>
        <w:rPr>
          <w:rFonts w:hint="eastAsia" w:ascii="宋体" w:hAnsi="宋体" w:cs="Calibri"/>
          <w:color w:val="auto"/>
          <w:kern w:val="0"/>
          <w:szCs w:val="21"/>
          <w:highlight w:val="none"/>
          <w:u w:val="single"/>
          <w:shd w:val="clear" w:color="auto" w:fill="FFFFFF"/>
          <w:lang w:bidi="ar"/>
        </w:rPr>
        <w:t xml:space="preserve">                                                                              </w:t>
      </w:r>
    </w:p>
    <w:p w14:paraId="2BA1A169">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联系电话：</w:t>
      </w:r>
      <w:r>
        <w:rPr>
          <w:rFonts w:hint="eastAsia" w:ascii="宋体" w:hAnsi="宋体" w:cs="Calibri"/>
          <w:color w:val="auto"/>
          <w:kern w:val="0"/>
          <w:szCs w:val="21"/>
          <w:highlight w:val="none"/>
          <w:u w:val="single"/>
          <w:shd w:val="clear" w:color="auto" w:fill="FFFFFF"/>
          <w:lang w:bidi="ar"/>
        </w:rPr>
        <w:t xml:space="preserve">                                                                            </w:t>
      </w:r>
    </w:p>
    <w:p w14:paraId="6BC96809">
      <w:pPr>
        <w:widowControl/>
        <w:spacing w:before="100" w:beforeAutospacing="1" w:after="100" w:afterAutospacing="1" w:line="276" w:lineRule="auto"/>
        <w:jc w:val="left"/>
        <w:rPr>
          <w:rFonts w:ascii="宋体" w:hAnsi="宋体" w:cs="Calibri"/>
          <w:color w:val="auto"/>
          <w:kern w:val="0"/>
          <w:szCs w:val="21"/>
          <w:highlight w:val="none"/>
          <w:u w:val="single"/>
          <w:shd w:val="clear" w:color="auto" w:fill="FFFFFF"/>
          <w:lang w:bidi="ar"/>
        </w:rPr>
      </w:pPr>
      <w:r>
        <w:rPr>
          <w:rFonts w:hint="eastAsia" w:ascii="宋体" w:hAnsi="宋体" w:cs="仿宋"/>
          <w:color w:val="auto"/>
          <w:kern w:val="0"/>
          <w:szCs w:val="21"/>
          <w:highlight w:val="none"/>
          <w:shd w:val="clear" w:color="auto" w:fill="FFFFFF"/>
          <w:lang w:bidi="ar"/>
        </w:rPr>
        <w:t>授权代表：</w:t>
      </w:r>
      <w:r>
        <w:rPr>
          <w:rFonts w:hint="eastAsia" w:ascii="宋体" w:hAnsi="宋体" w:cs="Calibri"/>
          <w:color w:val="auto"/>
          <w:kern w:val="0"/>
          <w:szCs w:val="21"/>
          <w:highlight w:val="none"/>
          <w:u w:val="single"/>
          <w:shd w:val="clear" w:color="auto" w:fill="FFFFFF"/>
          <w:lang w:bidi="ar"/>
        </w:rPr>
        <w:t xml:space="preserve">                                                                            </w:t>
      </w:r>
    </w:p>
    <w:p w14:paraId="2EAC96E8">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联系电话：</w:t>
      </w:r>
      <w:r>
        <w:rPr>
          <w:rFonts w:hint="eastAsia" w:ascii="宋体" w:hAnsi="宋体" w:cs="Calibri"/>
          <w:color w:val="auto"/>
          <w:kern w:val="0"/>
          <w:szCs w:val="21"/>
          <w:highlight w:val="none"/>
          <w:u w:val="single"/>
          <w:shd w:val="clear" w:color="auto" w:fill="FFFFFF"/>
          <w:lang w:bidi="ar"/>
        </w:rPr>
        <w:t xml:space="preserve">                                                                            </w:t>
      </w:r>
    </w:p>
    <w:p w14:paraId="5A598B7F">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地址：</w:t>
      </w:r>
      <w:r>
        <w:rPr>
          <w:rFonts w:hint="eastAsia" w:ascii="宋体" w:hAnsi="宋体" w:cs="Calibri"/>
          <w:color w:val="auto"/>
          <w:kern w:val="0"/>
          <w:szCs w:val="21"/>
          <w:highlight w:val="none"/>
          <w:u w:val="single"/>
          <w:shd w:val="clear" w:color="auto" w:fill="FFFFFF"/>
          <w:lang w:bidi="ar"/>
        </w:rPr>
        <w:t xml:space="preserve">                                                             </w:t>
      </w:r>
      <w:r>
        <w:rPr>
          <w:rFonts w:hint="eastAsia" w:ascii="宋体" w:hAnsi="宋体" w:cs="仿宋"/>
          <w:color w:val="auto"/>
          <w:kern w:val="0"/>
          <w:szCs w:val="21"/>
          <w:highlight w:val="none"/>
          <w:shd w:val="clear" w:color="auto" w:fill="FFFFFF"/>
          <w:lang w:bidi="ar"/>
        </w:rPr>
        <w:t>邮编：</w:t>
      </w:r>
      <w:r>
        <w:rPr>
          <w:rFonts w:hint="eastAsia" w:ascii="宋体" w:hAnsi="宋体" w:cs="Calibri"/>
          <w:color w:val="auto"/>
          <w:kern w:val="0"/>
          <w:szCs w:val="21"/>
          <w:highlight w:val="none"/>
          <w:u w:val="single"/>
          <w:shd w:val="clear" w:color="auto" w:fill="FFFFFF"/>
          <w:lang w:bidi="ar"/>
        </w:rPr>
        <w:t xml:space="preserve">             </w:t>
      </w:r>
    </w:p>
    <w:p w14:paraId="4B1FAAC2">
      <w:pPr>
        <w:widowControl/>
        <w:spacing w:before="100" w:beforeAutospacing="1" w:after="100" w:afterAutospacing="1" w:line="360" w:lineRule="auto"/>
        <w:jc w:val="left"/>
        <w:rPr>
          <w:rFonts w:ascii="宋体" w:hAnsi="宋体" w:cs="黑体"/>
          <w:color w:val="auto"/>
          <w:kern w:val="0"/>
          <w:szCs w:val="21"/>
          <w:highlight w:val="none"/>
          <w:shd w:val="clear" w:color="auto" w:fill="FFFFFF"/>
          <w:lang w:bidi="ar"/>
        </w:rPr>
      </w:pPr>
    </w:p>
    <w:p w14:paraId="7727A2A8">
      <w:pPr>
        <w:widowControl/>
        <w:spacing w:before="100" w:beforeAutospacing="1" w:after="100" w:afterAutospacing="1" w:line="360" w:lineRule="auto"/>
        <w:jc w:val="left"/>
        <w:rPr>
          <w:rFonts w:ascii="宋体" w:hAnsi="宋体" w:cs="宋体"/>
          <w:color w:val="auto"/>
          <w:szCs w:val="21"/>
          <w:highlight w:val="none"/>
        </w:rPr>
      </w:pPr>
      <w:r>
        <w:rPr>
          <w:rFonts w:ascii="宋体" w:hAnsi="宋体" w:cs="黑体"/>
          <w:color w:val="auto"/>
          <w:kern w:val="0"/>
          <w:szCs w:val="21"/>
          <w:highlight w:val="none"/>
          <w:shd w:val="clear" w:color="auto" w:fill="FFFFFF"/>
          <w:lang w:bidi="ar"/>
        </w:rPr>
        <w:t>二、质疑项目基本情况</w:t>
      </w:r>
    </w:p>
    <w:p w14:paraId="1E09499B">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质疑项目的名称：</w:t>
      </w:r>
      <w:r>
        <w:rPr>
          <w:rFonts w:hint="eastAsia" w:ascii="宋体" w:hAnsi="宋体" w:cs="Calibri"/>
          <w:color w:val="auto"/>
          <w:kern w:val="0"/>
          <w:szCs w:val="21"/>
          <w:highlight w:val="none"/>
          <w:u w:val="single"/>
          <w:shd w:val="clear" w:color="auto" w:fill="FFFFFF"/>
          <w:lang w:bidi="ar"/>
        </w:rPr>
        <w:t xml:space="preserve">                                                                            </w:t>
      </w:r>
    </w:p>
    <w:p w14:paraId="37E05DBD">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质疑项目的编号：</w:t>
      </w:r>
      <w:r>
        <w:rPr>
          <w:rFonts w:hint="eastAsia" w:ascii="宋体" w:hAnsi="宋体" w:cs="Calibri"/>
          <w:color w:val="auto"/>
          <w:kern w:val="0"/>
          <w:szCs w:val="21"/>
          <w:highlight w:val="none"/>
          <w:u w:val="single"/>
          <w:shd w:val="clear" w:color="auto" w:fill="FFFFFF"/>
          <w:lang w:bidi="ar"/>
        </w:rPr>
        <w:t xml:space="preserve">                                                                            </w:t>
      </w:r>
    </w:p>
    <w:p w14:paraId="48607E55">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采购人名称：</w:t>
      </w:r>
      <w:r>
        <w:rPr>
          <w:rFonts w:hint="eastAsia" w:ascii="宋体" w:hAnsi="宋体" w:cs="Calibri"/>
          <w:color w:val="auto"/>
          <w:kern w:val="0"/>
          <w:szCs w:val="21"/>
          <w:highlight w:val="none"/>
          <w:u w:val="single"/>
          <w:shd w:val="clear" w:color="auto" w:fill="FFFFFF"/>
          <w:lang w:bidi="ar"/>
        </w:rPr>
        <w:t xml:space="preserve">                                                                                </w:t>
      </w:r>
    </w:p>
    <w:p w14:paraId="7E5E0C57">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采购文件获取日期：</w:t>
      </w:r>
      <w:r>
        <w:rPr>
          <w:rFonts w:hint="eastAsia" w:ascii="宋体" w:hAnsi="宋体" w:cs="Calibri"/>
          <w:color w:val="auto"/>
          <w:kern w:val="0"/>
          <w:szCs w:val="21"/>
          <w:highlight w:val="none"/>
          <w:u w:val="single"/>
          <w:shd w:val="clear" w:color="auto" w:fill="FFFFFF"/>
          <w:lang w:bidi="ar"/>
        </w:rPr>
        <w:t xml:space="preserve">                                                                          </w:t>
      </w:r>
    </w:p>
    <w:p w14:paraId="4EFD7940">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黑体"/>
          <w:color w:val="auto"/>
          <w:kern w:val="0"/>
          <w:szCs w:val="21"/>
          <w:highlight w:val="none"/>
          <w:shd w:val="clear" w:color="auto" w:fill="FFFFFF"/>
          <w:lang w:bidi="ar"/>
        </w:rPr>
        <w:t>三、质疑事项具体内容</w:t>
      </w:r>
    </w:p>
    <w:p w14:paraId="43028001">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质疑事项1：</w:t>
      </w:r>
      <w:r>
        <w:rPr>
          <w:rFonts w:hint="eastAsia" w:ascii="宋体" w:hAnsi="宋体" w:cs="Calibri"/>
          <w:color w:val="auto"/>
          <w:kern w:val="0"/>
          <w:szCs w:val="21"/>
          <w:highlight w:val="none"/>
          <w:u w:val="single"/>
          <w:shd w:val="clear" w:color="auto" w:fill="FFFFFF"/>
          <w:lang w:bidi="ar"/>
        </w:rPr>
        <w:t xml:space="preserve">                                                                            </w:t>
      </w:r>
    </w:p>
    <w:p w14:paraId="48420446">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事实依据：</w:t>
      </w:r>
      <w:r>
        <w:rPr>
          <w:rFonts w:hint="eastAsia" w:ascii="宋体" w:hAnsi="宋体" w:cs="Calibri"/>
          <w:color w:val="auto"/>
          <w:kern w:val="0"/>
          <w:szCs w:val="21"/>
          <w:highlight w:val="none"/>
          <w:u w:val="single"/>
          <w:shd w:val="clear" w:color="auto" w:fill="FFFFFF"/>
          <w:lang w:bidi="ar"/>
        </w:rPr>
        <w:t xml:space="preserve">                                                                            </w:t>
      </w:r>
    </w:p>
    <w:p w14:paraId="3B00233A">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法律依据：</w:t>
      </w:r>
      <w:r>
        <w:rPr>
          <w:rFonts w:hint="eastAsia" w:ascii="宋体" w:hAnsi="宋体" w:cs="Calibri"/>
          <w:color w:val="auto"/>
          <w:kern w:val="0"/>
          <w:szCs w:val="21"/>
          <w:highlight w:val="none"/>
          <w:u w:val="single"/>
          <w:shd w:val="clear" w:color="auto" w:fill="FFFFFF"/>
          <w:lang w:bidi="ar"/>
        </w:rPr>
        <w:t xml:space="preserve">                                                                            </w:t>
      </w:r>
    </w:p>
    <w:p w14:paraId="4266190A">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质疑事项2</w:t>
      </w:r>
    </w:p>
    <w:p w14:paraId="1CF4B4B3">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w:t>
      </w:r>
    </w:p>
    <w:p w14:paraId="223E97E7">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黑体"/>
          <w:color w:val="auto"/>
          <w:kern w:val="0"/>
          <w:szCs w:val="21"/>
          <w:highlight w:val="none"/>
          <w:shd w:val="clear" w:color="auto" w:fill="FFFFFF"/>
          <w:lang w:bidi="ar"/>
        </w:rPr>
        <w:t>四、与质疑事项相关的质疑请求</w:t>
      </w:r>
    </w:p>
    <w:p w14:paraId="4DE8560A">
      <w:pPr>
        <w:widowControl/>
        <w:spacing w:before="100" w:beforeAutospacing="1" w:after="100" w:afterAutospacing="1" w:line="360" w:lineRule="auto"/>
        <w:jc w:val="left"/>
        <w:rPr>
          <w:rFonts w:ascii="宋体" w:hAnsi="宋体" w:cs="Calibri"/>
          <w:color w:val="auto"/>
          <w:kern w:val="0"/>
          <w:szCs w:val="21"/>
          <w:highlight w:val="none"/>
          <w:u w:val="single"/>
          <w:shd w:val="clear" w:color="auto" w:fill="FFFFFF"/>
          <w:lang w:bidi="ar"/>
        </w:rPr>
      </w:pPr>
      <w:r>
        <w:rPr>
          <w:rFonts w:hint="eastAsia" w:ascii="宋体" w:hAnsi="宋体" w:cs="仿宋"/>
          <w:color w:val="auto"/>
          <w:kern w:val="0"/>
          <w:szCs w:val="21"/>
          <w:highlight w:val="none"/>
          <w:shd w:val="clear" w:color="auto" w:fill="FFFFFF"/>
          <w:lang w:bidi="ar"/>
        </w:rPr>
        <w:t>请求：</w:t>
      </w:r>
      <w:r>
        <w:rPr>
          <w:rFonts w:hint="eastAsia" w:ascii="宋体" w:hAnsi="宋体" w:cs="Calibri"/>
          <w:color w:val="auto"/>
          <w:kern w:val="0"/>
          <w:szCs w:val="21"/>
          <w:highlight w:val="none"/>
          <w:u w:val="single"/>
          <w:shd w:val="clear" w:color="auto" w:fill="FFFFFF"/>
          <w:lang w:bidi="ar"/>
        </w:rPr>
        <w:t xml:space="preserve">                                                                            </w:t>
      </w:r>
    </w:p>
    <w:p w14:paraId="1F6254A6">
      <w:pPr>
        <w:widowControl/>
        <w:spacing w:before="100" w:beforeAutospacing="1" w:after="100" w:afterAutospacing="1" w:line="360" w:lineRule="auto"/>
        <w:jc w:val="left"/>
        <w:rPr>
          <w:rFonts w:ascii="宋体" w:hAnsi="宋体" w:cs="宋体"/>
          <w:color w:val="auto"/>
          <w:szCs w:val="21"/>
          <w:highlight w:val="none"/>
        </w:rPr>
      </w:pPr>
    </w:p>
    <w:p w14:paraId="4E5CD87F">
      <w:pPr>
        <w:widowControl/>
        <w:spacing w:before="100" w:beforeAutospacing="1" w:after="100" w:afterAutospacing="1" w:line="360" w:lineRule="auto"/>
        <w:jc w:val="left"/>
        <w:rPr>
          <w:rFonts w:ascii="宋体" w:hAnsi="宋体" w:cs="仿宋_GB2312"/>
          <w:color w:val="auto"/>
          <w:kern w:val="0"/>
          <w:szCs w:val="21"/>
          <w:highlight w:val="none"/>
          <w:shd w:val="clear" w:color="auto" w:fill="FFFFFF"/>
          <w:lang w:bidi="ar"/>
        </w:rPr>
      </w:pPr>
      <w:r>
        <w:rPr>
          <w:rFonts w:ascii="宋体" w:hAnsi="宋体" w:cs="仿宋_GB2312"/>
          <w:color w:val="auto"/>
          <w:kern w:val="0"/>
          <w:szCs w:val="21"/>
          <w:highlight w:val="none"/>
          <w:shd w:val="clear" w:color="auto" w:fill="FFFFFF"/>
          <w:lang w:bidi="ar"/>
        </w:rPr>
        <w:t>签字(签章)：</w:t>
      </w:r>
    </w:p>
    <w:p w14:paraId="2B2842C4">
      <w:pPr>
        <w:widowControl/>
        <w:spacing w:before="100" w:beforeAutospacing="1" w:after="100" w:afterAutospacing="1" w:line="360" w:lineRule="auto"/>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公章：</w:t>
      </w:r>
    </w:p>
    <w:p w14:paraId="34C8FBB2">
      <w:pPr>
        <w:widowControl/>
        <w:spacing w:before="100" w:beforeAutospacing="1" w:after="100" w:afterAutospacing="1" w:line="360" w:lineRule="auto"/>
        <w:jc w:val="left"/>
        <w:rPr>
          <w:rFonts w:ascii="宋体" w:hAnsi="宋体" w:cs="Calibri"/>
          <w:color w:val="auto"/>
          <w:kern w:val="0"/>
          <w:szCs w:val="21"/>
          <w:highlight w:val="none"/>
          <w:shd w:val="clear" w:color="auto" w:fill="FFFFFF"/>
          <w:lang w:bidi="ar"/>
        </w:rPr>
      </w:pPr>
      <w:r>
        <w:rPr>
          <w:rFonts w:ascii="宋体" w:hAnsi="宋体" w:cs="仿宋_GB2312"/>
          <w:color w:val="auto"/>
          <w:kern w:val="0"/>
          <w:szCs w:val="21"/>
          <w:highlight w:val="none"/>
          <w:shd w:val="clear" w:color="auto" w:fill="FFFFFF"/>
          <w:lang w:bidi="ar"/>
        </w:rPr>
        <w:t>日期：</w:t>
      </w:r>
    </w:p>
    <w:p w14:paraId="04E6390C">
      <w:pPr>
        <w:widowControl/>
        <w:spacing w:before="100" w:beforeAutospacing="1" w:after="100" w:afterAutospacing="1" w:line="360" w:lineRule="auto"/>
        <w:jc w:val="left"/>
        <w:rPr>
          <w:rFonts w:ascii="宋体" w:hAnsi="宋体" w:cs="宋体"/>
          <w:color w:val="auto"/>
          <w:szCs w:val="21"/>
          <w:highlight w:val="none"/>
        </w:rPr>
      </w:pPr>
    </w:p>
    <w:p w14:paraId="57C4461F">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黑体"/>
          <w:b/>
          <w:color w:val="auto"/>
          <w:kern w:val="0"/>
          <w:szCs w:val="21"/>
          <w:highlight w:val="none"/>
          <w:shd w:val="clear" w:color="auto" w:fill="FFFFFF"/>
          <w:lang w:bidi="ar"/>
        </w:rPr>
        <w:t>质疑函制作说明：</w:t>
      </w:r>
    </w:p>
    <w:p w14:paraId="639FF6D3">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1.供应商提出质疑时，应提交质疑函和必要的证明材料。</w:t>
      </w:r>
    </w:p>
    <w:p w14:paraId="1DF0E87E">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47D6BBA0">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3.质疑供应商若对项目的某一</w:t>
      </w:r>
      <w:r>
        <w:rPr>
          <w:rFonts w:hint="eastAsia" w:ascii="宋体" w:hAnsi="宋体" w:cs="仿宋_GB2312"/>
          <w:color w:val="auto"/>
          <w:kern w:val="0"/>
          <w:szCs w:val="21"/>
          <w:highlight w:val="none"/>
          <w:shd w:val="clear" w:color="auto" w:fill="FFFFFF"/>
          <w:lang w:bidi="ar"/>
        </w:rPr>
        <w:t>标项</w:t>
      </w:r>
      <w:r>
        <w:rPr>
          <w:rFonts w:ascii="宋体" w:hAnsi="宋体" w:cs="仿宋_GB2312"/>
          <w:color w:val="auto"/>
          <w:kern w:val="0"/>
          <w:szCs w:val="21"/>
          <w:highlight w:val="none"/>
          <w:shd w:val="clear" w:color="auto" w:fill="FFFFFF"/>
          <w:lang w:bidi="ar"/>
        </w:rPr>
        <w:t>进行质疑，质疑函中应列明具体</w:t>
      </w:r>
      <w:r>
        <w:rPr>
          <w:rFonts w:hint="eastAsia" w:ascii="宋体" w:hAnsi="宋体" w:cs="仿宋_GB2312"/>
          <w:color w:val="auto"/>
          <w:kern w:val="0"/>
          <w:szCs w:val="21"/>
          <w:highlight w:val="none"/>
          <w:shd w:val="clear" w:color="auto" w:fill="FFFFFF"/>
          <w:lang w:bidi="ar"/>
        </w:rPr>
        <w:t>标项</w:t>
      </w:r>
      <w:r>
        <w:rPr>
          <w:rFonts w:ascii="宋体" w:hAnsi="宋体" w:cs="仿宋_GB2312"/>
          <w:color w:val="auto"/>
          <w:kern w:val="0"/>
          <w:szCs w:val="21"/>
          <w:highlight w:val="none"/>
          <w:shd w:val="clear" w:color="auto" w:fill="FFFFFF"/>
          <w:lang w:bidi="ar"/>
        </w:rPr>
        <w:t>。</w:t>
      </w:r>
    </w:p>
    <w:p w14:paraId="24A00F57">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4.质疑函的质疑事项应具体、明确，并有必要的事实依据和法律依据。</w:t>
      </w:r>
    </w:p>
    <w:p w14:paraId="053E79AE">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5.质疑函的质疑请求应与质疑事项相关。</w:t>
      </w:r>
    </w:p>
    <w:p w14:paraId="52D03000">
      <w:pPr>
        <w:widowControl/>
        <w:spacing w:before="100" w:beforeAutospacing="1" w:after="100" w:afterAutospacing="1" w:line="360" w:lineRule="auto"/>
        <w:ind w:firstLine="640"/>
        <w:jc w:val="left"/>
        <w:rPr>
          <w:rFonts w:ascii="宋体" w:hAnsi="宋体" w:cs="仿宋_GB2312"/>
          <w:color w:val="auto"/>
          <w:kern w:val="0"/>
          <w:szCs w:val="21"/>
          <w:highlight w:val="none"/>
          <w:shd w:val="clear" w:color="auto" w:fill="FFFFFF"/>
          <w:lang w:bidi="ar"/>
        </w:rPr>
      </w:pPr>
      <w:r>
        <w:rPr>
          <w:rFonts w:ascii="宋体" w:hAnsi="宋体" w:cs="仿宋_GB2312"/>
          <w:color w:val="auto"/>
          <w:kern w:val="0"/>
          <w:szCs w:val="21"/>
          <w:highlight w:val="none"/>
          <w:shd w:val="clear" w:color="auto" w:fill="FFFFFF"/>
          <w:lang w:bidi="ar"/>
        </w:rPr>
        <w:t>6.质疑供应商为自然人的，质疑函应由本人签字；质疑供应商为法人或者其他组织的，质疑函应由法定代表人、主要负责人，或者其授权代表签字或者盖章，并加盖公章。</w:t>
      </w:r>
    </w:p>
    <w:p w14:paraId="606F685A">
      <w:pPr>
        <w:widowControl/>
        <w:spacing w:before="100" w:beforeAutospacing="1" w:after="100" w:afterAutospacing="1" w:line="360" w:lineRule="auto"/>
        <w:ind w:firstLine="640"/>
        <w:jc w:val="left"/>
        <w:rPr>
          <w:rFonts w:ascii="宋体" w:hAnsi="宋体" w:cs="宋体"/>
          <w:color w:val="auto"/>
          <w:szCs w:val="21"/>
          <w:highlight w:val="none"/>
        </w:rPr>
      </w:pPr>
    </w:p>
    <w:p w14:paraId="42097659">
      <w:pPr>
        <w:pStyle w:val="17"/>
        <w:snapToGrid w:val="0"/>
        <w:spacing w:line="360" w:lineRule="auto"/>
        <w:rPr>
          <w:rFonts w:hAnsi="宋体" w:eastAsia="宋体" w:cs="宋体"/>
          <w:color w:val="auto"/>
          <w:sz w:val="21"/>
          <w:szCs w:val="21"/>
          <w:highlight w:val="none"/>
        </w:rPr>
      </w:pPr>
    </w:p>
    <w:sectPr>
      <w:pgSz w:w="11906" w:h="16838"/>
      <w:pgMar w:top="1531" w:right="1191" w:bottom="737" w:left="1191" w:header="851" w:footer="584"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E9FD3A4-B145-4EFC-9E89-6C91001E312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B4426E41-3608-4059-92EB-9F2922D09F93}"/>
  </w:font>
  <w:font w:name="??">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embedRegular r:id="rId3" w:fontKey="{15940ADB-47FE-4D42-8D73-0B84BCECA987}"/>
  </w:font>
  <w:font w:name="楷体_GB2312">
    <w:panose1 w:val="02010609030101010101"/>
    <w:charset w:val="86"/>
    <w:family w:val="modern"/>
    <w:pitch w:val="default"/>
    <w:sig w:usb0="00000001" w:usb1="080E0000" w:usb2="00000000" w:usb3="00000000" w:csb0="00040000" w:csb1="00000000"/>
  </w:font>
  <w:font w:name="Helvetica">
    <w:panose1 w:val="020B0504020202030204"/>
    <w:charset w:val="00"/>
    <w:family w:val="swiss"/>
    <w:pitch w:val="default"/>
    <w:sig w:usb0="00000007" w:usb1="00000000" w:usb2="00000000" w:usb3="00000000" w:csb0="00000093" w:csb1="00000000"/>
  </w:font>
  <w:font w:name="仿宋">
    <w:panose1 w:val="02010609060101010101"/>
    <w:charset w:val="86"/>
    <w:family w:val="auto"/>
    <w:pitch w:val="default"/>
    <w:sig w:usb0="800002BF" w:usb1="38CF7CFA" w:usb2="00000016" w:usb3="00000000" w:csb0="00040001" w:csb1="00000000"/>
    <w:embedRegular r:id="rId4" w:fontKey="{BDC25234-2FB3-462D-9AA7-1DA7228D7A84}"/>
  </w:font>
  <w:font w:name="Segoe UI Symbol">
    <w:panose1 w:val="020B0502040204020203"/>
    <w:charset w:val="00"/>
    <w:family w:val="auto"/>
    <w:pitch w:val="default"/>
    <w:sig w:usb0="800001E3" w:usb1="1200FFEF" w:usb2="00040000" w:usb3="04000000" w:csb0="00000001" w:csb1="4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863D2">
    <w:pPr>
      <w:pStyle w:val="20"/>
      <w:jc w:val="center"/>
      <w:rPr>
        <w:kern w:val="0"/>
        <w:szCs w:val="21"/>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B93501">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9B93501">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7841AA">
    <w:pPr>
      <w:pStyle w:val="2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FABC91">
                          <w:pPr>
                            <w:pStyle w:val="20"/>
                            <w:rPr>
                              <w:rFonts w:hint="eastAsia" w:eastAsia="宋体"/>
                              <w:lang w:eastAsia="zh-CN"/>
                            </w:rPr>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8FABC91">
                    <w:pPr>
                      <w:pStyle w:val="20"/>
                      <w:rPr>
                        <w:rFonts w:hint="eastAsia" w:eastAsia="宋体"/>
                        <w:lang w:eastAsia="zh-CN"/>
                      </w:rPr>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3AA5E1">
    <w:pPr>
      <w:pStyle w:val="20"/>
      <w:jc w:val="center"/>
      <w:rPr>
        <w:kern w:val="0"/>
        <w:szCs w:val="21"/>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9631AE">
                          <w:pPr>
                            <w:pStyle w:val="20"/>
                          </w:pPr>
                          <w:r>
                            <w:t xml:space="preserve">第 </w:t>
                          </w:r>
                          <w:r>
                            <w:fldChar w:fldCharType="begin"/>
                          </w:r>
                          <w:r>
                            <w:instrText xml:space="preserve"> PAGE  \* MERGEFORMAT </w:instrText>
                          </w:r>
                          <w:r>
                            <w:fldChar w:fldCharType="separate"/>
                          </w:r>
                          <w:r>
                            <w:t>36</w:t>
                          </w:r>
                          <w:r>
                            <w:fldChar w:fldCharType="end"/>
                          </w:r>
                          <w:r>
                            <w:t xml:space="preserve"> 页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49631AE">
                    <w:pPr>
                      <w:pStyle w:val="20"/>
                    </w:pPr>
                    <w:r>
                      <w:t xml:space="preserve">第 </w:t>
                    </w:r>
                    <w:r>
                      <w:fldChar w:fldCharType="begin"/>
                    </w:r>
                    <w:r>
                      <w:instrText xml:space="preserve"> PAGE  \* MERGEFORMAT </w:instrText>
                    </w:r>
                    <w:r>
                      <w:fldChar w:fldCharType="separate"/>
                    </w:r>
                    <w:r>
                      <w:t>36</w:t>
                    </w:r>
                    <w:r>
                      <w:fldChar w:fldCharType="end"/>
                    </w:r>
                    <w:r>
                      <w:t xml:space="preserve"> 页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12D1F6">
    <w:pPr>
      <w:pStyle w:val="22"/>
      <w:jc w:val="both"/>
      <w:rPr>
        <w:rFonts w:hint="eastAsia" w:ascii="宋体" w:eastAsia="宋体"/>
        <w:lang w:eastAsia="zh-CN"/>
      </w:rPr>
    </w:pPr>
    <w:r>
      <w:rPr>
        <w:rFonts w:hint="eastAsia" w:ascii="宋体"/>
      </w:rPr>
      <w:drawing>
        <wp:inline distT="0" distB="0" distL="114300" distR="114300">
          <wp:extent cx="1633220" cy="356870"/>
          <wp:effectExtent l="0" t="0" r="0" b="5080"/>
          <wp:docPr id="4" name="图片 2" descr="E:/招投标编写文件/天勤logo-01 (1).png天勤logo-01 (1)"/>
          <wp:cNvGraphicFramePr/>
          <a:graphic xmlns:a="http://schemas.openxmlformats.org/drawingml/2006/main">
            <a:graphicData uri="http://schemas.openxmlformats.org/drawingml/2006/picture">
              <pic:pic xmlns:pic="http://schemas.openxmlformats.org/drawingml/2006/picture">
                <pic:nvPicPr>
                  <pic:cNvPr id="4" name="图片 2" descr="E:/招投标编写文件/天勤logo-01 (1).png天勤logo-01 (1)"/>
                  <pic:cNvPicPr/>
                </pic:nvPicPr>
                <pic:blipFill>
                  <a:blip r:embed="rId1"/>
                  <a:srcRect t="12743" b="7818"/>
                  <a:stretch>
                    <a:fillRect/>
                  </a:stretch>
                </pic:blipFill>
                <pic:spPr>
                  <a:xfrm>
                    <a:off x="0" y="0"/>
                    <a:ext cx="1633220" cy="356870"/>
                  </a:xfrm>
                  <a:prstGeom prst="rect">
                    <a:avLst/>
                  </a:prstGeom>
                  <a:noFill/>
                  <a:ln>
                    <a:noFill/>
                  </a:ln>
                </pic:spPr>
              </pic:pic>
            </a:graphicData>
          </a:graphic>
        </wp:inline>
      </w:drawing>
    </w:r>
    <w:r>
      <w:rPr>
        <w:rFonts w:hint="eastAsia" w:ascii="宋体"/>
      </w:rPr>
      <w:t xml:space="preserve">          </w:t>
    </w:r>
    <w:r>
      <w:rPr>
        <w:rFonts w:hint="eastAsia" w:ascii="宋体"/>
        <w:lang w:val="en-US" w:eastAsia="zh-CN"/>
      </w:rPr>
      <w:t xml:space="preserve">    </w:t>
    </w:r>
    <w:r>
      <w:rPr>
        <w:rFonts w:hint="eastAsia" w:ascii="宋体"/>
      </w:rPr>
      <w:t xml:space="preserve"> </w:t>
    </w:r>
    <w:r>
      <w:rPr>
        <w:rFonts w:hint="eastAsia" w:ascii="宋体"/>
        <w:lang w:val="en-US" w:eastAsia="zh-CN"/>
      </w:rPr>
      <w:t>嵊泗县应急救灾物资储备库设备采购项目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3A5BE">
    <w:pPr>
      <w:pStyle w:val="22"/>
      <w:pBdr>
        <w:bottom w:val="none" w:color="auto" w:sz="0" w:space="1"/>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E74BD">
    <w:pPr>
      <w:pStyle w:val="22"/>
      <w:jc w:val="both"/>
      <w:rPr>
        <w:rFonts w:hint="eastAsia" w:eastAsia="宋体"/>
        <w:lang w:eastAsia="zh-CN"/>
      </w:rPr>
    </w:pPr>
    <w:r>
      <w:rPr>
        <w:rFonts w:hint="eastAsia" w:ascii="宋体"/>
      </w:rPr>
      <w:drawing>
        <wp:inline distT="0" distB="0" distL="114300" distR="114300">
          <wp:extent cx="1633220" cy="356870"/>
          <wp:effectExtent l="0" t="0" r="0" b="5080"/>
          <wp:docPr id="2" name="图片 2" descr="E:/招投标编写文件/天勤logo-01 (1).png天勤logo-01 (1)"/>
          <wp:cNvGraphicFramePr/>
          <a:graphic xmlns:a="http://schemas.openxmlformats.org/drawingml/2006/main">
            <a:graphicData uri="http://schemas.openxmlformats.org/drawingml/2006/picture">
              <pic:pic xmlns:pic="http://schemas.openxmlformats.org/drawingml/2006/picture">
                <pic:nvPicPr>
                  <pic:cNvPr id="2" name="图片 2" descr="E:/招投标编写文件/天勤logo-01 (1).png天勤logo-01 (1)"/>
                  <pic:cNvPicPr/>
                </pic:nvPicPr>
                <pic:blipFill>
                  <a:blip r:embed="rId1"/>
                  <a:srcRect t="12743" b="7818"/>
                  <a:stretch>
                    <a:fillRect/>
                  </a:stretch>
                </pic:blipFill>
                <pic:spPr>
                  <a:xfrm>
                    <a:off x="0" y="0"/>
                    <a:ext cx="1633220" cy="356870"/>
                  </a:xfrm>
                  <a:prstGeom prst="rect">
                    <a:avLst/>
                  </a:prstGeom>
                  <a:noFill/>
                  <a:ln>
                    <a:noFill/>
                  </a:ln>
                </pic:spPr>
              </pic:pic>
            </a:graphicData>
          </a:graphic>
        </wp:inline>
      </w:drawing>
    </w:r>
    <w:r>
      <w:rPr>
        <w:rFonts w:hint="eastAsia" w:ascii="宋体"/>
      </w:rPr>
      <w:t xml:space="preserve">                </w:t>
    </w:r>
    <w:r>
      <w:rPr>
        <w:rFonts w:hint="eastAsia" w:ascii="宋体"/>
        <w:lang w:val="en-US" w:eastAsia="zh-CN"/>
      </w:rPr>
      <w:t xml:space="preserve"> 嵊泗县应急救灾物资储备库设备采购项目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67EAFB"/>
    <w:multiLevelType w:val="singleLevel"/>
    <w:tmpl w:val="B867EAFB"/>
    <w:lvl w:ilvl="0" w:tentative="0">
      <w:start w:val="1"/>
      <w:numFmt w:val="decimal"/>
      <w:suff w:val="nothing"/>
      <w:lvlText w:val="%1"/>
      <w:lvlJc w:val="left"/>
      <w:pPr>
        <w:ind w:left="0" w:firstLine="403"/>
      </w:pPr>
      <w:rPr>
        <w:rFonts w:hint="default"/>
      </w:rPr>
    </w:lvl>
  </w:abstractNum>
  <w:abstractNum w:abstractNumId="1">
    <w:nsid w:val="C1E13187"/>
    <w:multiLevelType w:val="singleLevel"/>
    <w:tmpl w:val="C1E13187"/>
    <w:lvl w:ilvl="0" w:tentative="0">
      <w:start w:val="1"/>
      <w:numFmt w:val="decimal"/>
      <w:suff w:val="nothing"/>
      <w:lvlText w:val="%1"/>
      <w:lvlJc w:val="left"/>
      <w:pPr>
        <w:ind w:left="0" w:firstLine="403"/>
      </w:pPr>
      <w:rPr>
        <w:rFonts w:hint="default"/>
      </w:rPr>
    </w:lvl>
  </w:abstractNum>
  <w:abstractNum w:abstractNumId="2">
    <w:nsid w:val="EB9D31F2"/>
    <w:multiLevelType w:val="singleLevel"/>
    <w:tmpl w:val="EB9D31F2"/>
    <w:lvl w:ilvl="0" w:tentative="0">
      <w:start w:val="5"/>
      <w:numFmt w:val="chineseCounting"/>
      <w:suff w:val="nothing"/>
      <w:lvlText w:val="%1、"/>
      <w:lvlJc w:val="left"/>
      <w:rPr>
        <w:rFonts w:hint="eastAsia"/>
      </w:rPr>
    </w:lvl>
  </w:abstractNum>
  <w:abstractNum w:abstractNumId="3">
    <w:nsid w:val="11F5215C"/>
    <w:multiLevelType w:val="singleLevel"/>
    <w:tmpl w:val="11F5215C"/>
    <w:lvl w:ilvl="0" w:tentative="0">
      <w:start w:val="1"/>
      <w:numFmt w:val="chineseCounting"/>
      <w:suff w:val="nothing"/>
      <w:lvlText w:val="%1、"/>
      <w:lvlJc w:val="left"/>
      <w:pPr>
        <w:ind w:left="0" w:firstLine="420"/>
      </w:pPr>
      <w:rPr>
        <w:rFonts w:hint="eastAsia"/>
      </w:rPr>
    </w:lvl>
  </w:abstractNum>
  <w:abstractNum w:abstractNumId="4">
    <w:nsid w:val="123D3EA6"/>
    <w:multiLevelType w:val="singleLevel"/>
    <w:tmpl w:val="123D3EA6"/>
    <w:lvl w:ilvl="0" w:tentative="0">
      <w:start w:val="1"/>
      <w:numFmt w:val="decimal"/>
      <w:suff w:val="nothing"/>
      <w:lvlText w:val="%1"/>
      <w:lvlJc w:val="left"/>
      <w:pPr>
        <w:ind w:left="0" w:firstLine="403"/>
      </w:pPr>
      <w:rPr>
        <w:rFonts w:hint="default"/>
      </w:rPr>
    </w:lvl>
  </w:abstractNum>
  <w:abstractNum w:abstractNumId="5">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936" w:hanging="794"/>
      </w:pPr>
      <w:rPr>
        <w:rFonts w:ascii="Times New Roman" w:hAnsi="Times New Roman" w:cs="Times New Roman"/>
        <w:b w:val="0"/>
        <w:bCs w:val="0"/>
        <w:i w:val="0"/>
        <w:iCs w:val="0"/>
        <w:caps w:val="0"/>
        <w:smallCaps w:val="0"/>
        <w:strike w:val="0"/>
        <w:dstrike w:val="0"/>
        <w:color w:val="000000"/>
        <w:spacing w:val="0"/>
        <w:position w:val="0"/>
        <w:u w:val="none"/>
        <w:vertAlign w:val="baseline"/>
      </w:rPr>
    </w:lvl>
    <w:lvl w:ilvl="2" w:tentative="0">
      <w:start w:val="1"/>
      <w:numFmt w:val="decimal"/>
      <w:isLgl/>
      <w:suff w:val="space"/>
      <w:lvlText w:val="%1.%2.%3 "/>
      <w:lvlJc w:val="left"/>
      <w:pPr>
        <w:ind w:left="2027" w:hanging="907"/>
      </w:pPr>
      <w:rPr>
        <w:rFonts w:hint="eastAsia"/>
      </w:rPr>
    </w:lvl>
    <w:lvl w:ilvl="3" w:tentative="0">
      <w:start w:val="1"/>
      <w:numFmt w:val="decimal"/>
      <w:isLgl/>
      <w:suff w:val="space"/>
      <w:lvlText w:val="%1.%2.%3.%4 "/>
      <w:lvlJc w:val="left"/>
      <w:pPr>
        <w:ind w:left="1861" w:hanging="1861"/>
      </w:pPr>
      <w:rPr>
        <w:rFonts w:hint="eastAsia"/>
      </w:rPr>
    </w:lvl>
    <w:lvl w:ilvl="4" w:tentative="0">
      <w:start w:val="1"/>
      <w:numFmt w:val="decimal"/>
      <w:isLgl/>
      <w:suff w:val="space"/>
      <w:lvlText w:val="%1.%2.%3.%4.%5 "/>
      <w:lvlJc w:val="left"/>
      <w:pPr>
        <w:ind w:left="1134" w:hanging="1134"/>
      </w:pPr>
      <w:rPr>
        <w:rFonts w:hint="eastAsia"/>
      </w:rPr>
    </w:lvl>
    <w:lvl w:ilvl="5" w:tentative="0">
      <w:start w:val="1"/>
      <w:numFmt w:val="decimal"/>
      <w:isLgl/>
      <w:suff w:val="space"/>
      <w:lvlText w:val="%1.%2.%3.%4.%5.%6 "/>
      <w:lvlJc w:val="left"/>
      <w:pPr>
        <w:ind w:left="1247" w:hanging="1247"/>
      </w:pPr>
      <w:rPr>
        <w:rFonts w:hint="eastAsia"/>
      </w:rPr>
    </w:lvl>
    <w:lvl w:ilvl="6" w:tentative="0">
      <w:start w:val="1"/>
      <w:numFmt w:val="decimal"/>
      <w:lvlRestart w:val="1"/>
      <w:pStyle w:val="110"/>
      <w:isLgl/>
      <w:suff w:val="space"/>
      <w:lvlText w:val="图 %1.%7 "/>
      <w:lvlJc w:val="left"/>
      <w:pPr>
        <w:ind w:left="0" w:firstLine="0"/>
      </w:pPr>
      <w:rPr>
        <w:rFonts w:hint="eastAsia"/>
      </w:rPr>
    </w:lvl>
    <w:lvl w:ilvl="7" w:tentative="0">
      <w:start w:val="1"/>
      <w:numFmt w:val="decimal"/>
      <w:lvlRestart w:val="1"/>
      <w:pStyle w:val="109"/>
      <w:isLgl/>
      <w:suff w:val="space"/>
      <w:lvlText w:val="表 %1.%8 "/>
      <w:lvlJc w:val="left"/>
      <w:pPr>
        <w:ind w:left="3480" w:firstLine="0"/>
      </w:pPr>
      <w:rPr>
        <w:rFonts w:hint="eastAsia"/>
      </w:rPr>
    </w:lvl>
    <w:lvl w:ilvl="8" w:tentative="0">
      <w:start w:val="1"/>
      <w:numFmt w:val="none"/>
      <w:suff w:val="nothing"/>
      <w:lvlText w:val=""/>
      <w:lvlJc w:val="left"/>
      <w:pPr>
        <w:ind w:left="0" w:firstLine="0"/>
      </w:pPr>
      <w:rPr>
        <w:rFonts w:hint="eastAsia"/>
      </w:rPr>
    </w:lvl>
  </w:abstractNum>
  <w:abstractNum w:abstractNumId="6">
    <w:nsid w:val="53FF7F84"/>
    <w:multiLevelType w:val="singleLevel"/>
    <w:tmpl w:val="53FF7F84"/>
    <w:lvl w:ilvl="0" w:tentative="0">
      <w:start w:val="1"/>
      <w:numFmt w:val="decimal"/>
      <w:suff w:val="nothing"/>
      <w:lvlText w:val="%1、"/>
      <w:lvlJc w:val="left"/>
    </w:lvl>
  </w:abstractNum>
  <w:abstractNum w:abstractNumId="7">
    <w:nsid w:val="665077A8"/>
    <w:multiLevelType w:val="multilevel"/>
    <w:tmpl w:val="665077A8"/>
    <w:lvl w:ilvl="0" w:tentative="0">
      <w:start w:val="1"/>
      <w:numFmt w:val="lowerLetter"/>
      <w:lvlText w:val="%1．"/>
      <w:lvlJc w:val="left"/>
      <w:pPr>
        <w:tabs>
          <w:tab w:val="left" w:pos="840"/>
        </w:tabs>
        <w:ind w:left="84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5"/>
  </w:num>
  <w:num w:numId="2">
    <w:abstractNumId w:val="3"/>
  </w:num>
  <w:num w:numId="3">
    <w:abstractNumId w:val="0"/>
  </w:num>
  <w:num w:numId="4">
    <w:abstractNumId w:val="6"/>
  </w:num>
  <w:num w:numId="5">
    <w:abstractNumId w:val="1"/>
  </w:num>
  <w:num w:numId="6">
    <w:abstractNumId w:val="2"/>
  </w:num>
  <w:num w:numId="7">
    <w:abstractNumId w:val="4"/>
  </w:num>
  <w:num w:numId="8">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6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UyN2NlYWU5N2I0MGZiNTJiODAxZjUxZjQ5MmUyNzQifQ=="/>
  </w:docVars>
  <w:rsids>
    <w:rsidRoot w:val="00000000"/>
    <w:rsid w:val="01D902C3"/>
    <w:rsid w:val="042749B7"/>
    <w:rsid w:val="0435767F"/>
    <w:rsid w:val="05C45EAA"/>
    <w:rsid w:val="06C67E79"/>
    <w:rsid w:val="08387E2F"/>
    <w:rsid w:val="087A16DF"/>
    <w:rsid w:val="0966136E"/>
    <w:rsid w:val="0A595813"/>
    <w:rsid w:val="0B114DEE"/>
    <w:rsid w:val="0BAA4EF7"/>
    <w:rsid w:val="0CF81763"/>
    <w:rsid w:val="0D587A2A"/>
    <w:rsid w:val="0DA026F4"/>
    <w:rsid w:val="0E3A6663"/>
    <w:rsid w:val="10735B0F"/>
    <w:rsid w:val="126167C8"/>
    <w:rsid w:val="13674235"/>
    <w:rsid w:val="14234A14"/>
    <w:rsid w:val="147321EF"/>
    <w:rsid w:val="14EF73A2"/>
    <w:rsid w:val="16105E85"/>
    <w:rsid w:val="17716EB9"/>
    <w:rsid w:val="18167AE2"/>
    <w:rsid w:val="18930873"/>
    <w:rsid w:val="18D56E73"/>
    <w:rsid w:val="1A9C6786"/>
    <w:rsid w:val="1B6813F6"/>
    <w:rsid w:val="1BF677D3"/>
    <w:rsid w:val="1E9951ED"/>
    <w:rsid w:val="1EE91DCE"/>
    <w:rsid w:val="22447343"/>
    <w:rsid w:val="22EF1F13"/>
    <w:rsid w:val="252A0472"/>
    <w:rsid w:val="25453733"/>
    <w:rsid w:val="26372DC2"/>
    <w:rsid w:val="27990EDE"/>
    <w:rsid w:val="29C27A8F"/>
    <w:rsid w:val="2B3B187A"/>
    <w:rsid w:val="2B5B3A94"/>
    <w:rsid w:val="2DFA6F56"/>
    <w:rsid w:val="2E3F28DC"/>
    <w:rsid w:val="2EBD0A3E"/>
    <w:rsid w:val="307542F8"/>
    <w:rsid w:val="30767839"/>
    <w:rsid w:val="30E335E0"/>
    <w:rsid w:val="315D51B3"/>
    <w:rsid w:val="37181157"/>
    <w:rsid w:val="37371BA6"/>
    <w:rsid w:val="38F961F6"/>
    <w:rsid w:val="3BE3701E"/>
    <w:rsid w:val="3C362248"/>
    <w:rsid w:val="3D2D7909"/>
    <w:rsid w:val="3E5B5F26"/>
    <w:rsid w:val="3EA254D2"/>
    <w:rsid w:val="3F454C95"/>
    <w:rsid w:val="417D2ACD"/>
    <w:rsid w:val="428E17D6"/>
    <w:rsid w:val="434E7164"/>
    <w:rsid w:val="460E668E"/>
    <w:rsid w:val="46F75837"/>
    <w:rsid w:val="475D0480"/>
    <w:rsid w:val="487C625F"/>
    <w:rsid w:val="49552817"/>
    <w:rsid w:val="49830203"/>
    <w:rsid w:val="4B3E07DC"/>
    <w:rsid w:val="4C032870"/>
    <w:rsid w:val="4DF2501D"/>
    <w:rsid w:val="50CA4969"/>
    <w:rsid w:val="51260CB2"/>
    <w:rsid w:val="532A1D79"/>
    <w:rsid w:val="568C3CE7"/>
    <w:rsid w:val="56AE37EE"/>
    <w:rsid w:val="579F32BC"/>
    <w:rsid w:val="594D0B48"/>
    <w:rsid w:val="5C931CDE"/>
    <w:rsid w:val="5CD56B70"/>
    <w:rsid w:val="5D272917"/>
    <w:rsid w:val="5D5C2CE1"/>
    <w:rsid w:val="5D6D6DA8"/>
    <w:rsid w:val="5D777C4F"/>
    <w:rsid w:val="5E8E6132"/>
    <w:rsid w:val="63452AE3"/>
    <w:rsid w:val="63D25BB7"/>
    <w:rsid w:val="64EB0D0F"/>
    <w:rsid w:val="653A477E"/>
    <w:rsid w:val="65BB267B"/>
    <w:rsid w:val="68DC6E7F"/>
    <w:rsid w:val="69CE05C0"/>
    <w:rsid w:val="6A190855"/>
    <w:rsid w:val="6A773B48"/>
    <w:rsid w:val="6A8B669C"/>
    <w:rsid w:val="6BC06C3D"/>
    <w:rsid w:val="6C61054D"/>
    <w:rsid w:val="6FA03583"/>
    <w:rsid w:val="6FF207C5"/>
    <w:rsid w:val="72916007"/>
    <w:rsid w:val="730D295A"/>
    <w:rsid w:val="73722794"/>
    <w:rsid w:val="73A87A1C"/>
    <w:rsid w:val="73E14597"/>
    <w:rsid w:val="755820F7"/>
    <w:rsid w:val="76565A20"/>
    <w:rsid w:val="76CB491F"/>
    <w:rsid w:val="77E81E8C"/>
    <w:rsid w:val="79090EBF"/>
    <w:rsid w:val="799971AE"/>
    <w:rsid w:val="79DB3409"/>
    <w:rsid w:val="7B2436E7"/>
    <w:rsid w:val="7BA066D5"/>
    <w:rsid w:val="7DC13D74"/>
    <w:rsid w:val="7E6F20A1"/>
    <w:rsid w:val="7EC80979"/>
    <w:rsid w:val="7F9B36A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semiHidden="0" w:name="heading 6"/>
    <w:lsdException w:qFormat="1"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6"/>
    <w:autoRedefine/>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47"/>
    <w:autoRedefine/>
    <w:qFormat/>
    <w:uiPriority w:val="0"/>
    <w:pPr>
      <w:keepNext/>
      <w:keepLines/>
      <w:spacing w:before="260" w:after="260" w:line="412" w:lineRule="auto"/>
      <w:outlineLvl w:val="1"/>
    </w:pPr>
    <w:rPr>
      <w:rFonts w:ascii="Arial" w:hAnsi="Arial" w:eastAsia="??"/>
      <w:b/>
      <w:sz w:val="32"/>
      <w:szCs w:val="28"/>
    </w:rPr>
  </w:style>
  <w:style w:type="paragraph" w:styleId="4">
    <w:name w:val="heading 3"/>
    <w:basedOn w:val="1"/>
    <w:next w:val="1"/>
    <w:autoRedefine/>
    <w:qFormat/>
    <w:uiPriority w:val="0"/>
    <w:pPr>
      <w:keepNext/>
      <w:keepLines/>
      <w:autoSpaceDE w:val="0"/>
      <w:autoSpaceDN w:val="0"/>
      <w:adjustRightInd w:val="0"/>
      <w:spacing w:before="360" w:after="120"/>
      <w:jc w:val="left"/>
      <w:outlineLvl w:val="2"/>
    </w:pPr>
    <w:rPr>
      <w:rFonts w:ascii="宋体" w:hAnsi="Tahoma"/>
      <w:b/>
      <w:kern w:val="0"/>
      <w:sz w:val="24"/>
      <w:u w:val="single"/>
    </w:rPr>
  </w:style>
  <w:style w:type="paragraph" w:styleId="5">
    <w:name w:val="heading 4"/>
    <w:basedOn w:val="1"/>
    <w:next w:val="1"/>
    <w:autoRedefine/>
    <w:qFormat/>
    <w:uiPriority w:val="0"/>
    <w:pPr>
      <w:keepNext/>
      <w:keepLines/>
      <w:spacing w:before="160" w:after="100" w:line="377" w:lineRule="auto"/>
      <w:outlineLvl w:val="3"/>
    </w:pPr>
    <w:rPr>
      <w:rFonts w:ascii="Arial" w:hAnsi="Arial" w:eastAsia="宋体"/>
      <w:b/>
      <w:bCs/>
      <w:sz w:val="28"/>
      <w:szCs w:val="28"/>
    </w:rPr>
  </w:style>
  <w:style w:type="paragraph" w:styleId="6">
    <w:name w:val="heading 5"/>
    <w:basedOn w:val="1"/>
    <w:next w:val="1"/>
    <w:autoRedefine/>
    <w:qFormat/>
    <w:uiPriority w:val="0"/>
    <w:pPr>
      <w:keepNext/>
      <w:keepLines/>
      <w:spacing w:before="280" w:after="290" w:line="376" w:lineRule="auto"/>
      <w:outlineLvl w:val="4"/>
    </w:pPr>
    <w:rPr>
      <w:b/>
      <w:bCs/>
      <w:sz w:val="28"/>
      <w:szCs w:val="28"/>
    </w:rPr>
  </w:style>
  <w:style w:type="paragraph" w:styleId="7">
    <w:name w:val="heading 6"/>
    <w:basedOn w:val="1"/>
    <w:next w:val="1"/>
    <w:autoRedefine/>
    <w:unhideWhenUsed/>
    <w:qFormat/>
    <w:uiPriority w:val="0"/>
    <w:pPr>
      <w:keepNext/>
      <w:keepLines/>
      <w:spacing w:before="240" w:beforeLines="0" w:beforeAutospacing="0" w:after="64" w:afterLines="0" w:afterAutospacing="0" w:line="317" w:lineRule="auto"/>
      <w:outlineLvl w:val="5"/>
    </w:pPr>
    <w:rPr>
      <w:rFonts w:ascii="Arial" w:hAnsi="Arial" w:eastAsia="黑体"/>
      <w:b/>
      <w:sz w:val="24"/>
    </w:rPr>
  </w:style>
  <w:style w:type="paragraph" w:styleId="8">
    <w:name w:val="heading 7"/>
    <w:basedOn w:val="1"/>
    <w:next w:val="1"/>
    <w:autoRedefine/>
    <w:unhideWhenUsed/>
    <w:qFormat/>
    <w:uiPriority w:val="0"/>
    <w:pPr>
      <w:keepNext/>
      <w:keepLines/>
      <w:spacing w:before="240" w:beforeLines="0" w:beforeAutospacing="0" w:after="64" w:afterLines="0" w:afterAutospacing="0" w:line="317" w:lineRule="auto"/>
      <w:outlineLvl w:val="6"/>
    </w:pPr>
    <w:rPr>
      <w:b/>
      <w:sz w:val="24"/>
    </w:rPr>
  </w:style>
  <w:style w:type="character" w:default="1" w:styleId="32">
    <w:name w:val="Default Paragraph Font"/>
    <w:autoRedefine/>
    <w:unhideWhenUsed/>
    <w:qFormat/>
    <w:uiPriority w:val="1"/>
  </w:style>
  <w:style w:type="table" w:default="1" w:styleId="30">
    <w:name w:val="Normal Table"/>
    <w:autoRedefin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9">
    <w:name w:val="List Number"/>
    <w:basedOn w:val="1"/>
    <w:autoRedefine/>
    <w:qFormat/>
    <w:uiPriority w:val="0"/>
    <w:pPr>
      <w:widowControl/>
      <w:tabs>
        <w:tab w:val="left" w:pos="360"/>
        <w:tab w:val="left" w:pos="454"/>
        <w:tab w:val="left" w:pos="720"/>
      </w:tabs>
      <w:spacing w:after="156" w:afterLines="50"/>
      <w:ind w:left="454" w:hanging="284"/>
      <w:jc w:val="left"/>
    </w:pPr>
    <w:rPr>
      <w:kern w:val="0"/>
      <w:sz w:val="24"/>
    </w:rPr>
  </w:style>
  <w:style w:type="paragraph" w:styleId="10">
    <w:name w:val="Normal Indent"/>
    <w:basedOn w:val="1"/>
    <w:next w:val="11"/>
    <w:autoRedefine/>
    <w:qFormat/>
    <w:uiPriority w:val="0"/>
    <w:pPr>
      <w:spacing w:line="300" w:lineRule="auto"/>
      <w:ind w:firstLine="420"/>
    </w:pPr>
  </w:style>
  <w:style w:type="paragraph" w:styleId="11">
    <w:name w:val="Body Text Indent"/>
    <w:basedOn w:val="1"/>
    <w:next w:val="10"/>
    <w:link w:val="49"/>
    <w:autoRedefine/>
    <w:qFormat/>
    <w:uiPriority w:val="0"/>
    <w:pPr>
      <w:spacing w:after="120"/>
      <w:ind w:left="420" w:leftChars="200"/>
    </w:pPr>
  </w:style>
  <w:style w:type="paragraph" w:styleId="12">
    <w:name w:val="annotation text"/>
    <w:basedOn w:val="1"/>
    <w:link w:val="48"/>
    <w:autoRedefine/>
    <w:qFormat/>
    <w:uiPriority w:val="0"/>
    <w:pPr>
      <w:jc w:val="left"/>
    </w:pPr>
    <w:rPr>
      <w:szCs w:val="24"/>
    </w:rPr>
  </w:style>
  <w:style w:type="paragraph" w:styleId="13">
    <w:name w:val="Body Text"/>
    <w:basedOn w:val="1"/>
    <w:next w:val="14"/>
    <w:link w:val="45"/>
    <w:autoRedefine/>
    <w:qFormat/>
    <w:uiPriority w:val="0"/>
    <w:pPr>
      <w:spacing w:after="120"/>
    </w:pPr>
    <w:rPr>
      <w:rFonts w:eastAsia="??"/>
      <w:sz w:val="28"/>
      <w:szCs w:val="28"/>
    </w:rPr>
  </w:style>
  <w:style w:type="paragraph" w:styleId="14">
    <w:name w:val="Body Text First Indent"/>
    <w:basedOn w:val="13"/>
    <w:next w:val="15"/>
    <w:autoRedefine/>
    <w:qFormat/>
    <w:uiPriority w:val="0"/>
    <w:pPr>
      <w:ind w:firstLine="420" w:firstLineChars="100"/>
    </w:pPr>
    <w:rPr>
      <w:szCs w:val="24"/>
    </w:rPr>
  </w:style>
  <w:style w:type="paragraph" w:styleId="15">
    <w:name w:val="toc 6"/>
    <w:basedOn w:val="1"/>
    <w:next w:val="1"/>
    <w:autoRedefine/>
    <w:qFormat/>
    <w:uiPriority w:val="0"/>
    <w:pPr>
      <w:ind w:left="1000" w:leftChars="1000"/>
    </w:pPr>
  </w:style>
  <w:style w:type="paragraph" w:styleId="16">
    <w:name w:val="Block Text"/>
    <w:basedOn w:val="1"/>
    <w:autoRedefine/>
    <w:qFormat/>
    <w:uiPriority w:val="0"/>
    <w:pPr>
      <w:adjustRightInd w:val="0"/>
      <w:spacing w:line="300" w:lineRule="auto"/>
      <w:ind w:left="958" w:right="-120" w:rightChars="-120"/>
      <w:jc w:val="left"/>
    </w:pPr>
    <w:rPr>
      <w:rFonts w:ascii="宋体" w:hAnsi="宋体"/>
      <w:sz w:val="28"/>
    </w:rPr>
  </w:style>
  <w:style w:type="paragraph" w:styleId="17">
    <w:name w:val="Plain Text"/>
    <w:basedOn w:val="1"/>
    <w:next w:val="1"/>
    <w:link w:val="50"/>
    <w:autoRedefine/>
    <w:qFormat/>
    <w:uiPriority w:val="0"/>
    <w:rPr>
      <w:rFonts w:ascii="宋体" w:hAnsi="Courier New" w:eastAsia="仿宋_GB2312"/>
      <w:sz w:val="30"/>
    </w:rPr>
  </w:style>
  <w:style w:type="paragraph" w:styleId="18">
    <w:name w:val="Body Text Indent 2"/>
    <w:basedOn w:val="1"/>
    <w:link w:val="51"/>
    <w:autoRedefine/>
    <w:qFormat/>
    <w:uiPriority w:val="0"/>
    <w:pPr>
      <w:spacing w:line="500" w:lineRule="exact"/>
      <w:ind w:left="105" w:firstLine="465" w:firstLineChars="166"/>
    </w:pPr>
    <w:rPr>
      <w:sz w:val="28"/>
    </w:rPr>
  </w:style>
  <w:style w:type="paragraph" w:styleId="19">
    <w:name w:val="Balloon Text"/>
    <w:basedOn w:val="1"/>
    <w:link w:val="52"/>
    <w:autoRedefine/>
    <w:qFormat/>
    <w:uiPriority w:val="0"/>
    <w:rPr>
      <w:sz w:val="18"/>
      <w:szCs w:val="18"/>
    </w:rPr>
  </w:style>
  <w:style w:type="paragraph" w:styleId="20">
    <w:name w:val="footer"/>
    <w:basedOn w:val="1"/>
    <w:next w:val="21"/>
    <w:link w:val="53"/>
    <w:autoRedefine/>
    <w:qFormat/>
    <w:uiPriority w:val="99"/>
    <w:pPr>
      <w:tabs>
        <w:tab w:val="center" w:pos="4153"/>
        <w:tab w:val="right" w:pos="8306"/>
      </w:tabs>
      <w:snapToGrid w:val="0"/>
      <w:jc w:val="left"/>
    </w:pPr>
    <w:rPr>
      <w:sz w:val="18"/>
      <w:szCs w:val="18"/>
    </w:rPr>
  </w:style>
  <w:style w:type="paragraph" w:styleId="21">
    <w:name w:val="toc 2"/>
    <w:basedOn w:val="1"/>
    <w:next w:val="1"/>
    <w:autoRedefine/>
    <w:qFormat/>
    <w:uiPriority w:val="39"/>
    <w:pPr>
      <w:tabs>
        <w:tab w:val="right" w:leader="middleDot" w:pos="8948"/>
      </w:tabs>
      <w:spacing w:before="60" w:after="60"/>
      <w:ind w:left="210"/>
    </w:pPr>
    <w:rPr>
      <w:smallCaps/>
    </w:rPr>
  </w:style>
  <w:style w:type="paragraph" w:styleId="22">
    <w:name w:val="header"/>
    <w:basedOn w:val="1"/>
    <w:link w:val="54"/>
    <w:autoRedefine/>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39"/>
  </w:style>
  <w:style w:type="paragraph" w:styleId="24">
    <w:name w:val="List"/>
    <w:basedOn w:val="1"/>
    <w:autoRedefine/>
    <w:qFormat/>
    <w:uiPriority w:val="0"/>
    <w:pPr>
      <w:ind w:left="200" w:hanging="200" w:hangingChars="200"/>
    </w:pPr>
  </w:style>
  <w:style w:type="paragraph" w:styleId="25">
    <w:name w:val="Body Text Indent 3"/>
    <w:basedOn w:val="1"/>
    <w:link w:val="55"/>
    <w:autoRedefine/>
    <w:qFormat/>
    <w:uiPriority w:val="0"/>
    <w:pPr>
      <w:spacing w:after="120"/>
      <w:ind w:left="420" w:leftChars="200"/>
    </w:pPr>
    <w:rPr>
      <w:sz w:val="16"/>
      <w:szCs w:val="16"/>
    </w:rPr>
  </w:style>
  <w:style w:type="paragraph" w:styleId="26">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27">
    <w:name w:val="Title"/>
    <w:basedOn w:val="1"/>
    <w:next w:val="1"/>
    <w:link w:val="56"/>
    <w:autoRedefine/>
    <w:qFormat/>
    <w:uiPriority w:val="0"/>
    <w:pPr>
      <w:jc w:val="center"/>
    </w:pPr>
    <w:rPr>
      <w:rFonts w:ascii="Calibri" w:hAnsi="Calibri"/>
      <w:sz w:val="30"/>
      <w:szCs w:val="30"/>
    </w:rPr>
  </w:style>
  <w:style w:type="paragraph" w:styleId="28">
    <w:name w:val="annotation subject"/>
    <w:basedOn w:val="12"/>
    <w:next w:val="12"/>
    <w:link w:val="57"/>
    <w:autoRedefine/>
    <w:qFormat/>
    <w:uiPriority w:val="0"/>
    <w:rPr>
      <w:b/>
      <w:bCs/>
    </w:rPr>
  </w:style>
  <w:style w:type="paragraph" w:styleId="29">
    <w:name w:val="Body Text First Indent 2"/>
    <w:basedOn w:val="11"/>
    <w:next w:val="13"/>
    <w:link w:val="58"/>
    <w:autoRedefine/>
    <w:qFormat/>
    <w:uiPriority w:val="0"/>
    <w:pPr>
      <w:ind w:firstLine="420" w:firstLineChars="200"/>
    </w:pPr>
  </w:style>
  <w:style w:type="table" w:styleId="31">
    <w:name w:val="Table Grid"/>
    <w:basedOn w:val="30"/>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autoRedefine/>
    <w:qFormat/>
    <w:uiPriority w:val="22"/>
    <w:rPr>
      <w:b/>
      <w:bCs/>
    </w:rPr>
  </w:style>
  <w:style w:type="character" w:styleId="34">
    <w:name w:val="page number"/>
    <w:autoRedefine/>
    <w:qFormat/>
    <w:uiPriority w:val="0"/>
  </w:style>
  <w:style w:type="character" w:styleId="35">
    <w:name w:val="Emphasis"/>
    <w:basedOn w:val="32"/>
    <w:autoRedefine/>
    <w:qFormat/>
    <w:uiPriority w:val="0"/>
    <w:rPr>
      <w:i/>
    </w:rPr>
  </w:style>
  <w:style w:type="character" w:styleId="36">
    <w:name w:val="Hyperlink"/>
    <w:autoRedefine/>
    <w:qFormat/>
    <w:uiPriority w:val="0"/>
    <w:rPr>
      <w:color w:val="0000FF"/>
      <w:u w:val="single"/>
    </w:rPr>
  </w:style>
  <w:style w:type="character" w:styleId="37">
    <w:name w:val="annotation reference"/>
    <w:autoRedefine/>
    <w:qFormat/>
    <w:uiPriority w:val="0"/>
    <w:rPr>
      <w:sz w:val="21"/>
      <w:szCs w:val="21"/>
    </w:rPr>
  </w:style>
  <w:style w:type="character" w:styleId="38">
    <w:name w:val="HTML Sample"/>
    <w:basedOn w:val="32"/>
    <w:autoRedefine/>
    <w:qFormat/>
    <w:uiPriority w:val="0"/>
    <w:rPr>
      <w:rFonts w:ascii="Courier New" w:hAnsi="Courier New"/>
    </w:rPr>
  </w:style>
  <w:style w:type="paragraph" w:customStyle="1" w:styleId="39">
    <w:name w:val="_Style 3"/>
    <w:basedOn w:val="1"/>
    <w:autoRedefine/>
    <w:qFormat/>
    <w:uiPriority w:val="34"/>
    <w:pPr>
      <w:widowControl/>
      <w:spacing w:after="200" w:line="276" w:lineRule="auto"/>
      <w:ind w:left="720"/>
      <w:contextualSpacing/>
      <w:jc w:val="left"/>
    </w:pPr>
    <w:rPr>
      <w:rFonts w:ascii="Calibri" w:hAnsi="Calibri"/>
      <w:kern w:val="0"/>
      <w:sz w:val="22"/>
      <w:szCs w:val="22"/>
    </w:rPr>
  </w:style>
  <w:style w:type="paragraph" w:customStyle="1" w:styleId="40">
    <w:name w:val="表格文字"/>
    <w:basedOn w:val="17"/>
    <w:next w:val="13"/>
    <w:autoRedefine/>
    <w:qFormat/>
    <w:uiPriority w:val="0"/>
    <w:pPr>
      <w:adjustRightInd w:val="0"/>
      <w:spacing w:line="420" w:lineRule="atLeast"/>
      <w:textAlignment w:val="baseline"/>
    </w:pPr>
    <w:rPr>
      <w:rFonts w:ascii="Calibri" w:hAnsi="Calibri"/>
      <w:sz w:val="28"/>
    </w:rPr>
  </w:style>
  <w:style w:type="paragraph" w:customStyle="1" w:styleId="41">
    <w:name w:val="List Paragraph"/>
    <w:basedOn w:val="1"/>
    <w:autoRedefine/>
    <w:qFormat/>
    <w:uiPriority w:val="34"/>
    <w:pPr>
      <w:autoSpaceDE w:val="0"/>
      <w:autoSpaceDN w:val="0"/>
      <w:adjustRightInd w:val="0"/>
      <w:ind w:firstLine="200" w:firstLineChars="200"/>
      <w:jc w:val="left"/>
    </w:pPr>
    <w:rPr>
      <w:rFonts w:eastAsia="??"/>
      <w:kern w:val="0"/>
      <w:sz w:val="24"/>
      <w:szCs w:val="24"/>
    </w:rPr>
  </w:style>
  <w:style w:type="paragraph" w:customStyle="1" w:styleId="42">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3">
    <w:name w:val="正文首行缩进 21"/>
    <w:basedOn w:val="44"/>
    <w:autoRedefine/>
    <w:qFormat/>
    <w:uiPriority w:val="0"/>
    <w:pPr>
      <w:ind w:firstLine="420"/>
    </w:pPr>
  </w:style>
  <w:style w:type="paragraph" w:customStyle="1" w:styleId="44">
    <w:name w:val="正文文本缩进1"/>
    <w:basedOn w:val="1"/>
    <w:autoRedefine/>
    <w:qFormat/>
    <w:uiPriority w:val="0"/>
    <w:pPr>
      <w:ind w:firstLine="200"/>
    </w:pPr>
    <w:rPr>
      <w:rFonts w:ascii="仿宋_GB2312" w:eastAsia="仿宋_GB2312"/>
      <w:sz w:val="32"/>
    </w:rPr>
  </w:style>
  <w:style w:type="character" w:customStyle="1" w:styleId="45">
    <w:name w:val="正文文本 字符"/>
    <w:link w:val="13"/>
    <w:autoRedefine/>
    <w:qFormat/>
    <w:uiPriority w:val="0"/>
    <w:rPr>
      <w:rFonts w:eastAsia="??"/>
      <w:kern w:val="2"/>
      <w:sz w:val="28"/>
      <w:szCs w:val="28"/>
      <w:lang w:val="en-US" w:eastAsia="zh-CN" w:bidi="ar-SA"/>
    </w:rPr>
  </w:style>
  <w:style w:type="character" w:customStyle="1" w:styleId="46">
    <w:name w:val="标题 1 字符"/>
    <w:link w:val="2"/>
    <w:autoRedefine/>
    <w:qFormat/>
    <w:uiPriority w:val="9"/>
    <w:rPr>
      <w:b/>
      <w:bCs/>
      <w:kern w:val="44"/>
      <w:sz w:val="44"/>
      <w:szCs w:val="44"/>
    </w:rPr>
  </w:style>
  <w:style w:type="character" w:customStyle="1" w:styleId="47">
    <w:name w:val="标题 2 字符"/>
    <w:link w:val="3"/>
    <w:autoRedefine/>
    <w:qFormat/>
    <w:uiPriority w:val="0"/>
    <w:rPr>
      <w:rFonts w:ascii="Arial" w:hAnsi="Arial" w:eastAsia="??"/>
      <w:b/>
      <w:kern w:val="2"/>
      <w:sz w:val="32"/>
      <w:szCs w:val="28"/>
      <w:lang w:val="en-US" w:eastAsia="zh-CN" w:bidi="ar-SA"/>
    </w:rPr>
  </w:style>
  <w:style w:type="character" w:customStyle="1" w:styleId="48">
    <w:name w:val="批注文字 字符"/>
    <w:link w:val="12"/>
    <w:autoRedefine/>
    <w:qFormat/>
    <w:uiPriority w:val="0"/>
    <w:rPr>
      <w:kern w:val="2"/>
      <w:sz w:val="21"/>
      <w:szCs w:val="24"/>
    </w:rPr>
  </w:style>
  <w:style w:type="character" w:customStyle="1" w:styleId="49">
    <w:name w:val="正文文本缩进 字符"/>
    <w:link w:val="11"/>
    <w:autoRedefine/>
    <w:qFormat/>
    <w:uiPriority w:val="0"/>
    <w:rPr>
      <w:kern w:val="2"/>
      <w:sz w:val="21"/>
    </w:rPr>
  </w:style>
  <w:style w:type="character" w:customStyle="1" w:styleId="50">
    <w:name w:val="纯文本 字符"/>
    <w:link w:val="17"/>
    <w:autoRedefine/>
    <w:qFormat/>
    <w:uiPriority w:val="0"/>
    <w:rPr>
      <w:rFonts w:ascii="宋体" w:hAnsi="Courier New" w:eastAsia="仿宋_GB2312"/>
      <w:kern w:val="2"/>
      <w:sz w:val="30"/>
      <w:lang w:val="en-US" w:eastAsia="zh-CN" w:bidi="ar-SA"/>
    </w:rPr>
  </w:style>
  <w:style w:type="character" w:customStyle="1" w:styleId="51">
    <w:name w:val="正文文本缩进 2 字符"/>
    <w:link w:val="18"/>
    <w:autoRedefine/>
    <w:qFormat/>
    <w:uiPriority w:val="0"/>
    <w:rPr>
      <w:kern w:val="2"/>
      <w:sz w:val="28"/>
    </w:rPr>
  </w:style>
  <w:style w:type="character" w:customStyle="1" w:styleId="52">
    <w:name w:val="批注框文本 字符"/>
    <w:link w:val="19"/>
    <w:autoRedefine/>
    <w:qFormat/>
    <w:uiPriority w:val="0"/>
    <w:rPr>
      <w:kern w:val="2"/>
      <w:sz w:val="18"/>
      <w:szCs w:val="18"/>
    </w:rPr>
  </w:style>
  <w:style w:type="character" w:customStyle="1" w:styleId="53">
    <w:name w:val="页脚 字符"/>
    <w:link w:val="20"/>
    <w:autoRedefine/>
    <w:qFormat/>
    <w:uiPriority w:val="99"/>
    <w:rPr>
      <w:kern w:val="2"/>
      <w:sz w:val="18"/>
      <w:szCs w:val="18"/>
    </w:rPr>
  </w:style>
  <w:style w:type="character" w:customStyle="1" w:styleId="54">
    <w:name w:val="页眉 字符"/>
    <w:link w:val="22"/>
    <w:autoRedefine/>
    <w:qFormat/>
    <w:uiPriority w:val="99"/>
    <w:rPr>
      <w:kern w:val="2"/>
      <w:sz w:val="18"/>
      <w:szCs w:val="18"/>
    </w:rPr>
  </w:style>
  <w:style w:type="character" w:customStyle="1" w:styleId="55">
    <w:name w:val="正文文本缩进 3 字符"/>
    <w:link w:val="25"/>
    <w:autoRedefine/>
    <w:qFormat/>
    <w:uiPriority w:val="0"/>
    <w:rPr>
      <w:kern w:val="2"/>
      <w:sz w:val="16"/>
      <w:szCs w:val="16"/>
    </w:rPr>
  </w:style>
  <w:style w:type="character" w:customStyle="1" w:styleId="56">
    <w:name w:val="标题 字符"/>
    <w:link w:val="27"/>
    <w:autoRedefine/>
    <w:qFormat/>
    <w:uiPriority w:val="0"/>
    <w:rPr>
      <w:rFonts w:ascii="Calibri" w:hAnsi="Calibri"/>
      <w:kern w:val="2"/>
      <w:sz w:val="30"/>
      <w:szCs w:val="30"/>
    </w:rPr>
  </w:style>
  <w:style w:type="character" w:customStyle="1" w:styleId="57">
    <w:name w:val="批注主题 字符"/>
    <w:link w:val="28"/>
    <w:autoRedefine/>
    <w:qFormat/>
    <w:uiPriority w:val="0"/>
    <w:rPr>
      <w:b/>
      <w:bCs/>
      <w:kern w:val="2"/>
      <w:sz w:val="21"/>
      <w:szCs w:val="24"/>
    </w:rPr>
  </w:style>
  <w:style w:type="character" w:customStyle="1" w:styleId="58">
    <w:name w:val="正文文本首行缩进 2 字符"/>
    <w:link w:val="29"/>
    <w:autoRedefine/>
    <w:qFormat/>
    <w:uiPriority w:val="0"/>
  </w:style>
  <w:style w:type="character" w:customStyle="1" w:styleId="59">
    <w:name w:val="apple-style-span"/>
    <w:autoRedefine/>
    <w:qFormat/>
    <w:uiPriority w:val="0"/>
    <w:rPr>
      <w:rFonts w:ascii="Tahoma" w:hAnsi="Tahoma"/>
      <w:sz w:val="24"/>
      <w:szCs w:val="20"/>
    </w:rPr>
  </w:style>
  <w:style w:type="character" w:customStyle="1" w:styleId="60">
    <w:name w:val="font51"/>
    <w:basedOn w:val="32"/>
    <w:autoRedefine/>
    <w:qFormat/>
    <w:uiPriority w:val="0"/>
    <w:rPr>
      <w:rFonts w:hint="eastAsia" w:ascii="宋体" w:hAnsi="宋体" w:eastAsia="宋体" w:cs="宋体"/>
      <w:color w:val="000000"/>
      <w:sz w:val="22"/>
      <w:szCs w:val="22"/>
      <w:u w:val="none"/>
    </w:rPr>
  </w:style>
  <w:style w:type="character" w:customStyle="1" w:styleId="61">
    <w:name w:val="NormalCharacter"/>
    <w:autoRedefine/>
    <w:qFormat/>
    <w:uiPriority w:val="0"/>
    <w:rPr>
      <w:rFonts w:ascii="Calibri" w:hAnsi="Calibri" w:eastAsia="宋体"/>
    </w:rPr>
  </w:style>
  <w:style w:type="character" w:customStyle="1" w:styleId="62">
    <w:name w:val="font01"/>
    <w:basedOn w:val="32"/>
    <w:autoRedefine/>
    <w:qFormat/>
    <w:uiPriority w:val="0"/>
    <w:rPr>
      <w:rFonts w:hint="eastAsia" w:ascii="宋体" w:hAnsi="宋体" w:eastAsia="宋体" w:cs="宋体"/>
      <w:b/>
      <w:color w:val="000000"/>
      <w:sz w:val="40"/>
      <w:szCs w:val="40"/>
      <w:u w:val="none"/>
    </w:rPr>
  </w:style>
  <w:style w:type="character" w:customStyle="1" w:styleId="63">
    <w:name w:val="font91"/>
    <w:basedOn w:val="32"/>
    <w:autoRedefine/>
    <w:qFormat/>
    <w:uiPriority w:val="0"/>
    <w:rPr>
      <w:rFonts w:hint="eastAsia" w:ascii="宋体" w:hAnsi="宋体" w:eastAsia="宋体" w:cs="宋体"/>
      <w:color w:val="000000"/>
      <w:sz w:val="20"/>
      <w:szCs w:val="20"/>
      <w:u w:val="none"/>
    </w:rPr>
  </w:style>
  <w:style w:type="character" w:customStyle="1" w:styleId="64">
    <w:name w:val="font11"/>
    <w:basedOn w:val="32"/>
    <w:autoRedefine/>
    <w:qFormat/>
    <w:uiPriority w:val="0"/>
    <w:rPr>
      <w:rFonts w:hint="eastAsia" w:ascii="宋体" w:hAnsi="宋体" w:eastAsia="宋体" w:cs="宋体"/>
      <w:b/>
      <w:color w:val="000000"/>
      <w:sz w:val="22"/>
      <w:szCs w:val="22"/>
      <w:u w:val="none"/>
    </w:rPr>
  </w:style>
  <w:style w:type="character" w:customStyle="1" w:styleId="65">
    <w:name w:val="font112"/>
    <w:autoRedefine/>
    <w:qFormat/>
    <w:uiPriority w:val="0"/>
    <w:rPr>
      <w:rFonts w:hint="eastAsia" w:ascii="宋体" w:hAnsi="宋体" w:eastAsia="宋体" w:cs="宋体"/>
      <w:color w:val="000000"/>
      <w:sz w:val="22"/>
      <w:szCs w:val="22"/>
      <w:u w:val="none"/>
    </w:rPr>
  </w:style>
  <w:style w:type="character" w:customStyle="1" w:styleId="66">
    <w:name w:val="font61"/>
    <w:autoRedefine/>
    <w:qFormat/>
    <w:uiPriority w:val="0"/>
    <w:rPr>
      <w:rFonts w:hint="default" w:ascii="Times New Roman" w:hAnsi="Times New Roman" w:cs="Times New Roman"/>
      <w:color w:val="000000"/>
      <w:sz w:val="20"/>
      <w:szCs w:val="20"/>
      <w:u w:val="none"/>
    </w:rPr>
  </w:style>
  <w:style w:type="character" w:customStyle="1" w:styleId="67">
    <w:name w:val="font81"/>
    <w:basedOn w:val="32"/>
    <w:autoRedefine/>
    <w:qFormat/>
    <w:uiPriority w:val="0"/>
    <w:rPr>
      <w:rFonts w:hint="eastAsia" w:ascii="宋体" w:hAnsi="宋体" w:eastAsia="宋体" w:cs="宋体"/>
      <w:color w:val="000000"/>
      <w:sz w:val="20"/>
      <w:szCs w:val="20"/>
      <w:u w:val="none"/>
    </w:rPr>
  </w:style>
  <w:style w:type="character" w:customStyle="1" w:styleId="68">
    <w:name w:val="Char Char7"/>
    <w:autoRedefine/>
    <w:qFormat/>
    <w:uiPriority w:val="0"/>
    <w:rPr>
      <w:rFonts w:ascii="??" w:hAnsi="??" w:eastAsia="??" w:cs="宋体"/>
      <w:kern w:val="2"/>
      <w:sz w:val="24"/>
      <w:szCs w:val="28"/>
    </w:rPr>
  </w:style>
  <w:style w:type="character" w:customStyle="1" w:styleId="69">
    <w:name w:val="font71"/>
    <w:basedOn w:val="32"/>
    <w:autoRedefine/>
    <w:qFormat/>
    <w:uiPriority w:val="0"/>
    <w:rPr>
      <w:rFonts w:ascii="Arial" w:hAnsi="Arial" w:cs="Arial"/>
      <w:color w:val="000000"/>
      <w:sz w:val="20"/>
      <w:szCs w:val="20"/>
      <w:u w:val="none"/>
    </w:rPr>
  </w:style>
  <w:style w:type="paragraph" w:customStyle="1" w:styleId="70">
    <w:name w:val="中等深浅列表 2 - 强调文字颜色 41"/>
    <w:basedOn w:val="1"/>
    <w:autoRedefine/>
    <w:qFormat/>
    <w:uiPriority w:val="34"/>
    <w:pPr>
      <w:ind w:firstLine="420" w:firstLineChars="200"/>
    </w:pPr>
    <w:rPr>
      <w:rFonts w:ascii="Calibri" w:hAnsi="Calibri"/>
      <w:szCs w:val="22"/>
    </w:rPr>
  </w:style>
  <w:style w:type="paragraph" w:customStyle="1" w:styleId="71">
    <w:name w:val="正文样式"/>
    <w:basedOn w:val="1"/>
    <w:autoRedefine/>
    <w:qFormat/>
    <w:uiPriority w:val="0"/>
    <w:pPr>
      <w:spacing w:before="156" w:beforeLines="50" w:line="312" w:lineRule="auto"/>
      <w:ind w:firstLine="200" w:firstLineChars="200"/>
    </w:pPr>
    <w:rPr>
      <w:rFonts w:ascii="Calibri" w:hAnsi="Calibri"/>
      <w:sz w:val="24"/>
      <w:szCs w:val="24"/>
    </w:rPr>
  </w:style>
  <w:style w:type="paragraph" w:customStyle="1" w:styleId="72">
    <w:name w:val="p16"/>
    <w:basedOn w:val="1"/>
    <w:autoRedefine/>
    <w:qFormat/>
    <w:uiPriority w:val="0"/>
    <w:pPr>
      <w:widowControl/>
    </w:pPr>
    <w:rPr>
      <w:rFonts w:ascii="宋体" w:hAnsi="宋体" w:cs="宋体"/>
      <w:kern w:val="0"/>
      <w:sz w:val="30"/>
      <w:szCs w:val="30"/>
    </w:rPr>
  </w:style>
  <w:style w:type="paragraph" w:customStyle="1" w:styleId="73">
    <w:name w:val="_Style 8"/>
    <w:basedOn w:val="1"/>
    <w:next w:val="41"/>
    <w:autoRedefine/>
    <w:qFormat/>
    <w:uiPriority w:val="34"/>
    <w:pPr>
      <w:ind w:firstLine="420" w:firstLineChars="200"/>
    </w:pPr>
    <w:rPr>
      <w:rFonts w:ascii="Calibri" w:hAnsi="Calibri"/>
      <w:szCs w:val="22"/>
    </w:rPr>
  </w:style>
  <w:style w:type="paragraph" w:customStyle="1" w:styleId="74">
    <w:name w:val="书籍标题1"/>
    <w:basedOn w:val="1"/>
    <w:next w:val="1"/>
    <w:autoRedefine/>
    <w:qFormat/>
    <w:uiPriority w:val="0"/>
    <w:pPr>
      <w:pageBreakBefore/>
      <w:widowControl/>
      <w:tabs>
        <w:tab w:val="left" w:pos="360"/>
      </w:tabs>
      <w:spacing w:before="624" w:beforeLines="200" w:after="624" w:afterLines="200"/>
      <w:ind w:hanging="360"/>
      <w:jc w:val="center"/>
      <w:outlineLvl w:val="0"/>
    </w:pPr>
    <w:rPr>
      <w:rFonts w:eastAsia="黑体"/>
      <w:b/>
      <w:bCs/>
      <w:spacing w:val="20"/>
      <w:kern w:val="44"/>
      <w:sz w:val="44"/>
    </w:rPr>
  </w:style>
  <w:style w:type="paragraph" w:customStyle="1" w:styleId="75">
    <w:name w:val="newnew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76">
    <w:name w:val="Default Text"/>
    <w:basedOn w:val="1"/>
    <w:autoRedefine/>
    <w:qFormat/>
    <w:uiPriority w:val="0"/>
    <w:pPr>
      <w:widowControl/>
      <w:overflowPunct w:val="0"/>
      <w:autoSpaceDE w:val="0"/>
      <w:autoSpaceDN w:val="0"/>
      <w:adjustRightInd w:val="0"/>
      <w:jc w:val="left"/>
      <w:textAlignment w:val="baseline"/>
    </w:pPr>
    <w:rPr>
      <w:kern w:val="0"/>
      <w:sz w:val="24"/>
    </w:rPr>
  </w:style>
  <w:style w:type="paragraph" w:customStyle="1" w:styleId="77">
    <w:name w:val="正文1"/>
    <w:autoRedefine/>
    <w:qFormat/>
    <w:uiPriority w:val="0"/>
    <w:pPr>
      <w:jc w:val="both"/>
    </w:pPr>
    <w:rPr>
      <w:rFonts w:ascii="Calibri" w:hAnsi="Calibri" w:eastAsia="宋体" w:cs="宋体"/>
      <w:kern w:val="2"/>
      <w:sz w:val="21"/>
      <w:szCs w:val="21"/>
      <w:lang w:val="en-US" w:eastAsia="zh-CN" w:bidi="ar-SA"/>
    </w:rPr>
  </w:style>
  <w:style w:type="paragraph" w:customStyle="1" w:styleId="78">
    <w:name w:val="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79">
    <w:name w:val="列出段落1"/>
    <w:basedOn w:val="1"/>
    <w:autoRedefine/>
    <w:qFormat/>
    <w:uiPriority w:val="0"/>
    <w:pPr>
      <w:ind w:firstLine="420" w:firstLineChars="200"/>
    </w:pPr>
    <w:rPr>
      <w:rFonts w:ascii="Calibri" w:hAnsi="Calibri"/>
      <w:szCs w:val="22"/>
    </w:rPr>
  </w:style>
  <w:style w:type="paragraph" w:customStyle="1" w:styleId="80">
    <w:name w:val="4"/>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81">
    <w:name w:val="Body text|1"/>
    <w:basedOn w:val="1"/>
    <w:autoRedefine/>
    <w:qFormat/>
    <w:uiPriority w:val="0"/>
    <w:pPr>
      <w:spacing w:line="413" w:lineRule="auto"/>
    </w:pPr>
    <w:rPr>
      <w:rFonts w:ascii="宋体" w:hAnsi="宋体" w:cs="宋体"/>
      <w:sz w:val="20"/>
      <w:lang w:val="zh-CN" w:bidi="zh-CN"/>
    </w:rPr>
  </w:style>
  <w:style w:type="paragraph" w:customStyle="1" w:styleId="82">
    <w:name w:val="xl35"/>
    <w:basedOn w:val="1"/>
    <w:autoRedefine/>
    <w:qFormat/>
    <w:uiPriority w:val="0"/>
    <w:pPr>
      <w:widowControl/>
      <w:spacing w:before="100" w:beforeAutospacing="1" w:after="100" w:afterAutospacing="1"/>
      <w:jc w:val="right"/>
      <w:textAlignment w:val="center"/>
    </w:pPr>
    <w:rPr>
      <w:rFonts w:ascii="宋体" w:hAnsi="宋体"/>
      <w:kern w:val="0"/>
      <w:sz w:val="18"/>
    </w:rPr>
  </w:style>
  <w:style w:type="paragraph" w:customStyle="1" w:styleId="83">
    <w:name w:val="正文2"/>
    <w:basedOn w:val="1"/>
    <w:autoRedefine/>
    <w:qFormat/>
    <w:uiPriority w:val="0"/>
    <w:pPr>
      <w:adjustRightInd w:val="0"/>
      <w:spacing w:line="318" w:lineRule="atLeast"/>
      <w:ind w:left="369" w:firstLine="369"/>
      <w:textAlignment w:val="baseline"/>
    </w:pPr>
    <w:rPr>
      <w:rFonts w:ascii="宋体"/>
    </w:rPr>
  </w:style>
  <w:style w:type="paragraph" w:customStyle="1" w:styleId="84">
    <w:name w:val="List Paragraph1"/>
    <w:basedOn w:val="1"/>
    <w:autoRedefine/>
    <w:qFormat/>
    <w:uiPriority w:val="34"/>
    <w:pPr>
      <w:ind w:firstLine="420" w:firstLineChars="200"/>
    </w:pPr>
  </w:style>
  <w:style w:type="paragraph" w:customStyle="1" w:styleId="85">
    <w:name w:val="reader-word-layer reader-word-s1-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86">
    <w:name w:val="font5"/>
    <w:basedOn w:val="1"/>
    <w:autoRedefine/>
    <w:qFormat/>
    <w:uiPriority w:val="0"/>
    <w:pPr>
      <w:widowControl/>
      <w:spacing w:before="100" w:beforeAutospacing="1" w:after="100" w:afterAutospacing="1"/>
      <w:jc w:val="left"/>
    </w:pPr>
    <w:rPr>
      <w:rFonts w:hint="eastAsia" w:ascii="宋体" w:hAnsi="宋体"/>
      <w:kern w:val="0"/>
      <w:sz w:val="18"/>
    </w:rPr>
  </w:style>
  <w:style w:type="paragraph" w:customStyle="1" w:styleId="87">
    <w:name w:val="Char"/>
    <w:basedOn w:val="1"/>
    <w:autoRedefine/>
    <w:qFormat/>
    <w:uiPriority w:val="0"/>
    <w:rPr>
      <w:szCs w:val="24"/>
    </w:rPr>
  </w:style>
  <w:style w:type="paragraph" w:customStyle="1" w:styleId="88">
    <w:name w:val="xl30"/>
    <w:basedOn w:val="1"/>
    <w:autoRedefine/>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89">
    <w:name w:val="[Normal]"/>
    <w:autoRedefine/>
    <w:qFormat/>
    <w:uiPriority w:val="0"/>
    <w:rPr>
      <w:rFonts w:ascii="宋体" w:hAnsi="宋体" w:eastAsia="宋体" w:cs="Times New Roman"/>
      <w:sz w:val="24"/>
      <w:szCs w:val="22"/>
      <w:lang w:val="zh-CN" w:eastAsia="zh-CN" w:bidi="ar-SA"/>
    </w:rPr>
  </w:style>
  <w:style w:type="paragraph" w:customStyle="1" w:styleId="90">
    <w:name w:val="p0"/>
    <w:basedOn w:val="1"/>
    <w:autoRedefine/>
    <w:qFormat/>
    <w:uiPriority w:val="0"/>
    <w:pPr>
      <w:widowControl/>
    </w:pPr>
    <w:rPr>
      <w:kern w:val="0"/>
      <w:szCs w:val="21"/>
    </w:rPr>
  </w:style>
  <w:style w:type="table" w:customStyle="1" w:styleId="91">
    <w:name w:val="网格型1"/>
    <w:basedOn w:val="30"/>
    <w:autoRedefine/>
    <w:qFormat/>
    <w:uiPriority w:val="59"/>
    <w:rPr>
      <w:rFonts w:ascii="Calibri" w:hAnsi="Calibri" w:cs="宋体"/>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92">
    <w:name w:val="章正文"/>
    <w:basedOn w:val="1"/>
    <w:autoRedefine/>
    <w:qFormat/>
    <w:uiPriority w:val="0"/>
    <w:pPr>
      <w:spacing w:before="156" w:beforeLines="50" w:after="120" w:line="300" w:lineRule="auto"/>
      <w:ind w:firstLine="480"/>
    </w:pPr>
    <w:rPr>
      <w:rFonts w:ascii="Helvetica" w:hAnsi="Helvetica"/>
      <w:kern w:val="0"/>
      <w:sz w:val="24"/>
      <w:szCs w:val="24"/>
    </w:rPr>
  </w:style>
  <w:style w:type="paragraph" w:customStyle="1" w:styleId="93">
    <w:name w:val="正文（首行缩进2字符）"/>
    <w:basedOn w:val="1"/>
    <w:autoRedefine/>
    <w:qFormat/>
    <w:uiPriority w:val="0"/>
    <w:pPr>
      <w:spacing w:line="360" w:lineRule="auto"/>
      <w:ind w:firstLine="420" w:firstLineChars="200"/>
    </w:pPr>
    <w:rPr>
      <w:szCs w:val="21"/>
    </w:rPr>
  </w:style>
  <w:style w:type="paragraph" w:customStyle="1" w:styleId="94">
    <w:name w:val="文档正文"/>
    <w:basedOn w:val="1"/>
    <w:autoRedefine/>
    <w:qFormat/>
    <w:uiPriority w:val="0"/>
    <w:rPr>
      <w:rFonts w:ascii="宋体" w:hAnsi="宋体" w:cs="Arial"/>
      <w:bCs/>
      <w:szCs w:val="21"/>
    </w:rPr>
  </w:style>
  <w:style w:type="paragraph" w:customStyle="1" w:styleId="95">
    <w:name w:val="ZY-A-正文内容"/>
    <w:basedOn w:val="1"/>
    <w:autoRedefine/>
    <w:qFormat/>
    <w:uiPriority w:val="0"/>
    <w:pPr>
      <w:widowControl/>
      <w:tabs>
        <w:tab w:val="left" w:pos="0"/>
      </w:tabs>
      <w:spacing w:line="360" w:lineRule="auto"/>
      <w:ind w:firstLine="560" w:firstLineChars="200"/>
    </w:pPr>
    <w:rPr>
      <w:rFonts w:hint="eastAsia" w:eastAsia="仿宋_GB2312" w:cstheme="minorBidi"/>
      <w:szCs w:val="21"/>
    </w:rPr>
  </w:style>
  <w:style w:type="paragraph" w:customStyle="1" w:styleId="96">
    <w:name w:val="ZY-附录表格正文"/>
    <w:basedOn w:val="1"/>
    <w:autoRedefine/>
    <w:qFormat/>
    <w:uiPriority w:val="0"/>
    <w:pPr>
      <w:widowControl/>
      <w:jc w:val="center"/>
    </w:pPr>
    <w:rPr>
      <w:rFonts w:hint="eastAsia" w:ascii="黑体" w:hAnsi="黑体" w:eastAsia="黑体" w:cs="宋体"/>
      <w:kern w:val="0"/>
      <w:sz w:val="20"/>
    </w:rPr>
  </w:style>
  <w:style w:type="paragraph" w:customStyle="1" w:styleId="97">
    <w:name w:val="Revision"/>
    <w:autoRedefine/>
    <w:hidden/>
    <w:semiHidden/>
    <w:qFormat/>
    <w:uiPriority w:val="99"/>
    <w:rPr>
      <w:rFonts w:ascii="Times New Roman" w:hAnsi="Times New Roman" w:eastAsia="宋体" w:cs="Times New Roman"/>
      <w:kern w:val="2"/>
      <w:sz w:val="21"/>
      <w:lang w:val="en-US" w:eastAsia="zh-CN" w:bidi="ar-SA"/>
    </w:rPr>
  </w:style>
  <w:style w:type="character" w:customStyle="1" w:styleId="98">
    <w:name w:val="font41"/>
    <w:basedOn w:val="32"/>
    <w:autoRedefine/>
    <w:qFormat/>
    <w:uiPriority w:val="0"/>
    <w:rPr>
      <w:rFonts w:hint="eastAsia" w:ascii="宋体" w:hAnsi="宋体" w:eastAsia="宋体" w:cs="宋体"/>
      <w:color w:val="FF0000"/>
      <w:sz w:val="20"/>
      <w:szCs w:val="20"/>
      <w:u w:val="none"/>
    </w:rPr>
  </w:style>
  <w:style w:type="character" w:customStyle="1" w:styleId="99">
    <w:name w:val="font21"/>
    <w:basedOn w:val="32"/>
    <w:autoRedefine/>
    <w:qFormat/>
    <w:uiPriority w:val="0"/>
    <w:rPr>
      <w:rFonts w:hint="eastAsia" w:ascii="宋体" w:hAnsi="宋体" w:eastAsia="宋体" w:cs="宋体"/>
      <w:b/>
      <w:bCs/>
      <w:color w:val="000000"/>
      <w:sz w:val="21"/>
      <w:szCs w:val="21"/>
      <w:u w:val="none"/>
    </w:rPr>
  </w:style>
  <w:style w:type="paragraph" w:customStyle="1" w:styleId="100">
    <w:name w:val="表格格式"/>
    <w:basedOn w:val="1"/>
    <w:autoRedefine/>
    <w:qFormat/>
    <w:uiPriority w:val="0"/>
    <w:pPr>
      <w:ind w:firstLine="0" w:firstLineChars="0"/>
      <w:jc w:val="center"/>
    </w:pPr>
    <w:rPr>
      <w:bCs/>
      <w:sz w:val="24"/>
      <w:szCs w:val="24"/>
    </w:rPr>
  </w:style>
  <w:style w:type="paragraph" w:customStyle="1" w:styleId="101">
    <w:name w:val="ZY-C-附录表格-正文"/>
    <w:basedOn w:val="95"/>
    <w:autoRedefine/>
    <w:qFormat/>
    <w:uiPriority w:val="0"/>
    <w:pPr>
      <w:spacing w:before="50" w:beforeLines="50" w:after="50" w:afterLines="50" w:line="240" w:lineRule="auto"/>
      <w:ind w:firstLine="0" w:firstLineChars="0"/>
      <w:jc w:val="center"/>
    </w:pPr>
    <w:rPr>
      <w:rFonts w:ascii="黑体" w:hAnsi="黑体" w:cs="宋体"/>
      <w:kern w:val="0"/>
      <w:sz w:val="20"/>
      <w:szCs w:val="20"/>
    </w:rPr>
  </w:style>
  <w:style w:type="character" w:customStyle="1" w:styleId="102">
    <w:name w:val="font31"/>
    <w:basedOn w:val="32"/>
    <w:autoRedefine/>
    <w:qFormat/>
    <w:uiPriority w:val="0"/>
    <w:rPr>
      <w:rFonts w:hint="default" w:ascii="仿宋_GB2312" w:eastAsia="仿宋_GB2312" w:cs="仿宋_GB2312"/>
      <w:color w:val="000000"/>
      <w:sz w:val="32"/>
      <w:szCs w:val="32"/>
      <w:u w:val="none"/>
    </w:rPr>
  </w:style>
  <w:style w:type="paragraph" w:customStyle="1" w:styleId="103">
    <w:name w:val="纯文本1"/>
    <w:basedOn w:val="77"/>
    <w:autoRedefine/>
    <w:qFormat/>
    <w:uiPriority w:val="0"/>
    <w:pPr>
      <w:ind w:firstLine="280" w:firstLineChars="100"/>
    </w:pPr>
    <w:rPr>
      <w:rFonts w:ascii="Times New Roman" w:hAnsi="宋体" w:cs="Courier New"/>
    </w:rPr>
  </w:style>
  <w:style w:type="table" w:customStyle="1" w:styleId="104">
    <w:name w:val="Table Normal"/>
    <w:autoRedefine/>
    <w:unhideWhenUsed/>
    <w:qFormat/>
    <w:uiPriority w:val="0"/>
    <w:tblPr>
      <w:tblCellMar>
        <w:top w:w="0" w:type="dxa"/>
        <w:left w:w="0" w:type="dxa"/>
        <w:bottom w:w="0" w:type="dxa"/>
        <w:right w:w="0" w:type="dxa"/>
      </w:tblCellMar>
    </w:tblPr>
  </w:style>
  <w:style w:type="paragraph" w:customStyle="1" w:styleId="105">
    <w:name w:val="￥正文"/>
    <w:autoRedefine/>
    <w:qFormat/>
    <w:uiPriority w:val="0"/>
    <w:pPr>
      <w:widowControl w:val="0"/>
      <w:spacing w:line="360" w:lineRule="auto"/>
      <w:ind w:firstLine="200" w:firstLineChars="200"/>
      <w:jc w:val="both"/>
    </w:pPr>
    <w:rPr>
      <w:rFonts w:ascii="Calibri" w:hAnsi="Calibri" w:eastAsia="仿宋_GB2312" w:cs="Times New Roman"/>
      <w:kern w:val="0"/>
      <w:sz w:val="24"/>
      <w:szCs w:val="20"/>
      <w:lang w:val="en-US" w:eastAsia="zh-CN" w:bidi="ar-SA"/>
    </w:rPr>
  </w:style>
  <w:style w:type="paragraph" w:customStyle="1" w:styleId="106">
    <w:name w:val="*正文"/>
    <w:basedOn w:val="1"/>
    <w:autoRedefine/>
    <w:qFormat/>
    <w:uiPriority w:val="0"/>
    <w:pPr>
      <w:shd w:val="clear" w:color="auto" w:fill="FFFFFF"/>
      <w:suppressAutoHyphens/>
      <w:spacing w:line="360" w:lineRule="auto"/>
      <w:ind w:firstLine="482"/>
    </w:pPr>
    <w:rPr>
      <w:rFonts w:ascii="宋体" w:hAnsi="宋体"/>
      <w:kern w:val="1"/>
      <w:sz w:val="24"/>
      <w:szCs w:val="20"/>
      <w:lang w:val="zh-CN" w:eastAsia="ar-SA"/>
    </w:rPr>
  </w:style>
  <w:style w:type="paragraph" w:customStyle="1" w:styleId="107">
    <w:name w:val="默认段落字体 Para Char Char Char Char Char Char Char Char Char1 Char Char Char Char"/>
    <w:basedOn w:val="1"/>
    <w:autoRedefine/>
    <w:qFormat/>
    <w:uiPriority w:val="99"/>
    <w:rPr>
      <w:rFonts w:ascii="Tahoma" w:hAnsi="Tahoma" w:cs="Tahoma"/>
      <w:sz w:val="24"/>
      <w:szCs w:val="24"/>
    </w:rPr>
  </w:style>
  <w:style w:type="paragraph" w:customStyle="1" w:styleId="108">
    <w:name w:val="form"/>
    <w:basedOn w:val="1"/>
    <w:autoRedefine/>
    <w:qFormat/>
    <w:uiPriority w:val="0"/>
    <w:pPr>
      <w:wordWrap w:val="0"/>
      <w:spacing w:line="240" w:lineRule="auto"/>
      <w:jc w:val="center"/>
    </w:pPr>
    <w:rPr>
      <w:rFonts w:ascii="宋体" w:hAnsi="Calibri" w:cs="宋体"/>
    </w:rPr>
  </w:style>
  <w:style w:type="paragraph" w:customStyle="1" w:styleId="109">
    <w:name w:val="表格标注（绿盟科技）"/>
    <w:basedOn w:val="110"/>
    <w:next w:val="111"/>
    <w:autoRedefine/>
    <w:qFormat/>
    <w:uiPriority w:val="0"/>
    <w:pPr>
      <w:numPr>
        <w:ilvl w:val="7"/>
      </w:numPr>
    </w:pPr>
  </w:style>
  <w:style w:type="paragraph" w:customStyle="1" w:styleId="110">
    <w:name w:val="插图标注（绿盟科技）"/>
    <w:next w:val="111"/>
    <w:autoRedefine/>
    <w:qFormat/>
    <w:uiPriority w:val="0"/>
    <w:pPr>
      <w:numPr>
        <w:ilvl w:val="6"/>
        <w:numId w:val="1"/>
      </w:numPr>
      <w:spacing w:after="156"/>
      <w:jc w:val="center"/>
    </w:pPr>
    <w:rPr>
      <w:rFonts w:ascii="Arial" w:hAnsi="Arial" w:eastAsia="宋体" w:cs="Arial"/>
      <w:sz w:val="21"/>
      <w:szCs w:val="21"/>
      <w:lang w:val="en-US" w:eastAsia="zh-CN" w:bidi="ar-SA"/>
    </w:rPr>
  </w:style>
  <w:style w:type="paragraph" w:customStyle="1" w:styleId="111">
    <w:name w:val="正文（绿盟科技）"/>
    <w:autoRedefine/>
    <w:qFormat/>
    <w:uiPriority w:val="0"/>
    <w:pPr>
      <w:spacing w:line="300" w:lineRule="auto"/>
    </w:pPr>
    <w:rPr>
      <w:rFonts w:ascii="Arial" w:hAnsi="Arial" w:eastAsia="宋体" w:cs="Times New Roman"/>
      <w:sz w:val="21"/>
      <w:szCs w:val="21"/>
      <w:lang w:val="en-US" w:eastAsia="zh-CN" w:bidi="ar-SA"/>
    </w:rPr>
  </w:style>
  <w:style w:type="table" w:customStyle="1" w:styleId="112">
    <w:name w:val="文档表格无标题列型（绿盟科技）"/>
    <w:basedOn w:val="31"/>
    <w:autoRedefine/>
    <w:qFormat/>
    <w:uiPriority w:val="0"/>
    <w:tblP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
    <w:tblStylePr w:type="firstRow">
      <w:pPr>
        <w:jc w:val="center"/>
      </w:pPr>
      <w:rPr>
        <w:rFonts w:ascii="Arial" w:hAnsi="Arial" w:eastAsia="宋体"/>
        <w:b/>
        <w:i w:val="0"/>
      </w:rPr>
      <w:tcPr>
        <w:tcBorders>
          <w:top w:val="double" w:color="auto" w:sz="4" w:space="0"/>
          <w:left w:val="double" w:color="auto" w:sz="4" w:space="0"/>
          <w:bottom w:val="nil"/>
          <w:right w:val="double" w:color="auto" w:sz="4" w:space="0"/>
          <w:insideH w:val="nil"/>
          <w:insideV w:val="single" w:sz="6" w:space="0"/>
          <w:tl2br w:val="nil"/>
          <w:tr2bl w:val="nil"/>
        </w:tcBorders>
        <w:shd w:val="clear" w:color="auto" w:fill="D9D9D9"/>
        <w:vAlign w:val="center"/>
      </w:tcPr>
    </w:tblStylePr>
    <w:tblStylePr w:type="firstCol">
      <w:rPr>
        <w:rFonts w:ascii="Arial" w:hAnsi="Arial" w:eastAsia="宋体"/>
        <w:b w:val="0"/>
        <w:i w:val="0"/>
        <w:sz w:val="21"/>
      </w:rPr>
    </w:tblStylePr>
  </w:style>
  <w:style w:type="paragraph" w:customStyle="1" w:styleId="113">
    <w:name w:val="无间隔1"/>
    <w:basedOn w:val="4"/>
    <w:next w:val="4"/>
    <w:autoRedefine/>
    <w:qFormat/>
    <w:uiPriority w:val="1"/>
    <w:pPr>
      <w:keepNext w:val="0"/>
      <w:keepLines w:val="0"/>
      <w:widowControl w:val="0"/>
      <w:numPr>
        <w:ilvl w:val="0"/>
        <w:numId w:val="0"/>
      </w:numPr>
      <w:spacing w:before="100" w:beforeAutospacing="1" w:after="100" w:afterAutospacing="1" w:line="520" w:lineRule="exact"/>
      <w:ind w:firstLine="200" w:firstLineChars="200"/>
      <w:outlineLvl w:val="9"/>
    </w:pPr>
    <w:rPr>
      <w:rFonts w:ascii="Times New Roman" w:hAnsi="Times New Roman" w:eastAsia="仿宋"/>
      <w:b w:val="0"/>
      <w:kern w:val="2"/>
      <w:sz w:val="28"/>
      <w:szCs w:val="24"/>
    </w:rPr>
  </w:style>
  <w:style w:type="paragraph" w:customStyle="1" w:styleId="114">
    <w:name w:val="Table Paragraph"/>
    <w:basedOn w:val="1"/>
    <w:autoRedefine/>
    <w:qFormat/>
    <w:uiPriority w:val="0"/>
    <w:rPr>
      <w:rFonts w:ascii="宋体" w:hAnsi="宋体" w:cs="宋体"/>
      <w:lang w:val="zh-CN" w:bidi="zh-CN"/>
    </w:rPr>
  </w:style>
  <w:style w:type="paragraph" w:customStyle="1" w:styleId="115">
    <w:name w:val="表格"/>
    <w:basedOn w:val="1"/>
    <w:autoRedefine/>
    <w:qFormat/>
    <w:uiPriority w:val="0"/>
    <w:pPr>
      <w:kinsoku w:val="0"/>
      <w:adjustRightInd w:val="0"/>
      <w:spacing w:before="200" w:after="200"/>
      <w:ind w:firstLine="0" w:firstLineChars="0"/>
      <w:jc w:val="center"/>
    </w:pPr>
    <w:rPr>
      <w:rFonts w:ascii="宋体" w:hAnsi="宋体"/>
      <w:sz w:val="24"/>
    </w:rPr>
  </w:style>
  <w:style w:type="character" w:customStyle="1" w:styleId="116">
    <w:name w:val="font101"/>
    <w:basedOn w:val="32"/>
    <w:qFormat/>
    <w:uiPriority w:val="0"/>
    <w:rPr>
      <w:rFonts w:hint="default" w:ascii="Segoe UI Symbol" w:hAnsi="Segoe UI Symbol" w:eastAsia="Segoe UI Symbol" w:cs="Segoe UI Symbol"/>
      <w:color w:val="000000"/>
      <w:sz w:val="20"/>
      <w:szCs w:val="20"/>
      <w:u w:val="none"/>
    </w:rPr>
  </w:style>
  <w:style w:type="character" w:customStyle="1" w:styleId="117">
    <w:name w:val="font111"/>
    <w:basedOn w:val="32"/>
    <w:qFormat/>
    <w:uiPriority w:val="0"/>
    <w:rPr>
      <w:rFonts w:hint="default" w:ascii="Calibri" w:hAnsi="Calibri" w:cs="Calibri"/>
      <w:color w:val="000000"/>
      <w:sz w:val="20"/>
      <w:szCs w:val="20"/>
      <w:u w:val="none"/>
    </w:rPr>
  </w:style>
  <w:style w:type="character" w:customStyle="1" w:styleId="118">
    <w:name w:val="10"/>
    <w:basedOn w:val="32"/>
    <w:qFormat/>
    <w:uiPriority w:val="0"/>
    <w:rPr>
      <w:rFonts w:hint="default" w:ascii="Times New Roman" w:hAnsi="Times New Roman" w:cs="Times New Roman"/>
    </w:rPr>
  </w:style>
  <w:style w:type="character" w:customStyle="1" w:styleId="119">
    <w:name w:val="15"/>
    <w:basedOn w:val="32"/>
    <w:qFormat/>
    <w:uiPriority w:val="0"/>
    <w:rPr>
      <w:rFonts w:hint="eastAsia" w:ascii="宋体" w:hAnsi="宋体" w:eastAsia="宋体" w:cs="宋体"/>
      <w:b/>
      <w:color w:val="000000"/>
      <w:sz w:val="22"/>
      <w:szCs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48</Pages>
  <Words>2819</Words>
  <Characters>3493</Characters>
  <Lines>1</Lines>
  <Paragraphs>1</Paragraphs>
  <TotalTime>2</TotalTime>
  <ScaleCrop>false</ScaleCrop>
  <LinksUpToDate>false</LinksUpToDate>
  <CharactersWithSpaces>3755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2022-08-11T18:00:00Z</dcterms:created>
  <dc:creator>Administrator</dc:creator>
  <cp:lastModifiedBy>키스DeVos</cp:lastModifiedBy>
  <cp:lastPrinted>2024-05-26T03:19:00Z</cp:lastPrinted>
  <dcterms:modified xsi:type="dcterms:W3CDTF">2025-04-08T05:53:51Z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C1B2FA8228D047FA99D88803C83441BC_13</vt:lpwstr>
  </property>
  <property fmtid="{D5CDD505-2E9C-101B-9397-08002B2CF9AE}" pid="4" name="commondata">
    <vt:lpwstr>eyJoZGlkIjoiMTY3NmVmZDMzNjIyYzhhNDE2N2E5MmI0Mzg3OGM1YTYifQ==</vt:lpwstr>
  </property>
  <property fmtid="{D5CDD505-2E9C-101B-9397-08002B2CF9AE}" pid="5" name="KSOTemplateDocerSaveRecord">
    <vt:lpwstr>eyJoZGlkIjoiOGQ4NmM3OWRhZmU1NTA3NDNmNjRkZjc1N2U5ZWM5NjMiLCJ1c2VySWQiOiI1ODQxODY1MjQifQ==</vt:lpwstr>
  </property>
</Properties>
</file>