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82F1C4">
      <w:pPr>
        <w:rPr>
          <w:color w:val="auto"/>
          <w:highlight w:val="none"/>
        </w:rPr>
      </w:pPr>
    </w:p>
    <w:p w14:paraId="09DB21D5">
      <w:pPr>
        <w:jc w:val="both"/>
        <w:rPr>
          <w:color w:val="auto"/>
          <w:highlight w:val="none"/>
        </w:rPr>
      </w:pPr>
    </w:p>
    <w:p w14:paraId="1F4F28E2">
      <w:pPr>
        <w:jc w:val="center"/>
        <w:outlineLvl w:val="0"/>
        <w:rPr>
          <w:rFonts w:hint="default" w:ascii="宋体" w:hAnsi="宋体" w:eastAsia="宋体"/>
          <w:b/>
          <w:bCs/>
          <w:sz w:val="72"/>
          <w:szCs w:val="72"/>
          <w:lang w:val="en-US" w:eastAsia="zh-CN"/>
        </w:rPr>
      </w:pPr>
      <w:r>
        <w:rPr>
          <w:rFonts w:hint="eastAsia" w:ascii="宋体" w:hAnsi="宋体"/>
          <w:b/>
          <w:bCs/>
          <w:sz w:val="72"/>
          <w:szCs w:val="72"/>
          <w:lang w:eastAsia="zh-CN"/>
        </w:rPr>
        <w:t>2025年度岱山县信息化项目统一运维服务项目（重新招标）</w:t>
      </w:r>
    </w:p>
    <w:p w14:paraId="61794785">
      <w:pPr>
        <w:pStyle w:val="14"/>
        <w:ind w:left="0" w:leftChars="0" w:firstLine="0" w:firstLineChars="0"/>
        <w:rPr>
          <w:rFonts w:hint="eastAsia"/>
          <w:color w:val="auto"/>
          <w:highlight w:val="none"/>
        </w:rPr>
      </w:pPr>
    </w:p>
    <w:p w14:paraId="31BE3261">
      <w:pPr>
        <w:rPr>
          <w:rFonts w:hint="eastAsia"/>
          <w:color w:val="auto"/>
          <w:highlight w:val="none"/>
        </w:rPr>
      </w:pPr>
    </w:p>
    <w:p w14:paraId="6952C64C">
      <w:pPr>
        <w:pStyle w:val="14"/>
        <w:ind w:left="0" w:leftChars="0" w:firstLine="0" w:firstLineChars="0"/>
        <w:rPr>
          <w:rFonts w:hint="eastAsia"/>
          <w:color w:val="auto"/>
          <w:highlight w:val="none"/>
        </w:rPr>
      </w:pPr>
    </w:p>
    <w:p w14:paraId="691C1D9C">
      <w:pPr>
        <w:pStyle w:val="17"/>
        <w:snapToGrid w:val="0"/>
        <w:spacing w:before="120" w:after="120" w:line="360" w:lineRule="auto"/>
        <w:jc w:val="center"/>
        <w:rPr>
          <w:rFonts w:hAnsi="宋体" w:eastAsia="宋体" w:cs="宋体"/>
          <w:b/>
          <w:color w:val="auto"/>
          <w:sz w:val="84"/>
          <w:szCs w:val="84"/>
          <w:highlight w:val="none"/>
        </w:rPr>
      </w:pPr>
      <w:r>
        <w:rPr>
          <w:rFonts w:hint="eastAsia" w:hAnsi="宋体" w:eastAsia="宋体" w:cs="宋体"/>
          <w:bCs/>
          <w:color w:val="auto"/>
          <w:sz w:val="84"/>
          <w:szCs w:val="84"/>
          <w:highlight w:val="none"/>
          <w:lang w:val="en-US" w:eastAsia="zh-CN"/>
        </w:rPr>
        <w:t>公开招标采购</w:t>
      </w:r>
      <w:r>
        <w:rPr>
          <w:rFonts w:hint="eastAsia" w:hAnsi="宋体" w:eastAsia="宋体" w:cs="宋体"/>
          <w:bCs/>
          <w:color w:val="auto"/>
          <w:sz w:val="84"/>
          <w:szCs w:val="84"/>
          <w:highlight w:val="none"/>
        </w:rPr>
        <w:t>文件</w:t>
      </w:r>
    </w:p>
    <w:p w14:paraId="2F3AF981">
      <w:pPr>
        <w:pStyle w:val="17"/>
        <w:snapToGrid w:val="0"/>
        <w:spacing w:before="120" w:after="120" w:line="360" w:lineRule="auto"/>
        <w:rPr>
          <w:rFonts w:hAnsi="宋体" w:eastAsia="宋体" w:cs="宋体"/>
          <w:b/>
          <w:color w:val="auto"/>
          <w:sz w:val="24"/>
          <w:szCs w:val="24"/>
          <w:highlight w:val="none"/>
        </w:rPr>
      </w:pPr>
    </w:p>
    <w:p w14:paraId="44FA1804">
      <w:pPr>
        <w:rPr>
          <w:rFonts w:hAnsi="宋体" w:eastAsia="宋体" w:cs="宋体"/>
          <w:b/>
          <w:color w:val="auto"/>
          <w:sz w:val="24"/>
          <w:szCs w:val="24"/>
          <w:highlight w:val="none"/>
        </w:rPr>
      </w:pPr>
    </w:p>
    <w:p w14:paraId="082AE2A2">
      <w:pPr>
        <w:bidi w:val="0"/>
      </w:pPr>
    </w:p>
    <w:p w14:paraId="1C0DDB60">
      <w:pPr>
        <w:bidi w:val="0"/>
      </w:pPr>
    </w:p>
    <w:p w14:paraId="35B16171">
      <w:pPr>
        <w:pStyle w:val="17"/>
        <w:snapToGrid w:val="0"/>
        <w:spacing w:before="120" w:after="120" w:line="360" w:lineRule="auto"/>
        <w:rPr>
          <w:rFonts w:hAnsi="宋体" w:eastAsia="宋体" w:cs="宋体"/>
          <w:b/>
          <w:color w:val="auto"/>
          <w:sz w:val="24"/>
          <w:szCs w:val="24"/>
          <w:highlight w:val="none"/>
        </w:rPr>
      </w:pPr>
    </w:p>
    <w:p w14:paraId="21F51DFE">
      <w:pPr>
        <w:pStyle w:val="75"/>
        <w:widowControl w:val="0"/>
        <w:spacing w:line="720" w:lineRule="auto"/>
        <w:ind w:left="0" w:leftChars="0" w:firstLine="1478" w:firstLineChars="528"/>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rPr>
        <w:t>项目编号：</w:t>
      </w:r>
      <w:r>
        <w:rPr>
          <w:rFonts w:hint="eastAsia" w:ascii="宋体" w:hAnsi="宋体" w:cs="宋体"/>
          <w:color w:val="auto"/>
          <w:sz w:val="28"/>
          <w:szCs w:val="28"/>
          <w:highlight w:val="none"/>
          <w:lang w:eastAsia="zh-CN"/>
        </w:rPr>
        <w:t>TQZSCG-2024-031-01</w:t>
      </w:r>
    </w:p>
    <w:p w14:paraId="58DE9916">
      <w:pPr>
        <w:pStyle w:val="75"/>
        <w:widowControl w:val="0"/>
        <w:spacing w:line="720" w:lineRule="auto"/>
        <w:ind w:left="0" w:leftChars="0" w:firstLine="1478" w:firstLineChars="528"/>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rPr>
        <w:t>项目名称：</w:t>
      </w:r>
      <w:r>
        <w:rPr>
          <w:rFonts w:hint="eastAsia" w:ascii="宋体" w:hAnsi="宋体" w:cs="宋体"/>
          <w:color w:val="auto"/>
          <w:sz w:val="28"/>
          <w:szCs w:val="28"/>
          <w:highlight w:val="none"/>
          <w:lang w:eastAsia="zh-CN"/>
        </w:rPr>
        <w:t>2025年度岱山县信息化项目统一运维服务项目（重新招标）</w:t>
      </w:r>
    </w:p>
    <w:p w14:paraId="29627093">
      <w:pPr>
        <w:spacing w:line="720" w:lineRule="auto"/>
        <w:ind w:left="0" w:leftChars="0" w:firstLine="1478" w:firstLineChars="528"/>
        <w:rPr>
          <w:rFonts w:ascii="宋体" w:hAnsi="宋体" w:cs="宋体"/>
          <w:color w:val="auto"/>
          <w:sz w:val="28"/>
          <w:szCs w:val="28"/>
          <w:highlight w:val="none"/>
        </w:rPr>
      </w:pPr>
      <w:r>
        <w:rPr>
          <w:rFonts w:hint="eastAsia" w:ascii="宋体" w:hAnsi="宋体" w:cs="宋体"/>
          <w:color w:val="auto"/>
          <w:sz w:val="28"/>
          <w:szCs w:val="28"/>
          <w:highlight w:val="none"/>
        </w:rPr>
        <w:t>采 购 人：</w:t>
      </w:r>
      <w:r>
        <w:rPr>
          <w:rFonts w:hint="eastAsia" w:ascii="宋体" w:hAnsi="宋体" w:cs="宋体"/>
          <w:color w:val="auto"/>
          <w:sz w:val="28"/>
          <w:szCs w:val="28"/>
          <w:highlight w:val="none"/>
          <w:lang w:eastAsia="zh-CN"/>
        </w:rPr>
        <w:t>岱山县数据服务中心</w:t>
      </w:r>
      <w:r>
        <w:rPr>
          <w:rFonts w:hint="eastAsia" w:ascii="宋体" w:hAnsi="宋体" w:cs="宋体"/>
          <w:color w:val="auto"/>
          <w:sz w:val="28"/>
          <w:szCs w:val="28"/>
          <w:highlight w:val="none"/>
        </w:rPr>
        <w:t>（盖章）</w:t>
      </w:r>
    </w:p>
    <w:p w14:paraId="2AB3938F">
      <w:pPr>
        <w:spacing w:line="720" w:lineRule="auto"/>
        <w:ind w:left="0" w:leftChars="0" w:firstLine="1478" w:firstLineChars="528"/>
        <w:rPr>
          <w:rFonts w:ascii="宋体" w:hAnsi="宋体" w:cs="宋体"/>
          <w:color w:val="auto"/>
          <w:sz w:val="28"/>
          <w:szCs w:val="28"/>
          <w:highlight w:val="none"/>
        </w:rPr>
      </w:pPr>
      <w:r>
        <w:rPr>
          <w:rFonts w:hint="eastAsia" w:ascii="宋体" w:hAnsi="宋体" w:cs="宋体"/>
          <w:color w:val="auto"/>
          <w:sz w:val="28"/>
          <w:szCs w:val="28"/>
          <w:highlight w:val="none"/>
        </w:rPr>
        <w:t>代理机构：</w:t>
      </w:r>
      <w:r>
        <w:rPr>
          <w:rFonts w:hint="eastAsia" w:ascii="宋体" w:hAnsi="宋体" w:cs="宋体"/>
          <w:color w:val="auto"/>
          <w:sz w:val="28"/>
          <w:szCs w:val="28"/>
          <w:highlight w:val="none"/>
          <w:lang w:eastAsia="zh-CN"/>
        </w:rPr>
        <w:t>浙江天勤信息技术监理有限公司</w:t>
      </w:r>
      <w:r>
        <w:rPr>
          <w:rFonts w:hint="eastAsia" w:ascii="宋体" w:hAnsi="宋体" w:cs="宋体"/>
          <w:color w:val="auto"/>
          <w:sz w:val="28"/>
          <w:szCs w:val="28"/>
          <w:highlight w:val="none"/>
        </w:rPr>
        <w:t>（盖章）</w:t>
      </w:r>
    </w:p>
    <w:p w14:paraId="158E9742">
      <w:pPr>
        <w:pStyle w:val="17"/>
        <w:spacing w:before="120" w:after="120" w:line="360" w:lineRule="auto"/>
        <w:ind w:left="0" w:leftChars="0" w:firstLine="1478" w:firstLineChars="528"/>
        <w:rPr>
          <w:rFonts w:hint="eastAsia" w:hAnsi="宋体" w:eastAsia="宋体" w:cs="宋体"/>
          <w:color w:val="auto"/>
          <w:sz w:val="24"/>
          <w:szCs w:val="24"/>
          <w:highlight w:val="none"/>
          <w:lang w:eastAsia="zh-CN"/>
        </w:rPr>
      </w:pPr>
      <w:r>
        <w:rPr>
          <w:rFonts w:hint="eastAsia" w:hAnsi="宋体" w:eastAsia="宋体" w:cs="宋体"/>
          <w:bCs/>
          <w:color w:val="auto"/>
          <w:sz w:val="28"/>
          <w:szCs w:val="28"/>
          <w:highlight w:val="none"/>
        </w:rPr>
        <w:t>日    期：</w:t>
      </w:r>
      <w:r>
        <w:rPr>
          <w:rFonts w:hint="eastAsia" w:hAnsi="宋体" w:eastAsia="宋体" w:cs="宋体"/>
          <w:bCs/>
          <w:color w:val="auto"/>
          <w:sz w:val="28"/>
          <w:szCs w:val="28"/>
          <w:highlight w:val="none"/>
          <w:lang w:eastAsia="zh-CN"/>
        </w:rPr>
        <w:t>二〇二</w:t>
      </w:r>
      <w:r>
        <w:rPr>
          <w:rFonts w:hint="eastAsia" w:hAnsi="宋体" w:eastAsia="宋体" w:cs="宋体"/>
          <w:bCs/>
          <w:color w:val="auto"/>
          <w:sz w:val="28"/>
          <w:szCs w:val="28"/>
          <w:highlight w:val="none"/>
          <w:lang w:val="en-US" w:eastAsia="zh-CN"/>
        </w:rPr>
        <w:t>五</w:t>
      </w:r>
      <w:r>
        <w:rPr>
          <w:rFonts w:hint="eastAsia" w:hAnsi="宋体" w:eastAsia="宋体" w:cs="宋体"/>
          <w:bCs/>
          <w:color w:val="auto"/>
          <w:sz w:val="28"/>
          <w:szCs w:val="28"/>
          <w:highlight w:val="none"/>
          <w:lang w:eastAsia="zh-CN"/>
        </w:rPr>
        <w:t>年</w:t>
      </w:r>
      <w:r>
        <w:rPr>
          <w:rFonts w:hint="eastAsia" w:hAnsi="宋体" w:eastAsia="宋体" w:cs="宋体"/>
          <w:bCs/>
          <w:color w:val="auto"/>
          <w:sz w:val="28"/>
          <w:szCs w:val="28"/>
          <w:highlight w:val="none"/>
          <w:lang w:val="en-US" w:eastAsia="zh-CN"/>
        </w:rPr>
        <w:t>一</w:t>
      </w:r>
      <w:r>
        <w:rPr>
          <w:rFonts w:hint="eastAsia" w:hAnsi="宋体" w:eastAsia="宋体" w:cs="宋体"/>
          <w:bCs/>
          <w:color w:val="auto"/>
          <w:sz w:val="28"/>
          <w:szCs w:val="28"/>
          <w:highlight w:val="none"/>
          <w:lang w:eastAsia="zh-CN"/>
        </w:rPr>
        <w:t>月</w:t>
      </w:r>
    </w:p>
    <w:p w14:paraId="19EC4202">
      <w:pPr>
        <w:pStyle w:val="17"/>
        <w:spacing w:before="120" w:after="120" w:line="600" w:lineRule="auto"/>
        <w:rPr>
          <w:rFonts w:hAnsi="宋体" w:eastAsia="宋体" w:cs="宋体"/>
          <w:color w:val="auto"/>
          <w:sz w:val="24"/>
          <w:szCs w:val="24"/>
          <w:highlight w:val="none"/>
        </w:rPr>
      </w:pPr>
    </w:p>
    <w:p w14:paraId="016AA03B">
      <w:pPr>
        <w:pStyle w:val="17"/>
        <w:spacing w:before="120" w:after="120" w:line="600" w:lineRule="auto"/>
        <w:jc w:val="center"/>
        <w:rPr>
          <w:rFonts w:hAnsi="宋体" w:eastAsia="宋体" w:cs="宋体"/>
          <w:color w:val="auto"/>
          <w:sz w:val="36"/>
          <w:szCs w:val="36"/>
          <w:highlight w:val="none"/>
        </w:rPr>
        <w:sectPr>
          <w:headerReference r:id="rId4" w:type="first"/>
          <w:headerReference r:id="rId3" w:type="default"/>
          <w:pgSz w:w="11906" w:h="16838"/>
          <w:pgMar w:top="1531" w:right="992" w:bottom="737" w:left="992" w:header="851" w:footer="584" w:gutter="0"/>
          <w:pgBorders>
            <w:top w:val="none" w:sz="0" w:space="0"/>
            <w:left w:val="none" w:sz="0" w:space="0"/>
            <w:bottom w:val="none" w:sz="0" w:space="0"/>
            <w:right w:val="none" w:sz="0" w:space="0"/>
          </w:pgBorders>
          <w:cols w:space="720" w:num="1"/>
          <w:titlePg/>
          <w:docGrid w:type="lines" w:linePitch="312" w:charSpace="0"/>
        </w:sectPr>
      </w:pPr>
    </w:p>
    <w:p w14:paraId="510A7832">
      <w:pPr>
        <w:pStyle w:val="17"/>
        <w:spacing w:before="120" w:after="120" w:line="600" w:lineRule="auto"/>
        <w:jc w:val="center"/>
        <w:outlineLvl w:val="0"/>
        <w:rPr>
          <w:rFonts w:hAnsi="宋体" w:eastAsia="宋体" w:cs="宋体"/>
          <w:color w:val="auto"/>
          <w:sz w:val="36"/>
          <w:szCs w:val="36"/>
          <w:highlight w:val="none"/>
        </w:rPr>
      </w:pPr>
      <w:r>
        <w:rPr>
          <w:rFonts w:hint="eastAsia" w:hAnsi="宋体" w:eastAsia="宋体" w:cs="宋体"/>
          <w:color w:val="auto"/>
          <w:sz w:val="36"/>
          <w:szCs w:val="36"/>
          <w:highlight w:val="none"/>
        </w:rPr>
        <w:t>目    录</w:t>
      </w:r>
    </w:p>
    <w:p w14:paraId="181EECCD">
      <w:pPr>
        <w:spacing w:before="120" w:line="552" w:lineRule="auto"/>
        <w:ind w:firstLine="840" w:firstLineChars="300"/>
        <w:rPr>
          <w:rFonts w:ascii="宋体" w:hAnsi="宋体" w:cs="宋体"/>
          <w:color w:val="auto"/>
          <w:sz w:val="28"/>
          <w:szCs w:val="28"/>
          <w:highlight w:val="none"/>
        </w:rPr>
      </w:pPr>
      <w:r>
        <w:rPr>
          <w:rFonts w:hint="eastAsia" w:ascii="宋体" w:hAnsi="宋体" w:cs="宋体"/>
          <w:color w:val="auto"/>
          <w:sz w:val="28"/>
          <w:szCs w:val="28"/>
          <w:highlight w:val="none"/>
        </w:rPr>
        <w:t>第一章  招标公告</w:t>
      </w:r>
    </w:p>
    <w:p w14:paraId="543D92C7">
      <w:pPr>
        <w:spacing w:before="120" w:line="552" w:lineRule="auto"/>
        <w:ind w:firstLine="840" w:firstLineChars="300"/>
        <w:rPr>
          <w:rFonts w:ascii="宋体" w:hAnsi="宋体" w:cs="宋体"/>
          <w:color w:val="auto"/>
          <w:sz w:val="28"/>
          <w:szCs w:val="28"/>
          <w:highlight w:val="none"/>
        </w:rPr>
      </w:pPr>
      <w:r>
        <w:rPr>
          <w:rFonts w:hint="eastAsia" w:ascii="宋体" w:hAnsi="宋体" w:cs="宋体"/>
          <w:color w:val="auto"/>
          <w:sz w:val="28"/>
          <w:szCs w:val="28"/>
          <w:highlight w:val="none"/>
        </w:rPr>
        <w:t>第二章  采购需求</w:t>
      </w:r>
    </w:p>
    <w:p w14:paraId="511AFC6D">
      <w:pPr>
        <w:spacing w:before="120" w:line="552" w:lineRule="auto"/>
        <w:ind w:firstLine="840" w:firstLineChars="300"/>
        <w:rPr>
          <w:rFonts w:ascii="宋体" w:hAnsi="宋体" w:cs="宋体"/>
          <w:color w:val="auto"/>
          <w:sz w:val="28"/>
          <w:szCs w:val="28"/>
          <w:highlight w:val="none"/>
        </w:rPr>
      </w:pPr>
      <w:r>
        <w:rPr>
          <w:rFonts w:hint="eastAsia" w:ascii="宋体" w:hAnsi="宋体" w:cs="宋体"/>
          <w:color w:val="auto"/>
          <w:sz w:val="28"/>
          <w:szCs w:val="28"/>
          <w:highlight w:val="none"/>
        </w:rPr>
        <w:t>第三章  投标人须知</w:t>
      </w:r>
    </w:p>
    <w:p w14:paraId="74776897">
      <w:pPr>
        <w:spacing w:before="120" w:line="552" w:lineRule="auto"/>
        <w:ind w:firstLine="1960" w:firstLineChars="700"/>
        <w:rPr>
          <w:rFonts w:ascii="宋体" w:hAnsi="宋体" w:cs="宋体"/>
          <w:color w:val="auto"/>
          <w:sz w:val="28"/>
          <w:szCs w:val="28"/>
          <w:highlight w:val="none"/>
        </w:rPr>
      </w:pPr>
      <w:r>
        <w:rPr>
          <w:rFonts w:hint="eastAsia" w:ascii="宋体" w:hAnsi="宋体" w:cs="宋体"/>
          <w:color w:val="auto"/>
          <w:sz w:val="28"/>
          <w:szCs w:val="28"/>
          <w:highlight w:val="none"/>
        </w:rPr>
        <w:t xml:space="preserve">前附表 </w:t>
      </w:r>
    </w:p>
    <w:p w14:paraId="45A7CC59">
      <w:pPr>
        <w:spacing w:before="120" w:line="552" w:lineRule="auto"/>
        <w:ind w:firstLine="1400" w:firstLineChars="500"/>
        <w:rPr>
          <w:rFonts w:ascii="宋体" w:hAnsi="宋体" w:cs="宋体"/>
          <w:color w:val="auto"/>
          <w:sz w:val="28"/>
          <w:szCs w:val="28"/>
          <w:highlight w:val="none"/>
        </w:rPr>
      </w:pPr>
      <w:r>
        <w:rPr>
          <w:rFonts w:hint="eastAsia" w:ascii="宋体" w:hAnsi="宋体" w:cs="宋体"/>
          <w:color w:val="auto"/>
          <w:sz w:val="28"/>
          <w:szCs w:val="28"/>
          <w:highlight w:val="none"/>
        </w:rPr>
        <w:t>一、总 则</w:t>
      </w:r>
    </w:p>
    <w:p w14:paraId="77790DB1">
      <w:pPr>
        <w:spacing w:before="120" w:line="552" w:lineRule="auto"/>
        <w:ind w:firstLine="1400" w:firstLineChars="500"/>
        <w:rPr>
          <w:rFonts w:ascii="宋体" w:hAnsi="宋体" w:cs="宋体"/>
          <w:color w:val="auto"/>
          <w:sz w:val="28"/>
          <w:szCs w:val="28"/>
          <w:highlight w:val="none"/>
        </w:rPr>
      </w:pPr>
      <w:r>
        <w:rPr>
          <w:rFonts w:hint="eastAsia" w:ascii="宋体" w:hAnsi="宋体" w:cs="宋体"/>
          <w:color w:val="auto"/>
          <w:sz w:val="28"/>
          <w:szCs w:val="28"/>
          <w:highlight w:val="none"/>
        </w:rPr>
        <w:t>二、招标文件</w:t>
      </w:r>
    </w:p>
    <w:p w14:paraId="025A604D">
      <w:pPr>
        <w:spacing w:before="120" w:line="552" w:lineRule="auto"/>
        <w:ind w:firstLine="1400" w:firstLineChars="500"/>
        <w:rPr>
          <w:rFonts w:ascii="宋体" w:hAnsi="宋体" w:cs="宋体"/>
          <w:color w:val="auto"/>
          <w:sz w:val="28"/>
          <w:szCs w:val="28"/>
          <w:highlight w:val="none"/>
        </w:rPr>
      </w:pPr>
      <w:r>
        <w:rPr>
          <w:rFonts w:hint="eastAsia" w:ascii="宋体" w:hAnsi="宋体" w:cs="宋体"/>
          <w:color w:val="auto"/>
          <w:sz w:val="28"/>
          <w:szCs w:val="28"/>
          <w:highlight w:val="none"/>
        </w:rPr>
        <w:t>三、投标文件的编制</w:t>
      </w:r>
    </w:p>
    <w:p w14:paraId="3F206AF7">
      <w:pPr>
        <w:spacing w:before="120" w:line="552" w:lineRule="auto"/>
        <w:ind w:firstLine="1400" w:firstLineChars="500"/>
        <w:rPr>
          <w:rFonts w:ascii="宋体" w:hAnsi="宋体" w:cs="宋体"/>
          <w:color w:val="auto"/>
          <w:sz w:val="28"/>
          <w:szCs w:val="28"/>
          <w:highlight w:val="none"/>
        </w:rPr>
      </w:pPr>
      <w:r>
        <w:rPr>
          <w:rFonts w:hint="eastAsia" w:ascii="宋体" w:hAnsi="宋体" w:cs="宋体"/>
          <w:color w:val="auto"/>
          <w:sz w:val="28"/>
          <w:szCs w:val="28"/>
          <w:highlight w:val="none"/>
        </w:rPr>
        <w:t>四、开标</w:t>
      </w:r>
    </w:p>
    <w:p w14:paraId="6441879F">
      <w:pPr>
        <w:spacing w:before="120" w:line="552" w:lineRule="auto"/>
        <w:ind w:firstLine="1400" w:firstLineChars="500"/>
        <w:rPr>
          <w:rFonts w:ascii="宋体" w:hAnsi="宋体" w:cs="宋体"/>
          <w:color w:val="auto"/>
          <w:sz w:val="28"/>
          <w:szCs w:val="28"/>
          <w:highlight w:val="none"/>
        </w:rPr>
      </w:pPr>
      <w:r>
        <w:rPr>
          <w:rFonts w:hint="eastAsia" w:ascii="宋体" w:hAnsi="宋体" w:cs="宋体"/>
          <w:color w:val="auto"/>
          <w:sz w:val="28"/>
          <w:szCs w:val="28"/>
          <w:highlight w:val="none"/>
        </w:rPr>
        <w:t>五、评标</w:t>
      </w:r>
    </w:p>
    <w:p w14:paraId="064981A8">
      <w:pPr>
        <w:spacing w:before="120" w:line="552" w:lineRule="auto"/>
        <w:ind w:firstLine="1400" w:firstLineChars="500"/>
        <w:rPr>
          <w:rFonts w:ascii="宋体" w:hAnsi="宋体" w:cs="宋体"/>
          <w:color w:val="auto"/>
          <w:sz w:val="28"/>
          <w:szCs w:val="28"/>
          <w:highlight w:val="none"/>
        </w:rPr>
      </w:pPr>
      <w:r>
        <w:rPr>
          <w:rFonts w:hint="eastAsia" w:ascii="宋体" w:hAnsi="宋体" w:cs="宋体"/>
          <w:color w:val="auto"/>
          <w:sz w:val="28"/>
          <w:szCs w:val="28"/>
          <w:highlight w:val="none"/>
        </w:rPr>
        <w:t>六、废标</w:t>
      </w:r>
    </w:p>
    <w:p w14:paraId="1B0034C8">
      <w:pPr>
        <w:spacing w:before="120" w:line="552" w:lineRule="auto"/>
        <w:ind w:firstLine="1400" w:firstLineChars="500"/>
        <w:rPr>
          <w:rFonts w:ascii="宋体" w:hAnsi="宋体" w:cs="宋体"/>
          <w:color w:val="auto"/>
          <w:sz w:val="28"/>
          <w:szCs w:val="28"/>
          <w:highlight w:val="none"/>
        </w:rPr>
      </w:pPr>
      <w:r>
        <w:rPr>
          <w:rFonts w:hint="eastAsia" w:ascii="宋体" w:hAnsi="宋体" w:cs="宋体"/>
          <w:color w:val="auto"/>
          <w:sz w:val="28"/>
          <w:szCs w:val="28"/>
          <w:highlight w:val="none"/>
        </w:rPr>
        <w:t>七、定标</w:t>
      </w:r>
    </w:p>
    <w:p w14:paraId="69216AF6">
      <w:pPr>
        <w:spacing w:before="120" w:line="552" w:lineRule="auto"/>
        <w:ind w:firstLine="1400" w:firstLineChars="500"/>
        <w:rPr>
          <w:rFonts w:ascii="宋体" w:hAnsi="宋体" w:cs="宋体"/>
          <w:color w:val="auto"/>
          <w:sz w:val="28"/>
          <w:szCs w:val="28"/>
          <w:highlight w:val="none"/>
        </w:rPr>
      </w:pPr>
      <w:r>
        <w:rPr>
          <w:rFonts w:hint="eastAsia" w:ascii="宋体" w:hAnsi="宋体" w:cs="宋体"/>
          <w:color w:val="auto"/>
          <w:sz w:val="28"/>
          <w:szCs w:val="28"/>
          <w:highlight w:val="none"/>
        </w:rPr>
        <w:t>八、合同授予</w:t>
      </w:r>
    </w:p>
    <w:p w14:paraId="640C0B34">
      <w:pPr>
        <w:spacing w:before="120" w:line="552" w:lineRule="auto"/>
        <w:ind w:firstLine="840" w:firstLineChars="300"/>
        <w:rPr>
          <w:rFonts w:ascii="宋体" w:hAnsi="宋体" w:cs="宋体"/>
          <w:color w:val="auto"/>
          <w:sz w:val="28"/>
          <w:szCs w:val="28"/>
          <w:highlight w:val="none"/>
        </w:rPr>
      </w:pPr>
      <w:r>
        <w:rPr>
          <w:rFonts w:hint="eastAsia" w:ascii="宋体" w:hAnsi="宋体" w:cs="宋体"/>
          <w:color w:val="auto"/>
          <w:sz w:val="28"/>
          <w:szCs w:val="28"/>
          <w:highlight w:val="none"/>
        </w:rPr>
        <w:t>第四章  评标办法及标准</w:t>
      </w:r>
    </w:p>
    <w:p w14:paraId="045A3349">
      <w:pPr>
        <w:spacing w:before="120" w:line="552" w:lineRule="auto"/>
        <w:ind w:firstLine="840" w:firstLineChars="300"/>
        <w:rPr>
          <w:rFonts w:ascii="宋体" w:hAnsi="宋体" w:cs="宋体"/>
          <w:color w:val="auto"/>
          <w:sz w:val="28"/>
          <w:szCs w:val="28"/>
          <w:highlight w:val="none"/>
        </w:rPr>
      </w:pPr>
      <w:r>
        <w:rPr>
          <w:rFonts w:hint="eastAsia" w:ascii="宋体" w:hAnsi="宋体" w:cs="宋体"/>
          <w:color w:val="auto"/>
          <w:sz w:val="28"/>
          <w:szCs w:val="28"/>
          <w:highlight w:val="none"/>
        </w:rPr>
        <w:t>第五章  合同主要条款</w:t>
      </w:r>
    </w:p>
    <w:p w14:paraId="52C9A50F">
      <w:pPr>
        <w:spacing w:before="120" w:line="552" w:lineRule="auto"/>
        <w:ind w:firstLine="840" w:firstLineChars="300"/>
        <w:rPr>
          <w:rFonts w:ascii="宋体" w:hAnsi="宋体" w:cs="宋体"/>
          <w:color w:val="auto"/>
          <w:sz w:val="24"/>
          <w:szCs w:val="24"/>
          <w:highlight w:val="none"/>
        </w:rPr>
      </w:pPr>
      <w:r>
        <w:rPr>
          <w:rFonts w:hint="eastAsia" w:ascii="宋体" w:hAnsi="宋体" w:cs="宋体"/>
          <w:color w:val="auto"/>
          <w:sz w:val="28"/>
          <w:szCs w:val="28"/>
          <w:highlight w:val="none"/>
        </w:rPr>
        <w:t>第六章  投标文件组成</w:t>
      </w:r>
    </w:p>
    <w:p w14:paraId="2E2FD527">
      <w:pPr>
        <w:jc w:val="center"/>
        <w:outlineLvl w:val="0"/>
        <w:rPr>
          <w:rFonts w:ascii="宋体" w:hAnsi="宋体" w:cs="宋体"/>
          <w:b/>
          <w:color w:val="auto"/>
          <w:sz w:val="28"/>
          <w:szCs w:val="28"/>
          <w:highlight w:val="none"/>
        </w:rPr>
        <w:sectPr>
          <w:headerReference r:id="rId5" w:type="first"/>
          <w:footerReference r:id="rId7" w:type="first"/>
          <w:footerReference r:id="rId6" w:type="default"/>
          <w:pgSz w:w="11906" w:h="16838"/>
          <w:pgMar w:top="1531" w:right="992" w:bottom="737" w:left="992" w:header="851" w:footer="584" w:gutter="0"/>
          <w:pgBorders>
            <w:top w:val="none" w:sz="0" w:space="0"/>
            <w:left w:val="none" w:sz="0" w:space="0"/>
            <w:bottom w:val="none" w:sz="0" w:space="0"/>
            <w:right w:val="none" w:sz="0" w:space="0"/>
          </w:pgBorders>
          <w:pgNumType w:fmt="decimal" w:start="2"/>
          <w:cols w:space="720" w:num="1"/>
          <w:titlePg/>
          <w:docGrid w:type="lines" w:linePitch="312" w:charSpace="0"/>
        </w:sectPr>
      </w:pPr>
      <w:bookmarkStart w:id="0" w:name="OLE_LINK1"/>
    </w:p>
    <w:p w14:paraId="6497443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ascii="宋体" w:hAnsi="宋体" w:cs="宋体"/>
          <w:b/>
          <w:color w:val="auto"/>
          <w:sz w:val="28"/>
          <w:szCs w:val="28"/>
          <w:highlight w:val="none"/>
        </w:rPr>
      </w:pPr>
      <w:r>
        <w:rPr>
          <w:rFonts w:hint="eastAsia" w:ascii="宋体" w:hAnsi="宋体" w:cs="宋体"/>
          <w:b/>
          <w:color w:val="auto"/>
          <w:sz w:val="28"/>
          <w:szCs w:val="28"/>
          <w:highlight w:val="none"/>
        </w:rPr>
        <w:t xml:space="preserve">第一章 </w:t>
      </w:r>
      <w:bookmarkStart w:id="1" w:name="OLE_LINK3"/>
      <w:r>
        <w:rPr>
          <w:rFonts w:hint="eastAsia" w:ascii="宋体" w:hAnsi="宋体" w:cs="宋体"/>
          <w:b/>
          <w:color w:val="auto"/>
          <w:sz w:val="28"/>
          <w:szCs w:val="28"/>
          <w:highlight w:val="none"/>
        </w:rPr>
        <w:t xml:space="preserve"> </w:t>
      </w:r>
      <w:bookmarkStart w:id="2" w:name="OLE_LINK2"/>
      <w:bookmarkStart w:id="3" w:name="OLE_LINK4"/>
      <w:r>
        <w:rPr>
          <w:rFonts w:hint="eastAsia" w:ascii="宋体" w:hAnsi="宋体" w:cs="宋体"/>
          <w:b/>
          <w:color w:val="auto"/>
          <w:sz w:val="28"/>
          <w:szCs w:val="28"/>
          <w:highlight w:val="none"/>
        </w:rPr>
        <w:t>招标公告</w:t>
      </w:r>
    </w:p>
    <w:bookmarkEnd w:id="0"/>
    <w:bookmarkEnd w:id="1"/>
    <w:bookmarkEnd w:id="2"/>
    <w:bookmarkEnd w:id="3"/>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0"/>
      </w:tblGrid>
      <w:tr w14:paraId="7FF09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0" w:type="dxa"/>
          </w:tcPr>
          <w:p w14:paraId="7D956B91">
            <w:pPr>
              <w:pStyle w:val="2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rPr>
              <w:t>项目概况</w:t>
            </w:r>
          </w:p>
          <w:p w14:paraId="4DC477FD">
            <w:pPr>
              <w:pStyle w:val="2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rPr>
                <w:rStyle w:val="32"/>
                <w:rFonts w:hint="eastAsia" w:ascii="仿宋" w:hAnsi="仿宋" w:eastAsia="仿宋" w:cs="仿宋"/>
                <w:i w:val="0"/>
                <w:iCs w:val="0"/>
                <w:caps w:val="0"/>
                <w:color w:val="auto"/>
                <w:spacing w:val="0"/>
                <w:sz w:val="21"/>
                <w:szCs w:val="21"/>
                <w:highlight w:val="none"/>
                <w:vertAlign w:val="baseline"/>
              </w:rPr>
            </w:pPr>
            <w:r>
              <w:rPr>
                <w:rFonts w:hint="eastAsia" w:ascii="仿宋" w:hAnsi="仿宋" w:eastAsia="仿宋" w:cs="仿宋"/>
                <w:i w:val="0"/>
                <w:iCs w:val="0"/>
                <w:caps w:val="0"/>
                <w:color w:val="000000"/>
                <w:spacing w:val="0"/>
                <w:sz w:val="21"/>
                <w:szCs w:val="21"/>
                <w:lang w:eastAsia="zh-CN"/>
              </w:rPr>
              <w:t>2025年度岱山县信息化项目统一运维服务项目（重新招标）</w:t>
            </w:r>
            <w:r>
              <w:rPr>
                <w:rFonts w:hint="eastAsia" w:ascii="仿宋" w:hAnsi="仿宋" w:eastAsia="仿宋" w:cs="仿宋"/>
                <w:i w:val="0"/>
                <w:iCs w:val="0"/>
                <w:caps w:val="0"/>
                <w:color w:val="000000"/>
                <w:spacing w:val="0"/>
                <w:sz w:val="21"/>
                <w:szCs w:val="21"/>
              </w:rPr>
              <w:t>的潜在</w:t>
            </w:r>
            <w:r>
              <w:rPr>
                <w:rFonts w:hint="eastAsia" w:ascii="仿宋" w:hAnsi="仿宋" w:eastAsia="仿宋" w:cs="仿宋"/>
                <w:i w:val="0"/>
                <w:iCs w:val="0"/>
                <w:caps w:val="0"/>
                <w:color w:val="000000"/>
                <w:spacing w:val="0"/>
                <w:sz w:val="21"/>
                <w:szCs w:val="21"/>
                <w:lang w:val="en-US" w:eastAsia="zh-CN"/>
              </w:rPr>
              <w:t>供应商</w:t>
            </w:r>
            <w:r>
              <w:rPr>
                <w:rFonts w:hint="eastAsia" w:ascii="仿宋" w:hAnsi="仿宋" w:eastAsia="仿宋" w:cs="仿宋"/>
                <w:i w:val="0"/>
                <w:iCs w:val="0"/>
                <w:caps w:val="0"/>
                <w:color w:val="000000"/>
                <w:spacing w:val="0"/>
                <w:sz w:val="21"/>
                <w:szCs w:val="21"/>
              </w:rPr>
              <w:t>应在浙江政府采购网http://zfcg.czt.zj.gov.cn/（用“政采云”注册账号、密码登录系统后获取招标文件）获取（下载）招标文件，并于</w:t>
            </w:r>
            <w:r>
              <w:rPr>
                <w:rFonts w:hint="eastAsia" w:ascii="仿宋" w:hAnsi="仿宋" w:eastAsia="仿宋" w:cs="仿宋"/>
                <w:i w:val="0"/>
                <w:iCs w:val="0"/>
                <w:caps w:val="0"/>
                <w:color w:val="000000"/>
                <w:spacing w:val="0"/>
                <w:sz w:val="21"/>
                <w:szCs w:val="21"/>
                <w:highlight w:val="none"/>
                <w:lang w:eastAsia="zh-CN"/>
              </w:rPr>
              <w:t>202</w:t>
            </w:r>
            <w:r>
              <w:rPr>
                <w:rFonts w:hint="eastAsia" w:ascii="仿宋" w:hAnsi="仿宋" w:eastAsia="仿宋" w:cs="仿宋"/>
                <w:i w:val="0"/>
                <w:iCs w:val="0"/>
                <w:caps w:val="0"/>
                <w:color w:val="000000"/>
                <w:spacing w:val="0"/>
                <w:sz w:val="21"/>
                <w:szCs w:val="21"/>
                <w:highlight w:val="none"/>
                <w:lang w:val="en-US" w:eastAsia="zh-CN"/>
              </w:rPr>
              <w:t>5</w:t>
            </w:r>
            <w:r>
              <w:rPr>
                <w:rFonts w:hint="eastAsia" w:ascii="仿宋" w:hAnsi="仿宋" w:eastAsia="仿宋" w:cs="仿宋"/>
                <w:i w:val="0"/>
                <w:iCs w:val="0"/>
                <w:caps w:val="0"/>
                <w:color w:val="000000"/>
                <w:spacing w:val="0"/>
                <w:sz w:val="21"/>
                <w:szCs w:val="21"/>
                <w:highlight w:val="none"/>
                <w:lang w:eastAsia="zh-CN"/>
              </w:rPr>
              <w:t>年</w:t>
            </w:r>
            <w:r>
              <w:rPr>
                <w:rFonts w:hint="eastAsia" w:ascii="仿宋" w:hAnsi="仿宋" w:eastAsia="仿宋" w:cs="仿宋"/>
                <w:i w:val="0"/>
                <w:iCs w:val="0"/>
                <w:caps w:val="0"/>
                <w:color w:val="000000"/>
                <w:spacing w:val="0"/>
                <w:sz w:val="21"/>
                <w:szCs w:val="21"/>
                <w:highlight w:val="none"/>
                <w:lang w:val="en-US" w:eastAsia="zh-CN"/>
              </w:rPr>
              <w:t>1</w:t>
            </w:r>
            <w:r>
              <w:rPr>
                <w:rFonts w:hint="eastAsia" w:ascii="仿宋" w:hAnsi="仿宋" w:eastAsia="仿宋" w:cs="仿宋"/>
                <w:i w:val="0"/>
                <w:iCs w:val="0"/>
                <w:caps w:val="0"/>
                <w:color w:val="000000"/>
                <w:spacing w:val="0"/>
                <w:sz w:val="21"/>
                <w:szCs w:val="21"/>
                <w:highlight w:val="none"/>
                <w:lang w:eastAsia="zh-CN"/>
              </w:rPr>
              <w:t>月</w:t>
            </w:r>
            <w:r>
              <w:rPr>
                <w:rFonts w:hint="eastAsia" w:ascii="仿宋" w:hAnsi="仿宋" w:eastAsia="仿宋" w:cs="仿宋"/>
                <w:i w:val="0"/>
                <w:iCs w:val="0"/>
                <w:caps w:val="0"/>
                <w:color w:val="000000"/>
                <w:spacing w:val="0"/>
                <w:sz w:val="21"/>
                <w:szCs w:val="21"/>
                <w:highlight w:val="none"/>
                <w:lang w:val="en-US" w:eastAsia="zh-CN"/>
              </w:rPr>
              <w:t>23</w:t>
            </w:r>
            <w:r>
              <w:rPr>
                <w:rFonts w:hint="eastAsia" w:ascii="仿宋" w:hAnsi="仿宋" w:eastAsia="仿宋" w:cs="仿宋"/>
                <w:i w:val="0"/>
                <w:iCs w:val="0"/>
                <w:caps w:val="0"/>
                <w:color w:val="000000"/>
                <w:spacing w:val="0"/>
                <w:sz w:val="21"/>
                <w:szCs w:val="21"/>
                <w:highlight w:val="none"/>
                <w:lang w:eastAsia="zh-CN"/>
              </w:rPr>
              <w:t>日14:30</w:t>
            </w:r>
            <w:r>
              <w:rPr>
                <w:rFonts w:hint="eastAsia" w:ascii="仿宋" w:hAnsi="仿宋" w:eastAsia="仿宋" w:cs="仿宋"/>
                <w:i w:val="0"/>
                <w:iCs w:val="0"/>
                <w:caps w:val="0"/>
                <w:color w:val="000000"/>
                <w:spacing w:val="0"/>
                <w:sz w:val="21"/>
                <w:szCs w:val="21"/>
              </w:rPr>
              <w:t>（北京时间）前递交（上传）投标文件。</w:t>
            </w:r>
          </w:p>
        </w:tc>
      </w:tr>
    </w:tbl>
    <w:p w14:paraId="5C263236">
      <w:pPr>
        <w:pStyle w:val="25"/>
        <w:keepNext w:val="0"/>
        <w:keepLines w:val="0"/>
        <w:pageBreakBefore w:val="0"/>
        <w:widowControl/>
        <w:suppressLineNumbers w:val="0"/>
        <w:kinsoku/>
        <w:wordWrap/>
        <w:overflowPunct/>
        <w:topLinePunct w:val="0"/>
        <w:autoSpaceDE/>
        <w:autoSpaceDN/>
        <w:bidi w:val="0"/>
        <w:adjustRightInd/>
        <w:snapToGrid/>
        <w:spacing w:before="255" w:beforeAutospacing="0" w:after="255" w:afterAutospacing="0" w:line="300" w:lineRule="atLeast"/>
        <w:ind w:left="0" w:right="0"/>
        <w:jc w:val="left"/>
        <w:textAlignment w:val="auto"/>
        <w:outlineLvl w:val="2"/>
        <w:rPr>
          <w:rFonts w:ascii="黑体" w:hAnsi="宋体" w:eastAsia="黑体" w:cs="黑体"/>
          <w:sz w:val="21"/>
          <w:szCs w:val="21"/>
        </w:rPr>
      </w:pPr>
      <w:r>
        <w:rPr>
          <w:rStyle w:val="32"/>
          <w:rFonts w:ascii="黑体" w:hAnsi="宋体" w:eastAsia="黑体" w:cs="黑体"/>
          <w:i w:val="0"/>
          <w:iCs w:val="0"/>
          <w:caps w:val="0"/>
          <w:color w:val="000000"/>
          <w:spacing w:val="0"/>
          <w:sz w:val="21"/>
          <w:szCs w:val="21"/>
        </w:rPr>
        <w:t>一、项目基本情况</w:t>
      </w:r>
    </w:p>
    <w:p w14:paraId="5CD43544">
      <w:pPr>
        <w:pStyle w:val="25"/>
        <w:keepNext w:val="0"/>
        <w:keepLines w:val="0"/>
        <w:widowControl/>
        <w:suppressLineNumbers w:val="0"/>
        <w:spacing w:before="75" w:beforeAutospacing="0" w:after="75" w:afterAutospacing="0" w:line="300" w:lineRule="atLeast"/>
        <w:ind w:left="0" w:right="0"/>
        <w:rPr>
          <w:rFonts w:hint="eastAsia" w:eastAsia="仿宋"/>
          <w:sz w:val="21"/>
          <w:szCs w:val="21"/>
          <w:lang w:eastAsia="zh-CN"/>
        </w:rPr>
      </w:pPr>
      <w:r>
        <w:rPr>
          <w:rFonts w:ascii="仿宋" w:hAnsi="仿宋" w:eastAsia="仿宋" w:cs="仿宋"/>
          <w:i w:val="0"/>
          <w:iCs w:val="0"/>
          <w:caps w:val="0"/>
          <w:color w:val="000000"/>
          <w:spacing w:val="0"/>
          <w:sz w:val="21"/>
          <w:szCs w:val="21"/>
        </w:rPr>
        <w:t>    项目编号：</w:t>
      </w:r>
      <w:r>
        <w:rPr>
          <w:rFonts w:hint="eastAsia" w:ascii="仿宋" w:hAnsi="仿宋" w:eastAsia="仿宋" w:cs="仿宋"/>
          <w:i w:val="0"/>
          <w:iCs w:val="0"/>
          <w:caps w:val="0"/>
          <w:color w:val="000000"/>
          <w:spacing w:val="0"/>
          <w:sz w:val="21"/>
          <w:szCs w:val="21"/>
          <w:lang w:eastAsia="zh-CN"/>
        </w:rPr>
        <w:t>TQZSCG-2024-031-01</w:t>
      </w:r>
    </w:p>
    <w:p w14:paraId="0EEE2928">
      <w:pPr>
        <w:pStyle w:val="25"/>
        <w:keepNext w:val="0"/>
        <w:keepLines w:val="0"/>
        <w:widowControl/>
        <w:suppressLineNumbers w:val="0"/>
        <w:spacing w:before="75" w:beforeAutospacing="0" w:after="75" w:afterAutospacing="0" w:line="300" w:lineRule="atLeast"/>
        <w:ind w:left="0" w:right="0"/>
        <w:rPr>
          <w:rFonts w:hint="eastAsia" w:eastAsia="仿宋"/>
          <w:sz w:val="21"/>
          <w:szCs w:val="21"/>
          <w:lang w:eastAsia="zh-CN"/>
        </w:rPr>
      </w:pPr>
      <w:r>
        <w:rPr>
          <w:rFonts w:hint="eastAsia" w:ascii="仿宋" w:hAnsi="仿宋" w:eastAsia="仿宋" w:cs="仿宋"/>
          <w:i w:val="0"/>
          <w:iCs w:val="0"/>
          <w:caps w:val="0"/>
          <w:color w:val="000000"/>
          <w:spacing w:val="0"/>
          <w:sz w:val="21"/>
          <w:szCs w:val="21"/>
        </w:rPr>
        <w:t>    项目名称：</w:t>
      </w:r>
      <w:r>
        <w:rPr>
          <w:rFonts w:hint="eastAsia" w:ascii="仿宋" w:hAnsi="仿宋" w:eastAsia="仿宋" w:cs="仿宋"/>
          <w:i w:val="0"/>
          <w:iCs w:val="0"/>
          <w:caps w:val="0"/>
          <w:color w:val="000000"/>
          <w:spacing w:val="0"/>
          <w:sz w:val="21"/>
          <w:szCs w:val="21"/>
          <w:lang w:eastAsia="zh-CN"/>
        </w:rPr>
        <w:t>2025年度岱山县信息化项目统一运维服务项目（重新招标）</w:t>
      </w:r>
    </w:p>
    <w:p w14:paraId="2C3C0DAE">
      <w:pPr>
        <w:pStyle w:val="25"/>
        <w:keepNext w:val="0"/>
        <w:keepLines w:val="0"/>
        <w:widowControl/>
        <w:suppressLineNumbers w:val="0"/>
        <w:spacing w:before="75" w:beforeAutospacing="0" w:after="75" w:afterAutospacing="0" w:line="300" w:lineRule="atLeast"/>
        <w:ind w:left="0" w:right="0"/>
        <w:rPr>
          <w:rFonts w:hint="eastAsia" w:eastAsia="仿宋"/>
          <w:sz w:val="21"/>
          <w:szCs w:val="21"/>
          <w:lang w:eastAsia="zh-CN"/>
        </w:rPr>
      </w:pPr>
      <w:r>
        <w:rPr>
          <w:rFonts w:hint="eastAsia" w:ascii="仿宋" w:hAnsi="仿宋" w:eastAsia="仿宋" w:cs="仿宋"/>
          <w:i w:val="0"/>
          <w:iCs w:val="0"/>
          <w:caps w:val="0"/>
          <w:color w:val="000000"/>
          <w:spacing w:val="0"/>
          <w:sz w:val="21"/>
          <w:szCs w:val="21"/>
        </w:rPr>
        <w:t>    预算金额（元）：</w:t>
      </w:r>
      <w:r>
        <w:rPr>
          <w:rFonts w:hint="eastAsia" w:ascii="仿宋" w:hAnsi="仿宋" w:eastAsia="仿宋" w:cs="仿宋"/>
          <w:i w:val="0"/>
          <w:iCs w:val="0"/>
          <w:caps w:val="0"/>
          <w:color w:val="000000"/>
          <w:spacing w:val="0"/>
          <w:sz w:val="21"/>
          <w:szCs w:val="21"/>
          <w:lang w:eastAsia="zh-CN"/>
        </w:rPr>
        <w:t>3292396</w:t>
      </w:r>
    </w:p>
    <w:p w14:paraId="10CB0973">
      <w:pPr>
        <w:pStyle w:val="25"/>
        <w:keepNext w:val="0"/>
        <w:keepLines w:val="0"/>
        <w:widowControl/>
        <w:suppressLineNumbers w:val="0"/>
        <w:spacing w:before="75" w:beforeAutospacing="0" w:after="75" w:afterAutospacing="0" w:line="300" w:lineRule="atLeast"/>
        <w:ind w:left="0" w:right="0"/>
        <w:rPr>
          <w:rFonts w:hint="eastAsia" w:eastAsia="仿宋"/>
          <w:sz w:val="21"/>
          <w:szCs w:val="21"/>
          <w:lang w:eastAsia="zh-CN"/>
        </w:rPr>
      </w:pPr>
      <w:r>
        <w:rPr>
          <w:rFonts w:hint="eastAsia" w:ascii="仿宋" w:hAnsi="仿宋" w:eastAsia="仿宋" w:cs="仿宋"/>
          <w:i w:val="0"/>
          <w:iCs w:val="0"/>
          <w:caps w:val="0"/>
          <w:color w:val="000000"/>
          <w:spacing w:val="0"/>
          <w:sz w:val="21"/>
          <w:szCs w:val="21"/>
        </w:rPr>
        <w:t>    最高限价（元）：</w:t>
      </w:r>
      <w:r>
        <w:rPr>
          <w:rFonts w:hint="eastAsia" w:ascii="仿宋" w:hAnsi="仿宋" w:eastAsia="仿宋" w:cs="仿宋"/>
          <w:i w:val="0"/>
          <w:iCs w:val="0"/>
          <w:caps w:val="0"/>
          <w:color w:val="000000"/>
          <w:spacing w:val="0"/>
          <w:sz w:val="21"/>
          <w:szCs w:val="21"/>
          <w:lang w:eastAsia="zh-CN"/>
        </w:rPr>
        <w:t>3292396</w:t>
      </w:r>
      <w:bookmarkStart w:id="27" w:name="_GoBack"/>
      <w:bookmarkEnd w:id="27"/>
    </w:p>
    <w:p w14:paraId="5164267C">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采购需求：</w:t>
      </w:r>
    </w:p>
    <w:p w14:paraId="6060AA31">
      <w:pPr>
        <w:pStyle w:val="25"/>
        <w:keepNext w:val="0"/>
        <w:keepLines w:val="0"/>
        <w:widowControl/>
        <w:suppressLineNumbers w:val="0"/>
        <w:spacing w:before="75" w:beforeAutospacing="0" w:after="75" w:afterAutospacing="0" w:line="315" w:lineRule="atLeast"/>
        <w:ind w:left="0" w:right="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w:t>
      </w:r>
    </w:p>
    <w:p w14:paraId="1A0ADF49">
      <w:pPr>
        <w:pStyle w:val="25"/>
        <w:keepNext w:val="0"/>
        <w:keepLines w:val="0"/>
        <w:widowControl/>
        <w:suppressLineNumbers w:val="0"/>
        <w:spacing w:before="75" w:beforeAutospacing="0" w:after="75" w:afterAutospacing="0" w:line="315" w:lineRule="atLeast"/>
        <w:ind w:left="0" w:right="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标项名称:</w:t>
      </w:r>
      <w:r>
        <w:rPr>
          <w:rFonts w:hint="eastAsia" w:ascii="仿宋" w:hAnsi="仿宋" w:eastAsia="仿宋" w:cs="仿宋"/>
          <w:i w:val="0"/>
          <w:iCs w:val="0"/>
          <w:caps w:val="0"/>
          <w:color w:val="000000"/>
          <w:spacing w:val="0"/>
          <w:sz w:val="21"/>
          <w:szCs w:val="21"/>
          <w:lang w:eastAsia="zh-CN"/>
        </w:rPr>
        <w:t>2025年度岱山县信息化项目统一运维服务项目（重新招标）</w:t>
      </w:r>
    </w:p>
    <w:p w14:paraId="782D1050">
      <w:pPr>
        <w:pStyle w:val="25"/>
        <w:keepNext w:val="0"/>
        <w:keepLines w:val="0"/>
        <w:widowControl/>
        <w:suppressLineNumbers w:val="0"/>
        <w:spacing w:before="75" w:beforeAutospacing="0" w:after="75" w:afterAutospacing="0" w:line="315" w:lineRule="atLeast"/>
        <w:ind w:left="0" w:right="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数量:1</w:t>
      </w:r>
    </w:p>
    <w:p w14:paraId="13C0CBBD">
      <w:pPr>
        <w:pStyle w:val="25"/>
        <w:keepNext w:val="0"/>
        <w:keepLines w:val="0"/>
        <w:widowControl/>
        <w:suppressLineNumbers w:val="0"/>
        <w:spacing w:before="75" w:beforeAutospacing="0" w:after="75" w:afterAutospacing="0" w:line="315" w:lineRule="atLeast"/>
        <w:ind w:left="0" w:right="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预算金额（元）:</w:t>
      </w:r>
      <w:r>
        <w:rPr>
          <w:rFonts w:hint="eastAsia" w:ascii="仿宋" w:hAnsi="仿宋" w:eastAsia="仿宋" w:cs="仿宋"/>
          <w:i w:val="0"/>
          <w:iCs w:val="0"/>
          <w:caps w:val="0"/>
          <w:color w:val="000000"/>
          <w:spacing w:val="0"/>
          <w:sz w:val="21"/>
          <w:szCs w:val="21"/>
          <w:lang w:eastAsia="zh-CN"/>
        </w:rPr>
        <w:t>3292396</w:t>
      </w:r>
    </w:p>
    <w:p w14:paraId="400EA60C">
      <w:pPr>
        <w:pStyle w:val="25"/>
        <w:keepNext w:val="0"/>
        <w:keepLines w:val="0"/>
        <w:widowControl/>
        <w:suppressLineNumbers w:val="0"/>
        <w:spacing w:before="75" w:beforeAutospacing="0" w:after="75" w:afterAutospacing="0" w:line="315" w:lineRule="atLeast"/>
        <w:ind w:left="0" w:right="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简要规格描述或项目基本概况介绍、用途：详见采购文件</w:t>
      </w:r>
    </w:p>
    <w:p w14:paraId="496F350E">
      <w:pPr>
        <w:pStyle w:val="25"/>
        <w:keepNext w:val="0"/>
        <w:keepLines w:val="0"/>
        <w:widowControl/>
        <w:suppressLineNumbers w:val="0"/>
        <w:spacing w:before="75" w:beforeAutospacing="0" w:after="75" w:afterAutospacing="0" w:line="315" w:lineRule="atLeast"/>
        <w:ind w:left="0" w:right="0"/>
        <w:rPr>
          <w:sz w:val="21"/>
          <w:szCs w:val="21"/>
        </w:rPr>
      </w:pPr>
      <w:r>
        <w:rPr>
          <w:rFonts w:hint="eastAsia" w:ascii="仿宋" w:hAnsi="仿宋" w:eastAsia="仿宋" w:cs="仿宋"/>
          <w:i w:val="0"/>
          <w:iCs w:val="0"/>
          <w:caps w:val="0"/>
          <w:color w:val="000000"/>
          <w:spacing w:val="0"/>
          <w:sz w:val="21"/>
          <w:szCs w:val="21"/>
        </w:rPr>
        <w:t>    备注：</w:t>
      </w:r>
    </w:p>
    <w:p w14:paraId="18790116">
      <w:pPr>
        <w:pStyle w:val="25"/>
        <w:keepNext w:val="0"/>
        <w:keepLines w:val="0"/>
        <w:widowControl/>
        <w:suppressLineNumbers w:val="0"/>
        <w:spacing w:before="75" w:beforeAutospacing="0" w:after="75" w:afterAutospacing="0" w:line="300" w:lineRule="atLeast"/>
        <w:ind w:left="0" w:right="0"/>
        <w:rPr>
          <w:rFonts w:hint="eastAsia" w:eastAsia="仿宋"/>
          <w:sz w:val="21"/>
          <w:szCs w:val="21"/>
          <w:lang w:eastAsia="zh-CN"/>
        </w:rPr>
      </w:pPr>
      <w:r>
        <w:rPr>
          <w:rFonts w:hint="eastAsia" w:ascii="仿宋" w:hAnsi="仿宋" w:eastAsia="仿宋" w:cs="仿宋"/>
          <w:i w:val="0"/>
          <w:iCs w:val="0"/>
          <w:caps w:val="0"/>
          <w:color w:val="000000"/>
          <w:spacing w:val="0"/>
          <w:sz w:val="21"/>
          <w:szCs w:val="21"/>
        </w:rPr>
        <w:t>    合同履约期限：标项 1，</w:t>
      </w:r>
      <w:r>
        <w:rPr>
          <w:rFonts w:hint="eastAsia" w:ascii="仿宋" w:hAnsi="仿宋" w:eastAsia="仿宋" w:cs="仿宋"/>
          <w:i w:val="0"/>
          <w:iCs w:val="0"/>
          <w:caps w:val="0"/>
          <w:color w:val="000000"/>
          <w:spacing w:val="0"/>
          <w:sz w:val="21"/>
          <w:szCs w:val="21"/>
          <w:highlight w:val="none"/>
          <w:lang w:eastAsia="zh-CN"/>
        </w:rPr>
        <w:t>合同签订之日起提供为期一年的</w:t>
      </w:r>
      <w:r>
        <w:rPr>
          <w:rFonts w:hint="eastAsia" w:ascii="仿宋" w:hAnsi="仿宋" w:eastAsia="仿宋" w:cs="仿宋"/>
          <w:i w:val="0"/>
          <w:iCs w:val="0"/>
          <w:caps w:val="0"/>
          <w:color w:val="000000"/>
          <w:spacing w:val="0"/>
          <w:sz w:val="21"/>
          <w:szCs w:val="21"/>
          <w:highlight w:val="none"/>
          <w:lang w:val="en-US" w:eastAsia="zh-CN"/>
        </w:rPr>
        <w:t>统一</w:t>
      </w:r>
      <w:r>
        <w:rPr>
          <w:rFonts w:hint="eastAsia" w:ascii="仿宋" w:hAnsi="仿宋" w:eastAsia="仿宋" w:cs="仿宋"/>
          <w:i w:val="0"/>
          <w:iCs w:val="0"/>
          <w:caps w:val="0"/>
          <w:color w:val="000000"/>
          <w:spacing w:val="0"/>
          <w:sz w:val="21"/>
          <w:szCs w:val="21"/>
          <w:highlight w:val="none"/>
          <w:lang w:eastAsia="zh-CN"/>
        </w:rPr>
        <w:t>运维服务。</w:t>
      </w:r>
    </w:p>
    <w:p w14:paraId="3233C867">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本项目（否）接受联合体投标。</w:t>
      </w:r>
    </w:p>
    <w:p w14:paraId="6F12DFC7">
      <w:pPr>
        <w:pStyle w:val="25"/>
        <w:keepNext w:val="0"/>
        <w:keepLines w:val="0"/>
        <w:pageBreakBefore w:val="0"/>
        <w:widowControl/>
        <w:suppressLineNumbers w:val="0"/>
        <w:kinsoku/>
        <w:wordWrap/>
        <w:overflowPunct/>
        <w:topLinePunct w:val="0"/>
        <w:autoSpaceDE/>
        <w:autoSpaceDN/>
        <w:bidi w:val="0"/>
        <w:adjustRightInd/>
        <w:snapToGrid/>
        <w:spacing w:before="255" w:beforeAutospacing="0" w:after="255" w:afterAutospacing="0" w:line="300" w:lineRule="atLeast"/>
        <w:ind w:left="0" w:right="0"/>
        <w:jc w:val="left"/>
        <w:textAlignment w:val="auto"/>
        <w:outlineLvl w:val="2"/>
        <w:rPr>
          <w:rStyle w:val="32"/>
          <w:rFonts w:ascii="黑体" w:hAnsi="宋体" w:eastAsia="黑体" w:cs="黑体"/>
          <w:i w:val="0"/>
          <w:iCs w:val="0"/>
          <w:caps w:val="0"/>
          <w:color w:val="000000"/>
          <w:spacing w:val="0"/>
          <w:sz w:val="21"/>
          <w:szCs w:val="21"/>
        </w:rPr>
      </w:pPr>
      <w:r>
        <w:rPr>
          <w:rStyle w:val="32"/>
          <w:rFonts w:ascii="黑体" w:hAnsi="宋体" w:eastAsia="黑体" w:cs="黑体"/>
          <w:i w:val="0"/>
          <w:iCs w:val="0"/>
          <w:caps w:val="0"/>
          <w:color w:val="000000"/>
          <w:spacing w:val="0"/>
          <w:sz w:val="21"/>
          <w:szCs w:val="21"/>
        </w:rPr>
        <w:t>二、申请人的资格要求：</w:t>
      </w:r>
    </w:p>
    <w:p w14:paraId="512128B3">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1.满足《中华人民共和国政府采购法》第二十二条规定；未被“信用中国”（www.creditchina.gov.cn)、中国政府采购网（www.ccgp.gov.cn）列入失信被执行人、重大税收违法失信主体、政府采购严重违法失信行为记录名单。</w:t>
      </w:r>
    </w:p>
    <w:p w14:paraId="6AEF4FE7">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2.落实政府采购政策需满足的资格要求：标项1：要求获得采购合同的供应商将采购项目中的一定比例分包给一家或者多家中小企业，其中，中小企业合同金额不低于40%，其中小微企业合同金额应当不低于70%；提供《分包意向协议书》和《中小企业声明函》，载明投标单位与承接分包意向的各单位之间的合同份额和工作内容；如果供应商本身提供所有标的均由中小企业制造、承建或承接，无需再向中小企业分包，无需提供《分包意向协议书》。</w:t>
      </w:r>
    </w:p>
    <w:p w14:paraId="551FFB3B">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3.本项目的特定资格要求：无</w:t>
      </w:r>
    </w:p>
    <w:p w14:paraId="20DDE9A6">
      <w:pPr>
        <w:pStyle w:val="25"/>
        <w:keepNext w:val="0"/>
        <w:keepLines w:val="0"/>
        <w:pageBreakBefore w:val="0"/>
        <w:widowControl/>
        <w:suppressLineNumbers w:val="0"/>
        <w:kinsoku/>
        <w:wordWrap/>
        <w:overflowPunct/>
        <w:topLinePunct w:val="0"/>
        <w:autoSpaceDE/>
        <w:autoSpaceDN/>
        <w:bidi w:val="0"/>
        <w:adjustRightInd/>
        <w:snapToGrid/>
        <w:spacing w:before="255" w:beforeAutospacing="0" w:after="255" w:afterAutospacing="0" w:line="300" w:lineRule="atLeast"/>
        <w:ind w:left="0" w:right="0"/>
        <w:jc w:val="left"/>
        <w:textAlignment w:val="auto"/>
        <w:outlineLvl w:val="2"/>
        <w:rPr>
          <w:rStyle w:val="32"/>
          <w:rFonts w:ascii="黑体" w:hAnsi="宋体" w:eastAsia="黑体" w:cs="黑体"/>
          <w:i w:val="0"/>
          <w:iCs w:val="0"/>
          <w:caps w:val="0"/>
          <w:color w:val="000000"/>
          <w:spacing w:val="0"/>
          <w:sz w:val="21"/>
          <w:szCs w:val="21"/>
        </w:rPr>
      </w:pPr>
      <w:r>
        <w:rPr>
          <w:rStyle w:val="32"/>
          <w:rFonts w:ascii="黑体" w:hAnsi="宋体" w:eastAsia="黑体" w:cs="黑体"/>
          <w:i w:val="0"/>
          <w:iCs w:val="0"/>
          <w:caps w:val="0"/>
          <w:color w:val="000000"/>
          <w:spacing w:val="0"/>
          <w:sz w:val="21"/>
          <w:szCs w:val="21"/>
        </w:rPr>
        <w:t>三、获取招标文件</w:t>
      </w:r>
    </w:p>
    <w:p w14:paraId="550F7B3F">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时间：/至</w:t>
      </w:r>
      <w:r>
        <w:rPr>
          <w:rFonts w:hint="eastAsia" w:ascii="仿宋" w:hAnsi="仿宋" w:eastAsia="仿宋" w:cs="仿宋"/>
          <w:i w:val="0"/>
          <w:iCs w:val="0"/>
          <w:caps w:val="0"/>
          <w:color w:val="000000"/>
          <w:spacing w:val="0"/>
          <w:sz w:val="21"/>
          <w:szCs w:val="21"/>
          <w:highlight w:val="none"/>
          <w:lang w:eastAsia="zh-CN"/>
        </w:rPr>
        <w:t>202</w:t>
      </w:r>
      <w:r>
        <w:rPr>
          <w:rFonts w:hint="eastAsia" w:ascii="仿宋" w:hAnsi="仿宋" w:eastAsia="仿宋" w:cs="仿宋"/>
          <w:i w:val="0"/>
          <w:iCs w:val="0"/>
          <w:caps w:val="0"/>
          <w:color w:val="000000"/>
          <w:spacing w:val="0"/>
          <w:sz w:val="21"/>
          <w:szCs w:val="21"/>
          <w:highlight w:val="none"/>
          <w:lang w:val="en-US" w:eastAsia="zh-CN"/>
        </w:rPr>
        <w:t>5</w:t>
      </w:r>
      <w:r>
        <w:rPr>
          <w:rFonts w:hint="eastAsia" w:ascii="仿宋" w:hAnsi="仿宋" w:eastAsia="仿宋" w:cs="仿宋"/>
          <w:i w:val="0"/>
          <w:iCs w:val="0"/>
          <w:caps w:val="0"/>
          <w:color w:val="000000"/>
          <w:spacing w:val="0"/>
          <w:sz w:val="21"/>
          <w:szCs w:val="21"/>
          <w:highlight w:val="none"/>
          <w:lang w:eastAsia="zh-CN"/>
        </w:rPr>
        <w:t>年</w:t>
      </w:r>
      <w:r>
        <w:rPr>
          <w:rFonts w:hint="eastAsia" w:ascii="仿宋" w:hAnsi="仿宋" w:eastAsia="仿宋" w:cs="仿宋"/>
          <w:i w:val="0"/>
          <w:iCs w:val="0"/>
          <w:caps w:val="0"/>
          <w:color w:val="000000"/>
          <w:spacing w:val="0"/>
          <w:sz w:val="21"/>
          <w:szCs w:val="21"/>
          <w:highlight w:val="none"/>
          <w:lang w:val="en-US" w:eastAsia="zh-CN"/>
        </w:rPr>
        <w:t>1</w:t>
      </w:r>
      <w:r>
        <w:rPr>
          <w:rFonts w:hint="eastAsia" w:ascii="仿宋" w:hAnsi="仿宋" w:eastAsia="仿宋" w:cs="仿宋"/>
          <w:i w:val="0"/>
          <w:iCs w:val="0"/>
          <w:caps w:val="0"/>
          <w:color w:val="000000"/>
          <w:spacing w:val="0"/>
          <w:sz w:val="21"/>
          <w:szCs w:val="21"/>
          <w:highlight w:val="none"/>
          <w:lang w:eastAsia="zh-CN"/>
        </w:rPr>
        <w:t>月</w:t>
      </w:r>
      <w:r>
        <w:rPr>
          <w:rFonts w:hint="eastAsia" w:ascii="仿宋" w:hAnsi="仿宋" w:eastAsia="仿宋" w:cs="仿宋"/>
          <w:i w:val="0"/>
          <w:iCs w:val="0"/>
          <w:caps w:val="0"/>
          <w:color w:val="000000"/>
          <w:spacing w:val="0"/>
          <w:sz w:val="21"/>
          <w:szCs w:val="21"/>
          <w:highlight w:val="none"/>
          <w:lang w:val="en-US" w:eastAsia="zh-CN"/>
        </w:rPr>
        <w:t>23</w:t>
      </w:r>
      <w:r>
        <w:rPr>
          <w:rFonts w:hint="eastAsia" w:ascii="仿宋" w:hAnsi="仿宋" w:eastAsia="仿宋" w:cs="仿宋"/>
          <w:i w:val="0"/>
          <w:iCs w:val="0"/>
          <w:caps w:val="0"/>
          <w:color w:val="000000"/>
          <w:spacing w:val="0"/>
          <w:sz w:val="21"/>
          <w:szCs w:val="21"/>
          <w:highlight w:val="none"/>
          <w:lang w:eastAsia="zh-CN"/>
        </w:rPr>
        <w:t>日</w:t>
      </w:r>
      <w:r>
        <w:rPr>
          <w:rFonts w:hint="eastAsia" w:ascii="仿宋" w:hAnsi="仿宋" w:eastAsia="仿宋" w:cs="仿宋"/>
          <w:i w:val="0"/>
          <w:iCs w:val="0"/>
          <w:caps w:val="0"/>
          <w:color w:val="000000"/>
          <w:spacing w:val="0"/>
          <w:sz w:val="21"/>
          <w:szCs w:val="21"/>
        </w:rPr>
        <w:t>，每天上午00:00至12:00，下午12:00至23:59（北京时间，线上获取法定节假日均可，线下获取文件法定节假日除外）</w:t>
      </w:r>
    </w:p>
    <w:p w14:paraId="00388461">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地点（网址）：浙江政府采购网http://zfcg.czt.zj.gov.cn/（用“政采云”注册账号、密码登录系统后获取招标文件）</w:t>
      </w:r>
    </w:p>
    <w:p w14:paraId="41ECBD3E">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方式：网上获取。免费注册网址：浙江政府采购网（供应商注册页面）：https://middle.zcygov.cn/settle-front/#/registry“政采云”，已经注册成功的供应商无需重复注册，本项目实行电子投标。投标人在使用系统进行投标的过程中涉及平台使用的任何问题可致电政采云平台技术支持热线：400-881-7190。</w:t>
      </w:r>
    </w:p>
    <w:p w14:paraId="5525F1FD">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售价（元）：0</w:t>
      </w:r>
    </w:p>
    <w:p w14:paraId="6EA61CA3">
      <w:pPr>
        <w:pStyle w:val="25"/>
        <w:keepNext w:val="0"/>
        <w:keepLines w:val="0"/>
        <w:pageBreakBefore w:val="0"/>
        <w:widowControl/>
        <w:suppressLineNumbers w:val="0"/>
        <w:kinsoku/>
        <w:wordWrap/>
        <w:overflowPunct/>
        <w:topLinePunct w:val="0"/>
        <w:autoSpaceDE/>
        <w:autoSpaceDN/>
        <w:bidi w:val="0"/>
        <w:adjustRightInd/>
        <w:snapToGrid/>
        <w:spacing w:before="255" w:beforeAutospacing="0" w:after="255" w:afterAutospacing="0" w:line="300" w:lineRule="atLeast"/>
        <w:ind w:left="0" w:right="0"/>
        <w:jc w:val="left"/>
        <w:textAlignment w:val="auto"/>
        <w:outlineLvl w:val="2"/>
        <w:rPr>
          <w:rStyle w:val="32"/>
          <w:rFonts w:ascii="黑体" w:hAnsi="宋体" w:eastAsia="黑体" w:cs="黑体"/>
          <w:i w:val="0"/>
          <w:iCs w:val="0"/>
          <w:caps w:val="0"/>
          <w:color w:val="000000"/>
          <w:spacing w:val="0"/>
          <w:sz w:val="21"/>
          <w:szCs w:val="21"/>
        </w:rPr>
      </w:pPr>
      <w:r>
        <w:rPr>
          <w:rStyle w:val="32"/>
          <w:rFonts w:ascii="黑体" w:hAnsi="宋体" w:eastAsia="黑体" w:cs="黑体"/>
          <w:i w:val="0"/>
          <w:iCs w:val="0"/>
          <w:caps w:val="0"/>
          <w:color w:val="000000"/>
          <w:spacing w:val="0"/>
          <w:sz w:val="21"/>
          <w:szCs w:val="21"/>
        </w:rPr>
        <w:t>四、提交投标文件截止时间、开标时间和地点</w:t>
      </w:r>
    </w:p>
    <w:p w14:paraId="5B6163B1">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提交投标文件截止时间：</w:t>
      </w:r>
      <w:r>
        <w:rPr>
          <w:rFonts w:hint="eastAsia" w:ascii="仿宋" w:hAnsi="仿宋" w:eastAsia="仿宋" w:cs="仿宋"/>
          <w:i w:val="0"/>
          <w:iCs w:val="0"/>
          <w:caps w:val="0"/>
          <w:color w:val="000000"/>
          <w:spacing w:val="0"/>
          <w:sz w:val="21"/>
          <w:szCs w:val="21"/>
          <w:highlight w:val="none"/>
          <w:lang w:eastAsia="zh-CN"/>
        </w:rPr>
        <w:t>202</w:t>
      </w:r>
      <w:r>
        <w:rPr>
          <w:rFonts w:hint="eastAsia" w:ascii="仿宋" w:hAnsi="仿宋" w:eastAsia="仿宋" w:cs="仿宋"/>
          <w:i w:val="0"/>
          <w:iCs w:val="0"/>
          <w:caps w:val="0"/>
          <w:color w:val="000000"/>
          <w:spacing w:val="0"/>
          <w:sz w:val="21"/>
          <w:szCs w:val="21"/>
          <w:highlight w:val="none"/>
          <w:lang w:val="en-US" w:eastAsia="zh-CN"/>
        </w:rPr>
        <w:t>5</w:t>
      </w:r>
      <w:r>
        <w:rPr>
          <w:rFonts w:hint="eastAsia" w:ascii="仿宋" w:hAnsi="仿宋" w:eastAsia="仿宋" w:cs="仿宋"/>
          <w:i w:val="0"/>
          <w:iCs w:val="0"/>
          <w:caps w:val="0"/>
          <w:color w:val="000000"/>
          <w:spacing w:val="0"/>
          <w:sz w:val="21"/>
          <w:szCs w:val="21"/>
          <w:highlight w:val="none"/>
          <w:lang w:eastAsia="zh-CN"/>
        </w:rPr>
        <w:t>年</w:t>
      </w:r>
      <w:r>
        <w:rPr>
          <w:rFonts w:hint="eastAsia" w:ascii="仿宋" w:hAnsi="仿宋" w:eastAsia="仿宋" w:cs="仿宋"/>
          <w:i w:val="0"/>
          <w:iCs w:val="0"/>
          <w:caps w:val="0"/>
          <w:color w:val="000000"/>
          <w:spacing w:val="0"/>
          <w:sz w:val="21"/>
          <w:szCs w:val="21"/>
          <w:highlight w:val="none"/>
          <w:lang w:val="en-US" w:eastAsia="zh-CN"/>
        </w:rPr>
        <w:t>1</w:t>
      </w:r>
      <w:r>
        <w:rPr>
          <w:rFonts w:hint="eastAsia" w:ascii="仿宋" w:hAnsi="仿宋" w:eastAsia="仿宋" w:cs="仿宋"/>
          <w:i w:val="0"/>
          <w:iCs w:val="0"/>
          <w:caps w:val="0"/>
          <w:color w:val="000000"/>
          <w:spacing w:val="0"/>
          <w:sz w:val="21"/>
          <w:szCs w:val="21"/>
          <w:highlight w:val="none"/>
          <w:lang w:eastAsia="zh-CN"/>
        </w:rPr>
        <w:t>月</w:t>
      </w:r>
      <w:r>
        <w:rPr>
          <w:rFonts w:hint="eastAsia" w:ascii="仿宋" w:hAnsi="仿宋" w:eastAsia="仿宋" w:cs="仿宋"/>
          <w:i w:val="0"/>
          <w:iCs w:val="0"/>
          <w:caps w:val="0"/>
          <w:color w:val="000000"/>
          <w:spacing w:val="0"/>
          <w:sz w:val="21"/>
          <w:szCs w:val="21"/>
          <w:highlight w:val="none"/>
          <w:lang w:val="en-US" w:eastAsia="zh-CN"/>
        </w:rPr>
        <w:t>23</w:t>
      </w:r>
      <w:r>
        <w:rPr>
          <w:rFonts w:hint="eastAsia" w:ascii="仿宋" w:hAnsi="仿宋" w:eastAsia="仿宋" w:cs="仿宋"/>
          <w:i w:val="0"/>
          <w:iCs w:val="0"/>
          <w:caps w:val="0"/>
          <w:color w:val="000000"/>
          <w:spacing w:val="0"/>
          <w:sz w:val="21"/>
          <w:szCs w:val="21"/>
          <w:highlight w:val="none"/>
          <w:lang w:eastAsia="zh-CN"/>
        </w:rPr>
        <w:t>日</w:t>
      </w:r>
      <w:r>
        <w:rPr>
          <w:rFonts w:hint="eastAsia" w:ascii="仿宋" w:hAnsi="仿宋" w:eastAsia="仿宋" w:cs="仿宋"/>
          <w:i w:val="0"/>
          <w:iCs w:val="0"/>
          <w:caps w:val="0"/>
          <w:color w:val="000000"/>
          <w:spacing w:val="0"/>
          <w:sz w:val="21"/>
          <w:szCs w:val="21"/>
        </w:rPr>
        <w:t xml:space="preserve"> </w:t>
      </w:r>
      <w:r>
        <w:rPr>
          <w:rFonts w:hint="eastAsia" w:ascii="仿宋" w:hAnsi="仿宋" w:eastAsia="仿宋" w:cs="仿宋"/>
          <w:i w:val="0"/>
          <w:iCs w:val="0"/>
          <w:caps w:val="0"/>
          <w:color w:val="000000"/>
          <w:spacing w:val="0"/>
          <w:sz w:val="21"/>
          <w:szCs w:val="21"/>
          <w:lang w:eastAsia="zh-CN"/>
        </w:rPr>
        <w:t>14:30</w:t>
      </w:r>
      <w:r>
        <w:rPr>
          <w:rFonts w:hint="eastAsia" w:ascii="仿宋" w:hAnsi="仿宋" w:eastAsia="仿宋" w:cs="仿宋"/>
          <w:i w:val="0"/>
          <w:iCs w:val="0"/>
          <w:caps w:val="0"/>
          <w:color w:val="000000"/>
          <w:spacing w:val="0"/>
          <w:sz w:val="21"/>
          <w:szCs w:val="21"/>
        </w:rPr>
        <w:t>（北京时间）</w:t>
      </w:r>
    </w:p>
    <w:p w14:paraId="5A80279E">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投标地点（网址）：本项目不要求供应商授权代表参加现场开标、开启投标文件活动。投标人将加密的电子版投标文件于投标截止时间前上传到政采云系统中。投标人将备份投标文件于</w:t>
      </w:r>
      <w:r>
        <w:rPr>
          <w:rFonts w:hint="eastAsia" w:ascii="仿宋" w:hAnsi="仿宋" w:eastAsia="仿宋" w:cs="仿宋"/>
          <w:i w:val="0"/>
          <w:iCs w:val="0"/>
          <w:caps w:val="0"/>
          <w:color w:val="000000"/>
          <w:spacing w:val="0"/>
          <w:sz w:val="21"/>
          <w:szCs w:val="21"/>
          <w:highlight w:val="none"/>
          <w:lang w:eastAsia="zh-CN"/>
        </w:rPr>
        <w:t>202</w:t>
      </w:r>
      <w:r>
        <w:rPr>
          <w:rFonts w:hint="eastAsia" w:ascii="仿宋" w:hAnsi="仿宋" w:eastAsia="仿宋" w:cs="仿宋"/>
          <w:i w:val="0"/>
          <w:iCs w:val="0"/>
          <w:caps w:val="0"/>
          <w:color w:val="000000"/>
          <w:spacing w:val="0"/>
          <w:sz w:val="21"/>
          <w:szCs w:val="21"/>
          <w:highlight w:val="none"/>
          <w:lang w:val="en-US" w:eastAsia="zh-CN"/>
        </w:rPr>
        <w:t>5</w:t>
      </w:r>
      <w:r>
        <w:rPr>
          <w:rFonts w:hint="eastAsia" w:ascii="仿宋" w:hAnsi="仿宋" w:eastAsia="仿宋" w:cs="仿宋"/>
          <w:i w:val="0"/>
          <w:iCs w:val="0"/>
          <w:caps w:val="0"/>
          <w:color w:val="000000"/>
          <w:spacing w:val="0"/>
          <w:sz w:val="21"/>
          <w:szCs w:val="21"/>
          <w:highlight w:val="none"/>
          <w:lang w:eastAsia="zh-CN"/>
        </w:rPr>
        <w:t>年</w:t>
      </w:r>
      <w:r>
        <w:rPr>
          <w:rFonts w:hint="eastAsia" w:ascii="仿宋" w:hAnsi="仿宋" w:eastAsia="仿宋" w:cs="仿宋"/>
          <w:i w:val="0"/>
          <w:iCs w:val="0"/>
          <w:caps w:val="0"/>
          <w:color w:val="000000"/>
          <w:spacing w:val="0"/>
          <w:sz w:val="21"/>
          <w:szCs w:val="21"/>
          <w:highlight w:val="none"/>
          <w:lang w:val="en-US" w:eastAsia="zh-CN"/>
        </w:rPr>
        <w:t>1</w:t>
      </w:r>
      <w:r>
        <w:rPr>
          <w:rFonts w:hint="eastAsia" w:ascii="仿宋" w:hAnsi="仿宋" w:eastAsia="仿宋" w:cs="仿宋"/>
          <w:i w:val="0"/>
          <w:iCs w:val="0"/>
          <w:caps w:val="0"/>
          <w:color w:val="000000"/>
          <w:spacing w:val="0"/>
          <w:sz w:val="21"/>
          <w:szCs w:val="21"/>
          <w:highlight w:val="none"/>
          <w:lang w:eastAsia="zh-CN"/>
        </w:rPr>
        <w:t>月</w:t>
      </w:r>
      <w:r>
        <w:rPr>
          <w:rFonts w:hint="eastAsia" w:ascii="仿宋" w:hAnsi="仿宋" w:eastAsia="仿宋" w:cs="仿宋"/>
          <w:i w:val="0"/>
          <w:iCs w:val="0"/>
          <w:caps w:val="0"/>
          <w:color w:val="000000"/>
          <w:spacing w:val="0"/>
          <w:sz w:val="21"/>
          <w:szCs w:val="21"/>
          <w:highlight w:val="none"/>
          <w:lang w:val="en-US" w:eastAsia="zh-CN"/>
        </w:rPr>
        <w:t>22</w:t>
      </w:r>
      <w:r>
        <w:rPr>
          <w:rFonts w:hint="eastAsia" w:ascii="仿宋" w:hAnsi="仿宋" w:eastAsia="仿宋" w:cs="仿宋"/>
          <w:i w:val="0"/>
          <w:iCs w:val="0"/>
          <w:caps w:val="0"/>
          <w:color w:val="000000"/>
          <w:spacing w:val="0"/>
          <w:sz w:val="21"/>
          <w:szCs w:val="21"/>
          <w:highlight w:val="none"/>
          <w:lang w:eastAsia="zh-CN"/>
        </w:rPr>
        <w:t>日</w:t>
      </w:r>
      <w:r>
        <w:rPr>
          <w:rFonts w:hint="eastAsia" w:ascii="仿宋" w:hAnsi="仿宋" w:eastAsia="仿宋" w:cs="仿宋"/>
          <w:i w:val="0"/>
          <w:iCs w:val="0"/>
          <w:caps w:val="0"/>
          <w:color w:val="000000"/>
          <w:spacing w:val="0"/>
          <w:sz w:val="21"/>
          <w:szCs w:val="21"/>
        </w:rPr>
        <w:t>17:00（北京时间）前通过邮寄或派人递送的方式送交到采购代理机构处（地址：</w:t>
      </w:r>
      <w:r>
        <w:rPr>
          <w:rFonts w:hint="eastAsia" w:ascii="仿宋" w:hAnsi="仿宋" w:eastAsia="仿宋" w:cs="仿宋"/>
          <w:i w:val="0"/>
          <w:iCs w:val="0"/>
          <w:caps w:val="0"/>
          <w:color w:val="000000"/>
          <w:spacing w:val="0"/>
          <w:sz w:val="21"/>
          <w:szCs w:val="21"/>
          <w:lang w:eastAsia="zh-CN"/>
        </w:rPr>
        <w:t>浙江省舟山市定海区港岛路98号高智大厦1303室</w:t>
      </w:r>
      <w:r>
        <w:rPr>
          <w:rFonts w:hint="eastAsia" w:ascii="仿宋" w:hAnsi="仿宋" w:eastAsia="仿宋" w:cs="仿宋"/>
          <w:i w:val="0"/>
          <w:iCs w:val="0"/>
          <w:caps w:val="0"/>
          <w:color w:val="000000"/>
          <w:spacing w:val="0"/>
          <w:sz w:val="21"/>
          <w:szCs w:val="21"/>
        </w:rPr>
        <w:t>；联系人：</w:t>
      </w:r>
      <w:r>
        <w:rPr>
          <w:rFonts w:hint="eastAsia" w:ascii="仿宋" w:hAnsi="仿宋" w:eastAsia="仿宋" w:cs="仿宋"/>
          <w:i w:val="0"/>
          <w:iCs w:val="0"/>
          <w:caps w:val="0"/>
          <w:color w:val="000000"/>
          <w:spacing w:val="0"/>
          <w:sz w:val="21"/>
          <w:szCs w:val="21"/>
          <w:lang w:eastAsia="zh-CN"/>
        </w:rPr>
        <w:t>陈佳琪</w:t>
      </w:r>
      <w:r>
        <w:rPr>
          <w:rFonts w:hint="eastAsia" w:ascii="仿宋" w:hAnsi="仿宋" w:eastAsia="仿宋" w:cs="仿宋"/>
          <w:i w:val="0"/>
          <w:iCs w:val="0"/>
          <w:caps w:val="0"/>
          <w:color w:val="000000"/>
          <w:spacing w:val="0"/>
          <w:sz w:val="21"/>
          <w:szCs w:val="21"/>
        </w:rPr>
        <w:t>；联系方式：</w:t>
      </w:r>
      <w:r>
        <w:rPr>
          <w:rFonts w:hint="eastAsia" w:ascii="仿宋" w:hAnsi="仿宋" w:eastAsia="仿宋" w:cs="仿宋"/>
          <w:i w:val="0"/>
          <w:iCs w:val="0"/>
          <w:caps w:val="0"/>
          <w:color w:val="000000"/>
          <w:spacing w:val="0"/>
          <w:sz w:val="21"/>
          <w:szCs w:val="21"/>
          <w:lang w:eastAsia="zh-CN"/>
        </w:rPr>
        <w:t>18768052717</w:t>
      </w:r>
      <w:r>
        <w:rPr>
          <w:rFonts w:hint="eastAsia" w:ascii="仿宋" w:hAnsi="仿宋" w:eastAsia="仿宋" w:cs="仿宋"/>
          <w:i w:val="0"/>
          <w:iCs w:val="0"/>
          <w:caps w:val="0"/>
          <w:color w:val="000000"/>
          <w:spacing w:val="0"/>
          <w:sz w:val="21"/>
          <w:szCs w:val="21"/>
        </w:rPr>
        <w:t>），也可以在开标时间前送至开标地点，未按时送达的自行承担风险。备份投标文件须密封完好，并注明投标人单位名称。投标人未按规定递交的备份投标文件，采购人有权拒收。</w:t>
      </w:r>
    </w:p>
    <w:p w14:paraId="4DFC0C75">
      <w:pPr>
        <w:pStyle w:val="25"/>
        <w:keepNext w:val="0"/>
        <w:keepLines w:val="0"/>
        <w:widowControl/>
        <w:suppressLineNumbers w:val="0"/>
        <w:spacing w:before="75" w:beforeAutospacing="0" w:after="75" w:afterAutospacing="0" w:line="300" w:lineRule="atLeast"/>
        <w:ind w:left="0" w:right="0"/>
        <w:rPr>
          <w:rFonts w:hint="eastAsia" w:eastAsia="仿宋"/>
          <w:sz w:val="21"/>
          <w:szCs w:val="21"/>
          <w:lang w:eastAsia="zh-CN"/>
        </w:rPr>
      </w:pPr>
      <w:r>
        <w:rPr>
          <w:rFonts w:hint="eastAsia" w:ascii="仿宋" w:hAnsi="仿宋" w:eastAsia="仿宋" w:cs="仿宋"/>
          <w:i w:val="0"/>
          <w:iCs w:val="0"/>
          <w:caps w:val="0"/>
          <w:color w:val="000000"/>
          <w:spacing w:val="0"/>
          <w:sz w:val="21"/>
          <w:szCs w:val="21"/>
        </w:rPr>
        <w:t>    开标时间：</w:t>
      </w:r>
      <w:r>
        <w:rPr>
          <w:rFonts w:hint="eastAsia" w:ascii="仿宋" w:hAnsi="仿宋" w:eastAsia="仿宋" w:cs="仿宋"/>
          <w:i w:val="0"/>
          <w:iCs w:val="0"/>
          <w:caps w:val="0"/>
          <w:color w:val="000000"/>
          <w:spacing w:val="0"/>
          <w:sz w:val="21"/>
          <w:szCs w:val="21"/>
          <w:highlight w:val="none"/>
          <w:lang w:eastAsia="zh-CN"/>
        </w:rPr>
        <w:t>202</w:t>
      </w:r>
      <w:r>
        <w:rPr>
          <w:rFonts w:hint="eastAsia" w:ascii="仿宋" w:hAnsi="仿宋" w:eastAsia="仿宋" w:cs="仿宋"/>
          <w:i w:val="0"/>
          <w:iCs w:val="0"/>
          <w:caps w:val="0"/>
          <w:color w:val="000000"/>
          <w:spacing w:val="0"/>
          <w:sz w:val="21"/>
          <w:szCs w:val="21"/>
          <w:highlight w:val="none"/>
          <w:lang w:val="en-US" w:eastAsia="zh-CN"/>
        </w:rPr>
        <w:t>5</w:t>
      </w:r>
      <w:r>
        <w:rPr>
          <w:rFonts w:hint="eastAsia" w:ascii="仿宋" w:hAnsi="仿宋" w:eastAsia="仿宋" w:cs="仿宋"/>
          <w:i w:val="0"/>
          <w:iCs w:val="0"/>
          <w:caps w:val="0"/>
          <w:color w:val="000000"/>
          <w:spacing w:val="0"/>
          <w:sz w:val="21"/>
          <w:szCs w:val="21"/>
          <w:highlight w:val="none"/>
          <w:lang w:eastAsia="zh-CN"/>
        </w:rPr>
        <w:t>年</w:t>
      </w:r>
      <w:r>
        <w:rPr>
          <w:rFonts w:hint="eastAsia" w:ascii="仿宋" w:hAnsi="仿宋" w:eastAsia="仿宋" w:cs="仿宋"/>
          <w:i w:val="0"/>
          <w:iCs w:val="0"/>
          <w:caps w:val="0"/>
          <w:color w:val="000000"/>
          <w:spacing w:val="0"/>
          <w:sz w:val="21"/>
          <w:szCs w:val="21"/>
          <w:highlight w:val="none"/>
          <w:lang w:val="en-US" w:eastAsia="zh-CN"/>
        </w:rPr>
        <w:t>1</w:t>
      </w:r>
      <w:r>
        <w:rPr>
          <w:rFonts w:hint="eastAsia" w:ascii="仿宋" w:hAnsi="仿宋" w:eastAsia="仿宋" w:cs="仿宋"/>
          <w:i w:val="0"/>
          <w:iCs w:val="0"/>
          <w:caps w:val="0"/>
          <w:color w:val="000000"/>
          <w:spacing w:val="0"/>
          <w:sz w:val="21"/>
          <w:szCs w:val="21"/>
          <w:highlight w:val="none"/>
          <w:lang w:eastAsia="zh-CN"/>
        </w:rPr>
        <w:t>月</w:t>
      </w:r>
      <w:r>
        <w:rPr>
          <w:rFonts w:hint="eastAsia" w:ascii="仿宋" w:hAnsi="仿宋" w:eastAsia="仿宋" w:cs="仿宋"/>
          <w:i w:val="0"/>
          <w:iCs w:val="0"/>
          <w:caps w:val="0"/>
          <w:color w:val="000000"/>
          <w:spacing w:val="0"/>
          <w:sz w:val="21"/>
          <w:szCs w:val="21"/>
          <w:highlight w:val="none"/>
          <w:lang w:val="en-US" w:eastAsia="zh-CN"/>
        </w:rPr>
        <w:t>23</w:t>
      </w:r>
      <w:r>
        <w:rPr>
          <w:rFonts w:hint="eastAsia" w:ascii="仿宋" w:hAnsi="仿宋" w:eastAsia="仿宋" w:cs="仿宋"/>
          <w:i w:val="0"/>
          <w:iCs w:val="0"/>
          <w:caps w:val="0"/>
          <w:color w:val="000000"/>
          <w:spacing w:val="0"/>
          <w:sz w:val="21"/>
          <w:szCs w:val="21"/>
          <w:highlight w:val="none"/>
          <w:lang w:eastAsia="zh-CN"/>
        </w:rPr>
        <w:t>日</w:t>
      </w:r>
      <w:r>
        <w:rPr>
          <w:rFonts w:hint="eastAsia" w:ascii="仿宋" w:hAnsi="仿宋" w:eastAsia="仿宋" w:cs="仿宋"/>
          <w:i w:val="0"/>
          <w:iCs w:val="0"/>
          <w:caps w:val="0"/>
          <w:color w:val="000000"/>
          <w:spacing w:val="0"/>
          <w:sz w:val="21"/>
          <w:szCs w:val="21"/>
        </w:rPr>
        <w:t xml:space="preserve"> </w:t>
      </w:r>
      <w:r>
        <w:rPr>
          <w:rFonts w:hint="eastAsia" w:ascii="仿宋" w:hAnsi="仿宋" w:eastAsia="仿宋" w:cs="仿宋"/>
          <w:i w:val="0"/>
          <w:iCs w:val="0"/>
          <w:caps w:val="0"/>
          <w:color w:val="000000"/>
          <w:spacing w:val="0"/>
          <w:sz w:val="21"/>
          <w:szCs w:val="21"/>
          <w:lang w:eastAsia="zh-CN"/>
        </w:rPr>
        <w:t>1</w:t>
      </w:r>
      <w:r>
        <w:rPr>
          <w:rFonts w:hint="eastAsia" w:ascii="仿宋" w:hAnsi="仿宋" w:eastAsia="仿宋" w:cs="仿宋"/>
          <w:i w:val="0"/>
          <w:iCs w:val="0"/>
          <w:caps w:val="0"/>
          <w:color w:val="000000"/>
          <w:spacing w:val="0"/>
          <w:sz w:val="21"/>
          <w:szCs w:val="21"/>
          <w:lang w:val="en-US" w:eastAsia="zh-CN"/>
        </w:rPr>
        <w:t>4</w:t>
      </w:r>
      <w:r>
        <w:rPr>
          <w:rFonts w:hint="eastAsia" w:ascii="仿宋" w:hAnsi="仿宋" w:eastAsia="仿宋" w:cs="仿宋"/>
          <w:i w:val="0"/>
          <w:iCs w:val="0"/>
          <w:caps w:val="0"/>
          <w:color w:val="000000"/>
          <w:spacing w:val="0"/>
          <w:sz w:val="21"/>
          <w:szCs w:val="21"/>
          <w:lang w:eastAsia="zh-CN"/>
        </w:rPr>
        <w:t>:30</w:t>
      </w:r>
    </w:p>
    <w:p w14:paraId="6CF2967A">
      <w:pPr>
        <w:pStyle w:val="25"/>
        <w:keepNext w:val="0"/>
        <w:keepLines w:val="0"/>
        <w:widowControl/>
        <w:suppressLineNumbers w:val="0"/>
        <w:spacing w:before="75" w:beforeAutospacing="0" w:after="75" w:afterAutospacing="0" w:line="300" w:lineRule="atLeast"/>
        <w:ind w:left="0" w:right="0"/>
        <w:rPr>
          <w:rFonts w:hint="eastAsia" w:eastAsia="仿宋"/>
          <w:sz w:val="21"/>
          <w:szCs w:val="21"/>
          <w:lang w:eastAsia="zh-CN"/>
        </w:rPr>
      </w:pPr>
      <w:r>
        <w:rPr>
          <w:rFonts w:hint="eastAsia" w:ascii="仿宋" w:hAnsi="仿宋" w:eastAsia="仿宋" w:cs="仿宋"/>
          <w:i w:val="0"/>
          <w:iCs w:val="0"/>
          <w:caps w:val="0"/>
          <w:color w:val="000000"/>
          <w:spacing w:val="0"/>
          <w:sz w:val="21"/>
          <w:szCs w:val="21"/>
        </w:rPr>
        <w:t>    开标地点（网址）：</w:t>
      </w:r>
      <w:r>
        <w:rPr>
          <w:rFonts w:hint="eastAsia" w:ascii="仿宋" w:hAnsi="仿宋" w:eastAsia="仿宋" w:cs="仿宋"/>
          <w:i w:val="0"/>
          <w:iCs w:val="0"/>
          <w:caps w:val="0"/>
          <w:color w:val="000000"/>
          <w:spacing w:val="0"/>
          <w:sz w:val="21"/>
          <w:szCs w:val="21"/>
          <w:highlight w:val="none"/>
          <w:lang w:eastAsia="zh-CN"/>
        </w:rPr>
        <w:t>岱山县高亭镇星河路250号3楼（交通大楼裙楼3楼）</w:t>
      </w:r>
    </w:p>
    <w:p w14:paraId="56BFDDEC">
      <w:pPr>
        <w:pStyle w:val="25"/>
        <w:keepNext w:val="0"/>
        <w:keepLines w:val="0"/>
        <w:pageBreakBefore w:val="0"/>
        <w:widowControl/>
        <w:suppressLineNumbers w:val="0"/>
        <w:kinsoku/>
        <w:wordWrap/>
        <w:overflowPunct/>
        <w:topLinePunct w:val="0"/>
        <w:autoSpaceDE/>
        <w:autoSpaceDN/>
        <w:bidi w:val="0"/>
        <w:adjustRightInd/>
        <w:snapToGrid/>
        <w:spacing w:before="255" w:beforeAutospacing="0" w:after="255" w:afterAutospacing="0" w:line="300" w:lineRule="atLeast"/>
        <w:ind w:left="0" w:right="0"/>
        <w:jc w:val="left"/>
        <w:textAlignment w:val="auto"/>
        <w:outlineLvl w:val="2"/>
        <w:rPr>
          <w:rStyle w:val="32"/>
          <w:rFonts w:ascii="黑体" w:hAnsi="宋体" w:eastAsia="黑体" w:cs="黑体"/>
          <w:i w:val="0"/>
          <w:iCs w:val="0"/>
          <w:caps w:val="0"/>
          <w:color w:val="000000"/>
          <w:spacing w:val="0"/>
          <w:sz w:val="21"/>
          <w:szCs w:val="21"/>
        </w:rPr>
      </w:pPr>
      <w:r>
        <w:rPr>
          <w:rStyle w:val="32"/>
          <w:rFonts w:ascii="黑体" w:hAnsi="宋体" w:eastAsia="黑体" w:cs="黑体"/>
          <w:i w:val="0"/>
          <w:iCs w:val="0"/>
          <w:caps w:val="0"/>
          <w:color w:val="000000"/>
          <w:spacing w:val="0"/>
          <w:sz w:val="21"/>
          <w:szCs w:val="21"/>
        </w:rPr>
        <w:t>五、采购意向公开链接</w:t>
      </w:r>
    </w:p>
    <w:p w14:paraId="26A0EE2B">
      <w:pPr>
        <w:pStyle w:val="25"/>
        <w:keepNext w:val="0"/>
        <w:keepLines w:val="0"/>
        <w:widowControl/>
        <w:suppressLineNumbers w:val="0"/>
        <w:spacing w:before="255" w:beforeAutospacing="0" w:after="255" w:afterAutospacing="0" w:line="300" w:lineRule="atLeast"/>
        <w:ind w:left="0" w:right="0"/>
        <w:jc w:val="both"/>
        <w:rPr>
          <w:rFonts w:hint="eastAsia" w:ascii="黑体" w:hAnsi="宋体" w:eastAsia="仿宋" w:cs="黑体"/>
          <w:sz w:val="21"/>
          <w:szCs w:val="21"/>
          <w:lang w:eastAsia="zh-CN"/>
        </w:rPr>
      </w:pPr>
      <w:r>
        <w:rPr>
          <w:rFonts w:hint="eastAsia" w:ascii="仿宋" w:hAnsi="仿宋" w:eastAsia="仿宋" w:cs="仿宋"/>
          <w:i w:val="0"/>
          <w:iCs w:val="0"/>
          <w:caps w:val="0"/>
          <w:color w:val="000000"/>
          <w:spacing w:val="0"/>
          <w:sz w:val="21"/>
          <w:szCs w:val="21"/>
        </w:rPr>
        <w:t xml:space="preserve">  </w:t>
      </w:r>
      <w:r>
        <w:rPr>
          <w:rFonts w:hint="eastAsia" w:ascii="仿宋" w:hAnsi="仿宋" w:eastAsia="仿宋" w:cs="仿宋"/>
          <w:i w:val="0"/>
          <w:iCs w:val="0"/>
          <w:caps w:val="0"/>
          <w:color w:val="000000"/>
          <w:spacing w:val="0"/>
          <w:sz w:val="21"/>
          <w:szCs w:val="21"/>
          <w:lang w:eastAsia="zh-CN"/>
        </w:rPr>
        <w:t>https://zfcg.czt.zj.gov.cn/site/detail?categoryCode=ZcyAnnouncement&amp;parentId=600007&amp;articleId=+46rB9pnz/jPf/6NYKEcLg==</w:t>
      </w:r>
    </w:p>
    <w:p w14:paraId="38CFCF17">
      <w:pPr>
        <w:pStyle w:val="25"/>
        <w:keepNext w:val="0"/>
        <w:keepLines w:val="0"/>
        <w:pageBreakBefore w:val="0"/>
        <w:widowControl/>
        <w:suppressLineNumbers w:val="0"/>
        <w:kinsoku/>
        <w:wordWrap/>
        <w:overflowPunct/>
        <w:topLinePunct w:val="0"/>
        <w:autoSpaceDE/>
        <w:autoSpaceDN/>
        <w:bidi w:val="0"/>
        <w:adjustRightInd/>
        <w:snapToGrid/>
        <w:spacing w:before="255" w:beforeAutospacing="0" w:after="255" w:afterAutospacing="0" w:line="300" w:lineRule="atLeast"/>
        <w:ind w:left="0" w:right="0"/>
        <w:jc w:val="left"/>
        <w:textAlignment w:val="auto"/>
        <w:outlineLvl w:val="2"/>
        <w:rPr>
          <w:rStyle w:val="32"/>
          <w:rFonts w:ascii="黑体" w:hAnsi="宋体" w:eastAsia="黑体" w:cs="黑体"/>
          <w:i w:val="0"/>
          <w:iCs w:val="0"/>
          <w:caps w:val="0"/>
          <w:color w:val="000000"/>
          <w:spacing w:val="0"/>
          <w:sz w:val="21"/>
          <w:szCs w:val="21"/>
        </w:rPr>
      </w:pPr>
      <w:r>
        <w:rPr>
          <w:rStyle w:val="32"/>
          <w:rFonts w:ascii="黑体" w:hAnsi="宋体" w:eastAsia="黑体" w:cs="黑体"/>
          <w:i w:val="0"/>
          <w:iCs w:val="0"/>
          <w:caps w:val="0"/>
          <w:color w:val="000000"/>
          <w:spacing w:val="0"/>
          <w:sz w:val="21"/>
          <w:szCs w:val="21"/>
        </w:rPr>
        <w:t>六、公告期限</w:t>
      </w:r>
    </w:p>
    <w:p w14:paraId="020A4A7B">
      <w:pPr>
        <w:pStyle w:val="25"/>
        <w:keepNext w:val="0"/>
        <w:keepLines w:val="0"/>
        <w:widowControl/>
        <w:suppressLineNumbers w:val="0"/>
        <w:spacing w:before="75" w:beforeAutospacing="0" w:after="75" w:afterAutospacing="0"/>
        <w:ind w:left="0" w:right="0"/>
        <w:rPr>
          <w:sz w:val="21"/>
          <w:szCs w:val="21"/>
        </w:rPr>
      </w:pPr>
      <w:r>
        <w:rPr>
          <w:rFonts w:hint="eastAsia" w:ascii="仿宋" w:hAnsi="仿宋" w:eastAsia="仿宋" w:cs="仿宋"/>
          <w:i w:val="0"/>
          <w:iCs w:val="0"/>
          <w:caps w:val="0"/>
          <w:color w:val="000000"/>
          <w:spacing w:val="0"/>
          <w:sz w:val="21"/>
          <w:szCs w:val="21"/>
        </w:rPr>
        <w:t>    自本公告发布之日起5个工作日。</w:t>
      </w:r>
    </w:p>
    <w:p w14:paraId="6DEF2C34">
      <w:pPr>
        <w:pStyle w:val="25"/>
        <w:keepNext w:val="0"/>
        <w:keepLines w:val="0"/>
        <w:pageBreakBefore w:val="0"/>
        <w:widowControl/>
        <w:suppressLineNumbers w:val="0"/>
        <w:kinsoku/>
        <w:wordWrap/>
        <w:overflowPunct/>
        <w:topLinePunct w:val="0"/>
        <w:autoSpaceDE/>
        <w:autoSpaceDN/>
        <w:bidi w:val="0"/>
        <w:adjustRightInd/>
        <w:snapToGrid/>
        <w:spacing w:before="255" w:beforeAutospacing="0" w:after="255" w:afterAutospacing="0" w:line="300" w:lineRule="atLeast"/>
        <w:ind w:left="0" w:right="0"/>
        <w:jc w:val="left"/>
        <w:textAlignment w:val="auto"/>
        <w:outlineLvl w:val="2"/>
        <w:rPr>
          <w:rStyle w:val="32"/>
          <w:rFonts w:ascii="黑体" w:hAnsi="宋体" w:eastAsia="黑体" w:cs="黑体"/>
          <w:i w:val="0"/>
          <w:iCs w:val="0"/>
          <w:caps w:val="0"/>
          <w:color w:val="000000"/>
          <w:spacing w:val="0"/>
          <w:sz w:val="21"/>
          <w:szCs w:val="21"/>
        </w:rPr>
      </w:pPr>
      <w:r>
        <w:rPr>
          <w:rStyle w:val="32"/>
          <w:rFonts w:ascii="黑体" w:hAnsi="宋体" w:eastAsia="黑体" w:cs="黑体"/>
          <w:i w:val="0"/>
          <w:iCs w:val="0"/>
          <w:caps w:val="0"/>
          <w:color w:val="000000"/>
          <w:spacing w:val="0"/>
          <w:sz w:val="21"/>
          <w:szCs w:val="21"/>
        </w:rPr>
        <w:t>七、其他补充事宜</w:t>
      </w:r>
    </w:p>
    <w:p w14:paraId="48D35DEB">
      <w:pPr>
        <w:pStyle w:val="25"/>
        <w:keepNext w:val="0"/>
        <w:keepLines w:val="0"/>
        <w:widowControl/>
        <w:suppressLineNumbers w:val="0"/>
        <w:spacing w:before="75" w:beforeAutospacing="0" w:after="75" w:afterAutospacing="0" w:line="315" w:lineRule="atLeast"/>
        <w:ind w:left="0" w:right="0"/>
        <w:rPr>
          <w:sz w:val="21"/>
          <w:szCs w:val="21"/>
        </w:rPr>
      </w:pPr>
      <w:r>
        <w:rPr>
          <w:rFonts w:hint="eastAsia" w:ascii="仿宋" w:hAnsi="仿宋" w:eastAsia="仿宋" w:cs="仿宋"/>
          <w:i w:val="0"/>
          <w:iCs w:val="0"/>
          <w:caps w:val="0"/>
          <w:color w:val="000000"/>
          <w:spacing w:val="0"/>
          <w:sz w:val="21"/>
          <w:szCs w:val="21"/>
        </w:rPr>
        <w:t>　　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助力扎实稳住经济的通知》 （浙财采监（2022）8号）已分别于2022年1月29日、2022年2月1日和2022年7月1日开始实施，此前有关规定与上述文件内容不一致的，按上述文件要求执行。</w:t>
      </w:r>
    </w:p>
    <w:p w14:paraId="4AD310DA">
      <w:pPr>
        <w:pStyle w:val="25"/>
        <w:keepNext w:val="0"/>
        <w:keepLines w:val="0"/>
        <w:widowControl/>
        <w:suppressLineNumbers w:val="0"/>
        <w:spacing w:before="75" w:beforeAutospacing="0" w:after="75" w:afterAutospacing="0" w:line="315" w:lineRule="atLeast"/>
        <w:ind w:left="0" w:right="0"/>
        <w:rPr>
          <w:sz w:val="21"/>
          <w:szCs w:val="21"/>
        </w:rPr>
      </w:pPr>
      <w:r>
        <w:rPr>
          <w:rFonts w:hint="eastAsia" w:ascii="仿宋" w:hAnsi="仿宋" w:eastAsia="仿宋" w:cs="仿宋"/>
          <w:i w:val="0"/>
          <w:iCs w:val="0"/>
          <w:caps w:val="0"/>
          <w:color w:val="000000"/>
          <w:spacing w:val="0"/>
          <w:sz w:val="21"/>
          <w:szCs w:val="21"/>
        </w:rPr>
        <w:t>　　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20CB8B3D">
      <w:pPr>
        <w:pStyle w:val="25"/>
        <w:keepNext w:val="0"/>
        <w:keepLines w:val="0"/>
        <w:widowControl/>
        <w:suppressLineNumbers w:val="0"/>
        <w:spacing w:before="75" w:beforeAutospacing="0" w:after="75" w:afterAutospacing="0" w:line="315" w:lineRule="atLeast"/>
        <w:ind w:left="0" w:right="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3.供应商认为采购文件使自己的权益受到损害的，可以自获取采购文件之日或者采购公告期限届满之日（公告期限届满后获取采购文件的，以公告期限届满之日为准）起</w:t>
      </w:r>
      <w:r>
        <w:rPr>
          <w:rFonts w:hint="default" w:ascii="仿宋" w:hAnsi="仿宋" w:eastAsia="仿宋" w:cs="仿宋"/>
          <w:i w:val="0"/>
          <w:iCs w:val="0"/>
          <w:caps w:val="0"/>
          <w:color w:val="000000"/>
          <w:spacing w:val="0"/>
          <w:sz w:val="21"/>
          <w:szCs w:val="21"/>
          <w:lang w:val="en-US"/>
        </w:rPr>
        <w:t>7</w:t>
      </w:r>
      <w:r>
        <w:rPr>
          <w:rFonts w:hint="eastAsia" w:ascii="仿宋" w:hAnsi="仿宋" w:eastAsia="仿宋" w:cs="仿宋"/>
          <w:i w:val="0"/>
          <w:iCs w:val="0"/>
          <w:caps w:val="0"/>
          <w:color w:val="000000"/>
          <w:spacing w:val="0"/>
          <w:sz w:val="21"/>
          <w:szCs w:val="21"/>
        </w:rPr>
        <w:t>个工作日内，对采购文件需求的以书面形式向采购人提出质疑，对其他内容的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51D52710">
      <w:pPr>
        <w:pStyle w:val="25"/>
        <w:keepNext w:val="0"/>
        <w:keepLines w:val="0"/>
        <w:widowControl/>
        <w:suppressLineNumbers w:val="0"/>
        <w:spacing w:before="75" w:beforeAutospacing="0" w:after="75" w:afterAutospacing="0" w:line="315" w:lineRule="atLeast"/>
        <w:ind w:left="0" w:right="0"/>
        <w:rPr>
          <w:sz w:val="21"/>
          <w:szCs w:val="21"/>
        </w:rPr>
      </w:pPr>
      <w:r>
        <w:rPr>
          <w:rFonts w:hint="eastAsia" w:ascii="仿宋" w:hAnsi="仿宋" w:eastAsia="仿宋" w:cs="仿宋"/>
          <w:i w:val="0"/>
          <w:iCs w:val="0"/>
          <w:caps w:val="0"/>
          <w:color w:val="000000"/>
          <w:spacing w:val="0"/>
          <w:sz w:val="21"/>
          <w:szCs w:val="21"/>
        </w:rPr>
        <w:t>　　4.其他事项：（1）投标文件的制作及递交：1）投标人须在线获取CA数字证书（完成CA数字证书办理预计一周左右，建议各投标人自行把握时间），并登录“浙江政府采购网”（ http://zfcg.czt.zj.gov.cn/），进入“下载专区”下载“电子交易客户端”，制作投标文件。2）具体的投标文件加密上传等操作详见政采云平台操作指南（https://edu.zcygov.cn/luban/e-biding?utm=a0004.2ef5001f.0001.0109.da8b35e0da8611e98d8937b7ef8a3544）。3）根据《浙江省政府采购项目电子交易管理暂行办法》第二十条规定，本次投标允许投标人递交备份投标文件，仅提交备份投标文件的，投标无效。（2）投标人应在合同签订前成为浙江政府采购网正式注册供应商。</w:t>
      </w:r>
    </w:p>
    <w:p w14:paraId="3FDCF3CB">
      <w:pPr>
        <w:pStyle w:val="25"/>
        <w:keepNext w:val="0"/>
        <w:keepLines w:val="0"/>
        <w:widowControl/>
        <w:suppressLineNumbers w:val="0"/>
        <w:spacing w:before="75" w:beforeAutospacing="0" w:after="75" w:afterAutospacing="0" w:line="315" w:lineRule="atLeast"/>
        <w:ind w:left="0" w:right="0"/>
        <w:rPr>
          <w:sz w:val="21"/>
          <w:szCs w:val="21"/>
        </w:rPr>
      </w:pPr>
    </w:p>
    <w:p w14:paraId="12030067">
      <w:pPr>
        <w:pStyle w:val="25"/>
        <w:keepNext w:val="0"/>
        <w:keepLines w:val="0"/>
        <w:pageBreakBefore w:val="0"/>
        <w:widowControl/>
        <w:suppressLineNumbers w:val="0"/>
        <w:kinsoku/>
        <w:wordWrap/>
        <w:overflowPunct/>
        <w:topLinePunct w:val="0"/>
        <w:autoSpaceDE/>
        <w:autoSpaceDN/>
        <w:bidi w:val="0"/>
        <w:adjustRightInd/>
        <w:snapToGrid/>
        <w:spacing w:before="255" w:beforeAutospacing="0" w:after="255" w:afterAutospacing="0" w:line="300" w:lineRule="atLeast"/>
        <w:ind w:left="0" w:right="0"/>
        <w:jc w:val="left"/>
        <w:textAlignment w:val="auto"/>
        <w:outlineLvl w:val="2"/>
        <w:rPr>
          <w:rStyle w:val="32"/>
          <w:rFonts w:hint="default" w:ascii="黑体" w:hAnsi="宋体" w:eastAsia="黑体" w:cs="黑体"/>
          <w:i w:val="0"/>
          <w:iCs w:val="0"/>
          <w:caps w:val="0"/>
          <w:color w:val="000000"/>
          <w:spacing w:val="0"/>
          <w:sz w:val="21"/>
          <w:szCs w:val="21"/>
        </w:rPr>
      </w:pPr>
      <w:r>
        <w:rPr>
          <w:rStyle w:val="32"/>
          <w:rFonts w:hint="default" w:ascii="黑体" w:hAnsi="宋体" w:eastAsia="黑体" w:cs="黑体"/>
          <w:i w:val="0"/>
          <w:iCs w:val="0"/>
          <w:caps w:val="0"/>
          <w:color w:val="000000"/>
          <w:spacing w:val="0"/>
          <w:sz w:val="21"/>
          <w:szCs w:val="21"/>
        </w:rPr>
        <w:t>八、对本次采购提出询问、质疑、投诉，请按以下方式联系</w:t>
      </w:r>
    </w:p>
    <w:p w14:paraId="7C2BCB15">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1.采购人信息</w:t>
      </w:r>
    </w:p>
    <w:p w14:paraId="0CFDB74B">
      <w:pPr>
        <w:pStyle w:val="25"/>
        <w:keepNext w:val="0"/>
        <w:keepLines w:val="0"/>
        <w:widowControl/>
        <w:suppressLineNumbers w:val="0"/>
        <w:spacing w:before="75" w:beforeAutospacing="0" w:after="75" w:afterAutospacing="0"/>
        <w:ind w:left="0" w:right="0" w:firstLine="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名 称：</w:t>
      </w:r>
      <w:r>
        <w:rPr>
          <w:rFonts w:hint="eastAsia" w:ascii="仿宋" w:hAnsi="仿宋" w:eastAsia="仿宋" w:cs="仿宋"/>
          <w:i w:val="0"/>
          <w:iCs w:val="0"/>
          <w:caps w:val="0"/>
          <w:color w:val="000000"/>
          <w:spacing w:val="0"/>
          <w:sz w:val="21"/>
          <w:szCs w:val="21"/>
          <w:lang w:eastAsia="zh-CN"/>
        </w:rPr>
        <w:t>岱山县数据服务中心</w:t>
      </w:r>
    </w:p>
    <w:p w14:paraId="18D1B2C5">
      <w:pPr>
        <w:pStyle w:val="25"/>
        <w:keepNext w:val="0"/>
        <w:keepLines w:val="0"/>
        <w:widowControl/>
        <w:suppressLineNumbers w:val="0"/>
        <w:spacing w:before="75" w:beforeAutospacing="0" w:after="75" w:afterAutospacing="0"/>
        <w:ind w:left="0" w:right="0" w:firstLine="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地 址：</w:t>
      </w:r>
      <w:r>
        <w:rPr>
          <w:rFonts w:hint="eastAsia" w:ascii="仿宋" w:hAnsi="仿宋" w:eastAsia="仿宋" w:cs="仿宋"/>
          <w:i w:val="0"/>
          <w:iCs w:val="0"/>
          <w:caps w:val="0"/>
          <w:color w:val="000000"/>
          <w:spacing w:val="0"/>
          <w:sz w:val="21"/>
          <w:szCs w:val="21"/>
          <w:lang w:eastAsia="zh-CN"/>
        </w:rPr>
        <w:t>岱山县高亭镇兰秀大道475号</w:t>
      </w:r>
      <w:r>
        <w:rPr>
          <w:rFonts w:hint="eastAsia" w:ascii="仿宋" w:hAnsi="仿宋" w:eastAsia="仿宋" w:cs="仿宋"/>
          <w:i w:val="0"/>
          <w:iCs w:val="0"/>
          <w:caps w:val="0"/>
          <w:color w:val="000000"/>
          <w:spacing w:val="0"/>
          <w:sz w:val="21"/>
          <w:szCs w:val="21"/>
          <w:lang w:val="en-US" w:eastAsia="zh-CN"/>
        </w:rPr>
        <w:t>数字岱山创新大厦</w:t>
      </w:r>
    </w:p>
    <w:p w14:paraId="275B3879">
      <w:pPr>
        <w:pStyle w:val="25"/>
        <w:keepNext w:val="0"/>
        <w:keepLines w:val="0"/>
        <w:widowControl/>
        <w:suppressLineNumbers w:val="0"/>
        <w:spacing w:before="75" w:beforeAutospacing="0" w:after="75" w:afterAutospacing="0"/>
        <w:ind w:left="0" w:right="0" w:firstLine="0"/>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rPr>
        <w:t>    传 真：</w:t>
      </w:r>
    </w:p>
    <w:p w14:paraId="444B0712">
      <w:pPr>
        <w:pStyle w:val="25"/>
        <w:keepNext w:val="0"/>
        <w:keepLines w:val="0"/>
        <w:widowControl/>
        <w:suppressLineNumbers w:val="0"/>
        <w:spacing w:before="75" w:beforeAutospacing="0" w:after="75" w:afterAutospacing="0"/>
        <w:ind w:left="0" w:right="0" w:firstLine="0"/>
        <w:rPr>
          <w:rFonts w:hint="default" w:ascii="仿宋" w:hAnsi="仿宋" w:eastAsia="仿宋" w:cs="仿宋"/>
          <w:i w:val="0"/>
          <w:iCs w:val="0"/>
          <w:caps w:val="0"/>
          <w:color w:val="000000"/>
          <w:spacing w:val="0"/>
          <w:sz w:val="21"/>
          <w:szCs w:val="21"/>
          <w:lang w:val="en-US" w:eastAsia="zh-CN"/>
        </w:rPr>
      </w:pPr>
      <w:r>
        <w:rPr>
          <w:rFonts w:hint="eastAsia" w:ascii="仿宋" w:hAnsi="仿宋" w:eastAsia="仿宋" w:cs="仿宋"/>
          <w:i w:val="0"/>
          <w:iCs w:val="0"/>
          <w:caps w:val="0"/>
          <w:color w:val="000000"/>
          <w:spacing w:val="0"/>
          <w:sz w:val="21"/>
          <w:szCs w:val="21"/>
        </w:rPr>
        <w:t>    项目联系人（询问）：</w:t>
      </w:r>
      <w:r>
        <w:rPr>
          <w:rFonts w:hint="eastAsia" w:ascii="仿宋" w:hAnsi="仿宋" w:eastAsia="仿宋" w:cs="仿宋"/>
          <w:i w:val="0"/>
          <w:iCs w:val="0"/>
          <w:caps w:val="0"/>
          <w:color w:val="000000"/>
          <w:spacing w:val="0"/>
          <w:sz w:val="21"/>
          <w:szCs w:val="21"/>
          <w:lang w:val="en-US" w:eastAsia="zh-CN"/>
        </w:rPr>
        <w:t>蒋敏</w:t>
      </w:r>
    </w:p>
    <w:p w14:paraId="025DC158">
      <w:pPr>
        <w:pStyle w:val="25"/>
        <w:keepNext w:val="0"/>
        <w:keepLines w:val="0"/>
        <w:widowControl/>
        <w:suppressLineNumbers w:val="0"/>
        <w:spacing w:before="75" w:beforeAutospacing="0" w:after="75" w:afterAutospacing="0"/>
        <w:ind w:left="0" w:right="0" w:firstLine="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项目联系方式（询问）：13616806668</w:t>
      </w:r>
    </w:p>
    <w:p w14:paraId="6F10591C">
      <w:pPr>
        <w:pStyle w:val="25"/>
        <w:keepNext w:val="0"/>
        <w:keepLines w:val="0"/>
        <w:widowControl/>
        <w:suppressLineNumbers w:val="0"/>
        <w:spacing w:before="75" w:beforeAutospacing="0" w:after="75" w:afterAutospacing="0"/>
        <w:ind w:left="0" w:right="0" w:firstLine="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质疑联系人：</w:t>
      </w:r>
      <w:r>
        <w:rPr>
          <w:rFonts w:hint="eastAsia" w:ascii="仿宋" w:hAnsi="仿宋" w:eastAsia="仿宋" w:cs="仿宋"/>
          <w:i w:val="0"/>
          <w:iCs w:val="0"/>
          <w:caps w:val="0"/>
          <w:color w:val="000000"/>
          <w:spacing w:val="0"/>
          <w:sz w:val="21"/>
          <w:szCs w:val="21"/>
          <w:lang w:val="en-US" w:eastAsia="zh-CN"/>
        </w:rPr>
        <w:t>蒋敏</w:t>
      </w:r>
    </w:p>
    <w:p w14:paraId="5CB3E5AD">
      <w:pPr>
        <w:pStyle w:val="25"/>
        <w:keepNext w:val="0"/>
        <w:keepLines w:val="0"/>
        <w:widowControl/>
        <w:suppressLineNumbers w:val="0"/>
        <w:spacing w:before="75" w:beforeAutospacing="0" w:after="75" w:afterAutospacing="0"/>
        <w:ind w:left="0" w:right="0" w:firstLine="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质疑联系方式：13616806668</w:t>
      </w:r>
    </w:p>
    <w:p w14:paraId="6F268F78">
      <w:pPr>
        <w:pStyle w:val="25"/>
        <w:keepNext w:val="0"/>
        <w:keepLines w:val="0"/>
        <w:widowControl/>
        <w:suppressLineNumbers w:val="0"/>
        <w:spacing w:before="75" w:beforeAutospacing="0" w:after="75" w:afterAutospacing="0" w:line="300" w:lineRule="atLeast"/>
        <w:ind w:left="0" w:right="0"/>
        <w:rPr>
          <w:rFonts w:hint="eastAsia" w:ascii="仿宋" w:hAnsi="仿宋" w:eastAsia="仿宋" w:cs="仿宋"/>
          <w:i w:val="0"/>
          <w:iCs w:val="0"/>
          <w:caps w:val="0"/>
          <w:color w:val="000000"/>
          <w:spacing w:val="0"/>
          <w:sz w:val="21"/>
          <w:szCs w:val="21"/>
          <w:lang w:eastAsia="zh-CN"/>
        </w:rPr>
      </w:pPr>
    </w:p>
    <w:p w14:paraId="2368A0F4">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2.采购代理机构信息</w:t>
      </w:r>
    </w:p>
    <w:p w14:paraId="6AC1ABDD">
      <w:pPr>
        <w:pStyle w:val="25"/>
        <w:keepNext w:val="0"/>
        <w:keepLines w:val="0"/>
        <w:widowControl/>
        <w:suppressLineNumbers w:val="0"/>
        <w:spacing w:before="75" w:beforeAutospacing="0" w:after="75" w:afterAutospacing="0" w:line="300" w:lineRule="atLeast"/>
        <w:ind w:left="0" w:right="0"/>
        <w:rPr>
          <w:rFonts w:hint="eastAsia" w:eastAsia="仿宋"/>
          <w:sz w:val="21"/>
          <w:szCs w:val="21"/>
          <w:lang w:eastAsia="zh-CN"/>
        </w:rPr>
      </w:pPr>
      <w:r>
        <w:rPr>
          <w:rFonts w:hint="eastAsia" w:ascii="仿宋" w:hAnsi="仿宋" w:eastAsia="仿宋" w:cs="仿宋"/>
          <w:i w:val="0"/>
          <w:iCs w:val="0"/>
          <w:caps w:val="0"/>
          <w:color w:val="000000"/>
          <w:spacing w:val="0"/>
          <w:sz w:val="21"/>
          <w:szCs w:val="21"/>
        </w:rPr>
        <w:t>    名 称：</w:t>
      </w:r>
      <w:r>
        <w:rPr>
          <w:rFonts w:hint="eastAsia" w:ascii="仿宋" w:hAnsi="仿宋" w:eastAsia="仿宋" w:cs="仿宋"/>
          <w:i w:val="0"/>
          <w:iCs w:val="0"/>
          <w:caps w:val="0"/>
          <w:color w:val="000000"/>
          <w:spacing w:val="0"/>
          <w:sz w:val="21"/>
          <w:szCs w:val="21"/>
          <w:lang w:eastAsia="zh-CN"/>
        </w:rPr>
        <w:t>浙江天勤信息技术监理有限公司</w:t>
      </w:r>
    </w:p>
    <w:p w14:paraId="092CB47E">
      <w:pPr>
        <w:pStyle w:val="25"/>
        <w:keepNext w:val="0"/>
        <w:keepLines w:val="0"/>
        <w:widowControl/>
        <w:suppressLineNumbers w:val="0"/>
        <w:spacing w:before="75" w:beforeAutospacing="0" w:after="75" w:afterAutospacing="0" w:line="300" w:lineRule="atLeast"/>
        <w:ind w:left="0" w:right="0"/>
        <w:rPr>
          <w:rFonts w:hint="eastAsia" w:eastAsia="仿宋"/>
          <w:sz w:val="21"/>
          <w:szCs w:val="21"/>
          <w:lang w:eastAsia="zh-CN"/>
        </w:rPr>
      </w:pPr>
      <w:r>
        <w:rPr>
          <w:rFonts w:hint="eastAsia" w:ascii="仿宋" w:hAnsi="仿宋" w:eastAsia="仿宋" w:cs="仿宋"/>
          <w:i w:val="0"/>
          <w:iCs w:val="0"/>
          <w:caps w:val="0"/>
          <w:color w:val="000000"/>
          <w:spacing w:val="0"/>
          <w:sz w:val="21"/>
          <w:szCs w:val="21"/>
        </w:rPr>
        <w:t>    地 址：</w:t>
      </w:r>
      <w:r>
        <w:rPr>
          <w:rFonts w:hint="eastAsia" w:ascii="仿宋" w:hAnsi="仿宋" w:eastAsia="仿宋" w:cs="仿宋"/>
          <w:i w:val="0"/>
          <w:iCs w:val="0"/>
          <w:caps w:val="0"/>
          <w:color w:val="000000"/>
          <w:spacing w:val="0"/>
          <w:sz w:val="21"/>
          <w:szCs w:val="21"/>
          <w:lang w:eastAsia="zh-CN"/>
        </w:rPr>
        <w:t>浙江省舟山市定海区港岛路98号高智大厦1303室</w:t>
      </w:r>
    </w:p>
    <w:p w14:paraId="5795C886">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传 真：</w:t>
      </w:r>
    </w:p>
    <w:p w14:paraId="66B71E61">
      <w:pPr>
        <w:pStyle w:val="25"/>
        <w:keepNext w:val="0"/>
        <w:keepLines w:val="0"/>
        <w:widowControl/>
        <w:suppressLineNumbers w:val="0"/>
        <w:spacing w:before="75" w:beforeAutospacing="0" w:after="75" w:afterAutospacing="0" w:line="300" w:lineRule="atLeast"/>
        <w:ind w:left="0" w:right="0"/>
        <w:rPr>
          <w:rFonts w:hint="eastAsia" w:eastAsia="仿宋"/>
          <w:sz w:val="21"/>
          <w:szCs w:val="21"/>
          <w:lang w:eastAsia="zh-CN"/>
        </w:rPr>
      </w:pPr>
      <w:r>
        <w:rPr>
          <w:rFonts w:hint="eastAsia" w:ascii="仿宋" w:hAnsi="仿宋" w:eastAsia="仿宋" w:cs="仿宋"/>
          <w:i w:val="0"/>
          <w:iCs w:val="0"/>
          <w:caps w:val="0"/>
          <w:color w:val="000000"/>
          <w:spacing w:val="0"/>
          <w:sz w:val="21"/>
          <w:szCs w:val="21"/>
        </w:rPr>
        <w:t>    项目联系人（询问）：</w:t>
      </w:r>
      <w:r>
        <w:rPr>
          <w:rFonts w:hint="eastAsia" w:ascii="仿宋" w:hAnsi="仿宋" w:eastAsia="仿宋" w:cs="仿宋"/>
          <w:i w:val="0"/>
          <w:iCs w:val="0"/>
          <w:caps w:val="0"/>
          <w:color w:val="000000"/>
          <w:spacing w:val="0"/>
          <w:sz w:val="21"/>
          <w:szCs w:val="21"/>
          <w:lang w:eastAsia="zh-CN"/>
        </w:rPr>
        <w:t>陈佳琪</w:t>
      </w:r>
    </w:p>
    <w:p w14:paraId="7CDE3510">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项目联系方式（询问）：</w:t>
      </w:r>
      <w:r>
        <w:rPr>
          <w:rFonts w:hint="eastAsia" w:ascii="仿宋" w:hAnsi="仿宋" w:eastAsia="仿宋" w:cs="仿宋"/>
          <w:i w:val="0"/>
          <w:iCs w:val="0"/>
          <w:caps w:val="0"/>
          <w:color w:val="000000"/>
          <w:spacing w:val="0"/>
          <w:sz w:val="21"/>
          <w:szCs w:val="21"/>
          <w:lang w:eastAsia="zh-CN"/>
        </w:rPr>
        <w:t>18768052717</w:t>
      </w:r>
    </w:p>
    <w:p w14:paraId="5B5E1A3D">
      <w:pPr>
        <w:pStyle w:val="25"/>
        <w:keepNext w:val="0"/>
        <w:keepLines w:val="0"/>
        <w:widowControl/>
        <w:suppressLineNumbers w:val="0"/>
        <w:spacing w:before="75" w:beforeAutospacing="0" w:after="75" w:afterAutospacing="0" w:line="300" w:lineRule="atLeast"/>
        <w:ind w:left="0" w:right="0"/>
        <w:rPr>
          <w:rFonts w:hint="default" w:eastAsia="仿宋"/>
          <w:sz w:val="21"/>
          <w:szCs w:val="21"/>
          <w:lang w:val="en-US" w:eastAsia="zh-CN"/>
        </w:rPr>
      </w:pPr>
      <w:r>
        <w:rPr>
          <w:rFonts w:hint="eastAsia" w:ascii="仿宋" w:hAnsi="仿宋" w:eastAsia="仿宋" w:cs="仿宋"/>
          <w:i w:val="0"/>
          <w:iCs w:val="0"/>
          <w:caps w:val="0"/>
          <w:color w:val="000000"/>
          <w:spacing w:val="0"/>
          <w:sz w:val="21"/>
          <w:szCs w:val="21"/>
        </w:rPr>
        <w:t>    质疑联系人：</w:t>
      </w:r>
      <w:r>
        <w:rPr>
          <w:rFonts w:hint="eastAsia" w:ascii="仿宋" w:hAnsi="仿宋" w:eastAsia="仿宋" w:cs="仿宋"/>
          <w:i w:val="0"/>
          <w:iCs w:val="0"/>
          <w:caps w:val="0"/>
          <w:color w:val="000000"/>
          <w:spacing w:val="0"/>
          <w:sz w:val="21"/>
          <w:szCs w:val="21"/>
          <w:lang w:val="en-US" w:eastAsia="zh-CN"/>
        </w:rPr>
        <w:t>管运</w:t>
      </w:r>
    </w:p>
    <w:p w14:paraId="31AFDBAC">
      <w:pPr>
        <w:pStyle w:val="25"/>
        <w:keepNext w:val="0"/>
        <w:keepLines w:val="0"/>
        <w:widowControl/>
        <w:suppressLineNumbers w:val="0"/>
        <w:spacing w:before="75" w:beforeAutospacing="0" w:after="75" w:afterAutospacing="0" w:line="300" w:lineRule="atLeast"/>
        <w:ind w:left="0" w:right="0"/>
        <w:rPr>
          <w:rFonts w:hint="default" w:eastAsia="仿宋"/>
          <w:sz w:val="21"/>
          <w:szCs w:val="21"/>
          <w:lang w:val="en-US" w:eastAsia="zh-CN"/>
        </w:rPr>
      </w:pPr>
      <w:r>
        <w:rPr>
          <w:rFonts w:hint="eastAsia" w:ascii="仿宋" w:hAnsi="仿宋" w:eastAsia="仿宋" w:cs="仿宋"/>
          <w:i w:val="0"/>
          <w:iCs w:val="0"/>
          <w:caps w:val="0"/>
          <w:color w:val="000000"/>
          <w:spacing w:val="0"/>
          <w:sz w:val="21"/>
          <w:szCs w:val="21"/>
        </w:rPr>
        <w:t>    质疑联系方式：</w:t>
      </w:r>
      <w:r>
        <w:rPr>
          <w:rFonts w:hint="eastAsia" w:ascii="仿宋" w:hAnsi="仿宋" w:eastAsia="仿宋" w:cs="仿宋"/>
          <w:i w:val="0"/>
          <w:iCs w:val="0"/>
          <w:caps w:val="0"/>
          <w:color w:val="000000"/>
          <w:spacing w:val="0"/>
          <w:sz w:val="21"/>
          <w:szCs w:val="21"/>
          <w:lang w:val="en-US" w:eastAsia="zh-CN"/>
        </w:rPr>
        <w:t>15058295422</w:t>
      </w:r>
    </w:p>
    <w:p w14:paraId="5CC73B03">
      <w:pPr>
        <w:pStyle w:val="25"/>
        <w:keepNext w:val="0"/>
        <w:keepLines w:val="0"/>
        <w:widowControl/>
        <w:suppressLineNumbers w:val="0"/>
        <w:spacing w:before="75" w:beforeAutospacing="0" w:after="75" w:afterAutospacing="0" w:line="300" w:lineRule="atLeast"/>
        <w:ind w:left="0" w:right="0"/>
        <w:rPr>
          <w:rFonts w:hint="eastAsia" w:ascii="仿宋" w:hAnsi="仿宋" w:eastAsia="仿宋" w:cs="仿宋"/>
          <w:i w:val="0"/>
          <w:iCs w:val="0"/>
          <w:caps w:val="0"/>
          <w:color w:val="000000"/>
          <w:spacing w:val="0"/>
          <w:sz w:val="21"/>
          <w:szCs w:val="21"/>
          <w:lang w:eastAsia="zh-CN"/>
        </w:rPr>
      </w:pPr>
    </w:p>
    <w:p w14:paraId="2F2CACE0">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3. </w:t>
      </w:r>
      <w:r>
        <w:rPr>
          <w:rStyle w:val="37"/>
          <w:rFonts w:hint="eastAsia" w:ascii="仿宋" w:hAnsi="仿宋" w:eastAsia="仿宋" w:cs="仿宋"/>
          <w:i w:val="0"/>
          <w:iCs w:val="0"/>
          <w:caps w:val="0"/>
          <w:color w:val="000000"/>
          <w:spacing w:val="0"/>
          <w:sz w:val="21"/>
          <w:szCs w:val="21"/>
        </w:rPr>
        <w:t>同级政府采购监督管理部门</w:t>
      </w:r>
    </w:p>
    <w:p w14:paraId="7192FC8C">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名    称：岱山县财政局政府采购监管科</w:t>
      </w:r>
    </w:p>
    <w:p w14:paraId="76947319">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地    址：岱山县高亭镇鱼山大道671号</w:t>
      </w:r>
    </w:p>
    <w:p w14:paraId="57134290">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传    真：0580-4472749</w:t>
      </w:r>
    </w:p>
    <w:p w14:paraId="73E6574F">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联 系 人：何先生</w:t>
      </w:r>
    </w:p>
    <w:p w14:paraId="7B511CF0">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监督投诉电话：0580-4472749</w:t>
      </w:r>
    </w:p>
    <w:p w14:paraId="7C77A2A4">
      <w:pPr>
        <w:keepNext w:val="0"/>
        <w:keepLines w:val="0"/>
        <w:widowControl/>
        <w:suppressLineNumbers w:val="0"/>
        <w:spacing w:line="300" w:lineRule="atLeast"/>
        <w:ind w:left="0" w:firstLine="0"/>
        <w:jc w:val="left"/>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kern w:val="0"/>
          <w:sz w:val="21"/>
          <w:szCs w:val="21"/>
          <w:lang w:val="en-US" w:eastAsia="zh-CN" w:bidi="ar"/>
        </w:rPr>
        <w:t> </w:t>
      </w:r>
    </w:p>
    <w:p w14:paraId="64C333F6">
      <w:pPr>
        <w:pStyle w:val="25"/>
        <w:keepNext w:val="0"/>
        <w:keepLines w:val="0"/>
        <w:widowControl/>
        <w:suppressLineNumbers w:val="0"/>
        <w:spacing w:before="75" w:beforeAutospacing="0" w:after="75" w:afterAutospacing="0"/>
        <w:ind w:left="0" w:right="0"/>
        <w:rPr>
          <w:sz w:val="21"/>
          <w:szCs w:val="21"/>
        </w:rPr>
      </w:pPr>
    </w:p>
    <w:p w14:paraId="4C8A30AC">
      <w:pPr>
        <w:keepNext w:val="0"/>
        <w:keepLines w:val="0"/>
        <w:widowControl/>
        <w:suppressLineNumbers w:val="0"/>
        <w:ind w:left="0" w:firstLine="0"/>
        <w:jc w:val="left"/>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kern w:val="0"/>
          <w:sz w:val="21"/>
          <w:szCs w:val="21"/>
          <w:lang w:val="en-US" w:eastAsia="zh-CN" w:bidi="ar"/>
        </w:rPr>
        <w:t>若对项目采购电子交易系统操作有疑问，可登录政采云（https://www.zcygov.cn/），点击右侧咨询小采，获取采小蜜智能服务管家帮助，或拨打政采云服务热线95763获取热线服务帮助。       </w:t>
      </w:r>
    </w:p>
    <w:p w14:paraId="1BC0C3CF">
      <w:pPr>
        <w:keepNext w:val="0"/>
        <w:keepLines w:val="0"/>
        <w:widowControl/>
        <w:suppressLineNumbers w:val="0"/>
        <w:ind w:left="0" w:firstLine="0"/>
        <w:jc w:val="left"/>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kern w:val="0"/>
          <w:sz w:val="21"/>
          <w:szCs w:val="21"/>
          <w:lang w:val="en-US" w:eastAsia="zh-CN" w:bidi="ar"/>
        </w:rPr>
        <w:t>CA问题联系电话（人工）：汇信CA 400-888-4636；天谷CA 400-087-8198。</w:t>
      </w:r>
    </w:p>
    <w:p w14:paraId="03CEA19E">
      <w:pPr>
        <w:keepNext w:val="0"/>
        <w:keepLines w:val="0"/>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p>
    <w:p w14:paraId="7CCC3FE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ascii="宋体" w:hAnsi="宋体" w:cs="宋体"/>
          <w:b/>
          <w:color w:val="auto"/>
          <w:szCs w:val="21"/>
          <w:highlight w:val="none"/>
        </w:rPr>
      </w:pPr>
      <w:r>
        <w:rPr>
          <w:rFonts w:hint="eastAsia" w:ascii="宋体" w:hAnsi="宋体" w:cs="宋体"/>
          <w:b/>
          <w:color w:val="auto"/>
          <w:sz w:val="28"/>
          <w:szCs w:val="28"/>
          <w:highlight w:val="none"/>
        </w:rPr>
        <w:t>第二章 采购需求</w:t>
      </w:r>
      <w:bookmarkStart w:id="4" w:name="_Toc15530"/>
      <w:bookmarkStart w:id="5" w:name="_Toc37423705"/>
      <w:bookmarkStart w:id="6" w:name="_Toc517442217"/>
      <w:bookmarkStart w:id="7" w:name="_Toc263083258"/>
      <w:bookmarkStart w:id="8" w:name="_Toc6305"/>
    </w:p>
    <w:bookmarkEnd w:id="4"/>
    <w:bookmarkEnd w:id="5"/>
    <w:bookmarkEnd w:id="6"/>
    <w:bookmarkEnd w:id="7"/>
    <w:bookmarkEnd w:id="8"/>
    <w:p w14:paraId="018A8803">
      <w:pPr>
        <w:pStyle w:val="4"/>
        <w:keepNext/>
        <w:keepLines/>
        <w:pageBreakBefore w:val="0"/>
        <w:widowControl w:val="0"/>
        <w:numPr>
          <w:ilvl w:val="0"/>
          <w:numId w:val="2"/>
        </w:numPr>
        <w:kinsoku/>
        <w:wordWrap/>
        <w:overflowPunct/>
        <w:topLinePunct w:val="0"/>
        <w:autoSpaceDE/>
        <w:autoSpaceDN/>
        <w:bidi w:val="0"/>
        <w:adjustRightInd/>
        <w:snapToGrid/>
        <w:spacing w:before="120" w:line="360" w:lineRule="auto"/>
        <w:ind w:left="0" w:leftChars="0" w:firstLine="0" w:firstLineChars="0"/>
        <w:jc w:val="left"/>
        <w:textAlignment w:val="auto"/>
        <w:outlineLvl w:val="2"/>
        <w:rPr>
          <w:rFonts w:hint="eastAsia" w:ascii="宋体" w:hAnsi="宋体" w:eastAsia="宋体" w:cs="宋体"/>
          <w:b/>
          <w:bCs/>
          <w:kern w:val="1"/>
          <w:sz w:val="24"/>
          <w:szCs w:val="24"/>
          <w:u w:val="none"/>
          <w:lang w:val="zh-CN" w:eastAsia="ar-SA" w:bidi="ar-SA"/>
        </w:rPr>
      </w:pPr>
      <w:r>
        <w:rPr>
          <w:rFonts w:hint="eastAsia" w:ascii="宋体" w:hAnsi="宋体" w:eastAsia="宋体" w:cs="宋体"/>
          <w:b/>
          <w:bCs/>
          <w:kern w:val="1"/>
          <w:sz w:val="24"/>
          <w:szCs w:val="24"/>
          <w:u w:val="none"/>
          <w:lang w:val="en-US" w:eastAsia="zh-CN" w:bidi="ar-SA"/>
        </w:rPr>
        <w:t>项目概述</w:t>
      </w:r>
    </w:p>
    <w:p w14:paraId="36AEBC1A">
      <w:pPr>
        <w:widowControl w:val="0"/>
        <w:shd w:val="clear" w:color="auto" w:fill="FFFFFF"/>
        <w:suppressAutoHyphens/>
        <w:spacing w:line="360" w:lineRule="auto"/>
        <w:ind w:firstLine="482"/>
        <w:jc w:val="both"/>
        <w:textAlignment w:val="baseline"/>
        <w:rPr>
          <w:rFonts w:hint="eastAsia" w:ascii="宋体" w:hAnsi="宋体" w:eastAsia="宋体" w:cs="宋体"/>
          <w:bCs/>
          <w:color w:val="000000" w:themeColor="text1"/>
          <w:kern w:val="1"/>
          <w:sz w:val="21"/>
          <w:szCs w:val="21"/>
          <w:lang w:val="en-US" w:eastAsia="zh-CN" w:bidi="ar-SA"/>
          <w14:textFill>
            <w14:solidFill>
              <w14:schemeClr w14:val="tx1"/>
            </w14:solidFill>
          </w14:textFill>
        </w:rPr>
      </w:pPr>
      <w:r>
        <w:rPr>
          <w:rFonts w:hint="eastAsia" w:ascii="宋体" w:hAnsi="宋体" w:eastAsia="宋体" w:cs="宋体"/>
          <w:bCs/>
          <w:color w:val="000000" w:themeColor="text1"/>
          <w:kern w:val="1"/>
          <w:sz w:val="21"/>
          <w:szCs w:val="21"/>
          <w:lang w:val="en-US" w:eastAsia="zh-CN" w:bidi="ar-SA"/>
          <w14:textFill>
            <w14:solidFill>
              <w14:schemeClr w14:val="tx1"/>
            </w14:solidFill>
          </w14:textFill>
        </w:rPr>
        <w:t>近年来，根据数字经济建设需求，岱山县各部门引入了大量的信息系统来提升公共服务效率和管理水平。目前各项目运维由16家不同的运维服务商提供运维服务，服务水平、人员、质量等无法得到有效的保障，存在“四多一大一广”的特点，即系统多、厂商多、产品多、技术多，以及影响范围大、用户覆盖广，而运维阶段各类问题也逐步显现。</w:t>
      </w:r>
    </w:p>
    <w:p w14:paraId="4F52F0F1">
      <w:pPr>
        <w:widowControl w:val="0"/>
        <w:shd w:val="clear" w:color="auto" w:fill="FFFFFF"/>
        <w:suppressAutoHyphens/>
        <w:spacing w:line="360" w:lineRule="auto"/>
        <w:ind w:firstLine="482"/>
        <w:jc w:val="both"/>
        <w:textAlignment w:val="baseline"/>
        <w:rPr>
          <w:rFonts w:hint="eastAsia" w:ascii="宋体" w:hAnsi="宋体" w:eastAsia="宋体" w:cs="宋体"/>
          <w:bCs/>
          <w:color w:val="000000" w:themeColor="text1"/>
          <w:kern w:val="1"/>
          <w:sz w:val="21"/>
          <w:szCs w:val="21"/>
          <w:lang w:val="en-US" w:eastAsia="zh-CN" w:bidi="ar-SA"/>
          <w14:textFill>
            <w14:solidFill>
              <w14:schemeClr w14:val="tx1"/>
            </w14:solidFill>
          </w14:textFill>
        </w:rPr>
      </w:pPr>
      <w:r>
        <w:rPr>
          <w:rFonts w:hint="eastAsia" w:ascii="宋体" w:hAnsi="宋体" w:eastAsia="宋体" w:cs="宋体"/>
          <w:bCs/>
          <w:color w:val="000000" w:themeColor="text1"/>
          <w:kern w:val="1"/>
          <w:sz w:val="21"/>
          <w:szCs w:val="21"/>
          <w:lang w:val="en-US" w:eastAsia="zh-CN" w:bidi="ar-SA"/>
          <w14:textFill>
            <w14:solidFill>
              <w14:schemeClr w14:val="tx1"/>
            </w14:solidFill>
          </w14:textFill>
        </w:rPr>
        <w:t>为加强项目全生命周期管理，切实保障信息化项目安全运行，需要建立统一维护体系和驻点人员集中监管机制，进一步提升运维全面性、针对性、有效性，充分发挥项目效用。</w:t>
      </w:r>
    </w:p>
    <w:p w14:paraId="5287D6FF">
      <w:pPr>
        <w:pStyle w:val="4"/>
        <w:keepNext/>
        <w:keepLines/>
        <w:pageBreakBefore w:val="0"/>
        <w:widowControl w:val="0"/>
        <w:numPr>
          <w:ilvl w:val="0"/>
          <w:numId w:val="2"/>
        </w:numPr>
        <w:kinsoku/>
        <w:wordWrap/>
        <w:overflowPunct/>
        <w:topLinePunct w:val="0"/>
        <w:autoSpaceDE/>
        <w:autoSpaceDN/>
        <w:bidi w:val="0"/>
        <w:adjustRightInd/>
        <w:snapToGrid/>
        <w:spacing w:before="120" w:line="360" w:lineRule="auto"/>
        <w:ind w:left="0" w:leftChars="0" w:firstLine="0" w:firstLineChars="0"/>
        <w:jc w:val="left"/>
        <w:textAlignment w:val="auto"/>
        <w:outlineLvl w:val="2"/>
        <w:rPr>
          <w:rFonts w:hint="eastAsia" w:ascii="宋体" w:hAnsi="宋体" w:eastAsia="宋体" w:cs="宋体"/>
          <w:b/>
          <w:bCs/>
          <w:kern w:val="1"/>
          <w:sz w:val="24"/>
          <w:szCs w:val="24"/>
          <w:u w:val="none"/>
          <w:lang w:val="en-US" w:eastAsia="ar-SA" w:bidi="ar-SA"/>
        </w:rPr>
      </w:pPr>
      <w:r>
        <w:rPr>
          <w:rFonts w:hint="eastAsia" w:ascii="宋体" w:hAnsi="宋体" w:eastAsia="宋体" w:cs="宋体"/>
          <w:b/>
          <w:bCs/>
          <w:kern w:val="1"/>
          <w:sz w:val="24"/>
          <w:szCs w:val="24"/>
          <w:u w:val="none"/>
          <w:lang w:val="en-US" w:eastAsia="zh-CN" w:bidi="ar-SA"/>
        </w:rPr>
        <w:t>服务内容</w:t>
      </w:r>
    </w:p>
    <w:p w14:paraId="54E6F8F3">
      <w:pPr>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（一）信息化项目运维：</w:t>
      </w:r>
    </w:p>
    <w:p w14:paraId="7C57816B">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信息化项目运维主要包括：乡镇长有约、政府投资时时督、民生小事时时督、浙江省舟山市岱山县人大预算国资监督系统、岱山县海岛红色航线信息化项目、跟着方志游浙江（岱山）采购项目、岱山人才服务、舟山市岱山县智慧交通综合应用系统等共23个信息化项目。</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详情见三、服务清单</w:t>
      </w:r>
      <w:r>
        <w:rPr>
          <w:rFonts w:hint="eastAsia" w:ascii="宋体" w:hAnsi="宋体" w:cs="宋体"/>
          <w:sz w:val="21"/>
          <w:szCs w:val="21"/>
          <w:lang w:val="en-US" w:eastAsia="zh-CN"/>
        </w:rPr>
        <w:t>）</w:t>
      </w:r>
    </w:p>
    <w:p w14:paraId="58637CB5">
      <w:pPr>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（二）硬件运维：</w:t>
      </w:r>
    </w:p>
    <w:p w14:paraId="431280F0">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硬件运维主要包括：电子警察及高清卡口维保；信号灯维保交通信号灯运维；违停、斑马线抓拍、指挥中心运行维护监控、屏幕运维；档案馆服务器硬件维保服务器运维；行政中心人脸识别通道门禁系统维保安防设备运维；智慧食安二期专用设备、监控、网络设备运维。</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详情见三、服务清单</w:t>
      </w:r>
      <w:r>
        <w:rPr>
          <w:rFonts w:hint="eastAsia" w:ascii="宋体" w:hAnsi="宋体" w:cs="宋体"/>
          <w:sz w:val="21"/>
          <w:szCs w:val="21"/>
          <w:lang w:val="en-US" w:eastAsia="zh-CN"/>
        </w:rPr>
        <w:t>）</w:t>
      </w:r>
    </w:p>
    <w:p w14:paraId="57E83496">
      <w:pPr>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（三）链路服务：</w:t>
      </w:r>
    </w:p>
    <w:p w14:paraId="7998527A">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链路服务主要包括：链路续租服务和链路维护服务。</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详情见三、服务清单</w:t>
      </w:r>
      <w:r>
        <w:rPr>
          <w:rFonts w:hint="eastAsia" w:ascii="宋体" w:hAnsi="宋体" w:cs="宋体"/>
          <w:sz w:val="21"/>
          <w:szCs w:val="21"/>
          <w:lang w:val="en-US" w:eastAsia="zh-CN"/>
        </w:rPr>
        <w:t>）</w:t>
      </w:r>
    </w:p>
    <w:p w14:paraId="07E338CA">
      <w:pPr>
        <w:pStyle w:val="4"/>
        <w:keepNext/>
        <w:keepLines/>
        <w:pageBreakBefore w:val="0"/>
        <w:widowControl w:val="0"/>
        <w:numPr>
          <w:ilvl w:val="0"/>
          <w:numId w:val="2"/>
        </w:numPr>
        <w:kinsoku/>
        <w:wordWrap/>
        <w:overflowPunct/>
        <w:topLinePunct w:val="0"/>
        <w:autoSpaceDE/>
        <w:autoSpaceDN/>
        <w:bidi w:val="0"/>
        <w:adjustRightInd/>
        <w:snapToGrid/>
        <w:spacing w:before="120" w:line="360" w:lineRule="auto"/>
        <w:ind w:left="0" w:leftChars="0" w:firstLine="0" w:firstLineChars="0"/>
        <w:jc w:val="left"/>
        <w:textAlignment w:val="auto"/>
        <w:outlineLvl w:val="2"/>
        <w:rPr>
          <w:rFonts w:hint="eastAsia" w:ascii="宋体" w:hAnsi="宋体" w:eastAsia="宋体" w:cs="宋体"/>
          <w:b/>
          <w:bCs/>
          <w:kern w:val="1"/>
          <w:sz w:val="24"/>
          <w:szCs w:val="24"/>
          <w:u w:val="none"/>
          <w:lang w:val="en-US" w:eastAsia="zh-CN" w:bidi="ar-SA"/>
        </w:rPr>
      </w:pPr>
      <w:r>
        <w:rPr>
          <w:rFonts w:hint="eastAsia" w:ascii="宋体" w:hAnsi="宋体" w:eastAsia="宋体" w:cs="宋体"/>
          <w:b/>
          <w:bCs/>
          <w:kern w:val="1"/>
          <w:sz w:val="24"/>
          <w:szCs w:val="24"/>
          <w:u w:val="none"/>
          <w:lang w:val="en-US" w:eastAsia="zh-CN" w:bidi="ar-SA"/>
        </w:rPr>
        <w:t>服务清单</w:t>
      </w:r>
    </w:p>
    <w:tbl>
      <w:tblPr>
        <w:tblStyle w:val="2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42"/>
        <w:gridCol w:w="5706"/>
        <w:gridCol w:w="1042"/>
        <w:gridCol w:w="1950"/>
      </w:tblGrid>
      <w:tr w14:paraId="66E65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5000" w:type="pct"/>
            <w:gridSpan w:val="4"/>
            <w:tcBorders>
              <w:top w:val="nil"/>
              <w:left w:val="nil"/>
              <w:bottom w:val="nil"/>
              <w:right w:val="nil"/>
            </w:tcBorders>
            <w:shd w:val="clear" w:color="auto" w:fill="auto"/>
            <w:noWrap/>
            <w:vAlign w:val="bottom"/>
          </w:tcPr>
          <w:p w14:paraId="2103F0EC">
            <w:pPr>
              <w:rPr>
                <w:rFonts w:hint="eastAsia" w:ascii="宋体" w:hAnsi="宋体" w:eastAsia="宋体" w:cs="宋体"/>
                <w:i w:val="0"/>
                <w:iCs w:val="0"/>
                <w:color w:val="000000"/>
                <w:sz w:val="21"/>
                <w:szCs w:val="21"/>
                <w:u w:val="none"/>
              </w:rPr>
            </w:pPr>
            <w:r>
              <w:rPr>
                <w:rFonts w:hint="eastAsia" w:ascii="宋体" w:hAnsi="宋体" w:eastAsia="宋体" w:cs="宋体"/>
                <w:b/>
                <w:bCs/>
                <w:kern w:val="2"/>
                <w:sz w:val="21"/>
                <w:szCs w:val="21"/>
                <w:lang w:val="en-US" w:eastAsia="zh-CN" w:bidi="ar-SA"/>
              </w:rPr>
              <w:t>3.1 汇总表</w:t>
            </w:r>
          </w:p>
        </w:tc>
      </w:tr>
      <w:tr w14:paraId="7AE50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39A4A">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序号</w:t>
            </w:r>
          </w:p>
        </w:tc>
        <w:tc>
          <w:tcPr>
            <w:tcW w:w="29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DC5C6">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服务内容</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4E93A">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数量</w:t>
            </w:r>
          </w:p>
        </w:tc>
        <w:tc>
          <w:tcPr>
            <w:tcW w:w="9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B30E8">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备注</w:t>
            </w:r>
          </w:p>
        </w:tc>
      </w:tr>
      <w:tr w14:paraId="33AE5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8135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29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FE47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信息化项目</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13C2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23项</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0E02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7F6EF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C48E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29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A38F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硬件</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F75C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6项</w:t>
            </w:r>
          </w:p>
        </w:tc>
        <w:tc>
          <w:tcPr>
            <w:tcW w:w="9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0EDF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31A28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5B50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292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E8B74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链路</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114D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10项</w:t>
            </w:r>
          </w:p>
        </w:tc>
        <w:tc>
          <w:tcPr>
            <w:tcW w:w="9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CB2B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bl>
    <w:p w14:paraId="07671510">
      <w:pPr>
        <w:pStyle w:val="41"/>
        <w:numPr>
          <w:ilvl w:val="0"/>
          <w:numId w:val="0"/>
        </w:numPr>
        <w:spacing w:line="360" w:lineRule="auto"/>
        <w:ind w:firstLine="420" w:firstLineChars="200"/>
        <w:rPr>
          <w:rFonts w:hint="eastAsia" w:ascii="宋体" w:hAnsi="宋体" w:eastAsia="宋体" w:cs="宋体"/>
          <w:sz w:val="21"/>
          <w:szCs w:val="21"/>
        </w:rPr>
      </w:pPr>
    </w:p>
    <w:tbl>
      <w:tblPr>
        <w:tblStyle w:val="2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2"/>
        <w:gridCol w:w="1691"/>
        <w:gridCol w:w="1177"/>
        <w:gridCol w:w="1707"/>
        <w:gridCol w:w="664"/>
        <w:gridCol w:w="687"/>
        <w:gridCol w:w="3082"/>
      </w:tblGrid>
      <w:tr w14:paraId="6B08A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3417" w:type="pct"/>
            <w:gridSpan w:val="6"/>
            <w:tcBorders>
              <w:top w:val="nil"/>
              <w:left w:val="nil"/>
              <w:bottom w:val="nil"/>
              <w:right w:val="nil"/>
            </w:tcBorders>
            <w:shd w:val="clear" w:color="auto" w:fill="auto"/>
            <w:noWrap/>
            <w:vAlign w:val="center"/>
          </w:tcPr>
          <w:p w14:paraId="2D9794C7">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lang w:val="en-US"/>
              </w:rPr>
            </w:pPr>
            <w:r>
              <w:rPr>
                <w:rFonts w:hint="eastAsia" w:ascii="宋体" w:hAnsi="宋体" w:eastAsia="宋体" w:cs="宋体"/>
                <w:b/>
                <w:bCs/>
                <w:kern w:val="2"/>
                <w:sz w:val="21"/>
                <w:szCs w:val="21"/>
                <w:lang w:val="en-US" w:eastAsia="zh-CN" w:bidi="ar-SA"/>
              </w:rPr>
              <w:t>3.2软件运维</w:t>
            </w:r>
          </w:p>
        </w:tc>
        <w:tc>
          <w:tcPr>
            <w:tcW w:w="1582" w:type="pct"/>
            <w:tcBorders>
              <w:top w:val="nil"/>
              <w:left w:val="nil"/>
              <w:bottom w:val="nil"/>
              <w:right w:val="nil"/>
            </w:tcBorders>
            <w:shd w:val="clear" w:color="auto" w:fill="auto"/>
            <w:noWrap/>
            <w:vAlign w:val="center"/>
          </w:tcPr>
          <w:p w14:paraId="30F87F39">
            <w:pPr>
              <w:keepNext w:val="0"/>
              <w:keepLines w:val="0"/>
              <w:widowControl/>
              <w:suppressLineNumbers w:val="0"/>
              <w:jc w:val="left"/>
              <w:textAlignment w:val="center"/>
              <w:rPr>
                <w:rFonts w:hint="eastAsia" w:ascii="宋体" w:hAnsi="宋体" w:eastAsia="宋体" w:cs="宋体"/>
                <w:b/>
                <w:bCs/>
                <w:kern w:val="2"/>
                <w:sz w:val="21"/>
                <w:szCs w:val="21"/>
                <w:lang w:val="en-US" w:eastAsia="zh-CN" w:bidi="ar-SA"/>
              </w:rPr>
            </w:pPr>
          </w:p>
        </w:tc>
      </w:tr>
      <w:tr w14:paraId="7592C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60AB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727B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局办</w:t>
            </w:r>
          </w:p>
        </w:tc>
        <w:tc>
          <w:tcPr>
            <w:tcW w:w="6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2C9B8">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cs="宋体"/>
                <w:b/>
                <w:bCs/>
                <w:i w:val="0"/>
                <w:iCs w:val="0"/>
                <w:color w:val="000000"/>
                <w:kern w:val="0"/>
                <w:sz w:val="21"/>
                <w:szCs w:val="21"/>
                <w:u w:val="none"/>
                <w:lang w:val="en-US" w:eastAsia="zh-CN" w:bidi="ar"/>
              </w:rPr>
              <w:t>项目</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494AB">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服务开始时间</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1C2C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8E2A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15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62753">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备注</w:t>
            </w:r>
          </w:p>
        </w:tc>
      </w:tr>
      <w:tr w14:paraId="23F29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1EB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D64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县人民代表大会常务委员会办公室</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F0B5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乡镇长有约</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05B24">
            <w:pPr>
              <w:widowControl/>
              <w:ind w:left="0" w:lef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9B2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D0D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E212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r>
      <w:tr w14:paraId="383F1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F1F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B28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县人民代表大会常务委员会办公室</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2686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政府投资时时督</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579D9">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035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188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4647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r>
      <w:tr w14:paraId="5A2C6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B2E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3DE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县人民代表大会常务委员会办公室</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74FE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民生小事时时督</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9288E">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CD9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359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BD25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r>
      <w:tr w14:paraId="141E4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67B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F27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县人民代表大会常务委员会办公室</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4667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浙江省舟山市岱山县人大预算国资监督系统</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02300">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2025年5月31日</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6E1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16F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BA266">
            <w:pPr>
              <w:keepNext w:val="0"/>
              <w:keepLines w:val="0"/>
              <w:widowControl/>
              <w:numPr>
                <w:ilvl w:val="0"/>
                <w:numId w:val="6"/>
              </w:numPr>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包括知识库查询、维护经验查询、维护资源下载；系统体检</w:t>
            </w:r>
            <w:r>
              <w:rPr>
                <w:rFonts w:hint="eastAsia" w:ascii="宋体" w:hAnsi="宋体" w:cs="宋体"/>
                <w:i w:val="0"/>
                <w:iCs w:val="0"/>
                <w:color w:val="000000"/>
                <w:kern w:val="0"/>
                <w:sz w:val="21"/>
                <w:szCs w:val="21"/>
                <w:u w:val="none"/>
                <w:lang w:val="en-US" w:eastAsia="zh-CN" w:bidi="ar"/>
              </w:rPr>
              <w:t>；</w:t>
            </w:r>
          </w:p>
          <w:p w14:paraId="3E28F7BF">
            <w:pPr>
              <w:keepNext w:val="0"/>
              <w:keepLines w:val="0"/>
              <w:widowControl/>
              <w:numPr>
                <w:ilvl w:val="0"/>
                <w:numId w:val="6"/>
              </w:numPr>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为客户软件系统与数据库提供全面的检查，提前发现系统存在的隐患，提供运行情况诊断报告和改进建议</w:t>
            </w:r>
            <w:r>
              <w:rPr>
                <w:rFonts w:hint="eastAsia" w:ascii="宋体" w:hAnsi="宋体" w:cs="宋体"/>
                <w:i w:val="0"/>
                <w:iCs w:val="0"/>
                <w:color w:val="000000"/>
                <w:kern w:val="0"/>
                <w:sz w:val="21"/>
                <w:szCs w:val="21"/>
                <w:u w:val="none"/>
                <w:lang w:val="en-US" w:eastAsia="zh-CN" w:bidi="ar"/>
              </w:rPr>
              <w:t>。</w:t>
            </w:r>
          </w:p>
        </w:tc>
      </w:tr>
      <w:tr w14:paraId="6D448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9F8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5B8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县委宣传部</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7EEB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岱山县海岛红色航线信息化项目</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56C34">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212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814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0E77F">
            <w:pPr>
              <w:keepNext w:val="0"/>
              <w:keepLines w:val="0"/>
              <w:widowControl/>
              <w:numPr>
                <w:ilvl w:val="0"/>
                <w:numId w:val="0"/>
              </w:numPr>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37651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C4D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817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县委宣传部</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9BB7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跟着方志游浙江（岱山）采购项目</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781E4">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2025年2月22日</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FD7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B9B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FA37E">
            <w:pPr>
              <w:keepNext w:val="0"/>
              <w:keepLines w:val="0"/>
              <w:widowControl/>
              <w:numPr>
                <w:ilvl w:val="0"/>
                <w:numId w:val="7"/>
              </w:numPr>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提供定期进行巡检，并通过远程连接服务器，对系统服务运行情况做定期排查具体巡检内容包括:系统运行情况、服务器运行情况、备份情况、数据库的空间使用情况系统资源的使用情况等。</w:t>
            </w:r>
          </w:p>
        </w:tc>
      </w:tr>
      <w:tr w14:paraId="31F1C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597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92E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县委组织部</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90AC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岱山人才服务</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F351F">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54D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21F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3EC53">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54072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391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0632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县交通运输局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B06ED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舟山市岱山县智慧交通综合应用系统</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B1209D">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2025年6月30日</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54A5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5328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65B8DB">
            <w:pPr>
              <w:keepNext w:val="0"/>
              <w:keepLines w:val="0"/>
              <w:widowControl/>
              <w:numPr>
                <w:ilvl w:val="0"/>
                <w:numId w:val="8"/>
              </w:numPr>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解决项目实际使用单位的系统在使用中所出现的一系列问题</w:t>
            </w:r>
            <w:r>
              <w:rPr>
                <w:rFonts w:hint="eastAsia" w:ascii="宋体" w:hAnsi="宋体" w:cs="宋体"/>
                <w:i w:val="0"/>
                <w:iCs w:val="0"/>
                <w:color w:val="000000"/>
                <w:kern w:val="0"/>
                <w:sz w:val="21"/>
                <w:szCs w:val="21"/>
                <w:u w:val="none"/>
                <w:lang w:val="en-US" w:eastAsia="zh-CN" w:bidi="ar"/>
              </w:rPr>
              <w:t>。</w:t>
            </w:r>
          </w:p>
        </w:tc>
      </w:tr>
      <w:tr w14:paraId="36199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49CB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FA942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县市场监督管理局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DE9B20">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舟山市岱山县质量技术检测所实验室信息管理系统</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6DBCEF">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98754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305DC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E828CB">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686BE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0D0C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85764E4">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县市场监督管理局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9A1693">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岱山县市场监督管理局政务内网</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4E1A6A">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473D7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3A83A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7E1C95">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0B71E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E5F1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82075D">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县文化和广电旅游体育局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3D4AA4">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岱山文旅体管理执法平台建设</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E29D2E">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2025年6月15日</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D7726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2F672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58000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定期、日常维护巡检。每一季度进行一次系统设备的状态和运行情况、对专用设备进行清洁维护保养等工作</w:t>
            </w:r>
            <w:r>
              <w:rPr>
                <w:rFonts w:hint="eastAsia" w:ascii="宋体" w:hAnsi="宋体" w:cs="宋体"/>
                <w:i w:val="0"/>
                <w:iCs w:val="0"/>
                <w:color w:val="000000"/>
                <w:kern w:val="0"/>
                <w:sz w:val="21"/>
                <w:szCs w:val="21"/>
                <w:u w:val="none"/>
                <w:lang w:val="en-US" w:eastAsia="zh-CN" w:bidi="ar"/>
              </w:rPr>
              <w:t>。</w:t>
            </w:r>
          </w:p>
        </w:tc>
      </w:tr>
      <w:tr w14:paraId="60D11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97A1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6E5872">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县经济和信息化局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CDD3C0">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岱山县无动力船舶巡检系统</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8F14FA0">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37B67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4EC39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B0421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在维护期内提供功能维护、故障排除、咨询</w:t>
            </w:r>
            <w:r>
              <w:rPr>
                <w:rFonts w:hint="eastAsia" w:ascii="宋体" w:hAnsi="宋体" w:cs="宋体"/>
                <w:i w:val="0"/>
                <w:iCs w:val="0"/>
                <w:color w:val="000000"/>
                <w:kern w:val="0"/>
                <w:sz w:val="21"/>
                <w:szCs w:val="21"/>
                <w:u w:val="none"/>
                <w:lang w:val="en-US" w:eastAsia="zh-CN" w:bidi="ar"/>
              </w:rPr>
              <w:t>服务</w:t>
            </w:r>
            <w:r>
              <w:rPr>
                <w:rFonts w:hint="eastAsia" w:ascii="宋体" w:hAnsi="宋体" w:eastAsia="宋体" w:cs="宋体"/>
                <w:i w:val="0"/>
                <w:iCs w:val="0"/>
                <w:color w:val="000000"/>
                <w:kern w:val="0"/>
                <w:sz w:val="21"/>
                <w:szCs w:val="21"/>
                <w:u w:val="none"/>
                <w:lang w:val="en-US" w:eastAsia="zh-CN" w:bidi="ar"/>
              </w:rPr>
              <w:t>。</w:t>
            </w:r>
          </w:p>
        </w:tc>
      </w:tr>
      <w:tr w14:paraId="0FCE4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0D46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95A2B3">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县经济和信息化局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1C05A32">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岱山县浙里5G海岛应用系统</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CACC9F">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880B3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104E9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B0A43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r>
      <w:tr w14:paraId="6ED51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8D62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685E51">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县经济和信息化局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B0BD33">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舟山市岱山县帮企运系统</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E529EB">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049F5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5F046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DAE86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r>
      <w:tr w14:paraId="03A7B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9D91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5D5F18">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县经济和信息化局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545ACA">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舟山市岱山县化塑产业大脑系统</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09E12E">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E0AB4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BFB5E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BF8FD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2C270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9BF0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464DC7">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县经济和信息化局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85F051">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数字经济综合应用门户</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CAD37E">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2248A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724CB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7BCB4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r>
      <w:tr w14:paraId="2847D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3F49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17</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8BAD9D">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县档案馆</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C0F41E">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数字档案馆软件管理系统项目</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AB1E73">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8EBF5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A57B3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FEE9BB">
            <w:pPr>
              <w:widowControl/>
              <w:numPr>
                <w:ilvl w:val="0"/>
                <w:numId w:val="9"/>
              </w:numPr>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提供使用用户的系统维护</w:t>
            </w:r>
            <w:r>
              <w:rPr>
                <w:rFonts w:hint="eastAsia" w:ascii="宋体" w:hAnsi="宋体" w:cs="宋体"/>
                <w:sz w:val="21"/>
                <w:szCs w:val="21"/>
                <w:lang w:val="en-US" w:eastAsia="zh-CN"/>
              </w:rPr>
              <w:t>；</w:t>
            </w:r>
          </w:p>
          <w:p w14:paraId="74EAED58">
            <w:pPr>
              <w:keepNext w:val="0"/>
              <w:keepLines w:val="0"/>
              <w:widowControl/>
              <w:numPr>
                <w:ilvl w:val="0"/>
                <w:numId w:val="9"/>
              </w:numPr>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sz w:val="21"/>
                <w:szCs w:val="21"/>
                <w:lang w:val="en-US" w:eastAsia="zh-CN"/>
              </w:rPr>
              <w:t>提供使用用户的数据修复、数据迁移工作</w:t>
            </w:r>
            <w:r>
              <w:rPr>
                <w:rFonts w:hint="eastAsia" w:ascii="宋体" w:hAnsi="宋体" w:cs="宋体"/>
                <w:sz w:val="21"/>
                <w:szCs w:val="21"/>
                <w:lang w:val="en-US" w:eastAsia="zh-CN"/>
              </w:rPr>
              <w:t>。</w:t>
            </w:r>
          </w:p>
        </w:tc>
      </w:tr>
      <w:tr w14:paraId="74834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93EE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18</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44F3CF">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县发展和改革局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E0CFF8">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“扩中提低”精准画像平台建设项目</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7B1CB9">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2025年10月31日</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C9922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8F261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53F3B7">
            <w:pPr>
              <w:keepNext w:val="0"/>
              <w:keepLines w:val="0"/>
              <w:widowControl/>
              <w:numPr>
                <w:ilvl w:val="0"/>
                <w:numId w:val="10"/>
              </w:numPr>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承诺</w:t>
            </w:r>
            <w:r>
              <w:rPr>
                <w:rFonts w:hint="eastAsia" w:ascii="宋体" w:hAnsi="宋体" w:cs="宋体"/>
                <w:i w:val="0"/>
                <w:iCs w:val="0"/>
                <w:color w:val="000000"/>
                <w:kern w:val="0"/>
                <w:sz w:val="21"/>
                <w:szCs w:val="21"/>
                <w:u w:val="none"/>
                <w:lang w:val="en-US" w:eastAsia="zh-CN" w:bidi="ar"/>
              </w:rPr>
              <w:t>在</w:t>
            </w:r>
            <w:r>
              <w:rPr>
                <w:rFonts w:hint="eastAsia" w:ascii="宋体" w:hAnsi="宋体" w:eastAsia="宋体" w:cs="宋体"/>
                <w:i w:val="0"/>
                <w:iCs w:val="0"/>
                <w:color w:val="000000"/>
                <w:kern w:val="0"/>
                <w:sz w:val="21"/>
                <w:szCs w:val="21"/>
                <w:u w:val="none"/>
                <w:lang w:val="en-US" w:eastAsia="zh-CN" w:bidi="ar"/>
              </w:rPr>
              <w:t>使用本软件过程中发现软件系统故障(BUG)</w:t>
            </w:r>
            <w:r>
              <w:rPr>
                <w:rFonts w:hint="eastAsia" w:ascii="宋体" w:hAnsi="宋体" w:cs="宋体"/>
                <w:i w:val="0"/>
                <w:iCs w:val="0"/>
                <w:color w:val="000000"/>
                <w:kern w:val="0"/>
                <w:sz w:val="21"/>
                <w:szCs w:val="21"/>
                <w:u w:val="none"/>
                <w:lang w:val="en-US" w:eastAsia="zh-CN" w:bidi="ar"/>
              </w:rPr>
              <w:t>时提供</w:t>
            </w:r>
            <w:r>
              <w:rPr>
                <w:rFonts w:hint="eastAsia" w:ascii="宋体" w:hAnsi="宋体" w:eastAsia="宋体" w:cs="宋体"/>
                <w:i w:val="0"/>
                <w:iCs w:val="0"/>
                <w:color w:val="000000"/>
                <w:kern w:val="0"/>
                <w:sz w:val="21"/>
                <w:szCs w:val="21"/>
                <w:u w:val="none"/>
                <w:lang w:val="en-US" w:eastAsia="zh-CN" w:bidi="ar"/>
              </w:rPr>
              <w:t>免费维护；</w:t>
            </w:r>
          </w:p>
          <w:p w14:paraId="32EBFEF9">
            <w:pPr>
              <w:keepNext w:val="0"/>
              <w:keepLines w:val="0"/>
              <w:widowControl/>
              <w:numPr>
                <w:ilvl w:val="0"/>
                <w:numId w:val="10"/>
              </w:numPr>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指导系统管理员</w:t>
            </w:r>
            <w:r>
              <w:rPr>
                <w:rFonts w:hint="eastAsia" w:ascii="宋体" w:hAnsi="宋体" w:cs="宋体"/>
                <w:i w:val="0"/>
                <w:iCs w:val="0"/>
                <w:color w:val="000000"/>
                <w:kern w:val="0"/>
                <w:sz w:val="21"/>
                <w:szCs w:val="21"/>
                <w:u w:val="none"/>
                <w:lang w:val="en-US" w:eastAsia="zh-CN" w:bidi="ar"/>
              </w:rPr>
              <w:t>对系统的使用，以及</w:t>
            </w:r>
            <w:r>
              <w:rPr>
                <w:rFonts w:hint="eastAsia" w:ascii="宋体" w:hAnsi="宋体" w:eastAsia="宋体" w:cs="宋体"/>
                <w:i w:val="0"/>
                <w:iCs w:val="0"/>
                <w:color w:val="000000"/>
                <w:kern w:val="0"/>
                <w:sz w:val="21"/>
                <w:szCs w:val="21"/>
                <w:u w:val="none"/>
                <w:lang w:val="en-US" w:eastAsia="zh-CN" w:bidi="ar"/>
              </w:rPr>
              <w:t>完成本系统软件的基本配置和维护工作。</w:t>
            </w:r>
          </w:p>
        </w:tc>
      </w:tr>
      <w:tr w14:paraId="454F0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D0D4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19</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ED70299">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县融媒体中心</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6D7D5A">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天目云（岱山生活APP）</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0F1C99">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2025年3月20日</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FE1DD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EB9E3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07354D">
            <w:pPr>
              <w:widowControl/>
              <w:numPr>
                <w:ilvl w:val="0"/>
                <w:numId w:val="0"/>
              </w:numPr>
              <w:jc w:val="both"/>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提供</w:t>
            </w:r>
            <w:r>
              <w:rPr>
                <w:rFonts w:hint="eastAsia" w:ascii="宋体" w:hAnsi="宋体" w:eastAsia="宋体" w:cs="宋体"/>
                <w:i w:val="0"/>
                <w:iCs w:val="0"/>
                <w:color w:val="000000"/>
                <w:kern w:val="0"/>
                <w:sz w:val="21"/>
                <w:szCs w:val="21"/>
                <w:u w:val="none"/>
                <w:lang w:val="en-US" w:eastAsia="zh-CN" w:bidi="ar"/>
              </w:rPr>
              <w:t>天目云（岱山生活APP）</w:t>
            </w:r>
            <w:r>
              <w:rPr>
                <w:rFonts w:hint="eastAsia" w:ascii="宋体" w:hAnsi="宋体" w:eastAsia="宋体" w:cs="宋体"/>
                <w:sz w:val="21"/>
                <w:szCs w:val="21"/>
                <w:lang w:val="en-US" w:eastAsia="zh-CN"/>
              </w:rPr>
              <w:t>的互联网应用服务，包括云产品应用、天目云运维、天目云管理等服务。</w:t>
            </w:r>
          </w:p>
        </w:tc>
      </w:tr>
      <w:tr w14:paraId="5C2AF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45B4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162230">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县残疾人联合会</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B2BDE9">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残疾人证信息直通车项目</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134233">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2025年6月21日</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CD8D4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CDC9E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084BB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根据县残疾人联合会实际工作要求,配合维护岱山县残疾人证信息直通车系统各项功能</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以保证残疾评定业务的正常开展。</w:t>
            </w:r>
          </w:p>
        </w:tc>
      </w:tr>
      <w:tr w14:paraId="66A94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0BC4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21</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DC994D">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县残疾人联合会</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E0A1AC">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残疾人证与社保卡信息互通项目</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EB97AB">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2FA4C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D4002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52736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数据接口监测、异常处理等维护。</w:t>
            </w:r>
          </w:p>
        </w:tc>
      </w:tr>
      <w:tr w14:paraId="2A461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7F13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22</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A2D2C1">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县农村农业局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6A6F82">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2023年岱山县山洪灾害监测预警平台</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0A19C9">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24ADA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FFC84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0A49A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1.每天对山洪监测预警系统进行检查并填写山洪平台维护记录单；</w:t>
            </w:r>
          </w:p>
          <w:p w14:paraId="4B6F93B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检查山洪监测预警系统水雨情数据是否正常，监测预警系统短信是否能够正常发送及预警系统其他功能模块是否正常。若检测水雨情数据、预警短信异常，应迅速对问题进行排查处理，跟踪问题处理情况并记录到山洪平台维护记录单中，直至问题解决为止；</w:t>
            </w:r>
          </w:p>
          <w:p w14:paraId="758335A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在面临特大暴雨、台风等气象灾害时，平台远程维护保障，配套专人值班监控和及时响应防汛值班遇到的系统使用问题并详细记录值班过程:汛期前，更新录入预警人员名单、防汛预案等信息，汛期期间，预警人员名单及平台相关信息实时更新。整理和维护该平台涉及的相关数据，并统一更新到平台数据库中；</w:t>
            </w:r>
          </w:p>
          <w:p w14:paraId="1B26373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.系统日常运维，包括系统各模块功能日常性维护、适应性维护、数据正确流转;因系统缺陷导致的各种漏洞的修复、因误操作导致的数据错误维护</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保障系统安全稳定高效运行并对平台使用进行业务指导；</w:t>
            </w:r>
          </w:p>
          <w:p w14:paraId="044AAEE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5</w:t>
            </w:r>
            <w:r>
              <w:rPr>
                <w:rFonts w:hint="eastAsia" w:ascii="宋体" w:hAnsi="宋体" w:eastAsia="宋体" w:cs="宋体"/>
                <w:i w:val="0"/>
                <w:iCs w:val="0"/>
                <w:color w:val="000000"/>
                <w:kern w:val="0"/>
                <w:sz w:val="21"/>
                <w:szCs w:val="21"/>
                <w:u w:val="none"/>
                <w:lang w:val="en-US" w:eastAsia="zh-CN" w:bidi="ar"/>
              </w:rPr>
              <w:t>.数据库日常运维，包括数据库日常维护、周期性全备份保障数据安全;定期清理运维过程中所产生的生产数据库中的临时表，从应用系统角度来优化数据库，如建立并优化索引、优化存储过程、数据库表拆分等，提高应用系统运行速度；</w:t>
            </w:r>
          </w:p>
          <w:p w14:paraId="20C1FB7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6</w:t>
            </w:r>
            <w:r>
              <w:rPr>
                <w:rFonts w:hint="eastAsia" w:ascii="宋体" w:hAnsi="宋体" w:eastAsia="宋体" w:cs="宋体"/>
                <w:i w:val="0"/>
                <w:iCs w:val="0"/>
                <w:color w:val="000000"/>
                <w:kern w:val="0"/>
                <w:sz w:val="21"/>
                <w:szCs w:val="21"/>
                <w:u w:val="none"/>
                <w:lang w:val="en-US" w:eastAsia="zh-CN" w:bidi="ar"/>
              </w:rPr>
              <w:t>.平台模块优化提升，对系统出现性能降低的模块进行性能提升，保障用户使用体验；</w:t>
            </w:r>
          </w:p>
          <w:p w14:paraId="14E368B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7</w:t>
            </w:r>
            <w:r>
              <w:rPr>
                <w:rFonts w:hint="eastAsia" w:ascii="宋体" w:hAnsi="宋体" w:eastAsia="宋体" w:cs="宋体"/>
                <w:i w:val="0"/>
                <w:iCs w:val="0"/>
                <w:color w:val="000000"/>
                <w:kern w:val="0"/>
                <w:sz w:val="21"/>
                <w:szCs w:val="21"/>
                <w:u w:val="none"/>
                <w:lang w:val="en-US" w:eastAsia="zh-CN" w:bidi="ar"/>
              </w:rPr>
              <w:t>.数据备份服务，按需进行每天，每周，每月的全备或者增量备份，支持快速整机恢复，降低宕机时间，保障业务快速恢复；</w:t>
            </w:r>
          </w:p>
          <w:p w14:paraId="1B9A2FA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8</w:t>
            </w:r>
            <w:r>
              <w:rPr>
                <w:rFonts w:hint="eastAsia" w:ascii="宋体" w:hAnsi="宋体" w:eastAsia="宋体" w:cs="宋体"/>
                <w:i w:val="0"/>
                <w:iCs w:val="0"/>
                <w:color w:val="000000"/>
                <w:kern w:val="0"/>
                <w:sz w:val="21"/>
                <w:szCs w:val="21"/>
                <w:u w:val="none"/>
                <w:lang w:val="en-US" w:eastAsia="zh-CN" w:bidi="ar"/>
              </w:rPr>
              <w:t>.日志分析，通过日志监控分析技术，捕获各业务系统的应用日志:包括主机日志，数据库日志，应用程序日志等，</w:t>
            </w:r>
            <w:r>
              <w:rPr>
                <w:rFonts w:hint="eastAsia" w:ascii="宋体" w:hAnsi="宋体" w:cs="宋体"/>
                <w:i w:val="0"/>
                <w:iCs w:val="0"/>
                <w:color w:val="000000"/>
                <w:kern w:val="0"/>
                <w:sz w:val="21"/>
                <w:szCs w:val="21"/>
                <w:u w:val="none"/>
                <w:lang w:val="en-US" w:eastAsia="zh-CN" w:bidi="ar"/>
              </w:rPr>
              <w:t>统计</w:t>
            </w:r>
            <w:r>
              <w:rPr>
                <w:rFonts w:hint="eastAsia" w:ascii="宋体" w:hAnsi="宋体" w:eastAsia="宋体" w:cs="宋体"/>
                <w:i w:val="0"/>
                <w:iCs w:val="0"/>
                <w:color w:val="000000"/>
                <w:kern w:val="0"/>
                <w:sz w:val="21"/>
                <w:szCs w:val="21"/>
                <w:u w:val="none"/>
                <w:lang w:val="en-US" w:eastAsia="zh-CN" w:bidi="ar"/>
              </w:rPr>
              <w:t>收集、分类应用日志，通过分析日期解决系统问题。</w:t>
            </w:r>
          </w:p>
        </w:tc>
      </w:tr>
      <w:tr w14:paraId="1CE1E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4977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23</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914DE8">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县农村农业局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BDF00D">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2023岱山县水管理平台运行维护项目</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43CEAE">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kern w:val="0"/>
                <w:sz w:val="21"/>
                <w:szCs w:val="21"/>
                <w:lang w:val="en-US" w:eastAsia="zh-CN" w:bidi="ar"/>
              </w:rPr>
              <w:t>合同签订之日起</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0471C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BF4B7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AA352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平台日常运维，包括浙里九龙治水平台各模块功能日常性维护、适应性维护、数据正确流转；监控平台是否在线运行；系统定期漏扫修复、因系统缺陷导致的各种漏洞的修复；保障系统安全稳定高效运行并对平台使用进行业务指导；</w:t>
            </w:r>
          </w:p>
          <w:p w14:paraId="72FD628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数据仓日常运维，包括数据仓日常维护、周期性全备份，保障数据安全；维护数据仓资源目录，对接业务数据归集入仓；贯通省级数据仓，回流资源目录中省数据仓数据；对接数据共享需求，保障数据共享接口稳定运行，监控共享数据使用频次；</w:t>
            </w:r>
          </w:p>
          <w:p w14:paraId="66FEE19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3.应用系统</w:t>
            </w:r>
            <w:r>
              <w:rPr>
                <w:rFonts w:hint="eastAsia" w:ascii="宋体" w:hAnsi="宋体" w:cs="宋体"/>
                <w:i w:val="0"/>
                <w:iCs w:val="0"/>
                <w:color w:val="000000"/>
                <w:kern w:val="0"/>
                <w:sz w:val="21"/>
                <w:szCs w:val="21"/>
                <w:u w:val="none"/>
                <w:lang w:val="en-US" w:eastAsia="zh-CN" w:bidi="ar"/>
              </w:rPr>
              <w:t>运维：运维服务包括</w:t>
            </w:r>
            <w:r>
              <w:rPr>
                <w:rFonts w:hint="eastAsia" w:ascii="宋体" w:hAnsi="宋体" w:eastAsia="宋体" w:cs="宋体"/>
                <w:i w:val="0"/>
                <w:iCs w:val="0"/>
                <w:color w:val="000000"/>
                <w:kern w:val="0"/>
                <w:sz w:val="21"/>
                <w:szCs w:val="21"/>
                <w:u w:val="none"/>
                <w:lang w:val="en-US" w:eastAsia="zh-CN" w:bidi="ar"/>
              </w:rPr>
              <w:t>统一用户维护</w:t>
            </w:r>
            <w:r>
              <w:rPr>
                <w:rFonts w:hint="eastAsia" w:ascii="宋体" w:hAnsi="宋体" w:cs="宋体"/>
                <w:i w:val="0"/>
                <w:iCs w:val="0"/>
                <w:color w:val="000000"/>
                <w:kern w:val="0"/>
                <w:sz w:val="21"/>
                <w:szCs w:val="21"/>
                <w:u w:val="none"/>
                <w:lang w:val="en-US" w:eastAsia="zh-CN" w:bidi="ar"/>
              </w:rPr>
              <w:t>服务</w:t>
            </w:r>
            <w:r>
              <w:rPr>
                <w:rFonts w:hint="eastAsia" w:ascii="宋体" w:hAnsi="宋体" w:eastAsia="宋体" w:cs="宋体"/>
                <w:i w:val="0"/>
                <w:iCs w:val="0"/>
                <w:color w:val="000000"/>
                <w:kern w:val="0"/>
                <w:sz w:val="21"/>
                <w:szCs w:val="21"/>
                <w:u w:val="none"/>
                <w:lang w:val="en-US" w:eastAsia="zh-CN" w:bidi="ar"/>
              </w:rPr>
              <w:t>，应用系统使用情况监控</w:t>
            </w:r>
            <w:r>
              <w:rPr>
                <w:rFonts w:hint="eastAsia" w:ascii="宋体" w:hAnsi="宋体" w:cs="宋体"/>
                <w:i w:val="0"/>
                <w:iCs w:val="0"/>
                <w:color w:val="000000"/>
                <w:kern w:val="0"/>
                <w:sz w:val="21"/>
                <w:szCs w:val="21"/>
                <w:u w:val="none"/>
                <w:lang w:val="en-US" w:eastAsia="zh-CN" w:bidi="ar"/>
              </w:rPr>
              <w:t>服务</w:t>
            </w:r>
            <w:r>
              <w:rPr>
                <w:rFonts w:hint="eastAsia" w:ascii="宋体" w:hAnsi="宋体" w:eastAsia="宋体" w:cs="宋体"/>
                <w:i w:val="0"/>
                <w:iCs w:val="0"/>
                <w:color w:val="000000"/>
                <w:kern w:val="0"/>
                <w:sz w:val="21"/>
                <w:szCs w:val="21"/>
                <w:u w:val="none"/>
                <w:lang w:val="en-US" w:eastAsia="zh-CN" w:bidi="ar"/>
              </w:rPr>
              <w:t>；</w:t>
            </w:r>
          </w:p>
          <w:p w14:paraId="7166105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4.数据备份服务，支持异地容灾系统和数据备份，按需进行每月的全备，无需停机的数据备份保障，支持快速整机恢复，降低宕机时间，保障业务快速恢复。</w:t>
            </w:r>
          </w:p>
        </w:tc>
      </w:tr>
    </w:tbl>
    <w:p w14:paraId="2A37ACC1">
      <w:pPr>
        <w:rPr>
          <w:rFonts w:hint="eastAsia" w:ascii="宋体" w:hAnsi="宋体" w:eastAsia="宋体" w:cs="宋体"/>
          <w:sz w:val="21"/>
          <w:szCs w:val="21"/>
        </w:rPr>
      </w:pPr>
      <w:r>
        <w:rPr>
          <w:rFonts w:hint="eastAsia" w:ascii="宋体" w:hAnsi="宋体" w:eastAsia="宋体" w:cs="宋体"/>
          <w:sz w:val="21"/>
          <w:szCs w:val="21"/>
        </w:rPr>
        <w:br w:type="page"/>
      </w:r>
    </w:p>
    <w:tbl>
      <w:tblPr>
        <w:tblStyle w:val="2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38"/>
        <w:gridCol w:w="1236"/>
        <w:gridCol w:w="1215"/>
        <w:gridCol w:w="638"/>
        <w:gridCol w:w="2698"/>
        <w:gridCol w:w="3315"/>
      </w:tblGrid>
      <w:tr w14:paraId="6C338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4" w:hRule="atLeast"/>
        </w:trPr>
        <w:tc>
          <w:tcPr>
            <w:tcW w:w="3298" w:type="pct"/>
            <w:gridSpan w:val="5"/>
            <w:tcBorders>
              <w:top w:val="nil"/>
              <w:left w:val="nil"/>
              <w:bottom w:val="nil"/>
              <w:right w:val="nil"/>
            </w:tcBorders>
            <w:shd w:val="clear" w:color="auto" w:fill="auto"/>
            <w:noWrap/>
            <w:vAlign w:val="center"/>
          </w:tcPr>
          <w:p w14:paraId="15A91D66">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lang w:val="en-US"/>
              </w:rPr>
            </w:pPr>
            <w:r>
              <w:rPr>
                <w:rFonts w:hint="eastAsia" w:ascii="宋体" w:hAnsi="宋体" w:eastAsia="宋体" w:cs="宋体"/>
                <w:b/>
                <w:bCs/>
                <w:kern w:val="2"/>
                <w:sz w:val="21"/>
                <w:szCs w:val="21"/>
                <w:lang w:val="en-US" w:eastAsia="zh-CN" w:bidi="ar-SA"/>
              </w:rPr>
              <w:t>3.3硬件运维</w:t>
            </w:r>
          </w:p>
        </w:tc>
        <w:tc>
          <w:tcPr>
            <w:tcW w:w="1701" w:type="pct"/>
            <w:tcBorders>
              <w:top w:val="nil"/>
              <w:left w:val="nil"/>
              <w:bottom w:val="nil"/>
              <w:right w:val="nil"/>
            </w:tcBorders>
            <w:shd w:val="clear" w:color="auto" w:fill="auto"/>
            <w:noWrap/>
            <w:vAlign w:val="center"/>
          </w:tcPr>
          <w:p w14:paraId="59C34DD2">
            <w:pPr>
              <w:keepNext w:val="0"/>
              <w:keepLines w:val="0"/>
              <w:widowControl/>
              <w:suppressLineNumbers w:val="0"/>
              <w:jc w:val="left"/>
              <w:textAlignment w:val="center"/>
              <w:rPr>
                <w:rFonts w:hint="eastAsia" w:ascii="宋体" w:hAnsi="宋体" w:eastAsia="宋体" w:cs="宋体"/>
                <w:b/>
                <w:bCs/>
                <w:kern w:val="2"/>
                <w:sz w:val="21"/>
                <w:szCs w:val="21"/>
                <w:lang w:val="en-US" w:eastAsia="zh-CN" w:bidi="ar-SA"/>
              </w:rPr>
            </w:pPr>
          </w:p>
        </w:tc>
      </w:tr>
      <w:tr w14:paraId="7534E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8217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6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481D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局办</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27945">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设备</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FE34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3065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17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00582">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备注</w:t>
            </w:r>
          </w:p>
        </w:tc>
      </w:tr>
      <w:tr w14:paraId="2D3C8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088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B13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县交警大队</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B64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电子警察及高清卡口维保</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17E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F4E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701" w:type="pct"/>
            <w:vMerge w:val="restart"/>
            <w:tcBorders>
              <w:top w:val="single" w:color="000000" w:sz="4" w:space="0"/>
              <w:left w:val="single" w:color="000000" w:sz="4" w:space="0"/>
              <w:right w:val="single" w:color="000000" w:sz="4" w:space="0"/>
            </w:tcBorders>
            <w:shd w:val="clear" w:color="auto" w:fill="auto"/>
            <w:noWrap/>
            <w:vAlign w:val="center"/>
          </w:tcPr>
          <w:p w14:paraId="2B3665F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具体点位详见附件清单（附表1）</w:t>
            </w:r>
          </w:p>
        </w:tc>
      </w:tr>
      <w:tr w14:paraId="655A9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E3E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BFD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县交警大队</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4D1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信号灯维保</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3C0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1A1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701" w:type="pct"/>
            <w:vMerge w:val="continue"/>
            <w:tcBorders>
              <w:left w:val="single" w:color="000000" w:sz="4" w:space="0"/>
              <w:right w:val="single" w:color="000000" w:sz="4" w:space="0"/>
            </w:tcBorders>
            <w:shd w:val="clear" w:color="auto" w:fill="auto"/>
            <w:noWrap/>
            <w:vAlign w:val="center"/>
          </w:tcPr>
          <w:p w14:paraId="3EFE4DF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794AF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DC2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AE1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县交警大队</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83D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违停、斑马线抓拍、指挥中心运行维护</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145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C35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701" w:type="pct"/>
            <w:vMerge w:val="continue"/>
            <w:tcBorders>
              <w:left w:val="single" w:color="000000" w:sz="4" w:space="0"/>
              <w:bottom w:val="single" w:color="000000" w:sz="4" w:space="0"/>
              <w:right w:val="single" w:color="000000" w:sz="4" w:space="0"/>
            </w:tcBorders>
            <w:shd w:val="clear" w:color="auto" w:fill="auto"/>
            <w:noWrap/>
            <w:vAlign w:val="center"/>
          </w:tcPr>
          <w:p w14:paraId="40E7B11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309D1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327" w:type="pct"/>
            <w:vMerge w:val="restart"/>
            <w:tcBorders>
              <w:top w:val="single" w:color="000000" w:sz="4" w:space="0"/>
              <w:left w:val="single" w:color="000000" w:sz="4" w:space="0"/>
              <w:right w:val="single" w:color="000000" w:sz="4" w:space="0"/>
            </w:tcBorders>
            <w:shd w:val="clear" w:color="auto" w:fill="auto"/>
            <w:noWrap/>
            <w:vAlign w:val="center"/>
          </w:tcPr>
          <w:p w14:paraId="1C92A3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635" w:type="pct"/>
            <w:vMerge w:val="restart"/>
            <w:tcBorders>
              <w:top w:val="single" w:color="000000" w:sz="4" w:space="0"/>
              <w:left w:val="single" w:color="000000" w:sz="4" w:space="0"/>
              <w:right w:val="single" w:color="000000" w:sz="4" w:space="0"/>
            </w:tcBorders>
            <w:shd w:val="clear" w:color="auto" w:fill="auto"/>
            <w:vAlign w:val="center"/>
          </w:tcPr>
          <w:p w14:paraId="1752A2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县档案馆</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DBD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超融合一体机</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D45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3</w:t>
            </w:r>
          </w:p>
        </w:tc>
        <w:tc>
          <w:tcPr>
            <w:tcW w:w="2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FB0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台</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CB2A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5CF74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327" w:type="pct"/>
            <w:vMerge w:val="continue"/>
            <w:tcBorders>
              <w:left w:val="single" w:color="000000" w:sz="4" w:space="0"/>
              <w:right w:val="single" w:color="000000" w:sz="4" w:space="0"/>
            </w:tcBorders>
            <w:shd w:val="clear" w:color="auto" w:fill="auto"/>
            <w:noWrap/>
            <w:vAlign w:val="center"/>
          </w:tcPr>
          <w:p w14:paraId="237E106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35" w:type="pct"/>
            <w:vMerge w:val="continue"/>
            <w:tcBorders>
              <w:left w:val="single" w:color="000000" w:sz="4" w:space="0"/>
              <w:right w:val="single" w:color="000000" w:sz="4" w:space="0"/>
            </w:tcBorders>
            <w:shd w:val="clear" w:color="auto" w:fill="auto"/>
            <w:vAlign w:val="center"/>
          </w:tcPr>
          <w:p w14:paraId="7CD008D0">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F1D3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备份一体机</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1863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w:t>
            </w:r>
          </w:p>
        </w:tc>
        <w:tc>
          <w:tcPr>
            <w:tcW w:w="2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60EF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台</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64D5E">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23E1A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327" w:type="pct"/>
            <w:vMerge w:val="continue"/>
            <w:tcBorders>
              <w:left w:val="single" w:color="000000" w:sz="4" w:space="0"/>
              <w:right w:val="single" w:color="000000" w:sz="4" w:space="0"/>
            </w:tcBorders>
            <w:shd w:val="clear" w:color="auto" w:fill="auto"/>
            <w:noWrap/>
            <w:vAlign w:val="center"/>
          </w:tcPr>
          <w:p w14:paraId="66304D0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35" w:type="pct"/>
            <w:vMerge w:val="continue"/>
            <w:tcBorders>
              <w:left w:val="single" w:color="000000" w:sz="4" w:space="0"/>
              <w:right w:val="single" w:color="000000" w:sz="4" w:space="0"/>
            </w:tcBorders>
            <w:shd w:val="clear" w:color="auto" w:fill="auto"/>
            <w:vAlign w:val="center"/>
          </w:tcPr>
          <w:p w14:paraId="23374B3E">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D548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磁带库</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DC8D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w:t>
            </w:r>
          </w:p>
        </w:tc>
        <w:tc>
          <w:tcPr>
            <w:tcW w:w="2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390F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台</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7B991">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33343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327" w:type="pct"/>
            <w:vMerge w:val="continue"/>
            <w:tcBorders>
              <w:left w:val="single" w:color="000000" w:sz="4" w:space="0"/>
              <w:bottom w:val="single" w:color="000000" w:sz="4" w:space="0"/>
              <w:right w:val="single" w:color="000000" w:sz="4" w:space="0"/>
            </w:tcBorders>
            <w:shd w:val="clear" w:color="auto" w:fill="auto"/>
            <w:noWrap/>
            <w:vAlign w:val="center"/>
          </w:tcPr>
          <w:p w14:paraId="1CF8A97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35" w:type="pct"/>
            <w:vMerge w:val="continue"/>
            <w:tcBorders>
              <w:left w:val="single" w:color="000000" w:sz="4" w:space="0"/>
              <w:bottom w:val="single" w:color="000000" w:sz="4" w:space="0"/>
              <w:right w:val="single" w:color="000000" w:sz="4" w:space="0"/>
            </w:tcBorders>
            <w:shd w:val="clear" w:color="auto" w:fill="auto"/>
            <w:vAlign w:val="center"/>
          </w:tcPr>
          <w:p w14:paraId="635CFB6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44CB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备份软件</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A903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w:t>
            </w:r>
          </w:p>
        </w:tc>
        <w:tc>
          <w:tcPr>
            <w:tcW w:w="2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A5AB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套</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5C4F6">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1D623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327" w:type="pct"/>
            <w:vMerge w:val="restart"/>
            <w:tcBorders>
              <w:top w:val="single" w:color="000000" w:sz="4" w:space="0"/>
              <w:left w:val="single" w:color="000000" w:sz="4" w:space="0"/>
              <w:right w:val="single" w:color="000000" w:sz="4" w:space="0"/>
            </w:tcBorders>
            <w:shd w:val="clear" w:color="auto" w:fill="auto"/>
            <w:noWrap/>
            <w:vAlign w:val="center"/>
          </w:tcPr>
          <w:p w14:paraId="346A6B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635" w:type="pct"/>
            <w:vMerge w:val="restart"/>
            <w:tcBorders>
              <w:top w:val="single" w:color="000000" w:sz="4" w:space="0"/>
              <w:left w:val="single" w:color="000000" w:sz="4" w:space="0"/>
              <w:right w:val="single" w:color="000000" w:sz="4" w:space="0"/>
            </w:tcBorders>
            <w:shd w:val="clear" w:color="auto" w:fill="auto"/>
            <w:vAlign w:val="center"/>
          </w:tcPr>
          <w:p w14:paraId="4A0964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县机关事务管理中心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4AA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人行通道</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515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8</w:t>
            </w:r>
          </w:p>
        </w:tc>
        <w:tc>
          <w:tcPr>
            <w:tcW w:w="2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AF5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套</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F622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46F2E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327" w:type="pct"/>
            <w:vMerge w:val="continue"/>
            <w:tcBorders>
              <w:left w:val="single" w:color="000000" w:sz="4" w:space="0"/>
              <w:bottom w:val="single" w:color="000000" w:sz="4" w:space="0"/>
              <w:right w:val="single" w:color="000000" w:sz="4" w:space="0"/>
            </w:tcBorders>
            <w:shd w:val="clear" w:color="auto" w:fill="auto"/>
            <w:noWrap/>
            <w:vAlign w:val="center"/>
          </w:tcPr>
          <w:p w14:paraId="71487FB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35" w:type="pct"/>
            <w:vMerge w:val="continue"/>
            <w:tcBorders>
              <w:left w:val="single" w:color="000000" w:sz="4" w:space="0"/>
              <w:bottom w:val="single" w:color="000000" w:sz="4" w:space="0"/>
              <w:right w:val="single" w:color="000000" w:sz="4" w:space="0"/>
            </w:tcBorders>
            <w:shd w:val="clear" w:color="auto" w:fill="auto"/>
            <w:vAlign w:val="center"/>
          </w:tcPr>
          <w:p w14:paraId="61A0469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2900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sz w:val="21"/>
                <w:szCs w:val="21"/>
                <w:u w:val="none"/>
                <w:lang w:val="en-US" w:eastAsia="zh-CN"/>
              </w:rPr>
              <w:t>门禁系统</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614F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23</w:t>
            </w:r>
          </w:p>
        </w:tc>
        <w:tc>
          <w:tcPr>
            <w:tcW w:w="2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4828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套</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C274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6D797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E74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2A8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县市场监督管理局</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5AF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智慧食安二期硬件</w:t>
            </w:r>
            <w:r>
              <w:rPr>
                <w:rFonts w:hint="eastAsia" w:ascii="宋体" w:hAnsi="宋体" w:cs="宋体"/>
                <w:i w:val="0"/>
                <w:iCs w:val="0"/>
                <w:color w:val="000000"/>
                <w:kern w:val="0"/>
                <w:sz w:val="21"/>
                <w:szCs w:val="21"/>
                <w:u w:val="none"/>
                <w:lang w:val="en-US" w:eastAsia="zh-CN" w:bidi="ar"/>
              </w:rPr>
              <w:t>维保</w:t>
            </w:r>
            <w:r>
              <w:rPr>
                <w:rFonts w:hint="eastAsia" w:ascii="宋体" w:hAnsi="宋体" w:eastAsia="宋体" w:cs="宋体"/>
                <w:i w:val="0"/>
                <w:iCs w:val="0"/>
                <w:color w:val="000000"/>
                <w:kern w:val="0"/>
                <w:sz w:val="21"/>
                <w:szCs w:val="21"/>
                <w:u w:val="none"/>
                <w:lang w:val="en-US" w:eastAsia="zh-CN" w:bidi="ar"/>
              </w:rPr>
              <w:t>（电梯部分）</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EA8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4BC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7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3F298">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cs="宋体"/>
                <w:i w:val="0"/>
                <w:iCs w:val="0"/>
                <w:color w:val="auto"/>
                <w:kern w:val="0"/>
                <w:sz w:val="21"/>
                <w:szCs w:val="21"/>
                <w:u w:val="none"/>
                <w:lang w:val="en-US" w:eastAsia="zh-CN" w:bidi="ar"/>
              </w:rPr>
              <w:t>70台电梯监控摄像头</w:t>
            </w:r>
          </w:p>
        </w:tc>
      </w:tr>
    </w:tbl>
    <w:p w14:paraId="6B4560DC">
      <w:pPr>
        <w:pStyle w:val="41"/>
        <w:numPr>
          <w:ilvl w:val="0"/>
          <w:numId w:val="0"/>
        </w:numPr>
        <w:spacing w:line="360" w:lineRule="auto"/>
        <w:rPr>
          <w:rFonts w:hint="eastAsia" w:ascii="宋体" w:hAnsi="宋体" w:eastAsia="宋体" w:cs="宋体"/>
          <w:sz w:val="21"/>
          <w:szCs w:val="21"/>
        </w:rPr>
      </w:pPr>
    </w:p>
    <w:tbl>
      <w:tblPr>
        <w:tblStyle w:val="2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4"/>
        <w:gridCol w:w="1235"/>
        <w:gridCol w:w="1235"/>
        <w:gridCol w:w="644"/>
        <w:gridCol w:w="672"/>
        <w:gridCol w:w="5310"/>
      </w:tblGrid>
      <w:tr w14:paraId="56EF8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2500" w:type="pct"/>
            <w:gridSpan w:val="5"/>
            <w:tcBorders>
              <w:top w:val="nil"/>
              <w:left w:val="nil"/>
              <w:bottom w:val="nil"/>
              <w:right w:val="nil"/>
            </w:tcBorders>
            <w:shd w:val="clear" w:color="auto" w:fill="auto"/>
            <w:noWrap/>
            <w:vAlign w:val="center"/>
          </w:tcPr>
          <w:p w14:paraId="08418B39">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lang w:val="en-US"/>
              </w:rPr>
            </w:pPr>
            <w:r>
              <w:rPr>
                <w:rFonts w:hint="eastAsia" w:ascii="宋体" w:hAnsi="宋体" w:eastAsia="宋体" w:cs="宋体"/>
                <w:b/>
                <w:bCs/>
                <w:kern w:val="2"/>
                <w:sz w:val="21"/>
                <w:szCs w:val="21"/>
                <w:lang w:val="en-US" w:eastAsia="zh-CN" w:bidi="ar-SA"/>
              </w:rPr>
              <w:t>3.4链路服务</w:t>
            </w:r>
          </w:p>
        </w:tc>
        <w:tc>
          <w:tcPr>
            <w:tcW w:w="2500" w:type="pct"/>
            <w:tcBorders>
              <w:top w:val="nil"/>
              <w:left w:val="nil"/>
              <w:bottom w:val="nil"/>
              <w:right w:val="nil"/>
            </w:tcBorders>
            <w:shd w:val="clear" w:color="auto" w:fill="auto"/>
            <w:noWrap/>
            <w:vAlign w:val="center"/>
          </w:tcPr>
          <w:p w14:paraId="63C8BD84">
            <w:pPr>
              <w:keepNext w:val="0"/>
              <w:keepLines w:val="0"/>
              <w:widowControl/>
              <w:suppressLineNumbers w:val="0"/>
              <w:jc w:val="left"/>
              <w:textAlignment w:val="center"/>
              <w:rPr>
                <w:rFonts w:hint="eastAsia" w:ascii="宋体" w:hAnsi="宋体" w:eastAsia="宋体" w:cs="宋体"/>
                <w:b/>
                <w:bCs/>
                <w:kern w:val="2"/>
                <w:sz w:val="21"/>
                <w:szCs w:val="21"/>
                <w:lang w:val="en-US" w:eastAsia="zh-CN" w:bidi="ar-SA"/>
              </w:rPr>
            </w:pPr>
          </w:p>
        </w:tc>
      </w:tr>
      <w:tr w14:paraId="15631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6C88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4821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局办</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C033D">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系统</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11FD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B914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2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81FED">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参数</w:t>
            </w:r>
          </w:p>
        </w:tc>
      </w:tr>
      <w:tr w14:paraId="601FA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3DD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BED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县市场监督管理局</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07A0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岱山县食品安全远程智慧监管系统-食品链路维护服务</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830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271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2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63F8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提供69条10M宽带，具体点位详见附件清单（附表2）</w:t>
            </w:r>
          </w:p>
        </w:tc>
      </w:tr>
      <w:tr w14:paraId="78444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18B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06F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县市场监督管理局</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CABA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岱山县食品安全远程智慧监管系统-电梯链路维护服务</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161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EFB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2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D93E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sz w:val="21"/>
                <w:szCs w:val="21"/>
                <w:lang w:val="en-US" w:eastAsia="zh-CN"/>
              </w:rPr>
              <w:t>提供70张物联网卡</w:t>
            </w:r>
          </w:p>
        </w:tc>
      </w:tr>
      <w:tr w14:paraId="7C6D1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14A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AF9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县机关事务管理中心</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1AEE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行政中心至大数据中心机房裸光纤租赁</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094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F2C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250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1474C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提供1条2芯裸光纤</w:t>
            </w:r>
          </w:p>
        </w:tc>
      </w:tr>
      <w:tr w14:paraId="4114C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947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390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县机关事务管理中心</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CCC1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行政中心人脸识别门禁管理系统专线租赁（5根）</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579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F4E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250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1045F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提供5条100M宽带</w:t>
            </w:r>
          </w:p>
        </w:tc>
      </w:tr>
      <w:tr w14:paraId="50248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87E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B4A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县机关事务管理中心</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991D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智慧后勤系统服务区专线租赁（3根）</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A0A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A1B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250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AF002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提供3条100M宽带</w:t>
            </w:r>
          </w:p>
        </w:tc>
      </w:tr>
      <w:tr w14:paraId="03382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423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617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县融媒体中心</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FCDC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天目云（岱山生活APP）-链路费用</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3C4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890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2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6E95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w:t>
            </w:r>
            <w:r>
              <w:rPr>
                <w:rFonts w:hint="eastAsia" w:ascii="宋体" w:hAnsi="宋体" w:cs="宋体"/>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条100M宽带</w:t>
            </w:r>
          </w:p>
        </w:tc>
      </w:tr>
      <w:tr w14:paraId="219AB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D5B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40D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县交通运输局</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B96F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舟山市岱山县船舶多跨协同共管系统-链路费用</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84A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F63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2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0EF8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提供2条100M宽带</w:t>
            </w:r>
          </w:p>
        </w:tc>
      </w:tr>
      <w:tr w14:paraId="28D45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C8B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6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5757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县文化和广电旅游体育局</w:t>
            </w:r>
          </w:p>
        </w:tc>
        <w:tc>
          <w:tcPr>
            <w:tcW w:w="6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1F420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岱山文旅体管理执法平台建设-链路费用</w:t>
            </w:r>
          </w:p>
        </w:tc>
        <w:tc>
          <w:tcPr>
            <w:tcW w:w="3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8D72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3EBF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250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A63D5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提供63条摄像头链路（VPN）</w:t>
            </w:r>
          </w:p>
          <w:p w14:paraId="3CBC00E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提供35条IP广播链路（VPN）</w:t>
            </w:r>
          </w:p>
        </w:tc>
      </w:tr>
      <w:tr w14:paraId="35EBE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96FB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w:t>
            </w:r>
          </w:p>
        </w:tc>
        <w:tc>
          <w:tcPr>
            <w:tcW w:w="6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1309A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县残疾人联合会</w:t>
            </w:r>
          </w:p>
        </w:tc>
        <w:tc>
          <w:tcPr>
            <w:tcW w:w="6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6A1CD2">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残疾人证信息直通车项目-链路费用</w:t>
            </w:r>
          </w:p>
        </w:tc>
        <w:tc>
          <w:tcPr>
            <w:tcW w:w="3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665D8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1CAB4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250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D99A20">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提供10张物联网卡</w:t>
            </w:r>
          </w:p>
        </w:tc>
      </w:tr>
      <w:tr w14:paraId="796A6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4347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0DC06">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县档案馆</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A4A7A">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档案馆机房链路</w:t>
            </w:r>
          </w:p>
        </w:tc>
        <w:tc>
          <w:tcPr>
            <w:tcW w:w="3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90591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51983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250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9B580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提供2条2芯宽带</w:t>
            </w:r>
          </w:p>
        </w:tc>
      </w:tr>
    </w:tbl>
    <w:p w14:paraId="138C5550">
      <w:pPr>
        <w:pStyle w:val="13"/>
        <w:rPr>
          <w:rFonts w:hint="eastAsia" w:ascii="宋体" w:hAnsi="宋体" w:eastAsia="宋体" w:cs="宋体"/>
          <w:sz w:val="21"/>
          <w:szCs w:val="21"/>
        </w:rPr>
      </w:pPr>
    </w:p>
    <w:p w14:paraId="2E558B16">
      <w:pPr>
        <w:pStyle w:val="4"/>
        <w:keepNext/>
        <w:keepLines/>
        <w:pageBreakBefore w:val="0"/>
        <w:widowControl w:val="0"/>
        <w:numPr>
          <w:ilvl w:val="0"/>
          <w:numId w:val="2"/>
        </w:numPr>
        <w:kinsoku/>
        <w:wordWrap/>
        <w:overflowPunct/>
        <w:topLinePunct w:val="0"/>
        <w:autoSpaceDE/>
        <w:autoSpaceDN/>
        <w:bidi w:val="0"/>
        <w:adjustRightInd/>
        <w:snapToGrid/>
        <w:spacing w:before="120" w:line="360" w:lineRule="auto"/>
        <w:ind w:left="0" w:leftChars="0" w:firstLine="0" w:firstLineChars="0"/>
        <w:jc w:val="left"/>
        <w:textAlignment w:val="auto"/>
        <w:outlineLvl w:val="2"/>
        <w:rPr>
          <w:rFonts w:hint="eastAsia" w:ascii="宋体" w:hAnsi="宋体" w:eastAsia="宋体" w:cs="宋体"/>
          <w:b/>
          <w:bCs/>
          <w:kern w:val="1"/>
          <w:sz w:val="24"/>
          <w:szCs w:val="24"/>
          <w:u w:val="none"/>
          <w:lang w:val="zh-CN" w:eastAsia="zh-CN" w:bidi="ar-SA"/>
        </w:rPr>
      </w:pPr>
      <w:r>
        <w:rPr>
          <w:rFonts w:hint="eastAsia" w:ascii="宋体" w:hAnsi="宋体" w:eastAsia="宋体" w:cs="宋体"/>
          <w:b/>
          <w:bCs/>
          <w:kern w:val="1"/>
          <w:sz w:val="24"/>
          <w:szCs w:val="24"/>
          <w:u w:val="none"/>
          <w:lang w:val="zh-CN" w:eastAsia="zh-CN" w:bidi="ar-SA"/>
        </w:rPr>
        <w:t>详细服务</w:t>
      </w:r>
      <w:r>
        <w:rPr>
          <w:rFonts w:hint="eastAsia" w:hAnsi="宋体" w:cs="宋体"/>
          <w:b/>
          <w:bCs/>
          <w:kern w:val="1"/>
          <w:sz w:val="24"/>
          <w:szCs w:val="24"/>
          <w:u w:val="none"/>
          <w:lang w:val="en-US" w:eastAsia="zh-CN" w:bidi="ar-SA"/>
        </w:rPr>
        <w:t>需求</w:t>
      </w:r>
    </w:p>
    <w:p w14:paraId="28039DC6">
      <w:pPr>
        <w:pStyle w:val="41"/>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textAlignment w:val="auto"/>
        <w:outlineLvl w:val="3"/>
        <w:rPr>
          <w:rFonts w:hint="eastAsia" w:ascii="宋体" w:hAnsi="宋体" w:eastAsia="宋体" w:cs="宋体"/>
          <w:b/>
          <w:bCs/>
          <w:kern w:val="2"/>
          <w:sz w:val="21"/>
          <w:szCs w:val="21"/>
          <w:lang w:val="en-US" w:eastAsia="zh-CN" w:bidi="ar-SA"/>
        </w:rPr>
      </w:pPr>
      <w:r>
        <w:rPr>
          <w:rFonts w:hint="eastAsia" w:ascii="宋体" w:hAnsi="宋体" w:eastAsia="宋体" w:cs="宋体"/>
          <w:b/>
          <w:bCs/>
          <w:sz w:val="21"/>
          <w:szCs w:val="21"/>
          <w:lang w:val="en-US" w:eastAsia="zh-CN"/>
        </w:rPr>
        <w:t xml:space="preserve">4.1 </w:t>
      </w:r>
      <w:r>
        <w:rPr>
          <w:rFonts w:hint="eastAsia" w:ascii="宋体" w:hAnsi="宋体" w:eastAsia="宋体" w:cs="宋体"/>
          <w:b/>
          <w:bCs/>
          <w:kern w:val="2"/>
          <w:sz w:val="21"/>
          <w:szCs w:val="21"/>
          <w:lang w:val="en-US" w:eastAsia="zh-CN" w:bidi="ar-SA"/>
        </w:rPr>
        <w:t>软件运维</w:t>
      </w:r>
    </w:p>
    <w:p w14:paraId="636D60E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投标人需配合业务处室，全面承担已建成的</w:t>
      </w:r>
      <w:r>
        <w:rPr>
          <w:rFonts w:hint="eastAsia" w:ascii="宋体" w:hAnsi="宋体" w:eastAsia="宋体" w:cs="宋体"/>
          <w:sz w:val="21"/>
          <w:szCs w:val="21"/>
          <w:highlight w:val="none"/>
          <w:lang w:val="en-US" w:eastAsia="zh-CN"/>
        </w:rPr>
        <w:t>岱山县信息化系统</w:t>
      </w:r>
      <w:r>
        <w:rPr>
          <w:rFonts w:hint="eastAsia" w:ascii="宋体" w:hAnsi="宋体" w:eastAsia="宋体" w:cs="宋体"/>
          <w:sz w:val="21"/>
          <w:szCs w:val="21"/>
          <w:lang w:val="en-US" w:eastAsia="zh-CN"/>
        </w:rPr>
        <w:t>日常运行维护服务、业务数据维护服务、系统软件接口维护服务、数据库维护服务、浙政钉应用维护服务、各智能终端一体机软件维护服务、平台备案定期检查服务、特殊运维服务等，并提供安全性维护，确保其正常安全运行。包括但不限于以下内容：</w:t>
      </w:r>
    </w:p>
    <w:p w14:paraId="0C334EC3">
      <w:pPr>
        <w:numPr>
          <w:ilvl w:val="0"/>
          <w:numId w:val="11"/>
        </w:num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信息化项目运维</w:t>
      </w:r>
    </w:p>
    <w:p w14:paraId="58B99A2F">
      <w:pPr>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1.投标人需根据项目合同，辅助业主承接承建单位移交信息化项目源代码，负责核查源代码完整性、规范性、可读性、可维护性和可扩展性，并进行相关管理。</w:t>
      </w:r>
    </w:p>
    <w:p w14:paraId="6806AC2C">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投标人需</w:t>
      </w:r>
      <w:r>
        <w:rPr>
          <w:rFonts w:hint="eastAsia" w:ascii="宋体" w:hAnsi="宋体" w:eastAsia="宋体" w:cs="宋体"/>
          <w:sz w:val="21"/>
          <w:szCs w:val="21"/>
        </w:rPr>
        <w:t>配合业主完成各信息化项目日常巡检，重点查看项目菜单、功能模块、插件、接口、服务端口、服务器运行、数据（数据库）等是否正常；会同业务处室完成数据维护与更新；查找存在问题，</w:t>
      </w:r>
      <w:r>
        <w:rPr>
          <w:rFonts w:hint="eastAsia" w:ascii="宋体" w:hAnsi="宋体" w:eastAsia="宋体" w:cs="宋体"/>
          <w:sz w:val="21"/>
          <w:szCs w:val="21"/>
          <w:highlight w:val="none"/>
        </w:rPr>
        <w:t>及时排除故障</w:t>
      </w:r>
      <w:r>
        <w:rPr>
          <w:rFonts w:hint="eastAsia" w:ascii="宋体" w:hAnsi="宋体" w:eastAsia="宋体" w:cs="宋体"/>
          <w:sz w:val="21"/>
          <w:szCs w:val="21"/>
        </w:rPr>
        <w:t>；编制巡检日志，定期进行汇总、整理和上报。</w:t>
      </w:r>
    </w:p>
    <w:p w14:paraId="7F7D998F">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w:t>
      </w:r>
      <w:r>
        <w:rPr>
          <w:rFonts w:hint="eastAsia" w:ascii="宋体" w:hAnsi="宋体" w:eastAsia="宋体" w:cs="宋体"/>
          <w:sz w:val="21"/>
          <w:szCs w:val="21"/>
          <w:lang w:val="en-US" w:eastAsia="zh-CN"/>
        </w:rPr>
        <w:t>投标人需</w:t>
      </w:r>
      <w:r>
        <w:rPr>
          <w:rFonts w:hint="eastAsia" w:ascii="宋体" w:hAnsi="宋体" w:eastAsia="宋体" w:cs="宋体"/>
          <w:sz w:val="21"/>
          <w:szCs w:val="21"/>
        </w:rPr>
        <w:t>结合应用需求，配合业主向</w:t>
      </w:r>
      <w:r>
        <w:rPr>
          <w:rFonts w:hint="eastAsia" w:ascii="宋体" w:hAnsi="宋体" w:eastAsia="宋体" w:cs="宋体"/>
          <w:sz w:val="21"/>
          <w:szCs w:val="21"/>
          <w:lang w:val="en-US" w:eastAsia="zh-CN"/>
        </w:rPr>
        <w:t>市</w:t>
      </w:r>
      <w:r>
        <w:rPr>
          <w:rFonts w:hint="eastAsia" w:ascii="宋体" w:hAnsi="宋体" w:eastAsia="宋体" w:cs="宋体"/>
          <w:sz w:val="21"/>
          <w:szCs w:val="21"/>
        </w:rPr>
        <w:t>数据局</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县数据服务中心</w:t>
      </w:r>
      <w:r>
        <w:rPr>
          <w:rFonts w:hint="eastAsia" w:ascii="宋体" w:hAnsi="宋体" w:eastAsia="宋体" w:cs="宋体"/>
          <w:sz w:val="21"/>
          <w:szCs w:val="21"/>
        </w:rPr>
        <w:t>做好云资源申请、调整和回收等工作。</w:t>
      </w:r>
    </w:p>
    <w:p w14:paraId="18E68BCB">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w:t>
      </w:r>
      <w:r>
        <w:rPr>
          <w:rFonts w:hint="eastAsia" w:ascii="宋体" w:hAnsi="宋体" w:eastAsia="宋体" w:cs="宋体"/>
          <w:sz w:val="21"/>
          <w:szCs w:val="21"/>
          <w:lang w:val="en-US" w:eastAsia="zh-CN"/>
        </w:rPr>
        <w:t>投标人需</w:t>
      </w:r>
      <w:r>
        <w:rPr>
          <w:rFonts w:hint="eastAsia" w:ascii="宋体" w:hAnsi="宋体" w:eastAsia="宋体" w:cs="宋体"/>
          <w:sz w:val="21"/>
          <w:szCs w:val="21"/>
        </w:rPr>
        <w:t>配合业主和项目监理单位，督促</w:t>
      </w:r>
      <w:r>
        <w:rPr>
          <w:rFonts w:hint="eastAsia" w:ascii="宋体" w:hAnsi="宋体" w:eastAsia="宋体" w:cs="宋体"/>
          <w:sz w:val="21"/>
          <w:szCs w:val="21"/>
          <w:lang w:val="en-US" w:eastAsia="zh-CN"/>
        </w:rPr>
        <w:t>原</w:t>
      </w:r>
      <w:r>
        <w:rPr>
          <w:rFonts w:hint="eastAsia" w:ascii="宋体" w:hAnsi="宋体" w:eastAsia="宋体" w:cs="宋体"/>
          <w:sz w:val="21"/>
          <w:szCs w:val="21"/>
        </w:rPr>
        <w:t>承建单位做好项目运维工作；同时提前与项目</w:t>
      </w:r>
      <w:r>
        <w:rPr>
          <w:rFonts w:hint="eastAsia" w:ascii="宋体" w:hAnsi="宋体" w:eastAsia="宋体" w:cs="宋体"/>
          <w:sz w:val="21"/>
          <w:szCs w:val="21"/>
          <w:lang w:val="en-US" w:eastAsia="zh-CN"/>
        </w:rPr>
        <w:t>原</w:t>
      </w:r>
      <w:r>
        <w:rPr>
          <w:rFonts w:hint="eastAsia" w:ascii="宋体" w:hAnsi="宋体" w:eastAsia="宋体" w:cs="宋体"/>
          <w:sz w:val="21"/>
          <w:szCs w:val="21"/>
        </w:rPr>
        <w:t>承建单位对接，为日后承担项目运维任务做好准备。</w:t>
      </w:r>
    </w:p>
    <w:p w14:paraId="20958E94">
      <w:pPr>
        <w:spacing w:line="360" w:lineRule="auto"/>
        <w:ind w:firstLine="420" w:firstLineChars="200"/>
        <w:rPr>
          <w:rFonts w:hint="eastAsia" w:ascii="宋体" w:hAnsi="宋体" w:eastAsia="宋体" w:cs="宋体"/>
          <w:sz w:val="21"/>
          <w:szCs w:val="21"/>
        </w:rPr>
      </w:pPr>
      <w:r>
        <w:rPr>
          <w:rFonts w:hint="eastAsia" w:ascii="宋体" w:hAnsi="宋体" w:cs="宋体"/>
          <w:sz w:val="21"/>
          <w:szCs w:val="21"/>
          <w:lang w:val="en-US" w:eastAsia="zh-CN"/>
        </w:rPr>
        <w:t>5.除以上统一运维服务外，投标人还需根据系统实际需求提供相应的运维服务，具体需求见第二章采购需求 三、服务清单。</w:t>
      </w:r>
    </w:p>
    <w:p w14:paraId="6AFC0741">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（二）</w:t>
      </w:r>
      <w:r>
        <w:rPr>
          <w:rFonts w:hint="eastAsia" w:ascii="宋体" w:hAnsi="宋体" w:eastAsia="宋体" w:cs="宋体"/>
          <w:b/>
          <w:bCs/>
          <w:sz w:val="21"/>
          <w:szCs w:val="21"/>
          <w:lang w:val="en-US" w:eastAsia="zh-CN"/>
        </w:rPr>
        <w:t>安全性</w:t>
      </w:r>
      <w:r>
        <w:rPr>
          <w:rFonts w:hint="eastAsia" w:ascii="宋体" w:hAnsi="宋体" w:eastAsia="宋体" w:cs="宋体"/>
          <w:b/>
          <w:bCs/>
          <w:sz w:val="21"/>
          <w:szCs w:val="21"/>
        </w:rPr>
        <w:t>维护</w:t>
      </w:r>
    </w:p>
    <w:p w14:paraId="39E3B485">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投标人需</w:t>
      </w:r>
      <w:r>
        <w:rPr>
          <w:rFonts w:hint="eastAsia" w:ascii="宋体" w:hAnsi="宋体" w:eastAsia="宋体" w:cs="宋体"/>
          <w:sz w:val="21"/>
          <w:szCs w:val="21"/>
        </w:rPr>
        <w:t>协助业务处室，做好信息化项目弱口令整改等工作，对重要关键部位设置访问策略，加强系统防渗透能力。</w:t>
      </w:r>
    </w:p>
    <w:p w14:paraId="303F9AA5">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w:t>
      </w:r>
      <w:r>
        <w:rPr>
          <w:rFonts w:hint="eastAsia" w:ascii="宋体" w:hAnsi="宋体" w:eastAsia="宋体" w:cs="宋体"/>
          <w:sz w:val="21"/>
          <w:szCs w:val="21"/>
          <w:lang w:val="en-US" w:eastAsia="zh-CN"/>
        </w:rPr>
        <w:t>投标人需</w:t>
      </w:r>
      <w:r>
        <w:rPr>
          <w:rFonts w:hint="eastAsia" w:ascii="宋体" w:hAnsi="宋体" w:eastAsia="宋体" w:cs="宋体"/>
          <w:sz w:val="21"/>
          <w:szCs w:val="21"/>
        </w:rPr>
        <w:t>根据</w:t>
      </w:r>
      <w:r>
        <w:rPr>
          <w:rFonts w:hint="eastAsia" w:ascii="宋体" w:hAnsi="宋体" w:eastAsia="宋体" w:cs="宋体"/>
          <w:sz w:val="21"/>
          <w:szCs w:val="21"/>
          <w:lang w:val="en-US" w:eastAsia="zh-CN"/>
        </w:rPr>
        <w:t>岱山县</w:t>
      </w:r>
      <w:r>
        <w:rPr>
          <w:rFonts w:hint="eastAsia" w:ascii="宋体" w:hAnsi="宋体" w:eastAsia="宋体" w:cs="宋体"/>
          <w:sz w:val="21"/>
          <w:szCs w:val="21"/>
        </w:rPr>
        <w:t>政务云网安全平台等信息提醒，及时排查安全隐患，进行漏洞攻击和内容安全防护，启用相关应用控制策略，并对常用端口访问请求进行甄别。</w:t>
      </w:r>
    </w:p>
    <w:p w14:paraId="76813A6C">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w:t>
      </w:r>
      <w:r>
        <w:rPr>
          <w:rFonts w:hint="eastAsia" w:ascii="宋体" w:hAnsi="宋体" w:eastAsia="宋体" w:cs="宋体"/>
          <w:sz w:val="21"/>
          <w:szCs w:val="21"/>
          <w:lang w:val="en-US" w:eastAsia="zh-CN"/>
        </w:rPr>
        <w:t>投标人需</w:t>
      </w:r>
      <w:r>
        <w:rPr>
          <w:rFonts w:hint="eastAsia" w:ascii="宋体" w:hAnsi="宋体" w:eastAsia="宋体" w:cs="宋体"/>
          <w:sz w:val="21"/>
          <w:szCs w:val="21"/>
        </w:rPr>
        <w:t>协助做好数据安全工作，包括数据安全、数据备份、数据索引、检索优化等。</w:t>
      </w:r>
    </w:p>
    <w:p w14:paraId="47727564">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w:t>
      </w:r>
      <w:r>
        <w:rPr>
          <w:rFonts w:hint="eastAsia" w:ascii="宋体" w:hAnsi="宋体" w:eastAsia="宋体" w:cs="宋体"/>
          <w:sz w:val="21"/>
          <w:szCs w:val="21"/>
          <w:lang w:val="en-US" w:eastAsia="zh-CN"/>
        </w:rPr>
        <w:t>投标人需</w:t>
      </w:r>
      <w:r>
        <w:rPr>
          <w:rFonts w:hint="eastAsia" w:ascii="宋体" w:hAnsi="宋体" w:eastAsia="宋体" w:cs="宋体"/>
          <w:sz w:val="21"/>
          <w:szCs w:val="21"/>
        </w:rPr>
        <w:t>根据网络安全主管部门要求，协助业主做好网络安全应急演练相关工作，提供演练方案、演练脚本、演练总结等。</w:t>
      </w:r>
    </w:p>
    <w:p w14:paraId="7AE03527">
      <w:pPr>
        <w:pStyle w:val="41"/>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textAlignment w:val="auto"/>
        <w:outlineLvl w:val="3"/>
        <w:rPr>
          <w:rFonts w:hint="eastAsia" w:ascii="宋体" w:hAnsi="宋体" w:eastAsia="宋体" w:cs="宋体"/>
          <w:b/>
          <w:bCs/>
          <w:kern w:val="2"/>
          <w:sz w:val="21"/>
          <w:szCs w:val="21"/>
          <w:lang w:val="en-US" w:eastAsia="zh-CN" w:bidi="ar-SA"/>
        </w:rPr>
      </w:pPr>
      <w:r>
        <w:rPr>
          <w:rFonts w:hint="eastAsia" w:ascii="宋体" w:hAnsi="宋体" w:eastAsia="宋体" w:cs="宋体"/>
          <w:b/>
          <w:bCs/>
          <w:sz w:val="21"/>
          <w:szCs w:val="21"/>
          <w:lang w:val="en-US" w:eastAsia="zh-CN"/>
        </w:rPr>
        <w:t xml:space="preserve">4.2 </w:t>
      </w:r>
      <w:r>
        <w:rPr>
          <w:rFonts w:hint="eastAsia" w:ascii="宋体" w:hAnsi="宋体" w:eastAsia="宋体" w:cs="宋体"/>
          <w:b/>
          <w:bCs/>
          <w:kern w:val="2"/>
          <w:sz w:val="21"/>
          <w:szCs w:val="21"/>
          <w:lang w:val="en-US" w:eastAsia="zh-CN" w:bidi="ar-SA"/>
        </w:rPr>
        <w:t>硬件运维</w:t>
      </w:r>
    </w:p>
    <w:p w14:paraId="201F04B3">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投标人需实地考察并清晰了解本次维护项目内容，包含所有支撑各套系统正常运行的</w:t>
      </w:r>
      <w:r>
        <w:rPr>
          <w:rFonts w:hint="eastAsia" w:ascii="宋体" w:hAnsi="宋体" w:eastAsia="宋体" w:cs="宋体"/>
          <w:sz w:val="21"/>
          <w:szCs w:val="21"/>
          <w:lang w:val="en-US" w:eastAsia="zh-CN"/>
        </w:rPr>
        <w:t>监控设备、交通信号灯</w:t>
      </w:r>
      <w:r>
        <w:rPr>
          <w:rFonts w:hint="eastAsia" w:ascii="宋体" w:hAnsi="宋体" w:eastAsia="宋体" w:cs="宋体"/>
          <w:sz w:val="21"/>
          <w:szCs w:val="21"/>
        </w:rPr>
        <w:t>、</w:t>
      </w:r>
      <w:r>
        <w:rPr>
          <w:rFonts w:hint="eastAsia" w:ascii="宋体" w:hAnsi="宋体" w:eastAsia="宋体" w:cs="宋体"/>
          <w:sz w:val="21"/>
          <w:szCs w:val="21"/>
          <w:lang w:val="en-US" w:eastAsia="zh-CN"/>
        </w:rPr>
        <w:t>服务器、</w:t>
      </w:r>
      <w:r>
        <w:rPr>
          <w:rFonts w:hint="eastAsia" w:ascii="宋体" w:hAnsi="宋体" w:cs="宋体"/>
          <w:sz w:val="21"/>
          <w:szCs w:val="21"/>
          <w:lang w:val="en-US" w:eastAsia="zh-CN"/>
        </w:rPr>
        <w:t>大屏设备、</w:t>
      </w:r>
      <w:r>
        <w:rPr>
          <w:rFonts w:hint="eastAsia" w:ascii="宋体" w:hAnsi="宋体" w:eastAsia="宋体" w:cs="宋体"/>
          <w:sz w:val="21"/>
          <w:szCs w:val="21"/>
          <w:lang w:val="en-US" w:eastAsia="zh-CN"/>
        </w:rPr>
        <w:t>道闸设备等服务咨询、日常运作、故障修复、巡检保养、平台维护、应急保障</w:t>
      </w:r>
      <w:r>
        <w:rPr>
          <w:rFonts w:hint="eastAsia" w:ascii="宋体" w:hAnsi="宋体" w:eastAsia="宋体" w:cs="宋体"/>
          <w:sz w:val="21"/>
          <w:szCs w:val="21"/>
        </w:rPr>
        <w:t>。包含并不仅限以下主要设备：</w:t>
      </w:r>
    </w:p>
    <w:p w14:paraId="0F03F063">
      <w:pPr>
        <w:spacing w:line="360" w:lineRule="auto"/>
        <w:ind w:firstLine="422" w:firstLineChars="200"/>
        <w:rPr>
          <w:rFonts w:hint="eastAsia" w:ascii="宋体" w:hAnsi="宋体" w:eastAsia="宋体" w:cs="宋体"/>
          <w:sz w:val="21"/>
          <w:szCs w:val="21"/>
        </w:rPr>
      </w:pPr>
      <w:r>
        <w:rPr>
          <w:rFonts w:hint="eastAsia" w:ascii="宋体" w:hAnsi="宋体" w:eastAsia="宋体" w:cs="宋体"/>
          <w:b/>
          <w:bCs/>
          <w:sz w:val="21"/>
          <w:szCs w:val="21"/>
        </w:rPr>
        <w:t>（一）</w:t>
      </w:r>
      <w:r>
        <w:rPr>
          <w:rFonts w:hint="eastAsia" w:ascii="宋体" w:hAnsi="宋体" w:eastAsia="宋体" w:cs="宋体"/>
          <w:b/>
          <w:bCs/>
          <w:sz w:val="21"/>
          <w:szCs w:val="21"/>
          <w:lang w:val="en-US" w:eastAsia="zh-CN"/>
        </w:rPr>
        <w:t>监控设备</w:t>
      </w:r>
      <w:r>
        <w:rPr>
          <w:rFonts w:hint="eastAsia" w:ascii="宋体" w:hAnsi="宋体" w:eastAsia="宋体" w:cs="宋体"/>
          <w:b/>
          <w:bCs/>
          <w:sz w:val="21"/>
          <w:szCs w:val="21"/>
          <w:lang w:eastAsia="zh-CN"/>
        </w:rPr>
        <w:t>：</w:t>
      </w:r>
      <w:r>
        <w:rPr>
          <w:rFonts w:hint="eastAsia" w:ascii="宋体" w:hAnsi="宋体" w:eastAsia="宋体" w:cs="宋体"/>
          <w:sz w:val="21"/>
          <w:szCs w:val="21"/>
          <w:highlight w:val="none"/>
          <w:lang w:val="en-US" w:eastAsia="zh-CN"/>
        </w:rPr>
        <w:t>摄像机、立</w:t>
      </w:r>
      <w:r>
        <w:rPr>
          <w:rFonts w:hint="eastAsia" w:ascii="宋体" w:hAnsi="宋体" w:eastAsia="宋体" w:cs="宋体"/>
          <w:sz w:val="21"/>
          <w:szCs w:val="21"/>
          <w:highlight w:val="none"/>
        </w:rPr>
        <w:t>杆、设备箱</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补光灯、线缆</w:t>
      </w:r>
      <w:r>
        <w:rPr>
          <w:rFonts w:hint="eastAsia" w:ascii="宋体" w:hAnsi="宋体" w:eastAsia="宋体" w:cs="宋体"/>
          <w:sz w:val="21"/>
          <w:szCs w:val="21"/>
          <w:highlight w:val="none"/>
        </w:rPr>
        <w:t>等设施</w:t>
      </w:r>
      <w:r>
        <w:rPr>
          <w:rFonts w:hint="eastAsia" w:ascii="宋体" w:hAnsi="宋体" w:eastAsia="宋体" w:cs="宋体"/>
          <w:sz w:val="21"/>
          <w:szCs w:val="21"/>
        </w:rPr>
        <w:t>。</w:t>
      </w:r>
    </w:p>
    <w:p w14:paraId="26170FC2">
      <w:pPr>
        <w:spacing w:line="360" w:lineRule="auto"/>
        <w:ind w:firstLine="422" w:firstLineChars="200"/>
        <w:rPr>
          <w:rFonts w:hint="eastAsia" w:ascii="宋体" w:hAnsi="宋体" w:eastAsia="宋体" w:cs="宋体"/>
          <w:sz w:val="21"/>
          <w:szCs w:val="21"/>
        </w:rPr>
      </w:pPr>
      <w:r>
        <w:rPr>
          <w:rFonts w:hint="eastAsia" w:ascii="宋体" w:hAnsi="宋体" w:eastAsia="宋体" w:cs="宋体"/>
          <w:b/>
          <w:bCs/>
          <w:sz w:val="21"/>
          <w:szCs w:val="21"/>
        </w:rPr>
        <w:t>（</w:t>
      </w:r>
      <w:r>
        <w:rPr>
          <w:rFonts w:hint="eastAsia" w:ascii="宋体" w:hAnsi="宋体" w:eastAsia="宋体" w:cs="宋体"/>
          <w:b/>
          <w:bCs/>
          <w:sz w:val="21"/>
          <w:szCs w:val="21"/>
          <w:lang w:val="en-US" w:eastAsia="zh-CN"/>
        </w:rPr>
        <w:t>二</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交通信号灯：</w:t>
      </w:r>
      <w:r>
        <w:rPr>
          <w:rFonts w:hint="eastAsia" w:ascii="宋体" w:hAnsi="宋体" w:eastAsia="宋体" w:cs="宋体"/>
          <w:sz w:val="21"/>
          <w:szCs w:val="21"/>
          <w:highlight w:val="none"/>
          <w:lang w:val="en-US" w:eastAsia="zh-CN"/>
        </w:rPr>
        <w:t>交通信号灯、电子警察及其附属设施补光灯、爆闪灯、杆件、机箱等</w:t>
      </w:r>
      <w:r>
        <w:rPr>
          <w:rFonts w:hint="eastAsia" w:ascii="宋体" w:hAnsi="宋体" w:eastAsia="宋体" w:cs="宋体"/>
          <w:sz w:val="21"/>
          <w:szCs w:val="21"/>
        </w:rPr>
        <w:t>。</w:t>
      </w:r>
    </w:p>
    <w:p w14:paraId="5836FABA">
      <w:pPr>
        <w:spacing w:line="360" w:lineRule="auto"/>
        <w:ind w:firstLine="422" w:firstLineChars="200"/>
        <w:rPr>
          <w:rFonts w:hint="eastAsia" w:ascii="宋体" w:hAnsi="宋体" w:eastAsia="宋体" w:cs="宋体"/>
          <w:sz w:val="21"/>
          <w:szCs w:val="21"/>
          <w:lang w:val="en-US" w:eastAsia="zh-CN"/>
        </w:rPr>
      </w:pPr>
      <w:r>
        <w:rPr>
          <w:rFonts w:hint="eastAsia" w:ascii="宋体" w:hAnsi="宋体" w:eastAsia="宋体" w:cs="宋体"/>
          <w:b/>
          <w:bCs/>
          <w:sz w:val="21"/>
          <w:szCs w:val="21"/>
        </w:rPr>
        <w:t>（</w:t>
      </w:r>
      <w:r>
        <w:rPr>
          <w:rFonts w:hint="eastAsia" w:ascii="宋体" w:hAnsi="宋体" w:cs="宋体"/>
          <w:b/>
          <w:bCs/>
          <w:sz w:val="21"/>
          <w:szCs w:val="21"/>
          <w:lang w:val="en-US" w:eastAsia="zh-CN"/>
        </w:rPr>
        <w:t>三</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服务器：</w:t>
      </w:r>
      <w:r>
        <w:rPr>
          <w:rFonts w:hint="eastAsia" w:ascii="宋体" w:hAnsi="宋体" w:eastAsia="宋体" w:cs="宋体"/>
          <w:sz w:val="21"/>
          <w:szCs w:val="21"/>
          <w:lang w:val="en-US" w:eastAsia="zh-CN"/>
        </w:rPr>
        <w:t>CPU、内存、硬盘等关键设备</w:t>
      </w:r>
      <w:r>
        <w:rPr>
          <w:rFonts w:hint="eastAsia" w:ascii="宋体" w:hAnsi="宋体" w:eastAsia="宋体" w:cs="宋体"/>
          <w:sz w:val="21"/>
          <w:szCs w:val="21"/>
        </w:rPr>
        <w:t>。</w:t>
      </w:r>
    </w:p>
    <w:p w14:paraId="3E07609F">
      <w:pPr>
        <w:spacing w:line="360" w:lineRule="auto"/>
        <w:ind w:firstLine="422" w:firstLineChars="200"/>
        <w:rPr>
          <w:rFonts w:hint="eastAsia" w:ascii="宋体" w:hAnsi="宋体" w:eastAsia="宋体" w:cs="宋体"/>
          <w:sz w:val="21"/>
          <w:szCs w:val="21"/>
          <w:lang w:val="en-US" w:eastAsia="zh-CN"/>
        </w:rPr>
      </w:pPr>
      <w:r>
        <w:rPr>
          <w:rFonts w:hint="eastAsia" w:ascii="宋体" w:hAnsi="宋体" w:eastAsia="宋体" w:cs="宋体"/>
          <w:b/>
          <w:bCs/>
          <w:sz w:val="21"/>
          <w:szCs w:val="21"/>
        </w:rPr>
        <w:t>（</w:t>
      </w:r>
      <w:r>
        <w:rPr>
          <w:rFonts w:hint="eastAsia" w:ascii="宋体" w:hAnsi="宋体" w:cs="宋体"/>
          <w:b/>
          <w:bCs/>
          <w:sz w:val="21"/>
          <w:szCs w:val="21"/>
          <w:lang w:val="en-US" w:eastAsia="zh-CN"/>
        </w:rPr>
        <w:t>四</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大屏设备：</w:t>
      </w:r>
      <w:r>
        <w:rPr>
          <w:rFonts w:hint="eastAsia" w:ascii="宋体" w:hAnsi="宋体" w:eastAsia="宋体" w:cs="宋体"/>
          <w:sz w:val="21"/>
          <w:szCs w:val="21"/>
          <w:lang w:val="en-US" w:eastAsia="zh-CN"/>
        </w:rPr>
        <w:t>显示屏、电源、线路、控制器等硬件设备及控制系统、播放软件等软件设备</w:t>
      </w:r>
      <w:r>
        <w:rPr>
          <w:rFonts w:hint="eastAsia" w:ascii="宋体" w:hAnsi="宋体" w:eastAsia="宋体" w:cs="宋体"/>
          <w:sz w:val="21"/>
          <w:szCs w:val="21"/>
        </w:rPr>
        <w:t>。</w:t>
      </w:r>
    </w:p>
    <w:p w14:paraId="5DEB8D6C">
      <w:pPr>
        <w:spacing w:line="360" w:lineRule="auto"/>
        <w:ind w:firstLine="422" w:firstLineChars="200"/>
        <w:rPr>
          <w:rFonts w:hint="eastAsia" w:ascii="宋体" w:hAnsi="宋体" w:eastAsia="宋体" w:cs="宋体"/>
          <w:sz w:val="21"/>
          <w:szCs w:val="21"/>
          <w:lang w:val="en-US" w:eastAsia="zh-CN"/>
        </w:rPr>
      </w:pPr>
      <w:r>
        <w:rPr>
          <w:rFonts w:hint="eastAsia" w:ascii="宋体" w:hAnsi="宋体" w:eastAsia="宋体" w:cs="宋体"/>
          <w:b/>
          <w:bCs/>
          <w:sz w:val="21"/>
          <w:szCs w:val="21"/>
        </w:rPr>
        <w:t>（</w:t>
      </w:r>
      <w:r>
        <w:rPr>
          <w:rFonts w:hint="eastAsia" w:ascii="宋体" w:hAnsi="宋体" w:cs="宋体"/>
          <w:b/>
          <w:bCs/>
          <w:sz w:val="21"/>
          <w:szCs w:val="21"/>
          <w:lang w:val="en-US" w:eastAsia="zh-CN"/>
        </w:rPr>
        <w:t>五</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道闸设备：</w:t>
      </w:r>
      <w:r>
        <w:rPr>
          <w:rFonts w:hint="eastAsia" w:ascii="宋体" w:hAnsi="宋体" w:eastAsia="宋体" w:cs="宋体"/>
          <w:sz w:val="21"/>
          <w:szCs w:val="21"/>
          <w:lang w:val="en-US" w:eastAsia="zh-CN"/>
        </w:rPr>
        <w:t>门禁道闸设备、电源、控制线路、信号线路、控制柜</w:t>
      </w:r>
      <w:r>
        <w:rPr>
          <w:rFonts w:hint="eastAsia" w:ascii="宋体" w:hAnsi="宋体" w:eastAsia="宋体" w:cs="宋体"/>
          <w:sz w:val="21"/>
          <w:szCs w:val="21"/>
        </w:rPr>
        <w:t>。</w:t>
      </w:r>
    </w:p>
    <w:p w14:paraId="188C75FD">
      <w:pPr>
        <w:pStyle w:val="41"/>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textAlignment w:val="auto"/>
        <w:outlineLvl w:val="3"/>
        <w:rPr>
          <w:rFonts w:hint="eastAsia" w:ascii="宋体" w:hAnsi="宋体" w:eastAsia="宋体" w:cs="宋体"/>
          <w:b/>
          <w:bCs/>
          <w:kern w:val="2"/>
          <w:sz w:val="21"/>
          <w:szCs w:val="21"/>
          <w:lang w:val="en-US" w:eastAsia="zh-CN" w:bidi="ar-SA"/>
        </w:rPr>
      </w:pPr>
      <w:r>
        <w:rPr>
          <w:rFonts w:hint="eastAsia" w:ascii="宋体" w:hAnsi="宋体" w:eastAsia="宋体" w:cs="宋体"/>
          <w:b/>
          <w:bCs/>
          <w:sz w:val="21"/>
          <w:szCs w:val="21"/>
          <w:lang w:val="en-US" w:eastAsia="zh-CN"/>
        </w:rPr>
        <w:t xml:space="preserve">4.3 </w:t>
      </w:r>
      <w:r>
        <w:rPr>
          <w:rFonts w:hint="eastAsia" w:ascii="宋体" w:hAnsi="宋体" w:eastAsia="宋体" w:cs="宋体"/>
          <w:b/>
          <w:bCs/>
          <w:kern w:val="2"/>
          <w:sz w:val="21"/>
          <w:szCs w:val="21"/>
          <w:lang w:val="en-US" w:eastAsia="zh-CN" w:bidi="ar-SA"/>
        </w:rPr>
        <w:t>链路服务</w:t>
      </w:r>
    </w:p>
    <w:p w14:paraId="6DA59A3D">
      <w:pPr>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投标人需根据县市场监督管理局、县机关事务管理中心、县融媒体中心、县交通运输局、县文化和广电旅游体育局、县残疾人联合会、县档案馆、县机关事务管理中心实际需求提供相关链路续租和运维服务。</w:t>
      </w:r>
      <w:r>
        <w:rPr>
          <w:rFonts w:hint="eastAsia" w:ascii="宋体" w:hAnsi="宋体" w:cs="宋体"/>
          <w:sz w:val="21"/>
          <w:szCs w:val="21"/>
          <w:lang w:val="en-US" w:eastAsia="zh-CN"/>
        </w:rPr>
        <w:t>（详见第二章采购需求 三、服务清单）</w:t>
      </w:r>
    </w:p>
    <w:p w14:paraId="431CD991">
      <w:pPr>
        <w:pStyle w:val="4"/>
        <w:keepNext/>
        <w:keepLines/>
        <w:pageBreakBefore w:val="0"/>
        <w:widowControl w:val="0"/>
        <w:numPr>
          <w:ilvl w:val="0"/>
          <w:numId w:val="2"/>
        </w:numPr>
        <w:kinsoku/>
        <w:wordWrap/>
        <w:overflowPunct/>
        <w:topLinePunct w:val="0"/>
        <w:autoSpaceDE/>
        <w:autoSpaceDN/>
        <w:bidi w:val="0"/>
        <w:adjustRightInd/>
        <w:snapToGrid/>
        <w:spacing w:before="120" w:line="360" w:lineRule="auto"/>
        <w:ind w:left="0" w:leftChars="0" w:firstLine="0" w:firstLineChars="0"/>
        <w:jc w:val="left"/>
        <w:textAlignment w:val="auto"/>
        <w:outlineLvl w:val="2"/>
        <w:rPr>
          <w:rFonts w:hint="eastAsia" w:ascii="宋体" w:hAnsi="宋体" w:eastAsia="宋体" w:cs="宋体"/>
          <w:b/>
          <w:bCs/>
          <w:kern w:val="1"/>
          <w:sz w:val="24"/>
          <w:szCs w:val="24"/>
          <w:u w:val="none"/>
          <w:lang w:val="en-US" w:eastAsia="zh-CN" w:bidi="ar-SA"/>
        </w:rPr>
      </w:pPr>
      <w:r>
        <w:rPr>
          <w:rFonts w:hint="eastAsia" w:ascii="宋体" w:hAnsi="宋体" w:eastAsia="宋体" w:cs="宋体"/>
          <w:b/>
          <w:bCs/>
          <w:kern w:val="1"/>
          <w:sz w:val="24"/>
          <w:szCs w:val="24"/>
          <w:u w:val="none"/>
          <w:lang w:val="en-US" w:eastAsia="zh-CN" w:bidi="ar-SA"/>
        </w:rPr>
        <w:t>项目</w:t>
      </w:r>
      <w:r>
        <w:rPr>
          <w:rFonts w:hint="eastAsia" w:hAnsi="宋体" w:cs="宋体"/>
          <w:b/>
          <w:bCs/>
          <w:kern w:val="1"/>
          <w:sz w:val="24"/>
          <w:szCs w:val="24"/>
          <w:u w:val="none"/>
          <w:lang w:val="en-US" w:eastAsia="zh-CN" w:bidi="ar-SA"/>
        </w:rPr>
        <w:t>需求</w:t>
      </w:r>
    </w:p>
    <w:p w14:paraId="5B9377CA">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firstLine="422" w:firstLineChars="200"/>
        <w:textAlignment w:val="auto"/>
        <w:outlineLvl w:val="3"/>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人员要求</w:t>
      </w:r>
    </w:p>
    <w:p w14:paraId="05A55AA1">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投标人需设立岱山县本地服务网点</w:t>
      </w:r>
      <w:r>
        <w:rPr>
          <w:rFonts w:hint="eastAsia" w:ascii="宋体" w:hAnsi="宋体" w:eastAsia="宋体" w:cs="宋体"/>
          <w:sz w:val="21"/>
          <w:szCs w:val="21"/>
        </w:rPr>
        <w:t>，</w:t>
      </w:r>
      <w:r>
        <w:rPr>
          <w:rFonts w:hint="eastAsia" w:ascii="宋体" w:hAnsi="宋体" w:eastAsia="宋体" w:cs="宋体"/>
          <w:sz w:val="21"/>
          <w:szCs w:val="21"/>
          <w:lang w:val="en-US" w:eastAsia="zh-CN"/>
        </w:rPr>
        <w:t>并安排10</w:t>
      </w:r>
      <w:r>
        <w:rPr>
          <w:rFonts w:hint="eastAsia" w:ascii="宋体" w:hAnsi="宋体" w:eastAsia="宋体" w:cs="宋体"/>
          <w:sz w:val="21"/>
          <w:szCs w:val="21"/>
        </w:rPr>
        <w:t>名</w:t>
      </w:r>
      <w:r>
        <w:rPr>
          <w:rFonts w:hint="eastAsia" w:ascii="宋体" w:hAnsi="宋体" w:eastAsia="宋体" w:cs="宋体"/>
          <w:sz w:val="21"/>
          <w:szCs w:val="21"/>
          <w:lang w:val="en-US" w:eastAsia="zh-CN"/>
        </w:rPr>
        <w:t>及以上</w:t>
      </w:r>
      <w:r>
        <w:rPr>
          <w:rFonts w:hint="eastAsia" w:ascii="宋体" w:hAnsi="宋体" w:eastAsia="宋体" w:cs="宋体"/>
          <w:sz w:val="21"/>
          <w:szCs w:val="21"/>
        </w:rPr>
        <w:t>专业技术人员</w:t>
      </w:r>
      <w:r>
        <w:rPr>
          <w:rFonts w:hint="eastAsia" w:ascii="宋体" w:hAnsi="宋体" w:eastAsia="宋体" w:cs="宋体"/>
          <w:sz w:val="21"/>
          <w:szCs w:val="21"/>
          <w:lang w:val="en-US" w:eastAsia="zh-CN"/>
        </w:rPr>
        <w:t>专职负责本项目，</w:t>
      </w:r>
      <w:r>
        <w:rPr>
          <w:rFonts w:hint="eastAsia" w:ascii="宋体" w:hAnsi="宋体" w:eastAsia="宋体" w:cs="宋体"/>
          <w:sz w:val="21"/>
          <w:szCs w:val="21"/>
        </w:rPr>
        <w:t>其中</w:t>
      </w:r>
      <w:r>
        <w:rPr>
          <w:rFonts w:hint="eastAsia" w:ascii="宋体" w:hAnsi="宋体" w:eastAsia="宋体" w:cs="宋体"/>
          <w:sz w:val="21"/>
          <w:szCs w:val="21"/>
          <w:lang w:val="en-US" w:eastAsia="zh-CN"/>
        </w:rPr>
        <w:t>1名为项目负责人、1名专职对接人员、</w:t>
      </w:r>
      <w:r>
        <w:rPr>
          <w:rFonts w:hint="eastAsia" w:ascii="宋体" w:hAnsi="宋体" w:eastAsia="宋体" w:cs="宋体"/>
          <w:sz w:val="21"/>
          <w:szCs w:val="21"/>
        </w:rPr>
        <w:t>1名</w:t>
      </w:r>
      <w:r>
        <w:rPr>
          <w:rFonts w:hint="eastAsia" w:ascii="宋体" w:hAnsi="宋体" w:eastAsia="宋体" w:cs="宋体"/>
          <w:sz w:val="21"/>
          <w:szCs w:val="21"/>
          <w:lang w:val="en-US" w:eastAsia="zh-CN"/>
        </w:rPr>
        <w:t>为</w:t>
      </w:r>
      <w:r>
        <w:rPr>
          <w:rFonts w:hint="eastAsia" w:ascii="宋体" w:hAnsi="宋体" w:eastAsia="宋体" w:cs="宋体"/>
          <w:sz w:val="21"/>
          <w:szCs w:val="21"/>
        </w:rPr>
        <w:t>网络安全专职人员</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1名数据安全专职人员、6名及以上专业技术人员</w:t>
      </w:r>
      <w:r>
        <w:rPr>
          <w:rFonts w:hint="eastAsia" w:ascii="宋体" w:hAnsi="宋体" w:eastAsia="宋体" w:cs="宋体"/>
          <w:sz w:val="21"/>
          <w:szCs w:val="21"/>
        </w:rPr>
        <w:t>。技术人员需符合以下要求：</w:t>
      </w:r>
    </w:p>
    <w:p w14:paraId="2AA7F03F">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1.计算机等相关专业</w:t>
      </w:r>
      <w:r>
        <w:rPr>
          <w:rFonts w:hint="eastAsia" w:ascii="宋体" w:hAnsi="宋体" w:eastAsia="宋体" w:cs="宋体"/>
          <w:sz w:val="21"/>
          <w:szCs w:val="21"/>
          <w:lang w:val="en-US" w:eastAsia="zh-CN"/>
        </w:rPr>
        <w:t>或相关证书</w:t>
      </w:r>
      <w:r>
        <w:rPr>
          <w:rFonts w:hint="eastAsia" w:ascii="宋体" w:hAnsi="宋体" w:eastAsia="宋体" w:cs="宋体"/>
          <w:sz w:val="21"/>
          <w:szCs w:val="21"/>
        </w:rPr>
        <w:t>；</w:t>
      </w:r>
    </w:p>
    <w:p w14:paraId="1CF4DFB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2.具备运维服务工作所需专业能力和技术素养；</w:t>
      </w:r>
    </w:p>
    <w:p w14:paraId="6DF7EEB7">
      <w:pPr>
        <w:numPr>
          <w:ilvl w:val="0"/>
          <w:numId w:val="0"/>
        </w:numPr>
        <w:spacing w:line="360" w:lineRule="auto"/>
        <w:ind w:firstLine="420" w:firstLineChars="0"/>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需</w:t>
      </w:r>
      <w:r>
        <w:rPr>
          <w:rFonts w:hint="eastAsia" w:ascii="宋体" w:hAnsi="宋体" w:eastAsia="宋体" w:cs="宋体"/>
          <w:sz w:val="21"/>
          <w:szCs w:val="21"/>
        </w:rPr>
        <w:t>具有良好服务意识。</w:t>
      </w:r>
    </w:p>
    <w:p w14:paraId="2EEAF6F9">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firstLine="422" w:firstLineChars="200"/>
        <w:textAlignment w:val="auto"/>
        <w:outlineLvl w:val="3"/>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服务响应</w:t>
      </w:r>
    </w:p>
    <w:p w14:paraId="677D7C3F">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对业主工作需求和故障事件，能够及时做出响应，提供全年7*24</w:t>
      </w:r>
      <w:r>
        <w:rPr>
          <w:rFonts w:hint="eastAsia" w:ascii="宋体" w:hAnsi="宋体" w:eastAsia="宋体" w:cs="宋体"/>
          <w:sz w:val="21"/>
          <w:szCs w:val="21"/>
          <w:lang w:val="en-US" w:eastAsia="zh-CN"/>
        </w:rPr>
        <w:t>响应</w:t>
      </w:r>
      <w:r>
        <w:rPr>
          <w:rFonts w:hint="eastAsia" w:ascii="宋体" w:hAnsi="宋体" w:eastAsia="宋体" w:cs="宋体"/>
          <w:sz w:val="21"/>
          <w:szCs w:val="21"/>
        </w:rPr>
        <w:t>服务</w:t>
      </w:r>
      <w:r>
        <w:rPr>
          <w:rFonts w:hint="eastAsia" w:ascii="宋体" w:hAnsi="宋体" w:eastAsia="宋体" w:cs="宋体"/>
          <w:b w:val="0"/>
          <w:bCs w:val="0"/>
          <w:sz w:val="21"/>
          <w:szCs w:val="21"/>
          <w:highlight w:val="none"/>
          <w:lang w:val="en-US" w:eastAsia="zh-CN"/>
        </w:rPr>
        <w:t>：包括但不限于系统管理、运行维护、系统保障、性能调优、故障排除、例行巡检、技术支持等</w:t>
      </w:r>
      <w:r>
        <w:rPr>
          <w:rFonts w:hint="eastAsia" w:ascii="宋体" w:hAnsi="宋体" w:cs="宋体"/>
          <w:b w:val="0"/>
          <w:bCs w:val="0"/>
          <w:sz w:val="21"/>
          <w:szCs w:val="21"/>
          <w:highlight w:val="none"/>
          <w:lang w:val="en-US" w:eastAsia="zh-CN"/>
        </w:rPr>
        <w:t>（不包含系统迭代升级）</w:t>
      </w:r>
      <w:r>
        <w:rPr>
          <w:rFonts w:hint="eastAsia" w:ascii="宋体" w:hAnsi="宋体" w:eastAsia="宋体" w:cs="宋体"/>
          <w:sz w:val="21"/>
          <w:szCs w:val="21"/>
        </w:rPr>
        <w:t>，确保系统处于正常工作状态</w:t>
      </w:r>
      <w:r>
        <w:rPr>
          <w:rFonts w:hint="eastAsia" w:ascii="宋体" w:hAnsi="宋体" w:cs="宋体"/>
          <w:snapToGrid w:val="0"/>
          <w:color w:val="000000"/>
          <w:kern w:val="0"/>
          <w:sz w:val="21"/>
          <w:szCs w:val="21"/>
          <w:highlight w:val="none"/>
          <w:lang w:eastAsia="zh-CN"/>
        </w:rPr>
        <w:t>。</w:t>
      </w:r>
    </w:p>
    <w:p w14:paraId="6018631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1.信息化项目维护部分投标人</w:t>
      </w:r>
      <w:r>
        <w:rPr>
          <w:rFonts w:hint="eastAsia" w:ascii="宋体" w:hAnsi="宋体" w:eastAsia="宋体" w:cs="宋体"/>
          <w:sz w:val="21"/>
          <w:szCs w:val="21"/>
        </w:rPr>
        <w:t>应提供快速技术服务，接到报修电话后</w:t>
      </w:r>
      <w:r>
        <w:rPr>
          <w:rFonts w:hint="eastAsia" w:ascii="宋体" w:hAnsi="宋体" w:eastAsia="宋体" w:cs="宋体"/>
          <w:b w:val="0"/>
          <w:bCs w:val="0"/>
          <w:sz w:val="21"/>
          <w:szCs w:val="21"/>
          <w:lang w:val="en-US" w:eastAsia="zh-CN"/>
        </w:rPr>
        <w:t>30分钟内进行响应</w:t>
      </w:r>
      <w:r>
        <w:rPr>
          <w:rFonts w:hint="eastAsia" w:ascii="宋体" w:hAnsi="宋体" w:eastAsia="宋体" w:cs="宋体"/>
          <w:sz w:val="21"/>
          <w:szCs w:val="21"/>
        </w:rPr>
        <w:t>，一般</w:t>
      </w:r>
      <w:r>
        <w:rPr>
          <w:rFonts w:hint="eastAsia" w:ascii="宋体" w:hAnsi="宋体" w:eastAsia="宋体" w:cs="宋体"/>
          <w:sz w:val="21"/>
          <w:szCs w:val="21"/>
          <w:lang w:val="en-US" w:eastAsia="zh-CN"/>
        </w:rPr>
        <w:t>系统</w:t>
      </w:r>
      <w:r>
        <w:rPr>
          <w:rFonts w:hint="eastAsia" w:ascii="宋体" w:hAnsi="宋体" w:eastAsia="宋体" w:cs="宋体"/>
          <w:sz w:val="21"/>
          <w:szCs w:val="21"/>
        </w:rPr>
        <w:t>故障问题应在</w:t>
      </w:r>
      <w:r>
        <w:rPr>
          <w:rFonts w:hint="eastAsia" w:ascii="宋体" w:hAnsi="宋体" w:eastAsia="宋体" w:cs="宋体"/>
          <w:sz w:val="21"/>
          <w:szCs w:val="21"/>
          <w:lang w:val="en-US" w:eastAsia="zh-CN"/>
        </w:rPr>
        <w:t>2至8</w:t>
      </w:r>
      <w:r>
        <w:rPr>
          <w:rFonts w:hint="eastAsia" w:ascii="宋体" w:hAnsi="宋体" w:eastAsia="宋体" w:cs="宋体"/>
          <w:sz w:val="21"/>
          <w:szCs w:val="21"/>
        </w:rPr>
        <w:t>小时内解决，重大故障问题应在24小时内解决，</w:t>
      </w:r>
      <w:r>
        <w:rPr>
          <w:rFonts w:hint="eastAsia" w:ascii="宋体" w:hAnsi="宋体" w:eastAsia="宋体" w:cs="宋体"/>
          <w:sz w:val="21"/>
          <w:szCs w:val="21"/>
          <w:lang w:val="en-US" w:eastAsia="zh-CN"/>
        </w:rPr>
        <w:t>若</w:t>
      </w:r>
      <w:r>
        <w:rPr>
          <w:rFonts w:hint="eastAsia" w:ascii="宋体" w:hAnsi="宋体" w:eastAsia="宋体" w:cs="宋体"/>
          <w:sz w:val="21"/>
          <w:szCs w:val="21"/>
        </w:rPr>
        <w:t>不能</w:t>
      </w:r>
      <w:r>
        <w:rPr>
          <w:rFonts w:hint="eastAsia" w:ascii="宋体" w:hAnsi="宋体" w:eastAsia="宋体" w:cs="宋体"/>
          <w:sz w:val="21"/>
          <w:szCs w:val="21"/>
          <w:lang w:val="en-US" w:eastAsia="zh-CN"/>
        </w:rPr>
        <w:t>在指定时间内解决，</w:t>
      </w:r>
      <w:r>
        <w:rPr>
          <w:rFonts w:hint="eastAsia" w:ascii="宋体" w:hAnsi="宋体" w:eastAsia="宋体" w:cs="宋体"/>
          <w:sz w:val="21"/>
          <w:szCs w:val="21"/>
        </w:rPr>
        <w:t>运维单位需要以业主单位申报开始计时，若有特殊情况须经业主单位书面同意方可延长故障排除时间；</w:t>
      </w:r>
    </w:p>
    <w:p w14:paraId="041ECD8F">
      <w:pPr>
        <w:adjustRightInd w:val="0"/>
        <w:snapToGrid w:val="0"/>
        <w:spacing w:line="360" w:lineRule="auto"/>
        <w:ind w:firstLine="420" w:firstLineChars="200"/>
        <w:outlineLvl w:val="9"/>
        <w:rPr>
          <w:rFonts w:hint="eastAsia" w:ascii="宋体" w:hAnsi="宋体" w:eastAsia="宋体" w:cs="宋体"/>
          <w:sz w:val="21"/>
          <w:szCs w:val="21"/>
          <w:lang w:eastAsia="zh-CN"/>
        </w:rPr>
      </w:pPr>
      <w:r>
        <w:rPr>
          <w:rFonts w:hint="eastAsia" w:ascii="宋体" w:hAnsi="宋体" w:eastAsia="宋体" w:cs="宋体"/>
          <w:sz w:val="21"/>
          <w:szCs w:val="21"/>
          <w:lang w:val="en-US" w:eastAsia="zh-CN"/>
        </w:rPr>
        <w:t>2.硬件运维部份投标人应在</w:t>
      </w:r>
      <w:r>
        <w:rPr>
          <w:rFonts w:hint="eastAsia" w:ascii="宋体" w:hAnsi="宋体" w:eastAsia="宋体" w:cs="宋体"/>
          <w:snapToGrid w:val="0"/>
          <w:color w:val="000000"/>
          <w:kern w:val="0"/>
          <w:sz w:val="21"/>
          <w:szCs w:val="21"/>
          <w:highlight w:val="none"/>
        </w:rPr>
        <w:t>遇灾害天气，应提前检查加固外场设备，确保外场设备的安全。</w:t>
      </w:r>
    </w:p>
    <w:p w14:paraId="65A1173A">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sz w:val="21"/>
          <w:szCs w:val="21"/>
          <w:lang w:val="en-US" w:eastAsia="zh-CN"/>
        </w:rPr>
        <w:t>3.硬件运维部份投标人应</w:t>
      </w:r>
      <w:r>
        <w:rPr>
          <w:rFonts w:hint="eastAsia" w:ascii="宋体" w:hAnsi="宋体" w:eastAsia="宋体" w:cs="宋体"/>
          <w:snapToGrid w:val="0"/>
          <w:color w:val="000000"/>
          <w:kern w:val="0"/>
          <w:sz w:val="21"/>
          <w:szCs w:val="21"/>
          <w:highlight w:val="none"/>
        </w:rPr>
        <w:t>日常维护故障点维修时间要求：外场点位系统故障，须5分钟响应，1小时内到达现场，12小时恢复系统正常运行。</w:t>
      </w:r>
      <w:r>
        <w:rPr>
          <w:rFonts w:hint="eastAsia" w:ascii="宋体" w:hAnsi="宋体" w:eastAsia="宋体" w:cs="宋体"/>
          <w:snapToGrid w:val="0"/>
          <w:color w:val="000000"/>
          <w:kern w:val="0"/>
          <w:sz w:val="21"/>
          <w:szCs w:val="21"/>
          <w:highlight w:val="none"/>
          <w:lang w:val="en-US" w:eastAsia="zh-CN"/>
        </w:rPr>
        <w:t>特殊情况汇报</w:t>
      </w:r>
      <w:r>
        <w:rPr>
          <w:rFonts w:hint="eastAsia" w:ascii="宋体" w:hAnsi="宋体" w:cs="宋体"/>
          <w:snapToGrid w:val="0"/>
          <w:color w:val="000000"/>
          <w:kern w:val="0"/>
          <w:sz w:val="21"/>
          <w:szCs w:val="21"/>
          <w:highlight w:val="none"/>
          <w:lang w:val="en-US" w:eastAsia="zh-CN"/>
        </w:rPr>
        <w:t>业主单位</w:t>
      </w:r>
      <w:r>
        <w:rPr>
          <w:rFonts w:hint="eastAsia" w:ascii="宋体" w:hAnsi="宋体" w:eastAsia="宋体" w:cs="宋体"/>
          <w:snapToGrid w:val="0"/>
          <w:color w:val="000000"/>
          <w:kern w:val="0"/>
          <w:sz w:val="21"/>
          <w:szCs w:val="21"/>
          <w:highlight w:val="none"/>
          <w:lang w:val="en-US" w:eastAsia="zh-CN"/>
        </w:rPr>
        <w:t>协商决定修复时间；</w:t>
      </w:r>
      <w:r>
        <w:rPr>
          <w:rFonts w:hint="eastAsia" w:ascii="宋体" w:hAnsi="宋体" w:eastAsia="宋体" w:cs="宋体"/>
          <w:snapToGrid w:val="0"/>
          <w:color w:val="000000"/>
          <w:kern w:val="0"/>
          <w:sz w:val="21"/>
          <w:szCs w:val="21"/>
          <w:highlight w:val="none"/>
        </w:rPr>
        <w:t>外场设施遇偷盗、人为破坏等外力因素，造成设备丢失或无法继续使用，应及时报警备案。</w:t>
      </w:r>
    </w:p>
    <w:p w14:paraId="122874B6">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w:t>
      </w:r>
      <w:r>
        <w:rPr>
          <w:rFonts w:hint="eastAsia" w:ascii="宋体" w:hAnsi="宋体" w:eastAsia="宋体" w:cs="宋体"/>
          <w:sz w:val="21"/>
          <w:szCs w:val="21"/>
          <w:lang w:val="en-US" w:eastAsia="zh-CN"/>
        </w:rPr>
        <w:t>硬件运维部份投标人应对</w:t>
      </w:r>
      <w:r>
        <w:rPr>
          <w:rFonts w:hint="eastAsia" w:ascii="宋体" w:hAnsi="宋体" w:eastAsia="宋体" w:cs="宋体"/>
          <w:color w:val="000000"/>
          <w:kern w:val="0"/>
          <w:sz w:val="21"/>
          <w:szCs w:val="21"/>
          <w:highlight w:val="none"/>
          <w:lang w:val="en-US" w:eastAsia="zh-CN" w:bidi="ar"/>
        </w:rPr>
        <w:t>交通信号系统设施日常巡查；对维护服务区域内的交通信号灯控路口进行全面巡查：</w:t>
      </w:r>
    </w:p>
    <w:p w14:paraId="275FF235">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①巡查内容为：路口熄灯；某一个方向的某一个灯（或某一个灯色）不亮或亮不全；信号设施不全（控制某个方向的信号灯缺失）；灯杆、灯具的歪倒斜及破损；配时不合理（某个方向经常性堵塞、平峰时期采用高峰方案，如高峰时限制某一方向车流，但平峰时应放开等）；树木、标志等对信号灯的遮挡；信号灯与标志标线矛盾；交警井盖的下沉及缺失；信号机、信号灯杆上的牛皮癣等。</w:t>
      </w:r>
    </w:p>
    <w:p w14:paraId="5903960B">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②巡查频率：主干道及重点区域道路（一类交通信号灯控路口）2天覆盖一次；次干道（二类交通信号灯控路口）3天覆盖一次；支路及小区道路（三类交通信号灯控路口）3天覆盖一次。</w:t>
      </w:r>
    </w:p>
    <w:p w14:paraId="3A10AB0D">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5.</w:t>
      </w:r>
      <w:r>
        <w:rPr>
          <w:rFonts w:hint="eastAsia" w:ascii="宋体" w:hAnsi="宋体" w:eastAsia="宋体" w:cs="宋体"/>
          <w:snapToGrid w:val="0"/>
          <w:color w:val="000000"/>
          <w:kern w:val="0"/>
          <w:sz w:val="21"/>
          <w:szCs w:val="21"/>
          <w:highlight w:val="none"/>
          <w:lang w:val="en-US" w:eastAsia="zh-CN"/>
        </w:rPr>
        <w:t>硬件运维部份</w:t>
      </w:r>
      <w:r>
        <w:rPr>
          <w:rFonts w:hint="eastAsia" w:ascii="宋体" w:hAnsi="宋体" w:eastAsia="宋体" w:cs="宋体"/>
          <w:snapToGrid w:val="0"/>
          <w:color w:val="000000"/>
          <w:kern w:val="0"/>
          <w:sz w:val="21"/>
          <w:szCs w:val="21"/>
          <w:highlight w:val="none"/>
        </w:rPr>
        <w:t>点位</w:t>
      </w:r>
      <w:r>
        <w:rPr>
          <w:rFonts w:hint="eastAsia" w:ascii="宋体" w:hAnsi="宋体" w:cs="宋体"/>
          <w:snapToGrid w:val="0"/>
          <w:color w:val="000000"/>
          <w:kern w:val="0"/>
          <w:sz w:val="21"/>
          <w:szCs w:val="21"/>
          <w:highlight w:val="none"/>
          <w:lang w:eastAsia="zh-CN"/>
        </w:rPr>
        <w:t>（</w:t>
      </w:r>
      <w:r>
        <w:rPr>
          <w:rFonts w:hint="eastAsia" w:ascii="宋体" w:hAnsi="宋体" w:cs="宋体"/>
          <w:snapToGrid w:val="0"/>
          <w:color w:val="000000"/>
          <w:kern w:val="0"/>
          <w:sz w:val="21"/>
          <w:szCs w:val="21"/>
          <w:highlight w:val="none"/>
          <w:lang w:val="en-US" w:eastAsia="zh-CN"/>
        </w:rPr>
        <w:t>点位清单详见附表1，</w:t>
      </w:r>
      <w:r>
        <w:rPr>
          <w:rFonts w:hint="eastAsia" w:ascii="宋体" w:hAnsi="宋体" w:cs="宋体"/>
          <w:snapToGrid w:val="0"/>
          <w:color w:val="000000"/>
          <w:kern w:val="0"/>
          <w:szCs w:val="21"/>
          <w:highlight w:val="none"/>
        </w:rPr>
        <w:t>电子警察及高清卡口</w:t>
      </w:r>
      <w:r>
        <w:rPr>
          <w:rFonts w:hint="eastAsia" w:ascii="宋体" w:hAnsi="宋体" w:cs="宋体"/>
          <w:snapToGrid w:val="0"/>
          <w:color w:val="000000"/>
          <w:kern w:val="0"/>
          <w:sz w:val="21"/>
          <w:szCs w:val="21"/>
          <w:highlight w:val="none"/>
          <w:lang w:val="en-US" w:eastAsia="zh-CN"/>
        </w:rPr>
        <w:t>点位清单、</w:t>
      </w:r>
      <w:r>
        <w:rPr>
          <w:rFonts w:hint="eastAsia" w:ascii="宋体" w:hAnsi="宋体" w:cs="宋体"/>
          <w:snapToGrid w:val="0"/>
          <w:color w:val="000000"/>
          <w:kern w:val="0"/>
          <w:szCs w:val="21"/>
          <w:highlight w:val="none"/>
        </w:rPr>
        <w:t>信号灯维保点位清单</w:t>
      </w:r>
      <w:r>
        <w:rPr>
          <w:rFonts w:hint="eastAsia" w:ascii="宋体" w:hAnsi="宋体" w:cs="宋体"/>
          <w:snapToGrid w:val="0"/>
          <w:color w:val="000000"/>
          <w:kern w:val="0"/>
          <w:sz w:val="21"/>
          <w:szCs w:val="21"/>
          <w:highlight w:val="none"/>
          <w:lang w:val="en-US" w:eastAsia="zh-CN"/>
        </w:rPr>
        <w:t>、</w:t>
      </w:r>
      <w:r>
        <w:rPr>
          <w:rFonts w:hint="eastAsia" w:ascii="宋体" w:hAnsi="宋体" w:cs="宋体"/>
          <w:snapToGrid w:val="0"/>
          <w:color w:val="000000"/>
          <w:kern w:val="0"/>
          <w:szCs w:val="21"/>
          <w:highlight w:val="none"/>
        </w:rPr>
        <w:t>违停、斑马线抓拍、指挥中心运行维护点位清单</w:t>
      </w:r>
      <w:r>
        <w:rPr>
          <w:rFonts w:hint="eastAsia" w:ascii="宋体" w:hAnsi="宋体" w:cs="宋体"/>
          <w:snapToGrid w:val="0"/>
          <w:color w:val="000000"/>
          <w:kern w:val="0"/>
          <w:sz w:val="21"/>
          <w:szCs w:val="21"/>
          <w:highlight w:val="none"/>
          <w:lang w:eastAsia="zh-CN"/>
        </w:rPr>
        <w:t>）</w:t>
      </w:r>
      <w:r>
        <w:rPr>
          <w:rFonts w:hint="eastAsia" w:ascii="宋体" w:hAnsi="宋体" w:eastAsia="宋体" w:cs="宋体"/>
          <w:snapToGrid w:val="0"/>
          <w:color w:val="000000"/>
          <w:kern w:val="0"/>
          <w:sz w:val="21"/>
          <w:szCs w:val="21"/>
          <w:highlight w:val="none"/>
        </w:rPr>
        <w:t>平台上运行情况</w:t>
      </w:r>
      <w:r>
        <w:rPr>
          <w:rFonts w:hint="eastAsia" w:ascii="宋体" w:hAnsi="宋体" w:eastAsia="宋体" w:cs="宋体"/>
          <w:snapToGrid w:val="0"/>
          <w:color w:val="000000"/>
          <w:kern w:val="0"/>
          <w:sz w:val="21"/>
          <w:szCs w:val="21"/>
          <w:highlight w:val="none"/>
          <w:lang w:val="en-US" w:eastAsia="zh-CN"/>
        </w:rPr>
        <w:t>投标人需</w:t>
      </w:r>
      <w:r>
        <w:rPr>
          <w:rFonts w:hint="eastAsia" w:ascii="宋体" w:hAnsi="宋体" w:eastAsia="宋体" w:cs="宋体"/>
          <w:snapToGrid w:val="0"/>
          <w:color w:val="000000"/>
          <w:kern w:val="0"/>
          <w:sz w:val="21"/>
          <w:szCs w:val="21"/>
          <w:highlight w:val="none"/>
        </w:rPr>
        <w:t>每天巡检一次并建立巡检台帐，路口点每月至少巡检一次，并建立巡检台帐，每周上报一次，供</w:t>
      </w:r>
      <w:r>
        <w:rPr>
          <w:rFonts w:hint="default" w:ascii="宋体" w:hAnsi="宋体" w:cs="宋体"/>
          <w:snapToGrid w:val="0"/>
          <w:color w:val="000000"/>
          <w:kern w:val="0"/>
          <w:szCs w:val="21"/>
          <w:highlight w:val="none"/>
        </w:rPr>
        <w:t>岱山县公安局交通警察大队</w:t>
      </w:r>
      <w:r>
        <w:rPr>
          <w:rFonts w:hint="eastAsia" w:ascii="宋体" w:hAnsi="宋体" w:eastAsia="宋体" w:cs="宋体"/>
          <w:snapToGrid w:val="0"/>
          <w:color w:val="000000"/>
          <w:kern w:val="0"/>
          <w:sz w:val="21"/>
          <w:szCs w:val="21"/>
          <w:highlight w:val="none"/>
        </w:rPr>
        <w:t>随时检查</w:t>
      </w:r>
      <w:r>
        <w:rPr>
          <w:rFonts w:hint="eastAsia" w:ascii="宋体" w:hAnsi="宋体" w:cs="宋体"/>
          <w:snapToGrid w:val="0"/>
          <w:color w:val="000000"/>
          <w:kern w:val="0"/>
          <w:sz w:val="21"/>
          <w:szCs w:val="21"/>
          <w:highlight w:val="none"/>
          <w:lang w:eastAsia="zh-CN"/>
        </w:rPr>
        <w:t>。</w:t>
      </w:r>
    </w:p>
    <w:p w14:paraId="4F47E3D0">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6</w:t>
      </w:r>
      <w:r>
        <w:rPr>
          <w:rFonts w:hint="eastAsia" w:ascii="宋体" w:hAnsi="宋体" w:eastAsia="宋体" w:cs="宋体"/>
          <w:color w:val="000000"/>
          <w:kern w:val="0"/>
          <w:sz w:val="21"/>
          <w:szCs w:val="21"/>
          <w:highlight w:val="none"/>
          <w:lang w:val="en-US" w:eastAsia="zh-CN" w:bidi="ar"/>
        </w:rPr>
        <w:t>.</w:t>
      </w:r>
      <w:r>
        <w:rPr>
          <w:rFonts w:hint="eastAsia" w:ascii="宋体" w:hAnsi="宋体" w:eastAsia="宋体" w:cs="宋体"/>
          <w:sz w:val="21"/>
          <w:szCs w:val="21"/>
          <w:highlight w:val="none"/>
          <w:lang w:val="en-US" w:eastAsia="zh-CN"/>
        </w:rPr>
        <w:t>硬件运维部份投标人应</w:t>
      </w:r>
      <w:r>
        <w:rPr>
          <w:rFonts w:hint="eastAsia" w:ascii="宋体" w:hAnsi="宋体" w:eastAsia="宋体" w:cs="宋体"/>
          <w:color w:val="000000"/>
          <w:kern w:val="0"/>
          <w:sz w:val="21"/>
          <w:szCs w:val="21"/>
          <w:highlight w:val="none"/>
          <w:lang w:val="en-US" w:eastAsia="zh-CN" w:bidi="ar"/>
        </w:rPr>
        <w:t>积极响应并妥善处理</w:t>
      </w:r>
      <w:r>
        <w:rPr>
          <w:rFonts w:hint="eastAsia" w:ascii="宋体" w:hAnsi="宋体" w:cs="宋体"/>
          <w:color w:val="000000"/>
          <w:kern w:val="0"/>
          <w:sz w:val="21"/>
          <w:szCs w:val="21"/>
          <w:highlight w:val="none"/>
          <w:lang w:val="en-US" w:eastAsia="zh-CN" w:bidi="ar"/>
        </w:rPr>
        <w:t>业主单位</w:t>
      </w:r>
      <w:r>
        <w:rPr>
          <w:rFonts w:hint="eastAsia" w:ascii="宋体" w:hAnsi="宋体" w:eastAsia="宋体" w:cs="宋体"/>
          <w:color w:val="000000"/>
          <w:kern w:val="0"/>
          <w:sz w:val="21"/>
          <w:szCs w:val="21"/>
          <w:highlight w:val="none"/>
          <w:lang w:val="en-US" w:eastAsia="zh-CN" w:bidi="ar"/>
        </w:rPr>
        <w:t>安排的临时、应急任务。如发生重大事件时，必须在1小时内以电话形式上报，24小时内书面邮件等形式上报并存档</w:t>
      </w:r>
      <w:r>
        <w:rPr>
          <w:rFonts w:hint="eastAsia" w:ascii="宋体" w:hAnsi="宋体" w:cs="宋体"/>
          <w:color w:val="000000"/>
          <w:kern w:val="0"/>
          <w:sz w:val="21"/>
          <w:szCs w:val="21"/>
          <w:highlight w:val="none"/>
          <w:lang w:val="en-US" w:eastAsia="zh-CN" w:bidi="ar"/>
        </w:rPr>
        <w:t>业主单位</w:t>
      </w:r>
      <w:r>
        <w:rPr>
          <w:rFonts w:hint="eastAsia" w:ascii="宋体" w:hAnsi="宋体" w:eastAsia="宋体" w:cs="宋体"/>
          <w:color w:val="000000"/>
          <w:kern w:val="0"/>
          <w:sz w:val="21"/>
          <w:szCs w:val="21"/>
          <w:highlight w:val="none"/>
          <w:lang w:val="en-US" w:eastAsia="zh-CN" w:bidi="ar"/>
        </w:rPr>
        <w:t>，维护单位负责人应迅速赶往突发事件现场，立即对现场进行处理并判断该事件为一般突发事件或重大突发事件，要求20分钟内给出相应对的措施，杜绝事态发展的扩大，以最大的程度降低损失。重大事件报告范围:</w:t>
      </w:r>
    </w:p>
    <w:p w14:paraId="0EB2CA44">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xml:space="preserve">①出现重大设备故障影响重大保卫或活动任务正常进行的，无法在规定的维修时间内修复； </w:t>
      </w:r>
    </w:p>
    <w:p w14:paraId="3EB3C088">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②因不可抗力等突发原因，如停电、光缆通信中断和雷暴雨、台风等灾害性天气等，造成一定数量设备不能正常，多个设备损坏严重，报废或无法修复的；</w:t>
      </w:r>
    </w:p>
    <w:p w14:paraId="07083A52">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xml:space="preserve">③因需道路封闭、无备品备件替换、光电缆及设备被盗等各种原因造成无法在规定维修时间内修复故障的； </w:t>
      </w:r>
    </w:p>
    <w:p w14:paraId="56A26086">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④出现危及人身安全、设备安全的问题或出现事故征兆等异常情况；</w:t>
      </w:r>
    </w:p>
    <w:p w14:paraId="18B02500">
      <w:pPr>
        <w:keepNext w:val="0"/>
        <w:keepLines w:val="0"/>
        <w:pageBreakBefore w:val="0"/>
        <w:widowControl/>
        <w:suppressLineNumbers w:val="0"/>
        <w:kinsoku/>
        <w:wordWrap/>
        <w:overflowPunct/>
        <w:topLinePunct w:val="0"/>
        <w:autoSpaceDE/>
        <w:autoSpaceDN/>
        <w:bidi w:val="0"/>
        <w:adjustRightInd/>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⑤发生设备、工程车辆以及人身安全事故；</w:t>
      </w:r>
    </w:p>
    <w:p w14:paraId="58E40BAD">
      <w:pPr>
        <w:keepNext w:val="0"/>
        <w:keepLines w:val="0"/>
        <w:pageBreakBefore w:val="0"/>
        <w:widowControl/>
        <w:suppressLineNumbers w:val="0"/>
        <w:kinsoku/>
        <w:wordWrap/>
        <w:overflowPunct/>
        <w:topLinePunct w:val="0"/>
        <w:autoSpaceDE/>
        <w:autoSpaceDN/>
        <w:bidi w:val="0"/>
        <w:adjustRightInd/>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⑥上级部门、上级领导下达的指示、要求、处置后的情况；</w:t>
      </w:r>
    </w:p>
    <w:p w14:paraId="39529218">
      <w:pPr>
        <w:widowControl/>
        <w:adjustRightInd/>
        <w:spacing w:line="360" w:lineRule="auto"/>
        <w:ind w:firstLine="420" w:firstLineChars="200"/>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⑦其它需要报告的事件。</w:t>
      </w:r>
    </w:p>
    <w:p w14:paraId="189AF1BF">
      <w:pPr>
        <w:spacing w:line="360" w:lineRule="auto"/>
        <w:ind w:firstLine="420" w:firstLineChars="200"/>
        <w:rPr>
          <w:rFonts w:hint="eastAsia" w:ascii="宋体" w:hAnsi="宋体" w:eastAsia="宋体" w:cs="宋体"/>
          <w:sz w:val="21"/>
          <w:szCs w:val="21"/>
          <w:lang w:val="en-US" w:eastAsia="zh-CN"/>
        </w:rPr>
      </w:pPr>
      <w:r>
        <w:rPr>
          <w:rFonts w:hint="eastAsia" w:ascii="宋体" w:hAnsi="宋体" w:cs="宋体"/>
          <w:sz w:val="21"/>
          <w:szCs w:val="21"/>
          <w:lang w:val="en-US" w:eastAsia="zh-CN"/>
        </w:rPr>
        <w:t>7</w:t>
      </w:r>
      <w:r>
        <w:rPr>
          <w:rFonts w:hint="eastAsia" w:ascii="宋体" w:hAnsi="宋体" w:eastAsia="宋体" w:cs="宋体"/>
          <w:sz w:val="21"/>
          <w:szCs w:val="21"/>
          <w:lang w:val="en-US" w:eastAsia="zh-CN"/>
        </w:rPr>
        <w:t>.</w:t>
      </w:r>
      <w:r>
        <w:rPr>
          <w:rFonts w:hint="eastAsia" w:ascii="宋体" w:hAnsi="宋体" w:eastAsia="宋体" w:cs="宋体"/>
          <w:snapToGrid w:val="0"/>
          <w:color w:val="000000"/>
          <w:kern w:val="0"/>
          <w:sz w:val="21"/>
          <w:szCs w:val="21"/>
          <w:highlight w:val="none"/>
        </w:rPr>
        <w:t>建立完善的维护机制，使之具有调度、协调、监督、培训等管理功能</w:t>
      </w:r>
      <w:r>
        <w:rPr>
          <w:rFonts w:hint="eastAsia" w:ascii="宋体" w:hAnsi="宋体" w:eastAsia="宋体" w:cs="宋体"/>
          <w:snapToGrid w:val="0"/>
          <w:color w:val="000000"/>
          <w:kern w:val="0"/>
          <w:sz w:val="21"/>
          <w:szCs w:val="21"/>
          <w:highlight w:val="none"/>
          <w:lang w:eastAsia="zh-CN"/>
        </w:rPr>
        <w:t>；</w:t>
      </w:r>
    </w:p>
    <w:p w14:paraId="6B47BEE6">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outlineLvl w:val="9"/>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①委派</w:t>
      </w:r>
      <w:r>
        <w:rPr>
          <w:rFonts w:hint="eastAsia" w:ascii="宋体" w:hAnsi="宋体" w:cs="宋体"/>
          <w:snapToGrid w:val="0"/>
          <w:color w:val="000000"/>
          <w:kern w:val="0"/>
          <w:sz w:val="21"/>
          <w:szCs w:val="21"/>
          <w:highlight w:val="none"/>
          <w:lang w:val="en-US" w:eastAsia="zh-CN"/>
        </w:rPr>
        <w:t>经验丰富</w:t>
      </w:r>
      <w:r>
        <w:rPr>
          <w:rFonts w:hint="eastAsia" w:ascii="宋体" w:hAnsi="宋体" w:eastAsia="宋体" w:cs="宋体"/>
          <w:snapToGrid w:val="0"/>
          <w:color w:val="000000"/>
          <w:kern w:val="0"/>
          <w:sz w:val="21"/>
          <w:szCs w:val="21"/>
          <w:highlight w:val="none"/>
        </w:rPr>
        <w:t>的</w:t>
      </w:r>
      <w:r>
        <w:rPr>
          <w:rFonts w:hint="eastAsia" w:ascii="宋体" w:hAnsi="宋体" w:cs="宋体"/>
          <w:snapToGrid w:val="0"/>
          <w:color w:val="000000"/>
          <w:kern w:val="0"/>
          <w:sz w:val="21"/>
          <w:szCs w:val="21"/>
          <w:highlight w:val="none"/>
          <w:lang w:val="en-US" w:eastAsia="zh-CN"/>
        </w:rPr>
        <w:t>管理</w:t>
      </w:r>
      <w:r>
        <w:rPr>
          <w:rFonts w:hint="eastAsia" w:ascii="宋体" w:hAnsi="宋体" w:eastAsia="宋体" w:cs="宋体"/>
          <w:snapToGrid w:val="0"/>
          <w:color w:val="000000"/>
          <w:kern w:val="0"/>
          <w:sz w:val="21"/>
          <w:szCs w:val="21"/>
          <w:highlight w:val="none"/>
        </w:rPr>
        <w:t>人员担任调度员；</w:t>
      </w:r>
    </w:p>
    <w:p w14:paraId="5CB65DCA">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outlineLvl w:val="9"/>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②制定维修维护操作规程及工作要求；</w:t>
      </w:r>
    </w:p>
    <w:p w14:paraId="3DEB7D23">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outlineLvl w:val="9"/>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③做好详细维修记录台帐，定期汇总向</w:t>
      </w:r>
      <w:r>
        <w:rPr>
          <w:rFonts w:hint="eastAsia" w:ascii="宋体" w:hAnsi="宋体" w:cs="宋体"/>
          <w:snapToGrid w:val="0"/>
          <w:color w:val="000000"/>
          <w:kern w:val="0"/>
          <w:sz w:val="21"/>
          <w:szCs w:val="21"/>
          <w:highlight w:val="none"/>
          <w:lang w:val="en-US" w:eastAsia="zh-CN"/>
        </w:rPr>
        <w:t>业主单位</w:t>
      </w:r>
      <w:r>
        <w:rPr>
          <w:rFonts w:hint="eastAsia" w:ascii="宋体" w:hAnsi="宋体" w:eastAsia="宋体" w:cs="宋体"/>
          <w:snapToGrid w:val="0"/>
          <w:color w:val="000000"/>
          <w:kern w:val="0"/>
          <w:sz w:val="21"/>
          <w:szCs w:val="21"/>
          <w:highlight w:val="none"/>
        </w:rPr>
        <w:t>书面汇报；</w:t>
      </w:r>
    </w:p>
    <w:p w14:paraId="30298AD5">
      <w:pPr>
        <w:adjustRightInd w:val="0"/>
        <w:snapToGri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highlight w:val="none"/>
        </w:rPr>
        <w:t>④调度人员实时了解维修维护情况，进行指导、协调，督察维护进展。</w:t>
      </w:r>
    </w:p>
    <w:p w14:paraId="6A63084F">
      <w:pPr>
        <w:spacing w:line="360" w:lineRule="auto"/>
        <w:ind w:firstLine="420" w:firstLineChars="200"/>
        <w:rPr>
          <w:rFonts w:hint="eastAsia" w:ascii="宋体" w:hAnsi="宋体" w:eastAsia="宋体" w:cs="宋体"/>
          <w:sz w:val="21"/>
          <w:szCs w:val="21"/>
        </w:rPr>
      </w:pPr>
      <w:r>
        <w:rPr>
          <w:rFonts w:hint="eastAsia" w:ascii="宋体" w:hAnsi="宋体" w:cs="宋体"/>
          <w:sz w:val="21"/>
          <w:szCs w:val="21"/>
          <w:lang w:val="en-US" w:eastAsia="zh-CN"/>
        </w:rPr>
        <w:t>8</w:t>
      </w:r>
      <w:r>
        <w:rPr>
          <w:rFonts w:hint="eastAsia" w:ascii="宋体" w:hAnsi="宋体" w:eastAsia="宋体" w:cs="宋体"/>
          <w:sz w:val="21"/>
          <w:szCs w:val="21"/>
          <w:lang w:val="en-US" w:eastAsia="zh-CN"/>
        </w:rPr>
        <w:t>.链路服务部分</w:t>
      </w:r>
      <w:r>
        <w:rPr>
          <w:rFonts w:hint="eastAsia" w:ascii="宋体" w:hAnsi="宋体" w:eastAsia="宋体" w:cs="宋体"/>
          <w:sz w:val="21"/>
          <w:szCs w:val="21"/>
        </w:rPr>
        <w:t>涉及运营商线路故障的，及时联系相应运营商报修故障，协助业主督促运营商开展通信链路维修工作</w:t>
      </w:r>
      <w:r>
        <w:rPr>
          <w:rFonts w:hint="eastAsia" w:ascii="宋体" w:hAnsi="宋体" w:eastAsia="宋体" w:cs="宋体"/>
          <w:sz w:val="21"/>
          <w:szCs w:val="21"/>
          <w:lang w:eastAsia="zh-CN"/>
        </w:rPr>
        <w:t>。</w:t>
      </w:r>
    </w:p>
    <w:p w14:paraId="0BB4D468">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firstLine="422" w:firstLineChars="200"/>
        <w:textAlignment w:val="auto"/>
        <w:outlineLvl w:val="3"/>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应急保障</w:t>
      </w:r>
    </w:p>
    <w:p w14:paraId="77A19A36">
      <w:pPr>
        <w:numPr>
          <w:ilvl w:val="0"/>
          <w:numId w:val="0"/>
        </w:numPr>
        <w:spacing w:line="360" w:lineRule="auto"/>
        <w:ind w:firstLine="420" w:firstLineChars="0"/>
        <w:rPr>
          <w:rFonts w:hint="eastAsia" w:ascii="宋体" w:hAnsi="宋体" w:eastAsia="宋体" w:cs="宋体"/>
          <w:sz w:val="21"/>
          <w:szCs w:val="21"/>
        </w:rPr>
      </w:pPr>
      <w:r>
        <w:rPr>
          <w:rFonts w:hint="eastAsia" w:ascii="宋体" w:hAnsi="宋体" w:eastAsia="宋体" w:cs="宋体"/>
          <w:sz w:val="21"/>
          <w:szCs w:val="21"/>
        </w:rPr>
        <w:t>遇到重大事件、节假日、紧急事件、临时任务等特殊情况，需提供应急响应</w:t>
      </w:r>
      <w:r>
        <w:rPr>
          <w:rFonts w:hint="eastAsia" w:ascii="宋体" w:hAnsi="宋体" w:eastAsia="宋体" w:cs="宋体"/>
          <w:sz w:val="21"/>
          <w:szCs w:val="21"/>
          <w:lang w:eastAsia="zh-CN"/>
        </w:rPr>
        <w:t>、</w:t>
      </w:r>
      <w:r>
        <w:rPr>
          <w:rFonts w:hint="eastAsia" w:ascii="宋体" w:hAnsi="宋体" w:eastAsia="宋体" w:cs="宋体"/>
          <w:sz w:val="21"/>
          <w:szCs w:val="21"/>
        </w:rPr>
        <w:t>值守</w:t>
      </w:r>
      <w:r>
        <w:rPr>
          <w:rFonts w:hint="eastAsia" w:ascii="宋体" w:hAnsi="宋体" w:eastAsia="宋体" w:cs="宋体"/>
          <w:sz w:val="21"/>
          <w:szCs w:val="21"/>
          <w:lang w:eastAsia="zh-CN"/>
        </w:rPr>
        <w:t>、</w:t>
      </w:r>
      <w:r>
        <w:rPr>
          <w:rFonts w:hint="eastAsia" w:ascii="宋体" w:hAnsi="宋体" w:eastAsia="宋体" w:cs="宋体"/>
          <w:snapToGrid w:val="0"/>
          <w:color w:val="000000"/>
          <w:kern w:val="0"/>
          <w:sz w:val="21"/>
          <w:szCs w:val="21"/>
          <w:highlight w:val="none"/>
        </w:rPr>
        <w:t>特定巡检、维修、维护、清洁、保养</w:t>
      </w:r>
      <w:r>
        <w:rPr>
          <w:rFonts w:hint="eastAsia" w:ascii="宋体" w:hAnsi="宋体" w:cs="宋体"/>
          <w:snapToGrid w:val="0"/>
          <w:color w:val="000000"/>
          <w:kern w:val="0"/>
          <w:sz w:val="21"/>
          <w:szCs w:val="21"/>
          <w:highlight w:val="none"/>
          <w:lang w:val="en-US" w:eastAsia="zh-CN"/>
        </w:rPr>
        <w:t>等</w:t>
      </w:r>
      <w:r>
        <w:rPr>
          <w:rFonts w:hint="eastAsia" w:ascii="宋体" w:hAnsi="宋体" w:eastAsia="宋体" w:cs="宋体"/>
          <w:sz w:val="21"/>
          <w:szCs w:val="21"/>
        </w:rPr>
        <w:t>相应服务，确保系统正常安全运行。</w:t>
      </w:r>
    </w:p>
    <w:p w14:paraId="6E0A3768">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firstLine="422" w:firstLineChars="200"/>
        <w:textAlignment w:val="auto"/>
        <w:outlineLvl w:val="3"/>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保密要求</w:t>
      </w:r>
    </w:p>
    <w:p w14:paraId="06E5A585">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1.严格遵守相关保密制度，保证服务期间所接触各种文件、数据、资料、密码等不外泄；</w:t>
      </w:r>
    </w:p>
    <w:p w14:paraId="23588CA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2.系统运维服务使用有关终端、软件等，均须业主授权或在业主监督下开展。</w:t>
      </w:r>
    </w:p>
    <w:p w14:paraId="514C2FC4">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firstLine="422" w:firstLineChars="200"/>
        <w:textAlignment w:val="auto"/>
        <w:outlineLvl w:val="3"/>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其他</w:t>
      </w:r>
    </w:p>
    <w:p w14:paraId="7D1A6FF1">
      <w:pPr>
        <w:spacing w:line="360" w:lineRule="auto"/>
        <w:ind w:firstLine="422" w:firstLineChars="200"/>
        <w:rPr>
          <w:rFonts w:hint="eastAsia" w:ascii="宋体" w:hAnsi="宋体" w:eastAsia="宋体" w:cs="宋体"/>
          <w:sz w:val="21"/>
          <w:szCs w:val="21"/>
        </w:rPr>
      </w:pPr>
      <w:r>
        <w:rPr>
          <w:rFonts w:hint="eastAsia" w:ascii="宋体" w:hAnsi="宋体" w:eastAsia="宋体" w:cs="宋体"/>
          <w:b/>
          <w:bCs/>
          <w:sz w:val="21"/>
          <w:szCs w:val="21"/>
          <w:lang w:val="en-US" w:eastAsia="zh-CN"/>
        </w:rPr>
        <w:t>1.</w:t>
      </w:r>
      <w:r>
        <w:rPr>
          <w:rFonts w:hint="eastAsia" w:ascii="宋体" w:hAnsi="宋体" w:eastAsia="宋体" w:cs="宋体"/>
          <w:b/>
          <w:bCs/>
          <w:sz w:val="21"/>
          <w:szCs w:val="21"/>
        </w:rPr>
        <w:t>技术咨询</w:t>
      </w:r>
      <w:r>
        <w:rPr>
          <w:rFonts w:hint="eastAsia" w:ascii="宋体" w:hAnsi="宋体" w:eastAsia="宋体" w:cs="宋体"/>
          <w:b/>
          <w:bCs/>
          <w:sz w:val="21"/>
          <w:szCs w:val="21"/>
          <w:lang w:eastAsia="zh-CN"/>
        </w:rPr>
        <w:t>：</w:t>
      </w:r>
      <w:r>
        <w:rPr>
          <w:rFonts w:hint="eastAsia" w:ascii="宋体" w:hAnsi="宋体" w:eastAsia="宋体" w:cs="宋体"/>
          <w:sz w:val="21"/>
          <w:szCs w:val="21"/>
        </w:rPr>
        <w:t>主要包括</w:t>
      </w:r>
      <w:r>
        <w:rPr>
          <w:rFonts w:hint="eastAsia" w:ascii="宋体" w:hAnsi="宋体" w:eastAsia="宋体" w:cs="宋体"/>
          <w:sz w:val="21"/>
          <w:szCs w:val="21"/>
          <w:lang w:val="en-US" w:eastAsia="zh-CN"/>
        </w:rPr>
        <w:t>解答本次项目合同内信息化系统相关技术问题的咨询</w:t>
      </w:r>
      <w:r>
        <w:rPr>
          <w:rFonts w:hint="eastAsia" w:ascii="宋体" w:hAnsi="宋体" w:eastAsia="宋体" w:cs="宋体"/>
          <w:sz w:val="21"/>
          <w:szCs w:val="21"/>
        </w:rPr>
        <w:t>。</w:t>
      </w:r>
    </w:p>
    <w:p w14:paraId="03B8DF60">
      <w:pPr>
        <w:spacing w:line="360" w:lineRule="auto"/>
        <w:ind w:firstLine="422" w:firstLineChars="200"/>
        <w:rPr>
          <w:rFonts w:hint="eastAsia" w:ascii="宋体" w:hAnsi="宋体" w:eastAsia="宋体" w:cs="宋体"/>
          <w:sz w:val="21"/>
          <w:szCs w:val="21"/>
        </w:rPr>
      </w:pPr>
      <w:r>
        <w:rPr>
          <w:rFonts w:hint="eastAsia" w:ascii="宋体" w:hAnsi="宋体" w:eastAsia="宋体" w:cs="宋体"/>
          <w:b/>
          <w:bCs/>
          <w:sz w:val="21"/>
          <w:szCs w:val="21"/>
          <w:lang w:val="en-US" w:eastAsia="zh-CN"/>
        </w:rPr>
        <w:t>2.建立统一运维流程</w:t>
      </w:r>
      <w:r>
        <w:rPr>
          <w:rFonts w:hint="eastAsia" w:ascii="宋体" w:hAnsi="宋体" w:eastAsia="宋体" w:cs="宋体"/>
          <w:b/>
          <w:bCs/>
          <w:sz w:val="21"/>
          <w:szCs w:val="21"/>
          <w:lang w:eastAsia="zh-CN"/>
        </w:rPr>
        <w:t>：</w:t>
      </w:r>
      <w:r>
        <w:rPr>
          <w:rFonts w:hint="eastAsia" w:ascii="宋体" w:hAnsi="宋体" w:eastAsia="宋体" w:cs="宋体"/>
          <w:sz w:val="21"/>
          <w:szCs w:val="21"/>
          <w:lang w:val="en-US" w:eastAsia="zh-CN"/>
        </w:rPr>
        <w:t>投标人需</w:t>
      </w:r>
      <w:r>
        <w:rPr>
          <w:rFonts w:hint="eastAsia" w:ascii="宋体" w:hAnsi="宋体" w:eastAsia="宋体" w:cs="宋体"/>
          <w:sz w:val="21"/>
          <w:szCs w:val="21"/>
        </w:rPr>
        <w:t>协助业主建立健全统一运维相关</w:t>
      </w:r>
      <w:r>
        <w:rPr>
          <w:rFonts w:hint="eastAsia" w:ascii="宋体" w:hAnsi="宋体" w:eastAsia="宋体" w:cs="宋体"/>
          <w:sz w:val="21"/>
          <w:szCs w:val="21"/>
          <w:lang w:val="en-US" w:eastAsia="zh-CN"/>
        </w:rPr>
        <w:t>服务流程</w:t>
      </w:r>
      <w:r>
        <w:rPr>
          <w:rFonts w:hint="eastAsia" w:ascii="宋体" w:hAnsi="宋体" w:eastAsia="宋体" w:cs="宋体"/>
          <w:sz w:val="21"/>
          <w:szCs w:val="21"/>
        </w:rPr>
        <w:t>。定期对系统运维和网络安全工作情况进行统计分析，针对存在问题及时提出整改意见建议。期中和期末提交运维总结报告。</w:t>
      </w:r>
    </w:p>
    <w:p w14:paraId="340BBDFE">
      <w:pPr>
        <w:spacing w:line="360" w:lineRule="auto"/>
        <w:ind w:firstLine="422" w:firstLineChars="200"/>
        <w:rPr>
          <w:rFonts w:hint="eastAsia" w:ascii="宋体" w:hAnsi="宋体" w:eastAsia="宋体" w:cs="宋体"/>
          <w:sz w:val="21"/>
          <w:szCs w:val="21"/>
        </w:rPr>
      </w:pPr>
      <w:r>
        <w:rPr>
          <w:rFonts w:hint="eastAsia" w:ascii="宋体" w:hAnsi="宋体" w:eastAsia="宋体" w:cs="宋体"/>
          <w:b/>
          <w:bCs/>
          <w:sz w:val="21"/>
          <w:szCs w:val="21"/>
          <w:lang w:val="en-US" w:eastAsia="zh-CN"/>
        </w:rPr>
        <w:t>3</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运维服务期：</w:t>
      </w:r>
      <w:r>
        <w:rPr>
          <w:rFonts w:hint="eastAsia" w:ascii="宋体" w:hAnsi="宋体" w:eastAsia="宋体" w:cs="宋体"/>
          <w:sz w:val="21"/>
          <w:szCs w:val="21"/>
          <w:lang w:val="en-US" w:eastAsia="zh-CN"/>
        </w:rPr>
        <w:t>投标人需</w:t>
      </w:r>
      <w:r>
        <w:rPr>
          <w:rFonts w:hint="eastAsia" w:ascii="宋体" w:hAnsi="宋体" w:eastAsia="宋体" w:cs="宋体"/>
          <w:sz w:val="21"/>
          <w:szCs w:val="21"/>
        </w:rPr>
        <w:t>对于尚仍处于质保期内项目</w:t>
      </w:r>
      <w:r>
        <w:rPr>
          <w:rFonts w:hint="eastAsia" w:ascii="宋体" w:hAnsi="宋体" w:eastAsia="宋体" w:cs="宋体"/>
          <w:sz w:val="21"/>
          <w:szCs w:val="21"/>
          <w:lang w:val="en-US" w:eastAsia="zh-CN"/>
        </w:rPr>
        <w:t>（原项目仍处于质保期内由原承建单位继续提供运维服务至服务期结束）</w:t>
      </w:r>
      <w:r>
        <w:rPr>
          <w:rFonts w:hint="eastAsia" w:ascii="宋体" w:hAnsi="宋体" w:eastAsia="宋体" w:cs="宋体"/>
          <w:sz w:val="21"/>
          <w:szCs w:val="21"/>
        </w:rPr>
        <w:t>做好项目运维工作；同时提前与项目</w:t>
      </w:r>
      <w:r>
        <w:rPr>
          <w:rFonts w:hint="eastAsia" w:ascii="宋体" w:hAnsi="宋体" w:eastAsia="宋体" w:cs="宋体"/>
          <w:sz w:val="21"/>
          <w:szCs w:val="21"/>
          <w:lang w:val="en-US" w:eastAsia="zh-CN"/>
        </w:rPr>
        <w:t>原</w:t>
      </w:r>
      <w:r>
        <w:rPr>
          <w:rFonts w:hint="eastAsia" w:ascii="宋体" w:hAnsi="宋体" w:eastAsia="宋体" w:cs="宋体"/>
          <w:sz w:val="21"/>
          <w:szCs w:val="21"/>
        </w:rPr>
        <w:t>承建单位对接，为日后承担项目运维</w:t>
      </w:r>
      <w:r>
        <w:rPr>
          <w:rFonts w:hint="eastAsia" w:ascii="宋体" w:hAnsi="宋体" w:cs="宋体"/>
          <w:sz w:val="21"/>
          <w:szCs w:val="21"/>
          <w:lang w:val="en-US" w:eastAsia="zh-CN"/>
        </w:rPr>
        <w:t>工作</w:t>
      </w:r>
      <w:r>
        <w:rPr>
          <w:rFonts w:hint="eastAsia" w:ascii="宋体" w:hAnsi="宋体" w:eastAsia="宋体" w:cs="宋体"/>
          <w:sz w:val="21"/>
          <w:szCs w:val="21"/>
        </w:rPr>
        <w:t>做好准备。</w:t>
      </w:r>
    </w:p>
    <w:p w14:paraId="0C926220">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维护范围内的全部</w:t>
      </w:r>
      <w:r>
        <w:rPr>
          <w:rFonts w:hint="eastAsia" w:ascii="宋体" w:hAnsi="宋体" w:eastAsia="宋体" w:cs="宋体"/>
          <w:color w:val="auto"/>
          <w:sz w:val="21"/>
          <w:szCs w:val="21"/>
          <w:highlight w:val="none"/>
          <w:lang w:eastAsia="zh-CN"/>
        </w:rPr>
        <w:t>电子警察、卡口及信号灯</w:t>
      </w:r>
      <w:r>
        <w:rPr>
          <w:rFonts w:hint="eastAsia" w:ascii="宋体" w:hAnsi="宋体" w:eastAsia="宋体" w:cs="宋体"/>
          <w:color w:val="auto"/>
          <w:sz w:val="21"/>
          <w:szCs w:val="21"/>
          <w:highlight w:val="none"/>
        </w:rPr>
        <w:t>完好率(交通意外损害及其他特殊情况的除外)需达到95%以上，</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将对未报情况不定期抽查，抽查过程中设备完好率达不到要求且无合理解释的，每低一个百分点扣除人民币</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00元；连续2次抽查设备完好率达不到70%要求且无合理解释的，</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有权单方面终止合同，同时报采购主管部门备案。</w:t>
      </w:r>
    </w:p>
    <w:p w14:paraId="74F847CE">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若线路井盖及线箱损坏或被盗时，</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color w:val="auto"/>
          <w:sz w:val="21"/>
          <w:szCs w:val="21"/>
          <w:highlight w:val="none"/>
        </w:rPr>
        <w:t>必须负责更换；</w:t>
      </w:r>
      <w:r>
        <w:rPr>
          <w:rFonts w:hint="eastAsia" w:ascii="宋体" w:hAnsi="宋体" w:eastAsia="宋体" w:cs="宋体"/>
          <w:color w:val="auto"/>
          <w:sz w:val="21"/>
          <w:szCs w:val="21"/>
          <w:highlight w:val="none"/>
          <w:lang w:eastAsia="zh-CN"/>
        </w:rPr>
        <w:t>电子警察、卡口及信号灯</w:t>
      </w:r>
      <w:r>
        <w:rPr>
          <w:rFonts w:hint="eastAsia" w:ascii="宋体" w:hAnsi="宋体" w:eastAsia="宋体" w:cs="宋体"/>
          <w:color w:val="auto"/>
          <w:sz w:val="21"/>
          <w:szCs w:val="21"/>
          <w:highlight w:val="none"/>
        </w:rPr>
        <w:t>维修过程中对绿化及路面等造成损坏，</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color w:val="auto"/>
          <w:sz w:val="21"/>
          <w:szCs w:val="21"/>
          <w:highlight w:val="none"/>
        </w:rPr>
        <w:t>必须自行负责与相关部门协调修复，相关费用由</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color w:val="auto"/>
          <w:sz w:val="21"/>
          <w:szCs w:val="21"/>
          <w:highlight w:val="none"/>
        </w:rPr>
        <w:t>负责。</w:t>
      </w:r>
    </w:p>
    <w:p w14:paraId="6EA6620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如果线路维修需要开凿路面的，须经有关部门批准后，</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color w:val="auto"/>
          <w:sz w:val="21"/>
          <w:szCs w:val="21"/>
          <w:highlight w:val="none"/>
        </w:rPr>
        <w:t>才能施行路面开凿工作，恢复开凿路面的费用由</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color w:val="auto"/>
          <w:sz w:val="21"/>
          <w:szCs w:val="21"/>
          <w:highlight w:val="none"/>
        </w:rPr>
        <w:t>负责。</w:t>
      </w:r>
    </w:p>
    <w:p w14:paraId="5F4A241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对</w:t>
      </w:r>
      <w:r>
        <w:rPr>
          <w:rFonts w:hint="eastAsia" w:ascii="宋体" w:hAnsi="宋体" w:eastAsia="宋体" w:cs="宋体"/>
          <w:color w:val="auto"/>
          <w:sz w:val="21"/>
          <w:szCs w:val="21"/>
          <w:highlight w:val="none"/>
          <w:lang w:val="en-US" w:eastAsia="zh-CN"/>
        </w:rPr>
        <w:t>本</w:t>
      </w:r>
      <w:r>
        <w:rPr>
          <w:rFonts w:hint="eastAsia" w:ascii="宋体" w:hAnsi="宋体" w:eastAsia="宋体" w:cs="宋体"/>
          <w:color w:val="auto"/>
          <w:sz w:val="21"/>
          <w:szCs w:val="21"/>
          <w:highlight w:val="none"/>
        </w:rPr>
        <w:t>项目</w:t>
      </w:r>
      <w:r>
        <w:rPr>
          <w:rFonts w:hint="eastAsia" w:ascii="宋体" w:hAnsi="宋体" w:eastAsia="宋体" w:cs="宋体"/>
          <w:color w:val="auto"/>
          <w:sz w:val="21"/>
          <w:szCs w:val="21"/>
          <w:highlight w:val="none"/>
          <w:lang w:val="en-US" w:eastAsia="zh-CN"/>
        </w:rPr>
        <w:t>范围</w:t>
      </w:r>
      <w:r>
        <w:rPr>
          <w:rFonts w:hint="eastAsia" w:ascii="宋体" w:hAnsi="宋体" w:eastAsia="宋体" w:cs="宋体"/>
          <w:color w:val="auto"/>
          <w:sz w:val="21"/>
          <w:szCs w:val="21"/>
          <w:highlight w:val="none"/>
        </w:rPr>
        <w:t>内的</w:t>
      </w:r>
      <w:r>
        <w:rPr>
          <w:rFonts w:hint="eastAsia" w:ascii="宋体" w:hAnsi="宋体" w:eastAsia="宋体" w:cs="宋体"/>
          <w:color w:val="auto"/>
          <w:sz w:val="21"/>
          <w:szCs w:val="21"/>
          <w:highlight w:val="none"/>
          <w:lang w:eastAsia="zh-CN"/>
        </w:rPr>
        <w:t>电子警察、卡口及信号灯</w:t>
      </w:r>
      <w:r>
        <w:rPr>
          <w:rFonts w:hint="eastAsia" w:ascii="宋体" w:hAnsi="宋体" w:eastAsia="宋体" w:cs="宋体"/>
          <w:color w:val="auto"/>
          <w:sz w:val="21"/>
          <w:szCs w:val="21"/>
          <w:highlight w:val="none"/>
        </w:rPr>
        <w:t>，</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color w:val="auto"/>
          <w:sz w:val="21"/>
          <w:szCs w:val="21"/>
          <w:highlight w:val="none"/>
        </w:rPr>
        <w:t>必须定期保养以便其正常运转。各路口再升级改造或更新前，</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color w:val="auto"/>
          <w:sz w:val="21"/>
          <w:szCs w:val="21"/>
          <w:highlight w:val="none"/>
        </w:rPr>
        <w:t>必须无条件维保，不得以升级改造或更新为借口不予维保。维保时间直至收到</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报废通知为止。</w:t>
      </w:r>
    </w:p>
    <w:p w14:paraId="6268CB4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在设施维修施工过程中，</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color w:val="auto"/>
          <w:sz w:val="21"/>
          <w:szCs w:val="21"/>
          <w:highlight w:val="none"/>
        </w:rPr>
        <w:t>必须做好安全防护措施，并且遵守和执行安全、文明施工等规定，尽可能不影响道路交通。</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color w:val="auto"/>
          <w:sz w:val="21"/>
          <w:szCs w:val="21"/>
          <w:highlight w:val="none"/>
        </w:rPr>
        <w:t>必须为</w:t>
      </w:r>
      <w:r>
        <w:rPr>
          <w:rFonts w:hint="eastAsia" w:ascii="宋体" w:hAnsi="宋体" w:eastAsia="宋体" w:cs="宋体"/>
          <w:color w:val="auto"/>
          <w:sz w:val="21"/>
          <w:szCs w:val="21"/>
          <w:highlight w:val="none"/>
          <w:lang w:val="en-US" w:eastAsia="zh-CN"/>
        </w:rPr>
        <w:t>其</w:t>
      </w:r>
      <w:r>
        <w:rPr>
          <w:rFonts w:hint="eastAsia" w:ascii="宋体" w:hAnsi="宋体" w:eastAsia="宋体" w:cs="宋体"/>
          <w:color w:val="auto"/>
          <w:sz w:val="21"/>
          <w:szCs w:val="21"/>
          <w:highlight w:val="none"/>
        </w:rPr>
        <w:t>维修人员购买人身意外保险，</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期</w:t>
      </w:r>
      <w:r>
        <w:rPr>
          <w:rFonts w:hint="eastAsia" w:ascii="宋体" w:hAnsi="宋体" w:eastAsia="宋体" w:cs="宋体"/>
          <w:color w:val="auto"/>
          <w:sz w:val="21"/>
          <w:szCs w:val="21"/>
          <w:highlight w:val="none"/>
          <w:lang w:val="en-US" w:eastAsia="zh-CN"/>
        </w:rPr>
        <w:t>内</w:t>
      </w:r>
      <w:r>
        <w:rPr>
          <w:rFonts w:hint="eastAsia" w:ascii="宋体" w:hAnsi="宋体" w:eastAsia="宋体" w:cs="宋体"/>
          <w:color w:val="auto"/>
          <w:sz w:val="21"/>
          <w:szCs w:val="21"/>
          <w:highlight w:val="none"/>
        </w:rPr>
        <w:t>所有发生的安全事故</w:t>
      </w:r>
      <w:r>
        <w:rPr>
          <w:rFonts w:hint="eastAsia" w:ascii="宋体" w:hAnsi="宋体" w:cs="宋体"/>
          <w:color w:val="auto"/>
          <w:sz w:val="21"/>
          <w:szCs w:val="21"/>
          <w:highlight w:val="none"/>
          <w:lang w:val="en-US" w:eastAsia="zh-CN"/>
        </w:rPr>
        <w:t>业主单位</w:t>
      </w:r>
      <w:r>
        <w:rPr>
          <w:rFonts w:hint="eastAsia" w:ascii="宋体" w:hAnsi="宋体" w:eastAsia="宋体" w:cs="宋体"/>
          <w:color w:val="auto"/>
          <w:sz w:val="21"/>
          <w:szCs w:val="21"/>
          <w:highlight w:val="none"/>
        </w:rPr>
        <w:t>不承担任何责任。</w:t>
      </w:r>
    </w:p>
    <w:p w14:paraId="759676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sz w:val="21"/>
          <w:szCs w:val="21"/>
          <w:highlight w:val="none"/>
          <w:lang w:val="en-US" w:eastAsia="zh-CN"/>
        </w:rPr>
        <w:t>▲</w:t>
      </w:r>
      <w:r>
        <w:rPr>
          <w:rFonts w:hint="eastAsia" w:ascii="宋体" w:hAnsi="宋体" w:eastAsia="宋体" w:cs="宋体"/>
          <w:color w:val="auto"/>
          <w:sz w:val="21"/>
          <w:szCs w:val="21"/>
          <w:highlight w:val="none"/>
          <w:lang w:val="en-US" w:eastAsia="zh-CN"/>
        </w:rPr>
        <w:t>9.</w:t>
      </w:r>
      <w:r>
        <w:rPr>
          <w:rFonts w:hint="eastAsia" w:ascii="宋体" w:hAnsi="宋体" w:cs="宋体"/>
          <w:color w:val="auto"/>
          <w:sz w:val="21"/>
          <w:szCs w:val="21"/>
          <w:highlight w:val="none"/>
          <w:lang w:val="en-US" w:eastAsia="zh-CN"/>
        </w:rPr>
        <w:t>投标人须提供承诺函，承诺</w:t>
      </w:r>
      <w:r>
        <w:rPr>
          <w:rFonts w:hint="eastAsia" w:ascii="宋体" w:hAnsi="宋体" w:eastAsia="宋体" w:cs="宋体"/>
          <w:color w:val="auto"/>
          <w:sz w:val="21"/>
          <w:szCs w:val="21"/>
          <w:highlight w:val="none"/>
        </w:rPr>
        <w:t>在</w:t>
      </w:r>
      <w:r>
        <w:rPr>
          <w:rFonts w:hint="eastAsia" w:ascii="宋体" w:hAnsi="宋体" w:eastAsia="宋体" w:cs="宋体"/>
          <w:color w:val="auto"/>
          <w:sz w:val="21"/>
          <w:szCs w:val="21"/>
          <w:highlight w:val="none"/>
          <w:lang w:eastAsia="zh-CN"/>
        </w:rPr>
        <w:t>维护及修理</w:t>
      </w:r>
      <w:r>
        <w:rPr>
          <w:rFonts w:hint="eastAsia" w:ascii="宋体" w:hAnsi="宋体" w:eastAsia="宋体" w:cs="宋体"/>
          <w:color w:val="auto"/>
          <w:sz w:val="21"/>
          <w:szCs w:val="21"/>
          <w:highlight w:val="none"/>
        </w:rPr>
        <w:t>管理期间，</w:t>
      </w:r>
      <w:r>
        <w:rPr>
          <w:rFonts w:hint="eastAsia" w:ascii="宋体" w:hAnsi="宋体" w:eastAsia="宋体" w:cs="宋体"/>
          <w:bCs w:val="0"/>
          <w:color w:val="auto"/>
          <w:sz w:val="21"/>
          <w:szCs w:val="21"/>
          <w:highlight w:val="none"/>
          <w:lang w:eastAsia="zh-CN"/>
        </w:rPr>
        <w:t>投标人</w:t>
      </w:r>
      <w:r>
        <w:rPr>
          <w:rFonts w:hint="eastAsia" w:ascii="宋体" w:hAnsi="宋体" w:eastAsia="宋体" w:cs="宋体"/>
          <w:color w:val="auto"/>
          <w:sz w:val="21"/>
          <w:szCs w:val="21"/>
          <w:highlight w:val="none"/>
        </w:rPr>
        <w:t>必须购置相应的维修应急配件一批</w:t>
      </w:r>
      <w:r>
        <w:rPr>
          <w:rFonts w:hint="eastAsia" w:ascii="宋体" w:hAnsi="宋体" w:eastAsia="宋体" w:cs="宋体"/>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必须在</w:t>
      </w:r>
      <w:r>
        <w:rPr>
          <w:rFonts w:hint="eastAsia" w:ascii="宋体" w:hAnsi="宋体" w:eastAsia="宋体" w:cs="宋体"/>
          <w:b/>
          <w:bCs/>
          <w:color w:val="auto"/>
          <w:sz w:val="21"/>
          <w:szCs w:val="21"/>
          <w:highlight w:val="none"/>
          <w:lang w:eastAsia="zh-CN"/>
        </w:rPr>
        <w:t>岱山县</w:t>
      </w:r>
      <w:r>
        <w:rPr>
          <w:rFonts w:hint="eastAsia" w:ascii="宋体" w:hAnsi="宋体" w:eastAsia="宋体" w:cs="宋体"/>
          <w:b/>
          <w:bCs/>
          <w:color w:val="auto"/>
          <w:sz w:val="21"/>
          <w:szCs w:val="21"/>
          <w:highlight w:val="none"/>
        </w:rPr>
        <w:t>公安局交通</w:t>
      </w:r>
      <w:r>
        <w:rPr>
          <w:rFonts w:hint="eastAsia" w:ascii="宋体" w:hAnsi="宋体" w:cs="宋体"/>
          <w:b/>
          <w:bCs/>
          <w:color w:val="auto"/>
          <w:sz w:val="21"/>
          <w:szCs w:val="21"/>
          <w:highlight w:val="none"/>
          <w:lang w:val="en-US" w:eastAsia="zh-CN"/>
        </w:rPr>
        <w:t>警察</w:t>
      </w:r>
      <w:r>
        <w:rPr>
          <w:rFonts w:hint="eastAsia" w:ascii="宋体" w:hAnsi="宋体" w:eastAsia="宋体" w:cs="宋体"/>
          <w:b/>
          <w:bCs/>
          <w:color w:val="auto"/>
          <w:sz w:val="21"/>
          <w:szCs w:val="21"/>
          <w:highlight w:val="none"/>
          <w:lang w:val="en-US" w:eastAsia="zh-CN"/>
        </w:rPr>
        <w:t>大队安放一台升降式移动太阳能交通信号灯（带倒计时箭头灯）</w:t>
      </w:r>
      <w:r>
        <w:rPr>
          <w:rFonts w:hint="eastAsia" w:ascii="宋体" w:hAnsi="宋体" w:eastAsia="宋体" w:cs="宋体"/>
          <w:color w:val="auto"/>
          <w:sz w:val="21"/>
          <w:szCs w:val="21"/>
          <w:highlight w:val="none"/>
        </w:rPr>
        <w:t>，相关费用由</w:t>
      </w:r>
      <w:r>
        <w:rPr>
          <w:rFonts w:hint="eastAsia" w:ascii="宋体" w:hAnsi="宋体" w:eastAsia="宋体" w:cs="宋体"/>
          <w:bCs w:val="0"/>
          <w:color w:val="auto"/>
          <w:sz w:val="21"/>
          <w:szCs w:val="21"/>
          <w:highlight w:val="none"/>
          <w:lang w:eastAsia="zh-CN"/>
        </w:rPr>
        <w:t>投标人</w:t>
      </w:r>
      <w:r>
        <w:rPr>
          <w:rFonts w:hint="eastAsia" w:ascii="宋体" w:hAnsi="宋体" w:eastAsia="宋体" w:cs="宋体"/>
          <w:color w:val="auto"/>
          <w:sz w:val="21"/>
          <w:szCs w:val="21"/>
          <w:highlight w:val="none"/>
        </w:rPr>
        <w:t>负责。</w:t>
      </w:r>
    </w:p>
    <w:p w14:paraId="5489D4A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color w:val="auto"/>
          <w:sz w:val="21"/>
          <w:szCs w:val="21"/>
          <w:highlight w:val="none"/>
        </w:rPr>
        <w:t>必须接受</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公安局交通警察大队的业务指导，及时处理和改正提出的存在问题。</w:t>
      </w:r>
    </w:p>
    <w:p w14:paraId="588F07E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rPr>
        <w:t>各路口如设备损坏后，无法修复，必须更换新的设备时，更换设备应为与原</w:t>
      </w:r>
      <w:r>
        <w:rPr>
          <w:rFonts w:hint="eastAsia" w:ascii="宋体" w:hAnsi="宋体" w:cs="宋体"/>
          <w:color w:val="auto"/>
          <w:sz w:val="21"/>
          <w:szCs w:val="21"/>
          <w:highlight w:val="none"/>
          <w:lang w:val="en-US" w:eastAsia="zh-CN"/>
        </w:rPr>
        <w:t>设备</w:t>
      </w:r>
      <w:r>
        <w:rPr>
          <w:rFonts w:hint="eastAsia" w:ascii="宋体" w:hAnsi="宋体" w:eastAsia="宋体" w:cs="宋体"/>
          <w:color w:val="auto"/>
          <w:sz w:val="21"/>
          <w:szCs w:val="21"/>
          <w:highlight w:val="none"/>
        </w:rPr>
        <w:t>同型号或</w:t>
      </w:r>
      <w:r>
        <w:rPr>
          <w:rFonts w:hint="eastAsia" w:ascii="宋体" w:hAnsi="宋体" w:cs="宋体"/>
          <w:color w:val="auto"/>
          <w:sz w:val="21"/>
          <w:szCs w:val="21"/>
          <w:highlight w:val="none"/>
          <w:lang w:val="en-US" w:eastAsia="zh-CN"/>
        </w:rPr>
        <w:t>更高配置</w:t>
      </w:r>
      <w:r>
        <w:rPr>
          <w:rFonts w:hint="eastAsia" w:ascii="宋体" w:hAnsi="宋体" w:eastAsia="宋体" w:cs="宋体"/>
          <w:color w:val="auto"/>
          <w:sz w:val="21"/>
          <w:szCs w:val="21"/>
          <w:highlight w:val="none"/>
        </w:rPr>
        <w:t>的型号，不得以次充好，设备更换前需征得</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的同意。如未经批准擅自更换，经查实后，需立即按照</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的要求无条件更换。</w:t>
      </w:r>
    </w:p>
    <w:p w14:paraId="5FB45A6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u w:val="none"/>
          <w:lang w:val="en-US" w:eastAsia="zh-CN"/>
        </w:rPr>
      </w:pPr>
      <w:r>
        <w:rPr>
          <w:rFonts w:hint="eastAsia" w:ascii="宋体" w:hAnsi="宋体" w:eastAsia="宋体" w:cs="宋体"/>
          <w:b w:val="0"/>
          <w:bCs/>
          <w:color w:val="auto"/>
          <w:sz w:val="21"/>
          <w:szCs w:val="21"/>
          <w:highlight w:val="none"/>
          <w:u w:val="none"/>
          <w:lang w:val="en-US" w:eastAsia="zh-CN"/>
        </w:rPr>
        <w:t>12.</w:t>
      </w:r>
      <w:r>
        <w:rPr>
          <w:rFonts w:hint="eastAsia" w:ascii="宋体" w:hAnsi="宋体" w:eastAsia="宋体" w:cs="宋体"/>
          <w:b w:val="0"/>
          <w:bCs/>
          <w:color w:val="auto"/>
          <w:sz w:val="21"/>
          <w:szCs w:val="21"/>
          <w:highlight w:val="none"/>
          <w:u w:val="none"/>
        </w:rPr>
        <w:t>为保证</w:t>
      </w:r>
      <w:r>
        <w:rPr>
          <w:rFonts w:hint="eastAsia" w:ascii="宋体" w:hAnsi="宋体" w:eastAsia="宋体" w:cs="宋体"/>
          <w:b w:val="0"/>
          <w:bCs/>
          <w:color w:val="auto"/>
          <w:sz w:val="21"/>
          <w:szCs w:val="21"/>
          <w:highlight w:val="none"/>
          <w:u w:val="none"/>
          <w:lang w:eastAsia="zh-CN"/>
        </w:rPr>
        <w:t>维护及修理</w:t>
      </w:r>
      <w:r>
        <w:rPr>
          <w:rFonts w:hint="eastAsia" w:ascii="宋体" w:hAnsi="宋体" w:eastAsia="宋体" w:cs="宋体"/>
          <w:b w:val="0"/>
          <w:bCs/>
          <w:color w:val="auto"/>
          <w:sz w:val="21"/>
          <w:szCs w:val="21"/>
          <w:highlight w:val="none"/>
          <w:u w:val="none"/>
        </w:rPr>
        <w:t>质量，</w:t>
      </w:r>
      <w:r>
        <w:rPr>
          <w:rFonts w:hint="eastAsia" w:ascii="宋体" w:hAnsi="宋体" w:cs="宋体"/>
          <w:b w:val="0"/>
          <w:bCs/>
          <w:color w:val="auto"/>
          <w:sz w:val="21"/>
          <w:szCs w:val="21"/>
          <w:highlight w:val="none"/>
          <w:u w:val="none"/>
          <w:lang w:val="en-US" w:eastAsia="zh-CN"/>
        </w:rPr>
        <w:t>投标</w:t>
      </w:r>
      <w:r>
        <w:rPr>
          <w:rFonts w:hint="eastAsia" w:ascii="宋体" w:hAnsi="宋体" w:eastAsia="宋体" w:cs="宋体"/>
          <w:b w:val="0"/>
          <w:bCs/>
          <w:color w:val="auto"/>
          <w:sz w:val="21"/>
          <w:szCs w:val="21"/>
          <w:highlight w:val="none"/>
          <w:u w:val="none"/>
          <w:lang w:val="en-US" w:eastAsia="zh-CN"/>
        </w:rPr>
        <w:t>人</w:t>
      </w:r>
      <w:r>
        <w:rPr>
          <w:rFonts w:hint="eastAsia" w:ascii="宋体" w:hAnsi="宋体" w:eastAsia="宋体" w:cs="宋体"/>
          <w:b w:val="0"/>
          <w:bCs/>
          <w:color w:val="auto"/>
          <w:sz w:val="21"/>
          <w:szCs w:val="21"/>
          <w:highlight w:val="none"/>
          <w:u w:val="none"/>
        </w:rPr>
        <w:t>自行根据项目实际情况与</w:t>
      </w:r>
      <w:r>
        <w:rPr>
          <w:rFonts w:hint="eastAsia" w:ascii="宋体" w:hAnsi="宋体" w:cs="宋体"/>
          <w:b w:val="0"/>
          <w:bCs/>
          <w:color w:val="auto"/>
          <w:sz w:val="21"/>
          <w:szCs w:val="21"/>
          <w:highlight w:val="none"/>
          <w:u w:val="none"/>
          <w:lang w:val="en-US" w:eastAsia="zh-CN"/>
        </w:rPr>
        <w:t>业主单位</w:t>
      </w:r>
      <w:r>
        <w:rPr>
          <w:rFonts w:hint="eastAsia" w:ascii="宋体" w:hAnsi="宋体" w:eastAsia="宋体" w:cs="宋体"/>
          <w:b w:val="0"/>
          <w:bCs/>
          <w:color w:val="auto"/>
          <w:sz w:val="21"/>
          <w:szCs w:val="21"/>
          <w:highlight w:val="none"/>
          <w:u w:val="none"/>
        </w:rPr>
        <w:t>实时</w:t>
      </w:r>
      <w:r>
        <w:rPr>
          <w:rFonts w:hint="eastAsia" w:ascii="宋体" w:hAnsi="宋体" w:eastAsia="宋体" w:cs="宋体"/>
          <w:b w:val="0"/>
          <w:bCs/>
          <w:color w:val="auto"/>
          <w:sz w:val="21"/>
          <w:szCs w:val="21"/>
          <w:highlight w:val="none"/>
          <w:u w:val="none"/>
          <w:lang w:val="en-US" w:eastAsia="zh-CN"/>
        </w:rPr>
        <w:t>联络（包括但不限于电话、邮件、短信）</w:t>
      </w:r>
      <w:r>
        <w:rPr>
          <w:rFonts w:hint="eastAsia" w:ascii="宋体" w:hAnsi="宋体" w:eastAsia="宋体" w:cs="宋体"/>
          <w:b w:val="0"/>
          <w:bCs/>
          <w:color w:val="auto"/>
          <w:sz w:val="21"/>
          <w:szCs w:val="21"/>
          <w:highlight w:val="none"/>
          <w:u w:val="none"/>
        </w:rPr>
        <w:t>。网络派单、网络接收派单、派单反馈、派单确认</w:t>
      </w:r>
      <w:r>
        <w:rPr>
          <w:rFonts w:hint="eastAsia" w:ascii="宋体" w:hAnsi="宋体" w:eastAsia="宋体" w:cs="宋体"/>
          <w:b w:val="0"/>
          <w:bCs/>
          <w:color w:val="auto"/>
          <w:sz w:val="21"/>
          <w:szCs w:val="21"/>
          <w:highlight w:val="none"/>
          <w:u w:val="none"/>
          <w:lang w:val="en-US" w:eastAsia="zh-CN"/>
        </w:rPr>
        <w:t>的每项过程，</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b w:val="0"/>
          <w:bCs/>
          <w:color w:val="auto"/>
          <w:sz w:val="21"/>
          <w:szCs w:val="21"/>
          <w:highlight w:val="none"/>
          <w:u w:val="none"/>
          <w:lang w:val="en-US" w:eastAsia="zh-CN"/>
        </w:rPr>
        <w:t>均应</w:t>
      </w:r>
      <w:r>
        <w:rPr>
          <w:rFonts w:hint="eastAsia" w:ascii="宋体" w:hAnsi="宋体" w:eastAsia="宋体" w:cs="宋体"/>
          <w:b w:val="0"/>
          <w:bCs/>
          <w:color w:val="auto"/>
          <w:sz w:val="21"/>
          <w:szCs w:val="21"/>
          <w:highlight w:val="none"/>
          <w:u w:val="none"/>
        </w:rPr>
        <w:t>做好相应的报修记录，报修记录至少应包含：接到报修时间、报修人、报修方式、报修内容、处理结果、派出人时间、现场处理记录(包括故障原因、维修记录、修复时间</w:t>
      </w:r>
      <w:r>
        <w:rPr>
          <w:rFonts w:hint="eastAsia" w:ascii="宋体" w:hAnsi="宋体" w:eastAsia="宋体" w:cs="宋体"/>
          <w:b w:val="0"/>
          <w:bCs/>
          <w:color w:val="auto"/>
          <w:sz w:val="21"/>
          <w:szCs w:val="21"/>
          <w:highlight w:val="none"/>
          <w:u w:val="none"/>
          <w:lang w:eastAsia="zh-CN"/>
        </w:rPr>
        <w:t>，</w:t>
      </w:r>
      <w:r>
        <w:rPr>
          <w:rFonts w:hint="eastAsia" w:ascii="宋体" w:hAnsi="宋体" w:eastAsia="宋体" w:cs="宋体"/>
          <w:b w:val="0"/>
          <w:bCs/>
          <w:color w:val="auto"/>
          <w:sz w:val="21"/>
          <w:szCs w:val="21"/>
          <w:highlight w:val="none"/>
          <w:u w:val="none"/>
        </w:rPr>
        <w:t>由</w:t>
      </w:r>
      <w:r>
        <w:rPr>
          <w:rFonts w:hint="eastAsia" w:ascii="宋体" w:hAnsi="宋体" w:cs="宋体"/>
          <w:b w:val="0"/>
          <w:bCs/>
          <w:color w:val="auto"/>
          <w:sz w:val="21"/>
          <w:szCs w:val="21"/>
          <w:highlight w:val="none"/>
          <w:u w:val="none"/>
          <w:lang w:val="en-US" w:eastAsia="zh-CN"/>
        </w:rPr>
        <w:t>业主单位进行</w:t>
      </w:r>
      <w:r>
        <w:rPr>
          <w:rFonts w:hint="eastAsia" w:ascii="宋体" w:hAnsi="宋体" w:eastAsia="宋体" w:cs="宋体"/>
          <w:b w:val="0"/>
          <w:bCs/>
          <w:color w:val="auto"/>
          <w:sz w:val="21"/>
          <w:szCs w:val="21"/>
          <w:highlight w:val="none"/>
          <w:u w:val="none"/>
        </w:rPr>
        <w:t>确认)。</w:t>
      </w:r>
      <w:r>
        <w:rPr>
          <w:rFonts w:hint="eastAsia" w:ascii="宋体" w:hAnsi="宋体" w:eastAsia="宋体" w:cs="宋体"/>
          <w:b w:val="0"/>
          <w:bCs/>
          <w:color w:val="auto"/>
          <w:sz w:val="21"/>
          <w:szCs w:val="21"/>
          <w:highlight w:val="none"/>
          <w:u w:val="none"/>
          <w:lang w:val="en-US" w:eastAsia="zh-CN"/>
        </w:rPr>
        <w:t xml:space="preserve"> </w:t>
      </w:r>
    </w:p>
    <w:p w14:paraId="1EB24B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13.投标人须在</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w:t>
      </w:r>
      <w:r>
        <w:rPr>
          <w:rFonts w:hint="eastAsia" w:ascii="宋体" w:hAnsi="宋体" w:eastAsia="宋体" w:cs="宋体"/>
          <w:sz w:val="21"/>
          <w:szCs w:val="21"/>
          <w:highlight w:val="none"/>
          <w:lang w:val="en-US" w:eastAsia="zh-CN"/>
        </w:rPr>
        <w:t>设置固定的维修点，配备不少于2名的专职技术人员（</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w:t>
      </w:r>
      <w:r>
        <w:rPr>
          <w:rFonts w:hint="eastAsia" w:ascii="宋体" w:hAnsi="宋体" w:eastAsia="宋体" w:cs="宋体"/>
          <w:sz w:val="21"/>
          <w:szCs w:val="21"/>
          <w:highlight w:val="none"/>
          <w:lang w:val="en-US" w:eastAsia="zh-CN"/>
        </w:rPr>
        <w:t>驻点人员不少于1人），负责检查设备维修情况并反馈维修成果，及时安排维修工作。</w:t>
      </w:r>
    </w:p>
    <w:p w14:paraId="506AF4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w:t>
      </w:r>
      <w:r>
        <w:rPr>
          <w:rFonts w:hint="eastAsia" w:ascii="宋体" w:hAnsi="宋体" w:cs="宋体"/>
          <w:color w:val="auto"/>
          <w:sz w:val="21"/>
          <w:szCs w:val="21"/>
          <w:highlight w:val="none"/>
          <w:lang w:val="en-US" w:eastAsia="zh-CN"/>
        </w:rPr>
        <w:t>投标人须提供承诺函，承诺</w:t>
      </w:r>
      <w:r>
        <w:rPr>
          <w:rFonts w:hint="eastAsia" w:ascii="宋体" w:hAnsi="宋体" w:eastAsia="宋体" w:cs="宋体"/>
          <w:bCs w:val="0"/>
          <w:color w:val="auto"/>
          <w:sz w:val="21"/>
          <w:szCs w:val="21"/>
          <w:highlight w:val="none"/>
          <w:lang w:eastAsia="zh-CN"/>
        </w:rPr>
        <w:t>投标人</w:t>
      </w:r>
      <w:r>
        <w:rPr>
          <w:rFonts w:hint="eastAsia" w:ascii="宋体" w:hAnsi="宋体" w:eastAsia="宋体" w:cs="宋体"/>
          <w:sz w:val="21"/>
          <w:szCs w:val="21"/>
          <w:highlight w:val="none"/>
          <w:lang w:val="en-US" w:eastAsia="zh-CN"/>
        </w:rPr>
        <w:t>必须为</w:t>
      </w:r>
      <w:r>
        <w:rPr>
          <w:rFonts w:hint="eastAsia" w:ascii="宋体" w:hAnsi="宋体" w:eastAsia="宋体" w:cs="宋体"/>
          <w:b/>
          <w:bCs/>
          <w:color w:val="auto"/>
          <w:sz w:val="21"/>
          <w:szCs w:val="21"/>
          <w:highlight w:val="none"/>
          <w:lang w:eastAsia="zh-CN"/>
        </w:rPr>
        <w:t>岱山县</w:t>
      </w:r>
      <w:r>
        <w:rPr>
          <w:rFonts w:hint="eastAsia" w:ascii="宋体" w:hAnsi="宋体" w:eastAsia="宋体" w:cs="宋体"/>
          <w:b/>
          <w:bCs/>
          <w:color w:val="auto"/>
          <w:sz w:val="21"/>
          <w:szCs w:val="21"/>
          <w:highlight w:val="none"/>
        </w:rPr>
        <w:t>公安局交通</w:t>
      </w:r>
      <w:r>
        <w:rPr>
          <w:rFonts w:hint="eastAsia" w:ascii="宋体" w:hAnsi="宋体" w:cs="宋体"/>
          <w:b/>
          <w:bCs/>
          <w:color w:val="auto"/>
          <w:sz w:val="21"/>
          <w:szCs w:val="21"/>
          <w:highlight w:val="none"/>
          <w:lang w:val="en-US" w:eastAsia="zh-CN"/>
        </w:rPr>
        <w:t>警察</w:t>
      </w:r>
      <w:r>
        <w:rPr>
          <w:rFonts w:hint="eastAsia" w:ascii="宋体" w:hAnsi="宋体" w:eastAsia="宋体" w:cs="宋体"/>
          <w:b/>
          <w:bCs/>
          <w:color w:val="auto"/>
          <w:sz w:val="21"/>
          <w:szCs w:val="21"/>
          <w:highlight w:val="none"/>
          <w:lang w:val="en-US" w:eastAsia="zh-CN"/>
        </w:rPr>
        <w:t>大队</w:t>
      </w:r>
      <w:r>
        <w:rPr>
          <w:rFonts w:hint="eastAsia" w:ascii="宋体" w:hAnsi="宋体" w:eastAsia="宋体" w:cs="宋体"/>
          <w:sz w:val="21"/>
          <w:szCs w:val="21"/>
          <w:highlight w:val="none"/>
          <w:lang w:val="en-US" w:eastAsia="zh-CN"/>
        </w:rPr>
        <w:t>专门配备至少一辆登高作业车，为保障维保作业和应急情况的及时响应，登高车须为本项目专用，不可与其他单位或项目共用。</w:t>
      </w:r>
    </w:p>
    <w:p w14:paraId="7744672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15.登高作业车需长期停放在岱山县，如因特殊原因(如年审等)需驶离本地的，</w:t>
      </w:r>
      <w:r>
        <w:rPr>
          <w:rFonts w:hint="eastAsia" w:ascii="宋体" w:hAnsi="宋体" w:cs="宋体"/>
          <w:sz w:val="21"/>
          <w:szCs w:val="21"/>
          <w:highlight w:val="none"/>
          <w:lang w:val="en-US" w:eastAsia="zh-CN"/>
        </w:rPr>
        <w:t>中标</w:t>
      </w:r>
      <w:r>
        <w:rPr>
          <w:rFonts w:hint="eastAsia" w:ascii="宋体" w:hAnsi="宋体" w:eastAsia="宋体" w:cs="宋体"/>
          <w:sz w:val="21"/>
          <w:szCs w:val="21"/>
          <w:highlight w:val="none"/>
          <w:lang w:val="en-US" w:eastAsia="zh-CN"/>
        </w:rPr>
        <w:t>人须另行提供备用车辆，并至</w:t>
      </w:r>
      <w:r>
        <w:rPr>
          <w:rFonts w:hint="eastAsia" w:ascii="宋体" w:hAnsi="宋体" w:cs="宋体"/>
          <w:sz w:val="21"/>
          <w:szCs w:val="21"/>
          <w:highlight w:val="none"/>
          <w:lang w:val="en-US" w:eastAsia="zh-CN"/>
        </w:rPr>
        <w:t>采购人</w:t>
      </w:r>
      <w:r>
        <w:rPr>
          <w:rFonts w:hint="eastAsia" w:ascii="宋体" w:hAnsi="宋体" w:eastAsia="宋体" w:cs="宋体"/>
          <w:sz w:val="21"/>
          <w:szCs w:val="21"/>
          <w:highlight w:val="none"/>
          <w:lang w:val="en-US" w:eastAsia="zh-CN"/>
        </w:rPr>
        <w:t>处报备，得到许可后方可更换。维修作业时必须使用投标时指定的车辆，不得临时租用或更换车辆。</w:t>
      </w:r>
    </w:p>
    <w:p w14:paraId="5603419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▲16.</w:t>
      </w:r>
      <w:r>
        <w:rPr>
          <w:rFonts w:hint="eastAsia" w:ascii="宋体" w:hAnsi="宋体" w:cs="宋体"/>
          <w:color w:val="auto"/>
          <w:sz w:val="21"/>
          <w:szCs w:val="21"/>
          <w:highlight w:val="none"/>
          <w:lang w:val="en-US" w:eastAsia="zh-CN"/>
        </w:rPr>
        <w:t>投标人须提供承诺函，承诺</w:t>
      </w:r>
      <w:r>
        <w:rPr>
          <w:rFonts w:hint="eastAsia" w:ascii="宋体" w:hAnsi="宋体" w:eastAsia="宋体" w:cs="宋体"/>
          <w:sz w:val="21"/>
          <w:szCs w:val="21"/>
          <w:highlight w:val="none"/>
          <w:lang w:val="en-US" w:eastAsia="zh-CN"/>
        </w:rPr>
        <w:t>设立维修报修专线电话，并安排人员实行24小时值班，当项目范围内电子警察、卡口及信号灯等设备出现故障时，接到通知后(包括网络通知、短信通知、电话通知及书面通知等)，</w:t>
      </w:r>
      <w:r>
        <w:rPr>
          <w:rFonts w:hint="eastAsia" w:ascii="宋体" w:hAnsi="宋体" w:eastAsia="宋体" w:cs="宋体"/>
          <w:bCs w:val="0"/>
          <w:color w:val="auto"/>
          <w:sz w:val="21"/>
          <w:szCs w:val="21"/>
          <w:highlight w:val="none"/>
          <w:lang w:eastAsia="zh-CN"/>
        </w:rPr>
        <w:t>投标人</w:t>
      </w:r>
      <w:r>
        <w:rPr>
          <w:rFonts w:hint="eastAsia" w:ascii="宋体" w:hAnsi="宋体" w:eastAsia="宋体" w:cs="宋体"/>
          <w:sz w:val="21"/>
          <w:szCs w:val="21"/>
          <w:highlight w:val="none"/>
          <w:lang w:val="en-US" w:eastAsia="zh-CN"/>
        </w:rPr>
        <w:t>必须在市区1小时、其他地方4小时内派人员赶到现场进行维修。如遇特殊情况需及时上报</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w:t>
      </w:r>
      <w:r>
        <w:rPr>
          <w:rFonts w:hint="eastAsia" w:ascii="宋体" w:hAnsi="宋体" w:eastAsia="宋体" w:cs="宋体"/>
          <w:sz w:val="21"/>
          <w:szCs w:val="21"/>
          <w:highlight w:val="none"/>
          <w:lang w:val="en-US" w:eastAsia="zh-CN"/>
        </w:rPr>
        <w:t>，双方协商另行确定。</w:t>
      </w:r>
    </w:p>
    <w:p w14:paraId="69FC7A01">
      <w:pPr>
        <w:numPr>
          <w:ilvl w:val="0"/>
          <w:numId w:val="0"/>
        </w:numPr>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17.合同服务期内，</w:t>
      </w:r>
      <w:r>
        <w:rPr>
          <w:rFonts w:hint="eastAsia" w:ascii="宋体" w:hAnsi="宋体" w:cs="宋体"/>
          <w:sz w:val="21"/>
          <w:szCs w:val="21"/>
          <w:highlight w:val="none"/>
          <w:lang w:val="en-US" w:eastAsia="zh-CN"/>
        </w:rPr>
        <w:t>中标</w:t>
      </w:r>
      <w:r>
        <w:rPr>
          <w:rFonts w:hint="eastAsia" w:ascii="宋体" w:hAnsi="宋体" w:eastAsia="宋体" w:cs="宋体"/>
          <w:sz w:val="21"/>
          <w:szCs w:val="21"/>
          <w:highlight w:val="none"/>
          <w:lang w:val="en-US" w:eastAsia="zh-CN"/>
        </w:rPr>
        <w:t>人在接到路口故障通知后，需在指定时间内派人员到达故障现场，做好故障排查工作(含网络故障的排查)，并做好后续维修或报修工作。</w:t>
      </w:r>
    </w:p>
    <w:p w14:paraId="2E5D714A">
      <w:pPr>
        <w:pStyle w:val="4"/>
        <w:keepNext/>
        <w:keepLines/>
        <w:pageBreakBefore w:val="0"/>
        <w:widowControl w:val="0"/>
        <w:numPr>
          <w:ilvl w:val="0"/>
          <w:numId w:val="2"/>
        </w:numPr>
        <w:kinsoku/>
        <w:wordWrap/>
        <w:overflowPunct/>
        <w:topLinePunct w:val="0"/>
        <w:autoSpaceDE/>
        <w:autoSpaceDN/>
        <w:bidi w:val="0"/>
        <w:adjustRightInd/>
        <w:snapToGrid/>
        <w:spacing w:before="120" w:line="360" w:lineRule="auto"/>
        <w:ind w:left="0" w:leftChars="0" w:firstLine="0" w:firstLineChars="0"/>
        <w:jc w:val="left"/>
        <w:textAlignment w:val="auto"/>
        <w:outlineLvl w:val="2"/>
        <w:rPr>
          <w:rFonts w:hint="eastAsia" w:ascii="宋体" w:hAnsi="宋体" w:eastAsia="宋体" w:cs="宋体"/>
          <w:b/>
          <w:bCs/>
          <w:kern w:val="1"/>
          <w:sz w:val="24"/>
          <w:szCs w:val="24"/>
          <w:u w:val="none"/>
          <w:lang w:val="en-US" w:eastAsia="zh-CN" w:bidi="ar-SA"/>
        </w:rPr>
      </w:pPr>
      <w:r>
        <w:rPr>
          <w:rFonts w:hint="eastAsia" w:ascii="宋体" w:hAnsi="宋体" w:eastAsia="宋体" w:cs="宋体"/>
          <w:b/>
          <w:bCs/>
          <w:kern w:val="1"/>
          <w:sz w:val="24"/>
          <w:szCs w:val="24"/>
          <w:u w:val="none"/>
          <w:lang w:val="en-US" w:eastAsia="zh-CN" w:bidi="ar-SA"/>
        </w:rPr>
        <w:t>统一运维考核评价要求</w:t>
      </w:r>
    </w:p>
    <w:p w14:paraId="50611B1E">
      <w:pPr>
        <w:numPr>
          <w:ilvl w:val="0"/>
          <w:numId w:val="0"/>
        </w:numPr>
        <w:spacing w:line="360" w:lineRule="auto"/>
        <w:ind w:firstLine="400" w:firstLineChars="200"/>
        <w:rPr>
          <w:rFonts w:hint="eastAsia" w:ascii="宋体" w:hAnsi="宋体" w:cs="宋体"/>
          <w:b w:val="0"/>
          <w:bCs/>
          <w:color w:val="auto"/>
          <w:sz w:val="21"/>
          <w:szCs w:val="21"/>
          <w:highlight w:val="none"/>
          <w:lang w:val="en-US" w:eastAsia="zh-CN"/>
        </w:rPr>
      </w:pPr>
      <w:r>
        <w:rPr>
          <w:rFonts w:hint="eastAsia" w:ascii="宋体" w:hAnsi="宋体" w:eastAsia="宋体" w:cs="宋体"/>
          <w:b w:val="0"/>
          <w:bCs/>
          <w:color w:val="auto"/>
          <w:kern w:val="2"/>
          <w:sz w:val="20"/>
          <w:szCs w:val="20"/>
          <w:lang w:val="en-US" w:eastAsia="zh-CN" w:bidi="ar-SA"/>
        </w:rPr>
        <w:t>（一）</w:t>
      </w:r>
      <w:r>
        <w:rPr>
          <w:rFonts w:hint="eastAsia" w:ascii="宋体" w:hAnsi="宋体" w:cs="宋体"/>
          <w:b w:val="0"/>
          <w:bCs/>
          <w:color w:val="auto"/>
          <w:sz w:val="21"/>
          <w:szCs w:val="21"/>
          <w:highlight w:val="none"/>
          <w:lang w:val="en-US" w:eastAsia="zh-CN"/>
        </w:rPr>
        <w:t>评价方法</w:t>
      </w:r>
    </w:p>
    <w:tbl>
      <w:tblPr>
        <w:tblStyle w:val="29"/>
        <w:tblW w:w="4993" w:type="pct"/>
        <w:tblInd w:w="0" w:type="dxa"/>
        <w:shd w:val="clear" w:color="auto" w:fill="FFFFFF" w:themeFill="background1"/>
        <w:tblLayout w:type="autofit"/>
        <w:tblCellMar>
          <w:top w:w="0" w:type="dxa"/>
          <w:left w:w="108" w:type="dxa"/>
          <w:bottom w:w="0" w:type="dxa"/>
          <w:right w:w="108" w:type="dxa"/>
        </w:tblCellMar>
      </w:tblPr>
      <w:tblGrid>
        <w:gridCol w:w="1329"/>
        <w:gridCol w:w="1850"/>
        <w:gridCol w:w="6547"/>
      </w:tblGrid>
      <w:tr w14:paraId="2C8AE763">
        <w:tblPrEx>
          <w:shd w:val="clear" w:color="auto" w:fill="FFFFFF" w:themeFill="background1"/>
          <w:tblCellMar>
            <w:top w:w="0" w:type="dxa"/>
            <w:left w:w="108" w:type="dxa"/>
            <w:bottom w:w="0" w:type="dxa"/>
            <w:right w:w="108" w:type="dxa"/>
          </w:tblCellMar>
        </w:tblPrEx>
        <w:trPr>
          <w:trHeight w:val="1068" w:hRule="atLeast"/>
        </w:trPr>
        <w:tc>
          <w:tcPr>
            <w:tcW w:w="68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8D3DFD5">
            <w:pPr>
              <w:widowControl/>
              <w:spacing w:line="240" w:lineRule="auto"/>
              <w:ind w:firstLine="0" w:firstLineChars="0"/>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评价公式</w:t>
            </w:r>
          </w:p>
        </w:tc>
        <w:tc>
          <w:tcPr>
            <w:tcW w:w="4316"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33ED554">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最终考核评价得分=县数据服务中心满意度测评平均得分（20分）+各部门委托方考核评价平均得分（80分）。</w:t>
            </w:r>
          </w:p>
        </w:tc>
      </w:tr>
      <w:tr w14:paraId="557C2D79">
        <w:tblPrEx>
          <w:shd w:val="clear" w:color="auto" w:fill="FFFFFF" w:themeFill="background1"/>
          <w:tblCellMar>
            <w:top w:w="0" w:type="dxa"/>
            <w:left w:w="108" w:type="dxa"/>
            <w:bottom w:w="0" w:type="dxa"/>
            <w:right w:w="108" w:type="dxa"/>
          </w:tblCellMar>
        </w:tblPrEx>
        <w:trPr>
          <w:trHeight w:val="90" w:hRule="atLeast"/>
        </w:trPr>
        <w:tc>
          <w:tcPr>
            <w:tcW w:w="683" w:type="pct"/>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DB7BB5">
            <w:pPr>
              <w:widowControl/>
              <w:spacing w:line="240" w:lineRule="auto"/>
              <w:ind w:firstLine="0" w:firstLineChars="0"/>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评价办法</w:t>
            </w:r>
          </w:p>
        </w:tc>
        <w:tc>
          <w:tcPr>
            <w:tcW w:w="951"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25B82D">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县数据服务中心</w:t>
            </w:r>
          </w:p>
        </w:tc>
        <w:tc>
          <w:tcPr>
            <w:tcW w:w="336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41785FE">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县数据服务中心满意度测评（20分）：本年度服务期满前一个月，由县数据服务中心组织相关部门开展满意度</w:t>
            </w:r>
            <w:r>
              <w:rPr>
                <w:rFonts w:hint="eastAsia" w:ascii="宋体" w:hAnsi="宋体" w:cs="宋体"/>
                <w:color w:val="000000"/>
                <w:kern w:val="0"/>
                <w:sz w:val="21"/>
                <w:szCs w:val="21"/>
                <w:lang w:val="en-US" w:eastAsia="zh-CN" w:bidi="ar"/>
              </w:rPr>
              <w:t>调研，由县数据服务中心进行满意度</w:t>
            </w:r>
            <w:r>
              <w:rPr>
                <w:rFonts w:hint="eastAsia" w:ascii="宋体" w:hAnsi="宋体" w:eastAsia="宋体" w:cs="宋体"/>
                <w:color w:val="000000"/>
                <w:kern w:val="0"/>
                <w:sz w:val="21"/>
                <w:szCs w:val="21"/>
                <w:lang w:bidi="ar"/>
              </w:rPr>
              <w:t>测评，根据满意度测评平均得分划分档次，主要包括优秀（90分以上得满分）、良（80-89分得15分）、合格（70-79分得10分）、不合格（70以下不得分）。</w:t>
            </w:r>
          </w:p>
        </w:tc>
      </w:tr>
      <w:tr w14:paraId="5A501F5D">
        <w:tblPrEx>
          <w:shd w:val="clear" w:color="auto" w:fill="FFFFFF" w:themeFill="background1"/>
          <w:tblCellMar>
            <w:top w:w="0" w:type="dxa"/>
            <w:left w:w="108" w:type="dxa"/>
            <w:bottom w:w="0" w:type="dxa"/>
            <w:right w:w="108" w:type="dxa"/>
          </w:tblCellMar>
        </w:tblPrEx>
        <w:trPr>
          <w:trHeight w:val="773" w:hRule="atLeast"/>
        </w:trPr>
        <w:tc>
          <w:tcPr>
            <w:tcW w:w="68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7E970BF">
            <w:pPr>
              <w:widowControl/>
              <w:spacing w:line="240" w:lineRule="auto"/>
              <w:ind w:firstLine="0" w:firstLineChars="0"/>
              <w:jc w:val="center"/>
              <w:rPr>
                <w:rFonts w:hint="eastAsia" w:ascii="宋体" w:hAnsi="宋体" w:eastAsia="宋体" w:cs="宋体"/>
                <w:b/>
                <w:bCs/>
                <w:color w:val="000000"/>
                <w:sz w:val="21"/>
                <w:szCs w:val="21"/>
              </w:rPr>
            </w:pPr>
          </w:p>
        </w:tc>
        <w:tc>
          <w:tcPr>
            <w:tcW w:w="951"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97178A">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各委托部门</w:t>
            </w:r>
          </w:p>
        </w:tc>
        <w:tc>
          <w:tcPr>
            <w:tcW w:w="336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6F0643">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各部门委托方考核评价得分（80分）：根据各部门委托方考核情况综合测算平均得分*80%。</w:t>
            </w:r>
          </w:p>
        </w:tc>
      </w:tr>
      <w:tr w14:paraId="4E57B932">
        <w:tblPrEx>
          <w:shd w:val="clear" w:color="auto" w:fill="FFFFFF" w:themeFill="background1"/>
          <w:tblCellMar>
            <w:top w:w="0" w:type="dxa"/>
            <w:left w:w="108" w:type="dxa"/>
            <w:bottom w:w="0" w:type="dxa"/>
            <w:right w:w="108" w:type="dxa"/>
          </w:tblCellMar>
        </w:tblPrEx>
        <w:trPr>
          <w:trHeight w:val="1176" w:hRule="atLeast"/>
        </w:trPr>
        <w:tc>
          <w:tcPr>
            <w:tcW w:w="68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D0299F">
            <w:pPr>
              <w:widowControl/>
              <w:spacing w:line="240" w:lineRule="auto"/>
              <w:ind w:firstLine="0" w:firstLineChars="0"/>
              <w:jc w:val="center"/>
              <w:rPr>
                <w:rFonts w:hint="eastAsia" w:ascii="宋体" w:hAnsi="宋体" w:eastAsia="宋体" w:cs="宋体"/>
                <w:b/>
                <w:bCs/>
                <w:color w:val="000000"/>
                <w:sz w:val="21"/>
                <w:szCs w:val="21"/>
              </w:rPr>
            </w:pPr>
          </w:p>
        </w:tc>
        <w:tc>
          <w:tcPr>
            <w:tcW w:w="951"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D995C0">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评价内容</w:t>
            </w:r>
          </w:p>
        </w:tc>
        <w:tc>
          <w:tcPr>
            <w:tcW w:w="336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52AA30">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因被委托方未及时履行协议相关要求的，当年度相关系统发生重大数据安全和系统网络安全事故，且被国家、省市进行通报并造成严重后果的，根据实际情况扣除统一运维子项目剩余考核资金。</w:t>
            </w:r>
          </w:p>
        </w:tc>
      </w:tr>
      <w:tr w14:paraId="6D98FFC5">
        <w:tblPrEx>
          <w:shd w:val="clear" w:color="auto" w:fill="FFFFFF" w:themeFill="background1"/>
          <w:tblCellMar>
            <w:top w:w="0" w:type="dxa"/>
            <w:left w:w="108" w:type="dxa"/>
            <w:bottom w:w="0" w:type="dxa"/>
            <w:right w:w="108" w:type="dxa"/>
          </w:tblCellMar>
        </w:tblPrEx>
        <w:trPr>
          <w:trHeight w:val="2006" w:hRule="atLeast"/>
        </w:trPr>
        <w:tc>
          <w:tcPr>
            <w:tcW w:w="683"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689121">
            <w:pPr>
              <w:widowControl/>
              <w:spacing w:line="240" w:lineRule="auto"/>
              <w:ind w:firstLine="0" w:firstLineChars="0"/>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年度结果</w:t>
            </w:r>
          </w:p>
        </w:tc>
        <w:tc>
          <w:tcPr>
            <w:tcW w:w="951"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9449EC">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年度结果</w:t>
            </w:r>
          </w:p>
        </w:tc>
        <w:tc>
          <w:tcPr>
            <w:tcW w:w="336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E4BFA6">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本年度服务期满前一个月，县数据服务中心组织相关部门对</w:t>
            </w:r>
            <w:r>
              <w:rPr>
                <w:rFonts w:hint="eastAsia" w:ascii="宋体" w:hAnsi="宋体" w:cs="宋体"/>
                <w:color w:val="000000"/>
                <w:kern w:val="0"/>
                <w:sz w:val="21"/>
                <w:szCs w:val="21"/>
                <w:lang w:val="en-US" w:eastAsia="zh-CN" w:bidi="ar"/>
              </w:rPr>
              <w:t>投标人</w:t>
            </w:r>
            <w:r>
              <w:rPr>
                <w:rFonts w:hint="eastAsia" w:ascii="宋体" w:hAnsi="宋体" w:eastAsia="宋体" w:cs="宋体"/>
                <w:color w:val="000000"/>
                <w:kern w:val="0"/>
                <w:sz w:val="21"/>
                <w:szCs w:val="21"/>
                <w:lang w:bidi="ar"/>
              </w:rPr>
              <w:t>的服务质量进行考核和评价，并结合其余各部门委托方的考核评价结果确定运维费用下浮比例，具体如下：</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1.考核评价满分为 100 分，得分在 100 至 90 分（含 90分）的，可不下浮比例；</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2.考核评价得分在 90 至 80 分（含 80 分）的，原则上金额下浮不少于 5%；</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3.考核评价得分在 80 至 70 分（含 70 分）的，原则上金额下浮不少于 10%；</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4.考核评价得分在 70 分以下的，原则上金额下浮不少于30%</w:t>
            </w:r>
          </w:p>
        </w:tc>
      </w:tr>
    </w:tbl>
    <w:p w14:paraId="15390904">
      <w:pPr>
        <w:numPr>
          <w:ilvl w:val="0"/>
          <w:numId w:val="0"/>
        </w:numPr>
        <w:spacing w:line="360" w:lineRule="auto"/>
        <w:ind w:firstLine="402" w:firstLineChars="200"/>
        <w:rPr>
          <w:rFonts w:hint="eastAsia" w:ascii="宋体" w:hAnsi="宋体" w:eastAsia="宋体" w:cs="宋体"/>
          <w:b/>
          <w:color w:val="auto"/>
          <w:sz w:val="28"/>
          <w:szCs w:val="28"/>
          <w:highlight w:val="none"/>
        </w:rPr>
      </w:pPr>
      <w:r>
        <w:rPr>
          <w:rFonts w:hint="eastAsia" w:ascii="宋体" w:hAnsi="宋体" w:eastAsia="宋体" w:cs="宋体"/>
          <w:b/>
          <w:color w:val="auto"/>
          <w:kern w:val="2"/>
          <w:sz w:val="20"/>
          <w:szCs w:val="20"/>
          <w:lang w:val="en-US" w:eastAsia="zh-CN" w:bidi="ar-SA"/>
        </w:rPr>
        <w:t>（二）</w:t>
      </w:r>
      <w:r>
        <w:rPr>
          <w:rFonts w:hint="eastAsia" w:ascii="宋体" w:hAnsi="宋体" w:cs="宋体"/>
          <w:bCs/>
          <w:color w:val="auto"/>
          <w:szCs w:val="21"/>
          <w:highlight w:val="none"/>
        </w:rPr>
        <w:t>各部门委托方考核评价</w:t>
      </w:r>
    </w:p>
    <w:tbl>
      <w:tblPr>
        <w:tblStyle w:val="29"/>
        <w:tblW w:w="49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
        <w:gridCol w:w="2"/>
        <w:gridCol w:w="7719"/>
        <w:gridCol w:w="1077"/>
        <w:gridCol w:w="2"/>
      </w:tblGrid>
      <w:tr w14:paraId="1CFF2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475" w:type="pct"/>
            <w:gridSpan w:val="2"/>
            <w:shd w:val="clear" w:color="auto" w:fill="auto"/>
            <w:vAlign w:val="center"/>
          </w:tcPr>
          <w:p w14:paraId="4E12A62E">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评价</w:t>
            </w:r>
            <w:r>
              <w:rPr>
                <w:rFonts w:hint="eastAsia" w:ascii="宋体" w:hAnsi="宋体" w:eastAsia="宋体" w:cs="宋体"/>
                <w:b/>
                <w:bCs/>
                <w:kern w:val="0"/>
                <w:sz w:val="21"/>
                <w:szCs w:val="21"/>
                <w:lang w:bidi="ar"/>
              </w:rPr>
              <w:br w:type="textWrapping"/>
            </w:r>
            <w:r>
              <w:rPr>
                <w:rFonts w:hint="eastAsia" w:ascii="宋体" w:hAnsi="宋体" w:eastAsia="宋体" w:cs="宋体"/>
                <w:b/>
                <w:bCs/>
                <w:kern w:val="0"/>
                <w:sz w:val="21"/>
                <w:szCs w:val="21"/>
                <w:lang w:bidi="ar"/>
              </w:rPr>
              <w:t>内容</w:t>
            </w:r>
          </w:p>
        </w:tc>
        <w:tc>
          <w:tcPr>
            <w:tcW w:w="3969" w:type="pct"/>
            <w:shd w:val="clear" w:color="auto" w:fill="auto"/>
            <w:vAlign w:val="center"/>
          </w:tcPr>
          <w:p w14:paraId="13FBDC16">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评价指标及扣分标准</w:t>
            </w:r>
          </w:p>
        </w:tc>
        <w:tc>
          <w:tcPr>
            <w:tcW w:w="555" w:type="pct"/>
            <w:gridSpan w:val="2"/>
            <w:shd w:val="clear" w:color="auto" w:fill="auto"/>
            <w:vAlign w:val="center"/>
          </w:tcPr>
          <w:p w14:paraId="5BEF4785">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分值</w:t>
            </w:r>
          </w:p>
        </w:tc>
      </w:tr>
      <w:tr w14:paraId="78C05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75" w:type="pct"/>
            <w:gridSpan w:val="2"/>
            <w:vMerge w:val="restart"/>
            <w:shd w:val="clear" w:color="auto" w:fill="auto"/>
            <w:vAlign w:val="center"/>
          </w:tcPr>
          <w:p w14:paraId="09D19278">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基础</w:t>
            </w:r>
            <w:r>
              <w:rPr>
                <w:rFonts w:hint="eastAsia" w:ascii="宋体" w:hAnsi="宋体" w:eastAsia="宋体" w:cs="宋体"/>
                <w:b/>
                <w:bCs/>
                <w:kern w:val="0"/>
                <w:sz w:val="21"/>
                <w:szCs w:val="21"/>
                <w:lang w:bidi="ar"/>
              </w:rPr>
              <w:br w:type="textWrapping"/>
            </w:r>
            <w:r>
              <w:rPr>
                <w:rFonts w:hint="eastAsia" w:ascii="宋体" w:hAnsi="宋体" w:eastAsia="宋体" w:cs="宋体"/>
                <w:b/>
                <w:bCs/>
                <w:kern w:val="0"/>
                <w:sz w:val="21"/>
                <w:szCs w:val="21"/>
                <w:lang w:bidi="ar"/>
              </w:rPr>
              <w:t>标准</w:t>
            </w:r>
          </w:p>
        </w:tc>
        <w:tc>
          <w:tcPr>
            <w:tcW w:w="3969" w:type="pct"/>
            <w:shd w:val="clear" w:color="auto" w:fill="auto"/>
            <w:vAlign w:val="center"/>
          </w:tcPr>
          <w:p w14:paraId="78384AEF">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1.现场或远程技术支持人员配置数量或质量不能满足业主单位具体</w:t>
            </w:r>
            <w:r>
              <w:rPr>
                <w:rFonts w:hint="eastAsia" w:ascii="宋体" w:hAnsi="宋体" w:cs="宋体"/>
                <w:kern w:val="0"/>
                <w:sz w:val="21"/>
                <w:szCs w:val="21"/>
                <w:lang w:val="en-US" w:eastAsia="zh-CN" w:bidi="ar"/>
              </w:rPr>
              <w:t>运维</w:t>
            </w:r>
            <w:r>
              <w:rPr>
                <w:rFonts w:hint="eastAsia" w:ascii="宋体" w:hAnsi="宋体" w:eastAsia="宋体" w:cs="宋体"/>
                <w:kern w:val="0"/>
                <w:sz w:val="21"/>
                <w:szCs w:val="21"/>
                <w:lang w:bidi="ar"/>
              </w:rPr>
              <w:t xml:space="preserve">需求的，每出现一次，扣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分。</w:t>
            </w:r>
          </w:p>
        </w:tc>
        <w:tc>
          <w:tcPr>
            <w:tcW w:w="555" w:type="pct"/>
            <w:gridSpan w:val="2"/>
            <w:vMerge w:val="restart"/>
            <w:shd w:val="clear" w:color="auto" w:fill="auto"/>
            <w:vAlign w:val="center"/>
          </w:tcPr>
          <w:p w14:paraId="3A0CD7F5">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20</w:t>
            </w:r>
          </w:p>
        </w:tc>
      </w:tr>
      <w:tr w14:paraId="5C862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475" w:type="pct"/>
            <w:gridSpan w:val="2"/>
            <w:vMerge w:val="continue"/>
            <w:shd w:val="clear" w:color="auto" w:fill="auto"/>
            <w:vAlign w:val="center"/>
          </w:tcPr>
          <w:p w14:paraId="5AEF62F1">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6DF711AD">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2.对设备或系统本身原因导致的运行隐患或操作维护不便等问题，</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 xml:space="preserve">未免费或未主动书面提示业主单位，或导致故障和业务影响的，每出现一次扣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54B6B3C1">
            <w:pPr>
              <w:widowControl/>
              <w:spacing w:line="240" w:lineRule="auto"/>
              <w:ind w:firstLine="0" w:firstLineChars="0"/>
              <w:jc w:val="center"/>
              <w:rPr>
                <w:rFonts w:hint="eastAsia" w:ascii="宋体" w:hAnsi="宋体" w:eastAsia="宋体" w:cs="宋体"/>
                <w:sz w:val="21"/>
                <w:szCs w:val="21"/>
              </w:rPr>
            </w:pPr>
          </w:p>
        </w:tc>
      </w:tr>
      <w:tr w14:paraId="7B472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475" w:type="pct"/>
            <w:gridSpan w:val="2"/>
            <w:vMerge w:val="continue"/>
            <w:shd w:val="clear" w:color="auto" w:fill="auto"/>
            <w:vAlign w:val="center"/>
          </w:tcPr>
          <w:p w14:paraId="08F3F2B1">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5CFFF5EE">
            <w:pPr>
              <w:widowControl/>
              <w:spacing w:line="240" w:lineRule="auto"/>
              <w:ind w:firstLine="0" w:firstLineChars="0"/>
              <w:jc w:val="left"/>
              <w:textAlignment w:val="center"/>
              <w:rPr>
                <w:rFonts w:hint="eastAsia" w:ascii="宋体" w:hAnsi="宋体" w:eastAsia="宋体" w:cs="宋体"/>
                <w:sz w:val="21"/>
                <w:szCs w:val="21"/>
                <w:lang w:eastAsia="zh-CN"/>
              </w:rPr>
            </w:pPr>
            <w:r>
              <w:rPr>
                <w:rFonts w:hint="eastAsia" w:ascii="宋体" w:hAnsi="宋体" w:eastAsia="宋体" w:cs="宋体"/>
                <w:kern w:val="0"/>
                <w:sz w:val="21"/>
                <w:szCs w:val="21"/>
                <w:lang w:bidi="ar"/>
              </w:rPr>
              <w:t>3.同一故障问题因</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未及时维护跟进重复出现导致系统出现问题，2次以上扣</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分</w:t>
            </w:r>
            <w:r>
              <w:rPr>
                <w:rFonts w:hint="eastAsia" w:ascii="宋体" w:hAnsi="宋体" w:cs="宋体"/>
                <w:kern w:val="0"/>
                <w:sz w:val="21"/>
                <w:szCs w:val="21"/>
                <w:lang w:eastAsia="zh-CN" w:bidi="ar"/>
              </w:rPr>
              <w:t>。</w:t>
            </w:r>
          </w:p>
        </w:tc>
        <w:tc>
          <w:tcPr>
            <w:tcW w:w="555" w:type="pct"/>
            <w:gridSpan w:val="2"/>
            <w:vMerge w:val="continue"/>
            <w:shd w:val="clear" w:color="auto" w:fill="auto"/>
            <w:vAlign w:val="center"/>
          </w:tcPr>
          <w:p w14:paraId="0DBA5CD6">
            <w:pPr>
              <w:widowControl/>
              <w:spacing w:line="240" w:lineRule="auto"/>
              <w:ind w:firstLine="0" w:firstLineChars="0"/>
              <w:jc w:val="center"/>
              <w:rPr>
                <w:rFonts w:hint="eastAsia" w:ascii="宋体" w:hAnsi="宋体" w:eastAsia="宋体" w:cs="宋体"/>
                <w:sz w:val="21"/>
                <w:szCs w:val="21"/>
              </w:rPr>
            </w:pPr>
          </w:p>
        </w:tc>
      </w:tr>
      <w:tr w14:paraId="609AE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75" w:type="pct"/>
            <w:gridSpan w:val="2"/>
            <w:vMerge w:val="restart"/>
            <w:shd w:val="clear" w:color="auto" w:fill="auto"/>
            <w:vAlign w:val="center"/>
          </w:tcPr>
          <w:p w14:paraId="3F933E1E">
            <w:pPr>
              <w:widowControl/>
              <w:spacing w:line="240" w:lineRule="auto"/>
              <w:ind w:firstLine="0" w:firstLineChars="0"/>
              <w:jc w:val="center"/>
              <w:textAlignment w:val="center"/>
              <w:rPr>
                <w:rFonts w:hint="eastAsia" w:ascii="宋体" w:hAnsi="宋体" w:eastAsia="宋体" w:cs="宋体"/>
                <w:sz w:val="21"/>
                <w:szCs w:val="21"/>
                <w:lang w:eastAsia="zh-CN"/>
              </w:rPr>
            </w:pPr>
            <w:r>
              <w:rPr>
                <w:rFonts w:hint="eastAsia" w:ascii="宋体" w:hAnsi="宋体" w:eastAsia="宋体" w:cs="宋体"/>
                <w:b/>
                <w:bCs/>
                <w:kern w:val="0"/>
                <w:sz w:val="21"/>
                <w:szCs w:val="21"/>
                <w:lang w:bidi="ar"/>
              </w:rPr>
              <w:t>硬件</w:t>
            </w:r>
            <w:r>
              <w:rPr>
                <w:rFonts w:hint="eastAsia" w:ascii="宋体" w:hAnsi="宋体" w:eastAsia="宋体" w:cs="宋体"/>
                <w:b/>
                <w:bCs/>
                <w:kern w:val="0"/>
                <w:sz w:val="21"/>
                <w:szCs w:val="21"/>
                <w:lang w:bidi="ar"/>
              </w:rPr>
              <w:br w:type="textWrapping"/>
            </w:r>
            <w:r>
              <w:rPr>
                <w:rFonts w:hint="eastAsia" w:ascii="宋体" w:hAnsi="宋体" w:cs="宋体"/>
                <w:b/>
                <w:bCs/>
                <w:kern w:val="0"/>
                <w:sz w:val="21"/>
                <w:szCs w:val="21"/>
                <w:lang w:val="en-US" w:eastAsia="zh-CN" w:bidi="ar"/>
              </w:rPr>
              <w:t>维护</w:t>
            </w:r>
          </w:p>
        </w:tc>
        <w:tc>
          <w:tcPr>
            <w:tcW w:w="3969" w:type="pct"/>
            <w:shd w:val="clear" w:color="auto" w:fill="auto"/>
            <w:vAlign w:val="center"/>
          </w:tcPr>
          <w:p w14:paraId="671A9D14">
            <w:pPr>
              <w:widowControl/>
              <w:spacing w:line="240" w:lineRule="auto"/>
              <w:ind w:firstLine="0" w:firstLineChars="0"/>
              <w:jc w:val="left"/>
              <w:textAlignment w:val="center"/>
              <w:rPr>
                <w:rFonts w:hint="eastAsia" w:ascii="宋体" w:hAnsi="宋体" w:eastAsia="宋体" w:cs="宋体"/>
                <w:sz w:val="21"/>
                <w:szCs w:val="21"/>
                <w:lang w:eastAsia="zh-CN"/>
              </w:rPr>
            </w:pPr>
            <w:r>
              <w:rPr>
                <w:rFonts w:hint="eastAsia" w:ascii="宋体" w:hAnsi="宋体" w:eastAsia="宋体" w:cs="宋体"/>
                <w:kern w:val="0"/>
                <w:sz w:val="21"/>
                <w:szCs w:val="21"/>
                <w:lang w:bidi="ar"/>
              </w:rPr>
              <w:t xml:space="preserve">1.硬件约定的返修时限超期5日（含5日）以内扣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分，超期 6  日至 10  日（含10日）扣</w:t>
            </w:r>
            <w:r>
              <w:rPr>
                <w:rFonts w:hint="eastAsia" w:ascii="宋体" w:hAnsi="宋体" w:cs="宋体"/>
                <w:kern w:val="0"/>
                <w:sz w:val="21"/>
                <w:szCs w:val="21"/>
                <w:lang w:val="en-US" w:eastAsia="zh-CN" w:bidi="ar"/>
              </w:rPr>
              <w:t>2</w:t>
            </w:r>
            <w:r>
              <w:rPr>
                <w:rFonts w:hint="eastAsia" w:ascii="宋体" w:hAnsi="宋体" w:eastAsia="宋体" w:cs="宋体"/>
                <w:kern w:val="0"/>
                <w:sz w:val="21"/>
                <w:szCs w:val="21"/>
                <w:lang w:bidi="ar"/>
              </w:rPr>
              <w:t xml:space="preserve"> 分，超期 10  日以上扣 </w:t>
            </w:r>
            <w:r>
              <w:rPr>
                <w:rFonts w:hint="eastAsia" w:ascii="宋体" w:hAnsi="宋体" w:cs="宋体"/>
                <w:kern w:val="0"/>
                <w:sz w:val="21"/>
                <w:szCs w:val="21"/>
                <w:lang w:val="en-US" w:eastAsia="zh-CN" w:bidi="ar"/>
              </w:rPr>
              <w:t>3</w:t>
            </w:r>
            <w:r>
              <w:rPr>
                <w:rFonts w:hint="eastAsia" w:ascii="宋体" w:hAnsi="宋体" w:eastAsia="宋体" w:cs="宋体"/>
                <w:kern w:val="0"/>
                <w:sz w:val="21"/>
                <w:szCs w:val="21"/>
                <w:lang w:bidi="ar"/>
              </w:rPr>
              <w:t>分。</w:t>
            </w:r>
            <w:r>
              <w:rPr>
                <w:rFonts w:hint="eastAsia" w:ascii="宋体" w:hAnsi="宋体" w:cs="宋体"/>
                <w:kern w:val="0"/>
                <w:sz w:val="21"/>
                <w:szCs w:val="21"/>
                <w:lang w:eastAsia="zh-CN" w:bidi="ar"/>
              </w:rPr>
              <w:t>（</w:t>
            </w:r>
            <w:r>
              <w:rPr>
                <w:rFonts w:hint="eastAsia" w:ascii="宋体" w:hAnsi="宋体" w:cs="宋体"/>
                <w:kern w:val="0"/>
                <w:sz w:val="21"/>
                <w:szCs w:val="21"/>
                <w:lang w:val="en-US" w:eastAsia="zh-CN" w:bidi="ar"/>
              </w:rPr>
              <w:t>不包含物流运输时间</w:t>
            </w:r>
            <w:r>
              <w:rPr>
                <w:rFonts w:hint="eastAsia" w:ascii="宋体" w:hAnsi="宋体" w:cs="宋体"/>
                <w:kern w:val="0"/>
                <w:sz w:val="21"/>
                <w:szCs w:val="21"/>
                <w:lang w:eastAsia="zh-CN" w:bidi="ar"/>
              </w:rPr>
              <w:t>）</w:t>
            </w:r>
          </w:p>
        </w:tc>
        <w:tc>
          <w:tcPr>
            <w:tcW w:w="555" w:type="pct"/>
            <w:gridSpan w:val="2"/>
            <w:vMerge w:val="restart"/>
            <w:shd w:val="clear" w:color="auto" w:fill="auto"/>
            <w:vAlign w:val="center"/>
          </w:tcPr>
          <w:p w14:paraId="7A444810">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20</w:t>
            </w:r>
          </w:p>
        </w:tc>
      </w:tr>
      <w:tr w14:paraId="19B2E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75" w:type="pct"/>
            <w:gridSpan w:val="2"/>
            <w:vMerge w:val="continue"/>
            <w:shd w:val="clear" w:color="auto" w:fill="auto"/>
            <w:vAlign w:val="center"/>
          </w:tcPr>
          <w:p w14:paraId="3F6A55BC">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617CAE13">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2.对于无法维修的故障硬件，</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未提供备用硬件进行替换，每出现一次扣</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109F84CA">
            <w:pPr>
              <w:widowControl/>
              <w:spacing w:line="240" w:lineRule="auto"/>
              <w:ind w:firstLine="0" w:firstLineChars="0"/>
              <w:jc w:val="center"/>
              <w:rPr>
                <w:rFonts w:hint="eastAsia" w:ascii="宋体" w:hAnsi="宋体" w:eastAsia="宋体" w:cs="宋体"/>
                <w:sz w:val="21"/>
                <w:szCs w:val="21"/>
              </w:rPr>
            </w:pPr>
          </w:p>
        </w:tc>
      </w:tr>
      <w:tr w14:paraId="63502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475" w:type="pct"/>
            <w:gridSpan w:val="2"/>
            <w:vMerge w:val="continue"/>
            <w:shd w:val="clear" w:color="auto" w:fill="auto"/>
            <w:vAlign w:val="center"/>
          </w:tcPr>
          <w:p w14:paraId="1A3C8AD8">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7D3D21AF">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3.</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 xml:space="preserve">未向业主单位反馈维修记录表或未填写维护记录表内容不全的，每出现一次扣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01D5E2BD">
            <w:pPr>
              <w:widowControl/>
              <w:spacing w:line="240" w:lineRule="auto"/>
              <w:ind w:firstLine="0" w:firstLineChars="0"/>
              <w:jc w:val="center"/>
              <w:rPr>
                <w:rFonts w:hint="eastAsia" w:ascii="宋体" w:hAnsi="宋体" w:eastAsia="宋体" w:cs="宋体"/>
                <w:sz w:val="21"/>
                <w:szCs w:val="21"/>
              </w:rPr>
            </w:pPr>
          </w:p>
        </w:tc>
      </w:tr>
      <w:tr w14:paraId="6E63E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trPr>
        <w:tc>
          <w:tcPr>
            <w:tcW w:w="475" w:type="pct"/>
            <w:gridSpan w:val="2"/>
            <w:vMerge w:val="continue"/>
            <w:shd w:val="clear" w:color="auto" w:fill="auto"/>
            <w:vAlign w:val="center"/>
          </w:tcPr>
          <w:p w14:paraId="42AADDA0">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6653753C">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4.对于基础维保服务范围内厂家已经停止生产的设备，</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 xml:space="preserve">不能提供相关备件的维修服务，未明确告知业主单位，或未免费提供相应的解决方案，每出现一次扣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41DCD5EA">
            <w:pPr>
              <w:widowControl/>
              <w:spacing w:line="240" w:lineRule="auto"/>
              <w:ind w:firstLine="0" w:firstLineChars="0"/>
              <w:jc w:val="center"/>
              <w:rPr>
                <w:rFonts w:hint="eastAsia" w:ascii="宋体" w:hAnsi="宋体" w:eastAsia="宋体" w:cs="宋体"/>
                <w:sz w:val="21"/>
                <w:szCs w:val="21"/>
              </w:rPr>
            </w:pPr>
          </w:p>
        </w:tc>
      </w:tr>
      <w:tr w14:paraId="7FD5B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475" w:type="pct"/>
            <w:gridSpan w:val="2"/>
            <w:vMerge w:val="restart"/>
            <w:shd w:val="clear" w:color="auto" w:fill="auto"/>
            <w:vAlign w:val="center"/>
          </w:tcPr>
          <w:p w14:paraId="02B71C69">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紧急故</w:t>
            </w:r>
            <w:r>
              <w:rPr>
                <w:rFonts w:hint="eastAsia" w:ascii="宋体" w:hAnsi="宋体" w:eastAsia="宋体" w:cs="宋体"/>
                <w:b/>
                <w:bCs/>
                <w:kern w:val="0"/>
                <w:sz w:val="21"/>
                <w:szCs w:val="21"/>
                <w:lang w:bidi="ar"/>
              </w:rPr>
              <w:br w:type="textWrapping"/>
            </w:r>
            <w:r>
              <w:rPr>
                <w:rFonts w:hint="eastAsia" w:ascii="宋体" w:hAnsi="宋体" w:eastAsia="宋体" w:cs="宋体"/>
                <w:b/>
                <w:bCs/>
                <w:kern w:val="0"/>
                <w:sz w:val="21"/>
                <w:szCs w:val="21"/>
                <w:lang w:bidi="ar"/>
              </w:rPr>
              <w:t>障处理</w:t>
            </w:r>
          </w:p>
        </w:tc>
        <w:tc>
          <w:tcPr>
            <w:tcW w:w="3969" w:type="pct"/>
            <w:shd w:val="clear" w:color="auto" w:fill="auto"/>
            <w:vAlign w:val="bottom"/>
          </w:tcPr>
          <w:p w14:paraId="4CCF2536">
            <w:pPr>
              <w:widowControl/>
              <w:spacing w:line="240" w:lineRule="auto"/>
              <w:ind w:firstLine="0" w:firstLineChars="0"/>
              <w:jc w:val="left"/>
              <w:textAlignment w:val="bottom"/>
              <w:rPr>
                <w:rFonts w:hint="eastAsia" w:ascii="宋体" w:hAnsi="宋体" w:eastAsia="宋体" w:cs="宋体"/>
                <w:sz w:val="21"/>
                <w:szCs w:val="21"/>
              </w:rPr>
            </w:pPr>
            <w:r>
              <w:rPr>
                <w:rFonts w:hint="eastAsia" w:ascii="宋体" w:hAnsi="宋体" w:eastAsia="宋体" w:cs="宋体"/>
                <w:kern w:val="0"/>
                <w:sz w:val="21"/>
                <w:szCs w:val="21"/>
                <w:lang w:bidi="ar"/>
              </w:rPr>
              <w:t>1.每出现一次不提供紧急故障处理服务，响应时限不满足的扣</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分；业务恢复时限、解决时限或阶段性回复时限每超期50%扣</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分。</w:t>
            </w:r>
          </w:p>
        </w:tc>
        <w:tc>
          <w:tcPr>
            <w:tcW w:w="555" w:type="pct"/>
            <w:gridSpan w:val="2"/>
            <w:vMerge w:val="restart"/>
            <w:shd w:val="clear" w:color="auto" w:fill="auto"/>
            <w:vAlign w:val="center"/>
          </w:tcPr>
          <w:p w14:paraId="0A16FA73">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40</w:t>
            </w:r>
          </w:p>
        </w:tc>
      </w:tr>
      <w:tr w14:paraId="0857D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475" w:type="pct"/>
            <w:gridSpan w:val="2"/>
            <w:vMerge w:val="continue"/>
            <w:shd w:val="clear" w:color="auto" w:fill="auto"/>
            <w:vAlign w:val="center"/>
          </w:tcPr>
          <w:p w14:paraId="088CF843">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6D622183">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技术人员未向业主单位提交</w:t>
            </w:r>
            <w:r>
              <w:rPr>
                <w:rFonts w:hint="eastAsia" w:ascii="宋体" w:hAnsi="宋体" w:cs="宋体"/>
                <w:kern w:val="0"/>
                <w:sz w:val="21"/>
                <w:szCs w:val="21"/>
                <w:lang w:val="en-US" w:eastAsia="zh-CN" w:bidi="ar"/>
              </w:rPr>
              <w:t>运维</w:t>
            </w:r>
            <w:r>
              <w:rPr>
                <w:rFonts w:hint="eastAsia" w:ascii="宋体" w:hAnsi="宋体" w:eastAsia="宋体" w:cs="宋体"/>
                <w:kern w:val="0"/>
                <w:sz w:val="21"/>
                <w:szCs w:val="21"/>
                <w:lang w:bidi="ar"/>
              </w:rPr>
              <w:t>服务报告的，或提交</w:t>
            </w:r>
            <w:r>
              <w:rPr>
                <w:rFonts w:hint="eastAsia" w:ascii="宋体" w:hAnsi="宋体" w:cs="宋体"/>
                <w:kern w:val="0"/>
                <w:sz w:val="21"/>
                <w:szCs w:val="21"/>
                <w:lang w:val="en-US" w:eastAsia="zh-CN" w:bidi="ar"/>
              </w:rPr>
              <w:t>运维</w:t>
            </w:r>
            <w:r>
              <w:rPr>
                <w:rFonts w:hint="eastAsia" w:ascii="宋体" w:hAnsi="宋体" w:eastAsia="宋体" w:cs="宋体"/>
                <w:kern w:val="0"/>
                <w:sz w:val="21"/>
                <w:szCs w:val="21"/>
                <w:lang w:bidi="ar"/>
              </w:rPr>
              <w:t xml:space="preserve">服务报告内容不全的，每出现一次扣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55A07F6D">
            <w:pPr>
              <w:widowControl/>
              <w:spacing w:line="240" w:lineRule="auto"/>
              <w:ind w:firstLine="0" w:firstLineChars="0"/>
              <w:jc w:val="center"/>
              <w:rPr>
                <w:rFonts w:hint="eastAsia" w:ascii="宋体" w:hAnsi="宋体" w:eastAsia="宋体" w:cs="宋体"/>
                <w:sz w:val="21"/>
                <w:szCs w:val="21"/>
              </w:rPr>
            </w:pPr>
          </w:p>
        </w:tc>
      </w:tr>
      <w:tr w14:paraId="55907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trPr>
        <w:tc>
          <w:tcPr>
            <w:tcW w:w="475" w:type="pct"/>
            <w:gridSpan w:val="2"/>
            <w:vMerge w:val="continue"/>
            <w:shd w:val="clear" w:color="auto" w:fill="auto"/>
            <w:vAlign w:val="center"/>
          </w:tcPr>
          <w:p w14:paraId="60196C5A">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2872FCD9">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3. 系统配置</w:t>
            </w:r>
            <w:r>
              <w:rPr>
                <w:rFonts w:hint="eastAsia" w:ascii="宋体" w:hAnsi="宋体" w:cs="宋体"/>
                <w:kern w:val="0"/>
                <w:sz w:val="21"/>
                <w:szCs w:val="21"/>
                <w:lang w:val="en-US" w:eastAsia="zh-CN" w:bidi="ar"/>
              </w:rPr>
              <w:t>维护</w:t>
            </w:r>
            <w:r>
              <w:rPr>
                <w:rFonts w:hint="eastAsia" w:ascii="宋体" w:hAnsi="宋体" w:eastAsia="宋体" w:cs="宋体"/>
                <w:kern w:val="0"/>
                <w:sz w:val="21"/>
                <w:szCs w:val="21"/>
                <w:lang w:bidi="ar"/>
              </w:rPr>
              <w:t>（涉及设备搬迁、割接调整、大规模数据更新）、硬件更换、系统功能调试或多方配合远程服务，</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未与业主单位共同准备系统调整</w:t>
            </w:r>
            <w:r>
              <w:rPr>
                <w:rFonts w:hint="eastAsia" w:ascii="宋体" w:hAnsi="宋体" w:cs="宋体"/>
                <w:kern w:val="0"/>
                <w:sz w:val="21"/>
                <w:szCs w:val="21"/>
                <w:lang w:val="en-US" w:eastAsia="zh-CN" w:bidi="ar"/>
              </w:rPr>
              <w:t>后的维护</w:t>
            </w:r>
            <w:r>
              <w:rPr>
                <w:rFonts w:hint="eastAsia" w:ascii="宋体" w:hAnsi="宋体" w:eastAsia="宋体" w:cs="宋体"/>
                <w:kern w:val="0"/>
                <w:sz w:val="21"/>
                <w:szCs w:val="21"/>
                <w:lang w:bidi="ar"/>
              </w:rPr>
              <w:t xml:space="preserve">方案，每出现一次扣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627A4AC2">
            <w:pPr>
              <w:widowControl/>
              <w:spacing w:line="240" w:lineRule="auto"/>
              <w:ind w:firstLine="0" w:firstLineChars="0"/>
              <w:jc w:val="center"/>
              <w:rPr>
                <w:rFonts w:hint="eastAsia" w:ascii="宋体" w:hAnsi="宋体" w:eastAsia="宋体" w:cs="宋体"/>
                <w:sz w:val="21"/>
                <w:szCs w:val="21"/>
              </w:rPr>
            </w:pPr>
          </w:p>
        </w:tc>
      </w:tr>
      <w:tr w14:paraId="18A95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475" w:type="pct"/>
            <w:gridSpan w:val="2"/>
            <w:vMerge w:val="continue"/>
            <w:shd w:val="clear" w:color="auto" w:fill="auto"/>
            <w:vAlign w:val="center"/>
          </w:tcPr>
          <w:p w14:paraId="2475C650">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010820FA">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 xml:space="preserve">4.进行系统重装或系统启动等较大操作未经业主单位维护主管确认的一次扣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424A3076">
            <w:pPr>
              <w:widowControl/>
              <w:spacing w:line="240" w:lineRule="auto"/>
              <w:ind w:firstLine="0" w:firstLineChars="0"/>
              <w:jc w:val="center"/>
              <w:rPr>
                <w:rFonts w:hint="eastAsia" w:ascii="宋体" w:hAnsi="宋体" w:eastAsia="宋体" w:cs="宋体"/>
                <w:sz w:val="21"/>
                <w:szCs w:val="21"/>
              </w:rPr>
            </w:pPr>
          </w:p>
        </w:tc>
      </w:tr>
      <w:tr w14:paraId="1E242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75" w:type="pct"/>
            <w:gridSpan w:val="2"/>
            <w:vMerge w:val="continue"/>
            <w:shd w:val="clear" w:color="auto" w:fill="auto"/>
            <w:vAlign w:val="center"/>
          </w:tcPr>
          <w:p w14:paraId="61CE3697">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126CF760">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5. 紧急故障处理完毕后，</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 xml:space="preserve">未组织查找重大故障或严重故障原因和今后的预防方法的每出现一次扣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分；未向业主单位故障局点的运维管理部门进行当面报告，或故障报告不满足交付要求的，一次扣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723C339E">
            <w:pPr>
              <w:widowControl/>
              <w:spacing w:line="240" w:lineRule="auto"/>
              <w:ind w:firstLine="0" w:firstLineChars="0"/>
              <w:jc w:val="center"/>
              <w:rPr>
                <w:rFonts w:hint="eastAsia" w:ascii="宋体" w:hAnsi="宋体" w:eastAsia="宋体" w:cs="宋体"/>
                <w:sz w:val="21"/>
                <w:szCs w:val="21"/>
              </w:rPr>
            </w:pPr>
          </w:p>
        </w:tc>
      </w:tr>
      <w:tr w14:paraId="3E904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475" w:type="pct"/>
            <w:gridSpan w:val="2"/>
            <w:vMerge w:val="continue"/>
            <w:shd w:val="clear" w:color="auto" w:fill="auto"/>
            <w:vAlign w:val="center"/>
          </w:tcPr>
          <w:p w14:paraId="14A49F53">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6B72913C">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6.设备故障处理完毕以后，未按业</w:t>
            </w:r>
            <w:r>
              <w:rPr>
                <w:rFonts w:hint="eastAsia" w:ascii="宋体" w:hAnsi="宋体" w:cs="宋体"/>
                <w:kern w:val="0"/>
                <w:sz w:val="21"/>
                <w:szCs w:val="21"/>
                <w:lang w:val="en-US" w:eastAsia="zh-CN" w:bidi="ar"/>
              </w:rPr>
              <w:t>主</w:t>
            </w:r>
            <w:r>
              <w:rPr>
                <w:rFonts w:hint="eastAsia" w:ascii="宋体" w:hAnsi="宋体" w:eastAsia="宋体" w:cs="宋体"/>
                <w:kern w:val="0"/>
                <w:sz w:val="21"/>
                <w:szCs w:val="21"/>
                <w:lang w:bidi="ar"/>
              </w:rPr>
              <w:t>单位要求安排维保工程师现场观察 1－2 天或未经业主单位同意，</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维护工程师离开</w:t>
            </w:r>
            <w:r>
              <w:rPr>
                <w:rFonts w:hint="eastAsia" w:ascii="宋体" w:hAnsi="宋体" w:cs="宋体"/>
                <w:kern w:val="0"/>
                <w:sz w:val="21"/>
                <w:szCs w:val="21"/>
                <w:lang w:val="en-US" w:eastAsia="zh-CN" w:bidi="ar"/>
              </w:rPr>
              <w:t>岱山县</w:t>
            </w:r>
            <w:r>
              <w:rPr>
                <w:rFonts w:hint="eastAsia" w:ascii="宋体" w:hAnsi="宋体" w:eastAsia="宋体" w:cs="宋体"/>
                <w:kern w:val="0"/>
                <w:sz w:val="21"/>
                <w:szCs w:val="21"/>
                <w:lang w:bidi="ar"/>
              </w:rPr>
              <w:t xml:space="preserve">的一次扣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0B019675">
            <w:pPr>
              <w:widowControl/>
              <w:spacing w:line="240" w:lineRule="auto"/>
              <w:ind w:firstLine="0" w:firstLineChars="0"/>
              <w:jc w:val="center"/>
              <w:rPr>
                <w:rFonts w:hint="eastAsia" w:ascii="宋体" w:hAnsi="宋体" w:eastAsia="宋体" w:cs="宋体"/>
                <w:sz w:val="21"/>
                <w:szCs w:val="21"/>
              </w:rPr>
            </w:pPr>
          </w:p>
        </w:tc>
      </w:tr>
      <w:tr w14:paraId="7B880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475" w:type="pct"/>
            <w:gridSpan w:val="2"/>
            <w:vMerge w:val="continue"/>
            <w:shd w:val="clear" w:color="auto" w:fill="auto"/>
            <w:vAlign w:val="center"/>
          </w:tcPr>
          <w:p w14:paraId="7FF731B7">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5EA1CAD7">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7.因设备性能缺陷造成设备故障业务中断</w:t>
            </w:r>
            <w:r>
              <w:rPr>
                <w:rFonts w:hint="eastAsia" w:ascii="宋体" w:hAnsi="宋体" w:cs="宋体"/>
                <w:kern w:val="0"/>
                <w:sz w:val="21"/>
                <w:szCs w:val="21"/>
                <w:lang w:val="en-US" w:eastAsia="zh-CN" w:bidi="ar"/>
              </w:rPr>
              <w:t>未及时进行响应</w:t>
            </w:r>
            <w:r>
              <w:rPr>
                <w:rFonts w:hint="eastAsia" w:ascii="宋体" w:hAnsi="宋体" w:eastAsia="宋体" w:cs="宋体"/>
                <w:kern w:val="0"/>
                <w:sz w:val="21"/>
                <w:szCs w:val="21"/>
                <w:lang w:bidi="ar"/>
              </w:rPr>
              <w:t>，根据</w:t>
            </w:r>
            <w:r>
              <w:rPr>
                <w:rFonts w:hint="eastAsia" w:ascii="宋体" w:hAnsi="宋体" w:cs="宋体"/>
                <w:kern w:val="0"/>
                <w:sz w:val="21"/>
                <w:szCs w:val="21"/>
                <w:lang w:val="en-US" w:eastAsia="zh-CN" w:bidi="ar"/>
              </w:rPr>
              <w:t>响应超时时间</w:t>
            </w:r>
            <w:r>
              <w:rPr>
                <w:rFonts w:hint="eastAsia" w:ascii="宋体" w:hAnsi="宋体" w:eastAsia="宋体" w:cs="宋体"/>
                <w:kern w:val="0"/>
                <w:sz w:val="21"/>
                <w:szCs w:val="21"/>
                <w:lang w:bidi="ar"/>
              </w:rPr>
              <w:t>和</w:t>
            </w:r>
            <w:r>
              <w:rPr>
                <w:rFonts w:hint="eastAsia" w:ascii="宋体" w:hAnsi="宋体" w:cs="宋体"/>
                <w:kern w:val="0"/>
                <w:sz w:val="21"/>
                <w:szCs w:val="21"/>
                <w:lang w:val="en-US" w:eastAsia="zh-CN" w:bidi="ar"/>
              </w:rPr>
              <w:t>处置时间</w:t>
            </w:r>
            <w:r>
              <w:rPr>
                <w:rFonts w:hint="eastAsia" w:ascii="宋体" w:hAnsi="宋体" w:eastAsia="宋体" w:cs="宋体"/>
                <w:kern w:val="0"/>
                <w:sz w:val="21"/>
                <w:szCs w:val="21"/>
                <w:lang w:bidi="ar"/>
              </w:rPr>
              <w:t xml:space="preserve">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29582E72">
            <w:pPr>
              <w:widowControl/>
              <w:spacing w:line="240" w:lineRule="auto"/>
              <w:ind w:firstLine="0" w:firstLineChars="0"/>
              <w:jc w:val="center"/>
              <w:rPr>
                <w:rFonts w:hint="eastAsia" w:ascii="宋体" w:hAnsi="宋体" w:eastAsia="宋体" w:cs="宋体"/>
                <w:sz w:val="21"/>
                <w:szCs w:val="21"/>
              </w:rPr>
            </w:pPr>
          </w:p>
        </w:tc>
      </w:tr>
      <w:tr w14:paraId="43704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475" w:type="pct"/>
            <w:gridSpan w:val="2"/>
            <w:vMerge w:val="restart"/>
            <w:shd w:val="clear" w:color="auto" w:fill="auto"/>
            <w:vAlign w:val="center"/>
          </w:tcPr>
          <w:p w14:paraId="18F99D71">
            <w:pPr>
              <w:widowControl/>
              <w:spacing w:line="240" w:lineRule="auto"/>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bidi="ar"/>
              </w:rPr>
              <w:t>软件日</w:t>
            </w:r>
            <w:r>
              <w:rPr>
                <w:rFonts w:hint="eastAsia" w:ascii="宋体" w:hAnsi="宋体" w:eastAsia="宋体" w:cs="宋体"/>
                <w:b/>
                <w:bCs/>
                <w:kern w:val="0"/>
                <w:sz w:val="21"/>
                <w:szCs w:val="21"/>
                <w:lang w:bidi="ar"/>
              </w:rPr>
              <w:br w:type="textWrapping"/>
            </w:r>
            <w:r>
              <w:rPr>
                <w:rFonts w:hint="eastAsia" w:ascii="宋体" w:hAnsi="宋体" w:eastAsia="宋体" w:cs="宋体"/>
                <w:b/>
                <w:bCs/>
                <w:kern w:val="0"/>
                <w:sz w:val="21"/>
                <w:szCs w:val="21"/>
                <w:lang w:bidi="ar"/>
              </w:rPr>
              <w:t>常</w:t>
            </w:r>
            <w:r>
              <w:rPr>
                <w:rFonts w:hint="eastAsia" w:ascii="宋体" w:hAnsi="宋体" w:cs="宋体"/>
                <w:b/>
                <w:bCs/>
                <w:kern w:val="0"/>
                <w:sz w:val="21"/>
                <w:szCs w:val="21"/>
                <w:lang w:val="en-US" w:eastAsia="zh-CN" w:bidi="ar"/>
              </w:rPr>
              <w:t>维护</w:t>
            </w:r>
            <w:r>
              <w:rPr>
                <w:rFonts w:hint="eastAsia" w:ascii="宋体" w:hAnsi="宋体" w:eastAsia="宋体" w:cs="宋体"/>
                <w:b/>
                <w:bCs/>
                <w:kern w:val="0"/>
                <w:sz w:val="21"/>
                <w:szCs w:val="21"/>
                <w:lang w:bidi="ar"/>
              </w:rPr>
              <w:t>服务</w:t>
            </w:r>
          </w:p>
        </w:tc>
        <w:tc>
          <w:tcPr>
            <w:tcW w:w="3969" w:type="pct"/>
            <w:shd w:val="clear" w:color="auto" w:fill="auto"/>
            <w:vAlign w:val="center"/>
          </w:tcPr>
          <w:p w14:paraId="50DE72E1">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1.业主单位提出申请后，</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未按时</w:t>
            </w:r>
            <w:r>
              <w:rPr>
                <w:rFonts w:hint="eastAsia" w:ascii="宋体" w:hAnsi="宋体" w:cs="宋体"/>
                <w:kern w:val="0"/>
                <w:sz w:val="21"/>
                <w:szCs w:val="21"/>
                <w:lang w:val="en-US" w:eastAsia="zh-CN" w:bidi="ar"/>
              </w:rPr>
              <w:t>响应或处置超时</w:t>
            </w:r>
            <w:r>
              <w:rPr>
                <w:rFonts w:hint="eastAsia" w:ascii="宋体" w:hAnsi="宋体" w:eastAsia="宋体" w:cs="宋体"/>
                <w:kern w:val="0"/>
                <w:sz w:val="21"/>
                <w:szCs w:val="21"/>
                <w:lang w:bidi="ar"/>
              </w:rPr>
              <w:t>的每出现一次扣</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restart"/>
            <w:shd w:val="clear" w:color="auto" w:fill="auto"/>
            <w:vAlign w:val="center"/>
          </w:tcPr>
          <w:p w14:paraId="3CED7302">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20</w:t>
            </w:r>
          </w:p>
        </w:tc>
      </w:tr>
      <w:tr w14:paraId="49E98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475" w:type="pct"/>
            <w:gridSpan w:val="2"/>
            <w:vMerge w:val="continue"/>
            <w:shd w:val="clear" w:color="auto" w:fill="auto"/>
            <w:vAlign w:val="center"/>
          </w:tcPr>
          <w:p w14:paraId="0B80C61A"/>
        </w:tc>
        <w:tc>
          <w:tcPr>
            <w:tcW w:w="3969" w:type="pct"/>
            <w:shd w:val="clear" w:color="auto" w:fill="auto"/>
            <w:vAlign w:val="center"/>
          </w:tcPr>
          <w:p w14:paraId="5D995A21">
            <w:pPr>
              <w:widowControl/>
              <w:spacing w:line="240" w:lineRule="auto"/>
              <w:ind w:firstLine="0" w:firstLineChars="0"/>
              <w:jc w:val="left"/>
              <w:textAlignment w:val="center"/>
            </w:pPr>
            <w:r>
              <w:rPr>
                <w:rFonts w:hint="eastAsia" w:ascii="宋体" w:hAnsi="宋体" w:cs="宋体"/>
                <w:kern w:val="0"/>
                <w:sz w:val="21"/>
                <w:szCs w:val="21"/>
                <w:lang w:val="en-US" w:eastAsia="zh-CN" w:bidi="ar"/>
              </w:rPr>
              <w:t>2</w:t>
            </w:r>
            <w:r>
              <w:rPr>
                <w:rFonts w:hint="eastAsia" w:ascii="宋体" w:hAnsi="宋体" w:eastAsia="宋体" w:cs="宋体"/>
                <w:kern w:val="0"/>
                <w:sz w:val="21"/>
                <w:szCs w:val="21"/>
                <w:lang w:bidi="ar"/>
              </w:rPr>
              <w:t xml:space="preserve">.进行系统重装或系统启动等较大操作未经业主单位维护主管确认的一次扣 </w:t>
            </w:r>
            <w:r>
              <w:rPr>
                <w:rFonts w:hint="eastAsia" w:ascii="宋体" w:hAnsi="宋体" w:cs="宋体"/>
                <w:kern w:val="0"/>
                <w:sz w:val="21"/>
                <w:szCs w:val="21"/>
                <w:lang w:val="en-US" w:eastAsia="zh-CN" w:bidi="ar"/>
              </w:rPr>
              <w:t>2</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1CA91A42"/>
        </w:tc>
      </w:tr>
      <w:tr w14:paraId="08CC7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trPr>
        <w:tc>
          <w:tcPr>
            <w:tcW w:w="475" w:type="pct"/>
            <w:gridSpan w:val="2"/>
            <w:vMerge w:val="continue"/>
            <w:shd w:val="clear" w:color="auto" w:fill="auto"/>
            <w:vAlign w:val="center"/>
          </w:tcPr>
          <w:p w14:paraId="1B69A5A4">
            <w:pPr>
              <w:widowControl/>
              <w:spacing w:line="240" w:lineRule="auto"/>
              <w:ind w:firstLine="0" w:firstLineChars="0"/>
              <w:jc w:val="center"/>
              <w:rPr>
                <w:rFonts w:hint="eastAsia" w:ascii="宋体" w:hAnsi="宋体" w:eastAsia="宋体" w:cs="宋体"/>
                <w:b/>
                <w:bCs/>
                <w:sz w:val="21"/>
                <w:szCs w:val="21"/>
              </w:rPr>
            </w:pPr>
          </w:p>
        </w:tc>
        <w:tc>
          <w:tcPr>
            <w:tcW w:w="3969" w:type="pct"/>
            <w:shd w:val="clear" w:color="auto" w:fill="auto"/>
            <w:vAlign w:val="center"/>
          </w:tcPr>
          <w:p w14:paraId="0C30E53F">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cs="宋体"/>
                <w:kern w:val="0"/>
                <w:sz w:val="21"/>
                <w:szCs w:val="21"/>
                <w:lang w:val="en-US" w:eastAsia="zh-CN" w:bidi="ar"/>
              </w:rPr>
              <w:t>3</w:t>
            </w:r>
            <w:r>
              <w:rPr>
                <w:rFonts w:hint="eastAsia" w:ascii="宋体" w:hAnsi="宋体" w:eastAsia="宋体" w:cs="宋体"/>
                <w:kern w:val="0"/>
                <w:sz w:val="21"/>
                <w:szCs w:val="21"/>
                <w:lang w:bidi="ar"/>
              </w:rPr>
              <w:t>.</w:t>
            </w:r>
            <w:r>
              <w:rPr>
                <w:rFonts w:hint="eastAsia" w:ascii="宋体" w:hAnsi="宋体" w:cs="宋体"/>
                <w:kern w:val="0"/>
                <w:sz w:val="21"/>
                <w:szCs w:val="21"/>
                <w:lang w:val="en-US" w:eastAsia="zh-CN" w:bidi="ar"/>
              </w:rPr>
              <w:t>日常维护</w:t>
            </w:r>
            <w:r>
              <w:rPr>
                <w:rFonts w:hint="eastAsia" w:ascii="宋体" w:hAnsi="宋体" w:eastAsia="宋体" w:cs="宋体"/>
                <w:kern w:val="0"/>
                <w:sz w:val="21"/>
                <w:szCs w:val="21"/>
                <w:lang w:bidi="ar"/>
              </w:rPr>
              <w:t>操作完成后，</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工程师未在现场观察运行 1 至 2 天，或技术人员未与业主单位进行现场技术交流，或</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未提交</w:t>
            </w:r>
            <w:r>
              <w:rPr>
                <w:rFonts w:hint="eastAsia" w:ascii="宋体" w:hAnsi="宋体" w:cs="宋体"/>
                <w:kern w:val="0"/>
                <w:sz w:val="21"/>
                <w:szCs w:val="21"/>
                <w:lang w:val="en-US" w:eastAsia="zh-CN" w:bidi="ar"/>
              </w:rPr>
              <w:t>软件日常维护</w:t>
            </w:r>
            <w:r>
              <w:rPr>
                <w:rFonts w:hint="eastAsia" w:ascii="宋体" w:hAnsi="宋体" w:eastAsia="宋体" w:cs="宋体"/>
                <w:kern w:val="0"/>
                <w:sz w:val="21"/>
                <w:szCs w:val="21"/>
                <w:lang w:bidi="ar"/>
              </w:rPr>
              <w:t>报告的，一次扣</w:t>
            </w:r>
            <w:r>
              <w:rPr>
                <w:rFonts w:hint="eastAsia" w:ascii="宋体" w:hAnsi="宋体" w:cs="宋体"/>
                <w:kern w:val="0"/>
                <w:sz w:val="21"/>
                <w:szCs w:val="21"/>
                <w:lang w:val="en-US" w:eastAsia="zh-CN" w:bidi="ar"/>
              </w:rPr>
              <w:t xml:space="preserve"> 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392894E3">
            <w:pPr>
              <w:widowControl/>
              <w:spacing w:line="240" w:lineRule="auto"/>
              <w:ind w:firstLine="0" w:firstLineChars="0"/>
              <w:jc w:val="center"/>
              <w:rPr>
                <w:rFonts w:hint="eastAsia" w:ascii="宋体" w:hAnsi="宋体" w:eastAsia="宋体" w:cs="宋体"/>
                <w:sz w:val="21"/>
                <w:szCs w:val="21"/>
              </w:rPr>
            </w:pPr>
          </w:p>
        </w:tc>
      </w:tr>
      <w:tr w14:paraId="7F646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1082" w:hRule="atLeast"/>
        </w:trPr>
        <w:tc>
          <w:tcPr>
            <w:tcW w:w="474" w:type="pct"/>
            <w:shd w:val="clear" w:color="auto" w:fill="auto"/>
            <w:vAlign w:val="center"/>
          </w:tcPr>
          <w:p w14:paraId="3447D36E">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备注</w:t>
            </w:r>
          </w:p>
        </w:tc>
        <w:tc>
          <w:tcPr>
            <w:tcW w:w="4524" w:type="pct"/>
            <w:gridSpan w:val="3"/>
            <w:shd w:val="clear" w:color="auto" w:fill="auto"/>
            <w:vAlign w:val="center"/>
          </w:tcPr>
          <w:p w14:paraId="05D02A95">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1.</w:t>
            </w:r>
            <w:r>
              <w:rPr>
                <w:rFonts w:hint="eastAsia" w:ascii="宋体" w:hAnsi="宋体" w:cs="宋体"/>
                <w:kern w:val="0"/>
                <w:sz w:val="21"/>
                <w:szCs w:val="21"/>
                <w:lang w:val="en-US" w:eastAsia="zh-CN" w:bidi="ar"/>
              </w:rPr>
              <w:t>不涉及评分项不扣分。</w:t>
            </w:r>
          </w:p>
        </w:tc>
      </w:tr>
    </w:tbl>
    <w:p w14:paraId="7243E9AF">
      <w:pPr>
        <w:numPr>
          <w:ilvl w:val="0"/>
          <w:numId w:val="0"/>
        </w:numPr>
        <w:spacing w:line="360" w:lineRule="auto"/>
        <w:ind w:firstLine="402" w:firstLineChars="200"/>
        <w:rPr>
          <w:rFonts w:hint="eastAsia" w:ascii="宋体" w:hAnsi="宋体" w:eastAsia="宋体" w:cs="宋体"/>
          <w:b/>
          <w:color w:val="auto"/>
          <w:sz w:val="28"/>
          <w:szCs w:val="28"/>
          <w:highlight w:val="none"/>
        </w:rPr>
      </w:pPr>
      <w:r>
        <w:rPr>
          <w:rFonts w:hint="eastAsia" w:ascii="宋体" w:hAnsi="宋体" w:eastAsia="宋体" w:cs="宋体"/>
          <w:b/>
          <w:color w:val="auto"/>
          <w:kern w:val="2"/>
          <w:sz w:val="20"/>
          <w:szCs w:val="20"/>
          <w:lang w:val="en-US" w:eastAsia="zh-CN" w:bidi="ar-SA"/>
        </w:rPr>
        <w:t>（三）</w:t>
      </w:r>
      <w:r>
        <w:rPr>
          <w:rFonts w:hint="eastAsia" w:ascii="宋体" w:hAnsi="宋体" w:cs="宋体"/>
          <w:b w:val="0"/>
          <w:bCs/>
          <w:color w:val="auto"/>
          <w:sz w:val="21"/>
          <w:szCs w:val="21"/>
          <w:highlight w:val="none"/>
          <w:lang w:val="en-US" w:eastAsia="zh-CN"/>
        </w:rPr>
        <w:t>满意度测评表</w:t>
      </w:r>
    </w:p>
    <w:tbl>
      <w:tblPr>
        <w:tblStyle w:val="29"/>
        <w:tblW w:w="5000" w:type="pct"/>
        <w:tblInd w:w="0" w:type="dxa"/>
        <w:tblLayout w:type="autofit"/>
        <w:tblCellMar>
          <w:top w:w="0" w:type="dxa"/>
          <w:left w:w="108" w:type="dxa"/>
          <w:bottom w:w="0" w:type="dxa"/>
          <w:right w:w="108" w:type="dxa"/>
        </w:tblCellMar>
      </w:tblPr>
      <w:tblGrid>
        <w:gridCol w:w="1171"/>
        <w:gridCol w:w="4880"/>
        <w:gridCol w:w="1903"/>
        <w:gridCol w:w="1786"/>
      </w:tblGrid>
      <w:tr w14:paraId="13ECF1CC">
        <w:tblPrEx>
          <w:tblCellMar>
            <w:top w:w="0" w:type="dxa"/>
            <w:left w:w="108" w:type="dxa"/>
            <w:bottom w:w="0" w:type="dxa"/>
            <w:right w:w="108" w:type="dxa"/>
          </w:tblCellMar>
        </w:tblPrEx>
        <w:trPr>
          <w:trHeight w:val="57"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vAlign w:val="bottom"/>
          </w:tcPr>
          <w:p w14:paraId="035FF955">
            <w:pPr>
              <w:widowControl/>
              <w:spacing w:line="240" w:lineRule="auto"/>
              <w:ind w:firstLine="0" w:firstLineChars="0"/>
              <w:jc w:val="center"/>
              <w:textAlignment w:val="bottom"/>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电子政务统一运维服务项目满意度测评表</w:t>
            </w:r>
          </w:p>
        </w:tc>
      </w:tr>
      <w:tr w14:paraId="47B67A2C">
        <w:tblPrEx>
          <w:tblCellMar>
            <w:top w:w="0" w:type="dxa"/>
            <w:left w:w="108" w:type="dxa"/>
            <w:bottom w:w="0" w:type="dxa"/>
            <w:right w:w="108" w:type="dxa"/>
          </w:tblCellMar>
        </w:tblPrEx>
        <w:trPr>
          <w:trHeight w:val="57"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tcPr>
          <w:p w14:paraId="0404D044">
            <w:pPr>
              <w:widowControl/>
              <w:spacing w:line="240" w:lineRule="auto"/>
              <w:ind w:firstLine="0" w:firstLineChars="0"/>
              <w:textAlignment w:val="top"/>
              <w:rPr>
                <w:rFonts w:hint="eastAsia" w:ascii="宋体" w:hAnsi="宋体" w:eastAsia="宋体" w:cs="宋体"/>
                <w:color w:val="000000"/>
                <w:sz w:val="21"/>
                <w:szCs w:val="21"/>
              </w:rPr>
            </w:pPr>
            <w:r>
              <w:rPr>
                <w:rStyle w:val="68"/>
                <w:rFonts w:hint="eastAsia" w:ascii="宋体" w:hAnsi="宋体" w:eastAsia="宋体" w:cs="宋体"/>
                <w:sz w:val="21"/>
                <w:szCs w:val="21"/>
                <w:lang w:bidi="ar"/>
              </w:rPr>
              <w:t>填表时间：             单位名称：</w:t>
            </w:r>
            <w:r>
              <w:rPr>
                <w:rStyle w:val="68"/>
                <w:rFonts w:hint="eastAsia" w:ascii="宋体" w:hAnsi="宋体" w:eastAsia="宋体" w:cs="宋体"/>
                <w:sz w:val="21"/>
                <w:szCs w:val="21"/>
                <w:u w:val="single"/>
                <w:lang w:bidi="ar"/>
              </w:rPr>
              <w:t xml:space="preserve">                   </w:t>
            </w:r>
            <w:r>
              <w:rPr>
                <w:rStyle w:val="68"/>
                <w:rFonts w:hint="eastAsia" w:ascii="宋体" w:hAnsi="宋体" w:eastAsia="宋体" w:cs="宋体"/>
                <w:sz w:val="21"/>
                <w:szCs w:val="21"/>
                <w:lang w:bidi="ar"/>
              </w:rPr>
              <w:t xml:space="preserve"> </w:t>
            </w:r>
          </w:p>
        </w:tc>
      </w:tr>
      <w:tr w14:paraId="140AF7C6">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9D00A">
            <w:pPr>
              <w:widowControl/>
              <w:spacing w:line="240" w:lineRule="auto"/>
              <w:ind w:firstLine="0" w:firstLineChars="0"/>
              <w:jc w:val="center"/>
              <w:textAlignment w:val="bottom"/>
              <w:rPr>
                <w:rFonts w:hint="eastAsia" w:ascii="宋体" w:hAnsi="宋体" w:eastAsia="宋体" w:cs="宋体"/>
                <w:color w:val="000000"/>
                <w:sz w:val="21"/>
                <w:szCs w:val="21"/>
              </w:rPr>
            </w:pPr>
            <w:r>
              <w:rPr>
                <w:rStyle w:val="62"/>
                <w:rFonts w:ascii="宋体" w:hAnsi="宋体" w:eastAsia="宋体" w:cs="宋体"/>
                <w:sz w:val="21"/>
                <w:szCs w:val="21"/>
                <w:lang w:bidi="ar"/>
              </w:rPr>
              <w:t>序号</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ED23E">
            <w:pPr>
              <w:widowControl/>
              <w:spacing w:line="240" w:lineRule="auto"/>
              <w:ind w:firstLine="0" w:firstLineChars="0"/>
              <w:jc w:val="center"/>
              <w:textAlignment w:val="bottom"/>
              <w:rPr>
                <w:rFonts w:hint="eastAsia" w:ascii="宋体" w:hAnsi="宋体" w:eastAsia="宋体" w:cs="宋体"/>
                <w:color w:val="000000"/>
                <w:sz w:val="21"/>
                <w:szCs w:val="21"/>
              </w:rPr>
            </w:pPr>
            <w:r>
              <w:rPr>
                <w:rStyle w:val="62"/>
                <w:rFonts w:ascii="宋体" w:hAnsi="宋体" w:eastAsia="宋体" w:cs="宋体"/>
                <w:sz w:val="21"/>
                <w:szCs w:val="21"/>
                <w:lang w:bidi="ar"/>
              </w:rPr>
              <w:t>测评内容</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4480B8">
            <w:pPr>
              <w:widowControl/>
              <w:spacing w:line="240" w:lineRule="auto"/>
              <w:ind w:firstLine="0" w:firstLineChars="0"/>
              <w:jc w:val="center"/>
              <w:textAlignment w:val="bottom"/>
              <w:rPr>
                <w:rFonts w:hint="eastAsia" w:ascii="宋体" w:hAnsi="宋体" w:eastAsia="宋体" w:cs="宋体"/>
                <w:color w:val="000000"/>
                <w:sz w:val="21"/>
                <w:szCs w:val="21"/>
              </w:rPr>
            </w:pPr>
            <w:r>
              <w:rPr>
                <w:rStyle w:val="62"/>
                <w:rFonts w:ascii="宋体" w:hAnsi="宋体" w:eastAsia="宋体" w:cs="宋体"/>
                <w:sz w:val="21"/>
                <w:szCs w:val="21"/>
                <w:lang w:bidi="ar"/>
              </w:rPr>
              <w:t>测评情况</w:t>
            </w:r>
          </w:p>
        </w:tc>
      </w:tr>
      <w:tr w14:paraId="1A5A453F">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0341C">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BCD18">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对系统稳定性是否满意？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7F106">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6752F">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06C6336F">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F4C12">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5FB46">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对运维团队故障响应速度是否满意？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570C3">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3DBDA">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7FF0AAA2">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FD8C0">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B3D22">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对运维人员到达现场的及时性是否满意？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4ECBD">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AC8A9">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5140016A">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F09FD">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4</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F1E2D">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对运维服务请求电话应答的及时性是否满意？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59A6E">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2785A">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37804243">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32EDB">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5</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937E4">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对运维服务人员的业务专业知识和能力是否满意？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1DF60">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32C89">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43F76D60">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ACA8C">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6</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7B93E44">
            <w:pPr>
              <w:widowControl/>
              <w:spacing w:line="240" w:lineRule="auto"/>
              <w:ind w:firstLine="0" w:firstLineChars="0"/>
              <w:jc w:val="left"/>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对提出的需求是否存在一直未答复的现象？</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9695A2">
            <w:pPr>
              <w:widowControl/>
              <w:spacing w:line="240" w:lineRule="auto"/>
              <w:ind w:firstLine="0" w:firstLineChars="0"/>
              <w:jc w:val="center"/>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□是□偶尔□否</w:t>
            </w:r>
          </w:p>
        </w:tc>
      </w:tr>
      <w:tr w14:paraId="5E223FBB">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BC9BB">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7</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8E6B3D8">
            <w:pPr>
              <w:widowControl/>
              <w:spacing w:line="240" w:lineRule="auto"/>
              <w:ind w:firstLine="0" w:firstLineChars="0"/>
              <w:jc w:val="left"/>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服务的重复性问题发生频率是否很高？</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8E460E">
            <w:pPr>
              <w:widowControl/>
              <w:spacing w:line="240" w:lineRule="auto"/>
              <w:ind w:firstLine="0" w:firstLineChars="0"/>
              <w:jc w:val="center"/>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□是□偶尔□否</w:t>
            </w:r>
          </w:p>
        </w:tc>
      </w:tr>
      <w:tr w14:paraId="077DF4DE">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3CF0F">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8</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B6264">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对运维服务人员服务态度是否满意？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A7E67">
            <w:pPr>
              <w:widowControl/>
              <w:spacing w:line="240" w:lineRule="auto"/>
              <w:ind w:firstLine="0" w:firstLineChars="0"/>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01AB9">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220889CB">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78AF8">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9</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B06EA">
            <w:pPr>
              <w:widowControl/>
              <w:spacing w:line="240" w:lineRule="auto"/>
              <w:ind w:firstLine="0" w:firstLineChars="0"/>
              <w:jc w:val="left"/>
              <w:textAlignment w:val="center"/>
              <w:rPr>
                <w:rFonts w:hint="eastAsia" w:ascii="宋体" w:hAnsi="宋体" w:eastAsia="宋体" w:cs="宋体"/>
                <w:color w:val="000000"/>
                <w:sz w:val="21"/>
                <w:szCs w:val="21"/>
              </w:rPr>
            </w:pPr>
            <w:r>
              <w:rPr>
                <w:rStyle w:val="97"/>
                <w:rFonts w:ascii="宋体" w:hAnsi="宋体" w:eastAsia="宋体" w:cs="宋体"/>
                <w:color w:val="auto"/>
                <w:sz w:val="21"/>
                <w:szCs w:val="21"/>
                <w:lang w:bidi="ar"/>
              </w:rPr>
              <w:t>运维中经常遇到什么类型的故障？针对重复</w:t>
            </w:r>
            <w:r>
              <w:rPr>
                <w:rStyle w:val="118"/>
                <w:rFonts w:hint="eastAsia" w:ascii="宋体" w:hAnsi="宋体" w:eastAsia="宋体" w:cs="宋体"/>
                <w:color w:val="auto"/>
                <w:sz w:val="21"/>
                <w:szCs w:val="21"/>
                <w:lang w:bidi="ar"/>
              </w:rPr>
              <w:br w:type="textWrapping"/>
            </w:r>
            <w:r>
              <w:rPr>
                <w:rStyle w:val="97"/>
                <w:rFonts w:ascii="宋体" w:hAnsi="宋体" w:eastAsia="宋体" w:cs="宋体"/>
                <w:color w:val="auto"/>
                <w:sz w:val="21"/>
                <w:szCs w:val="21"/>
                <w:lang w:bidi="ar"/>
              </w:rPr>
              <w:t>出现的故障是否会给出认可的解释和建议？</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150909">
            <w:pPr>
              <w:widowControl/>
              <w:spacing w:line="240" w:lineRule="auto"/>
              <w:ind w:firstLine="0" w:firstLineChars="0"/>
              <w:jc w:val="center"/>
              <w:textAlignment w:val="center"/>
              <w:rPr>
                <w:rFonts w:hint="eastAsia" w:ascii="宋体" w:hAnsi="宋体" w:eastAsia="宋体" w:cs="宋体"/>
                <w:color w:val="000000"/>
                <w:sz w:val="21"/>
                <w:szCs w:val="21"/>
              </w:rPr>
            </w:pPr>
            <w:r>
              <w:rPr>
                <w:rFonts w:ascii="宋体" w:hAnsi="宋体" w:eastAsia="宋体" w:cs="宋体"/>
                <w:color w:val="000000"/>
                <w:kern w:val="0"/>
                <w:sz w:val="21"/>
                <w:szCs w:val="21"/>
                <w:lang w:bidi="ar"/>
              </w:rPr>
              <w:t>如若没有，请填写无</w:t>
            </w:r>
          </w:p>
        </w:tc>
      </w:tr>
      <w:tr w14:paraId="1F582CA4">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AFD53">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10</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bottom"/>
          </w:tcPr>
          <w:p w14:paraId="20F5250F">
            <w:pPr>
              <w:widowControl/>
              <w:spacing w:line="240" w:lineRule="auto"/>
              <w:ind w:firstLine="0" w:firstLineChars="0"/>
              <w:jc w:val="left"/>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在统一运维服务方面有什么意见建议？</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9B63FF">
            <w:pPr>
              <w:widowControl/>
              <w:spacing w:line="240" w:lineRule="auto"/>
              <w:ind w:firstLine="0" w:firstLineChars="0"/>
              <w:jc w:val="center"/>
              <w:textAlignment w:val="bottom"/>
              <w:rPr>
                <w:rFonts w:hint="eastAsia" w:ascii="宋体" w:hAnsi="宋体" w:eastAsia="宋体" w:cs="宋体"/>
                <w:color w:val="000000"/>
                <w:sz w:val="21"/>
                <w:szCs w:val="21"/>
              </w:rPr>
            </w:pPr>
            <w:r>
              <w:rPr>
                <w:rFonts w:ascii="宋体" w:hAnsi="宋体" w:eastAsia="宋体" w:cs="宋体"/>
                <w:color w:val="000000"/>
                <w:kern w:val="0"/>
                <w:sz w:val="21"/>
                <w:szCs w:val="21"/>
                <w:lang w:bidi="ar"/>
              </w:rPr>
              <w:t>如若没有，请填写无</w:t>
            </w:r>
          </w:p>
        </w:tc>
      </w:tr>
      <w:tr w14:paraId="19621687">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564ED">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11</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DED874E">
            <w:pPr>
              <w:widowControl/>
              <w:spacing w:line="240" w:lineRule="auto"/>
              <w:ind w:firstLine="0" w:firstLineChars="0"/>
              <w:jc w:val="left"/>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对目前运维团队的总体满意度评价</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6C7F72">
            <w:pPr>
              <w:widowControl/>
              <w:spacing w:line="240" w:lineRule="auto"/>
              <w:ind w:firstLine="0" w:firstLineChars="0"/>
              <w:jc w:val="center"/>
              <w:textAlignment w:val="bottom"/>
              <w:rPr>
                <w:rFonts w:hint="eastAsia" w:ascii="宋体" w:hAnsi="宋体" w:eastAsia="宋体" w:cs="宋体"/>
                <w:color w:val="000000"/>
                <w:sz w:val="21"/>
                <w:szCs w:val="21"/>
              </w:rPr>
            </w:pPr>
            <w:r>
              <w:rPr>
                <w:rFonts w:ascii="宋体" w:hAnsi="宋体" w:eastAsia="宋体" w:cs="宋体"/>
                <w:color w:val="000000"/>
                <w:kern w:val="0"/>
                <w:sz w:val="21"/>
                <w:szCs w:val="21"/>
                <w:lang w:bidi="ar"/>
              </w:rPr>
              <w:t>请填写满意度测评分数</w:t>
            </w:r>
          </w:p>
        </w:tc>
      </w:tr>
      <w:tr w14:paraId="1C7B72AE">
        <w:tblPrEx>
          <w:tblCellMar>
            <w:top w:w="0" w:type="dxa"/>
            <w:left w:w="108" w:type="dxa"/>
            <w:bottom w:w="0" w:type="dxa"/>
            <w:right w:w="108" w:type="dxa"/>
          </w:tblCellMar>
        </w:tblPrEx>
        <w:trPr>
          <w:trHeight w:val="57"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306F1E9">
            <w:pPr>
              <w:widowControl/>
              <w:spacing w:line="240" w:lineRule="auto"/>
              <w:ind w:firstLine="0" w:firstLineChars="0"/>
              <w:jc w:val="left"/>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备注：总体满意度评价主要包括优秀（90分以上）、良（80-89分）、合格（70-79分）、不合格（70以下），每出现1个“不满意”或“是”的扣5分；每出现1个“不太满意”或“偶尔”的扣3分；</w:t>
            </w:r>
          </w:p>
        </w:tc>
      </w:tr>
    </w:tbl>
    <w:p w14:paraId="325593DF">
      <w:pPr>
        <w:numPr>
          <w:ilvl w:val="-1"/>
          <w:numId w:val="0"/>
        </w:numPr>
        <w:ind w:firstLine="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64904802">
      <w:pPr>
        <w:snapToGrid w:val="0"/>
        <w:spacing w:line="360" w:lineRule="auto"/>
        <w:ind w:firstLine="562" w:firstLineChars="200"/>
        <w:jc w:val="center"/>
        <w:outlineLvl w:val="0"/>
        <w:rPr>
          <w:rFonts w:ascii="宋体" w:hAnsi="宋体" w:cs="宋体"/>
          <w:b/>
          <w:color w:val="auto"/>
          <w:sz w:val="28"/>
          <w:szCs w:val="28"/>
          <w:highlight w:val="none"/>
        </w:rPr>
      </w:pPr>
      <w:r>
        <w:rPr>
          <w:rFonts w:hint="eastAsia" w:ascii="宋体" w:hAnsi="宋体" w:cs="宋体"/>
          <w:b/>
          <w:color w:val="auto"/>
          <w:sz w:val="28"/>
          <w:szCs w:val="28"/>
          <w:highlight w:val="none"/>
        </w:rPr>
        <w:t>第三章  投标人须知</w:t>
      </w:r>
    </w:p>
    <w:p w14:paraId="432870C9">
      <w:pPr>
        <w:snapToGrid w:val="0"/>
        <w:spacing w:line="276" w:lineRule="auto"/>
        <w:jc w:val="center"/>
        <w:outlineLvl w:val="1"/>
        <w:rPr>
          <w:color w:val="auto"/>
          <w:sz w:val="28"/>
          <w:szCs w:val="28"/>
          <w:highlight w:val="none"/>
        </w:rPr>
      </w:pPr>
      <w:r>
        <w:rPr>
          <w:rFonts w:hint="eastAsia" w:ascii="宋体" w:hAnsi="宋体" w:cs="宋体"/>
          <w:b/>
          <w:color w:val="auto"/>
          <w:sz w:val="28"/>
          <w:szCs w:val="28"/>
          <w:highlight w:val="none"/>
        </w:rPr>
        <w:t>前附表</w:t>
      </w:r>
    </w:p>
    <w:tbl>
      <w:tblPr>
        <w:tblStyle w:val="29"/>
        <w:tblW w:w="4993" w:type="pct"/>
        <w:tblCellSpacing w:w="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98"/>
        <w:gridCol w:w="1282"/>
        <w:gridCol w:w="7709"/>
      </w:tblGrid>
      <w:tr w14:paraId="08C7E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04180D67">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8970" w:type="dxa"/>
            <w:gridSpan w:val="2"/>
            <w:shd w:val="clear" w:color="auto" w:fill="E0E0E0"/>
            <w:vAlign w:val="center"/>
          </w:tcPr>
          <w:p w14:paraId="43936AAC">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内容说明及要求</w:t>
            </w:r>
          </w:p>
        </w:tc>
      </w:tr>
      <w:tr w14:paraId="2A048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62881F3C">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ascii="宋体" w:hAnsi="宋体" w:cs="宋体"/>
                <w:b/>
                <w:color w:val="auto"/>
                <w:szCs w:val="21"/>
                <w:highlight w:val="none"/>
              </w:rPr>
            </w:pPr>
          </w:p>
        </w:tc>
        <w:tc>
          <w:tcPr>
            <w:tcW w:w="1268" w:type="dxa"/>
            <w:shd w:val="clear" w:color="auto" w:fill="E0E0E0"/>
            <w:vAlign w:val="center"/>
          </w:tcPr>
          <w:p w14:paraId="285962AB">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项目名称</w:t>
            </w:r>
          </w:p>
        </w:tc>
        <w:tc>
          <w:tcPr>
            <w:tcW w:w="7688" w:type="dxa"/>
            <w:shd w:val="clear" w:color="auto" w:fill="FFFFFF"/>
            <w:vAlign w:val="center"/>
          </w:tcPr>
          <w:p w14:paraId="66C0EE30">
            <w:pPr>
              <w:spacing w:line="360" w:lineRule="auto"/>
              <w:rPr>
                <w:rFonts w:hint="default" w:ascii="宋体" w:hAnsi="宋体" w:eastAsia="宋体" w:cs="宋体"/>
                <w:color w:val="auto"/>
                <w:szCs w:val="21"/>
                <w:highlight w:val="none"/>
                <w:lang w:val="en-US" w:eastAsia="zh-CN"/>
              </w:rPr>
            </w:pPr>
            <w:r>
              <w:rPr>
                <w:rFonts w:hint="eastAsia" w:ascii="宋体"/>
                <w:lang w:val="en-US" w:eastAsia="zh-CN"/>
              </w:rPr>
              <w:t>2025年度岱山县信息化项目统一运维服务项目（重新招标）</w:t>
            </w:r>
          </w:p>
        </w:tc>
      </w:tr>
      <w:tr w14:paraId="28768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3320DC06">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ascii="宋体" w:hAnsi="宋体" w:cs="宋体"/>
                <w:b/>
                <w:color w:val="auto"/>
                <w:szCs w:val="21"/>
                <w:highlight w:val="none"/>
              </w:rPr>
            </w:pPr>
          </w:p>
        </w:tc>
        <w:tc>
          <w:tcPr>
            <w:tcW w:w="1268" w:type="dxa"/>
            <w:shd w:val="clear" w:color="auto" w:fill="E0E0E0"/>
            <w:vAlign w:val="center"/>
          </w:tcPr>
          <w:p w14:paraId="5103F6D5">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采购人名称</w:t>
            </w:r>
          </w:p>
        </w:tc>
        <w:tc>
          <w:tcPr>
            <w:tcW w:w="7688" w:type="dxa"/>
            <w:shd w:val="clear" w:color="auto" w:fill="FFFFFF"/>
            <w:vAlign w:val="center"/>
          </w:tcPr>
          <w:p w14:paraId="211335E2">
            <w:pPr>
              <w:spacing w:line="360" w:lineRule="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岱山县数据服务中心</w:t>
            </w:r>
          </w:p>
        </w:tc>
      </w:tr>
      <w:tr w14:paraId="1A621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2D29A37F">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ascii="宋体" w:hAnsi="宋体" w:cs="宋体"/>
                <w:b/>
                <w:color w:val="auto"/>
                <w:szCs w:val="21"/>
                <w:highlight w:val="none"/>
              </w:rPr>
            </w:pPr>
          </w:p>
        </w:tc>
        <w:tc>
          <w:tcPr>
            <w:tcW w:w="1268" w:type="dxa"/>
            <w:shd w:val="clear" w:color="auto" w:fill="E0E0E0"/>
            <w:vAlign w:val="center"/>
          </w:tcPr>
          <w:p w14:paraId="4873DF05">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采购内容</w:t>
            </w:r>
          </w:p>
        </w:tc>
        <w:tc>
          <w:tcPr>
            <w:tcW w:w="7688" w:type="dxa"/>
            <w:shd w:val="clear" w:color="auto" w:fill="FFFFFF"/>
            <w:vAlign w:val="center"/>
          </w:tcPr>
          <w:p w14:paraId="152F652F">
            <w:pPr>
              <w:spacing w:line="360" w:lineRule="auto"/>
              <w:rPr>
                <w:rFonts w:ascii="宋体" w:hAnsi="宋体" w:cs="宋体"/>
                <w:bCs/>
                <w:color w:val="auto"/>
                <w:szCs w:val="21"/>
                <w:highlight w:val="none"/>
              </w:rPr>
            </w:pPr>
            <w:r>
              <w:rPr>
                <w:rFonts w:hint="eastAsia" w:ascii="宋体" w:hAnsi="宋体" w:cs="宋体"/>
                <w:bCs/>
                <w:color w:val="auto"/>
                <w:szCs w:val="21"/>
                <w:highlight w:val="none"/>
              </w:rPr>
              <w:t>详见需求</w:t>
            </w:r>
          </w:p>
        </w:tc>
      </w:tr>
      <w:tr w14:paraId="3F92E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5BA4BCC5">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ascii="宋体" w:hAnsi="宋体" w:cs="宋体"/>
                <w:b/>
                <w:color w:val="auto"/>
                <w:szCs w:val="21"/>
                <w:highlight w:val="none"/>
              </w:rPr>
            </w:pPr>
          </w:p>
        </w:tc>
        <w:tc>
          <w:tcPr>
            <w:tcW w:w="1268" w:type="dxa"/>
            <w:shd w:val="clear" w:color="auto" w:fill="E0E0E0"/>
            <w:vAlign w:val="center"/>
          </w:tcPr>
          <w:p w14:paraId="3AEF8557">
            <w:pPr>
              <w:spacing w:line="360" w:lineRule="auto"/>
              <w:jc w:val="center"/>
              <w:rPr>
                <w:rFonts w:hint="default"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预算金额</w:t>
            </w:r>
          </w:p>
        </w:tc>
        <w:tc>
          <w:tcPr>
            <w:tcW w:w="7688" w:type="dxa"/>
            <w:shd w:val="clear" w:color="auto" w:fill="FFFFFF"/>
            <w:vAlign w:val="center"/>
          </w:tcPr>
          <w:p w14:paraId="72320373">
            <w:pPr>
              <w:widowControl/>
              <w:textAlignment w:val="center"/>
              <w:rPr>
                <w:rFonts w:ascii="宋体" w:hAnsi="宋体" w:cs="宋体"/>
                <w:color w:val="auto"/>
                <w:sz w:val="22"/>
                <w:szCs w:val="22"/>
                <w:highlight w:val="none"/>
              </w:rPr>
            </w:pPr>
            <w:r>
              <w:rPr>
                <w:rFonts w:hint="eastAsia" w:ascii="宋体" w:hAnsi="宋体" w:cs="宋体"/>
                <w:color w:val="auto"/>
                <w:sz w:val="21"/>
                <w:szCs w:val="21"/>
                <w:highlight w:val="none"/>
                <w:lang w:val="en-US" w:eastAsia="zh-CN"/>
              </w:rPr>
              <w:t>3292396元</w:t>
            </w:r>
          </w:p>
        </w:tc>
      </w:tr>
      <w:tr w14:paraId="16AE0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729265B6">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color w:val="auto"/>
                <w:szCs w:val="21"/>
                <w:highlight w:val="none"/>
                <w:lang w:val="en-US" w:eastAsia="zh-CN"/>
              </w:rPr>
            </w:pPr>
          </w:p>
        </w:tc>
        <w:tc>
          <w:tcPr>
            <w:tcW w:w="1268" w:type="dxa"/>
            <w:shd w:val="clear" w:color="auto" w:fill="E0E0E0"/>
            <w:vAlign w:val="center"/>
          </w:tcPr>
          <w:p w14:paraId="269F7F7C">
            <w:pPr>
              <w:spacing w:line="360" w:lineRule="auto"/>
              <w:jc w:val="center"/>
              <w:rPr>
                <w:rFonts w:hint="default" w:ascii="宋体" w:hAnsi="宋体" w:cs="宋体"/>
                <w:b/>
                <w:color w:val="auto"/>
                <w:szCs w:val="21"/>
                <w:highlight w:val="none"/>
                <w:lang w:val="en-US" w:eastAsia="zh-CN"/>
              </w:rPr>
            </w:pPr>
            <w:r>
              <w:rPr>
                <w:rFonts w:hint="eastAsia" w:ascii="宋体" w:hAnsi="宋体" w:cs="宋体"/>
                <w:b/>
                <w:color w:val="auto"/>
                <w:szCs w:val="21"/>
                <w:highlight w:val="none"/>
                <w:lang w:val="en-US" w:eastAsia="zh-CN"/>
              </w:rPr>
              <w:t>服务期限</w:t>
            </w:r>
          </w:p>
        </w:tc>
        <w:tc>
          <w:tcPr>
            <w:tcW w:w="7688" w:type="dxa"/>
            <w:shd w:val="clear" w:color="auto" w:fill="FFFFFF"/>
            <w:vAlign w:val="center"/>
          </w:tcPr>
          <w:p w14:paraId="270FD3C4">
            <w:pPr>
              <w:spacing w:line="360" w:lineRule="auto"/>
              <w:rPr>
                <w:rFonts w:hint="eastAsia" w:ascii="宋体" w:hAnsi="宋体" w:cs="宋体"/>
                <w:color w:val="auto"/>
                <w:szCs w:val="21"/>
                <w:highlight w:val="none"/>
                <w:lang w:val="en-US" w:eastAsia="zh-CN"/>
              </w:rPr>
            </w:pPr>
            <w:r>
              <w:rPr>
                <w:rFonts w:hint="eastAsia" w:ascii="宋体" w:hAnsi="宋体" w:cs="宋体"/>
                <w:color w:val="auto"/>
                <w:szCs w:val="21"/>
                <w:highlight w:val="none"/>
              </w:rPr>
              <w:t>合同签订之日起提供为期一年的统一运维服务</w:t>
            </w:r>
            <w:r>
              <w:rPr>
                <w:rFonts w:hint="eastAsia" w:ascii="宋体" w:hAnsi="宋体" w:cs="宋体"/>
                <w:color w:val="auto"/>
                <w:szCs w:val="21"/>
                <w:highlight w:val="none"/>
                <w:lang w:val="en-US" w:eastAsia="zh-CN"/>
              </w:rPr>
              <w:t>。</w:t>
            </w:r>
          </w:p>
        </w:tc>
      </w:tr>
      <w:tr w14:paraId="184AF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71384C93">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color w:val="auto"/>
                <w:szCs w:val="21"/>
                <w:highlight w:val="none"/>
                <w:lang w:eastAsia="zh-CN"/>
              </w:rPr>
            </w:pPr>
          </w:p>
        </w:tc>
        <w:tc>
          <w:tcPr>
            <w:tcW w:w="1268" w:type="dxa"/>
            <w:shd w:val="clear" w:color="auto" w:fill="E0E0E0"/>
            <w:vAlign w:val="center"/>
          </w:tcPr>
          <w:p w14:paraId="2240AFD0">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投标有效期</w:t>
            </w:r>
          </w:p>
        </w:tc>
        <w:tc>
          <w:tcPr>
            <w:tcW w:w="7688" w:type="dxa"/>
            <w:shd w:val="clear" w:color="auto" w:fill="FFFFFF"/>
            <w:vAlign w:val="center"/>
          </w:tcPr>
          <w:p w14:paraId="7F6EB61B">
            <w:pPr>
              <w:spacing w:line="360" w:lineRule="auto"/>
              <w:rPr>
                <w:rFonts w:ascii="宋体" w:hAnsi="宋体" w:cs="宋体"/>
                <w:color w:val="auto"/>
                <w:szCs w:val="21"/>
                <w:highlight w:val="none"/>
              </w:rPr>
            </w:pPr>
            <w:r>
              <w:rPr>
                <w:rFonts w:hint="eastAsia" w:ascii="宋体" w:hAnsi="宋体" w:cs="宋体"/>
                <w:color w:val="auto"/>
                <w:szCs w:val="21"/>
                <w:highlight w:val="none"/>
                <w:u w:val="single"/>
              </w:rPr>
              <w:t>90日</w:t>
            </w:r>
            <w:r>
              <w:rPr>
                <w:rFonts w:hint="eastAsia" w:ascii="宋体" w:hAnsi="宋体" w:cs="宋体"/>
                <w:color w:val="auto"/>
                <w:szCs w:val="21"/>
                <w:highlight w:val="none"/>
              </w:rPr>
              <w:t>历天。（从投标截止之日算起）</w:t>
            </w:r>
          </w:p>
        </w:tc>
      </w:tr>
      <w:tr w14:paraId="54921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7ADACA05">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color w:val="auto"/>
                <w:szCs w:val="21"/>
                <w:highlight w:val="none"/>
                <w:lang w:eastAsia="zh-CN"/>
              </w:rPr>
            </w:pPr>
          </w:p>
        </w:tc>
        <w:tc>
          <w:tcPr>
            <w:tcW w:w="1268" w:type="dxa"/>
            <w:shd w:val="clear" w:color="auto" w:fill="E0E0E0"/>
            <w:vAlign w:val="center"/>
          </w:tcPr>
          <w:p w14:paraId="721E02BB">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评标办法</w:t>
            </w:r>
          </w:p>
        </w:tc>
        <w:tc>
          <w:tcPr>
            <w:tcW w:w="7688" w:type="dxa"/>
            <w:shd w:val="clear" w:color="auto" w:fill="FFFFFF"/>
            <w:vAlign w:val="center"/>
          </w:tcPr>
          <w:p w14:paraId="75405235">
            <w:pPr>
              <w:spacing w:line="360" w:lineRule="auto"/>
              <w:rPr>
                <w:rFonts w:ascii="宋体" w:hAnsi="宋体" w:cs="宋体"/>
                <w:color w:val="auto"/>
                <w:szCs w:val="21"/>
                <w:highlight w:val="none"/>
              </w:rPr>
            </w:pPr>
            <w:r>
              <w:rPr>
                <w:rFonts w:hint="eastAsia" w:ascii="宋体" w:hAnsi="宋体" w:cs="宋体"/>
                <w:color w:val="auto"/>
                <w:szCs w:val="21"/>
                <w:highlight w:val="none"/>
              </w:rPr>
              <w:t>综合评分法</w:t>
            </w:r>
          </w:p>
        </w:tc>
      </w:tr>
      <w:tr w14:paraId="0A94A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68906657">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color w:val="auto"/>
                <w:szCs w:val="21"/>
                <w:highlight w:val="none"/>
                <w:lang w:eastAsia="zh-CN"/>
              </w:rPr>
            </w:pPr>
          </w:p>
        </w:tc>
        <w:tc>
          <w:tcPr>
            <w:tcW w:w="1268" w:type="dxa"/>
            <w:shd w:val="clear" w:color="auto" w:fill="E0E0E0"/>
            <w:vAlign w:val="center"/>
          </w:tcPr>
          <w:p w14:paraId="39CE0710">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付款方式</w:t>
            </w:r>
          </w:p>
        </w:tc>
        <w:tc>
          <w:tcPr>
            <w:tcW w:w="7688" w:type="dxa"/>
            <w:shd w:val="clear" w:color="auto" w:fill="FFFFFF"/>
            <w:vAlign w:val="center"/>
          </w:tcPr>
          <w:p w14:paraId="3F2A02ED">
            <w:pPr>
              <w:spacing w:line="360" w:lineRule="auto"/>
              <w:rPr>
                <w:rFonts w:ascii="宋体" w:hAnsi="宋体" w:cs="宋体"/>
                <w:color w:val="auto"/>
                <w:szCs w:val="21"/>
                <w:highlight w:val="none"/>
              </w:rPr>
            </w:pPr>
            <w:r>
              <w:rPr>
                <w:rFonts w:hint="eastAsia" w:ascii="宋体" w:hAnsi="宋体" w:cs="宋体"/>
                <w:color w:val="auto"/>
                <w:szCs w:val="21"/>
                <w:highlight w:val="none"/>
                <w:lang w:val="en-US" w:eastAsia="zh-CN"/>
              </w:rPr>
              <w:t>在合同签订生效并具备实施条件后20个工作日内，支付合同总金额的80%；运维服务期结束后，根据统一运维考核评价结果按比例支付合同总金额剩余的20%。</w:t>
            </w:r>
          </w:p>
        </w:tc>
      </w:tr>
      <w:tr w14:paraId="4A429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65EFD80C">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default" w:ascii="宋体" w:hAnsi="宋体" w:eastAsia="宋体" w:cs="宋体"/>
                <w:b/>
                <w:color w:val="auto"/>
                <w:szCs w:val="21"/>
                <w:highlight w:val="none"/>
                <w:lang w:val="en-US" w:eastAsia="zh-CN"/>
              </w:rPr>
            </w:pPr>
          </w:p>
        </w:tc>
        <w:tc>
          <w:tcPr>
            <w:tcW w:w="1268" w:type="dxa"/>
            <w:shd w:val="clear" w:color="auto" w:fill="E0E0E0"/>
            <w:vAlign w:val="center"/>
          </w:tcPr>
          <w:p w14:paraId="5431D26F">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投标报价</w:t>
            </w:r>
          </w:p>
          <w:p w14:paraId="4A605C1C">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与相关费用</w:t>
            </w:r>
          </w:p>
        </w:tc>
        <w:tc>
          <w:tcPr>
            <w:tcW w:w="7688" w:type="dxa"/>
            <w:shd w:val="clear" w:color="auto" w:fill="FFFFFF"/>
            <w:vAlign w:val="center"/>
          </w:tcPr>
          <w:p w14:paraId="05231A80">
            <w:pPr>
              <w:spacing w:line="360" w:lineRule="auto"/>
              <w:rPr>
                <w:rFonts w:ascii="宋体" w:hAnsi="宋体" w:cs="宋体"/>
                <w:color w:val="auto"/>
                <w:szCs w:val="21"/>
                <w:highlight w:val="none"/>
              </w:rPr>
            </w:pPr>
            <w:r>
              <w:rPr>
                <w:rFonts w:hint="eastAsia" w:ascii="宋体" w:hAnsi="宋体" w:cs="宋体"/>
                <w:color w:val="auto"/>
                <w:szCs w:val="21"/>
                <w:highlight w:val="none"/>
              </w:rPr>
              <w:t>1.投标人所投报的投标报价为投标人所能承受的整个项目的一次性最终最低合同总价，包括完成本项目工作内容所需的一切费用。合同总价不得超过本项目对应的最高限价。</w:t>
            </w:r>
          </w:p>
          <w:p w14:paraId="2697A297">
            <w:pPr>
              <w:spacing w:line="360" w:lineRule="auto"/>
              <w:rPr>
                <w:rFonts w:ascii="宋体" w:hAnsi="宋体" w:cs="宋体"/>
                <w:color w:val="auto"/>
                <w:szCs w:val="21"/>
                <w:highlight w:val="none"/>
              </w:rPr>
            </w:pPr>
            <w:r>
              <w:rPr>
                <w:rFonts w:hint="eastAsia" w:ascii="宋体" w:hAnsi="宋体" w:cs="宋体"/>
                <w:color w:val="auto"/>
                <w:szCs w:val="21"/>
                <w:highlight w:val="none"/>
              </w:rPr>
              <w:t>2.按国家规定由中标人缴纳的各种税收已包含在投标总价内，由中标人向税务机关缴纳相关费用。</w:t>
            </w:r>
          </w:p>
          <w:p w14:paraId="3FE91BC4">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3.投标人应承担其参加本招标活动自身所发生的费用。</w:t>
            </w:r>
          </w:p>
          <w:p w14:paraId="1849D998">
            <w:pPr>
              <w:spacing w:line="360" w:lineRule="auto"/>
              <w:rPr>
                <w:rFonts w:hint="eastAsia" w:ascii="宋体" w:hAnsi="宋体" w:cs="宋体"/>
                <w:color w:val="auto"/>
                <w:szCs w:val="21"/>
                <w:highlight w:val="none"/>
              </w:rPr>
            </w:pP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.中标方须缴纳招标代理服务费，招标代理服务收费标准金额为：一次性收费</w:t>
            </w:r>
            <w:r>
              <w:rPr>
                <w:rFonts w:hint="eastAsia" w:ascii="宋体" w:hAnsi="宋体" w:cs="宋体"/>
                <w:color w:val="auto"/>
                <w:szCs w:val="21"/>
                <w:highlight w:val="none"/>
                <w:lang w:val="en-US" w:eastAsia="zh-CN"/>
              </w:rPr>
              <w:t>叁万贰仟捌佰捌拾</w:t>
            </w:r>
            <w:r>
              <w:rPr>
                <w:rFonts w:hint="eastAsia" w:ascii="宋体" w:hAnsi="宋体" w:cs="宋体"/>
                <w:color w:val="auto"/>
                <w:szCs w:val="21"/>
                <w:highlight w:val="none"/>
              </w:rPr>
              <w:t>元整（¥</w:t>
            </w:r>
            <w:r>
              <w:rPr>
                <w:rFonts w:hint="eastAsia" w:ascii="宋体" w:hAnsi="宋体" w:cs="宋体"/>
                <w:color w:val="auto"/>
                <w:szCs w:val="21"/>
                <w:highlight w:val="none"/>
                <w:lang w:val="en-US" w:eastAsia="zh-CN"/>
              </w:rPr>
              <w:t>32880</w:t>
            </w:r>
            <w:r>
              <w:rPr>
                <w:rFonts w:hint="eastAsia" w:ascii="宋体" w:hAnsi="宋体" w:cs="宋体"/>
                <w:color w:val="auto"/>
                <w:szCs w:val="21"/>
                <w:highlight w:val="none"/>
              </w:rPr>
              <w:t>.00）(招标代理服务费包括但不限于招标文件编制费、招标代理费、会务费、</w:t>
            </w:r>
            <w:r>
              <w:rPr>
                <w:rFonts w:hint="eastAsia"/>
                <w:szCs w:val="20"/>
                <w:highlight w:val="none"/>
                <w:lang w:val="en-US" w:eastAsia="zh-CN"/>
              </w:rPr>
              <w:t>专家评审费、</w:t>
            </w:r>
            <w:r>
              <w:rPr>
                <w:rFonts w:hint="eastAsia" w:ascii="宋体" w:hAnsi="宋体" w:cs="宋体"/>
                <w:color w:val="auto"/>
                <w:szCs w:val="21"/>
                <w:highlight w:val="none"/>
              </w:rPr>
              <w:t>差旅费、企业利润、税金等)。支付方式及时间为在中标通知书发出后七日内一次性向采购代理机构付清。</w:t>
            </w:r>
          </w:p>
          <w:p w14:paraId="5CE7CE32">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收款单位名称：浙江天勤信息技术监理有限公司</w:t>
            </w:r>
          </w:p>
          <w:p w14:paraId="0336CC8F">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开户银行：浙江舟山定海海洋农村商业银行股份有限公司新城支行</w:t>
            </w:r>
          </w:p>
          <w:p w14:paraId="39186D44">
            <w:pPr>
              <w:spacing w:line="360" w:lineRule="auto"/>
              <w:rPr>
                <w:highlight w:val="none"/>
              </w:rPr>
            </w:pPr>
            <w:r>
              <w:rPr>
                <w:rFonts w:hint="eastAsia" w:ascii="宋体" w:hAnsi="宋体" w:cs="宋体"/>
                <w:color w:val="auto"/>
                <w:szCs w:val="21"/>
                <w:highlight w:val="none"/>
              </w:rPr>
              <w:t xml:space="preserve">银行账号：201000331660833 </w:t>
            </w:r>
          </w:p>
        </w:tc>
      </w:tr>
      <w:tr w14:paraId="26790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3B157C9D">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default" w:ascii="宋体" w:hAnsi="宋体" w:eastAsia="宋体" w:cs="宋体"/>
                <w:b/>
                <w:color w:val="auto"/>
                <w:szCs w:val="21"/>
                <w:highlight w:val="none"/>
                <w:lang w:val="en-US" w:eastAsia="zh-CN"/>
              </w:rPr>
            </w:pPr>
          </w:p>
        </w:tc>
        <w:tc>
          <w:tcPr>
            <w:tcW w:w="1268" w:type="dxa"/>
            <w:shd w:val="clear" w:color="auto" w:fill="E0E0E0"/>
            <w:vAlign w:val="center"/>
          </w:tcPr>
          <w:p w14:paraId="59A28CE6">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投标文件的组成</w:t>
            </w:r>
          </w:p>
        </w:tc>
        <w:tc>
          <w:tcPr>
            <w:tcW w:w="7688" w:type="dxa"/>
            <w:shd w:val="clear" w:color="auto" w:fill="FFFFFF"/>
            <w:vAlign w:val="center"/>
          </w:tcPr>
          <w:p w14:paraId="7F13B697">
            <w:pPr>
              <w:spacing w:line="360" w:lineRule="auto"/>
              <w:rPr>
                <w:rFonts w:ascii="宋体" w:hAnsi="宋体" w:cs="宋体"/>
                <w:color w:val="auto"/>
                <w:szCs w:val="21"/>
                <w:highlight w:val="none"/>
              </w:rPr>
            </w:pPr>
            <w:r>
              <w:rPr>
                <w:rFonts w:hint="eastAsia" w:ascii="宋体" w:hAnsi="宋体" w:cs="宋体"/>
                <w:color w:val="auto"/>
                <w:szCs w:val="21"/>
                <w:highlight w:val="none"/>
              </w:rPr>
              <w:t>本项目实行网上投标。</w:t>
            </w:r>
          </w:p>
          <w:p w14:paraId="71580707">
            <w:pPr>
              <w:spacing w:line="360" w:lineRule="auto"/>
              <w:rPr>
                <w:rFonts w:ascii="宋体" w:hAnsi="宋体" w:cs="宋体"/>
                <w:color w:val="auto"/>
                <w:szCs w:val="21"/>
                <w:highlight w:val="none"/>
              </w:rPr>
            </w:pPr>
            <w:r>
              <w:rPr>
                <w:rFonts w:hint="eastAsia" w:ascii="宋体" w:hAnsi="宋体" w:cs="宋体"/>
                <w:color w:val="auto"/>
                <w:szCs w:val="21"/>
                <w:highlight w:val="none"/>
              </w:rPr>
              <w:t>投标人应准备电子投标文件、以介质存储的数据电文形式的备份投标文件：</w:t>
            </w:r>
          </w:p>
          <w:p w14:paraId="10B3A3CC">
            <w:pPr>
              <w:spacing w:line="360" w:lineRule="auto"/>
              <w:rPr>
                <w:rFonts w:ascii="宋体" w:hAnsi="宋体" w:cs="宋体"/>
                <w:color w:val="auto"/>
                <w:szCs w:val="21"/>
                <w:highlight w:val="none"/>
              </w:rPr>
            </w:pPr>
            <w:r>
              <w:rPr>
                <w:rFonts w:hint="eastAsia" w:ascii="宋体" w:hAnsi="宋体" w:cs="宋体"/>
                <w:color w:val="auto"/>
                <w:szCs w:val="21"/>
                <w:highlight w:val="none"/>
              </w:rPr>
              <w:t>（1）电子投标文件，按政采云供应商项目采购-电子招投标操作指南及本招标文件要求制作，加密并递交。</w:t>
            </w:r>
          </w:p>
          <w:p w14:paraId="0A978FFC">
            <w:pPr>
              <w:pStyle w:val="13"/>
              <w:spacing w:after="0" w:line="360" w:lineRule="auto"/>
              <w:rPr>
                <w:rFonts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（2）以介质存储的数据电文形式的备份投标文件，按政采云供应商项目采购-电子招投标操作指南中制作的电子投标文件，以DVD光盘或U盘形式提供。数量为1份。</w:t>
            </w:r>
          </w:p>
        </w:tc>
      </w:tr>
      <w:tr w14:paraId="4CD56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0E23695F">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color w:val="auto"/>
                <w:szCs w:val="21"/>
                <w:highlight w:val="none"/>
                <w:lang w:eastAsia="zh-CN"/>
              </w:rPr>
            </w:pPr>
          </w:p>
        </w:tc>
        <w:tc>
          <w:tcPr>
            <w:tcW w:w="1268" w:type="dxa"/>
            <w:shd w:val="clear" w:color="auto" w:fill="E0E0E0"/>
            <w:vAlign w:val="center"/>
          </w:tcPr>
          <w:p w14:paraId="6BAAAFFE">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开标地点</w:t>
            </w:r>
          </w:p>
        </w:tc>
        <w:tc>
          <w:tcPr>
            <w:tcW w:w="7688" w:type="dxa"/>
            <w:shd w:val="clear" w:color="auto" w:fill="FFFFFF"/>
            <w:vAlign w:val="center"/>
          </w:tcPr>
          <w:p w14:paraId="4ED4856C">
            <w:pPr>
              <w:spacing w:line="360" w:lineRule="auto"/>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岱山县高亭镇星河路250号3楼（交通大楼裙楼3楼）</w:t>
            </w:r>
          </w:p>
        </w:tc>
      </w:tr>
      <w:tr w14:paraId="1B40E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08B285CB">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color w:val="auto"/>
                <w:szCs w:val="21"/>
                <w:highlight w:val="none"/>
                <w:lang w:val="en-US" w:eastAsia="zh-CN"/>
              </w:rPr>
            </w:pPr>
          </w:p>
        </w:tc>
        <w:tc>
          <w:tcPr>
            <w:tcW w:w="1268" w:type="dxa"/>
            <w:shd w:val="clear" w:color="auto" w:fill="E0E0E0"/>
            <w:vAlign w:val="center"/>
          </w:tcPr>
          <w:p w14:paraId="2B5DB3E4">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投标文件的递交</w:t>
            </w:r>
          </w:p>
        </w:tc>
        <w:tc>
          <w:tcPr>
            <w:tcW w:w="7688" w:type="dxa"/>
            <w:shd w:val="clear" w:color="auto" w:fill="FFFFFF"/>
            <w:vAlign w:val="center"/>
          </w:tcPr>
          <w:p w14:paraId="7E83358A">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投标人应当在投标截止时间前完成电子投标文件的传输递交，并可以补充、修改或者撤回电子投标文件。补充或者修改电子投标文件的，应当先行撤回原文件，补充、修改后重新传输递交。投标截止时间前未完成传输的，视为撤回投标文件。投标、响应截止时间后送达的投标、响应文件，将被政采云平台拒收。</w:t>
            </w:r>
          </w:p>
          <w:p w14:paraId="58622FC3">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投标人将备份投标文件于</w:t>
            </w:r>
            <w:r>
              <w:rPr>
                <w:rFonts w:hint="eastAsia" w:ascii="宋体" w:hAnsi="宋体" w:cs="宋体"/>
                <w:color w:val="auto"/>
                <w:szCs w:val="21"/>
                <w:highlight w:val="none"/>
                <w:lang w:eastAsia="zh-CN"/>
              </w:rPr>
              <w:t>202</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lang w:eastAsia="zh-CN"/>
              </w:rPr>
              <w:t>年</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lang w:eastAsia="zh-CN"/>
              </w:rPr>
              <w:t>月</w:t>
            </w:r>
            <w:r>
              <w:rPr>
                <w:rFonts w:hint="eastAsia" w:ascii="宋体" w:hAnsi="宋体" w:cs="宋体"/>
                <w:color w:val="auto"/>
                <w:szCs w:val="21"/>
                <w:highlight w:val="none"/>
                <w:lang w:val="en-US" w:eastAsia="zh-CN"/>
              </w:rPr>
              <w:t>22</w:t>
            </w:r>
            <w:r>
              <w:rPr>
                <w:rFonts w:hint="eastAsia" w:ascii="宋体" w:hAnsi="宋体" w:cs="宋体"/>
                <w:color w:val="auto"/>
                <w:szCs w:val="21"/>
                <w:highlight w:val="none"/>
                <w:lang w:eastAsia="zh-CN"/>
              </w:rPr>
              <w:t>日</w:t>
            </w:r>
            <w:r>
              <w:rPr>
                <w:rFonts w:hint="eastAsia" w:ascii="宋体" w:hAnsi="宋体" w:cs="宋体"/>
                <w:color w:val="auto"/>
                <w:szCs w:val="21"/>
                <w:highlight w:val="none"/>
                <w:lang w:val="en-US" w:eastAsia="zh-CN"/>
              </w:rPr>
              <w:t>17</w:t>
            </w:r>
            <w:r>
              <w:rPr>
                <w:rFonts w:hint="eastAsia" w:ascii="宋体" w:hAnsi="宋体" w:cs="宋体"/>
                <w:color w:val="auto"/>
                <w:szCs w:val="21"/>
                <w:highlight w:val="none"/>
              </w:rPr>
              <w:t>:00（北京时间）前通过邮寄或派人递送的方式送交到采购代理机构处（地址：</w:t>
            </w:r>
            <w:r>
              <w:rPr>
                <w:rFonts w:hint="eastAsia" w:ascii="宋体" w:hAnsi="宋体" w:cs="宋体"/>
                <w:color w:val="auto"/>
                <w:szCs w:val="21"/>
                <w:highlight w:val="none"/>
                <w:lang w:eastAsia="zh-CN"/>
              </w:rPr>
              <w:t>浙江省舟山市定海区港岛路98号高智大厦1303室</w:t>
            </w:r>
            <w:r>
              <w:rPr>
                <w:rFonts w:hint="eastAsia" w:ascii="宋体" w:hAnsi="宋体" w:cs="宋体"/>
                <w:color w:val="auto"/>
                <w:szCs w:val="21"/>
                <w:highlight w:val="none"/>
              </w:rPr>
              <w:t>；联系人：</w:t>
            </w:r>
            <w:r>
              <w:rPr>
                <w:rFonts w:hint="eastAsia" w:ascii="宋体" w:hAnsi="宋体" w:cs="宋体"/>
                <w:color w:val="auto"/>
                <w:szCs w:val="21"/>
                <w:highlight w:val="none"/>
                <w:lang w:eastAsia="zh-CN"/>
              </w:rPr>
              <w:t>陈佳琪</w:t>
            </w:r>
            <w:r>
              <w:rPr>
                <w:rFonts w:hint="eastAsia" w:ascii="宋体" w:hAnsi="宋体" w:cs="宋体"/>
                <w:color w:val="auto"/>
                <w:szCs w:val="21"/>
                <w:highlight w:val="none"/>
              </w:rPr>
              <w:t>；联系方式：</w:t>
            </w:r>
            <w:r>
              <w:rPr>
                <w:rFonts w:hint="eastAsia" w:ascii="宋体" w:hAnsi="宋体" w:cs="宋体"/>
                <w:color w:val="auto"/>
                <w:szCs w:val="21"/>
                <w:highlight w:val="none"/>
                <w:lang w:eastAsia="zh-CN"/>
              </w:rPr>
              <w:t>18768052717</w:t>
            </w:r>
            <w:r>
              <w:rPr>
                <w:rFonts w:hint="eastAsia" w:ascii="宋体" w:hAnsi="宋体" w:cs="宋体"/>
                <w:color w:val="auto"/>
                <w:szCs w:val="21"/>
                <w:highlight w:val="none"/>
              </w:rPr>
              <w:t>），也可以在开标时间前送至开标地点，未按时送达的自行承担风险。备份投标文件须密封完好，并注明投标人单位名称。投标人未按规定递交的备份投标文件，采购人有权拒收。</w:t>
            </w:r>
          </w:p>
          <w:p w14:paraId="18D70E9C">
            <w:pPr>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投标人递交备份投标文件时，如出现下列情况之一的，将被拒收：</w:t>
            </w:r>
          </w:p>
          <w:p w14:paraId="600BBA16">
            <w:pPr>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1、未按规定密封或标记的投标文件；</w:t>
            </w:r>
          </w:p>
          <w:p w14:paraId="29FF7897">
            <w:pPr>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2、由于包装不妥，在送交途中严重破损或失散的；</w:t>
            </w:r>
          </w:p>
          <w:p w14:paraId="4E199D2F">
            <w:pPr>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3、超过投标截止时间送达的。</w:t>
            </w:r>
          </w:p>
          <w:p w14:paraId="2B8FACD4">
            <w:pPr>
              <w:autoSpaceDE w:val="0"/>
              <w:autoSpaceDN w:val="0"/>
              <w:snapToGrid w:val="0"/>
              <w:spacing w:line="360" w:lineRule="auto"/>
              <w:ind w:firstLine="420" w:firstLineChars="200"/>
              <w:jc w:val="left"/>
              <w:textAlignment w:val="bottom"/>
              <w:rPr>
                <w:rFonts w:ascii="宋体" w:hAnsi="宋体" w:cs="宋体"/>
                <w:color w:val="auto"/>
                <w:szCs w:val="21"/>
                <w:highlight w:val="none"/>
              </w:rPr>
            </w:pPr>
            <w:r>
              <w:rPr>
                <w:rFonts w:hint="eastAsia" w:ascii="宋体" w:hAnsi="宋体" w:cs="宋体"/>
                <w:color w:val="auto"/>
                <w:szCs w:val="21"/>
                <w:highlight w:val="none"/>
              </w:rPr>
              <w:t>4、仅提供备份投标文件的。</w:t>
            </w:r>
          </w:p>
          <w:p w14:paraId="43E44B87">
            <w:pPr>
              <w:spacing w:line="360" w:lineRule="auto"/>
              <w:ind w:firstLine="420" w:firstLineChars="200"/>
              <w:rPr>
                <w:rFonts w:ascii="宋体" w:hAnsi="宋体" w:cs="宋体"/>
                <w:b/>
                <w:color w:val="auto"/>
                <w:kern w:val="0"/>
                <w:szCs w:val="21"/>
                <w:highlight w:val="none"/>
              </w:rPr>
            </w:pPr>
            <w:r>
              <w:rPr>
                <w:rFonts w:hint="eastAsia" w:ascii="宋体" w:hAnsi="宋体" w:cs="宋体"/>
                <w:color w:val="auto"/>
                <w:szCs w:val="21"/>
                <w:highlight w:val="none"/>
              </w:rPr>
              <w:t>当发生解密失败或未按时解密的，投标人提供了备份投标文件的，以备份投标文件为依据，否则视为投标文件撤回。投标文件已按时解密的，备份投标文件自动失效。</w:t>
            </w:r>
          </w:p>
        </w:tc>
      </w:tr>
      <w:tr w14:paraId="29418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39E0BA01">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default" w:ascii="宋体" w:hAnsi="宋体" w:eastAsia="宋体" w:cs="宋体"/>
                <w:b/>
                <w:color w:val="auto"/>
                <w:szCs w:val="21"/>
                <w:highlight w:val="none"/>
                <w:lang w:val="en-US" w:eastAsia="zh-CN"/>
              </w:rPr>
            </w:pPr>
          </w:p>
        </w:tc>
        <w:tc>
          <w:tcPr>
            <w:tcW w:w="1268" w:type="dxa"/>
            <w:shd w:val="clear" w:color="auto" w:fill="E0E0E0"/>
            <w:vAlign w:val="center"/>
          </w:tcPr>
          <w:p w14:paraId="2C88B1B3">
            <w:pPr>
              <w:spacing w:line="36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履约保证金</w:t>
            </w:r>
          </w:p>
        </w:tc>
        <w:tc>
          <w:tcPr>
            <w:tcW w:w="7688" w:type="dxa"/>
            <w:shd w:val="clear" w:color="auto" w:fill="FFFFFF"/>
            <w:vAlign w:val="center"/>
          </w:tcPr>
          <w:p w14:paraId="257815AD">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w:t>
            </w:r>
          </w:p>
        </w:tc>
      </w:tr>
      <w:tr w14:paraId="721EC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0192D855">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default" w:ascii="宋体" w:hAnsi="宋体" w:eastAsia="宋体" w:cs="宋体"/>
                <w:b/>
                <w:color w:val="auto"/>
                <w:szCs w:val="21"/>
                <w:highlight w:val="none"/>
                <w:lang w:val="en-US" w:eastAsia="zh-CN"/>
              </w:rPr>
            </w:pPr>
          </w:p>
        </w:tc>
        <w:tc>
          <w:tcPr>
            <w:tcW w:w="1268" w:type="dxa"/>
            <w:shd w:val="clear" w:color="auto" w:fill="E0E0E0"/>
            <w:vAlign w:val="center"/>
          </w:tcPr>
          <w:p w14:paraId="195EEFAE">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投标文件提交截止时间及开标时间</w:t>
            </w:r>
          </w:p>
        </w:tc>
        <w:tc>
          <w:tcPr>
            <w:tcW w:w="7688" w:type="dxa"/>
            <w:shd w:val="clear" w:color="auto" w:fill="FFFFFF"/>
            <w:vAlign w:val="center"/>
          </w:tcPr>
          <w:p w14:paraId="1A5EE7D4">
            <w:pPr>
              <w:spacing w:line="360" w:lineRule="auto"/>
              <w:jc w:val="left"/>
              <w:rPr>
                <w:rFonts w:ascii="宋体" w:hAnsi="宋体" w:cs="宋体"/>
                <w:b/>
                <w:color w:val="auto"/>
                <w:szCs w:val="21"/>
                <w:highlight w:val="none"/>
              </w:rPr>
            </w:pPr>
            <w:r>
              <w:rPr>
                <w:rFonts w:hint="eastAsia" w:ascii="宋体" w:hAnsi="宋体" w:cs="宋体"/>
                <w:b/>
                <w:color w:val="auto"/>
                <w:kern w:val="0"/>
                <w:szCs w:val="21"/>
                <w:highlight w:val="none"/>
                <w:lang w:eastAsia="zh-CN"/>
              </w:rPr>
              <w:t>202</w:t>
            </w:r>
            <w:r>
              <w:rPr>
                <w:rFonts w:hint="eastAsia" w:ascii="宋体" w:hAnsi="宋体" w:cs="宋体"/>
                <w:b/>
                <w:color w:val="auto"/>
                <w:kern w:val="0"/>
                <w:szCs w:val="21"/>
                <w:highlight w:val="none"/>
                <w:lang w:val="en-US" w:eastAsia="zh-CN"/>
              </w:rPr>
              <w:t>5</w:t>
            </w:r>
            <w:r>
              <w:rPr>
                <w:rFonts w:hint="eastAsia" w:ascii="宋体" w:hAnsi="宋体" w:cs="宋体"/>
                <w:b/>
                <w:color w:val="auto"/>
                <w:kern w:val="0"/>
                <w:szCs w:val="21"/>
                <w:highlight w:val="none"/>
                <w:lang w:eastAsia="zh-CN"/>
              </w:rPr>
              <w:t>年</w:t>
            </w:r>
            <w:r>
              <w:rPr>
                <w:rFonts w:hint="eastAsia" w:ascii="宋体" w:hAnsi="宋体" w:cs="宋体"/>
                <w:b/>
                <w:color w:val="auto"/>
                <w:kern w:val="0"/>
                <w:szCs w:val="21"/>
                <w:highlight w:val="none"/>
                <w:lang w:val="en-US" w:eastAsia="zh-CN"/>
              </w:rPr>
              <w:t>1</w:t>
            </w:r>
            <w:r>
              <w:rPr>
                <w:rFonts w:hint="eastAsia" w:ascii="宋体" w:hAnsi="宋体" w:cs="宋体"/>
                <w:b/>
                <w:color w:val="auto"/>
                <w:kern w:val="0"/>
                <w:szCs w:val="21"/>
                <w:highlight w:val="none"/>
                <w:lang w:eastAsia="zh-CN"/>
              </w:rPr>
              <w:t>月</w:t>
            </w:r>
            <w:r>
              <w:rPr>
                <w:rFonts w:hint="eastAsia" w:ascii="宋体" w:hAnsi="宋体" w:cs="宋体"/>
                <w:b/>
                <w:color w:val="auto"/>
                <w:kern w:val="0"/>
                <w:szCs w:val="21"/>
                <w:highlight w:val="none"/>
                <w:lang w:val="en-US" w:eastAsia="zh-CN"/>
              </w:rPr>
              <w:t>23</w:t>
            </w:r>
            <w:r>
              <w:rPr>
                <w:rFonts w:hint="eastAsia" w:ascii="宋体" w:hAnsi="宋体" w:cs="宋体"/>
                <w:b/>
                <w:color w:val="auto"/>
                <w:kern w:val="0"/>
                <w:szCs w:val="21"/>
                <w:highlight w:val="none"/>
                <w:lang w:eastAsia="zh-CN"/>
              </w:rPr>
              <w:t>日14:30</w:t>
            </w:r>
            <w:r>
              <w:rPr>
                <w:rFonts w:hint="eastAsia" w:ascii="宋体" w:hAnsi="宋体" w:cs="宋体"/>
                <w:b/>
                <w:color w:val="auto"/>
                <w:szCs w:val="21"/>
                <w:highlight w:val="none"/>
              </w:rPr>
              <w:t>（北京时间）</w:t>
            </w:r>
          </w:p>
        </w:tc>
      </w:tr>
      <w:tr w14:paraId="6EB67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blCellSpacing w:w="7" w:type="dxa"/>
        </w:trPr>
        <w:tc>
          <w:tcPr>
            <w:tcW w:w="577" w:type="dxa"/>
            <w:vMerge w:val="restart"/>
            <w:shd w:val="clear" w:color="auto" w:fill="E0E0E0"/>
            <w:vAlign w:val="center"/>
          </w:tcPr>
          <w:p w14:paraId="12046164">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default" w:ascii="宋体" w:hAnsi="宋体" w:eastAsia="宋体" w:cs="宋体"/>
                <w:b/>
                <w:color w:val="auto"/>
                <w:szCs w:val="21"/>
                <w:highlight w:val="none"/>
                <w:lang w:val="en-US" w:eastAsia="zh-CN"/>
              </w:rPr>
            </w:pPr>
          </w:p>
        </w:tc>
        <w:tc>
          <w:tcPr>
            <w:tcW w:w="1268" w:type="dxa"/>
            <w:vMerge w:val="restart"/>
            <w:shd w:val="clear" w:color="auto" w:fill="E0E0E0"/>
            <w:vAlign w:val="center"/>
          </w:tcPr>
          <w:p w14:paraId="667484CC">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中小企业</w:t>
            </w:r>
          </w:p>
          <w:p w14:paraId="55EB5B73">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扶持政策</w:t>
            </w:r>
          </w:p>
        </w:tc>
        <w:tc>
          <w:tcPr>
            <w:tcW w:w="7688" w:type="dxa"/>
            <w:shd w:val="clear" w:color="auto" w:fill="FFFFFF"/>
            <w:vAlign w:val="center"/>
          </w:tcPr>
          <w:p w14:paraId="279908A5">
            <w:pPr>
              <w:spacing w:line="360" w:lineRule="auto"/>
              <w:jc w:val="left"/>
              <w:rPr>
                <w:rFonts w:ascii="宋体" w:hAnsi="宋体" w:cs="宋体"/>
                <w:b/>
                <w:color w:val="auto"/>
                <w:kern w:val="0"/>
                <w:szCs w:val="21"/>
                <w:highlight w:val="none"/>
              </w:rPr>
            </w:pPr>
            <w:r>
              <w:rPr>
                <w:rFonts w:hint="eastAsia" w:ascii="宋体" w:hAnsi="宋体" w:cs="宋体"/>
                <w:b/>
                <w:color w:val="auto"/>
                <w:kern w:val="0"/>
                <w:szCs w:val="21"/>
                <w:highlight w:val="none"/>
              </w:rPr>
              <w:t>本项目为部分预留份额面向中小企业采购。</w:t>
            </w:r>
          </w:p>
        </w:tc>
      </w:tr>
      <w:tr w14:paraId="14E9E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78" w:hRule="atLeast"/>
          <w:tblCellSpacing w:w="7" w:type="dxa"/>
        </w:trPr>
        <w:tc>
          <w:tcPr>
            <w:tcW w:w="577" w:type="dxa"/>
            <w:vMerge w:val="continue"/>
            <w:shd w:val="clear" w:color="auto" w:fill="E0E0E0"/>
            <w:vAlign w:val="center"/>
          </w:tcPr>
          <w:p w14:paraId="76D29799">
            <w:pPr>
              <w:spacing w:line="360" w:lineRule="auto"/>
              <w:jc w:val="center"/>
              <w:rPr>
                <w:rFonts w:ascii="宋体" w:hAnsi="宋体" w:cs="宋体"/>
                <w:b/>
                <w:color w:val="auto"/>
                <w:szCs w:val="21"/>
                <w:highlight w:val="none"/>
              </w:rPr>
            </w:pPr>
          </w:p>
        </w:tc>
        <w:tc>
          <w:tcPr>
            <w:tcW w:w="1268" w:type="dxa"/>
            <w:vMerge w:val="continue"/>
            <w:shd w:val="clear" w:color="auto" w:fill="E0E0E0"/>
            <w:vAlign w:val="center"/>
          </w:tcPr>
          <w:p w14:paraId="306BE96F">
            <w:pPr>
              <w:spacing w:line="360" w:lineRule="auto"/>
              <w:jc w:val="center"/>
              <w:rPr>
                <w:rFonts w:ascii="宋体" w:hAnsi="宋体" w:cs="宋体"/>
                <w:b/>
                <w:color w:val="auto"/>
                <w:szCs w:val="21"/>
                <w:highlight w:val="none"/>
              </w:rPr>
            </w:pPr>
          </w:p>
        </w:tc>
        <w:tc>
          <w:tcPr>
            <w:tcW w:w="7688" w:type="dxa"/>
            <w:shd w:val="clear" w:color="auto" w:fill="FFFFFF"/>
            <w:vAlign w:val="center"/>
          </w:tcPr>
          <w:p w14:paraId="5F3A601A">
            <w:pPr>
              <w:spacing w:line="360" w:lineRule="auto"/>
              <w:jc w:val="left"/>
              <w:rPr>
                <w:rFonts w:ascii="宋体" w:hAnsi="宋体" w:cs="宋体"/>
                <w:b/>
                <w:color w:val="auto"/>
                <w:kern w:val="0"/>
                <w:szCs w:val="21"/>
                <w:highlight w:val="none"/>
              </w:rPr>
            </w:pPr>
            <w:r>
              <w:rPr>
                <w:rFonts w:hint="eastAsia" w:ascii="宋体" w:hAnsi="宋体" w:cs="宋体"/>
                <w:b/>
                <w:color w:val="auto"/>
                <w:kern w:val="0"/>
                <w:szCs w:val="21"/>
                <w:highlight w:val="none"/>
              </w:rPr>
              <w:t>本项目</w:t>
            </w:r>
            <w:r>
              <w:rPr>
                <w:rFonts w:hint="eastAsia" w:ascii="宋体" w:hAnsi="宋体" w:cs="宋体"/>
                <w:b/>
                <w:color w:val="auto"/>
                <w:kern w:val="0"/>
                <w:szCs w:val="21"/>
                <w:highlight w:val="none"/>
                <w:lang w:val="en-US" w:eastAsia="zh-CN"/>
              </w:rPr>
              <w:t>不</w:t>
            </w:r>
            <w:r>
              <w:rPr>
                <w:rFonts w:hint="eastAsia" w:ascii="宋体" w:hAnsi="宋体" w:cs="宋体"/>
                <w:b/>
                <w:color w:val="auto"/>
                <w:kern w:val="0"/>
                <w:szCs w:val="21"/>
                <w:highlight w:val="none"/>
              </w:rPr>
              <w:t>接受联合体投标。</w:t>
            </w:r>
          </w:p>
        </w:tc>
      </w:tr>
      <w:tr w14:paraId="7F140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vMerge w:val="continue"/>
            <w:shd w:val="clear" w:color="auto" w:fill="E0E0E0"/>
            <w:vAlign w:val="center"/>
          </w:tcPr>
          <w:p w14:paraId="40F154D7">
            <w:pPr>
              <w:spacing w:line="360" w:lineRule="auto"/>
              <w:jc w:val="center"/>
              <w:rPr>
                <w:rFonts w:ascii="宋体" w:hAnsi="宋体" w:cs="宋体"/>
                <w:b/>
                <w:color w:val="auto"/>
                <w:szCs w:val="21"/>
                <w:highlight w:val="none"/>
              </w:rPr>
            </w:pPr>
          </w:p>
        </w:tc>
        <w:tc>
          <w:tcPr>
            <w:tcW w:w="1268" w:type="dxa"/>
            <w:vMerge w:val="continue"/>
            <w:shd w:val="clear" w:color="auto" w:fill="E0E0E0"/>
            <w:vAlign w:val="center"/>
          </w:tcPr>
          <w:p w14:paraId="297BB674">
            <w:pPr>
              <w:spacing w:line="360" w:lineRule="auto"/>
              <w:jc w:val="center"/>
              <w:rPr>
                <w:rFonts w:ascii="宋体" w:hAnsi="宋体" w:cs="宋体"/>
                <w:b/>
                <w:color w:val="auto"/>
                <w:szCs w:val="21"/>
                <w:highlight w:val="none"/>
              </w:rPr>
            </w:pPr>
          </w:p>
        </w:tc>
        <w:tc>
          <w:tcPr>
            <w:tcW w:w="7688" w:type="dxa"/>
            <w:shd w:val="clear" w:color="auto" w:fill="FFFFFF"/>
            <w:vAlign w:val="center"/>
          </w:tcPr>
          <w:p w14:paraId="4F7F20FC">
            <w:pPr>
              <w:spacing w:line="300" w:lineRule="auto"/>
              <w:jc w:val="left"/>
              <w:rPr>
                <w:rFonts w:hint="default" w:ascii="宋体" w:hAnsi="宋体" w:eastAsia="宋体" w:cs="宋体"/>
                <w:b/>
                <w:color w:val="auto"/>
                <w:kern w:val="0"/>
                <w:szCs w:val="21"/>
                <w:highlight w:val="none"/>
                <w:lang w:val="en-US" w:eastAsia="zh-CN"/>
              </w:rPr>
            </w:pPr>
            <w:r>
              <w:rPr>
                <w:rFonts w:hint="eastAsia" w:ascii="宋体" w:hAnsi="宋体" w:cs="宋体"/>
                <w:b/>
                <w:bCs/>
                <w:color w:val="auto"/>
                <w:szCs w:val="21"/>
                <w:highlight w:val="none"/>
              </w:rPr>
              <w:t>本项目不允许转包</w:t>
            </w:r>
            <w:r>
              <w:rPr>
                <w:rFonts w:hint="eastAsia" w:ascii="宋体" w:hAnsi="宋体" w:cs="宋体"/>
                <w:b/>
                <w:bCs/>
                <w:color w:val="auto"/>
                <w:szCs w:val="21"/>
                <w:highlight w:val="none"/>
                <w:lang w:val="en-US" w:eastAsia="zh-CN"/>
              </w:rPr>
              <w:t>。</w:t>
            </w:r>
          </w:p>
        </w:tc>
      </w:tr>
      <w:tr w14:paraId="3576C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27" w:hRule="atLeast"/>
          <w:tblCellSpacing w:w="7" w:type="dxa"/>
        </w:trPr>
        <w:tc>
          <w:tcPr>
            <w:tcW w:w="577" w:type="dxa"/>
            <w:vMerge w:val="continue"/>
            <w:shd w:val="clear" w:color="auto" w:fill="E0E0E0"/>
            <w:vAlign w:val="center"/>
          </w:tcPr>
          <w:p w14:paraId="7D683D18">
            <w:pPr>
              <w:spacing w:line="360" w:lineRule="auto"/>
              <w:jc w:val="center"/>
              <w:rPr>
                <w:rFonts w:ascii="宋体" w:hAnsi="宋体" w:cs="宋体"/>
                <w:b/>
                <w:color w:val="auto"/>
                <w:szCs w:val="21"/>
                <w:highlight w:val="none"/>
              </w:rPr>
            </w:pPr>
          </w:p>
        </w:tc>
        <w:tc>
          <w:tcPr>
            <w:tcW w:w="1268" w:type="dxa"/>
            <w:vMerge w:val="continue"/>
            <w:shd w:val="clear" w:color="auto" w:fill="E0E0E0"/>
            <w:vAlign w:val="center"/>
          </w:tcPr>
          <w:p w14:paraId="2B9A966E">
            <w:pPr>
              <w:spacing w:line="360" w:lineRule="auto"/>
              <w:jc w:val="center"/>
              <w:rPr>
                <w:rFonts w:ascii="宋体" w:hAnsi="宋体" w:cs="宋体"/>
                <w:b/>
                <w:color w:val="auto"/>
                <w:szCs w:val="21"/>
                <w:highlight w:val="none"/>
              </w:rPr>
            </w:pPr>
          </w:p>
        </w:tc>
        <w:tc>
          <w:tcPr>
            <w:tcW w:w="7688" w:type="dxa"/>
            <w:shd w:val="clear" w:color="auto" w:fill="FFFFFF"/>
            <w:vAlign w:val="center"/>
          </w:tcPr>
          <w:p w14:paraId="1611A88C">
            <w:pPr>
              <w:spacing w:line="360" w:lineRule="auto"/>
              <w:jc w:val="left"/>
              <w:rPr>
                <w:rFonts w:hint="eastAsia" w:ascii="宋体" w:hAnsi="宋体" w:eastAsia="宋体" w:cs="宋体"/>
                <w:b/>
                <w:color w:val="auto"/>
                <w:kern w:val="0"/>
                <w:szCs w:val="21"/>
                <w:highlight w:val="none"/>
                <w:lang w:val="en-US" w:eastAsia="zh-CN"/>
              </w:rPr>
            </w:pPr>
            <w:r>
              <w:rPr>
                <w:rFonts w:hint="eastAsia" w:ascii="宋体" w:hAnsi="宋体" w:cs="宋体"/>
                <w:b/>
                <w:color w:val="auto"/>
                <w:kern w:val="0"/>
                <w:szCs w:val="21"/>
                <w:highlight w:val="none"/>
              </w:rPr>
              <w:t>本项目采购标的对应的中小企业划分标准所属行业：</w:t>
            </w:r>
            <w:r>
              <w:rPr>
                <w:rFonts w:hint="eastAsia" w:ascii="宋体" w:hAnsi="宋体" w:cs="宋体"/>
                <w:b/>
                <w:color w:val="auto"/>
                <w:kern w:val="0"/>
                <w:szCs w:val="21"/>
                <w:highlight w:val="none"/>
                <w:lang w:val="en-US" w:eastAsia="zh-CN"/>
              </w:rPr>
              <w:t>软件和信息技术服务业</w:t>
            </w:r>
          </w:p>
        </w:tc>
      </w:tr>
      <w:tr w14:paraId="6C5AC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22" w:hRule="atLeast"/>
          <w:tblCellSpacing w:w="7" w:type="dxa"/>
        </w:trPr>
        <w:tc>
          <w:tcPr>
            <w:tcW w:w="577" w:type="dxa"/>
            <w:vMerge w:val="continue"/>
            <w:shd w:val="clear" w:color="auto" w:fill="E0E0E0"/>
            <w:vAlign w:val="center"/>
          </w:tcPr>
          <w:p w14:paraId="3B330041">
            <w:pPr>
              <w:spacing w:line="360" w:lineRule="auto"/>
              <w:jc w:val="center"/>
              <w:rPr>
                <w:rFonts w:ascii="宋体" w:hAnsi="宋体" w:cs="宋体"/>
                <w:b/>
                <w:color w:val="auto"/>
                <w:szCs w:val="21"/>
                <w:highlight w:val="none"/>
              </w:rPr>
            </w:pPr>
          </w:p>
        </w:tc>
        <w:tc>
          <w:tcPr>
            <w:tcW w:w="1268" w:type="dxa"/>
            <w:vMerge w:val="continue"/>
            <w:shd w:val="clear" w:color="auto" w:fill="E0E0E0"/>
            <w:vAlign w:val="center"/>
          </w:tcPr>
          <w:p w14:paraId="38C6E788">
            <w:pPr>
              <w:spacing w:line="360" w:lineRule="auto"/>
              <w:jc w:val="center"/>
              <w:rPr>
                <w:rFonts w:ascii="宋体" w:hAnsi="宋体" w:cs="宋体"/>
                <w:b/>
                <w:color w:val="auto"/>
                <w:szCs w:val="21"/>
                <w:highlight w:val="none"/>
              </w:rPr>
            </w:pPr>
          </w:p>
        </w:tc>
        <w:tc>
          <w:tcPr>
            <w:tcW w:w="7688" w:type="dxa"/>
            <w:shd w:val="clear" w:color="auto" w:fill="FFFFFF"/>
            <w:vAlign w:val="center"/>
          </w:tcPr>
          <w:p w14:paraId="6C9B2112">
            <w:pPr>
              <w:spacing w:line="360" w:lineRule="auto"/>
              <w:jc w:val="left"/>
              <w:rPr>
                <w:rFonts w:ascii="宋体" w:hAnsi="宋体" w:cs="宋体"/>
                <w:b/>
                <w:color w:val="auto"/>
                <w:kern w:val="0"/>
                <w:szCs w:val="21"/>
                <w:highlight w:val="none"/>
              </w:rPr>
            </w:pPr>
            <w:r>
              <w:rPr>
                <w:rFonts w:hint="eastAsia" w:ascii="宋体" w:hAnsi="宋体" w:cs="宋体"/>
                <w:b/>
                <w:color w:val="auto"/>
                <w:kern w:val="0"/>
                <w:szCs w:val="21"/>
                <w:highlight w:val="none"/>
              </w:rPr>
              <w:t>本</w:t>
            </w:r>
            <w:r>
              <w:rPr>
                <w:rFonts w:hint="eastAsia" w:ascii="宋体" w:hAnsi="宋体" w:cs="宋体"/>
                <w:b/>
                <w:color w:val="auto"/>
                <w:kern w:val="0"/>
                <w:szCs w:val="21"/>
                <w:highlight w:val="none"/>
                <w:lang w:val="en-US" w:eastAsia="zh-CN"/>
              </w:rPr>
              <w:t>项目为服务类</w:t>
            </w:r>
            <w:r>
              <w:rPr>
                <w:rFonts w:hint="eastAsia" w:ascii="宋体" w:hAnsi="宋体" w:cs="宋体"/>
                <w:b/>
                <w:color w:val="auto"/>
                <w:kern w:val="0"/>
                <w:szCs w:val="21"/>
                <w:highlight w:val="none"/>
              </w:rPr>
              <w:t>采购项目。</w:t>
            </w:r>
          </w:p>
        </w:tc>
      </w:tr>
      <w:tr w14:paraId="195B6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vMerge w:val="continue"/>
            <w:shd w:val="clear" w:color="auto" w:fill="E0E0E0"/>
            <w:vAlign w:val="center"/>
          </w:tcPr>
          <w:p w14:paraId="2AA0E70B">
            <w:pPr>
              <w:spacing w:line="360" w:lineRule="auto"/>
              <w:jc w:val="center"/>
              <w:rPr>
                <w:rFonts w:ascii="宋体" w:hAnsi="宋体" w:cs="宋体"/>
                <w:b/>
                <w:color w:val="auto"/>
                <w:szCs w:val="21"/>
                <w:highlight w:val="none"/>
              </w:rPr>
            </w:pPr>
          </w:p>
        </w:tc>
        <w:tc>
          <w:tcPr>
            <w:tcW w:w="1268" w:type="dxa"/>
            <w:vMerge w:val="continue"/>
            <w:shd w:val="clear" w:color="auto" w:fill="E0E0E0"/>
            <w:vAlign w:val="center"/>
          </w:tcPr>
          <w:p w14:paraId="2E0A3143">
            <w:pPr>
              <w:spacing w:line="360" w:lineRule="auto"/>
              <w:jc w:val="center"/>
              <w:rPr>
                <w:rFonts w:ascii="宋体" w:hAnsi="宋体" w:cs="宋体"/>
                <w:b/>
                <w:color w:val="auto"/>
                <w:szCs w:val="21"/>
                <w:highlight w:val="none"/>
              </w:rPr>
            </w:pPr>
          </w:p>
        </w:tc>
        <w:tc>
          <w:tcPr>
            <w:tcW w:w="7688" w:type="dxa"/>
            <w:shd w:val="clear" w:color="auto" w:fill="FFFFFF"/>
            <w:vAlign w:val="center"/>
          </w:tcPr>
          <w:p w14:paraId="10B299B7">
            <w:pPr>
              <w:spacing w:line="360" w:lineRule="auto"/>
              <w:jc w:val="left"/>
              <w:rPr>
                <w:rFonts w:hint="eastAsia" w:ascii="宋体" w:hAnsi="宋体" w:cs="宋体"/>
                <w:b/>
                <w:kern w:val="0"/>
                <w:szCs w:val="21"/>
              </w:rPr>
            </w:pPr>
            <w:r>
              <w:rPr>
                <w:rFonts w:hint="eastAsia" w:ascii="宋体" w:hAnsi="宋体" w:cs="宋体"/>
                <w:b/>
                <w:kern w:val="0"/>
                <w:szCs w:val="21"/>
              </w:rPr>
              <w:t>一、根据《政府采购促进中小企业发展管理办法》（财库[2020]46号）规定：</w:t>
            </w:r>
          </w:p>
          <w:p w14:paraId="4D10E9C5">
            <w:pPr>
              <w:spacing w:line="360" w:lineRule="auto"/>
              <w:jc w:val="left"/>
              <w:rPr>
                <w:rFonts w:hint="eastAsia" w:ascii="宋体" w:hAnsi="宋体" w:cs="宋体"/>
                <w:bCs/>
                <w:kern w:val="0"/>
                <w:szCs w:val="21"/>
              </w:rPr>
            </w:pPr>
            <w:r>
              <w:rPr>
                <w:rFonts w:hint="eastAsia" w:ascii="宋体" w:hAnsi="宋体" w:cs="宋体"/>
                <w:bCs/>
                <w:kern w:val="0"/>
                <w:szCs w:val="21"/>
              </w:rPr>
              <w:t xml:space="preserve">1、本办法所称中小企业，是指在中华人民共和国境内依法设立，依据国务院批准的中小企业划分标准确定的中型企业、小型企业和微型企业，但与大企业的负责人为同一人，或者与大企业存在直接控股、管理关系的除外。 </w:t>
            </w:r>
          </w:p>
          <w:p w14:paraId="4041A4C5">
            <w:pPr>
              <w:spacing w:line="360" w:lineRule="auto"/>
              <w:jc w:val="left"/>
              <w:rPr>
                <w:rFonts w:hint="eastAsia" w:ascii="宋体" w:hAnsi="宋体" w:cs="宋体"/>
                <w:bCs/>
                <w:kern w:val="0"/>
                <w:szCs w:val="21"/>
              </w:rPr>
            </w:pPr>
            <w:r>
              <w:rPr>
                <w:rFonts w:hint="eastAsia" w:ascii="宋体" w:hAnsi="宋体" w:cs="宋体"/>
                <w:bCs/>
                <w:kern w:val="0"/>
                <w:szCs w:val="21"/>
              </w:rPr>
              <w:t>符合中小企业划分标准的个体工商户，在政府采购活动中视同中小企业。</w:t>
            </w:r>
          </w:p>
          <w:p w14:paraId="45E82895">
            <w:pPr>
              <w:spacing w:line="360" w:lineRule="auto"/>
              <w:jc w:val="left"/>
              <w:rPr>
                <w:rFonts w:hint="eastAsia" w:ascii="宋体" w:hAnsi="宋体" w:cs="宋体"/>
                <w:bCs/>
                <w:kern w:val="0"/>
                <w:szCs w:val="21"/>
              </w:rPr>
            </w:pPr>
            <w:r>
              <w:rPr>
                <w:rFonts w:hint="eastAsia" w:ascii="宋体" w:hAnsi="宋体" w:cs="宋体"/>
                <w:bCs/>
                <w:kern w:val="0"/>
                <w:szCs w:val="21"/>
              </w:rPr>
              <w:t>2、在政府采购活动中，供应商提供的货物、工程或者服务符合下列情形的，享受本办法规定的中小企业扶持政策：</w:t>
            </w:r>
          </w:p>
          <w:p w14:paraId="73B1794D">
            <w:pPr>
              <w:spacing w:line="360" w:lineRule="auto"/>
              <w:jc w:val="left"/>
              <w:rPr>
                <w:rFonts w:hint="eastAsia" w:ascii="宋体" w:hAnsi="宋体" w:cs="宋体"/>
                <w:bCs/>
                <w:kern w:val="0"/>
                <w:szCs w:val="21"/>
              </w:rPr>
            </w:pPr>
            <w:r>
              <w:rPr>
                <w:rFonts w:hint="eastAsia" w:ascii="宋体" w:hAnsi="宋体" w:cs="宋体"/>
                <w:bCs/>
                <w:kern w:val="0"/>
                <w:szCs w:val="21"/>
              </w:rPr>
              <w:t>（1）在货物采购项目中，货物由中小企业制造，即货物由中小企业生产且使用该中小企业商号或者注册商标；</w:t>
            </w:r>
          </w:p>
          <w:p w14:paraId="06C0B4EA">
            <w:pPr>
              <w:spacing w:line="360" w:lineRule="auto"/>
              <w:jc w:val="left"/>
              <w:rPr>
                <w:rFonts w:hint="eastAsia" w:ascii="宋体" w:hAnsi="宋体" w:cs="宋体"/>
                <w:bCs/>
                <w:kern w:val="0"/>
                <w:szCs w:val="21"/>
              </w:rPr>
            </w:pPr>
            <w:r>
              <w:rPr>
                <w:rFonts w:hint="eastAsia" w:ascii="宋体" w:hAnsi="宋体" w:cs="宋体"/>
                <w:bCs/>
                <w:kern w:val="0"/>
                <w:szCs w:val="21"/>
              </w:rPr>
              <w:t xml:space="preserve">（2）在工程采购项目中，工程由中小企业承建，即工程施工单位为中小企业； </w:t>
            </w:r>
          </w:p>
          <w:p w14:paraId="62997251">
            <w:pPr>
              <w:spacing w:line="360" w:lineRule="auto"/>
              <w:jc w:val="left"/>
              <w:rPr>
                <w:rFonts w:hint="eastAsia" w:ascii="宋体" w:hAnsi="宋体" w:cs="宋体"/>
                <w:bCs/>
                <w:kern w:val="0"/>
                <w:szCs w:val="21"/>
              </w:rPr>
            </w:pPr>
            <w:r>
              <w:rPr>
                <w:rFonts w:hint="eastAsia" w:ascii="宋体" w:hAnsi="宋体" w:cs="宋体"/>
                <w:bCs/>
                <w:kern w:val="0"/>
                <w:szCs w:val="21"/>
              </w:rPr>
              <w:t xml:space="preserve">（3）在服务采购项目中，服务由中小企业承接，即提供服务的人员为中小企业依照《中华人民共和国劳动合同法》订立劳动合同的从业人员。 </w:t>
            </w:r>
          </w:p>
          <w:p w14:paraId="50776491">
            <w:pPr>
              <w:spacing w:line="360" w:lineRule="auto"/>
              <w:jc w:val="left"/>
              <w:rPr>
                <w:rFonts w:hint="eastAsia" w:ascii="宋体" w:hAnsi="宋体" w:cs="宋体"/>
                <w:bCs/>
                <w:kern w:val="0"/>
                <w:szCs w:val="21"/>
              </w:rPr>
            </w:pPr>
            <w:r>
              <w:rPr>
                <w:rFonts w:hint="eastAsia" w:ascii="宋体" w:hAnsi="宋体" w:cs="宋体"/>
                <w:bCs/>
                <w:kern w:val="0"/>
                <w:szCs w:val="21"/>
              </w:rPr>
              <w:t>在货物采购项目中，供应商提供的货物既有中小企业制造货物，也有大型企业制造货物的，不享受本办法规定的中小企业扶持政策。</w:t>
            </w:r>
          </w:p>
          <w:p w14:paraId="2A32ED9D">
            <w:pPr>
              <w:spacing w:line="360" w:lineRule="auto"/>
              <w:jc w:val="left"/>
              <w:rPr>
                <w:rFonts w:hint="eastAsia" w:ascii="宋体" w:hAnsi="宋体" w:cs="宋体"/>
                <w:bCs/>
                <w:kern w:val="0"/>
                <w:szCs w:val="21"/>
              </w:rPr>
            </w:pPr>
            <w:r>
              <w:rPr>
                <w:rFonts w:hint="eastAsia" w:ascii="宋体" w:hAnsi="宋体" w:cs="宋体"/>
                <w:bCs/>
                <w:kern w:val="0"/>
                <w:szCs w:val="21"/>
              </w:rPr>
              <w:t>3、在政府采购活动中，监狱企业、残疾人福利性单位视同小型、微型企业，享受本办法规定的中小企业扶持政策；监狱企业、残疾人福利性单位属于小型、微型企业的，不重复享受政策。</w:t>
            </w:r>
          </w:p>
          <w:p w14:paraId="731AB1F4">
            <w:pPr>
              <w:spacing w:line="360" w:lineRule="auto"/>
              <w:jc w:val="left"/>
              <w:rPr>
                <w:rFonts w:ascii="宋体" w:hAnsi="宋体" w:cs="宋体"/>
                <w:b/>
                <w:color w:val="auto"/>
                <w:kern w:val="0"/>
                <w:szCs w:val="21"/>
                <w:highlight w:val="none"/>
              </w:rPr>
            </w:pPr>
            <w:r>
              <w:rPr>
                <w:rFonts w:hint="eastAsia" w:ascii="宋体" w:hAnsi="宋体" w:cs="宋体"/>
                <w:b/>
                <w:kern w:val="0"/>
                <w:szCs w:val="21"/>
              </w:rPr>
              <w:t>二、本项目中小企业扶持政策：</w:t>
            </w:r>
            <w:r>
              <w:rPr>
                <w:rFonts w:hint="eastAsia" w:ascii="宋体" w:hAnsi="宋体" w:cs="宋体"/>
                <w:color w:val="000000"/>
                <w:szCs w:val="21"/>
              </w:rPr>
              <w:t>要求获得采购合同的供应商将采购项目中的一定比例分包给一家或者多家中小企业，其中，中小企业合同金额不低于40%，其中小微企业合同金额应当不低于70%；</w:t>
            </w:r>
            <w:r>
              <w:rPr>
                <w:rFonts w:hint="eastAsia" w:ascii="宋体" w:hAnsi="宋体" w:cs="宋体"/>
              </w:rPr>
              <w:t>提供《分包意向协议书》和《中小企业声明函》，载明投标单位与承接分包意向的各单位之间的合同份额和工作内容；如果供应商本身提供所有标的均由中小企业制造、承建或承接，无需再向中小企业分包，无需提供《分包意向协议书》。</w:t>
            </w:r>
          </w:p>
        </w:tc>
      </w:tr>
    </w:tbl>
    <w:p w14:paraId="144DA842">
      <w:pPr>
        <w:pStyle w:val="82"/>
        <w:ind w:left="0" w:leftChars="0" w:firstLine="0" w:firstLineChars="0"/>
        <w:rPr>
          <w:color w:val="auto"/>
          <w:szCs w:val="21"/>
          <w:highlight w:val="none"/>
        </w:rPr>
      </w:pPr>
    </w:p>
    <w:p w14:paraId="2FB02187">
      <w:pPr>
        <w:rPr>
          <w:rFonts w:hint="eastAsia" w:ascii="宋体" w:hAnsi="宋体" w:cs="宋体"/>
          <w:b/>
          <w:color w:val="auto"/>
          <w:szCs w:val="21"/>
          <w:highlight w:val="none"/>
        </w:rPr>
      </w:pPr>
      <w:r>
        <w:rPr>
          <w:rFonts w:hint="eastAsia" w:ascii="宋体" w:hAnsi="宋体" w:cs="宋体"/>
          <w:b/>
          <w:color w:val="auto"/>
          <w:szCs w:val="21"/>
          <w:highlight w:val="none"/>
        </w:rPr>
        <w:br w:type="page"/>
      </w:r>
    </w:p>
    <w:p w14:paraId="34BC2832">
      <w:pPr>
        <w:snapToGrid w:val="0"/>
        <w:spacing w:line="360" w:lineRule="auto"/>
        <w:jc w:val="center"/>
        <w:outlineLvl w:val="1"/>
        <w:rPr>
          <w:rFonts w:ascii="宋体" w:hAnsi="宋体" w:cs="宋体"/>
          <w:b/>
          <w:color w:val="auto"/>
          <w:szCs w:val="21"/>
          <w:highlight w:val="none"/>
        </w:rPr>
      </w:pPr>
      <w:r>
        <w:rPr>
          <w:rFonts w:hint="eastAsia" w:ascii="宋体" w:hAnsi="宋体" w:cs="宋体"/>
          <w:b/>
          <w:color w:val="auto"/>
          <w:szCs w:val="21"/>
          <w:highlight w:val="none"/>
        </w:rPr>
        <w:t>一、总  则</w:t>
      </w:r>
    </w:p>
    <w:p w14:paraId="03D98DCC">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（一）适用范围</w:t>
      </w:r>
    </w:p>
    <w:p w14:paraId="16C4FFF5">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本招标文件适用于本次项目的评标、定标、验收、合同履约、付款等（法律、法规另有规定的，从其规定）。</w:t>
      </w:r>
    </w:p>
    <w:p w14:paraId="4EB78B64">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（二）定义</w:t>
      </w:r>
    </w:p>
    <w:p w14:paraId="79F83597">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1、“采购人”系指组织本次采购的单位：</w:t>
      </w:r>
      <w:r>
        <w:rPr>
          <w:rFonts w:hint="eastAsia" w:hAnsi="宋体" w:eastAsia="宋体" w:cs="宋体"/>
          <w:color w:val="auto"/>
          <w:sz w:val="21"/>
          <w:szCs w:val="21"/>
          <w:highlight w:val="none"/>
          <w:lang w:eastAsia="zh-CN"/>
        </w:rPr>
        <w:t>岱山县数据服务中心</w:t>
      </w:r>
      <w:r>
        <w:rPr>
          <w:rFonts w:hint="eastAsia" w:hAnsi="宋体" w:eastAsia="宋体" w:cs="宋体"/>
          <w:color w:val="auto"/>
          <w:sz w:val="21"/>
          <w:szCs w:val="21"/>
          <w:highlight w:val="none"/>
          <w:lang w:val="en-US" w:eastAsia="zh-CN"/>
        </w:rPr>
        <w:t>。</w:t>
      </w:r>
    </w:p>
    <w:p w14:paraId="099652EE">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2、“采购代理机构”系指</w:t>
      </w:r>
      <w:r>
        <w:rPr>
          <w:rFonts w:hint="eastAsia" w:hAnsi="宋体" w:eastAsia="宋体" w:cs="宋体"/>
          <w:color w:val="auto"/>
          <w:sz w:val="21"/>
          <w:szCs w:val="21"/>
          <w:highlight w:val="none"/>
          <w:lang w:eastAsia="zh-CN"/>
        </w:rPr>
        <w:t>浙江天勤信息技术监理有限公司</w:t>
      </w:r>
      <w:r>
        <w:rPr>
          <w:rFonts w:hint="eastAsia" w:hAnsi="宋体" w:eastAsia="宋体" w:cs="宋体"/>
          <w:color w:val="auto"/>
          <w:sz w:val="21"/>
          <w:szCs w:val="21"/>
          <w:highlight w:val="none"/>
        </w:rPr>
        <w:t>。</w:t>
      </w:r>
    </w:p>
    <w:p w14:paraId="3D225663">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3、“投标人”系指向采购代理机构提交投标文件的供应商。</w:t>
      </w:r>
    </w:p>
    <w:p w14:paraId="59B7A721">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4、“中标人”系指经评审小组评定，且审查通过，并经公示无异议的合格投标人。</w:t>
      </w:r>
    </w:p>
    <w:p w14:paraId="6D83182B">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5、“投标人代表”系指全权代表投标人参加本次投标活动并签署投标文件的人，如果投标人代表不是投标人的法定代表人，须提供《法定代表人授权函》。</w:t>
      </w:r>
    </w:p>
    <w:p w14:paraId="3A6C0FA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6、“产品”系指供方按招标文件规定，须向采购人提供的一切产品、保险、税金、备品备件、工具、手册及其它有关技术资料和材料。</w:t>
      </w:r>
    </w:p>
    <w:p w14:paraId="1CA04419">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7、“服务”系指招标文件规定投标人须承担的</w:t>
      </w:r>
      <w:r>
        <w:rPr>
          <w:rFonts w:hint="eastAsia" w:hAnsi="宋体" w:eastAsia="宋体" w:cs="宋体"/>
          <w:color w:val="auto"/>
          <w:sz w:val="21"/>
          <w:szCs w:val="21"/>
          <w:highlight w:val="none"/>
          <w:lang w:val="en-US" w:eastAsia="zh-CN"/>
        </w:rPr>
        <w:t>测绘、勘探、编制、</w:t>
      </w:r>
      <w:r>
        <w:rPr>
          <w:rFonts w:hint="eastAsia" w:hAnsi="宋体" w:eastAsia="宋体" w:cs="宋体"/>
          <w:color w:val="auto"/>
          <w:sz w:val="21"/>
          <w:szCs w:val="21"/>
          <w:highlight w:val="none"/>
        </w:rPr>
        <w:t>技术协助、校准、培训以及其他类似的义务。</w:t>
      </w:r>
    </w:p>
    <w:p w14:paraId="3C7CD2CB">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8、“项目”系指投标人按招标文件规定向采购人提供的产品和服务。</w:t>
      </w:r>
    </w:p>
    <w:p w14:paraId="3C31AF84">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9、“书面形式”包括信函、传真、快递、电报等。</w:t>
      </w:r>
    </w:p>
    <w:p w14:paraId="58D69907">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（三）采购方式</w:t>
      </w:r>
    </w:p>
    <w:p w14:paraId="795B4D12">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本次采用公开招标方式进行。</w:t>
      </w:r>
    </w:p>
    <w:p w14:paraId="1DE0023B">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（四）预算金额</w:t>
      </w:r>
    </w:p>
    <w:p w14:paraId="16BD308E">
      <w:pPr>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本项目</w:t>
      </w:r>
      <w:r>
        <w:rPr>
          <w:rFonts w:hint="eastAsia" w:ascii="宋体" w:hAnsi="宋体" w:cs="宋体"/>
          <w:bCs/>
          <w:color w:val="auto"/>
          <w:szCs w:val="21"/>
          <w:highlight w:val="none"/>
          <w:lang w:val="en-US" w:eastAsia="zh-CN"/>
        </w:rPr>
        <w:t>预算金额</w:t>
      </w:r>
      <w:r>
        <w:rPr>
          <w:rFonts w:hint="eastAsia" w:ascii="宋体" w:hAnsi="宋体" w:cs="宋体"/>
          <w:bCs/>
          <w:color w:val="auto"/>
          <w:szCs w:val="21"/>
          <w:highlight w:val="none"/>
        </w:rPr>
        <w:t>为</w:t>
      </w:r>
      <w:r>
        <w:rPr>
          <w:rFonts w:hint="eastAsia" w:ascii="宋体" w:hAnsi="宋体" w:cs="宋体"/>
          <w:bCs/>
          <w:color w:val="auto"/>
          <w:szCs w:val="21"/>
          <w:highlight w:val="none"/>
          <w:lang w:val="en-US" w:eastAsia="zh-CN"/>
        </w:rPr>
        <w:t>3292396</w:t>
      </w:r>
      <w:r>
        <w:rPr>
          <w:rFonts w:hint="eastAsia" w:ascii="宋体" w:hAnsi="宋体" w:cs="宋体"/>
          <w:bCs/>
          <w:color w:val="auto"/>
          <w:szCs w:val="21"/>
          <w:highlight w:val="none"/>
        </w:rPr>
        <w:t>元，超过作投标无效处理。</w:t>
      </w:r>
    </w:p>
    <w:p w14:paraId="22A54E8C">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（五）联合体投标</w:t>
      </w:r>
    </w:p>
    <w:p w14:paraId="36FD8047">
      <w:pPr>
        <w:snapToGrid w:val="0"/>
        <w:spacing w:line="360" w:lineRule="auto"/>
        <w:ind w:firstLine="420" w:firstLineChars="200"/>
        <w:rPr>
          <w:rFonts w:hint="default" w:ascii="宋体" w:hAnsi="宋体" w:eastAsia="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本项目不接受联合体投标</w:t>
      </w:r>
    </w:p>
    <w:p w14:paraId="6C0DEB21">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（六）转包与分包</w:t>
      </w:r>
    </w:p>
    <w:p w14:paraId="47ED72E7">
      <w:pPr>
        <w:pStyle w:val="17"/>
        <w:snapToGrid w:val="0"/>
        <w:spacing w:line="360" w:lineRule="auto"/>
        <w:ind w:firstLine="420" w:firstLineChars="200"/>
        <w:rPr>
          <w:rFonts w:hint="default" w:hAnsi="宋体" w:eastAsia="宋体" w:cs="宋体"/>
          <w:color w:val="auto"/>
          <w:sz w:val="21"/>
          <w:szCs w:val="21"/>
          <w:highlight w:val="none"/>
          <w:lang w:val="en-US" w:eastAsia="zh-CN"/>
        </w:rPr>
      </w:pPr>
      <w:r>
        <w:rPr>
          <w:rFonts w:hint="eastAsia" w:hAnsi="宋体" w:eastAsia="宋体" w:cs="宋体"/>
          <w:color w:val="auto"/>
          <w:sz w:val="21"/>
          <w:szCs w:val="21"/>
          <w:highlight w:val="none"/>
        </w:rPr>
        <w:t>本项目不允许转包</w:t>
      </w:r>
      <w:r>
        <w:rPr>
          <w:rFonts w:hint="eastAsia" w:hAnsi="宋体" w:eastAsia="宋体" w:cs="宋体"/>
          <w:color w:val="auto"/>
          <w:sz w:val="21"/>
          <w:szCs w:val="21"/>
          <w:highlight w:val="none"/>
          <w:lang w:val="en-US" w:eastAsia="zh-CN"/>
        </w:rPr>
        <w:t xml:space="preserve">。  </w:t>
      </w:r>
    </w:p>
    <w:p w14:paraId="01ACAE8D">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（七）投标费用</w:t>
      </w:r>
    </w:p>
    <w:p w14:paraId="1F89BE0E">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不论投标结果如何，投标人均应自行承担所有与投标有关的全部费用。</w:t>
      </w:r>
    </w:p>
    <w:p w14:paraId="23CA5C58">
      <w:pPr>
        <w:pStyle w:val="17"/>
        <w:snapToGrid w:val="0"/>
        <w:spacing w:line="360" w:lineRule="auto"/>
        <w:ind w:firstLine="422" w:firstLineChars="200"/>
        <w:rPr>
          <w:rFonts w:hAnsi="宋体" w:eastAsia="宋体" w:cs="宋体"/>
          <w:b/>
          <w:color w:val="auto"/>
          <w:kern w:val="0"/>
          <w:sz w:val="21"/>
          <w:szCs w:val="21"/>
          <w:highlight w:val="none"/>
        </w:rPr>
      </w:pPr>
      <w:r>
        <w:rPr>
          <w:rFonts w:hint="eastAsia" w:hAnsi="宋体" w:eastAsia="宋体" w:cs="宋体"/>
          <w:b/>
          <w:color w:val="auto"/>
          <w:kern w:val="0"/>
          <w:sz w:val="21"/>
          <w:szCs w:val="21"/>
          <w:highlight w:val="none"/>
        </w:rPr>
        <w:t>（八）答疑与澄清</w:t>
      </w:r>
    </w:p>
    <w:p w14:paraId="22115C87">
      <w:pPr>
        <w:pStyle w:val="17"/>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投标人如认为招标文件表述不清晰、存在歧视性、排他性或者其他违法内容的，应当于</w:t>
      </w:r>
      <w:r>
        <w:rPr>
          <w:rFonts w:hint="eastAsia" w:hAnsi="宋体" w:eastAsia="宋体" w:cs="宋体"/>
          <w:color w:val="auto"/>
          <w:kern w:val="0"/>
          <w:sz w:val="21"/>
          <w:szCs w:val="21"/>
          <w:highlight w:val="none"/>
          <w:lang w:eastAsia="zh-CN"/>
        </w:rPr>
        <w:t>202</w:t>
      </w:r>
      <w:r>
        <w:rPr>
          <w:rFonts w:hint="eastAsia" w:hAnsi="宋体" w:eastAsia="宋体" w:cs="宋体"/>
          <w:color w:val="auto"/>
          <w:kern w:val="0"/>
          <w:sz w:val="21"/>
          <w:szCs w:val="21"/>
          <w:highlight w:val="none"/>
          <w:lang w:val="en-US" w:eastAsia="zh-CN"/>
        </w:rPr>
        <w:t>5</w:t>
      </w:r>
      <w:r>
        <w:rPr>
          <w:rFonts w:hint="eastAsia" w:hAnsi="宋体" w:eastAsia="宋体" w:cs="宋体"/>
          <w:color w:val="auto"/>
          <w:kern w:val="0"/>
          <w:sz w:val="21"/>
          <w:szCs w:val="21"/>
          <w:highlight w:val="none"/>
          <w:lang w:eastAsia="zh-CN"/>
        </w:rPr>
        <w:t>年</w:t>
      </w:r>
      <w:r>
        <w:rPr>
          <w:rFonts w:hint="eastAsia" w:hAnsi="宋体" w:eastAsia="宋体" w:cs="宋体"/>
          <w:color w:val="auto"/>
          <w:kern w:val="0"/>
          <w:sz w:val="21"/>
          <w:szCs w:val="21"/>
          <w:highlight w:val="none"/>
          <w:lang w:val="en-US" w:eastAsia="zh-CN"/>
        </w:rPr>
        <w:t>1</w:t>
      </w:r>
      <w:r>
        <w:rPr>
          <w:rFonts w:hint="eastAsia" w:hAnsi="宋体" w:eastAsia="宋体" w:cs="宋体"/>
          <w:color w:val="auto"/>
          <w:kern w:val="0"/>
          <w:sz w:val="21"/>
          <w:szCs w:val="21"/>
          <w:highlight w:val="none"/>
          <w:lang w:eastAsia="zh-CN"/>
        </w:rPr>
        <w:t>月</w:t>
      </w:r>
      <w:r>
        <w:rPr>
          <w:rFonts w:hint="eastAsia" w:hAnsi="宋体" w:eastAsia="宋体" w:cs="宋体"/>
          <w:color w:val="auto"/>
          <w:kern w:val="0"/>
          <w:sz w:val="21"/>
          <w:szCs w:val="21"/>
          <w:highlight w:val="none"/>
          <w:lang w:val="en-US" w:eastAsia="zh-CN"/>
        </w:rPr>
        <w:t>15</w:t>
      </w:r>
      <w:r>
        <w:rPr>
          <w:rFonts w:hint="eastAsia" w:hAnsi="宋体" w:eastAsia="宋体" w:cs="宋体"/>
          <w:color w:val="auto"/>
          <w:kern w:val="0"/>
          <w:sz w:val="21"/>
          <w:szCs w:val="21"/>
          <w:highlight w:val="none"/>
          <w:lang w:eastAsia="zh-CN"/>
        </w:rPr>
        <w:t>日</w:t>
      </w:r>
      <w:r>
        <w:rPr>
          <w:rFonts w:hint="eastAsia" w:hAnsi="宋体" w:eastAsia="宋体" w:cs="宋体"/>
          <w:color w:val="auto"/>
          <w:kern w:val="0"/>
          <w:sz w:val="21"/>
          <w:szCs w:val="21"/>
          <w:highlight w:val="none"/>
        </w:rPr>
        <w:t>17：00前，以书面形式要求采购人作出书面解释、澄清或者向采购人提出一次性书面质疑；采购人将组织答疑；答疑内容是招标文件的组成部份，并将以书面形式送达所有已依法获取采购文件的投标人。</w:t>
      </w:r>
    </w:p>
    <w:p w14:paraId="256DE7BD">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1、根据《中华人民共和国政府采购法实施条例》第五十三条：政府采购法第五十二条规定的供应商应知其权益受到损害之日，是指：</w:t>
      </w:r>
    </w:p>
    <w:p w14:paraId="6E7AA93B">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①对可以质疑的采购文件提出质疑的，为收到采购文件之日或者采购文件公告期限届满之日；</w:t>
      </w:r>
    </w:p>
    <w:p w14:paraId="5056E9D8">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②对采购过程提出质疑的，为各采购程序环节结束之日；</w:t>
      </w:r>
    </w:p>
    <w:p w14:paraId="52D4AD7C">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③对中标或者成交结果提出质疑的，为中标或者成交结果公告期限届满之日。</w:t>
      </w:r>
    </w:p>
    <w:p w14:paraId="2AD4A2DE">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2、质疑书应包括下列主要内容：</w:t>
      </w:r>
    </w:p>
    <w:p w14:paraId="1545C254">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①质疑人的名称、地址、邮政编码、联系人、联系电话，以及被质疑人名称及联系方式；</w:t>
      </w:r>
    </w:p>
    <w:p w14:paraId="26A7F67A">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②被质疑采购项目名称、编号及采购内容；</w:t>
      </w:r>
    </w:p>
    <w:p w14:paraId="60C1CD2D">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③具体的质疑事项及事实依据；</w:t>
      </w:r>
    </w:p>
    <w:p w14:paraId="6B40FA86">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④认为自己合法权益受到损害或可能受到损害的相关证据材料；</w:t>
      </w:r>
    </w:p>
    <w:p w14:paraId="4E76DB2D">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⑤提出质疑的日期。</w:t>
      </w:r>
    </w:p>
    <w:p w14:paraId="59EB2735">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3、采购人或者采购代理机构应当在3个工作日内对供应商依法提出的询问作出答复。采购人或者采购代理机构应当在7个工作日内对供应商依法提出的质疑作出答复。供应商提出的询问或者质疑超出采购人对采购代理机构委托授权范围的，采购代理机构应当告知供应商向采购人提出。政府采购评审专家应当配合采购人或者采购代理机构答复供应商的询问和质疑。</w:t>
      </w:r>
    </w:p>
    <w:p w14:paraId="580B2F02">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4、质疑供应商对采购人、采购代理机构的答复不满意或者采购人、采购代理机构未在规定的时间内作出答复的，可以在答复期满后15个工作日内向同级政府采购监督管理部门投诉。</w:t>
      </w:r>
    </w:p>
    <w:p w14:paraId="6EE54C75">
      <w:pPr>
        <w:pStyle w:val="17"/>
        <w:snapToGrid w:val="0"/>
        <w:spacing w:line="360" w:lineRule="auto"/>
        <w:ind w:firstLine="420" w:firstLineChars="200"/>
        <w:rPr>
          <w:rFonts w:hAnsi="宋体" w:eastAsia="宋体" w:cs="宋体"/>
          <w:b/>
          <w:color w:val="auto"/>
          <w:kern w:val="0"/>
          <w:sz w:val="21"/>
          <w:szCs w:val="21"/>
          <w:highlight w:val="none"/>
        </w:rPr>
      </w:pPr>
      <w:r>
        <w:rPr>
          <w:rFonts w:hint="eastAsia" w:hAnsi="宋体" w:eastAsia="宋体" w:cs="宋体"/>
          <w:color w:val="auto"/>
          <w:kern w:val="0"/>
          <w:sz w:val="21"/>
          <w:szCs w:val="21"/>
          <w:highlight w:val="none"/>
        </w:rPr>
        <w:t>5、供应商质疑、投诉应当有明确的请求和必要的证明材料。供应商投诉的事项不得超出已质疑事项的范围。投诉人捏造事实、提供虚假材料或者以非法手段取得证明材料进行投诉的，财政部门应当予以驳回。财政部门受理投诉后，投诉人书面申请撤回投诉的，财政部门应当终止投诉处理程序。</w:t>
      </w:r>
    </w:p>
    <w:p w14:paraId="7BC30C57">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（九）信用记录：</w:t>
      </w:r>
    </w:p>
    <w:p w14:paraId="231F102D">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根据财库[2016]125号《关于在政府采购活动中查询及使用信用记录有关问题的通知》要求，采购代理机构会对供应商信用记录进行查询并甄别。</w:t>
      </w:r>
    </w:p>
    <w:p w14:paraId="34E2440C">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1、信用信息查询的截止时点：投标截止时间前查询；</w:t>
      </w:r>
    </w:p>
    <w:p w14:paraId="395166A7">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2、查询渠道：</w:t>
      </w:r>
    </w:p>
    <w:p w14:paraId="20814337">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信用中国（www.creditchina.gov.cn）；</w:t>
      </w:r>
    </w:p>
    <w:p w14:paraId="439132E6">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中国政府采购网（www.ccgp.gov.cn）；</w:t>
      </w:r>
    </w:p>
    <w:p w14:paraId="0DFE7D41">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3、信用信息查询记录和证据留存具体方式：采购代理机构经办人和监督人员将查询网页打印、签字与其他采购文件一并保存；</w:t>
      </w:r>
    </w:p>
    <w:p w14:paraId="1DE7B0A6">
      <w:pPr>
        <w:snapToGrid w:val="0"/>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4、信用信息的使用规则：投标人存在不良信用记录的，其投标将被作为无效投标被拒绝</w:t>
      </w:r>
      <w:r>
        <w:rPr>
          <w:rFonts w:hint="eastAsia" w:ascii="宋体" w:hAnsi="宋体" w:cs="宋体"/>
          <w:color w:val="auto"/>
          <w:szCs w:val="21"/>
          <w:highlight w:val="none"/>
          <w:lang w:eastAsia="zh-CN"/>
        </w:rPr>
        <w:t>；</w:t>
      </w:r>
    </w:p>
    <w:p w14:paraId="2133782D">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不良信用记录指：被列入失信被执行人、重大税收违法案件当事人名单、政府采购严重违法失信行为记录名单。</w:t>
      </w:r>
    </w:p>
    <w:p w14:paraId="105EF99F">
      <w:pPr>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（十）信贷政策</w:t>
      </w:r>
    </w:p>
    <w:p w14:paraId="33D23E9D">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为有效破解当前中小微企业面临的“融资难、融资贵”困局，充分发挥好政府采购扶持小微企业发展的政策功能，属于舟山市内的各中小企业可凭政府采购项目中标通知书等材料向舟山市政府采购信用融资合作银行申请相关融资产品，有关的合作银行详见下表：</w:t>
      </w:r>
    </w:p>
    <w:tbl>
      <w:tblPr>
        <w:tblStyle w:val="29"/>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5"/>
        <w:gridCol w:w="3495"/>
        <w:gridCol w:w="1515"/>
        <w:gridCol w:w="1687"/>
      </w:tblGrid>
      <w:tr w14:paraId="301BD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202" w:type="dxa"/>
            <w:gridSpan w:val="4"/>
            <w:vAlign w:val="center"/>
          </w:tcPr>
          <w:p w14:paraId="184AF2F0">
            <w:pPr>
              <w:spacing w:line="360" w:lineRule="auto"/>
              <w:ind w:firstLine="422" w:firstLineChars="200"/>
              <w:jc w:val="center"/>
              <w:rPr>
                <w:rFonts w:ascii="宋体" w:hAnsi="宋体" w:cs="宋体"/>
                <w:b/>
                <w:color w:val="auto"/>
                <w:szCs w:val="21"/>
                <w:highlight w:val="none"/>
              </w:rPr>
            </w:pPr>
            <w:r>
              <w:rPr>
                <w:rFonts w:hint="eastAsia" w:ascii="宋体" w:hAnsi="宋体" w:cs="宋体"/>
                <w:b/>
                <w:color w:val="auto"/>
                <w:szCs w:val="21"/>
                <w:highlight w:val="none"/>
              </w:rPr>
              <w:t>舟山市政府采购信用融资合作银行</w:t>
            </w:r>
          </w:p>
        </w:tc>
      </w:tr>
      <w:tr w14:paraId="48DED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2505" w:type="dxa"/>
            <w:vAlign w:val="center"/>
          </w:tcPr>
          <w:p w14:paraId="03F66943">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银行名称</w:t>
            </w:r>
          </w:p>
        </w:tc>
        <w:tc>
          <w:tcPr>
            <w:tcW w:w="3495" w:type="dxa"/>
            <w:vAlign w:val="center"/>
          </w:tcPr>
          <w:p w14:paraId="530026CD">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产品特点</w:t>
            </w:r>
          </w:p>
        </w:tc>
        <w:tc>
          <w:tcPr>
            <w:tcW w:w="1515" w:type="dxa"/>
            <w:vAlign w:val="center"/>
          </w:tcPr>
          <w:p w14:paraId="15CA6C4C">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经办人</w:t>
            </w:r>
          </w:p>
        </w:tc>
        <w:tc>
          <w:tcPr>
            <w:tcW w:w="1687" w:type="dxa"/>
            <w:vAlign w:val="center"/>
          </w:tcPr>
          <w:p w14:paraId="6D1F28C5">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联系方式</w:t>
            </w:r>
          </w:p>
        </w:tc>
      </w:tr>
      <w:tr w14:paraId="306AE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4" w:hRule="atLeast"/>
          <w:jc w:val="center"/>
        </w:trPr>
        <w:tc>
          <w:tcPr>
            <w:tcW w:w="2505" w:type="dxa"/>
            <w:vAlign w:val="center"/>
          </w:tcPr>
          <w:p w14:paraId="55EC1708">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中国工商银行股份有限公司舟山分行</w:t>
            </w:r>
          </w:p>
        </w:tc>
        <w:tc>
          <w:tcPr>
            <w:tcW w:w="3495" w:type="dxa"/>
            <w:vAlign w:val="center"/>
          </w:tcPr>
          <w:p w14:paraId="590930BD">
            <w:pPr>
              <w:spacing w:line="360" w:lineRule="auto"/>
              <w:rPr>
                <w:rFonts w:ascii="宋体" w:hAnsi="宋体" w:cs="宋体"/>
                <w:bCs/>
                <w:color w:val="auto"/>
                <w:szCs w:val="21"/>
                <w:highlight w:val="none"/>
              </w:rPr>
            </w:pPr>
            <w:r>
              <w:rPr>
                <w:rFonts w:hint="eastAsia" w:ascii="宋体" w:hAnsi="宋体" w:cs="宋体"/>
                <w:bCs/>
                <w:color w:val="auto"/>
                <w:szCs w:val="21"/>
                <w:highlight w:val="none"/>
              </w:rPr>
              <w:t>“采购贷”业务是指符合条件的中小企业供应商客户，在其取得政府采购合同后，以合同项下的预期销货款抵押为基础，为其提供的融资业务。融资额度根据政府采购合同实有金额（合同金额减去预收货款）及供应商资金需求确定，融资本息最高可达政府采购合同实有金额的100%。</w:t>
            </w:r>
          </w:p>
        </w:tc>
        <w:tc>
          <w:tcPr>
            <w:tcW w:w="1515" w:type="dxa"/>
            <w:vAlign w:val="center"/>
          </w:tcPr>
          <w:p w14:paraId="1B2AE8DA">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柳超颖</w:t>
            </w:r>
          </w:p>
        </w:tc>
        <w:tc>
          <w:tcPr>
            <w:tcW w:w="1687" w:type="dxa"/>
            <w:vAlign w:val="center"/>
          </w:tcPr>
          <w:p w14:paraId="5A077642">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15858076468</w:t>
            </w:r>
          </w:p>
        </w:tc>
      </w:tr>
      <w:tr w14:paraId="51947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505" w:type="dxa"/>
            <w:vAlign w:val="center"/>
          </w:tcPr>
          <w:p w14:paraId="4FF0C804">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中国建设银行股份有限公司舟山分行</w:t>
            </w:r>
          </w:p>
        </w:tc>
        <w:tc>
          <w:tcPr>
            <w:tcW w:w="3495" w:type="dxa"/>
            <w:vAlign w:val="center"/>
          </w:tcPr>
          <w:p w14:paraId="50D871A9">
            <w:pPr>
              <w:numPr>
                <w:ilvl w:val="0"/>
                <w:numId w:val="14"/>
              </w:numPr>
              <w:spacing w:line="360" w:lineRule="auto"/>
              <w:rPr>
                <w:rFonts w:ascii="宋体" w:hAnsi="宋体" w:cs="宋体"/>
                <w:bCs/>
                <w:color w:val="auto"/>
                <w:szCs w:val="21"/>
                <w:highlight w:val="none"/>
              </w:rPr>
            </w:pPr>
            <w:r>
              <w:rPr>
                <w:rFonts w:hint="eastAsia" w:ascii="宋体" w:hAnsi="宋体" w:cs="宋体"/>
                <w:bCs/>
                <w:color w:val="auto"/>
                <w:szCs w:val="21"/>
                <w:highlight w:val="none"/>
              </w:rPr>
              <w:t>快速便捷：全流程线上操作，通过浙江省政府采购网数据审核信用额度，建行供应链平台快速放款。</w:t>
            </w:r>
          </w:p>
          <w:p w14:paraId="005C546C">
            <w:pPr>
              <w:numPr>
                <w:ilvl w:val="0"/>
                <w:numId w:val="14"/>
              </w:numPr>
              <w:spacing w:line="360" w:lineRule="auto"/>
              <w:rPr>
                <w:rFonts w:ascii="宋体" w:hAnsi="宋体" w:cs="宋体"/>
                <w:bCs/>
                <w:color w:val="auto"/>
                <w:szCs w:val="21"/>
                <w:highlight w:val="none"/>
              </w:rPr>
            </w:pPr>
            <w:r>
              <w:rPr>
                <w:rFonts w:hint="eastAsia" w:ascii="宋体" w:hAnsi="宋体" w:cs="宋体"/>
                <w:bCs/>
                <w:color w:val="auto"/>
                <w:szCs w:val="21"/>
                <w:highlight w:val="none"/>
              </w:rPr>
              <w:t>申请额度高：单笔融资额度最高可达政府采购合同金额的90%，单户额度最高可达3000万。</w:t>
            </w:r>
          </w:p>
          <w:p w14:paraId="75C37FBC">
            <w:pPr>
              <w:numPr>
                <w:ilvl w:val="0"/>
                <w:numId w:val="14"/>
              </w:numPr>
              <w:spacing w:line="360" w:lineRule="auto"/>
              <w:rPr>
                <w:rFonts w:ascii="宋体" w:hAnsi="宋体" w:cs="宋体"/>
                <w:bCs/>
                <w:color w:val="auto"/>
                <w:szCs w:val="21"/>
                <w:highlight w:val="none"/>
              </w:rPr>
            </w:pPr>
            <w:r>
              <w:rPr>
                <w:rFonts w:hint="eastAsia" w:ascii="宋体" w:hAnsi="宋体" w:cs="宋体"/>
                <w:bCs/>
                <w:color w:val="auto"/>
                <w:szCs w:val="21"/>
                <w:highlight w:val="none"/>
              </w:rPr>
              <w:t>无需额外抵押：以浙江省政府采购网备案公示的政府采购合同进行融资，无需额外抵押担保。</w:t>
            </w:r>
          </w:p>
          <w:p w14:paraId="2731E101">
            <w:pPr>
              <w:numPr>
                <w:ilvl w:val="0"/>
                <w:numId w:val="14"/>
              </w:numPr>
              <w:spacing w:line="360" w:lineRule="auto"/>
              <w:rPr>
                <w:rFonts w:ascii="宋体" w:hAnsi="宋体" w:cs="宋体"/>
                <w:bCs/>
                <w:color w:val="auto"/>
                <w:szCs w:val="21"/>
                <w:highlight w:val="none"/>
              </w:rPr>
            </w:pPr>
            <w:r>
              <w:rPr>
                <w:rFonts w:hint="eastAsia" w:ascii="宋体" w:hAnsi="宋体" w:cs="宋体"/>
                <w:bCs/>
                <w:color w:val="auto"/>
                <w:szCs w:val="21"/>
                <w:highlight w:val="none"/>
              </w:rPr>
              <w:t>利率优惠：给予流动资金贷款最优惠利率。</w:t>
            </w:r>
          </w:p>
        </w:tc>
        <w:tc>
          <w:tcPr>
            <w:tcW w:w="1515" w:type="dxa"/>
            <w:vAlign w:val="center"/>
          </w:tcPr>
          <w:p w14:paraId="5EC3239F">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普陀片区：</w:t>
            </w:r>
          </w:p>
          <w:p w14:paraId="01CD4CEB">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蔡妮妮</w:t>
            </w:r>
          </w:p>
          <w:p w14:paraId="695707A3">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定海片区：</w:t>
            </w:r>
          </w:p>
          <w:p w14:paraId="71B46C5F">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杨莹</w:t>
            </w:r>
          </w:p>
          <w:p w14:paraId="120A8873">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自贸区片区：郑佳奇</w:t>
            </w:r>
          </w:p>
        </w:tc>
        <w:tc>
          <w:tcPr>
            <w:tcW w:w="1687" w:type="dxa"/>
            <w:vAlign w:val="center"/>
          </w:tcPr>
          <w:p w14:paraId="5648D460">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普陀片区：13957201791</w:t>
            </w:r>
          </w:p>
          <w:p w14:paraId="0AB876F4">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定海片区：13655803997</w:t>
            </w:r>
          </w:p>
          <w:p w14:paraId="53084836">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自贸区片区：13857208408</w:t>
            </w:r>
          </w:p>
        </w:tc>
      </w:tr>
      <w:tr w14:paraId="5F8AB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5" w:type="dxa"/>
            <w:vAlign w:val="center"/>
          </w:tcPr>
          <w:p w14:paraId="790F5E80">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杭州银行股份有限公司舟山市分行</w:t>
            </w:r>
          </w:p>
        </w:tc>
        <w:tc>
          <w:tcPr>
            <w:tcW w:w="3495" w:type="dxa"/>
            <w:vAlign w:val="center"/>
          </w:tcPr>
          <w:p w14:paraId="3C47BCD6">
            <w:pPr>
              <w:spacing w:line="360" w:lineRule="auto"/>
              <w:rPr>
                <w:rFonts w:ascii="宋体" w:hAnsi="宋体" w:cs="宋体"/>
                <w:bCs/>
                <w:color w:val="auto"/>
                <w:szCs w:val="21"/>
                <w:highlight w:val="none"/>
              </w:rPr>
            </w:pPr>
            <w:r>
              <w:rPr>
                <w:rFonts w:hint="eastAsia" w:ascii="宋体" w:hAnsi="宋体" w:cs="宋体"/>
                <w:bCs/>
                <w:color w:val="auto"/>
                <w:szCs w:val="21"/>
                <w:highlight w:val="none"/>
              </w:rPr>
              <w:t>“云采贷”是杭州银行为政府采购供应商提供的纯信用贷款产品。客户申请、签约、放款全流程线上化，平台注册入库并取得采购合同即可申请，融资比例最高达采购订单的80%，单户、单笔最高可达3000万，最长期限一年。</w:t>
            </w:r>
          </w:p>
        </w:tc>
        <w:tc>
          <w:tcPr>
            <w:tcW w:w="1515" w:type="dxa"/>
            <w:vAlign w:val="center"/>
          </w:tcPr>
          <w:p w14:paraId="75ADA446">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方经理</w:t>
            </w:r>
          </w:p>
        </w:tc>
        <w:tc>
          <w:tcPr>
            <w:tcW w:w="1687" w:type="dxa"/>
            <w:vAlign w:val="center"/>
          </w:tcPr>
          <w:p w14:paraId="482EC2CF">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0580-2185201、18205800451</w:t>
            </w:r>
          </w:p>
        </w:tc>
      </w:tr>
      <w:tr w14:paraId="2E004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5" w:type="dxa"/>
            <w:vAlign w:val="center"/>
          </w:tcPr>
          <w:p w14:paraId="79865E11">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招商银行股份有限公司浙江自贸试验区舟山分行</w:t>
            </w:r>
          </w:p>
        </w:tc>
        <w:tc>
          <w:tcPr>
            <w:tcW w:w="3495" w:type="dxa"/>
            <w:vAlign w:val="center"/>
          </w:tcPr>
          <w:p w14:paraId="3E05D686">
            <w:pPr>
              <w:spacing w:line="360" w:lineRule="auto"/>
              <w:rPr>
                <w:rFonts w:ascii="宋体" w:hAnsi="宋体" w:cs="宋体"/>
                <w:bCs/>
                <w:color w:val="auto"/>
                <w:szCs w:val="21"/>
                <w:highlight w:val="none"/>
              </w:rPr>
            </w:pPr>
            <w:r>
              <w:rPr>
                <w:rFonts w:hint="eastAsia" w:ascii="宋体" w:hAnsi="宋体" w:cs="宋体"/>
                <w:bCs/>
                <w:color w:val="auto"/>
                <w:szCs w:val="21"/>
                <w:highlight w:val="none"/>
              </w:rPr>
              <w:t>小企业政采贷是招商银行为政府采购中标供应商提供的用于履行政府采购合同的专属融资产品。优势：一、额度高。根据企业上一年或近一年获得政府采购中标及成交通知的一定比例给予额度，最高可达3000万元。二、操作简便、模式丰富。客户通过我行一网通等渠道在线申请。支持线上用款，按日计息，随借随还。三、担保方式灵活。实际控制人夫妇担保＋融资项下应收账款质押作为辅助，无需抵押，一次性签署合作协议。</w:t>
            </w:r>
          </w:p>
        </w:tc>
        <w:tc>
          <w:tcPr>
            <w:tcW w:w="1515" w:type="dxa"/>
            <w:vAlign w:val="center"/>
          </w:tcPr>
          <w:p w14:paraId="3B1D960C">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李玲</w:t>
            </w:r>
          </w:p>
        </w:tc>
        <w:tc>
          <w:tcPr>
            <w:tcW w:w="1687" w:type="dxa"/>
            <w:vAlign w:val="center"/>
          </w:tcPr>
          <w:p w14:paraId="062A8564">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0580-2061710、13957227971</w:t>
            </w:r>
          </w:p>
        </w:tc>
      </w:tr>
      <w:tr w14:paraId="68754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jc w:val="center"/>
        </w:trPr>
        <w:tc>
          <w:tcPr>
            <w:tcW w:w="2505" w:type="dxa"/>
            <w:vAlign w:val="center"/>
          </w:tcPr>
          <w:p w14:paraId="407EF270">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温州银行股份有限公司舟山市分行</w:t>
            </w:r>
          </w:p>
        </w:tc>
        <w:tc>
          <w:tcPr>
            <w:tcW w:w="3495" w:type="dxa"/>
            <w:vAlign w:val="center"/>
          </w:tcPr>
          <w:p w14:paraId="6D06BB07">
            <w:pPr>
              <w:spacing w:line="360" w:lineRule="auto"/>
              <w:rPr>
                <w:rFonts w:ascii="宋体" w:hAnsi="宋体" w:cs="宋体"/>
                <w:bCs/>
                <w:color w:val="auto"/>
                <w:szCs w:val="21"/>
                <w:highlight w:val="none"/>
              </w:rPr>
            </w:pPr>
            <w:r>
              <w:rPr>
                <w:rFonts w:hint="eastAsia" w:ascii="宋体" w:hAnsi="宋体" w:cs="宋体"/>
                <w:bCs/>
                <w:color w:val="auto"/>
                <w:szCs w:val="21"/>
                <w:highlight w:val="none"/>
              </w:rPr>
              <w:t>“政采订单贷” ：单户授信最高为500万，单笔申请最高可按中标金额0.8折，贷款期限最少三个月、最长一年，可通过政采云平台向本行发起政采订单贷业务申请</w:t>
            </w:r>
          </w:p>
        </w:tc>
        <w:tc>
          <w:tcPr>
            <w:tcW w:w="1515" w:type="dxa"/>
            <w:vAlign w:val="center"/>
          </w:tcPr>
          <w:p w14:paraId="5EFF4129">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郑贤栋</w:t>
            </w:r>
          </w:p>
        </w:tc>
        <w:tc>
          <w:tcPr>
            <w:tcW w:w="1687" w:type="dxa"/>
            <w:vAlign w:val="center"/>
          </w:tcPr>
          <w:p w14:paraId="44FE4D0C">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0580—8866086</w:t>
            </w:r>
          </w:p>
        </w:tc>
      </w:tr>
      <w:tr w14:paraId="69A86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5" w:type="dxa"/>
            <w:vAlign w:val="center"/>
          </w:tcPr>
          <w:p w14:paraId="7A62CA87">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交通银行股份有限公司舟山分行</w:t>
            </w:r>
          </w:p>
        </w:tc>
        <w:tc>
          <w:tcPr>
            <w:tcW w:w="3495" w:type="dxa"/>
            <w:vAlign w:val="center"/>
          </w:tcPr>
          <w:p w14:paraId="42F4ACD6">
            <w:pPr>
              <w:spacing w:line="360" w:lineRule="auto"/>
              <w:rPr>
                <w:rFonts w:ascii="宋体" w:hAnsi="宋体" w:cs="宋体"/>
                <w:bCs/>
                <w:color w:val="auto"/>
                <w:szCs w:val="21"/>
                <w:highlight w:val="none"/>
              </w:rPr>
            </w:pPr>
            <w:r>
              <w:rPr>
                <w:rFonts w:hint="eastAsia" w:ascii="宋体" w:hAnsi="宋体" w:cs="宋体"/>
                <w:bCs/>
                <w:color w:val="auto"/>
                <w:szCs w:val="21"/>
                <w:highlight w:val="none"/>
              </w:rPr>
              <w:t>交通银行政采贷，最长期限1年，融资金额一般不超过1000万元，单笔提款金额最高至采购合同金额的70%。担保方式为信用（附加该笔业务项下未来应收账款质押、实际控制人及配偶个人保证），随借随还，利率最低至当期LPR。</w:t>
            </w:r>
          </w:p>
        </w:tc>
        <w:tc>
          <w:tcPr>
            <w:tcW w:w="1515" w:type="dxa"/>
            <w:vAlign w:val="center"/>
          </w:tcPr>
          <w:p w14:paraId="7F5B2FD5">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赵争艳</w:t>
            </w:r>
          </w:p>
        </w:tc>
        <w:tc>
          <w:tcPr>
            <w:tcW w:w="1687" w:type="dxa"/>
            <w:vAlign w:val="center"/>
          </w:tcPr>
          <w:p w14:paraId="2A34BE15">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0580-2260728、</w:t>
            </w:r>
          </w:p>
          <w:p w14:paraId="54CEDAB6">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13758007280</w:t>
            </w:r>
          </w:p>
        </w:tc>
      </w:tr>
      <w:tr w14:paraId="41653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2505" w:type="dxa"/>
            <w:vAlign w:val="center"/>
          </w:tcPr>
          <w:p w14:paraId="24BE082B">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中信银行股份有限公司舟山分行</w:t>
            </w:r>
          </w:p>
        </w:tc>
        <w:tc>
          <w:tcPr>
            <w:tcW w:w="3495" w:type="dxa"/>
            <w:vAlign w:val="center"/>
          </w:tcPr>
          <w:p w14:paraId="287C83DF">
            <w:pPr>
              <w:spacing w:line="360" w:lineRule="auto"/>
              <w:rPr>
                <w:rFonts w:ascii="宋体" w:hAnsi="宋体" w:cs="宋体"/>
                <w:bCs/>
                <w:color w:val="auto"/>
                <w:szCs w:val="21"/>
                <w:highlight w:val="none"/>
              </w:rPr>
            </w:pPr>
            <w:r>
              <w:rPr>
                <w:rFonts w:hint="eastAsia" w:ascii="宋体" w:hAnsi="宋体" w:cs="宋体"/>
                <w:bCs/>
                <w:color w:val="auto"/>
                <w:szCs w:val="21"/>
                <w:highlight w:val="none"/>
              </w:rPr>
              <w:t>中信银行“政采e贷”产品特点：根据政府采购中标通知书或合同，以政府财政支付资金为主要还款来源，为中标小微企业提供流动资金贷款。产品实现预授信、贷款申请、应收账款质押、授信审批、自助提款等环节的线上化、自动化处理，操作便利，授信额度最高不超过1000万元，贷款期限最长1年，利率低。</w:t>
            </w:r>
          </w:p>
        </w:tc>
        <w:tc>
          <w:tcPr>
            <w:tcW w:w="1515" w:type="dxa"/>
            <w:vAlign w:val="center"/>
          </w:tcPr>
          <w:p w14:paraId="03BD9838">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杨莉丹</w:t>
            </w:r>
          </w:p>
        </w:tc>
        <w:tc>
          <w:tcPr>
            <w:tcW w:w="1687" w:type="dxa"/>
            <w:vAlign w:val="center"/>
          </w:tcPr>
          <w:p w14:paraId="2B7AAD33">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13905809681</w:t>
            </w:r>
          </w:p>
        </w:tc>
      </w:tr>
      <w:tr w14:paraId="5407A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2505" w:type="dxa"/>
            <w:vAlign w:val="center"/>
          </w:tcPr>
          <w:p w14:paraId="17074CA9">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泰隆银行舟山市分行</w:t>
            </w:r>
          </w:p>
        </w:tc>
        <w:tc>
          <w:tcPr>
            <w:tcW w:w="3495" w:type="dxa"/>
            <w:vAlign w:val="center"/>
          </w:tcPr>
          <w:p w14:paraId="5E57FB45">
            <w:pPr>
              <w:spacing w:line="360" w:lineRule="auto"/>
              <w:rPr>
                <w:rFonts w:ascii="宋体" w:hAnsi="宋体" w:cs="宋体"/>
                <w:bCs/>
                <w:color w:val="auto"/>
                <w:szCs w:val="21"/>
                <w:highlight w:val="none"/>
              </w:rPr>
            </w:pPr>
            <w:r>
              <w:rPr>
                <w:rFonts w:hint="eastAsia" w:ascii="宋体" w:hAnsi="宋体" w:cs="宋体"/>
                <w:bCs/>
                <w:color w:val="auto"/>
                <w:szCs w:val="21"/>
                <w:highlight w:val="none"/>
              </w:rPr>
              <w:t>符合我行基本准入，期限对照订单最长不超过1年，额度最高1000万，担保方式享受信用贷款执行，可由中标企业或其实际控制人出面申请，利率最低可至当期LPR ，对于合同期限确实超过一年的，可享受无还本续</w:t>
            </w:r>
          </w:p>
          <w:p w14:paraId="10131FFF">
            <w:pPr>
              <w:spacing w:line="360" w:lineRule="auto"/>
              <w:rPr>
                <w:rFonts w:ascii="宋体" w:hAnsi="宋体" w:cs="宋体"/>
                <w:bCs/>
                <w:color w:val="auto"/>
                <w:szCs w:val="21"/>
                <w:highlight w:val="none"/>
              </w:rPr>
            </w:pPr>
            <w:r>
              <w:rPr>
                <w:rFonts w:hint="eastAsia" w:ascii="宋体" w:hAnsi="宋体" w:cs="宋体"/>
                <w:bCs/>
                <w:color w:val="auto"/>
                <w:szCs w:val="21"/>
                <w:highlight w:val="none"/>
              </w:rPr>
              <w:t>贷至合同付款日。</w:t>
            </w:r>
          </w:p>
        </w:tc>
        <w:tc>
          <w:tcPr>
            <w:tcW w:w="1515" w:type="dxa"/>
            <w:vAlign w:val="center"/>
          </w:tcPr>
          <w:p w14:paraId="41A9964B">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胡亢宇</w:t>
            </w:r>
          </w:p>
        </w:tc>
        <w:tc>
          <w:tcPr>
            <w:tcW w:w="1687" w:type="dxa"/>
            <w:vAlign w:val="center"/>
          </w:tcPr>
          <w:p w14:paraId="341FF335">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17605868703</w:t>
            </w:r>
          </w:p>
        </w:tc>
      </w:tr>
      <w:tr w14:paraId="1E328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2505" w:type="dxa"/>
            <w:vAlign w:val="center"/>
          </w:tcPr>
          <w:p w14:paraId="7E82B22F">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中国农业银行股份有限公司舟山分行</w:t>
            </w:r>
          </w:p>
        </w:tc>
        <w:tc>
          <w:tcPr>
            <w:tcW w:w="3495" w:type="dxa"/>
            <w:vAlign w:val="center"/>
          </w:tcPr>
          <w:p w14:paraId="54AA470D">
            <w:pPr>
              <w:spacing w:line="360" w:lineRule="auto"/>
              <w:rPr>
                <w:rFonts w:ascii="宋体" w:hAnsi="宋体" w:cs="宋体"/>
                <w:bCs/>
                <w:color w:val="auto"/>
                <w:szCs w:val="21"/>
                <w:highlight w:val="none"/>
              </w:rPr>
            </w:pPr>
            <w:r>
              <w:rPr>
                <w:rFonts w:hint="eastAsia" w:ascii="宋体" w:hAnsi="宋体" w:cs="宋体"/>
                <w:bCs/>
                <w:color w:val="auto"/>
                <w:szCs w:val="21"/>
                <w:highlight w:val="none"/>
              </w:rPr>
              <w:t>政采贷业务是指农业银行向政府采购中标供应商发放的，用于满足其采购货物、服务等资金需求，并以该政府采购合同项下预期销售收入为主要还款来源的中短期信用业务，适用对象为在政府采购中标的中小微企业。贷款额度原则上不超过政府采购合同实有金额的80%,单户借款额度不超过500万元。</w:t>
            </w:r>
          </w:p>
        </w:tc>
        <w:tc>
          <w:tcPr>
            <w:tcW w:w="1515" w:type="dxa"/>
            <w:vAlign w:val="center"/>
          </w:tcPr>
          <w:p w14:paraId="714DD6DE">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邵琼</w:t>
            </w:r>
          </w:p>
        </w:tc>
        <w:tc>
          <w:tcPr>
            <w:tcW w:w="1687" w:type="dxa"/>
            <w:vAlign w:val="center"/>
          </w:tcPr>
          <w:p w14:paraId="212B7BE7">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13587049595</w:t>
            </w:r>
          </w:p>
        </w:tc>
      </w:tr>
      <w:tr w14:paraId="36C78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2505" w:type="dxa"/>
            <w:vAlign w:val="center"/>
          </w:tcPr>
          <w:p w14:paraId="5946C292">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中国邮政储蓄银行股份有限公司舟山市分行</w:t>
            </w:r>
          </w:p>
        </w:tc>
        <w:tc>
          <w:tcPr>
            <w:tcW w:w="3495" w:type="dxa"/>
            <w:vAlign w:val="center"/>
          </w:tcPr>
          <w:p w14:paraId="632C042C">
            <w:pPr>
              <w:spacing w:line="360" w:lineRule="auto"/>
              <w:rPr>
                <w:rFonts w:ascii="宋体" w:hAnsi="宋体" w:cs="宋体"/>
                <w:bCs/>
                <w:color w:val="auto"/>
                <w:szCs w:val="21"/>
                <w:highlight w:val="none"/>
              </w:rPr>
            </w:pPr>
            <w:r>
              <w:rPr>
                <w:rFonts w:hint="eastAsia" w:ascii="宋体" w:hAnsi="宋体" w:cs="宋体"/>
                <w:bCs/>
                <w:color w:val="auto"/>
                <w:szCs w:val="21"/>
                <w:highlight w:val="none"/>
              </w:rPr>
              <w:t>邮储银行“政采贷”产品指我行向在政府采购活动中中标的企业发放的，用于中标企业合法生产经营活动的短期流动资金贷款。融资模式根据融资行为所处采购合同的履行阶段确定，包括应收账款融资模式与采购合同融资模式。授信金额最高不超过500万元，期限最长不超过1年。</w:t>
            </w:r>
          </w:p>
        </w:tc>
        <w:tc>
          <w:tcPr>
            <w:tcW w:w="1515" w:type="dxa"/>
            <w:vAlign w:val="center"/>
          </w:tcPr>
          <w:p w14:paraId="4B2AC85B">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曾超</w:t>
            </w:r>
          </w:p>
        </w:tc>
        <w:tc>
          <w:tcPr>
            <w:tcW w:w="1687" w:type="dxa"/>
            <w:vAlign w:val="center"/>
          </w:tcPr>
          <w:p w14:paraId="32DFD913">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15924008387</w:t>
            </w:r>
          </w:p>
        </w:tc>
      </w:tr>
    </w:tbl>
    <w:p w14:paraId="39AA0C0B">
      <w:pPr>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2、一般步骤</w:t>
      </w:r>
    </w:p>
    <w:p w14:paraId="4AB6EAF9">
      <w:pPr>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（1）供应商先与银行对接，办理融资前期手续；</w:t>
      </w:r>
    </w:p>
    <w:p w14:paraId="1C3E766F">
      <w:pPr>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（2）供应商中标后，凭中标通知书等材料，向相关合作银行发出融资申请；</w:t>
      </w:r>
    </w:p>
    <w:p w14:paraId="61B0AA82">
      <w:pPr>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（3）银行、供应商线</w:t>
      </w:r>
      <w:r>
        <w:rPr>
          <w:rFonts w:hint="eastAsia" w:ascii="宋体" w:hAnsi="宋体" w:cs="宋体"/>
          <w:bCs/>
          <w:color w:val="auto"/>
          <w:szCs w:val="21"/>
          <w:highlight w:val="none"/>
          <w:lang w:val="en-US" w:eastAsia="zh-CN"/>
        </w:rPr>
        <w:t>上</w:t>
      </w:r>
      <w:r>
        <w:rPr>
          <w:rFonts w:hint="eastAsia" w:ascii="宋体" w:hAnsi="宋体" w:cs="宋体"/>
          <w:bCs/>
          <w:color w:val="auto"/>
          <w:szCs w:val="21"/>
          <w:highlight w:val="none"/>
        </w:rPr>
        <w:t>办理审批、放贷事宜。</w:t>
      </w:r>
    </w:p>
    <w:p w14:paraId="1F3F2B5D">
      <w:pPr>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3、注意事项</w:t>
      </w:r>
    </w:p>
    <w:p w14:paraId="0E486F00">
      <w:pPr>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（1）中标供应商需确保政府采购合同的收款账户与融资银行开户账户一致。</w:t>
      </w:r>
    </w:p>
    <w:p w14:paraId="22EC1893">
      <w:pPr>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（2）用于政府采购信用融资的政府采购合同，应当包含如下条款：“第</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条：政府采购合同贷款</w:t>
      </w:r>
    </w:p>
    <w:p w14:paraId="2225301D">
      <w:pPr>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本合同同时用于乙方向</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银行（金融机构）申请政府采购信用贷款。</w:t>
      </w:r>
    </w:p>
    <w:p w14:paraId="717D24D7">
      <w:pPr>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本合同一经签订，原则上不得更改乙方收款账户信息。确须更改的，乙方应取得原合同收款账户开户银行书面同意，否则修改后的合同不予备案，采购资金不予支付。”</w:t>
      </w:r>
    </w:p>
    <w:p w14:paraId="7074713C">
      <w:pPr>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（十一）</w:t>
      </w:r>
      <w:r>
        <w:rPr>
          <w:rFonts w:hint="eastAsia" w:ascii="宋体" w:hAnsi="宋体" w:cs="宋体"/>
          <w:b/>
          <w:bCs/>
          <w:color w:val="auto"/>
          <w:szCs w:val="21"/>
          <w:highlight w:val="none"/>
          <w:lang w:eastAsia="zh-CN"/>
        </w:rPr>
        <w:t>浙江天勤信息技术监理有限公司</w:t>
      </w:r>
      <w:r>
        <w:rPr>
          <w:rFonts w:hint="eastAsia" w:ascii="宋体" w:hAnsi="宋体" w:cs="宋体"/>
          <w:b/>
          <w:bCs/>
          <w:color w:val="auto"/>
          <w:szCs w:val="21"/>
          <w:highlight w:val="none"/>
        </w:rPr>
        <w:t>拥有本招标文件最终解释权。</w:t>
      </w:r>
    </w:p>
    <w:p w14:paraId="5942E59E">
      <w:pPr>
        <w:snapToGrid w:val="0"/>
        <w:spacing w:line="360" w:lineRule="auto"/>
        <w:outlineLvl w:val="9"/>
        <w:rPr>
          <w:rFonts w:ascii="宋体" w:hAnsi="宋体" w:cs="宋体"/>
          <w:b/>
          <w:color w:val="auto"/>
          <w:szCs w:val="21"/>
          <w:highlight w:val="none"/>
        </w:rPr>
      </w:pPr>
    </w:p>
    <w:p w14:paraId="034EEC43">
      <w:pPr>
        <w:snapToGrid w:val="0"/>
        <w:spacing w:line="360" w:lineRule="auto"/>
        <w:jc w:val="center"/>
        <w:outlineLvl w:val="1"/>
        <w:rPr>
          <w:rFonts w:ascii="宋体" w:hAnsi="宋体" w:cs="宋体"/>
          <w:b/>
          <w:color w:val="auto"/>
          <w:szCs w:val="21"/>
          <w:highlight w:val="none"/>
        </w:rPr>
      </w:pPr>
      <w:r>
        <w:rPr>
          <w:rFonts w:hint="eastAsia" w:ascii="宋体" w:hAnsi="宋体" w:cs="宋体"/>
          <w:b/>
          <w:color w:val="auto"/>
          <w:szCs w:val="21"/>
          <w:highlight w:val="none"/>
        </w:rPr>
        <w:t>二、招标文件</w:t>
      </w:r>
    </w:p>
    <w:p w14:paraId="1BA8D9F5">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（一）招标文件的构成</w:t>
      </w:r>
    </w:p>
    <w:p w14:paraId="0772467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第一章  招标公告</w:t>
      </w:r>
    </w:p>
    <w:p w14:paraId="09CBE5D2">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第二章  采购需求</w:t>
      </w:r>
    </w:p>
    <w:p w14:paraId="277DCD2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第三章  投标人须知</w:t>
      </w:r>
    </w:p>
    <w:p w14:paraId="5C10C464">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第四章  评标办法及标准</w:t>
      </w:r>
    </w:p>
    <w:p w14:paraId="75F84EEB">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第五章  合同主要条款</w:t>
      </w:r>
    </w:p>
    <w:p w14:paraId="693B7985">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第六章  投标文件组成</w:t>
      </w:r>
    </w:p>
    <w:p w14:paraId="75B280A2">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其他有关补充文件</w:t>
      </w:r>
    </w:p>
    <w:p w14:paraId="3937892A">
      <w:pPr>
        <w:pStyle w:val="9"/>
        <w:widowControl w:val="0"/>
        <w:snapToGrid w:val="0"/>
        <w:spacing w:after="0" w:afterLines="0" w:line="360" w:lineRule="auto"/>
        <w:ind w:left="0" w:firstLine="422" w:firstLineChars="200"/>
        <w:jc w:val="both"/>
        <w:rPr>
          <w:rFonts w:ascii="宋体" w:hAnsi="宋体" w:cs="宋体"/>
          <w:b/>
          <w:color w:val="auto"/>
          <w:kern w:val="2"/>
          <w:sz w:val="21"/>
          <w:szCs w:val="21"/>
          <w:highlight w:val="none"/>
        </w:rPr>
      </w:pPr>
      <w:r>
        <w:rPr>
          <w:rFonts w:hint="eastAsia" w:ascii="宋体" w:hAnsi="宋体" w:cs="宋体"/>
          <w:b/>
          <w:color w:val="auto"/>
          <w:sz w:val="21"/>
          <w:szCs w:val="21"/>
          <w:highlight w:val="none"/>
        </w:rPr>
        <w:t>（</w:t>
      </w:r>
      <w:r>
        <w:rPr>
          <w:rFonts w:hint="eastAsia" w:ascii="宋体" w:hAnsi="宋体" w:cs="宋体"/>
          <w:b/>
          <w:color w:val="auto"/>
          <w:kern w:val="2"/>
          <w:sz w:val="21"/>
          <w:szCs w:val="21"/>
          <w:highlight w:val="none"/>
        </w:rPr>
        <w:t xml:space="preserve">二）招标文件的澄清与修改 </w:t>
      </w:r>
    </w:p>
    <w:p w14:paraId="3680E79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投标人应认真阅读本招标文件，发现其中有误或有要求不合理的，投标人必须在投标截止前15天内以书面形式要求采购人澄清。采购人对已发出的招标文件进行必要澄清、答复、修改或补充的，应当在招标文件要求提交投标文件截止时间15天前，在相关的采购信息发布媒体上发布更正公告，并通知所有已依法获取采购文件的潜在投标人。</w:t>
      </w:r>
    </w:p>
    <w:p w14:paraId="3FFFBC15">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2、采购人以书面形式答复投标人要求澄清的问题，并将不包含问题来源的答复书面通知所有已依法获取采购文件的潜在投标人；除书面答复以外的其他澄清方式及澄清内容均无效。</w:t>
      </w:r>
    </w:p>
    <w:p w14:paraId="7DB0AE85">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3、招标文件的答复、澄清、修改、补充通知实质上改变采购需求相关内容，且自招标文件的答复、澄清、修改、补充通知发出之日起至投标截止时间止不足15天的，采购人可视情况推迟投标截止时间和开标时间，按规定在相关的采购信息发布媒体上发布变更公告，并将变更后的时间通知所有已依法获取采购文件的潜在投标人。</w:t>
      </w:r>
    </w:p>
    <w:p w14:paraId="5C1EB430">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4、招标文件澄清、答复、修改、补充的内容为招标文件的组成部分。当招标文件与招标文件的答复、澄清、修改、补充通知就同一内容的表述不一致时，以最后发出的书面文件为准。</w:t>
      </w:r>
    </w:p>
    <w:p w14:paraId="5BFAC9B0">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5、招标文件的澄清、答复、修改或补充都应该通过本采购代理机构以法定形式发布，采购人非通过本采购代理机构的，不得擅自澄清、答复、修改或补充招标文件。</w:t>
      </w:r>
    </w:p>
    <w:p w14:paraId="77CA1AE5">
      <w:pPr>
        <w:snapToGrid w:val="0"/>
        <w:spacing w:line="360" w:lineRule="auto"/>
        <w:ind w:firstLine="422" w:firstLineChars="200"/>
        <w:rPr>
          <w:rFonts w:ascii="宋体" w:hAnsi="宋体" w:cs="宋体"/>
          <w:b/>
          <w:color w:val="auto"/>
          <w:szCs w:val="21"/>
          <w:highlight w:val="none"/>
        </w:rPr>
      </w:pPr>
    </w:p>
    <w:p w14:paraId="1F44A290">
      <w:pPr>
        <w:snapToGrid w:val="0"/>
        <w:spacing w:line="360" w:lineRule="auto"/>
        <w:jc w:val="center"/>
        <w:outlineLvl w:val="1"/>
        <w:rPr>
          <w:rFonts w:ascii="宋体" w:hAnsi="宋体" w:cs="宋体"/>
          <w:b/>
          <w:color w:val="auto"/>
          <w:szCs w:val="21"/>
          <w:highlight w:val="none"/>
        </w:rPr>
      </w:pPr>
      <w:r>
        <w:rPr>
          <w:rFonts w:hint="eastAsia" w:ascii="宋体" w:hAnsi="宋体" w:cs="宋体"/>
          <w:b/>
          <w:color w:val="auto"/>
          <w:szCs w:val="21"/>
          <w:highlight w:val="none"/>
        </w:rPr>
        <w:t>三、投标文件的编制</w:t>
      </w:r>
    </w:p>
    <w:p w14:paraId="20CF2F6B">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（一）投标文件的形式和效力</w:t>
      </w:r>
    </w:p>
    <w:p w14:paraId="2A86EA03">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投标文件分为电子投标文件以及备份投标文件，备份投标文件为以介质存储的数据电文形式的投标文件。</w:t>
      </w:r>
    </w:p>
    <w:p w14:paraId="657CA328">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1、电子投标文件，按“政采云供应商项目采购-电子招投标操作指南”及本招标文件要求制作、加密并递交。</w:t>
      </w:r>
    </w:p>
    <w:p w14:paraId="45F817A0">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2、以介质存储的数据电文形式的备份投标文件，按政采云供应商项目采购-电子招投标操作指南中制作的电子投标文件。</w:t>
      </w:r>
    </w:p>
    <w:p w14:paraId="017264D9">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投标文件的启用，按先后顺位分别为电子投标文件、以介质存储的数据电文形式的备份投标文件。在下一顺位的投标文件启用时，前一顺位的投标文件自动失效。</w:t>
      </w:r>
    </w:p>
    <w:p w14:paraId="68D8E414">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（二）投标文件的组成</w:t>
      </w:r>
    </w:p>
    <w:p w14:paraId="6A9E124D">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投标文件由投标报价文件、资格证明文件、商务技术文件组成。电子投标文件中所须加盖公章部分均采用CA签章。（具体要求详见第六章 投标文件组成）</w:t>
      </w:r>
    </w:p>
    <w:p w14:paraId="72A428AB">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（三）投标文件的语言及计量</w:t>
      </w:r>
    </w:p>
    <w:p w14:paraId="11635B28">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1、投标文件以及投标人与采购代理机构就有关投标事宜的所有来往函电，均应以中文汉语书写。除签名、盖章、专用名称、特殊证明材料等情形外，以中文汉语以外的文字表述的投标文件视同未提供。</w:t>
      </w:r>
    </w:p>
    <w:p w14:paraId="742F3EE5">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2、投标计量单位，应采用中华人民共和国法定计量单位（货币单位：人民币元），否则视同未响应。</w:t>
      </w:r>
    </w:p>
    <w:p w14:paraId="26247794">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（四）投标报价与相关费用</w:t>
      </w:r>
    </w:p>
    <w:p w14:paraId="4557D4BD">
      <w:pPr>
        <w:pStyle w:val="17"/>
        <w:snapToGrid w:val="0"/>
        <w:spacing w:line="360" w:lineRule="auto"/>
        <w:ind w:firstLine="420" w:firstLineChars="200"/>
        <w:rPr>
          <w:rFonts w:hAnsi="宋体" w:eastAsia="宋体" w:cs="宋体"/>
          <w:bCs/>
          <w:color w:val="auto"/>
          <w:sz w:val="21"/>
          <w:szCs w:val="21"/>
          <w:highlight w:val="none"/>
        </w:rPr>
      </w:pPr>
      <w:r>
        <w:rPr>
          <w:rFonts w:hint="eastAsia" w:hAnsi="宋体" w:eastAsia="宋体" w:cs="宋体"/>
          <w:bCs/>
          <w:color w:val="auto"/>
          <w:sz w:val="21"/>
          <w:szCs w:val="21"/>
          <w:highlight w:val="none"/>
        </w:rPr>
        <w:t>详见《投标人须知前附表》</w:t>
      </w:r>
    </w:p>
    <w:p w14:paraId="2BD30982">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（五）投标文件的有效期</w:t>
      </w:r>
    </w:p>
    <w:p w14:paraId="030DAD0B">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1、自投标截止日起90天投标文件应保持有效。有效期不足的投标文件将被拒绝。</w:t>
      </w:r>
    </w:p>
    <w:p w14:paraId="1DC38F7B">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2、在特殊情况下，采购人可与投标人协商延长投标文件的有效期，这种要求和答复均以书面形式进行。</w:t>
      </w:r>
    </w:p>
    <w:p w14:paraId="06EFA06E">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3、中标人的投标文件自开标之日起至合同履行完毕止均应保持有效。</w:t>
      </w:r>
    </w:p>
    <w:p w14:paraId="53C4EB6A">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（六）投标文件的签署和编制</w:t>
      </w:r>
    </w:p>
    <w:p w14:paraId="23DF9158">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1、电子投标文件部分：</w:t>
      </w:r>
    </w:p>
    <w:p w14:paraId="4E403D95">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投标人应根据“政采云供应商项目采购-电子招投标操作指南”及本招标文件规定的格式和顺序编制电子投标文件并进行关联定位。</w:t>
      </w:r>
    </w:p>
    <w:p w14:paraId="13AFC549">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2、以介质存储的数据电文形式的备份投标文件部分：</w:t>
      </w:r>
    </w:p>
    <w:p w14:paraId="6F773F09">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备份电子投标文件，以DVD光盘、U盘形式存储。</w:t>
      </w:r>
    </w:p>
    <w:p w14:paraId="283314F3">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（七）备份投标文件的修改和撤回</w:t>
      </w:r>
    </w:p>
    <w:p w14:paraId="088D2435">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投标人在投标截止时间之前，可以对已提交的投标文件进行修改或撤回，并书面形式（投标人代表签字）通知采购代理机构；投标截止时间后，投标人不得撤回、修改投标文件。修改后重新递交的投标文件应当按本招标文件的要求密封和签字。</w:t>
      </w:r>
    </w:p>
    <w:p w14:paraId="7E4F925E">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（八）投标无效的情形</w:t>
      </w:r>
    </w:p>
    <w:p w14:paraId="422CDEAE">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实质上没有响应招标文件要求的投标将被视为无效投标。投标人不得通过修正或撤消不合要求的偏离或保留从而使其投标成为实质上响应的投标。经评审小组认定属于投标人笔误所造成的差错，应当允许其在评标结束之前进行修改或者补正（可以是复印件、传真件等）。修改或者补正投标文件必须以书面形式进行，并应在中标结果公告之前查核原件。限期内不补正或经补正后仍不符合招标文件要求的，应认定其投标无效。投标人修改、补正投标文件后，不影响评审小组对其投标文件所作的评价和评分结果。</w:t>
      </w:r>
    </w:p>
    <w:p w14:paraId="1A678093">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1、在符合性审查和商务评审时，如发现下列情形之一的，投标文件将被视为无效投标：</w:t>
      </w:r>
    </w:p>
    <w:p w14:paraId="016AD9C9">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1.1电子投标文件解密失败的，且未在规定时间内提交有效备份投标文件的；</w:t>
      </w:r>
    </w:p>
    <w:p w14:paraId="307FCE98">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1.2未按招标文件要求密封、签字、盖章的；</w:t>
      </w:r>
    </w:p>
    <w:p w14:paraId="3B90FAE7">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1.3资格证明文件不全的，或者不符合招标文件标明的资格要求的；</w:t>
      </w:r>
    </w:p>
    <w:p w14:paraId="0A1359EE">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1.4投标文件组成不全的；</w:t>
      </w:r>
    </w:p>
    <w:p w14:paraId="7A5D0057">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1.5投标文件的实质性内容未使用中文表述、意思表述不明确、前后矛盾或者使用计量单位不符合招标文件要求的；（经评审小组认定允许其当场更正的笔误除外）</w:t>
      </w:r>
    </w:p>
    <w:p w14:paraId="5A1D98B7">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1.6投标文件的关键内容字迹模糊、无法辨认的，或者投标文件中经修正的内容字迹模糊难以辩认或者修改处未按规定签名盖章的；</w:t>
      </w:r>
    </w:p>
    <w:p w14:paraId="631F0FC3">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1.7实质性条款不能满足招标文件要求的；</w:t>
      </w:r>
    </w:p>
    <w:p w14:paraId="2B9BD89C">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1.8不响应招标文件要求或者投标文件有采购人不能接受的附加条件的；</w:t>
      </w:r>
    </w:p>
    <w:p w14:paraId="10A26A16">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1.9 投标文件没有按招标文件要求提供有标“</w:t>
      </w:r>
      <w:r>
        <w:rPr>
          <w:rFonts w:hint="eastAsia" w:hAnsi="宋体" w:eastAsia="宋体" w:cs="宋体"/>
          <w:b/>
          <w:color w:val="auto"/>
          <w:sz w:val="21"/>
          <w:szCs w:val="21"/>
          <w:highlight w:val="none"/>
        </w:rPr>
        <w:t>▲</w:t>
      </w:r>
      <w:r>
        <w:rPr>
          <w:rFonts w:hint="eastAsia" w:hAnsi="宋体" w:eastAsia="宋体" w:cs="宋体"/>
          <w:color w:val="auto"/>
          <w:sz w:val="21"/>
          <w:szCs w:val="21"/>
          <w:highlight w:val="none"/>
        </w:rPr>
        <w:t>”的条款的资料和材料的；</w:t>
      </w:r>
    </w:p>
    <w:p w14:paraId="3770DE17">
      <w:pPr>
        <w:pStyle w:val="17"/>
        <w:snapToGrid w:val="0"/>
        <w:spacing w:line="360" w:lineRule="auto"/>
        <w:ind w:firstLine="420" w:firstLineChars="200"/>
        <w:rPr>
          <w:rFonts w:hint="eastAsia" w:hAnsi="宋体" w:eastAsia="宋体" w:cs="宋体"/>
          <w:color w:val="auto"/>
          <w:sz w:val="21"/>
          <w:szCs w:val="21"/>
          <w:highlight w:val="none"/>
        </w:rPr>
      </w:pPr>
      <w:r>
        <w:rPr>
          <w:rFonts w:hint="eastAsia" w:hAnsi="宋体" w:eastAsia="宋体" w:cs="宋体"/>
          <w:color w:val="auto"/>
          <w:sz w:val="21"/>
          <w:szCs w:val="21"/>
          <w:highlight w:val="none"/>
        </w:rPr>
        <w:t>1.10投标文件资格证明、商务技术部分中出现投标报价信息的。</w:t>
      </w:r>
    </w:p>
    <w:p w14:paraId="503138EC">
      <w:pPr>
        <w:pStyle w:val="17"/>
        <w:keepNext w:val="0"/>
        <w:keepLines w:val="0"/>
        <w:pageBreakBefore w:val="0"/>
        <w:widowControl w:val="0"/>
        <w:kinsoku/>
        <w:wordWrap/>
        <w:overflowPunct/>
        <w:topLinePunct w:val="0"/>
        <w:autoSpaceDE/>
        <w:autoSpaceDN/>
        <w:bidi w:val="0"/>
        <w:adjustRightInd/>
        <w:snapToGrid w:val="0"/>
        <w:spacing w:line="360" w:lineRule="auto"/>
        <w:ind w:left="420" w:leftChars="200" w:firstLine="0" w:firstLineChars="0"/>
        <w:textAlignment w:val="auto"/>
        <w:rPr>
          <w:rFonts w:hint="default" w:hAnsi="宋体" w:eastAsia="宋体" w:cs="宋体"/>
          <w:color w:val="auto"/>
          <w:sz w:val="21"/>
          <w:szCs w:val="21"/>
          <w:highlight w:val="none"/>
          <w:lang w:val="en-US" w:eastAsia="zh-CN"/>
        </w:rPr>
      </w:pPr>
      <w:r>
        <w:rPr>
          <w:rFonts w:hint="eastAsia" w:hAnsi="宋体" w:eastAsia="宋体" w:cs="宋体"/>
          <w:color w:val="auto"/>
          <w:sz w:val="21"/>
          <w:szCs w:val="21"/>
          <w:highlight w:val="none"/>
          <w:lang w:val="en-US" w:eastAsia="zh-CN"/>
        </w:rPr>
        <w:t>1.11在不影响公平竞争的前提下，采购文件中参与同一标段(包)的供应商存在以下情形的，其投标文件相应无效:MAC 地址相同、计算机硬盘序列号相同、采购文件细节错误一致且无合理解释的等情形。</w:t>
      </w:r>
    </w:p>
    <w:p w14:paraId="3EBB3CC6">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2、在技术评审时，如发现下列情形之一的，投标文件将被视为无效投标：</w:t>
      </w:r>
    </w:p>
    <w:p w14:paraId="43F3606D">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2.1投标文件标明的响应或偏离与事实不符或虚假投标的；</w:t>
      </w:r>
    </w:p>
    <w:p w14:paraId="61DB565F">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2.2明显不符合招标文件中标“</w:t>
      </w:r>
      <w:r>
        <w:rPr>
          <w:rFonts w:hint="eastAsia" w:hAnsi="宋体" w:eastAsia="宋体" w:cs="宋体"/>
          <w:b/>
          <w:color w:val="auto"/>
          <w:sz w:val="21"/>
          <w:szCs w:val="21"/>
          <w:highlight w:val="none"/>
        </w:rPr>
        <w:t>▲</w:t>
      </w:r>
      <w:r>
        <w:rPr>
          <w:rFonts w:hint="eastAsia" w:hAnsi="宋体" w:eastAsia="宋体" w:cs="宋体"/>
          <w:color w:val="auto"/>
          <w:sz w:val="21"/>
          <w:szCs w:val="21"/>
          <w:highlight w:val="none"/>
        </w:rPr>
        <w:t>”的技术指标、主要功能项目发生实质性偏离的；</w:t>
      </w:r>
    </w:p>
    <w:p w14:paraId="01C98604">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2.3投标技术方案不明确，存在一个或一个以上备选（替代）投标的；</w:t>
      </w:r>
    </w:p>
    <w:p w14:paraId="38092028">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3、在投标报价文件评审时，如发现下列情形之一的，投标文件将被视为无效投标：</w:t>
      </w:r>
    </w:p>
    <w:p w14:paraId="1D0DE0E6">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3.1超过项目的</w:t>
      </w:r>
      <w:r>
        <w:rPr>
          <w:rFonts w:hint="eastAsia" w:hAnsi="宋体" w:eastAsia="宋体" w:cs="宋体"/>
          <w:b/>
          <w:color w:val="auto"/>
          <w:sz w:val="21"/>
          <w:szCs w:val="21"/>
          <w:highlight w:val="none"/>
          <w:lang w:val="en-US" w:eastAsia="zh-CN"/>
        </w:rPr>
        <w:t>预算金额</w:t>
      </w:r>
      <w:r>
        <w:rPr>
          <w:rFonts w:hint="eastAsia" w:hAnsi="宋体" w:eastAsia="宋体" w:cs="宋体"/>
          <w:b/>
          <w:color w:val="auto"/>
          <w:sz w:val="21"/>
          <w:szCs w:val="21"/>
          <w:highlight w:val="none"/>
        </w:rPr>
        <w:t>的；</w:t>
      </w:r>
    </w:p>
    <w:p w14:paraId="382A3602">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3.2有选择或有条件的报价的；</w:t>
      </w:r>
    </w:p>
    <w:p w14:paraId="35B24A90">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3.3 报价文件中缺失报价的。</w:t>
      </w:r>
    </w:p>
    <w:p w14:paraId="2862CA89">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4、被拒绝的投标文件为无效。</w:t>
      </w:r>
    </w:p>
    <w:p w14:paraId="6544C695">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（九）出现以下情形，导致电子交易平台无法正常运行，或者无法保证电子交易的公平、公正和安全时，中止电子交易活动：</w:t>
      </w:r>
    </w:p>
    <w:p w14:paraId="0A2F08D9">
      <w:pPr>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1、电子交易平台发生故障而无法登录访问的；</w:t>
      </w:r>
    </w:p>
    <w:p w14:paraId="6ED81F97">
      <w:pPr>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2、电子交易平台应用或数据库出现错误，不能进行正常操作的；</w:t>
      </w:r>
    </w:p>
    <w:p w14:paraId="419A925E">
      <w:pPr>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3、电子交易平台发现严重安全漏洞，有潜在泄密危险的；</w:t>
      </w:r>
    </w:p>
    <w:p w14:paraId="6591D0D7">
      <w:pPr>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4、病毒发作导致不能进行正常操作的；</w:t>
      </w:r>
    </w:p>
    <w:p w14:paraId="53DB49FD">
      <w:pPr>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5、其他无法保证电子交易的公平、公正和安全的情况。</w:t>
      </w:r>
    </w:p>
    <w:p w14:paraId="326A58ED">
      <w:pPr>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出现前款规定情形，不影响采购公平、公正性的，采购代理机构可以待上述情形消除后继续组织电子交易活动，也可以决定某些环节以纸质形式进行；影响或可能影响采购公平、公正性的，重新采购。</w:t>
      </w:r>
    </w:p>
    <w:p w14:paraId="1C92FFAE">
      <w:pPr>
        <w:pStyle w:val="10"/>
        <w:spacing w:line="360" w:lineRule="auto"/>
        <w:ind w:firstLine="0"/>
        <w:rPr>
          <w:rFonts w:ascii="宋体" w:hAnsi="宋体" w:cs="宋体"/>
          <w:color w:val="auto"/>
          <w:highlight w:val="none"/>
        </w:rPr>
      </w:pPr>
    </w:p>
    <w:p w14:paraId="7A61DB0F">
      <w:pPr>
        <w:snapToGrid w:val="0"/>
        <w:spacing w:line="360" w:lineRule="auto"/>
        <w:jc w:val="center"/>
        <w:outlineLvl w:val="1"/>
        <w:rPr>
          <w:rFonts w:ascii="宋体" w:hAnsi="宋体" w:cs="宋体"/>
          <w:b/>
          <w:color w:val="auto"/>
          <w:szCs w:val="21"/>
          <w:highlight w:val="none"/>
        </w:rPr>
      </w:pPr>
      <w:r>
        <w:rPr>
          <w:rFonts w:hint="eastAsia" w:ascii="宋体" w:hAnsi="宋体" w:cs="宋体"/>
          <w:b/>
          <w:color w:val="auto"/>
          <w:szCs w:val="21"/>
          <w:highlight w:val="none"/>
        </w:rPr>
        <w:t>四、开标</w:t>
      </w:r>
    </w:p>
    <w:p w14:paraId="7122CFFA">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（一）开标准备</w:t>
      </w:r>
    </w:p>
    <w:p w14:paraId="05EE3A7E">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采购代理机构将在规定的时间和地点进行开标。本项目不要求供应商授权代表参加现场开标、开启响应文件活动。</w:t>
      </w:r>
    </w:p>
    <w:p w14:paraId="6C7230FD">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（二）开标程序</w:t>
      </w:r>
    </w:p>
    <w:p w14:paraId="0765D30B">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1、开标会由采购代理机构相关工作人员主持，主持人宣布开标会议开始。</w:t>
      </w:r>
    </w:p>
    <w:p w14:paraId="2FE59F4B">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2、介绍参加开标会的人员名单。</w:t>
      </w:r>
    </w:p>
    <w:p w14:paraId="3B9C551F">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3、宣布开标纪律和有关事项，告知应当回避的情形，提请有关人员回避。</w:t>
      </w:r>
    </w:p>
    <w:p w14:paraId="74580EF1">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4、电子招投标开标及评审程序</w:t>
      </w:r>
    </w:p>
    <w:p w14:paraId="6719E548">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4.1投标截止时间后，投标人登录政采云平台，用“项目采购-开标评标”功能对电子投标文件进行在线解密。</w:t>
      </w:r>
    </w:p>
    <w:p w14:paraId="3CC86733">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4.2各投标人的资格由采购代理机构人员负责初审；</w:t>
      </w:r>
    </w:p>
    <w:p w14:paraId="04ADEC27">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4.3评标委员会对商务技术响应文件进行评审；</w:t>
      </w:r>
    </w:p>
    <w:p w14:paraId="70DD34B0">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4.4在系统上公开资格和商务技术评审结果；</w:t>
      </w:r>
    </w:p>
    <w:p w14:paraId="701F7C29">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4.5在系统上公开报价开标情况；</w:t>
      </w:r>
    </w:p>
    <w:p w14:paraId="0426EC0D">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4.6评标委员会对报价情况进行评审；</w:t>
      </w:r>
    </w:p>
    <w:p w14:paraId="4C10B3D5">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4.7在系统上公布评审结果。</w:t>
      </w:r>
    </w:p>
    <w:p w14:paraId="2F7EE5CA">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特别说明：政采云公司如对电子化开标及评审程序有调整的，按调整后的程序操作。</w:t>
      </w:r>
    </w:p>
    <w:p w14:paraId="61AAAABF">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5、如遇电子招投标系统故障的，启用备份投标文件</w:t>
      </w:r>
    </w:p>
    <w:p w14:paraId="4E6B3698">
      <w:pPr>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6、本项目原则上采用政采云电子招投标开标及评审程序，但若投标人在规定时间内无法解密或解密失败，采购代理机构将开启未能在规定时间内解密的投标人递交的备份投标文件。</w:t>
      </w:r>
    </w:p>
    <w:p w14:paraId="61499D1B">
      <w:pPr>
        <w:snapToGrid w:val="0"/>
        <w:spacing w:line="360" w:lineRule="auto"/>
        <w:jc w:val="center"/>
        <w:rPr>
          <w:rFonts w:ascii="宋体" w:hAnsi="宋体" w:cs="宋体"/>
          <w:b/>
          <w:color w:val="auto"/>
          <w:szCs w:val="21"/>
          <w:highlight w:val="none"/>
        </w:rPr>
      </w:pPr>
    </w:p>
    <w:p w14:paraId="0B42C05A">
      <w:pPr>
        <w:snapToGrid w:val="0"/>
        <w:spacing w:line="360" w:lineRule="auto"/>
        <w:jc w:val="center"/>
        <w:outlineLvl w:val="1"/>
        <w:rPr>
          <w:rFonts w:ascii="宋体" w:hAnsi="宋体" w:cs="宋体"/>
          <w:b/>
          <w:color w:val="auto"/>
          <w:szCs w:val="21"/>
          <w:highlight w:val="none"/>
        </w:rPr>
      </w:pPr>
      <w:r>
        <w:rPr>
          <w:rFonts w:hint="eastAsia" w:ascii="宋体" w:hAnsi="宋体" w:cs="宋体"/>
          <w:b/>
          <w:color w:val="auto"/>
          <w:szCs w:val="21"/>
          <w:highlight w:val="none"/>
        </w:rPr>
        <w:t>五、评标</w:t>
      </w:r>
    </w:p>
    <w:p w14:paraId="66798329">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（一）组建评审小组</w:t>
      </w:r>
    </w:p>
    <w:p w14:paraId="1F791CE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评标委员会由采购人代表和评审专家组成，成员人数为 5 人以上单数，其中评审专家不少于成员总数的三分之二。</w:t>
      </w:r>
    </w:p>
    <w:p w14:paraId="2B78A6D6">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（二）评标程序</w:t>
      </w:r>
    </w:p>
    <w:p w14:paraId="147887F6">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1、资格审查</w:t>
      </w:r>
    </w:p>
    <w:p w14:paraId="56455C37">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代理机构对投标人的资格进行审查。</w:t>
      </w:r>
    </w:p>
    <w:p w14:paraId="3D1A64AC">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2、实质审查与比较</w:t>
      </w:r>
    </w:p>
    <w:p w14:paraId="087A91C7">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2.1评审小组审查投标文件的实质性内容是否符合招标文件的实质性要求。</w:t>
      </w:r>
    </w:p>
    <w:p w14:paraId="102DF030">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2.2评审小组将根据投标人的投标文件进行审查、核对，如有疑问，将对投标人进行询标，投标人要向评审小组澄清有关问题，并最终以书面形式进行答复。</w:t>
      </w:r>
    </w:p>
    <w:p w14:paraId="01D4170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2.3投标人代表未到场或者拒绝澄清或者澄清的内容改变了投标文件的实质性内容的，评审小组有权对该投标文件作出不利于投标人的评判。</w:t>
      </w:r>
    </w:p>
    <w:p w14:paraId="4C3CC5D6">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2.4各投标人的商务技术得分由指定专人进行计算复核。</w:t>
      </w:r>
    </w:p>
    <w:p w14:paraId="0AF09818">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2.5各投标人报价得分根据评分标准计算。</w:t>
      </w:r>
    </w:p>
    <w:p w14:paraId="7F2E094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2.6评审小组完成评标后，对各部分得分汇总，得出本项目最终得分，评审小组按评标原则推荐中标候选人同时起草评审报告。</w:t>
      </w:r>
    </w:p>
    <w:p w14:paraId="7FFFE723">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（三）澄清问题的形式</w:t>
      </w:r>
    </w:p>
    <w:p w14:paraId="5DEA3581">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对投标文件中含义不明确、同类问题表述不一致或者有明显文字和计算错误的内容，评审小组可要求投标人作出必要的澄清、说明或者纠正。投标人的澄清、说明或者补正应当采用书面形式，由其全权代表签字或盖章确认，并不得超出投标文件的范围或者改变投标文件的实质性内容。</w:t>
      </w:r>
    </w:p>
    <w:p w14:paraId="54EE91E5">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（四）报价错误修正</w:t>
      </w:r>
    </w:p>
    <w:p w14:paraId="69488DBF">
      <w:pPr>
        <w:pStyle w:val="17"/>
        <w:snapToGrid w:val="0"/>
        <w:spacing w:line="360" w:lineRule="auto"/>
        <w:ind w:firstLine="420" w:firstLineChars="200"/>
        <w:rPr>
          <w:rFonts w:hAnsi="宋体" w:eastAsia="宋体" w:cs="宋体"/>
          <w:bCs/>
          <w:color w:val="auto"/>
          <w:sz w:val="21"/>
          <w:szCs w:val="21"/>
          <w:highlight w:val="none"/>
        </w:rPr>
      </w:pPr>
      <w:r>
        <w:rPr>
          <w:rFonts w:hint="eastAsia" w:hAnsi="宋体" w:eastAsia="宋体" w:cs="宋体"/>
          <w:bCs/>
          <w:color w:val="auto"/>
          <w:sz w:val="21"/>
          <w:szCs w:val="21"/>
          <w:highlight w:val="none"/>
        </w:rPr>
        <w:t>评标委员会对确定投标文件为实质上响应招标文件要求的，投标文件报价出现前后不一致的，按照下列规定修正：</w:t>
      </w:r>
    </w:p>
    <w:p w14:paraId="24C6B170">
      <w:pPr>
        <w:pStyle w:val="17"/>
        <w:snapToGrid w:val="0"/>
        <w:spacing w:line="360" w:lineRule="auto"/>
        <w:ind w:firstLine="420" w:firstLineChars="200"/>
        <w:rPr>
          <w:rFonts w:hAnsi="宋体" w:eastAsia="宋体" w:cs="宋体"/>
          <w:bCs/>
          <w:color w:val="auto"/>
          <w:sz w:val="21"/>
          <w:szCs w:val="21"/>
          <w:highlight w:val="none"/>
        </w:rPr>
      </w:pPr>
      <w:r>
        <w:rPr>
          <w:rFonts w:hint="eastAsia" w:hAnsi="宋体" w:eastAsia="宋体" w:cs="宋体"/>
          <w:bCs/>
          <w:color w:val="auto"/>
          <w:sz w:val="21"/>
          <w:szCs w:val="21"/>
          <w:highlight w:val="none"/>
        </w:rPr>
        <w:t>1、投标文件开标一览表（报价表）内容与投标文件中相应内容不一致的，以开标一览表（报价表）为准；</w:t>
      </w:r>
    </w:p>
    <w:p w14:paraId="7432CA52">
      <w:pPr>
        <w:pStyle w:val="17"/>
        <w:snapToGrid w:val="0"/>
        <w:spacing w:line="360" w:lineRule="auto"/>
        <w:ind w:firstLine="420" w:firstLineChars="200"/>
        <w:rPr>
          <w:rFonts w:hAnsi="宋体" w:eastAsia="宋体" w:cs="宋体"/>
          <w:bCs/>
          <w:color w:val="auto"/>
          <w:sz w:val="21"/>
          <w:szCs w:val="21"/>
          <w:highlight w:val="none"/>
        </w:rPr>
      </w:pPr>
      <w:r>
        <w:rPr>
          <w:rFonts w:hint="eastAsia" w:hAnsi="宋体" w:eastAsia="宋体" w:cs="宋体"/>
          <w:bCs/>
          <w:color w:val="auto"/>
          <w:sz w:val="21"/>
          <w:szCs w:val="21"/>
          <w:highlight w:val="none"/>
        </w:rPr>
        <w:t>2、大写金额和小写金额不一致的，以大写金额为准；</w:t>
      </w:r>
    </w:p>
    <w:p w14:paraId="1AEF9569">
      <w:pPr>
        <w:pStyle w:val="17"/>
        <w:snapToGrid w:val="0"/>
        <w:spacing w:line="360" w:lineRule="auto"/>
        <w:ind w:firstLine="420" w:firstLineChars="200"/>
        <w:rPr>
          <w:rFonts w:hAnsi="宋体" w:eastAsia="宋体" w:cs="宋体"/>
          <w:bCs/>
          <w:color w:val="auto"/>
          <w:sz w:val="21"/>
          <w:szCs w:val="21"/>
          <w:highlight w:val="none"/>
        </w:rPr>
      </w:pPr>
      <w:r>
        <w:rPr>
          <w:rFonts w:hint="eastAsia" w:hAnsi="宋体" w:eastAsia="宋体" w:cs="宋体"/>
          <w:bCs/>
          <w:color w:val="auto"/>
          <w:sz w:val="21"/>
          <w:szCs w:val="21"/>
          <w:highlight w:val="none"/>
        </w:rPr>
        <w:t>3、单价金额小数点或者百分比有明显错位的，以开标一览表的总价为准，并修改单价；</w:t>
      </w:r>
    </w:p>
    <w:p w14:paraId="6DEEE18A">
      <w:pPr>
        <w:pStyle w:val="17"/>
        <w:snapToGrid w:val="0"/>
        <w:spacing w:line="360" w:lineRule="auto"/>
        <w:ind w:firstLine="420" w:firstLineChars="200"/>
        <w:rPr>
          <w:rFonts w:hAnsi="宋体" w:eastAsia="宋体" w:cs="宋体"/>
          <w:bCs/>
          <w:color w:val="auto"/>
          <w:sz w:val="21"/>
          <w:szCs w:val="21"/>
          <w:highlight w:val="none"/>
        </w:rPr>
      </w:pPr>
      <w:r>
        <w:rPr>
          <w:rFonts w:hint="eastAsia" w:hAnsi="宋体" w:eastAsia="宋体" w:cs="宋体"/>
          <w:bCs/>
          <w:color w:val="auto"/>
          <w:sz w:val="21"/>
          <w:szCs w:val="21"/>
          <w:highlight w:val="none"/>
        </w:rPr>
        <w:t>4、总价金额与按单价汇总金额不一致的，以单价金额计算结果为准；</w:t>
      </w:r>
    </w:p>
    <w:p w14:paraId="20547072">
      <w:pPr>
        <w:pStyle w:val="17"/>
        <w:snapToGrid w:val="0"/>
        <w:spacing w:line="360" w:lineRule="auto"/>
        <w:ind w:firstLine="420" w:firstLineChars="200"/>
        <w:rPr>
          <w:rFonts w:hAnsi="宋体" w:eastAsia="宋体" w:cs="宋体"/>
          <w:bCs/>
          <w:color w:val="auto"/>
          <w:sz w:val="21"/>
          <w:szCs w:val="21"/>
          <w:highlight w:val="none"/>
        </w:rPr>
      </w:pPr>
      <w:r>
        <w:rPr>
          <w:rFonts w:hint="eastAsia" w:hAnsi="宋体" w:eastAsia="宋体" w:cs="宋体"/>
          <w:bCs/>
          <w:color w:val="auto"/>
          <w:sz w:val="21"/>
          <w:szCs w:val="21"/>
          <w:highlight w:val="none"/>
        </w:rPr>
        <w:t>5、电子交易平台客户端里开标一览表录入的信息与投标文件不一致的，以投标文件为准。</w:t>
      </w:r>
    </w:p>
    <w:p w14:paraId="1D59D848">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同时出现两种以上不一致的，按上述顺序修正；按上述修正错误的原则及方法调整或修正投标文件的投标报价，投标人同意并签字确认后，调整后的投标报价对投标人具有约束作用。如果投标人不接受修正后的报价，则其投标将作为无效投标处理。</w:t>
      </w:r>
    </w:p>
    <w:p w14:paraId="05DF5459">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（五）评标原则和评标办法</w:t>
      </w:r>
    </w:p>
    <w:p w14:paraId="79DD062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1、评标委员会必须公平、公正、客观，不带任何倾向性和启发性；不得向外界透露任何与评标有关的内容；任何单位和个人不得干扰、影响评标的正常进行；评标委员会及有关工作人员不得私下与投标人接触。</w:t>
      </w:r>
    </w:p>
    <w:p w14:paraId="3B7D62CE">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2、评标办法。本项目评标办法是</w:t>
      </w:r>
      <w:r>
        <w:rPr>
          <w:rFonts w:hint="eastAsia" w:hAnsi="宋体" w:eastAsia="宋体" w:cs="宋体"/>
          <w:color w:val="auto"/>
          <w:sz w:val="21"/>
          <w:szCs w:val="21"/>
          <w:highlight w:val="none"/>
          <w:u w:val="single"/>
        </w:rPr>
        <w:t>综合评分法</w:t>
      </w:r>
      <w:r>
        <w:rPr>
          <w:rFonts w:hint="eastAsia" w:hAnsi="宋体" w:eastAsia="宋体" w:cs="宋体"/>
          <w:color w:val="auto"/>
          <w:sz w:val="21"/>
          <w:szCs w:val="21"/>
          <w:highlight w:val="none"/>
        </w:rPr>
        <w:t>，具体评标内容及评分标准等详见《第四章：评标办法及评分标准》。</w:t>
      </w:r>
    </w:p>
    <w:p w14:paraId="12D3E600">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3、《政府采购货物和服务招标投标管理办法》</w:t>
      </w:r>
    </w:p>
    <w:p w14:paraId="48A8F9F0">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第四十三条：公开招标数额标准以上的采购项目，投标截止后投标人不足3家或者通过资格审查或符合性审查的投标人不足3家的，除采购任务取消情形外，按照以下方式处理：</w:t>
      </w:r>
    </w:p>
    <w:p w14:paraId="749432A8">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（一）招标文件存在不合理条款或者招标程序不符合规定的，采购人、采购代理机构改正后依法重新招标；</w:t>
      </w:r>
    </w:p>
    <w:p w14:paraId="5E6B0A05">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（二）招标文件没有不合理条款、招标程序符合规定，需要采用其他采购方式采购的，采购人应当依法报财政部门批准。</w:t>
      </w:r>
    </w:p>
    <w:p w14:paraId="09B4CD2F">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（六）评标过程的监控</w:t>
      </w:r>
    </w:p>
    <w:p w14:paraId="7B535E21">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本项目评标过程实行全程录音、录像监控，投标人在评标过程中所进行的试图影响评标结果的不公正活动，可能导致其投标被拒绝。</w:t>
      </w:r>
    </w:p>
    <w:p w14:paraId="17CD7568">
      <w:pPr>
        <w:spacing w:line="360" w:lineRule="auto"/>
        <w:rPr>
          <w:rFonts w:ascii="宋体" w:hAnsi="宋体" w:cs="宋体"/>
          <w:color w:val="auto"/>
          <w:highlight w:val="none"/>
        </w:rPr>
      </w:pPr>
    </w:p>
    <w:p w14:paraId="4B5480A7">
      <w:pPr>
        <w:snapToGrid w:val="0"/>
        <w:spacing w:line="360" w:lineRule="auto"/>
        <w:jc w:val="center"/>
        <w:outlineLvl w:val="1"/>
        <w:rPr>
          <w:rFonts w:ascii="宋体" w:hAnsi="宋体" w:cs="宋体"/>
          <w:b/>
          <w:color w:val="auto"/>
          <w:szCs w:val="21"/>
          <w:highlight w:val="none"/>
        </w:rPr>
      </w:pPr>
      <w:r>
        <w:rPr>
          <w:rFonts w:hint="eastAsia" w:ascii="宋体" w:hAnsi="宋体" w:cs="宋体"/>
          <w:b/>
          <w:color w:val="auto"/>
          <w:szCs w:val="21"/>
          <w:highlight w:val="none"/>
        </w:rPr>
        <w:t>六、废标</w:t>
      </w:r>
    </w:p>
    <w:p w14:paraId="2C39E691">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根据《中华人民共和国政府采购法》第三十六条，出现下列情形之一的，应予以废标：</w:t>
      </w:r>
    </w:p>
    <w:p w14:paraId="5A644E8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1、符合专业条件的供应商或者对招标文件作实质响应的供应商不足三家的；</w:t>
      </w:r>
    </w:p>
    <w:p w14:paraId="1E5A40AE">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2、出现影响采购公正的违法、违规行为的；</w:t>
      </w:r>
    </w:p>
    <w:p w14:paraId="0A3A6113">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3、投标人的报价均超过了采购预算，采购人不能支付的；</w:t>
      </w:r>
    </w:p>
    <w:p w14:paraId="1F60469D">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4、因重大变故，采购任务取消的。</w:t>
      </w:r>
    </w:p>
    <w:p w14:paraId="45DA74ED">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废标后，采购人应当将废标理由通知所有投标人，废标后，除采购任务取消情形外，应当重新组织招标。</w:t>
      </w:r>
    </w:p>
    <w:p w14:paraId="4D942632">
      <w:pPr>
        <w:snapToGrid w:val="0"/>
        <w:spacing w:line="360" w:lineRule="auto"/>
        <w:jc w:val="center"/>
        <w:rPr>
          <w:rFonts w:ascii="宋体" w:hAnsi="宋体" w:cs="宋体"/>
          <w:b/>
          <w:color w:val="auto"/>
          <w:szCs w:val="21"/>
          <w:highlight w:val="none"/>
        </w:rPr>
      </w:pPr>
    </w:p>
    <w:p w14:paraId="0B57273B">
      <w:pPr>
        <w:snapToGrid w:val="0"/>
        <w:spacing w:line="360" w:lineRule="auto"/>
        <w:jc w:val="center"/>
        <w:outlineLvl w:val="1"/>
        <w:rPr>
          <w:rFonts w:ascii="宋体" w:hAnsi="宋体" w:cs="宋体"/>
          <w:b/>
          <w:color w:val="auto"/>
          <w:szCs w:val="21"/>
          <w:highlight w:val="none"/>
        </w:rPr>
      </w:pPr>
      <w:r>
        <w:rPr>
          <w:rFonts w:hint="eastAsia" w:ascii="宋体" w:hAnsi="宋体" w:cs="宋体"/>
          <w:b/>
          <w:color w:val="auto"/>
          <w:szCs w:val="21"/>
          <w:highlight w:val="none"/>
        </w:rPr>
        <w:t>七、定标</w:t>
      </w:r>
    </w:p>
    <w:p w14:paraId="5F226E3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（一）确定中标人。本项目由采购人事先授权评审小组确定中标候选人3名。推荐第一名中标候选人为中标人，经采购人确认后，确定项目中标人，同时发布采购结果公告，发出中标通知书。</w:t>
      </w:r>
    </w:p>
    <w:p w14:paraId="271CDE45">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1、采购代理机构在评标结束后在2个工作日内将评审报告交采购人确认。</w:t>
      </w:r>
    </w:p>
    <w:p w14:paraId="128E9551">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2、采购人应当自收到评审报告之日起5个工作日内在评审报告推荐的中标或者成交候选人中按顺序确定中标或者成交供应商。</w:t>
      </w:r>
    </w:p>
    <w:p w14:paraId="0D0C9E2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3、采购代理机构应当自中标、成交供应商确定之日起2个工作日内，发出中标、成交通知书，并在省级以上人民政府财政部门指定的媒体上公告中标、成交结果，招标文件随中标、成交结果同时公告。</w:t>
      </w:r>
    </w:p>
    <w:p w14:paraId="7C672E88">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二）中标人因自身原因放弃中标或因不可抗力不能履行合同的；经质疑，采购代理机构审查确认因中标人在本次采购活动中存在违法违规行为或其他原因使质疑成立的，如发生上述两种情况的，采购人可以与排位在中标人之后第一位的中标候选人签订采购合同，以此类推。</w:t>
      </w:r>
    </w:p>
    <w:p w14:paraId="7F5D19B1">
      <w:pPr>
        <w:snapToGrid w:val="0"/>
        <w:spacing w:line="360" w:lineRule="auto"/>
        <w:jc w:val="center"/>
        <w:rPr>
          <w:rFonts w:ascii="宋体" w:hAnsi="宋体" w:cs="宋体"/>
          <w:b/>
          <w:color w:val="auto"/>
          <w:szCs w:val="21"/>
          <w:highlight w:val="none"/>
        </w:rPr>
      </w:pPr>
    </w:p>
    <w:p w14:paraId="1E34EE44">
      <w:pPr>
        <w:snapToGrid w:val="0"/>
        <w:spacing w:line="360" w:lineRule="auto"/>
        <w:jc w:val="center"/>
        <w:outlineLvl w:val="1"/>
        <w:rPr>
          <w:rFonts w:ascii="宋体" w:hAnsi="宋体" w:cs="宋体"/>
          <w:b/>
          <w:color w:val="auto"/>
          <w:szCs w:val="21"/>
          <w:highlight w:val="none"/>
        </w:rPr>
      </w:pPr>
      <w:r>
        <w:rPr>
          <w:rFonts w:hint="eastAsia" w:ascii="宋体" w:hAnsi="宋体" w:cs="宋体"/>
          <w:b/>
          <w:color w:val="auto"/>
          <w:szCs w:val="21"/>
          <w:highlight w:val="none"/>
        </w:rPr>
        <w:t>八、合同授予</w:t>
      </w:r>
    </w:p>
    <w:p w14:paraId="2AAA9FDF">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（一）签订合同</w:t>
      </w:r>
    </w:p>
    <w:p w14:paraId="7ECBE37C">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1、中标人应自接到中标通知书后30日内与采购人签定合同。同时，采购代理机构对合同内容进行审查，如发现与采购结果和投标承诺内容不一致的，应予以纠正。</w:t>
      </w:r>
    </w:p>
    <w:p w14:paraId="4D79C3E6">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2、中标人拖延、拒签合同的，将被取消中标资格。</w:t>
      </w:r>
    </w:p>
    <w:p w14:paraId="2C50B65C">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3、中标人和采购人签订合同，按合同约定执行。</w:t>
      </w:r>
    </w:p>
    <w:p w14:paraId="4C288346">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4、中标或者成交供应商拒绝与采购人签订合同的，采购人可以按照评审报告推荐的中标或者成交候选人名单排序，确定下一候选人为中标或者成交供应商，也可以重新开展政府采购活动。</w:t>
      </w:r>
    </w:p>
    <w:p w14:paraId="00C2D20D">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（二）合同公告：采购人应当自政府采购合同签订之日起2个工作日内，将政府采购合同在省级以上人民政府财政部门指定的媒体上公告，但政府采购合同中涉及国家秘密、商业秘密的内容除外。</w:t>
      </w:r>
    </w:p>
    <w:p w14:paraId="3131C0D0">
      <w:pPr>
        <w:pStyle w:val="17"/>
        <w:snapToGrid w:val="0"/>
        <w:spacing w:before="120" w:after="120" w:line="360" w:lineRule="auto"/>
        <w:jc w:val="center"/>
        <w:outlineLvl w:val="0"/>
        <w:rPr>
          <w:rFonts w:hAnsi="宋体" w:eastAsia="宋体" w:cs="宋体"/>
          <w:b/>
          <w:color w:val="auto"/>
          <w:sz w:val="28"/>
          <w:szCs w:val="28"/>
          <w:highlight w:val="none"/>
        </w:rPr>
      </w:pPr>
      <w:r>
        <w:rPr>
          <w:rFonts w:hint="eastAsia" w:hAnsi="宋体" w:eastAsia="宋体" w:cs="宋体"/>
          <w:b/>
          <w:color w:val="auto"/>
          <w:sz w:val="28"/>
          <w:szCs w:val="28"/>
          <w:highlight w:val="none"/>
        </w:rPr>
        <w:br w:type="page"/>
      </w:r>
      <w:r>
        <w:rPr>
          <w:rFonts w:hint="eastAsia" w:hAnsi="宋体" w:eastAsia="宋体" w:cs="宋体"/>
          <w:b/>
          <w:color w:val="auto"/>
          <w:sz w:val="28"/>
          <w:szCs w:val="28"/>
          <w:highlight w:val="none"/>
        </w:rPr>
        <w:t>第四章  评标办法及标准</w:t>
      </w:r>
    </w:p>
    <w:p w14:paraId="37095F8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为公正、公平、科学地选择中标人，根据《中华人民共和国政府采购法》等有关法律法规的规定，并结合本项目的实际，制定本办法，本办法适用本项目的评标。</w:t>
      </w:r>
    </w:p>
    <w:p w14:paraId="5BA1BF47">
      <w:pPr>
        <w:autoSpaceDE w:val="0"/>
        <w:autoSpaceDN w:val="0"/>
        <w:adjustRightInd w:val="0"/>
        <w:spacing w:line="360" w:lineRule="auto"/>
        <w:outlineLvl w:val="1"/>
        <w:rPr>
          <w:rFonts w:ascii="宋体" w:hAnsi="宋体" w:cs="宋体"/>
          <w:b/>
          <w:color w:val="auto"/>
          <w:szCs w:val="21"/>
          <w:highlight w:val="none"/>
        </w:rPr>
      </w:pPr>
      <w:r>
        <w:rPr>
          <w:rFonts w:hint="eastAsia" w:ascii="宋体" w:hAnsi="宋体" w:cs="宋体"/>
          <w:b/>
          <w:color w:val="auto"/>
          <w:szCs w:val="21"/>
          <w:highlight w:val="none"/>
        </w:rPr>
        <w:t>一、资格审查</w:t>
      </w:r>
    </w:p>
    <w:p w14:paraId="0672887A">
      <w:pPr>
        <w:autoSpaceDE w:val="0"/>
        <w:autoSpaceDN w:val="0"/>
        <w:adjustRightInd w:val="0"/>
        <w:spacing w:line="360" w:lineRule="auto"/>
        <w:ind w:firstLine="420" w:firstLineChars="200"/>
        <w:rPr>
          <w:rFonts w:ascii="宋体" w:hAnsi="宋体" w:cs="宋体"/>
          <w:color w:val="auto"/>
          <w:szCs w:val="21"/>
          <w:highlight w:val="none"/>
          <w:lang w:val="zh-CN"/>
        </w:rPr>
      </w:pPr>
      <w:r>
        <w:rPr>
          <w:rFonts w:hint="eastAsia" w:ascii="宋体" w:hAnsi="宋体" w:cs="宋体"/>
          <w:color w:val="auto"/>
          <w:szCs w:val="21"/>
          <w:highlight w:val="none"/>
          <w:lang w:val="zh-CN"/>
        </w:rPr>
        <w:t>1、由采购代理机构对投标人的资格进行审查。</w:t>
      </w:r>
    </w:p>
    <w:p w14:paraId="059BB987">
      <w:pPr>
        <w:autoSpaceDE w:val="0"/>
        <w:autoSpaceDN w:val="0"/>
        <w:adjustRightInd w:val="0"/>
        <w:spacing w:line="360" w:lineRule="auto"/>
        <w:ind w:firstLine="420" w:firstLineChars="200"/>
        <w:rPr>
          <w:rFonts w:ascii="宋体" w:hAnsi="宋体" w:cs="宋体"/>
          <w:color w:val="auto"/>
          <w:szCs w:val="21"/>
          <w:highlight w:val="none"/>
          <w:lang w:val="zh-CN"/>
        </w:rPr>
      </w:pPr>
      <w:r>
        <w:rPr>
          <w:rFonts w:hint="eastAsia" w:ascii="宋体" w:hAnsi="宋体" w:cs="宋体"/>
          <w:color w:val="auto"/>
          <w:szCs w:val="21"/>
          <w:highlight w:val="none"/>
          <w:lang w:val="zh-CN"/>
        </w:rPr>
        <w:t>2、按以下内容审核投标文件是否符合招标文件的资格文件要求。</w:t>
      </w:r>
    </w:p>
    <w:tbl>
      <w:tblPr>
        <w:tblStyle w:val="29"/>
        <w:tblpPr w:leftFromText="180" w:rightFromText="180" w:vertAnchor="text" w:tblpXSpec="center" w:tblpY="1"/>
        <w:tblOverlap w:val="never"/>
        <w:tblW w:w="101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6853"/>
        <w:gridCol w:w="2056"/>
      </w:tblGrid>
      <w:tr w14:paraId="120E3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1227" w:type="dxa"/>
            <w:vAlign w:val="center"/>
          </w:tcPr>
          <w:p w14:paraId="18084139">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6853" w:type="dxa"/>
            <w:tcBorders>
              <w:tl2br w:val="single" w:color="auto" w:sz="4" w:space="0"/>
            </w:tcBorders>
          </w:tcPr>
          <w:p w14:paraId="7B41B417">
            <w:pPr>
              <w:spacing w:line="360" w:lineRule="auto"/>
              <w:jc w:val="right"/>
              <w:rPr>
                <w:rFonts w:ascii="宋体" w:hAnsi="宋体" w:cs="宋体"/>
                <w:b/>
                <w:color w:val="auto"/>
                <w:szCs w:val="21"/>
                <w:highlight w:val="none"/>
              </w:rPr>
            </w:pPr>
            <w:r>
              <w:rPr>
                <w:rFonts w:hint="eastAsia" w:ascii="宋体" w:hAnsi="宋体" w:cs="宋体"/>
                <w:b/>
                <w:color w:val="auto"/>
                <w:szCs w:val="21"/>
                <w:highlight w:val="none"/>
              </w:rPr>
              <w:t>投标人</w:t>
            </w:r>
          </w:p>
          <w:p w14:paraId="1EF7E6F8">
            <w:pPr>
              <w:spacing w:line="360" w:lineRule="auto"/>
              <w:rPr>
                <w:rFonts w:ascii="宋体" w:hAnsi="宋体" w:cs="宋体"/>
                <w:b/>
                <w:color w:val="auto"/>
                <w:szCs w:val="21"/>
                <w:highlight w:val="none"/>
              </w:rPr>
            </w:pPr>
            <w:r>
              <w:rPr>
                <w:rFonts w:hint="eastAsia" w:ascii="宋体" w:hAnsi="宋体" w:cs="宋体"/>
                <w:b/>
                <w:color w:val="auto"/>
                <w:szCs w:val="21"/>
                <w:highlight w:val="none"/>
              </w:rPr>
              <w:t>内容</w:t>
            </w:r>
          </w:p>
        </w:tc>
        <w:tc>
          <w:tcPr>
            <w:tcW w:w="2056" w:type="dxa"/>
            <w:vAlign w:val="center"/>
          </w:tcPr>
          <w:p w14:paraId="58832B59">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审核标准</w:t>
            </w:r>
          </w:p>
        </w:tc>
      </w:tr>
      <w:tr w14:paraId="032DB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1" w:hRule="atLeast"/>
        </w:trPr>
        <w:tc>
          <w:tcPr>
            <w:tcW w:w="1227" w:type="dxa"/>
            <w:vAlign w:val="center"/>
          </w:tcPr>
          <w:p w14:paraId="239F8ACD">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auto"/>
                <w:szCs w:val="21"/>
                <w:highlight w:val="none"/>
                <w:lang w:eastAsia="zh-CN"/>
              </w:rPr>
            </w:pPr>
          </w:p>
        </w:tc>
        <w:tc>
          <w:tcPr>
            <w:tcW w:w="6853" w:type="dxa"/>
            <w:vAlign w:val="center"/>
          </w:tcPr>
          <w:p w14:paraId="64364CBE">
            <w:pPr>
              <w:rPr>
                <w:rFonts w:hint="eastAsia" w:ascii="宋体" w:hAnsi="宋体" w:cs="宋体"/>
                <w:color w:val="auto"/>
                <w:szCs w:val="21"/>
                <w:highlight w:val="none"/>
              </w:rPr>
            </w:pPr>
            <w:r>
              <w:rPr>
                <w:rFonts w:hint="eastAsia" w:ascii="宋体" w:hAnsi="宋体" w:cs="宋体"/>
                <w:szCs w:val="21"/>
              </w:rPr>
              <w:t>落实政府采购政策需满足的资格要求相关证明文件</w:t>
            </w:r>
          </w:p>
        </w:tc>
        <w:tc>
          <w:tcPr>
            <w:tcW w:w="2056" w:type="dxa"/>
            <w:vAlign w:val="center"/>
          </w:tcPr>
          <w:p w14:paraId="30D517C1">
            <w:pPr>
              <w:spacing w:line="360" w:lineRule="auto"/>
              <w:jc w:val="center"/>
              <w:rPr>
                <w:rFonts w:ascii="宋体" w:hAnsi="宋体" w:cs="宋体"/>
                <w:color w:val="auto"/>
                <w:szCs w:val="21"/>
                <w:highlight w:val="none"/>
              </w:rPr>
            </w:pPr>
          </w:p>
        </w:tc>
      </w:tr>
      <w:tr w14:paraId="2D7F4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1" w:hRule="atLeast"/>
        </w:trPr>
        <w:tc>
          <w:tcPr>
            <w:tcW w:w="1227" w:type="dxa"/>
            <w:vAlign w:val="center"/>
          </w:tcPr>
          <w:p w14:paraId="55A1DCC9">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auto"/>
                <w:szCs w:val="21"/>
                <w:highlight w:val="none"/>
                <w:lang w:eastAsia="zh-CN"/>
              </w:rPr>
            </w:pPr>
          </w:p>
        </w:tc>
        <w:tc>
          <w:tcPr>
            <w:tcW w:w="6853" w:type="dxa"/>
            <w:vAlign w:val="center"/>
          </w:tcPr>
          <w:p w14:paraId="311467CA">
            <w:pPr>
              <w:rPr>
                <w:rFonts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rPr>
              <w:t>投标人具有独立承担民事责任的能力证明资料</w:t>
            </w:r>
          </w:p>
        </w:tc>
        <w:tc>
          <w:tcPr>
            <w:tcW w:w="2056" w:type="dxa"/>
            <w:vAlign w:val="center"/>
          </w:tcPr>
          <w:p w14:paraId="168D7B03">
            <w:pPr>
              <w:spacing w:line="360" w:lineRule="auto"/>
              <w:jc w:val="center"/>
              <w:rPr>
                <w:rFonts w:ascii="宋体" w:hAnsi="宋体" w:cs="宋体"/>
                <w:color w:val="auto"/>
                <w:szCs w:val="21"/>
                <w:highlight w:val="none"/>
              </w:rPr>
            </w:pPr>
          </w:p>
        </w:tc>
      </w:tr>
      <w:tr w14:paraId="57A11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trPr>
        <w:tc>
          <w:tcPr>
            <w:tcW w:w="1227" w:type="dxa"/>
            <w:vAlign w:val="center"/>
          </w:tcPr>
          <w:p w14:paraId="1CB628E7">
            <w:pPr>
              <w:keepNext w:val="0"/>
              <w:keepLines w:val="0"/>
              <w:pageBreakBefore w:val="0"/>
              <w:widowControl w:val="0"/>
              <w:numPr>
                <w:ilvl w:val="0"/>
                <w:numId w:val="15"/>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auto"/>
              <w:rPr>
                <w:rFonts w:hint="eastAsia" w:ascii="宋体" w:hAnsi="宋体" w:eastAsia="宋体" w:cs="宋体"/>
                <w:kern w:val="2"/>
                <w:sz w:val="21"/>
                <w:szCs w:val="21"/>
                <w:highlight w:val="none"/>
                <w:lang w:val="en-US" w:eastAsia="zh-CN" w:bidi="ar-SA"/>
              </w:rPr>
            </w:pPr>
          </w:p>
        </w:tc>
        <w:tc>
          <w:tcPr>
            <w:tcW w:w="6853" w:type="dxa"/>
            <w:vAlign w:val="center"/>
          </w:tcPr>
          <w:p w14:paraId="41414354">
            <w:pPr>
              <w:pStyle w:val="107"/>
              <w:keepNext w:val="0"/>
              <w:keepLines w:val="0"/>
              <w:suppressLineNumbers w:val="0"/>
              <w:spacing w:before="0" w:beforeAutospacing="0" w:after="0" w:afterAutospacing="0"/>
              <w:ind w:left="0" w:leftChars="0" w:right="0" w:rightChars="0"/>
              <w:jc w:val="left"/>
              <w:rPr>
                <w:rFonts w:hint="eastAsia" w:ascii="宋体" w:hAnsi="宋体" w:eastAsia="宋体" w:cs="宋体"/>
                <w:kern w:val="2"/>
                <w:sz w:val="21"/>
                <w:szCs w:val="21"/>
                <w:lang w:val="en-US" w:eastAsia="zh-CN" w:bidi="ar-SA"/>
              </w:rPr>
            </w:pPr>
            <w:r>
              <w:rPr>
                <w:rFonts w:hint="eastAsia" w:hAnsi="宋体"/>
                <w:sz w:val="21"/>
                <w:szCs w:val="21"/>
              </w:rPr>
              <w:t>资格承诺函</w:t>
            </w:r>
          </w:p>
        </w:tc>
        <w:tc>
          <w:tcPr>
            <w:tcW w:w="2056" w:type="dxa"/>
            <w:vAlign w:val="center"/>
          </w:tcPr>
          <w:p w14:paraId="16C9E518">
            <w:pPr>
              <w:spacing w:line="360" w:lineRule="auto"/>
              <w:jc w:val="center"/>
              <w:rPr>
                <w:rFonts w:ascii="宋体" w:hAnsi="宋体" w:cs="宋体"/>
                <w:color w:val="auto"/>
                <w:szCs w:val="21"/>
                <w:highlight w:val="none"/>
              </w:rPr>
            </w:pPr>
          </w:p>
        </w:tc>
      </w:tr>
      <w:tr w14:paraId="222A1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227" w:type="dxa"/>
            <w:vAlign w:val="center"/>
          </w:tcPr>
          <w:p w14:paraId="64DD1E74">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auto"/>
                <w:szCs w:val="21"/>
                <w:highlight w:val="none"/>
                <w:lang w:eastAsia="zh-CN"/>
              </w:rPr>
            </w:pPr>
          </w:p>
        </w:tc>
        <w:tc>
          <w:tcPr>
            <w:tcW w:w="6853" w:type="dxa"/>
            <w:vAlign w:val="center"/>
          </w:tcPr>
          <w:p w14:paraId="071CC1C3">
            <w:pPr>
              <w:rPr>
                <w:rFonts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rPr>
              <w:t>投标人法定代表人身份证复印件</w:t>
            </w:r>
          </w:p>
        </w:tc>
        <w:tc>
          <w:tcPr>
            <w:tcW w:w="2056" w:type="dxa"/>
            <w:vAlign w:val="center"/>
          </w:tcPr>
          <w:p w14:paraId="5D32C11A">
            <w:pPr>
              <w:spacing w:line="360" w:lineRule="auto"/>
              <w:jc w:val="center"/>
              <w:rPr>
                <w:rFonts w:ascii="宋体" w:hAnsi="宋体" w:cs="宋体"/>
                <w:color w:val="auto"/>
                <w:szCs w:val="21"/>
                <w:highlight w:val="none"/>
              </w:rPr>
            </w:pPr>
          </w:p>
        </w:tc>
      </w:tr>
      <w:tr w14:paraId="185CB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227" w:type="dxa"/>
            <w:vAlign w:val="center"/>
          </w:tcPr>
          <w:p w14:paraId="0A10027D">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cs="宋体"/>
                <w:color w:val="auto"/>
                <w:szCs w:val="21"/>
                <w:highlight w:val="none"/>
                <w:lang w:val="en-US" w:eastAsia="zh-CN"/>
              </w:rPr>
            </w:pPr>
          </w:p>
        </w:tc>
        <w:tc>
          <w:tcPr>
            <w:tcW w:w="6853" w:type="dxa"/>
            <w:vAlign w:val="center"/>
          </w:tcPr>
          <w:p w14:paraId="6F39FDD0">
            <w:pPr>
              <w:rPr>
                <w:rFonts w:hint="eastAsia" w:ascii="宋体" w:hAnsi="宋体" w:cs="宋体"/>
                <w:color w:val="auto"/>
                <w:szCs w:val="21"/>
                <w:highlight w:val="none"/>
              </w:rPr>
            </w:pPr>
            <w:r>
              <w:rPr>
                <w:rFonts w:hint="eastAsia" w:ascii="宋体" w:hAnsi="宋体" w:cs="宋体"/>
                <w:szCs w:val="21"/>
              </w:rPr>
              <w:t>投标函</w:t>
            </w:r>
          </w:p>
        </w:tc>
        <w:tc>
          <w:tcPr>
            <w:tcW w:w="2056" w:type="dxa"/>
            <w:vAlign w:val="center"/>
          </w:tcPr>
          <w:p w14:paraId="79C637FA">
            <w:pPr>
              <w:spacing w:line="360" w:lineRule="auto"/>
              <w:jc w:val="center"/>
              <w:rPr>
                <w:rFonts w:ascii="宋体" w:hAnsi="宋体" w:cs="宋体"/>
                <w:color w:val="auto"/>
                <w:szCs w:val="21"/>
                <w:highlight w:val="none"/>
              </w:rPr>
            </w:pPr>
          </w:p>
        </w:tc>
      </w:tr>
      <w:tr w14:paraId="08E57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 w:hRule="atLeast"/>
        </w:trPr>
        <w:tc>
          <w:tcPr>
            <w:tcW w:w="1227" w:type="dxa"/>
            <w:vAlign w:val="center"/>
          </w:tcPr>
          <w:p w14:paraId="393D59DA">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auto"/>
                <w:szCs w:val="21"/>
                <w:highlight w:val="none"/>
                <w:lang w:eastAsia="zh-CN"/>
              </w:rPr>
            </w:pPr>
          </w:p>
        </w:tc>
        <w:tc>
          <w:tcPr>
            <w:tcW w:w="6853" w:type="dxa"/>
            <w:vAlign w:val="center"/>
          </w:tcPr>
          <w:p w14:paraId="2B92C4E2">
            <w:pPr>
              <w:spacing w:line="360" w:lineRule="auto"/>
              <w:jc w:val="left"/>
              <w:rPr>
                <w:rFonts w:ascii="Calibri" w:hAnsi="宋体" w:eastAsia="宋体" w:cs="宋体"/>
                <w:color w:val="auto"/>
                <w:kern w:val="2"/>
                <w:sz w:val="21"/>
                <w:szCs w:val="21"/>
                <w:highlight w:val="none"/>
                <w:lang w:val="en-US" w:eastAsia="zh-CN" w:bidi="ar-SA"/>
              </w:rPr>
            </w:pPr>
            <w:r>
              <w:rPr>
                <w:rFonts w:hint="eastAsia" w:ascii="宋体" w:hAnsi="宋体" w:cs="宋体"/>
                <w:szCs w:val="21"/>
              </w:rPr>
              <w:t>法定代表人授权函，非法定代表人参加</w:t>
            </w:r>
            <w:r>
              <w:rPr>
                <w:rFonts w:hint="eastAsia" w:ascii="宋体" w:hAnsi="宋体" w:cs="宋体"/>
                <w:color w:val="auto"/>
                <w:szCs w:val="21"/>
                <w:highlight w:val="none"/>
              </w:rPr>
              <w:t>投标</w:t>
            </w:r>
            <w:r>
              <w:rPr>
                <w:rFonts w:hint="eastAsia" w:ascii="宋体" w:hAnsi="宋体" w:cs="宋体"/>
                <w:szCs w:val="21"/>
              </w:rPr>
              <w:t>时提供</w:t>
            </w:r>
          </w:p>
        </w:tc>
        <w:tc>
          <w:tcPr>
            <w:tcW w:w="2056" w:type="dxa"/>
            <w:vAlign w:val="center"/>
          </w:tcPr>
          <w:p w14:paraId="5657A255">
            <w:pPr>
              <w:spacing w:line="360" w:lineRule="auto"/>
              <w:jc w:val="center"/>
              <w:rPr>
                <w:rFonts w:ascii="宋体" w:hAnsi="宋体" w:cs="宋体"/>
                <w:color w:val="auto"/>
                <w:szCs w:val="21"/>
                <w:highlight w:val="none"/>
              </w:rPr>
            </w:pPr>
          </w:p>
        </w:tc>
      </w:tr>
      <w:tr w14:paraId="1151B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 w:hRule="atLeast"/>
        </w:trPr>
        <w:tc>
          <w:tcPr>
            <w:tcW w:w="1227" w:type="dxa"/>
            <w:vAlign w:val="center"/>
          </w:tcPr>
          <w:p w14:paraId="421F1087">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auto"/>
                <w:szCs w:val="21"/>
                <w:highlight w:val="none"/>
                <w:lang w:eastAsia="zh-CN"/>
              </w:rPr>
            </w:pPr>
          </w:p>
        </w:tc>
        <w:tc>
          <w:tcPr>
            <w:tcW w:w="6853" w:type="dxa"/>
            <w:vAlign w:val="center"/>
          </w:tcPr>
          <w:p w14:paraId="022C31A9">
            <w:pPr>
              <w:spacing w:line="360" w:lineRule="auto"/>
              <w:jc w:val="left"/>
              <w:rPr>
                <w:rFonts w:ascii="宋体" w:hAnsi="宋体" w:eastAsia="宋体" w:cs="宋体"/>
                <w:color w:val="auto"/>
                <w:kern w:val="2"/>
                <w:sz w:val="21"/>
                <w:szCs w:val="21"/>
                <w:highlight w:val="none"/>
                <w:lang w:val="en-US" w:eastAsia="zh-CN" w:bidi="ar-SA"/>
              </w:rPr>
            </w:pPr>
            <w:r>
              <w:rPr>
                <w:rFonts w:hint="eastAsia" w:ascii="宋体" w:hAnsi="宋体" w:cs="宋体"/>
                <w:szCs w:val="21"/>
                <w:lang w:val="en-US" w:eastAsia="zh-CN"/>
              </w:rPr>
              <w:t>投标</w:t>
            </w:r>
            <w:r>
              <w:rPr>
                <w:rFonts w:ascii="宋体" w:hAnsi="宋体" w:cs="宋体"/>
                <w:szCs w:val="21"/>
              </w:rPr>
              <w:t>人代表身份证复印件，非法定代表人参加</w:t>
            </w:r>
            <w:r>
              <w:rPr>
                <w:rFonts w:hint="eastAsia" w:ascii="宋体" w:hAnsi="宋体" w:cs="宋体"/>
                <w:color w:val="auto"/>
                <w:szCs w:val="21"/>
                <w:highlight w:val="none"/>
              </w:rPr>
              <w:t>投标</w:t>
            </w:r>
            <w:r>
              <w:rPr>
                <w:rFonts w:ascii="宋体" w:hAnsi="宋体" w:cs="宋体"/>
                <w:szCs w:val="21"/>
              </w:rPr>
              <w:t>时提供</w:t>
            </w:r>
          </w:p>
        </w:tc>
        <w:tc>
          <w:tcPr>
            <w:tcW w:w="2056" w:type="dxa"/>
            <w:vAlign w:val="center"/>
          </w:tcPr>
          <w:p w14:paraId="4117DE2B">
            <w:pPr>
              <w:spacing w:line="360" w:lineRule="auto"/>
              <w:jc w:val="center"/>
              <w:rPr>
                <w:rFonts w:ascii="宋体" w:hAnsi="宋体" w:cs="宋体"/>
                <w:color w:val="auto"/>
                <w:szCs w:val="21"/>
                <w:highlight w:val="none"/>
              </w:rPr>
            </w:pPr>
          </w:p>
        </w:tc>
      </w:tr>
      <w:tr w14:paraId="13833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 w:hRule="atLeast"/>
        </w:trPr>
        <w:tc>
          <w:tcPr>
            <w:tcW w:w="8080" w:type="dxa"/>
            <w:gridSpan w:val="2"/>
          </w:tcPr>
          <w:p w14:paraId="18A55895">
            <w:pPr>
              <w:pStyle w:val="18"/>
              <w:spacing w:line="360" w:lineRule="auto"/>
              <w:ind w:left="0" w:firstLine="0" w:firstLineChars="0"/>
              <w:jc w:val="center"/>
              <w:rPr>
                <w:rFonts w:ascii="宋体" w:hAnsi="宋体" w:cs="宋体"/>
                <w:b/>
                <w:color w:val="auto"/>
                <w:sz w:val="21"/>
                <w:szCs w:val="21"/>
                <w:highlight w:val="none"/>
              </w:rPr>
            </w:pPr>
          </w:p>
        </w:tc>
        <w:tc>
          <w:tcPr>
            <w:tcW w:w="2056" w:type="dxa"/>
            <w:vAlign w:val="center"/>
          </w:tcPr>
          <w:p w14:paraId="4FE34D37">
            <w:pPr>
              <w:spacing w:line="360" w:lineRule="auto"/>
              <w:jc w:val="center"/>
              <w:rPr>
                <w:rFonts w:ascii="宋体" w:hAnsi="宋体" w:cs="宋体"/>
                <w:b/>
                <w:color w:val="auto"/>
                <w:szCs w:val="21"/>
                <w:highlight w:val="none"/>
              </w:rPr>
            </w:pPr>
          </w:p>
        </w:tc>
      </w:tr>
    </w:tbl>
    <w:p w14:paraId="714150FE">
      <w:pPr>
        <w:autoSpaceDE w:val="0"/>
        <w:autoSpaceDN w:val="0"/>
        <w:adjustRightIn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lang w:val="zh-CN"/>
        </w:rPr>
        <w:t>注：1、表中只需填写“√”或“×”；</w:t>
      </w:r>
      <w:r>
        <w:rPr>
          <w:rFonts w:hint="eastAsia" w:ascii="宋体" w:hAnsi="宋体" w:cs="宋体"/>
          <w:color w:val="auto"/>
          <w:szCs w:val="21"/>
          <w:highlight w:val="none"/>
        </w:rPr>
        <w:t xml:space="preserve"> </w:t>
      </w:r>
      <w:r>
        <w:rPr>
          <w:rFonts w:hint="eastAsia" w:ascii="宋体" w:hAnsi="宋体" w:cs="宋体"/>
          <w:color w:val="auto"/>
          <w:szCs w:val="21"/>
          <w:highlight w:val="none"/>
          <w:lang w:val="zh-CN"/>
        </w:rPr>
        <w:t>2、在结论栏中填写“合格”或“不合格”。</w:t>
      </w:r>
    </w:p>
    <w:p w14:paraId="6A0CAA9A">
      <w:pPr>
        <w:autoSpaceDE w:val="0"/>
        <w:autoSpaceDN w:val="0"/>
        <w:adjustRightInd w:val="0"/>
        <w:spacing w:line="360" w:lineRule="auto"/>
        <w:outlineLvl w:val="1"/>
        <w:rPr>
          <w:rFonts w:ascii="宋体" w:hAnsi="宋体" w:cs="宋体"/>
          <w:b/>
          <w:color w:val="auto"/>
          <w:szCs w:val="21"/>
          <w:highlight w:val="none"/>
        </w:rPr>
      </w:pPr>
      <w:r>
        <w:rPr>
          <w:rFonts w:hint="eastAsia" w:ascii="宋体" w:hAnsi="宋体" w:cs="宋体"/>
          <w:b/>
          <w:color w:val="auto"/>
          <w:szCs w:val="21"/>
          <w:highlight w:val="none"/>
        </w:rPr>
        <w:t>二、中标候选人的选取</w:t>
      </w:r>
    </w:p>
    <w:p w14:paraId="0B1C2CA3">
      <w:pPr>
        <w:spacing w:line="360" w:lineRule="auto"/>
        <w:ind w:firstLine="420" w:firstLineChars="200"/>
        <w:rPr>
          <w:rFonts w:ascii="宋体" w:hAnsi="宋体" w:cs="宋体"/>
          <w:b/>
          <w:color w:val="auto"/>
          <w:szCs w:val="21"/>
          <w:highlight w:val="none"/>
          <w:lang w:val="zh-CN"/>
        </w:rPr>
      </w:pPr>
      <w:r>
        <w:rPr>
          <w:rFonts w:hint="eastAsia" w:ascii="宋体" w:hAnsi="宋体" w:cs="宋体"/>
          <w:color w:val="auto"/>
          <w:szCs w:val="21"/>
          <w:highlight w:val="none"/>
        </w:rPr>
        <w:t>将综合评估分从高到低排序，得出投标人名次,按照综合评估分名次推荐中标候选人3名。综合评估分相同时，按投标报价由低到高顺序排列，综合评估分且投标报价相同的，抽签决定排序（弃权视为自动放弃中标资格）。</w:t>
      </w:r>
    </w:p>
    <w:p w14:paraId="320F3BEC">
      <w:pPr>
        <w:spacing w:line="360" w:lineRule="auto"/>
        <w:outlineLvl w:val="1"/>
        <w:rPr>
          <w:rFonts w:ascii="宋体" w:hAnsi="宋体" w:cs="宋体"/>
          <w:b/>
          <w:color w:val="auto"/>
          <w:szCs w:val="21"/>
          <w:highlight w:val="none"/>
        </w:rPr>
      </w:pPr>
      <w:r>
        <w:rPr>
          <w:rFonts w:hint="eastAsia" w:ascii="宋体" w:hAnsi="宋体" w:cs="宋体"/>
          <w:b/>
          <w:color w:val="auto"/>
          <w:szCs w:val="21"/>
          <w:highlight w:val="none"/>
        </w:rPr>
        <w:t>三、中标人选取依据</w:t>
      </w:r>
    </w:p>
    <w:p w14:paraId="550EA46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评审小组根据综合评估分得分排序，推荐第一名中标候选人为中标人，经采购人确认后，确定项目中标人，同时发布采购结果公告，发出中标通知书。</w:t>
      </w:r>
    </w:p>
    <w:p w14:paraId="0F0F50D2">
      <w:pPr>
        <w:spacing w:line="360" w:lineRule="auto"/>
        <w:outlineLvl w:val="1"/>
        <w:rPr>
          <w:rFonts w:ascii="宋体" w:hAnsi="宋体" w:cs="宋体"/>
          <w:b/>
          <w:color w:val="auto"/>
          <w:szCs w:val="21"/>
          <w:highlight w:val="none"/>
        </w:rPr>
      </w:pPr>
      <w:r>
        <w:rPr>
          <w:rFonts w:hint="eastAsia" w:ascii="宋体" w:hAnsi="宋体" w:cs="宋体"/>
          <w:b/>
          <w:color w:val="auto"/>
          <w:szCs w:val="21"/>
          <w:highlight w:val="none"/>
        </w:rPr>
        <w:t>四、综合评估分计分方法</w:t>
      </w:r>
    </w:p>
    <w:p w14:paraId="1E468B68">
      <w:pPr>
        <w:autoSpaceDE w:val="0"/>
        <w:autoSpaceDN w:val="0"/>
        <w:adjustRightInd w:val="0"/>
        <w:spacing w:line="360" w:lineRule="auto"/>
        <w:ind w:firstLine="420" w:firstLineChars="200"/>
        <w:rPr>
          <w:rFonts w:hint="eastAsia" w:ascii="宋体" w:hAnsi="宋体" w:cs="宋体"/>
          <w:color w:val="auto"/>
          <w:szCs w:val="21"/>
          <w:highlight w:val="none"/>
          <w:lang w:val="zh-CN"/>
        </w:rPr>
      </w:pPr>
      <w:r>
        <w:rPr>
          <w:rFonts w:hint="eastAsia" w:ascii="宋体" w:hAnsi="宋体" w:cs="宋体"/>
          <w:color w:val="auto"/>
          <w:szCs w:val="21"/>
          <w:highlight w:val="none"/>
          <w:lang w:val="zh-CN"/>
        </w:rPr>
        <w:t>满足招标文件要求且投标价格最低的投标报价为评标基准价，其价格分为满分，其他投标人的价格分按下列公式计算：投标报价得分＝（评标基准价/投标报价）×价格权重×100。</w:t>
      </w:r>
    </w:p>
    <w:p w14:paraId="7CDBC5DC">
      <w:pPr>
        <w:autoSpaceDE w:val="0"/>
        <w:autoSpaceDN w:val="0"/>
        <w:adjustRightIn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根据《中华人民共和国财政部令第87号--政府采购货物和服务招标投标管理办法》第六十条的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3CFED21">
      <w:pPr>
        <w:autoSpaceDE w:val="0"/>
        <w:autoSpaceDN w:val="0"/>
        <w:adjustRightInd w:val="0"/>
        <w:spacing w:line="360" w:lineRule="auto"/>
        <w:ind w:firstLine="420" w:firstLineChars="200"/>
        <w:rPr>
          <w:rFonts w:ascii="宋体" w:hAnsi="宋体" w:cs="宋体"/>
          <w:color w:val="auto"/>
          <w:szCs w:val="21"/>
          <w:highlight w:val="none"/>
          <w:lang w:val="zh-CN"/>
        </w:rPr>
      </w:pPr>
      <w:r>
        <w:rPr>
          <w:rFonts w:ascii="宋体" w:hAnsi="宋体"/>
          <w:color w:val="auto"/>
          <w:szCs w:val="21"/>
          <w:highlight w:val="none"/>
        </w:rPr>
        <w:t>在评分时，各投标人投标报价得分保留小数点后二位，第三位四舍五入。</w:t>
      </w:r>
      <w:r>
        <w:rPr>
          <w:rFonts w:hint="eastAsia" w:ascii="宋体" w:hAnsi="宋体"/>
          <w:color w:val="auto"/>
          <w:szCs w:val="21"/>
          <w:highlight w:val="none"/>
        </w:rPr>
        <w:t>评审专家打分准确到小数点后一位，</w:t>
      </w:r>
      <w:r>
        <w:rPr>
          <w:rFonts w:hint="eastAsia" w:ascii="宋体" w:hAnsi="宋体" w:cs="宋体"/>
          <w:color w:val="auto"/>
          <w:szCs w:val="21"/>
          <w:highlight w:val="none"/>
        </w:rPr>
        <w:t>综合评估分=商务技术部分得分＋投标报价得分，商务技术部分得分为所有评委评分的算术平均值，</w:t>
      </w:r>
      <w:r>
        <w:rPr>
          <w:rFonts w:ascii="宋体" w:hAnsi="宋体" w:cs="宋体"/>
          <w:color w:val="auto"/>
          <w:szCs w:val="21"/>
          <w:highlight w:val="none"/>
        </w:rPr>
        <w:t>得分保留小数点后二位。</w:t>
      </w:r>
    </w:p>
    <w:p w14:paraId="0BCBAAEC">
      <w:pPr>
        <w:numPr>
          <w:ilvl w:val="0"/>
          <w:numId w:val="16"/>
        </w:numPr>
        <w:autoSpaceDE w:val="0"/>
        <w:autoSpaceDN w:val="0"/>
        <w:adjustRightInd w:val="0"/>
        <w:spacing w:line="360" w:lineRule="auto"/>
        <w:outlineLvl w:val="1"/>
        <w:rPr>
          <w:rFonts w:ascii="宋体" w:hAnsi="宋体" w:cs="宋体"/>
          <w:b/>
          <w:color w:val="auto"/>
          <w:szCs w:val="21"/>
          <w:highlight w:val="none"/>
          <w:lang w:val="zh-CN"/>
        </w:rPr>
      </w:pPr>
      <w:r>
        <w:rPr>
          <w:rFonts w:hint="eastAsia" w:ascii="宋体" w:hAnsi="宋体" w:cs="宋体"/>
          <w:b/>
          <w:color w:val="auto"/>
          <w:szCs w:val="21"/>
          <w:highlight w:val="none"/>
          <w:lang w:val="zh-CN"/>
        </w:rPr>
        <w:t>评分表</w:t>
      </w:r>
    </w:p>
    <w:tbl>
      <w:tblPr>
        <w:tblStyle w:val="2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2373"/>
        <w:gridCol w:w="3343"/>
        <w:gridCol w:w="1403"/>
      </w:tblGrid>
      <w:tr w14:paraId="2823C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7" w:type="dxa"/>
            <w:vAlign w:val="center"/>
          </w:tcPr>
          <w:p w14:paraId="738B7FE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评标指标</w:t>
            </w:r>
          </w:p>
        </w:tc>
        <w:tc>
          <w:tcPr>
            <w:tcW w:w="2373" w:type="dxa"/>
            <w:vAlign w:val="center"/>
          </w:tcPr>
          <w:p w14:paraId="4138AC2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投标报价</w:t>
            </w:r>
          </w:p>
        </w:tc>
        <w:tc>
          <w:tcPr>
            <w:tcW w:w="3343" w:type="dxa"/>
            <w:vAlign w:val="center"/>
          </w:tcPr>
          <w:p w14:paraId="6CB4447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商务技术部分</w:t>
            </w:r>
          </w:p>
        </w:tc>
        <w:tc>
          <w:tcPr>
            <w:tcW w:w="1403" w:type="dxa"/>
            <w:vAlign w:val="center"/>
          </w:tcPr>
          <w:p w14:paraId="41D1481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合计</w:t>
            </w:r>
          </w:p>
        </w:tc>
      </w:tr>
      <w:tr w14:paraId="04F2D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7" w:type="dxa"/>
            <w:vAlign w:val="center"/>
          </w:tcPr>
          <w:p w14:paraId="3290114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权重（%）</w:t>
            </w:r>
          </w:p>
        </w:tc>
        <w:tc>
          <w:tcPr>
            <w:tcW w:w="2373" w:type="dxa"/>
            <w:vAlign w:val="center"/>
          </w:tcPr>
          <w:p w14:paraId="48F1DA6C">
            <w:pPr>
              <w:spacing w:line="360" w:lineRule="auto"/>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10</w:t>
            </w:r>
          </w:p>
        </w:tc>
        <w:tc>
          <w:tcPr>
            <w:tcW w:w="3343" w:type="dxa"/>
            <w:vAlign w:val="center"/>
          </w:tcPr>
          <w:p w14:paraId="648BCC3F">
            <w:pPr>
              <w:spacing w:line="360" w:lineRule="auto"/>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90</w:t>
            </w:r>
          </w:p>
        </w:tc>
        <w:tc>
          <w:tcPr>
            <w:tcW w:w="1403" w:type="dxa"/>
            <w:vAlign w:val="center"/>
          </w:tcPr>
          <w:p w14:paraId="03C2274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100</w:t>
            </w:r>
          </w:p>
        </w:tc>
      </w:tr>
    </w:tbl>
    <w:p w14:paraId="054F056C">
      <w:pPr>
        <w:autoSpaceDE w:val="0"/>
        <w:autoSpaceDN w:val="0"/>
        <w:adjustRightInd w:val="0"/>
        <w:spacing w:line="360" w:lineRule="auto"/>
        <w:rPr>
          <w:rFonts w:hint="eastAsia" w:ascii="宋体" w:hAnsi="宋体" w:cs="宋体"/>
          <w:b/>
          <w:bCs/>
          <w:color w:val="auto"/>
          <w:spacing w:val="6"/>
          <w:szCs w:val="21"/>
          <w:highlight w:val="none"/>
          <w:lang w:eastAsia="zh-CN"/>
        </w:rPr>
      </w:pPr>
    </w:p>
    <w:p w14:paraId="62B0EC48">
      <w:pPr>
        <w:autoSpaceDE w:val="0"/>
        <w:autoSpaceDN w:val="0"/>
        <w:adjustRightInd w:val="0"/>
        <w:spacing w:line="360" w:lineRule="auto"/>
        <w:rPr>
          <w:rFonts w:ascii="宋体" w:hAnsi="宋体" w:cs="宋体"/>
          <w:color w:val="auto"/>
          <w:spacing w:val="6"/>
          <w:highlight w:val="none"/>
        </w:rPr>
      </w:pPr>
      <w:r>
        <w:rPr>
          <w:rFonts w:hint="eastAsia" w:ascii="宋体" w:hAnsi="宋体" w:cs="宋体"/>
          <w:b/>
          <w:bCs/>
          <w:color w:val="auto"/>
          <w:spacing w:val="6"/>
          <w:szCs w:val="21"/>
          <w:highlight w:val="none"/>
          <w:lang w:eastAsia="zh-CN"/>
        </w:rPr>
        <w:t>2025年度岱山县信息化项目统一运维服务项目（重新招标）</w:t>
      </w:r>
      <w:r>
        <w:rPr>
          <w:rFonts w:hint="eastAsia" w:ascii="宋体" w:hAnsi="宋体" w:cs="宋体"/>
          <w:b/>
          <w:bCs/>
          <w:color w:val="auto"/>
          <w:spacing w:val="6"/>
          <w:szCs w:val="21"/>
          <w:highlight w:val="none"/>
        </w:rPr>
        <w:t>商务技术评分表</w:t>
      </w:r>
    </w:p>
    <w:tbl>
      <w:tblPr>
        <w:tblStyle w:val="29"/>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998"/>
        <w:gridCol w:w="6480"/>
        <w:gridCol w:w="851"/>
      </w:tblGrid>
      <w:tr w14:paraId="281E9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jc w:val="center"/>
        </w:trPr>
        <w:tc>
          <w:tcPr>
            <w:tcW w:w="719" w:type="pct"/>
            <w:vAlign w:val="center"/>
          </w:tcPr>
          <w:p w14:paraId="67D71A9F">
            <w:pPr>
              <w:jc w:val="center"/>
              <w:rPr>
                <w:rFonts w:hint="eastAsia" w:ascii="宋体" w:hAnsi="宋体" w:eastAsia="宋体" w:cs="宋体"/>
                <w:b/>
                <w:bCs/>
                <w:szCs w:val="21"/>
              </w:rPr>
            </w:pPr>
            <w:r>
              <w:rPr>
                <w:rFonts w:hint="eastAsia" w:ascii="宋体" w:hAnsi="宋体" w:eastAsia="宋体" w:cs="宋体"/>
                <w:b/>
                <w:bCs/>
                <w:szCs w:val="21"/>
              </w:rPr>
              <w:t>评审内容</w:t>
            </w:r>
          </w:p>
        </w:tc>
        <w:tc>
          <w:tcPr>
            <w:tcW w:w="513" w:type="pct"/>
            <w:vAlign w:val="center"/>
          </w:tcPr>
          <w:p w14:paraId="2D413D0E">
            <w:pPr>
              <w:jc w:val="center"/>
              <w:rPr>
                <w:rFonts w:hint="eastAsia" w:ascii="宋体" w:hAnsi="宋体" w:eastAsia="宋体" w:cs="宋体"/>
                <w:b/>
                <w:bCs/>
                <w:szCs w:val="21"/>
              </w:rPr>
            </w:pPr>
            <w:r>
              <w:rPr>
                <w:rFonts w:hint="eastAsia" w:ascii="宋体" w:hAnsi="宋体" w:eastAsia="宋体" w:cs="宋体"/>
                <w:b/>
                <w:bCs/>
                <w:szCs w:val="21"/>
              </w:rPr>
              <w:t>类别</w:t>
            </w:r>
          </w:p>
        </w:tc>
        <w:tc>
          <w:tcPr>
            <w:tcW w:w="3329" w:type="pct"/>
            <w:vAlign w:val="center"/>
          </w:tcPr>
          <w:p w14:paraId="2C1A9B92">
            <w:pPr>
              <w:jc w:val="center"/>
              <w:rPr>
                <w:rFonts w:hint="eastAsia" w:ascii="宋体" w:hAnsi="宋体" w:eastAsia="宋体" w:cs="宋体"/>
                <w:b/>
                <w:bCs/>
                <w:szCs w:val="21"/>
              </w:rPr>
            </w:pPr>
            <w:r>
              <w:rPr>
                <w:rFonts w:hint="eastAsia" w:ascii="宋体" w:hAnsi="宋体" w:eastAsia="宋体" w:cs="宋体"/>
                <w:b/>
                <w:bCs/>
                <w:szCs w:val="21"/>
              </w:rPr>
              <w:t>评分标准</w:t>
            </w:r>
          </w:p>
        </w:tc>
        <w:tc>
          <w:tcPr>
            <w:tcW w:w="437" w:type="pct"/>
            <w:vAlign w:val="center"/>
          </w:tcPr>
          <w:p w14:paraId="51C9FD94">
            <w:pPr>
              <w:jc w:val="center"/>
              <w:rPr>
                <w:rFonts w:hint="eastAsia" w:ascii="宋体" w:hAnsi="宋体" w:eastAsia="宋体" w:cs="宋体"/>
                <w:b/>
                <w:bCs/>
                <w:szCs w:val="21"/>
              </w:rPr>
            </w:pPr>
            <w:r>
              <w:rPr>
                <w:rFonts w:hint="eastAsia" w:ascii="宋体" w:hAnsi="宋体" w:eastAsia="宋体" w:cs="宋体"/>
                <w:b/>
                <w:bCs/>
                <w:szCs w:val="21"/>
              </w:rPr>
              <w:t>分值</w:t>
            </w:r>
          </w:p>
        </w:tc>
      </w:tr>
      <w:tr w14:paraId="2F6E7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Align w:val="center"/>
          </w:tcPr>
          <w:p w14:paraId="5B120943">
            <w:pPr>
              <w:jc w:val="center"/>
              <w:rPr>
                <w:rFonts w:hint="eastAsia" w:ascii="宋体" w:hAnsi="宋体" w:eastAsia="宋体" w:cs="宋体"/>
                <w:szCs w:val="21"/>
              </w:rPr>
            </w:pPr>
            <w:r>
              <w:rPr>
                <w:rFonts w:hint="eastAsia" w:ascii="宋体" w:hAnsi="宋体" w:eastAsia="宋体" w:cs="宋体"/>
                <w:szCs w:val="21"/>
              </w:rPr>
              <w:t>企业资质</w:t>
            </w:r>
          </w:p>
        </w:tc>
        <w:tc>
          <w:tcPr>
            <w:tcW w:w="513" w:type="pct"/>
            <w:vAlign w:val="center"/>
          </w:tcPr>
          <w:p w14:paraId="52E2949C">
            <w:pPr>
              <w:adjustRightInd w:val="0"/>
              <w:snapToGrid w:val="0"/>
              <w:jc w:val="center"/>
              <w:rPr>
                <w:rFonts w:hint="eastAsia" w:ascii="宋体" w:hAnsi="宋体" w:eastAsia="宋体" w:cs="宋体"/>
                <w:szCs w:val="21"/>
              </w:rPr>
            </w:pPr>
            <w:r>
              <w:rPr>
                <w:rFonts w:hint="eastAsia" w:ascii="宋体" w:hAnsi="宋体" w:eastAsia="宋体" w:cs="宋体"/>
                <w:szCs w:val="21"/>
              </w:rPr>
              <w:t>客观</w:t>
            </w:r>
          </w:p>
        </w:tc>
        <w:tc>
          <w:tcPr>
            <w:tcW w:w="3329" w:type="pct"/>
            <w:vAlign w:val="center"/>
          </w:tcPr>
          <w:p w14:paraId="25CEC59F">
            <w:pPr>
              <w:spacing w:line="30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1、投标人具有质量管理体系认证证书、环境管理体系认证证书、职业健康安全管理体系认证证书、信息技术服务管理体系认证证书、信息安全管理体系认证证书、知识产权管理体系认证证书每项得1分，最高得6分</w:t>
            </w:r>
            <w:r>
              <w:rPr>
                <w:rFonts w:hint="eastAsia" w:ascii="宋体" w:hAnsi="宋体" w:cs="宋体"/>
                <w:sz w:val="21"/>
                <w:szCs w:val="21"/>
                <w:lang w:val="en-US" w:eastAsia="zh-CN"/>
              </w:rPr>
              <w:t>。</w:t>
            </w:r>
          </w:p>
          <w:p w14:paraId="03B21761">
            <w:pPr>
              <w:spacing w:line="300" w:lineRule="exact"/>
              <w:rPr>
                <w:rFonts w:hint="eastAsia" w:ascii="宋体" w:hAnsi="宋体" w:eastAsia="宋体" w:cs="宋体"/>
                <w:sz w:val="21"/>
                <w:szCs w:val="21"/>
                <w:lang w:val="en-US" w:eastAsia="zh-CN"/>
              </w:rPr>
            </w:pPr>
            <w:r>
              <w:rPr>
                <w:rFonts w:hint="eastAsia" w:ascii="宋体" w:hAnsi="宋体" w:cs="宋体"/>
                <w:szCs w:val="21"/>
              </w:rPr>
              <w:t>2、投标人具有信息安全服务资质证书（CCRC）-信息系统安全集成的得1分；具有信息安全服务资质证书（CCRC）-软件安全开发类的得1分，没有不得分，最高得2分。</w:t>
            </w:r>
          </w:p>
          <w:p w14:paraId="5F1912C1">
            <w:pPr>
              <w:spacing w:line="300" w:lineRule="exact"/>
              <w:rPr>
                <w:rFonts w:hint="eastAsia" w:ascii="宋体" w:hAnsi="宋体" w:eastAsia="宋体" w:cs="宋体"/>
                <w:sz w:val="21"/>
                <w:szCs w:val="21"/>
                <w:lang w:val="en-US" w:eastAsia="zh-CN"/>
              </w:rPr>
            </w:pPr>
            <w:r>
              <w:rPr>
                <w:rFonts w:hint="eastAsia" w:ascii="宋体" w:hAnsi="宋体" w:cs="宋体"/>
                <w:szCs w:val="21"/>
              </w:rPr>
              <w:t>3、投标人具有CMMI3级（开发能力成熟度模型等级三级）及以上的得2分。</w:t>
            </w:r>
          </w:p>
          <w:p w14:paraId="51E71684">
            <w:pPr>
              <w:spacing w:line="300" w:lineRule="exact"/>
              <w:rPr>
                <w:rFonts w:hint="eastAsia" w:ascii="宋体" w:hAnsi="宋体" w:eastAsia="宋体" w:cs="宋体"/>
                <w:b/>
                <w:bCs/>
                <w:sz w:val="21"/>
                <w:szCs w:val="21"/>
                <w:lang w:val="en-US" w:eastAsia="zh-CN"/>
              </w:rPr>
            </w:pPr>
            <w:r>
              <w:rPr>
                <w:rFonts w:hint="eastAsia" w:ascii="宋体" w:hAnsi="宋体" w:cs="宋体"/>
                <w:szCs w:val="21"/>
              </w:rPr>
              <w:t>4、投标人具有DSMM3级（数据安全能力成熟度模型等级三级）及以上的得1分；具有DCMM2级（数据管理能力成熟度模型等级二级）及以上的得1分，最高得2分。</w:t>
            </w:r>
          </w:p>
          <w:p w14:paraId="291BEC30">
            <w:pPr>
              <w:adjustRightInd w:val="0"/>
              <w:snapToGrid w:val="0"/>
              <w:textAlignment w:val="baseline"/>
              <w:rPr>
                <w:rFonts w:hint="eastAsia" w:ascii="宋体" w:hAnsi="宋体" w:eastAsia="宋体" w:cs="宋体"/>
                <w:szCs w:val="21"/>
              </w:rPr>
            </w:pPr>
            <w:r>
              <w:rPr>
                <w:rFonts w:hint="eastAsia" w:ascii="宋体" w:hAnsi="宋体" w:eastAsia="宋体" w:cs="宋体"/>
                <w:b/>
                <w:bCs/>
                <w:sz w:val="21"/>
                <w:szCs w:val="21"/>
                <w:lang w:val="en-US" w:eastAsia="zh-CN"/>
              </w:rPr>
              <w:t>注：</w:t>
            </w:r>
            <w:r>
              <w:rPr>
                <w:rFonts w:hint="eastAsia" w:ascii="宋体" w:hAnsi="宋体" w:cs="宋体"/>
                <w:b/>
                <w:bCs/>
                <w:szCs w:val="21"/>
              </w:rPr>
              <w:t>以上证书不重复得分，投标时须提供证书扫描件并加盖公章，否则不得分。</w:t>
            </w:r>
          </w:p>
        </w:tc>
        <w:tc>
          <w:tcPr>
            <w:tcW w:w="437" w:type="pct"/>
            <w:vAlign w:val="center"/>
          </w:tcPr>
          <w:p w14:paraId="048DAB00">
            <w:pPr>
              <w:adjustRightInd w:val="0"/>
              <w:snapToGrid w:val="0"/>
              <w:jc w:val="center"/>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12</w:t>
            </w:r>
          </w:p>
        </w:tc>
      </w:tr>
      <w:tr w14:paraId="4AADE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Align w:val="center"/>
          </w:tcPr>
          <w:p w14:paraId="1A416813">
            <w:pPr>
              <w:jc w:val="center"/>
              <w:rPr>
                <w:rFonts w:hint="eastAsia" w:ascii="宋体" w:hAnsi="宋体" w:eastAsia="宋体" w:cs="宋体"/>
                <w:szCs w:val="21"/>
              </w:rPr>
            </w:pPr>
            <w:r>
              <w:rPr>
                <w:rFonts w:hint="eastAsia" w:ascii="宋体" w:hAnsi="宋体" w:eastAsia="宋体" w:cs="宋体"/>
                <w:szCs w:val="21"/>
              </w:rPr>
              <w:t>类似项目经历</w:t>
            </w:r>
          </w:p>
        </w:tc>
        <w:tc>
          <w:tcPr>
            <w:tcW w:w="513" w:type="pct"/>
            <w:vAlign w:val="center"/>
          </w:tcPr>
          <w:p w14:paraId="53A6B60A">
            <w:pPr>
              <w:jc w:val="center"/>
              <w:rPr>
                <w:rFonts w:hint="eastAsia" w:ascii="宋体" w:hAnsi="宋体" w:eastAsia="宋体" w:cs="宋体"/>
                <w:szCs w:val="21"/>
              </w:rPr>
            </w:pPr>
            <w:r>
              <w:rPr>
                <w:rFonts w:hint="eastAsia" w:ascii="宋体" w:hAnsi="宋体" w:eastAsia="宋体" w:cs="宋体"/>
                <w:szCs w:val="21"/>
              </w:rPr>
              <w:t>客观</w:t>
            </w:r>
          </w:p>
        </w:tc>
        <w:tc>
          <w:tcPr>
            <w:tcW w:w="3329" w:type="pct"/>
            <w:vAlign w:val="center"/>
          </w:tcPr>
          <w:p w14:paraId="3DD0FCF5">
            <w:pPr>
              <w:autoSpaceDE/>
              <w:autoSpaceDN/>
              <w:adjustRightInd/>
              <w:spacing w:line="300" w:lineRule="exact"/>
              <w:rPr>
                <w:rFonts w:hint="eastAsia" w:ascii="宋体" w:hAnsi="宋体" w:eastAsia="宋体" w:cs="宋体"/>
                <w:kern w:val="0"/>
                <w:szCs w:val="21"/>
              </w:rPr>
            </w:pPr>
            <w:r>
              <w:rPr>
                <w:rFonts w:hint="eastAsia" w:ascii="宋体" w:hAnsi="宋体" w:eastAsia="宋体" w:cs="宋体"/>
                <w:kern w:val="0"/>
                <w:szCs w:val="21"/>
              </w:rPr>
              <w:t>2021年1月1日至今（以合同签订时间为准），</w:t>
            </w:r>
            <w:r>
              <w:rPr>
                <w:rFonts w:hint="eastAsia" w:ascii="宋体" w:hAnsi="宋体" w:eastAsia="宋体" w:cs="宋体"/>
                <w:kern w:val="0"/>
                <w:szCs w:val="21"/>
                <w:lang w:eastAsia="zh-CN"/>
              </w:rPr>
              <w:t>投标人</w:t>
            </w:r>
            <w:r>
              <w:rPr>
                <w:rFonts w:hint="eastAsia" w:ascii="宋体" w:hAnsi="宋体" w:eastAsia="宋体" w:cs="宋体"/>
                <w:kern w:val="0"/>
                <w:szCs w:val="21"/>
              </w:rPr>
              <w:t>承担过类似</w:t>
            </w:r>
            <w:r>
              <w:rPr>
                <w:rFonts w:hint="eastAsia" w:ascii="宋体" w:hAnsi="宋体" w:eastAsia="宋体" w:cs="宋体"/>
                <w:szCs w:val="21"/>
              </w:rPr>
              <w:t>信息系统</w:t>
            </w:r>
            <w:r>
              <w:rPr>
                <w:rFonts w:hint="eastAsia" w:ascii="宋体" w:hAnsi="宋体" w:eastAsia="宋体" w:cs="宋体"/>
                <w:szCs w:val="21"/>
                <w:lang w:eastAsia="zh-CN"/>
              </w:rPr>
              <w:t>、</w:t>
            </w:r>
            <w:r>
              <w:rPr>
                <w:rFonts w:hint="eastAsia" w:ascii="宋体" w:hAnsi="宋体" w:eastAsia="宋体" w:cs="宋体"/>
                <w:szCs w:val="21"/>
                <w:lang w:val="en-US" w:eastAsia="zh-CN"/>
              </w:rPr>
              <w:t>硬件设备类</w:t>
            </w:r>
            <w:r>
              <w:rPr>
                <w:rFonts w:hint="eastAsia" w:ascii="宋体" w:hAnsi="宋体" w:eastAsia="宋体" w:cs="宋体"/>
                <w:szCs w:val="21"/>
              </w:rPr>
              <w:t>运维</w:t>
            </w:r>
            <w:r>
              <w:rPr>
                <w:rFonts w:hint="eastAsia" w:ascii="宋体" w:hAnsi="宋体" w:eastAsia="宋体" w:cs="宋体"/>
                <w:kern w:val="0"/>
                <w:szCs w:val="21"/>
              </w:rPr>
              <w:t>项目的，每个案例得0.5分，最高得1分。</w:t>
            </w:r>
          </w:p>
          <w:p w14:paraId="729171B1">
            <w:pPr>
              <w:spacing w:line="300" w:lineRule="exact"/>
              <w:rPr>
                <w:rFonts w:hint="eastAsia" w:ascii="宋体" w:hAnsi="宋体" w:eastAsia="宋体" w:cs="宋体"/>
                <w:b/>
                <w:bCs/>
                <w:kern w:val="0"/>
                <w:szCs w:val="21"/>
              </w:rPr>
            </w:pPr>
            <w:r>
              <w:rPr>
                <w:rFonts w:hint="eastAsia" w:ascii="宋体" w:hAnsi="宋体" w:eastAsia="宋体" w:cs="宋体"/>
                <w:b/>
                <w:bCs/>
                <w:sz w:val="21"/>
                <w:szCs w:val="21"/>
                <w:lang w:val="en-US" w:eastAsia="zh-CN"/>
              </w:rPr>
              <w:t>注：合同由投标人签订，提供合同扫描件加盖投标人公章，未提供不得分。</w:t>
            </w:r>
          </w:p>
        </w:tc>
        <w:tc>
          <w:tcPr>
            <w:tcW w:w="437" w:type="pct"/>
            <w:vAlign w:val="center"/>
          </w:tcPr>
          <w:p w14:paraId="539FC4D0">
            <w:pPr>
              <w:autoSpaceDE w:val="0"/>
              <w:autoSpaceDN w:val="0"/>
              <w:adjustRightInd w:val="0"/>
              <w:jc w:val="center"/>
              <w:rPr>
                <w:rFonts w:hint="eastAsia" w:ascii="宋体" w:hAnsi="宋体" w:eastAsia="宋体" w:cs="宋体"/>
                <w:kern w:val="0"/>
                <w:szCs w:val="21"/>
              </w:rPr>
            </w:pPr>
            <w:r>
              <w:rPr>
                <w:rFonts w:hint="eastAsia" w:ascii="宋体" w:hAnsi="宋体" w:eastAsia="宋体" w:cs="宋体"/>
                <w:kern w:val="0"/>
                <w:szCs w:val="21"/>
              </w:rPr>
              <w:t>1</w:t>
            </w:r>
          </w:p>
        </w:tc>
      </w:tr>
      <w:tr w14:paraId="688BA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Align w:val="center"/>
          </w:tcPr>
          <w:p w14:paraId="48EFC82F">
            <w:pPr>
              <w:jc w:val="center"/>
              <w:rPr>
                <w:rFonts w:hint="eastAsia" w:ascii="宋体" w:hAnsi="宋体" w:eastAsia="宋体" w:cs="宋体"/>
                <w:szCs w:val="21"/>
                <w:lang w:val="en-US" w:eastAsia="zh-CN"/>
              </w:rPr>
            </w:pPr>
            <w:r>
              <w:rPr>
                <w:rFonts w:hint="eastAsia" w:ascii="宋体" w:hAnsi="宋体" w:eastAsia="宋体" w:cs="宋体"/>
                <w:szCs w:val="21"/>
              </w:rPr>
              <w:t>项目负责人</w:t>
            </w:r>
            <w:r>
              <w:rPr>
                <w:rFonts w:hint="eastAsia" w:ascii="宋体" w:hAnsi="宋体" w:eastAsia="宋体" w:cs="宋体"/>
                <w:szCs w:val="21"/>
                <w:lang w:val="en-US" w:eastAsia="zh-CN"/>
              </w:rPr>
              <w:t>资质</w:t>
            </w:r>
          </w:p>
        </w:tc>
        <w:tc>
          <w:tcPr>
            <w:tcW w:w="513" w:type="pct"/>
            <w:vAlign w:val="center"/>
          </w:tcPr>
          <w:p w14:paraId="38A532BC">
            <w:pPr>
              <w:jc w:val="center"/>
              <w:rPr>
                <w:rFonts w:hint="eastAsia" w:ascii="宋体" w:hAnsi="宋体" w:eastAsia="宋体" w:cs="宋体"/>
                <w:kern w:val="0"/>
                <w:szCs w:val="21"/>
              </w:rPr>
            </w:pPr>
            <w:r>
              <w:rPr>
                <w:rFonts w:hint="eastAsia" w:ascii="宋体" w:hAnsi="宋体" w:eastAsia="宋体" w:cs="宋体"/>
                <w:szCs w:val="21"/>
              </w:rPr>
              <w:t>客观</w:t>
            </w:r>
          </w:p>
        </w:tc>
        <w:tc>
          <w:tcPr>
            <w:tcW w:w="3329" w:type="pct"/>
            <w:vAlign w:val="center"/>
          </w:tcPr>
          <w:p w14:paraId="64C6EF56">
            <w:pPr>
              <w:numPr>
                <w:ilvl w:val="0"/>
                <w:numId w:val="0"/>
              </w:numPr>
              <w:spacing w:line="300" w:lineRule="exact"/>
              <w:rPr>
                <w:rFonts w:hint="eastAsia" w:ascii="宋体" w:hAnsi="宋体" w:eastAsia="宋体" w:cs="宋体"/>
                <w:spacing w:val="0"/>
                <w:kern w:val="2"/>
                <w:sz w:val="21"/>
                <w:szCs w:val="21"/>
                <w:lang w:val="en-US" w:eastAsia="zh-CN" w:bidi="ar-SA"/>
              </w:rPr>
            </w:pPr>
            <w:r>
              <w:rPr>
                <w:rFonts w:hint="eastAsia" w:ascii="宋体" w:hAnsi="宋体" w:eastAsia="宋体" w:cs="宋体"/>
                <w:spacing w:val="0"/>
                <w:kern w:val="2"/>
                <w:sz w:val="21"/>
                <w:szCs w:val="21"/>
                <w:lang w:val="en-US" w:eastAsia="zh-CN" w:bidi="ar-SA"/>
              </w:rPr>
              <w:t>项目负责人具有计算机类系统架构设计师</w:t>
            </w:r>
            <w:r>
              <w:rPr>
                <w:rFonts w:hint="eastAsia" w:ascii="宋体" w:hAnsi="宋体" w:cs="宋体"/>
                <w:spacing w:val="0"/>
                <w:kern w:val="2"/>
                <w:sz w:val="21"/>
                <w:szCs w:val="21"/>
                <w:lang w:val="en-US" w:eastAsia="zh-CN" w:bidi="ar-SA"/>
              </w:rPr>
              <w:t>（高级）的，</w:t>
            </w:r>
            <w:r>
              <w:rPr>
                <w:rFonts w:hint="eastAsia" w:ascii="宋体" w:hAnsi="宋体" w:eastAsia="宋体" w:cs="宋体"/>
                <w:spacing w:val="0"/>
                <w:kern w:val="2"/>
                <w:sz w:val="21"/>
                <w:szCs w:val="21"/>
                <w:lang w:val="en-US" w:eastAsia="zh-CN" w:bidi="ar-SA"/>
              </w:rPr>
              <w:t>得</w:t>
            </w:r>
            <w:r>
              <w:rPr>
                <w:rFonts w:hint="eastAsia" w:ascii="宋体" w:hAnsi="宋体" w:cs="宋体"/>
                <w:spacing w:val="0"/>
                <w:kern w:val="2"/>
                <w:sz w:val="21"/>
                <w:szCs w:val="21"/>
                <w:lang w:val="en-US" w:eastAsia="zh-CN" w:bidi="ar-SA"/>
              </w:rPr>
              <w:t>2</w:t>
            </w:r>
            <w:r>
              <w:rPr>
                <w:rFonts w:hint="eastAsia" w:ascii="宋体" w:hAnsi="宋体" w:eastAsia="宋体" w:cs="宋体"/>
                <w:spacing w:val="0"/>
                <w:kern w:val="2"/>
                <w:sz w:val="21"/>
                <w:szCs w:val="21"/>
                <w:lang w:val="en-US" w:eastAsia="zh-CN" w:bidi="ar-SA"/>
              </w:rPr>
              <w:t>分</w:t>
            </w:r>
            <w:r>
              <w:rPr>
                <w:rFonts w:hint="eastAsia" w:ascii="宋体" w:hAnsi="宋体" w:cs="宋体"/>
                <w:spacing w:val="0"/>
                <w:kern w:val="2"/>
                <w:sz w:val="21"/>
                <w:szCs w:val="21"/>
                <w:lang w:val="en-US" w:eastAsia="zh-CN" w:bidi="ar-SA"/>
              </w:rPr>
              <w:t>。</w:t>
            </w:r>
          </w:p>
          <w:p w14:paraId="0F8EC046">
            <w:pPr>
              <w:rPr>
                <w:rFonts w:hint="eastAsia" w:ascii="宋体" w:hAnsi="宋体" w:eastAsia="宋体" w:cs="宋体"/>
                <w:szCs w:val="21"/>
              </w:rPr>
            </w:pPr>
            <w:r>
              <w:rPr>
                <w:rFonts w:hint="eastAsia" w:ascii="宋体" w:hAnsi="宋体" w:eastAsia="宋体" w:cs="宋体"/>
                <w:b/>
                <w:bCs/>
                <w:spacing w:val="0"/>
                <w:kern w:val="2"/>
                <w:sz w:val="21"/>
                <w:szCs w:val="21"/>
                <w:lang w:val="en-US" w:eastAsia="zh-CN" w:bidi="ar-SA"/>
              </w:rPr>
              <w:t>注：提供上述人员相关证书及投标单位为其缴纳的社保证明（近三个月内任意一个月）扫描件，否则不得分</w:t>
            </w:r>
            <w:r>
              <w:rPr>
                <w:rFonts w:hint="eastAsia" w:ascii="宋体" w:hAnsi="宋体" w:eastAsia="宋体" w:cs="宋体"/>
                <w:b/>
                <w:bCs/>
                <w:kern w:val="0"/>
                <w:szCs w:val="21"/>
              </w:rPr>
              <w:t>。</w:t>
            </w:r>
          </w:p>
        </w:tc>
        <w:tc>
          <w:tcPr>
            <w:tcW w:w="437" w:type="pct"/>
            <w:vAlign w:val="center"/>
          </w:tcPr>
          <w:p w14:paraId="5408C786">
            <w:pPr>
              <w:jc w:val="center"/>
              <w:rPr>
                <w:rFonts w:hint="eastAsia" w:ascii="宋体" w:hAnsi="宋体" w:eastAsia="宋体" w:cs="宋体"/>
                <w:szCs w:val="21"/>
                <w:lang w:eastAsia="zh-CN"/>
              </w:rPr>
            </w:pPr>
            <w:r>
              <w:rPr>
                <w:rFonts w:hint="eastAsia" w:ascii="宋体" w:hAnsi="宋体" w:cs="宋体"/>
                <w:szCs w:val="21"/>
                <w:lang w:val="en-US" w:eastAsia="zh-CN"/>
              </w:rPr>
              <w:t>2</w:t>
            </w:r>
          </w:p>
        </w:tc>
      </w:tr>
      <w:tr w14:paraId="35D69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Align w:val="center"/>
          </w:tcPr>
          <w:p w14:paraId="38B07D9B">
            <w:pPr>
              <w:jc w:val="center"/>
              <w:rPr>
                <w:rFonts w:hint="eastAsia" w:ascii="宋体" w:hAnsi="宋体" w:eastAsia="宋体" w:cs="宋体"/>
                <w:szCs w:val="21"/>
                <w:lang w:val="en-US" w:eastAsia="zh-CN"/>
              </w:rPr>
            </w:pPr>
            <w:r>
              <w:rPr>
                <w:rFonts w:hint="eastAsia" w:ascii="宋体" w:hAnsi="宋体" w:eastAsia="宋体" w:cs="宋体"/>
                <w:szCs w:val="21"/>
              </w:rPr>
              <w:t>项目团队</w:t>
            </w:r>
            <w:r>
              <w:rPr>
                <w:rFonts w:hint="eastAsia" w:ascii="宋体" w:hAnsi="宋体" w:eastAsia="宋体" w:cs="宋体"/>
                <w:szCs w:val="21"/>
                <w:lang w:val="en-US" w:eastAsia="zh-CN"/>
              </w:rPr>
              <w:t>资质</w:t>
            </w:r>
          </w:p>
        </w:tc>
        <w:tc>
          <w:tcPr>
            <w:tcW w:w="513" w:type="pct"/>
            <w:vAlign w:val="center"/>
          </w:tcPr>
          <w:p w14:paraId="1C944B13">
            <w:pPr>
              <w:widowControl/>
              <w:snapToGrid w:val="0"/>
              <w:jc w:val="center"/>
              <w:rPr>
                <w:rFonts w:hint="eastAsia" w:ascii="宋体" w:hAnsi="宋体" w:eastAsia="宋体" w:cs="宋体"/>
                <w:szCs w:val="21"/>
              </w:rPr>
            </w:pPr>
            <w:r>
              <w:rPr>
                <w:rFonts w:hint="eastAsia" w:ascii="宋体" w:hAnsi="宋体" w:eastAsia="宋体" w:cs="宋体"/>
                <w:szCs w:val="21"/>
              </w:rPr>
              <w:t>客观</w:t>
            </w:r>
          </w:p>
        </w:tc>
        <w:tc>
          <w:tcPr>
            <w:tcW w:w="3329" w:type="pct"/>
            <w:vAlign w:val="center"/>
          </w:tcPr>
          <w:p w14:paraId="172D6911">
            <w:pPr>
              <w:rPr>
                <w:rFonts w:hint="eastAsia" w:ascii="宋体" w:hAnsi="宋体" w:eastAsia="宋体" w:cs="宋体"/>
                <w:szCs w:val="21"/>
              </w:rPr>
            </w:pPr>
            <w:r>
              <w:rPr>
                <w:rFonts w:hint="eastAsia" w:ascii="宋体" w:hAnsi="宋体" w:eastAsia="宋体" w:cs="宋体"/>
                <w:szCs w:val="21"/>
                <w:lang w:eastAsia="zh-CN"/>
              </w:rPr>
              <w:t>投标人</w:t>
            </w:r>
            <w:r>
              <w:rPr>
                <w:rFonts w:hint="eastAsia" w:ascii="宋体" w:hAnsi="宋体" w:eastAsia="宋体" w:cs="宋体"/>
                <w:szCs w:val="21"/>
              </w:rPr>
              <w:t>拟为本项目提供的运维服务团队技术人员（项目负责人除外）：</w:t>
            </w:r>
          </w:p>
          <w:p w14:paraId="68332032">
            <w:pPr>
              <w:spacing w:line="300" w:lineRule="exact"/>
              <w:rPr>
                <w:rFonts w:hint="eastAsia" w:ascii="宋体" w:hAnsi="宋体" w:eastAsia="宋体" w:cs="宋体"/>
                <w:spacing w:val="0"/>
                <w:kern w:val="2"/>
                <w:sz w:val="21"/>
                <w:szCs w:val="21"/>
                <w:lang w:val="en-US" w:eastAsia="zh-CN" w:bidi="ar-SA"/>
              </w:rPr>
            </w:pPr>
            <w:r>
              <w:rPr>
                <w:rFonts w:hint="eastAsia" w:ascii="宋体" w:hAnsi="宋体" w:eastAsia="宋体" w:cs="宋体"/>
                <w:spacing w:val="0"/>
                <w:kern w:val="2"/>
                <w:sz w:val="21"/>
                <w:szCs w:val="21"/>
                <w:lang w:val="en-US" w:eastAsia="zh-CN" w:bidi="ar-SA"/>
              </w:rPr>
              <w:t>（1）系统集成项目管理工程师中级或以上证书，得2分；</w:t>
            </w:r>
          </w:p>
          <w:p w14:paraId="35C026A5">
            <w:pPr>
              <w:spacing w:line="300" w:lineRule="exact"/>
              <w:rPr>
                <w:rFonts w:hint="eastAsia" w:ascii="宋体" w:hAnsi="宋体" w:eastAsia="宋体" w:cs="宋体"/>
                <w:spacing w:val="0"/>
                <w:kern w:val="2"/>
                <w:sz w:val="21"/>
                <w:szCs w:val="21"/>
                <w:lang w:val="en-US" w:eastAsia="zh-CN" w:bidi="ar-SA"/>
              </w:rPr>
            </w:pPr>
            <w:r>
              <w:rPr>
                <w:rFonts w:hint="eastAsia" w:ascii="宋体" w:hAnsi="宋体" w:eastAsia="宋体" w:cs="宋体"/>
                <w:spacing w:val="0"/>
                <w:kern w:val="2"/>
                <w:sz w:val="21"/>
                <w:szCs w:val="21"/>
                <w:lang w:val="en-US" w:eastAsia="zh-CN" w:bidi="ar-SA"/>
              </w:rPr>
              <w:t>（2）注册信息安全工程师（CISP）中级或以上证书，得2分；</w:t>
            </w:r>
          </w:p>
          <w:p w14:paraId="577976C0">
            <w:pPr>
              <w:spacing w:line="300" w:lineRule="exact"/>
              <w:rPr>
                <w:rFonts w:hint="eastAsia" w:ascii="宋体" w:hAnsi="宋体" w:eastAsia="宋体" w:cs="宋体"/>
                <w:szCs w:val="21"/>
                <w:lang w:val="en-US" w:eastAsia="zh-CN"/>
              </w:rPr>
            </w:pPr>
            <w:r>
              <w:rPr>
                <w:rFonts w:hint="eastAsia" w:ascii="宋体" w:hAnsi="宋体" w:eastAsia="宋体" w:cs="宋体"/>
                <w:spacing w:val="0"/>
                <w:kern w:val="2"/>
                <w:sz w:val="21"/>
                <w:szCs w:val="21"/>
                <w:lang w:val="en-US" w:eastAsia="zh-CN" w:bidi="ar-SA"/>
              </w:rPr>
              <w:t>（3）</w:t>
            </w:r>
            <w:r>
              <w:rPr>
                <w:rFonts w:hint="eastAsia" w:ascii="宋体" w:hAnsi="宋体" w:eastAsia="宋体" w:cs="宋体"/>
                <w:i w:val="0"/>
                <w:iCs w:val="0"/>
                <w:caps w:val="0"/>
                <w:color w:val="333333"/>
                <w:spacing w:val="0"/>
                <w:sz w:val="21"/>
                <w:szCs w:val="21"/>
                <w:shd w:val="clear" w:fill="FFFFFF"/>
              </w:rPr>
              <w:t>数据分析师</w:t>
            </w:r>
            <w:r>
              <w:rPr>
                <w:rFonts w:hint="eastAsia" w:ascii="宋体" w:hAnsi="宋体" w:eastAsia="宋体" w:cs="宋体"/>
                <w:i w:val="0"/>
                <w:iCs w:val="0"/>
                <w:caps w:val="0"/>
                <w:color w:val="333333"/>
                <w:spacing w:val="0"/>
                <w:sz w:val="21"/>
                <w:szCs w:val="21"/>
                <w:shd w:val="clear" w:fill="FFFFFF"/>
                <w:lang w:val="en-US" w:eastAsia="zh-CN"/>
              </w:rPr>
              <w:t>证书，</w:t>
            </w:r>
            <w:r>
              <w:rPr>
                <w:rFonts w:hint="eastAsia" w:ascii="宋体" w:hAnsi="宋体" w:eastAsia="宋体" w:cs="宋体"/>
                <w:spacing w:val="0"/>
                <w:kern w:val="2"/>
                <w:sz w:val="21"/>
                <w:szCs w:val="21"/>
                <w:lang w:val="en-US" w:eastAsia="zh-CN" w:bidi="ar-SA"/>
              </w:rPr>
              <w:t>得2分；</w:t>
            </w:r>
          </w:p>
          <w:p w14:paraId="312A7298">
            <w:pPr>
              <w:rPr>
                <w:rFonts w:hint="eastAsia" w:ascii="宋体" w:hAnsi="宋体" w:eastAsia="宋体" w:cs="宋体"/>
                <w:kern w:val="0"/>
                <w:szCs w:val="21"/>
              </w:rPr>
            </w:pPr>
            <w:r>
              <w:rPr>
                <w:rFonts w:hint="eastAsia" w:ascii="宋体" w:hAnsi="宋体" w:cs="宋体"/>
                <w:b/>
                <w:bCs/>
                <w:kern w:val="0"/>
                <w:szCs w:val="21"/>
                <w:lang w:val="en-US" w:eastAsia="zh-CN"/>
              </w:rPr>
              <w:t>注：</w:t>
            </w:r>
            <w:r>
              <w:rPr>
                <w:rFonts w:hint="eastAsia" w:ascii="宋体" w:hAnsi="宋体" w:eastAsia="宋体" w:cs="宋体"/>
                <w:b/>
                <w:bCs/>
                <w:kern w:val="0"/>
                <w:szCs w:val="21"/>
              </w:rPr>
              <w:t>提供人员证书及近三个月内任意一个月本单位社保缴纳证明材料复印件，未提供不得分。</w:t>
            </w:r>
          </w:p>
        </w:tc>
        <w:tc>
          <w:tcPr>
            <w:tcW w:w="437" w:type="pct"/>
            <w:vAlign w:val="center"/>
          </w:tcPr>
          <w:p w14:paraId="726606DD">
            <w:pPr>
              <w:jc w:val="center"/>
              <w:rPr>
                <w:rFonts w:hint="eastAsia" w:ascii="宋体" w:hAnsi="宋体" w:eastAsia="宋体" w:cs="宋体"/>
                <w:kern w:val="0"/>
                <w:szCs w:val="21"/>
                <w:lang w:eastAsia="zh-CN"/>
              </w:rPr>
            </w:pPr>
            <w:r>
              <w:rPr>
                <w:rFonts w:hint="eastAsia" w:ascii="宋体" w:hAnsi="宋体" w:eastAsia="宋体" w:cs="宋体"/>
                <w:kern w:val="0"/>
                <w:szCs w:val="21"/>
                <w:lang w:val="en-US" w:eastAsia="zh-CN"/>
              </w:rPr>
              <w:t>6</w:t>
            </w:r>
          </w:p>
        </w:tc>
      </w:tr>
      <w:tr w14:paraId="125CF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Align w:val="center"/>
          </w:tcPr>
          <w:p w14:paraId="4D3C7A7D">
            <w:pPr>
              <w:jc w:val="center"/>
              <w:rPr>
                <w:rFonts w:hint="eastAsia" w:ascii="宋体" w:hAnsi="宋体" w:eastAsia="宋体" w:cs="宋体"/>
                <w:szCs w:val="21"/>
                <w:lang w:val="en-US"/>
              </w:rPr>
            </w:pPr>
            <w:r>
              <w:rPr>
                <w:rFonts w:hint="eastAsia" w:ascii="宋体" w:hAnsi="宋体" w:eastAsia="宋体" w:cs="宋体"/>
                <w:szCs w:val="21"/>
                <w:lang w:val="en-US" w:eastAsia="zh-CN"/>
              </w:rPr>
              <w:t>本地化服务团队</w:t>
            </w:r>
          </w:p>
        </w:tc>
        <w:tc>
          <w:tcPr>
            <w:tcW w:w="513" w:type="pct"/>
            <w:vAlign w:val="center"/>
          </w:tcPr>
          <w:p w14:paraId="5ACABE93">
            <w:pPr>
              <w:widowControl/>
              <w:snapToGrid w:val="0"/>
              <w:jc w:val="center"/>
              <w:rPr>
                <w:rFonts w:hint="eastAsia" w:ascii="宋体" w:hAnsi="宋体" w:eastAsia="宋体" w:cs="宋体"/>
                <w:szCs w:val="21"/>
              </w:rPr>
            </w:pPr>
            <w:r>
              <w:rPr>
                <w:rFonts w:hint="eastAsia" w:ascii="宋体" w:hAnsi="宋体" w:eastAsia="宋体" w:cs="宋体"/>
                <w:szCs w:val="21"/>
              </w:rPr>
              <w:t>主观</w:t>
            </w:r>
          </w:p>
        </w:tc>
        <w:tc>
          <w:tcPr>
            <w:tcW w:w="3329" w:type="pct"/>
            <w:vAlign w:val="center"/>
          </w:tcPr>
          <w:p w14:paraId="0C32E797">
            <w:pPr>
              <w:rPr>
                <w:rFonts w:hint="eastAsia" w:ascii="宋体" w:hAnsi="宋体" w:eastAsia="宋体" w:cs="宋体"/>
                <w:kern w:val="0"/>
                <w:szCs w:val="21"/>
                <w:lang w:val="zh-TW" w:eastAsia="zh-TW"/>
              </w:rPr>
            </w:pPr>
            <w:r>
              <w:rPr>
                <w:rFonts w:hint="eastAsia" w:ascii="宋体" w:hAnsi="宋体" w:eastAsia="宋体" w:cs="宋体"/>
                <w:kern w:val="0"/>
                <w:szCs w:val="21"/>
                <w:lang w:val="zh-TW" w:eastAsia="zh-TW"/>
              </w:rPr>
              <w:t>根据</w:t>
            </w:r>
            <w:r>
              <w:rPr>
                <w:rFonts w:hint="eastAsia" w:ascii="宋体" w:hAnsi="宋体" w:eastAsia="宋体" w:cs="宋体"/>
                <w:kern w:val="0"/>
                <w:szCs w:val="21"/>
                <w:lang w:val="zh-TW" w:eastAsia="zh-CN"/>
              </w:rPr>
              <w:t>投标人</w:t>
            </w:r>
            <w:r>
              <w:rPr>
                <w:rFonts w:hint="eastAsia" w:ascii="宋体" w:hAnsi="宋体" w:eastAsia="宋体" w:cs="宋体"/>
                <w:kern w:val="0"/>
                <w:szCs w:val="21"/>
                <w:lang w:val="zh-TW" w:eastAsia="zh-TW"/>
              </w:rPr>
              <w:t>拟为本项目提供的</w:t>
            </w:r>
            <w:r>
              <w:rPr>
                <w:rFonts w:hint="eastAsia" w:ascii="宋体" w:hAnsi="宋体" w:eastAsia="宋体" w:cs="宋体"/>
                <w:kern w:val="0"/>
                <w:szCs w:val="21"/>
                <w:lang w:val="en-US" w:eastAsia="zh-CN"/>
              </w:rPr>
              <w:t>本地化技术服务支撑团队需</w:t>
            </w:r>
            <w:r>
              <w:rPr>
                <w:rFonts w:hint="eastAsia" w:ascii="宋体" w:hAnsi="宋体" w:eastAsia="宋体" w:cs="宋体"/>
                <w:kern w:val="0"/>
                <w:szCs w:val="21"/>
                <w:lang w:val="zh-TW" w:eastAsia="zh-TW"/>
              </w:rPr>
              <w:t>包括</w:t>
            </w:r>
            <w:r>
              <w:rPr>
                <w:rFonts w:hint="eastAsia" w:ascii="宋体" w:hAnsi="宋体" w:eastAsia="宋体" w:cs="宋体"/>
                <w:kern w:val="0"/>
                <w:szCs w:val="21"/>
                <w:lang w:val="en-US" w:eastAsia="zh-CN"/>
              </w:rPr>
              <w:t>10名及以上技术人员</w:t>
            </w:r>
            <w:r>
              <w:rPr>
                <w:rFonts w:hint="eastAsia" w:ascii="宋体" w:hAnsi="宋体" w:eastAsia="宋体" w:cs="宋体"/>
                <w:kern w:val="0"/>
                <w:szCs w:val="21"/>
                <w:lang w:val="zh-TW" w:eastAsia="zh-CN"/>
              </w:rPr>
              <w:t>，</w:t>
            </w:r>
            <w:r>
              <w:rPr>
                <w:rFonts w:hint="eastAsia" w:ascii="宋体" w:hAnsi="宋体" w:eastAsia="宋体" w:cs="宋体"/>
                <w:kern w:val="0"/>
                <w:szCs w:val="21"/>
                <w:lang w:val="en-US" w:eastAsia="zh-CN"/>
              </w:rPr>
              <w:t>对技术人员的专业证书</w:t>
            </w:r>
            <w:r>
              <w:rPr>
                <w:rFonts w:hint="eastAsia" w:ascii="宋体" w:hAnsi="宋体" w:eastAsia="宋体" w:cs="宋体"/>
                <w:kern w:val="0"/>
                <w:szCs w:val="21"/>
                <w:lang w:val="zh-TW" w:eastAsia="zh-TW"/>
              </w:rPr>
              <w:t>、</w:t>
            </w:r>
            <w:r>
              <w:rPr>
                <w:rFonts w:hint="eastAsia" w:ascii="宋体" w:hAnsi="宋体" w:eastAsia="宋体" w:cs="宋体"/>
                <w:kern w:val="0"/>
                <w:szCs w:val="21"/>
                <w:lang w:val="en-US" w:eastAsia="zh-CN"/>
              </w:rPr>
              <w:t>经验、</w:t>
            </w:r>
            <w:r>
              <w:rPr>
                <w:rFonts w:hint="eastAsia" w:ascii="宋体" w:hAnsi="宋体" w:eastAsia="宋体" w:cs="宋体"/>
                <w:kern w:val="0"/>
                <w:szCs w:val="21"/>
                <w:lang w:val="zh-TW" w:eastAsia="zh-TW"/>
              </w:rPr>
              <w:t>能力等进行综合评分：</w:t>
            </w:r>
          </w:p>
          <w:p w14:paraId="3A68EA8B">
            <w:pPr>
              <w:rPr>
                <w:rFonts w:hint="eastAsia" w:ascii="宋体" w:hAnsi="宋体" w:eastAsia="宋体" w:cs="宋体"/>
                <w:kern w:val="0"/>
                <w:szCs w:val="21"/>
                <w:lang w:val="zh-TW" w:eastAsia="zh-TW"/>
              </w:rPr>
            </w:pPr>
            <w:r>
              <w:rPr>
                <w:rFonts w:hint="eastAsia" w:ascii="宋体" w:hAnsi="宋体" w:eastAsia="宋体" w:cs="宋体"/>
                <w:kern w:val="0"/>
                <w:szCs w:val="21"/>
                <w:lang w:val="zh-TW" w:eastAsia="zh-TW"/>
              </w:rPr>
              <w:t>1、</w:t>
            </w:r>
            <w:r>
              <w:rPr>
                <w:rFonts w:hint="eastAsia" w:ascii="宋体" w:hAnsi="宋体" w:eastAsia="宋体" w:cs="宋体"/>
                <w:kern w:val="0"/>
                <w:szCs w:val="21"/>
                <w:lang w:val="en-US" w:eastAsia="zh-CN"/>
              </w:rPr>
              <w:t>本地化服务支撑团队</w:t>
            </w:r>
            <w:r>
              <w:rPr>
                <w:rFonts w:hint="eastAsia" w:ascii="宋体" w:hAnsi="宋体" w:eastAsia="宋体" w:cs="宋体"/>
                <w:kern w:val="0"/>
                <w:szCs w:val="21"/>
                <w:lang w:val="zh-TW" w:eastAsia="zh-TW"/>
              </w:rPr>
              <w:t>人员专业技术能力强，人数配备合理充足，相关经验丰富，满足本项目实际需求的得</w:t>
            </w:r>
            <w:r>
              <w:rPr>
                <w:rFonts w:hint="eastAsia" w:ascii="宋体" w:hAnsi="宋体" w:eastAsia="宋体" w:cs="宋体"/>
                <w:kern w:val="0"/>
                <w:szCs w:val="21"/>
              </w:rPr>
              <w:t>6</w:t>
            </w:r>
            <w:r>
              <w:rPr>
                <w:rFonts w:hint="eastAsia" w:ascii="宋体" w:hAnsi="宋体" w:eastAsia="宋体" w:cs="宋体"/>
                <w:kern w:val="0"/>
                <w:szCs w:val="21"/>
                <w:lang w:val="zh-TW" w:eastAsia="zh-TW"/>
              </w:rPr>
              <w:t>分；</w:t>
            </w:r>
          </w:p>
          <w:p w14:paraId="62E4B12D">
            <w:pPr>
              <w:rPr>
                <w:rFonts w:hint="eastAsia" w:ascii="宋体" w:hAnsi="宋体" w:eastAsia="宋体" w:cs="宋体"/>
                <w:kern w:val="0"/>
                <w:szCs w:val="21"/>
                <w:lang w:val="zh-TW" w:eastAsia="zh-TW"/>
              </w:rPr>
            </w:pPr>
            <w:r>
              <w:rPr>
                <w:rFonts w:hint="eastAsia" w:ascii="宋体" w:hAnsi="宋体" w:eastAsia="宋体" w:cs="宋体"/>
                <w:kern w:val="0"/>
                <w:szCs w:val="21"/>
                <w:lang w:val="zh-TW" w:eastAsia="zh-TW"/>
              </w:rPr>
              <w:t>2、</w:t>
            </w:r>
            <w:r>
              <w:rPr>
                <w:rFonts w:hint="eastAsia" w:ascii="宋体" w:hAnsi="宋体" w:eastAsia="宋体" w:cs="宋体"/>
                <w:kern w:val="0"/>
                <w:szCs w:val="21"/>
                <w:lang w:val="en-US" w:eastAsia="zh-CN"/>
              </w:rPr>
              <w:t>本地化服务支撑团队</w:t>
            </w:r>
            <w:r>
              <w:rPr>
                <w:rFonts w:hint="eastAsia" w:ascii="宋体" w:hAnsi="宋体" w:eastAsia="宋体" w:cs="宋体"/>
                <w:kern w:val="0"/>
                <w:szCs w:val="21"/>
                <w:lang w:val="zh-TW" w:eastAsia="zh-TW"/>
              </w:rPr>
              <w:t>人员专业技术能力尚可、人数配备较为合理，有一定的经验，基本满足本项目需要的得</w:t>
            </w:r>
            <w:r>
              <w:rPr>
                <w:rFonts w:hint="eastAsia" w:ascii="宋体" w:hAnsi="宋体" w:eastAsia="宋体" w:cs="宋体"/>
                <w:kern w:val="0"/>
                <w:szCs w:val="21"/>
              </w:rPr>
              <w:t>4</w:t>
            </w:r>
            <w:r>
              <w:rPr>
                <w:rFonts w:hint="eastAsia" w:ascii="宋体" w:hAnsi="宋体" w:eastAsia="宋体" w:cs="宋体"/>
                <w:kern w:val="0"/>
                <w:szCs w:val="21"/>
                <w:lang w:val="zh-TW" w:eastAsia="zh-TW"/>
              </w:rPr>
              <w:t>分；</w:t>
            </w:r>
          </w:p>
          <w:p w14:paraId="62F5D6A1">
            <w:pPr>
              <w:rPr>
                <w:rFonts w:hint="eastAsia" w:ascii="宋体" w:hAnsi="宋体" w:eastAsia="宋体" w:cs="宋体"/>
                <w:kern w:val="0"/>
                <w:szCs w:val="21"/>
                <w:lang w:val="zh-TW" w:eastAsia="zh-TW"/>
              </w:rPr>
            </w:pPr>
            <w:r>
              <w:rPr>
                <w:rFonts w:hint="eastAsia" w:ascii="宋体" w:hAnsi="宋体" w:eastAsia="宋体" w:cs="宋体"/>
                <w:kern w:val="0"/>
                <w:szCs w:val="21"/>
                <w:lang w:val="zh-TW" w:eastAsia="zh-TW"/>
              </w:rPr>
              <w:t>3、</w:t>
            </w:r>
            <w:r>
              <w:rPr>
                <w:rFonts w:hint="eastAsia" w:ascii="宋体" w:hAnsi="宋体" w:eastAsia="宋体" w:cs="宋体"/>
                <w:kern w:val="0"/>
                <w:szCs w:val="21"/>
                <w:lang w:val="en-US" w:eastAsia="zh-CN"/>
              </w:rPr>
              <w:t>本地化服务支撑团队</w:t>
            </w:r>
            <w:r>
              <w:rPr>
                <w:rFonts w:hint="eastAsia" w:ascii="宋体" w:hAnsi="宋体" w:eastAsia="宋体" w:cs="宋体"/>
                <w:kern w:val="0"/>
                <w:szCs w:val="21"/>
                <w:lang w:val="zh-TW" w:eastAsia="zh-TW"/>
              </w:rPr>
              <w:t>人员专业技术能力欠佳，人员配备</w:t>
            </w:r>
            <w:r>
              <w:rPr>
                <w:rFonts w:hint="eastAsia" w:ascii="宋体" w:hAnsi="宋体" w:eastAsia="宋体" w:cs="宋体"/>
                <w:kern w:val="0"/>
                <w:szCs w:val="21"/>
                <w:lang w:val="zh-TW"/>
              </w:rPr>
              <w:t>难以</w:t>
            </w:r>
            <w:r>
              <w:rPr>
                <w:rFonts w:hint="eastAsia" w:ascii="宋体" w:hAnsi="宋体" w:eastAsia="宋体" w:cs="宋体"/>
                <w:kern w:val="0"/>
                <w:szCs w:val="21"/>
                <w:lang w:val="zh-TW" w:eastAsia="zh-TW"/>
              </w:rPr>
              <w:t>满足，相关经验缺少的得</w:t>
            </w:r>
            <w:r>
              <w:rPr>
                <w:rFonts w:hint="eastAsia" w:ascii="宋体" w:hAnsi="宋体" w:eastAsia="宋体" w:cs="宋体"/>
                <w:kern w:val="0"/>
                <w:szCs w:val="21"/>
              </w:rPr>
              <w:t>2</w:t>
            </w:r>
            <w:r>
              <w:rPr>
                <w:rFonts w:hint="eastAsia" w:ascii="宋体" w:hAnsi="宋体" w:eastAsia="宋体" w:cs="宋体"/>
                <w:kern w:val="0"/>
                <w:szCs w:val="21"/>
                <w:lang w:val="zh-TW" w:eastAsia="zh-TW"/>
              </w:rPr>
              <w:t>分；</w:t>
            </w:r>
          </w:p>
          <w:p w14:paraId="0E1E32FE">
            <w:pPr>
              <w:rPr>
                <w:rFonts w:hint="eastAsia" w:ascii="宋体" w:hAnsi="宋体" w:eastAsia="宋体" w:cs="宋体"/>
                <w:b/>
                <w:bCs/>
                <w:kern w:val="0"/>
                <w:szCs w:val="21"/>
              </w:rPr>
            </w:pPr>
            <w:r>
              <w:rPr>
                <w:rFonts w:hint="eastAsia" w:ascii="宋体" w:hAnsi="宋体" w:eastAsia="宋体" w:cs="宋体"/>
                <w:kern w:val="0"/>
                <w:szCs w:val="21"/>
                <w:lang w:val="zh-TW" w:eastAsia="zh-TW"/>
              </w:rPr>
              <w:t>4、</w:t>
            </w:r>
            <w:r>
              <w:rPr>
                <w:rFonts w:hint="eastAsia" w:ascii="宋体" w:hAnsi="宋体" w:eastAsia="宋体" w:cs="宋体"/>
                <w:kern w:val="0"/>
                <w:szCs w:val="21"/>
                <w:lang w:val="en-US" w:eastAsia="zh-CN"/>
              </w:rPr>
              <w:t>本地化团队</w:t>
            </w:r>
            <w:r>
              <w:rPr>
                <w:rFonts w:hint="eastAsia" w:ascii="宋体" w:hAnsi="宋体" w:eastAsia="宋体" w:cs="宋体"/>
                <w:kern w:val="0"/>
                <w:szCs w:val="21"/>
              </w:rPr>
              <w:t>人员不足3人</w:t>
            </w:r>
            <w:r>
              <w:rPr>
                <w:rFonts w:hint="eastAsia" w:ascii="宋体" w:hAnsi="宋体" w:eastAsia="宋体" w:cs="宋体"/>
                <w:kern w:val="0"/>
                <w:szCs w:val="21"/>
                <w:lang w:val="zh-TW" w:eastAsia="zh-TW"/>
              </w:rPr>
              <w:t>不得分。</w:t>
            </w:r>
          </w:p>
        </w:tc>
        <w:tc>
          <w:tcPr>
            <w:tcW w:w="437" w:type="pct"/>
            <w:vAlign w:val="center"/>
          </w:tcPr>
          <w:p w14:paraId="29B20A57">
            <w:pPr>
              <w:jc w:val="center"/>
              <w:rPr>
                <w:rFonts w:hint="eastAsia" w:ascii="宋体" w:hAnsi="宋体" w:eastAsia="宋体" w:cs="宋体"/>
                <w:kern w:val="0"/>
                <w:szCs w:val="21"/>
              </w:rPr>
            </w:pPr>
            <w:r>
              <w:rPr>
                <w:rFonts w:hint="eastAsia" w:ascii="宋体" w:hAnsi="宋体" w:eastAsia="宋体" w:cs="宋体"/>
                <w:kern w:val="0"/>
                <w:szCs w:val="21"/>
              </w:rPr>
              <w:t>6</w:t>
            </w:r>
          </w:p>
        </w:tc>
      </w:tr>
      <w:tr w14:paraId="063FB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Align w:val="center"/>
          </w:tcPr>
          <w:p w14:paraId="546DEC0B">
            <w:pPr>
              <w:jc w:val="center"/>
              <w:rPr>
                <w:rFonts w:hint="eastAsia" w:ascii="宋体" w:hAnsi="宋体" w:eastAsia="宋体" w:cs="宋体"/>
                <w:szCs w:val="21"/>
              </w:rPr>
            </w:pPr>
            <w:r>
              <w:rPr>
                <w:rFonts w:hint="eastAsia" w:ascii="宋体" w:hAnsi="宋体" w:eastAsia="宋体" w:cs="宋体"/>
                <w:szCs w:val="21"/>
              </w:rPr>
              <w:t>需求分析及认识</w:t>
            </w:r>
          </w:p>
        </w:tc>
        <w:tc>
          <w:tcPr>
            <w:tcW w:w="513" w:type="pct"/>
            <w:vAlign w:val="center"/>
          </w:tcPr>
          <w:p w14:paraId="14A0DF6D">
            <w:pPr>
              <w:widowControl/>
              <w:snapToGrid w:val="0"/>
              <w:jc w:val="center"/>
              <w:rPr>
                <w:rFonts w:hint="eastAsia" w:ascii="宋体" w:hAnsi="宋体" w:eastAsia="宋体" w:cs="宋体"/>
                <w:kern w:val="0"/>
                <w:szCs w:val="21"/>
              </w:rPr>
            </w:pPr>
            <w:r>
              <w:rPr>
                <w:rFonts w:hint="eastAsia" w:ascii="宋体" w:hAnsi="宋体" w:eastAsia="宋体" w:cs="宋体"/>
                <w:kern w:val="0"/>
                <w:szCs w:val="21"/>
              </w:rPr>
              <w:t>主观</w:t>
            </w:r>
          </w:p>
        </w:tc>
        <w:tc>
          <w:tcPr>
            <w:tcW w:w="3329" w:type="pct"/>
            <w:vAlign w:val="center"/>
          </w:tcPr>
          <w:p w14:paraId="57769B4C">
            <w:pPr>
              <w:rPr>
                <w:rFonts w:hint="eastAsia" w:ascii="宋体" w:hAnsi="宋体" w:eastAsia="宋体" w:cs="宋体"/>
                <w:szCs w:val="21"/>
              </w:rPr>
            </w:pPr>
            <w:r>
              <w:rPr>
                <w:rFonts w:hint="eastAsia" w:ascii="宋体" w:hAnsi="宋体" w:eastAsia="宋体" w:cs="宋体"/>
                <w:szCs w:val="21"/>
              </w:rPr>
              <w:t>根据</w:t>
            </w:r>
            <w:r>
              <w:rPr>
                <w:rFonts w:hint="eastAsia" w:ascii="宋体" w:hAnsi="宋体" w:eastAsia="宋体" w:cs="宋体"/>
                <w:szCs w:val="21"/>
                <w:lang w:eastAsia="zh-CN"/>
              </w:rPr>
              <w:t>投标人</w:t>
            </w:r>
            <w:r>
              <w:rPr>
                <w:rFonts w:hint="eastAsia" w:ascii="宋体" w:hAnsi="宋体" w:eastAsia="宋体" w:cs="宋体"/>
                <w:szCs w:val="21"/>
              </w:rPr>
              <w:t>对本项目运维内容、需求认识程度进行综合评分：</w:t>
            </w:r>
          </w:p>
          <w:p w14:paraId="1B5A7F55">
            <w:pPr>
              <w:rPr>
                <w:rFonts w:hint="eastAsia" w:ascii="宋体" w:hAnsi="宋体" w:eastAsia="宋体" w:cs="宋体"/>
                <w:szCs w:val="21"/>
              </w:rPr>
            </w:pPr>
            <w:r>
              <w:rPr>
                <w:rFonts w:hint="eastAsia" w:ascii="宋体" w:hAnsi="宋体" w:eastAsia="宋体" w:cs="宋体"/>
                <w:szCs w:val="21"/>
              </w:rPr>
              <w:t>1、对本项目运维内容、需求分析和认识到位，能更好地理解本项目的实施意义的得10分；</w:t>
            </w:r>
          </w:p>
          <w:p w14:paraId="6D036F7F">
            <w:pPr>
              <w:rPr>
                <w:rFonts w:hint="eastAsia" w:ascii="宋体" w:hAnsi="宋体" w:eastAsia="宋体" w:cs="宋体"/>
                <w:szCs w:val="21"/>
              </w:rPr>
            </w:pPr>
            <w:r>
              <w:rPr>
                <w:rFonts w:hint="eastAsia" w:ascii="宋体" w:hAnsi="宋体" w:eastAsia="宋体" w:cs="宋体"/>
                <w:szCs w:val="21"/>
              </w:rPr>
              <w:t>2、对本项目大概了解，对运维主体的需求不够熟悉的得7分；</w:t>
            </w:r>
          </w:p>
          <w:p w14:paraId="43021CF5">
            <w:pPr>
              <w:rPr>
                <w:rFonts w:hint="eastAsia" w:ascii="宋体" w:hAnsi="宋体" w:eastAsia="宋体" w:cs="宋体"/>
                <w:szCs w:val="21"/>
              </w:rPr>
            </w:pPr>
            <w:r>
              <w:rPr>
                <w:rFonts w:hint="eastAsia" w:ascii="宋体" w:hAnsi="宋体" w:eastAsia="宋体" w:cs="宋体"/>
                <w:szCs w:val="21"/>
              </w:rPr>
              <w:t>3、对运维主体需求及相关的基础环境相对较陌生的得4分；</w:t>
            </w:r>
          </w:p>
          <w:p w14:paraId="41A3BFA3">
            <w:pPr>
              <w:rPr>
                <w:rFonts w:hint="eastAsia" w:ascii="宋体" w:hAnsi="宋体" w:eastAsia="宋体" w:cs="宋体"/>
                <w:szCs w:val="21"/>
              </w:rPr>
            </w:pPr>
            <w:r>
              <w:rPr>
                <w:rFonts w:hint="eastAsia" w:ascii="宋体" w:hAnsi="宋体" w:eastAsia="宋体" w:cs="宋体"/>
                <w:szCs w:val="21"/>
              </w:rPr>
              <w:t>4、</w:t>
            </w:r>
            <w:r>
              <w:rPr>
                <w:rFonts w:hint="eastAsia" w:ascii="宋体" w:hAnsi="宋体" w:eastAsia="宋体" w:cs="宋体"/>
                <w:bCs/>
                <w:kern w:val="0"/>
                <w:szCs w:val="21"/>
              </w:rPr>
              <w:t>未提供不得分</w:t>
            </w:r>
            <w:r>
              <w:rPr>
                <w:rFonts w:hint="eastAsia" w:ascii="宋体" w:hAnsi="宋体" w:eastAsia="宋体" w:cs="宋体"/>
                <w:szCs w:val="21"/>
              </w:rPr>
              <w:t>。</w:t>
            </w:r>
          </w:p>
        </w:tc>
        <w:tc>
          <w:tcPr>
            <w:tcW w:w="437" w:type="pct"/>
            <w:vAlign w:val="center"/>
          </w:tcPr>
          <w:p w14:paraId="686D6640">
            <w:pPr>
              <w:jc w:val="center"/>
              <w:rPr>
                <w:rFonts w:hint="eastAsia" w:ascii="宋体" w:hAnsi="宋体" w:eastAsia="宋体" w:cs="宋体"/>
                <w:szCs w:val="21"/>
              </w:rPr>
            </w:pPr>
            <w:r>
              <w:rPr>
                <w:rFonts w:hint="eastAsia" w:ascii="宋体" w:hAnsi="宋体" w:eastAsia="宋体" w:cs="宋体"/>
                <w:szCs w:val="21"/>
              </w:rPr>
              <w:t>10</w:t>
            </w:r>
          </w:p>
        </w:tc>
      </w:tr>
      <w:tr w14:paraId="76999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Merge w:val="restart"/>
            <w:vAlign w:val="center"/>
          </w:tcPr>
          <w:p w14:paraId="043787A4">
            <w:pPr>
              <w:jc w:val="center"/>
              <w:rPr>
                <w:rFonts w:hint="eastAsia" w:ascii="宋体" w:hAnsi="宋体" w:eastAsia="宋体" w:cs="宋体"/>
                <w:szCs w:val="21"/>
              </w:rPr>
            </w:pPr>
            <w:r>
              <w:rPr>
                <w:rFonts w:hint="eastAsia" w:ascii="宋体" w:hAnsi="宋体" w:eastAsia="宋体" w:cs="宋体"/>
                <w:szCs w:val="21"/>
              </w:rPr>
              <w:t>运维方案</w:t>
            </w:r>
          </w:p>
        </w:tc>
        <w:tc>
          <w:tcPr>
            <w:tcW w:w="513" w:type="pct"/>
            <w:vAlign w:val="center"/>
          </w:tcPr>
          <w:p w14:paraId="6F2A52F6">
            <w:pPr>
              <w:widowControl/>
              <w:snapToGrid w:val="0"/>
              <w:jc w:val="center"/>
              <w:rPr>
                <w:rFonts w:hint="eastAsia" w:ascii="宋体" w:hAnsi="宋体" w:eastAsia="宋体" w:cs="宋体"/>
                <w:kern w:val="0"/>
                <w:szCs w:val="21"/>
              </w:rPr>
            </w:pPr>
            <w:r>
              <w:rPr>
                <w:rFonts w:hint="eastAsia" w:ascii="宋体" w:hAnsi="宋体" w:eastAsia="宋体" w:cs="宋体"/>
                <w:kern w:val="0"/>
                <w:szCs w:val="21"/>
              </w:rPr>
              <w:t>主观</w:t>
            </w:r>
          </w:p>
        </w:tc>
        <w:tc>
          <w:tcPr>
            <w:tcW w:w="3329" w:type="pct"/>
            <w:vAlign w:val="center"/>
          </w:tcPr>
          <w:p w14:paraId="58E735D6">
            <w:pPr>
              <w:widowControl/>
              <w:rPr>
                <w:rFonts w:hint="eastAsia" w:ascii="宋体" w:hAnsi="宋体" w:eastAsia="宋体" w:cs="宋体"/>
                <w:kern w:val="0"/>
                <w:szCs w:val="21"/>
              </w:rPr>
            </w:pPr>
            <w:r>
              <w:rPr>
                <w:rFonts w:hint="eastAsia" w:ascii="宋体" w:hAnsi="宋体" w:eastAsia="宋体" w:cs="宋体"/>
                <w:kern w:val="0"/>
                <w:szCs w:val="21"/>
              </w:rPr>
              <w:t>根据</w:t>
            </w:r>
            <w:r>
              <w:rPr>
                <w:rFonts w:hint="eastAsia" w:ascii="宋体" w:hAnsi="宋体" w:eastAsia="宋体" w:cs="宋体"/>
                <w:kern w:val="0"/>
                <w:szCs w:val="21"/>
                <w:lang w:eastAsia="zh-CN"/>
              </w:rPr>
              <w:t>投标人</w:t>
            </w:r>
            <w:r>
              <w:rPr>
                <w:rFonts w:hint="eastAsia" w:ascii="宋体" w:hAnsi="宋体" w:eastAsia="宋体" w:cs="宋体"/>
                <w:kern w:val="0"/>
                <w:szCs w:val="21"/>
              </w:rPr>
              <w:t>针对本项目拟写的信息化项目</w:t>
            </w:r>
            <w:r>
              <w:rPr>
                <w:rFonts w:hint="eastAsia" w:ascii="宋体" w:hAnsi="宋体" w:eastAsia="宋体" w:cs="宋体"/>
                <w:kern w:val="0"/>
                <w:szCs w:val="21"/>
                <w:lang w:val="en-US" w:eastAsia="zh-CN"/>
              </w:rPr>
              <w:t>维护方案</w:t>
            </w:r>
            <w:r>
              <w:rPr>
                <w:rFonts w:hint="eastAsia" w:ascii="宋体" w:hAnsi="宋体" w:eastAsia="宋体" w:cs="宋体"/>
                <w:kern w:val="0"/>
                <w:szCs w:val="21"/>
                <w:lang w:eastAsia="zh-CN"/>
              </w:rPr>
              <w:t>、</w:t>
            </w:r>
            <w:r>
              <w:rPr>
                <w:rFonts w:hint="eastAsia" w:ascii="宋体" w:hAnsi="宋体" w:eastAsia="宋体" w:cs="宋体"/>
                <w:kern w:val="0"/>
                <w:szCs w:val="21"/>
              </w:rPr>
              <w:t>网络安全方案进行综合评分：</w:t>
            </w:r>
          </w:p>
          <w:p w14:paraId="74C9DEA9">
            <w:pPr>
              <w:rPr>
                <w:rFonts w:hint="eastAsia" w:ascii="宋体" w:hAnsi="宋体" w:eastAsia="宋体" w:cs="宋体"/>
                <w:kern w:val="0"/>
                <w:szCs w:val="21"/>
              </w:rPr>
            </w:pPr>
            <w:r>
              <w:rPr>
                <w:rFonts w:hint="eastAsia" w:ascii="宋体" w:hAnsi="宋体" w:eastAsia="宋体" w:cs="宋体"/>
                <w:kern w:val="0"/>
                <w:szCs w:val="21"/>
              </w:rPr>
              <w:t>1、方案合理先进、安全可靠、表述清晰，能很好地满足采购所需的得1</w:t>
            </w:r>
            <w:r>
              <w:rPr>
                <w:rFonts w:hint="eastAsia" w:ascii="宋体" w:hAnsi="宋体" w:eastAsia="宋体" w:cs="宋体"/>
                <w:kern w:val="0"/>
                <w:szCs w:val="21"/>
                <w:lang w:val="en-US" w:eastAsia="zh-CN"/>
              </w:rPr>
              <w:t>0</w:t>
            </w:r>
            <w:r>
              <w:rPr>
                <w:rFonts w:hint="eastAsia" w:ascii="宋体" w:hAnsi="宋体" w:eastAsia="宋体" w:cs="宋体"/>
                <w:kern w:val="0"/>
                <w:szCs w:val="21"/>
              </w:rPr>
              <w:t>分；</w:t>
            </w:r>
          </w:p>
          <w:p w14:paraId="0AFA2AD6">
            <w:pPr>
              <w:rPr>
                <w:rFonts w:hint="eastAsia" w:ascii="宋体" w:hAnsi="宋体" w:eastAsia="宋体" w:cs="宋体"/>
                <w:szCs w:val="21"/>
              </w:rPr>
            </w:pPr>
            <w:r>
              <w:rPr>
                <w:rFonts w:hint="eastAsia" w:ascii="宋体" w:hAnsi="宋体" w:eastAsia="宋体" w:cs="宋体"/>
                <w:kern w:val="0"/>
                <w:szCs w:val="21"/>
              </w:rPr>
              <w:t>2、方案基本合理、表述较清晰，整体内容尚可，基本符合项目所需的得</w:t>
            </w:r>
            <w:r>
              <w:rPr>
                <w:rFonts w:hint="eastAsia" w:ascii="宋体" w:hAnsi="宋体" w:eastAsia="宋体" w:cs="宋体"/>
                <w:kern w:val="0"/>
                <w:szCs w:val="21"/>
                <w:lang w:val="en-US" w:eastAsia="zh-CN"/>
              </w:rPr>
              <w:t>7</w:t>
            </w:r>
            <w:r>
              <w:rPr>
                <w:rFonts w:hint="eastAsia" w:ascii="宋体" w:hAnsi="宋体" w:eastAsia="宋体" w:cs="宋体"/>
                <w:kern w:val="0"/>
                <w:szCs w:val="21"/>
              </w:rPr>
              <w:t>分；</w:t>
            </w:r>
          </w:p>
          <w:p w14:paraId="436400AB">
            <w:pPr>
              <w:rPr>
                <w:rFonts w:hint="eastAsia" w:ascii="宋体" w:hAnsi="宋体" w:eastAsia="宋体" w:cs="宋体"/>
                <w:szCs w:val="21"/>
              </w:rPr>
            </w:pPr>
            <w:r>
              <w:rPr>
                <w:rFonts w:hint="eastAsia" w:ascii="宋体" w:hAnsi="宋体" w:eastAsia="宋体" w:cs="宋体"/>
                <w:kern w:val="0"/>
                <w:szCs w:val="21"/>
              </w:rPr>
              <w:t>3、方案较粗糙，内容甚少的得</w:t>
            </w:r>
            <w:r>
              <w:rPr>
                <w:rFonts w:hint="eastAsia" w:ascii="宋体" w:hAnsi="宋体" w:eastAsia="宋体" w:cs="宋体"/>
                <w:kern w:val="0"/>
                <w:szCs w:val="21"/>
                <w:lang w:val="en-US" w:eastAsia="zh-CN"/>
              </w:rPr>
              <w:t>4</w:t>
            </w:r>
            <w:r>
              <w:rPr>
                <w:rFonts w:hint="eastAsia" w:ascii="宋体" w:hAnsi="宋体" w:eastAsia="宋体" w:cs="宋体"/>
                <w:kern w:val="0"/>
                <w:szCs w:val="21"/>
              </w:rPr>
              <w:t>分</w:t>
            </w:r>
            <w:r>
              <w:rPr>
                <w:rFonts w:hint="eastAsia" w:ascii="宋体" w:hAnsi="宋体" w:eastAsia="宋体" w:cs="宋体"/>
                <w:szCs w:val="21"/>
              </w:rPr>
              <w:t>；</w:t>
            </w:r>
          </w:p>
          <w:p w14:paraId="4242B9E1">
            <w:pPr>
              <w:rPr>
                <w:rFonts w:hint="eastAsia" w:ascii="宋体" w:hAnsi="宋体" w:eastAsia="宋体" w:cs="宋体"/>
                <w:szCs w:val="21"/>
              </w:rPr>
            </w:pPr>
            <w:r>
              <w:rPr>
                <w:rFonts w:hint="eastAsia" w:ascii="宋体" w:hAnsi="宋体" w:eastAsia="宋体" w:cs="宋体"/>
                <w:szCs w:val="21"/>
              </w:rPr>
              <w:t>4、</w:t>
            </w:r>
            <w:r>
              <w:rPr>
                <w:rFonts w:hint="eastAsia" w:ascii="宋体" w:hAnsi="宋体" w:eastAsia="宋体" w:cs="宋体"/>
                <w:bCs/>
                <w:kern w:val="0"/>
                <w:szCs w:val="21"/>
              </w:rPr>
              <w:t>未提供不得分</w:t>
            </w:r>
            <w:r>
              <w:rPr>
                <w:rFonts w:hint="eastAsia" w:ascii="宋体" w:hAnsi="宋体" w:eastAsia="宋体" w:cs="宋体"/>
                <w:kern w:val="0"/>
                <w:szCs w:val="21"/>
              </w:rPr>
              <w:t>。</w:t>
            </w:r>
          </w:p>
        </w:tc>
        <w:tc>
          <w:tcPr>
            <w:tcW w:w="437" w:type="pct"/>
            <w:vAlign w:val="center"/>
          </w:tcPr>
          <w:p w14:paraId="3BFE51DB">
            <w:pPr>
              <w:jc w:val="center"/>
              <w:rPr>
                <w:rFonts w:hint="eastAsia" w:ascii="宋体" w:hAnsi="宋体" w:eastAsia="宋体" w:cs="宋体"/>
                <w:szCs w:val="21"/>
                <w:lang w:eastAsia="zh-CN"/>
              </w:rPr>
            </w:pPr>
            <w:r>
              <w:rPr>
                <w:rFonts w:hint="eastAsia" w:ascii="宋体" w:hAnsi="宋体" w:eastAsia="宋体" w:cs="宋体"/>
                <w:szCs w:val="21"/>
              </w:rPr>
              <w:t>1</w:t>
            </w:r>
            <w:r>
              <w:rPr>
                <w:rFonts w:hint="eastAsia" w:ascii="宋体" w:hAnsi="宋体" w:eastAsia="宋体" w:cs="宋体"/>
                <w:szCs w:val="21"/>
                <w:lang w:val="en-US" w:eastAsia="zh-CN"/>
              </w:rPr>
              <w:t>0</w:t>
            </w:r>
          </w:p>
        </w:tc>
      </w:tr>
      <w:tr w14:paraId="4A550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Merge w:val="continue"/>
            <w:vAlign w:val="center"/>
          </w:tcPr>
          <w:p w14:paraId="7606AF41">
            <w:pPr>
              <w:autoSpaceDE w:val="0"/>
              <w:autoSpaceDN w:val="0"/>
              <w:adjustRightInd w:val="0"/>
              <w:jc w:val="center"/>
              <w:rPr>
                <w:rFonts w:hint="eastAsia" w:ascii="宋体" w:hAnsi="宋体" w:eastAsia="宋体" w:cs="宋体"/>
                <w:bCs/>
                <w:szCs w:val="21"/>
              </w:rPr>
            </w:pPr>
          </w:p>
        </w:tc>
        <w:tc>
          <w:tcPr>
            <w:tcW w:w="513" w:type="pct"/>
            <w:vAlign w:val="center"/>
          </w:tcPr>
          <w:p w14:paraId="56E26A66">
            <w:pPr>
              <w:widowControl/>
              <w:snapToGrid w:val="0"/>
              <w:jc w:val="center"/>
              <w:rPr>
                <w:rFonts w:hint="eastAsia" w:ascii="宋体" w:hAnsi="宋体" w:eastAsia="宋体" w:cs="宋体"/>
                <w:kern w:val="0"/>
                <w:szCs w:val="21"/>
              </w:rPr>
            </w:pPr>
            <w:r>
              <w:rPr>
                <w:rFonts w:hint="eastAsia" w:ascii="宋体" w:hAnsi="宋体" w:eastAsia="宋体" w:cs="宋体"/>
                <w:kern w:val="0"/>
                <w:szCs w:val="21"/>
              </w:rPr>
              <w:t>主观</w:t>
            </w:r>
          </w:p>
        </w:tc>
        <w:tc>
          <w:tcPr>
            <w:tcW w:w="3329" w:type="pct"/>
            <w:vAlign w:val="center"/>
          </w:tcPr>
          <w:p w14:paraId="279DA9D8">
            <w:pPr>
              <w:widowControl/>
              <w:snapToGrid w:val="0"/>
              <w:rPr>
                <w:rFonts w:hint="eastAsia" w:ascii="宋体" w:hAnsi="宋体" w:eastAsia="宋体" w:cs="宋体"/>
                <w:kern w:val="0"/>
                <w:szCs w:val="21"/>
              </w:rPr>
            </w:pPr>
            <w:r>
              <w:rPr>
                <w:rFonts w:hint="eastAsia" w:ascii="宋体" w:hAnsi="宋体" w:eastAsia="宋体" w:cs="宋体"/>
                <w:kern w:val="0"/>
                <w:szCs w:val="21"/>
              </w:rPr>
              <w:t>根据</w:t>
            </w:r>
            <w:r>
              <w:rPr>
                <w:rFonts w:hint="eastAsia" w:ascii="宋体" w:hAnsi="宋体" w:eastAsia="宋体" w:cs="宋体"/>
                <w:kern w:val="0"/>
                <w:szCs w:val="21"/>
                <w:lang w:eastAsia="zh-CN"/>
              </w:rPr>
              <w:t>投标人</w:t>
            </w:r>
            <w:r>
              <w:rPr>
                <w:rFonts w:hint="eastAsia" w:ascii="宋体" w:hAnsi="宋体" w:eastAsia="宋体" w:cs="宋体"/>
                <w:kern w:val="0"/>
                <w:szCs w:val="21"/>
              </w:rPr>
              <w:t>针对本项目拟写的</w:t>
            </w:r>
            <w:r>
              <w:rPr>
                <w:rFonts w:hint="eastAsia" w:ascii="宋体" w:hAnsi="宋体" w:eastAsia="宋体" w:cs="宋体"/>
                <w:kern w:val="0"/>
                <w:szCs w:val="21"/>
                <w:lang w:val="en-US" w:eastAsia="zh-CN"/>
              </w:rPr>
              <w:t>硬件维护</w:t>
            </w:r>
            <w:r>
              <w:rPr>
                <w:rFonts w:hint="eastAsia" w:ascii="宋体" w:hAnsi="宋体" w:eastAsia="宋体" w:cs="宋体"/>
                <w:kern w:val="0"/>
                <w:szCs w:val="21"/>
              </w:rPr>
              <w:t>方案进行综合评分：</w:t>
            </w:r>
          </w:p>
          <w:p w14:paraId="7C472624">
            <w:pPr>
              <w:widowControl/>
              <w:snapToGrid w:val="0"/>
              <w:rPr>
                <w:rFonts w:hint="eastAsia" w:ascii="宋体" w:hAnsi="宋体" w:eastAsia="宋体" w:cs="宋体"/>
                <w:kern w:val="0"/>
                <w:szCs w:val="21"/>
              </w:rPr>
            </w:pPr>
            <w:r>
              <w:rPr>
                <w:rFonts w:hint="eastAsia" w:ascii="宋体" w:hAnsi="宋体" w:eastAsia="宋体" w:cs="宋体"/>
                <w:kern w:val="0"/>
                <w:szCs w:val="21"/>
              </w:rPr>
              <w:t>1、方案完整详细、科学可行，情况熟悉、把握到位，能很好地满足采购所需的得10分；</w:t>
            </w:r>
          </w:p>
          <w:p w14:paraId="724CB661">
            <w:pPr>
              <w:widowControl/>
              <w:snapToGrid w:val="0"/>
              <w:rPr>
                <w:rFonts w:hint="eastAsia" w:ascii="宋体" w:hAnsi="宋体" w:eastAsia="宋体" w:cs="宋体"/>
                <w:kern w:val="0"/>
                <w:szCs w:val="21"/>
              </w:rPr>
            </w:pPr>
            <w:r>
              <w:rPr>
                <w:rFonts w:hint="eastAsia" w:ascii="宋体" w:hAnsi="宋体" w:eastAsia="宋体" w:cs="宋体"/>
                <w:kern w:val="0"/>
                <w:szCs w:val="21"/>
              </w:rPr>
              <w:t>2、方案较完整详细，情况较熟悉，基本满足采购所需的得7分；</w:t>
            </w:r>
          </w:p>
          <w:p w14:paraId="1F74C6B2">
            <w:pPr>
              <w:widowControl/>
              <w:snapToGrid w:val="0"/>
              <w:rPr>
                <w:rFonts w:hint="eastAsia" w:ascii="宋体" w:hAnsi="宋体" w:eastAsia="宋体" w:cs="宋体"/>
                <w:kern w:val="0"/>
                <w:szCs w:val="21"/>
              </w:rPr>
            </w:pPr>
            <w:r>
              <w:rPr>
                <w:rFonts w:hint="eastAsia" w:ascii="宋体" w:hAnsi="宋体" w:eastAsia="宋体" w:cs="宋体"/>
                <w:kern w:val="0"/>
                <w:szCs w:val="21"/>
              </w:rPr>
              <w:t>3、方案完整度一般，情况熟悉度一般，与采购所需存在较大偏差的得4分；</w:t>
            </w:r>
          </w:p>
          <w:p w14:paraId="6D372E7E">
            <w:pPr>
              <w:widowControl/>
              <w:snapToGrid w:val="0"/>
              <w:rPr>
                <w:rFonts w:hint="eastAsia" w:ascii="宋体" w:hAnsi="宋体" w:eastAsia="宋体" w:cs="宋体"/>
                <w:kern w:val="0"/>
                <w:szCs w:val="21"/>
              </w:rPr>
            </w:pPr>
            <w:r>
              <w:rPr>
                <w:rFonts w:hint="eastAsia" w:ascii="宋体" w:hAnsi="宋体" w:eastAsia="宋体" w:cs="宋体"/>
                <w:kern w:val="0"/>
                <w:szCs w:val="21"/>
              </w:rPr>
              <w:t>4、未提供不得分。</w:t>
            </w:r>
          </w:p>
        </w:tc>
        <w:tc>
          <w:tcPr>
            <w:tcW w:w="437" w:type="pct"/>
            <w:vAlign w:val="center"/>
          </w:tcPr>
          <w:p w14:paraId="73705E6A">
            <w:pPr>
              <w:widowControl/>
              <w:snapToGrid w:val="0"/>
              <w:jc w:val="center"/>
              <w:rPr>
                <w:rFonts w:hint="eastAsia" w:ascii="宋体" w:hAnsi="宋体" w:eastAsia="宋体" w:cs="宋体"/>
                <w:kern w:val="0"/>
                <w:szCs w:val="21"/>
              </w:rPr>
            </w:pPr>
            <w:r>
              <w:rPr>
                <w:rFonts w:hint="eastAsia" w:ascii="宋体" w:hAnsi="宋体" w:eastAsia="宋体" w:cs="宋体"/>
                <w:kern w:val="0"/>
                <w:szCs w:val="21"/>
              </w:rPr>
              <w:t>10</w:t>
            </w:r>
          </w:p>
        </w:tc>
      </w:tr>
      <w:tr w14:paraId="31614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Align w:val="center"/>
          </w:tcPr>
          <w:p w14:paraId="0075FEAB">
            <w:pPr>
              <w:autoSpaceDE w:val="0"/>
              <w:autoSpaceDN w:val="0"/>
              <w:adjustRightInd w:val="0"/>
              <w:jc w:val="center"/>
              <w:rPr>
                <w:rFonts w:hint="eastAsia" w:ascii="宋体" w:hAnsi="宋体" w:eastAsia="宋体" w:cs="宋体"/>
                <w:bCs/>
                <w:szCs w:val="21"/>
                <w:lang w:val="en-US" w:eastAsia="zh-CN"/>
              </w:rPr>
            </w:pPr>
            <w:r>
              <w:rPr>
                <w:rFonts w:hint="eastAsia" w:ascii="宋体" w:hAnsi="宋体" w:eastAsia="宋体" w:cs="宋体"/>
                <w:bCs/>
                <w:szCs w:val="21"/>
                <w:lang w:val="en-US" w:eastAsia="zh-CN"/>
              </w:rPr>
              <w:t>服务响应</w:t>
            </w:r>
          </w:p>
        </w:tc>
        <w:tc>
          <w:tcPr>
            <w:tcW w:w="513" w:type="pct"/>
            <w:vAlign w:val="center"/>
          </w:tcPr>
          <w:p w14:paraId="565C5D24">
            <w:pPr>
              <w:autoSpaceDE w:val="0"/>
              <w:autoSpaceDN w:val="0"/>
              <w:adjustRightInd w:val="0"/>
              <w:jc w:val="center"/>
              <w:rPr>
                <w:rFonts w:hint="eastAsia" w:ascii="宋体" w:hAnsi="宋体" w:eastAsia="宋体" w:cs="宋体"/>
                <w:kern w:val="0"/>
                <w:szCs w:val="21"/>
              </w:rPr>
            </w:pPr>
            <w:r>
              <w:rPr>
                <w:rFonts w:hint="eastAsia" w:ascii="宋体" w:hAnsi="宋体" w:eastAsia="宋体" w:cs="宋体"/>
                <w:kern w:val="0"/>
                <w:szCs w:val="21"/>
              </w:rPr>
              <w:t>主观</w:t>
            </w:r>
          </w:p>
        </w:tc>
        <w:tc>
          <w:tcPr>
            <w:tcW w:w="3329" w:type="pct"/>
            <w:vAlign w:val="center"/>
          </w:tcPr>
          <w:p w14:paraId="2A55A21E">
            <w:pPr>
              <w:rPr>
                <w:rFonts w:hint="eastAsia" w:ascii="宋体" w:hAnsi="宋体" w:eastAsia="宋体" w:cs="宋体"/>
                <w:kern w:val="0"/>
                <w:szCs w:val="21"/>
              </w:rPr>
            </w:pPr>
            <w:r>
              <w:rPr>
                <w:rFonts w:hint="eastAsia" w:ascii="宋体" w:hAnsi="宋体" w:eastAsia="宋体" w:cs="宋体"/>
                <w:kern w:val="0"/>
                <w:szCs w:val="21"/>
              </w:rPr>
              <w:t>根据</w:t>
            </w:r>
            <w:r>
              <w:rPr>
                <w:rFonts w:hint="eastAsia" w:ascii="宋体" w:hAnsi="宋体" w:eastAsia="宋体" w:cs="宋体"/>
                <w:kern w:val="0"/>
                <w:szCs w:val="21"/>
                <w:lang w:eastAsia="zh-CN"/>
              </w:rPr>
              <w:t>投标人</w:t>
            </w:r>
            <w:r>
              <w:rPr>
                <w:rFonts w:hint="eastAsia" w:ascii="宋体" w:hAnsi="宋体" w:eastAsia="宋体" w:cs="宋体"/>
                <w:kern w:val="0"/>
                <w:szCs w:val="21"/>
              </w:rPr>
              <w:t>针对本项目</w:t>
            </w:r>
            <w:r>
              <w:rPr>
                <w:rFonts w:hint="eastAsia" w:ascii="宋体" w:hAnsi="宋体" w:eastAsia="宋体" w:cs="宋体"/>
                <w:kern w:val="0"/>
                <w:szCs w:val="21"/>
                <w:lang w:val="en-US" w:eastAsia="zh-CN"/>
              </w:rPr>
              <w:t>提供</w:t>
            </w:r>
            <w:r>
              <w:rPr>
                <w:rFonts w:hint="eastAsia" w:ascii="宋体" w:hAnsi="宋体" w:eastAsia="宋体" w:cs="宋体"/>
                <w:kern w:val="0"/>
                <w:szCs w:val="21"/>
              </w:rPr>
              <w:t>服务保障、技术支持能力，能提供快速的服务响应进行综合评分：</w:t>
            </w:r>
          </w:p>
          <w:p w14:paraId="02025923">
            <w:pPr>
              <w:rPr>
                <w:rFonts w:hint="eastAsia" w:ascii="宋体" w:hAnsi="宋体" w:eastAsia="宋体" w:cs="宋体"/>
                <w:kern w:val="0"/>
                <w:szCs w:val="21"/>
              </w:rPr>
            </w:pPr>
            <w:r>
              <w:rPr>
                <w:rFonts w:hint="eastAsia" w:ascii="宋体" w:hAnsi="宋体" w:cs="宋体"/>
                <w:kern w:val="0"/>
                <w:szCs w:val="21"/>
                <w:lang w:val="en-US" w:eastAsia="zh-CN"/>
              </w:rPr>
              <w:t>1、</w:t>
            </w:r>
            <w:r>
              <w:rPr>
                <w:rFonts w:hint="eastAsia" w:ascii="宋体" w:hAnsi="宋体" w:eastAsia="宋体" w:cs="宋体"/>
                <w:kern w:val="0"/>
                <w:szCs w:val="21"/>
              </w:rPr>
              <w:t>服务保障、技术支持能力，能提供快速的服务响应，故障时长等优于招标文件的</w:t>
            </w:r>
            <w:r>
              <w:rPr>
                <w:rFonts w:hint="eastAsia" w:ascii="宋体" w:hAnsi="宋体" w:eastAsia="宋体" w:cs="宋体"/>
                <w:kern w:val="0"/>
                <w:szCs w:val="21"/>
                <w:lang w:val="en-US" w:eastAsia="zh-CN"/>
              </w:rPr>
              <w:t>10</w:t>
            </w:r>
            <w:r>
              <w:rPr>
                <w:rFonts w:hint="eastAsia" w:ascii="宋体" w:hAnsi="宋体" w:eastAsia="宋体" w:cs="宋体"/>
                <w:kern w:val="0"/>
                <w:szCs w:val="21"/>
              </w:rPr>
              <w:t>分；</w:t>
            </w:r>
          </w:p>
          <w:p w14:paraId="3588828E">
            <w:pPr>
              <w:rPr>
                <w:rFonts w:hint="eastAsia" w:ascii="宋体" w:hAnsi="宋体" w:eastAsia="宋体" w:cs="宋体"/>
                <w:kern w:val="0"/>
                <w:szCs w:val="21"/>
              </w:rPr>
            </w:pPr>
            <w:r>
              <w:rPr>
                <w:rFonts w:hint="eastAsia" w:ascii="宋体" w:hAnsi="宋体" w:cs="宋体"/>
                <w:kern w:val="0"/>
                <w:szCs w:val="21"/>
                <w:lang w:val="en-US" w:eastAsia="zh-CN"/>
              </w:rPr>
              <w:t>2、</w:t>
            </w:r>
            <w:r>
              <w:rPr>
                <w:rFonts w:hint="eastAsia" w:ascii="宋体" w:hAnsi="宋体" w:eastAsia="宋体" w:cs="宋体"/>
                <w:kern w:val="0"/>
                <w:szCs w:val="21"/>
              </w:rPr>
              <w:t>服务保障、技术支持能力，能提供快速的服务响应，故障时长等符合招标文件的</w:t>
            </w:r>
            <w:r>
              <w:rPr>
                <w:rFonts w:hint="eastAsia" w:ascii="宋体" w:hAnsi="宋体" w:eastAsia="宋体" w:cs="宋体"/>
                <w:kern w:val="0"/>
                <w:szCs w:val="21"/>
                <w:lang w:val="en-US" w:eastAsia="zh-CN"/>
              </w:rPr>
              <w:t>7</w:t>
            </w:r>
            <w:r>
              <w:rPr>
                <w:rFonts w:hint="eastAsia" w:ascii="宋体" w:hAnsi="宋体" w:eastAsia="宋体" w:cs="宋体"/>
                <w:kern w:val="0"/>
                <w:szCs w:val="21"/>
              </w:rPr>
              <w:t>分；</w:t>
            </w:r>
            <w:r>
              <w:rPr>
                <w:rFonts w:hint="eastAsia" w:ascii="宋体" w:hAnsi="宋体" w:eastAsia="宋体" w:cs="宋体"/>
                <w:kern w:val="0"/>
                <w:szCs w:val="21"/>
              </w:rPr>
              <w:br w:type="textWrapping"/>
            </w:r>
            <w:r>
              <w:rPr>
                <w:rFonts w:hint="eastAsia" w:ascii="宋体" w:hAnsi="宋体" w:cs="宋体"/>
                <w:kern w:val="0"/>
                <w:szCs w:val="21"/>
                <w:lang w:val="en-US" w:eastAsia="zh-CN"/>
              </w:rPr>
              <w:t>3、</w:t>
            </w:r>
            <w:r>
              <w:rPr>
                <w:rFonts w:hint="eastAsia" w:ascii="宋体" w:hAnsi="宋体" w:eastAsia="宋体" w:cs="宋体"/>
                <w:kern w:val="0"/>
                <w:szCs w:val="21"/>
              </w:rPr>
              <w:t>服务保障、技术支持能力，能提供快速的服务响应，故障时长等低于招标文件的</w:t>
            </w:r>
            <w:r>
              <w:rPr>
                <w:rFonts w:hint="eastAsia" w:ascii="宋体" w:hAnsi="宋体" w:cs="宋体"/>
                <w:kern w:val="0"/>
                <w:szCs w:val="21"/>
                <w:lang w:val="en-US" w:eastAsia="zh-CN"/>
              </w:rPr>
              <w:t>4</w:t>
            </w:r>
            <w:r>
              <w:rPr>
                <w:rFonts w:hint="eastAsia" w:ascii="宋体" w:hAnsi="宋体" w:eastAsia="宋体" w:cs="宋体"/>
                <w:kern w:val="0"/>
                <w:szCs w:val="21"/>
              </w:rPr>
              <w:t>分；</w:t>
            </w:r>
          </w:p>
          <w:p w14:paraId="39D0AFB7">
            <w:pPr>
              <w:rPr>
                <w:rFonts w:hint="eastAsia" w:ascii="宋体" w:hAnsi="宋体" w:eastAsia="宋体" w:cs="宋体"/>
                <w:bCs/>
                <w:szCs w:val="21"/>
              </w:rPr>
            </w:pPr>
            <w:r>
              <w:rPr>
                <w:rFonts w:hint="eastAsia" w:ascii="宋体" w:hAnsi="宋体" w:cs="宋体"/>
                <w:kern w:val="0"/>
                <w:szCs w:val="21"/>
                <w:lang w:val="en-US" w:eastAsia="zh-CN"/>
              </w:rPr>
              <w:t>4、</w:t>
            </w:r>
            <w:r>
              <w:rPr>
                <w:rFonts w:hint="eastAsia" w:ascii="宋体" w:hAnsi="宋体" w:eastAsia="宋体" w:cs="宋体"/>
                <w:kern w:val="0"/>
                <w:szCs w:val="21"/>
              </w:rPr>
              <w:t>未提供不得分。</w:t>
            </w:r>
          </w:p>
        </w:tc>
        <w:tc>
          <w:tcPr>
            <w:tcW w:w="437" w:type="pct"/>
            <w:vAlign w:val="center"/>
          </w:tcPr>
          <w:p w14:paraId="35CEC6B6">
            <w:pPr>
              <w:autoSpaceDE w:val="0"/>
              <w:autoSpaceDN w:val="0"/>
              <w:adjustRightInd w:val="0"/>
              <w:jc w:val="center"/>
              <w:rPr>
                <w:rFonts w:hint="eastAsia" w:ascii="宋体" w:hAnsi="宋体" w:eastAsia="宋体" w:cs="宋体"/>
                <w:bCs/>
                <w:szCs w:val="21"/>
                <w:lang w:val="en-US" w:eastAsia="zh-CN"/>
              </w:rPr>
            </w:pPr>
            <w:r>
              <w:rPr>
                <w:rFonts w:hint="eastAsia" w:ascii="宋体" w:hAnsi="宋体" w:eastAsia="宋体" w:cs="宋体"/>
                <w:bCs/>
                <w:szCs w:val="21"/>
                <w:lang w:val="en-US" w:eastAsia="zh-CN"/>
              </w:rPr>
              <w:t>10</w:t>
            </w:r>
          </w:p>
        </w:tc>
      </w:tr>
      <w:tr w14:paraId="737EB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Align w:val="center"/>
          </w:tcPr>
          <w:p w14:paraId="166AAE49">
            <w:pPr>
              <w:snapToGrid w:val="0"/>
              <w:jc w:val="center"/>
              <w:rPr>
                <w:rFonts w:hint="eastAsia" w:ascii="宋体" w:hAnsi="宋体" w:eastAsia="宋体" w:cs="宋体"/>
                <w:szCs w:val="21"/>
              </w:rPr>
            </w:pPr>
            <w:r>
              <w:rPr>
                <w:rFonts w:hint="eastAsia" w:ascii="宋体" w:hAnsi="宋体" w:eastAsia="宋体" w:cs="宋体"/>
                <w:szCs w:val="21"/>
              </w:rPr>
              <w:t>应急</w:t>
            </w:r>
            <w:r>
              <w:rPr>
                <w:rFonts w:hint="eastAsia" w:ascii="宋体" w:hAnsi="宋体" w:eastAsia="宋体" w:cs="宋体"/>
                <w:szCs w:val="21"/>
                <w:lang w:val="en-US" w:eastAsia="zh-CN"/>
              </w:rPr>
              <w:t>保障</w:t>
            </w:r>
            <w:r>
              <w:rPr>
                <w:rFonts w:hint="eastAsia" w:ascii="宋体" w:hAnsi="宋体" w:eastAsia="宋体" w:cs="宋体"/>
                <w:szCs w:val="21"/>
              </w:rPr>
              <w:t>方案</w:t>
            </w:r>
          </w:p>
        </w:tc>
        <w:tc>
          <w:tcPr>
            <w:tcW w:w="513" w:type="pct"/>
            <w:vAlign w:val="center"/>
          </w:tcPr>
          <w:p w14:paraId="6C20126A">
            <w:pPr>
              <w:widowControl/>
              <w:snapToGrid w:val="0"/>
              <w:jc w:val="center"/>
              <w:rPr>
                <w:rFonts w:hint="eastAsia" w:ascii="宋体" w:hAnsi="宋体" w:eastAsia="宋体" w:cs="宋体"/>
                <w:kern w:val="0"/>
                <w:szCs w:val="21"/>
              </w:rPr>
            </w:pPr>
            <w:r>
              <w:rPr>
                <w:rFonts w:hint="eastAsia" w:ascii="宋体" w:hAnsi="宋体" w:eastAsia="宋体" w:cs="宋体"/>
                <w:kern w:val="0"/>
                <w:szCs w:val="21"/>
              </w:rPr>
              <w:t>主观</w:t>
            </w:r>
          </w:p>
        </w:tc>
        <w:tc>
          <w:tcPr>
            <w:tcW w:w="3329" w:type="pct"/>
            <w:vAlign w:val="center"/>
          </w:tcPr>
          <w:p w14:paraId="71AA25BD">
            <w:pPr>
              <w:rPr>
                <w:rFonts w:hint="eastAsia" w:ascii="宋体" w:hAnsi="宋体" w:eastAsia="宋体" w:cs="宋体"/>
                <w:szCs w:val="21"/>
              </w:rPr>
            </w:pPr>
            <w:r>
              <w:rPr>
                <w:rFonts w:hint="eastAsia" w:ascii="宋体" w:hAnsi="宋体" w:eastAsia="宋体" w:cs="宋体"/>
                <w:szCs w:val="21"/>
              </w:rPr>
              <w:t>根据</w:t>
            </w:r>
            <w:r>
              <w:rPr>
                <w:rFonts w:hint="eastAsia" w:ascii="宋体" w:hAnsi="宋体" w:eastAsia="宋体" w:cs="宋体"/>
                <w:kern w:val="0"/>
                <w:szCs w:val="21"/>
                <w:lang w:eastAsia="zh-CN"/>
              </w:rPr>
              <w:t>投标人</w:t>
            </w:r>
            <w:r>
              <w:rPr>
                <w:rFonts w:hint="eastAsia" w:ascii="宋体" w:hAnsi="宋体" w:eastAsia="宋体" w:cs="宋体"/>
                <w:szCs w:val="21"/>
              </w:rPr>
              <w:t>对</w:t>
            </w:r>
            <w:r>
              <w:rPr>
                <w:rFonts w:hint="eastAsia" w:ascii="宋体" w:hAnsi="宋体" w:eastAsia="宋体" w:cs="宋体"/>
                <w:szCs w:val="21"/>
                <w:lang w:val="en-US" w:eastAsia="zh-CN"/>
              </w:rPr>
              <w:t>应急保障</w:t>
            </w:r>
            <w:r>
              <w:rPr>
                <w:rFonts w:hint="eastAsia" w:ascii="宋体" w:hAnsi="宋体" w:eastAsia="宋体" w:cs="宋体"/>
                <w:szCs w:val="21"/>
              </w:rPr>
              <w:t>方案进行综合评分：</w:t>
            </w:r>
          </w:p>
          <w:p w14:paraId="69AC02FE">
            <w:pPr>
              <w:rPr>
                <w:rFonts w:hint="eastAsia" w:ascii="宋体" w:hAnsi="宋体" w:eastAsia="宋体" w:cs="宋体"/>
                <w:kern w:val="0"/>
                <w:szCs w:val="21"/>
              </w:rPr>
            </w:pPr>
            <w:r>
              <w:rPr>
                <w:rFonts w:hint="eastAsia" w:ascii="宋体" w:hAnsi="宋体" w:eastAsia="宋体" w:cs="宋体"/>
                <w:kern w:val="0"/>
                <w:szCs w:val="21"/>
              </w:rPr>
              <w:t>1、</w:t>
            </w:r>
            <w:r>
              <w:rPr>
                <w:rFonts w:hint="eastAsia" w:ascii="宋体" w:hAnsi="宋体" w:eastAsia="宋体" w:cs="宋体"/>
                <w:kern w:val="0"/>
                <w:szCs w:val="21"/>
                <w:lang w:eastAsia="zh-CN"/>
              </w:rPr>
              <w:t>投标人</w:t>
            </w:r>
            <w:r>
              <w:rPr>
                <w:rFonts w:hint="eastAsia" w:ascii="宋体" w:hAnsi="宋体" w:eastAsia="宋体" w:cs="宋体"/>
                <w:kern w:val="0"/>
                <w:szCs w:val="21"/>
              </w:rPr>
              <w:t>完全满足或优于本项目应急</w:t>
            </w:r>
            <w:r>
              <w:rPr>
                <w:rFonts w:hint="eastAsia" w:ascii="宋体" w:hAnsi="宋体" w:eastAsia="宋体" w:cs="宋体"/>
                <w:kern w:val="0"/>
                <w:szCs w:val="21"/>
                <w:lang w:val="en-US" w:eastAsia="zh-CN"/>
              </w:rPr>
              <w:t>保障</w:t>
            </w:r>
            <w:r>
              <w:rPr>
                <w:rFonts w:hint="eastAsia" w:ascii="宋体" w:hAnsi="宋体" w:eastAsia="宋体" w:cs="宋体"/>
                <w:kern w:val="0"/>
                <w:szCs w:val="21"/>
              </w:rPr>
              <w:t>要求，具有完整的应急</w:t>
            </w:r>
            <w:r>
              <w:rPr>
                <w:rFonts w:hint="eastAsia" w:ascii="宋体" w:hAnsi="宋体" w:eastAsia="宋体" w:cs="宋体"/>
                <w:kern w:val="0"/>
                <w:szCs w:val="21"/>
                <w:lang w:val="en-US" w:eastAsia="zh-CN"/>
              </w:rPr>
              <w:t>保障</w:t>
            </w:r>
            <w:r>
              <w:rPr>
                <w:rFonts w:hint="eastAsia" w:ascii="宋体" w:hAnsi="宋体" w:eastAsia="宋体" w:cs="宋体"/>
                <w:kern w:val="0"/>
                <w:szCs w:val="21"/>
              </w:rPr>
              <w:t>方案，方案可行性程度高的</w:t>
            </w:r>
            <w:r>
              <w:rPr>
                <w:rFonts w:hint="eastAsia" w:ascii="宋体" w:hAnsi="宋体" w:cs="宋体"/>
                <w:kern w:val="0"/>
                <w:szCs w:val="21"/>
                <w:lang w:val="en-US" w:eastAsia="zh-CN"/>
              </w:rPr>
              <w:t>8</w:t>
            </w:r>
            <w:r>
              <w:rPr>
                <w:rFonts w:hint="eastAsia" w:ascii="宋体" w:hAnsi="宋体" w:eastAsia="宋体" w:cs="宋体"/>
                <w:kern w:val="0"/>
                <w:szCs w:val="21"/>
              </w:rPr>
              <w:t>分；</w:t>
            </w:r>
          </w:p>
          <w:p w14:paraId="38BE3E57">
            <w:pPr>
              <w:rPr>
                <w:rFonts w:hint="eastAsia" w:ascii="宋体" w:hAnsi="宋体" w:eastAsia="宋体" w:cs="宋体"/>
                <w:szCs w:val="21"/>
              </w:rPr>
            </w:pPr>
            <w:r>
              <w:rPr>
                <w:rFonts w:hint="eastAsia" w:ascii="宋体" w:hAnsi="宋体" w:eastAsia="宋体" w:cs="宋体"/>
                <w:kern w:val="0"/>
                <w:szCs w:val="21"/>
              </w:rPr>
              <w:t>2、</w:t>
            </w:r>
            <w:r>
              <w:rPr>
                <w:rFonts w:hint="eastAsia" w:ascii="宋体" w:hAnsi="宋体" w:eastAsia="宋体" w:cs="宋体"/>
                <w:kern w:val="0"/>
                <w:szCs w:val="21"/>
                <w:lang w:eastAsia="zh-CN"/>
              </w:rPr>
              <w:t>投标人</w:t>
            </w:r>
            <w:r>
              <w:rPr>
                <w:rFonts w:hint="eastAsia" w:ascii="宋体" w:hAnsi="宋体" w:eastAsia="宋体" w:cs="宋体"/>
                <w:kern w:val="0"/>
                <w:szCs w:val="21"/>
              </w:rPr>
              <w:t>完全响应本项目应急</w:t>
            </w:r>
            <w:r>
              <w:rPr>
                <w:rFonts w:hint="eastAsia" w:ascii="宋体" w:hAnsi="宋体" w:eastAsia="宋体" w:cs="宋体"/>
                <w:kern w:val="0"/>
                <w:szCs w:val="21"/>
                <w:lang w:val="en-US" w:eastAsia="zh-CN"/>
              </w:rPr>
              <w:t>保障</w:t>
            </w:r>
            <w:r>
              <w:rPr>
                <w:rFonts w:hint="eastAsia" w:ascii="宋体" w:hAnsi="宋体" w:eastAsia="宋体" w:cs="宋体"/>
                <w:kern w:val="0"/>
                <w:szCs w:val="21"/>
              </w:rPr>
              <w:t>要求，具有较为完整的应急</w:t>
            </w:r>
            <w:r>
              <w:rPr>
                <w:rFonts w:hint="eastAsia" w:ascii="宋体" w:hAnsi="宋体" w:eastAsia="宋体" w:cs="宋体"/>
                <w:kern w:val="0"/>
                <w:szCs w:val="21"/>
                <w:lang w:val="en-US" w:eastAsia="zh-CN"/>
              </w:rPr>
              <w:t>保障</w:t>
            </w:r>
            <w:r>
              <w:rPr>
                <w:rFonts w:hint="eastAsia" w:ascii="宋体" w:hAnsi="宋体" w:eastAsia="宋体" w:cs="宋体"/>
                <w:kern w:val="0"/>
                <w:szCs w:val="21"/>
              </w:rPr>
              <w:t>方案，方案可行性程度较高的</w:t>
            </w:r>
            <w:r>
              <w:rPr>
                <w:rFonts w:hint="eastAsia" w:ascii="宋体" w:hAnsi="宋体" w:cs="宋体"/>
                <w:kern w:val="0"/>
                <w:szCs w:val="21"/>
                <w:lang w:val="en-US" w:eastAsia="zh-CN"/>
              </w:rPr>
              <w:t>5</w:t>
            </w:r>
            <w:r>
              <w:rPr>
                <w:rFonts w:hint="eastAsia" w:ascii="宋体" w:hAnsi="宋体" w:eastAsia="宋体" w:cs="宋体"/>
                <w:kern w:val="0"/>
                <w:szCs w:val="21"/>
              </w:rPr>
              <w:t>分；</w:t>
            </w:r>
          </w:p>
          <w:p w14:paraId="6BE697BB">
            <w:pPr>
              <w:rPr>
                <w:rFonts w:hint="eastAsia" w:ascii="宋体" w:hAnsi="宋体" w:eastAsia="宋体" w:cs="宋体"/>
                <w:szCs w:val="21"/>
              </w:rPr>
            </w:pPr>
            <w:r>
              <w:rPr>
                <w:rFonts w:hint="eastAsia" w:ascii="宋体" w:hAnsi="宋体" w:eastAsia="宋体" w:cs="宋体"/>
                <w:kern w:val="0"/>
                <w:szCs w:val="21"/>
              </w:rPr>
              <w:t>3、</w:t>
            </w:r>
            <w:r>
              <w:rPr>
                <w:rFonts w:hint="eastAsia" w:ascii="宋体" w:hAnsi="宋体" w:eastAsia="宋体" w:cs="宋体"/>
                <w:kern w:val="0"/>
                <w:szCs w:val="21"/>
                <w:lang w:eastAsia="zh-CN"/>
              </w:rPr>
              <w:t>投标人</w:t>
            </w:r>
            <w:r>
              <w:rPr>
                <w:rFonts w:hint="eastAsia" w:ascii="宋体" w:hAnsi="宋体" w:eastAsia="宋体" w:cs="宋体"/>
                <w:kern w:val="0"/>
                <w:szCs w:val="21"/>
              </w:rPr>
              <w:t>未完全响应本项目应急</w:t>
            </w:r>
            <w:r>
              <w:rPr>
                <w:rFonts w:hint="eastAsia" w:ascii="宋体" w:hAnsi="宋体" w:eastAsia="宋体" w:cs="宋体"/>
                <w:kern w:val="0"/>
                <w:szCs w:val="21"/>
                <w:lang w:val="en-US" w:eastAsia="zh-CN"/>
              </w:rPr>
              <w:t>保障</w:t>
            </w:r>
            <w:r>
              <w:rPr>
                <w:rFonts w:hint="eastAsia" w:ascii="宋体" w:hAnsi="宋体" w:eastAsia="宋体" w:cs="宋体"/>
                <w:kern w:val="0"/>
                <w:szCs w:val="21"/>
              </w:rPr>
              <w:t>要求，且方案可行性程度较低的得</w:t>
            </w:r>
            <w:r>
              <w:rPr>
                <w:rFonts w:hint="eastAsia" w:ascii="宋体" w:hAnsi="宋体" w:cs="宋体"/>
                <w:kern w:val="0"/>
                <w:szCs w:val="21"/>
                <w:lang w:val="en-US" w:eastAsia="zh-CN"/>
              </w:rPr>
              <w:t>3</w:t>
            </w:r>
            <w:r>
              <w:rPr>
                <w:rFonts w:hint="eastAsia" w:ascii="宋体" w:hAnsi="宋体" w:eastAsia="宋体" w:cs="宋体"/>
                <w:kern w:val="0"/>
                <w:szCs w:val="21"/>
              </w:rPr>
              <w:t>分</w:t>
            </w:r>
            <w:r>
              <w:rPr>
                <w:rFonts w:hint="eastAsia" w:ascii="宋体" w:hAnsi="宋体" w:eastAsia="宋体" w:cs="宋体"/>
                <w:szCs w:val="21"/>
              </w:rPr>
              <w:t>；</w:t>
            </w:r>
          </w:p>
          <w:p w14:paraId="5C13E7E9">
            <w:pPr>
              <w:rPr>
                <w:rFonts w:hint="eastAsia" w:ascii="宋体" w:hAnsi="宋体" w:eastAsia="宋体" w:cs="宋体"/>
                <w:szCs w:val="21"/>
              </w:rPr>
            </w:pPr>
            <w:r>
              <w:rPr>
                <w:rFonts w:hint="eastAsia" w:ascii="宋体" w:hAnsi="宋体" w:eastAsia="宋体" w:cs="宋体"/>
                <w:szCs w:val="21"/>
              </w:rPr>
              <w:t>4、</w:t>
            </w:r>
            <w:r>
              <w:rPr>
                <w:rFonts w:hint="eastAsia" w:ascii="宋体" w:hAnsi="宋体" w:eastAsia="宋体" w:cs="宋体"/>
                <w:bCs/>
                <w:kern w:val="0"/>
                <w:szCs w:val="21"/>
              </w:rPr>
              <w:t>未提供不得分</w:t>
            </w:r>
            <w:r>
              <w:rPr>
                <w:rFonts w:hint="eastAsia" w:ascii="宋体" w:hAnsi="宋体" w:eastAsia="宋体" w:cs="宋体"/>
                <w:kern w:val="0"/>
                <w:szCs w:val="21"/>
              </w:rPr>
              <w:t>。</w:t>
            </w:r>
          </w:p>
        </w:tc>
        <w:tc>
          <w:tcPr>
            <w:tcW w:w="437" w:type="pct"/>
            <w:vAlign w:val="center"/>
          </w:tcPr>
          <w:p w14:paraId="7D25A461">
            <w:pPr>
              <w:jc w:val="center"/>
              <w:rPr>
                <w:rFonts w:hint="eastAsia" w:ascii="宋体" w:hAnsi="宋体" w:eastAsia="宋体" w:cs="宋体"/>
                <w:szCs w:val="21"/>
                <w:lang w:eastAsia="zh-CN"/>
              </w:rPr>
            </w:pPr>
            <w:r>
              <w:rPr>
                <w:rFonts w:hint="eastAsia" w:ascii="宋体" w:hAnsi="宋体" w:cs="宋体"/>
                <w:szCs w:val="21"/>
                <w:lang w:val="en-US" w:eastAsia="zh-CN"/>
              </w:rPr>
              <w:t>8</w:t>
            </w:r>
          </w:p>
        </w:tc>
      </w:tr>
      <w:tr w14:paraId="580EA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Align w:val="center"/>
          </w:tcPr>
          <w:p w14:paraId="02D7636C">
            <w:pPr>
              <w:autoSpaceDE w:val="0"/>
              <w:autoSpaceDN w:val="0"/>
              <w:adjustRightInd w:val="0"/>
              <w:jc w:val="center"/>
              <w:rPr>
                <w:rFonts w:hint="eastAsia" w:ascii="宋体" w:hAnsi="宋体" w:eastAsia="宋体" w:cs="宋体"/>
                <w:szCs w:val="21"/>
                <w:lang w:val="en-US" w:eastAsia="zh-CN"/>
              </w:rPr>
            </w:pPr>
            <w:r>
              <w:rPr>
                <w:rFonts w:hint="eastAsia" w:ascii="宋体" w:hAnsi="宋体" w:eastAsia="宋体" w:cs="宋体"/>
                <w:bCs/>
                <w:szCs w:val="21"/>
              </w:rPr>
              <w:t>质量保障</w:t>
            </w:r>
            <w:r>
              <w:rPr>
                <w:rFonts w:hint="eastAsia" w:ascii="宋体" w:hAnsi="宋体" w:eastAsia="宋体" w:cs="宋体"/>
                <w:bCs/>
                <w:szCs w:val="21"/>
                <w:lang w:val="en-US" w:eastAsia="zh-CN"/>
              </w:rPr>
              <w:t>方案</w:t>
            </w:r>
          </w:p>
        </w:tc>
        <w:tc>
          <w:tcPr>
            <w:tcW w:w="513" w:type="pct"/>
            <w:vAlign w:val="center"/>
          </w:tcPr>
          <w:p w14:paraId="5F4AEEA2">
            <w:pPr>
              <w:autoSpaceDE w:val="0"/>
              <w:autoSpaceDN w:val="0"/>
              <w:adjustRightInd w:val="0"/>
              <w:jc w:val="center"/>
              <w:rPr>
                <w:rFonts w:hint="eastAsia" w:ascii="宋体" w:hAnsi="宋体" w:eastAsia="宋体" w:cs="宋体"/>
                <w:kern w:val="0"/>
                <w:szCs w:val="21"/>
              </w:rPr>
            </w:pPr>
            <w:r>
              <w:rPr>
                <w:rFonts w:hint="eastAsia" w:ascii="宋体" w:hAnsi="宋体" w:eastAsia="宋体" w:cs="宋体"/>
                <w:kern w:val="0"/>
                <w:szCs w:val="21"/>
              </w:rPr>
              <w:t>主观</w:t>
            </w:r>
          </w:p>
        </w:tc>
        <w:tc>
          <w:tcPr>
            <w:tcW w:w="3329" w:type="pct"/>
            <w:vAlign w:val="center"/>
          </w:tcPr>
          <w:p w14:paraId="6A0459AC">
            <w:pPr>
              <w:autoSpaceDE w:val="0"/>
              <w:autoSpaceDN w:val="0"/>
              <w:adjustRightInd w:val="0"/>
              <w:rPr>
                <w:rFonts w:hint="eastAsia" w:ascii="宋体" w:hAnsi="宋体" w:eastAsia="宋体" w:cs="宋体"/>
                <w:kern w:val="0"/>
                <w:szCs w:val="21"/>
              </w:rPr>
            </w:pPr>
            <w:r>
              <w:rPr>
                <w:rFonts w:hint="eastAsia" w:ascii="宋体" w:hAnsi="宋体" w:eastAsia="宋体" w:cs="宋体"/>
                <w:kern w:val="0"/>
                <w:szCs w:val="21"/>
              </w:rPr>
              <w:t>根据</w:t>
            </w:r>
            <w:r>
              <w:rPr>
                <w:rFonts w:hint="eastAsia" w:ascii="宋体" w:hAnsi="宋体" w:eastAsia="宋体" w:cs="宋体"/>
                <w:kern w:val="0"/>
                <w:szCs w:val="21"/>
                <w:lang w:eastAsia="zh-CN"/>
              </w:rPr>
              <w:t>投标人</w:t>
            </w:r>
            <w:r>
              <w:rPr>
                <w:rFonts w:hint="eastAsia" w:ascii="宋体" w:hAnsi="宋体" w:eastAsia="宋体" w:cs="宋体"/>
                <w:kern w:val="0"/>
                <w:szCs w:val="21"/>
              </w:rPr>
              <w:t>提出的项目质量保障</w:t>
            </w:r>
            <w:r>
              <w:rPr>
                <w:rFonts w:hint="eastAsia" w:ascii="宋体" w:hAnsi="宋体" w:eastAsia="宋体" w:cs="宋体"/>
                <w:kern w:val="0"/>
                <w:szCs w:val="21"/>
                <w:lang w:val="en-US" w:eastAsia="zh-CN"/>
              </w:rPr>
              <w:t>方案</w:t>
            </w:r>
            <w:r>
              <w:rPr>
                <w:rFonts w:hint="eastAsia" w:ascii="宋体" w:hAnsi="宋体" w:eastAsia="宋体" w:cs="宋体"/>
                <w:kern w:val="0"/>
                <w:szCs w:val="21"/>
              </w:rPr>
              <w:t>进行综合评分：</w:t>
            </w:r>
          </w:p>
          <w:p w14:paraId="686B2F4D">
            <w:pPr>
              <w:autoSpaceDE w:val="0"/>
              <w:autoSpaceDN w:val="0"/>
              <w:adjustRightInd w:val="0"/>
              <w:rPr>
                <w:rFonts w:hint="eastAsia" w:ascii="宋体" w:hAnsi="宋体" w:eastAsia="宋体" w:cs="宋体"/>
                <w:kern w:val="0"/>
                <w:szCs w:val="21"/>
              </w:rPr>
            </w:pPr>
            <w:r>
              <w:rPr>
                <w:rFonts w:hint="eastAsia" w:ascii="宋体" w:hAnsi="宋体" w:eastAsia="宋体" w:cs="宋体"/>
                <w:kern w:val="0"/>
                <w:szCs w:val="21"/>
              </w:rPr>
              <w:t>1、有完整的质量保证体系，服务运维质量管理得当且服务质量保证措施合理有效的得</w:t>
            </w:r>
            <w:r>
              <w:rPr>
                <w:rFonts w:hint="eastAsia" w:ascii="宋体" w:hAnsi="宋体" w:eastAsia="宋体" w:cs="宋体"/>
                <w:kern w:val="0"/>
                <w:szCs w:val="21"/>
                <w:lang w:val="en-US" w:eastAsia="zh-CN"/>
              </w:rPr>
              <w:t>8</w:t>
            </w:r>
            <w:r>
              <w:rPr>
                <w:rFonts w:hint="eastAsia" w:ascii="宋体" w:hAnsi="宋体" w:eastAsia="宋体" w:cs="宋体"/>
                <w:kern w:val="0"/>
                <w:szCs w:val="21"/>
              </w:rPr>
              <w:t>分；</w:t>
            </w:r>
          </w:p>
          <w:p w14:paraId="1011265B">
            <w:pPr>
              <w:autoSpaceDE w:val="0"/>
              <w:autoSpaceDN w:val="0"/>
              <w:adjustRightInd w:val="0"/>
              <w:rPr>
                <w:rFonts w:hint="eastAsia" w:ascii="宋体" w:hAnsi="宋体" w:eastAsia="宋体" w:cs="宋体"/>
                <w:kern w:val="0"/>
                <w:szCs w:val="21"/>
              </w:rPr>
            </w:pPr>
            <w:r>
              <w:rPr>
                <w:rFonts w:hint="eastAsia" w:ascii="宋体" w:hAnsi="宋体" w:eastAsia="宋体" w:cs="宋体"/>
                <w:kern w:val="0"/>
                <w:szCs w:val="21"/>
              </w:rPr>
              <w:t>2、质量保证体系较完整，服务运维质量管理较得当，服务质量保证措施较合理的得</w:t>
            </w:r>
            <w:r>
              <w:rPr>
                <w:rFonts w:hint="eastAsia" w:ascii="宋体" w:hAnsi="宋体" w:cs="宋体"/>
                <w:kern w:val="0"/>
                <w:szCs w:val="21"/>
                <w:lang w:val="en-US" w:eastAsia="zh-CN"/>
              </w:rPr>
              <w:t>5</w:t>
            </w:r>
            <w:r>
              <w:rPr>
                <w:rFonts w:hint="eastAsia" w:ascii="宋体" w:hAnsi="宋体" w:eastAsia="宋体" w:cs="宋体"/>
                <w:kern w:val="0"/>
                <w:szCs w:val="21"/>
              </w:rPr>
              <w:t>分；</w:t>
            </w:r>
          </w:p>
          <w:p w14:paraId="76445140">
            <w:pPr>
              <w:rPr>
                <w:rFonts w:hint="eastAsia" w:ascii="宋体" w:hAnsi="宋体" w:eastAsia="宋体" w:cs="宋体"/>
                <w:szCs w:val="21"/>
              </w:rPr>
            </w:pPr>
            <w:r>
              <w:rPr>
                <w:rFonts w:hint="eastAsia" w:ascii="宋体" w:hAnsi="宋体" w:eastAsia="宋体" w:cs="宋体"/>
                <w:kern w:val="0"/>
                <w:szCs w:val="21"/>
              </w:rPr>
              <w:t>3、体系完整性较差，服务运维质量管理不得当，服务质量保证措施较差的得</w:t>
            </w:r>
            <w:r>
              <w:rPr>
                <w:rFonts w:hint="eastAsia" w:ascii="宋体" w:hAnsi="宋体" w:cs="宋体"/>
                <w:kern w:val="0"/>
                <w:szCs w:val="21"/>
                <w:lang w:val="en-US" w:eastAsia="zh-CN"/>
              </w:rPr>
              <w:t>3</w:t>
            </w:r>
            <w:r>
              <w:rPr>
                <w:rFonts w:hint="eastAsia" w:ascii="宋体" w:hAnsi="宋体" w:eastAsia="宋体" w:cs="宋体"/>
                <w:kern w:val="0"/>
                <w:szCs w:val="21"/>
              </w:rPr>
              <w:t>分</w:t>
            </w:r>
            <w:r>
              <w:rPr>
                <w:rFonts w:hint="eastAsia" w:ascii="宋体" w:hAnsi="宋体" w:eastAsia="宋体" w:cs="宋体"/>
                <w:szCs w:val="21"/>
              </w:rPr>
              <w:t>；</w:t>
            </w:r>
          </w:p>
          <w:p w14:paraId="3E10D34A">
            <w:pPr>
              <w:autoSpaceDE w:val="0"/>
              <w:autoSpaceDN w:val="0"/>
              <w:adjustRightInd w:val="0"/>
              <w:rPr>
                <w:rFonts w:hint="eastAsia" w:ascii="宋体" w:hAnsi="宋体" w:eastAsia="宋体" w:cs="宋体"/>
                <w:kern w:val="0"/>
                <w:szCs w:val="21"/>
              </w:rPr>
            </w:pPr>
            <w:r>
              <w:rPr>
                <w:rFonts w:hint="eastAsia" w:ascii="宋体" w:hAnsi="宋体" w:eastAsia="宋体" w:cs="宋体"/>
                <w:szCs w:val="21"/>
              </w:rPr>
              <w:t>4、</w:t>
            </w:r>
            <w:r>
              <w:rPr>
                <w:rFonts w:hint="eastAsia" w:ascii="宋体" w:hAnsi="宋体" w:eastAsia="宋体" w:cs="宋体"/>
                <w:bCs/>
                <w:kern w:val="0"/>
                <w:szCs w:val="21"/>
              </w:rPr>
              <w:t>未提供不得分</w:t>
            </w:r>
            <w:r>
              <w:rPr>
                <w:rFonts w:hint="eastAsia" w:ascii="宋体" w:hAnsi="宋体" w:eastAsia="宋体" w:cs="宋体"/>
                <w:kern w:val="0"/>
                <w:szCs w:val="21"/>
              </w:rPr>
              <w:t>。</w:t>
            </w:r>
          </w:p>
        </w:tc>
        <w:tc>
          <w:tcPr>
            <w:tcW w:w="437" w:type="pct"/>
            <w:vAlign w:val="center"/>
          </w:tcPr>
          <w:p w14:paraId="6686407F">
            <w:pPr>
              <w:autoSpaceDE w:val="0"/>
              <w:autoSpaceDN w:val="0"/>
              <w:adjustRightInd w:val="0"/>
              <w:jc w:val="center"/>
              <w:rPr>
                <w:rFonts w:hint="eastAsia" w:ascii="宋体" w:hAnsi="宋体" w:eastAsia="宋体" w:cs="宋体"/>
                <w:szCs w:val="21"/>
                <w:lang w:eastAsia="zh-CN"/>
              </w:rPr>
            </w:pPr>
            <w:r>
              <w:rPr>
                <w:rFonts w:hint="eastAsia" w:ascii="宋体" w:hAnsi="宋体" w:eastAsia="宋体" w:cs="宋体"/>
                <w:bCs/>
                <w:szCs w:val="21"/>
                <w:lang w:val="en-US" w:eastAsia="zh-CN"/>
              </w:rPr>
              <w:t>8</w:t>
            </w:r>
          </w:p>
        </w:tc>
      </w:tr>
      <w:tr w14:paraId="1AA9F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Align w:val="center"/>
          </w:tcPr>
          <w:p w14:paraId="1C8A28C5">
            <w:pPr>
              <w:snapToGrid w:val="0"/>
              <w:jc w:val="center"/>
              <w:rPr>
                <w:rFonts w:hint="eastAsia" w:ascii="宋体" w:hAnsi="宋体" w:eastAsia="宋体" w:cs="宋体"/>
                <w:szCs w:val="21"/>
              </w:rPr>
            </w:pPr>
            <w:r>
              <w:rPr>
                <w:rFonts w:hint="eastAsia" w:ascii="宋体" w:hAnsi="宋体" w:eastAsia="宋体" w:cs="宋体"/>
                <w:szCs w:val="21"/>
              </w:rPr>
              <w:t>保密制度</w:t>
            </w:r>
          </w:p>
        </w:tc>
        <w:tc>
          <w:tcPr>
            <w:tcW w:w="513" w:type="pct"/>
            <w:vAlign w:val="center"/>
          </w:tcPr>
          <w:p w14:paraId="078F99A6">
            <w:pPr>
              <w:widowControl/>
              <w:snapToGrid w:val="0"/>
              <w:jc w:val="center"/>
              <w:rPr>
                <w:rFonts w:hint="eastAsia" w:ascii="宋体" w:hAnsi="宋体" w:eastAsia="宋体" w:cs="宋体"/>
                <w:kern w:val="0"/>
                <w:szCs w:val="21"/>
              </w:rPr>
            </w:pPr>
            <w:r>
              <w:rPr>
                <w:rFonts w:hint="eastAsia" w:ascii="宋体" w:hAnsi="宋体" w:eastAsia="宋体" w:cs="宋体"/>
                <w:kern w:val="0"/>
                <w:szCs w:val="21"/>
              </w:rPr>
              <w:t>主观</w:t>
            </w:r>
          </w:p>
        </w:tc>
        <w:tc>
          <w:tcPr>
            <w:tcW w:w="3329" w:type="pct"/>
            <w:vAlign w:val="center"/>
          </w:tcPr>
          <w:p w14:paraId="645D19EC">
            <w:pPr>
              <w:rPr>
                <w:rFonts w:hint="eastAsia" w:ascii="宋体" w:hAnsi="宋体" w:eastAsia="宋体" w:cs="宋体"/>
                <w:szCs w:val="21"/>
              </w:rPr>
            </w:pPr>
            <w:r>
              <w:rPr>
                <w:rFonts w:hint="eastAsia" w:ascii="宋体" w:hAnsi="宋体" w:eastAsia="宋体" w:cs="宋体"/>
                <w:szCs w:val="21"/>
              </w:rPr>
              <w:t>根据</w:t>
            </w:r>
            <w:r>
              <w:rPr>
                <w:rFonts w:hint="eastAsia" w:ascii="宋体" w:hAnsi="宋体" w:eastAsia="宋体" w:cs="宋体"/>
                <w:szCs w:val="21"/>
                <w:lang w:eastAsia="zh-CN"/>
              </w:rPr>
              <w:t>投标人</w:t>
            </w:r>
            <w:r>
              <w:rPr>
                <w:rFonts w:hint="eastAsia" w:ascii="宋体" w:hAnsi="宋体" w:eastAsia="宋体" w:cs="宋体"/>
                <w:szCs w:val="21"/>
              </w:rPr>
              <w:t>服务过程中的保密制度综合评分：</w:t>
            </w:r>
          </w:p>
          <w:p w14:paraId="54D1E7A7">
            <w:pPr>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eastAsia="zh-CN"/>
              </w:rPr>
              <w:t>投标人</w:t>
            </w:r>
            <w:r>
              <w:rPr>
                <w:rFonts w:hint="eastAsia" w:ascii="宋体" w:hAnsi="宋体" w:eastAsia="宋体" w:cs="宋体"/>
                <w:szCs w:val="21"/>
              </w:rPr>
              <w:t>服务过程中的保密制度详细，管理方法合理，信息资料安全保密的</w:t>
            </w:r>
            <w:r>
              <w:rPr>
                <w:rFonts w:hint="eastAsia" w:ascii="宋体" w:hAnsi="宋体" w:eastAsia="宋体" w:cs="宋体"/>
                <w:szCs w:val="21"/>
                <w:lang w:val="en-US" w:eastAsia="zh-CN"/>
              </w:rPr>
              <w:t>7</w:t>
            </w:r>
            <w:r>
              <w:rPr>
                <w:rFonts w:hint="eastAsia" w:ascii="宋体" w:hAnsi="宋体" w:eastAsia="宋体" w:cs="宋体"/>
                <w:szCs w:val="21"/>
              </w:rPr>
              <w:t>分；</w:t>
            </w:r>
          </w:p>
          <w:p w14:paraId="4DB48181">
            <w:pPr>
              <w:rPr>
                <w:rFonts w:hint="eastAsia" w:ascii="宋体" w:hAnsi="宋体" w:eastAsia="宋体" w:cs="宋体"/>
                <w:kern w:val="0"/>
                <w:szCs w:val="21"/>
              </w:rPr>
            </w:pPr>
            <w:r>
              <w:rPr>
                <w:rFonts w:hint="eastAsia" w:ascii="宋体" w:hAnsi="宋体" w:eastAsia="宋体" w:cs="宋体"/>
                <w:szCs w:val="21"/>
              </w:rPr>
              <w:t>2、</w:t>
            </w:r>
            <w:r>
              <w:rPr>
                <w:rFonts w:hint="eastAsia" w:ascii="宋体" w:hAnsi="宋体" w:eastAsia="宋体" w:cs="宋体"/>
                <w:szCs w:val="21"/>
                <w:lang w:eastAsia="zh-CN"/>
              </w:rPr>
              <w:t>投标人</w:t>
            </w:r>
            <w:r>
              <w:rPr>
                <w:rFonts w:hint="eastAsia" w:ascii="宋体" w:hAnsi="宋体" w:eastAsia="宋体" w:cs="宋体"/>
                <w:szCs w:val="21"/>
              </w:rPr>
              <w:t>服务过程中的保密制度较详细，管理方法较合理，信息资料基本安全保密的4分；</w:t>
            </w:r>
          </w:p>
          <w:p w14:paraId="5F0F6008">
            <w:pPr>
              <w:rPr>
                <w:rFonts w:hint="eastAsia" w:ascii="宋体" w:hAnsi="宋体" w:eastAsia="宋体" w:cs="宋体"/>
                <w:szCs w:val="21"/>
              </w:rPr>
            </w:pPr>
            <w:r>
              <w:rPr>
                <w:rFonts w:hint="eastAsia" w:ascii="宋体" w:hAnsi="宋体" w:eastAsia="宋体" w:cs="宋体"/>
                <w:szCs w:val="21"/>
              </w:rPr>
              <w:t>3、</w:t>
            </w:r>
            <w:r>
              <w:rPr>
                <w:rFonts w:hint="eastAsia" w:ascii="宋体" w:hAnsi="宋体" w:eastAsia="宋体" w:cs="宋体"/>
                <w:szCs w:val="21"/>
                <w:lang w:eastAsia="zh-CN"/>
              </w:rPr>
              <w:t>投标人</w:t>
            </w:r>
            <w:r>
              <w:rPr>
                <w:rFonts w:hint="eastAsia" w:ascii="宋体" w:hAnsi="宋体" w:eastAsia="宋体" w:cs="宋体"/>
                <w:szCs w:val="21"/>
              </w:rPr>
              <w:t>服务过程中的保密制度不详细，管理方法不合理，信息资料不安全的得2分；</w:t>
            </w:r>
          </w:p>
          <w:p w14:paraId="6654B35C">
            <w:pPr>
              <w:rPr>
                <w:rFonts w:hint="eastAsia" w:ascii="宋体" w:hAnsi="宋体" w:eastAsia="宋体" w:cs="宋体"/>
                <w:kern w:val="0"/>
                <w:szCs w:val="21"/>
              </w:rPr>
            </w:pPr>
            <w:r>
              <w:rPr>
                <w:rFonts w:hint="eastAsia" w:ascii="宋体" w:hAnsi="宋体" w:eastAsia="宋体" w:cs="宋体"/>
                <w:szCs w:val="21"/>
              </w:rPr>
              <w:t>4、</w:t>
            </w:r>
            <w:r>
              <w:rPr>
                <w:rFonts w:hint="eastAsia" w:ascii="宋体" w:hAnsi="宋体" w:eastAsia="宋体" w:cs="宋体"/>
                <w:bCs/>
                <w:kern w:val="0"/>
                <w:szCs w:val="21"/>
              </w:rPr>
              <w:t>未提供不得分。</w:t>
            </w:r>
          </w:p>
        </w:tc>
        <w:tc>
          <w:tcPr>
            <w:tcW w:w="437" w:type="pct"/>
            <w:vAlign w:val="center"/>
          </w:tcPr>
          <w:p w14:paraId="4724E81C">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7</w:t>
            </w:r>
          </w:p>
        </w:tc>
      </w:tr>
      <w:tr w14:paraId="45AC7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562" w:type="pct"/>
            <w:gridSpan w:val="3"/>
            <w:vAlign w:val="center"/>
          </w:tcPr>
          <w:p w14:paraId="745CEA7B">
            <w:pPr>
              <w:snapToGrid w:val="0"/>
              <w:jc w:val="center"/>
              <w:rPr>
                <w:rFonts w:hint="eastAsia" w:ascii="宋体" w:hAnsi="宋体" w:eastAsia="宋体" w:cs="宋体"/>
                <w:b/>
                <w:bCs/>
                <w:szCs w:val="21"/>
              </w:rPr>
            </w:pPr>
            <w:r>
              <w:rPr>
                <w:rFonts w:hint="eastAsia" w:ascii="宋体" w:hAnsi="宋体" w:eastAsia="宋体" w:cs="宋体"/>
                <w:b/>
                <w:bCs/>
                <w:szCs w:val="21"/>
              </w:rPr>
              <w:t>合计</w:t>
            </w:r>
          </w:p>
        </w:tc>
        <w:tc>
          <w:tcPr>
            <w:tcW w:w="437" w:type="pct"/>
            <w:vAlign w:val="center"/>
          </w:tcPr>
          <w:p w14:paraId="68C3199F">
            <w:pPr>
              <w:snapToGrid w:val="0"/>
              <w:jc w:val="center"/>
              <w:rPr>
                <w:rFonts w:hint="eastAsia" w:ascii="宋体" w:hAnsi="宋体" w:eastAsia="宋体" w:cs="宋体"/>
                <w:b/>
                <w:bCs/>
                <w:szCs w:val="21"/>
              </w:rPr>
            </w:pPr>
            <w:r>
              <w:rPr>
                <w:rFonts w:hint="eastAsia" w:ascii="宋体" w:hAnsi="宋体" w:eastAsia="宋体" w:cs="宋体"/>
                <w:b/>
                <w:bCs/>
                <w:szCs w:val="21"/>
              </w:rPr>
              <w:t>90</w:t>
            </w:r>
          </w:p>
        </w:tc>
      </w:tr>
    </w:tbl>
    <w:p w14:paraId="68BA259A">
      <w:pPr>
        <w:rPr>
          <w:rFonts w:ascii="宋体" w:hAnsi="宋体" w:cs="宋体"/>
          <w:color w:val="auto"/>
          <w:szCs w:val="21"/>
          <w:highlight w:val="none"/>
        </w:rPr>
      </w:pPr>
    </w:p>
    <w:p w14:paraId="19CBFBC3">
      <w:pPr>
        <w:rPr>
          <w:rFonts w:hint="eastAsia" w:ascii="宋体" w:hAnsi="宋体" w:cs="宋体"/>
          <w:b/>
          <w:color w:val="auto"/>
          <w:sz w:val="28"/>
          <w:szCs w:val="28"/>
          <w:highlight w:val="none"/>
        </w:rPr>
      </w:pPr>
      <w:r>
        <w:rPr>
          <w:rFonts w:hint="eastAsia" w:ascii="宋体" w:hAnsi="宋体" w:cs="宋体"/>
          <w:b/>
          <w:color w:val="auto"/>
          <w:sz w:val="28"/>
          <w:szCs w:val="28"/>
          <w:highlight w:val="none"/>
        </w:rPr>
        <w:br w:type="page"/>
      </w:r>
    </w:p>
    <w:p w14:paraId="4EFD3B02">
      <w:pPr>
        <w:snapToGrid w:val="0"/>
        <w:spacing w:line="360" w:lineRule="auto"/>
        <w:jc w:val="center"/>
        <w:outlineLvl w:val="0"/>
        <w:rPr>
          <w:rFonts w:ascii="宋体" w:hAnsi="宋体" w:cs="宋体"/>
          <w:b/>
          <w:color w:val="auto"/>
          <w:sz w:val="28"/>
          <w:szCs w:val="28"/>
          <w:highlight w:val="none"/>
        </w:rPr>
      </w:pPr>
      <w:r>
        <w:rPr>
          <w:rFonts w:hint="eastAsia" w:ascii="宋体" w:hAnsi="宋体" w:cs="宋体"/>
          <w:b/>
          <w:color w:val="auto"/>
          <w:sz w:val="28"/>
          <w:szCs w:val="28"/>
          <w:highlight w:val="none"/>
        </w:rPr>
        <w:t>第五章  合同主要条款</w:t>
      </w:r>
    </w:p>
    <w:p w14:paraId="06270C1E">
      <w:pPr>
        <w:snapToGrid w:val="0"/>
        <w:spacing w:before="156" w:beforeLines="50" w:after="156" w:afterLines="50" w:line="360" w:lineRule="auto"/>
        <w:jc w:val="center"/>
        <w:rPr>
          <w:rFonts w:ascii="宋体" w:hAnsi="宋体" w:cs="宋体"/>
          <w:b/>
          <w:color w:val="auto"/>
          <w:sz w:val="30"/>
          <w:szCs w:val="30"/>
          <w:highlight w:val="none"/>
        </w:rPr>
      </w:pPr>
      <w:r>
        <w:rPr>
          <w:rFonts w:hint="eastAsia" w:ascii="宋体" w:hAnsi="宋体" w:cs="宋体"/>
          <w:b/>
          <w:color w:val="auto"/>
          <w:sz w:val="24"/>
          <w:szCs w:val="24"/>
          <w:highlight w:val="none"/>
        </w:rPr>
        <w:t>（具体条款以甲方为主协商确定）</w:t>
      </w:r>
    </w:p>
    <w:p w14:paraId="45BFBDFD">
      <w:pPr>
        <w:spacing w:line="360" w:lineRule="auto"/>
        <w:jc w:val="both"/>
        <w:rPr>
          <w:rFonts w:ascii="宋体" w:hAnsi="宋体" w:cs="宋体"/>
          <w:color w:val="auto"/>
          <w:sz w:val="44"/>
          <w:highlight w:val="none"/>
        </w:rPr>
      </w:pPr>
    </w:p>
    <w:p w14:paraId="3063DA38">
      <w:pPr>
        <w:spacing w:line="360" w:lineRule="auto"/>
        <w:rPr>
          <w:rFonts w:ascii="宋体" w:hAnsi="宋体" w:cs="宋体"/>
          <w:color w:val="auto"/>
          <w:sz w:val="44"/>
          <w:highlight w:val="none"/>
        </w:rPr>
      </w:pPr>
    </w:p>
    <w:p w14:paraId="1B9925D6">
      <w:pPr>
        <w:spacing w:line="360" w:lineRule="auto"/>
        <w:jc w:val="center"/>
        <w:rPr>
          <w:rFonts w:ascii="宋体" w:hAnsi="宋体" w:cs="宋体"/>
          <w:color w:val="auto"/>
          <w:sz w:val="44"/>
          <w:highlight w:val="none"/>
        </w:rPr>
      </w:pPr>
      <w:r>
        <w:rPr>
          <w:rFonts w:hint="eastAsia" w:ascii="宋体" w:hAnsi="宋体" w:cs="宋体"/>
          <w:color w:val="auto"/>
          <w:sz w:val="44"/>
          <w:highlight w:val="none"/>
        </w:rPr>
        <w:t>项目合同</w:t>
      </w:r>
    </w:p>
    <w:p w14:paraId="6128C45A">
      <w:pPr>
        <w:spacing w:line="276" w:lineRule="auto"/>
        <w:jc w:val="center"/>
        <w:rPr>
          <w:rFonts w:ascii="宋体" w:hAnsi="宋体" w:cs="宋体"/>
          <w:color w:val="auto"/>
          <w:sz w:val="30"/>
          <w:szCs w:val="30"/>
          <w:highlight w:val="none"/>
        </w:rPr>
      </w:pPr>
    </w:p>
    <w:p w14:paraId="063B4CA9">
      <w:pPr>
        <w:spacing w:line="700" w:lineRule="exact"/>
        <w:ind w:firstLine="1026" w:firstLineChars="342"/>
        <w:rPr>
          <w:rFonts w:ascii="宋体" w:hAnsi="宋体" w:cs="宋体"/>
          <w:color w:val="auto"/>
          <w:sz w:val="30"/>
          <w:szCs w:val="30"/>
          <w:highlight w:val="none"/>
        </w:rPr>
      </w:pPr>
      <w:r>
        <w:rPr>
          <w:rFonts w:hint="eastAsia" w:ascii="宋体" w:hAnsi="宋体" w:cs="宋体"/>
          <w:color w:val="auto"/>
          <w:sz w:val="30"/>
          <w:szCs w:val="30"/>
          <w:highlight w:val="none"/>
        </w:rPr>
        <w:t>项目名称：</w:t>
      </w:r>
      <w:r>
        <w:rPr>
          <w:rFonts w:hint="eastAsia" w:ascii="宋体" w:hAnsi="宋体" w:cs="宋体"/>
          <w:color w:val="auto"/>
          <w:sz w:val="30"/>
          <w:szCs w:val="30"/>
          <w:highlight w:val="none"/>
          <w:u w:val="single"/>
        </w:rPr>
        <w:t xml:space="preserve">                                        </w:t>
      </w:r>
    </w:p>
    <w:p w14:paraId="5C4C10F9">
      <w:pPr>
        <w:spacing w:line="500" w:lineRule="exact"/>
        <w:ind w:firstLine="354" w:firstLineChars="118"/>
        <w:rPr>
          <w:rFonts w:ascii="宋体" w:hAnsi="宋体" w:cs="宋体"/>
          <w:color w:val="auto"/>
          <w:sz w:val="30"/>
          <w:szCs w:val="30"/>
          <w:highlight w:val="none"/>
        </w:rPr>
      </w:pPr>
    </w:p>
    <w:p w14:paraId="1F391827">
      <w:pPr>
        <w:spacing w:line="700" w:lineRule="exact"/>
        <w:ind w:firstLine="1026" w:firstLineChars="342"/>
        <w:rPr>
          <w:rFonts w:ascii="宋体" w:hAnsi="宋体" w:cs="宋体"/>
          <w:color w:val="auto"/>
          <w:sz w:val="30"/>
          <w:szCs w:val="30"/>
          <w:highlight w:val="none"/>
          <w:u w:val="single"/>
        </w:rPr>
      </w:pPr>
      <w:r>
        <w:rPr>
          <w:rFonts w:hint="eastAsia" w:ascii="宋体" w:hAnsi="宋体" w:cs="宋体"/>
          <w:color w:val="auto"/>
          <w:sz w:val="30"/>
          <w:szCs w:val="30"/>
          <w:highlight w:val="none"/>
        </w:rPr>
        <w:t>项目编号：</w:t>
      </w:r>
      <w:r>
        <w:rPr>
          <w:rFonts w:hint="eastAsia" w:ascii="宋体" w:hAnsi="宋体" w:cs="宋体"/>
          <w:color w:val="auto"/>
          <w:sz w:val="30"/>
          <w:szCs w:val="30"/>
          <w:highlight w:val="none"/>
          <w:u w:val="single"/>
        </w:rPr>
        <w:t xml:space="preserve">                                        </w:t>
      </w:r>
    </w:p>
    <w:p w14:paraId="55B056C6">
      <w:pPr>
        <w:spacing w:line="500" w:lineRule="exact"/>
        <w:rPr>
          <w:rFonts w:ascii="宋体" w:hAnsi="宋体" w:cs="宋体"/>
          <w:color w:val="auto"/>
          <w:sz w:val="28"/>
          <w:szCs w:val="28"/>
          <w:highlight w:val="none"/>
        </w:rPr>
      </w:pPr>
    </w:p>
    <w:p w14:paraId="1947F280">
      <w:pPr>
        <w:spacing w:line="700" w:lineRule="exact"/>
        <w:rPr>
          <w:rFonts w:ascii="宋体" w:hAnsi="宋体" w:cs="宋体"/>
          <w:color w:val="auto"/>
          <w:sz w:val="30"/>
          <w:szCs w:val="30"/>
          <w:highlight w:val="none"/>
        </w:rPr>
      </w:pPr>
    </w:p>
    <w:p w14:paraId="51EB3229">
      <w:pPr>
        <w:spacing w:line="700" w:lineRule="exact"/>
        <w:rPr>
          <w:rFonts w:ascii="宋体" w:hAnsi="宋体" w:cs="宋体"/>
          <w:color w:val="auto"/>
          <w:sz w:val="30"/>
          <w:szCs w:val="30"/>
          <w:highlight w:val="none"/>
        </w:rPr>
      </w:pPr>
    </w:p>
    <w:p w14:paraId="5FE85DC4">
      <w:pPr>
        <w:spacing w:line="700" w:lineRule="exact"/>
        <w:rPr>
          <w:rFonts w:ascii="宋体" w:hAnsi="宋体" w:cs="宋体"/>
          <w:color w:val="auto"/>
          <w:sz w:val="30"/>
          <w:szCs w:val="30"/>
          <w:highlight w:val="none"/>
        </w:rPr>
      </w:pPr>
    </w:p>
    <w:p w14:paraId="1EBEF470">
      <w:pPr>
        <w:spacing w:line="700" w:lineRule="exact"/>
        <w:rPr>
          <w:rFonts w:ascii="宋体" w:hAnsi="宋体" w:cs="宋体"/>
          <w:color w:val="auto"/>
          <w:sz w:val="30"/>
          <w:szCs w:val="30"/>
          <w:highlight w:val="none"/>
        </w:rPr>
      </w:pPr>
    </w:p>
    <w:p w14:paraId="244F5718">
      <w:pPr>
        <w:pStyle w:val="16"/>
        <w:ind w:left="1470" w:right="-252"/>
        <w:rPr>
          <w:rFonts w:ascii="Times New Roman" w:hAnsi="Times New Roman"/>
          <w:color w:val="auto"/>
          <w:highlight w:val="none"/>
        </w:rPr>
      </w:pPr>
    </w:p>
    <w:p w14:paraId="22C7BEE8">
      <w:pPr>
        <w:spacing w:line="700" w:lineRule="exact"/>
        <w:ind w:firstLine="1026" w:firstLineChars="342"/>
        <w:rPr>
          <w:rFonts w:ascii="宋体" w:hAnsi="宋体" w:cs="宋体"/>
          <w:color w:val="auto"/>
          <w:sz w:val="30"/>
          <w:szCs w:val="30"/>
          <w:highlight w:val="none"/>
        </w:rPr>
      </w:pPr>
      <w:r>
        <w:rPr>
          <w:rFonts w:hint="eastAsia" w:ascii="宋体" w:hAnsi="宋体" w:cs="宋体"/>
          <w:color w:val="auto"/>
          <w:sz w:val="30"/>
          <w:szCs w:val="30"/>
          <w:highlight w:val="none"/>
          <w:lang w:eastAsia="zh-CN"/>
        </w:rPr>
        <w:t>甲方</w:t>
      </w:r>
      <w:r>
        <w:rPr>
          <w:rFonts w:hint="eastAsia" w:ascii="宋体" w:hAnsi="宋体" w:cs="宋体"/>
          <w:color w:val="auto"/>
          <w:sz w:val="30"/>
          <w:szCs w:val="30"/>
          <w:highlight w:val="none"/>
        </w:rPr>
        <w:t>（甲方）：</w:t>
      </w:r>
      <w:r>
        <w:rPr>
          <w:rFonts w:hint="eastAsia" w:ascii="宋体" w:hAnsi="宋体" w:cs="宋体"/>
          <w:color w:val="auto"/>
          <w:sz w:val="36"/>
          <w:szCs w:val="36"/>
          <w:highlight w:val="none"/>
          <w:u w:val="single"/>
        </w:rPr>
        <w:t xml:space="preserve">                              </w:t>
      </w:r>
    </w:p>
    <w:p w14:paraId="48D1FBE6">
      <w:pPr>
        <w:spacing w:line="700" w:lineRule="exact"/>
        <w:ind w:firstLine="1026" w:firstLineChars="342"/>
        <w:rPr>
          <w:rFonts w:ascii="宋体" w:hAnsi="宋体" w:cs="宋体"/>
          <w:color w:val="auto"/>
          <w:sz w:val="30"/>
          <w:szCs w:val="30"/>
          <w:highlight w:val="none"/>
        </w:rPr>
      </w:pPr>
      <w:r>
        <w:rPr>
          <w:rFonts w:hint="eastAsia" w:ascii="宋体" w:hAnsi="宋体" w:cs="宋体"/>
          <w:color w:val="auto"/>
          <w:sz w:val="30"/>
          <w:szCs w:val="30"/>
          <w:highlight w:val="none"/>
          <w:lang w:eastAsia="zh-CN"/>
        </w:rPr>
        <w:t>乙方</w:t>
      </w:r>
      <w:r>
        <w:rPr>
          <w:rFonts w:hint="eastAsia" w:ascii="宋体" w:hAnsi="宋体" w:cs="宋体"/>
          <w:color w:val="auto"/>
          <w:sz w:val="30"/>
          <w:szCs w:val="30"/>
          <w:highlight w:val="none"/>
        </w:rPr>
        <w:t>（乙方）：</w:t>
      </w:r>
      <w:r>
        <w:rPr>
          <w:rFonts w:hint="eastAsia" w:ascii="宋体" w:hAnsi="宋体" w:cs="宋体"/>
          <w:color w:val="auto"/>
          <w:sz w:val="36"/>
          <w:szCs w:val="36"/>
          <w:highlight w:val="none"/>
          <w:u w:val="single"/>
        </w:rPr>
        <w:t xml:space="preserve">                              </w:t>
      </w:r>
    </w:p>
    <w:p w14:paraId="237E9F71">
      <w:pPr>
        <w:spacing w:line="700" w:lineRule="exact"/>
        <w:ind w:firstLine="1026" w:firstLineChars="342"/>
        <w:rPr>
          <w:rFonts w:ascii="宋体" w:hAnsi="宋体" w:cs="宋体"/>
          <w:color w:val="auto"/>
          <w:sz w:val="30"/>
          <w:szCs w:val="30"/>
          <w:highlight w:val="none"/>
        </w:rPr>
      </w:pPr>
      <w:r>
        <w:rPr>
          <w:rFonts w:hint="eastAsia" w:ascii="宋体" w:hAnsi="宋体" w:cs="宋体"/>
          <w:color w:val="auto"/>
          <w:sz w:val="30"/>
          <w:szCs w:val="30"/>
          <w:highlight w:val="none"/>
        </w:rPr>
        <w:t>合同签定日：</w:t>
      </w:r>
      <w:r>
        <w:rPr>
          <w:rFonts w:hint="eastAsia" w:ascii="宋体" w:hAnsi="宋体" w:cs="宋体"/>
          <w:color w:val="auto"/>
          <w:sz w:val="30"/>
          <w:szCs w:val="30"/>
          <w:highlight w:val="none"/>
          <w:u w:val="single"/>
        </w:rPr>
        <w:t>20</w:t>
      </w:r>
      <w:r>
        <w:rPr>
          <w:rFonts w:ascii="宋体" w:hAnsi="宋体" w:cs="宋体"/>
          <w:color w:val="auto"/>
          <w:sz w:val="30"/>
          <w:szCs w:val="30"/>
          <w:highlight w:val="none"/>
          <w:u w:val="single"/>
        </w:rPr>
        <w:t xml:space="preserve">  </w:t>
      </w:r>
      <w:r>
        <w:rPr>
          <w:rFonts w:hint="eastAsia" w:ascii="宋体" w:hAnsi="宋体" w:cs="宋体"/>
          <w:color w:val="auto"/>
          <w:sz w:val="30"/>
          <w:szCs w:val="30"/>
          <w:highlight w:val="none"/>
          <w:u w:val="single"/>
        </w:rPr>
        <w:t xml:space="preserve">年   月   日                       </w:t>
      </w:r>
    </w:p>
    <w:p w14:paraId="530EFB47">
      <w:pPr>
        <w:spacing w:line="700" w:lineRule="exact"/>
        <w:ind w:firstLine="1026" w:firstLineChars="342"/>
        <w:rPr>
          <w:rFonts w:ascii="宋体" w:hAnsi="宋体" w:cs="宋体"/>
          <w:color w:val="auto"/>
          <w:sz w:val="30"/>
          <w:szCs w:val="30"/>
          <w:highlight w:val="none"/>
        </w:rPr>
      </w:pPr>
      <w:r>
        <w:rPr>
          <w:rFonts w:hint="eastAsia" w:ascii="宋体" w:hAnsi="宋体" w:cs="宋体"/>
          <w:color w:val="auto"/>
          <w:sz w:val="30"/>
          <w:szCs w:val="30"/>
          <w:highlight w:val="none"/>
        </w:rPr>
        <w:t>合同签定地点：</w:t>
      </w:r>
      <w:r>
        <w:rPr>
          <w:rFonts w:hint="eastAsia" w:ascii="宋体" w:hAnsi="宋体" w:cs="宋体"/>
          <w:color w:val="auto"/>
          <w:sz w:val="30"/>
          <w:szCs w:val="30"/>
          <w:highlight w:val="none"/>
          <w:u w:val="single"/>
        </w:rPr>
        <w:t>舟山市</w:t>
      </w:r>
      <w:r>
        <w:rPr>
          <w:rFonts w:hint="eastAsia" w:ascii="宋体" w:hAnsi="宋体" w:cs="宋体"/>
          <w:color w:val="auto"/>
          <w:sz w:val="30"/>
          <w:szCs w:val="30"/>
          <w:highlight w:val="none"/>
          <w:u w:val="single"/>
          <w:lang w:val="en-US" w:eastAsia="zh-CN"/>
        </w:rPr>
        <w:t xml:space="preserve">      </w:t>
      </w:r>
      <w:r>
        <w:rPr>
          <w:rFonts w:hint="eastAsia" w:ascii="宋体" w:hAnsi="宋体" w:cs="宋体"/>
          <w:color w:val="auto"/>
          <w:sz w:val="36"/>
          <w:szCs w:val="36"/>
          <w:highlight w:val="none"/>
          <w:u w:val="single"/>
        </w:rPr>
        <w:t xml:space="preserve">                     </w:t>
      </w:r>
    </w:p>
    <w:p w14:paraId="52878D31">
      <w:pPr>
        <w:spacing w:line="360" w:lineRule="auto"/>
        <w:ind w:right="6"/>
        <w:rPr>
          <w:rFonts w:ascii="宋体" w:hAnsi="宋体"/>
          <w:color w:val="auto"/>
          <w:spacing w:val="4"/>
          <w:sz w:val="24"/>
          <w:szCs w:val="24"/>
          <w:highlight w:val="none"/>
        </w:rPr>
      </w:pPr>
    </w:p>
    <w:p w14:paraId="60E35CAA">
      <w:pPr>
        <w:spacing w:line="360" w:lineRule="auto"/>
        <w:ind w:firstLine="436" w:firstLineChars="200"/>
        <w:rPr>
          <w:rFonts w:ascii="宋体" w:hAnsi="宋体" w:cs="宋体"/>
          <w:color w:val="auto"/>
          <w:spacing w:val="4"/>
          <w:szCs w:val="21"/>
          <w:highlight w:val="none"/>
        </w:rPr>
      </w:pPr>
    </w:p>
    <w:p w14:paraId="13CF6589">
      <w:pPr>
        <w:spacing w:line="360" w:lineRule="auto"/>
        <w:rPr>
          <w:rFonts w:hint="eastAsia" w:ascii="宋体" w:hAnsi="宋体" w:cs="宋体"/>
          <w:color w:val="auto"/>
          <w:spacing w:val="4"/>
          <w:szCs w:val="21"/>
          <w:highlight w:val="none"/>
        </w:rPr>
      </w:pPr>
    </w:p>
    <w:p w14:paraId="16D24FE5">
      <w:pPr>
        <w:spacing w:line="360" w:lineRule="auto"/>
        <w:ind w:right="6" w:firstLine="436" w:firstLineChars="200"/>
        <w:rPr>
          <w:rFonts w:hint="eastAsia" w:ascii="宋体" w:hAnsi="宋体"/>
          <w:color w:val="auto"/>
          <w:spacing w:val="4"/>
          <w:szCs w:val="21"/>
          <w:highlight w:val="none"/>
        </w:rPr>
      </w:pPr>
    </w:p>
    <w:p w14:paraId="2251981F">
      <w:pPr>
        <w:spacing w:line="360" w:lineRule="auto"/>
        <w:ind w:firstLine="436" w:firstLineChars="200"/>
        <w:rPr>
          <w:rFonts w:ascii="宋体" w:hAnsi="宋体" w:cs="宋体"/>
          <w:spacing w:val="4"/>
          <w:szCs w:val="21"/>
        </w:rPr>
      </w:pPr>
      <w:r>
        <w:rPr>
          <w:rFonts w:hint="eastAsia" w:ascii="宋体" w:hAnsi="宋体" w:cs="宋体"/>
          <w:spacing w:val="4"/>
          <w:szCs w:val="21"/>
        </w:rPr>
        <w:t>甲方对</w:t>
      </w:r>
      <w:r>
        <w:rPr>
          <w:rFonts w:hint="eastAsia" w:ascii="宋体" w:hAnsi="宋体" w:cs="宋体"/>
          <w:szCs w:val="21"/>
          <w:u w:val="single"/>
        </w:rPr>
        <w:t xml:space="preserve">                                                </w:t>
      </w:r>
      <w:r>
        <w:rPr>
          <w:rFonts w:hint="eastAsia" w:ascii="宋体" w:hAnsi="宋体" w:cs="宋体"/>
          <w:spacing w:val="4"/>
          <w:szCs w:val="21"/>
        </w:rPr>
        <w:t>进行公开招标。经评审小组评定并最终审核通过，确定乙方为本项采购项目的中标人。甲乙双方根据《中华人民共和国政府采购法》、《中华人民共和国民法典》等相关法律法规及本项目招标文件的规定，双方经平等协商达成一致意见，订立本合同。</w:t>
      </w:r>
    </w:p>
    <w:p w14:paraId="51521A60">
      <w:pPr>
        <w:spacing w:line="360" w:lineRule="auto"/>
        <w:outlineLvl w:val="1"/>
        <w:rPr>
          <w:rFonts w:ascii="宋体" w:hAnsi="宋体" w:cs="宋体"/>
          <w:b/>
          <w:szCs w:val="21"/>
        </w:rPr>
      </w:pPr>
      <w:bookmarkStart w:id="9" w:name="_Toc14180"/>
      <w:r>
        <w:rPr>
          <w:rFonts w:hint="eastAsia" w:ascii="宋体" w:hAnsi="宋体" w:cs="宋体"/>
          <w:b/>
          <w:szCs w:val="21"/>
        </w:rPr>
        <w:t>一、合同文件</w:t>
      </w:r>
      <w:bookmarkEnd w:id="9"/>
    </w:p>
    <w:p w14:paraId="180515C0">
      <w:pPr>
        <w:spacing w:line="360" w:lineRule="auto"/>
        <w:ind w:firstLine="420" w:firstLineChars="200"/>
        <w:rPr>
          <w:rFonts w:ascii="宋体" w:hAnsi="宋体" w:cs="宋体"/>
          <w:szCs w:val="21"/>
        </w:rPr>
      </w:pPr>
      <w:r>
        <w:rPr>
          <w:rFonts w:hint="eastAsia" w:ascii="宋体" w:hAnsi="宋体" w:cs="宋体"/>
          <w:szCs w:val="21"/>
        </w:rPr>
        <w:t>下列文件构成本合同的组成部分：</w:t>
      </w:r>
    </w:p>
    <w:p w14:paraId="71A7A531">
      <w:pPr>
        <w:numPr>
          <w:ilvl w:val="0"/>
          <w:numId w:val="17"/>
        </w:numPr>
        <w:adjustRightInd w:val="0"/>
        <w:spacing w:line="360" w:lineRule="auto"/>
        <w:ind w:left="0" w:firstLine="420" w:firstLineChars="200"/>
        <w:textAlignment w:val="baseline"/>
        <w:rPr>
          <w:rFonts w:ascii="宋体" w:hAnsi="宋体" w:cs="宋体"/>
          <w:szCs w:val="21"/>
        </w:rPr>
      </w:pPr>
      <w:r>
        <w:rPr>
          <w:rFonts w:hint="eastAsia" w:ascii="宋体" w:hAnsi="宋体" w:cs="宋体"/>
          <w:szCs w:val="21"/>
        </w:rPr>
        <w:t>招标文件</w:t>
      </w:r>
    </w:p>
    <w:p w14:paraId="5F77CB96">
      <w:pPr>
        <w:numPr>
          <w:ilvl w:val="0"/>
          <w:numId w:val="17"/>
        </w:numPr>
        <w:adjustRightInd w:val="0"/>
        <w:spacing w:line="360" w:lineRule="auto"/>
        <w:ind w:left="0" w:firstLine="420" w:firstLineChars="200"/>
        <w:textAlignment w:val="baseline"/>
        <w:rPr>
          <w:rFonts w:ascii="宋体" w:hAnsi="宋体" w:cs="宋体"/>
          <w:szCs w:val="21"/>
        </w:rPr>
      </w:pPr>
      <w:r>
        <w:rPr>
          <w:rFonts w:hint="eastAsia" w:ascii="宋体" w:hAnsi="宋体" w:cs="宋体"/>
          <w:szCs w:val="21"/>
        </w:rPr>
        <w:t>投标文件</w:t>
      </w:r>
    </w:p>
    <w:p w14:paraId="1FB7818C">
      <w:pPr>
        <w:numPr>
          <w:ilvl w:val="0"/>
          <w:numId w:val="17"/>
        </w:numPr>
        <w:adjustRightInd w:val="0"/>
        <w:spacing w:line="360" w:lineRule="auto"/>
        <w:ind w:left="0" w:firstLine="420" w:firstLineChars="200"/>
        <w:textAlignment w:val="baseline"/>
        <w:rPr>
          <w:rFonts w:ascii="宋体" w:hAnsi="宋体" w:cs="宋体"/>
          <w:szCs w:val="21"/>
        </w:rPr>
      </w:pPr>
      <w:r>
        <w:rPr>
          <w:rFonts w:hint="eastAsia" w:ascii="宋体" w:hAnsi="宋体" w:cs="宋体"/>
          <w:szCs w:val="21"/>
        </w:rPr>
        <w:t>相关补充文件（如有）</w:t>
      </w:r>
    </w:p>
    <w:p w14:paraId="61925468">
      <w:pPr>
        <w:spacing w:line="360" w:lineRule="auto"/>
        <w:outlineLvl w:val="1"/>
        <w:rPr>
          <w:rFonts w:ascii="宋体" w:hAnsi="宋体" w:cs="宋体"/>
          <w:b/>
          <w:szCs w:val="21"/>
        </w:rPr>
      </w:pPr>
      <w:bookmarkStart w:id="10" w:name="_Toc7720"/>
      <w:r>
        <w:rPr>
          <w:rFonts w:hint="eastAsia" w:ascii="宋体" w:hAnsi="宋体" w:cs="宋体"/>
          <w:b/>
          <w:szCs w:val="21"/>
        </w:rPr>
        <w:t>二、合同范围和条件</w:t>
      </w:r>
      <w:bookmarkEnd w:id="10"/>
    </w:p>
    <w:p w14:paraId="3991230A">
      <w:pPr>
        <w:spacing w:line="360" w:lineRule="auto"/>
        <w:ind w:firstLine="436" w:firstLineChars="200"/>
        <w:rPr>
          <w:rFonts w:ascii="宋体" w:hAnsi="宋体" w:cs="宋体"/>
          <w:spacing w:val="4"/>
          <w:szCs w:val="21"/>
        </w:rPr>
      </w:pPr>
      <w:r>
        <w:rPr>
          <w:rFonts w:hint="eastAsia" w:ascii="宋体" w:hAnsi="宋体" w:cs="宋体"/>
          <w:spacing w:val="4"/>
          <w:szCs w:val="21"/>
        </w:rPr>
        <w:t>本合同的范围和条件与上述规定的合同文件内容一致。</w:t>
      </w:r>
    </w:p>
    <w:p w14:paraId="6D5898C3">
      <w:pPr>
        <w:spacing w:line="360" w:lineRule="auto"/>
        <w:outlineLvl w:val="1"/>
        <w:rPr>
          <w:rFonts w:ascii="宋体" w:hAnsi="宋体" w:cs="宋体"/>
          <w:b/>
          <w:szCs w:val="21"/>
        </w:rPr>
      </w:pPr>
      <w:bookmarkStart w:id="11" w:name="_Toc27601"/>
      <w:r>
        <w:rPr>
          <w:rFonts w:hint="eastAsia" w:ascii="宋体" w:hAnsi="宋体" w:cs="宋体"/>
          <w:b/>
          <w:szCs w:val="21"/>
        </w:rPr>
        <w:t>三、产品的技术要求</w:t>
      </w:r>
      <w:bookmarkEnd w:id="11"/>
    </w:p>
    <w:p w14:paraId="32B36EEE">
      <w:pPr>
        <w:spacing w:line="360" w:lineRule="auto"/>
        <w:ind w:firstLine="436" w:firstLineChars="200"/>
        <w:rPr>
          <w:rFonts w:ascii="宋体" w:hAnsi="宋体" w:cs="宋体"/>
          <w:spacing w:val="4"/>
          <w:szCs w:val="21"/>
        </w:rPr>
      </w:pPr>
      <w:r>
        <w:rPr>
          <w:rFonts w:hint="eastAsia" w:ascii="宋体" w:hAnsi="宋体" w:cs="宋体"/>
          <w:spacing w:val="4"/>
          <w:szCs w:val="21"/>
        </w:rPr>
        <w:t>本产品的技术要求同招标文件第二章项目需求相同。</w:t>
      </w:r>
    </w:p>
    <w:p w14:paraId="151C6326">
      <w:pPr>
        <w:spacing w:line="360" w:lineRule="auto"/>
        <w:outlineLvl w:val="1"/>
        <w:rPr>
          <w:rFonts w:ascii="宋体" w:hAnsi="宋体" w:cs="宋体"/>
          <w:b/>
          <w:szCs w:val="21"/>
        </w:rPr>
      </w:pPr>
      <w:bookmarkStart w:id="12" w:name="_Toc5673"/>
      <w:r>
        <w:rPr>
          <w:rFonts w:hint="eastAsia" w:ascii="宋体" w:hAnsi="宋体" w:cs="宋体"/>
          <w:b/>
          <w:szCs w:val="21"/>
        </w:rPr>
        <w:t>四、合同金额</w:t>
      </w:r>
      <w:bookmarkEnd w:id="12"/>
    </w:p>
    <w:p w14:paraId="0C0D25AF">
      <w:pPr>
        <w:spacing w:line="360" w:lineRule="auto"/>
        <w:ind w:firstLine="436" w:firstLineChars="200"/>
        <w:rPr>
          <w:rFonts w:ascii="宋体" w:hAnsi="宋体" w:cs="宋体"/>
          <w:b/>
          <w:szCs w:val="21"/>
        </w:rPr>
      </w:pPr>
      <w:r>
        <w:rPr>
          <w:rFonts w:hint="eastAsia" w:ascii="宋体" w:hAnsi="宋体" w:cs="宋体"/>
          <w:spacing w:val="4"/>
          <w:szCs w:val="21"/>
        </w:rPr>
        <w:t>本项目的</w:t>
      </w:r>
      <w:r>
        <w:rPr>
          <w:rFonts w:hint="eastAsia" w:ascii="宋体" w:hAnsi="宋体" w:cs="宋体"/>
          <w:szCs w:val="21"/>
        </w:rPr>
        <w:t>合同总价为</w:t>
      </w:r>
      <w:r>
        <w:rPr>
          <w:rFonts w:hint="eastAsia" w:ascii="宋体" w:hAnsi="宋体" w:cs="宋体"/>
          <w:szCs w:val="21"/>
          <w:u w:val="single"/>
        </w:rPr>
        <w:t xml:space="preserve">         </w:t>
      </w:r>
      <w:r>
        <w:rPr>
          <w:rFonts w:hint="eastAsia" w:ascii="宋体" w:hAnsi="宋体" w:cs="宋体"/>
          <w:szCs w:val="21"/>
        </w:rPr>
        <w:t>元人民币。</w:t>
      </w:r>
    </w:p>
    <w:p w14:paraId="621C131D">
      <w:pPr>
        <w:numPr>
          <w:ilvl w:val="0"/>
          <w:numId w:val="18"/>
        </w:numPr>
        <w:spacing w:line="360" w:lineRule="auto"/>
        <w:outlineLvl w:val="1"/>
        <w:rPr>
          <w:rFonts w:hint="eastAsia" w:ascii="宋体" w:hAnsi="宋体" w:cs="宋体"/>
          <w:b/>
          <w:szCs w:val="21"/>
        </w:rPr>
      </w:pPr>
      <w:bookmarkStart w:id="13" w:name="_Toc20889"/>
      <w:r>
        <w:rPr>
          <w:rFonts w:hint="eastAsia" w:ascii="宋体" w:hAnsi="宋体" w:cs="宋体"/>
          <w:b/>
          <w:szCs w:val="21"/>
        </w:rPr>
        <w:t>付款方式</w:t>
      </w:r>
      <w:bookmarkEnd w:id="13"/>
    </w:p>
    <w:p w14:paraId="03AACE6E">
      <w:pPr>
        <w:pStyle w:val="1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kern w:val="2"/>
          <w:sz w:val="21"/>
          <w:szCs w:val="21"/>
          <w:highlight w:val="none"/>
          <w:lang w:val="en-US" w:eastAsia="zh-CN" w:bidi="ar-SA"/>
        </w:rPr>
      </w:pPr>
      <w:bookmarkStart w:id="14" w:name="_Toc21136"/>
      <w:r>
        <w:rPr>
          <w:rFonts w:hint="eastAsia" w:ascii="宋体" w:hAnsi="宋体" w:eastAsia="宋体" w:cs="宋体"/>
          <w:b w:val="0"/>
          <w:bCs w:val="0"/>
          <w:kern w:val="2"/>
          <w:sz w:val="21"/>
          <w:szCs w:val="21"/>
          <w:highlight w:val="none"/>
          <w:lang w:val="en-US" w:eastAsia="zh-CN" w:bidi="ar-SA"/>
        </w:rPr>
        <w:t>在合同签订生效并具备实施条件后20个工作日内，支付合同总金额的80%；运维服务期结束后，根据统一运维考核评价结果按比例支付合同总金额剩余的20%。</w:t>
      </w:r>
    </w:p>
    <w:p w14:paraId="47FA9B04">
      <w:pPr>
        <w:spacing w:line="360" w:lineRule="auto"/>
        <w:outlineLvl w:val="1"/>
        <w:rPr>
          <w:rFonts w:hint="default" w:ascii="宋体" w:hAnsi="宋体" w:eastAsia="宋体" w:cs="宋体"/>
          <w:b/>
          <w:szCs w:val="21"/>
          <w:highlight w:val="none"/>
          <w:lang w:val="en-US" w:eastAsia="zh-CN"/>
        </w:rPr>
      </w:pPr>
      <w:r>
        <w:rPr>
          <w:rFonts w:hint="eastAsia" w:ascii="宋体" w:hAnsi="宋体" w:cs="宋体"/>
          <w:b/>
          <w:szCs w:val="21"/>
          <w:highlight w:val="none"/>
        </w:rPr>
        <w:t>六、</w:t>
      </w:r>
      <w:bookmarkEnd w:id="14"/>
      <w:r>
        <w:rPr>
          <w:rFonts w:hint="eastAsia" w:ascii="宋体" w:hAnsi="宋体" w:cs="宋体"/>
          <w:b/>
          <w:szCs w:val="21"/>
          <w:highlight w:val="none"/>
          <w:lang w:val="en-US" w:eastAsia="zh-CN"/>
        </w:rPr>
        <w:t>服务期限</w:t>
      </w:r>
    </w:p>
    <w:p w14:paraId="3E72AD6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szCs w:val="21"/>
          <w:highlight w:val="none"/>
          <w:lang w:val="en-US" w:eastAsia="zh-CN"/>
        </w:rPr>
      </w:pPr>
      <w:bookmarkStart w:id="15" w:name="_Toc23020"/>
      <w:r>
        <w:rPr>
          <w:rFonts w:hint="eastAsia" w:ascii="宋体" w:hAnsi="宋体" w:cs="宋体"/>
          <w:color w:val="000000"/>
          <w:szCs w:val="21"/>
          <w:highlight w:val="none"/>
        </w:rPr>
        <w:t>合同签订之日起提供为期一年的统一运维服务。</w:t>
      </w:r>
      <w:bookmarkEnd w:id="15"/>
    </w:p>
    <w:p w14:paraId="6AF0E2FB">
      <w:pPr>
        <w:spacing w:line="360" w:lineRule="auto"/>
        <w:outlineLvl w:val="1"/>
        <w:rPr>
          <w:rFonts w:hint="eastAsia" w:ascii="宋体" w:hAnsi="宋体" w:eastAsia="宋体" w:cs="宋体"/>
          <w:b/>
          <w:sz w:val="21"/>
          <w:szCs w:val="21"/>
        </w:rPr>
      </w:pPr>
      <w:bookmarkStart w:id="16" w:name="_Toc1629"/>
      <w:r>
        <w:rPr>
          <w:rFonts w:hint="eastAsia" w:ascii="宋体" w:hAnsi="宋体" w:cs="宋体"/>
          <w:b/>
          <w:sz w:val="21"/>
          <w:szCs w:val="21"/>
          <w:lang w:val="en-US" w:eastAsia="zh-CN"/>
        </w:rPr>
        <w:t>七</w:t>
      </w:r>
      <w:r>
        <w:rPr>
          <w:rFonts w:hint="eastAsia" w:ascii="宋体" w:hAnsi="宋体" w:eastAsia="宋体" w:cs="宋体"/>
          <w:b/>
          <w:sz w:val="21"/>
          <w:szCs w:val="21"/>
        </w:rPr>
        <w:t>、项目实施团队</w:t>
      </w:r>
      <w:bookmarkEnd w:id="16"/>
    </w:p>
    <w:tbl>
      <w:tblPr>
        <w:tblStyle w:val="2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2762"/>
        <w:gridCol w:w="2525"/>
        <w:gridCol w:w="2525"/>
      </w:tblGrid>
      <w:tr w14:paraId="71894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pct"/>
            <w:vAlign w:val="center"/>
          </w:tcPr>
          <w:p w14:paraId="7FBEEAC4">
            <w:pPr>
              <w:spacing w:line="360" w:lineRule="auto"/>
              <w:jc w:val="center"/>
              <w:rPr>
                <w:rFonts w:hint="eastAsia" w:ascii="宋体" w:hAnsi="宋体" w:eastAsia="宋体" w:cs="宋体"/>
                <w:b/>
                <w:bCs/>
                <w:spacing w:val="4"/>
                <w:sz w:val="21"/>
                <w:szCs w:val="21"/>
              </w:rPr>
            </w:pPr>
            <w:r>
              <w:rPr>
                <w:rFonts w:hint="eastAsia" w:ascii="宋体" w:hAnsi="宋体" w:eastAsia="宋体" w:cs="宋体"/>
                <w:b/>
                <w:bCs/>
                <w:spacing w:val="4"/>
                <w:sz w:val="21"/>
                <w:szCs w:val="21"/>
              </w:rPr>
              <w:t>序号</w:t>
            </w:r>
          </w:p>
        </w:tc>
        <w:tc>
          <w:tcPr>
            <w:tcW w:w="1418" w:type="pct"/>
            <w:vAlign w:val="center"/>
          </w:tcPr>
          <w:p w14:paraId="495A6F01">
            <w:pPr>
              <w:spacing w:line="360" w:lineRule="auto"/>
              <w:jc w:val="center"/>
              <w:rPr>
                <w:rFonts w:hint="eastAsia" w:ascii="宋体" w:hAnsi="宋体" w:eastAsia="宋体" w:cs="宋体"/>
                <w:b/>
                <w:bCs/>
                <w:spacing w:val="4"/>
                <w:sz w:val="21"/>
                <w:szCs w:val="21"/>
              </w:rPr>
            </w:pPr>
            <w:r>
              <w:rPr>
                <w:rFonts w:hint="eastAsia" w:ascii="宋体" w:hAnsi="宋体" w:eastAsia="宋体" w:cs="宋体"/>
                <w:b/>
                <w:bCs/>
                <w:spacing w:val="4"/>
                <w:sz w:val="21"/>
                <w:szCs w:val="21"/>
              </w:rPr>
              <w:t>姓名</w:t>
            </w:r>
          </w:p>
        </w:tc>
        <w:tc>
          <w:tcPr>
            <w:tcW w:w="1296" w:type="pct"/>
            <w:vAlign w:val="center"/>
          </w:tcPr>
          <w:p w14:paraId="799E2C97">
            <w:pPr>
              <w:spacing w:line="360" w:lineRule="auto"/>
              <w:jc w:val="center"/>
              <w:rPr>
                <w:rFonts w:hint="eastAsia" w:ascii="宋体" w:hAnsi="宋体" w:eastAsia="宋体" w:cs="宋体"/>
                <w:b/>
                <w:bCs/>
                <w:spacing w:val="4"/>
                <w:sz w:val="21"/>
                <w:szCs w:val="21"/>
              </w:rPr>
            </w:pPr>
            <w:r>
              <w:rPr>
                <w:rFonts w:hint="eastAsia" w:ascii="宋体" w:hAnsi="宋体" w:eastAsia="宋体" w:cs="宋体"/>
                <w:b/>
                <w:bCs/>
                <w:spacing w:val="4"/>
                <w:sz w:val="21"/>
                <w:szCs w:val="21"/>
              </w:rPr>
              <w:t>职责</w:t>
            </w:r>
          </w:p>
        </w:tc>
        <w:tc>
          <w:tcPr>
            <w:tcW w:w="1296" w:type="pct"/>
            <w:vAlign w:val="center"/>
          </w:tcPr>
          <w:p w14:paraId="310CE4AF">
            <w:pPr>
              <w:spacing w:line="360" w:lineRule="auto"/>
              <w:jc w:val="center"/>
              <w:rPr>
                <w:rFonts w:hint="eastAsia" w:ascii="宋体" w:hAnsi="宋体" w:eastAsia="宋体" w:cs="宋体"/>
                <w:b/>
                <w:bCs/>
                <w:spacing w:val="4"/>
                <w:sz w:val="21"/>
                <w:szCs w:val="21"/>
              </w:rPr>
            </w:pPr>
            <w:r>
              <w:rPr>
                <w:rFonts w:hint="eastAsia" w:ascii="宋体" w:hAnsi="宋体" w:eastAsia="宋体" w:cs="宋体"/>
                <w:b/>
                <w:bCs/>
                <w:spacing w:val="4"/>
                <w:sz w:val="21"/>
                <w:szCs w:val="21"/>
              </w:rPr>
              <w:t>联系方式</w:t>
            </w:r>
          </w:p>
        </w:tc>
      </w:tr>
      <w:tr w14:paraId="43728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pct"/>
            <w:vAlign w:val="center"/>
          </w:tcPr>
          <w:p w14:paraId="0A804571">
            <w:pPr>
              <w:spacing w:line="360" w:lineRule="auto"/>
              <w:jc w:val="center"/>
              <w:rPr>
                <w:rFonts w:hint="eastAsia" w:ascii="宋体" w:hAnsi="宋体" w:eastAsia="宋体" w:cs="宋体"/>
                <w:spacing w:val="4"/>
                <w:sz w:val="21"/>
                <w:szCs w:val="21"/>
              </w:rPr>
            </w:pPr>
            <w:r>
              <w:rPr>
                <w:rFonts w:hint="eastAsia" w:ascii="宋体" w:hAnsi="宋体" w:eastAsia="宋体" w:cs="宋体"/>
                <w:spacing w:val="4"/>
                <w:sz w:val="21"/>
                <w:szCs w:val="21"/>
              </w:rPr>
              <w:t>1</w:t>
            </w:r>
          </w:p>
        </w:tc>
        <w:tc>
          <w:tcPr>
            <w:tcW w:w="1418" w:type="pct"/>
            <w:vAlign w:val="center"/>
          </w:tcPr>
          <w:p w14:paraId="1945F804">
            <w:pPr>
              <w:spacing w:line="360" w:lineRule="auto"/>
              <w:jc w:val="center"/>
              <w:rPr>
                <w:rFonts w:hint="eastAsia" w:ascii="宋体" w:hAnsi="宋体" w:eastAsia="宋体" w:cs="宋体"/>
                <w:spacing w:val="4"/>
                <w:sz w:val="21"/>
                <w:szCs w:val="21"/>
              </w:rPr>
            </w:pPr>
          </w:p>
        </w:tc>
        <w:tc>
          <w:tcPr>
            <w:tcW w:w="2531" w:type="dxa"/>
            <w:vAlign w:val="center"/>
          </w:tcPr>
          <w:p w14:paraId="2FAA1377">
            <w:pPr>
              <w:spacing w:line="360" w:lineRule="auto"/>
              <w:jc w:val="center"/>
              <w:rPr>
                <w:rFonts w:hint="eastAsia" w:ascii="宋体" w:hAnsi="宋体" w:eastAsia="宋体" w:cs="宋体"/>
                <w:spacing w:val="4"/>
                <w:sz w:val="21"/>
                <w:szCs w:val="21"/>
              </w:rPr>
            </w:pPr>
            <w:r>
              <w:rPr>
                <w:rFonts w:hint="eastAsia" w:ascii="宋体" w:hAnsi="宋体" w:cs="宋体"/>
                <w:spacing w:val="4"/>
                <w:szCs w:val="21"/>
              </w:rPr>
              <w:t>项目负责人</w:t>
            </w:r>
          </w:p>
        </w:tc>
        <w:tc>
          <w:tcPr>
            <w:tcW w:w="1296" w:type="pct"/>
            <w:vAlign w:val="center"/>
          </w:tcPr>
          <w:p w14:paraId="6D93AA4F">
            <w:pPr>
              <w:spacing w:line="360" w:lineRule="auto"/>
              <w:jc w:val="center"/>
              <w:rPr>
                <w:rFonts w:hint="eastAsia" w:ascii="宋体" w:hAnsi="宋体" w:eastAsia="宋体" w:cs="宋体"/>
                <w:spacing w:val="4"/>
                <w:sz w:val="21"/>
                <w:szCs w:val="21"/>
              </w:rPr>
            </w:pPr>
          </w:p>
        </w:tc>
      </w:tr>
      <w:tr w14:paraId="0C31B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pct"/>
            <w:vAlign w:val="center"/>
          </w:tcPr>
          <w:p w14:paraId="172A1777">
            <w:pPr>
              <w:spacing w:line="360" w:lineRule="auto"/>
              <w:jc w:val="center"/>
              <w:rPr>
                <w:rFonts w:hint="eastAsia" w:ascii="宋体" w:hAnsi="宋体" w:eastAsia="宋体" w:cs="宋体"/>
                <w:spacing w:val="4"/>
                <w:sz w:val="21"/>
                <w:szCs w:val="21"/>
              </w:rPr>
            </w:pPr>
            <w:r>
              <w:rPr>
                <w:rFonts w:hint="eastAsia" w:ascii="宋体" w:hAnsi="宋体" w:eastAsia="宋体" w:cs="宋体"/>
                <w:spacing w:val="4"/>
                <w:sz w:val="21"/>
                <w:szCs w:val="21"/>
              </w:rPr>
              <w:t>2</w:t>
            </w:r>
          </w:p>
        </w:tc>
        <w:tc>
          <w:tcPr>
            <w:tcW w:w="1418" w:type="pct"/>
            <w:vAlign w:val="center"/>
          </w:tcPr>
          <w:p w14:paraId="54D7CCF8">
            <w:pPr>
              <w:spacing w:line="360" w:lineRule="auto"/>
              <w:jc w:val="center"/>
              <w:rPr>
                <w:rFonts w:hint="eastAsia" w:ascii="宋体" w:hAnsi="宋体" w:eastAsia="宋体" w:cs="宋体"/>
                <w:spacing w:val="4"/>
                <w:sz w:val="21"/>
                <w:szCs w:val="21"/>
              </w:rPr>
            </w:pPr>
          </w:p>
        </w:tc>
        <w:tc>
          <w:tcPr>
            <w:tcW w:w="2531" w:type="dxa"/>
            <w:vAlign w:val="center"/>
          </w:tcPr>
          <w:p w14:paraId="37149AFE">
            <w:pPr>
              <w:spacing w:line="360" w:lineRule="auto"/>
              <w:jc w:val="center"/>
              <w:rPr>
                <w:rFonts w:hint="eastAsia" w:ascii="宋体" w:hAnsi="宋体" w:eastAsia="宋体" w:cs="宋体"/>
                <w:spacing w:val="4"/>
                <w:sz w:val="21"/>
                <w:szCs w:val="21"/>
              </w:rPr>
            </w:pPr>
            <w:r>
              <w:rPr>
                <w:rFonts w:hint="eastAsia" w:ascii="宋体" w:hAnsi="宋体" w:cs="宋体"/>
                <w:spacing w:val="4"/>
                <w:szCs w:val="21"/>
              </w:rPr>
              <w:t>驻点人员</w:t>
            </w:r>
          </w:p>
        </w:tc>
        <w:tc>
          <w:tcPr>
            <w:tcW w:w="1296" w:type="pct"/>
            <w:vAlign w:val="center"/>
          </w:tcPr>
          <w:p w14:paraId="12822B13">
            <w:pPr>
              <w:spacing w:line="360" w:lineRule="auto"/>
              <w:jc w:val="center"/>
              <w:rPr>
                <w:rFonts w:hint="eastAsia" w:ascii="宋体" w:hAnsi="宋体" w:eastAsia="宋体" w:cs="宋体"/>
                <w:spacing w:val="4"/>
                <w:sz w:val="21"/>
                <w:szCs w:val="21"/>
              </w:rPr>
            </w:pPr>
          </w:p>
        </w:tc>
      </w:tr>
      <w:tr w14:paraId="69C8B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pct"/>
            <w:vAlign w:val="center"/>
          </w:tcPr>
          <w:p w14:paraId="41030AE2">
            <w:pPr>
              <w:spacing w:line="360" w:lineRule="auto"/>
              <w:jc w:val="center"/>
              <w:rPr>
                <w:rFonts w:hint="eastAsia" w:ascii="宋体" w:hAnsi="宋体" w:eastAsia="宋体" w:cs="宋体"/>
                <w:spacing w:val="4"/>
                <w:szCs w:val="21"/>
                <w:lang w:val="en-US" w:eastAsia="zh-CN"/>
              </w:rPr>
            </w:pPr>
            <w:r>
              <w:rPr>
                <w:rFonts w:hint="eastAsia" w:ascii="宋体" w:hAnsi="宋体" w:cs="宋体"/>
                <w:spacing w:val="4"/>
                <w:szCs w:val="21"/>
                <w:lang w:val="en-US" w:eastAsia="zh-CN"/>
              </w:rPr>
              <w:t>3</w:t>
            </w:r>
          </w:p>
        </w:tc>
        <w:tc>
          <w:tcPr>
            <w:tcW w:w="1418" w:type="pct"/>
            <w:vAlign w:val="center"/>
          </w:tcPr>
          <w:p w14:paraId="4B364104">
            <w:pPr>
              <w:spacing w:line="360" w:lineRule="auto"/>
              <w:jc w:val="center"/>
              <w:rPr>
                <w:rFonts w:ascii="宋体" w:hAnsi="宋体" w:cs="宋体"/>
                <w:spacing w:val="4"/>
                <w:szCs w:val="21"/>
              </w:rPr>
            </w:pPr>
          </w:p>
        </w:tc>
        <w:tc>
          <w:tcPr>
            <w:tcW w:w="2531" w:type="dxa"/>
            <w:vAlign w:val="center"/>
          </w:tcPr>
          <w:p w14:paraId="3C7D5C1D">
            <w:pPr>
              <w:spacing w:line="360" w:lineRule="auto"/>
              <w:jc w:val="center"/>
              <w:rPr>
                <w:rFonts w:ascii="宋体" w:hAnsi="宋体" w:cs="宋体"/>
                <w:spacing w:val="4"/>
                <w:szCs w:val="21"/>
              </w:rPr>
            </w:pPr>
            <w:r>
              <w:rPr>
                <w:rFonts w:hint="eastAsia" w:ascii="宋体" w:hAnsi="宋体" w:cs="宋体"/>
                <w:spacing w:val="4"/>
                <w:szCs w:val="21"/>
              </w:rPr>
              <w:t>运维人员</w:t>
            </w:r>
          </w:p>
        </w:tc>
        <w:tc>
          <w:tcPr>
            <w:tcW w:w="1296" w:type="pct"/>
            <w:vAlign w:val="center"/>
          </w:tcPr>
          <w:p w14:paraId="07AA9000">
            <w:pPr>
              <w:spacing w:line="360" w:lineRule="auto"/>
              <w:jc w:val="center"/>
              <w:rPr>
                <w:rFonts w:ascii="宋体" w:hAnsi="宋体" w:cs="宋体"/>
                <w:spacing w:val="4"/>
                <w:szCs w:val="21"/>
              </w:rPr>
            </w:pPr>
          </w:p>
        </w:tc>
      </w:tr>
      <w:tr w14:paraId="3600C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pct"/>
            <w:vAlign w:val="center"/>
          </w:tcPr>
          <w:p w14:paraId="733EBECF">
            <w:pPr>
              <w:spacing w:line="360" w:lineRule="auto"/>
              <w:jc w:val="center"/>
              <w:rPr>
                <w:rFonts w:hint="eastAsia" w:ascii="宋体" w:hAnsi="宋体" w:cs="宋体"/>
                <w:spacing w:val="4"/>
                <w:szCs w:val="21"/>
              </w:rPr>
            </w:pPr>
            <w:r>
              <w:rPr>
                <w:rFonts w:hint="eastAsia" w:ascii="宋体" w:hAnsi="宋体" w:cs="宋体"/>
                <w:spacing w:val="4"/>
                <w:szCs w:val="21"/>
              </w:rPr>
              <w:t>...</w:t>
            </w:r>
          </w:p>
        </w:tc>
        <w:tc>
          <w:tcPr>
            <w:tcW w:w="1418" w:type="pct"/>
            <w:vAlign w:val="center"/>
          </w:tcPr>
          <w:p w14:paraId="1447E211">
            <w:pPr>
              <w:spacing w:line="360" w:lineRule="auto"/>
              <w:jc w:val="center"/>
              <w:rPr>
                <w:rFonts w:ascii="宋体" w:hAnsi="宋体" w:cs="宋体"/>
                <w:spacing w:val="4"/>
                <w:szCs w:val="21"/>
              </w:rPr>
            </w:pPr>
          </w:p>
        </w:tc>
        <w:tc>
          <w:tcPr>
            <w:tcW w:w="2531" w:type="dxa"/>
            <w:vAlign w:val="center"/>
          </w:tcPr>
          <w:p w14:paraId="4BD5E786">
            <w:pPr>
              <w:spacing w:line="360" w:lineRule="auto"/>
              <w:jc w:val="center"/>
              <w:rPr>
                <w:rFonts w:hint="eastAsia" w:ascii="宋体" w:hAnsi="宋体" w:cs="宋体"/>
                <w:spacing w:val="4"/>
                <w:szCs w:val="21"/>
              </w:rPr>
            </w:pPr>
            <w:r>
              <w:rPr>
                <w:rFonts w:hint="eastAsia" w:ascii="宋体" w:hAnsi="宋体" w:cs="宋体"/>
                <w:spacing w:val="4"/>
                <w:szCs w:val="21"/>
              </w:rPr>
              <w:t>...</w:t>
            </w:r>
          </w:p>
        </w:tc>
        <w:tc>
          <w:tcPr>
            <w:tcW w:w="1296" w:type="pct"/>
            <w:vAlign w:val="center"/>
          </w:tcPr>
          <w:p w14:paraId="6A336B3E">
            <w:pPr>
              <w:spacing w:line="360" w:lineRule="auto"/>
              <w:jc w:val="center"/>
              <w:rPr>
                <w:rFonts w:ascii="宋体" w:hAnsi="宋体" w:cs="宋体"/>
                <w:spacing w:val="4"/>
                <w:szCs w:val="21"/>
              </w:rPr>
            </w:pPr>
          </w:p>
        </w:tc>
      </w:tr>
    </w:tbl>
    <w:p w14:paraId="02AAB373">
      <w:pPr>
        <w:pStyle w:val="41"/>
        <w:spacing w:line="360" w:lineRule="auto"/>
        <w:jc w:val="both"/>
        <w:outlineLvl w:val="1"/>
        <w:rPr>
          <w:rFonts w:ascii="宋体" w:hAnsi="宋体" w:cs="宋体"/>
          <w:b/>
          <w:bCs/>
          <w:sz w:val="21"/>
          <w:szCs w:val="21"/>
        </w:rPr>
      </w:pPr>
      <w:bookmarkStart w:id="17" w:name="_Toc25044"/>
      <w:r>
        <w:rPr>
          <w:rFonts w:hint="eastAsia" w:ascii="宋体" w:hAnsi="宋体" w:cs="宋体"/>
          <w:b/>
          <w:bCs/>
          <w:sz w:val="21"/>
          <w:szCs w:val="21"/>
          <w:lang w:val="en-US" w:eastAsia="zh-CN"/>
        </w:rPr>
        <w:t>八</w:t>
      </w:r>
      <w:r>
        <w:rPr>
          <w:rFonts w:hint="eastAsia" w:ascii="宋体" w:hAnsi="宋体" w:cs="宋体"/>
          <w:b/>
          <w:bCs/>
          <w:sz w:val="21"/>
          <w:szCs w:val="21"/>
        </w:rPr>
        <w:t>、</w:t>
      </w:r>
      <w:r>
        <w:rPr>
          <w:rFonts w:hint="eastAsia" w:ascii="宋体" w:hAnsi="宋体" w:cs="宋体"/>
          <w:b/>
          <w:bCs/>
          <w:sz w:val="21"/>
          <w:szCs w:val="21"/>
          <w:lang w:val="en-US" w:eastAsia="zh-CN"/>
        </w:rPr>
        <w:t>项目需求</w:t>
      </w:r>
    </w:p>
    <w:bookmarkEnd w:id="17"/>
    <w:p w14:paraId="5E46B0E7">
      <w:pPr>
        <w:keepNext w:val="0"/>
        <w:keepLines w:val="0"/>
        <w:pageBreakBefore w:val="0"/>
        <w:widowControl w:val="0"/>
        <w:numPr>
          <w:ilvl w:val="0"/>
          <w:numId w:val="19"/>
        </w:numPr>
        <w:kinsoku/>
        <w:wordWrap/>
        <w:overflowPunct/>
        <w:topLinePunct w:val="0"/>
        <w:autoSpaceDE/>
        <w:autoSpaceDN/>
        <w:bidi w:val="0"/>
        <w:adjustRightInd/>
        <w:snapToGrid/>
        <w:spacing w:line="360" w:lineRule="auto"/>
        <w:ind w:firstLine="422" w:firstLineChars="200"/>
        <w:textAlignment w:val="auto"/>
        <w:outlineLvl w:val="3"/>
        <w:rPr>
          <w:rFonts w:hint="eastAsia" w:ascii="宋体" w:hAnsi="宋体" w:eastAsia="宋体" w:cs="宋体"/>
          <w:b/>
          <w:bCs/>
          <w:sz w:val="21"/>
          <w:szCs w:val="21"/>
          <w:lang w:eastAsia="zh-CN"/>
        </w:rPr>
      </w:pPr>
      <w:bookmarkStart w:id="18" w:name="_Toc894"/>
      <w:r>
        <w:rPr>
          <w:rFonts w:hint="eastAsia" w:ascii="宋体" w:hAnsi="宋体" w:eastAsia="宋体" w:cs="宋体"/>
          <w:b/>
          <w:bCs/>
          <w:sz w:val="21"/>
          <w:szCs w:val="21"/>
          <w:lang w:val="en-US" w:eastAsia="zh-CN"/>
        </w:rPr>
        <w:t>人员要求</w:t>
      </w:r>
    </w:p>
    <w:p w14:paraId="3C5C124B">
      <w:pPr>
        <w:spacing w:line="360" w:lineRule="auto"/>
        <w:ind w:firstLine="420" w:firstLineChars="200"/>
        <w:rPr>
          <w:rFonts w:hint="eastAsia" w:ascii="宋体" w:hAnsi="宋体" w:eastAsia="宋体" w:cs="宋体"/>
          <w:sz w:val="21"/>
          <w:szCs w:val="21"/>
        </w:rPr>
      </w:pPr>
      <w:r>
        <w:rPr>
          <w:rFonts w:hint="eastAsia" w:ascii="宋体" w:hAnsi="宋体" w:cs="宋体"/>
          <w:sz w:val="21"/>
          <w:szCs w:val="21"/>
          <w:lang w:val="en-US" w:eastAsia="zh-CN"/>
        </w:rPr>
        <w:t>乙方</w:t>
      </w:r>
      <w:r>
        <w:rPr>
          <w:rFonts w:hint="eastAsia" w:ascii="宋体" w:hAnsi="宋体" w:eastAsia="宋体" w:cs="宋体"/>
          <w:sz w:val="21"/>
          <w:szCs w:val="21"/>
          <w:lang w:val="en-US" w:eastAsia="zh-CN"/>
        </w:rPr>
        <w:t>需设立岱山县本地服务网点</w:t>
      </w:r>
      <w:r>
        <w:rPr>
          <w:rFonts w:hint="eastAsia" w:ascii="宋体" w:hAnsi="宋体" w:eastAsia="宋体" w:cs="宋体"/>
          <w:sz w:val="21"/>
          <w:szCs w:val="21"/>
        </w:rPr>
        <w:t>，</w:t>
      </w:r>
      <w:r>
        <w:rPr>
          <w:rFonts w:hint="eastAsia" w:ascii="宋体" w:hAnsi="宋体" w:eastAsia="宋体" w:cs="宋体"/>
          <w:sz w:val="21"/>
          <w:szCs w:val="21"/>
          <w:lang w:val="en-US" w:eastAsia="zh-CN"/>
        </w:rPr>
        <w:t>并安排10</w:t>
      </w:r>
      <w:r>
        <w:rPr>
          <w:rFonts w:hint="eastAsia" w:ascii="宋体" w:hAnsi="宋体" w:eastAsia="宋体" w:cs="宋体"/>
          <w:sz w:val="21"/>
          <w:szCs w:val="21"/>
        </w:rPr>
        <w:t>名</w:t>
      </w:r>
      <w:r>
        <w:rPr>
          <w:rFonts w:hint="eastAsia" w:ascii="宋体" w:hAnsi="宋体" w:eastAsia="宋体" w:cs="宋体"/>
          <w:sz w:val="21"/>
          <w:szCs w:val="21"/>
          <w:lang w:val="en-US" w:eastAsia="zh-CN"/>
        </w:rPr>
        <w:t>及以上</w:t>
      </w:r>
      <w:r>
        <w:rPr>
          <w:rFonts w:hint="eastAsia" w:ascii="宋体" w:hAnsi="宋体" w:eastAsia="宋体" w:cs="宋体"/>
          <w:sz w:val="21"/>
          <w:szCs w:val="21"/>
        </w:rPr>
        <w:t>专业技术人员</w:t>
      </w:r>
      <w:r>
        <w:rPr>
          <w:rFonts w:hint="eastAsia" w:ascii="宋体" w:hAnsi="宋体" w:eastAsia="宋体" w:cs="宋体"/>
          <w:sz w:val="21"/>
          <w:szCs w:val="21"/>
          <w:lang w:val="en-US" w:eastAsia="zh-CN"/>
        </w:rPr>
        <w:t>专职负责本项目，</w:t>
      </w:r>
      <w:r>
        <w:rPr>
          <w:rFonts w:hint="eastAsia" w:ascii="宋体" w:hAnsi="宋体" w:eastAsia="宋体" w:cs="宋体"/>
          <w:sz w:val="21"/>
          <w:szCs w:val="21"/>
        </w:rPr>
        <w:t>其中</w:t>
      </w:r>
      <w:r>
        <w:rPr>
          <w:rFonts w:hint="eastAsia" w:ascii="宋体" w:hAnsi="宋体" w:eastAsia="宋体" w:cs="宋体"/>
          <w:sz w:val="21"/>
          <w:szCs w:val="21"/>
          <w:lang w:val="en-US" w:eastAsia="zh-CN"/>
        </w:rPr>
        <w:t>1名为项目负责人、1名专职对接人员、</w:t>
      </w:r>
      <w:r>
        <w:rPr>
          <w:rFonts w:hint="eastAsia" w:ascii="宋体" w:hAnsi="宋体" w:eastAsia="宋体" w:cs="宋体"/>
          <w:sz w:val="21"/>
          <w:szCs w:val="21"/>
        </w:rPr>
        <w:t>1名</w:t>
      </w:r>
      <w:r>
        <w:rPr>
          <w:rFonts w:hint="eastAsia" w:ascii="宋体" w:hAnsi="宋体" w:eastAsia="宋体" w:cs="宋体"/>
          <w:sz w:val="21"/>
          <w:szCs w:val="21"/>
          <w:lang w:val="en-US" w:eastAsia="zh-CN"/>
        </w:rPr>
        <w:t>为</w:t>
      </w:r>
      <w:r>
        <w:rPr>
          <w:rFonts w:hint="eastAsia" w:ascii="宋体" w:hAnsi="宋体" w:eastAsia="宋体" w:cs="宋体"/>
          <w:sz w:val="21"/>
          <w:szCs w:val="21"/>
        </w:rPr>
        <w:t>网络安全专职人员</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1名数据安全专职人员、6名及以上专业技术人员</w:t>
      </w:r>
      <w:r>
        <w:rPr>
          <w:rFonts w:hint="eastAsia" w:ascii="宋体" w:hAnsi="宋体" w:eastAsia="宋体" w:cs="宋体"/>
          <w:sz w:val="21"/>
          <w:szCs w:val="21"/>
        </w:rPr>
        <w:t>。技术人员需符合以下要求：</w:t>
      </w:r>
    </w:p>
    <w:p w14:paraId="24E9CC4C">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1.计算机等相关专业</w:t>
      </w:r>
      <w:r>
        <w:rPr>
          <w:rFonts w:hint="eastAsia" w:ascii="宋体" w:hAnsi="宋体" w:eastAsia="宋体" w:cs="宋体"/>
          <w:sz w:val="21"/>
          <w:szCs w:val="21"/>
          <w:lang w:val="en-US" w:eastAsia="zh-CN"/>
        </w:rPr>
        <w:t>或相关证书</w:t>
      </w:r>
      <w:r>
        <w:rPr>
          <w:rFonts w:hint="eastAsia" w:ascii="宋体" w:hAnsi="宋体" w:eastAsia="宋体" w:cs="宋体"/>
          <w:sz w:val="21"/>
          <w:szCs w:val="21"/>
        </w:rPr>
        <w:t>；</w:t>
      </w:r>
    </w:p>
    <w:p w14:paraId="25B9EFF0">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2.具备运维服务工作所需专业能力和技术素养；</w:t>
      </w:r>
    </w:p>
    <w:p w14:paraId="68E346F0">
      <w:pPr>
        <w:numPr>
          <w:ilvl w:val="0"/>
          <w:numId w:val="0"/>
        </w:numPr>
        <w:spacing w:line="360" w:lineRule="auto"/>
        <w:ind w:firstLine="420" w:firstLineChars="0"/>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需</w:t>
      </w:r>
      <w:r>
        <w:rPr>
          <w:rFonts w:hint="eastAsia" w:ascii="宋体" w:hAnsi="宋体" w:eastAsia="宋体" w:cs="宋体"/>
          <w:sz w:val="21"/>
          <w:szCs w:val="21"/>
        </w:rPr>
        <w:t>具有良好服务意识。</w:t>
      </w:r>
    </w:p>
    <w:p w14:paraId="7EC9DC96">
      <w:pPr>
        <w:keepNext w:val="0"/>
        <w:keepLines w:val="0"/>
        <w:pageBreakBefore w:val="0"/>
        <w:widowControl w:val="0"/>
        <w:numPr>
          <w:ilvl w:val="0"/>
          <w:numId w:val="19"/>
        </w:numPr>
        <w:kinsoku/>
        <w:wordWrap/>
        <w:overflowPunct/>
        <w:topLinePunct w:val="0"/>
        <w:autoSpaceDE/>
        <w:autoSpaceDN/>
        <w:bidi w:val="0"/>
        <w:adjustRightInd/>
        <w:snapToGrid/>
        <w:spacing w:line="360" w:lineRule="auto"/>
        <w:ind w:firstLine="422" w:firstLineChars="200"/>
        <w:textAlignment w:val="auto"/>
        <w:outlineLvl w:val="3"/>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服务响应</w:t>
      </w:r>
    </w:p>
    <w:p w14:paraId="0B976ABE">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w:t>
      </w:r>
      <w:r>
        <w:rPr>
          <w:rFonts w:hint="eastAsia" w:ascii="宋体" w:hAnsi="宋体" w:cs="宋体"/>
          <w:sz w:val="21"/>
          <w:szCs w:val="21"/>
          <w:lang w:eastAsia="zh-CN"/>
        </w:rPr>
        <w:t>甲方</w:t>
      </w:r>
      <w:r>
        <w:rPr>
          <w:rFonts w:hint="eastAsia" w:ascii="宋体" w:hAnsi="宋体" w:eastAsia="宋体" w:cs="宋体"/>
          <w:sz w:val="21"/>
          <w:szCs w:val="21"/>
        </w:rPr>
        <w:t>工作需求和故障事件，能够及时做出响应，提供全年7*24</w:t>
      </w:r>
      <w:r>
        <w:rPr>
          <w:rFonts w:hint="eastAsia" w:ascii="宋体" w:hAnsi="宋体" w:eastAsia="宋体" w:cs="宋体"/>
          <w:sz w:val="21"/>
          <w:szCs w:val="21"/>
          <w:lang w:val="en-US" w:eastAsia="zh-CN"/>
        </w:rPr>
        <w:t>响应</w:t>
      </w:r>
      <w:r>
        <w:rPr>
          <w:rFonts w:hint="eastAsia" w:ascii="宋体" w:hAnsi="宋体" w:eastAsia="宋体" w:cs="宋体"/>
          <w:sz w:val="21"/>
          <w:szCs w:val="21"/>
        </w:rPr>
        <w:t>服务</w:t>
      </w:r>
      <w:r>
        <w:rPr>
          <w:rFonts w:hint="eastAsia" w:ascii="宋体" w:hAnsi="宋体" w:eastAsia="宋体" w:cs="宋体"/>
          <w:b w:val="0"/>
          <w:bCs w:val="0"/>
          <w:sz w:val="21"/>
          <w:szCs w:val="21"/>
          <w:highlight w:val="none"/>
          <w:lang w:val="en-US" w:eastAsia="zh-CN"/>
        </w:rPr>
        <w:t>：包括但不限于系统管理、运行维护、系统保障、性能调优、故障排除、例行巡检、技术支持等</w:t>
      </w:r>
      <w:r>
        <w:rPr>
          <w:rFonts w:hint="eastAsia" w:ascii="宋体" w:hAnsi="宋体" w:cs="宋体"/>
          <w:b w:val="0"/>
          <w:bCs w:val="0"/>
          <w:sz w:val="21"/>
          <w:szCs w:val="21"/>
          <w:highlight w:val="none"/>
          <w:lang w:val="en-US" w:eastAsia="zh-CN"/>
        </w:rPr>
        <w:t>（不包含系统迭代升级）</w:t>
      </w:r>
      <w:r>
        <w:rPr>
          <w:rFonts w:hint="eastAsia" w:ascii="宋体" w:hAnsi="宋体" w:eastAsia="宋体" w:cs="宋体"/>
          <w:sz w:val="21"/>
          <w:szCs w:val="21"/>
        </w:rPr>
        <w:t>，确保系统处于正常工作状态</w:t>
      </w:r>
      <w:r>
        <w:rPr>
          <w:rFonts w:hint="eastAsia" w:ascii="宋体" w:hAnsi="宋体" w:eastAsia="宋体" w:cs="宋体"/>
          <w:snapToGrid w:val="0"/>
          <w:color w:val="000000"/>
          <w:kern w:val="0"/>
          <w:sz w:val="21"/>
          <w:szCs w:val="21"/>
          <w:highlight w:val="none"/>
        </w:rPr>
        <w:t>，招标范围内</w:t>
      </w:r>
      <w:r>
        <w:rPr>
          <w:rFonts w:hint="eastAsia" w:ascii="宋体" w:hAnsi="宋体" w:eastAsia="宋体" w:cs="宋体"/>
          <w:snapToGrid w:val="0"/>
          <w:color w:val="000000"/>
          <w:kern w:val="0"/>
          <w:sz w:val="21"/>
          <w:szCs w:val="21"/>
          <w:highlight w:val="none"/>
          <w:lang w:val="en-US" w:eastAsia="zh-CN"/>
        </w:rPr>
        <w:t>硬件运维部份</w:t>
      </w:r>
      <w:r>
        <w:rPr>
          <w:rFonts w:hint="eastAsia" w:ascii="宋体" w:hAnsi="宋体" w:eastAsia="宋体" w:cs="宋体"/>
          <w:snapToGrid w:val="0"/>
          <w:color w:val="000000"/>
          <w:kern w:val="0"/>
          <w:sz w:val="21"/>
          <w:szCs w:val="21"/>
          <w:highlight w:val="none"/>
        </w:rPr>
        <w:t>点位平台上运行情况</w:t>
      </w:r>
      <w:r>
        <w:rPr>
          <w:rFonts w:hint="eastAsia" w:ascii="宋体" w:hAnsi="宋体" w:cs="宋体"/>
          <w:snapToGrid w:val="0"/>
          <w:color w:val="000000"/>
          <w:kern w:val="0"/>
          <w:sz w:val="21"/>
          <w:szCs w:val="21"/>
          <w:highlight w:val="none"/>
          <w:lang w:val="en-US" w:eastAsia="zh-CN"/>
        </w:rPr>
        <w:t>乙方</w:t>
      </w:r>
      <w:r>
        <w:rPr>
          <w:rFonts w:hint="eastAsia" w:ascii="宋体" w:hAnsi="宋体" w:eastAsia="宋体" w:cs="宋体"/>
          <w:snapToGrid w:val="0"/>
          <w:color w:val="000000"/>
          <w:kern w:val="0"/>
          <w:sz w:val="21"/>
          <w:szCs w:val="21"/>
          <w:highlight w:val="none"/>
          <w:lang w:val="en-US" w:eastAsia="zh-CN"/>
        </w:rPr>
        <w:t>需</w:t>
      </w:r>
      <w:r>
        <w:rPr>
          <w:rFonts w:hint="eastAsia" w:ascii="宋体" w:hAnsi="宋体" w:eastAsia="宋体" w:cs="宋体"/>
          <w:snapToGrid w:val="0"/>
          <w:color w:val="000000"/>
          <w:kern w:val="0"/>
          <w:sz w:val="21"/>
          <w:szCs w:val="21"/>
          <w:highlight w:val="none"/>
        </w:rPr>
        <w:t>每天巡检一次并建立巡检台帐，路口点每月至少巡检一次，并建立巡检台帐，每周上报一次，供</w:t>
      </w:r>
      <w:r>
        <w:rPr>
          <w:rFonts w:hint="eastAsia" w:ascii="宋体" w:hAnsi="宋体" w:cs="宋体"/>
          <w:sz w:val="21"/>
          <w:szCs w:val="21"/>
          <w:lang w:eastAsia="zh-CN"/>
        </w:rPr>
        <w:t>甲方</w:t>
      </w:r>
      <w:r>
        <w:rPr>
          <w:rFonts w:hint="eastAsia" w:ascii="宋体" w:hAnsi="宋体" w:eastAsia="宋体" w:cs="宋体"/>
          <w:snapToGrid w:val="0"/>
          <w:color w:val="000000"/>
          <w:kern w:val="0"/>
          <w:sz w:val="21"/>
          <w:szCs w:val="21"/>
          <w:highlight w:val="none"/>
        </w:rPr>
        <w:t>随时检查</w:t>
      </w:r>
      <w:r>
        <w:rPr>
          <w:rFonts w:hint="eastAsia" w:ascii="宋体" w:hAnsi="宋体" w:eastAsia="宋体" w:cs="宋体"/>
          <w:snapToGrid w:val="0"/>
          <w:color w:val="000000"/>
          <w:kern w:val="0"/>
          <w:sz w:val="21"/>
          <w:szCs w:val="21"/>
          <w:highlight w:val="none"/>
          <w:lang w:eastAsia="zh-CN"/>
        </w:rPr>
        <w:t>；</w:t>
      </w:r>
    </w:p>
    <w:p w14:paraId="5DAAB395">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1.信息化项目维护部分</w:t>
      </w:r>
      <w:r>
        <w:rPr>
          <w:rFonts w:hint="eastAsia" w:ascii="宋体" w:hAnsi="宋体" w:cs="宋体"/>
          <w:sz w:val="21"/>
          <w:szCs w:val="21"/>
          <w:lang w:val="en-US" w:eastAsia="zh-CN"/>
        </w:rPr>
        <w:t>乙方</w:t>
      </w:r>
      <w:r>
        <w:rPr>
          <w:rFonts w:hint="eastAsia" w:ascii="宋体" w:hAnsi="宋体" w:eastAsia="宋体" w:cs="宋体"/>
          <w:sz w:val="21"/>
          <w:szCs w:val="21"/>
        </w:rPr>
        <w:t>应提供快速技术服务，接到报修电话后</w:t>
      </w:r>
      <w:r>
        <w:rPr>
          <w:rFonts w:hint="eastAsia" w:ascii="宋体" w:hAnsi="宋体" w:eastAsia="宋体" w:cs="宋体"/>
          <w:b w:val="0"/>
          <w:bCs w:val="0"/>
          <w:sz w:val="21"/>
          <w:szCs w:val="21"/>
          <w:lang w:val="en-US" w:eastAsia="zh-CN"/>
        </w:rPr>
        <w:t>30分钟内进行响应</w:t>
      </w:r>
      <w:r>
        <w:rPr>
          <w:rFonts w:hint="eastAsia" w:ascii="宋体" w:hAnsi="宋体" w:eastAsia="宋体" w:cs="宋体"/>
          <w:sz w:val="21"/>
          <w:szCs w:val="21"/>
        </w:rPr>
        <w:t>，一般</w:t>
      </w:r>
      <w:r>
        <w:rPr>
          <w:rFonts w:hint="eastAsia" w:ascii="宋体" w:hAnsi="宋体" w:eastAsia="宋体" w:cs="宋体"/>
          <w:sz w:val="21"/>
          <w:szCs w:val="21"/>
          <w:lang w:val="en-US" w:eastAsia="zh-CN"/>
        </w:rPr>
        <w:t>系统</w:t>
      </w:r>
      <w:r>
        <w:rPr>
          <w:rFonts w:hint="eastAsia" w:ascii="宋体" w:hAnsi="宋体" w:eastAsia="宋体" w:cs="宋体"/>
          <w:sz w:val="21"/>
          <w:szCs w:val="21"/>
        </w:rPr>
        <w:t>故障问题应在</w:t>
      </w:r>
      <w:r>
        <w:rPr>
          <w:rFonts w:hint="eastAsia" w:ascii="宋体" w:hAnsi="宋体" w:eastAsia="宋体" w:cs="宋体"/>
          <w:sz w:val="21"/>
          <w:szCs w:val="21"/>
          <w:lang w:val="en-US" w:eastAsia="zh-CN"/>
        </w:rPr>
        <w:t>2至8</w:t>
      </w:r>
      <w:r>
        <w:rPr>
          <w:rFonts w:hint="eastAsia" w:ascii="宋体" w:hAnsi="宋体" w:eastAsia="宋体" w:cs="宋体"/>
          <w:sz w:val="21"/>
          <w:szCs w:val="21"/>
        </w:rPr>
        <w:t>小时内解决，重大故障问题应在24小时内解决，</w:t>
      </w:r>
      <w:r>
        <w:rPr>
          <w:rFonts w:hint="eastAsia" w:ascii="宋体" w:hAnsi="宋体" w:eastAsia="宋体" w:cs="宋体"/>
          <w:sz w:val="21"/>
          <w:szCs w:val="21"/>
          <w:lang w:val="en-US" w:eastAsia="zh-CN"/>
        </w:rPr>
        <w:t>若</w:t>
      </w:r>
      <w:r>
        <w:rPr>
          <w:rFonts w:hint="eastAsia" w:ascii="宋体" w:hAnsi="宋体" w:eastAsia="宋体" w:cs="宋体"/>
          <w:sz w:val="21"/>
          <w:szCs w:val="21"/>
        </w:rPr>
        <w:t>不能</w:t>
      </w:r>
      <w:r>
        <w:rPr>
          <w:rFonts w:hint="eastAsia" w:ascii="宋体" w:hAnsi="宋体" w:eastAsia="宋体" w:cs="宋体"/>
          <w:sz w:val="21"/>
          <w:szCs w:val="21"/>
          <w:lang w:val="en-US" w:eastAsia="zh-CN"/>
        </w:rPr>
        <w:t>在指定时间内解决，</w:t>
      </w:r>
      <w:r>
        <w:rPr>
          <w:rFonts w:hint="eastAsia" w:ascii="宋体" w:hAnsi="宋体" w:eastAsia="宋体" w:cs="宋体"/>
          <w:sz w:val="21"/>
          <w:szCs w:val="21"/>
        </w:rPr>
        <w:t>运维单位需要以</w:t>
      </w:r>
      <w:r>
        <w:rPr>
          <w:rFonts w:hint="eastAsia" w:ascii="宋体" w:hAnsi="宋体" w:cs="宋体"/>
          <w:sz w:val="21"/>
          <w:szCs w:val="21"/>
          <w:lang w:eastAsia="zh-CN"/>
        </w:rPr>
        <w:t>甲方</w:t>
      </w:r>
      <w:r>
        <w:rPr>
          <w:rFonts w:hint="eastAsia" w:ascii="宋体" w:hAnsi="宋体" w:eastAsia="宋体" w:cs="宋体"/>
          <w:sz w:val="21"/>
          <w:szCs w:val="21"/>
        </w:rPr>
        <w:t>单位申报开始计时，若有特殊情况须经</w:t>
      </w:r>
      <w:r>
        <w:rPr>
          <w:rFonts w:hint="eastAsia" w:ascii="宋体" w:hAnsi="宋体" w:cs="宋体"/>
          <w:sz w:val="21"/>
          <w:szCs w:val="21"/>
          <w:lang w:eastAsia="zh-CN"/>
        </w:rPr>
        <w:t>甲方</w:t>
      </w:r>
      <w:r>
        <w:rPr>
          <w:rFonts w:hint="eastAsia" w:ascii="宋体" w:hAnsi="宋体" w:eastAsia="宋体" w:cs="宋体"/>
          <w:sz w:val="21"/>
          <w:szCs w:val="21"/>
        </w:rPr>
        <w:t>单位书面同意方可延长故障排除时间；</w:t>
      </w:r>
    </w:p>
    <w:p w14:paraId="23ABBCEE">
      <w:pPr>
        <w:adjustRightInd w:val="0"/>
        <w:snapToGrid w:val="0"/>
        <w:spacing w:line="360" w:lineRule="auto"/>
        <w:ind w:firstLine="420" w:firstLineChars="200"/>
        <w:outlineLvl w:val="9"/>
        <w:rPr>
          <w:rFonts w:hint="eastAsia" w:ascii="宋体" w:hAnsi="宋体" w:eastAsia="宋体" w:cs="宋体"/>
          <w:sz w:val="21"/>
          <w:szCs w:val="21"/>
          <w:lang w:eastAsia="zh-CN"/>
        </w:rPr>
      </w:pPr>
      <w:r>
        <w:rPr>
          <w:rFonts w:hint="eastAsia" w:ascii="宋体" w:hAnsi="宋体" w:eastAsia="宋体" w:cs="宋体"/>
          <w:sz w:val="21"/>
          <w:szCs w:val="21"/>
          <w:lang w:val="en-US" w:eastAsia="zh-CN"/>
        </w:rPr>
        <w:t>2.硬件运维部份</w:t>
      </w:r>
      <w:r>
        <w:rPr>
          <w:rFonts w:hint="eastAsia" w:ascii="宋体" w:hAnsi="宋体" w:cs="宋体"/>
          <w:sz w:val="21"/>
          <w:szCs w:val="21"/>
          <w:lang w:val="en-US" w:eastAsia="zh-CN"/>
        </w:rPr>
        <w:t>乙方</w:t>
      </w:r>
      <w:r>
        <w:rPr>
          <w:rFonts w:hint="eastAsia" w:ascii="宋体" w:hAnsi="宋体" w:eastAsia="宋体" w:cs="宋体"/>
          <w:sz w:val="21"/>
          <w:szCs w:val="21"/>
          <w:lang w:val="en-US" w:eastAsia="zh-CN"/>
        </w:rPr>
        <w:t>应在</w:t>
      </w:r>
      <w:r>
        <w:rPr>
          <w:rFonts w:hint="eastAsia" w:ascii="宋体" w:hAnsi="宋体" w:eastAsia="宋体" w:cs="宋体"/>
          <w:snapToGrid w:val="0"/>
          <w:color w:val="000000"/>
          <w:kern w:val="0"/>
          <w:sz w:val="21"/>
          <w:szCs w:val="21"/>
          <w:highlight w:val="none"/>
        </w:rPr>
        <w:t>遇灾害天气，应提前检查加固外场设备，确保外场设备的安全。</w:t>
      </w:r>
    </w:p>
    <w:p w14:paraId="48BD6397">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outlineLvl w:val="9"/>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sz w:val="21"/>
          <w:szCs w:val="21"/>
          <w:lang w:val="en-US" w:eastAsia="zh-CN"/>
        </w:rPr>
        <w:t>3.硬件运维部份</w:t>
      </w:r>
      <w:r>
        <w:rPr>
          <w:rFonts w:hint="eastAsia" w:ascii="宋体" w:hAnsi="宋体" w:cs="宋体"/>
          <w:sz w:val="21"/>
          <w:szCs w:val="21"/>
          <w:lang w:val="en-US" w:eastAsia="zh-CN"/>
        </w:rPr>
        <w:t>乙方</w:t>
      </w:r>
      <w:r>
        <w:rPr>
          <w:rFonts w:hint="eastAsia" w:ascii="宋体" w:hAnsi="宋体" w:eastAsia="宋体" w:cs="宋体"/>
          <w:sz w:val="21"/>
          <w:szCs w:val="21"/>
          <w:lang w:val="en-US" w:eastAsia="zh-CN"/>
        </w:rPr>
        <w:t>应日常维护故障点维修时间要求：外场点位系统故障，须5分钟响应，1小时内到达现场，12小时恢复系统正常运行。特殊情况汇</w:t>
      </w:r>
      <w:r>
        <w:rPr>
          <w:rFonts w:hint="eastAsia" w:ascii="宋体" w:hAnsi="宋体" w:cs="宋体"/>
          <w:sz w:val="21"/>
          <w:szCs w:val="21"/>
          <w:lang w:val="en-US" w:eastAsia="zh-CN"/>
        </w:rPr>
        <w:t>甲方</w:t>
      </w:r>
      <w:r>
        <w:rPr>
          <w:rFonts w:hint="eastAsia" w:ascii="宋体" w:hAnsi="宋体" w:eastAsia="宋体" w:cs="宋体"/>
          <w:sz w:val="21"/>
          <w:szCs w:val="21"/>
          <w:lang w:val="en-US" w:eastAsia="zh-CN"/>
        </w:rPr>
        <w:t>协商决定修复时间；外场设施遇偷盗、人为破坏等外力因素，造成设备丢失或无法继续使用，应及时报警备案。</w:t>
      </w:r>
    </w:p>
    <w:p w14:paraId="2A3B1C6C">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w:t>
      </w:r>
      <w:r>
        <w:rPr>
          <w:rFonts w:hint="eastAsia" w:ascii="宋体" w:hAnsi="宋体" w:eastAsia="宋体" w:cs="宋体"/>
          <w:sz w:val="21"/>
          <w:szCs w:val="21"/>
          <w:lang w:val="en-US" w:eastAsia="zh-CN"/>
        </w:rPr>
        <w:t>硬件运维部份</w:t>
      </w:r>
      <w:r>
        <w:rPr>
          <w:rFonts w:hint="eastAsia" w:ascii="宋体" w:hAnsi="宋体" w:cs="宋体"/>
          <w:sz w:val="21"/>
          <w:szCs w:val="21"/>
          <w:lang w:val="en-US" w:eastAsia="zh-CN"/>
        </w:rPr>
        <w:t>乙方</w:t>
      </w:r>
      <w:r>
        <w:rPr>
          <w:rFonts w:hint="eastAsia" w:ascii="宋体" w:hAnsi="宋体" w:eastAsia="宋体" w:cs="宋体"/>
          <w:sz w:val="21"/>
          <w:szCs w:val="21"/>
          <w:lang w:val="en-US" w:eastAsia="zh-CN"/>
        </w:rPr>
        <w:t>应对</w:t>
      </w:r>
      <w:r>
        <w:rPr>
          <w:rFonts w:hint="eastAsia" w:ascii="宋体" w:hAnsi="宋体" w:eastAsia="宋体" w:cs="宋体"/>
          <w:color w:val="000000"/>
          <w:kern w:val="0"/>
          <w:sz w:val="21"/>
          <w:szCs w:val="21"/>
          <w:highlight w:val="none"/>
          <w:lang w:val="en-US" w:eastAsia="zh-CN" w:bidi="ar"/>
        </w:rPr>
        <w:t>交通信号系统设施日常巡查；对维护服务区域内的交通信号灯控路口进行全面巡查：</w:t>
      </w:r>
    </w:p>
    <w:p w14:paraId="36130471">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①巡查内容为：路口熄灯；某一个方向的某一个灯（或某一个灯色）不亮或亮不全；信号设施不全（控制某个方向的信号灯缺失）；灯杆、灯具的歪倒斜及破损；配时不合理（某个方向经常性堵塞、平峰时期采用高峰方案，如高峰时限制某一方向车流，但平峰时应放开等）；树木、标志等对信号灯的遮挡；信号灯与标志标线矛盾；交警井盖的下沉及缺失；信号机、信号灯杆上的牛皮癣等。</w:t>
      </w:r>
    </w:p>
    <w:p w14:paraId="2BFECAB2">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②巡查频率：主干道及重点区域道路（一类交通信号灯控路口）2天覆盖一次；次干道（二类交通信号灯控路口）3天覆盖一次；支路及小区道路（三类交通信号灯控路口）3天覆盖一次。</w:t>
      </w:r>
    </w:p>
    <w:p w14:paraId="42C515EE">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default" w:ascii="宋体" w:hAnsi="宋体" w:eastAsia="宋体" w:cs="宋体"/>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5.硬件运维部份点位（点位清单详见附表1，电子警察及高清卡口点位清单、信号灯维保点位清单、违停、斑马线抓拍、指挥中心运行维护点位清单）平台上运行情况乙方需每天巡检一次并建立巡检台帐，路口点每月至少巡检一次，并建立巡检台帐，每周上报一次，供岱山县公安局交通警察大队随时检查。</w:t>
      </w:r>
    </w:p>
    <w:p w14:paraId="4043EC49">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6</w:t>
      </w:r>
      <w:r>
        <w:rPr>
          <w:rFonts w:hint="eastAsia" w:ascii="宋体" w:hAnsi="宋体" w:eastAsia="宋体" w:cs="宋体"/>
          <w:color w:val="000000"/>
          <w:kern w:val="0"/>
          <w:sz w:val="21"/>
          <w:szCs w:val="21"/>
          <w:highlight w:val="none"/>
          <w:lang w:val="en-US" w:eastAsia="zh-CN" w:bidi="ar"/>
        </w:rPr>
        <w:t>.</w:t>
      </w:r>
      <w:r>
        <w:rPr>
          <w:rFonts w:hint="eastAsia" w:ascii="宋体" w:hAnsi="宋体" w:eastAsia="宋体" w:cs="宋体"/>
          <w:sz w:val="21"/>
          <w:szCs w:val="21"/>
          <w:lang w:val="en-US" w:eastAsia="zh-CN"/>
        </w:rPr>
        <w:t>硬件运维部份</w:t>
      </w:r>
      <w:r>
        <w:rPr>
          <w:rFonts w:hint="eastAsia" w:ascii="宋体" w:hAnsi="宋体" w:cs="宋体"/>
          <w:sz w:val="21"/>
          <w:szCs w:val="21"/>
          <w:lang w:val="en-US" w:eastAsia="zh-CN"/>
        </w:rPr>
        <w:t>乙方</w:t>
      </w:r>
      <w:r>
        <w:rPr>
          <w:rFonts w:hint="eastAsia" w:ascii="宋体" w:hAnsi="宋体" w:eastAsia="宋体" w:cs="宋体"/>
          <w:sz w:val="21"/>
          <w:szCs w:val="21"/>
          <w:lang w:val="en-US" w:eastAsia="zh-CN"/>
        </w:rPr>
        <w:t>应</w:t>
      </w:r>
      <w:r>
        <w:rPr>
          <w:rFonts w:hint="eastAsia" w:ascii="宋体" w:hAnsi="宋体" w:eastAsia="宋体" w:cs="宋体"/>
          <w:color w:val="000000"/>
          <w:kern w:val="0"/>
          <w:sz w:val="21"/>
          <w:szCs w:val="21"/>
          <w:highlight w:val="none"/>
          <w:lang w:val="en-US" w:eastAsia="zh-CN" w:bidi="ar"/>
        </w:rPr>
        <w:t>积极响应并妥善处理</w:t>
      </w:r>
      <w:r>
        <w:rPr>
          <w:rFonts w:hint="eastAsia" w:ascii="宋体" w:hAnsi="宋体" w:cs="宋体"/>
          <w:color w:val="000000"/>
          <w:kern w:val="0"/>
          <w:sz w:val="21"/>
          <w:szCs w:val="21"/>
          <w:highlight w:val="none"/>
          <w:lang w:val="en-US" w:eastAsia="zh-CN" w:bidi="ar"/>
        </w:rPr>
        <w:t>甲方</w:t>
      </w:r>
      <w:r>
        <w:rPr>
          <w:rFonts w:hint="eastAsia" w:ascii="宋体" w:hAnsi="宋体" w:eastAsia="宋体" w:cs="宋体"/>
          <w:color w:val="000000"/>
          <w:kern w:val="0"/>
          <w:sz w:val="21"/>
          <w:szCs w:val="21"/>
          <w:highlight w:val="none"/>
          <w:lang w:val="en-US" w:eastAsia="zh-CN" w:bidi="ar"/>
        </w:rPr>
        <w:t>安排的临时、应急任务。如发生重大事件时，必须在1小时内同时以电话形式上报，24小时内书面邮件等形式上报并存档</w:t>
      </w:r>
      <w:r>
        <w:rPr>
          <w:rFonts w:hint="eastAsia" w:ascii="宋体" w:hAnsi="宋体" w:cs="宋体"/>
          <w:color w:val="000000"/>
          <w:kern w:val="0"/>
          <w:sz w:val="21"/>
          <w:szCs w:val="21"/>
          <w:highlight w:val="none"/>
          <w:lang w:val="en-US" w:eastAsia="zh-CN" w:bidi="ar"/>
        </w:rPr>
        <w:t>甲方单位</w:t>
      </w:r>
      <w:r>
        <w:rPr>
          <w:rFonts w:hint="eastAsia" w:ascii="宋体" w:hAnsi="宋体" w:eastAsia="宋体" w:cs="宋体"/>
          <w:color w:val="000000"/>
          <w:kern w:val="0"/>
          <w:sz w:val="21"/>
          <w:szCs w:val="21"/>
          <w:highlight w:val="none"/>
          <w:lang w:val="en-US" w:eastAsia="zh-CN" w:bidi="ar"/>
        </w:rPr>
        <w:t>，维护单位负责人应迅速赶往突发事件现场，立即对现场进行处理并判断该事件为一般突发事件或重大突发事件，要求20分钟内给出相应对的措施，杜绝事态发展的扩大，以最大的程度降低损失。重大事件报告范围:</w:t>
      </w:r>
    </w:p>
    <w:p w14:paraId="2A4A083D">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xml:space="preserve">①出现重大设备故障影响重大保卫或活动任务正常进行的，无法在规定的维修时间内修复； </w:t>
      </w:r>
    </w:p>
    <w:p w14:paraId="48FDF2A0">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②因不可抗力等突发原因，如停电、光缆通信中断和雷暴雨、台风等灾害性天气等，造成一定数量设备不能正常，多个设备损坏严重，报废或无法修复的；</w:t>
      </w:r>
    </w:p>
    <w:p w14:paraId="64C5F6E0">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xml:space="preserve">③因需道路封闭、无备品备件替换、光电缆及设备被盗等各种原因造成无法在规定维修时间内修复故障的； </w:t>
      </w:r>
    </w:p>
    <w:p w14:paraId="6D019B12">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④出现危及人身安全、设备安全的问题或出现事故征兆等异常情况；</w:t>
      </w:r>
    </w:p>
    <w:p w14:paraId="57A84D57">
      <w:pPr>
        <w:keepNext w:val="0"/>
        <w:keepLines w:val="0"/>
        <w:pageBreakBefore w:val="0"/>
        <w:widowControl/>
        <w:suppressLineNumbers w:val="0"/>
        <w:kinsoku/>
        <w:wordWrap/>
        <w:overflowPunct/>
        <w:topLinePunct w:val="0"/>
        <w:autoSpaceDE/>
        <w:autoSpaceDN/>
        <w:bidi w:val="0"/>
        <w:adjustRightInd/>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⑤发生设备、工程车辆以及人身安全事故；</w:t>
      </w:r>
    </w:p>
    <w:p w14:paraId="2842889D">
      <w:pPr>
        <w:keepNext w:val="0"/>
        <w:keepLines w:val="0"/>
        <w:pageBreakBefore w:val="0"/>
        <w:widowControl/>
        <w:suppressLineNumbers w:val="0"/>
        <w:kinsoku/>
        <w:wordWrap/>
        <w:overflowPunct/>
        <w:topLinePunct w:val="0"/>
        <w:autoSpaceDE/>
        <w:autoSpaceDN/>
        <w:bidi w:val="0"/>
        <w:adjustRightInd/>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⑥上级部门、上级领导下达的指示、要求、处置后的情况；</w:t>
      </w:r>
    </w:p>
    <w:p w14:paraId="2563F86A">
      <w:pPr>
        <w:widowControl/>
        <w:adjustRightInd/>
        <w:spacing w:line="360" w:lineRule="auto"/>
        <w:ind w:firstLine="420" w:firstLineChars="200"/>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⑦其它需要报告的事件。</w:t>
      </w:r>
    </w:p>
    <w:p w14:paraId="7F28D3CE">
      <w:pPr>
        <w:spacing w:line="360" w:lineRule="auto"/>
        <w:ind w:firstLine="420" w:firstLineChars="200"/>
        <w:rPr>
          <w:rFonts w:hint="eastAsia" w:ascii="宋体" w:hAnsi="宋体" w:eastAsia="宋体" w:cs="宋体"/>
          <w:sz w:val="21"/>
          <w:szCs w:val="21"/>
          <w:lang w:val="en-US" w:eastAsia="zh-CN"/>
        </w:rPr>
      </w:pPr>
      <w:r>
        <w:rPr>
          <w:rFonts w:hint="eastAsia" w:ascii="宋体" w:hAnsi="宋体" w:cs="宋体"/>
          <w:sz w:val="21"/>
          <w:szCs w:val="21"/>
          <w:lang w:val="en-US" w:eastAsia="zh-CN"/>
        </w:rPr>
        <w:t>7</w:t>
      </w:r>
      <w:r>
        <w:rPr>
          <w:rFonts w:hint="eastAsia" w:ascii="宋体" w:hAnsi="宋体" w:eastAsia="宋体" w:cs="宋体"/>
          <w:sz w:val="21"/>
          <w:szCs w:val="21"/>
          <w:lang w:val="en-US" w:eastAsia="zh-CN"/>
        </w:rPr>
        <w:t>.</w:t>
      </w:r>
      <w:r>
        <w:rPr>
          <w:rFonts w:hint="eastAsia" w:ascii="宋体" w:hAnsi="宋体" w:eastAsia="宋体" w:cs="宋体"/>
          <w:snapToGrid w:val="0"/>
          <w:color w:val="000000"/>
          <w:kern w:val="0"/>
          <w:sz w:val="21"/>
          <w:szCs w:val="21"/>
          <w:highlight w:val="none"/>
        </w:rPr>
        <w:t>建立完善的维护机制，使之具有调度、协调、监督、培训等管理功能</w:t>
      </w:r>
      <w:r>
        <w:rPr>
          <w:rFonts w:hint="eastAsia" w:ascii="宋体" w:hAnsi="宋体" w:eastAsia="宋体" w:cs="宋体"/>
          <w:snapToGrid w:val="0"/>
          <w:color w:val="000000"/>
          <w:kern w:val="0"/>
          <w:sz w:val="21"/>
          <w:szCs w:val="21"/>
          <w:highlight w:val="none"/>
          <w:lang w:eastAsia="zh-CN"/>
        </w:rPr>
        <w:t>；</w:t>
      </w:r>
    </w:p>
    <w:p w14:paraId="3B2FE7AA">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outlineLvl w:val="9"/>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①委派</w:t>
      </w:r>
      <w:r>
        <w:rPr>
          <w:rFonts w:hint="eastAsia" w:ascii="宋体" w:hAnsi="宋体" w:cs="宋体"/>
          <w:snapToGrid w:val="0"/>
          <w:color w:val="000000"/>
          <w:kern w:val="0"/>
          <w:sz w:val="21"/>
          <w:szCs w:val="21"/>
          <w:highlight w:val="none"/>
          <w:lang w:val="en-US" w:eastAsia="zh-CN"/>
        </w:rPr>
        <w:t>经验丰富</w:t>
      </w:r>
      <w:r>
        <w:rPr>
          <w:rFonts w:hint="eastAsia" w:ascii="宋体" w:hAnsi="宋体" w:eastAsia="宋体" w:cs="宋体"/>
          <w:snapToGrid w:val="0"/>
          <w:color w:val="000000"/>
          <w:kern w:val="0"/>
          <w:sz w:val="21"/>
          <w:szCs w:val="21"/>
          <w:highlight w:val="none"/>
        </w:rPr>
        <w:t>的</w:t>
      </w:r>
      <w:r>
        <w:rPr>
          <w:rFonts w:hint="eastAsia" w:ascii="宋体" w:hAnsi="宋体" w:cs="宋体"/>
          <w:snapToGrid w:val="0"/>
          <w:color w:val="000000"/>
          <w:kern w:val="0"/>
          <w:sz w:val="21"/>
          <w:szCs w:val="21"/>
          <w:highlight w:val="none"/>
          <w:lang w:val="en-US" w:eastAsia="zh-CN"/>
        </w:rPr>
        <w:t>管理</w:t>
      </w:r>
      <w:r>
        <w:rPr>
          <w:rFonts w:hint="eastAsia" w:ascii="宋体" w:hAnsi="宋体" w:eastAsia="宋体" w:cs="宋体"/>
          <w:snapToGrid w:val="0"/>
          <w:color w:val="000000"/>
          <w:kern w:val="0"/>
          <w:sz w:val="21"/>
          <w:szCs w:val="21"/>
          <w:highlight w:val="none"/>
        </w:rPr>
        <w:t>人员担任调度员；</w:t>
      </w:r>
    </w:p>
    <w:p w14:paraId="7521B165">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outlineLvl w:val="9"/>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②制定维修维护操作规程及工作要求；</w:t>
      </w:r>
    </w:p>
    <w:p w14:paraId="313B0DF9">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outlineLvl w:val="9"/>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③做好详细维修记录台帐，定期汇总向</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w:t>
      </w:r>
      <w:r>
        <w:rPr>
          <w:rFonts w:hint="eastAsia" w:ascii="宋体" w:hAnsi="宋体" w:eastAsia="宋体" w:cs="宋体"/>
          <w:snapToGrid w:val="0"/>
          <w:color w:val="000000"/>
          <w:kern w:val="0"/>
          <w:sz w:val="21"/>
          <w:szCs w:val="21"/>
          <w:highlight w:val="none"/>
        </w:rPr>
        <w:t>书面汇报；</w:t>
      </w:r>
    </w:p>
    <w:p w14:paraId="3DA2DA4B">
      <w:pPr>
        <w:adjustRightInd w:val="0"/>
        <w:snapToGri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highlight w:val="none"/>
        </w:rPr>
        <w:t>④调度人员实时了解维修维护情况，进行指导、协调，督察维护进展。</w:t>
      </w:r>
    </w:p>
    <w:p w14:paraId="42014DB4">
      <w:pPr>
        <w:spacing w:line="360" w:lineRule="auto"/>
        <w:ind w:firstLine="420" w:firstLineChars="200"/>
        <w:rPr>
          <w:rFonts w:hint="eastAsia" w:ascii="宋体" w:hAnsi="宋体" w:eastAsia="宋体" w:cs="宋体"/>
          <w:sz w:val="21"/>
          <w:szCs w:val="21"/>
        </w:rPr>
      </w:pPr>
      <w:r>
        <w:rPr>
          <w:rFonts w:hint="eastAsia" w:ascii="宋体" w:hAnsi="宋体" w:cs="宋体"/>
          <w:sz w:val="21"/>
          <w:szCs w:val="21"/>
          <w:lang w:val="en-US" w:eastAsia="zh-CN"/>
        </w:rPr>
        <w:t>8</w:t>
      </w:r>
      <w:r>
        <w:rPr>
          <w:rFonts w:hint="eastAsia" w:ascii="宋体" w:hAnsi="宋体" w:eastAsia="宋体" w:cs="宋体"/>
          <w:sz w:val="21"/>
          <w:szCs w:val="21"/>
          <w:lang w:val="en-US" w:eastAsia="zh-CN"/>
        </w:rPr>
        <w:t>.链路服务部分</w:t>
      </w:r>
      <w:r>
        <w:rPr>
          <w:rFonts w:hint="eastAsia" w:ascii="宋体" w:hAnsi="宋体" w:eastAsia="宋体" w:cs="宋体"/>
          <w:sz w:val="21"/>
          <w:szCs w:val="21"/>
        </w:rPr>
        <w:t>涉及运营商线路故障的，及时联系相应运营商报修故障，协助</w:t>
      </w:r>
      <w:r>
        <w:rPr>
          <w:rFonts w:hint="eastAsia" w:ascii="宋体" w:hAnsi="宋体" w:cs="宋体"/>
          <w:sz w:val="21"/>
          <w:szCs w:val="21"/>
          <w:lang w:eastAsia="zh-CN"/>
        </w:rPr>
        <w:t>甲方</w:t>
      </w:r>
      <w:r>
        <w:rPr>
          <w:rFonts w:hint="eastAsia" w:ascii="宋体" w:hAnsi="宋体" w:eastAsia="宋体" w:cs="宋体"/>
          <w:sz w:val="21"/>
          <w:szCs w:val="21"/>
        </w:rPr>
        <w:t>督促运营商开展通信链路维修工作</w:t>
      </w:r>
      <w:r>
        <w:rPr>
          <w:rFonts w:hint="eastAsia" w:ascii="宋体" w:hAnsi="宋体" w:eastAsia="宋体" w:cs="宋体"/>
          <w:sz w:val="21"/>
          <w:szCs w:val="21"/>
          <w:lang w:eastAsia="zh-CN"/>
        </w:rPr>
        <w:t>。</w:t>
      </w:r>
    </w:p>
    <w:p w14:paraId="7A0CB862">
      <w:pPr>
        <w:keepNext w:val="0"/>
        <w:keepLines w:val="0"/>
        <w:pageBreakBefore w:val="0"/>
        <w:widowControl w:val="0"/>
        <w:numPr>
          <w:ilvl w:val="0"/>
          <w:numId w:val="19"/>
        </w:numPr>
        <w:kinsoku/>
        <w:wordWrap/>
        <w:overflowPunct/>
        <w:topLinePunct w:val="0"/>
        <w:autoSpaceDE/>
        <w:autoSpaceDN/>
        <w:bidi w:val="0"/>
        <w:adjustRightInd/>
        <w:snapToGrid/>
        <w:spacing w:line="360" w:lineRule="auto"/>
        <w:ind w:firstLine="422" w:firstLineChars="200"/>
        <w:textAlignment w:val="auto"/>
        <w:outlineLvl w:val="3"/>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应急保障</w:t>
      </w:r>
    </w:p>
    <w:p w14:paraId="6F0FB1ED">
      <w:pPr>
        <w:numPr>
          <w:ilvl w:val="0"/>
          <w:numId w:val="0"/>
        </w:numPr>
        <w:spacing w:line="360" w:lineRule="auto"/>
        <w:ind w:firstLine="420" w:firstLineChars="0"/>
        <w:rPr>
          <w:rFonts w:hint="eastAsia" w:ascii="宋体" w:hAnsi="宋体" w:eastAsia="宋体" w:cs="宋体"/>
          <w:sz w:val="21"/>
          <w:szCs w:val="21"/>
        </w:rPr>
      </w:pPr>
      <w:r>
        <w:rPr>
          <w:rFonts w:hint="eastAsia" w:ascii="宋体" w:hAnsi="宋体" w:eastAsia="宋体" w:cs="宋体"/>
          <w:sz w:val="21"/>
          <w:szCs w:val="21"/>
        </w:rPr>
        <w:t>遇到重大事件、节假日、紧急事件、临时任务等特殊情况，需提供应急响应</w:t>
      </w:r>
      <w:r>
        <w:rPr>
          <w:rFonts w:hint="eastAsia" w:ascii="宋体" w:hAnsi="宋体" w:eastAsia="宋体" w:cs="宋体"/>
          <w:sz w:val="21"/>
          <w:szCs w:val="21"/>
          <w:lang w:eastAsia="zh-CN"/>
        </w:rPr>
        <w:t>、</w:t>
      </w:r>
      <w:r>
        <w:rPr>
          <w:rFonts w:hint="eastAsia" w:ascii="宋体" w:hAnsi="宋体" w:eastAsia="宋体" w:cs="宋体"/>
          <w:sz w:val="21"/>
          <w:szCs w:val="21"/>
        </w:rPr>
        <w:t>值守</w:t>
      </w:r>
      <w:r>
        <w:rPr>
          <w:rFonts w:hint="eastAsia" w:ascii="宋体" w:hAnsi="宋体" w:eastAsia="宋体" w:cs="宋体"/>
          <w:sz w:val="21"/>
          <w:szCs w:val="21"/>
          <w:lang w:eastAsia="zh-CN"/>
        </w:rPr>
        <w:t>、</w:t>
      </w:r>
      <w:r>
        <w:rPr>
          <w:rFonts w:hint="eastAsia" w:ascii="宋体" w:hAnsi="宋体" w:eastAsia="宋体" w:cs="宋体"/>
          <w:snapToGrid w:val="0"/>
          <w:color w:val="000000"/>
          <w:kern w:val="0"/>
          <w:sz w:val="21"/>
          <w:szCs w:val="21"/>
          <w:highlight w:val="none"/>
        </w:rPr>
        <w:t>特定巡检、维修、维护、清洁、保养</w:t>
      </w:r>
      <w:r>
        <w:rPr>
          <w:rFonts w:hint="eastAsia" w:ascii="宋体" w:hAnsi="宋体" w:cs="宋体"/>
          <w:snapToGrid w:val="0"/>
          <w:color w:val="000000"/>
          <w:kern w:val="0"/>
          <w:sz w:val="21"/>
          <w:szCs w:val="21"/>
          <w:highlight w:val="none"/>
          <w:lang w:val="en-US" w:eastAsia="zh-CN"/>
        </w:rPr>
        <w:t>等</w:t>
      </w:r>
      <w:r>
        <w:rPr>
          <w:rFonts w:hint="eastAsia" w:ascii="宋体" w:hAnsi="宋体" w:eastAsia="宋体" w:cs="宋体"/>
          <w:sz w:val="21"/>
          <w:szCs w:val="21"/>
        </w:rPr>
        <w:t>相应服务，确保系统正常安全运行。</w:t>
      </w:r>
    </w:p>
    <w:p w14:paraId="77B2BAB2">
      <w:pPr>
        <w:keepNext w:val="0"/>
        <w:keepLines w:val="0"/>
        <w:pageBreakBefore w:val="0"/>
        <w:widowControl w:val="0"/>
        <w:numPr>
          <w:ilvl w:val="0"/>
          <w:numId w:val="19"/>
        </w:numPr>
        <w:kinsoku/>
        <w:wordWrap/>
        <w:overflowPunct/>
        <w:topLinePunct w:val="0"/>
        <w:autoSpaceDE/>
        <w:autoSpaceDN/>
        <w:bidi w:val="0"/>
        <w:adjustRightInd/>
        <w:snapToGrid/>
        <w:spacing w:line="360" w:lineRule="auto"/>
        <w:ind w:firstLine="422" w:firstLineChars="200"/>
        <w:textAlignment w:val="auto"/>
        <w:outlineLvl w:val="3"/>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保密要求</w:t>
      </w:r>
    </w:p>
    <w:p w14:paraId="0B40B955">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1.严格遵守相关保密制度，保证服务期间所接触各种文件、数据、资料、密码等不外泄；</w:t>
      </w:r>
    </w:p>
    <w:p w14:paraId="3647DD40">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2.系统运维服务使用有关终端、软件等，均须</w:t>
      </w:r>
      <w:r>
        <w:rPr>
          <w:rFonts w:hint="eastAsia" w:ascii="宋体" w:hAnsi="宋体" w:cs="宋体"/>
          <w:sz w:val="21"/>
          <w:szCs w:val="21"/>
          <w:lang w:eastAsia="zh-CN"/>
        </w:rPr>
        <w:t>甲方</w:t>
      </w:r>
      <w:r>
        <w:rPr>
          <w:rFonts w:hint="eastAsia" w:ascii="宋体" w:hAnsi="宋体" w:eastAsia="宋体" w:cs="宋体"/>
          <w:sz w:val="21"/>
          <w:szCs w:val="21"/>
        </w:rPr>
        <w:t>授权或在</w:t>
      </w:r>
      <w:r>
        <w:rPr>
          <w:rFonts w:hint="eastAsia" w:ascii="宋体" w:hAnsi="宋体" w:cs="宋体"/>
          <w:sz w:val="21"/>
          <w:szCs w:val="21"/>
          <w:lang w:eastAsia="zh-CN"/>
        </w:rPr>
        <w:t>甲方</w:t>
      </w:r>
      <w:r>
        <w:rPr>
          <w:rFonts w:hint="eastAsia" w:ascii="宋体" w:hAnsi="宋体" w:eastAsia="宋体" w:cs="宋体"/>
          <w:sz w:val="21"/>
          <w:szCs w:val="21"/>
        </w:rPr>
        <w:t>监督下开展。</w:t>
      </w:r>
    </w:p>
    <w:p w14:paraId="6EBFABF0">
      <w:pPr>
        <w:keepNext w:val="0"/>
        <w:keepLines w:val="0"/>
        <w:pageBreakBefore w:val="0"/>
        <w:widowControl w:val="0"/>
        <w:numPr>
          <w:ilvl w:val="0"/>
          <w:numId w:val="19"/>
        </w:numPr>
        <w:kinsoku/>
        <w:wordWrap/>
        <w:overflowPunct/>
        <w:topLinePunct w:val="0"/>
        <w:autoSpaceDE/>
        <w:autoSpaceDN/>
        <w:bidi w:val="0"/>
        <w:adjustRightInd/>
        <w:snapToGrid/>
        <w:spacing w:line="360" w:lineRule="auto"/>
        <w:ind w:firstLine="422" w:firstLineChars="200"/>
        <w:textAlignment w:val="auto"/>
        <w:outlineLvl w:val="3"/>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其他</w:t>
      </w:r>
    </w:p>
    <w:p w14:paraId="16C7DE00">
      <w:pPr>
        <w:spacing w:line="360" w:lineRule="auto"/>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技术咨询</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主要包括</w:t>
      </w:r>
      <w:r>
        <w:rPr>
          <w:rFonts w:hint="eastAsia" w:ascii="宋体" w:hAnsi="宋体" w:eastAsia="宋体" w:cs="宋体"/>
          <w:b w:val="0"/>
          <w:bCs w:val="0"/>
          <w:sz w:val="21"/>
          <w:szCs w:val="21"/>
          <w:lang w:val="en-US" w:eastAsia="zh-CN"/>
        </w:rPr>
        <w:t>解答本次项目合同内信息化系统相关技术问题的咨询</w:t>
      </w:r>
      <w:r>
        <w:rPr>
          <w:rFonts w:hint="eastAsia" w:ascii="宋体" w:hAnsi="宋体" w:eastAsia="宋体" w:cs="宋体"/>
          <w:b w:val="0"/>
          <w:bCs w:val="0"/>
          <w:sz w:val="21"/>
          <w:szCs w:val="21"/>
        </w:rPr>
        <w:t>。</w:t>
      </w:r>
    </w:p>
    <w:p w14:paraId="5D4296E9">
      <w:pPr>
        <w:spacing w:line="360" w:lineRule="auto"/>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2.建立统一运维流程</w:t>
      </w:r>
      <w:r>
        <w:rPr>
          <w:rFonts w:hint="eastAsia" w:ascii="宋体" w:hAnsi="宋体" w:eastAsia="宋体" w:cs="宋体"/>
          <w:b w:val="0"/>
          <w:bCs w:val="0"/>
          <w:sz w:val="21"/>
          <w:szCs w:val="21"/>
          <w:lang w:eastAsia="zh-CN"/>
        </w:rPr>
        <w:t>：</w:t>
      </w:r>
      <w:r>
        <w:rPr>
          <w:rFonts w:hint="eastAsia" w:ascii="宋体" w:hAnsi="宋体" w:cs="宋体"/>
          <w:b w:val="0"/>
          <w:bCs w:val="0"/>
          <w:sz w:val="21"/>
          <w:szCs w:val="21"/>
          <w:lang w:val="en-US" w:eastAsia="zh-CN"/>
        </w:rPr>
        <w:t>乙方</w:t>
      </w:r>
      <w:r>
        <w:rPr>
          <w:rFonts w:hint="eastAsia" w:ascii="宋体" w:hAnsi="宋体" w:eastAsia="宋体" w:cs="宋体"/>
          <w:b w:val="0"/>
          <w:bCs w:val="0"/>
          <w:sz w:val="21"/>
          <w:szCs w:val="21"/>
          <w:lang w:val="en-US" w:eastAsia="zh-CN"/>
        </w:rPr>
        <w:t>需</w:t>
      </w:r>
      <w:r>
        <w:rPr>
          <w:rFonts w:hint="eastAsia" w:ascii="宋体" w:hAnsi="宋体" w:eastAsia="宋体" w:cs="宋体"/>
          <w:b w:val="0"/>
          <w:bCs w:val="0"/>
          <w:sz w:val="21"/>
          <w:szCs w:val="21"/>
        </w:rPr>
        <w:t>协助</w:t>
      </w:r>
      <w:r>
        <w:rPr>
          <w:rFonts w:hint="eastAsia" w:ascii="宋体" w:hAnsi="宋体" w:cs="宋体"/>
          <w:b w:val="0"/>
          <w:bCs w:val="0"/>
          <w:sz w:val="21"/>
          <w:szCs w:val="21"/>
          <w:lang w:eastAsia="zh-CN"/>
        </w:rPr>
        <w:t>甲方</w:t>
      </w:r>
      <w:r>
        <w:rPr>
          <w:rFonts w:hint="eastAsia" w:ascii="宋体" w:hAnsi="宋体" w:eastAsia="宋体" w:cs="宋体"/>
          <w:b w:val="0"/>
          <w:bCs w:val="0"/>
          <w:sz w:val="21"/>
          <w:szCs w:val="21"/>
        </w:rPr>
        <w:t>建立健全统一运维相关</w:t>
      </w:r>
      <w:r>
        <w:rPr>
          <w:rFonts w:hint="eastAsia" w:ascii="宋体" w:hAnsi="宋体" w:eastAsia="宋体" w:cs="宋体"/>
          <w:b w:val="0"/>
          <w:bCs w:val="0"/>
          <w:sz w:val="21"/>
          <w:szCs w:val="21"/>
          <w:lang w:val="en-US" w:eastAsia="zh-CN"/>
        </w:rPr>
        <w:t>服务流程</w:t>
      </w:r>
      <w:r>
        <w:rPr>
          <w:rFonts w:hint="eastAsia" w:ascii="宋体" w:hAnsi="宋体" w:eastAsia="宋体" w:cs="宋体"/>
          <w:b w:val="0"/>
          <w:bCs w:val="0"/>
          <w:sz w:val="21"/>
          <w:szCs w:val="21"/>
        </w:rPr>
        <w:t>。定期对系统运维和网络安全工作情况进行统计分析，针对存在问题及时提出整改意见建议。期中和期末提交运维总结报告。</w:t>
      </w:r>
    </w:p>
    <w:p w14:paraId="6259C8F5">
      <w:pPr>
        <w:spacing w:line="360" w:lineRule="auto"/>
        <w:ind w:firstLine="420" w:firstLineChars="200"/>
        <w:rPr>
          <w:rFonts w:hint="eastAsia" w:ascii="宋体" w:hAnsi="宋体" w:eastAsia="宋体" w:cs="宋体"/>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w:t>
      </w:r>
      <w:r>
        <w:rPr>
          <w:rFonts w:hint="eastAsia" w:ascii="宋体" w:hAnsi="宋体" w:eastAsia="宋体" w:cs="宋体"/>
          <w:b w:val="0"/>
          <w:bCs w:val="0"/>
          <w:sz w:val="21"/>
          <w:szCs w:val="21"/>
          <w:lang w:val="en-US" w:eastAsia="zh-CN"/>
        </w:rPr>
        <w:t>运维服务期：</w:t>
      </w:r>
      <w:r>
        <w:rPr>
          <w:rFonts w:hint="eastAsia" w:ascii="宋体" w:hAnsi="宋体" w:cs="宋体"/>
          <w:sz w:val="21"/>
          <w:szCs w:val="21"/>
          <w:lang w:val="en-US" w:eastAsia="zh-CN"/>
        </w:rPr>
        <w:t>乙方</w:t>
      </w:r>
      <w:r>
        <w:rPr>
          <w:rFonts w:hint="eastAsia" w:ascii="宋体" w:hAnsi="宋体" w:eastAsia="宋体" w:cs="宋体"/>
          <w:sz w:val="21"/>
          <w:szCs w:val="21"/>
          <w:lang w:val="en-US" w:eastAsia="zh-CN"/>
        </w:rPr>
        <w:t>需</w:t>
      </w:r>
      <w:r>
        <w:rPr>
          <w:rFonts w:hint="eastAsia" w:ascii="宋体" w:hAnsi="宋体" w:eastAsia="宋体" w:cs="宋体"/>
          <w:sz w:val="21"/>
          <w:szCs w:val="21"/>
        </w:rPr>
        <w:t>对于尚仍处于质保期内项目</w:t>
      </w:r>
      <w:r>
        <w:rPr>
          <w:rFonts w:hint="eastAsia" w:ascii="宋体" w:hAnsi="宋体" w:eastAsia="宋体" w:cs="宋体"/>
          <w:sz w:val="21"/>
          <w:szCs w:val="21"/>
          <w:lang w:val="en-US" w:eastAsia="zh-CN"/>
        </w:rPr>
        <w:t>（原项目仍处于质保期内由原承建单位继续提供运维服务至服务期结束）</w:t>
      </w:r>
      <w:r>
        <w:rPr>
          <w:rFonts w:hint="eastAsia" w:ascii="宋体" w:hAnsi="宋体" w:eastAsia="宋体" w:cs="宋体"/>
          <w:sz w:val="21"/>
          <w:szCs w:val="21"/>
        </w:rPr>
        <w:t>做好项目运维工作；同时提前与项目</w:t>
      </w:r>
      <w:r>
        <w:rPr>
          <w:rFonts w:hint="eastAsia" w:ascii="宋体" w:hAnsi="宋体" w:eastAsia="宋体" w:cs="宋体"/>
          <w:sz w:val="21"/>
          <w:szCs w:val="21"/>
          <w:lang w:val="en-US" w:eastAsia="zh-CN"/>
        </w:rPr>
        <w:t>原</w:t>
      </w:r>
      <w:r>
        <w:rPr>
          <w:rFonts w:hint="eastAsia" w:ascii="宋体" w:hAnsi="宋体" w:eastAsia="宋体" w:cs="宋体"/>
          <w:sz w:val="21"/>
          <w:szCs w:val="21"/>
        </w:rPr>
        <w:t>承建单位对接，为日后承担项目运维</w:t>
      </w:r>
      <w:r>
        <w:rPr>
          <w:rFonts w:hint="eastAsia" w:ascii="宋体" w:hAnsi="宋体" w:cs="宋体"/>
          <w:sz w:val="21"/>
          <w:szCs w:val="21"/>
          <w:lang w:val="en-US" w:eastAsia="zh-CN"/>
        </w:rPr>
        <w:t>工作</w:t>
      </w:r>
      <w:r>
        <w:rPr>
          <w:rFonts w:hint="eastAsia" w:ascii="宋体" w:hAnsi="宋体" w:eastAsia="宋体" w:cs="宋体"/>
          <w:sz w:val="21"/>
          <w:szCs w:val="21"/>
        </w:rPr>
        <w:t>做好准备。</w:t>
      </w:r>
    </w:p>
    <w:p w14:paraId="0AD7C85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维护范围内的全部</w:t>
      </w:r>
      <w:r>
        <w:rPr>
          <w:rFonts w:hint="eastAsia" w:ascii="宋体" w:hAnsi="宋体" w:eastAsia="宋体" w:cs="宋体"/>
          <w:color w:val="auto"/>
          <w:sz w:val="21"/>
          <w:szCs w:val="21"/>
          <w:highlight w:val="none"/>
          <w:lang w:eastAsia="zh-CN"/>
        </w:rPr>
        <w:t>电子警察、卡口及信号灯</w:t>
      </w:r>
      <w:r>
        <w:rPr>
          <w:rFonts w:hint="eastAsia" w:ascii="宋体" w:hAnsi="宋体" w:eastAsia="宋体" w:cs="宋体"/>
          <w:color w:val="auto"/>
          <w:sz w:val="21"/>
          <w:szCs w:val="21"/>
          <w:highlight w:val="none"/>
        </w:rPr>
        <w:t>完好率(交通意外损害及其他特殊情况的除外)需达到95%以上，</w:t>
      </w:r>
      <w:r>
        <w:rPr>
          <w:rFonts w:hint="eastAsia" w:ascii="宋体" w:hAnsi="宋体" w:cs="宋体"/>
          <w:sz w:val="21"/>
          <w:szCs w:val="21"/>
          <w:lang w:eastAsia="zh-CN"/>
        </w:rPr>
        <w:t>甲方</w:t>
      </w:r>
      <w:r>
        <w:rPr>
          <w:rFonts w:hint="eastAsia" w:ascii="宋体" w:hAnsi="宋体" w:eastAsia="宋体" w:cs="宋体"/>
          <w:color w:val="auto"/>
          <w:sz w:val="21"/>
          <w:szCs w:val="21"/>
          <w:highlight w:val="none"/>
        </w:rPr>
        <w:t>将对未报情况不定期抽查，抽查过程中设备完好率达不到要求且无合理解释的，每低一个百分点扣除人民币</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00元；连续2次抽查设备完好率达不到70%要求且无合理解释的，</w:t>
      </w:r>
      <w:r>
        <w:rPr>
          <w:rFonts w:hint="eastAsia" w:ascii="宋体" w:hAnsi="宋体" w:cs="宋体"/>
          <w:sz w:val="21"/>
          <w:szCs w:val="21"/>
          <w:lang w:eastAsia="zh-CN"/>
        </w:rPr>
        <w:t>甲方</w:t>
      </w:r>
      <w:r>
        <w:rPr>
          <w:rFonts w:hint="eastAsia" w:ascii="宋体" w:hAnsi="宋体" w:eastAsia="宋体" w:cs="宋体"/>
          <w:color w:val="auto"/>
          <w:sz w:val="21"/>
          <w:szCs w:val="21"/>
          <w:highlight w:val="none"/>
        </w:rPr>
        <w:t>有权单方面终止合同，同时报采购主管部门备案。</w:t>
      </w:r>
    </w:p>
    <w:p w14:paraId="5D3E45D0">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若线路井盖及线箱损坏或被盗时，</w:t>
      </w:r>
      <w:r>
        <w:rPr>
          <w:rFonts w:hint="eastAsia" w:ascii="宋体" w:hAnsi="宋体" w:cs="宋体"/>
          <w:bCs/>
          <w:color w:val="000000"/>
          <w:sz w:val="21"/>
          <w:szCs w:val="21"/>
          <w:highlight w:val="none"/>
          <w:lang w:eastAsia="zh-CN"/>
        </w:rPr>
        <w:t>乙方</w:t>
      </w:r>
      <w:r>
        <w:rPr>
          <w:rFonts w:hint="eastAsia" w:ascii="宋体" w:hAnsi="宋体" w:eastAsia="宋体" w:cs="宋体"/>
          <w:color w:val="auto"/>
          <w:sz w:val="21"/>
          <w:szCs w:val="21"/>
          <w:highlight w:val="none"/>
        </w:rPr>
        <w:t>必须负责更换；</w:t>
      </w:r>
      <w:r>
        <w:rPr>
          <w:rFonts w:hint="eastAsia" w:ascii="宋体" w:hAnsi="宋体" w:eastAsia="宋体" w:cs="宋体"/>
          <w:color w:val="auto"/>
          <w:sz w:val="21"/>
          <w:szCs w:val="21"/>
          <w:highlight w:val="none"/>
          <w:lang w:eastAsia="zh-CN"/>
        </w:rPr>
        <w:t>电子警察、卡口及信号灯</w:t>
      </w:r>
      <w:r>
        <w:rPr>
          <w:rFonts w:hint="eastAsia" w:ascii="宋体" w:hAnsi="宋体" w:eastAsia="宋体" w:cs="宋体"/>
          <w:color w:val="auto"/>
          <w:sz w:val="21"/>
          <w:szCs w:val="21"/>
          <w:highlight w:val="none"/>
        </w:rPr>
        <w:t>维修过程中对绿化及路面等造成损坏，</w:t>
      </w:r>
      <w:r>
        <w:rPr>
          <w:rFonts w:hint="eastAsia" w:ascii="宋体" w:hAnsi="宋体" w:cs="宋体"/>
          <w:bCs/>
          <w:color w:val="000000"/>
          <w:sz w:val="21"/>
          <w:szCs w:val="21"/>
          <w:highlight w:val="none"/>
          <w:lang w:eastAsia="zh-CN"/>
        </w:rPr>
        <w:t>乙方</w:t>
      </w:r>
      <w:r>
        <w:rPr>
          <w:rFonts w:hint="eastAsia" w:ascii="宋体" w:hAnsi="宋体" w:eastAsia="宋体" w:cs="宋体"/>
          <w:color w:val="auto"/>
          <w:sz w:val="21"/>
          <w:szCs w:val="21"/>
          <w:highlight w:val="none"/>
        </w:rPr>
        <w:t>必须自行负责与相关部门协调修复，相关费用由</w:t>
      </w:r>
      <w:r>
        <w:rPr>
          <w:rFonts w:hint="eastAsia" w:ascii="宋体" w:hAnsi="宋体" w:cs="宋体"/>
          <w:bCs/>
          <w:color w:val="000000"/>
          <w:sz w:val="21"/>
          <w:szCs w:val="21"/>
          <w:highlight w:val="none"/>
          <w:lang w:eastAsia="zh-CN"/>
        </w:rPr>
        <w:t>乙方</w:t>
      </w:r>
      <w:r>
        <w:rPr>
          <w:rFonts w:hint="eastAsia" w:ascii="宋体" w:hAnsi="宋体" w:eastAsia="宋体" w:cs="宋体"/>
          <w:color w:val="auto"/>
          <w:sz w:val="21"/>
          <w:szCs w:val="21"/>
          <w:highlight w:val="none"/>
        </w:rPr>
        <w:t>负责。</w:t>
      </w:r>
    </w:p>
    <w:p w14:paraId="33ED8D3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如果线路维修需要开凿路面的，须经有关部门批准后，</w:t>
      </w:r>
      <w:r>
        <w:rPr>
          <w:rFonts w:hint="eastAsia" w:ascii="宋体" w:hAnsi="宋体" w:cs="宋体"/>
          <w:bCs/>
          <w:color w:val="000000"/>
          <w:sz w:val="21"/>
          <w:szCs w:val="21"/>
          <w:highlight w:val="none"/>
          <w:lang w:eastAsia="zh-CN"/>
        </w:rPr>
        <w:t>乙方</w:t>
      </w:r>
      <w:r>
        <w:rPr>
          <w:rFonts w:hint="eastAsia" w:ascii="宋体" w:hAnsi="宋体" w:eastAsia="宋体" w:cs="宋体"/>
          <w:color w:val="auto"/>
          <w:sz w:val="21"/>
          <w:szCs w:val="21"/>
          <w:highlight w:val="none"/>
        </w:rPr>
        <w:t>才能施行路面开凿工作，恢复开凿路面的费用由</w:t>
      </w:r>
      <w:r>
        <w:rPr>
          <w:rFonts w:hint="eastAsia" w:ascii="宋体" w:hAnsi="宋体" w:cs="宋体"/>
          <w:bCs/>
          <w:color w:val="000000"/>
          <w:sz w:val="21"/>
          <w:szCs w:val="21"/>
          <w:highlight w:val="none"/>
          <w:lang w:eastAsia="zh-CN"/>
        </w:rPr>
        <w:t>乙方</w:t>
      </w:r>
      <w:r>
        <w:rPr>
          <w:rFonts w:hint="eastAsia" w:ascii="宋体" w:hAnsi="宋体" w:eastAsia="宋体" w:cs="宋体"/>
          <w:color w:val="auto"/>
          <w:sz w:val="21"/>
          <w:szCs w:val="21"/>
          <w:highlight w:val="none"/>
        </w:rPr>
        <w:t>负责。</w:t>
      </w:r>
    </w:p>
    <w:p w14:paraId="7D9AEE6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对</w:t>
      </w:r>
      <w:r>
        <w:rPr>
          <w:rFonts w:hint="eastAsia" w:ascii="宋体" w:hAnsi="宋体" w:eastAsia="宋体" w:cs="宋体"/>
          <w:color w:val="auto"/>
          <w:sz w:val="21"/>
          <w:szCs w:val="21"/>
          <w:highlight w:val="none"/>
          <w:lang w:val="en-US" w:eastAsia="zh-CN"/>
        </w:rPr>
        <w:t>本</w:t>
      </w:r>
      <w:r>
        <w:rPr>
          <w:rFonts w:hint="eastAsia" w:ascii="宋体" w:hAnsi="宋体" w:eastAsia="宋体" w:cs="宋体"/>
          <w:color w:val="auto"/>
          <w:sz w:val="21"/>
          <w:szCs w:val="21"/>
          <w:highlight w:val="none"/>
        </w:rPr>
        <w:t>项目</w:t>
      </w:r>
      <w:r>
        <w:rPr>
          <w:rFonts w:hint="eastAsia" w:ascii="宋体" w:hAnsi="宋体" w:eastAsia="宋体" w:cs="宋体"/>
          <w:color w:val="auto"/>
          <w:sz w:val="21"/>
          <w:szCs w:val="21"/>
          <w:highlight w:val="none"/>
          <w:lang w:val="en-US" w:eastAsia="zh-CN"/>
        </w:rPr>
        <w:t>范围</w:t>
      </w:r>
      <w:r>
        <w:rPr>
          <w:rFonts w:hint="eastAsia" w:ascii="宋体" w:hAnsi="宋体" w:eastAsia="宋体" w:cs="宋体"/>
          <w:color w:val="auto"/>
          <w:sz w:val="21"/>
          <w:szCs w:val="21"/>
          <w:highlight w:val="none"/>
        </w:rPr>
        <w:t>内的</w:t>
      </w:r>
      <w:r>
        <w:rPr>
          <w:rFonts w:hint="eastAsia" w:ascii="宋体" w:hAnsi="宋体" w:eastAsia="宋体" w:cs="宋体"/>
          <w:color w:val="auto"/>
          <w:sz w:val="21"/>
          <w:szCs w:val="21"/>
          <w:highlight w:val="none"/>
          <w:lang w:eastAsia="zh-CN"/>
        </w:rPr>
        <w:t>电子警察、卡口及信号灯</w:t>
      </w:r>
      <w:r>
        <w:rPr>
          <w:rFonts w:hint="eastAsia" w:ascii="宋体" w:hAnsi="宋体" w:eastAsia="宋体" w:cs="宋体"/>
          <w:color w:val="auto"/>
          <w:sz w:val="21"/>
          <w:szCs w:val="21"/>
          <w:highlight w:val="none"/>
        </w:rPr>
        <w:t>，</w:t>
      </w:r>
      <w:r>
        <w:rPr>
          <w:rFonts w:hint="eastAsia" w:ascii="宋体" w:hAnsi="宋体" w:cs="宋体"/>
          <w:bCs/>
          <w:color w:val="000000"/>
          <w:sz w:val="21"/>
          <w:szCs w:val="21"/>
          <w:highlight w:val="none"/>
          <w:lang w:eastAsia="zh-CN"/>
        </w:rPr>
        <w:t>乙方</w:t>
      </w:r>
      <w:r>
        <w:rPr>
          <w:rFonts w:hint="eastAsia" w:ascii="宋体" w:hAnsi="宋体" w:eastAsia="宋体" w:cs="宋体"/>
          <w:color w:val="auto"/>
          <w:sz w:val="21"/>
          <w:szCs w:val="21"/>
          <w:highlight w:val="none"/>
        </w:rPr>
        <w:t>必须定期保养以便其正常运转。各路口再升级改造或更新前，</w:t>
      </w:r>
      <w:r>
        <w:rPr>
          <w:rFonts w:hint="eastAsia" w:ascii="宋体" w:hAnsi="宋体" w:cs="宋体"/>
          <w:bCs/>
          <w:color w:val="000000"/>
          <w:sz w:val="21"/>
          <w:szCs w:val="21"/>
          <w:highlight w:val="none"/>
          <w:lang w:eastAsia="zh-CN"/>
        </w:rPr>
        <w:t>乙方</w:t>
      </w:r>
      <w:r>
        <w:rPr>
          <w:rFonts w:hint="eastAsia" w:ascii="宋体" w:hAnsi="宋体" w:eastAsia="宋体" w:cs="宋体"/>
          <w:color w:val="auto"/>
          <w:sz w:val="21"/>
          <w:szCs w:val="21"/>
          <w:highlight w:val="none"/>
        </w:rPr>
        <w:t>必须无条件维保，不得以升级改造或更新为借口不予维保。维保时间直至收到</w:t>
      </w:r>
      <w:r>
        <w:rPr>
          <w:rFonts w:hint="eastAsia" w:ascii="宋体" w:hAnsi="宋体" w:cs="宋体"/>
          <w:sz w:val="21"/>
          <w:szCs w:val="21"/>
          <w:lang w:eastAsia="zh-CN"/>
        </w:rPr>
        <w:t>甲方</w:t>
      </w:r>
      <w:r>
        <w:rPr>
          <w:rFonts w:hint="eastAsia" w:ascii="宋体" w:hAnsi="宋体" w:eastAsia="宋体" w:cs="宋体"/>
          <w:color w:val="auto"/>
          <w:sz w:val="21"/>
          <w:szCs w:val="21"/>
          <w:highlight w:val="none"/>
        </w:rPr>
        <w:t>报废通知为止。</w:t>
      </w:r>
    </w:p>
    <w:p w14:paraId="6581951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在设施维修施工过程中，</w:t>
      </w:r>
      <w:r>
        <w:rPr>
          <w:rFonts w:hint="eastAsia" w:ascii="宋体" w:hAnsi="宋体" w:cs="宋体"/>
          <w:bCs/>
          <w:color w:val="000000"/>
          <w:sz w:val="21"/>
          <w:szCs w:val="21"/>
          <w:highlight w:val="none"/>
          <w:lang w:eastAsia="zh-CN"/>
        </w:rPr>
        <w:t>乙方</w:t>
      </w:r>
      <w:r>
        <w:rPr>
          <w:rFonts w:hint="eastAsia" w:ascii="宋体" w:hAnsi="宋体" w:eastAsia="宋体" w:cs="宋体"/>
          <w:color w:val="auto"/>
          <w:sz w:val="21"/>
          <w:szCs w:val="21"/>
          <w:highlight w:val="none"/>
        </w:rPr>
        <w:t>必须做好安全防护措施，并且遵守和执行安全、文明施工等规定，尽可能不影响道路交通。</w:t>
      </w:r>
      <w:r>
        <w:rPr>
          <w:rFonts w:hint="eastAsia" w:ascii="宋体" w:hAnsi="宋体" w:cs="宋体"/>
          <w:bCs/>
          <w:color w:val="000000"/>
          <w:sz w:val="21"/>
          <w:szCs w:val="21"/>
          <w:highlight w:val="none"/>
          <w:lang w:eastAsia="zh-CN"/>
        </w:rPr>
        <w:t>乙方</w:t>
      </w:r>
      <w:r>
        <w:rPr>
          <w:rFonts w:hint="eastAsia" w:ascii="宋体" w:hAnsi="宋体" w:eastAsia="宋体" w:cs="宋体"/>
          <w:color w:val="auto"/>
          <w:sz w:val="21"/>
          <w:szCs w:val="21"/>
          <w:highlight w:val="none"/>
        </w:rPr>
        <w:t>必须为</w:t>
      </w:r>
      <w:r>
        <w:rPr>
          <w:rFonts w:hint="eastAsia" w:ascii="宋体" w:hAnsi="宋体" w:eastAsia="宋体" w:cs="宋体"/>
          <w:color w:val="auto"/>
          <w:sz w:val="21"/>
          <w:szCs w:val="21"/>
          <w:highlight w:val="none"/>
          <w:lang w:val="en-US" w:eastAsia="zh-CN"/>
        </w:rPr>
        <w:t>其</w:t>
      </w:r>
      <w:r>
        <w:rPr>
          <w:rFonts w:hint="eastAsia" w:ascii="宋体" w:hAnsi="宋体" w:eastAsia="宋体" w:cs="宋体"/>
          <w:color w:val="auto"/>
          <w:sz w:val="21"/>
          <w:szCs w:val="21"/>
          <w:highlight w:val="none"/>
        </w:rPr>
        <w:t>维修人员购买人身意外保险，</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期</w:t>
      </w:r>
      <w:r>
        <w:rPr>
          <w:rFonts w:hint="eastAsia" w:ascii="宋体" w:hAnsi="宋体" w:eastAsia="宋体" w:cs="宋体"/>
          <w:color w:val="auto"/>
          <w:sz w:val="21"/>
          <w:szCs w:val="21"/>
          <w:highlight w:val="none"/>
          <w:lang w:val="en-US" w:eastAsia="zh-CN"/>
        </w:rPr>
        <w:t>内</w:t>
      </w:r>
      <w:r>
        <w:rPr>
          <w:rFonts w:hint="eastAsia" w:ascii="宋体" w:hAnsi="宋体" w:eastAsia="宋体" w:cs="宋体"/>
          <w:color w:val="auto"/>
          <w:sz w:val="21"/>
          <w:szCs w:val="21"/>
          <w:highlight w:val="none"/>
        </w:rPr>
        <w:t>所有发生的安全事故</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rPr>
        <w:t>不承担任何责任。</w:t>
      </w:r>
    </w:p>
    <w:p w14:paraId="3703974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在</w:t>
      </w:r>
      <w:r>
        <w:rPr>
          <w:rFonts w:hint="eastAsia" w:ascii="宋体" w:hAnsi="宋体" w:eastAsia="宋体" w:cs="宋体"/>
          <w:color w:val="auto"/>
          <w:sz w:val="21"/>
          <w:szCs w:val="21"/>
          <w:highlight w:val="none"/>
          <w:lang w:eastAsia="zh-CN"/>
        </w:rPr>
        <w:t>维护及修理</w:t>
      </w:r>
      <w:r>
        <w:rPr>
          <w:rFonts w:hint="eastAsia" w:ascii="宋体" w:hAnsi="宋体" w:eastAsia="宋体" w:cs="宋体"/>
          <w:color w:val="auto"/>
          <w:sz w:val="21"/>
          <w:szCs w:val="21"/>
          <w:highlight w:val="none"/>
        </w:rPr>
        <w:t>管理期间，</w:t>
      </w:r>
      <w:r>
        <w:rPr>
          <w:rFonts w:hint="eastAsia" w:ascii="宋体" w:hAnsi="宋体" w:cs="宋体"/>
          <w:bCs w:val="0"/>
          <w:color w:val="auto"/>
          <w:sz w:val="21"/>
          <w:szCs w:val="21"/>
          <w:highlight w:val="none"/>
          <w:lang w:eastAsia="zh-CN"/>
        </w:rPr>
        <w:t>乙方</w:t>
      </w:r>
      <w:r>
        <w:rPr>
          <w:rFonts w:hint="eastAsia" w:ascii="宋体" w:hAnsi="宋体" w:eastAsia="宋体" w:cs="宋体"/>
          <w:color w:val="auto"/>
          <w:sz w:val="21"/>
          <w:szCs w:val="21"/>
          <w:highlight w:val="none"/>
        </w:rPr>
        <w:t>必须购置相应的维修应急配件一批</w:t>
      </w:r>
      <w:r>
        <w:rPr>
          <w:rFonts w:hint="eastAsia" w:ascii="宋体" w:hAnsi="宋体" w:eastAsia="宋体" w:cs="宋体"/>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必须在</w:t>
      </w:r>
      <w:r>
        <w:rPr>
          <w:rFonts w:hint="eastAsia" w:ascii="宋体" w:hAnsi="宋体" w:cs="宋体"/>
          <w:b/>
          <w:bCs/>
          <w:color w:val="auto"/>
          <w:sz w:val="21"/>
          <w:szCs w:val="21"/>
          <w:highlight w:val="none"/>
          <w:lang w:val="en-US" w:eastAsia="zh-CN"/>
        </w:rPr>
        <w:t>岱山县公安局交通警察</w:t>
      </w:r>
      <w:r>
        <w:rPr>
          <w:rFonts w:hint="eastAsia" w:ascii="宋体" w:hAnsi="宋体" w:eastAsia="宋体" w:cs="宋体"/>
          <w:b/>
          <w:bCs/>
          <w:color w:val="auto"/>
          <w:sz w:val="21"/>
          <w:szCs w:val="21"/>
          <w:highlight w:val="none"/>
          <w:lang w:val="en-US" w:eastAsia="zh-CN"/>
        </w:rPr>
        <w:t>大队安放一台升降式移动太阳能交通信号灯（带倒计时箭头灯）</w:t>
      </w:r>
      <w:r>
        <w:rPr>
          <w:rFonts w:hint="eastAsia" w:ascii="宋体" w:hAnsi="宋体" w:eastAsia="宋体" w:cs="宋体"/>
          <w:color w:val="auto"/>
          <w:sz w:val="21"/>
          <w:szCs w:val="21"/>
          <w:highlight w:val="none"/>
        </w:rPr>
        <w:t>，相关费用由</w:t>
      </w:r>
      <w:r>
        <w:rPr>
          <w:rFonts w:hint="eastAsia" w:ascii="宋体" w:hAnsi="宋体" w:cs="宋体"/>
          <w:bCs w:val="0"/>
          <w:color w:val="auto"/>
          <w:sz w:val="21"/>
          <w:szCs w:val="21"/>
          <w:highlight w:val="none"/>
          <w:lang w:eastAsia="zh-CN"/>
        </w:rPr>
        <w:t>乙方</w:t>
      </w:r>
      <w:r>
        <w:rPr>
          <w:rFonts w:hint="eastAsia" w:ascii="宋体" w:hAnsi="宋体" w:eastAsia="宋体" w:cs="宋体"/>
          <w:color w:val="auto"/>
          <w:sz w:val="21"/>
          <w:szCs w:val="21"/>
          <w:highlight w:val="none"/>
        </w:rPr>
        <w:t>负责。</w:t>
      </w:r>
    </w:p>
    <w:p w14:paraId="797EEC1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w:t>
      </w:r>
      <w:r>
        <w:rPr>
          <w:rFonts w:hint="eastAsia" w:ascii="宋体" w:hAnsi="宋体" w:cs="宋体"/>
          <w:bCs/>
          <w:color w:val="000000"/>
          <w:sz w:val="21"/>
          <w:szCs w:val="21"/>
          <w:highlight w:val="none"/>
          <w:lang w:eastAsia="zh-CN"/>
        </w:rPr>
        <w:t>乙方</w:t>
      </w:r>
      <w:r>
        <w:rPr>
          <w:rFonts w:hint="eastAsia" w:ascii="宋体" w:hAnsi="宋体" w:eastAsia="宋体" w:cs="宋体"/>
          <w:color w:val="auto"/>
          <w:sz w:val="21"/>
          <w:szCs w:val="21"/>
          <w:highlight w:val="none"/>
        </w:rPr>
        <w:t>必须接受</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公安局交通警察大队的业务指导，及时处理和改正提出的存在问题。</w:t>
      </w:r>
    </w:p>
    <w:p w14:paraId="73076B4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rPr>
        <w:t>各路口如设备损坏后，无法修复，必须更换新的设备时，更换设备应为与原</w:t>
      </w:r>
      <w:r>
        <w:rPr>
          <w:rFonts w:hint="eastAsia" w:ascii="宋体" w:hAnsi="宋体" w:cs="宋体"/>
          <w:color w:val="auto"/>
          <w:sz w:val="21"/>
          <w:szCs w:val="21"/>
          <w:highlight w:val="none"/>
          <w:lang w:val="en-US" w:eastAsia="zh-CN"/>
        </w:rPr>
        <w:t>设备</w:t>
      </w:r>
      <w:r>
        <w:rPr>
          <w:rFonts w:hint="eastAsia" w:ascii="宋体" w:hAnsi="宋体" w:eastAsia="宋体" w:cs="宋体"/>
          <w:color w:val="auto"/>
          <w:sz w:val="21"/>
          <w:szCs w:val="21"/>
          <w:highlight w:val="none"/>
        </w:rPr>
        <w:t>同型号或</w:t>
      </w:r>
      <w:r>
        <w:rPr>
          <w:rFonts w:hint="eastAsia" w:ascii="宋体" w:hAnsi="宋体" w:cs="宋体"/>
          <w:color w:val="auto"/>
          <w:sz w:val="21"/>
          <w:szCs w:val="21"/>
          <w:highlight w:val="none"/>
          <w:lang w:val="en-US" w:eastAsia="zh-CN"/>
        </w:rPr>
        <w:t>配置更高</w:t>
      </w:r>
      <w:r>
        <w:rPr>
          <w:rFonts w:hint="eastAsia" w:ascii="宋体" w:hAnsi="宋体" w:eastAsia="宋体" w:cs="宋体"/>
          <w:color w:val="auto"/>
          <w:sz w:val="21"/>
          <w:szCs w:val="21"/>
          <w:highlight w:val="none"/>
        </w:rPr>
        <w:t>的型号，不得以次充好，设备更换前需征得</w:t>
      </w:r>
      <w:r>
        <w:rPr>
          <w:rFonts w:hint="eastAsia" w:ascii="宋体" w:hAnsi="宋体" w:cs="宋体"/>
          <w:sz w:val="21"/>
          <w:szCs w:val="21"/>
          <w:lang w:eastAsia="zh-CN"/>
        </w:rPr>
        <w:t>甲方</w:t>
      </w:r>
      <w:r>
        <w:rPr>
          <w:rFonts w:hint="eastAsia" w:ascii="宋体" w:hAnsi="宋体" w:eastAsia="宋体" w:cs="宋体"/>
          <w:color w:val="auto"/>
          <w:sz w:val="21"/>
          <w:szCs w:val="21"/>
          <w:highlight w:val="none"/>
        </w:rPr>
        <w:t>的同意。如未经批准擅自更换，经查实后，需立即按照</w:t>
      </w:r>
      <w:r>
        <w:rPr>
          <w:rFonts w:hint="eastAsia" w:ascii="宋体" w:hAnsi="宋体" w:cs="宋体"/>
          <w:sz w:val="21"/>
          <w:szCs w:val="21"/>
          <w:lang w:eastAsia="zh-CN"/>
        </w:rPr>
        <w:t>甲方</w:t>
      </w:r>
      <w:r>
        <w:rPr>
          <w:rFonts w:hint="eastAsia" w:ascii="宋体" w:hAnsi="宋体" w:eastAsia="宋体" w:cs="宋体"/>
          <w:color w:val="auto"/>
          <w:sz w:val="21"/>
          <w:szCs w:val="21"/>
          <w:highlight w:val="none"/>
        </w:rPr>
        <w:t>的要求无条件更换。</w:t>
      </w:r>
    </w:p>
    <w:p w14:paraId="176CBFC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u w:val="none"/>
          <w:lang w:val="en-US" w:eastAsia="zh-CN"/>
        </w:rPr>
      </w:pPr>
      <w:r>
        <w:rPr>
          <w:rFonts w:hint="eastAsia" w:ascii="宋体" w:hAnsi="宋体" w:eastAsia="宋体" w:cs="宋体"/>
          <w:b w:val="0"/>
          <w:bCs/>
          <w:color w:val="auto"/>
          <w:sz w:val="21"/>
          <w:szCs w:val="21"/>
          <w:highlight w:val="none"/>
          <w:u w:val="none"/>
          <w:lang w:val="en-US" w:eastAsia="zh-CN"/>
        </w:rPr>
        <w:t>12.</w:t>
      </w:r>
      <w:r>
        <w:rPr>
          <w:rFonts w:hint="eastAsia" w:ascii="宋体" w:hAnsi="宋体" w:eastAsia="宋体" w:cs="宋体"/>
          <w:b w:val="0"/>
          <w:bCs/>
          <w:color w:val="auto"/>
          <w:sz w:val="21"/>
          <w:szCs w:val="21"/>
          <w:highlight w:val="none"/>
          <w:u w:val="none"/>
        </w:rPr>
        <w:t>为保证</w:t>
      </w:r>
      <w:r>
        <w:rPr>
          <w:rFonts w:hint="eastAsia" w:ascii="宋体" w:hAnsi="宋体" w:eastAsia="宋体" w:cs="宋体"/>
          <w:b w:val="0"/>
          <w:bCs/>
          <w:color w:val="auto"/>
          <w:sz w:val="21"/>
          <w:szCs w:val="21"/>
          <w:highlight w:val="none"/>
          <w:u w:val="none"/>
          <w:lang w:eastAsia="zh-CN"/>
        </w:rPr>
        <w:t>维护及修理</w:t>
      </w:r>
      <w:r>
        <w:rPr>
          <w:rFonts w:hint="eastAsia" w:ascii="宋体" w:hAnsi="宋体" w:eastAsia="宋体" w:cs="宋体"/>
          <w:b w:val="0"/>
          <w:bCs/>
          <w:color w:val="auto"/>
          <w:sz w:val="21"/>
          <w:szCs w:val="21"/>
          <w:highlight w:val="none"/>
          <w:u w:val="none"/>
        </w:rPr>
        <w:t>质量，</w:t>
      </w:r>
      <w:r>
        <w:rPr>
          <w:rFonts w:hint="eastAsia" w:ascii="宋体" w:hAnsi="宋体" w:cs="宋体"/>
          <w:b w:val="0"/>
          <w:bCs/>
          <w:color w:val="auto"/>
          <w:sz w:val="21"/>
          <w:szCs w:val="21"/>
          <w:highlight w:val="none"/>
          <w:u w:val="none"/>
          <w:lang w:val="en-US" w:eastAsia="zh-CN"/>
        </w:rPr>
        <w:t>乙方</w:t>
      </w:r>
      <w:r>
        <w:rPr>
          <w:rFonts w:hint="eastAsia" w:ascii="宋体" w:hAnsi="宋体" w:eastAsia="宋体" w:cs="宋体"/>
          <w:b w:val="0"/>
          <w:bCs/>
          <w:color w:val="auto"/>
          <w:sz w:val="21"/>
          <w:szCs w:val="21"/>
          <w:highlight w:val="none"/>
          <w:u w:val="none"/>
        </w:rPr>
        <w:t>自行根据项目实际情况与</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w:t>
      </w:r>
      <w:r>
        <w:rPr>
          <w:rFonts w:hint="eastAsia" w:ascii="宋体" w:hAnsi="宋体" w:eastAsia="宋体" w:cs="宋体"/>
          <w:b w:val="0"/>
          <w:bCs/>
          <w:color w:val="auto"/>
          <w:sz w:val="21"/>
          <w:szCs w:val="21"/>
          <w:highlight w:val="none"/>
          <w:u w:val="none"/>
        </w:rPr>
        <w:t>实时</w:t>
      </w:r>
      <w:r>
        <w:rPr>
          <w:rFonts w:hint="eastAsia" w:ascii="宋体" w:hAnsi="宋体" w:eastAsia="宋体" w:cs="宋体"/>
          <w:b w:val="0"/>
          <w:bCs/>
          <w:color w:val="auto"/>
          <w:sz w:val="21"/>
          <w:szCs w:val="21"/>
          <w:highlight w:val="none"/>
          <w:u w:val="none"/>
          <w:lang w:val="en-US" w:eastAsia="zh-CN"/>
        </w:rPr>
        <w:t>联络（包括但不限于电话、邮件、短信）</w:t>
      </w:r>
      <w:r>
        <w:rPr>
          <w:rFonts w:hint="eastAsia" w:ascii="宋体" w:hAnsi="宋体" w:eastAsia="宋体" w:cs="宋体"/>
          <w:b w:val="0"/>
          <w:bCs/>
          <w:color w:val="auto"/>
          <w:sz w:val="21"/>
          <w:szCs w:val="21"/>
          <w:highlight w:val="none"/>
          <w:u w:val="none"/>
        </w:rPr>
        <w:t>。网络派单、网络接收派单、派单反馈、派单确认</w:t>
      </w:r>
      <w:r>
        <w:rPr>
          <w:rFonts w:hint="eastAsia" w:ascii="宋体" w:hAnsi="宋体" w:eastAsia="宋体" w:cs="宋体"/>
          <w:b w:val="0"/>
          <w:bCs/>
          <w:color w:val="auto"/>
          <w:sz w:val="21"/>
          <w:szCs w:val="21"/>
          <w:highlight w:val="none"/>
          <w:u w:val="none"/>
          <w:lang w:val="en-US" w:eastAsia="zh-CN"/>
        </w:rPr>
        <w:t>的每项过程，</w:t>
      </w:r>
      <w:r>
        <w:rPr>
          <w:rFonts w:hint="eastAsia" w:ascii="宋体" w:hAnsi="宋体" w:cs="宋体"/>
          <w:bCs/>
          <w:color w:val="000000"/>
          <w:sz w:val="21"/>
          <w:szCs w:val="21"/>
          <w:highlight w:val="none"/>
          <w:lang w:eastAsia="zh-CN"/>
        </w:rPr>
        <w:t>乙方</w:t>
      </w:r>
      <w:r>
        <w:rPr>
          <w:rFonts w:hint="eastAsia" w:ascii="宋体" w:hAnsi="宋体" w:eastAsia="宋体" w:cs="宋体"/>
          <w:b w:val="0"/>
          <w:bCs/>
          <w:color w:val="auto"/>
          <w:sz w:val="21"/>
          <w:szCs w:val="21"/>
          <w:highlight w:val="none"/>
          <w:u w:val="none"/>
          <w:lang w:val="en-US" w:eastAsia="zh-CN"/>
        </w:rPr>
        <w:t>均应</w:t>
      </w:r>
      <w:r>
        <w:rPr>
          <w:rFonts w:hint="eastAsia" w:ascii="宋体" w:hAnsi="宋体" w:eastAsia="宋体" w:cs="宋体"/>
          <w:b w:val="0"/>
          <w:bCs/>
          <w:color w:val="auto"/>
          <w:sz w:val="21"/>
          <w:szCs w:val="21"/>
          <w:highlight w:val="none"/>
          <w:u w:val="none"/>
        </w:rPr>
        <w:t>做好相应的报修记录，报修记录至少应包含：接到报修时间、报修人、报修方式、报修内容、处理结果、派出人时间、现场处理记录(包括故障原因、维修记录、修复时间</w:t>
      </w:r>
      <w:r>
        <w:rPr>
          <w:rFonts w:hint="eastAsia" w:ascii="宋体" w:hAnsi="宋体" w:eastAsia="宋体" w:cs="宋体"/>
          <w:b w:val="0"/>
          <w:bCs/>
          <w:color w:val="auto"/>
          <w:sz w:val="21"/>
          <w:szCs w:val="21"/>
          <w:highlight w:val="none"/>
          <w:u w:val="none"/>
          <w:lang w:eastAsia="zh-CN"/>
        </w:rPr>
        <w:t>，</w:t>
      </w:r>
      <w:r>
        <w:rPr>
          <w:rFonts w:hint="eastAsia" w:ascii="宋体" w:hAnsi="宋体" w:eastAsia="宋体" w:cs="宋体"/>
          <w:b w:val="0"/>
          <w:bCs/>
          <w:color w:val="auto"/>
          <w:sz w:val="21"/>
          <w:szCs w:val="21"/>
          <w:highlight w:val="none"/>
          <w:u w:val="none"/>
        </w:rPr>
        <w:t>由</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w:t>
      </w:r>
      <w:r>
        <w:rPr>
          <w:rFonts w:hint="eastAsia" w:ascii="宋体" w:hAnsi="宋体" w:cs="宋体"/>
          <w:b w:val="0"/>
          <w:bCs/>
          <w:color w:val="auto"/>
          <w:sz w:val="21"/>
          <w:szCs w:val="21"/>
          <w:highlight w:val="none"/>
          <w:u w:val="none"/>
          <w:lang w:val="en-US" w:eastAsia="zh-CN"/>
        </w:rPr>
        <w:t>进行</w:t>
      </w:r>
      <w:r>
        <w:rPr>
          <w:rFonts w:hint="eastAsia" w:ascii="宋体" w:hAnsi="宋体" w:eastAsia="宋体" w:cs="宋体"/>
          <w:b w:val="0"/>
          <w:bCs/>
          <w:color w:val="auto"/>
          <w:sz w:val="21"/>
          <w:szCs w:val="21"/>
          <w:highlight w:val="none"/>
          <w:u w:val="none"/>
        </w:rPr>
        <w:t>确认)。</w:t>
      </w:r>
      <w:r>
        <w:rPr>
          <w:rFonts w:hint="eastAsia" w:ascii="宋体" w:hAnsi="宋体" w:eastAsia="宋体" w:cs="宋体"/>
          <w:b w:val="0"/>
          <w:bCs/>
          <w:color w:val="auto"/>
          <w:sz w:val="21"/>
          <w:szCs w:val="21"/>
          <w:highlight w:val="none"/>
          <w:u w:val="none"/>
          <w:lang w:val="en-US" w:eastAsia="zh-CN"/>
        </w:rPr>
        <w:t xml:space="preserve"> </w:t>
      </w:r>
    </w:p>
    <w:p w14:paraId="126A0E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w:t>
      </w:r>
      <w:r>
        <w:rPr>
          <w:rFonts w:hint="eastAsia" w:ascii="宋体" w:hAnsi="宋体" w:cs="宋体"/>
          <w:sz w:val="21"/>
          <w:szCs w:val="21"/>
          <w:highlight w:val="none"/>
          <w:lang w:val="en-US" w:eastAsia="zh-CN"/>
        </w:rPr>
        <w:t>乙方</w:t>
      </w:r>
      <w:r>
        <w:rPr>
          <w:rFonts w:hint="eastAsia" w:ascii="宋体" w:hAnsi="宋体" w:eastAsia="宋体" w:cs="宋体"/>
          <w:sz w:val="21"/>
          <w:szCs w:val="21"/>
          <w:highlight w:val="none"/>
          <w:lang w:val="en-US" w:eastAsia="zh-CN"/>
        </w:rPr>
        <w:t>须在</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w:t>
      </w:r>
      <w:r>
        <w:rPr>
          <w:rFonts w:hint="eastAsia" w:ascii="宋体" w:hAnsi="宋体" w:eastAsia="宋体" w:cs="宋体"/>
          <w:sz w:val="21"/>
          <w:szCs w:val="21"/>
          <w:highlight w:val="none"/>
          <w:lang w:val="en-US" w:eastAsia="zh-CN"/>
        </w:rPr>
        <w:t>设置固定的维修点，配备不少于2名的专职技术人员（</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w:t>
      </w:r>
      <w:r>
        <w:rPr>
          <w:rFonts w:hint="eastAsia" w:ascii="宋体" w:hAnsi="宋体" w:eastAsia="宋体" w:cs="宋体"/>
          <w:sz w:val="21"/>
          <w:szCs w:val="21"/>
          <w:highlight w:val="none"/>
          <w:lang w:val="en-US" w:eastAsia="zh-CN"/>
        </w:rPr>
        <w:t>驻点人员不少于1人），负责检查设备维修情况并反馈维修成果，及时安排维修工作。</w:t>
      </w:r>
    </w:p>
    <w:p w14:paraId="49CAB7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w:t>
      </w:r>
      <w:r>
        <w:rPr>
          <w:rFonts w:hint="eastAsia" w:ascii="宋体" w:hAnsi="宋体" w:cs="宋体"/>
          <w:bCs w:val="0"/>
          <w:color w:val="auto"/>
          <w:sz w:val="21"/>
          <w:szCs w:val="21"/>
          <w:highlight w:val="none"/>
          <w:lang w:eastAsia="zh-CN"/>
        </w:rPr>
        <w:t>乙方</w:t>
      </w:r>
      <w:r>
        <w:rPr>
          <w:rFonts w:hint="eastAsia" w:ascii="宋体" w:hAnsi="宋体" w:eastAsia="宋体" w:cs="宋体"/>
          <w:sz w:val="21"/>
          <w:szCs w:val="21"/>
          <w:highlight w:val="none"/>
          <w:lang w:val="en-US" w:eastAsia="zh-CN"/>
        </w:rPr>
        <w:t>必须为本项目专门配备至少一辆登高作业车，为保障维保作业和应急情况的及时响应，登高车须为本项目专用，不可与其他单位或项目共用。</w:t>
      </w:r>
    </w:p>
    <w:p w14:paraId="00C0A45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15.登高作业车需长期停放在岱山县，如因特殊原因(如年审等)需驶离本地的，</w:t>
      </w:r>
      <w:r>
        <w:rPr>
          <w:rFonts w:hint="eastAsia" w:ascii="宋体" w:hAnsi="宋体" w:cs="宋体"/>
          <w:sz w:val="21"/>
          <w:szCs w:val="21"/>
          <w:highlight w:val="none"/>
          <w:lang w:val="en-US" w:eastAsia="zh-CN"/>
        </w:rPr>
        <w:t>乙方</w:t>
      </w:r>
      <w:r>
        <w:rPr>
          <w:rFonts w:hint="eastAsia" w:ascii="宋体" w:hAnsi="宋体" w:eastAsia="宋体" w:cs="宋体"/>
          <w:sz w:val="21"/>
          <w:szCs w:val="21"/>
          <w:highlight w:val="none"/>
          <w:lang w:val="en-US" w:eastAsia="zh-CN"/>
        </w:rPr>
        <w:t>须另行提供备用车辆，并至</w:t>
      </w:r>
      <w:r>
        <w:rPr>
          <w:rFonts w:hint="eastAsia" w:ascii="宋体" w:hAnsi="宋体" w:cs="宋体"/>
          <w:sz w:val="21"/>
          <w:szCs w:val="21"/>
          <w:lang w:eastAsia="zh-CN"/>
        </w:rPr>
        <w:t>甲方</w:t>
      </w:r>
      <w:r>
        <w:rPr>
          <w:rFonts w:hint="eastAsia" w:ascii="宋体" w:hAnsi="宋体" w:eastAsia="宋体" w:cs="宋体"/>
          <w:sz w:val="21"/>
          <w:szCs w:val="21"/>
          <w:highlight w:val="none"/>
          <w:lang w:val="en-US" w:eastAsia="zh-CN"/>
        </w:rPr>
        <w:t>处报备，得到许可后方可更换。维修作业时必须使用投标时指定的车辆，不得临时租用或更换车辆。</w:t>
      </w:r>
    </w:p>
    <w:p w14:paraId="0AEF53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16.</w:t>
      </w:r>
      <w:r>
        <w:rPr>
          <w:rFonts w:hint="eastAsia" w:ascii="宋体" w:hAnsi="宋体" w:cs="宋体"/>
          <w:bCs w:val="0"/>
          <w:color w:val="auto"/>
          <w:sz w:val="21"/>
          <w:szCs w:val="21"/>
          <w:highlight w:val="none"/>
          <w:lang w:eastAsia="zh-CN"/>
        </w:rPr>
        <w:t>乙方</w:t>
      </w:r>
      <w:r>
        <w:rPr>
          <w:rFonts w:hint="eastAsia" w:ascii="宋体" w:hAnsi="宋体" w:eastAsia="宋体" w:cs="宋体"/>
          <w:sz w:val="21"/>
          <w:szCs w:val="21"/>
          <w:highlight w:val="none"/>
          <w:lang w:val="en-US" w:eastAsia="zh-CN"/>
        </w:rPr>
        <w:t>须设立维修报修专线电话，并安排人员实行24小时值班，当项目范围内电子警察、卡口及信号灯等设备出现故障时，接到通知后(包括网络通知、短信通知、电话通知及书面通知等)，</w:t>
      </w:r>
      <w:r>
        <w:rPr>
          <w:rFonts w:hint="eastAsia" w:ascii="宋体" w:hAnsi="宋体" w:cs="宋体"/>
          <w:bCs w:val="0"/>
          <w:color w:val="auto"/>
          <w:sz w:val="21"/>
          <w:szCs w:val="21"/>
          <w:highlight w:val="none"/>
          <w:lang w:eastAsia="zh-CN"/>
        </w:rPr>
        <w:t>乙方</w:t>
      </w:r>
      <w:r>
        <w:rPr>
          <w:rFonts w:hint="eastAsia" w:ascii="宋体" w:hAnsi="宋体" w:eastAsia="宋体" w:cs="宋体"/>
          <w:sz w:val="21"/>
          <w:szCs w:val="21"/>
          <w:highlight w:val="none"/>
          <w:lang w:val="en-US" w:eastAsia="zh-CN"/>
        </w:rPr>
        <w:t>必须在市区1小时、其他地方4小时内派人员赶到现场进行维修。如遇特殊情况需及时上报</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w:t>
      </w:r>
      <w:r>
        <w:rPr>
          <w:rFonts w:hint="eastAsia" w:ascii="宋体" w:hAnsi="宋体" w:eastAsia="宋体" w:cs="宋体"/>
          <w:sz w:val="21"/>
          <w:szCs w:val="21"/>
          <w:highlight w:val="none"/>
          <w:lang w:val="en-US" w:eastAsia="zh-CN"/>
        </w:rPr>
        <w:t>，双方协商另行确定。</w:t>
      </w:r>
    </w:p>
    <w:p w14:paraId="20FA984B">
      <w:pPr>
        <w:numPr>
          <w:ilvl w:val="0"/>
          <w:numId w:val="0"/>
        </w:numPr>
        <w:spacing w:line="360" w:lineRule="auto"/>
        <w:ind w:firstLine="420" w:firstLineChars="200"/>
        <w:rPr>
          <w:rFonts w:hint="default"/>
          <w:lang w:val="en-US" w:eastAsia="zh-CN"/>
        </w:rPr>
      </w:pPr>
      <w:r>
        <w:rPr>
          <w:rFonts w:hint="default" w:ascii="Times New Roman" w:hAnsi="Times New Roman" w:eastAsia="宋体" w:cs="Times New Roman"/>
          <w:kern w:val="2"/>
          <w:sz w:val="21"/>
          <w:lang w:val="en-US" w:eastAsia="zh-CN" w:bidi="ar-SA"/>
        </w:rPr>
        <w:t>17.</w:t>
      </w:r>
      <w:r>
        <w:rPr>
          <w:rFonts w:hint="eastAsia" w:ascii="宋体" w:hAnsi="宋体" w:eastAsia="宋体" w:cs="宋体"/>
          <w:sz w:val="21"/>
          <w:szCs w:val="21"/>
          <w:highlight w:val="none"/>
          <w:lang w:val="en-US" w:eastAsia="zh-CN"/>
        </w:rPr>
        <w:t>合同服务期内，</w:t>
      </w:r>
      <w:r>
        <w:rPr>
          <w:rFonts w:hint="eastAsia" w:ascii="宋体" w:hAnsi="宋体" w:cs="宋体"/>
          <w:sz w:val="21"/>
          <w:szCs w:val="21"/>
          <w:highlight w:val="none"/>
          <w:lang w:val="en-US" w:eastAsia="zh-CN"/>
        </w:rPr>
        <w:t>乙方</w:t>
      </w:r>
      <w:r>
        <w:rPr>
          <w:rFonts w:hint="eastAsia" w:ascii="宋体" w:hAnsi="宋体" w:eastAsia="宋体" w:cs="宋体"/>
          <w:sz w:val="21"/>
          <w:szCs w:val="21"/>
          <w:highlight w:val="none"/>
          <w:lang w:val="en-US" w:eastAsia="zh-CN"/>
        </w:rPr>
        <w:t>在接到路口故障通知后，需在指定时间内派人员到达故障现场，做好故障排查工作(含网络故障的排查)，并做好后续维修或报修工作。</w:t>
      </w:r>
    </w:p>
    <w:p w14:paraId="76C9179D">
      <w:pPr>
        <w:pStyle w:val="41"/>
        <w:spacing w:line="360" w:lineRule="auto"/>
        <w:outlineLvl w:val="1"/>
        <w:rPr>
          <w:rFonts w:hint="eastAsia" w:ascii="宋体" w:hAnsi="宋体" w:cs="宋体"/>
          <w:b/>
          <w:bCs/>
          <w:sz w:val="21"/>
          <w:szCs w:val="21"/>
          <w:highlight w:val="none"/>
          <w:lang w:val="en-US" w:eastAsia="zh-CN"/>
        </w:rPr>
      </w:pPr>
      <w:r>
        <w:rPr>
          <w:rFonts w:hint="eastAsia" w:ascii="宋体" w:hAnsi="宋体" w:cs="宋体"/>
          <w:b/>
          <w:bCs/>
          <w:sz w:val="21"/>
          <w:szCs w:val="21"/>
          <w:highlight w:val="none"/>
          <w:lang w:val="en-US" w:eastAsia="zh-CN"/>
        </w:rPr>
        <w:t>九、统一运维考核办法</w:t>
      </w:r>
    </w:p>
    <w:p w14:paraId="75CD728A">
      <w:pPr>
        <w:numPr>
          <w:ilvl w:val="0"/>
          <w:numId w:val="0"/>
        </w:numPr>
        <w:spacing w:line="360" w:lineRule="auto"/>
        <w:ind w:firstLine="400" w:firstLineChars="200"/>
        <w:rPr>
          <w:rFonts w:hint="eastAsia" w:ascii="宋体" w:hAnsi="宋体" w:cs="宋体"/>
          <w:b w:val="0"/>
          <w:bCs/>
          <w:color w:val="auto"/>
          <w:sz w:val="21"/>
          <w:szCs w:val="21"/>
          <w:highlight w:val="none"/>
          <w:lang w:val="en-US" w:eastAsia="zh-CN"/>
        </w:rPr>
      </w:pPr>
      <w:r>
        <w:rPr>
          <w:rFonts w:hint="eastAsia" w:ascii="宋体" w:hAnsi="宋体" w:eastAsia="宋体" w:cs="宋体"/>
          <w:b w:val="0"/>
          <w:bCs/>
          <w:color w:val="auto"/>
          <w:kern w:val="2"/>
          <w:sz w:val="20"/>
          <w:szCs w:val="20"/>
          <w:lang w:val="en-US" w:eastAsia="zh-CN" w:bidi="ar-SA"/>
        </w:rPr>
        <w:t>（</w:t>
      </w:r>
      <w:r>
        <w:rPr>
          <w:rFonts w:hint="eastAsia" w:ascii="宋体" w:hAnsi="宋体" w:cs="宋体"/>
          <w:b w:val="0"/>
          <w:bCs/>
          <w:color w:val="auto"/>
          <w:kern w:val="2"/>
          <w:sz w:val="20"/>
          <w:szCs w:val="20"/>
          <w:lang w:val="en-US" w:eastAsia="zh-CN" w:bidi="ar-SA"/>
        </w:rPr>
        <w:t>一</w:t>
      </w:r>
      <w:r>
        <w:rPr>
          <w:rFonts w:hint="eastAsia" w:ascii="宋体" w:hAnsi="宋体" w:eastAsia="宋体" w:cs="宋体"/>
          <w:b w:val="0"/>
          <w:bCs/>
          <w:color w:val="auto"/>
          <w:kern w:val="2"/>
          <w:sz w:val="20"/>
          <w:szCs w:val="20"/>
          <w:lang w:val="en-US" w:eastAsia="zh-CN" w:bidi="ar-SA"/>
        </w:rPr>
        <w:t>）</w:t>
      </w:r>
      <w:r>
        <w:rPr>
          <w:rFonts w:hint="eastAsia" w:ascii="宋体" w:hAnsi="宋体" w:cs="宋体"/>
          <w:b w:val="0"/>
          <w:bCs/>
          <w:color w:val="auto"/>
          <w:sz w:val="21"/>
          <w:szCs w:val="21"/>
          <w:highlight w:val="none"/>
          <w:lang w:val="en-US" w:eastAsia="zh-CN"/>
        </w:rPr>
        <w:t>评价方法</w:t>
      </w:r>
    </w:p>
    <w:tbl>
      <w:tblPr>
        <w:tblStyle w:val="29"/>
        <w:tblW w:w="4993" w:type="pct"/>
        <w:tblInd w:w="0" w:type="dxa"/>
        <w:shd w:val="clear" w:color="auto" w:fill="FFFFFF" w:themeFill="background1"/>
        <w:tblLayout w:type="autofit"/>
        <w:tblCellMar>
          <w:top w:w="0" w:type="dxa"/>
          <w:left w:w="108" w:type="dxa"/>
          <w:bottom w:w="0" w:type="dxa"/>
          <w:right w:w="108" w:type="dxa"/>
        </w:tblCellMar>
      </w:tblPr>
      <w:tblGrid>
        <w:gridCol w:w="1329"/>
        <w:gridCol w:w="1850"/>
        <w:gridCol w:w="6547"/>
      </w:tblGrid>
      <w:tr w14:paraId="717B3826">
        <w:tblPrEx>
          <w:shd w:val="clear" w:color="auto" w:fill="FFFFFF" w:themeFill="background1"/>
          <w:tblCellMar>
            <w:top w:w="0" w:type="dxa"/>
            <w:left w:w="108" w:type="dxa"/>
            <w:bottom w:w="0" w:type="dxa"/>
            <w:right w:w="108" w:type="dxa"/>
          </w:tblCellMar>
        </w:tblPrEx>
        <w:trPr>
          <w:trHeight w:val="1068" w:hRule="atLeast"/>
        </w:trPr>
        <w:tc>
          <w:tcPr>
            <w:tcW w:w="68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C72703">
            <w:pPr>
              <w:widowControl/>
              <w:spacing w:line="240" w:lineRule="auto"/>
              <w:ind w:firstLine="0" w:firstLineChars="0"/>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评价公式</w:t>
            </w:r>
          </w:p>
        </w:tc>
        <w:tc>
          <w:tcPr>
            <w:tcW w:w="4316"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127FBA">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最终考核评价得分=县数据服务中心满意度测评平均得分（20分）+各部门委托方考核评价平均得分（80分）。</w:t>
            </w:r>
          </w:p>
        </w:tc>
      </w:tr>
      <w:tr w14:paraId="18725D77">
        <w:tblPrEx>
          <w:shd w:val="clear" w:color="auto" w:fill="FFFFFF" w:themeFill="background1"/>
          <w:tblCellMar>
            <w:top w:w="0" w:type="dxa"/>
            <w:left w:w="108" w:type="dxa"/>
            <w:bottom w:w="0" w:type="dxa"/>
            <w:right w:w="108" w:type="dxa"/>
          </w:tblCellMar>
        </w:tblPrEx>
        <w:trPr>
          <w:trHeight w:val="90" w:hRule="atLeast"/>
        </w:trPr>
        <w:tc>
          <w:tcPr>
            <w:tcW w:w="683" w:type="pct"/>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BB4396">
            <w:pPr>
              <w:widowControl/>
              <w:spacing w:line="240" w:lineRule="auto"/>
              <w:ind w:firstLine="0" w:firstLineChars="0"/>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评价办法</w:t>
            </w:r>
          </w:p>
        </w:tc>
        <w:tc>
          <w:tcPr>
            <w:tcW w:w="951"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620177">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县数据服务中心</w:t>
            </w:r>
          </w:p>
        </w:tc>
        <w:tc>
          <w:tcPr>
            <w:tcW w:w="336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5BD9671">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县数据服务中心满意度测评（20分）：本年度服务期满前一个月，由县数据服务中心组织相关部门开展满意度</w:t>
            </w:r>
            <w:r>
              <w:rPr>
                <w:rFonts w:hint="eastAsia" w:ascii="宋体" w:hAnsi="宋体" w:cs="宋体"/>
                <w:color w:val="000000"/>
                <w:kern w:val="0"/>
                <w:sz w:val="21"/>
                <w:szCs w:val="21"/>
                <w:lang w:val="en-US" w:eastAsia="zh-CN" w:bidi="ar"/>
              </w:rPr>
              <w:t>调研，由县数据服务中心进行满意度</w:t>
            </w:r>
            <w:r>
              <w:rPr>
                <w:rFonts w:hint="eastAsia" w:ascii="宋体" w:hAnsi="宋体" w:eastAsia="宋体" w:cs="宋体"/>
                <w:color w:val="000000"/>
                <w:kern w:val="0"/>
                <w:sz w:val="21"/>
                <w:szCs w:val="21"/>
                <w:lang w:bidi="ar"/>
              </w:rPr>
              <w:t>测评，根据满意度测评平均得分划分档次，主要包括优秀（90分以上得满分）、良（80-89分得15分）、合格（70-79分得10分）、不合格（70以下不得分）。</w:t>
            </w:r>
          </w:p>
        </w:tc>
      </w:tr>
      <w:tr w14:paraId="4D5D684C">
        <w:tblPrEx>
          <w:shd w:val="clear" w:color="auto" w:fill="FFFFFF" w:themeFill="background1"/>
          <w:tblCellMar>
            <w:top w:w="0" w:type="dxa"/>
            <w:left w:w="108" w:type="dxa"/>
            <w:bottom w:w="0" w:type="dxa"/>
            <w:right w:w="108" w:type="dxa"/>
          </w:tblCellMar>
        </w:tblPrEx>
        <w:trPr>
          <w:trHeight w:val="773" w:hRule="atLeast"/>
        </w:trPr>
        <w:tc>
          <w:tcPr>
            <w:tcW w:w="68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DC1E12">
            <w:pPr>
              <w:widowControl/>
              <w:spacing w:line="240" w:lineRule="auto"/>
              <w:ind w:firstLine="0" w:firstLineChars="0"/>
              <w:jc w:val="center"/>
              <w:rPr>
                <w:rFonts w:hint="eastAsia" w:ascii="宋体" w:hAnsi="宋体" w:eastAsia="宋体" w:cs="宋体"/>
                <w:b/>
                <w:bCs/>
                <w:color w:val="000000"/>
                <w:sz w:val="21"/>
                <w:szCs w:val="21"/>
              </w:rPr>
            </w:pPr>
          </w:p>
        </w:tc>
        <w:tc>
          <w:tcPr>
            <w:tcW w:w="951"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BDA41E">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各委托部门</w:t>
            </w:r>
          </w:p>
        </w:tc>
        <w:tc>
          <w:tcPr>
            <w:tcW w:w="336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C686683">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各部门委托方考核评价得分（80分）：根据各部门委托方考核情况综合测算平均得分*80%。</w:t>
            </w:r>
          </w:p>
        </w:tc>
      </w:tr>
      <w:tr w14:paraId="320EA71C">
        <w:tblPrEx>
          <w:shd w:val="clear" w:color="auto" w:fill="FFFFFF" w:themeFill="background1"/>
          <w:tblCellMar>
            <w:top w:w="0" w:type="dxa"/>
            <w:left w:w="108" w:type="dxa"/>
            <w:bottom w:w="0" w:type="dxa"/>
            <w:right w:w="108" w:type="dxa"/>
          </w:tblCellMar>
        </w:tblPrEx>
        <w:trPr>
          <w:trHeight w:val="1176" w:hRule="atLeast"/>
        </w:trPr>
        <w:tc>
          <w:tcPr>
            <w:tcW w:w="68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C407D75">
            <w:pPr>
              <w:widowControl/>
              <w:spacing w:line="240" w:lineRule="auto"/>
              <w:ind w:firstLine="0" w:firstLineChars="0"/>
              <w:jc w:val="center"/>
              <w:rPr>
                <w:rFonts w:hint="eastAsia" w:ascii="宋体" w:hAnsi="宋体" w:eastAsia="宋体" w:cs="宋体"/>
                <w:b/>
                <w:bCs/>
                <w:color w:val="000000"/>
                <w:sz w:val="21"/>
                <w:szCs w:val="21"/>
              </w:rPr>
            </w:pPr>
          </w:p>
        </w:tc>
        <w:tc>
          <w:tcPr>
            <w:tcW w:w="951"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E6385F">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评价内容</w:t>
            </w:r>
          </w:p>
        </w:tc>
        <w:tc>
          <w:tcPr>
            <w:tcW w:w="336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2C51C7">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因被委托方未及时履行协议相关要求的，当年度相关系统发生重大数据安全和系统网络安全事故，且被国家、省市进行通报并造成严重后果的，根据实际情况扣除统一运维子项目剩余考核资金。</w:t>
            </w:r>
          </w:p>
        </w:tc>
      </w:tr>
      <w:tr w14:paraId="53AC9696">
        <w:tblPrEx>
          <w:shd w:val="clear" w:color="auto" w:fill="FFFFFF" w:themeFill="background1"/>
          <w:tblCellMar>
            <w:top w:w="0" w:type="dxa"/>
            <w:left w:w="108" w:type="dxa"/>
            <w:bottom w:w="0" w:type="dxa"/>
            <w:right w:w="108" w:type="dxa"/>
          </w:tblCellMar>
        </w:tblPrEx>
        <w:trPr>
          <w:trHeight w:val="2006" w:hRule="atLeast"/>
        </w:trPr>
        <w:tc>
          <w:tcPr>
            <w:tcW w:w="683"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292509">
            <w:pPr>
              <w:widowControl/>
              <w:spacing w:line="240" w:lineRule="auto"/>
              <w:ind w:firstLine="0" w:firstLineChars="0"/>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年度结果</w:t>
            </w:r>
          </w:p>
        </w:tc>
        <w:tc>
          <w:tcPr>
            <w:tcW w:w="951"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62597E">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年度结果</w:t>
            </w:r>
          </w:p>
        </w:tc>
        <w:tc>
          <w:tcPr>
            <w:tcW w:w="336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6323034">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本年度服务期满前一个月，县数据服务中心组织相关部门对</w:t>
            </w:r>
            <w:r>
              <w:rPr>
                <w:rFonts w:hint="eastAsia" w:ascii="宋体" w:hAnsi="宋体" w:cs="宋体"/>
                <w:color w:val="000000"/>
                <w:kern w:val="0"/>
                <w:sz w:val="21"/>
                <w:szCs w:val="21"/>
                <w:lang w:val="en-US" w:eastAsia="zh-CN" w:bidi="ar"/>
              </w:rPr>
              <w:t>乙方</w:t>
            </w:r>
            <w:r>
              <w:rPr>
                <w:rFonts w:hint="eastAsia" w:ascii="宋体" w:hAnsi="宋体" w:eastAsia="宋体" w:cs="宋体"/>
                <w:color w:val="000000"/>
                <w:kern w:val="0"/>
                <w:sz w:val="21"/>
                <w:szCs w:val="21"/>
                <w:lang w:bidi="ar"/>
              </w:rPr>
              <w:t>的服务质量进行考核和评价，并结合其余各部门委托方的考核评价结果确定运维费用下浮比例，具体如下：</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1.考核评价满分为 100 分，得分在 100 至 90 分（含 90分）的，可不下浮比例；</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2.考核评价得分在 90 至 80 分（含 80 分）的，原则上金额下浮不少于 5%；</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3.考核评价得分在 80 至 70 分（含 70 分）的，原则上金额下浮不少于 10%；</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4.考核评价得分在 70 分以下的，原则上金额下浮不少于30%</w:t>
            </w:r>
          </w:p>
        </w:tc>
      </w:tr>
    </w:tbl>
    <w:p w14:paraId="462EFBB2">
      <w:pPr>
        <w:numPr>
          <w:ilvl w:val="0"/>
          <w:numId w:val="0"/>
        </w:numPr>
        <w:spacing w:line="360" w:lineRule="auto"/>
        <w:ind w:firstLine="402" w:firstLineChars="200"/>
        <w:rPr>
          <w:rFonts w:hint="eastAsia" w:ascii="宋体" w:hAnsi="宋体" w:eastAsia="宋体" w:cs="宋体"/>
          <w:b/>
          <w:color w:val="auto"/>
          <w:sz w:val="28"/>
          <w:szCs w:val="28"/>
          <w:highlight w:val="none"/>
        </w:rPr>
      </w:pPr>
      <w:r>
        <w:rPr>
          <w:rFonts w:hint="eastAsia" w:ascii="宋体" w:hAnsi="宋体" w:eastAsia="宋体" w:cs="宋体"/>
          <w:b/>
          <w:color w:val="auto"/>
          <w:kern w:val="2"/>
          <w:sz w:val="20"/>
          <w:szCs w:val="20"/>
          <w:lang w:val="en-US" w:eastAsia="zh-CN" w:bidi="ar-SA"/>
        </w:rPr>
        <w:t>（</w:t>
      </w:r>
      <w:r>
        <w:rPr>
          <w:rFonts w:hint="eastAsia" w:ascii="宋体" w:hAnsi="宋体" w:cs="宋体"/>
          <w:b/>
          <w:color w:val="auto"/>
          <w:kern w:val="2"/>
          <w:sz w:val="20"/>
          <w:szCs w:val="20"/>
          <w:lang w:val="en-US" w:eastAsia="zh-CN" w:bidi="ar-SA"/>
        </w:rPr>
        <w:t>二</w:t>
      </w:r>
      <w:r>
        <w:rPr>
          <w:rFonts w:hint="eastAsia" w:ascii="宋体" w:hAnsi="宋体" w:eastAsia="宋体" w:cs="宋体"/>
          <w:b/>
          <w:color w:val="auto"/>
          <w:kern w:val="2"/>
          <w:sz w:val="20"/>
          <w:szCs w:val="20"/>
          <w:lang w:val="en-US" w:eastAsia="zh-CN" w:bidi="ar-SA"/>
        </w:rPr>
        <w:t>）</w:t>
      </w:r>
      <w:r>
        <w:rPr>
          <w:rFonts w:hint="eastAsia" w:ascii="宋体" w:hAnsi="宋体" w:cs="宋体"/>
          <w:bCs/>
          <w:color w:val="auto"/>
          <w:szCs w:val="21"/>
          <w:highlight w:val="none"/>
        </w:rPr>
        <w:t>各部门委托方考核评价</w:t>
      </w:r>
    </w:p>
    <w:tbl>
      <w:tblPr>
        <w:tblStyle w:val="29"/>
        <w:tblW w:w="49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5"/>
        <w:gridCol w:w="7719"/>
        <w:gridCol w:w="1080"/>
      </w:tblGrid>
      <w:tr w14:paraId="54FDC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476" w:type="pct"/>
            <w:shd w:val="clear" w:color="auto" w:fill="auto"/>
            <w:vAlign w:val="center"/>
          </w:tcPr>
          <w:p w14:paraId="0D2D4F06">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评价</w:t>
            </w:r>
            <w:r>
              <w:rPr>
                <w:rFonts w:hint="eastAsia" w:ascii="宋体" w:hAnsi="宋体" w:eastAsia="宋体" w:cs="宋体"/>
                <w:b/>
                <w:bCs/>
                <w:kern w:val="0"/>
                <w:sz w:val="21"/>
                <w:szCs w:val="21"/>
                <w:lang w:bidi="ar"/>
              </w:rPr>
              <w:br w:type="textWrapping"/>
            </w:r>
            <w:r>
              <w:rPr>
                <w:rFonts w:hint="eastAsia" w:ascii="宋体" w:hAnsi="宋体" w:eastAsia="宋体" w:cs="宋体"/>
                <w:b/>
                <w:bCs/>
                <w:kern w:val="0"/>
                <w:sz w:val="21"/>
                <w:szCs w:val="21"/>
                <w:lang w:bidi="ar"/>
              </w:rPr>
              <w:t>内容</w:t>
            </w:r>
          </w:p>
        </w:tc>
        <w:tc>
          <w:tcPr>
            <w:tcW w:w="3968" w:type="pct"/>
            <w:shd w:val="clear" w:color="auto" w:fill="auto"/>
            <w:vAlign w:val="center"/>
          </w:tcPr>
          <w:p w14:paraId="0845A485">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评价指标及扣分标准</w:t>
            </w:r>
          </w:p>
        </w:tc>
        <w:tc>
          <w:tcPr>
            <w:tcW w:w="555" w:type="pct"/>
            <w:shd w:val="clear" w:color="auto" w:fill="auto"/>
            <w:vAlign w:val="center"/>
          </w:tcPr>
          <w:p w14:paraId="207B7EAA">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分值</w:t>
            </w:r>
          </w:p>
        </w:tc>
      </w:tr>
      <w:tr w14:paraId="68B11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76" w:type="pct"/>
            <w:vMerge w:val="restart"/>
            <w:shd w:val="clear" w:color="auto" w:fill="auto"/>
            <w:vAlign w:val="center"/>
          </w:tcPr>
          <w:p w14:paraId="22AFD882">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基础</w:t>
            </w:r>
            <w:r>
              <w:rPr>
                <w:rFonts w:hint="eastAsia" w:ascii="宋体" w:hAnsi="宋体" w:eastAsia="宋体" w:cs="宋体"/>
                <w:b/>
                <w:bCs/>
                <w:kern w:val="0"/>
                <w:sz w:val="21"/>
                <w:szCs w:val="21"/>
                <w:lang w:bidi="ar"/>
              </w:rPr>
              <w:br w:type="textWrapping"/>
            </w:r>
            <w:r>
              <w:rPr>
                <w:rFonts w:hint="eastAsia" w:ascii="宋体" w:hAnsi="宋体" w:eastAsia="宋体" w:cs="宋体"/>
                <w:b/>
                <w:bCs/>
                <w:kern w:val="0"/>
                <w:sz w:val="21"/>
                <w:szCs w:val="21"/>
                <w:lang w:bidi="ar"/>
              </w:rPr>
              <w:t>标准</w:t>
            </w:r>
          </w:p>
        </w:tc>
        <w:tc>
          <w:tcPr>
            <w:tcW w:w="3968" w:type="pct"/>
            <w:shd w:val="clear" w:color="auto" w:fill="auto"/>
            <w:vAlign w:val="center"/>
          </w:tcPr>
          <w:p w14:paraId="50A60C18">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1.现场或远程技术支持人员配置数量或质量不能满足</w:t>
            </w:r>
            <w:r>
              <w:rPr>
                <w:rFonts w:hint="eastAsia" w:ascii="宋体" w:hAnsi="宋体" w:cs="宋体"/>
                <w:kern w:val="0"/>
                <w:szCs w:val="21"/>
                <w:lang w:bidi="ar"/>
              </w:rPr>
              <w:t>甲方</w:t>
            </w:r>
            <w:r>
              <w:rPr>
                <w:rFonts w:hint="eastAsia" w:ascii="宋体" w:hAnsi="宋体" w:eastAsia="宋体" w:cs="宋体"/>
                <w:kern w:val="0"/>
                <w:sz w:val="21"/>
                <w:szCs w:val="21"/>
                <w:lang w:bidi="ar"/>
              </w:rPr>
              <w:t xml:space="preserve">具体需求的，每出现一次，扣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分。</w:t>
            </w:r>
          </w:p>
        </w:tc>
        <w:tc>
          <w:tcPr>
            <w:tcW w:w="555" w:type="pct"/>
            <w:vMerge w:val="restart"/>
            <w:shd w:val="clear" w:color="auto" w:fill="auto"/>
            <w:vAlign w:val="center"/>
          </w:tcPr>
          <w:p w14:paraId="346AE6DC">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20</w:t>
            </w:r>
          </w:p>
        </w:tc>
      </w:tr>
      <w:tr w14:paraId="576EE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476" w:type="pct"/>
            <w:vMerge w:val="continue"/>
            <w:shd w:val="clear" w:color="auto" w:fill="auto"/>
            <w:vAlign w:val="center"/>
          </w:tcPr>
          <w:p w14:paraId="49AED769">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48D8461A">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2.对设备或系统本身原因导致的运行隐患或操作维护不便等问题，</w:t>
            </w:r>
            <w:r>
              <w:rPr>
                <w:rFonts w:hint="eastAsia" w:ascii="宋体" w:hAnsi="宋体" w:cs="宋体"/>
                <w:kern w:val="0"/>
                <w:sz w:val="21"/>
                <w:szCs w:val="21"/>
                <w:lang w:val="en-US" w:eastAsia="zh-CN" w:bidi="ar"/>
              </w:rPr>
              <w:t>乙方</w:t>
            </w:r>
            <w:r>
              <w:rPr>
                <w:rFonts w:hint="eastAsia" w:ascii="宋体" w:hAnsi="宋体" w:eastAsia="宋体" w:cs="宋体"/>
                <w:kern w:val="0"/>
                <w:sz w:val="21"/>
                <w:szCs w:val="21"/>
                <w:lang w:bidi="ar"/>
              </w:rPr>
              <w:t>未免费或未主动书面提示</w:t>
            </w:r>
            <w:r>
              <w:rPr>
                <w:rFonts w:hint="eastAsia" w:ascii="宋体" w:hAnsi="宋体" w:cs="宋体"/>
                <w:kern w:val="0"/>
                <w:szCs w:val="21"/>
                <w:lang w:bidi="ar"/>
              </w:rPr>
              <w:t>甲方</w:t>
            </w:r>
            <w:r>
              <w:rPr>
                <w:rFonts w:hint="eastAsia" w:ascii="宋体" w:hAnsi="宋体" w:eastAsia="宋体" w:cs="宋体"/>
                <w:kern w:val="0"/>
                <w:sz w:val="21"/>
                <w:szCs w:val="21"/>
                <w:lang w:bidi="ar"/>
              </w:rPr>
              <w:t xml:space="preserve">，或导致故障和业务影响的，每出现一次扣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vMerge w:val="continue"/>
            <w:shd w:val="clear" w:color="auto" w:fill="auto"/>
            <w:vAlign w:val="center"/>
          </w:tcPr>
          <w:p w14:paraId="7B42D256">
            <w:pPr>
              <w:widowControl/>
              <w:spacing w:line="240" w:lineRule="auto"/>
              <w:ind w:firstLine="0" w:firstLineChars="0"/>
              <w:jc w:val="center"/>
              <w:rPr>
                <w:rFonts w:hint="eastAsia" w:ascii="宋体" w:hAnsi="宋体" w:eastAsia="宋体" w:cs="宋体"/>
                <w:sz w:val="21"/>
                <w:szCs w:val="21"/>
              </w:rPr>
            </w:pPr>
          </w:p>
        </w:tc>
      </w:tr>
      <w:tr w14:paraId="7E621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476" w:type="pct"/>
            <w:vMerge w:val="continue"/>
            <w:shd w:val="clear" w:color="auto" w:fill="auto"/>
            <w:vAlign w:val="center"/>
          </w:tcPr>
          <w:p w14:paraId="37F601E3">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25F7DD26">
            <w:pPr>
              <w:widowControl/>
              <w:spacing w:line="240" w:lineRule="auto"/>
              <w:ind w:firstLine="0" w:firstLineChars="0"/>
              <w:jc w:val="left"/>
              <w:textAlignment w:val="center"/>
              <w:rPr>
                <w:rFonts w:hint="eastAsia" w:ascii="宋体" w:hAnsi="宋体" w:eastAsia="宋体" w:cs="宋体"/>
                <w:sz w:val="21"/>
                <w:szCs w:val="21"/>
                <w:lang w:eastAsia="zh-CN"/>
              </w:rPr>
            </w:pPr>
            <w:r>
              <w:rPr>
                <w:rFonts w:hint="eastAsia" w:ascii="宋体" w:hAnsi="宋体" w:eastAsia="宋体" w:cs="宋体"/>
                <w:kern w:val="0"/>
                <w:sz w:val="21"/>
                <w:szCs w:val="21"/>
                <w:lang w:bidi="ar"/>
              </w:rPr>
              <w:t>3.同一故障问题因</w:t>
            </w:r>
            <w:r>
              <w:rPr>
                <w:rFonts w:hint="eastAsia" w:ascii="宋体" w:hAnsi="宋体" w:cs="宋体"/>
                <w:kern w:val="0"/>
                <w:sz w:val="21"/>
                <w:szCs w:val="21"/>
                <w:lang w:val="en-US" w:eastAsia="zh-CN" w:bidi="ar"/>
              </w:rPr>
              <w:t>乙方</w:t>
            </w:r>
            <w:r>
              <w:rPr>
                <w:rFonts w:hint="eastAsia" w:ascii="宋体" w:hAnsi="宋体" w:eastAsia="宋体" w:cs="宋体"/>
                <w:kern w:val="0"/>
                <w:sz w:val="21"/>
                <w:szCs w:val="21"/>
                <w:lang w:bidi="ar"/>
              </w:rPr>
              <w:t>未及时维护跟进重复出现导致系统出现问题，2次以上扣</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分</w:t>
            </w:r>
            <w:r>
              <w:rPr>
                <w:rFonts w:hint="eastAsia" w:ascii="宋体" w:hAnsi="宋体" w:cs="宋体"/>
                <w:kern w:val="0"/>
                <w:sz w:val="21"/>
                <w:szCs w:val="21"/>
                <w:lang w:eastAsia="zh-CN" w:bidi="ar"/>
              </w:rPr>
              <w:t>。</w:t>
            </w:r>
          </w:p>
        </w:tc>
        <w:tc>
          <w:tcPr>
            <w:tcW w:w="555" w:type="pct"/>
            <w:vMerge w:val="continue"/>
            <w:shd w:val="clear" w:color="auto" w:fill="auto"/>
            <w:vAlign w:val="center"/>
          </w:tcPr>
          <w:p w14:paraId="699A58A8">
            <w:pPr>
              <w:widowControl/>
              <w:spacing w:line="240" w:lineRule="auto"/>
              <w:ind w:firstLine="0" w:firstLineChars="0"/>
              <w:jc w:val="center"/>
              <w:rPr>
                <w:rFonts w:hint="eastAsia" w:ascii="宋体" w:hAnsi="宋体" w:eastAsia="宋体" w:cs="宋体"/>
                <w:sz w:val="21"/>
                <w:szCs w:val="21"/>
              </w:rPr>
            </w:pPr>
          </w:p>
        </w:tc>
      </w:tr>
      <w:tr w14:paraId="46B24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76" w:type="pct"/>
            <w:vMerge w:val="restart"/>
            <w:shd w:val="clear" w:color="auto" w:fill="auto"/>
            <w:vAlign w:val="center"/>
          </w:tcPr>
          <w:p w14:paraId="53B02106">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硬件</w:t>
            </w:r>
            <w:r>
              <w:rPr>
                <w:rFonts w:hint="eastAsia" w:ascii="宋体" w:hAnsi="宋体" w:eastAsia="宋体" w:cs="宋体"/>
                <w:b/>
                <w:bCs/>
                <w:kern w:val="0"/>
                <w:sz w:val="21"/>
                <w:szCs w:val="21"/>
                <w:lang w:bidi="ar"/>
              </w:rPr>
              <w:br w:type="textWrapping"/>
            </w:r>
            <w:r>
              <w:rPr>
                <w:rFonts w:hint="eastAsia" w:ascii="宋体" w:hAnsi="宋体" w:eastAsia="宋体" w:cs="宋体"/>
                <w:b/>
                <w:bCs/>
                <w:kern w:val="0"/>
                <w:sz w:val="21"/>
                <w:szCs w:val="21"/>
                <w:lang w:bidi="ar"/>
              </w:rPr>
              <w:t>维修</w:t>
            </w:r>
          </w:p>
        </w:tc>
        <w:tc>
          <w:tcPr>
            <w:tcW w:w="3968" w:type="pct"/>
            <w:shd w:val="clear" w:color="auto" w:fill="auto"/>
            <w:vAlign w:val="center"/>
          </w:tcPr>
          <w:p w14:paraId="28D5A6B0">
            <w:pPr>
              <w:widowControl/>
              <w:spacing w:line="240" w:lineRule="auto"/>
              <w:ind w:firstLine="0" w:firstLineChars="0"/>
              <w:jc w:val="left"/>
              <w:textAlignment w:val="center"/>
              <w:rPr>
                <w:rFonts w:hint="eastAsia" w:ascii="宋体" w:hAnsi="宋体" w:eastAsia="宋体" w:cs="宋体"/>
                <w:sz w:val="21"/>
                <w:szCs w:val="21"/>
                <w:lang w:eastAsia="zh-CN"/>
              </w:rPr>
            </w:pPr>
            <w:r>
              <w:rPr>
                <w:rFonts w:hint="eastAsia" w:ascii="宋体" w:hAnsi="宋体" w:eastAsia="宋体" w:cs="宋体"/>
                <w:kern w:val="0"/>
                <w:sz w:val="21"/>
                <w:szCs w:val="21"/>
                <w:lang w:bidi="ar"/>
              </w:rPr>
              <w:t xml:space="preserve">1.硬件约定的返修时限超期5日（含5日）以内扣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分，超期 6 日至 10 日（含10日）扣</w:t>
            </w:r>
            <w:r>
              <w:rPr>
                <w:rFonts w:hint="eastAsia" w:ascii="宋体" w:hAnsi="宋体" w:cs="宋体"/>
                <w:kern w:val="0"/>
                <w:sz w:val="21"/>
                <w:szCs w:val="21"/>
                <w:lang w:val="en-US" w:eastAsia="zh-CN" w:bidi="ar"/>
              </w:rPr>
              <w:t>2</w:t>
            </w:r>
            <w:r>
              <w:rPr>
                <w:rFonts w:hint="eastAsia" w:ascii="宋体" w:hAnsi="宋体" w:eastAsia="宋体" w:cs="宋体"/>
                <w:kern w:val="0"/>
                <w:sz w:val="21"/>
                <w:szCs w:val="21"/>
                <w:lang w:bidi="ar"/>
              </w:rPr>
              <w:t xml:space="preserve"> 分，超期 10  日以上扣 </w:t>
            </w:r>
            <w:r>
              <w:rPr>
                <w:rFonts w:hint="eastAsia" w:ascii="宋体" w:hAnsi="宋体" w:cs="宋体"/>
                <w:kern w:val="0"/>
                <w:sz w:val="21"/>
                <w:szCs w:val="21"/>
                <w:lang w:val="en-US" w:eastAsia="zh-CN" w:bidi="ar"/>
              </w:rPr>
              <w:t>3</w:t>
            </w:r>
            <w:r>
              <w:rPr>
                <w:rFonts w:hint="eastAsia" w:ascii="宋体" w:hAnsi="宋体" w:eastAsia="宋体" w:cs="宋体"/>
                <w:kern w:val="0"/>
                <w:sz w:val="21"/>
                <w:szCs w:val="21"/>
                <w:lang w:bidi="ar"/>
              </w:rPr>
              <w:t>分。</w:t>
            </w:r>
            <w:r>
              <w:rPr>
                <w:rFonts w:hint="eastAsia" w:ascii="宋体" w:hAnsi="宋体" w:cs="宋体"/>
                <w:kern w:val="0"/>
                <w:sz w:val="21"/>
                <w:szCs w:val="21"/>
                <w:lang w:eastAsia="zh-CN" w:bidi="ar"/>
              </w:rPr>
              <w:t>（</w:t>
            </w:r>
            <w:r>
              <w:rPr>
                <w:rFonts w:hint="eastAsia" w:ascii="宋体" w:hAnsi="宋体" w:cs="宋体"/>
                <w:kern w:val="0"/>
                <w:sz w:val="21"/>
                <w:szCs w:val="21"/>
                <w:lang w:val="en-US" w:eastAsia="zh-CN" w:bidi="ar"/>
              </w:rPr>
              <w:t>不包含物流运输时间</w:t>
            </w:r>
            <w:r>
              <w:rPr>
                <w:rFonts w:hint="eastAsia" w:ascii="宋体" w:hAnsi="宋体" w:cs="宋体"/>
                <w:kern w:val="0"/>
                <w:sz w:val="21"/>
                <w:szCs w:val="21"/>
                <w:lang w:eastAsia="zh-CN" w:bidi="ar"/>
              </w:rPr>
              <w:t>）</w:t>
            </w:r>
          </w:p>
        </w:tc>
        <w:tc>
          <w:tcPr>
            <w:tcW w:w="555" w:type="pct"/>
            <w:vMerge w:val="restart"/>
            <w:shd w:val="clear" w:color="auto" w:fill="auto"/>
            <w:vAlign w:val="center"/>
          </w:tcPr>
          <w:p w14:paraId="683985C8">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20</w:t>
            </w:r>
          </w:p>
        </w:tc>
      </w:tr>
      <w:tr w14:paraId="36F58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476" w:type="pct"/>
            <w:vMerge w:val="continue"/>
            <w:shd w:val="clear" w:color="auto" w:fill="auto"/>
            <w:vAlign w:val="center"/>
          </w:tcPr>
          <w:p w14:paraId="75AA86D2">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076E43F9">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2.对于无法维修的故障硬件，</w:t>
            </w:r>
            <w:r>
              <w:rPr>
                <w:rFonts w:hint="eastAsia" w:ascii="宋体" w:hAnsi="宋体" w:cs="宋体"/>
                <w:color w:val="000000"/>
                <w:kern w:val="0"/>
                <w:sz w:val="21"/>
                <w:szCs w:val="21"/>
                <w:lang w:val="en-US" w:eastAsia="zh-CN" w:bidi="ar"/>
              </w:rPr>
              <w:t>乙方</w:t>
            </w:r>
            <w:r>
              <w:rPr>
                <w:rFonts w:hint="eastAsia" w:ascii="宋体" w:hAnsi="宋体" w:eastAsia="宋体" w:cs="宋体"/>
                <w:kern w:val="0"/>
                <w:sz w:val="21"/>
                <w:szCs w:val="21"/>
                <w:lang w:bidi="ar"/>
              </w:rPr>
              <w:t>未提供备用硬件进行替换，每出现一次扣</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vMerge w:val="continue"/>
            <w:shd w:val="clear" w:color="auto" w:fill="auto"/>
            <w:vAlign w:val="center"/>
          </w:tcPr>
          <w:p w14:paraId="176D2FAE">
            <w:pPr>
              <w:widowControl/>
              <w:spacing w:line="240" w:lineRule="auto"/>
              <w:ind w:firstLine="0" w:firstLineChars="0"/>
              <w:jc w:val="center"/>
              <w:rPr>
                <w:rFonts w:hint="eastAsia" w:ascii="宋体" w:hAnsi="宋体" w:eastAsia="宋体" w:cs="宋体"/>
                <w:sz w:val="21"/>
                <w:szCs w:val="21"/>
              </w:rPr>
            </w:pPr>
          </w:p>
        </w:tc>
      </w:tr>
      <w:tr w14:paraId="0C7D9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476" w:type="pct"/>
            <w:vMerge w:val="continue"/>
            <w:shd w:val="clear" w:color="auto" w:fill="auto"/>
            <w:vAlign w:val="center"/>
          </w:tcPr>
          <w:p w14:paraId="2B4D7587">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4D4CE9FA">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3.</w:t>
            </w:r>
            <w:r>
              <w:rPr>
                <w:rFonts w:hint="eastAsia" w:ascii="宋体" w:hAnsi="宋体" w:cs="宋体"/>
                <w:color w:val="000000"/>
                <w:kern w:val="0"/>
                <w:sz w:val="21"/>
                <w:szCs w:val="21"/>
                <w:lang w:val="en-US" w:eastAsia="zh-CN" w:bidi="ar"/>
              </w:rPr>
              <w:t>乙方</w:t>
            </w:r>
            <w:r>
              <w:rPr>
                <w:rFonts w:hint="eastAsia" w:ascii="宋体" w:hAnsi="宋体" w:eastAsia="宋体" w:cs="宋体"/>
                <w:kern w:val="0"/>
                <w:sz w:val="21"/>
                <w:szCs w:val="21"/>
                <w:lang w:bidi="ar"/>
              </w:rPr>
              <w:t>未向</w:t>
            </w:r>
            <w:r>
              <w:rPr>
                <w:rFonts w:hint="eastAsia" w:ascii="宋体" w:hAnsi="宋体" w:cs="宋体"/>
                <w:kern w:val="0"/>
                <w:szCs w:val="21"/>
                <w:lang w:bidi="ar"/>
              </w:rPr>
              <w:t>甲方</w:t>
            </w:r>
            <w:r>
              <w:rPr>
                <w:rFonts w:hint="eastAsia" w:ascii="宋体" w:hAnsi="宋体" w:eastAsia="宋体" w:cs="宋体"/>
                <w:kern w:val="0"/>
                <w:sz w:val="21"/>
                <w:szCs w:val="21"/>
                <w:lang w:bidi="ar"/>
              </w:rPr>
              <w:t xml:space="preserve">反馈维修记录表或未填写维护记录表内容不全的，每出现一次扣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vMerge w:val="continue"/>
            <w:shd w:val="clear" w:color="auto" w:fill="auto"/>
            <w:vAlign w:val="center"/>
          </w:tcPr>
          <w:p w14:paraId="4191E3AA">
            <w:pPr>
              <w:widowControl/>
              <w:spacing w:line="240" w:lineRule="auto"/>
              <w:ind w:firstLine="0" w:firstLineChars="0"/>
              <w:jc w:val="center"/>
              <w:rPr>
                <w:rFonts w:hint="eastAsia" w:ascii="宋体" w:hAnsi="宋体" w:eastAsia="宋体" w:cs="宋体"/>
                <w:sz w:val="21"/>
                <w:szCs w:val="21"/>
              </w:rPr>
            </w:pPr>
          </w:p>
        </w:tc>
      </w:tr>
      <w:tr w14:paraId="03A78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476" w:type="pct"/>
            <w:vMerge w:val="continue"/>
            <w:shd w:val="clear" w:color="auto" w:fill="auto"/>
            <w:vAlign w:val="center"/>
          </w:tcPr>
          <w:p w14:paraId="25CAF6C0">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6FBFC516">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4.对于基础维保服务范围内厂家已经停止生产的设备，</w:t>
            </w:r>
            <w:r>
              <w:rPr>
                <w:rFonts w:hint="eastAsia" w:ascii="宋体" w:hAnsi="宋体" w:cs="宋体"/>
                <w:kern w:val="0"/>
                <w:sz w:val="21"/>
                <w:szCs w:val="21"/>
                <w:lang w:val="en-US" w:eastAsia="zh-CN" w:bidi="ar"/>
              </w:rPr>
              <w:t>乙方</w:t>
            </w:r>
            <w:r>
              <w:rPr>
                <w:rFonts w:hint="eastAsia" w:ascii="宋体" w:hAnsi="宋体" w:eastAsia="宋体" w:cs="宋体"/>
                <w:kern w:val="0"/>
                <w:sz w:val="21"/>
                <w:szCs w:val="21"/>
                <w:lang w:bidi="ar"/>
              </w:rPr>
              <w:t>不能提供相关备件的维修服务，未明确告知</w:t>
            </w:r>
            <w:r>
              <w:rPr>
                <w:rFonts w:hint="eastAsia" w:ascii="宋体" w:hAnsi="宋体" w:cs="宋体"/>
                <w:kern w:val="0"/>
                <w:szCs w:val="21"/>
                <w:lang w:bidi="ar"/>
              </w:rPr>
              <w:t>甲方</w:t>
            </w:r>
            <w:r>
              <w:rPr>
                <w:rFonts w:hint="eastAsia" w:ascii="宋体" w:hAnsi="宋体" w:eastAsia="宋体" w:cs="宋体"/>
                <w:kern w:val="0"/>
                <w:sz w:val="21"/>
                <w:szCs w:val="21"/>
                <w:lang w:bidi="ar"/>
              </w:rPr>
              <w:t xml:space="preserve">，或未免费提供相应的解决方案，每出现一次扣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vMerge w:val="continue"/>
            <w:shd w:val="clear" w:color="auto" w:fill="auto"/>
            <w:vAlign w:val="center"/>
          </w:tcPr>
          <w:p w14:paraId="65DF8A50">
            <w:pPr>
              <w:widowControl/>
              <w:spacing w:line="240" w:lineRule="auto"/>
              <w:ind w:firstLine="0" w:firstLineChars="0"/>
              <w:jc w:val="center"/>
              <w:rPr>
                <w:rFonts w:hint="eastAsia" w:ascii="宋体" w:hAnsi="宋体" w:eastAsia="宋体" w:cs="宋体"/>
                <w:sz w:val="21"/>
                <w:szCs w:val="21"/>
              </w:rPr>
            </w:pPr>
          </w:p>
        </w:tc>
      </w:tr>
      <w:tr w14:paraId="14E7B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476" w:type="pct"/>
            <w:vMerge w:val="restart"/>
            <w:shd w:val="clear" w:color="auto" w:fill="auto"/>
            <w:vAlign w:val="center"/>
          </w:tcPr>
          <w:p w14:paraId="36D9DB57">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紧急故</w:t>
            </w:r>
            <w:r>
              <w:rPr>
                <w:rFonts w:hint="eastAsia" w:ascii="宋体" w:hAnsi="宋体" w:eastAsia="宋体" w:cs="宋体"/>
                <w:b/>
                <w:bCs/>
                <w:kern w:val="0"/>
                <w:sz w:val="21"/>
                <w:szCs w:val="21"/>
                <w:lang w:bidi="ar"/>
              </w:rPr>
              <w:br w:type="textWrapping"/>
            </w:r>
            <w:r>
              <w:rPr>
                <w:rFonts w:hint="eastAsia" w:ascii="宋体" w:hAnsi="宋体" w:eastAsia="宋体" w:cs="宋体"/>
                <w:b/>
                <w:bCs/>
                <w:kern w:val="0"/>
                <w:sz w:val="21"/>
                <w:szCs w:val="21"/>
                <w:lang w:bidi="ar"/>
              </w:rPr>
              <w:t>障处理</w:t>
            </w:r>
          </w:p>
        </w:tc>
        <w:tc>
          <w:tcPr>
            <w:tcW w:w="3968" w:type="pct"/>
            <w:shd w:val="clear" w:color="auto" w:fill="auto"/>
            <w:vAlign w:val="bottom"/>
          </w:tcPr>
          <w:p w14:paraId="1E6E2FBA">
            <w:pPr>
              <w:widowControl/>
              <w:spacing w:line="240" w:lineRule="auto"/>
              <w:ind w:firstLine="0" w:firstLineChars="0"/>
              <w:jc w:val="left"/>
              <w:textAlignment w:val="bottom"/>
              <w:rPr>
                <w:rFonts w:hint="eastAsia" w:ascii="宋体" w:hAnsi="宋体" w:eastAsia="宋体" w:cs="宋体"/>
                <w:sz w:val="21"/>
                <w:szCs w:val="21"/>
              </w:rPr>
            </w:pPr>
            <w:r>
              <w:rPr>
                <w:rFonts w:hint="eastAsia" w:ascii="宋体" w:hAnsi="宋体" w:eastAsia="宋体" w:cs="宋体"/>
                <w:kern w:val="0"/>
                <w:sz w:val="21"/>
                <w:szCs w:val="21"/>
                <w:lang w:bidi="ar"/>
              </w:rPr>
              <w:t>1.每出现一次不提供紧急故障处理服务，响应时限不满足的扣</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分；业务恢复时限、解决时限或阶段性回复时限每超期50%扣</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分。</w:t>
            </w:r>
          </w:p>
        </w:tc>
        <w:tc>
          <w:tcPr>
            <w:tcW w:w="555" w:type="pct"/>
            <w:vMerge w:val="restart"/>
            <w:shd w:val="clear" w:color="auto" w:fill="auto"/>
            <w:vAlign w:val="center"/>
          </w:tcPr>
          <w:p w14:paraId="132619B4">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40</w:t>
            </w:r>
          </w:p>
        </w:tc>
      </w:tr>
      <w:tr w14:paraId="56FD7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476" w:type="pct"/>
            <w:vMerge w:val="continue"/>
            <w:shd w:val="clear" w:color="auto" w:fill="auto"/>
            <w:vAlign w:val="center"/>
          </w:tcPr>
          <w:p w14:paraId="6A9FA07C">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315982DC">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w:t>
            </w:r>
            <w:r>
              <w:rPr>
                <w:rFonts w:hint="eastAsia" w:ascii="宋体" w:hAnsi="宋体" w:cs="宋体"/>
                <w:kern w:val="0"/>
                <w:sz w:val="21"/>
                <w:szCs w:val="21"/>
                <w:lang w:val="en-US" w:eastAsia="zh-CN" w:bidi="ar"/>
              </w:rPr>
              <w:t>乙方</w:t>
            </w:r>
            <w:r>
              <w:rPr>
                <w:rFonts w:hint="eastAsia" w:ascii="宋体" w:hAnsi="宋体" w:eastAsia="宋体" w:cs="宋体"/>
                <w:kern w:val="0"/>
                <w:sz w:val="21"/>
                <w:szCs w:val="21"/>
                <w:lang w:bidi="ar"/>
              </w:rPr>
              <w:t>技术人员未向</w:t>
            </w:r>
            <w:r>
              <w:rPr>
                <w:rFonts w:hint="eastAsia" w:ascii="宋体" w:hAnsi="宋体" w:cs="宋体"/>
                <w:kern w:val="0"/>
                <w:szCs w:val="21"/>
                <w:lang w:bidi="ar"/>
              </w:rPr>
              <w:t>甲方</w:t>
            </w:r>
            <w:r>
              <w:rPr>
                <w:rFonts w:hint="eastAsia" w:ascii="宋体" w:hAnsi="宋体" w:eastAsia="宋体" w:cs="宋体"/>
                <w:kern w:val="0"/>
                <w:sz w:val="21"/>
                <w:szCs w:val="21"/>
                <w:lang w:bidi="ar"/>
              </w:rPr>
              <w:t xml:space="preserve">提交技术服务报告的，或提交技术服务报告内容不全的，每出现一次扣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vMerge w:val="continue"/>
            <w:shd w:val="clear" w:color="auto" w:fill="auto"/>
            <w:vAlign w:val="center"/>
          </w:tcPr>
          <w:p w14:paraId="7E027EC4">
            <w:pPr>
              <w:widowControl/>
              <w:spacing w:line="240" w:lineRule="auto"/>
              <w:ind w:firstLine="0" w:firstLineChars="0"/>
              <w:jc w:val="center"/>
              <w:rPr>
                <w:rFonts w:hint="eastAsia" w:ascii="宋体" w:hAnsi="宋体" w:eastAsia="宋体" w:cs="宋体"/>
                <w:sz w:val="21"/>
                <w:szCs w:val="21"/>
              </w:rPr>
            </w:pPr>
          </w:p>
        </w:tc>
      </w:tr>
      <w:tr w14:paraId="0B768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trPr>
        <w:tc>
          <w:tcPr>
            <w:tcW w:w="476" w:type="pct"/>
            <w:vMerge w:val="continue"/>
            <w:shd w:val="clear" w:color="auto" w:fill="auto"/>
            <w:vAlign w:val="center"/>
          </w:tcPr>
          <w:p w14:paraId="21958341">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0738C67C">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3. 系统配置调整（涉及设备搬迁、割接调整、大规模数据更新）、硬件更换、系统功能调试或多方配合远程服务，</w:t>
            </w:r>
            <w:r>
              <w:rPr>
                <w:rFonts w:hint="eastAsia" w:ascii="宋体" w:hAnsi="宋体" w:cs="宋体"/>
                <w:kern w:val="0"/>
                <w:sz w:val="21"/>
                <w:szCs w:val="21"/>
                <w:lang w:val="en-US" w:eastAsia="zh-CN" w:bidi="ar"/>
              </w:rPr>
              <w:t>乙方</w:t>
            </w:r>
            <w:r>
              <w:rPr>
                <w:rFonts w:hint="eastAsia" w:ascii="宋体" w:hAnsi="宋体" w:eastAsia="宋体" w:cs="宋体"/>
                <w:kern w:val="0"/>
                <w:sz w:val="21"/>
                <w:szCs w:val="21"/>
                <w:lang w:bidi="ar"/>
              </w:rPr>
              <w:t>未与</w:t>
            </w:r>
            <w:r>
              <w:rPr>
                <w:rFonts w:hint="eastAsia" w:ascii="宋体" w:hAnsi="宋体" w:cs="宋体"/>
                <w:kern w:val="0"/>
                <w:szCs w:val="21"/>
                <w:lang w:bidi="ar"/>
              </w:rPr>
              <w:t>甲方</w:t>
            </w:r>
            <w:r>
              <w:rPr>
                <w:rFonts w:hint="eastAsia" w:ascii="宋体" w:hAnsi="宋体" w:eastAsia="宋体" w:cs="宋体"/>
                <w:kern w:val="0"/>
                <w:sz w:val="21"/>
                <w:szCs w:val="21"/>
                <w:lang w:bidi="ar"/>
              </w:rPr>
              <w:t xml:space="preserve">共同准备系统调整方案并进行技术论证，或未安排远程调整实施，或未按约定期限完成调整实施的，每出现一次扣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vMerge w:val="continue"/>
            <w:shd w:val="clear" w:color="auto" w:fill="auto"/>
            <w:vAlign w:val="center"/>
          </w:tcPr>
          <w:p w14:paraId="3DA8922E">
            <w:pPr>
              <w:widowControl/>
              <w:spacing w:line="240" w:lineRule="auto"/>
              <w:ind w:firstLine="0" w:firstLineChars="0"/>
              <w:jc w:val="center"/>
              <w:rPr>
                <w:rFonts w:hint="eastAsia" w:ascii="宋体" w:hAnsi="宋体" w:eastAsia="宋体" w:cs="宋体"/>
                <w:sz w:val="21"/>
                <w:szCs w:val="21"/>
              </w:rPr>
            </w:pPr>
          </w:p>
        </w:tc>
      </w:tr>
      <w:tr w14:paraId="1746C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476" w:type="pct"/>
            <w:vMerge w:val="continue"/>
            <w:shd w:val="clear" w:color="auto" w:fill="auto"/>
            <w:vAlign w:val="center"/>
          </w:tcPr>
          <w:p w14:paraId="22246306">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5E55BC49">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4.进行系统重装或系统启动等较大操作未经</w:t>
            </w:r>
            <w:r>
              <w:rPr>
                <w:rFonts w:hint="eastAsia" w:ascii="宋体" w:hAnsi="宋体" w:cs="宋体"/>
                <w:kern w:val="0"/>
                <w:szCs w:val="21"/>
                <w:lang w:bidi="ar"/>
              </w:rPr>
              <w:t>甲方</w:t>
            </w:r>
            <w:r>
              <w:rPr>
                <w:rFonts w:hint="eastAsia" w:ascii="宋体" w:hAnsi="宋体" w:eastAsia="宋体" w:cs="宋体"/>
                <w:kern w:val="0"/>
                <w:sz w:val="21"/>
                <w:szCs w:val="21"/>
                <w:lang w:bidi="ar"/>
              </w:rPr>
              <w:t xml:space="preserve">维护主管确认的一次扣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vMerge w:val="continue"/>
            <w:shd w:val="clear" w:color="auto" w:fill="auto"/>
            <w:vAlign w:val="center"/>
          </w:tcPr>
          <w:p w14:paraId="169C0D16">
            <w:pPr>
              <w:widowControl/>
              <w:spacing w:line="240" w:lineRule="auto"/>
              <w:ind w:firstLine="0" w:firstLineChars="0"/>
              <w:jc w:val="center"/>
              <w:rPr>
                <w:rFonts w:hint="eastAsia" w:ascii="宋体" w:hAnsi="宋体" w:eastAsia="宋体" w:cs="宋体"/>
                <w:sz w:val="21"/>
                <w:szCs w:val="21"/>
              </w:rPr>
            </w:pPr>
          </w:p>
        </w:tc>
      </w:tr>
      <w:tr w14:paraId="5E3F9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76" w:type="pct"/>
            <w:vMerge w:val="continue"/>
            <w:shd w:val="clear" w:color="auto" w:fill="auto"/>
            <w:vAlign w:val="center"/>
          </w:tcPr>
          <w:p w14:paraId="6DC833E2">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19C8347D">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5. 紧急故障处理完毕后，</w:t>
            </w:r>
            <w:r>
              <w:rPr>
                <w:rFonts w:hint="eastAsia" w:ascii="宋体" w:hAnsi="宋体" w:cs="宋体"/>
                <w:kern w:val="0"/>
                <w:sz w:val="21"/>
                <w:szCs w:val="21"/>
                <w:lang w:val="en-US" w:eastAsia="zh-CN" w:bidi="ar"/>
              </w:rPr>
              <w:t>乙方</w:t>
            </w:r>
            <w:r>
              <w:rPr>
                <w:rFonts w:hint="eastAsia" w:ascii="宋体" w:hAnsi="宋体" w:eastAsia="宋体" w:cs="宋体"/>
                <w:kern w:val="0"/>
                <w:sz w:val="21"/>
                <w:szCs w:val="21"/>
                <w:lang w:bidi="ar"/>
              </w:rPr>
              <w:t xml:space="preserve">未组织查找重大故障或严重故障原因和今后的预防方法的每出现一次扣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分；未向</w:t>
            </w:r>
            <w:r>
              <w:rPr>
                <w:rFonts w:hint="eastAsia" w:ascii="宋体" w:hAnsi="宋体" w:cs="宋体"/>
                <w:kern w:val="0"/>
                <w:szCs w:val="21"/>
                <w:lang w:bidi="ar"/>
              </w:rPr>
              <w:t>甲方</w:t>
            </w:r>
            <w:r>
              <w:rPr>
                <w:rFonts w:hint="eastAsia" w:ascii="宋体" w:hAnsi="宋体" w:eastAsia="宋体" w:cs="宋体"/>
                <w:kern w:val="0"/>
                <w:sz w:val="21"/>
                <w:szCs w:val="21"/>
                <w:lang w:bidi="ar"/>
              </w:rPr>
              <w:t xml:space="preserve">故障局点的运维管理部门进行当面报告，或故障报告不满足交付要求的，一次扣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vMerge w:val="continue"/>
            <w:shd w:val="clear" w:color="auto" w:fill="auto"/>
            <w:vAlign w:val="center"/>
          </w:tcPr>
          <w:p w14:paraId="6938A6C0">
            <w:pPr>
              <w:widowControl/>
              <w:spacing w:line="240" w:lineRule="auto"/>
              <w:ind w:firstLine="0" w:firstLineChars="0"/>
              <w:jc w:val="center"/>
              <w:rPr>
                <w:rFonts w:hint="eastAsia" w:ascii="宋体" w:hAnsi="宋体" w:eastAsia="宋体" w:cs="宋体"/>
                <w:sz w:val="21"/>
                <w:szCs w:val="21"/>
              </w:rPr>
            </w:pPr>
          </w:p>
        </w:tc>
      </w:tr>
      <w:tr w14:paraId="6BC31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476" w:type="pct"/>
            <w:vMerge w:val="continue"/>
            <w:shd w:val="clear" w:color="auto" w:fill="auto"/>
            <w:vAlign w:val="center"/>
          </w:tcPr>
          <w:p w14:paraId="073F8600">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06F476E8">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6.设备故障处理完毕以后，未按</w:t>
            </w:r>
            <w:r>
              <w:rPr>
                <w:rFonts w:hint="eastAsia" w:ascii="宋体" w:hAnsi="宋体" w:cs="宋体"/>
                <w:kern w:val="0"/>
                <w:szCs w:val="21"/>
                <w:lang w:bidi="ar"/>
              </w:rPr>
              <w:t>甲方</w:t>
            </w:r>
            <w:r>
              <w:rPr>
                <w:rFonts w:hint="eastAsia" w:ascii="宋体" w:hAnsi="宋体" w:eastAsia="宋体" w:cs="宋体"/>
                <w:kern w:val="0"/>
                <w:sz w:val="21"/>
                <w:szCs w:val="21"/>
                <w:lang w:bidi="ar"/>
              </w:rPr>
              <w:t>要求安排维保工程师现场观察 1－2 天或未经</w:t>
            </w:r>
            <w:r>
              <w:rPr>
                <w:rFonts w:hint="eastAsia" w:ascii="宋体" w:hAnsi="宋体" w:cs="宋体"/>
                <w:kern w:val="0"/>
                <w:szCs w:val="21"/>
                <w:lang w:bidi="ar"/>
              </w:rPr>
              <w:t>甲方</w:t>
            </w:r>
            <w:r>
              <w:rPr>
                <w:rFonts w:hint="eastAsia" w:ascii="宋体" w:hAnsi="宋体" w:eastAsia="宋体" w:cs="宋体"/>
                <w:kern w:val="0"/>
                <w:sz w:val="21"/>
                <w:szCs w:val="21"/>
                <w:lang w:bidi="ar"/>
              </w:rPr>
              <w:t>同意，</w:t>
            </w:r>
            <w:r>
              <w:rPr>
                <w:rFonts w:hint="eastAsia" w:ascii="宋体" w:hAnsi="宋体" w:cs="宋体"/>
                <w:kern w:val="0"/>
                <w:sz w:val="21"/>
                <w:szCs w:val="21"/>
                <w:lang w:val="en-US" w:eastAsia="zh-CN" w:bidi="ar"/>
              </w:rPr>
              <w:t>乙方</w:t>
            </w:r>
            <w:r>
              <w:rPr>
                <w:rFonts w:hint="eastAsia" w:ascii="宋体" w:hAnsi="宋体" w:eastAsia="宋体" w:cs="宋体"/>
                <w:kern w:val="0"/>
                <w:sz w:val="21"/>
                <w:szCs w:val="21"/>
                <w:lang w:bidi="ar"/>
              </w:rPr>
              <w:t xml:space="preserve">维护工程师离开现场的一次扣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vMerge w:val="continue"/>
            <w:shd w:val="clear" w:color="auto" w:fill="auto"/>
            <w:vAlign w:val="center"/>
          </w:tcPr>
          <w:p w14:paraId="7B98198F">
            <w:pPr>
              <w:widowControl/>
              <w:spacing w:line="240" w:lineRule="auto"/>
              <w:ind w:firstLine="0" w:firstLineChars="0"/>
              <w:jc w:val="center"/>
              <w:rPr>
                <w:rFonts w:hint="eastAsia" w:ascii="宋体" w:hAnsi="宋体" w:eastAsia="宋体" w:cs="宋体"/>
                <w:sz w:val="21"/>
                <w:szCs w:val="21"/>
              </w:rPr>
            </w:pPr>
          </w:p>
        </w:tc>
      </w:tr>
      <w:tr w14:paraId="6CFE7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476" w:type="pct"/>
            <w:vMerge w:val="continue"/>
            <w:shd w:val="clear" w:color="auto" w:fill="auto"/>
            <w:vAlign w:val="center"/>
          </w:tcPr>
          <w:p w14:paraId="0960EBEF">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5AE81DB1">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 xml:space="preserve">7.因设备性能缺陷造成设备故障业务中断，根据故障等级和影响范围扣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vMerge w:val="continue"/>
            <w:shd w:val="clear" w:color="auto" w:fill="auto"/>
            <w:vAlign w:val="center"/>
          </w:tcPr>
          <w:p w14:paraId="276E9DDE">
            <w:pPr>
              <w:widowControl/>
              <w:spacing w:line="240" w:lineRule="auto"/>
              <w:ind w:firstLine="0" w:firstLineChars="0"/>
              <w:jc w:val="center"/>
              <w:rPr>
                <w:rFonts w:hint="eastAsia" w:ascii="宋体" w:hAnsi="宋体" w:eastAsia="宋体" w:cs="宋体"/>
                <w:sz w:val="21"/>
                <w:szCs w:val="21"/>
              </w:rPr>
            </w:pPr>
          </w:p>
        </w:tc>
      </w:tr>
      <w:tr w14:paraId="5B048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476" w:type="pct"/>
            <w:vMerge w:val="restart"/>
            <w:shd w:val="clear" w:color="auto" w:fill="auto"/>
            <w:vAlign w:val="center"/>
          </w:tcPr>
          <w:p w14:paraId="2C33FC51">
            <w:pPr>
              <w:widowControl/>
              <w:spacing w:line="240" w:lineRule="auto"/>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bidi="ar"/>
              </w:rPr>
              <w:t>软件日</w:t>
            </w:r>
            <w:r>
              <w:rPr>
                <w:rFonts w:hint="eastAsia" w:ascii="宋体" w:hAnsi="宋体" w:eastAsia="宋体" w:cs="宋体"/>
                <w:b/>
                <w:bCs/>
                <w:kern w:val="0"/>
                <w:sz w:val="21"/>
                <w:szCs w:val="21"/>
                <w:lang w:bidi="ar"/>
              </w:rPr>
              <w:br w:type="textWrapping"/>
            </w:r>
            <w:r>
              <w:rPr>
                <w:rFonts w:hint="eastAsia" w:ascii="宋体" w:hAnsi="宋体" w:eastAsia="宋体" w:cs="宋体"/>
                <w:b/>
                <w:bCs/>
                <w:kern w:val="0"/>
                <w:sz w:val="21"/>
                <w:szCs w:val="21"/>
                <w:lang w:bidi="ar"/>
              </w:rPr>
              <w:t>常</w:t>
            </w:r>
            <w:r>
              <w:rPr>
                <w:rFonts w:hint="eastAsia" w:ascii="宋体" w:hAnsi="宋体" w:cs="宋体"/>
                <w:b/>
                <w:bCs/>
                <w:kern w:val="0"/>
                <w:sz w:val="21"/>
                <w:szCs w:val="21"/>
                <w:lang w:val="en-US" w:eastAsia="zh-CN" w:bidi="ar"/>
              </w:rPr>
              <w:t>维护</w:t>
            </w:r>
            <w:r>
              <w:rPr>
                <w:rFonts w:hint="eastAsia" w:ascii="宋体" w:hAnsi="宋体" w:eastAsia="宋体" w:cs="宋体"/>
                <w:b/>
                <w:bCs/>
                <w:kern w:val="0"/>
                <w:sz w:val="21"/>
                <w:szCs w:val="21"/>
                <w:lang w:bidi="ar"/>
              </w:rPr>
              <w:t>服务</w:t>
            </w:r>
          </w:p>
        </w:tc>
        <w:tc>
          <w:tcPr>
            <w:tcW w:w="3968" w:type="pct"/>
            <w:shd w:val="clear" w:color="auto" w:fill="auto"/>
            <w:vAlign w:val="center"/>
          </w:tcPr>
          <w:p w14:paraId="0B932524">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cs="宋体"/>
                <w:kern w:val="0"/>
                <w:szCs w:val="21"/>
                <w:lang w:bidi="ar"/>
              </w:rPr>
              <w:t>1.甲方提出申请后，乙方未按时响应或处置超时的每出现一次扣1 分。</w:t>
            </w:r>
          </w:p>
        </w:tc>
        <w:tc>
          <w:tcPr>
            <w:tcW w:w="555" w:type="pct"/>
            <w:vMerge w:val="restart"/>
            <w:shd w:val="clear" w:color="auto" w:fill="auto"/>
            <w:vAlign w:val="center"/>
          </w:tcPr>
          <w:p w14:paraId="45BC49B1">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20</w:t>
            </w:r>
          </w:p>
        </w:tc>
      </w:tr>
      <w:tr w14:paraId="0EFC0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76" w:type="pct"/>
            <w:vMerge w:val="continue"/>
            <w:shd w:val="clear" w:color="auto" w:fill="auto"/>
            <w:vAlign w:val="center"/>
          </w:tcPr>
          <w:p w14:paraId="747F2F10">
            <w:pPr>
              <w:widowControl/>
              <w:spacing w:line="240" w:lineRule="auto"/>
              <w:ind w:firstLine="0" w:firstLineChars="0"/>
              <w:jc w:val="center"/>
              <w:rPr>
                <w:rFonts w:hint="eastAsia" w:ascii="宋体" w:hAnsi="宋体" w:eastAsia="宋体" w:cs="宋体"/>
                <w:b/>
                <w:bCs/>
                <w:sz w:val="21"/>
                <w:szCs w:val="21"/>
              </w:rPr>
            </w:pPr>
          </w:p>
        </w:tc>
        <w:tc>
          <w:tcPr>
            <w:tcW w:w="3968" w:type="pct"/>
            <w:shd w:val="clear" w:color="auto" w:fill="auto"/>
            <w:vAlign w:val="bottom"/>
          </w:tcPr>
          <w:p w14:paraId="76FA6885">
            <w:pPr>
              <w:widowControl/>
              <w:spacing w:line="240" w:lineRule="auto"/>
              <w:ind w:firstLine="0" w:firstLineChars="0"/>
              <w:jc w:val="left"/>
              <w:textAlignment w:val="bottom"/>
              <w:rPr>
                <w:rFonts w:hint="eastAsia" w:ascii="宋体" w:hAnsi="宋体" w:eastAsia="宋体" w:cs="宋体"/>
                <w:sz w:val="21"/>
                <w:szCs w:val="21"/>
              </w:rPr>
            </w:pPr>
            <w:r>
              <w:rPr>
                <w:rFonts w:hint="eastAsia" w:ascii="宋体" w:hAnsi="宋体" w:cs="宋体"/>
                <w:kern w:val="0"/>
                <w:szCs w:val="21"/>
                <w:lang w:bidi="ar"/>
              </w:rPr>
              <w:t>2.进行系统重装或系统启动等较大操作未经甲方维护主管确认的一次扣 2 分。</w:t>
            </w:r>
          </w:p>
        </w:tc>
        <w:tc>
          <w:tcPr>
            <w:tcW w:w="555" w:type="pct"/>
            <w:vMerge w:val="continue"/>
            <w:shd w:val="clear" w:color="auto" w:fill="auto"/>
            <w:vAlign w:val="center"/>
          </w:tcPr>
          <w:p w14:paraId="5EAC4075">
            <w:pPr>
              <w:widowControl/>
              <w:spacing w:line="240" w:lineRule="auto"/>
              <w:ind w:firstLine="0" w:firstLineChars="0"/>
              <w:jc w:val="center"/>
              <w:rPr>
                <w:rFonts w:hint="eastAsia" w:ascii="宋体" w:hAnsi="宋体" w:eastAsia="宋体" w:cs="宋体"/>
                <w:sz w:val="21"/>
                <w:szCs w:val="21"/>
              </w:rPr>
            </w:pPr>
          </w:p>
        </w:tc>
      </w:tr>
      <w:tr w14:paraId="4A65F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 w:type="pct"/>
            <w:vMerge w:val="continue"/>
            <w:shd w:val="clear" w:color="auto" w:fill="auto"/>
            <w:vAlign w:val="center"/>
          </w:tcPr>
          <w:p w14:paraId="3EE6A025">
            <w:pPr>
              <w:widowControl/>
              <w:spacing w:line="240" w:lineRule="auto"/>
              <w:ind w:firstLine="0" w:firstLineChars="0"/>
              <w:jc w:val="center"/>
              <w:rPr>
                <w:rFonts w:hint="eastAsia" w:ascii="宋体" w:hAnsi="宋体" w:eastAsia="宋体" w:cs="宋体"/>
                <w:b/>
                <w:bCs/>
                <w:sz w:val="21"/>
                <w:szCs w:val="21"/>
              </w:rPr>
            </w:pPr>
          </w:p>
        </w:tc>
        <w:tc>
          <w:tcPr>
            <w:tcW w:w="3968" w:type="pct"/>
            <w:shd w:val="clear" w:color="auto" w:fill="auto"/>
            <w:vAlign w:val="center"/>
          </w:tcPr>
          <w:p w14:paraId="3526DAAD">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cs="宋体"/>
                <w:kern w:val="0"/>
                <w:szCs w:val="21"/>
                <w:lang w:bidi="ar"/>
              </w:rPr>
              <w:t>3.日常维护操作完成后，乙方工程师未在现场观察运行 1 至 2 天，或技术人员未与甲方进行现场技术交流，或乙方未提交软件日常维护报告的，一次扣 1 分。</w:t>
            </w:r>
          </w:p>
        </w:tc>
        <w:tc>
          <w:tcPr>
            <w:tcW w:w="555" w:type="pct"/>
            <w:vMerge w:val="continue"/>
            <w:shd w:val="clear" w:color="auto" w:fill="auto"/>
            <w:vAlign w:val="center"/>
          </w:tcPr>
          <w:p w14:paraId="1C9F49E3">
            <w:pPr>
              <w:widowControl/>
              <w:spacing w:line="240" w:lineRule="auto"/>
              <w:ind w:firstLine="0" w:firstLineChars="0"/>
              <w:jc w:val="center"/>
              <w:rPr>
                <w:rFonts w:hint="eastAsia" w:ascii="宋体" w:hAnsi="宋体" w:eastAsia="宋体" w:cs="宋体"/>
                <w:sz w:val="21"/>
                <w:szCs w:val="21"/>
              </w:rPr>
            </w:pPr>
          </w:p>
        </w:tc>
      </w:tr>
      <w:tr w14:paraId="38BF4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trPr>
        <w:tc>
          <w:tcPr>
            <w:tcW w:w="476" w:type="pct"/>
            <w:shd w:val="clear" w:color="auto" w:fill="auto"/>
            <w:vAlign w:val="center"/>
          </w:tcPr>
          <w:p w14:paraId="4673659F">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备注</w:t>
            </w:r>
          </w:p>
        </w:tc>
        <w:tc>
          <w:tcPr>
            <w:tcW w:w="4523" w:type="pct"/>
            <w:gridSpan w:val="2"/>
            <w:shd w:val="clear" w:color="auto" w:fill="auto"/>
            <w:vAlign w:val="center"/>
          </w:tcPr>
          <w:p w14:paraId="33A83464">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1.</w:t>
            </w:r>
            <w:r>
              <w:rPr>
                <w:rFonts w:hint="eastAsia" w:ascii="宋体" w:hAnsi="宋体" w:cs="宋体"/>
                <w:kern w:val="0"/>
                <w:sz w:val="21"/>
                <w:szCs w:val="21"/>
                <w:lang w:val="en-US" w:eastAsia="zh-CN" w:bidi="ar"/>
              </w:rPr>
              <w:t>不涉及评分项不扣分。</w:t>
            </w:r>
          </w:p>
        </w:tc>
      </w:tr>
    </w:tbl>
    <w:p w14:paraId="516058FE">
      <w:pPr>
        <w:numPr>
          <w:ilvl w:val="0"/>
          <w:numId w:val="0"/>
        </w:numPr>
        <w:spacing w:line="360" w:lineRule="auto"/>
        <w:ind w:firstLine="402" w:firstLineChars="200"/>
        <w:rPr>
          <w:rFonts w:hint="eastAsia" w:ascii="宋体" w:hAnsi="宋体" w:eastAsia="宋体" w:cs="宋体"/>
          <w:b/>
          <w:color w:val="auto"/>
          <w:sz w:val="28"/>
          <w:szCs w:val="28"/>
          <w:highlight w:val="none"/>
        </w:rPr>
      </w:pPr>
      <w:r>
        <w:rPr>
          <w:rFonts w:hint="eastAsia" w:ascii="宋体" w:hAnsi="宋体" w:eastAsia="宋体" w:cs="宋体"/>
          <w:b/>
          <w:color w:val="auto"/>
          <w:kern w:val="2"/>
          <w:sz w:val="20"/>
          <w:szCs w:val="20"/>
          <w:lang w:val="en-US" w:eastAsia="zh-CN" w:bidi="ar-SA"/>
        </w:rPr>
        <w:t>（</w:t>
      </w:r>
      <w:r>
        <w:rPr>
          <w:rFonts w:hint="eastAsia" w:ascii="宋体" w:hAnsi="宋体" w:cs="宋体"/>
          <w:b/>
          <w:color w:val="auto"/>
          <w:kern w:val="2"/>
          <w:sz w:val="20"/>
          <w:szCs w:val="20"/>
          <w:lang w:val="en-US" w:eastAsia="zh-CN" w:bidi="ar-SA"/>
        </w:rPr>
        <w:t>三</w:t>
      </w:r>
      <w:r>
        <w:rPr>
          <w:rFonts w:hint="eastAsia" w:ascii="宋体" w:hAnsi="宋体" w:eastAsia="宋体" w:cs="宋体"/>
          <w:b/>
          <w:color w:val="auto"/>
          <w:kern w:val="2"/>
          <w:sz w:val="20"/>
          <w:szCs w:val="20"/>
          <w:lang w:val="en-US" w:eastAsia="zh-CN" w:bidi="ar-SA"/>
        </w:rPr>
        <w:t>）</w:t>
      </w:r>
      <w:r>
        <w:rPr>
          <w:rFonts w:hint="eastAsia" w:ascii="宋体" w:hAnsi="宋体" w:cs="宋体"/>
          <w:b w:val="0"/>
          <w:bCs/>
          <w:color w:val="auto"/>
          <w:sz w:val="21"/>
          <w:szCs w:val="21"/>
          <w:highlight w:val="none"/>
          <w:lang w:val="en-US" w:eastAsia="zh-CN"/>
        </w:rPr>
        <w:t>满意度测评表</w:t>
      </w:r>
    </w:p>
    <w:tbl>
      <w:tblPr>
        <w:tblStyle w:val="29"/>
        <w:tblW w:w="5000" w:type="pct"/>
        <w:tblInd w:w="0" w:type="dxa"/>
        <w:tblLayout w:type="autofit"/>
        <w:tblCellMar>
          <w:top w:w="0" w:type="dxa"/>
          <w:left w:w="108" w:type="dxa"/>
          <w:bottom w:w="0" w:type="dxa"/>
          <w:right w:w="108" w:type="dxa"/>
        </w:tblCellMar>
      </w:tblPr>
      <w:tblGrid>
        <w:gridCol w:w="1171"/>
        <w:gridCol w:w="4880"/>
        <w:gridCol w:w="1903"/>
        <w:gridCol w:w="1786"/>
      </w:tblGrid>
      <w:tr w14:paraId="5930AF4B">
        <w:tblPrEx>
          <w:tblCellMar>
            <w:top w:w="0" w:type="dxa"/>
            <w:left w:w="108" w:type="dxa"/>
            <w:bottom w:w="0" w:type="dxa"/>
            <w:right w:w="108" w:type="dxa"/>
          </w:tblCellMar>
        </w:tblPrEx>
        <w:trPr>
          <w:trHeight w:val="57"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vAlign w:val="bottom"/>
          </w:tcPr>
          <w:p w14:paraId="05017714">
            <w:pPr>
              <w:widowControl/>
              <w:spacing w:line="240" w:lineRule="auto"/>
              <w:ind w:firstLine="0" w:firstLineChars="0"/>
              <w:jc w:val="center"/>
              <w:textAlignment w:val="bottom"/>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电子政务统一运维服务项目满意度测评表</w:t>
            </w:r>
          </w:p>
        </w:tc>
      </w:tr>
      <w:tr w14:paraId="21E4471F">
        <w:tblPrEx>
          <w:tblCellMar>
            <w:top w:w="0" w:type="dxa"/>
            <w:left w:w="108" w:type="dxa"/>
            <w:bottom w:w="0" w:type="dxa"/>
            <w:right w:w="108" w:type="dxa"/>
          </w:tblCellMar>
        </w:tblPrEx>
        <w:trPr>
          <w:trHeight w:val="57"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tcPr>
          <w:p w14:paraId="381C00FF">
            <w:pPr>
              <w:widowControl/>
              <w:spacing w:line="240" w:lineRule="auto"/>
              <w:ind w:firstLine="0" w:firstLineChars="0"/>
              <w:textAlignment w:val="top"/>
              <w:rPr>
                <w:rFonts w:hint="eastAsia" w:ascii="宋体" w:hAnsi="宋体" w:eastAsia="宋体" w:cs="宋体"/>
                <w:color w:val="000000"/>
                <w:sz w:val="21"/>
                <w:szCs w:val="21"/>
              </w:rPr>
            </w:pPr>
            <w:r>
              <w:rPr>
                <w:rStyle w:val="68"/>
                <w:rFonts w:hint="eastAsia" w:ascii="宋体" w:hAnsi="宋体" w:eastAsia="宋体" w:cs="宋体"/>
                <w:sz w:val="21"/>
                <w:szCs w:val="21"/>
                <w:lang w:bidi="ar"/>
              </w:rPr>
              <w:t>填表时间：             单位名称：</w:t>
            </w:r>
            <w:r>
              <w:rPr>
                <w:rStyle w:val="68"/>
                <w:rFonts w:hint="eastAsia" w:ascii="宋体" w:hAnsi="宋体" w:eastAsia="宋体" w:cs="宋体"/>
                <w:sz w:val="21"/>
                <w:szCs w:val="21"/>
                <w:u w:val="single"/>
                <w:lang w:bidi="ar"/>
              </w:rPr>
              <w:t xml:space="preserve">                   </w:t>
            </w:r>
            <w:r>
              <w:rPr>
                <w:rStyle w:val="68"/>
                <w:rFonts w:hint="eastAsia" w:ascii="宋体" w:hAnsi="宋体" w:eastAsia="宋体" w:cs="宋体"/>
                <w:sz w:val="21"/>
                <w:szCs w:val="21"/>
                <w:lang w:bidi="ar"/>
              </w:rPr>
              <w:t xml:space="preserve"> </w:t>
            </w:r>
          </w:p>
        </w:tc>
      </w:tr>
      <w:tr w14:paraId="73F05C55">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2163F">
            <w:pPr>
              <w:widowControl/>
              <w:spacing w:line="240" w:lineRule="auto"/>
              <w:ind w:firstLine="0" w:firstLineChars="0"/>
              <w:jc w:val="center"/>
              <w:textAlignment w:val="bottom"/>
              <w:rPr>
                <w:rFonts w:hint="eastAsia" w:ascii="宋体" w:hAnsi="宋体" w:eastAsia="宋体" w:cs="宋体"/>
                <w:color w:val="000000"/>
                <w:sz w:val="21"/>
                <w:szCs w:val="21"/>
              </w:rPr>
            </w:pPr>
            <w:r>
              <w:rPr>
                <w:rStyle w:val="62"/>
                <w:rFonts w:ascii="宋体" w:hAnsi="宋体" w:eastAsia="宋体" w:cs="宋体"/>
                <w:sz w:val="21"/>
                <w:szCs w:val="21"/>
                <w:lang w:bidi="ar"/>
              </w:rPr>
              <w:t>序号</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63CD9">
            <w:pPr>
              <w:widowControl/>
              <w:spacing w:line="240" w:lineRule="auto"/>
              <w:ind w:firstLine="0" w:firstLineChars="0"/>
              <w:jc w:val="center"/>
              <w:textAlignment w:val="bottom"/>
              <w:rPr>
                <w:rFonts w:hint="eastAsia" w:ascii="宋体" w:hAnsi="宋体" w:eastAsia="宋体" w:cs="宋体"/>
                <w:color w:val="000000"/>
                <w:sz w:val="21"/>
                <w:szCs w:val="21"/>
              </w:rPr>
            </w:pPr>
            <w:r>
              <w:rPr>
                <w:rStyle w:val="62"/>
                <w:rFonts w:ascii="宋体" w:hAnsi="宋体" w:eastAsia="宋体" w:cs="宋体"/>
                <w:sz w:val="21"/>
                <w:szCs w:val="21"/>
                <w:lang w:bidi="ar"/>
              </w:rPr>
              <w:t>测评内容</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0097E0">
            <w:pPr>
              <w:widowControl/>
              <w:spacing w:line="240" w:lineRule="auto"/>
              <w:ind w:firstLine="0" w:firstLineChars="0"/>
              <w:jc w:val="center"/>
              <w:textAlignment w:val="bottom"/>
              <w:rPr>
                <w:rFonts w:hint="eastAsia" w:ascii="宋体" w:hAnsi="宋体" w:eastAsia="宋体" w:cs="宋体"/>
                <w:color w:val="000000"/>
                <w:sz w:val="21"/>
                <w:szCs w:val="21"/>
              </w:rPr>
            </w:pPr>
            <w:r>
              <w:rPr>
                <w:rStyle w:val="62"/>
                <w:rFonts w:ascii="宋体" w:hAnsi="宋体" w:eastAsia="宋体" w:cs="宋体"/>
                <w:sz w:val="21"/>
                <w:szCs w:val="21"/>
                <w:lang w:bidi="ar"/>
              </w:rPr>
              <w:t>测评情况</w:t>
            </w:r>
          </w:p>
        </w:tc>
      </w:tr>
      <w:tr w14:paraId="4A692AE5">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446CB">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9C4DD">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对系统稳定性是否满意？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3BB26">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85544">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359FE453">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85159">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BFD34">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对运维团队故障响应速度是否满意？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F73A7">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46739">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606BB88B">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D57E4">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71492">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对运维人员到达现场的及时性是否满意？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C7EF7">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B44B3">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3ABE7E46">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7E696">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4</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A89D0">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对运维服务请求电话应答的及时性是否满意？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CDA30">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DFFE6">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68B2B391">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151C4">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5</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D4F5A">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对运维服务人员的业务专业知识和能力是否满意？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68BB5">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D84D2">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5D366F41">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66EE3">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6</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bottom"/>
          </w:tcPr>
          <w:p w14:paraId="7E3804FD">
            <w:pPr>
              <w:widowControl/>
              <w:spacing w:line="240" w:lineRule="auto"/>
              <w:ind w:firstLine="0" w:firstLineChars="0"/>
              <w:jc w:val="left"/>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对提出的需求是否存在一直未答复的现象？</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723C0C">
            <w:pPr>
              <w:widowControl/>
              <w:spacing w:line="240" w:lineRule="auto"/>
              <w:ind w:firstLine="0" w:firstLineChars="0"/>
              <w:jc w:val="center"/>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□是□偶尔□否</w:t>
            </w:r>
          </w:p>
        </w:tc>
      </w:tr>
      <w:tr w14:paraId="285FAF13">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577DC">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7</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0E2CC05">
            <w:pPr>
              <w:widowControl/>
              <w:spacing w:line="240" w:lineRule="auto"/>
              <w:ind w:firstLine="0" w:firstLineChars="0"/>
              <w:jc w:val="left"/>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服务的重复性问题发生频率是否很高？</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0B1866">
            <w:pPr>
              <w:widowControl/>
              <w:spacing w:line="240" w:lineRule="auto"/>
              <w:ind w:firstLine="0" w:firstLineChars="0"/>
              <w:jc w:val="center"/>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□是□偶尔□否</w:t>
            </w:r>
          </w:p>
        </w:tc>
      </w:tr>
      <w:tr w14:paraId="141943B6">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1B4D4">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8</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2D39C">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对运维服务人员服务态度是否满意？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72FA9">
            <w:pPr>
              <w:widowControl/>
              <w:spacing w:line="240" w:lineRule="auto"/>
              <w:ind w:firstLine="0" w:firstLineChars="0"/>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6E46F">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4CD8778D">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A78EB">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9</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068A5">
            <w:pPr>
              <w:widowControl/>
              <w:spacing w:line="240" w:lineRule="auto"/>
              <w:ind w:firstLine="0" w:firstLineChars="0"/>
              <w:jc w:val="left"/>
              <w:textAlignment w:val="center"/>
              <w:rPr>
                <w:rFonts w:hint="eastAsia" w:ascii="宋体" w:hAnsi="宋体" w:eastAsia="宋体" w:cs="宋体"/>
                <w:color w:val="000000"/>
                <w:sz w:val="21"/>
                <w:szCs w:val="21"/>
              </w:rPr>
            </w:pPr>
            <w:r>
              <w:rPr>
                <w:rStyle w:val="97"/>
                <w:rFonts w:ascii="宋体" w:hAnsi="宋体" w:eastAsia="宋体" w:cs="宋体"/>
                <w:color w:val="auto"/>
                <w:sz w:val="21"/>
                <w:szCs w:val="21"/>
                <w:lang w:bidi="ar"/>
              </w:rPr>
              <w:t>运维中经常遇到什么类型的故障？针对重复</w:t>
            </w:r>
            <w:r>
              <w:rPr>
                <w:rStyle w:val="118"/>
                <w:rFonts w:hint="eastAsia" w:ascii="宋体" w:hAnsi="宋体" w:eastAsia="宋体" w:cs="宋体"/>
                <w:color w:val="auto"/>
                <w:sz w:val="21"/>
                <w:szCs w:val="21"/>
                <w:lang w:bidi="ar"/>
              </w:rPr>
              <w:br w:type="textWrapping"/>
            </w:r>
            <w:r>
              <w:rPr>
                <w:rStyle w:val="97"/>
                <w:rFonts w:ascii="宋体" w:hAnsi="宋体" w:eastAsia="宋体" w:cs="宋体"/>
                <w:color w:val="auto"/>
                <w:sz w:val="21"/>
                <w:szCs w:val="21"/>
                <w:lang w:bidi="ar"/>
              </w:rPr>
              <w:t>出现的故障是否会给出认可的解释和建议？</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6BC2FD">
            <w:pPr>
              <w:widowControl/>
              <w:spacing w:line="240" w:lineRule="auto"/>
              <w:ind w:firstLine="0" w:firstLineChars="0"/>
              <w:jc w:val="center"/>
              <w:textAlignment w:val="center"/>
              <w:rPr>
                <w:rFonts w:hint="eastAsia" w:ascii="宋体" w:hAnsi="宋体" w:eastAsia="宋体" w:cs="宋体"/>
                <w:color w:val="000000"/>
                <w:sz w:val="21"/>
                <w:szCs w:val="21"/>
              </w:rPr>
            </w:pPr>
            <w:r>
              <w:rPr>
                <w:rFonts w:ascii="宋体" w:hAnsi="宋体" w:eastAsia="宋体" w:cs="宋体"/>
                <w:color w:val="000000"/>
                <w:kern w:val="0"/>
                <w:sz w:val="21"/>
                <w:szCs w:val="21"/>
                <w:lang w:bidi="ar"/>
              </w:rPr>
              <w:t>如若没有，请填写无</w:t>
            </w:r>
          </w:p>
        </w:tc>
      </w:tr>
      <w:tr w14:paraId="6DA6FFD3">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A059F">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10</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bottom"/>
          </w:tcPr>
          <w:p w14:paraId="422F9669">
            <w:pPr>
              <w:widowControl/>
              <w:spacing w:line="240" w:lineRule="auto"/>
              <w:ind w:firstLine="0" w:firstLineChars="0"/>
              <w:jc w:val="left"/>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在统一运维服务方面有什么意见建议？</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B23ADA">
            <w:pPr>
              <w:widowControl/>
              <w:spacing w:line="240" w:lineRule="auto"/>
              <w:ind w:firstLine="0" w:firstLineChars="0"/>
              <w:jc w:val="center"/>
              <w:textAlignment w:val="bottom"/>
              <w:rPr>
                <w:rFonts w:hint="eastAsia" w:ascii="宋体" w:hAnsi="宋体" w:eastAsia="宋体" w:cs="宋体"/>
                <w:color w:val="000000"/>
                <w:sz w:val="21"/>
                <w:szCs w:val="21"/>
              </w:rPr>
            </w:pPr>
            <w:r>
              <w:rPr>
                <w:rFonts w:ascii="宋体" w:hAnsi="宋体" w:eastAsia="宋体" w:cs="宋体"/>
                <w:color w:val="000000"/>
                <w:kern w:val="0"/>
                <w:sz w:val="21"/>
                <w:szCs w:val="21"/>
                <w:lang w:bidi="ar"/>
              </w:rPr>
              <w:t>如若没有，请填写无</w:t>
            </w:r>
          </w:p>
        </w:tc>
      </w:tr>
      <w:tr w14:paraId="2625B453">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65376">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11</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bottom"/>
          </w:tcPr>
          <w:p w14:paraId="26FABD08">
            <w:pPr>
              <w:widowControl/>
              <w:spacing w:line="240" w:lineRule="auto"/>
              <w:ind w:firstLine="0" w:firstLineChars="0"/>
              <w:jc w:val="left"/>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对目前运维团队的总体满意度评价</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DEAB46">
            <w:pPr>
              <w:widowControl/>
              <w:spacing w:line="240" w:lineRule="auto"/>
              <w:ind w:firstLine="0" w:firstLineChars="0"/>
              <w:jc w:val="center"/>
              <w:textAlignment w:val="bottom"/>
              <w:rPr>
                <w:rFonts w:hint="eastAsia" w:ascii="宋体" w:hAnsi="宋体" w:eastAsia="宋体" w:cs="宋体"/>
                <w:color w:val="000000"/>
                <w:sz w:val="21"/>
                <w:szCs w:val="21"/>
              </w:rPr>
            </w:pPr>
            <w:r>
              <w:rPr>
                <w:rFonts w:ascii="宋体" w:hAnsi="宋体" w:eastAsia="宋体" w:cs="宋体"/>
                <w:color w:val="000000"/>
                <w:kern w:val="0"/>
                <w:sz w:val="21"/>
                <w:szCs w:val="21"/>
                <w:lang w:bidi="ar"/>
              </w:rPr>
              <w:t>请填写满意度测评分数</w:t>
            </w:r>
          </w:p>
        </w:tc>
      </w:tr>
      <w:tr w14:paraId="7CACBF6A">
        <w:tblPrEx>
          <w:tblCellMar>
            <w:top w:w="0" w:type="dxa"/>
            <w:left w:w="108" w:type="dxa"/>
            <w:bottom w:w="0" w:type="dxa"/>
            <w:right w:w="108" w:type="dxa"/>
          </w:tblCellMar>
        </w:tblPrEx>
        <w:trPr>
          <w:trHeight w:val="57"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0DA85D7">
            <w:pPr>
              <w:widowControl/>
              <w:spacing w:line="240" w:lineRule="auto"/>
              <w:ind w:firstLine="0" w:firstLineChars="0"/>
              <w:jc w:val="left"/>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备注：总体满意度评价主要包括优秀（90分以上）、良（80-89分）、合格（70-79分）、不合格（70以下），每出现1个“不满意”或“是”的扣5分；每出现1个“不太满意”或“偶尔”的扣3分；</w:t>
            </w:r>
          </w:p>
        </w:tc>
      </w:tr>
    </w:tbl>
    <w:p w14:paraId="71A3B944">
      <w:pPr>
        <w:spacing w:line="360" w:lineRule="auto"/>
        <w:outlineLvl w:val="1"/>
        <w:rPr>
          <w:rFonts w:ascii="宋体" w:hAnsi="宋体" w:cs="宋体"/>
          <w:b/>
          <w:szCs w:val="21"/>
        </w:rPr>
      </w:pPr>
      <w:r>
        <w:rPr>
          <w:rFonts w:hint="eastAsia" w:ascii="宋体" w:hAnsi="宋体" w:cs="宋体"/>
          <w:b/>
          <w:szCs w:val="21"/>
          <w:lang w:val="en-US" w:eastAsia="zh-CN"/>
        </w:rPr>
        <w:t>十</w:t>
      </w:r>
      <w:r>
        <w:rPr>
          <w:rFonts w:hint="eastAsia" w:ascii="宋体" w:hAnsi="宋体" w:cs="宋体"/>
          <w:b/>
          <w:szCs w:val="21"/>
        </w:rPr>
        <w:t>、争议的解决</w:t>
      </w:r>
      <w:bookmarkEnd w:id="18"/>
    </w:p>
    <w:p w14:paraId="4460F07C">
      <w:pPr>
        <w:spacing w:line="360" w:lineRule="auto"/>
        <w:ind w:firstLine="420" w:firstLineChars="200"/>
        <w:rPr>
          <w:rFonts w:ascii="宋体" w:hAnsi="宋体" w:cs="宋体"/>
          <w:szCs w:val="21"/>
        </w:rPr>
      </w:pPr>
      <w:r>
        <w:rPr>
          <w:rFonts w:hint="eastAsia" w:ascii="宋体" w:hAnsi="宋体" w:cs="宋体"/>
          <w:szCs w:val="21"/>
        </w:rPr>
        <w:t>1、甲乙双方应通过友好协商，解决在执行本合同中所发生的或与本合同有关的一切争端，如果协商得不到解决，任何一方均可按</w:t>
      </w:r>
      <w:r>
        <w:rPr>
          <w:rFonts w:hint="eastAsia" w:ascii="宋体" w:hAnsi="宋体" w:cs="宋体"/>
          <w:szCs w:val="21"/>
          <w:highlight w:val="none"/>
        </w:rPr>
        <w:t>《中华人民共和国</w:t>
      </w:r>
      <w:r>
        <w:rPr>
          <w:rFonts w:hint="eastAsia" w:ascii="宋体" w:hAnsi="宋体" w:cs="宋体"/>
          <w:szCs w:val="21"/>
          <w:highlight w:val="none"/>
          <w:lang w:val="en-US" w:eastAsia="zh-CN"/>
        </w:rPr>
        <w:t>民事诉讼法</w:t>
      </w:r>
      <w:r>
        <w:rPr>
          <w:rFonts w:hint="eastAsia" w:ascii="宋体" w:hAnsi="宋体" w:cs="宋体"/>
          <w:szCs w:val="21"/>
          <w:highlight w:val="none"/>
        </w:rPr>
        <w:t>》</w:t>
      </w:r>
      <w:r>
        <w:rPr>
          <w:rFonts w:hint="eastAsia" w:ascii="宋体" w:hAnsi="宋体" w:cs="宋体"/>
          <w:szCs w:val="21"/>
        </w:rPr>
        <w:t>规定提交诉讼，诉讼应在甲方所在地进行。</w:t>
      </w:r>
    </w:p>
    <w:p w14:paraId="527678FD">
      <w:pPr>
        <w:spacing w:line="360" w:lineRule="auto"/>
        <w:ind w:firstLine="420" w:firstLineChars="200"/>
        <w:outlineLvl w:val="9"/>
        <w:rPr>
          <w:rFonts w:ascii="宋体" w:hAnsi="宋体" w:cs="宋体"/>
          <w:szCs w:val="21"/>
        </w:rPr>
      </w:pPr>
      <w:bookmarkStart w:id="19" w:name="_Toc27270"/>
      <w:r>
        <w:rPr>
          <w:rFonts w:hint="eastAsia" w:ascii="宋体" w:hAnsi="宋体" w:cs="宋体"/>
          <w:szCs w:val="21"/>
        </w:rPr>
        <w:t>2、诉讼费应由败诉方负担。</w:t>
      </w:r>
      <w:bookmarkEnd w:id="19"/>
    </w:p>
    <w:p w14:paraId="473D64A1">
      <w:pPr>
        <w:spacing w:line="360" w:lineRule="auto"/>
        <w:outlineLvl w:val="1"/>
        <w:rPr>
          <w:rFonts w:ascii="宋体" w:hAnsi="宋体" w:cs="宋体"/>
          <w:b/>
          <w:szCs w:val="21"/>
        </w:rPr>
      </w:pPr>
      <w:bookmarkStart w:id="20" w:name="_Toc25428"/>
      <w:r>
        <w:rPr>
          <w:rFonts w:hint="eastAsia" w:ascii="宋体" w:hAnsi="宋体" w:cs="宋体"/>
          <w:b/>
          <w:szCs w:val="21"/>
        </w:rPr>
        <w:t>十</w:t>
      </w:r>
      <w:r>
        <w:rPr>
          <w:rFonts w:hint="eastAsia" w:ascii="宋体" w:hAnsi="宋体" w:cs="宋体"/>
          <w:b/>
          <w:szCs w:val="21"/>
          <w:lang w:val="en-US" w:eastAsia="zh-CN"/>
        </w:rPr>
        <w:t>一</w:t>
      </w:r>
      <w:r>
        <w:rPr>
          <w:rFonts w:hint="eastAsia" w:ascii="宋体" w:hAnsi="宋体" w:cs="宋体"/>
          <w:b/>
          <w:szCs w:val="21"/>
        </w:rPr>
        <w:t>、合同修改</w:t>
      </w:r>
      <w:bookmarkEnd w:id="20"/>
    </w:p>
    <w:p w14:paraId="6A42D35D">
      <w:pPr>
        <w:spacing w:line="360" w:lineRule="auto"/>
        <w:ind w:firstLine="420" w:firstLineChars="200"/>
        <w:rPr>
          <w:rFonts w:ascii="宋体" w:hAnsi="宋体" w:cs="宋体"/>
          <w:szCs w:val="21"/>
        </w:rPr>
      </w:pPr>
      <w:r>
        <w:rPr>
          <w:rFonts w:hint="eastAsia" w:ascii="宋体" w:hAnsi="宋体" w:cs="宋体"/>
          <w:szCs w:val="21"/>
        </w:rPr>
        <w:t>合同条款的任何改动，均须由合同签署双方签署合同修改书或合同补充协议。该合同修改或补充被视为本合同的组成部分，具有与本合同同等法律效力。</w:t>
      </w:r>
    </w:p>
    <w:p w14:paraId="4BAEAC20">
      <w:pPr>
        <w:spacing w:line="360" w:lineRule="auto"/>
        <w:outlineLvl w:val="1"/>
        <w:rPr>
          <w:rFonts w:ascii="宋体" w:hAnsi="宋体" w:cs="宋体"/>
          <w:b/>
          <w:szCs w:val="21"/>
        </w:rPr>
      </w:pPr>
      <w:bookmarkStart w:id="21" w:name="_Toc19939"/>
      <w:r>
        <w:rPr>
          <w:rFonts w:hint="eastAsia" w:ascii="宋体" w:hAnsi="宋体" w:cs="宋体"/>
          <w:b/>
          <w:szCs w:val="21"/>
        </w:rPr>
        <w:t>十</w:t>
      </w:r>
      <w:r>
        <w:rPr>
          <w:rFonts w:hint="eastAsia" w:ascii="宋体" w:hAnsi="宋体" w:cs="宋体"/>
          <w:b/>
          <w:szCs w:val="21"/>
          <w:lang w:val="en-US" w:eastAsia="zh-CN"/>
        </w:rPr>
        <w:t>二</w:t>
      </w:r>
      <w:r>
        <w:rPr>
          <w:rFonts w:hint="eastAsia" w:ascii="宋体" w:hAnsi="宋体" w:cs="宋体"/>
          <w:b/>
          <w:szCs w:val="21"/>
        </w:rPr>
        <w:t>、不可抗力的处理</w:t>
      </w:r>
      <w:bookmarkEnd w:id="21"/>
    </w:p>
    <w:p w14:paraId="5FDE272D">
      <w:pPr>
        <w:spacing w:line="360" w:lineRule="auto"/>
        <w:ind w:firstLine="420" w:firstLineChars="200"/>
        <w:rPr>
          <w:rFonts w:ascii="宋体" w:hAnsi="宋体" w:cs="宋体"/>
          <w:szCs w:val="21"/>
        </w:rPr>
      </w:pPr>
      <w:r>
        <w:rPr>
          <w:rFonts w:hint="eastAsia" w:ascii="宋体" w:hAnsi="宋体" w:cs="宋体"/>
          <w:szCs w:val="21"/>
        </w:rPr>
        <w:t>1、在合同有效期内，任何一方因不可抗力事件导致不能履行合同，则合同履行期可延长，其延长期与不可抗力影响期相同。</w:t>
      </w:r>
    </w:p>
    <w:p w14:paraId="224A2263">
      <w:pPr>
        <w:spacing w:line="360" w:lineRule="auto"/>
        <w:ind w:firstLine="420" w:firstLineChars="200"/>
        <w:rPr>
          <w:rFonts w:hint="eastAsia" w:ascii="宋体" w:hAnsi="宋体" w:cs="宋体"/>
          <w:szCs w:val="21"/>
        </w:rPr>
      </w:pPr>
      <w:r>
        <w:rPr>
          <w:rFonts w:hint="eastAsia" w:ascii="宋体" w:hAnsi="宋体" w:cs="宋体"/>
          <w:szCs w:val="21"/>
        </w:rPr>
        <w:t>2、不可抗力的事故发生后尽快通知另一方，将有关部门出具的证明文件用挂号信邮寄或派人送达另一方。</w:t>
      </w:r>
    </w:p>
    <w:p w14:paraId="57AC9BE8">
      <w:pPr>
        <w:snapToGrid w:val="0"/>
        <w:spacing w:line="360" w:lineRule="auto"/>
        <w:outlineLvl w:val="1"/>
        <w:rPr>
          <w:rFonts w:ascii="宋体" w:hAnsi="宋体" w:cs="宋体"/>
          <w:b/>
          <w:szCs w:val="21"/>
        </w:rPr>
      </w:pPr>
      <w:r>
        <w:rPr>
          <w:rFonts w:hint="eastAsia" w:ascii="宋体" w:hAnsi="宋体" w:cs="宋体"/>
          <w:b/>
          <w:szCs w:val="21"/>
        </w:rPr>
        <w:t>十</w:t>
      </w:r>
      <w:r>
        <w:rPr>
          <w:rFonts w:hint="eastAsia" w:ascii="宋体" w:hAnsi="宋体" w:cs="宋体"/>
          <w:b/>
          <w:szCs w:val="21"/>
          <w:lang w:val="en-US" w:eastAsia="zh-CN"/>
        </w:rPr>
        <w:t>三</w:t>
      </w:r>
      <w:r>
        <w:rPr>
          <w:rFonts w:hint="eastAsia" w:ascii="宋体" w:hAnsi="宋体" w:cs="宋体"/>
          <w:b/>
          <w:szCs w:val="21"/>
        </w:rPr>
        <w:t>、违约条款</w:t>
      </w:r>
    </w:p>
    <w:p w14:paraId="50C18B7E">
      <w:pPr>
        <w:snapToGrid w:val="0"/>
        <w:spacing w:line="360" w:lineRule="auto"/>
        <w:ind w:firstLine="420" w:firstLineChars="200"/>
        <w:rPr>
          <w:rFonts w:ascii="宋体" w:hAnsi="宋体" w:cs="宋体"/>
          <w:szCs w:val="21"/>
        </w:rPr>
      </w:pPr>
      <w:r>
        <w:rPr>
          <w:rFonts w:hint="eastAsia" w:ascii="宋体" w:hAnsi="宋体" w:cs="宋体"/>
          <w:bCs/>
          <w:szCs w:val="21"/>
        </w:rPr>
        <w:t>1、如乙方无法如期完成运行维护服务、项目验收等情况的，甲方可单方面解除本合同。乙方因未能如期提供相关服务或其他违约行为导致甲方解除合同的，乙方应向甲方支付合同额的20%作为违约金，如造成甲方损失超过违约金的，超出部分由乙方继续承担赔付责任</w:t>
      </w:r>
      <w:r>
        <w:rPr>
          <w:rFonts w:hint="eastAsia" w:ascii="宋体" w:hAnsi="宋体" w:cs="宋体"/>
          <w:szCs w:val="21"/>
        </w:rPr>
        <w:t>。</w:t>
      </w:r>
    </w:p>
    <w:p w14:paraId="1F77FDE2">
      <w:pPr>
        <w:snapToGrid w:val="0"/>
        <w:spacing w:line="360" w:lineRule="auto"/>
        <w:ind w:firstLine="420" w:firstLineChars="200"/>
        <w:rPr>
          <w:rFonts w:ascii="宋体" w:hAnsi="宋体" w:cs="宋体"/>
          <w:szCs w:val="21"/>
        </w:rPr>
      </w:pPr>
      <w:r>
        <w:rPr>
          <w:rFonts w:hint="eastAsia" w:ascii="宋体" w:hAnsi="宋体" w:cs="宋体"/>
          <w:bCs/>
          <w:szCs w:val="21"/>
        </w:rPr>
        <w:t>2、若由于甲方的原因致使乙方不能按期提供服务的，乙方不承担相应的违约责任。</w:t>
      </w:r>
    </w:p>
    <w:p w14:paraId="6D88C999">
      <w:pPr>
        <w:snapToGrid w:val="0"/>
        <w:spacing w:line="360" w:lineRule="auto"/>
        <w:ind w:firstLine="420" w:firstLineChars="200"/>
        <w:rPr>
          <w:rFonts w:ascii="宋体" w:hAnsi="宋体" w:cs="宋体"/>
          <w:szCs w:val="21"/>
        </w:rPr>
      </w:pPr>
      <w:r>
        <w:rPr>
          <w:rFonts w:hint="eastAsia" w:ascii="宋体" w:hAnsi="宋体" w:cs="宋体"/>
          <w:bCs/>
          <w:szCs w:val="21"/>
        </w:rPr>
        <w:t>3、经甲乙双方友好协商同意，</w:t>
      </w:r>
      <w:r>
        <w:rPr>
          <w:rFonts w:hint="eastAsia" w:ascii="宋体" w:hAnsi="宋体" w:cs="宋体"/>
          <w:szCs w:val="21"/>
        </w:rPr>
        <w:t>延期服务、延期支付资金且无须罚款者可不受上述条款约束。</w:t>
      </w:r>
    </w:p>
    <w:p w14:paraId="23C2154C">
      <w:pPr>
        <w:spacing w:line="360" w:lineRule="auto"/>
        <w:ind w:firstLine="420" w:firstLineChars="200"/>
        <w:rPr>
          <w:rFonts w:ascii="宋体" w:hAnsi="宋体" w:cs="宋体"/>
          <w:bCs/>
          <w:szCs w:val="21"/>
        </w:rPr>
      </w:pPr>
      <w:r>
        <w:rPr>
          <w:rFonts w:hint="eastAsia" w:ascii="宋体" w:hAnsi="宋体" w:cs="宋体"/>
          <w:szCs w:val="21"/>
        </w:rPr>
        <w:t>4、在诉讼期间，除正在进行诉讼的部分外，本合同其他部分可继续执行。</w:t>
      </w:r>
    </w:p>
    <w:p w14:paraId="6AA11B19">
      <w:pPr>
        <w:spacing w:line="360" w:lineRule="auto"/>
        <w:ind w:firstLine="420" w:firstLineChars="200"/>
        <w:rPr>
          <w:rFonts w:ascii="宋体" w:hAnsi="宋体" w:cs="宋体"/>
          <w:bCs/>
          <w:szCs w:val="21"/>
        </w:rPr>
      </w:pPr>
      <w:r>
        <w:rPr>
          <w:rFonts w:hint="eastAsia" w:ascii="宋体" w:hAnsi="宋体" w:cs="宋体"/>
          <w:szCs w:val="21"/>
        </w:rPr>
        <w:t>5、如果在甲方发出索赔通知后10天内，乙方未作答复，上述索赔应视为已被乙方接受。甲方有权在甲方需支付给乙方的合同金额中直接扣除。</w:t>
      </w:r>
    </w:p>
    <w:p w14:paraId="61A528C5">
      <w:pPr>
        <w:spacing w:line="360" w:lineRule="auto"/>
        <w:outlineLvl w:val="1"/>
        <w:rPr>
          <w:rFonts w:ascii="宋体" w:hAnsi="宋体" w:cs="宋体"/>
          <w:b/>
          <w:szCs w:val="21"/>
        </w:rPr>
      </w:pPr>
      <w:bookmarkStart w:id="22" w:name="_Toc13120"/>
      <w:r>
        <w:rPr>
          <w:rFonts w:hint="eastAsia" w:ascii="宋体" w:hAnsi="宋体" w:cs="宋体"/>
          <w:b/>
          <w:szCs w:val="21"/>
          <w:lang w:val="en-US" w:eastAsia="zh-CN"/>
        </w:rPr>
        <w:t>十四</w:t>
      </w:r>
      <w:r>
        <w:rPr>
          <w:rFonts w:hint="eastAsia" w:ascii="宋体" w:hAnsi="宋体" w:cs="宋体"/>
          <w:b/>
          <w:szCs w:val="21"/>
        </w:rPr>
        <w:t>、适用法律</w:t>
      </w:r>
      <w:bookmarkEnd w:id="22"/>
    </w:p>
    <w:p w14:paraId="7D5BDFA0">
      <w:pPr>
        <w:spacing w:line="360" w:lineRule="auto"/>
        <w:ind w:firstLine="420" w:firstLineChars="200"/>
        <w:rPr>
          <w:rFonts w:ascii="宋体" w:hAnsi="宋体" w:cs="宋体"/>
          <w:szCs w:val="21"/>
        </w:rPr>
      </w:pPr>
      <w:r>
        <w:rPr>
          <w:rFonts w:hint="eastAsia" w:ascii="宋体" w:hAnsi="宋体" w:cs="宋体"/>
          <w:szCs w:val="21"/>
        </w:rPr>
        <w:t>甲乙双方所订立的合同应按照中华人民共和国的法律进行解释。</w:t>
      </w:r>
    </w:p>
    <w:p w14:paraId="1FE31136">
      <w:pPr>
        <w:spacing w:line="360" w:lineRule="auto"/>
        <w:outlineLvl w:val="1"/>
        <w:rPr>
          <w:rFonts w:hint="eastAsia" w:ascii="宋体" w:hAnsi="宋体" w:eastAsia="宋体" w:cs="宋体"/>
          <w:b/>
          <w:szCs w:val="21"/>
          <w:lang w:val="en-US" w:eastAsia="zh-CN"/>
        </w:rPr>
      </w:pPr>
      <w:bookmarkStart w:id="23" w:name="_Toc26691"/>
      <w:r>
        <w:rPr>
          <w:rFonts w:hint="eastAsia" w:ascii="宋体" w:hAnsi="宋体" w:cs="宋体"/>
          <w:b/>
          <w:szCs w:val="21"/>
          <w:lang w:val="en-US" w:eastAsia="zh-CN"/>
        </w:rPr>
        <w:t>十五</w:t>
      </w:r>
      <w:r>
        <w:rPr>
          <w:rFonts w:hint="eastAsia" w:ascii="宋体" w:hAnsi="宋体" w:eastAsia="宋体" w:cs="宋体"/>
          <w:b/>
          <w:szCs w:val="21"/>
          <w:lang w:val="en-US" w:eastAsia="zh-CN"/>
        </w:rPr>
        <w:t>、合同生效及其它</w:t>
      </w:r>
      <w:bookmarkEnd w:id="23"/>
    </w:p>
    <w:p w14:paraId="797FC5C3">
      <w:pPr>
        <w:spacing w:line="360" w:lineRule="auto"/>
        <w:ind w:firstLine="420" w:firstLineChars="200"/>
        <w:rPr>
          <w:rFonts w:ascii="宋体" w:hAnsi="宋体" w:cs="宋体"/>
          <w:szCs w:val="21"/>
        </w:rPr>
      </w:pPr>
      <w:r>
        <w:rPr>
          <w:rFonts w:hint="eastAsia" w:ascii="宋体" w:hAnsi="宋体" w:cs="宋体"/>
          <w:szCs w:val="21"/>
        </w:rPr>
        <w:t>1、合同经双方法定代表人或授权委托代理人签字并加盖单位公章后生效。</w:t>
      </w:r>
    </w:p>
    <w:p w14:paraId="061C46C9">
      <w:pPr>
        <w:spacing w:line="360" w:lineRule="auto"/>
        <w:ind w:firstLine="420" w:firstLineChars="200"/>
        <w:rPr>
          <w:rFonts w:ascii="宋体" w:hAnsi="宋体" w:cs="宋体"/>
          <w:szCs w:val="21"/>
        </w:rPr>
      </w:pPr>
      <w:r>
        <w:rPr>
          <w:rFonts w:hint="eastAsia" w:ascii="宋体" w:hAnsi="宋体" w:cs="宋体"/>
          <w:szCs w:val="21"/>
        </w:rPr>
        <w:t>2、合同执行中涉及采购资金和采购内容修改或补充的，须经财政部门审批，并签书面补充协议</w:t>
      </w:r>
      <w:r>
        <w:rPr>
          <w:rFonts w:hint="eastAsia" w:ascii="宋体" w:hAnsi="宋体" w:cs="宋体"/>
          <w:szCs w:val="21"/>
          <w:lang w:val="en-US" w:eastAsia="zh-CN"/>
        </w:rPr>
        <w:t>报财政部门备案</w:t>
      </w:r>
      <w:r>
        <w:rPr>
          <w:rFonts w:hint="eastAsia" w:ascii="宋体" w:hAnsi="宋体" w:cs="宋体"/>
          <w:szCs w:val="21"/>
        </w:rPr>
        <w:t>，方可作为主合同不可分割的一部分。</w:t>
      </w:r>
    </w:p>
    <w:p w14:paraId="2222F0A9">
      <w:pPr>
        <w:spacing w:line="360" w:lineRule="auto"/>
        <w:ind w:firstLine="420" w:firstLineChars="200"/>
        <w:outlineLvl w:val="9"/>
        <w:rPr>
          <w:rFonts w:ascii="宋体" w:hAnsi="宋体" w:cs="宋体"/>
          <w:szCs w:val="21"/>
        </w:rPr>
      </w:pPr>
      <w:bookmarkStart w:id="24" w:name="_Toc23898"/>
      <w:r>
        <w:rPr>
          <w:rFonts w:hint="eastAsia" w:ascii="宋体" w:hAnsi="宋体" w:cs="宋体"/>
          <w:szCs w:val="21"/>
        </w:rPr>
        <w:t>3、本合同未尽事宜，遵照中华人民共和国有关法律条文执行。</w:t>
      </w:r>
      <w:bookmarkEnd w:id="24"/>
    </w:p>
    <w:p w14:paraId="3CA466D6">
      <w:pPr>
        <w:spacing w:line="360" w:lineRule="auto"/>
        <w:ind w:firstLine="420" w:firstLineChars="200"/>
        <w:rPr>
          <w:rFonts w:hint="eastAsia" w:ascii="宋体" w:hAnsi="宋体" w:eastAsia="宋体" w:cs="宋体"/>
          <w:szCs w:val="21"/>
          <w:lang w:eastAsia="zh-CN"/>
        </w:rPr>
      </w:pPr>
      <w:r>
        <w:rPr>
          <w:rFonts w:hint="eastAsia" w:ascii="宋体" w:hAnsi="宋体" w:cs="宋体"/>
          <w:szCs w:val="21"/>
        </w:rPr>
        <w:t>4、本合同正本一式</w:t>
      </w:r>
      <w:r>
        <w:rPr>
          <w:rFonts w:hint="eastAsia" w:ascii="宋体" w:hAnsi="宋体" w:cs="宋体"/>
          <w:szCs w:val="21"/>
          <w:lang w:val="en-US" w:eastAsia="zh-CN"/>
        </w:rPr>
        <w:t>肆</w:t>
      </w:r>
      <w:r>
        <w:rPr>
          <w:rFonts w:hint="eastAsia" w:ascii="宋体" w:hAnsi="宋体" w:cs="宋体"/>
          <w:szCs w:val="21"/>
        </w:rPr>
        <w:t>份，具有同等法律效力，甲乙双方各执两份</w:t>
      </w:r>
      <w:r>
        <w:rPr>
          <w:rFonts w:hint="eastAsia" w:ascii="宋体" w:hAnsi="宋体" w:cs="宋体"/>
          <w:szCs w:val="21"/>
          <w:lang w:eastAsia="zh-CN"/>
        </w:rPr>
        <w:t>。</w:t>
      </w:r>
    </w:p>
    <w:p w14:paraId="6C9C9B74">
      <w:pPr>
        <w:pStyle w:val="41"/>
      </w:pPr>
    </w:p>
    <w:p w14:paraId="17F6530D">
      <w:pPr>
        <w:pStyle w:val="41"/>
      </w:pPr>
    </w:p>
    <w:p w14:paraId="099FCB57">
      <w:pPr>
        <w:spacing w:line="360" w:lineRule="auto"/>
        <w:rPr>
          <w:rFonts w:ascii="宋体" w:hAnsi="宋体" w:cs="宋体"/>
          <w:szCs w:val="21"/>
        </w:rPr>
      </w:pPr>
    </w:p>
    <w:p w14:paraId="178E8CE6">
      <w:pPr>
        <w:spacing w:line="360" w:lineRule="auto"/>
        <w:ind w:firstLine="420" w:firstLineChars="200"/>
        <w:rPr>
          <w:rFonts w:ascii="宋体" w:hAnsi="宋体" w:cs="宋体"/>
          <w:szCs w:val="21"/>
        </w:rPr>
      </w:pPr>
      <w:r>
        <w:rPr>
          <w:rFonts w:hint="eastAsia" w:ascii="宋体" w:hAnsi="宋体" w:cs="宋体"/>
          <w:szCs w:val="21"/>
        </w:rPr>
        <w:t xml:space="preserve">甲方：（盖章）                             乙方：（盖章） </w:t>
      </w:r>
    </w:p>
    <w:p w14:paraId="2A9B3B3A">
      <w:pPr>
        <w:spacing w:line="360" w:lineRule="auto"/>
        <w:ind w:firstLine="420" w:firstLineChars="200"/>
        <w:rPr>
          <w:rFonts w:ascii="宋体" w:hAnsi="宋体" w:cs="宋体"/>
          <w:szCs w:val="21"/>
        </w:rPr>
      </w:pPr>
      <w:r>
        <w:rPr>
          <w:rFonts w:hint="eastAsia" w:ascii="宋体" w:hAnsi="宋体" w:cs="宋体"/>
          <w:szCs w:val="21"/>
        </w:rPr>
        <w:t xml:space="preserve">地址：                                     地址： </w:t>
      </w:r>
    </w:p>
    <w:p w14:paraId="4142EBEE">
      <w:pPr>
        <w:spacing w:line="360" w:lineRule="auto"/>
        <w:ind w:firstLine="420" w:firstLineChars="200"/>
        <w:rPr>
          <w:rFonts w:ascii="宋体" w:hAnsi="宋体" w:cs="宋体"/>
          <w:szCs w:val="21"/>
        </w:rPr>
      </w:pPr>
      <w:r>
        <w:rPr>
          <w:rFonts w:hint="eastAsia" w:ascii="宋体" w:hAnsi="宋体" w:cs="宋体"/>
          <w:szCs w:val="21"/>
        </w:rPr>
        <w:t>法定代表人或授权签字代表：                 法定代表人或授权签字代表：</w:t>
      </w:r>
    </w:p>
    <w:p w14:paraId="16B4B07B">
      <w:pPr>
        <w:spacing w:line="360" w:lineRule="auto"/>
        <w:ind w:firstLine="420" w:firstLineChars="200"/>
        <w:rPr>
          <w:rFonts w:ascii="宋体" w:hAnsi="宋体" w:cs="宋体"/>
          <w:szCs w:val="21"/>
        </w:rPr>
      </w:pPr>
      <w:r>
        <w:rPr>
          <w:rFonts w:hint="eastAsia" w:ascii="宋体" w:hAnsi="宋体" w:cs="宋体"/>
          <w:szCs w:val="21"/>
        </w:rPr>
        <w:t>签订日期：   年  月  日                    签订日期：   年  月  日</w:t>
      </w:r>
    </w:p>
    <w:p w14:paraId="1783A33D">
      <w:pPr>
        <w:spacing w:line="360" w:lineRule="auto"/>
        <w:ind w:firstLine="420" w:firstLineChars="200"/>
        <w:rPr>
          <w:rFonts w:ascii="宋体" w:hAnsi="宋体" w:cs="宋体"/>
          <w:szCs w:val="21"/>
        </w:rPr>
      </w:pPr>
      <w:r>
        <w:rPr>
          <w:rFonts w:hint="eastAsia" w:ascii="宋体" w:hAnsi="宋体" w:cs="宋体"/>
          <w:szCs w:val="21"/>
        </w:rPr>
        <w:t>甲方收款银行：                             乙方收款银行：</w:t>
      </w:r>
    </w:p>
    <w:p w14:paraId="682B5991">
      <w:pPr>
        <w:spacing w:line="360" w:lineRule="auto"/>
        <w:ind w:firstLine="420" w:firstLineChars="200"/>
        <w:rPr>
          <w:rFonts w:ascii="宋体" w:hAnsi="宋体" w:cs="宋体"/>
          <w:szCs w:val="21"/>
        </w:rPr>
      </w:pPr>
      <w:r>
        <w:rPr>
          <w:rFonts w:hint="eastAsia" w:ascii="宋体" w:hAnsi="宋体" w:cs="宋体"/>
          <w:szCs w:val="21"/>
        </w:rPr>
        <w:t>甲方收款开户账号：                         乙方收款开户账号：</w:t>
      </w:r>
    </w:p>
    <w:p w14:paraId="6EA54973">
      <w:pPr>
        <w:snapToGrid w:val="0"/>
        <w:spacing w:line="420" w:lineRule="atLeast"/>
        <w:rPr>
          <w:rFonts w:ascii="宋体" w:cs="宋体"/>
          <w:color w:val="000000"/>
          <w:szCs w:val="21"/>
        </w:rPr>
      </w:pPr>
    </w:p>
    <w:p w14:paraId="00844E84">
      <w:pPr>
        <w:snapToGrid w:val="0"/>
        <w:spacing w:line="420" w:lineRule="atLeast"/>
        <w:rPr>
          <w:rFonts w:hint="eastAsia" w:ascii="宋体" w:eastAsia="宋体" w:cs="宋体"/>
          <w:b/>
          <w:bCs/>
          <w:color w:val="000000"/>
          <w:szCs w:val="21"/>
          <w:lang w:eastAsia="zh-CN"/>
        </w:rPr>
      </w:pPr>
      <w:r>
        <w:rPr>
          <w:rFonts w:hint="eastAsia" w:ascii="宋体" w:cs="宋体"/>
          <w:b/>
          <w:bCs/>
          <w:color w:val="000000"/>
          <w:szCs w:val="21"/>
          <w:lang w:eastAsia="zh-CN"/>
        </w:rPr>
        <w:t>（</w:t>
      </w:r>
      <w:r>
        <w:rPr>
          <w:rFonts w:hint="eastAsia" w:ascii="宋体" w:cs="宋体"/>
          <w:b/>
          <w:bCs/>
          <w:color w:val="000000"/>
          <w:szCs w:val="21"/>
          <w:lang w:val="en-US" w:eastAsia="zh-CN"/>
        </w:rPr>
        <w:t>下无正文，为注意事项</w:t>
      </w:r>
      <w:r>
        <w:rPr>
          <w:rFonts w:hint="eastAsia" w:ascii="宋体" w:cs="宋体"/>
          <w:b/>
          <w:bCs/>
          <w:color w:val="000000"/>
          <w:szCs w:val="21"/>
          <w:lang w:eastAsia="zh-CN"/>
        </w:rPr>
        <w:t>）</w:t>
      </w:r>
    </w:p>
    <w:p w14:paraId="39AA3751">
      <w:pPr>
        <w:snapToGrid w:val="0"/>
        <w:spacing w:line="420" w:lineRule="atLeast"/>
        <w:rPr>
          <w:rFonts w:hint="eastAsia" w:ascii="宋体" w:cs="宋体"/>
          <w:color w:val="000000"/>
          <w:szCs w:val="21"/>
        </w:rPr>
      </w:pPr>
    </w:p>
    <w:p w14:paraId="58191DBC">
      <w:pPr>
        <w:snapToGrid w:val="0"/>
        <w:spacing w:line="420" w:lineRule="atLeast"/>
        <w:rPr>
          <w:rFonts w:ascii="宋体" w:cs="宋体"/>
          <w:color w:val="000000"/>
          <w:szCs w:val="21"/>
        </w:rPr>
      </w:pPr>
      <w:r>
        <w:rPr>
          <w:rFonts w:hint="eastAsia" w:ascii="宋体" w:cs="宋体"/>
          <w:color w:val="000000"/>
          <w:szCs w:val="21"/>
        </w:rPr>
        <w:t>注意事项：</w:t>
      </w:r>
    </w:p>
    <w:p w14:paraId="6C2EF28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cs="宋体"/>
          <w:color w:val="000000"/>
          <w:szCs w:val="21"/>
        </w:rPr>
      </w:pPr>
      <w:r>
        <w:rPr>
          <w:rFonts w:hint="eastAsia" w:ascii="宋体" w:cs="宋体"/>
          <w:color w:val="000000"/>
          <w:szCs w:val="21"/>
        </w:rPr>
        <w:t>1、用于政府采购信用融资的政府采购合同：</w:t>
      </w:r>
    </w:p>
    <w:p w14:paraId="3B6CD4D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cs="宋体"/>
          <w:color w:val="000000"/>
          <w:szCs w:val="21"/>
        </w:rPr>
      </w:pPr>
      <w:r>
        <w:rPr>
          <w:rFonts w:hint="eastAsia" w:ascii="宋体" w:cs="宋体"/>
          <w:color w:val="000000"/>
          <w:szCs w:val="21"/>
        </w:rPr>
        <w:t>（1）应当包含如下条款：</w:t>
      </w:r>
    </w:p>
    <w:p w14:paraId="16B36DA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cs="宋体"/>
          <w:color w:val="000000"/>
          <w:szCs w:val="21"/>
        </w:rPr>
      </w:pPr>
      <w:r>
        <w:rPr>
          <w:rFonts w:hint="eastAsia" w:ascii="宋体" w:cs="宋体"/>
          <w:color w:val="000000"/>
          <w:szCs w:val="21"/>
        </w:rPr>
        <w:t>“第</w:t>
      </w:r>
      <w:r>
        <w:rPr>
          <w:rFonts w:hint="eastAsia" w:ascii="宋体" w:cs="宋体"/>
          <w:color w:val="000000"/>
          <w:szCs w:val="21"/>
          <w:u w:val="single"/>
        </w:rPr>
        <w:t xml:space="preserve">   </w:t>
      </w:r>
      <w:r>
        <w:rPr>
          <w:rFonts w:hint="eastAsia" w:ascii="宋体" w:cs="宋体"/>
          <w:color w:val="000000"/>
          <w:szCs w:val="21"/>
        </w:rPr>
        <w:t>条：政府采购合同贷款</w:t>
      </w:r>
    </w:p>
    <w:p w14:paraId="2F5F9EB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cs="宋体"/>
          <w:color w:val="000000"/>
          <w:szCs w:val="21"/>
        </w:rPr>
      </w:pPr>
      <w:r>
        <w:rPr>
          <w:rFonts w:hint="eastAsia" w:ascii="宋体" w:cs="宋体"/>
          <w:color w:val="000000"/>
          <w:szCs w:val="21"/>
        </w:rPr>
        <w:t>本合同同时用于乙方向</w:t>
      </w:r>
      <w:r>
        <w:rPr>
          <w:rFonts w:hint="eastAsia" w:ascii="宋体" w:cs="宋体"/>
          <w:color w:val="000000"/>
          <w:szCs w:val="21"/>
          <w:u w:val="single"/>
        </w:rPr>
        <w:t xml:space="preserve">      </w:t>
      </w:r>
      <w:r>
        <w:rPr>
          <w:rFonts w:hint="eastAsia" w:ascii="宋体" w:cs="宋体"/>
          <w:color w:val="000000"/>
          <w:szCs w:val="21"/>
        </w:rPr>
        <w:t>银行（金融机构）申请政府采购信用贷款。</w:t>
      </w:r>
    </w:p>
    <w:p w14:paraId="0D183CA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cs="宋体"/>
          <w:color w:val="000000"/>
          <w:szCs w:val="21"/>
        </w:rPr>
      </w:pPr>
      <w:r>
        <w:rPr>
          <w:rFonts w:hint="eastAsia" w:ascii="宋体" w:cs="宋体"/>
          <w:color w:val="000000"/>
          <w:szCs w:val="21"/>
        </w:rPr>
        <w:t>本合同一经签订，原则上不得更改乙方收款账户信息。确须更改的，乙方应取得原合同收款账户开户银行书面同意，否则修改后的合同不予备案，采购资金不予支付。”</w:t>
      </w:r>
    </w:p>
    <w:p w14:paraId="063DDA1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hAnsi="宋体" w:cs="宋体"/>
          <w:b/>
          <w:sz w:val="28"/>
          <w:szCs w:val="28"/>
        </w:rPr>
      </w:pPr>
      <w:r>
        <w:rPr>
          <w:rFonts w:hint="eastAsia" w:ascii="宋体" w:cs="宋体"/>
          <w:color w:val="000000"/>
          <w:szCs w:val="21"/>
        </w:rPr>
        <w:t>（2）中标供应商需确保政府采购合同的收款账户与融资银行开户账户一致。</w:t>
      </w:r>
    </w:p>
    <w:p w14:paraId="6B0B47B6">
      <w:pPr>
        <w:keepNext w:val="0"/>
        <w:keepLines w:val="0"/>
        <w:pageBreakBefore w:val="0"/>
        <w:widowControl w:val="0"/>
        <w:kinsoku/>
        <w:wordWrap/>
        <w:overflowPunct/>
        <w:topLinePunct w:val="0"/>
        <w:autoSpaceDE/>
        <w:autoSpaceDN/>
        <w:bidi w:val="0"/>
        <w:adjustRightInd/>
        <w:snapToGrid w:val="0"/>
        <w:spacing w:line="360" w:lineRule="auto"/>
        <w:ind w:firstLine="422" w:firstLineChars="200"/>
        <w:textAlignment w:val="auto"/>
        <w:rPr>
          <w:rFonts w:hint="eastAsia" w:ascii="宋体" w:hAnsi="宋体" w:cs="宋体"/>
          <w:b/>
          <w:color w:val="auto"/>
          <w:sz w:val="28"/>
          <w:szCs w:val="28"/>
          <w:highlight w:val="none"/>
        </w:rPr>
      </w:pPr>
      <w:r>
        <w:rPr>
          <w:rFonts w:hint="eastAsia" w:ascii="宋体" w:hAnsi="宋体" w:cs="宋体"/>
          <w:b/>
          <w:bCs/>
        </w:rPr>
        <w:t>2.依据《政府采购促进中小企业发展管理办法》（财库[2020]46号）规定享受扶持政策获得政府采购合同的，小微企业不得将合同分包给大中型企业，中型企业不得将合同分包给大型企业。</w:t>
      </w:r>
      <w:r>
        <w:rPr>
          <w:rFonts w:hint="eastAsia" w:ascii="宋体" w:hAnsi="宋体" w:cs="宋体"/>
          <w:b/>
          <w:color w:val="auto"/>
          <w:sz w:val="28"/>
          <w:szCs w:val="28"/>
          <w:highlight w:val="none"/>
        </w:rPr>
        <w:br w:type="page"/>
      </w:r>
    </w:p>
    <w:p w14:paraId="69329648">
      <w:pPr>
        <w:snapToGrid w:val="0"/>
        <w:spacing w:line="360" w:lineRule="auto"/>
        <w:jc w:val="center"/>
        <w:outlineLvl w:val="0"/>
        <w:rPr>
          <w:rFonts w:ascii="宋体" w:hAnsi="宋体" w:cs="宋体"/>
          <w:b/>
          <w:color w:val="auto"/>
          <w:sz w:val="28"/>
          <w:szCs w:val="28"/>
          <w:highlight w:val="none"/>
        </w:rPr>
      </w:pPr>
      <w:r>
        <w:rPr>
          <w:rFonts w:hint="eastAsia" w:ascii="宋体" w:hAnsi="宋体" w:cs="宋体"/>
          <w:b/>
          <w:color w:val="auto"/>
          <w:sz w:val="28"/>
          <w:szCs w:val="28"/>
          <w:highlight w:val="none"/>
        </w:rPr>
        <w:t>第六章  投标文件组成</w:t>
      </w:r>
    </w:p>
    <w:p w14:paraId="2ADB4C62">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投标文件由投标报价文件、资格证明文件、商务技术文件组成。投标文件中涉及的有关内容均须提供合法有效的证明材料复印件。（复印件未加盖公章作无效处理，特别注明的除外，有▲标识的条款为必须提交的资料）</w:t>
      </w:r>
    </w:p>
    <w:p w14:paraId="2E885316">
      <w:pPr>
        <w:snapToGrid w:val="0"/>
        <w:spacing w:line="360" w:lineRule="auto"/>
        <w:outlineLvl w:val="1"/>
        <w:rPr>
          <w:rFonts w:ascii="宋体" w:hAnsi="宋体" w:cs="宋体"/>
          <w:b/>
          <w:color w:val="auto"/>
          <w:szCs w:val="21"/>
          <w:highlight w:val="none"/>
        </w:rPr>
      </w:pPr>
      <w:r>
        <w:rPr>
          <w:rFonts w:hint="eastAsia" w:ascii="宋体" w:hAnsi="宋体" w:cs="宋体"/>
          <w:b/>
          <w:color w:val="auto"/>
          <w:szCs w:val="21"/>
          <w:highlight w:val="none"/>
        </w:rPr>
        <w:t>1、投标报价文件部分</w:t>
      </w:r>
    </w:p>
    <w:p w14:paraId="23A81ACA">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（投标报价信息不得出现在资格证明、商务技术文件中，否则将导致投标无效。）</w:t>
      </w:r>
    </w:p>
    <w:p w14:paraId="02BD446C">
      <w:pPr>
        <w:snapToGrid w:val="0"/>
        <w:spacing w:line="360" w:lineRule="auto"/>
        <w:ind w:firstLine="211" w:firstLineChars="100"/>
        <w:rPr>
          <w:rFonts w:hint="eastAsia" w:ascii="宋体" w:hAnsi="宋体" w:cs="宋体"/>
          <w:b/>
          <w:color w:val="auto"/>
          <w:szCs w:val="21"/>
          <w:highlight w:val="none"/>
        </w:rPr>
      </w:pPr>
      <w:r>
        <w:rPr>
          <w:rFonts w:hint="eastAsia" w:ascii="宋体" w:hAnsi="宋体" w:cs="宋体"/>
          <w:b/>
          <w:color w:val="auto"/>
          <w:szCs w:val="21"/>
          <w:highlight w:val="none"/>
        </w:rPr>
        <w:t>▲1.1开标一览表；（格式一）</w:t>
      </w:r>
    </w:p>
    <w:p w14:paraId="17CF8698">
      <w:pPr>
        <w:snapToGrid w:val="0"/>
        <w:spacing w:line="360" w:lineRule="auto"/>
        <w:ind w:firstLine="211" w:firstLineChars="100"/>
        <w:rPr>
          <w:rFonts w:hint="eastAsia" w:ascii="宋体" w:hAnsi="宋体" w:cs="宋体"/>
          <w:b/>
          <w:color w:val="auto"/>
          <w:szCs w:val="21"/>
          <w:highlight w:val="none"/>
        </w:rPr>
      </w:pPr>
      <w:r>
        <w:rPr>
          <w:rFonts w:hint="eastAsia" w:ascii="宋体" w:hAnsi="宋体" w:cs="宋体"/>
          <w:b/>
          <w:color w:val="auto"/>
          <w:szCs w:val="21"/>
          <w:highlight w:val="none"/>
        </w:rPr>
        <w:t>▲1.2报价明细表；（格式二）</w:t>
      </w:r>
    </w:p>
    <w:p w14:paraId="40440E8E">
      <w:pPr>
        <w:snapToGrid w:val="0"/>
        <w:spacing w:line="360" w:lineRule="auto"/>
        <w:outlineLvl w:val="1"/>
        <w:rPr>
          <w:rFonts w:ascii="宋体" w:hAnsi="宋体" w:cs="宋体"/>
          <w:b/>
          <w:color w:val="auto"/>
          <w:szCs w:val="21"/>
          <w:highlight w:val="none"/>
        </w:rPr>
      </w:pPr>
      <w:r>
        <w:rPr>
          <w:rFonts w:hint="eastAsia" w:ascii="宋体" w:hAnsi="宋体" w:cs="宋体"/>
          <w:b/>
          <w:color w:val="auto"/>
          <w:szCs w:val="21"/>
          <w:highlight w:val="none"/>
        </w:rPr>
        <w:t>▲2、资格证明文件部分</w:t>
      </w:r>
    </w:p>
    <w:p w14:paraId="31B5F44C">
      <w:pPr>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2.</w:t>
      </w:r>
      <w:r>
        <w:rPr>
          <w:rFonts w:hint="eastAsia" w:ascii="宋体" w:hAnsi="宋体" w:cs="宋体"/>
          <w:b/>
          <w:color w:val="auto"/>
          <w:szCs w:val="21"/>
          <w:highlight w:val="none"/>
          <w:lang w:val="en-US" w:eastAsia="zh-CN"/>
        </w:rPr>
        <w:t>1</w:t>
      </w:r>
      <w:r>
        <w:rPr>
          <w:rFonts w:hint="eastAsia" w:ascii="宋体" w:hAnsi="宋体" w:cs="宋体"/>
          <w:b/>
          <w:color w:val="auto"/>
          <w:szCs w:val="21"/>
          <w:highlight w:val="none"/>
        </w:rPr>
        <w:t>投标人具有独立承担民事责任的能力证明资料：投标人须在投标文件中出具符合以下情况的证明材料复印件（五选一）</w:t>
      </w:r>
    </w:p>
    <w:p w14:paraId="1D3A94A6">
      <w:pPr>
        <w:snapToGrid w:val="0"/>
        <w:spacing w:line="360" w:lineRule="auto"/>
        <w:ind w:firstLine="417" w:firstLineChars="198"/>
        <w:rPr>
          <w:rFonts w:hint="eastAsia" w:ascii="宋体" w:hAnsi="宋体" w:cs="宋体"/>
          <w:b/>
          <w:color w:val="auto"/>
          <w:szCs w:val="21"/>
          <w:highlight w:val="none"/>
        </w:rPr>
      </w:pPr>
      <w:r>
        <w:rPr>
          <w:rFonts w:hint="eastAsia" w:ascii="宋体" w:hAnsi="宋体" w:cs="宋体"/>
          <w:b/>
          <w:color w:val="auto"/>
          <w:szCs w:val="21"/>
          <w:highlight w:val="none"/>
        </w:rPr>
        <w:t>a)如供应商是企业（包括合伙企业），提供在工商部门注册的有效“企业法人营业执照”或“营业执照”；</w:t>
      </w:r>
    </w:p>
    <w:p w14:paraId="6C5CDF88">
      <w:pPr>
        <w:snapToGrid w:val="0"/>
        <w:spacing w:line="360" w:lineRule="auto"/>
        <w:ind w:firstLine="417" w:firstLineChars="198"/>
        <w:rPr>
          <w:rFonts w:hint="eastAsia" w:ascii="宋体" w:hAnsi="宋体" w:cs="宋体"/>
          <w:b/>
          <w:color w:val="auto"/>
          <w:szCs w:val="21"/>
          <w:highlight w:val="none"/>
        </w:rPr>
      </w:pPr>
      <w:r>
        <w:rPr>
          <w:rFonts w:hint="eastAsia" w:ascii="宋体" w:hAnsi="宋体" w:cs="宋体"/>
          <w:b/>
          <w:color w:val="auto"/>
          <w:szCs w:val="21"/>
          <w:highlight w:val="none"/>
        </w:rPr>
        <w:t>b)如供应商是事业单位，提供有效的“事业单位法人证书”；</w:t>
      </w:r>
    </w:p>
    <w:p w14:paraId="216FAF89">
      <w:pPr>
        <w:snapToGrid w:val="0"/>
        <w:spacing w:line="360" w:lineRule="auto"/>
        <w:ind w:firstLine="417" w:firstLineChars="198"/>
        <w:rPr>
          <w:rFonts w:hint="eastAsia" w:ascii="宋体" w:hAnsi="宋体" w:cs="宋体"/>
          <w:b/>
          <w:color w:val="auto"/>
          <w:szCs w:val="21"/>
          <w:highlight w:val="none"/>
        </w:rPr>
      </w:pPr>
      <w:r>
        <w:rPr>
          <w:rFonts w:hint="eastAsia" w:ascii="宋体" w:hAnsi="宋体" w:cs="宋体"/>
          <w:b/>
          <w:color w:val="auto"/>
          <w:szCs w:val="21"/>
          <w:highlight w:val="none"/>
        </w:rPr>
        <w:t>c)如供应商是非企业专业服务机构的，提供执业许可证等证明文件等证明文件；</w:t>
      </w:r>
    </w:p>
    <w:p w14:paraId="70BA59EB">
      <w:pPr>
        <w:snapToGrid w:val="0"/>
        <w:spacing w:line="360" w:lineRule="auto"/>
        <w:ind w:firstLine="417" w:firstLineChars="198"/>
        <w:rPr>
          <w:rFonts w:hint="eastAsia" w:ascii="宋体" w:hAnsi="宋体" w:cs="宋体"/>
          <w:b/>
          <w:color w:val="auto"/>
          <w:szCs w:val="21"/>
          <w:highlight w:val="none"/>
        </w:rPr>
      </w:pPr>
      <w:r>
        <w:rPr>
          <w:rFonts w:hint="eastAsia" w:ascii="宋体" w:hAnsi="宋体" w:cs="宋体"/>
          <w:b/>
          <w:color w:val="auto"/>
          <w:szCs w:val="21"/>
          <w:highlight w:val="none"/>
        </w:rPr>
        <w:t>d)如供应商是个体工商户，提供有效的“个体工商户营业执照”；</w:t>
      </w:r>
    </w:p>
    <w:p w14:paraId="11C387D6">
      <w:pPr>
        <w:snapToGrid w:val="0"/>
        <w:spacing w:line="360" w:lineRule="auto"/>
        <w:ind w:firstLine="417" w:firstLineChars="198"/>
        <w:rPr>
          <w:rFonts w:hint="eastAsia" w:ascii="宋体" w:hAnsi="宋体" w:cs="宋体"/>
          <w:b/>
          <w:color w:val="auto"/>
          <w:szCs w:val="21"/>
          <w:highlight w:val="none"/>
        </w:rPr>
      </w:pPr>
      <w:r>
        <w:rPr>
          <w:rFonts w:hint="eastAsia" w:ascii="宋体" w:hAnsi="宋体" w:cs="宋体"/>
          <w:b/>
          <w:color w:val="auto"/>
          <w:szCs w:val="21"/>
          <w:highlight w:val="none"/>
        </w:rPr>
        <w:t>e)如供应商是自然人，提供有效的自然人身份证明（居民身份证正反面或公安机关出具的临时居民身份证正反面或港澳台胞证或证照）。</w:t>
      </w:r>
    </w:p>
    <w:p w14:paraId="16DC86FE">
      <w:pPr>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2.</w:t>
      </w:r>
      <w:r>
        <w:rPr>
          <w:rFonts w:hint="eastAsia" w:ascii="宋体" w:hAnsi="宋体" w:cs="宋体"/>
          <w:b/>
          <w:color w:val="auto"/>
          <w:szCs w:val="21"/>
          <w:highlight w:val="none"/>
          <w:lang w:val="en-US" w:eastAsia="zh-CN"/>
        </w:rPr>
        <w:t>2</w:t>
      </w:r>
      <w:r>
        <w:rPr>
          <w:rFonts w:hint="eastAsia" w:ascii="宋体" w:hAnsi="宋体" w:cs="宋体"/>
          <w:b/>
          <w:color w:val="auto"/>
          <w:szCs w:val="21"/>
          <w:highlight w:val="none"/>
        </w:rPr>
        <w:t>投标人法定代表人身份证复印件；</w:t>
      </w:r>
    </w:p>
    <w:p w14:paraId="4DD228E4">
      <w:pPr>
        <w:snapToGrid w:val="0"/>
        <w:spacing w:line="360" w:lineRule="auto"/>
        <w:ind w:firstLine="422" w:firstLineChars="200"/>
        <w:rPr>
          <w:rFonts w:hint="eastAsia"/>
        </w:rPr>
      </w:pPr>
      <w:r>
        <w:rPr>
          <w:rFonts w:hint="eastAsia" w:ascii="宋体" w:hAnsi="宋体" w:cs="宋体"/>
          <w:b/>
          <w:color w:val="auto"/>
          <w:szCs w:val="21"/>
          <w:highlight w:val="none"/>
        </w:rPr>
        <w:t>2.</w:t>
      </w:r>
      <w:r>
        <w:rPr>
          <w:rFonts w:hint="eastAsia" w:ascii="宋体" w:hAnsi="宋体" w:cs="宋体"/>
          <w:b/>
          <w:color w:val="auto"/>
          <w:szCs w:val="21"/>
          <w:highlight w:val="none"/>
          <w:lang w:val="en-US" w:eastAsia="zh-CN"/>
        </w:rPr>
        <w:t>3</w:t>
      </w:r>
      <w:r>
        <w:rPr>
          <w:rFonts w:hint="eastAsia" w:ascii="宋体" w:hAnsi="宋体" w:cs="宋体"/>
          <w:b/>
          <w:color w:val="auto"/>
          <w:szCs w:val="21"/>
          <w:highlight w:val="none"/>
        </w:rPr>
        <w:t>资格承诺函；（格式</w:t>
      </w:r>
      <w:r>
        <w:rPr>
          <w:rFonts w:hint="eastAsia" w:ascii="宋体" w:hAnsi="宋体" w:cs="宋体"/>
          <w:b/>
          <w:color w:val="auto"/>
          <w:szCs w:val="21"/>
          <w:highlight w:val="none"/>
          <w:lang w:val="en-US" w:eastAsia="zh-CN"/>
        </w:rPr>
        <w:t>七</w:t>
      </w:r>
      <w:r>
        <w:rPr>
          <w:rFonts w:hint="eastAsia" w:ascii="宋体" w:hAnsi="宋体" w:cs="宋体"/>
          <w:b/>
          <w:color w:val="auto"/>
          <w:szCs w:val="21"/>
          <w:highlight w:val="none"/>
        </w:rPr>
        <w:t>）</w:t>
      </w:r>
    </w:p>
    <w:p w14:paraId="0E6AA245">
      <w:pPr>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2.</w:t>
      </w:r>
      <w:r>
        <w:rPr>
          <w:rFonts w:hint="eastAsia" w:ascii="宋体" w:hAnsi="宋体" w:cs="宋体"/>
          <w:b/>
          <w:color w:val="auto"/>
          <w:szCs w:val="21"/>
          <w:highlight w:val="none"/>
          <w:lang w:val="en-US" w:eastAsia="zh-CN"/>
        </w:rPr>
        <w:t>4</w:t>
      </w:r>
      <w:r>
        <w:rPr>
          <w:rFonts w:hint="eastAsia" w:ascii="宋体" w:hAnsi="宋体" w:cs="宋体"/>
          <w:b/>
          <w:color w:val="auto"/>
          <w:szCs w:val="21"/>
          <w:highlight w:val="none"/>
        </w:rPr>
        <w:t>投标函；（格式</w:t>
      </w:r>
      <w:r>
        <w:rPr>
          <w:rFonts w:hint="eastAsia" w:ascii="宋体" w:hAnsi="宋体" w:cs="宋体"/>
          <w:b/>
          <w:color w:val="auto"/>
          <w:szCs w:val="21"/>
          <w:highlight w:val="none"/>
          <w:lang w:val="en-US" w:eastAsia="zh-CN"/>
        </w:rPr>
        <w:t>八</w:t>
      </w:r>
      <w:r>
        <w:rPr>
          <w:rFonts w:hint="eastAsia" w:ascii="宋体" w:hAnsi="宋体" w:cs="宋体"/>
          <w:b/>
          <w:color w:val="auto"/>
          <w:szCs w:val="21"/>
          <w:highlight w:val="none"/>
        </w:rPr>
        <w:t>）</w:t>
      </w:r>
    </w:p>
    <w:p w14:paraId="12592F5C">
      <w:pPr>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2.</w:t>
      </w:r>
      <w:r>
        <w:rPr>
          <w:rFonts w:hint="eastAsia" w:ascii="宋体" w:hAnsi="宋体" w:cs="宋体"/>
          <w:b/>
          <w:color w:val="auto"/>
          <w:szCs w:val="21"/>
          <w:highlight w:val="none"/>
          <w:lang w:val="en-US" w:eastAsia="zh-CN"/>
        </w:rPr>
        <w:t>5</w:t>
      </w:r>
      <w:r>
        <w:rPr>
          <w:rFonts w:hint="eastAsia" w:ascii="宋体" w:hAnsi="宋体" w:cs="宋体"/>
          <w:b/>
          <w:color w:val="auto"/>
          <w:szCs w:val="21"/>
          <w:highlight w:val="none"/>
        </w:rPr>
        <w:t>法定代表人授权函，非法定代表人参加</w:t>
      </w:r>
      <w:r>
        <w:rPr>
          <w:rFonts w:hint="eastAsia" w:ascii="宋体" w:hAnsi="宋体" w:cs="宋体"/>
          <w:b/>
          <w:color w:val="auto"/>
          <w:szCs w:val="21"/>
          <w:highlight w:val="none"/>
          <w:lang w:eastAsia="zh-CN"/>
        </w:rPr>
        <w:t>投标</w:t>
      </w:r>
      <w:r>
        <w:rPr>
          <w:rFonts w:hint="eastAsia" w:ascii="宋体" w:hAnsi="宋体" w:cs="宋体"/>
          <w:b/>
          <w:color w:val="auto"/>
          <w:szCs w:val="21"/>
          <w:highlight w:val="none"/>
        </w:rPr>
        <w:t>时提供；（格式</w:t>
      </w:r>
      <w:r>
        <w:rPr>
          <w:rFonts w:hint="eastAsia" w:ascii="宋体" w:hAnsi="宋体" w:cs="宋体"/>
          <w:b/>
          <w:color w:val="auto"/>
          <w:szCs w:val="21"/>
          <w:highlight w:val="none"/>
          <w:lang w:val="en-US" w:eastAsia="zh-CN"/>
        </w:rPr>
        <w:t>九</w:t>
      </w:r>
      <w:r>
        <w:rPr>
          <w:rFonts w:hint="eastAsia" w:ascii="宋体" w:hAnsi="宋体" w:cs="宋体"/>
          <w:b/>
          <w:color w:val="auto"/>
          <w:szCs w:val="21"/>
          <w:highlight w:val="none"/>
        </w:rPr>
        <w:t>）</w:t>
      </w:r>
    </w:p>
    <w:p w14:paraId="29B7F385">
      <w:pPr>
        <w:snapToGrid w:val="0"/>
        <w:spacing w:line="360" w:lineRule="auto"/>
        <w:ind w:firstLine="422" w:firstLineChars="200"/>
        <w:rPr>
          <w:rFonts w:hint="eastAsia" w:ascii="宋体" w:hAnsi="宋体" w:cs="宋体"/>
          <w:b/>
          <w:color w:val="auto"/>
          <w:szCs w:val="21"/>
          <w:highlight w:val="none"/>
          <w:lang w:eastAsia="zh-CN"/>
        </w:rPr>
      </w:pPr>
      <w:r>
        <w:rPr>
          <w:rFonts w:hint="eastAsia" w:ascii="宋体" w:hAnsi="宋体" w:cs="宋体"/>
          <w:b/>
          <w:color w:val="auto"/>
          <w:szCs w:val="21"/>
          <w:highlight w:val="none"/>
        </w:rPr>
        <w:t>2.</w:t>
      </w:r>
      <w:r>
        <w:rPr>
          <w:rFonts w:hint="eastAsia" w:ascii="宋体" w:hAnsi="宋体" w:cs="宋体"/>
          <w:b/>
          <w:color w:val="auto"/>
          <w:szCs w:val="21"/>
          <w:highlight w:val="none"/>
          <w:lang w:val="en-US" w:eastAsia="zh-CN"/>
        </w:rPr>
        <w:t>6</w:t>
      </w:r>
      <w:r>
        <w:rPr>
          <w:rFonts w:hint="eastAsia" w:ascii="宋体" w:hAnsi="宋体" w:cs="宋体"/>
          <w:b/>
          <w:color w:val="auto"/>
          <w:szCs w:val="21"/>
          <w:highlight w:val="none"/>
        </w:rPr>
        <w:t>投标人代表身份证复印件，非法定代表人参加</w:t>
      </w:r>
      <w:r>
        <w:rPr>
          <w:rFonts w:hint="eastAsia" w:ascii="宋体" w:hAnsi="宋体" w:cs="宋体"/>
          <w:b/>
          <w:color w:val="auto"/>
          <w:szCs w:val="21"/>
          <w:highlight w:val="none"/>
          <w:lang w:eastAsia="zh-CN"/>
        </w:rPr>
        <w:t>投标</w:t>
      </w:r>
      <w:r>
        <w:rPr>
          <w:rFonts w:hint="eastAsia" w:ascii="宋体" w:hAnsi="宋体" w:cs="宋体"/>
          <w:b/>
          <w:color w:val="auto"/>
          <w:szCs w:val="21"/>
          <w:highlight w:val="none"/>
        </w:rPr>
        <w:t>时提供</w:t>
      </w:r>
      <w:r>
        <w:rPr>
          <w:rFonts w:hint="eastAsia" w:ascii="宋体" w:hAnsi="宋体" w:cs="宋体"/>
          <w:b/>
          <w:color w:val="auto"/>
          <w:szCs w:val="21"/>
          <w:highlight w:val="none"/>
          <w:lang w:eastAsia="zh-CN"/>
        </w:rPr>
        <w:t>；</w:t>
      </w:r>
    </w:p>
    <w:p w14:paraId="6723F710">
      <w:pPr>
        <w:snapToGrid w:val="0"/>
        <w:spacing w:line="360" w:lineRule="auto"/>
        <w:ind w:firstLine="422" w:firstLineChars="200"/>
        <w:rPr>
          <w:rFonts w:hint="eastAsia" w:ascii="宋体" w:hAnsi="宋体" w:cs="宋体"/>
          <w:b/>
          <w:color w:val="auto"/>
          <w:szCs w:val="21"/>
          <w:highlight w:val="none"/>
          <w:lang w:eastAsia="zh-CN"/>
        </w:rPr>
      </w:pPr>
      <w:r>
        <w:rPr>
          <w:rFonts w:hint="eastAsia" w:ascii="宋体" w:hAnsi="宋体" w:cs="宋体"/>
          <w:b/>
          <w:color w:val="auto"/>
          <w:szCs w:val="21"/>
          <w:highlight w:val="none"/>
          <w:lang w:eastAsia="zh-CN"/>
        </w:rPr>
        <w:t>2.</w:t>
      </w:r>
      <w:r>
        <w:rPr>
          <w:rFonts w:hint="eastAsia" w:ascii="宋体" w:hAnsi="宋体" w:cs="宋体"/>
          <w:b/>
          <w:color w:val="auto"/>
          <w:szCs w:val="21"/>
          <w:highlight w:val="none"/>
          <w:lang w:val="en-US" w:eastAsia="zh-CN"/>
        </w:rPr>
        <w:t>7</w:t>
      </w:r>
      <w:r>
        <w:rPr>
          <w:rFonts w:hint="eastAsia" w:ascii="宋体" w:hAnsi="宋体" w:cs="宋体"/>
          <w:b/>
          <w:color w:val="auto"/>
          <w:szCs w:val="21"/>
          <w:highlight w:val="none"/>
          <w:lang w:eastAsia="zh-CN"/>
        </w:rPr>
        <w:t>落实政府采购政策需满足的资格要求相关证明文件：包括但不限于《中小企业声明函》、《</w:t>
      </w:r>
      <w:r>
        <w:rPr>
          <w:rFonts w:hint="eastAsia" w:ascii="宋体" w:hAnsi="宋体" w:cs="宋体"/>
          <w:b/>
          <w:color w:val="auto"/>
          <w:szCs w:val="21"/>
          <w:highlight w:val="none"/>
          <w:lang w:val="en-US" w:eastAsia="zh-CN"/>
        </w:rPr>
        <w:t>监狱企业声明函</w:t>
      </w:r>
      <w:r>
        <w:rPr>
          <w:rFonts w:hint="eastAsia" w:ascii="宋体" w:hAnsi="宋体" w:cs="宋体"/>
          <w:b/>
          <w:color w:val="auto"/>
          <w:szCs w:val="21"/>
          <w:highlight w:val="none"/>
          <w:lang w:eastAsia="zh-CN"/>
        </w:rPr>
        <w:t>》、《残疾人福利性单位声明函》、《分包意向协议书》（格式三、四、五、</w:t>
      </w:r>
      <w:r>
        <w:rPr>
          <w:rFonts w:hint="eastAsia" w:ascii="宋体" w:hAnsi="宋体" w:cs="宋体"/>
          <w:b/>
          <w:color w:val="auto"/>
          <w:szCs w:val="21"/>
          <w:highlight w:val="none"/>
          <w:lang w:val="en-US" w:eastAsia="zh-CN"/>
        </w:rPr>
        <w:t>六</w:t>
      </w:r>
      <w:r>
        <w:rPr>
          <w:rFonts w:hint="eastAsia" w:ascii="宋体" w:hAnsi="宋体" w:cs="宋体"/>
          <w:b/>
          <w:color w:val="auto"/>
          <w:szCs w:val="21"/>
          <w:highlight w:val="none"/>
          <w:lang w:eastAsia="zh-CN"/>
        </w:rPr>
        <w:t>）；</w:t>
      </w:r>
    </w:p>
    <w:p w14:paraId="34DA0698">
      <w:pPr>
        <w:snapToGrid w:val="0"/>
        <w:spacing w:line="360" w:lineRule="auto"/>
        <w:ind w:firstLine="422" w:firstLineChars="200"/>
        <w:rPr>
          <w:rFonts w:hint="eastAsia" w:ascii="宋体" w:hAnsi="宋体" w:cs="宋体"/>
          <w:b/>
          <w:color w:val="auto"/>
          <w:szCs w:val="21"/>
          <w:highlight w:val="none"/>
          <w:lang w:eastAsia="zh-CN"/>
        </w:rPr>
      </w:pPr>
      <w:r>
        <w:rPr>
          <w:rFonts w:hint="eastAsia" w:ascii="宋体" w:hAnsi="宋体" w:cs="宋体"/>
          <w:b/>
          <w:color w:val="auto"/>
          <w:szCs w:val="21"/>
          <w:highlight w:val="none"/>
          <w:lang w:eastAsia="zh-CN"/>
        </w:rPr>
        <w:t>注：无论以何种形式参与投标，需满足政府采购预留份额政策要求，即预留该部分采购项目预算总额的40%专门面向中小企业采购，其中本项目预留给小微企业的比例不低于70%。</w:t>
      </w:r>
    </w:p>
    <w:p w14:paraId="0765F7F2">
      <w:pPr>
        <w:snapToGrid w:val="0"/>
        <w:spacing w:line="360" w:lineRule="auto"/>
        <w:ind w:firstLine="422" w:firstLineChars="200"/>
        <w:rPr>
          <w:rFonts w:hint="eastAsia" w:ascii="宋体" w:hAnsi="宋体" w:cs="宋体"/>
          <w:b/>
          <w:color w:val="auto"/>
          <w:szCs w:val="21"/>
          <w:highlight w:val="none"/>
          <w:lang w:eastAsia="zh-CN"/>
        </w:rPr>
      </w:pPr>
      <w:r>
        <w:rPr>
          <w:rFonts w:hint="eastAsia" w:ascii="宋体" w:hAnsi="宋体" w:cs="宋体"/>
          <w:b/>
          <w:color w:val="auto"/>
          <w:szCs w:val="21"/>
          <w:highlight w:val="none"/>
          <w:lang w:eastAsia="zh-CN"/>
        </w:rPr>
        <w:t>以下2种方式均可视同符合了政府采购政策要求：</w:t>
      </w:r>
    </w:p>
    <w:p w14:paraId="18C3EC48">
      <w:pPr>
        <w:snapToGrid w:val="0"/>
        <w:spacing w:line="360" w:lineRule="auto"/>
        <w:ind w:firstLine="422" w:firstLineChars="200"/>
        <w:rPr>
          <w:rFonts w:hint="eastAsia" w:ascii="宋体" w:hAnsi="宋体" w:cs="宋体"/>
          <w:b/>
          <w:color w:val="auto"/>
          <w:szCs w:val="21"/>
          <w:highlight w:val="none"/>
          <w:lang w:eastAsia="zh-CN"/>
        </w:rPr>
      </w:pPr>
      <w:r>
        <w:rPr>
          <w:rFonts w:hint="eastAsia" w:ascii="宋体" w:hAnsi="宋体" w:cs="宋体"/>
          <w:b/>
          <w:color w:val="auto"/>
          <w:szCs w:val="21"/>
          <w:highlight w:val="none"/>
          <w:lang w:eastAsia="zh-CN"/>
        </w:rPr>
        <w:t>a)如以分包形式参加的，要求获得采购合同的供应商将采购项目中的一定比例分包给一家或者多家中小企业，其中，中小企业合同金额不低于40%，其中小微企业合同金额应当不低于70%；提供《分包意向协议书》和《中小企业声明函》，《分包意向协议书》中小企业合同金额应达到40%，其中小微企业的比例不低于70%。</w:t>
      </w:r>
    </w:p>
    <w:p w14:paraId="140677CA">
      <w:pPr>
        <w:snapToGrid w:val="0"/>
        <w:spacing w:line="360" w:lineRule="auto"/>
        <w:ind w:firstLine="422" w:firstLineChars="200"/>
        <w:rPr>
          <w:rFonts w:hint="eastAsia" w:ascii="宋体" w:hAnsi="宋体" w:cs="宋体"/>
          <w:b/>
          <w:color w:val="auto"/>
          <w:szCs w:val="21"/>
          <w:highlight w:val="none"/>
          <w:lang w:eastAsia="zh-CN"/>
        </w:rPr>
      </w:pPr>
      <w:r>
        <w:rPr>
          <w:rFonts w:hint="eastAsia" w:ascii="宋体" w:hAnsi="宋体" w:cs="宋体"/>
          <w:b/>
          <w:color w:val="auto"/>
          <w:szCs w:val="21"/>
          <w:highlight w:val="none"/>
          <w:lang w:eastAsia="zh-CN"/>
        </w:rPr>
        <w:t>b)如果供应商本身提供所有标的均由小微企业承接，视同符合了政府采购政策要求，提供《中小企业声明函》（监狱企业须提供由省级以上监狱管理局、戒毒管理局（含新疆生产建设兵团）出具的属于监狱企业的证明文件；残疾人福利性单位须提供《残疾人福利性单位声明函》）。</w:t>
      </w:r>
    </w:p>
    <w:p w14:paraId="38152DCB">
      <w:pPr>
        <w:snapToGrid w:val="0"/>
        <w:spacing w:line="360" w:lineRule="auto"/>
        <w:outlineLvl w:val="1"/>
        <w:rPr>
          <w:rFonts w:hint="eastAsia" w:ascii="宋体" w:hAnsi="宋体" w:cs="宋体"/>
          <w:b/>
          <w:color w:val="auto"/>
          <w:szCs w:val="21"/>
          <w:highlight w:val="none"/>
        </w:rPr>
      </w:pPr>
      <w:r>
        <w:rPr>
          <w:rFonts w:hint="eastAsia" w:ascii="宋体" w:hAnsi="宋体" w:cs="宋体"/>
          <w:b/>
          <w:color w:val="auto"/>
          <w:szCs w:val="21"/>
          <w:highlight w:val="none"/>
          <w:lang w:val="en-US" w:eastAsia="zh-CN"/>
        </w:rPr>
        <w:t>3</w:t>
      </w:r>
      <w:r>
        <w:rPr>
          <w:rFonts w:hint="eastAsia" w:ascii="宋体" w:hAnsi="宋体" w:cs="宋体"/>
          <w:b/>
          <w:color w:val="auto"/>
          <w:szCs w:val="21"/>
          <w:highlight w:val="none"/>
        </w:rPr>
        <w:t>、商务技术文件部分</w:t>
      </w:r>
    </w:p>
    <w:p w14:paraId="335B881F">
      <w:pPr>
        <w:snapToGrid w:val="0"/>
        <w:spacing w:line="360" w:lineRule="auto"/>
        <w:ind w:firstLine="420" w:firstLineChars="200"/>
        <w:rPr>
          <w:rFonts w:ascii="宋体" w:hAnsi="宋体" w:cs="宋体"/>
        </w:rPr>
      </w:pPr>
      <w:r>
        <w:rPr>
          <w:rFonts w:hint="eastAsia" w:ascii="宋体" w:hAnsi="宋体" w:cs="宋体"/>
        </w:rPr>
        <w:t>3.1评分标准页码索引；</w:t>
      </w:r>
    </w:p>
    <w:p w14:paraId="25584444">
      <w:pPr>
        <w:snapToGrid w:val="0"/>
        <w:spacing w:line="360" w:lineRule="auto"/>
        <w:ind w:firstLine="420" w:firstLineChars="200"/>
        <w:rPr>
          <w:rFonts w:ascii="宋体" w:hAnsi="宋体" w:cs="宋体"/>
        </w:rPr>
      </w:pPr>
      <w:r>
        <w:rPr>
          <w:rFonts w:hint="eastAsia" w:ascii="宋体" w:hAnsi="宋体" w:cs="宋体"/>
        </w:rPr>
        <w:t>3.2</w:t>
      </w:r>
      <w:r>
        <w:rPr>
          <w:rFonts w:hint="eastAsia" w:ascii="宋体" w:hAnsi="宋体" w:cs="宋体"/>
          <w:lang w:val="en-US" w:eastAsia="zh-CN"/>
        </w:rPr>
        <w:t>投标</w:t>
      </w:r>
      <w:r>
        <w:rPr>
          <w:rFonts w:hint="eastAsia" w:ascii="宋体" w:hAnsi="宋体" w:cs="宋体"/>
        </w:rPr>
        <w:t>人简介；</w:t>
      </w:r>
    </w:p>
    <w:p w14:paraId="4B340E2A">
      <w:pPr>
        <w:snapToGrid w:val="0"/>
        <w:spacing w:line="360" w:lineRule="auto"/>
        <w:ind w:firstLine="420" w:firstLineChars="200"/>
        <w:rPr>
          <w:rFonts w:ascii="宋体" w:hAnsi="宋体" w:cs="宋体"/>
        </w:rPr>
      </w:pPr>
      <w:r>
        <w:rPr>
          <w:rFonts w:hint="eastAsia" w:ascii="宋体" w:hAnsi="宋体" w:cs="宋体"/>
        </w:rPr>
        <w:t>3.3</w:t>
      </w:r>
      <w:r>
        <w:rPr>
          <w:rFonts w:hint="eastAsia" w:ascii="宋体" w:hAnsi="宋体" w:cs="宋体"/>
          <w:lang w:val="en-US" w:eastAsia="zh-CN"/>
        </w:rPr>
        <w:t>投标</w:t>
      </w:r>
      <w:r>
        <w:rPr>
          <w:rFonts w:hint="eastAsia" w:ascii="宋体" w:hAnsi="宋体" w:cs="宋体"/>
        </w:rPr>
        <w:t>人相关认证；</w:t>
      </w:r>
    </w:p>
    <w:p w14:paraId="7E013FA2">
      <w:pPr>
        <w:snapToGrid w:val="0"/>
        <w:spacing w:line="360" w:lineRule="auto"/>
        <w:ind w:firstLine="420" w:firstLineChars="200"/>
        <w:rPr>
          <w:rFonts w:ascii="宋体" w:hAnsi="宋体" w:cs="宋体"/>
        </w:rPr>
      </w:pPr>
      <w:r>
        <w:rPr>
          <w:rFonts w:hint="eastAsia" w:ascii="宋体" w:hAnsi="宋体" w:cs="宋体"/>
        </w:rPr>
        <w:t>3.4</w:t>
      </w:r>
      <w:r>
        <w:rPr>
          <w:rFonts w:hint="eastAsia" w:ascii="宋体" w:hAnsi="宋体" w:cs="宋体"/>
          <w:lang w:val="en-US" w:eastAsia="zh-CN"/>
        </w:rPr>
        <w:t>投标</w:t>
      </w:r>
      <w:r>
        <w:rPr>
          <w:rFonts w:hint="eastAsia" w:ascii="宋体" w:hAnsi="宋体" w:cs="宋体"/>
        </w:rPr>
        <w:t>人相关业绩；（格式</w:t>
      </w:r>
      <w:r>
        <w:rPr>
          <w:rFonts w:hint="eastAsia" w:ascii="宋体" w:hAnsi="宋体" w:cs="宋体"/>
          <w:lang w:val="en-US" w:eastAsia="zh-CN"/>
        </w:rPr>
        <w:t>十</w:t>
      </w:r>
      <w:r>
        <w:rPr>
          <w:rFonts w:hint="eastAsia" w:ascii="宋体" w:hAnsi="宋体" w:cs="宋体"/>
        </w:rPr>
        <w:t>）</w:t>
      </w:r>
    </w:p>
    <w:p w14:paraId="52C0717C">
      <w:pPr>
        <w:snapToGrid w:val="0"/>
        <w:spacing w:line="360" w:lineRule="auto"/>
        <w:ind w:firstLine="420" w:firstLineChars="200"/>
        <w:rPr>
          <w:rFonts w:ascii="宋体" w:hAnsi="宋体" w:cs="宋体"/>
        </w:rPr>
      </w:pPr>
      <w:r>
        <w:rPr>
          <w:rFonts w:hint="eastAsia" w:ascii="宋体" w:hAnsi="宋体" w:cs="宋体"/>
        </w:rPr>
        <w:t>3.5</w:t>
      </w:r>
      <w:r>
        <w:rPr>
          <w:rFonts w:hint="eastAsia" w:ascii="宋体" w:hAnsi="宋体" w:cs="宋体"/>
          <w:lang w:val="en-US" w:eastAsia="zh-CN"/>
        </w:rPr>
        <w:t>投标</w:t>
      </w:r>
      <w:r>
        <w:rPr>
          <w:rFonts w:hint="eastAsia" w:ascii="宋体" w:hAnsi="宋体" w:cs="宋体"/>
        </w:rPr>
        <w:t>人拟派项目团队；</w:t>
      </w:r>
      <w:r>
        <w:rPr>
          <w:rFonts w:hint="eastAsia" w:ascii="宋体" w:hAnsi="宋体" w:cs="宋体"/>
        </w:rPr>
        <w:tab/>
      </w:r>
      <w:r>
        <w:rPr>
          <w:rFonts w:hint="eastAsia" w:ascii="宋体" w:hAnsi="宋体" w:cs="宋体"/>
        </w:rPr>
        <w:t>（格式</w:t>
      </w:r>
      <w:r>
        <w:rPr>
          <w:rFonts w:hint="eastAsia" w:ascii="宋体" w:hAnsi="宋体" w:cs="宋体"/>
          <w:lang w:val="en-US" w:eastAsia="zh-CN"/>
        </w:rPr>
        <w:t>十一</w:t>
      </w:r>
      <w:r>
        <w:rPr>
          <w:rFonts w:hint="eastAsia" w:ascii="宋体" w:hAnsi="宋体" w:cs="宋体"/>
        </w:rPr>
        <w:t>）</w:t>
      </w:r>
    </w:p>
    <w:p w14:paraId="3F0F6A7F">
      <w:pPr>
        <w:snapToGrid w:val="0"/>
        <w:spacing w:line="360" w:lineRule="auto"/>
        <w:ind w:firstLine="420" w:firstLineChars="200"/>
        <w:rPr>
          <w:rFonts w:ascii="宋体" w:hAnsi="宋体" w:cs="宋体"/>
        </w:rPr>
      </w:pPr>
      <w:r>
        <w:rPr>
          <w:rFonts w:hint="eastAsia" w:ascii="宋体" w:hAnsi="宋体" w:cs="宋体"/>
        </w:rPr>
        <w:t>3.6</w:t>
      </w:r>
      <w:r>
        <w:rPr>
          <w:rFonts w:hint="eastAsia" w:ascii="宋体" w:hAnsi="宋体" w:cs="宋体"/>
          <w:lang w:eastAsia="zh-CN"/>
        </w:rPr>
        <w:t>服务清单响应表</w:t>
      </w:r>
      <w:r>
        <w:rPr>
          <w:rFonts w:hint="eastAsia" w:ascii="宋体" w:hAnsi="宋体" w:cs="宋体"/>
        </w:rPr>
        <w:t>；（格式</w:t>
      </w:r>
      <w:r>
        <w:rPr>
          <w:rFonts w:hint="eastAsia" w:ascii="宋体" w:hAnsi="宋体" w:cs="宋体"/>
          <w:lang w:val="en-US" w:eastAsia="zh-CN"/>
        </w:rPr>
        <w:t>十二</w:t>
      </w:r>
      <w:r>
        <w:rPr>
          <w:rFonts w:hint="eastAsia" w:ascii="宋体" w:hAnsi="宋体" w:cs="宋体"/>
        </w:rPr>
        <w:t>）</w:t>
      </w:r>
    </w:p>
    <w:p w14:paraId="1CE5B5EB">
      <w:pPr>
        <w:snapToGrid w:val="0"/>
        <w:spacing w:line="360" w:lineRule="auto"/>
        <w:ind w:firstLine="420" w:firstLineChars="200"/>
        <w:rPr>
          <w:rFonts w:ascii="宋体" w:hAnsi="宋体" w:cs="宋体"/>
        </w:rPr>
      </w:pPr>
      <w:r>
        <w:rPr>
          <w:rFonts w:hint="eastAsia" w:ascii="宋体" w:hAnsi="宋体" w:cs="宋体"/>
        </w:rPr>
        <w:t>3.7</w:t>
      </w:r>
      <w:r>
        <w:rPr>
          <w:rFonts w:hint="eastAsia" w:ascii="宋体" w:hAnsi="宋体" w:cs="宋体"/>
          <w:lang w:eastAsia="zh-CN"/>
        </w:rPr>
        <w:t>服务响应技术参数偏离表</w:t>
      </w:r>
      <w:r>
        <w:rPr>
          <w:rFonts w:hint="eastAsia" w:ascii="宋体" w:hAnsi="宋体" w:cs="宋体"/>
        </w:rPr>
        <w:t>；（格式十</w:t>
      </w:r>
      <w:r>
        <w:rPr>
          <w:rFonts w:hint="eastAsia" w:ascii="宋体" w:hAnsi="宋体" w:cs="宋体"/>
          <w:lang w:val="en-US" w:eastAsia="zh-CN"/>
        </w:rPr>
        <w:t>三</w:t>
      </w:r>
      <w:r>
        <w:rPr>
          <w:rFonts w:hint="eastAsia" w:ascii="宋体" w:hAnsi="宋体" w:cs="宋体"/>
        </w:rPr>
        <w:t>）</w:t>
      </w:r>
    </w:p>
    <w:p w14:paraId="325A35B7">
      <w:pPr>
        <w:snapToGrid w:val="0"/>
        <w:spacing w:line="360" w:lineRule="auto"/>
        <w:ind w:firstLine="420" w:firstLineChars="200"/>
        <w:rPr>
          <w:rFonts w:hint="default" w:ascii="宋体" w:hAnsi="宋体" w:cs="宋体"/>
          <w:lang w:val="en-US" w:eastAsia="zh-CN"/>
        </w:rPr>
      </w:pPr>
      <w:r>
        <w:rPr>
          <w:rFonts w:hint="eastAsia" w:ascii="宋体" w:hAnsi="宋体" w:cs="宋体"/>
        </w:rPr>
        <w:t>3.</w:t>
      </w:r>
      <w:r>
        <w:rPr>
          <w:rFonts w:hint="eastAsia" w:ascii="宋体" w:hAnsi="宋体" w:cs="宋体"/>
          <w:lang w:val="en-US" w:eastAsia="zh-CN"/>
        </w:rPr>
        <w:t>8投标人最优服务网点情况表（格式十四）</w:t>
      </w:r>
    </w:p>
    <w:p w14:paraId="410800F1">
      <w:pPr>
        <w:snapToGrid w:val="0"/>
        <w:spacing w:line="360" w:lineRule="auto"/>
        <w:ind w:firstLine="420" w:firstLineChars="200"/>
        <w:rPr>
          <w:rFonts w:ascii="宋体" w:hAnsi="宋体" w:cs="宋体"/>
        </w:rPr>
      </w:pPr>
      <w:r>
        <w:rPr>
          <w:rFonts w:hint="eastAsia" w:ascii="宋体" w:hAnsi="宋体" w:cs="宋体"/>
        </w:rPr>
        <w:t>3.</w:t>
      </w:r>
      <w:r>
        <w:rPr>
          <w:rFonts w:hint="eastAsia" w:ascii="宋体" w:hAnsi="宋体" w:cs="宋体"/>
          <w:lang w:val="en-US" w:eastAsia="zh-CN"/>
        </w:rPr>
        <w:t>9投标</w:t>
      </w:r>
      <w:r>
        <w:rPr>
          <w:rFonts w:hint="eastAsia" w:ascii="宋体" w:hAnsi="宋体" w:cs="宋体"/>
        </w:rPr>
        <w:t>人相关方案；</w:t>
      </w:r>
    </w:p>
    <w:p w14:paraId="377E8812">
      <w:pPr>
        <w:snapToGrid w:val="0"/>
        <w:spacing w:line="360" w:lineRule="auto"/>
        <w:ind w:firstLine="420" w:firstLineChars="200"/>
        <w:rPr>
          <w:rFonts w:hint="eastAsia" w:ascii="宋体" w:hAnsi="宋体" w:eastAsia="宋体" w:cs="宋体"/>
          <w:lang w:eastAsia="zh-CN"/>
        </w:rPr>
      </w:pPr>
      <w:r>
        <w:rPr>
          <w:rFonts w:hint="eastAsia" w:ascii="宋体" w:hAnsi="宋体" w:cs="宋体"/>
        </w:rPr>
        <w:t>3.</w:t>
      </w:r>
      <w:r>
        <w:rPr>
          <w:rFonts w:hint="eastAsia" w:ascii="宋体" w:hAnsi="宋体" w:cs="宋体"/>
          <w:lang w:val="en-US" w:eastAsia="zh-CN"/>
        </w:rPr>
        <w:t>10</w:t>
      </w:r>
      <w:r>
        <w:rPr>
          <w:rFonts w:hint="eastAsia" w:ascii="宋体" w:hAnsi="宋体" w:cs="宋体"/>
        </w:rPr>
        <w:t>按照评分标准依次编制相应的说明、证明材料复印件</w:t>
      </w:r>
      <w:r>
        <w:rPr>
          <w:rFonts w:hint="eastAsia" w:ascii="宋体" w:hAnsi="宋体" w:cs="宋体"/>
          <w:lang w:eastAsia="zh-CN"/>
        </w:rPr>
        <w:t>。</w:t>
      </w:r>
    </w:p>
    <w:p w14:paraId="150C02B7">
      <w:pPr>
        <w:snapToGrid w:val="0"/>
        <w:spacing w:line="360" w:lineRule="auto"/>
        <w:jc w:val="center"/>
        <w:outlineLvl w:val="1"/>
        <w:rPr>
          <w:rFonts w:ascii="宋体" w:hAnsi="宋体" w:cs="宋体"/>
          <w:b/>
          <w:color w:val="auto"/>
          <w:sz w:val="28"/>
          <w:szCs w:val="28"/>
          <w:highlight w:val="none"/>
        </w:rPr>
      </w:pPr>
      <w:r>
        <w:rPr>
          <w:rFonts w:hint="eastAsia" w:ascii="宋体" w:hAnsi="宋体" w:cs="宋体"/>
          <w:b/>
          <w:bCs/>
          <w:color w:val="auto"/>
          <w:szCs w:val="21"/>
          <w:highlight w:val="none"/>
        </w:rPr>
        <w:br w:type="page"/>
      </w:r>
      <w:r>
        <w:rPr>
          <w:rFonts w:hint="eastAsia"/>
          <w:b/>
          <w:bCs/>
          <w:color w:val="auto"/>
          <w:sz w:val="28"/>
          <w:szCs w:val="28"/>
          <w:highlight w:val="none"/>
        </w:rPr>
        <w:t>投标文件格式</w:t>
      </w:r>
    </w:p>
    <w:p w14:paraId="5CB1E603">
      <w:pPr>
        <w:snapToGrid w:val="0"/>
        <w:spacing w:line="480" w:lineRule="auto"/>
        <w:outlineLvl w:val="2"/>
        <w:rPr>
          <w:rFonts w:ascii="宋体" w:hAnsi="宋体" w:cs="宋体"/>
          <w:b/>
          <w:color w:val="auto"/>
          <w:spacing w:val="20"/>
          <w:szCs w:val="21"/>
          <w:highlight w:val="none"/>
        </w:rPr>
      </w:pPr>
      <w:r>
        <w:rPr>
          <w:rFonts w:hint="eastAsia" w:ascii="宋体" w:hAnsi="宋体" w:cs="宋体"/>
          <w:b/>
          <w:color w:val="auto"/>
          <w:spacing w:val="20"/>
          <w:szCs w:val="21"/>
          <w:highlight w:val="none"/>
        </w:rPr>
        <w:t>格式一、开标一览表</w:t>
      </w:r>
    </w:p>
    <w:p w14:paraId="4AB96561">
      <w:pPr>
        <w:snapToGrid w:val="0"/>
        <w:spacing w:line="360" w:lineRule="auto"/>
        <w:jc w:val="right"/>
        <w:rPr>
          <w:rFonts w:hint="default" w:ascii="宋体" w:hAnsi="宋体" w:eastAsia="宋体" w:cs="宋体"/>
          <w:b/>
          <w:color w:val="auto"/>
          <w:spacing w:val="20"/>
          <w:sz w:val="21"/>
          <w:szCs w:val="21"/>
          <w:highlight w:val="none"/>
          <w:lang w:val="en-US" w:eastAsia="zh-CN"/>
        </w:rPr>
      </w:pPr>
      <w:r>
        <w:rPr>
          <w:rFonts w:hint="eastAsia" w:ascii="宋体" w:hAnsi="宋体" w:cs="宋体"/>
          <w:b w:val="0"/>
          <w:bCs/>
          <w:color w:val="auto"/>
          <w:spacing w:val="20"/>
          <w:sz w:val="21"/>
          <w:szCs w:val="21"/>
          <w:highlight w:val="none"/>
          <w:lang w:val="en-US" w:eastAsia="zh-CN"/>
        </w:rPr>
        <w:t>金额单位:人民币元</w:t>
      </w:r>
    </w:p>
    <w:tbl>
      <w:tblPr>
        <w:tblStyle w:val="2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319"/>
        <w:gridCol w:w="7213"/>
      </w:tblGrid>
      <w:tr w14:paraId="10EEB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49" w:hRule="atLeast"/>
          <w:jc w:val="center"/>
        </w:trPr>
        <w:tc>
          <w:tcPr>
            <w:tcW w:w="2319" w:type="dxa"/>
            <w:vAlign w:val="center"/>
          </w:tcPr>
          <w:p w14:paraId="0BFEDB56">
            <w:pPr>
              <w:spacing w:before="240" w:after="2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项目名称</w:t>
            </w:r>
          </w:p>
        </w:tc>
        <w:tc>
          <w:tcPr>
            <w:tcW w:w="7213" w:type="dxa"/>
            <w:vAlign w:val="center"/>
          </w:tcPr>
          <w:p w14:paraId="4DDE92A5">
            <w:pPr>
              <w:spacing w:before="240" w:after="240"/>
              <w:jc w:val="center"/>
              <w:rPr>
                <w:rFonts w:hint="eastAsia" w:ascii="宋体" w:hAnsi="宋体" w:eastAsia="宋体" w:cs="宋体"/>
                <w:color w:val="auto"/>
                <w:sz w:val="21"/>
                <w:szCs w:val="21"/>
                <w:highlight w:val="none"/>
                <w:lang w:eastAsia="zh-CN"/>
              </w:rPr>
            </w:pPr>
            <w:r>
              <w:rPr>
                <w:rFonts w:hint="eastAsia" w:ascii="宋体"/>
                <w:lang w:val="en-US" w:eastAsia="zh-CN"/>
              </w:rPr>
              <w:t>2025年度岱山县信息化项目统一运维服务项目（重新招标）</w:t>
            </w:r>
          </w:p>
        </w:tc>
      </w:tr>
      <w:tr w14:paraId="1A16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49" w:hRule="atLeast"/>
          <w:jc w:val="center"/>
        </w:trPr>
        <w:tc>
          <w:tcPr>
            <w:tcW w:w="2319" w:type="dxa"/>
            <w:vAlign w:val="center"/>
          </w:tcPr>
          <w:p w14:paraId="10532B85">
            <w:pPr>
              <w:spacing w:before="240" w:after="2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投标内容</w:t>
            </w:r>
          </w:p>
        </w:tc>
        <w:tc>
          <w:tcPr>
            <w:tcW w:w="7213" w:type="dxa"/>
            <w:vAlign w:val="center"/>
          </w:tcPr>
          <w:p w14:paraId="1E6B297C">
            <w:pPr>
              <w:spacing w:before="240" w:after="240"/>
              <w:jc w:val="center"/>
              <w:rPr>
                <w:rFonts w:hint="eastAsia" w:ascii="宋体" w:hAnsi="宋体" w:eastAsia="宋体" w:cs="宋体"/>
                <w:color w:val="auto"/>
                <w:sz w:val="21"/>
                <w:szCs w:val="21"/>
                <w:highlight w:val="none"/>
                <w:lang w:val="en-US" w:eastAsia="zh-CN"/>
              </w:rPr>
            </w:pPr>
            <w:r>
              <w:rPr>
                <w:rFonts w:hint="eastAsia" w:ascii="宋体"/>
              </w:rPr>
              <w:t>2025年度岱山县信息化项目统一运维</w:t>
            </w:r>
            <w:r>
              <w:rPr>
                <w:rFonts w:hint="eastAsia" w:ascii="宋体"/>
                <w:lang w:val="en-US" w:eastAsia="zh-CN"/>
              </w:rPr>
              <w:t>服务</w:t>
            </w:r>
          </w:p>
        </w:tc>
      </w:tr>
      <w:tr w14:paraId="4679F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25" w:hRule="atLeast"/>
          <w:jc w:val="center"/>
        </w:trPr>
        <w:tc>
          <w:tcPr>
            <w:tcW w:w="2319" w:type="dxa"/>
            <w:vAlign w:val="center"/>
          </w:tcPr>
          <w:p w14:paraId="1655B057">
            <w:pPr>
              <w:spacing w:before="240" w:after="2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投标报价（元）</w:t>
            </w:r>
          </w:p>
        </w:tc>
        <w:tc>
          <w:tcPr>
            <w:tcW w:w="7213" w:type="dxa"/>
            <w:vAlign w:val="center"/>
          </w:tcPr>
          <w:p w14:paraId="1EB678B6">
            <w:pPr>
              <w:spacing w:before="240" w:after="2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大写：                   小写：</w:t>
            </w:r>
          </w:p>
        </w:tc>
      </w:tr>
    </w:tbl>
    <w:p w14:paraId="1D636541">
      <w:pPr>
        <w:snapToGrid w:val="0"/>
        <w:spacing w:before="50" w:after="50"/>
        <w:rPr>
          <w:rFonts w:hint="eastAsia" w:ascii="宋体" w:hAnsi="宋体" w:eastAsia="宋体" w:cs="宋体"/>
          <w:b/>
          <w:color w:val="auto"/>
          <w:spacing w:val="20"/>
          <w:sz w:val="21"/>
          <w:szCs w:val="21"/>
          <w:highlight w:val="none"/>
        </w:rPr>
      </w:pPr>
    </w:p>
    <w:p w14:paraId="2190A178">
      <w:pPr>
        <w:spacing w:line="360" w:lineRule="auto"/>
        <w:ind w:firstLine="371" w:firstLineChars="177"/>
        <w:rPr>
          <w:rFonts w:hint="eastAsia" w:ascii="宋体" w:hAnsi="宋体" w:eastAsia="宋体" w:cs="宋体"/>
          <w:color w:val="auto"/>
          <w:sz w:val="21"/>
          <w:szCs w:val="21"/>
          <w:highlight w:val="none"/>
        </w:rPr>
      </w:pPr>
    </w:p>
    <w:p w14:paraId="04B2BDA9">
      <w:pPr>
        <w:spacing w:line="480" w:lineRule="auto"/>
        <w:rPr>
          <w:rFonts w:hint="eastAsia" w:ascii="宋体" w:hAnsi="宋体" w:eastAsia="宋体" w:cs="宋体"/>
          <w:color w:val="auto"/>
          <w:sz w:val="21"/>
          <w:szCs w:val="21"/>
          <w:highlight w:val="none"/>
        </w:rPr>
      </w:pPr>
    </w:p>
    <w:p w14:paraId="4DE9E70F">
      <w:pPr>
        <w:spacing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（加盖公章）  </w:t>
      </w:r>
    </w:p>
    <w:p w14:paraId="57980EFF">
      <w:pPr>
        <w:spacing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投标人代表：</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（签字）</w:t>
      </w:r>
    </w:p>
    <w:p w14:paraId="7053C64F">
      <w:pPr>
        <w:spacing w:line="480" w:lineRule="auto"/>
        <w:rPr>
          <w:rFonts w:ascii="宋体" w:hAnsi="宋体" w:cs="宋体"/>
          <w:color w:val="auto"/>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1CC1B73D">
      <w:pPr>
        <w:spacing w:line="480" w:lineRule="auto"/>
        <w:rPr>
          <w:rFonts w:ascii="宋体" w:hAnsi="宋体" w:cs="宋体"/>
          <w:color w:val="auto"/>
          <w:szCs w:val="21"/>
          <w:highlight w:val="none"/>
        </w:rPr>
      </w:pPr>
    </w:p>
    <w:p w14:paraId="0A146377">
      <w:pPr>
        <w:snapToGrid w:val="0"/>
        <w:spacing w:before="50" w:after="50"/>
        <w:rPr>
          <w:rFonts w:ascii="宋体" w:hAnsi="宋体" w:cs="宋体"/>
          <w:b/>
          <w:color w:val="auto"/>
          <w:spacing w:val="20"/>
          <w:szCs w:val="21"/>
          <w:highlight w:val="none"/>
        </w:rPr>
      </w:pPr>
    </w:p>
    <w:p w14:paraId="5EFBD0CC">
      <w:pPr>
        <w:snapToGrid w:val="0"/>
        <w:spacing w:before="50" w:after="50"/>
        <w:rPr>
          <w:rFonts w:ascii="宋体" w:hAnsi="宋体" w:cs="宋体"/>
          <w:b/>
          <w:color w:val="auto"/>
          <w:spacing w:val="20"/>
          <w:szCs w:val="21"/>
          <w:highlight w:val="none"/>
        </w:rPr>
      </w:pPr>
    </w:p>
    <w:p w14:paraId="05CED577">
      <w:pPr>
        <w:snapToGrid w:val="0"/>
        <w:spacing w:line="480" w:lineRule="auto"/>
        <w:rPr>
          <w:rFonts w:ascii="宋体" w:hAnsi="宋体" w:cs="宋体"/>
          <w:color w:val="auto"/>
          <w:spacing w:val="20"/>
          <w:szCs w:val="21"/>
          <w:highlight w:val="none"/>
        </w:rPr>
      </w:pPr>
    </w:p>
    <w:p w14:paraId="3462F54F">
      <w:pPr>
        <w:spacing w:line="360" w:lineRule="auto"/>
        <w:outlineLvl w:val="2"/>
        <w:rPr>
          <w:rFonts w:hint="eastAsia" w:ascii="宋体" w:hAnsi="宋体" w:cs="宋体"/>
          <w:b/>
          <w:color w:val="auto"/>
          <w:szCs w:val="21"/>
          <w:highlight w:val="none"/>
          <w:lang w:val="en-US" w:eastAsia="zh-CN"/>
        </w:rPr>
      </w:pPr>
      <w:r>
        <w:rPr>
          <w:rFonts w:hint="eastAsia" w:ascii="宋体" w:hAnsi="宋体" w:cs="宋体"/>
          <w:b/>
          <w:color w:val="auto"/>
          <w:szCs w:val="21"/>
          <w:highlight w:val="none"/>
        </w:rPr>
        <w:br w:type="page"/>
      </w:r>
      <w:r>
        <w:rPr>
          <w:rFonts w:hint="eastAsia" w:ascii="宋体" w:hAnsi="宋体" w:cs="宋体"/>
          <w:b/>
          <w:color w:val="auto"/>
          <w:szCs w:val="21"/>
          <w:highlight w:val="none"/>
        </w:rPr>
        <w:t>格式二、报价明细</w:t>
      </w:r>
      <w:r>
        <w:rPr>
          <w:rFonts w:hint="eastAsia" w:ascii="宋体" w:hAnsi="宋体" w:cs="宋体"/>
          <w:b/>
          <w:color w:val="auto"/>
          <w:szCs w:val="21"/>
          <w:highlight w:val="none"/>
          <w:lang w:val="en-US" w:eastAsia="zh-CN"/>
        </w:rPr>
        <w:t>表</w:t>
      </w:r>
    </w:p>
    <w:p w14:paraId="5BD09B6A">
      <w:pPr>
        <w:spacing w:line="360" w:lineRule="auto"/>
        <w:jc w:val="right"/>
        <w:outlineLvl w:val="9"/>
        <w:rPr>
          <w:rFonts w:hint="eastAsia" w:ascii="宋体" w:hAnsi="宋体" w:cs="宋体"/>
          <w:b/>
          <w:color w:val="auto"/>
          <w:szCs w:val="21"/>
          <w:highlight w:val="none"/>
          <w:lang w:val="en-US" w:eastAsia="zh-CN"/>
        </w:rPr>
      </w:pPr>
    </w:p>
    <w:p w14:paraId="18238735">
      <w:pPr>
        <w:spacing w:line="360" w:lineRule="auto"/>
        <w:jc w:val="right"/>
        <w:outlineLvl w:val="9"/>
        <w:rPr>
          <w:rFonts w:hint="eastAsia" w:ascii="宋体" w:hAnsi="宋体" w:cs="宋体"/>
          <w:b/>
          <w:color w:val="auto"/>
          <w:szCs w:val="21"/>
          <w:highlight w:val="none"/>
          <w:lang w:val="en-US" w:eastAsia="zh-CN"/>
        </w:rPr>
      </w:pPr>
      <w:r>
        <w:rPr>
          <w:rFonts w:hint="eastAsia" w:ascii="宋体" w:hAnsi="宋体" w:cs="宋体"/>
          <w:b/>
          <w:color w:val="auto"/>
          <w:szCs w:val="21"/>
          <w:highlight w:val="none"/>
          <w:lang w:val="en-US" w:eastAsia="zh-CN"/>
        </w:rPr>
        <w:t>金额单位：人民币元</w:t>
      </w:r>
    </w:p>
    <w:tbl>
      <w:tblPr>
        <w:tblStyle w:val="29"/>
        <w:tblW w:w="9718"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16"/>
        <w:gridCol w:w="2484"/>
        <w:gridCol w:w="1348"/>
        <w:gridCol w:w="1631"/>
        <w:gridCol w:w="1631"/>
        <w:gridCol w:w="1308"/>
      </w:tblGrid>
      <w:tr w14:paraId="25C263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1316" w:type="dxa"/>
            <w:tcBorders>
              <w:top w:val="single" w:color="auto" w:sz="4" w:space="0"/>
              <w:bottom w:val="single" w:color="auto" w:sz="4" w:space="0"/>
              <w:right w:val="single" w:color="auto" w:sz="4" w:space="0"/>
            </w:tcBorders>
            <w:vAlign w:val="center"/>
          </w:tcPr>
          <w:p w14:paraId="65342355">
            <w:pPr>
              <w:keepNext w:val="0"/>
              <w:keepLines w:val="0"/>
              <w:suppressLineNumbers w:val="0"/>
              <w:autoSpaceDE w:val="0"/>
              <w:autoSpaceDN w:val="0"/>
              <w:spacing w:before="0" w:beforeAutospacing="0" w:after="0" w:afterAutospacing="0" w:line="280" w:lineRule="exact"/>
              <w:ind w:left="0" w:right="0"/>
              <w:jc w:val="left"/>
              <w:rPr>
                <w:rFonts w:hint="default" w:ascii="宋体"/>
                <w:b/>
                <w:szCs w:val="20"/>
              </w:rPr>
            </w:pPr>
            <w:r>
              <w:rPr>
                <w:rFonts w:hint="eastAsia" w:ascii="宋体" w:hAnsi="宋体"/>
                <w:b/>
                <w:szCs w:val="20"/>
              </w:rPr>
              <w:t>序号</w:t>
            </w:r>
          </w:p>
        </w:tc>
        <w:tc>
          <w:tcPr>
            <w:tcW w:w="2484" w:type="dxa"/>
            <w:tcBorders>
              <w:top w:val="single" w:color="auto" w:sz="4" w:space="0"/>
              <w:left w:val="single" w:color="auto" w:sz="4" w:space="0"/>
              <w:bottom w:val="single" w:color="auto" w:sz="4" w:space="0"/>
              <w:right w:val="single" w:color="auto" w:sz="4" w:space="0"/>
            </w:tcBorders>
            <w:vAlign w:val="center"/>
          </w:tcPr>
          <w:p w14:paraId="227593AA">
            <w:pPr>
              <w:keepNext w:val="0"/>
              <w:keepLines w:val="0"/>
              <w:suppressLineNumbers w:val="0"/>
              <w:autoSpaceDE w:val="0"/>
              <w:autoSpaceDN w:val="0"/>
              <w:spacing w:before="0" w:beforeAutospacing="0" w:after="0" w:afterAutospacing="0" w:line="280" w:lineRule="exact"/>
              <w:ind w:left="0" w:right="0"/>
              <w:jc w:val="left"/>
              <w:rPr>
                <w:rFonts w:hint="default" w:ascii="宋体"/>
                <w:b/>
                <w:szCs w:val="20"/>
              </w:rPr>
            </w:pPr>
            <w:r>
              <w:rPr>
                <w:rFonts w:hint="eastAsia" w:ascii="宋体" w:hAnsi="宋体"/>
                <w:b/>
                <w:szCs w:val="20"/>
              </w:rPr>
              <w:t>名称</w:t>
            </w:r>
          </w:p>
        </w:tc>
        <w:tc>
          <w:tcPr>
            <w:tcW w:w="1348" w:type="dxa"/>
            <w:tcBorders>
              <w:top w:val="single" w:color="auto" w:sz="4" w:space="0"/>
              <w:left w:val="single" w:color="auto" w:sz="4" w:space="0"/>
              <w:bottom w:val="single" w:color="auto" w:sz="4" w:space="0"/>
              <w:right w:val="single" w:color="auto" w:sz="4" w:space="0"/>
            </w:tcBorders>
            <w:vAlign w:val="center"/>
          </w:tcPr>
          <w:p w14:paraId="06E450FB">
            <w:pPr>
              <w:keepNext w:val="0"/>
              <w:keepLines w:val="0"/>
              <w:suppressLineNumbers w:val="0"/>
              <w:autoSpaceDE w:val="0"/>
              <w:autoSpaceDN w:val="0"/>
              <w:spacing w:before="0" w:beforeAutospacing="0" w:after="0" w:afterAutospacing="0" w:line="280" w:lineRule="exact"/>
              <w:ind w:left="0" w:right="0"/>
              <w:jc w:val="left"/>
              <w:rPr>
                <w:rFonts w:hint="default" w:ascii="宋体" w:hAnsi="宋体"/>
                <w:b/>
                <w:szCs w:val="20"/>
              </w:rPr>
            </w:pPr>
            <w:r>
              <w:rPr>
                <w:rFonts w:hint="eastAsia" w:ascii="宋体" w:hAnsi="宋体"/>
                <w:b/>
                <w:szCs w:val="20"/>
              </w:rPr>
              <w:t>数量</w:t>
            </w:r>
          </w:p>
        </w:tc>
        <w:tc>
          <w:tcPr>
            <w:tcW w:w="1631" w:type="dxa"/>
            <w:tcBorders>
              <w:top w:val="single" w:color="auto" w:sz="4" w:space="0"/>
              <w:left w:val="single" w:color="auto" w:sz="4" w:space="0"/>
              <w:bottom w:val="single" w:color="auto" w:sz="4" w:space="0"/>
              <w:right w:val="single" w:color="auto" w:sz="4" w:space="0"/>
            </w:tcBorders>
            <w:vAlign w:val="center"/>
          </w:tcPr>
          <w:p w14:paraId="512FF98C">
            <w:pPr>
              <w:keepNext w:val="0"/>
              <w:keepLines w:val="0"/>
              <w:suppressLineNumbers w:val="0"/>
              <w:autoSpaceDE w:val="0"/>
              <w:autoSpaceDN w:val="0"/>
              <w:spacing w:before="0" w:beforeAutospacing="0" w:after="0" w:afterAutospacing="0" w:line="280" w:lineRule="exact"/>
              <w:ind w:left="0" w:right="0"/>
              <w:jc w:val="left"/>
              <w:rPr>
                <w:rFonts w:hint="default" w:ascii="宋体"/>
                <w:b/>
                <w:szCs w:val="20"/>
              </w:rPr>
            </w:pPr>
            <w:r>
              <w:rPr>
                <w:rFonts w:hint="eastAsia" w:ascii="宋体" w:hAnsi="宋体"/>
                <w:b/>
                <w:szCs w:val="20"/>
              </w:rPr>
              <w:t>单价</w:t>
            </w:r>
          </w:p>
        </w:tc>
        <w:tc>
          <w:tcPr>
            <w:tcW w:w="1631" w:type="dxa"/>
            <w:tcBorders>
              <w:top w:val="single" w:color="auto" w:sz="4" w:space="0"/>
              <w:left w:val="single" w:color="auto" w:sz="4" w:space="0"/>
              <w:bottom w:val="single" w:color="auto" w:sz="4" w:space="0"/>
              <w:right w:val="single" w:color="auto" w:sz="4" w:space="0"/>
            </w:tcBorders>
            <w:vAlign w:val="center"/>
          </w:tcPr>
          <w:p w14:paraId="7AE28EE8">
            <w:pPr>
              <w:keepNext w:val="0"/>
              <w:keepLines w:val="0"/>
              <w:suppressLineNumbers w:val="0"/>
              <w:autoSpaceDE w:val="0"/>
              <w:autoSpaceDN w:val="0"/>
              <w:spacing w:before="0" w:beforeAutospacing="0" w:after="0" w:afterAutospacing="0" w:line="280" w:lineRule="exact"/>
              <w:ind w:left="0" w:right="0"/>
              <w:jc w:val="left"/>
              <w:rPr>
                <w:rFonts w:hint="default" w:ascii="宋体"/>
                <w:b/>
                <w:szCs w:val="20"/>
              </w:rPr>
            </w:pPr>
            <w:r>
              <w:rPr>
                <w:rFonts w:hint="eastAsia" w:ascii="宋体" w:hAnsi="宋体"/>
                <w:b/>
                <w:szCs w:val="20"/>
              </w:rPr>
              <w:t>合价</w:t>
            </w:r>
          </w:p>
        </w:tc>
        <w:tc>
          <w:tcPr>
            <w:tcW w:w="1308" w:type="dxa"/>
            <w:tcBorders>
              <w:top w:val="single" w:color="auto" w:sz="4" w:space="0"/>
              <w:left w:val="single" w:color="auto" w:sz="4" w:space="0"/>
              <w:bottom w:val="single" w:color="auto" w:sz="4" w:space="0"/>
            </w:tcBorders>
            <w:vAlign w:val="center"/>
          </w:tcPr>
          <w:p w14:paraId="660C1008">
            <w:pPr>
              <w:keepNext w:val="0"/>
              <w:keepLines w:val="0"/>
              <w:suppressLineNumbers w:val="0"/>
              <w:autoSpaceDE w:val="0"/>
              <w:autoSpaceDN w:val="0"/>
              <w:spacing w:before="0" w:beforeAutospacing="0" w:after="0" w:afterAutospacing="0" w:line="280" w:lineRule="exact"/>
              <w:ind w:left="0" w:right="0"/>
              <w:jc w:val="left"/>
              <w:rPr>
                <w:rFonts w:hint="default" w:ascii="宋体"/>
                <w:b/>
                <w:szCs w:val="20"/>
              </w:rPr>
            </w:pPr>
            <w:r>
              <w:rPr>
                <w:rFonts w:hint="eastAsia" w:ascii="宋体" w:hAnsi="宋体"/>
                <w:b/>
                <w:szCs w:val="20"/>
              </w:rPr>
              <w:t>备注</w:t>
            </w:r>
          </w:p>
        </w:tc>
      </w:tr>
      <w:tr w14:paraId="5406A0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1316" w:type="dxa"/>
            <w:tcBorders>
              <w:top w:val="single" w:color="auto" w:sz="4" w:space="0"/>
              <w:bottom w:val="single" w:color="auto" w:sz="4" w:space="0"/>
              <w:right w:val="single" w:color="auto" w:sz="4" w:space="0"/>
            </w:tcBorders>
            <w:vAlign w:val="center"/>
          </w:tcPr>
          <w:p w14:paraId="5B5FCF35">
            <w:pPr>
              <w:keepNext w:val="0"/>
              <w:keepLines w:val="0"/>
              <w:suppressLineNumbers w:val="0"/>
              <w:spacing w:before="0" w:beforeAutospacing="0" w:after="0" w:afterAutospacing="0" w:line="280" w:lineRule="exact"/>
              <w:ind w:left="0" w:right="0"/>
              <w:jc w:val="left"/>
              <w:rPr>
                <w:rFonts w:hint="default" w:ascii="宋体"/>
                <w:bCs/>
                <w:szCs w:val="20"/>
              </w:rPr>
            </w:pPr>
          </w:p>
        </w:tc>
        <w:tc>
          <w:tcPr>
            <w:tcW w:w="2484" w:type="dxa"/>
            <w:tcBorders>
              <w:top w:val="single" w:color="auto" w:sz="4" w:space="0"/>
              <w:left w:val="single" w:color="auto" w:sz="4" w:space="0"/>
              <w:bottom w:val="single" w:color="auto" w:sz="4" w:space="0"/>
              <w:right w:val="single" w:color="auto" w:sz="4" w:space="0"/>
            </w:tcBorders>
            <w:vAlign w:val="center"/>
          </w:tcPr>
          <w:p w14:paraId="6F67EBFE">
            <w:pPr>
              <w:pStyle w:val="106"/>
              <w:keepNext w:val="0"/>
              <w:keepLines w:val="0"/>
              <w:suppressLineNumbers w:val="0"/>
              <w:tabs>
                <w:tab w:val="left" w:pos="1418"/>
              </w:tabs>
              <w:snapToGrid w:val="0"/>
              <w:spacing w:before="50" w:beforeAutospacing="0" w:after="50" w:afterAutospacing="0" w:line="192" w:lineRule="auto"/>
              <w:ind w:left="0" w:right="0"/>
              <w:jc w:val="left"/>
              <w:rPr>
                <w:rFonts w:hint="default" w:ascii="宋体" w:cs="黑体"/>
                <w:spacing w:val="20"/>
                <w:sz w:val="21"/>
                <w:szCs w:val="21"/>
              </w:rPr>
            </w:pPr>
          </w:p>
        </w:tc>
        <w:tc>
          <w:tcPr>
            <w:tcW w:w="1348" w:type="dxa"/>
            <w:tcBorders>
              <w:top w:val="single" w:color="auto" w:sz="4" w:space="0"/>
              <w:left w:val="single" w:color="auto" w:sz="4" w:space="0"/>
              <w:bottom w:val="single" w:color="auto" w:sz="4" w:space="0"/>
              <w:right w:val="single" w:color="auto" w:sz="4" w:space="0"/>
            </w:tcBorders>
            <w:vAlign w:val="center"/>
          </w:tcPr>
          <w:p w14:paraId="4E696DD3">
            <w:pPr>
              <w:pStyle w:val="106"/>
              <w:keepNext w:val="0"/>
              <w:keepLines w:val="0"/>
              <w:suppressLineNumbers w:val="0"/>
              <w:tabs>
                <w:tab w:val="left" w:pos="1418"/>
              </w:tabs>
              <w:snapToGrid w:val="0"/>
              <w:spacing w:before="50" w:beforeAutospacing="0" w:after="50" w:afterAutospacing="0" w:line="192" w:lineRule="auto"/>
              <w:ind w:left="0" w:right="0"/>
              <w:jc w:val="left"/>
              <w:rPr>
                <w:rFonts w:hint="default" w:ascii="宋体" w:cs="黑体"/>
                <w:spacing w:val="20"/>
                <w:sz w:val="21"/>
                <w:szCs w:val="21"/>
              </w:rPr>
            </w:pPr>
          </w:p>
        </w:tc>
        <w:tc>
          <w:tcPr>
            <w:tcW w:w="1631" w:type="dxa"/>
            <w:tcBorders>
              <w:top w:val="single" w:color="auto" w:sz="4" w:space="0"/>
              <w:left w:val="single" w:color="auto" w:sz="4" w:space="0"/>
              <w:bottom w:val="single" w:color="auto" w:sz="4" w:space="0"/>
              <w:right w:val="single" w:color="auto" w:sz="4" w:space="0"/>
            </w:tcBorders>
            <w:vAlign w:val="center"/>
          </w:tcPr>
          <w:p w14:paraId="38C39219">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034D8ECE">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308" w:type="dxa"/>
            <w:tcBorders>
              <w:top w:val="single" w:color="auto" w:sz="4" w:space="0"/>
              <w:left w:val="single" w:color="auto" w:sz="4" w:space="0"/>
              <w:bottom w:val="single" w:color="auto" w:sz="4" w:space="0"/>
            </w:tcBorders>
            <w:vAlign w:val="center"/>
          </w:tcPr>
          <w:p w14:paraId="31A9D2FC">
            <w:pPr>
              <w:keepNext w:val="0"/>
              <w:keepLines w:val="0"/>
              <w:suppressLineNumbers w:val="0"/>
              <w:spacing w:before="0" w:beforeAutospacing="0" w:after="0" w:afterAutospacing="0" w:line="280" w:lineRule="exact"/>
              <w:ind w:left="0" w:right="0"/>
              <w:jc w:val="left"/>
              <w:rPr>
                <w:rFonts w:hint="default" w:ascii="宋体"/>
                <w:b/>
                <w:bCs/>
                <w:szCs w:val="20"/>
              </w:rPr>
            </w:pPr>
          </w:p>
        </w:tc>
      </w:tr>
      <w:tr w14:paraId="57F403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1316" w:type="dxa"/>
            <w:tcBorders>
              <w:top w:val="single" w:color="auto" w:sz="4" w:space="0"/>
              <w:bottom w:val="single" w:color="auto" w:sz="4" w:space="0"/>
              <w:right w:val="single" w:color="auto" w:sz="4" w:space="0"/>
            </w:tcBorders>
            <w:vAlign w:val="center"/>
          </w:tcPr>
          <w:p w14:paraId="19A400E6">
            <w:pPr>
              <w:keepNext w:val="0"/>
              <w:keepLines w:val="0"/>
              <w:suppressLineNumbers w:val="0"/>
              <w:spacing w:before="0" w:beforeAutospacing="0" w:after="0" w:afterAutospacing="0" w:line="280" w:lineRule="exact"/>
              <w:ind w:left="0" w:right="0"/>
              <w:jc w:val="left"/>
              <w:rPr>
                <w:rFonts w:hint="default" w:ascii="宋体"/>
                <w:bCs/>
                <w:szCs w:val="20"/>
              </w:rPr>
            </w:pPr>
          </w:p>
        </w:tc>
        <w:tc>
          <w:tcPr>
            <w:tcW w:w="2484" w:type="dxa"/>
            <w:tcBorders>
              <w:top w:val="single" w:color="auto" w:sz="4" w:space="0"/>
              <w:left w:val="single" w:color="auto" w:sz="4" w:space="0"/>
              <w:bottom w:val="single" w:color="auto" w:sz="4" w:space="0"/>
              <w:right w:val="single" w:color="auto" w:sz="4" w:space="0"/>
            </w:tcBorders>
            <w:vAlign w:val="center"/>
          </w:tcPr>
          <w:p w14:paraId="22A0B111">
            <w:pPr>
              <w:pStyle w:val="106"/>
              <w:keepNext w:val="0"/>
              <w:keepLines w:val="0"/>
              <w:suppressLineNumbers w:val="0"/>
              <w:tabs>
                <w:tab w:val="left" w:pos="1418"/>
              </w:tabs>
              <w:snapToGrid w:val="0"/>
              <w:spacing w:before="50" w:beforeAutospacing="0" w:after="50" w:afterAutospacing="0" w:line="192" w:lineRule="auto"/>
              <w:ind w:left="0" w:right="0"/>
              <w:jc w:val="left"/>
              <w:rPr>
                <w:rFonts w:hint="default" w:ascii="宋体" w:cs="黑体"/>
                <w:spacing w:val="20"/>
                <w:sz w:val="21"/>
                <w:szCs w:val="21"/>
              </w:rPr>
            </w:pPr>
          </w:p>
        </w:tc>
        <w:tc>
          <w:tcPr>
            <w:tcW w:w="1348" w:type="dxa"/>
            <w:tcBorders>
              <w:top w:val="single" w:color="auto" w:sz="4" w:space="0"/>
              <w:left w:val="single" w:color="auto" w:sz="4" w:space="0"/>
              <w:bottom w:val="single" w:color="auto" w:sz="4" w:space="0"/>
              <w:right w:val="single" w:color="auto" w:sz="4" w:space="0"/>
            </w:tcBorders>
            <w:vAlign w:val="center"/>
          </w:tcPr>
          <w:p w14:paraId="2FF2C025">
            <w:pPr>
              <w:pStyle w:val="106"/>
              <w:keepNext w:val="0"/>
              <w:keepLines w:val="0"/>
              <w:suppressLineNumbers w:val="0"/>
              <w:tabs>
                <w:tab w:val="left" w:pos="1418"/>
              </w:tabs>
              <w:snapToGrid w:val="0"/>
              <w:spacing w:before="50" w:beforeAutospacing="0" w:after="50" w:afterAutospacing="0" w:line="192" w:lineRule="auto"/>
              <w:ind w:left="0" w:right="0"/>
              <w:jc w:val="left"/>
              <w:rPr>
                <w:rFonts w:hint="default" w:ascii="宋体" w:cs="黑体"/>
                <w:spacing w:val="20"/>
                <w:sz w:val="21"/>
                <w:szCs w:val="21"/>
              </w:rPr>
            </w:pPr>
          </w:p>
        </w:tc>
        <w:tc>
          <w:tcPr>
            <w:tcW w:w="1631" w:type="dxa"/>
            <w:tcBorders>
              <w:top w:val="single" w:color="auto" w:sz="4" w:space="0"/>
              <w:left w:val="single" w:color="auto" w:sz="4" w:space="0"/>
              <w:bottom w:val="single" w:color="auto" w:sz="4" w:space="0"/>
              <w:right w:val="single" w:color="auto" w:sz="4" w:space="0"/>
            </w:tcBorders>
            <w:vAlign w:val="center"/>
          </w:tcPr>
          <w:p w14:paraId="7E549340">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6D820B0C">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308" w:type="dxa"/>
            <w:tcBorders>
              <w:top w:val="single" w:color="auto" w:sz="4" w:space="0"/>
              <w:left w:val="single" w:color="auto" w:sz="4" w:space="0"/>
              <w:bottom w:val="single" w:color="auto" w:sz="4" w:space="0"/>
            </w:tcBorders>
            <w:vAlign w:val="center"/>
          </w:tcPr>
          <w:p w14:paraId="1E93B463">
            <w:pPr>
              <w:keepNext w:val="0"/>
              <w:keepLines w:val="0"/>
              <w:suppressLineNumbers w:val="0"/>
              <w:spacing w:before="0" w:beforeAutospacing="0" w:after="0" w:afterAutospacing="0" w:line="280" w:lineRule="exact"/>
              <w:ind w:left="0" w:right="0"/>
              <w:jc w:val="left"/>
              <w:rPr>
                <w:rFonts w:hint="default" w:ascii="宋体"/>
                <w:b/>
                <w:bCs/>
                <w:szCs w:val="20"/>
              </w:rPr>
            </w:pPr>
          </w:p>
        </w:tc>
      </w:tr>
      <w:tr w14:paraId="16636B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1316" w:type="dxa"/>
            <w:tcBorders>
              <w:top w:val="single" w:color="auto" w:sz="4" w:space="0"/>
              <w:bottom w:val="single" w:color="auto" w:sz="4" w:space="0"/>
              <w:right w:val="single" w:color="auto" w:sz="4" w:space="0"/>
            </w:tcBorders>
            <w:vAlign w:val="center"/>
          </w:tcPr>
          <w:p w14:paraId="0823E325">
            <w:pPr>
              <w:keepNext w:val="0"/>
              <w:keepLines w:val="0"/>
              <w:suppressLineNumbers w:val="0"/>
              <w:spacing w:before="0" w:beforeAutospacing="0" w:after="0" w:afterAutospacing="0" w:line="280" w:lineRule="exact"/>
              <w:ind w:left="0" w:right="0"/>
              <w:jc w:val="left"/>
              <w:rPr>
                <w:rFonts w:hint="default" w:ascii="宋体"/>
                <w:bCs/>
                <w:szCs w:val="20"/>
              </w:rPr>
            </w:pPr>
          </w:p>
        </w:tc>
        <w:tc>
          <w:tcPr>
            <w:tcW w:w="2484" w:type="dxa"/>
            <w:tcBorders>
              <w:top w:val="single" w:color="auto" w:sz="4" w:space="0"/>
              <w:left w:val="single" w:color="auto" w:sz="4" w:space="0"/>
              <w:bottom w:val="single" w:color="auto" w:sz="4" w:space="0"/>
              <w:right w:val="single" w:color="auto" w:sz="4" w:space="0"/>
            </w:tcBorders>
            <w:vAlign w:val="center"/>
          </w:tcPr>
          <w:p w14:paraId="278C7D6F">
            <w:pPr>
              <w:keepNext w:val="0"/>
              <w:keepLines w:val="0"/>
              <w:suppressLineNumbers w:val="0"/>
              <w:tabs>
                <w:tab w:val="left" w:pos="1418"/>
              </w:tabs>
              <w:snapToGrid w:val="0"/>
              <w:spacing w:before="50" w:beforeAutospacing="0" w:after="50" w:afterAutospacing="0" w:line="192" w:lineRule="auto"/>
              <w:ind w:left="0" w:right="0"/>
              <w:jc w:val="left"/>
              <w:rPr>
                <w:rFonts w:hint="default" w:ascii="宋体"/>
                <w:spacing w:val="20"/>
                <w:szCs w:val="20"/>
              </w:rPr>
            </w:pPr>
          </w:p>
        </w:tc>
        <w:tc>
          <w:tcPr>
            <w:tcW w:w="1348" w:type="dxa"/>
            <w:tcBorders>
              <w:top w:val="single" w:color="auto" w:sz="4" w:space="0"/>
              <w:left w:val="single" w:color="auto" w:sz="4" w:space="0"/>
              <w:bottom w:val="single" w:color="auto" w:sz="4" w:space="0"/>
              <w:right w:val="single" w:color="auto" w:sz="4" w:space="0"/>
            </w:tcBorders>
            <w:vAlign w:val="center"/>
          </w:tcPr>
          <w:p w14:paraId="0872B359">
            <w:pPr>
              <w:keepNext w:val="0"/>
              <w:keepLines w:val="0"/>
              <w:suppressLineNumbers w:val="0"/>
              <w:tabs>
                <w:tab w:val="left" w:pos="1418"/>
              </w:tabs>
              <w:snapToGrid w:val="0"/>
              <w:spacing w:before="50" w:beforeAutospacing="0" w:after="50" w:afterAutospacing="0" w:line="192" w:lineRule="auto"/>
              <w:ind w:left="0" w:right="0"/>
              <w:jc w:val="left"/>
              <w:rPr>
                <w:rFonts w:hint="default" w:ascii="宋体"/>
                <w:spacing w:val="20"/>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4F4D2638">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1DCB7CB4">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308" w:type="dxa"/>
            <w:tcBorders>
              <w:top w:val="single" w:color="auto" w:sz="4" w:space="0"/>
              <w:left w:val="single" w:color="auto" w:sz="4" w:space="0"/>
              <w:bottom w:val="single" w:color="auto" w:sz="4" w:space="0"/>
            </w:tcBorders>
            <w:vAlign w:val="center"/>
          </w:tcPr>
          <w:p w14:paraId="05DD35A7">
            <w:pPr>
              <w:keepNext w:val="0"/>
              <w:keepLines w:val="0"/>
              <w:suppressLineNumbers w:val="0"/>
              <w:spacing w:before="0" w:beforeAutospacing="0" w:after="0" w:afterAutospacing="0" w:line="280" w:lineRule="exact"/>
              <w:ind w:left="0" w:right="0"/>
              <w:jc w:val="left"/>
              <w:rPr>
                <w:rFonts w:hint="default" w:ascii="宋体"/>
                <w:b/>
                <w:bCs/>
                <w:szCs w:val="20"/>
              </w:rPr>
            </w:pPr>
          </w:p>
        </w:tc>
      </w:tr>
      <w:tr w14:paraId="3A1C51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1316" w:type="dxa"/>
            <w:tcBorders>
              <w:top w:val="single" w:color="auto" w:sz="4" w:space="0"/>
              <w:bottom w:val="single" w:color="auto" w:sz="4" w:space="0"/>
              <w:right w:val="single" w:color="auto" w:sz="4" w:space="0"/>
            </w:tcBorders>
            <w:vAlign w:val="center"/>
          </w:tcPr>
          <w:p w14:paraId="736BB1C5">
            <w:pPr>
              <w:keepNext w:val="0"/>
              <w:keepLines w:val="0"/>
              <w:suppressLineNumbers w:val="0"/>
              <w:spacing w:before="0" w:beforeAutospacing="0" w:after="0" w:afterAutospacing="0" w:line="280" w:lineRule="exact"/>
              <w:ind w:left="0" w:right="0"/>
              <w:jc w:val="left"/>
              <w:rPr>
                <w:rFonts w:hint="default" w:ascii="宋体"/>
                <w:bCs/>
                <w:szCs w:val="20"/>
              </w:rPr>
            </w:pPr>
          </w:p>
        </w:tc>
        <w:tc>
          <w:tcPr>
            <w:tcW w:w="2484" w:type="dxa"/>
            <w:tcBorders>
              <w:top w:val="single" w:color="auto" w:sz="4" w:space="0"/>
              <w:left w:val="single" w:color="auto" w:sz="4" w:space="0"/>
              <w:bottom w:val="single" w:color="auto" w:sz="4" w:space="0"/>
              <w:right w:val="single" w:color="auto" w:sz="4" w:space="0"/>
            </w:tcBorders>
            <w:vAlign w:val="center"/>
          </w:tcPr>
          <w:p w14:paraId="0DFD8D3D">
            <w:pPr>
              <w:keepNext w:val="0"/>
              <w:keepLines w:val="0"/>
              <w:suppressLineNumbers w:val="0"/>
              <w:tabs>
                <w:tab w:val="left" w:pos="1418"/>
              </w:tabs>
              <w:snapToGrid w:val="0"/>
              <w:spacing w:before="50" w:beforeAutospacing="0" w:after="50" w:afterAutospacing="0" w:line="192" w:lineRule="auto"/>
              <w:ind w:left="0" w:right="0"/>
              <w:jc w:val="left"/>
              <w:rPr>
                <w:rFonts w:hint="default" w:ascii="宋体"/>
                <w:spacing w:val="20"/>
                <w:szCs w:val="20"/>
              </w:rPr>
            </w:pPr>
          </w:p>
        </w:tc>
        <w:tc>
          <w:tcPr>
            <w:tcW w:w="1348" w:type="dxa"/>
            <w:tcBorders>
              <w:top w:val="single" w:color="auto" w:sz="4" w:space="0"/>
              <w:left w:val="single" w:color="auto" w:sz="4" w:space="0"/>
              <w:bottom w:val="single" w:color="auto" w:sz="4" w:space="0"/>
              <w:right w:val="single" w:color="auto" w:sz="4" w:space="0"/>
            </w:tcBorders>
            <w:vAlign w:val="center"/>
          </w:tcPr>
          <w:p w14:paraId="04BADE09">
            <w:pPr>
              <w:keepNext w:val="0"/>
              <w:keepLines w:val="0"/>
              <w:suppressLineNumbers w:val="0"/>
              <w:tabs>
                <w:tab w:val="left" w:pos="1418"/>
              </w:tabs>
              <w:snapToGrid w:val="0"/>
              <w:spacing w:before="50" w:beforeAutospacing="0" w:after="50" w:afterAutospacing="0" w:line="192" w:lineRule="auto"/>
              <w:ind w:left="0" w:right="0"/>
              <w:jc w:val="left"/>
              <w:rPr>
                <w:rFonts w:hint="default" w:ascii="宋体"/>
                <w:spacing w:val="20"/>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428D3F78">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30ED0F82">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308" w:type="dxa"/>
            <w:tcBorders>
              <w:top w:val="single" w:color="auto" w:sz="4" w:space="0"/>
              <w:left w:val="single" w:color="auto" w:sz="4" w:space="0"/>
              <w:bottom w:val="single" w:color="auto" w:sz="4" w:space="0"/>
            </w:tcBorders>
            <w:vAlign w:val="center"/>
          </w:tcPr>
          <w:p w14:paraId="5EDD681E">
            <w:pPr>
              <w:keepNext w:val="0"/>
              <w:keepLines w:val="0"/>
              <w:suppressLineNumbers w:val="0"/>
              <w:spacing w:before="0" w:beforeAutospacing="0" w:after="0" w:afterAutospacing="0" w:line="280" w:lineRule="exact"/>
              <w:ind w:left="0" w:right="0"/>
              <w:jc w:val="left"/>
              <w:rPr>
                <w:rFonts w:hint="default" w:ascii="宋体"/>
                <w:b/>
                <w:bCs/>
                <w:szCs w:val="20"/>
              </w:rPr>
            </w:pPr>
          </w:p>
        </w:tc>
      </w:tr>
      <w:tr w14:paraId="7BBFA3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1316" w:type="dxa"/>
            <w:tcBorders>
              <w:top w:val="single" w:color="auto" w:sz="4" w:space="0"/>
              <w:bottom w:val="single" w:color="auto" w:sz="4" w:space="0"/>
              <w:right w:val="single" w:color="auto" w:sz="4" w:space="0"/>
            </w:tcBorders>
            <w:vAlign w:val="center"/>
          </w:tcPr>
          <w:p w14:paraId="0B6ED1F9">
            <w:pPr>
              <w:keepNext w:val="0"/>
              <w:keepLines w:val="0"/>
              <w:suppressLineNumbers w:val="0"/>
              <w:spacing w:before="0" w:beforeAutospacing="0" w:after="0" w:afterAutospacing="0" w:line="280" w:lineRule="exact"/>
              <w:ind w:left="0" w:right="0"/>
              <w:jc w:val="left"/>
              <w:rPr>
                <w:rFonts w:hint="default" w:ascii="宋体"/>
                <w:bCs/>
                <w:szCs w:val="20"/>
              </w:rPr>
            </w:pPr>
          </w:p>
        </w:tc>
        <w:tc>
          <w:tcPr>
            <w:tcW w:w="2484" w:type="dxa"/>
            <w:tcBorders>
              <w:top w:val="single" w:color="auto" w:sz="4" w:space="0"/>
              <w:left w:val="single" w:color="auto" w:sz="4" w:space="0"/>
              <w:bottom w:val="single" w:color="auto" w:sz="4" w:space="0"/>
              <w:right w:val="single" w:color="auto" w:sz="4" w:space="0"/>
            </w:tcBorders>
            <w:vAlign w:val="center"/>
          </w:tcPr>
          <w:p w14:paraId="5F445BA3">
            <w:pPr>
              <w:keepNext w:val="0"/>
              <w:keepLines w:val="0"/>
              <w:suppressLineNumbers w:val="0"/>
              <w:tabs>
                <w:tab w:val="left" w:pos="1418"/>
              </w:tabs>
              <w:snapToGrid w:val="0"/>
              <w:spacing w:before="50" w:beforeAutospacing="0" w:after="50" w:afterAutospacing="0" w:line="192" w:lineRule="auto"/>
              <w:ind w:left="0" w:right="0"/>
              <w:jc w:val="left"/>
              <w:rPr>
                <w:rFonts w:hint="default" w:ascii="宋体"/>
                <w:spacing w:val="20"/>
                <w:szCs w:val="20"/>
              </w:rPr>
            </w:pPr>
          </w:p>
        </w:tc>
        <w:tc>
          <w:tcPr>
            <w:tcW w:w="1348" w:type="dxa"/>
            <w:tcBorders>
              <w:top w:val="single" w:color="auto" w:sz="4" w:space="0"/>
              <w:left w:val="single" w:color="auto" w:sz="4" w:space="0"/>
              <w:bottom w:val="single" w:color="auto" w:sz="4" w:space="0"/>
              <w:right w:val="single" w:color="auto" w:sz="4" w:space="0"/>
            </w:tcBorders>
            <w:vAlign w:val="center"/>
          </w:tcPr>
          <w:p w14:paraId="597FC6B5">
            <w:pPr>
              <w:keepNext w:val="0"/>
              <w:keepLines w:val="0"/>
              <w:suppressLineNumbers w:val="0"/>
              <w:tabs>
                <w:tab w:val="left" w:pos="1418"/>
              </w:tabs>
              <w:snapToGrid w:val="0"/>
              <w:spacing w:before="50" w:beforeAutospacing="0" w:after="50" w:afterAutospacing="0" w:line="192" w:lineRule="auto"/>
              <w:ind w:left="0" w:right="0"/>
              <w:jc w:val="left"/>
              <w:rPr>
                <w:rFonts w:hint="default" w:ascii="宋体"/>
                <w:spacing w:val="20"/>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4B6106E3">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34AEE873">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308" w:type="dxa"/>
            <w:tcBorders>
              <w:top w:val="single" w:color="auto" w:sz="4" w:space="0"/>
              <w:left w:val="single" w:color="auto" w:sz="4" w:space="0"/>
              <w:bottom w:val="single" w:color="auto" w:sz="4" w:space="0"/>
            </w:tcBorders>
            <w:vAlign w:val="center"/>
          </w:tcPr>
          <w:p w14:paraId="5DA82967">
            <w:pPr>
              <w:keepNext w:val="0"/>
              <w:keepLines w:val="0"/>
              <w:suppressLineNumbers w:val="0"/>
              <w:spacing w:before="0" w:beforeAutospacing="0" w:after="0" w:afterAutospacing="0" w:line="280" w:lineRule="exact"/>
              <w:ind w:left="0" w:right="0"/>
              <w:jc w:val="left"/>
              <w:rPr>
                <w:rFonts w:hint="default" w:ascii="宋体"/>
                <w:b/>
                <w:bCs/>
                <w:szCs w:val="20"/>
              </w:rPr>
            </w:pPr>
          </w:p>
        </w:tc>
      </w:tr>
      <w:tr w14:paraId="0A0862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1316" w:type="dxa"/>
            <w:tcBorders>
              <w:top w:val="single" w:color="auto" w:sz="4" w:space="0"/>
              <w:bottom w:val="single" w:color="auto" w:sz="4" w:space="0"/>
              <w:right w:val="single" w:color="auto" w:sz="4" w:space="0"/>
            </w:tcBorders>
            <w:vAlign w:val="center"/>
          </w:tcPr>
          <w:p w14:paraId="50537616">
            <w:pPr>
              <w:keepNext w:val="0"/>
              <w:keepLines w:val="0"/>
              <w:suppressLineNumbers w:val="0"/>
              <w:spacing w:before="0" w:beforeAutospacing="0" w:after="0" w:afterAutospacing="0" w:line="280" w:lineRule="exact"/>
              <w:ind w:left="0" w:right="0"/>
              <w:jc w:val="left"/>
              <w:rPr>
                <w:rFonts w:hint="default" w:ascii="宋体"/>
                <w:bCs/>
                <w:szCs w:val="20"/>
              </w:rPr>
            </w:pPr>
          </w:p>
        </w:tc>
        <w:tc>
          <w:tcPr>
            <w:tcW w:w="2484" w:type="dxa"/>
            <w:tcBorders>
              <w:top w:val="single" w:color="auto" w:sz="4" w:space="0"/>
              <w:left w:val="single" w:color="auto" w:sz="4" w:space="0"/>
              <w:bottom w:val="single" w:color="auto" w:sz="4" w:space="0"/>
              <w:right w:val="single" w:color="auto" w:sz="4" w:space="0"/>
            </w:tcBorders>
            <w:vAlign w:val="center"/>
          </w:tcPr>
          <w:p w14:paraId="1ACDF0F4">
            <w:pPr>
              <w:keepNext w:val="0"/>
              <w:keepLines w:val="0"/>
              <w:suppressLineNumbers w:val="0"/>
              <w:tabs>
                <w:tab w:val="left" w:pos="1418"/>
              </w:tabs>
              <w:snapToGrid w:val="0"/>
              <w:spacing w:before="50" w:beforeAutospacing="0" w:after="50" w:afterAutospacing="0" w:line="192" w:lineRule="auto"/>
              <w:ind w:left="0" w:right="0"/>
              <w:jc w:val="left"/>
              <w:rPr>
                <w:rFonts w:hint="default" w:ascii="宋体"/>
                <w:spacing w:val="20"/>
                <w:szCs w:val="20"/>
              </w:rPr>
            </w:pPr>
          </w:p>
        </w:tc>
        <w:tc>
          <w:tcPr>
            <w:tcW w:w="1348" w:type="dxa"/>
            <w:tcBorders>
              <w:top w:val="single" w:color="auto" w:sz="4" w:space="0"/>
              <w:left w:val="single" w:color="auto" w:sz="4" w:space="0"/>
              <w:bottom w:val="single" w:color="auto" w:sz="4" w:space="0"/>
              <w:right w:val="single" w:color="auto" w:sz="4" w:space="0"/>
            </w:tcBorders>
            <w:vAlign w:val="center"/>
          </w:tcPr>
          <w:p w14:paraId="0D49C815">
            <w:pPr>
              <w:keepNext w:val="0"/>
              <w:keepLines w:val="0"/>
              <w:suppressLineNumbers w:val="0"/>
              <w:tabs>
                <w:tab w:val="left" w:pos="1418"/>
              </w:tabs>
              <w:snapToGrid w:val="0"/>
              <w:spacing w:before="50" w:beforeAutospacing="0" w:after="50" w:afterAutospacing="0" w:line="192" w:lineRule="auto"/>
              <w:ind w:left="0" w:right="0"/>
              <w:jc w:val="left"/>
              <w:rPr>
                <w:rFonts w:hint="default" w:ascii="宋体"/>
                <w:spacing w:val="20"/>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5F0980EF">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7338BA0F">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308" w:type="dxa"/>
            <w:tcBorders>
              <w:top w:val="single" w:color="auto" w:sz="4" w:space="0"/>
              <w:left w:val="single" w:color="auto" w:sz="4" w:space="0"/>
              <w:bottom w:val="single" w:color="auto" w:sz="4" w:space="0"/>
            </w:tcBorders>
            <w:vAlign w:val="center"/>
          </w:tcPr>
          <w:p w14:paraId="389F578E">
            <w:pPr>
              <w:keepNext w:val="0"/>
              <w:keepLines w:val="0"/>
              <w:suppressLineNumbers w:val="0"/>
              <w:spacing w:before="0" w:beforeAutospacing="0" w:after="0" w:afterAutospacing="0" w:line="280" w:lineRule="exact"/>
              <w:ind w:left="0" w:right="0"/>
              <w:jc w:val="left"/>
              <w:rPr>
                <w:rFonts w:hint="default" w:ascii="宋体"/>
                <w:b/>
                <w:bCs/>
                <w:szCs w:val="20"/>
              </w:rPr>
            </w:pPr>
          </w:p>
        </w:tc>
      </w:tr>
      <w:tr w14:paraId="5B8D47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1316" w:type="dxa"/>
            <w:tcBorders>
              <w:top w:val="single" w:color="auto" w:sz="4" w:space="0"/>
              <w:bottom w:val="single" w:color="auto" w:sz="4" w:space="0"/>
              <w:right w:val="single" w:color="auto" w:sz="4" w:space="0"/>
            </w:tcBorders>
            <w:vAlign w:val="center"/>
          </w:tcPr>
          <w:p w14:paraId="1AF9C2C9">
            <w:pPr>
              <w:keepNext w:val="0"/>
              <w:keepLines w:val="0"/>
              <w:suppressLineNumbers w:val="0"/>
              <w:spacing w:before="0" w:beforeAutospacing="0" w:after="0" w:afterAutospacing="0" w:line="280" w:lineRule="exact"/>
              <w:ind w:left="0" w:right="0"/>
              <w:jc w:val="left"/>
              <w:rPr>
                <w:rFonts w:hint="default" w:ascii="宋体"/>
                <w:bCs/>
                <w:szCs w:val="20"/>
              </w:rPr>
            </w:pPr>
          </w:p>
        </w:tc>
        <w:tc>
          <w:tcPr>
            <w:tcW w:w="2484" w:type="dxa"/>
            <w:tcBorders>
              <w:top w:val="single" w:color="auto" w:sz="4" w:space="0"/>
              <w:left w:val="single" w:color="auto" w:sz="4" w:space="0"/>
              <w:bottom w:val="single" w:color="auto" w:sz="4" w:space="0"/>
              <w:right w:val="single" w:color="auto" w:sz="4" w:space="0"/>
            </w:tcBorders>
            <w:vAlign w:val="center"/>
          </w:tcPr>
          <w:p w14:paraId="418C2F86">
            <w:pPr>
              <w:keepNext w:val="0"/>
              <w:keepLines w:val="0"/>
              <w:suppressLineNumbers w:val="0"/>
              <w:spacing w:before="0" w:beforeAutospacing="0" w:after="0" w:afterAutospacing="0"/>
              <w:ind w:left="0" w:right="0"/>
              <w:jc w:val="left"/>
              <w:textAlignment w:val="center"/>
              <w:rPr>
                <w:rFonts w:hint="default" w:ascii="宋体"/>
                <w:spacing w:val="20"/>
                <w:szCs w:val="20"/>
              </w:rPr>
            </w:pPr>
          </w:p>
        </w:tc>
        <w:tc>
          <w:tcPr>
            <w:tcW w:w="1348" w:type="dxa"/>
            <w:tcBorders>
              <w:top w:val="single" w:color="auto" w:sz="4" w:space="0"/>
              <w:left w:val="single" w:color="auto" w:sz="4" w:space="0"/>
              <w:bottom w:val="single" w:color="auto" w:sz="4" w:space="0"/>
              <w:right w:val="single" w:color="auto" w:sz="4" w:space="0"/>
            </w:tcBorders>
            <w:vAlign w:val="center"/>
          </w:tcPr>
          <w:p w14:paraId="6473AC54">
            <w:pPr>
              <w:keepNext w:val="0"/>
              <w:keepLines w:val="0"/>
              <w:suppressLineNumbers w:val="0"/>
              <w:spacing w:before="0" w:beforeAutospacing="0" w:after="0" w:afterAutospacing="0"/>
              <w:ind w:left="0" w:right="0"/>
              <w:jc w:val="left"/>
              <w:textAlignment w:val="center"/>
              <w:rPr>
                <w:rFonts w:hint="default" w:ascii="宋体"/>
                <w:spacing w:val="20"/>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1C69CE69">
            <w:pPr>
              <w:keepNext w:val="0"/>
              <w:keepLines w:val="0"/>
              <w:suppressLineNumbers w:val="0"/>
              <w:spacing w:before="0" w:beforeAutospacing="0" w:after="0" w:afterAutospacing="0"/>
              <w:ind w:left="0" w:right="0"/>
              <w:jc w:val="left"/>
              <w:textAlignment w:val="center"/>
              <w:rPr>
                <w:rFonts w:hint="default" w:ascii="宋体"/>
                <w:b/>
                <w:bCs/>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3D814B5A">
            <w:pPr>
              <w:keepNext w:val="0"/>
              <w:keepLines w:val="0"/>
              <w:suppressLineNumbers w:val="0"/>
              <w:spacing w:before="0" w:beforeAutospacing="0" w:after="0" w:afterAutospacing="0"/>
              <w:ind w:left="0" w:right="0"/>
              <w:jc w:val="left"/>
              <w:textAlignment w:val="center"/>
              <w:rPr>
                <w:rFonts w:hint="default" w:ascii="宋体"/>
                <w:b/>
                <w:bCs/>
                <w:szCs w:val="20"/>
              </w:rPr>
            </w:pPr>
          </w:p>
        </w:tc>
        <w:tc>
          <w:tcPr>
            <w:tcW w:w="1308" w:type="dxa"/>
            <w:tcBorders>
              <w:top w:val="single" w:color="auto" w:sz="4" w:space="0"/>
              <w:left w:val="single" w:color="auto" w:sz="4" w:space="0"/>
              <w:bottom w:val="single" w:color="auto" w:sz="4" w:space="0"/>
            </w:tcBorders>
            <w:vAlign w:val="center"/>
          </w:tcPr>
          <w:p w14:paraId="01DA644D">
            <w:pPr>
              <w:keepNext w:val="0"/>
              <w:keepLines w:val="0"/>
              <w:suppressLineNumbers w:val="0"/>
              <w:spacing w:before="0" w:beforeAutospacing="0" w:after="0" w:afterAutospacing="0" w:line="280" w:lineRule="exact"/>
              <w:ind w:left="0" w:right="0"/>
              <w:jc w:val="left"/>
              <w:rPr>
                <w:rFonts w:hint="default" w:ascii="宋体"/>
                <w:b/>
                <w:bCs/>
                <w:szCs w:val="20"/>
              </w:rPr>
            </w:pPr>
          </w:p>
        </w:tc>
      </w:tr>
      <w:tr w14:paraId="331658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1316" w:type="dxa"/>
            <w:tcBorders>
              <w:top w:val="single" w:color="auto" w:sz="4" w:space="0"/>
              <w:bottom w:val="single" w:color="auto" w:sz="4" w:space="0"/>
              <w:right w:val="single" w:color="auto" w:sz="4" w:space="0"/>
            </w:tcBorders>
            <w:vAlign w:val="center"/>
          </w:tcPr>
          <w:p w14:paraId="3671ECE5">
            <w:pPr>
              <w:keepNext w:val="0"/>
              <w:keepLines w:val="0"/>
              <w:suppressLineNumbers w:val="0"/>
              <w:spacing w:before="0" w:beforeAutospacing="0" w:after="0" w:afterAutospacing="0" w:line="280" w:lineRule="exact"/>
              <w:ind w:left="0" w:right="0"/>
              <w:jc w:val="left"/>
              <w:rPr>
                <w:rFonts w:hint="default" w:ascii="宋体"/>
                <w:bCs/>
                <w:szCs w:val="20"/>
              </w:rPr>
            </w:pPr>
          </w:p>
        </w:tc>
        <w:tc>
          <w:tcPr>
            <w:tcW w:w="2484" w:type="dxa"/>
            <w:tcBorders>
              <w:top w:val="single" w:color="auto" w:sz="4" w:space="0"/>
              <w:left w:val="single" w:color="auto" w:sz="4" w:space="0"/>
              <w:bottom w:val="single" w:color="auto" w:sz="4" w:space="0"/>
              <w:right w:val="single" w:color="auto" w:sz="4" w:space="0"/>
            </w:tcBorders>
            <w:vAlign w:val="center"/>
          </w:tcPr>
          <w:p w14:paraId="37CC135E">
            <w:pPr>
              <w:keepNext w:val="0"/>
              <w:keepLines w:val="0"/>
              <w:suppressLineNumbers w:val="0"/>
              <w:tabs>
                <w:tab w:val="left" w:pos="1418"/>
              </w:tabs>
              <w:snapToGrid w:val="0"/>
              <w:spacing w:before="50" w:beforeAutospacing="0" w:after="50" w:afterAutospacing="0" w:line="192" w:lineRule="auto"/>
              <w:ind w:left="0" w:right="0"/>
              <w:jc w:val="left"/>
              <w:rPr>
                <w:rFonts w:hint="default" w:ascii="宋体"/>
                <w:spacing w:val="20"/>
                <w:szCs w:val="20"/>
              </w:rPr>
            </w:pPr>
          </w:p>
        </w:tc>
        <w:tc>
          <w:tcPr>
            <w:tcW w:w="1348" w:type="dxa"/>
            <w:tcBorders>
              <w:top w:val="single" w:color="auto" w:sz="4" w:space="0"/>
              <w:left w:val="single" w:color="auto" w:sz="4" w:space="0"/>
              <w:bottom w:val="single" w:color="auto" w:sz="4" w:space="0"/>
              <w:right w:val="single" w:color="auto" w:sz="4" w:space="0"/>
            </w:tcBorders>
            <w:vAlign w:val="center"/>
          </w:tcPr>
          <w:p w14:paraId="72DC19E8">
            <w:pPr>
              <w:keepNext w:val="0"/>
              <w:keepLines w:val="0"/>
              <w:suppressLineNumbers w:val="0"/>
              <w:tabs>
                <w:tab w:val="left" w:pos="1418"/>
              </w:tabs>
              <w:snapToGrid w:val="0"/>
              <w:spacing w:before="50" w:beforeAutospacing="0" w:after="50" w:afterAutospacing="0" w:line="192" w:lineRule="auto"/>
              <w:ind w:left="0" w:right="0"/>
              <w:jc w:val="left"/>
              <w:rPr>
                <w:rFonts w:hint="default" w:ascii="宋体"/>
                <w:spacing w:val="20"/>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56881B14">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11D85F7E">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308" w:type="dxa"/>
            <w:tcBorders>
              <w:top w:val="single" w:color="auto" w:sz="4" w:space="0"/>
              <w:left w:val="single" w:color="auto" w:sz="4" w:space="0"/>
              <w:bottom w:val="single" w:color="auto" w:sz="4" w:space="0"/>
            </w:tcBorders>
            <w:vAlign w:val="center"/>
          </w:tcPr>
          <w:p w14:paraId="03A6776E">
            <w:pPr>
              <w:keepNext w:val="0"/>
              <w:keepLines w:val="0"/>
              <w:suppressLineNumbers w:val="0"/>
              <w:spacing w:before="0" w:beforeAutospacing="0" w:after="0" w:afterAutospacing="0" w:line="280" w:lineRule="exact"/>
              <w:ind w:left="0" w:right="0"/>
              <w:jc w:val="left"/>
              <w:rPr>
                <w:rFonts w:hint="default" w:ascii="宋体"/>
                <w:b/>
                <w:bCs/>
                <w:szCs w:val="20"/>
              </w:rPr>
            </w:pPr>
          </w:p>
        </w:tc>
      </w:tr>
      <w:tr w14:paraId="0E4B36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8" w:hRule="atLeast"/>
        </w:trPr>
        <w:tc>
          <w:tcPr>
            <w:tcW w:w="1316" w:type="dxa"/>
            <w:tcBorders>
              <w:top w:val="single" w:color="auto" w:sz="4" w:space="0"/>
              <w:bottom w:val="single" w:color="auto" w:sz="4" w:space="0"/>
              <w:right w:val="single" w:color="auto" w:sz="4" w:space="0"/>
            </w:tcBorders>
            <w:vAlign w:val="center"/>
          </w:tcPr>
          <w:p w14:paraId="169409E4">
            <w:pPr>
              <w:keepNext w:val="0"/>
              <w:keepLines w:val="0"/>
              <w:suppressLineNumbers w:val="0"/>
              <w:spacing w:before="0" w:beforeAutospacing="0" w:after="0" w:afterAutospacing="0" w:line="280" w:lineRule="exact"/>
              <w:ind w:left="0" w:right="0"/>
              <w:jc w:val="left"/>
              <w:rPr>
                <w:rFonts w:hint="default" w:ascii="宋体"/>
                <w:bCs/>
                <w:szCs w:val="20"/>
              </w:rPr>
            </w:pPr>
            <w:r>
              <w:rPr>
                <w:rFonts w:hint="eastAsia" w:ascii="宋体" w:hAnsi="宋体"/>
                <w:bCs/>
                <w:szCs w:val="20"/>
              </w:rPr>
              <w:t>投标总价</w:t>
            </w:r>
          </w:p>
        </w:tc>
        <w:tc>
          <w:tcPr>
            <w:tcW w:w="8402" w:type="dxa"/>
            <w:gridSpan w:val="5"/>
            <w:tcBorders>
              <w:top w:val="single" w:color="auto" w:sz="4" w:space="0"/>
              <w:left w:val="single" w:color="auto" w:sz="4" w:space="0"/>
              <w:bottom w:val="single" w:color="auto" w:sz="4" w:space="0"/>
            </w:tcBorders>
            <w:vAlign w:val="center"/>
          </w:tcPr>
          <w:p w14:paraId="4DDADB81">
            <w:pPr>
              <w:keepNext w:val="0"/>
              <w:keepLines w:val="0"/>
              <w:suppressLineNumbers w:val="0"/>
              <w:spacing w:before="0" w:beforeAutospacing="0" w:after="0" w:afterAutospacing="0" w:line="360" w:lineRule="auto"/>
              <w:ind w:left="0" w:right="0"/>
              <w:jc w:val="left"/>
              <w:rPr>
                <w:rFonts w:hint="default" w:ascii="宋体"/>
                <w:bCs/>
                <w:szCs w:val="20"/>
              </w:rPr>
            </w:pPr>
            <w:r>
              <w:rPr>
                <w:rFonts w:hint="eastAsia" w:ascii="宋体" w:hAnsi="宋体"/>
                <w:bCs/>
                <w:szCs w:val="20"/>
              </w:rPr>
              <w:t>（小写）人民币元</w:t>
            </w:r>
          </w:p>
          <w:p w14:paraId="203AFD4D">
            <w:pPr>
              <w:keepNext w:val="0"/>
              <w:keepLines w:val="0"/>
              <w:suppressLineNumbers w:val="0"/>
              <w:spacing w:before="0" w:beforeAutospacing="0" w:after="0" w:afterAutospacing="0" w:line="280" w:lineRule="exact"/>
              <w:ind w:left="0" w:right="0"/>
              <w:jc w:val="left"/>
              <w:rPr>
                <w:rFonts w:hint="default" w:ascii="宋体"/>
                <w:bCs/>
                <w:szCs w:val="20"/>
              </w:rPr>
            </w:pPr>
            <w:r>
              <w:rPr>
                <w:rFonts w:hint="eastAsia" w:ascii="宋体" w:hAnsi="宋体"/>
                <w:bCs/>
                <w:szCs w:val="20"/>
              </w:rPr>
              <w:t>（大写）人民币元</w:t>
            </w:r>
          </w:p>
        </w:tc>
      </w:tr>
    </w:tbl>
    <w:p w14:paraId="293B766E">
      <w:pPr>
        <w:keepNext/>
        <w:keepLines/>
        <w:pageBreakBefore w:val="0"/>
        <w:widowControl w:val="0"/>
        <w:kinsoku/>
        <w:wordWrap/>
        <w:overflowPunct/>
        <w:topLinePunct w:val="0"/>
        <w:autoSpaceDE/>
        <w:autoSpaceDN/>
        <w:bidi w:val="0"/>
        <w:adjustRightInd/>
        <w:snapToGrid/>
        <w:spacing w:line="413" w:lineRule="auto"/>
        <w:textAlignment w:val="auto"/>
        <w:outlineLvl w:val="9"/>
        <w:rPr>
          <w:rFonts w:hint="default"/>
          <w:lang w:val="en-US" w:eastAsia="zh-CN"/>
        </w:rPr>
      </w:pPr>
    </w:p>
    <w:p w14:paraId="1EAA75E3">
      <w:pPr>
        <w:spacing w:line="360" w:lineRule="auto"/>
        <w:rPr>
          <w:rFonts w:ascii="宋体" w:hAnsi="宋体" w:cs="宋体"/>
          <w:spacing w:val="20"/>
          <w:szCs w:val="21"/>
        </w:rPr>
      </w:pPr>
      <w:r>
        <w:rPr>
          <w:rFonts w:hint="eastAsia" w:ascii="宋体" w:hAnsi="宋体" w:cs="宋体"/>
          <w:szCs w:val="21"/>
        </w:rPr>
        <w:t>注：合计价格须与开标一览表投标报价一致。</w:t>
      </w:r>
    </w:p>
    <w:p w14:paraId="21BD6825">
      <w:pPr>
        <w:spacing w:line="480" w:lineRule="auto"/>
        <w:rPr>
          <w:rFonts w:hint="eastAsia" w:ascii="宋体" w:hAnsi="宋体" w:eastAsia="宋体" w:cs="宋体"/>
          <w:color w:val="auto"/>
          <w:sz w:val="21"/>
          <w:szCs w:val="21"/>
          <w:highlight w:val="none"/>
        </w:rPr>
      </w:pPr>
    </w:p>
    <w:p w14:paraId="1EBEA785">
      <w:pPr>
        <w:spacing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（加盖公章）  </w:t>
      </w:r>
    </w:p>
    <w:p w14:paraId="469A0520">
      <w:pPr>
        <w:spacing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投标人代表：</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（签字）</w:t>
      </w:r>
    </w:p>
    <w:p w14:paraId="73E94CD7">
      <w:pPr>
        <w:spacing w:line="480" w:lineRule="auto"/>
        <w:rPr>
          <w:rFonts w:ascii="宋体" w:hAnsi="宋体" w:cs="宋体"/>
          <w:color w:val="auto"/>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D358780">
      <w:pPr>
        <w:snapToGrid w:val="0"/>
        <w:spacing w:before="50" w:after="156" w:afterLines="50"/>
        <w:jc w:val="left"/>
        <w:outlineLvl w:val="9"/>
        <w:rPr>
          <w:rFonts w:hint="eastAsia" w:ascii="宋体" w:hAnsi="宋体" w:cs="宋体"/>
          <w:b/>
          <w:color w:val="auto"/>
          <w:szCs w:val="21"/>
          <w:highlight w:val="none"/>
        </w:rPr>
      </w:pPr>
    </w:p>
    <w:p w14:paraId="4E44A6AD">
      <w:pPr>
        <w:snapToGrid w:val="0"/>
        <w:spacing w:before="50" w:after="156" w:afterLines="50"/>
        <w:jc w:val="left"/>
        <w:outlineLvl w:val="9"/>
        <w:rPr>
          <w:rFonts w:hint="eastAsia" w:ascii="宋体" w:hAnsi="宋体" w:cs="宋体"/>
          <w:b/>
          <w:color w:val="auto"/>
          <w:szCs w:val="21"/>
          <w:highlight w:val="none"/>
        </w:rPr>
      </w:pPr>
    </w:p>
    <w:p w14:paraId="29BB1583">
      <w:pPr>
        <w:rPr>
          <w:rFonts w:hint="eastAsia" w:ascii="宋体" w:hAnsi="宋体" w:cs="宋体"/>
          <w:b/>
          <w:color w:val="auto"/>
          <w:szCs w:val="21"/>
          <w:highlight w:val="none"/>
        </w:rPr>
      </w:pPr>
      <w:r>
        <w:rPr>
          <w:rFonts w:hint="eastAsia" w:ascii="宋体" w:hAnsi="宋体" w:cs="宋体"/>
          <w:b/>
          <w:color w:val="auto"/>
          <w:szCs w:val="21"/>
          <w:highlight w:val="none"/>
        </w:rPr>
        <w:br w:type="page"/>
      </w:r>
    </w:p>
    <w:p w14:paraId="0CBCE0E9">
      <w:pPr>
        <w:snapToGrid w:val="0"/>
        <w:spacing w:before="50" w:after="156" w:afterLines="50"/>
        <w:jc w:val="left"/>
        <w:outlineLvl w:val="2"/>
        <w:rPr>
          <w:rFonts w:ascii="宋体" w:hAnsi="宋体" w:cs="宋体"/>
          <w:b/>
          <w:color w:val="auto"/>
          <w:szCs w:val="21"/>
          <w:highlight w:val="none"/>
        </w:rPr>
      </w:pPr>
      <w:r>
        <w:rPr>
          <w:rFonts w:hint="eastAsia" w:ascii="宋体" w:hAnsi="宋体" w:cs="宋体"/>
          <w:b/>
          <w:color w:val="auto"/>
          <w:szCs w:val="21"/>
          <w:highlight w:val="none"/>
        </w:rPr>
        <w:t>格式三、中小企业声明函</w:t>
      </w:r>
    </w:p>
    <w:p w14:paraId="1B22E037">
      <w:pPr>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宋体" w:hAnsi="宋体" w:eastAsia="宋体" w:cs="宋体"/>
          <w:sz w:val="21"/>
          <w:szCs w:val="21"/>
        </w:rPr>
      </w:pPr>
      <w:r>
        <w:rPr>
          <w:rFonts w:hint="eastAsia" w:ascii="宋体" w:hAnsi="宋体" w:eastAsia="宋体" w:cs="宋体"/>
          <w:b/>
          <w:color w:val="000000"/>
          <w:kern w:val="0"/>
          <w:sz w:val="21"/>
          <w:szCs w:val="21"/>
          <w:lang w:bidi="ar"/>
        </w:rPr>
        <w:t>中小企业声明函（</w:t>
      </w:r>
      <w:r>
        <w:rPr>
          <w:rFonts w:hint="eastAsia" w:ascii="宋体" w:hAnsi="宋体" w:eastAsia="宋体" w:cs="宋体"/>
          <w:b/>
          <w:color w:val="000000"/>
          <w:kern w:val="0"/>
          <w:sz w:val="21"/>
          <w:szCs w:val="21"/>
          <w:lang w:val="en-US" w:eastAsia="zh-CN" w:bidi="ar"/>
        </w:rPr>
        <w:t>服务</w:t>
      </w:r>
      <w:r>
        <w:rPr>
          <w:rFonts w:hint="eastAsia" w:ascii="宋体" w:hAnsi="宋体" w:eastAsia="宋体" w:cs="宋体"/>
          <w:b/>
          <w:color w:val="000000"/>
          <w:kern w:val="0"/>
          <w:sz w:val="21"/>
          <w:szCs w:val="21"/>
          <w:lang w:bidi="ar"/>
        </w:rPr>
        <w:t>）</w:t>
      </w:r>
    </w:p>
    <w:p w14:paraId="4D8E17FE">
      <w:pPr>
        <w:keepNext w:val="0"/>
        <w:keepLines w:val="0"/>
        <w:pageBreakBefore w:val="0"/>
        <w:widowControl/>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本公司（联合体）郑重声明，根据《政府采购促进中小企业发展管理办法》（财库﹝2020﹞46 号）的规定，本公司（联合体）参加（单位名称）的（项目名称）采购活动，服务全部由符合政策要求的中小企业承接。相关企业（含《联合体协议书》中的中小企业、签订《分包意向协议书》的中小企业）的具体情况如下：</w:t>
      </w:r>
    </w:p>
    <w:p w14:paraId="43FFB754">
      <w:pPr>
        <w:keepNext w:val="0"/>
        <w:keepLines w:val="0"/>
        <w:pageBreakBefore w:val="0"/>
        <w:kinsoku/>
        <w:wordWrap/>
        <w:overflowPunct/>
        <w:topLinePunct w:val="0"/>
        <w:autoSpaceDE/>
        <w:autoSpaceDN/>
        <w:bidi w:val="0"/>
        <w:adjustRightInd/>
        <w:spacing w:line="360" w:lineRule="auto"/>
        <w:ind w:firstLine="444" w:firstLineChars="200"/>
        <w:textAlignment w:val="auto"/>
        <w:rPr>
          <w:rFonts w:hint="eastAsia" w:ascii="宋体" w:hAnsi="宋体" w:eastAsia="宋体" w:cs="宋体"/>
          <w:spacing w:val="6"/>
          <w:sz w:val="21"/>
          <w:szCs w:val="21"/>
        </w:rPr>
      </w:pPr>
      <w:r>
        <w:rPr>
          <w:rFonts w:hint="eastAsia" w:ascii="宋体" w:hAnsi="宋体" w:eastAsia="宋体" w:cs="宋体"/>
          <w:spacing w:val="6"/>
          <w:sz w:val="21"/>
          <w:szCs w:val="21"/>
        </w:rPr>
        <w:t>1.</w:t>
      </w:r>
      <w:r>
        <w:rPr>
          <w:rFonts w:hint="eastAsia" w:ascii="宋体" w:hAnsi="宋体" w:eastAsia="宋体" w:cs="宋体"/>
          <w:spacing w:val="6"/>
          <w:sz w:val="21"/>
          <w:szCs w:val="21"/>
          <w:u w:val="single"/>
        </w:rPr>
        <w:t>（标的名称）</w:t>
      </w:r>
      <w:r>
        <w:rPr>
          <w:rFonts w:hint="eastAsia" w:ascii="宋体" w:hAnsi="宋体" w:eastAsia="宋体" w:cs="宋体"/>
          <w:spacing w:val="6"/>
          <w:sz w:val="21"/>
          <w:szCs w:val="21"/>
        </w:rPr>
        <w:t>，属于</w:t>
      </w:r>
      <w:r>
        <w:rPr>
          <w:rFonts w:hint="eastAsia" w:ascii="宋体" w:hAnsi="宋体" w:eastAsia="宋体" w:cs="宋体"/>
          <w:spacing w:val="6"/>
          <w:sz w:val="21"/>
          <w:szCs w:val="21"/>
          <w:u w:val="single"/>
        </w:rPr>
        <w:t>（</w:t>
      </w:r>
      <w:r>
        <w:rPr>
          <w:rFonts w:hint="eastAsia" w:ascii="宋体" w:hAnsi="宋体" w:eastAsia="宋体" w:cs="宋体"/>
          <w:spacing w:val="6"/>
          <w:sz w:val="21"/>
          <w:szCs w:val="21"/>
          <w:u w:val="single"/>
          <w:lang w:val="en-US" w:eastAsia="zh-CN"/>
        </w:rPr>
        <w:t>采购</w:t>
      </w:r>
      <w:r>
        <w:rPr>
          <w:rFonts w:hint="eastAsia" w:ascii="宋体" w:hAnsi="宋体" w:eastAsia="宋体" w:cs="宋体"/>
          <w:spacing w:val="6"/>
          <w:sz w:val="21"/>
          <w:szCs w:val="21"/>
          <w:u w:val="single"/>
        </w:rPr>
        <w:t>文件中明确的所属行业）行业</w:t>
      </w:r>
      <w:r>
        <w:rPr>
          <w:rFonts w:hint="eastAsia" w:ascii="宋体" w:hAnsi="宋体" w:eastAsia="宋体" w:cs="宋体"/>
          <w:spacing w:val="6"/>
          <w:sz w:val="21"/>
          <w:szCs w:val="21"/>
        </w:rPr>
        <w:t>；承建（承接）企业为</w:t>
      </w:r>
      <w:r>
        <w:rPr>
          <w:rFonts w:hint="eastAsia" w:ascii="宋体" w:hAnsi="宋体" w:eastAsia="宋体" w:cs="宋体"/>
          <w:spacing w:val="6"/>
          <w:sz w:val="21"/>
          <w:szCs w:val="21"/>
          <w:u w:val="single"/>
        </w:rPr>
        <w:t>（企业名称）</w:t>
      </w:r>
      <w:r>
        <w:rPr>
          <w:rFonts w:hint="eastAsia" w:ascii="宋体" w:hAnsi="宋体" w:eastAsia="宋体" w:cs="宋体"/>
          <w:spacing w:val="6"/>
          <w:sz w:val="21"/>
          <w:szCs w:val="21"/>
        </w:rPr>
        <w:t>，从业人员</w:t>
      </w:r>
      <w:r>
        <w:rPr>
          <w:rFonts w:hint="eastAsia" w:ascii="宋体" w:hAnsi="宋体" w:eastAsia="宋体" w:cs="宋体"/>
          <w:spacing w:val="6"/>
          <w:sz w:val="21"/>
          <w:szCs w:val="21"/>
          <w:u w:val="single"/>
        </w:rPr>
        <w:t xml:space="preserve">     </w:t>
      </w:r>
      <w:r>
        <w:rPr>
          <w:rFonts w:hint="eastAsia" w:ascii="宋体" w:hAnsi="宋体" w:eastAsia="宋体" w:cs="宋体"/>
          <w:spacing w:val="6"/>
          <w:sz w:val="21"/>
          <w:szCs w:val="21"/>
        </w:rPr>
        <w:t>人，营业收入为</w:t>
      </w:r>
      <w:r>
        <w:rPr>
          <w:rFonts w:hint="eastAsia" w:ascii="宋体" w:hAnsi="宋体" w:eastAsia="宋体" w:cs="宋体"/>
          <w:spacing w:val="6"/>
          <w:sz w:val="21"/>
          <w:szCs w:val="21"/>
          <w:u w:val="single"/>
        </w:rPr>
        <w:t xml:space="preserve">    </w:t>
      </w:r>
      <w:r>
        <w:rPr>
          <w:rFonts w:hint="eastAsia" w:ascii="宋体" w:hAnsi="宋体" w:eastAsia="宋体" w:cs="宋体"/>
          <w:spacing w:val="6"/>
          <w:sz w:val="21"/>
          <w:szCs w:val="21"/>
        </w:rPr>
        <w:t>万元，资产总额为</w:t>
      </w:r>
      <w:r>
        <w:rPr>
          <w:rFonts w:hint="eastAsia" w:ascii="宋体" w:hAnsi="宋体" w:eastAsia="宋体" w:cs="宋体"/>
          <w:spacing w:val="6"/>
          <w:sz w:val="21"/>
          <w:szCs w:val="21"/>
          <w:u w:val="single"/>
        </w:rPr>
        <w:t xml:space="preserve">    </w:t>
      </w:r>
      <w:r>
        <w:rPr>
          <w:rFonts w:hint="eastAsia" w:ascii="宋体" w:hAnsi="宋体" w:eastAsia="宋体" w:cs="宋体"/>
          <w:spacing w:val="6"/>
          <w:sz w:val="21"/>
          <w:szCs w:val="21"/>
        </w:rPr>
        <w:t>万元，属于</w:t>
      </w:r>
      <w:r>
        <w:rPr>
          <w:rFonts w:hint="eastAsia" w:ascii="宋体" w:hAnsi="宋体" w:eastAsia="宋体" w:cs="宋体"/>
          <w:spacing w:val="6"/>
          <w:sz w:val="21"/>
          <w:szCs w:val="21"/>
          <w:u w:val="single"/>
        </w:rPr>
        <w:t>（中型企业、小型企业、微型企业）</w:t>
      </w:r>
      <w:r>
        <w:rPr>
          <w:rFonts w:hint="eastAsia" w:ascii="宋体" w:hAnsi="宋体" w:eastAsia="宋体" w:cs="宋体"/>
          <w:spacing w:val="6"/>
          <w:sz w:val="21"/>
          <w:szCs w:val="21"/>
        </w:rPr>
        <w:t>；</w:t>
      </w:r>
    </w:p>
    <w:p w14:paraId="4F8C70BA">
      <w:pPr>
        <w:keepNext w:val="0"/>
        <w:keepLines w:val="0"/>
        <w:pageBreakBefore w:val="0"/>
        <w:kinsoku/>
        <w:wordWrap/>
        <w:overflowPunct/>
        <w:topLinePunct w:val="0"/>
        <w:autoSpaceDE/>
        <w:autoSpaceDN/>
        <w:bidi w:val="0"/>
        <w:adjustRightInd/>
        <w:spacing w:line="360" w:lineRule="auto"/>
        <w:ind w:firstLine="444" w:firstLineChars="200"/>
        <w:textAlignment w:val="auto"/>
        <w:rPr>
          <w:rFonts w:hint="eastAsia" w:ascii="宋体" w:hAnsi="宋体" w:eastAsia="宋体" w:cs="宋体"/>
          <w:spacing w:val="6"/>
          <w:sz w:val="21"/>
          <w:szCs w:val="21"/>
        </w:rPr>
      </w:pPr>
      <w:r>
        <w:rPr>
          <w:rFonts w:hint="eastAsia" w:ascii="宋体" w:hAnsi="宋体" w:eastAsia="宋体" w:cs="宋体"/>
          <w:spacing w:val="6"/>
          <w:sz w:val="21"/>
          <w:szCs w:val="21"/>
        </w:rPr>
        <w:t>2.</w:t>
      </w:r>
      <w:r>
        <w:rPr>
          <w:rFonts w:hint="eastAsia" w:ascii="宋体" w:hAnsi="宋体" w:eastAsia="宋体" w:cs="宋体"/>
          <w:spacing w:val="6"/>
          <w:sz w:val="21"/>
          <w:szCs w:val="21"/>
          <w:u w:val="single"/>
        </w:rPr>
        <w:t>（标的名称）</w:t>
      </w:r>
      <w:r>
        <w:rPr>
          <w:rFonts w:hint="eastAsia" w:ascii="宋体" w:hAnsi="宋体" w:eastAsia="宋体" w:cs="宋体"/>
          <w:spacing w:val="6"/>
          <w:sz w:val="21"/>
          <w:szCs w:val="21"/>
        </w:rPr>
        <w:t>，属于</w:t>
      </w:r>
      <w:r>
        <w:rPr>
          <w:rFonts w:hint="eastAsia" w:ascii="宋体" w:hAnsi="宋体" w:eastAsia="宋体" w:cs="宋体"/>
          <w:spacing w:val="6"/>
          <w:sz w:val="21"/>
          <w:szCs w:val="21"/>
          <w:u w:val="single"/>
        </w:rPr>
        <w:t>（</w:t>
      </w:r>
      <w:r>
        <w:rPr>
          <w:rFonts w:hint="eastAsia" w:ascii="宋体" w:hAnsi="宋体" w:eastAsia="宋体" w:cs="宋体"/>
          <w:spacing w:val="6"/>
          <w:sz w:val="21"/>
          <w:szCs w:val="21"/>
          <w:u w:val="single"/>
          <w:lang w:val="en-US" w:eastAsia="zh-CN"/>
        </w:rPr>
        <w:t>采购</w:t>
      </w:r>
      <w:r>
        <w:rPr>
          <w:rFonts w:hint="eastAsia" w:ascii="宋体" w:hAnsi="宋体" w:eastAsia="宋体" w:cs="宋体"/>
          <w:spacing w:val="6"/>
          <w:sz w:val="21"/>
          <w:szCs w:val="21"/>
          <w:u w:val="single"/>
        </w:rPr>
        <w:t>文件中明确的所属行业）行业</w:t>
      </w:r>
      <w:r>
        <w:rPr>
          <w:rFonts w:hint="eastAsia" w:ascii="宋体" w:hAnsi="宋体" w:eastAsia="宋体" w:cs="宋体"/>
          <w:spacing w:val="6"/>
          <w:sz w:val="21"/>
          <w:szCs w:val="21"/>
        </w:rPr>
        <w:t>；承建（承接）企业为</w:t>
      </w:r>
      <w:r>
        <w:rPr>
          <w:rFonts w:hint="eastAsia" w:ascii="宋体" w:hAnsi="宋体" w:eastAsia="宋体" w:cs="宋体"/>
          <w:spacing w:val="6"/>
          <w:sz w:val="21"/>
          <w:szCs w:val="21"/>
          <w:u w:val="single"/>
        </w:rPr>
        <w:t>（企业名称）</w:t>
      </w:r>
      <w:r>
        <w:rPr>
          <w:rFonts w:hint="eastAsia" w:ascii="宋体" w:hAnsi="宋体" w:eastAsia="宋体" w:cs="宋体"/>
          <w:spacing w:val="6"/>
          <w:sz w:val="21"/>
          <w:szCs w:val="21"/>
        </w:rPr>
        <w:t>，从业人员</w:t>
      </w:r>
      <w:r>
        <w:rPr>
          <w:rFonts w:hint="eastAsia" w:ascii="宋体" w:hAnsi="宋体" w:eastAsia="宋体" w:cs="宋体"/>
          <w:spacing w:val="6"/>
          <w:sz w:val="21"/>
          <w:szCs w:val="21"/>
          <w:u w:val="single"/>
        </w:rPr>
        <w:t xml:space="preserve">     </w:t>
      </w:r>
      <w:r>
        <w:rPr>
          <w:rFonts w:hint="eastAsia" w:ascii="宋体" w:hAnsi="宋体" w:eastAsia="宋体" w:cs="宋体"/>
          <w:spacing w:val="6"/>
          <w:sz w:val="21"/>
          <w:szCs w:val="21"/>
        </w:rPr>
        <w:t>人，营业收入为</w:t>
      </w:r>
      <w:r>
        <w:rPr>
          <w:rFonts w:hint="eastAsia" w:ascii="宋体" w:hAnsi="宋体" w:eastAsia="宋体" w:cs="宋体"/>
          <w:spacing w:val="6"/>
          <w:sz w:val="21"/>
          <w:szCs w:val="21"/>
          <w:u w:val="single"/>
        </w:rPr>
        <w:t xml:space="preserve">    </w:t>
      </w:r>
      <w:r>
        <w:rPr>
          <w:rFonts w:hint="eastAsia" w:ascii="宋体" w:hAnsi="宋体" w:eastAsia="宋体" w:cs="宋体"/>
          <w:spacing w:val="6"/>
          <w:sz w:val="21"/>
          <w:szCs w:val="21"/>
        </w:rPr>
        <w:t>万元，资产总额为</w:t>
      </w:r>
      <w:r>
        <w:rPr>
          <w:rFonts w:hint="eastAsia" w:ascii="宋体" w:hAnsi="宋体" w:eastAsia="宋体" w:cs="宋体"/>
          <w:spacing w:val="6"/>
          <w:sz w:val="21"/>
          <w:szCs w:val="21"/>
          <w:u w:val="single"/>
        </w:rPr>
        <w:t xml:space="preserve">    </w:t>
      </w:r>
      <w:r>
        <w:rPr>
          <w:rFonts w:hint="eastAsia" w:ascii="宋体" w:hAnsi="宋体" w:eastAsia="宋体" w:cs="宋体"/>
          <w:spacing w:val="6"/>
          <w:sz w:val="21"/>
          <w:szCs w:val="21"/>
        </w:rPr>
        <w:t>万元，属于</w:t>
      </w:r>
      <w:r>
        <w:rPr>
          <w:rFonts w:hint="eastAsia" w:ascii="宋体" w:hAnsi="宋体" w:eastAsia="宋体" w:cs="宋体"/>
          <w:spacing w:val="6"/>
          <w:sz w:val="21"/>
          <w:szCs w:val="21"/>
          <w:u w:val="single"/>
        </w:rPr>
        <w:t>（中型企业、小型 企业、微型企业）</w:t>
      </w:r>
      <w:r>
        <w:rPr>
          <w:rFonts w:hint="eastAsia" w:ascii="宋体" w:hAnsi="宋体" w:eastAsia="宋体" w:cs="宋体"/>
          <w:spacing w:val="6"/>
          <w:sz w:val="21"/>
          <w:szCs w:val="21"/>
        </w:rPr>
        <w:t xml:space="preserve">； </w:t>
      </w:r>
    </w:p>
    <w:p w14:paraId="4E3A94BD">
      <w:pPr>
        <w:keepNext w:val="0"/>
        <w:keepLines w:val="0"/>
        <w:pageBreakBefore w:val="0"/>
        <w:widowControl/>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bidi="ar"/>
        </w:rPr>
        <w:t>……</w:t>
      </w:r>
    </w:p>
    <w:p w14:paraId="532E0063">
      <w:pPr>
        <w:keepNext w:val="0"/>
        <w:keepLines w:val="0"/>
        <w:pageBreakBefore w:val="0"/>
        <w:widowControl/>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bidi="ar"/>
        </w:rPr>
        <w:t>以上企业，不属于大企业的分支机构，不存在控股股东为大企业的情形，也不存在与大企业的负责人为同一人的情形。</w:t>
      </w:r>
    </w:p>
    <w:p w14:paraId="1F0F5365">
      <w:pPr>
        <w:keepNext w:val="0"/>
        <w:keepLines w:val="0"/>
        <w:pageBreakBefore w:val="0"/>
        <w:widowControl/>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bidi="ar"/>
        </w:rPr>
        <w:t xml:space="preserve">本企业对上述声明内容的真实性负责。如有虚假，将依法承担相应责任。 </w:t>
      </w:r>
    </w:p>
    <w:p w14:paraId="74AD1111">
      <w:pPr>
        <w:keepNext w:val="0"/>
        <w:keepLines w:val="0"/>
        <w:pageBreakBefore w:val="0"/>
        <w:widowControl/>
        <w:kinsoku/>
        <w:wordWrap/>
        <w:overflowPunct/>
        <w:topLinePunct w:val="0"/>
        <w:autoSpaceDE/>
        <w:autoSpaceDN/>
        <w:bidi w:val="0"/>
        <w:adjustRightInd/>
        <w:spacing w:line="360" w:lineRule="auto"/>
        <w:ind w:firstLine="3780" w:firstLineChars="1800"/>
        <w:jc w:val="right"/>
        <w:textAlignment w:val="auto"/>
        <w:rPr>
          <w:rFonts w:hint="eastAsia" w:ascii="宋体" w:hAnsi="宋体" w:eastAsia="宋体" w:cs="宋体"/>
          <w:sz w:val="21"/>
          <w:szCs w:val="21"/>
        </w:rPr>
      </w:pPr>
      <w:r>
        <w:rPr>
          <w:rFonts w:hint="eastAsia" w:ascii="宋体" w:hAnsi="宋体" w:cs="宋体"/>
          <w:color w:val="000000"/>
          <w:kern w:val="0"/>
          <w:sz w:val="21"/>
          <w:szCs w:val="21"/>
          <w:lang w:val="en-US" w:eastAsia="zh-CN" w:bidi="ar"/>
        </w:rPr>
        <w:t>投标人</w:t>
      </w:r>
      <w:r>
        <w:rPr>
          <w:rFonts w:hint="eastAsia" w:ascii="宋体" w:hAnsi="宋体" w:eastAsia="宋体" w:cs="宋体"/>
          <w:color w:val="000000"/>
          <w:kern w:val="0"/>
          <w:sz w:val="21"/>
          <w:szCs w:val="21"/>
          <w:lang w:bidi="ar"/>
        </w:rPr>
        <w:t>名称（盖章）：</w:t>
      </w:r>
    </w:p>
    <w:p w14:paraId="06302B32">
      <w:pPr>
        <w:keepNext w:val="0"/>
        <w:keepLines w:val="0"/>
        <w:pageBreakBefore w:val="0"/>
        <w:widowControl/>
        <w:kinsoku/>
        <w:wordWrap/>
        <w:overflowPunct/>
        <w:topLinePunct w:val="0"/>
        <w:autoSpaceDE/>
        <w:autoSpaceDN/>
        <w:bidi w:val="0"/>
        <w:adjustRightInd/>
        <w:spacing w:line="360" w:lineRule="auto"/>
        <w:ind w:firstLine="3780" w:firstLineChars="1800"/>
        <w:jc w:val="center"/>
        <w:textAlignment w:val="auto"/>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 xml:space="preserve">                          </w:t>
      </w:r>
      <w:r>
        <w:rPr>
          <w:rFonts w:hint="eastAsia" w:ascii="宋体" w:hAnsi="宋体" w:eastAsia="宋体" w:cs="宋体"/>
          <w:color w:val="000000"/>
          <w:kern w:val="0"/>
          <w:sz w:val="21"/>
          <w:szCs w:val="21"/>
          <w:lang w:bidi="ar"/>
        </w:rPr>
        <w:t>日 期：</w:t>
      </w:r>
    </w:p>
    <w:p w14:paraId="6583CDD2">
      <w:pPr>
        <w:pStyle w:val="41"/>
        <w:keepNext w:val="0"/>
        <w:keepLines w:val="0"/>
        <w:pageBreakBefore w:val="0"/>
        <w:kinsoku/>
        <w:wordWrap/>
        <w:topLinePunct w:val="0"/>
        <w:bidi w:val="0"/>
        <w:spacing w:line="360" w:lineRule="auto"/>
        <w:rPr>
          <w:rFonts w:hint="eastAsia" w:ascii="宋体" w:hAnsi="宋体" w:eastAsia="宋体" w:cs="宋体"/>
          <w:sz w:val="21"/>
          <w:szCs w:val="21"/>
        </w:rPr>
      </w:pPr>
    </w:p>
    <w:p w14:paraId="27A2413E">
      <w:pPr>
        <w:keepNext w:val="0"/>
        <w:keepLines w:val="0"/>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b/>
          <w:spacing w:val="20"/>
          <w:sz w:val="21"/>
          <w:szCs w:val="21"/>
        </w:rPr>
      </w:pPr>
      <w:r>
        <w:rPr>
          <w:rFonts w:hint="eastAsia" w:ascii="宋体" w:hAnsi="宋体" w:eastAsia="宋体" w:cs="宋体"/>
          <w:b/>
          <w:spacing w:val="20"/>
          <w:sz w:val="21"/>
          <w:szCs w:val="21"/>
        </w:rPr>
        <w:t>注：1.从业人员、营业收入、资产总额填报上一年度数据，无上一年度数据的新成立企业可不填报。</w:t>
      </w:r>
    </w:p>
    <w:p w14:paraId="57F4FD2D">
      <w:pPr>
        <w:keepNext w:val="0"/>
        <w:keepLines w:val="0"/>
        <w:pageBreakBefore w:val="0"/>
        <w:kinsoku/>
        <w:wordWrap/>
        <w:overflowPunct/>
        <w:topLinePunct w:val="0"/>
        <w:autoSpaceDE/>
        <w:autoSpaceDN/>
        <w:bidi w:val="0"/>
        <w:adjustRightInd/>
        <w:snapToGrid w:val="0"/>
        <w:spacing w:line="360" w:lineRule="auto"/>
        <w:ind w:firstLine="502" w:firstLineChars="200"/>
        <w:textAlignment w:val="auto"/>
        <w:rPr>
          <w:rFonts w:hint="eastAsia" w:ascii="宋体" w:hAnsi="宋体" w:eastAsia="宋体" w:cs="宋体"/>
          <w:b/>
          <w:spacing w:val="20"/>
          <w:sz w:val="21"/>
          <w:szCs w:val="21"/>
        </w:rPr>
      </w:pPr>
      <w:r>
        <w:rPr>
          <w:rFonts w:hint="eastAsia" w:ascii="宋体" w:hAnsi="宋体" w:eastAsia="宋体" w:cs="宋体"/>
          <w:b/>
          <w:spacing w:val="20"/>
          <w:sz w:val="21"/>
          <w:szCs w:val="21"/>
        </w:rPr>
        <w:t>2.中标、成交供应商享受《政府采购促进中小企业发展管理办法》（财库[2020]46号）规定的中小企业扶持政策的，《中小企业声明函》随中标、成交结果公开。</w:t>
      </w:r>
    </w:p>
    <w:p w14:paraId="1257658C">
      <w:pPr>
        <w:keepNext w:val="0"/>
        <w:keepLines w:val="0"/>
        <w:pageBreakBefore w:val="0"/>
        <w:kinsoku/>
        <w:wordWrap/>
        <w:overflowPunct/>
        <w:topLinePunct w:val="0"/>
        <w:autoSpaceDE/>
        <w:autoSpaceDN/>
        <w:bidi w:val="0"/>
        <w:adjustRightInd/>
        <w:snapToGrid w:val="0"/>
        <w:spacing w:line="360" w:lineRule="auto"/>
        <w:ind w:firstLine="502" w:firstLineChars="200"/>
        <w:textAlignment w:val="auto"/>
        <w:rPr>
          <w:rFonts w:hint="eastAsia" w:ascii="宋体" w:hAnsi="宋体" w:eastAsia="宋体" w:cs="宋体"/>
          <w:b/>
          <w:spacing w:val="20"/>
          <w:sz w:val="21"/>
          <w:szCs w:val="21"/>
        </w:rPr>
      </w:pPr>
      <w:r>
        <w:rPr>
          <w:rFonts w:hint="eastAsia" w:ascii="宋体" w:hAnsi="宋体" w:eastAsia="宋体" w:cs="宋体"/>
          <w:b/>
          <w:spacing w:val="20"/>
          <w:sz w:val="21"/>
          <w:szCs w:val="21"/>
        </w:rPr>
        <w:t>3.供应商应当按照《政府采购促进中小企业发展管理办法》（财库[2020]46号）规定和《中小企业划型标准规定》（工信部联企业〔2011〕300号），如实填写并提交《中小企业声明函》。供应商对其声明内容的真实性负责，声明函内容不实的，属于提供虚假材料谋取中标、成交，依照《中华人民共和国政府采购法》等国家有关规定追究相应责任。</w:t>
      </w:r>
    </w:p>
    <w:p w14:paraId="220A2719">
      <w:pPr>
        <w:keepNext w:val="0"/>
        <w:keepLines w:val="0"/>
        <w:pageBreakBefore w:val="0"/>
        <w:kinsoku/>
        <w:wordWrap/>
        <w:overflowPunct/>
        <w:topLinePunct w:val="0"/>
        <w:autoSpaceDE/>
        <w:autoSpaceDN/>
        <w:bidi w:val="0"/>
        <w:adjustRightInd/>
        <w:snapToGrid w:val="0"/>
        <w:spacing w:line="360" w:lineRule="auto"/>
        <w:ind w:firstLine="502" w:firstLineChars="200"/>
        <w:textAlignment w:val="auto"/>
        <w:rPr>
          <w:rFonts w:hint="eastAsia" w:ascii="宋体" w:hAnsi="宋体" w:eastAsia="宋体" w:cs="宋体"/>
          <w:b/>
          <w:spacing w:val="20"/>
          <w:sz w:val="21"/>
          <w:szCs w:val="21"/>
          <w:lang w:val="en-US" w:eastAsia="zh-CN"/>
        </w:rPr>
      </w:pPr>
      <w:r>
        <w:rPr>
          <w:rFonts w:hint="eastAsia" w:ascii="宋体" w:hAnsi="宋体" w:eastAsia="宋体" w:cs="宋体"/>
          <w:b/>
          <w:spacing w:val="20"/>
          <w:sz w:val="21"/>
          <w:szCs w:val="21"/>
          <w:lang w:val="en-US" w:eastAsia="zh-CN"/>
        </w:rPr>
        <w:t>4</w:t>
      </w:r>
      <w:r>
        <w:rPr>
          <w:rFonts w:hint="eastAsia" w:ascii="宋体" w:hAnsi="宋体" w:eastAsia="宋体" w:cs="宋体"/>
          <w:b/>
          <w:spacing w:val="20"/>
          <w:sz w:val="21"/>
          <w:szCs w:val="21"/>
        </w:rPr>
        <w:t>.本项目采购标的对应的中小企业划分标准所属行业：软件和信息技术服务业</w:t>
      </w:r>
      <w:r>
        <w:rPr>
          <w:rFonts w:hint="eastAsia" w:ascii="宋体" w:hAnsi="宋体" w:eastAsia="宋体" w:cs="宋体"/>
          <w:b/>
          <w:spacing w:val="20"/>
          <w:sz w:val="21"/>
          <w:szCs w:val="21"/>
          <w:lang w:val="en-US" w:eastAsia="zh-CN"/>
        </w:rPr>
        <w:t>。</w:t>
      </w:r>
    </w:p>
    <w:p w14:paraId="72E98EBF">
      <w:pPr>
        <w:autoSpaceDE/>
        <w:autoSpaceDN/>
        <w:adjustRightInd/>
        <w:snapToGrid w:val="0"/>
        <w:spacing w:before="50" w:after="156" w:afterLines="50" w:line="240" w:lineRule="auto"/>
        <w:ind w:right="0"/>
        <w:jc w:val="left"/>
        <w:outlineLvl w:val="2"/>
        <w:rPr>
          <w:rFonts w:ascii="宋体"/>
          <w:kern w:val="0"/>
        </w:rPr>
      </w:pPr>
      <w:r>
        <w:rPr>
          <w:rFonts w:hint="eastAsia" w:ascii="宋体" w:hAnsi="宋体"/>
          <w:b/>
          <w:bCs/>
        </w:rPr>
        <w:br w:type="page"/>
      </w:r>
      <w:r>
        <w:rPr>
          <w:rFonts w:hint="eastAsia" w:ascii="宋体" w:hAnsi="宋体" w:cs="宋体"/>
          <w:b/>
          <w:bCs w:val="0"/>
          <w:color w:val="auto"/>
          <w:szCs w:val="21"/>
          <w:highlight w:val="none"/>
          <w:lang w:val="en-US" w:eastAsia="zh-CN"/>
        </w:rPr>
        <w:t>格式四、</w:t>
      </w:r>
      <w:r>
        <w:rPr>
          <w:rFonts w:hint="eastAsia" w:ascii="宋体" w:hAnsi="宋体" w:cs="宋体"/>
          <w:b/>
          <w:bCs w:val="0"/>
          <w:color w:val="auto"/>
          <w:szCs w:val="21"/>
          <w:highlight w:val="none"/>
        </w:rPr>
        <w:t>监狱企业声明函</w:t>
      </w:r>
    </w:p>
    <w:p w14:paraId="4BDA8502">
      <w:pPr>
        <w:ind w:firstLine="3373" w:firstLineChars="1400"/>
        <w:rPr>
          <w:rFonts w:ascii="宋体"/>
          <w:b/>
          <w:sz w:val="24"/>
        </w:rPr>
      </w:pPr>
    </w:p>
    <w:p w14:paraId="1B75997C">
      <w:pPr>
        <w:jc w:val="left"/>
        <w:rPr>
          <w:rFonts w:ascii="宋体"/>
          <w:kern w:val="0"/>
        </w:rPr>
      </w:pPr>
    </w:p>
    <w:p w14:paraId="2BD787A2">
      <w:pPr>
        <w:jc w:val="center"/>
        <w:rPr>
          <w:rFonts w:ascii="宋体"/>
          <w:b/>
          <w:sz w:val="24"/>
        </w:rPr>
      </w:pPr>
      <w:r>
        <w:rPr>
          <w:rFonts w:hint="eastAsia" w:ascii="宋体" w:hAnsi="宋体"/>
          <w:b/>
          <w:sz w:val="24"/>
        </w:rPr>
        <w:t>监狱企业声明函</w:t>
      </w:r>
    </w:p>
    <w:p w14:paraId="320B166E">
      <w:pPr>
        <w:jc w:val="center"/>
        <w:rPr>
          <w:rFonts w:ascii="宋体"/>
        </w:rPr>
      </w:pPr>
      <w:r>
        <w:rPr>
          <w:rFonts w:hint="eastAsia" w:ascii="宋体" w:hAnsi="宋体"/>
        </w:rPr>
        <w:t>【非监狱企业不用提供】</w:t>
      </w:r>
    </w:p>
    <w:p w14:paraId="6A34B0FE">
      <w:pPr>
        <w:ind w:firstLine="480"/>
        <w:rPr>
          <w:rFonts w:ascii="宋体"/>
        </w:rPr>
      </w:pPr>
    </w:p>
    <w:p w14:paraId="15D5D4CF">
      <w:pPr>
        <w:spacing w:line="360" w:lineRule="auto"/>
        <w:ind w:firstLine="525" w:firstLineChars="250"/>
        <w:rPr>
          <w:rFonts w:ascii="宋体"/>
        </w:rPr>
      </w:pPr>
    </w:p>
    <w:p w14:paraId="63397CC3">
      <w:pPr>
        <w:spacing w:line="360" w:lineRule="auto"/>
        <w:ind w:firstLine="525" w:firstLineChars="250"/>
        <w:rPr>
          <w:rFonts w:ascii="宋体"/>
        </w:rPr>
      </w:pPr>
      <w:r>
        <w:rPr>
          <w:rFonts w:hint="eastAsia" w:ascii="宋体" w:hAnsi="宋体"/>
        </w:rPr>
        <w:t>监狱企业参加政府采购活动时，应当提供由省级以上监狱管理本企业郑重声明，根据《关于政府采购支持监狱企业发展有关问题的通知》（财库</w:t>
      </w:r>
      <w:r>
        <w:rPr>
          <w:rFonts w:ascii="宋体" w:hAnsi="宋体"/>
        </w:rPr>
        <w:t>[2014]68</w:t>
      </w:r>
      <w:r>
        <w:rPr>
          <w:rFonts w:hint="eastAsia" w:ascii="宋体" w:hAnsi="宋体"/>
        </w:rPr>
        <w:t>号）的规定，本企业为监狱企业。</w:t>
      </w:r>
    </w:p>
    <w:p w14:paraId="3D5B76D4">
      <w:pPr>
        <w:spacing w:line="360" w:lineRule="auto"/>
        <w:ind w:firstLine="480"/>
        <w:rPr>
          <w:rFonts w:ascii="宋体"/>
        </w:rPr>
      </w:pPr>
      <w:r>
        <w:rPr>
          <w:rFonts w:hint="eastAsia" w:ascii="宋体" w:hAnsi="宋体"/>
        </w:rPr>
        <w:t>根据上述标准，我企业属于监狱企业的理由为：。</w:t>
      </w:r>
    </w:p>
    <w:p w14:paraId="5ECE6D25">
      <w:pPr>
        <w:spacing w:line="360" w:lineRule="auto"/>
        <w:ind w:firstLine="480"/>
        <w:rPr>
          <w:rFonts w:ascii="宋体"/>
        </w:rPr>
      </w:pPr>
      <w:r>
        <w:rPr>
          <w:rFonts w:hint="eastAsia" w:ascii="宋体" w:hAnsi="宋体"/>
        </w:rPr>
        <w:t>本企业为参加（项目名称：   ）（项目编号：）采购活动提供本企业的产品。</w:t>
      </w:r>
    </w:p>
    <w:p w14:paraId="4155095F">
      <w:pPr>
        <w:spacing w:line="360" w:lineRule="auto"/>
        <w:ind w:firstLine="480"/>
        <w:rPr>
          <w:rFonts w:ascii="宋体"/>
        </w:rPr>
      </w:pPr>
      <w:r>
        <w:rPr>
          <w:rFonts w:hint="eastAsia" w:ascii="宋体" w:hAnsi="宋体"/>
        </w:rPr>
        <w:t>本企业对上述声明的真实性负责。如有虚假，将依法承担相应责任。</w:t>
      </w:r>
    </w:p>
    <w:p w14:paraId="2A66F62B">
      <w:pPr>
        <w:spacing w:line="360" w:lineRule="auto"/>
        <w:ind w:firstLine="480"/>
        <w:rPr>
          <w:rFonts w:ascii="宋体"/>
        </w:rPr>
      </w:pPr>
    </w:p>
    <w:p w14:paraId="2FE56817">
      <w:pPr>
        <w:spacing w:line="360" w:lineRule="auto"/>
        <w:ind w:firstLine="480"/>
        <w:jc w:val="right"/>
        <w:rPr>
          <w:rFonts w:ascii="宋体"/>
        </w:rPr>
      </w:pPr>
      <w:r>
        <w:rPr>
          <w:rFonts w:hint="eastAsia" w:ascii="宋体" w:hAnsi="宋体"/>
        </w:rPr>
        <w:t>投标人名称（盖章）：</w:t>
      </w:r>
    </w:p>
    <w:p w14:paraId="6BBCC541">
      <w:pPr>
        <w:spacing w:line="360" w:lineRule="auto"/>
        <w:ind w:firstLine="480"/>
        <w:jc w:val="right"/>
        <w:rPr>
          <w:rFonts w:ascii="宋体"/>
        </w:rPr>
      </w:pPr>
      <w:r>
        <w:rPr>
          <w:rFonts w:hint="eastAsia" w:ascii="宋体" w:hAnsi="宋体"/>
        </w:rPr>
        <w:t>日期：年月日</w:t>
      </w:r>
    </w:p>
    <w:p w14:paraId="168BF2F3">
      <w:pPr>
        <w:spacing w:line="360" w:lineRule="auto"/>
        <w:ind w:firstLine="480"/>
        <w:rPr>
          <w:rFonts w:ascii="宋体"/>
        </w:rPr>
      </w:pPr>
    </w:p>
    <w:p w14:paraId="1C3C2BB5">
      <w:pPr>
        <w:spacing w:line="360" w:lineRule="auto"/>
        <w:ind w:firstLine="480"/>
        <w:rPr>
          <w:rFonts w:ascii="宋体"/>
        </w:rPr>
      </w:pPr>
    </w:p>
    <w:p w14:paraId="3D73C9C9">
      <w:pPr>
        <w:spacing w:line="360" w:lineRule="auto"/>
        <w:ind w:firstLine="480"/>
        <w:rPr>
          <w:rFonts w:ascii="宋体"/>
        </w:rPr>
      </w:pPr>
      <w:r>
        <w:rPr>
          <w:rFonts w:hint="eastAsia" w:ascii="宋体" w:hAnsi="宋体"/>
        </w:rPr>
        <w:t>投标人为监狱企业的提供此函。</w:t>
      </w:r>
    </w:p>
    <w:p w14:paraId="482A08C1">
      <w:pPr>
        <w:spacing w:line="360" w:lineRule="auto"/>
        <w:ind w:firstLine="480"/>
        <w:rPr>
          <w:rFonts w:ascii="宋体"/>
        </w:rPr>
      </w:pPr>
      <w:r>
        <w:rPr>
          <w:rFonts w:hint="eastAsia" w:ascii="宋体" w:hAnsi="宋体"/>
        </w:rPr>
        <w:t>省级以上监狱管理局、戒毒管理局（含新疆生产建设兵团）出具的属于监狱企业的证明文件。</w:t>
      </w:r>
    </w:p>
    <w:p w14:paraId="7E9825DD">
      <w:pPr>
        <w:spacing w:line="360" w:lineRule="auto"/>
        <w:ind w:firstLine="480"/>
        <w:rPr>
          <w:rFonts w:ascii="宋体"/>
        </w:rPr>
      </w:pPr>
      <w:r>
        <w:rPr>
          <w:rFonts w:hint="eastAsia" w:ascii="宋体" w:hAnsi="宋体"/>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1B4B985">
      <w:pPr>
        <w:rPr>
          <w:rFonts w:hint="eastAsia" w:ascii="宋体" w:hAnsi="宋体"/>
          <w:b/>
          <w:bCs/>
        </w:rPr>
      </w:pPr>
      <w:r>
        <w:rPr>
          <w:rFonts w:hint="eastAsia" w:ascii="宋体" w:hAnsi="宋体"/>
          <w:b/>
          <w:bCs/>
        </w:rPr>
        <w:br w:type="page"/>
      </w:r>
    </w:p>
    <w:p w14:paraId="2AF7F83E">
      <w:pPr>
        <w:snapToGrid w:val="0"/>
        <w:spacing w:before="50" w:after="156" w:afterLines="50"/>
        <w:jc w:val="left"/>
        <w:outlineLvl w:val="2"/>
        <w:rPr>
          <w:rFonts w:hint="eastAsia" w:ascii="宋体" w:hAnsi="宋体" w:cs="宋体"/>
          <w:b/>
          <w:bCs w:val="0"/>
          <w:color w:val="auto"/>
          <w:szCs w:val="21"/>
          <w:highlight w:val="none"/>
        </w:rPr>
      </w:pPr>
      <w:r>
        <w:rPr>
          <w:rFonts w:hint="eastAsia" w:ascii="宋体" w:hAnsi="宋体" w:cs="宋体"/>
          <w:b/>
          <w:bCs w:val="0"/>
          <w:color w:val="auto"/>
          <w:szCs w:val="21"/>
          <w:highlight w:val="none"/>
          <w:lang w:val="en-US" w:eastAsia="zh-CN"/>
        </w:rPr>
        <w:t>格式五、</w:t>
      </w:r>
      <w:r>
        <w:rPr>
          <w:rFonts w:hint="eastAsia" w:ascii="宋体" w:hAnsi="宋体" w:cs="宋体"/>
          <w:b/>
          <w:bCs w:val="0"/>
          <w:color w:val="auto"/>
          <w:szCs w:val="21"/>
          <w:highlight w:val="none"/>
        </w:rPr>
        <w:t>残疾人福利性单位声明函</w:t>
      </w:r>
    </w:p>
    <w:p w14:paraId="6EFA3E1D">
      <w:pPr>
        <w:jc w:val="left"/>
        <w:rPr>
          <w:rFonts w:hint="eastAsia" w:ascii="宋体" w:hAnsi="宋体"/>
          <w:b/>
          <w:bCs/>
        </w:rPr>
      </w:pPr>
    </w:p>
    <w:p w14:paraId="210F5E11">
      <w:pPr>
        <w:jc w:val="center"/>
        <w:rPr>
          <w:rFonts w:ascii="宋体"/>
          <w:sz w:val="24"/>
        </w:rPr>
      </w:pPr>
    </w:p>
    <w:p w14:paraId="770DC002">
      <w:pPr>
        <w:widowControl/>
        <w:spacing w:line="588" w:lineRule="atLeast"/>
        <w:jc w:val="center"/>
        <w:rPr>
          <w:rFonts w:hint="eastAsia" w:ascii="宋体" w:hAnsi="宋体" w:cs="宋体"/>
          <w:b/>
          <w:spacing w:val="6"/>
          <w:kern w:val="0"/>
          <w:szCs w:val="21"/>
        </w:rPr>
      </w:pPr>
      <w:r>
        <w:rPr>
          <w:rFonts w:hint="eastAsia" w:ascii="宋体" w:hAnsi="宋体" w:cs="宋体"/>
          <w:b/>
          <w:spacing w:val="6"/>
          <w:kern w:val="0"/>
          <w:szCs w:val="21"/>
        </w:rPr>
        <w:t>残疾人福利性单位声明函（服务）</w:t>
      </w:r>
    </w:p>
    <w:p w14:paraId="374066F8">
      <w:pPr>
        <w:widowControl/>
        <w:spacing w:before="312" w:beforeLines="100" w:line="500" w:lineRule="exact"/>
        <w:ind w:firstLine="601"/>
        <w:rPr>
          <w:rFonts w:hint="eastAsia" w:ascii="宋体" w:hAnsi="宋体" w:cs="宋体"/>
          <w:szCs w:val="21"/>
        </w:rPr>
      </w:pPr>
      <w:r>
        <w:rPr>
          <w:rFonts w:hint="eastAsia" w:ascii="宋体" w:hAnsi="宋体" w:cs="宋体"/>
          <w:szCs w:val="21"/>
        </w:rPr>
        <w:t>本单位郑重声明，根据《财政部 民政部 中国残疾人联合会关于促进残疾人就业政府采购政策的通知》（财库〔2017〕141号）的规定，本单位为符合条件的残疾人福利性单位，且本单位参加______单位的______项目采购活动由本单位提供服务。</w:t>
      </w:r>
    </w:p>
    <w:p w14:paraId="50524F0F">
      <w:pPr>
        <w:widowControl/>
        <w:spacing w:line="500" w:lineRule="exact"/>
        <w:ind w:firstLine="600"/>
        <w:rPr>
          <w:rFonts w:hint="eastAsia" w:ascii="宋体" w:hAnsi="宋体" w:cs="宋体"/>
          <w:szCs w:val="21"/>
        </w:rPr>
      </w:pPr>
      <w:r>
        <w:rPr>
          <w:rFonts w:hint="eastAsia" w:ascii="宋体" w:hAnsi="宋体" w:cs="宋体"/>
          <w:szCs w:val="21"/>
        </w:rPr>
        <w:t>本单位对上述声明的真实性负责。如有虚假，将依法承担相应责任。</w:t>
      </w:r>
    </w:p>
    <w:p w14:paraId="211CB329">
      <w:pPr>
        <w:widowControl/>
        <w:spacing w:line="500" w:lineRule="exact"/>
        <w:rPr>
          <w:rFonts w:hint="eastAsia" w:ascii="宋体" w:hAnsi="宋体" w:cs="宋体"/>
          <w:spacing w:val="6"/>
          <w:kern w:val="0"/>
          <w:szCs w:val="21"/>
        </w:rPr>
      </w:pPr>
    </w:p>
    <w:p w14:paraId="12390E5A">
      <w:pPr>
        <w:widowControl/>
        <w:spacing w:line="500" w:lineRule="exact"/>
        <w:ind w:right="1560" w:firstLine="600"/>
        <w:jc w:val="center"/>
        <w:rPr>
          <w:rFonts w:hint="eastAsia" w:ascii="宋体" w:hAnsi="宋体" w:cs="宋体"/>
          <w:szCs w:val="21"/>
        </w:rPr>
      </w:pPr>
      <w:r>
        <w:rPr>
          <w:rFonts w:hint="eastAsia" w:ascii="宋体" w:hAnsi="宋体" w:cs="宋体"/>
          <w:spacing w:val="6"/>
          <w:kern w:val="0"/>
          <w:szCs w:val="21"/>
        </w:rPr>
        <w:t xml:space="preserve">               </w:t>
      </w:r>
      <w:r>
        <w:rPr>
          <w:rFonts w:hint="eastAsia" w:ascii="宋体" w:hAnsi="宋体" w:cs="宋体"/>
          <w:szCs w:val="21"/>
        </w:rPr>
        <w:t>单位名称（盖章）：</w:t>
      </w:r>
    </w:p>
    <w:p w14:paraId="3E532831">
      <w:pPr>
        <w:widowControl/>
        <w:spacing w:line="500" w:lineRule="exact"/>
        <w:ind w:right="1560" w:firstLine="600"/>
        <w:jc w:val="center"/>
        <w:rPr>
          <w:rFonts w:hint="eastAsia" w:ascii="宋体" w:hAnsi="宋体" w:cs="宋体"/>
          <w:szCs w:val="21"/>
        </w:rPr>
      </w:pPr>
      <w:r>
        <w:rPr>
          <w:rFonts w:hint="eastAsia" w:ascii="宋体" w:hAnsi="宋体" w:cs="宋体"/>
          <w:szCs w:val="21"/>
        </w:rPr>
        <w:t xml:space="preserve">       日  期：</w:t>
      </w:r>
    </w:p>
    <w:p w14:paraId="6545D21A">
      <w:pPr>
        <w:spacing w:before="312" w:beforeLines="100" w:line="440" w:lineRule="atLeast"/>
        <w:ind w:firstLine="504" w:firstLineChars="200"/>
        <w:rPr>
          <w:rFonts w:ascii="宋体" w:hAnsi="宋体" w:cs="宋体"/>
          <w:spacing w:val="6"/>
          <w:sz w:val="24"/>
          <w:szCs w:val="24"/>
        </w:rPr>
      </w:pPr>
    </w:p>
    <w:p w14:paraId="520FFE71">
      <w:pPr>
        <w:spacing w:before="312" w:beforeLines="100" w:line="440" w:lineRule="atLeast"/>
        <w:ind w:firstLine="504" w:firstLineChars="200"/>
        <w:rPr>
          <w:rFonts w:ascii="宋体" w:hAnsi="宋体" w:cs="宋体"/>
          <w:spacing w:val="6"/>
          <w:sz w:val="24"/>
          <w:szCs w:val="24"/>
        </w:rPr>
      </w:pPr>
    </w:p>
    <w:p w14:paraId="34B8D85B">
      <w:pPr>
        <w:spacing w:line="360" w:lineRule="auto"/>
        <w:rPr>
          <w:rFonts w:ascii="宋体" w:hAnsi="宋体" w:cs="宋体"/>
          <w:b/>
          <w:spacing w:val="20"/>
          <w:szCs w:val="21"/>
        </w:rPr>
      </w:pPr>
      <w:r>
        <w:rPr>
          <w:rFonts w:hint="eastAsia" w:ascii="宋体" w:hAnsi="宋体" w:cs="宋体"/>
          <w:b/>
          <w:spacing w:val="20"/>
          <w:szCs w:val="21"/>
        </w:rPr>
        <w:t>注：</w:t>
      </w:r>
    </w:p>
    <w:p w14:paraId="27BF632E">
      <w:pPr>
        <w:snapToGrid w:val="0"/>
        <w:spacing w:line="360" w:lineRule="auto"/>
        <w:ind w:firstLine="422" w:firstLineChars="200"/>
        <w:jc w:val="left"/>
        <w:rPr>
          <w:rFonts w:ascii="宋体" w:hAnsi="宋体" w:cs="宋体"/>
          <w:b/>
          <w:szCs w:val="21"/>
        </w:rPr>
      </w:pPr>
      <w:r>
        <w:rPr>
          <w:rFonts w:hint="eastAsia" w:ascii="宋体" w:hAnsi="宋体" w:cs="宋体"/>
          <w:b/>
          <w:szCs w:val="21"/>
        </w:rPr>
        <w:t>1.中标、成交供应商为残疾人福利性单位的，《残疾人福利性单位声明函》随中标、成交结果同时公告，接受社会监督。</w:t>
      </w:r>
    </w:p>
    <w:p w14:paraId="6EEFE522">
      <w:pPr>
        <w:snapToGrid w:val="0"/>
        <w:spacing w:line="360" w:lineRule="auto"/>
        <w:ind w:firstLine="422" w:firstLineChars="200"/>
        <w:jc w:val="left"/>
        <w:rPr>
          <w:rFonts w:ascii="宋体" w:hAnsi="宋体" w:cs="宋体"/>
          <w:b/>
          <w:szCs w:val="21"/>
        </w:rPr>
      </w:pPr>
      <w:r>
        <w:rPr>
          <w:rFonts w:hint="eastAsia" w:ascii="宋体" w:hAnsi="宋体" w:cs="宋体"/>
          <w:b/>
          <w:szCs w:val="21"/>
        </w:rPr>
        <w:t>2.供应商提供的《残疾人福利性单位声明函》与事实不符的，依照《中华人民共和国政府采购法》第七十七条第一款的规定追究法律责任。</w:t>
      </w:r>
    </w:p>
    <w:p w14:paraId="4F03D877">
      <w:pPr>
        <w:outlineLvl w:val="9"/>
        <w:rPr>
          <w:rFonts w:hint="eastAsia" w:ascii="宋体" w:hAnsi="宋体" w:cs="宋体"/>
          <w:b/>
          <w:spacing w:val="20"/>
          <w:szCs w:val="21"/>
        </w:rPr>
      </w:pPr>
      <w:r>
        <w:rPr>
          <w:rFonts w:hint="eastAsia" w:ascii="宋体" w:hAnsi="宋体" w:cs="宋体"/>
          <w:b/>
          <w:spacing w:val="20"/>
          <w:szCs w:val="21"/>
        </w:rPr>
        <w:br w:type="page"/>
      </w:r>
    </w:p>
    <w:p w14:paraId="63E6F624">
      <w:pPr>
        <w:snapToGrid w:val="0"/>
        <w:spacing w:before="50" w:after="156" w:afterLines="50"/>
        <w:jc w:val="left"/>
        <w:outlineLvl w:val="2"/>
        <w:rPr>
          <w:rFonts w:hint="eastAsia" w:ascii="宋体" w:hAnsi="宋体" w:cs="宋体"/>
          <w:b/>
          <w:bCs w:val="0"/>
          <w:color w:val="auto"/>
          <w:szCs w:val="21"/>
          <w:highlight w:val="none"/>
        </w:rPr>
      </w:pPr>
      <w:r>
        <w:rPr>
          <w:rFonts w:hint="eastAsia" w:ascii="宋体" w:hAnsi="宋体" w:cs="宋体"/>
          <w:b/>
          <w:color w:val="auto"/>
          <w:spacing w:val="0"/>
          <w:szCs w:val="21"/>
          <w:highlight w:val="none"/>
        </w:rPr>
        <w:t>格式</w:t>
      </w:r>
      <w:r>
        <w:rPr>
          <w:rFonts w:hint="eastAsia" w:ascii="宋体" w:hAnsi="宋体" w:cs="宋体"/>
          <w:b/>
          <w:color w:val="auto"/>
          <w:spacing w:val="0"/>
          <w:szCs w:val="21"/>
          <w:highlight w:val="none"/>
          <w:lang w:val="en-US" w:eastAsia="zh-CN"/>
        </w:rPr>
        <w:t>六</w:t>
      </w:r>
      <w:r>
        <w:rPr>
          <w:rFonts w:hint="eastAsia" w:ascii="宋体" w:hAnsi="宋体" w:cs="宋体"/>
          <w:b/>
          <w:bCs w:val="0"/>
          <w:color w:val="auto"/>
          <w:szCs w:val="21"/>
          <w:highlight w:val="none"/>
        </w:rPr>
        <w:t>、</w:t>
      </w:r>
      <w:r>
        <w:rPr>
          <w:rFonts w:hint="eastAsia" w:ascii="宋体" w:hAnsi="宋体" w:cs="宋体"/>
          <w:b/>
          <w:bCs w:val="0"/>
          <w:color w:val="auto"/>
          <w:szCs w:val="21"/>
          <w:highlight w:val="none"/>
          <w:lang w:val="zh-CN"/>
        </w:rPr>
        <w:t>分包意向协议书</w:t>
      </w:r>
    </w:p>
    <w:p w14:paraId="2BEF1081">
      <w:pPr>
        <w:snapToGrid w:val="0"/>
        <w:spacing w:line="360" w:lineRule="auto"/>
        <w:jc w:val="center"/>
        <w:rPr>
          <w:rFonts w:hint="eastAsia" w:ascii="宋体" w:hAnsi="宋体" w:cs="宋体"/>
          <w:b/>
          <w:bCs/>
          <w:szCs w:val="21"/>
          <w:lang w:val="zh-CN"/>
        </w:rPr>
      </w:pPr>
    </w:p>
    <w:p w14:paraId="6E98849C">
      <w:pPr>
        <w:snapToGrid w:val="0"/>
        <w:spacing w:line="360" w:lineRule="auto"/>
        <w:jc w:val="center"/>
        <w:rPr>
          <w:rFonts w:hint="eastAsia" w:ascii="宋体" w:hAnsi="宋体" w:cs="宋体"/>
          <w:b/>
          <w:bCs/>
          <w:szCs w:val="21"/>
          <w:lang w:val="zh-CN"/>
        </w:rPr>
      </w:pPr>
      <w:r>
        <w:rPr>
          <w:rFonts w:hint="eastAsia" w:ascii="宋体" w:hAnsi="宋体" w:cs="宋体"/>
          <w:b/>
          <w:bCs/>
          <w:szCs w:val="21"/>
          <w:lang w:val="zh-CN"/>
        </w:rPr>
        <w:t>《分包意向协议书》</w:t>
      </w:r>
    </w:p>
    <w:p w14:paraId="3779B612">
      <w:pPr>
        <w:topLinePunct/>
        <w:spacing w:line="360" w:lineRule="auto"/>
        <w:ind w:firstLine="420" w:firstLineChars="200"/>
        <w:rPr>
          <w:rFonts w:hint="eastAsia" w:ascii="宋体" w:hAnsi="宋体" w:cs="宋体"/>
          <w:szCs w:val="21"/>
          <w:u w:val="single"/>
        </w:rPr>
      </w:pPr>
      <w:r>
        <w:rPr>
          <w:rFonts w:hint="eastAsia" w:ascii="宋体" w:hAnsi="宋体" w:cs="宋体"/>
          <w:szCs w:val="21"/>
          <w:u w:val="single"/>
        </w:rPr>
        <w:t xml:space="preserve">       </w:t>
      </w:r>
      <w:r>
        <w:rPr>
          <w:rFonts w:hint="eastAsia" w:ascii="宋体" w:hAnsi="宋体" w:cs="宋体"/>
          <w:szCs w:val="21"/>
        </w:rPr>
        <w:t>（投标单位名称）、</w:t>
      </w:r>
      <w:r>
        <w:rPr>
          <w:rFonts w:hint="eastAsia" w:ascii="宋体" w:hAnsi="宋体" w:cs="宋体"/>
          <w:szCs w:val="21"/>
          <w:u w:val="single"/>
        </w:rPr>
        <w:t xml:space="preserve">       </w:t>
      </w:r>
      <w:r>
        <w:rPr>
          <w:rFonts w:hint="eastAsia" w:ascii="宋体" w:hAnsi="宋体" w:cs="宋体"/>
          <w:szCs w:val="21"/>
        </w:rPr>
        <w:t>（分包意向单位名称1、2...）自愿达成分包意向，参加</w:t>
      </w:r>
      <w:r>
        <w:rPr>
          <w:rFonts w:hint="eastAsia" w:ascii="宋体" w:hAnsi="宋体" w:cs="宋体"/>
          <w:szCs w:val="21"/>
          <w:u w:val="single"/>
        </w:rPr>
        <w:t xml:space="preserve">      </w:t>
      </w:r>
      <w:r>
        <w:rPr>
          <w:rFonts w:hint="eastAsia" w:ascii="宋体" w:hAnsi="宋体" w:cs="宋体"/>
          <w:szCs w:val="21"/>
        </w:rPr>
        <w:t>（采购项目名称）</w:t>
      </w:r>
      <w:r>
        <w:rPr>
          <w:rFonts w:hint="eastAsia" w:ascii="宋体" w:hAnsi="宋体" w:cs="宋体"/>
          <w:szCs w:val="21"/>
          <w:u w:val="single"/>
        </w:rPr>
        <w:t xml:space="preserve">      </w:t>
      </w:r>
      <w:r>
        <w:rPr>
          <w:rFonts w:hint="eastAsia" w:ascii="宋体" w:hAnsi="宋体" w:cs="宋体"/>
          <w:szCs w:val="21"/>
        </w:rPr>
        <w:t>（采购项目编号）的投标活动。经各方充分协商一致，就项目的投标和合同实施阶段的有关事务协商一致订立意向如下：</w:t>
      </w:r>
    </w:p>
    <w:p w14:paraId="52B1D6C4">
      <w:pPr>
        <w:topLinePunct/>
        <w:spacing w:line="360" w:lineRule="auto"/>
        <w:ind w:firstLine="420" w:firstLineChars="200"/>
        <w:rPr>
          <w:rFonts w:hint="eastAsia" w:ascii="宋体" w:hAnsi="宋体" w:cs="宋体"/>
          <w:szCs w:val="21"/>
        </w:rPr>
      </w:pPr>
      <w:r>
        <w:rPr>
          <w:rFonts w:hint="eastAsia" w:ascii="宋体" w:hAnsi="宋体" w:cs="宋体"/>
          <w:szCs w:val="21"/>
        </w:rPr>
        <w:t>一、分包意向各方关系</w:t>
      </w:r>
    </w:p>
    <w:p w14:paraId="042E47A0">
      <w:pPr>
        <w:topLinePunct/>
        <w:spacing w:line="360" w:lineRule="auto"/>
        <w:ind w:firstLine="420" w:firstLineChars="200"/>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（投标单位名称）为投标单位参加本项目的投标，</w:t>
      </w:r>
      <w:r>
        <w:rPr>
          <w:rFonts w:hint="eastAsia" w:ascii="宋体" w:hAnsi="宋体" w:cs="宋体"/>
          <w:szCs w:val="21"/>
          <w:u w:val="single"/>
        </w:rPr>
        <w:t xml:space="preserve">      </w:t>
      </w:r>
      <w:r>
        <w:rPr>
          <w:rFonts w:hint="eastAsia" w:ascii="宋体" w:hAnsi="宋体" w:cs="宋体"/>
          <w:szCs w:val="21"/>
        </w:rPr>
        <w:t>（分包意向单位名称1、2...）为分包意向单位。若中标，</w:t>
      </w:r>
      <w:r>
        <w:rPr>
          <w:rFonts w:hint="eastAsia" w:ascii="宋体" w:hAnsi="宋体" w:cs="宋体"/>
          <w:szCs w:val="21"/>
          <w:u w:val="single"/>
        </w:rPr>
        <w:t xml:space="preserve">      </w:t>
      </w:r>
      <w:r>
        <w:rPr>
          <w:rFonts w:hint="eastAsia" w:ascii="宋体" w:hAnsi="宋体" w:cs="宋体"/>
          <w:szCs w:val="21"/>
        </w:rPr>
        <w:t>（投标单位名称）与采购人签订政府采购合同，承接分包意向的各单位分别与</w:t>
      </w:r>
      <w:r>
        <w:rPr>
          <w:rFonts w:hint="eastAsia" w:ascii="宋体" w:hAnsi="宋体" w:cs="宋体"/>
          <w:szCs w:val="21"/>
          <w:u w:val="single"/>
        </w:rPr>
        <w:t xml:space="preserve">      </w:t>
      </w:r>
      <w:r>
        <w:rPr>
          <w:rFonts w:hint="eastAsia" w:ascii="宋体" w:hAnsi="宋体" w:cs="宋体"/>
          <w:szCs w:val="21"/>
        </w:rPr>
        <w:t>（投标单位名称）签订分包合同。</w:t>
      </w:r>
      <w:r>
        <w:rPr>
          <w:rFonts w:hint="eastAsia" w:ascii="宋体" w:hAnsi="宋体" w:cs="宋体"/>
          <w:szCs w:val="21"/>
          <w:u w:val="single"/>
        </w:rPr>
        <w:t xml:space="preserve">      </w:t>
      </w:r>
      <w:r>
        <w:rPr>
          <w:rFonts w:hint="eastAsia" w:ascii="宋体" w:hAnsi="宋体" w:cs="宋体"/>
          <w:szCs w:val="21"/>
        </w:rPr>
        <w:t>（投标单位名称）就采购项目和分包项目向采购人负责，分包单位就分包项目承担责任。</w:t>
      </w:r>
    </w:p>
    <w:p w14:paraId="3302F0F7">
      <w:pPr>
        <w:topLinePunct/>
        <w:spacing w:line="360" w:lineRule="auto"/>
        <w:ind w:firstLine="420" w:firstLineChars="200"/>
        <w:rPr>
          <w:rFonts w:hint="eastAsia" w:ascii="宋体" w:hAnsi="宋体" w:cs="宋体"/>
          <w:szCs w:val="21"/>
        </w:rPr>
      </w:pPr>
      <w:r>
        <w:rPr>
          <w:rFonts w:hint="eastAsia" w:ascii="宋体" w:hAnsi="宋体" w:cs="宋体"/>
          <w:szCs w:val="21"/>
        </w:rPr>
        <w:t>二、有关事项约定如下：</w:t>
      </w:r>
    </w:p>
    <w:p w14:paraId="582203D4">
      <w:pPr>
        <w:topLinePunct/>
        <w:spacing w:line="360" w:lineRule="auto"/>
        <w:ind w:firstLine="420" w:firstLineChars="200"/>
        <w:rPr>
          <w:rFonts w:hint="eastAsia" w:ascii="宋体" w:hAnsi="宋体" w:cs="宋体"/>
          <w:szCs w:val="21"/>
        </w:rPr>
      </w:pPr>
      <w:r>
        <w:rPr>
          <w:rFonts w:hint="eastAsia" w:ascii="宋体" w:hAnsi="宋体" w:cs="宋体"/>
          <w:szCs w:val="21"/>
        </w:rPr>
        <w:t>如中标，分包单位分别与以下分包单位签订分包合同，并就中标项目分包部分向采购人负有连带的和各自的法律责任；</w:t>
      </w:r>
    </w:p>
    <w:tbl>
      <w:tblPr>
        <w:tblStyle w:val="2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
        <w:gridCol w:w="2114"/>
        <w:gridCol w:w="2977"/>
        <w:gridCol w:w="1948"/>
        <w:gridCol w:w="1949"/>
      </w:tblGrid>
      <w:tr w14:paraId="6F808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384" w:type="pct"/>
            <w:noWrap w:val="0"/>
            <w:vAlign w:val="center"/>
          </w:tcPr>
          <w:p w14:paraId="79C0C556">
            <w:pPr>
              <w:spacing w:line="360" w:lineRule="auto"/>
              <w:jc w:val="center"/>
              <w:rPr>
                <w:rFonts w:hint="eastAsia" w:ascii="宋体" w:hAnsi="宋体" w:cs="宋体"/>
                <w:szCs w:val="21"/>
              </w:rPr>
            </w:pPr>
            <w:r>
              <w:rPr>
                <w:rFonts w:hint="eastAsia" w:ascii="宋体" w:hAnsi="宋体" w:cs="宋体"/>
                <w:szCs w:val="21"/>
              </w:rPr>
              <w:t>序号</w:t>
            </w:r>
          </w:p>
        </w:tc>
        <w:tc>
          <w:tcPr>
            <w:tcW w:w="1085" w:type="pct"/>
            <w:noWrap w:val="0"/>
            <w:vAlign w:val="center"/>
          </w:tcPr>
          <w:p w14:paraId="420F7D19">
            <w:pPr>
              <w:spacing w:line="360" w:lineRule="auto"/>
              <w:jc w:val="center"/>
              <w:rPr>
                <w:rFonts w:hint="eastAsia" w:ascii="宋体" w:hAnsi="宋体" w:cs="宋体"/>
                <w:szCs w:val="21"/>
              </w:rPr>
            </w:pPr>
            <w:r>
              <w:rPr>
                <w:rFonts w:hint="eastAsia" w:ascii="宋体" w:hAnsi="宋体" w:cs="宋体"/>
                <w:szCs w:val="21"/>
              </w:rPr>
              <w:t>分包单位名称</w:t>
            </w:r>
          </w:p>
        </w:tc>
        <w:tc>
          <w:tcPr>
            <w:tcW w:w="1528" w:type="pct"/>
            <w:noWrap w:val="0"/>
            <w:vAlign w:val="center"/>
          </w:tcPr>
          <w:p w14:paraId="7112EF3E">
            <w:pPr>
              <w:spacing w:line="360" w:lineRule="auto"/>
              <w:jc w:val="center"/>
              <w:rPr>
                <w:rFonts w:hint="eastAsia" w:ascii="宋体" w:hAnsi="宋体" w:cs="宋体"/>
                <w:szCs w:val="21"/>
              </w:rPr>
            </w:pPr>
            <w:r>
              <w:rPr>
                <w:rFonts w:hint="eastAsia" w:ascii="宋体" w:hAnsi="宋体" w:cs="宋体"/>
                <w:szCs w:val="21"/>
              </w:rPr>
              <w:t>承担的工作内容</w:t>
            </w:r>
          </w:p>
        </w:tc>
        <w:tc>
          <w:tcPr>
            <w:tcW w:w="1000" w:type="pct"/>
            <w:noWrap w:val="0"/>
            <w:vAlign w:val="center"/>
          </w:tcPr>
          <w:p w14:paraId="172DC1C0">
            <w:pPr>
              <w:spacing w:line="360" w:lineRule="auto"/>
              <w:jc w:val="center"/>
              <w:rPr>
                <w:rFonts w:hint="eastAsia" w:ascii="宋体" w:hAnsi="宋体" w:cs="宋体"/>
                <w:szCs w:val="21"/>
              </w:rPr>
            </w:pPr>
            <w:r>
              <w:rPr>
                <w:rFonts w:hint="eastAsia" w:ascii="宋体" w:hAnsi="宋体" w:cs="宋体"/>
                <w:szCs w:val="21"/>
              </w:rPr>
              <w:t>企业性质</w:t>
            </w:r>
          </w:p>
          <w:p w14:paraId="662FA404">
            <w:pPr>
              <w:spacing w:line="360" w:lineRule="auto"/>
              <w:jc w:val="center"/>
              <w:rPr>
                <w:rFonts w:hint="eastAsia" w:ascii="宋体" w:hAnsi="宋体" w:cs="宋体"/>
                <w:szCs w:val="21"/>
              </w:rPr>
            </w:pPr>
            <w:r>
              <w:rPr>
                <w:rFonts w:hint="eastAsia" w:ascii="宋体" w:hAnsi="宋体" w:cs="宋体"/>
                <w:szCs w:val="21"/>
              </w:rPr>
              <w:t>（大型、中型、小型、微型企业或其他）</w:t>
            </w:r>
          </w:p>
        </w:tc>
        <w:tc>
          <w:tcPr>
            <w:tcW w:w="1000" w:type="pct"/>
            <w:noWrap w:val="0"/>
            <w:vAlign w:val="center"/>
          </w:tcPr>
          <w:p w14:paraId="21A1B916">
            <w:pPr>
              <w:spacing w:line="360" w:lineRule="auto"/>
              <w:jc w:val="center"/>
              <w:rPr>
                <w:rFonts w:hint="eastAsia" w:ascii="宋体" w:hAnsi="宋体" w:cs="宋体"/>
                <w:szCs w:val="21"/>
              </w:rPr>
            </w:pPr>
            <w:r>
              <w:rPr>
                <w:rFonts w:hint="eastAsia" w:ascii="宋体" w:hAnsi="宋体" w:cs="宋体"/>
                <w:szCs w:val="21"/>
              </w:rPr>
              <w:t>合同份额占比</w:t>
            </w:r>
          </w:p>
          <w:p w14:paraId="1BE2695E">
            <w:pPr>
              <w:spacing w:line="360" w:lineRule="auto"/>
              <w:jc w:val="center"/>
              <w:rPr>
                <w:rFonts w:hint="eastAsia" w:ascii="宋体" w:hAnsi="宋体" w:cs="宋体"/>
                <w:szCs w:val="21"/>
              </w:rPr>
            </w:pPr>
            <w:r>
              <w:rPr>
                <w:rFonts w:hint="eastAsia" w:ascii="宋体" w:hAnsi="宋体" w:cs="宋体"/>
                <w:szCs w:val="21"/>
              </w:rPr>
              <w:t>（%）</w:t>
            </w:r>
          </w:p>
        </w:tc>
      </w:tr>
      <w:tr w14:paraId="7011A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84" w:type="pct"/>
            <w:noWrap w:val="0"/>
            <w:vAlign w:val="center"/>
          </w:tcPr>
          <w:p w14:paraId="1774B781">
            <w:pPr>
              <w:spacing w:line="360" w:lineRule="auto"/>
              <w:jc w:val="center"/>
              <w:rPr>
                <w:rFonts w:hint="eastAsia" w:ascii="宋体" w:hAnsi="宋体" w:cs="宋体"/>
                <w:szCs w:val="21"/>
              </w:rPr>
            </w:pPr>
            <w:r>
              <w:rPr>
                <w:rFonts w:hint="eastAsia" w:ascii="宋体" w:hAnsi="宋体" w:cs="宋体"/>
                <w:szCs w:val="21"/>
              </w:rPr>
              <w:t>1</w:t>
            </w:r>
          </w:p>
        </w:tc>
        <w:tc>
          <w:tcPr>
            <w:tcW w:w="1085" w:type="pct"/>
            <w:noWrap w:val="0"/>
            <w:vAlign w:val="center"/>
          </w:tcPr>
          <w:p w14:paraId="275E73D5">
            <w:pPr>
              <w:spacing w:line="360" w:lineRule="auto"/>
              <w:rPr>
                <w:rFonts w:hint="eastAsia" w:ascii="宋体" w:hAnsi="宋体" w:cs="宋体"/>
                <w:szCs w:val="21"/>
              </w:rPr>
            </w:pPr>
          </w:p>
        </w:tc>
        <w:tc>
          <w:tcPr>
            <w:tcW w:w="1528" w:type="pct"/>
            <w:noWrap w:val="0"/>
            <w:vAlign w:val="center"/>
          </w:tcPr>
          <w:p w14:paraId="3EAC53B6">
            <w:pPr>
              <w:spacing w:line="360" w:lineRule="auto"/>
              <w:rPr>
                <w:rFonts w:hint="eastAsia" w:ascii="宋体" w:hAnsi="宋体" w:cs="宋体"/>
                <w:szCs w:val="21"/>
              </w:rPr>
            </w:pPr>
          </w:p>
        </w:tc>
        <w:tc>
          <w:tcPr>
            <w:tcW w:w="1000" w:type="pct"/>
            <w:noWrap w:val="0"/>
            <w:vAlign w:val="center"/>
          </w:tcPr>
          <w:p w14:paraId="62106F0B">
            <w:pPr>
              <w:spacing w:line="360" w:lineRule="auto"/>
              <w:rPr>
                <w:rFonts w:hint="eastAsia" w:ascii="宋体" w:hAnsi="宋体" w:cs="宋体"/>
                <w:szCs w:val="21"/>
              </w:rPr>
            </w:pPr>
          </w:p>
        </w:tc>
        <w:tc>
          <w:tcPr>
            <w:tcW w:w="1000" w:type="pct"/>
            <w:noWrap w:val="0"/>
            <w:vAlign w:val="center"/>
          </w:tcPr>
          <w:p w14:paraId="6A964C81">
            <w:pPr>
              <w:spacing w:line="360" w:lineRule="auto"/>
              <w:rPr>
                <w:rFonts w:hint="eastAsia" w:ascii="宋体" w:hAnsi="宋体" w:cs="宋体"/>
                <w:szCs w:val="21"/>
              </w:rPr>
            </w:pPr>
          </w:p>
        </w:tc>
      </w:tr>
      <w:tr w14:paraId="4D714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84" w:type="pct"/>
            <w:noWrap w:val="0"/>
            <w:vAlign w:val="center"/>
          </w:tcPr>
          <w:p w14:paraId="5BD4C707">
            <w:pPr>
              <w:spacing w:line="360" w:lineRule="auto"/>
              <w:jc w:val="center"/>
              <w:rPr>
                <w:rFonts w:hint="eastAsia" w:ascii="宋体" w:hAnsi="宋体" w:cs="宋体"/>
                <w:szCs w:val="21"/>
              </w:rPr>
            </w:pPr>
            <w:r>
              <w:rPr>
                <w:rFonts w:hint="eastAsia" w:ascii="宋体" w:hAnsi="宋体" w:cs="宋体"/>
                <w:szCs w:val="21"/>
              </w:rPr>
              <w:t>2</w:t>
            </w:r>
          </w:p>
        </w:tc>
        <w:tc>
          <w:tcPr>
            <w:tcW w:w="1085" w:type="pct"/>
            <w:noWrap w:val="0"/>
            <w:vAlign w:val="center"/>
          </w:tcPr>
          <w:p w14:paraId="25AA9453">
            <w:pPr>
              <w:spacing w:line="360" w:lineRule="auto"/>
              <w:rPr>
                <w:rFonts w:hint="eastAsia" w:ascii="宋体" w:hAnsi="宋体" w:cs="宋体"/>
                <w:szCs w:val="21"/>
              </w:rPr>
            </w:pPr>
          </w:p>
        </w:tc>
        <w:tc>
          <w:tcPr>
            <w:tcW w:w="1528" w:type="pct"/>
            <w:noWrap w:val="0"/>
            <w:vAlign w:val="center"/>
          </w:tcPr>
          <w:p w14:paraId="23FC53E7">
            <w:pPr>
              <w:spacing w:line="360" w:lineRule="auto"/>
              <w:rPr>
                <w:rFonts w:hint="eastAsia" w:ascii="宋体" w:hAnsi="宋体" w:cs="宋体"/>
                <w:szCs w:val="21"/>
              </w:rPr>
            </w:pPr>
          </w:p>
        </w:tc>
        <w:tc>
          <w:tcPr>
            <w:tcW w:w="1000" w:type="pct"/>
            <w:noWrap w:val="0"/>
            <w:vAlign w:val="center"/>
          </w:tcPr>
          <w:p w14:paraId="227A825E">
            <w:pPr>
              <w:spacing w:line="360" w:lineRule="auto"/>
              <w:rPr>
                <w:rFonts w:hint="eastAsia" w:ascii="宋体" w:hAnsi="宋体" w:cs="宋体"/>
                <w:szCs w:val="21"/>
              </w:rPr>
            </w:pPr>
          </w:p>
        </w:tc>
        <w:tc>
          <w:tcPr>
            <w:tcW w:w="1000" w:type="pct"/>
            <w:noWrap w:val="0"/>
            <w:vAlign w:val="center"/>
          </w:tcPr>
          <w:p w14:paraId="4A1998BE">
            <w:pPr>
              <w:spacing w:line="360" w:lineRule="auto"/>
              <w:rPr>
                <w:rFonts w:hint="eastAsia" w:ascii="宋体" w:hAnsi="宋体" w:cs="宋体"/>
                <w:szCs w:val="21"/>
              </w:rPr>
            </w:pPr>
          </w:p>
        </w:tc>
      </w:tr>
      <w:tr w14:paraId="52C36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84" w:type="pct"/>
            <w:noWrap w:val="0"/>
            <w:vAlign w:val="center"/>
          </w:tcPr>
          <w:p w14:paraId="6CF8395C">
            <w:pPr>
              <w:spacing w:line="360" w:lineRule="auto"/>
              <w:jc w:val="center"/>
              <w:rPr>
                <w:rFonts w:hint="eastAsia" w:ascii="宋体" w:hAnsi="宋体" w:cs="宋体"/>
                <w:szCs w:val="21"/>
              </w:rPr>
            </w:pPr>
            <w:r>
              <w:rPr>
                <w:rFonts w:hint="eastAsia" w:ascii="宋体" w:hAnsi="宋体" w:cs="宋体"/>
                <w:szCs w:val="21"/>
              </w:rPr>
              <w:t>3</w:t>
            </w:r>
          </w:p>
        </w:tc>
        <w:tc>
          <w:tcPr>
            <w:tcW w:w="1085" w:type="pct"/>
            <w:noWrap w:val="0"/>
            <w:vAlign w:val="center"/>
          </w:tcPr>
          <w:p w14:paraId="787972F8">
            <w:pPr>
              <w:spacing w:line="360" w:lineRule="auto"/>
              <w:rPr>
                <w:rFonts w:hint="eastAsia" w:ascii="宋体" w:hAnsi="宋体" w:cs="宋体"/>
                <w:szCs w:val="21"/>
              </w:rPr>
            </w:pPr>
          </w:p>
        </w:tc>
        <w:tc>
          <w:tcPr>
            <w:tcW w:w="1528" w:type="pct"/>
            <w:noWrap w:val="0"/>
            <w:vAlign w:val="center"/>
          </w:tcPr>
          <w:p w14:paraId="45D012C3">
            <w:pPr>
              <w:spacing w:line="360" w:lineRule="auto"/>
              <w:rPr>
                <w:rFonts w:hint="eastAsia" w:ascii="宋体" w:hAnsi="宋体" w:cs="宋体"/>
                <w:szCs w:val="21"/>
              </w:rPr>
            </w:pPr>
          </w:p>
        </w:tc>
        <w:tc>
          <w:tcPr>
            <w:tcW w:w="1000" w:type="pct"/>
            <w:noWrap w:val="0"/>
            <w:vAlign w:val="center"/>
          </w:tcPr>
          <w:p w14:paraId="66C6D95D">
            <w:pPr>
              <w:spacing w:line="360" w:lineRule="auto"/>
              <w:rPr>
                <w:rFonts w:hint="eastAsia" w:ascii="宋体" w:hAnsi="宋体" w:cs="宋体"/>
                <w:szCs w:val="21"/>
              </w:rPr>
            </w:pPr>
          </w:p>
        </w:tc>
        <w:tc>
          <w:tcPr>
            <w:tcW w:w="1000" w:type="pct"/>
            <w:noWrap w:val="0"/>
            <w:vAlign w:val="center"/>
          </w:tcPr>
          <w:p w14:paraId="1ED26EC6">
            <w:pPr>
              <w:spacing w:line="360" w:lineRule="auto"/>
              <w:rPr>
                <w:rFonts w:hint="eastAsia" w:ascii="宋体" w:hAnsi="宋体" w:cs="宋体"/>
                <w:szCs w:val="21"/>
              </w:rPr>
            </w:pPr>
          </w:p>
        </w:tc>
      </w:tr>
      <w:tr w14:paraId="6CCC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84" w:type="pct"/>
            <w:noWrap w:val="0"/>
            <w:vAlign w:val="center"/>
          </w:tcPr>
          <w:p w14:paraId="553CEA7A">
            <w:pPr>
              <w:spacing w:line="360" w:lineRule="auto"/>
              <w:jc w:val="center"/>
              <w:rPr>
                <w:rFonts w:hint="eastAsia" w:ascii="宋体" w:hAnsi="宋体" w:cs="宋体"/>
                <w:szCs w:val="21"/>
              </w:rPr>
            </w:pPr>
            <w:r>
              <w:rPr>
                <w:rFonts w:hint="eastAsia" w:ascii="宋体" w:hAnsi="宋体" w:cs="宋体"/>
                <w:szCs w:val="21"/>
              </w:rPr>
              <w:t>...</w:t>
            </w:r>
          </w:p>
        </w:tc>
        <w:tc>
          <w:tcPr>
            <w:tcW w:w="1085" w:type="pct"/>
            <w:noWrap w:val="0"/>
            <w:vAlign w:val="center"/>
          </w:tcPr>
          <w:p w14:paraId="77AF9B57">
            <w:pPr>
              <w:spacing w:line="360" w:lineRule="auto"/>
              <w:rPr>
                <w:rFonts w:hint="eastAsia" w:ascii="宋体" w:hAnsi="宋体" w:cs="宋体"/>
                <w:szCs w:val="21"/>
              </w:rPr>
            </w:pPr>
          </w:p>
        </w:tc>
        <w:tc>
          <w:tcPr>
            <w:tcW w:w="1528" w:type="pct"/>
            <w:noWrap w:val="0"/>
            <w:vAlign w:val="center"/>
          </w:tcPr>
          <w:p w14:paraId="028750A7">
            <w:pPr>
              <w:spacing w:line="360" w:lineRule="auto"/>
              <w:rPr>
                <w:rFonts w:hint="eastAsia" w:ascii="宋体" w:hAnsi="宋体" w:cs="宋体"/>
                <w:szCs w:val="21"/>
              </w:rPr>
            </w:pPr>
          </w:p>
        </w:tc>
        <w:tc>
          <w:tcPr>
            <w:tcW w:w="1000" w:type="pct"/>
            <w:noWrap w:val="0"/>
            <w:vAlign w:val="center"/>
          </w:tcPr>
          <w:p w14:paraId="13BB335D">
            <w:pPr>
              <w:spacing w:line="360" w:lineRule="auto"/>
              <w:rPr>
                <w:rFonts w:hint="eastAsia" w:ascii="宋体" w:hAnsi="宋体" w:cs="宋体"/>
                <w:szCs w:val="21"/>
              </w:rPr>
            </w:pPr>
          </w:p>
        </w:tc>
        <w:tc>
          <w:tcPr>
            <w:tcW w:w="1000" w:type="pct"/>
            <w:noWrap w:val="0"/>
            <w:vAlign w:val="center"/>
          </w:tcPr>
          <w:p w14:paraId="6EAD5198">
            <w:pPr>
              <w:spacing w:line="360" w:lineRule="auto"/>
              <w:rPr>
                <w:rFonts w:hint="eastAsia" w:ascii="宋体" w:hAnsi="宋体" w:cs="宋体"/>
                <w:szCs w:val="21"/>
              </w:rPr>
            </w:pPr>
          </w:p>
        </w:tc>
      </w:tr>
    </w:tbl>
    <w:p w14:paraId="574EC011">
      <w:pPr>
        <w:topLinePunct/>
        <w:spacing w:line="360" w:lineRule="auto"/>
        <w:ind w:firstLine="420" w:firstLineChars="200"/>
        <w:rPr>
          <w:rFonts w:hint="eastAsia" w:ascii="宋体" w:hAnsi="宋体" w:cs="宋体"/>
          <w:szCs w:val="21"/>
          <w:u w:val="single"/>
        </w:rPr>
      </w:pPr>
      <w:r>
        <w:rPr>
          <w:rFonts w:hint="eastAsia" w:ascii="宋体" w:hAnsi="宋体" w:cs="宋体"/>
          <w:szCs w:val="21"/>
        </w:rPr>
        <w:t>三、投标单位、承接分包意向的各单位之间存在的直接控股、管理关系：</w:t>
      </w:r>
      <w:r>
        <w:rPr>
          <w:rFonts w:hint="eastAsia" w:ascii="宋体" w:hAnsi="宋体" w:cs="宋体"/>
          <w:szCs w:val="21"/>
          <w:u w:val="single"/>
        </w:rPr>
        <w:t xml:space="preserve">      </w:t>
      </w:r>
    </w:p>
    <w:p w14:paraId="2475AE79">
      <w:pPr>
        <w:topLinePunct/>
        <w:spacing w:line="360" w:lineRule="auto"/>
        <w:ind w:firstLine="420" w:firstLineChars="200"/>
        <w:rPr>
          <w:rFonts w:hint="eastAsia" w:ascii="宋体" w:hAnsi="宋体" w:cs="宋体"/>
          <w:szCs w:val="21"/>
        </w:rPr>
      </w:pPr>
      <w:r>
        <w:rPr>
          <w:rFonts w:hint="eastAsia" w:ascii="宋体" w:hAnsi="宋体" w:cs="宋体"/>
          <w:szCs w:val="21"/>
        </w:rPr>
        <w:t>四、其他约定：</w:t>
      </w:r>
      <w:r>
        <w:rPr>
          <w:rFonts w:hint="eastAsia" w:ascii="宋体" w:hAnsi="宋体" w:cs="宋体"/>
          <w:szCs w:val="21"/>
          <w:u w:val="single"/>
        </w:rPr>
        <w:t xml:space="preserve">      </w:t>
      </w:r>
    </w:p>
    <w:p w14:paraId="039B0F00">
      <w:pPr>
        <w:topLinePunct/>
        <w:spacing w:line="360" w:lineRule="auto"/>
        <w:ind w:firstLine="420" w:firstLineChars="200"/>
        <w:rPr>
          <w:rFonts w:hint="eastAsia" w:ascii="宋体" w:hAnsi="宋体" w:cs="宋体"/>
          <w:szCs w:val="21"/>
        </w:rPr>
      </w:pPr>
      <w:r>
        <w:rPr>
          <w:rFonts w:hint="eastAsia" w:ascii="宋体" w:hAnsi="宋体" w:cs="宋体"/>
          <w:szCs w:val="21"/>
        </w:rPr>
        <w:t>五、如因违约过失责任而导致采购人经济损失或被索赔时，</w:t>
      </w:r>
      <w:r>
        <w:rPr>
          <w:rFonts w:hint="eastAsia" w:ascii="宋体" w:hAnsi="宋体" w:cs="宋体"/>
          <w:szCs w:val="21"/>
          <w:u w:val="single"/>
        </w:rPr>
        <w:t xml:space="preserve">      </w:t>
      </w:r>
      <w:r>
        <w:rPr>
          <w:rFonts w:hint="eastAsia" w:ascii="宋体" w:hAnsi="宋体" w:cs="宋体"/>
          <w:szCs w:val="21"/>
        </w:rPr>
        <w:t>（投标单位名称）同意无条件优先清偿采购人的一切债务和经济赔偿。</w:t>
      </w:r>
    </w:p>
    <w:p w14:paraId="4C75A93B">
      <w:pPr>
        <w:topLinePunct/>
        <w:spacing w:line="360" w:lineRule="auto"/>
        <w:ind w:firstLine="420" w:firstLineChars="200"/>
        <w:rPr>
          <w:rFonts w:hint="eastAsia" w:ascii="宋体" w:hAnsi="宋体" w:cs="宋体"/>
          <w:szCs w:val="21"/>
        </w:rPr>
      </w:pPr>
      <w:r>
        <w:rPr>
          <w:rFonts w:hint="eastAsia" w:ascii="宋体" w:hAnsi="宋体" w:cs="宋体"/>
          <w:szCs w:val="21"/>
        </w:rPr>
        <w:t>六、如中标，分包意向单位不得以任何理由提出终止本意向协议。</w:t>
      </w:r>
    </w:p>
    <w:p w14:paraId="57D63574">
      <w:pPr>
        <w:topLinePunct/>
        <w:spacing w:line="360" w:lineRule="auto"/>
        <w:ind w:firstLine="420" w:firstLineChars="200"/>
        <w:rPr>
          <w:rFonts w:hint="eastAsia" w:ascii="宋体" w:hAnsi="宋体" w:cs="宋体"/>
          <w:szCs w:val="21"/>
        </w:rPr>
      </w:pPr>
      <w:r>
        <w:rPr>
          <w:rFonts w:hint="eastAsia" w:ascii="宋体" w:hAnsi="宋体" w:cs="宋体"/>
          <w:szCs w:val="21"/>
        </w:rPr>
        <w:t>七、本意向协议自分包意向各方共同签署之日起生效，有效期延续至合同履行完毕之日。</w:t>
      </w:r>
    </w:p>
    <w:p w14:paraId="1C616437">
      <w:pPr>
        <w:topLinePunct/>
        <w:spacing w:line="360" w:lineRule="auto"/>
        <w:ind w:firstLine="420" w:firstLineChars="200"/>
        <w:rPr>
          <w:rFonts w:hint="eastAsia" w:ascii="宋体" w:hAnsi="宋体" w:cs="宋体"/>
          <w:szCs w:val="21"/>
        </w:rPr>
      </w:pPr>
      <w:r>
        <w:rPr>
          <w:rFonts w:hint="eastAsia" w:ascii="宋体" w:hAnsi="宋体" w:cs="宋体"/>
          <w:szCs w:val="21"/>
        </w:rPr>
        <w:t>八、本意向协议一式</w:t>
      </w:r>
      <w:r>
        <w:rPr>
          <w:rFonts w:hint="eastAsia" w:ascii="宋体" w:hAnsi="宋体" w:cs="宋体"/>
          <w:szCs w:val="21"/>
          <w:u w:val="single"/>
        </w:rPr>
        <w:t xml:space="preserve">   </w:t>
      </w:r>
      <w:r>
        <w:rPr>
          <w:rFonts w:hint="eastAsia" w:ascii="宋体" w:hAnsi="宋体" w:cs="宋体"/>
          <w:szCs w:val="21"/>
        </w:rPr>
        <w:t>份，分包意向各方和采购人各执一份。</w:t>
      </w:r>
    </w:p>
    <w:p w14:paraId="7FD2F49D">
      <w:pPr>
        <w:spacing w:line="360" w:lineRule="auto"/>
        <w:jc w:val="right"/>
        <w:rPr>
          <w:rFonts w:hint="eastAsia" w:ascii="宋体" w:hAnsi="宋体" w:cs="宋体"/>
          <w:kern w:val="0"/>
          <w:szCs w:val="21"/>
          <w:u w:val="single"/>
        </w:rPr>
      </w:pPr>
    </w:p>
    <w:p w14:paraId="554D4F89">
      <w:pPr>
        <w:spacing w:line="360" w:lineRule="auto"/>
        <w:jc w:val="right"/>
        <w:rPr>
          <w:rFonts w:hint="eastAsia" w:ascii="宋体" w:hAnsi="宋体" w:cs="宋体"/>
          <w:szCs w:val="21"/>
        </w:rPr>
      </w:pP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14:paraId="1D9198AB">
      <w:pPr>
        <w:topLinePunct/>
        <w:spacing w:line="360" w:lineRule="auto"/>
        <w:rPr>
          <w:rFonts w:hint="eastAsia" w:ascii="宋体" w:hAnsi="宋体" w:cs="宋体"/>
          <w:szCs w:val="21"/>
        </w:rPr>
      </w:pPr>
    </w:p>
    <w:p w14:paraId="7409AA62">
      <w:pPr>
        <w:topLinePunct/>
        <w:spacing w:line="360" w:lineRule="auto"/>
        <w:rPr>
          <w:rFonts w:hint="eastAsia" w:ascii="宋体" w:hAnsi="宋体" w:cs="宋体"/>
          <w:szCs w:val="21"/>
        </w:rPr>
      </w:pPr>
      <w:r>
        <w:rPr>
          <w:rFonts w:hint="eastAsia" w:ascii="宋体" w:hAnsi="宋体" w:cs="宋体"/>
          <w:szCs w:val="21"/>
        </w:rPr>
        <w:t>投标单位名称：</w:t>
      </w:r>
      <w:r>
        <w:rPr>
          <w:rFonts w:hint="eastAsia" w:ascii="宋体" w:hAnsi="宋体" w:cs="宋体"/>
          <w:szCs w:val="21"/>
          <w:u w:val="single"/>
        </w:rPr>
        <w:t xml:space="preserve">                                 </w:t>
      </w:r>
      <w:r>
        <w:rPr>
          <w:rFonts w:hint="eastAsia" w:ascii="宋体" w:hAnsi="宋体" w:cs="宋体"/>
          <w:szCs w:val="21"/>
        </w:rPr>
        <w:t>（盖章）</w:t>
      </w:r>
    </w:p>
    <w:p w14:paraId="104B258B">
      <w:pPr>
        <w:topLinePunct/>
        <w:spacing w:line="360" w:lineRule="auto"/>
        <w:rPr>
          <w:rFonts w:hint="eastAsia" w:ascii="宋体" w:hAnsi="宋体" w:cs="宋体"/>
          <w:szCs w:val="21"/>
        </w:rPr>
      </w:pPr>
      <w:r>
        <w:rPr>
          <w:rFonts w:hint="eastAsia" w:ascii="宋体" w:hAnsi="宋体" w:cs="宋体"/>
          <w:szCs w:val="21"/>
        </w:rPr>
        <w:t>法定代表人或其委托代理人：</w:t>
      </w:r>
      <w:r>
        <w:rPr>
          <w:rFonts w:hint="eastAsia" w:ascii="宋体" w:hAnsi="宋体" w:cs="宋体"/>
          <w:szCs w:val="21"/>
          <w:u w:val="single"/>
        </w:rPr>
        <w:t xml:space="preserve">                       </w:t>
      </w:r>
      <w:r>
        <w:rPr>
          <w:rFonts w:hint="eastAsia" w:ascii="宋体" w:hAnsi="宋体" w:cs="宋体"/>
          <w:szCs w:val="21"/>
        </w:rPr>
        <w:t>（签字或盖章）</w:t>
      </w:r>
    </w:p>
    <w:p w14:paraId="63952ED3">
      <w:pPr>
        <w:topLinePunct/>
        <w:spacing w:line="360" w:lineRule="auto"/>
        <w:rPr>
          <w:rFonts w:hint="eastAsia" w:ascii="宋体" w:hAnsi="宋体" w:cs="宋体"/>
          <w:szCs w:val="21"/>
        </w:rPr>
      </w:pPr>
    </w:p>
    <w:p w14:paraId="66B2E949">
      <w:pPr>
        <w:topLinePunct/>
        <w:spacing w:line="360" w:lineRule="auto"/>
        <w:rPr>
          <w:rFonts w:hint="eastAsia" w:ascii="宋体" w:hAnsi="宋体" w:cs="宋体"/>
          <w:szCs w:val="21"/>
        </w:rPr>
      </w:pPr>
      <w:r>
        <w:rPr>
          <w:rFonts w:hint="eastAsia" w:ascii="宋体" w:hAnsi="宋体" w:cs="宋体"/>
          <w:szCs w:val="21"/>
        </w:rPr>
        <w:t>分包意向单位名称：</w:t>
      </w:r>
      <w:r>
        <w:rPr>
          <w:rFonts w:hint="eastAsia" w:ascii="宋体" w:hAnsi="宋体" w:cs="宋体"/>
          <w:szCs w:val="21"/>
          <w:u w:val="single"/>
        </w:rPr>
        <w:t xml:space="preserve">                             </w:t>
      </w:r>
      <w:r>
        <w:rPr>
          <w:rFonts w:hint="eastAsia" w:ascii="宋体" w:hAnsi="宋体" w:cs="宋体"/>
          <w:szCs w:val="21"/>
        </w:rPr>
        <w:t>（盖章）</w:t>
      </w:r>
    </w:p>
    <w:p w14:paraId="55C2ABF7">
      <w:pPr>
        <w:topLinePunct/>
        <w:spacing w:line="360" w:lineRule="auto"/>
        <w:rPr>
          <w:rFonts w:hint="eastAsia" w:ascii="宋体" w:hAnsi="宋体" w:cs="宋体"/>
          <w:szCs w:val="21"/>
        </w:rPr>
      </w:pPr>
      <w:r>
        <w:rPr>
          <w:rFonts w:hint="eastAsia" w:ascii="宋体" w:hAnsi="宋体" w:cs="宋体"/>
          <w:szCs w:val="21"/>
        </w:rPr>
        <w:t>法定代表人或其委托代理人：</w:t>
      </w:r>
      <w:r>
        <w:rPr>
          <w:rFonts w:hint="eastAsia" w:ascii="宋体" w:hAnsi="宋体" w:cs="宋体"/>
          <w:szCs w:val="21"/>
          <w:u w:val="single"/>
        </w:rPr>
        <w:t xml:space="preserve">                       </w:t>
      </w:r>
      <w:r>
        <w:rPr>
          <w:rFonts w:hint="eastAsia" w:ascii="宋体" w:hAnsi="宋体" w:cs="宋体"/>
          <w:szCs w:val="21"/>
        </w:rPr>
        <w:t>（签字或盖章）</w:t>
      </w:r>
    </w:p>
    <w:p w14:paraId="5AE46CD5">
      <w:pPr>
        <w:topLinePunct/>
        <w:spacing w:line="360" w:lineRule="auto"/>
        <w:rPr>
          <w:rFonts w:hint="eastAsia" w:ascii="宋体" w:hAnsi="宋体" w:cs="宋体"/>
          <w:szCs w:val="21"/>
        </w:rPr>
      </w:pPr>
    </w:p>
    <w:p w14:paraId="36550F41">
      <w:pPr>
        <w:spacing w:line="360" w:lineRule="auto"/>
        <w:rPr>
          <w:rFonts w:hint="eastAsia" w:ascii="宋体" w:hAnsi="宋体" w:cs="宋体"/>
          <w:b/>
          <w:spacing w:val="20"/>
          <w:szCs w:val="21"/>
        </w:rPr>
      </w:pPr>
    </w:p>
    <w:p w14:paraId="52BE3962">
      <w:pPr>
        <w:spacing w:line="360" w:lineRule="auto"/>
        <w:rPr>
          <w:rFonts w:hint="eastAsia" w:ascii="宋体" w:hAnsi="宋体" w:cs="宋体"/>
          <w:b/>
          <w:szCs w:val="21"/>
        </w:rPr>
      </w:pPr>
      <w:r>
        <w:rPr>
          <w:rFonts w:hint="eastAsia" w:ascii="宋体" w:hAnsi="宋体" w:cs="宋体"/>
          <w:b/>
          <w:spacing w:val="20"/>
          <w:szCs w:val="21"/>
        </w:rPr>
        <w:t>注：</w:t>
      </w:r>
      <w:r>
        <w:rPr>
          <w:rFonts w:hint="eastAsia" w:ascii="宋体" w:hAnsi="宋体" w:cs="宋体"/>
          <w:b/>
          <w:bCs/>
          <w:szCs w:val="21"/>
        </w:rPr>
        <w:t>本协议书由委托代理人签字的，应附法定代表人签字的授权委托书</w:t>
      </w:r>
      <w:r>
        <w:rPr>
          <w:rFonts w:hint="eastAsia" w:ascii="宋体" w:hAnsi="宋体" w:cs="宋体"/>
          <w:b/>
          <w:bCs/>
          <w:szCs w:val="21"/>
          <w:lang w:eastAsia="zh-CN"/>
        </w:rPr>
        <w:t>、</w:t>
      </w:r>
      <w:r>
        <w:rPr>
          <w:rFonts w:hint="eastAsia" w:ascii="宋体" w:hAnsi="宋体" w:cs="宋体"/>
          <w:b/>
          <w:bCs/>
          <w:szCs w:val="21"/>
          <w:lang w:val="en-US" w:eastAsia="zh-CN"/>
        </w:rPr>
        <w:t>法人身份证复印件、委托代理人身份证复印件</w:t>
      </w:r>
      <w:r>
        <w:rPr>
          <w:rFonts w:hint="eastAsia" w:ascii="宋体" w:hAnsi="宋体" w:cs="宋体"/>
          <w:b/>
          <w:bCs/>
          <w:szCs w:val="21"/>
        </w:rPr>
        <w:t>。</w:t>
      </w:r>
    </w:p>
    <w:p w14:paraId="4D1E1EB3">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宋体" w:hAnsi="宋体" w:cs="宋体"/>
          <w:b/>
          <w:color w:val="auto"/>
          <w:szCs w:val="21"/>
          <w:highlight w:val="none"/>
        </w:rPr>
      </w:pPr>
      <w:r>
        <w:rPr>
          <w:rFonts w:hint="eastAsia" w:ascii="宋体" w:hAnsi="宋体" w:cs="宋体"/>
          <w:b/>
          <w:color w:val="auto"/>
          <w:szCs w:val="21"/>
          <w:highlight w:val="none"/>
        </w:rPr>
        <w:br w:type="page"/>
      </w:r>
    </w:p>
    <w:p w14:paraId="163534AC">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ascii="宋体" w:hAnsi="宋体" w:cs="宋体"/>
          <w:b/>
          <w:color w:val="auto"/>
          <w:szCs w:val="21"/>
          <w:highlight w:val="none"/>
        </w:rPr>
      </w:pPr>
      <w:r>
        <w:rPr>
          <w:rFonts w:hint="eastAsia" w:ascii="宋体" w:hAnsi="宋体" w:cs="宋体"/>
          <w:b/>
          <w:color w:val="auto"/>
          <w:szCs w:val="21"/>
          <w:highlight w:val="none"/>
        </w:rPr>
        <w:t>格式</w:t>
      </w:r>
      <w:r>
        <w:rPr>
          <w:rFonts w:hint="eastAsia" w:ascii="宋体" w:hAnsi="宋体" w:cs="宋体"/>
          <w:b/>
          <w:color w:val="auto"/>
          <w:szCs w:val="21"/>
          <w:highlight w:val="none"/>
          <w:lang w:val="en-US" w:eastAsia="zh-CN"/>
        </w:rPr>
        <w:t>七</w:t>
      </w:r>
      <w:r>
        <w:rPr>
          <w:rFonts w:hint="eastAsia" w:ascii="宋体" w:hAnsi="宋体" w:cs="宋体"/>
          <w:b/>
          <w:color w:val="auto"/>
          <w:szCs w:val="21"/>
          <w:highlight w:val="none"/>
        </w:rPr>
        <w:t>、</w:t>
      </w:r>
      <w:bookmarkStart w:id="25" w:name="OLE_LINK13"/>
      <w:bookmarkStart w:id="26" w:name="OLE_LINK14"/>
      <w:r>
        <w:rPr>
          <w:rFonts w:hint="eastAsia" w:ascii="宋体" w:hAnsi="宋体" w:cs="宋体"/>
          <w:b/>
          <w:bCs/>
          <w:color w:val="auto"/>
          <w:szCs w:val="21"/>
          <w:highlight w:val="none"/>
        </w:rPr>
        <w:t>资格承诺函</w:t>
      </w:r>
    </w:p>
    <w:bookmarkEnd w:id="25"/>
    <w:bookmarkEnd w:id="26"/>
    <w:p w14:paraId="467AAFFF">
      <w:pPr>
        <w:widowControl/>
        <w:spacing w:line="588" w:lineRule="atLeast"/>
        <w:jc w:val="center"/>
        <w:rPr>
          <w:rFonts w:hint="eastAsia" w:ascii="宋体" w:hAnsi="宋体" w:cs="宋体"/>
          <w:b/>
          <w:color w:val="auto"/>
          <w:spacing w:val="6"/>
          <w:kern w:val="0"/>
          <w:szCs w:val="21"/>
          <w:highlight w:val="none"/>
        </w:rPr>
      </w:pPr>
    </w:p>
    <w:p w14:paraId="0F3E860E">
      <w:pPr>
        <w:jc w:val="center"/>
        <w:rPr>
          <w:b/>
          <w:bCs/>
          <w:sz w:val="28"/>
          <w:szCs w:val="28"/>
        </w:rPr>
      </w:pPr>
      <w:r>
        <w:rPr>
          <w:rFonts w:hint="eastAsia"/>
          <w:b/>
          <w:bCs/>
          <w:sz w:val="28"/>
          <w:szCs w:val="28"/>
        </w:rPr>
        <w:t>资格承诺函</w:t>
      </w:r>
    </w:p>
    <w:p w14:paraId="0532CC09">
      <w:pPr>
        <w:spacing w:line="360" w:lineRule="auto"/>
        <w:jc w:val="left"/>
        <w:rPr>
          <w:rFonts w:hint="eastAsia" w:ascii="宋体" w:hAnsi="宋体" w:eastAsia="宋体" w:cs="宋体"/>
          <w:szCs w:val="21"/>
          <w:lang w:eastAsia="zh-CN"/>
        </w:rPr>
      </w:pPr>
      <w:r>
        <w:rPr>
          <w:rFonts w:hint="eastAsia" w:ascii="宋体" w:hAnsi="宋体" w:cs="宋体"/>
          <w:spacing w:val="-4"/>
          <w:szCs w:val="21"/>
        </w:rPr>
        <w:t>致：</w:t>
      </w:r>
      <w:r>
        <w:rPr>
          <w:rFonts w:hint="eastAsia" w:ascii="宋体" w:hAnsi="宋体" w:cs="宋体"/>
          <w:szCs w:val="21"/>
          <w:lang w:eastAsia="zh-CN"/>
        </w:rPr>
        <w:t>岱山县数据服务中心</w:t>
      </w:r>
    </w:p>
    <w:p w14:paraId="538A19E2">
      <w:pPr>
        <w:spacing w:line="360" w:lineRule="auto"/>
        <w:ind w:firstLine="420" w:firstLineChars="200"/>
        <w:jc w:val="left"/>
        <w:rPr>
          <w:rFonts w:hint="eastAsia" w:ascii="宋体" w:hAnsi="宋体" w:eastAsia="宋体" w:cs="宋体"/>
          <w:spacing w:val="-4"/>
          <w:szCs w:val="21"/>
          <w:lang w:eastAsia="zh-CN"/>
        </w:rPr>
      </w:pPr>
      <w:r>
        <w:rPr>
          <w:rFonts w:hint="eastAsia" w:ascii="宋体" w:hAnsi="宋体" w:cs="宋体"/>
          <w:szCs w:val="21"/>
          <w:lang w:eastAsia="zh-CN"/>
        </w:rPr>
        <w:t>浙江天勤信息技术监理有限公司</w:t>
      </w:r>
    </w:p>
    <w:p w14:paraId="25B78AFB">
      <w:pPr>
        <w:ind w:firstLine="420" w:firstLineChars="200"/>
      </w:pPr>
      <w:r>
        <w:rPr>
          <w:rFonts w:hint="eastAsia"/>
        </w:rPr>
        <w:t>我方参加</w:t>
      </w:r>
      <w:r>
        <w:rPr>
          <w:rFonts w:hint="eastAsia"/>
          <w:u w:val="single"/>
        </w:rPr>
        <w:t xml:space="preserve">           </w:t>
      </w:r>
      <w:r>
        <w:rPr>
          <w:u w:val="single"/>
        </w:rPr>
        <w:t xml:space="preserve"> </w:t>
      </w:r>
      <w:r>
        <w:rPr>
          <w:rFonts w:hint="eastAsia"/>
        </w:rPr>
        <w:t>（项目编号：</w:t>
      </w:r>
      <w:r>
        <w:rPr>
          <w:rFonts w:hint="eastAsia"/>
          <w:u w:val="single"/>
          <w:lang w:eastAsia="zh-CN"/>
        </w:rPr>
        <w:t>TQZSCG-2024-031-01</w:t>
      </w:r>
      <w:r>
        <w:rPr>
          <w:rFonts w:hint="eastAsia"/>
          <w:color w:val="auto"/>
        </w:rPr>
        <w:t>）</w:t>
      </w:r>
      <w:r>
        <w:rPr>
          <w:rFonts w:hint="eastAsia"/>
        </w:rPr>
        <w:t>的政府采购活动，依据招标文件相关规定，郑重承诺如下：</w:t>
      </w:r>
    </w:p>
    <w:p w14:paraId="2D81D40E">
      <w:pPr>
        <w:ind w:firstLine="420" w:firstLineChars="200"/>
      </w:pPr>
      <w:r>
        <w:rPr>
          <w:rFonts w:hint="eastAsia"/>
        </w:rPr>
        <w:t>（1）我方具有独立承担民事责任的能力；</w:t>
      </w:r>
    </w:p>
    <w:p w14:paraId="7338B5BB">
      <w:pPr>
        <w:ind w:firstLine="420" w:firstLineChars="200"/>
      </w:pPr>
      <w:r>
        <w:rPr>
          <w:rFonts w:hint="eastAsia"/>
        </w:rPr>
        <w:t>（2）我方具有良好的商业信誉和健全的财务会计制度；</w:t>
      </w:r>
    </w:p>
    <w:p w14:paraId="16B4A1D2">
      <w:pPr>
        <w:ind w:firstLine="420" w:firstLineChars="200"/>
      </w:pPr>
      <w:r>
        <w:rPr>
          <w:rFonts w:hint="eastAsia"/>
        </w:rPr>
        <w:t>（3）我方具有履行本项目合同所必需的设备和专业技术能力；</w:t>
      </w:r>
    </w:p>
    <w:p w14:paraId="42BC7EAF">
      <w:pPr>
        <w:ind w:firstLine="420" w:firstLineChars="200"/>
      </w:pPr>
      <w:r>
        <w:rPr>
          <w:rFonts w:hint="eastAsia"/>
        </w:rPr>
        <w:t>（4）我方有依法缴纳税收和社会保障资金的良好记录；</w:t>
      </w:r>
    </w:p>
    <w:p w14:paraId="0E0DF847">
      <w:pPr>
        <w:ind w:firstLine="420" w:firstLineChars="200"/>
      </w:pPr>
      <w:r>
        <w:rPr>
          <w:rFonts w:hint="eastAsia"/>
        </w:rPr>
        <w:t>（5）我方在参加本次政府采购活动前三年内，经营活动中没有重大违法记录（具体包括：没有因违法经营受到刑事处罚，没有被责令停产停业、被吊销许可证或者执照、被处以较大数额罚款等行政处罚，没有因被列为失信被执行人、重大税收违法案件当事人名单、政府采购严重违法失信行为记录名单及其他不符合《中华人民共和国政府采购法》第二十二条规定条件而被限制参加政府采购，没有因违法经营被禁止参加政府采购活动的期限未满情形）；</w:t>
      </w:r>
    </w:p>
    <w:p w14:paraId="45C92FC0">
      <w:pPr>
        <w:ind w:firstLine="420" w:firstLineChars="200"/>
      </w:pPr>
      <w:r>
        <w:rPr>
          <w:rFonts w:hint="eastAsia"/>
        </w:rPr>
        <w:t>（6）我方符合法律、行政法规规定的其他条件；</w:t>
      </w:r>
    </w:p>
    <w:p w14:paraId="5E927D65">
      <w:pPr>
        <w:ind w:firstLine="420" w:firstLineChars="200"/>
      </w:pPr>
      <w:r>
        <w:rPr>
          <w:rFonts w:hint="eastAsia"/>
        </w:rPr>
        <w:t>（7）我方在投标文件递交前，未被“信用中国”（www.creditchina.gov.cn）、“中国政府采购网”（www.ccgp.gov.cn）列入失信被执行人名单、重大税收违法案件当事人名单、政府采购严重违法失信行为记录名单（我方的信用信息记录以采购人或采购代理机构统一查询的结果为准）。</w:t>
      </w:r>
    </w:p>
    <w:p w14:paraId="6C9AC89F">
      <w:pPr>
        <w:ind w:firstLine="422" w:firstLineChars="200"/>
        <w:rPr>
          <w:b/>
          <w:bCs/>
        </w:rPr>
      </w:pPr>
      <w:r>
        <w:rPr>
          <w:rFonts w:hint="eastAsia"/>
          <w:b/>
          <w:bCs/>
        </w:rPr>
        <w:t>以上承诺如有虚假或隐瞒，采购人可取消我方任何资格（投标/中标/签订合同），我方对此无任何异议，并愿意承担一切后果和责任。</w:t>
      </w:r>
    </w:p>
    <w:p w14:paraId="7FE411EB">
      <w:pPr>
        <w:ind w:firstLine="420" w:firstLineChars="200"/>
      </w:pPr>
      <w:r>
        <w:rPr>
          <w:rFonts w:hint="eastAsia"/>
        </w:rPr>
        <w:t>特此承诺！</w:t>
      </w:r>
    </w:p>
    <w:p w14:paraId="088A22A8"/>
    <w:p w14:paraId="0D0742DE">
      <w:pPr>
        <w:ind w:firstLine="420" w:firstLineChars="200"/>
        <w:jc w:val="left"/>
      </w:pPr>
      <w:r>
        <w:rPr>
          <w:rFonts w:hint="eastAsia" w:ascii="宋体" w:hAnsi="宋体" w:cs="宋体"/>
          <w:szCs w:val="21"/>
          <w:lang w:eastAsia="zh-CN"/>
        </w:rPr>
        <w:t>响应</w:t>
      </w:r>
      <w:r>
        <w:rPr>
          <w:rFonts w:hint="eastAsia"/>
        </w:rPr>
        <w:t>人名称（盖章）：</w:t>
      </w:r>
      <w:r>
        <w:rPr>
          <w:u w:val="single"/>
        </w:rPr>
        <w:t xml:space="preserve">                </w:t>
      </w:r>
    </w:p>
    <w:p w14:paraId="2A63D570">
      <w:pPr>
        <w:ind w:firstLine="420" w:firstLineChars="200"/>
        <w:jc w:val="left"/>
      </w:pPr>
      <w:r>
        <w:rPr>
          <w:rFonts w:hint="eastAsia"/>
        </w:rPr>
        <w:t>日期：</w:t>
      </w:r>
      <w:r>
        <w:rPr>
          <w:u w:val="single"/>
        </w:rPr>
        <w:t xml:space="preserve">         </w:t>
      </w:r>
      <w:r>
        <w:rPr>
          <w:rFonts w:hint="eastAsia"/>
        </w:rPr>
        <w:t>年</w:t>
      </w:r>
      <w:r>
        <w:rPr>
          <w:u w:val="single"/>
        </w:rPr>
        <w:t xml:space="preserve">     </w:t>
      </w:r>
      <w:r>
        <w:rPr>
          <w:rFonts w:hint="eastAsia"/>
        </w:rPr>
        <w:t>月</w:t>
      </w:r>
      <w:r>
        <w:rPr>
          <w:u w:val="single"/>
        </w:rPr>
        <w:t xml:space="preserve">     </w:t>
      </w:r>
      <w:r>
        <w:rPr>
          <w:rFonts w:hint="eastAsia"/>
        </w:rPr>
        <w:t>日</w:t>
      </w:r>
    </w:p>
    <w:p w14:paraId="31625888"/>
    <w:p w14:paraId="7C46C243">
      <w:pPr>
        <w:spacing w:line="360" w:lineRule="auto"/>
        <w:rPr>
          <w:rFonts w:hint="eastAsia" w:ascii="宋体" w:hAnsi="宋体" w:cs="宋体"/>
          <w:b/>
          <w:color w:val="auto"/>
          <w:spacing w:val="20"/>
          <w:szCs w:val="21"/>
          <w:highlight w:val="none"/>
        </w:rPr>
      </w:pPr>
      <w:r>
        <w:rPr>
          <w:rFonts w:hint="eastAsia" w:ascii="宋体" w:hAnsi="宋体" w:cs="宋体"/>
          <w:b/>
          <w:color w:val="auto"/>
          <w:spacing w:val="20"/>
          <w:szCs w:val="21"/>
          <w:highlight w:val="none"/>
        </w:rPr>
        <w:br w:type="page"/>
      </w:r>
    </w:p>
    <w:p w14:paraId="002F1AA0">
      <w:pPr>
        <w:outlineLvl w:val="2"/>
        <w:rPr>
          <w:rFonts w:ascii="宋体" w:hAnsi="宋体" w:cs="宋体"/>
          <w:color w:val="auto"/>
          <w:szCs w:val="21"/>
          <w:highlight w:val="none"/>
        </w:rPr>
      </w:pPr>
      <w:r>
        <w:rPr>
          <w:rFonts w:hint="eastAsia" w:ascii="宋体" w:hAnsi="宋体" w:cs="宋体"/>
          <w:b/>
          <w:color w:val="auto"/>
          <w:spacing w:val="20"/>
          <w:szCs w:val="21"/>
          <w:highlight w:val="none"/>
        </w:rPr>
        <w:t>格式</w:t>
      </w:r>
      <w:r>
        <w:rPr>
          <w:rFonts w:hint="eastAsia" w:ascii="宋体" w:hAnsi="宋体" w:cs="宋体"/>
          <w:b/>
          <w:color w:val="auto"/>
          <w:spacing w:val="20"/>
          <w:szCs w:val="21"/>
          <w:highlight w:val="none"/>
          <w:lang w:val="en-US" w:eastAsia="zh-CN"/>
        </w:rPr>
        <w:t>八</w:t>
      </w:r>
      <w:r>
        <w:rPr>
          <w:rFonts w:hint="eastAsia" w:ascii="宋体" w:hAnsi="宋体" w:cs="宋体"/>
          <w:b/>
          <w:color w:val="auto"/>
          <w:spacing w:val="20"/>
          <w:szCs w:val="21"/>
          <w:highlight w:val="none"/>
        </w:rPr>
        <w:t>、投标函</w:t>
      </w:r>
    </w:p>
    <w:p w14:paraId="3E97EE87">
      <w:pPr>
        <w:spacing w:line="360" w:lineRule="auto"/>
        <w:jc w:val="left"/>
        <w:rPr>
          <w:rFonts w:hint="eastAsia" w:ascii="宋体" w:hAnsi="宋体" w:eastAsia="宋体" w:cs="宋体"/>
          <w:color w:val="auto"/>
          <w:szCs w:val="21"/>
          <w:highlight w:val="none"/>
          <w:lang w:eastAsia="zh-CN"/>
        </w:rPr>
      </w:pPr>
      <w:r>
        <w:rPr>
          <w:rFonts w:hint="eastAsia" w:ascii="宋体" w:hAnsi="宋体" w:cs="宋体"/>
          <w:color w:val="auto"/>
          <w:spacing w:val="-4"/>
          <w:szCs w:val="21"/>
          <w:highlight w:val="none"/>
        </w:rPr>
        <w:t>致：</w:t>
      </w:r>
      <w:r>
        <w:rPr>
          <w:rFonts w:hint="eastAsia" w:ascii="宋体" w:hAnsi="宋体" w:cs="宋体"/>
          <w:color w:val="auto"/>
          <w:szCs w:val="21"/>
          <w:highlight w:val="none"/>
          <w:lang w:eastAsia="zh-CN"/>
        </w:rPr>
        <w:t>岱山县数据服务中心</w:t>
      </w:r>
    </w:p>
    <w:p w14:paraId="437F355B">
      <w:pPr>
        <w:spacing w:line="360" w:lineRule="auto"/>
        <w:ind w:firstLine="420" w:firstLineChars="200"/>
        <w:jc w:val="left"/>
        <w:rPr>
          <w:rFonts w:hint="eastAsia" w:ascii="宋体" w:hAnsi="宋体" w:eastAsia="宋体" w:cs="宋体"/>
          <w:color w:val="auto"/>
          <w:spacing w:val="-4"/>
          <w:szCs w:val="21"/>
          <w:highlight w:val="none"/>
          <w:lang w:eastAsia="zh-CN"/>
        </w:rPr>
      </w:pPr>
      <w:r>
        <w:rPr>
          <w:rFonts w:hint="eastAsia" w:ascii="宋体" w:hAnsi="宋体" w:cs="宋体"/>
          <w:color w:val="auto"/>
          <w:szCs w:val="21"/>
          <w:highlight w:val="none"/>
          <w:lang w:eastAsia="zh-CN"/>
        </w:rPr>
        <w:t>浙江天勤信息技术监理有限公司</w:t>
      </w:r>
    </w:p>
    <w:p w14:paraId="28144836">
      <w:pPr>
        <w:tabs>
          <w:tab w:val="left" w:pos="7140"/>
        </w:tabs>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我方</w:t>
      </w:r>
      <w:r>
        <w:rPr>
          <w:rFonts w:hint="eastAsia" w:ascii="宋体" w:hAnsi="宋体" w:cs="宋体"/>
          <w:b/>
          <w:color w:val="auto"/>
          <w:szCs w:val="21"/>
          <w:highlight w:val="none"/>
          <w:u w:val="single"/>
        </w:rPr>
        <w:t>（投标人名称）</w:t>
      </w:r>
      <w:r>
        <w:rPr>
          <w:rFonts w:hint="eastAsia" w:ascii="宋体" w:hAnsi="宋体" w:cs="宋体"/>
          <w:color w:val="auto"/>
          <w:szCs w:val="21"/>
          <w:highlight w:val="none"/>
        </w:rPr>
        <w:t>已详细审查了</w:t>
      </w:r>
      <w:r>
        <w:rPr>
          <w:rFonts w:hint="eastAsia" w:ascii="宋体" w:hAnsi="宋体" w:cs="宋体"/>
          <w:b/>
          <w:color w:val="auto"/>
          <w:szCs w:val="21"/>
          <w:highlight w:val="none"/>
          <w:u w:val="single"/>
        </w:rPr>
        <w:t xml:space="preserve">（项目编号）（项目名称）    </w:t>
      </w:r>
      <w:r>
        <w:rPr>
          <w:rFonts w:hint="eastAsia" w:ascii="宋体" w:hAnsi="宋体" w:cs="宋体"/>
          <w:color w:val="auto"/>
          <w:szCs w:val="21"/>
          <w:highlight w:val="none"/>
        </w:rPr>
        <w:t>的招标文件及其相关补充文件</w:t>
      </w:r>
      <w:r>
        <w:rPr>
          <w:rFonts w:hint="eastAsia" w:ascii="宋体" w:hAnsi="宋体" w:cs="宋体"/>
          <w:b/>
          <w:color w:val="auto"/>
          <w:szCs w:val="21"/>
          <w:highlight w:val="none"/>
        </w:rPr>
        <w:t>（若有）</w:t>
      </w:r>
      <w:r>
        <w:rPr>
          <w:rFonts w:hint="eastAsia" w:ascii="宋体" w:hAnsi="宋体" w:cs="宋体"/>
          <w:color w:val="auto"/>
          <w:szCs w:val="21"/>
          <w:highlight w:val="none"/>
        </w:rPr>
        <w:t>，并正式授权我公司的</w:t>
      </w:r>
      <w:r>
        <w:rPr>
          <w:rFonts w:hint="eastAsia" w:ascii="宋体" w:hAnsi="宋体" w:cs="宋体"/>
          <w:b/>
          <w:color w:val="auto"/>
          <w:szCs w:val="21"/>
          <w:highlight w:val="none"/>
          <w:u w:val="single"/>
        </w:rPr>
        <w:t>（被授权人姓名）</w:t>
      </w:r>
      <w:r>
        <w:rPr>
          <w:rFonts w:hint="eastAsia" w:ascii="宋体" w:hAnsi="宋体" w:cs="宋体"/>
          <w:color w:val="auto"/>
          <w:szCs w:val="21"/>
          <w:highlight w:val="none"/>
        </w:rPr>
        <w:t>以本公司名义，全权代表我方自愿参加上述采购项目的投标，现就有关事项向采购代理机构郑重承诺如下：</w:t>
      </w:r>
    </w:p>
    <w:p w14:paraId="76E1E12C">
      <w:pPr>
        <w:spacing w:line="360" w:lineRule="auto"/>
        <w:ind w:right="-91" w:firstLine="420" w:firstLineChars="200"/>
        <w:rPr>
          <w:rFonts w:ascii="宋体" w:hAnsi="宋体" w:cs="宋体"/>
          <w:color w:val="auto"/>
          <w:szCs w:val="21"/>
          <w:highlight w:val="none"/>
        </w:rPr>
      </w:pPr>
      <w:r>
        <w:rPr>
          <w:rFonts w:hint="eastAsia" w:ascii="宋体" w:hAnsi="宋体" w:cs="宋体"/>
          <w:color w:val="auto"/>
          <w:szCs w:val="21"/>
          <w:highlight w:val="none"/>
        </w:rPr>
        <w:t>1、我方已详细审查了招标文件的全部内容及其相关补充文件</w:t>
      </w:r>
      <w:r>
        <w:rPr>
          <w:rFonts w:hint="eastAsia" w:ascii="宋体" w:hAnsi="宋体" w:cs="宋体"/>
          <w:b/>
          <w:color w:val="auto"/>
          <w:szCs w:val="21"/>
          <w:highlight w:val="none"/>
        </w:rPr>
        <w:t>（若有）</w:t>
      </w:r>
      <w:r>
        <w:rPr>
          <w:rFonts w:hint="eastAsia" w:ascii="宋体" w:hAnsi="宋体" w:cs="宋体"/>
          <w:color w:val="auto"/>
          <w:szCs w:val="21"/>
          <w:highlight w:val="none"/>
        </w:rPr>
        <w:t>，并完全清晰理解全部内容及相关的补充文件</w:t>
      </w:r>
      <w:r>
        <w:rPr>
          <w:rFonts w:hint="eastAsia" w:ascii="宋体" w:hAnsi="宋体" w:cs="宋体"/>
          <w:b/>
          <w:color w:val="auto"/>
          <w:szCs w:val="21"/>
          <w:highlight w:val="none"/>
        </w:rPr>
        <w:t>（若有）</w:t>
      </w:r>
      <w:r>
        <w:rPr>
          <w:rFonts w:hint="eastAsia" w:ascii="宋体" w:hAnsi="宋体" w:cs="宋体"/>
          <w:color w:val="auto"/>
          <w:szCs w:val="21"/>
          <w:highlight w:val="none"/>
        </w:rPr>
        <w:t>，不存在任何误解之处，同意放弃提出异议和质疑的权利。</w:t>
      </w:r>
    </w:p>
    <w:p w14:paraId="32F8E671">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2、在项目实施过程中，我方完全响应招标文件的所有条款，履行合同义务。执行标准绝不低于招标文件的标准要求。</w:t>
      </w:r>
    </w:p>
    <w:p w14:paraId="64CE27AC">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3、我方遵守《中华人民共和国政府采购法》及相关法律法规的规定。同意招标文件中所提到的无效标条款，并服从有关开标现场的会议纪律。否则，同意被废除投标资格。</w:t>
      </w:r>
    </w:p>
    <w:p w14:paraId="77F463A6">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4、我方承诺具有良好的商业信誉和健全的财务会计制度；具备履行合同所必需的设备和专业技术能力；具有依法缴纳税收和社会保障资金的良好记录；参加本次政府采购活动前3年内在经营活动中没有重大违法记录。</w:t>
      </w:r>
    </w:p>
    <w:p w14:paraId="4941FF15">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5、我方所提供的一次性投标报价具有充分的合理性和准确性，保证不存在低于成本的恶意报价行为，同时清楚理解到报价最低并非意味着必定获得合同授予资格。</w:t>
      </w:r>
    </w:p>
    <w:p w14:paraId="7DE94547">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6、投标有效期为自开标之日起90天内，如在投标有效期内撤回投标，我方同意被废除投标资格。</w:t>
      </w:r>
    </w:p>
    <w:p w14:paraId="7294D9DA">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7、我方承诺所提供的一切投标文件均已认真严格审核，内容均为全面真实、准确有效且毫无保留，绝无任何遗漏、虚假、伪造和夸大的成分，若出现违背诚实信用和无如实告知之处，同意被废除投标资格和相关的处罚。</w:t>
      </w:r>
    </w:p>
    <w:p w14:paraId="2024303F">
      <w:pPr>
        <w:spacing w:line="480" w:lineRule="auto"/>
        <w:ind w:firstLine="404" w:firstLineChars="200"/>
        <w:jc w:val="left"/>
        <w:rPr>
          <w:rFonts w:ascii="宋体" w:hAnsi="宋体" w:cs="宋体"/>
          <w:color w:val="auto"/>
          <w:spacing w:val="-4"/>
          <w:szCs w:val="21"/>
          <w:highlight w:val="none"/>
        </w:rPr>
      </w:pPr>
    </w:p>
    <w:p w14:paraId="779715CF">
      <w:pPr>
        <w:spacing w:line="480" w:lineRule="auto"/>
        <w:ind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投标人名称：</w:t>
      </w:r>
      <w:r>
        <w:rPr>
          <w:rFonts w:hint="eastAsia" w:ascii="宋体" w:hAnsi="宋体" w:cs="宋体"/>
          <w:color w:val="auto"/>
          <w:spacing w:val="20"/>
          <w:szCs w:val="21"/>
          <w:highlight w:val="none"/>
          <w:u w:val="single"/>
        </w:rPr>
        <w:t xml:space="preserve">                  </w:t>
      </w:r>
      <w:r>
        <w:rPr>
          <w:rFonts w:hint="eastAsia" w:ascii="宋体" w:hAnsi="宋体" w:cs="宋体"/>
          <w:color w:val="auto"/>
          <w:spacing w:val="-4"/>
          <w:szCs w:val="21"/>
          <w:highlight w:val="none"/>
        </w:rPr>
        <w:t xml:space="preserve">（加盖公章） </w:t>
      </w:r>
    </w:p>
    <w:p w14:paraId="35923C60">
      <w:pPr>
        <w:spacing w:line="480" w:lineRule="auto"/>
        <w:ind w:firstLine="404" w:firstLineChars="200"/>
        <w:rPr>
          <w:rFonts w:ascii="宋体" w:hAnsi="宋体" w:cs="宋体"/>
          <w:color w:val="auto"/>
          <w:szCs w:val="21"/>
          <w:highlight w:val="none"/>
        </w:rPr>
      </w:pPr>
      <w:r>
        <w:rPr>
          <w:rFonts w:hint="eastAsia" w:ascii="宋体" w:hAnsi="宋体" w:cs="宋体"/>
          <w:color w:val="auto"/>
          <w:spacing w:val="-4"/>
          <w:szCs w:val="21"/>
          <w:highlight w:val="none"/>
        </w:rPr>
        <w:t>法定代表人</w:t>
      </w:r>
      <w:r>
        <w:rPr>
          <w:rFonts w:hint="eastAsia" w:ascii="宋体" w:hAnsi="宋体" w:cs="宋体"/>
          <w:color w:val="auto"/>
          <w:szCs w:val="21"/>
          <w:highlight w:val="none"/>
        </w:rPr>
        <w:t>：</w:t>
      </w:r>
      <w:r>
        <w:rPr>
          <w:rFonts w:hint="eastAsia" w:ascii="宋体" w:hAnsi="宋体" w:cs="宋体"/>
          <w:b/>
          <w:color w:val="auto"/>
          <w:spacing w:val="20"/>
          <w:szCs w:val="21"/>
          <w:highlight w:val="none"/>
          <w:u w:val="single"/>
        </w:rPr>
        <w:t xml:space="preserve">                  </w:t>
      </w:r>
      <w:r>
        <w:rPr>
          <w:rFonts w:hint="eastAsia" w:ascii="宋体" w:hAnsi="宋体" w:cs="宋体"/>
          <w:color w:val="auto"/>
          <w:szCs w:val="21"/>
          <w:highlight w:val="none"/>
        </w:rPr>
        <w:t>（签字或盖章）</w:t>
      </w:r>
    </w:p>
    <w:p w14:paraId="2D54FDA2">
      <w:pPr>
        <w:spacing w:line="480" w:lineRule="auto"/>
        <w:ind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投标人代表：</w:t>
      </w:r>
      <w:r>
        <w:rPr>
          <w:rFonts w:hint="eastAsia" w:ascii="宋体" w:hAnsi="宋体" w:cs="宋体"/>
          <w:color w:val="auto"/>
          <w:spacing w:val="20"/>
          <w:szCs w:val="21"/>
          <w:highlight w:val="none"/>
          <w:u w:val="single"/>
        </w:rPr>
        <w:t xml:space="preserve">                  </w:t>
      </w:r>
      <w:r>
        <w:rPr>
          <w:rFonts w:hint="eastAsia" w:ascii="宋体" w:hAnsi="宋体" w:cs="宋体"/>
          <w:color w:val="auto"/>
          <w:spacing w:val="-4"/>
          <w:szCs w:val="21"/>
          <w:highlight w:val="none"/>
        </w:rPr>
        <w:t xml:space="preserve">（签字） </w:t>
      </w:r>
    </w:p>
    <w:p w14:paraId="076B3E1A">
      <w:pPr>
        <w:spacing w:line="480" w:lineRule="auto"/>
        <w:ind w:firstLine="404" w:firstLineChars="200"/>
        <w:rPr>
          <w:rFonts w:ascii="宋体" w:hAnsi="宋体" w:cs="宋体"/>
          <w:color w:val="auto"/>
          <w:spacing w:val="20"/>
          <w:szCs w:val="21"/>
          <w:highlight w:val="none"/>
          <w:u w:val="single"/>
        </w:rPr>
      </w:pPr>
      <w:r>
        <w:rPr>
          <w:rFonts w:hint="eastAsia" w:ascii="宋体" w:hAnsi="宋体" w:cs="宋体"/>
          <w:color w:val="auto"/>
          <w:spacing w:val="-4"/>
          <w:szCs w:val="21"/>
          <w:highlight w:val="none"/>
        </w:rPr>
        <w:t>投标人地址：</w:t>
      </w:r>
      <w:r>
        <w:rPr>
          <w:rFonts w:hint="eastAsia" w:ascii="宋体" w:hAnsi="宋体" w:cs="宋体"/>
          <w:color w:val="auto"/>
          <w:spacing w:val="20"/>
          <w:szCs w:val="21"/>
          <w:highlight w:val="none"/>
          <w:u w:val="single"/>
        </w:rPr>
        <w:t xml:space="preserve">                  </w:t>
      </w:r>
    </w:p>
    <w:p w14:paraId="2BEEE125">
      <w:pPr>
        <w:spacing w:line="480" w:lineRule="auto"/>
        <w:ind w:firstLine="404" w:firstLineChars="200"/>
        <w:rPr>
          <w:rFonts w:ascii="宋体" w:hAnsi="宋体" w:cs="宋体"/>
          <w:color w:val="auto"/>
          <w:spacing w:val="-4"/>
          <w:szCs w:val="21"/>
          <w:highlight w:val="none"/>
        </w:rPr>
      </w:pPr>
      <w:r>
        <w:rPr>
          <w:rFonts w:hint="eastAsia" w:ascii="宋体" w:hAnsi="宋体" w:cs="宋体"/>
          <w:color w:val="auto"/>
          <w:spacing w:val="-4"/>
          <w:szCs w:val="21"/>
          <w:highlight w:val="none"/>
        </w:rPr>
        <w:t>日期：</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年</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月</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 xml:space="preserve">日 </w:t>
      </w:r>
    </w:p>
    <w:p w14:paraId="0AFE1812">
      <w:pPr>
        <w:spacing w:line="360" w:lineRule="auto"/>
        <w:jc w:val="left"/>
        <w:outlineLvl w:val="2"/>
        <w:rPr>
          <w:rFonts w:ascii="宋体" w:hAnsi="宋体" w:cs="宋体"/>
          <w:b/>
          <w:color w:val="auto"/>
          <w:szCs w:val="21"/>
          <w:highlight w:val="none"/>
        </w:rPr>
      </w:pPr>
      <w:r>
        <w:rPr>
          <w:rFonts w:hint="eastAsia" w:ascii="宋体" w:hAnsi="宋体" w:cs="宋体"/>
          <w:b/>
          <w:color w:val="auto"/>
          <w:spacing w:val="20"/>
          <w:szCs w:val="21"/>
          <w:highlight w:val="none"/>
        </w:rPr>
        <w:br w:type="page"/>
      </w:r>
      <w:r>
        <w:rPr>
          <w:rFonts w:hint="eastAsia" w:ascii="宋体" w:hAnsi="宋体" w:cs="宋体"/>
          <w:b/>
          <w:color w:val="auto"/>
          <w:spacing w:val="20"/>
          <w:szCs w:val="21"/>
          <w:highlight w:val="none"/>
        </w:rPr>
        <w:t>格式</w:t>
      </w:r>
      <w:r>
        <w:rPr>
          <w:rFonts w:hint="eastAsia" w:ascii="宋体" w:hAnsi="宋体" w:cs="宋体"/>
          <w:b/>
          <w:color w:val="auto"/>
          <w:spacing w:val="20"/>
          <w:szCs w:val="21"/>
          <w:highlight w:val="none"/>
          <w:lang w:val="en-US" w:eastAsia="zh-CN"/>
        </w:rPr>
        <w:t>九</w:t>
      </w:r>
      <w:r>
        <w:rPr>
          <w:rFonts w:hint="eastAsia" w:ascii="宋体" w:hAnsi="宋体" w:cs="宋体"/>
          <w:b/>
          <w:color w:val="auto"/>
          <w:spacing w:val="20"/>
          <w:szCs w:val="21"/>
          <w:highlight w:val="none"/>
        </w:rPr>
        <w:t>、法定代表人授权函</w:t>
      </w:r>
    </w:p>
    <w:p w14:paraId="0C0C4ACD">
      <w:pPr>
        <w:spacing w:line="360" w:lineRule="auto"/>
        <w:jc w:val="left"/>
        <w:rPr>
          <w:rFonts w:hint="eastAsia" w:ascii="宋体" w:hAnsi="宋体" w:eastAsia="宋体" w:cs="宋体"/>
          <w:color w:val="auto"/>
          <w:spacing w:val="-4"/>
          <w:szCs w:val="21"/>
          <w:highlight w:val="none"/>
          <w:lang w:eastAsia="zh-CN"/>
        </w:rPr>
      </w:pPr>
      <w:r>
        <w:rPr>
          <w:rFonts w:hint="eastAsia" w:ascii="宋体" w:hAnsi="宋体" w:cs="宋体"/>
          <w:color w:val="auto"/>
          <w:spacing w:val="-4"/>
          <w:szCs w:val="21"/>
          <w:highlight w:val="none"/>
        </w:rPr>
        <w:t>致：</w:t>
      </w:r>
      <w:r>
        <w:rPr>
          <w:rFonts w:hint="eastAsia" w:ascii="宋体" w:hAnsi="宋体" w:cs="宋体"/>
          <w:color w:val="auto"/>
          <w:spacing w:val="-4"/>
          <w:szCs w:val="21"/>
          <w:highlight w:val="none"/>
          <w:lang w:eastAsia="zh-CN"/>
        </w:rPr>
        <w:t>岱山县数据服务中心</w:t>
      </w:r>
    </w:p>
    <w:p w14:paraId="3D76335E">
      <w:pPr>
        <w:spacing w:line="360" w:lineRule="auto"/>
        <w:ind w:right="-89" w:firstLine="420" w:firstLineChars="200"/>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浙江天勤信息技术监理有限公司</w:t>
      </w:r>
    </w:p>
    <w:p w14:paraId="1E9D81CA">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我</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（姓名）系</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（投标人名称）的法定代表人，现授权委托本单位在职职工</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（姓名）(身份证号码：</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)以我方的名义参加</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（项目名称）（项目编号）的投标活动，并代表我方全权办理针对上述项目的投标、开标、评标、签约等具体事务和签署相关文件。</w:t>
      </w:r>
    </w:p>
    <w:p w14:paraId="07F60849">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我方对被授权人的签名负全部责任。</w:t>
      </w:r>
    </w:p>
    <w:p w14:paraId="4C7D974E">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在撤销授权的书面通知以前，本授权函一直有效。被授权人在授权函有效期内签署的所有文件不因授权的撤销而失效。</w:t>
      </w:r>
    </w:p>
    <w:p w14:paraId="14F64969">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被授权人无转委托权，特此委托。</w:t>
      </w:r>
    </w:p>
    <w:p w14:paraId="094A2ED7">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 xml:space="preserve">被授权人（签字）：                           法定代表人（签字或盖章）：          </w:t>
      </w:r>
    </w:p>
    <w:p w14:paraId="3112FEAB">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 xml:space="preserve">被授权人联系电话：                          </w:t>
      </w:r>
      <w:r>
        <w:rPr>
          <w:rFonts w:ascii="宋体" w:hAnsi="宋体" w:cs="宋体"/>
          <w:color w:val="auto"/>
          <w:spacing w:val="-4"/>
          <w:szCs w:val="21"/>
          <w:highlight w:val="none"/>
        </w:rPr>
        <w:t xml:space="preserve"> </w:t>
      </w:r>
      <w:r>
        <w:rPr>
          <w:rFonts w:hint="eastAsia" w:ascii="宋体" w:hAnsi="宋体" w:cs="宋体"/>
          <w:color w:val="auto"/>
          <w:spacing w:val="-4"/>
          <w:szCs w:val="21"/>
          <w:highlight w:val="none"/>
        </w:rPr>
        <w:t>法定代表人联系电话：</w:t>
      </w:r>
    </w:p>
    <w:p w14:paraId="3164EF06">
      <w:pPr>
        <w:spacing w:line="360" w:lineRule="auto"/>
        <w:ind w:right="-89" w:firstLine="4444" w:firstLineChars="2200"/>
        <w:jc w:val="left"/>
        <w:rPr>
          <w:rFonts w:ascii="宋体" w:hAnsi="宋体" w:cs="宋体"/>
          <w:color w:val="auto"/>
          <w:spacing w:val="-4"/>
          <w:szCs w:val="21"/>
          <w:highlight w:val="none"/>
        </w:rPr>
      </w:pPr>
    </w:p>
    <w:p w14:paraId="64C11005">
      <w:pPr>
        <w:spacing w:line="360" w:lineRule="auto"/>
        <w:ind w:right="-89" w:firstLine="4444" w:firstLineChars="2200"/>
        <w:jc w:val="left"/>
        <w:rPr>
          <w:rFonts w:ascii="宋体" w:hAnsi="宋体" w:cs="宋体"/>
          <w:color w:val="auto"/>
          <w:spacing w:val="-4"/>
          <w:szCs w:val="21"/>
          <w:highlight w:val="none"/>
        </w:rPr>
      </w:pPr>
    </w:p>
    <w:p w14:paraId="2958F40D">
      <w:pPr>
        <w:spacing w:line="360" w:lineRule="auto"/>
        <w:ind w:right="-89" w:firstLine="4444" w:firstLineChars="2200"/>
        <w:jc w:val="left"/>
        <w:rPr>
          <w:rFonts w:ascii="宋体" w:hAnsi="宋体" w:cs="宋体"/>
          <w:color w:val="auto"/>
          <w:spacing w:val="-4"/>
          <w:szCs w:val="21"/>
          <w:highlight w:val="none"/>
        </w:rPr>
      </w:pPr>
      <w:r>
        <w:rPr>
          <w:rFonts w:hint="eastAsia" w:ascii="宋体" w:hAnsi="宋体" w:cs="宋体"/>
          <w:color w:val="auto"/>
          <w:spacing w:val="-4"/>
          <w:szCs w:val="21"/>
          <w:highlight w:val="none"/>
        </w:rPr>
        <w:t xml:space="preserve">                              投标人公章：</w:t>
      </w:r>
    </w:p>
    <w:p w14:paraId="1F6AEEF9">
      <w:pPr>
        <w:spacing w:line="360" w:lineRule="auto"/>
        <w:rPr>
          <w:rFonts w:ascii="宋体" w:hAnsi="宋体" w:cs="宋体"/>
          <w:color w:val="auto"/>
          <w:spacing w:val="-4"/>
          <w:szCs w:val="21"/>
          <w:highlight w:val="none"/>
        </w:rPr>
      </w:pPr>
      <w:r>
        <w:rPr>
          <w:rFonts w:hint="eastAsia" w:ascii="宋体" w:hAnsi="宋体" w:cs="宋体"/>
          <w:color w:val="auto"/>
          <w:spacing w:val="-4"/>
          <w:szCs w:val="21"/>
          <w:highlight w:val="none"/>
        </w:rPr>
        <w:t xml:space="preserve">                                                                   </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 xml:space="preserve"> 年</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月</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日</w:t>
      </w:r>
    </w:p>
    <w:p w14:paraId="4ECD0E92">
      <w:pPr>
        <w:spacing w:line="360" w:lineRule="auto"/>
        <w:rPr>
          <w:rFonts w:ascii="宋体" w:hAnsi="宋体" w:cs="宋体"/>
          <w:color w:val="auto"/>
          <w:spacing w:val="-4"/>
          <w:szCs w:val="21"/>
          <w:highlight w:val="none"/>
        </w:rPr>
      </w:pPr>
    </w:p>
    <w:p w14:paraId="0425326A">
      <w:pPr>
        <w:adjustRightInd w:val="0"/>
        <w:spacing w:line="360" w:lineRule="auto"/>
        <w:textAlignment w:val="baseline"/>
        <w:rPr>
          <w:rFonts w:ascii="宋体" w:hAnsi="宋体" w:cs="宋体"/>
          <w:b/>
          <w:color w:val="auto"/>
          <w:spacing w:val="20"/>
          <w:szCs w:val="21"/>
          <w:highlight w:val="none"/>
        </w:rPr>
      </w:pPr>
    </w:p>
    <w:p w14:paraId="0104807A">
      <w:pPr>
        <w:adjustRightInd w:val="0"/>
        <w:spacing w:line="360" w:lineRule="auto"/>
        <w:textAlignment w:val="baseline"/>
        <w:rPr>
          <w:rFonts w:ascii="宋体" w:hAnsi="宋体" w:cs="宋体"/>
          <w:b/>
          <w:color w:val="auto"/>
          <w:spacing w:val="20"/>
          <w:kern w:val="0"/>
          <w:szCs w:val="21"/>
          <w:highlight w:val="none"/>
        </w:rPr>
      </w:pPr>
    </w:p>
    <w:p w14:paraId="01CF718E">
      <w:pPr>
        <w:snapToGrid w:val="0"/>
        <w:spacing w:line="360" w:lineRule="auto"/>
        <w:ind w:firstLine="415" w:firstLineChars="198"/>
        <w:rPr>
          <w:rFonts w:ascii="宋体" w:hAnsi="宋体" w:cs="宋体"/>
          <w:color w:val="auto"/>
          <w:szCs w:val="21"/>
          <w:highlight w:val="none"/>
        </w:rPr>
      </w:pPr>
    </w:p>
    <w:p w14:paraId="1120B4EC">
      <w:pPr>
        <w:adjustRightInd w:val="0"/>
        <w:spacing w:line="360" w:lineRule="auto"/>
        <w:textAlignment w:val="baseline"/>
        <w:rPr>
          <w:rFonts w:ascii="宋体" w:hAnsi="宋体" w:cs="宋体"/>
          <w:b/>
          <w:color w:val="auto"/>
          <w:spacing w:val="20"/>
          <w:kern w:val="0"/>
          <w:szCs w:val="21"/>
          <w:highlight w:val="none"/>
        </w:rPr>
      </w:pPr>
    </w:p>
    <w:p w14:paraId="1ED92CE8">
      <w:pPr>
        <w:adjustRightInd w:val="0"/>
        <w:spacing w:line="360" w:lineRule="auto"/>
        <w:textAlignment w:val="baseline"/>
        <w:rPr>
          <w:rFonts w:ascii="宋体" w:hAnsi="宋体" w:cs="宋体"/>
          <w:b/>
          <w:color w:val="auto"/>
          <w:spacing w:val="20"/>
          <w:kern w:val="0"/>
          <w:szCs w:val="21"/>
          <w:highlight w:val="none"/>
        </w:rPr>
      </w:pPr>
    </w:p>
    <w:p w14:paraId="514AA023">
      <w:pPr>
        <w:adjustRightInd w:val="0"/>
        <w:spacing w:line="360" w:lineRule="auto"/>
        <w:textAlignment w:val="baseline"/>
        <w:rPr>
          <w:rFonts w:ascii="宋体" w:hAnsi="宋体" w:cs="宋体"/>
          <w:b/>
          <w:color w:val="auto"/>
          <w:spacing w:val="20"/>
          <w:kern w:val="0"/>
          <w:szCs w:val="21"/>
          <w:highlight w:val="none"/>
        </w:rPr>
      </w:pPr>
    </w:p>
    <w:p w14:paraId="6B357C2B">
      <w:pPr>
        <w:adjustRightInd w:val="0"/>
        <w:spacing w:line="360" w:lineRule="auto"/>
        <w:textAlignment w:val="baseline"/>
        <w:rPr>
          <w:rFonts w:ascii="宋体" w:hAnsi="宋体" w:cs="宋体"/>
          <w:b/>
          <w:color w:val="auto"/>
          <w:spacing w:val="20"/>
          <w:kern w:val="0"/>
          <w:szCs w:val="21"/>
          <w:highlight w:val="none"/>
        </w:rPr>
      </w:pPr>
    </w:p>
    <w:p w14:paraId="05AE0B4A">
      <w:pPr>
        <w:adjustRightInd w:val="0"/>
        <w:spacing w:line="360" w:lineRule="auto"/>
        <w:textAlignment w:val="baseline"/>
        <w:rPr>
          <w:rFonts w:ascii="宋体" w:hAnsi="宋体" w:cs="宋体"/>
          <w:b/>
          <w:color w:val="auto"/>
          <w:spacing w:val="20"/>
          <w:kern w:val="0"/>
          <w:szCs w:val="21"/>
          <w:highlight w:val="none"/>
        </w:rPr>
      </w:pPr>
    </w:p>
    <w:p w14:paraId="6079C3F0">
      <w:pPr>
        <w:adjustRightInd w:val="0"/>
        <w:spacing w:line="360" w:lineRule="auto"/>
        <w:textAlignment w:val="baseline"/>
        <w:rPr>
          <w:rFonts w:ascii="宋体" w:hAnsi="宋体" w:cs="宋体"/>
          <w:b/>
          <w:color w:val="auto"/>
          <w:spacing w:val="20"/>
          <w:kern w:val="0"/>
          <w:szCs w:val="21"/>
          <w:highlight w:val="none"/>
        </w:rPr>
      </w:pPr>
    </w:p>
    <w:p w14:paraId="171207FE">
      <w:pPr>
        <w:rPr>
          <w:rFonts w:hint="eastAsia" w:ascii="宋体" w:hAnsi="宋体" w:cs="宋体"/>
          <w:b/>
          <w:color w:val="auto"/>
          <w:spacing w:val="20"/>
          <w:kern w:val="0"/>
          <w:szCs w:val="21"/>
          <w:highlight w:val="none"/>
          <w:lang w:val="en-US" w:eastAsia="zh-CN"/>
        </w:rPr>
      </w:pPr>
      <w:r>
        <w:rPr>
          <w:rFonts w:hint="eastAsia" w:ascii="宋体" w:hAnsi="宋体" w:cs="宋体"/>
          <w:b/>
          <w:color w:val="auto"/>
          <w:spacing w:val="20"/>
          <w:kern w:val="0"/>
          <w:szCs w:val="21"/>
          <w:highlight w:val="none"/>
          <w:lang w:val="en-US" w:eastAsia="zh-CN"/>
        </w:rPr>
        <w:br w:type="page"/>
      </w:r>
    </w:p>
    <w:p w14:paraId="7E9089F8">
      <w:pPr>
        <w:spacing w:line="360" w:lineRule="auto"/>
        <w:outlineLvl w:val="2"/>
        <w:rPr>
          <w:rFonts w:hint="eastAsia" w:eastAsia="宋体"/>
          <w:szCs w:val="21"/>
          <w:lang w:eastAsia="zh-CN"/>
        </w:rPr>
      </w:pPr>
      <w:r>
        <w:rPr>
          <w:rFonts w:hint="eastAsia" w:ascii="宋体" w:hAnsi="宋体" w:cs="宋体"/>
          <w:b/>
          <w:szCs w:val="21"/>
        </w:rPr>
        <w:t>格式</w:t>
      </w:r>
      <w:r>
        <w:rPr>
          <w:rFonts w:hint="eastAsia" w:ascii="宋体" w:hAnsi="宋体" w:cs="宋体"/>
          <w:b/>
          <w:szCs w:val="21"/>
          <w:lang w:val="en-US" w:eastAsia="zh-CN"/>
        </w:rPr>
        <w:t>十</w:t>
      </w:r>
      <w:r>
        <w:rPr>
          <w:rFonts w:hint="eastAsia" w:ascii="宋体" w:hAnsi="宋体" w:cs="宋体"/>
          <w:b/>
          <w:szCs w:val="21"/>
        </w:rPr>
        <w:t>、相关业绩</w:t>
      </w:r>
      <w:r>
        <w:rPr>
          <w:rFonts w:hint="eastAsia" w:ascii="宋体" w:hAnsi="宋体" w:cs="宋体"/>
          <w:b/>
          <w:szCs w:val="21"/>
          <w:lang w:eastAsia="zh-CN"/>
        </w:rPr>
        <w:t>（</w:t>
      </w:r>
      <w:r>
        <w:rPr>
          <w:rFonts w:hint="eastAsia" w:ascii="宋体" w:hAnsi="宋体" w:cs="宋体"/>
          <w:b/>
          <w:szCs w:val="21"/>
          <w:lang w:val="en-US" w:eastAsia="zh-CN"/>
        </w:rPr>
        <w:t>格式仅供参考</w:t>
      </w:r>
      <w:r>
        <w:rPr>
          <w:rFonts w:hint="eastAsia" w:ascii="宋体" w:hAnsi="宋体" w:cs="宋体"/>
          <w:b/>
          <w:szCs w:val="21"/>
          <w:lang w:eastAsia="zh-CN"/>
        </w:rPr>
        <w:t>）</w:t>
      </w:r>
    </w:p>
    <w:tbl>
      <w:tblPr>
        <w:tblStyle w:val="2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1581"/>
        <w:gridCol w:w="3282"/>
        <w:gridCol w:w="1222"/>
        <w:gridCol w:w="1581"/>
        <w:gridCol w:w="1091"/>
      </w:tblGrid>
      <w:tr w14:paraId="57935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1" w:type="dxa"/>
            <w:vAlign w:val="center"/>
          </w:tcPr>
          <w:p w14:paraId="7B216F52">
            <w:pPr>
              <w:spacing w:line="480" w:lineRule="auto"/>
              <w:jc w:val="center"/>
              <w:rPr>
                <w:rFonts w:ascii="宋体" w:hAnsi="宋体" w:cs="宋体"/>
                <w:b/>
                <w:szCs w:val="21"/>
              </w:rPr>
            </w:pPr>
            <w:r>
              <w:rPr>
                <w:rFonts w:hint="eastAsia" w:ascii="宋体" w:hAnsi="宋体" w:cs="宋体"/>
                <w:b/>
                <w:szCs w:val="21"/>
              </w:rPr>
              <w:t>序号</w:t>
            </w:r>
          </w:p>
        </w:tc>
        <w:tc>
          <w:tcPr>
            <w:tcW w:w="1581" w:type="dxa"/>
            <w:vAlign w:val="center"/>
          </w:tcPr>
          <w:p w14:paraId="2464B0B3">
            <w:pPr>
              <w:spacing w:line="480" w:lineRule="auto"/>
              <w:jc w:val="center"/>
              <w:rPr>
                <w:rFonts w:ascii="宋体" w:hAnsi="宋体" w:cs="宋体"/>
                <w:b/>
                <w:szCs w:val="21"/>
              </w:rPr>
            </w:pPr>
            <w:r>
              <w:rPr>
                <w:rFonts w:hint="eastAsia" w:ascii="宋体" w:hAnsi="宋体" w:cs="宋体"/>
                <w:b/>
                <w:szCs w:val="21"/>
              </w:rPr>
              <w:t>业主名称</w:t>
            </w:r>
          </w:p>
        </w:tc>
        <w:tc>
          <w:tcPr>
            <w:tcW w:w="3282" w:type="dxa"/>
            <w:vAlign w:val="center"/>
          </w:tcPr>
          <w:p w14:paraId="36B66CD3">
            <w:pPr>
              <w:spacing w:line="480" w:lineRule="auto"/>
              <w:jc w:val="center"/>
              <w:rPr>
                <w:rFonts w:ascii="宋体" w:hAnsi="宋体" w:cs="宋体"/>
                <w:b/>
                <w:szCs w:val="21"/>
              </w:rPr>
            </w:pPr>
            <w:r>
              <w:rPr>
                <w:rFonts w:hint="eastAsia" w:ascii="宋体" w:hAnsi="宋体" w:cs="宋体"/>
                <w:b/>
                <w:szCs w:val="21"/>
              </w:rPr>
              <w:t>项目名称</w:t>
            </w:r>
          </w:p>
        </w:tc>
        <w:tc>
          <w:tcPr>
            <w:tcW w:w="1222" w:type="dxa"/>
            <w:vAlign w:val="center"/>
          </w:tcPr>
          <w:p w14:paraId="2DF77B0B">
            <w:pPr>
              <w:spacing w:line="480" w:lineRule="auto"/>
              <w:jc w:val="center"/>
              <w:rPr>
                <w:rFonts w:ascii="宋体" w:hAnsi="宋体" w:cs="宋体"/>
                <w:b/>
                <w:szCs w:val="21"/>
              </w:rPr>
            </w:pPr>
            <w:r>
              <w:rPr>
                <w:rFonts w:hint="eastAsia" w:ascii="宋体" w:hAnsi="宋体" w:cs="宋体"/>
                <w:b/>
                <w:szCs w:val="21"/>
              </w:rPr>
              <w:t>签订日期</w:t>
            </w:r>
          </w:p>
        </w:tc>
        <w:tc>
          <w:tcPr>
            <w:tcW w:w="1581" w:type="dxa"/>
            <w:vAlign w:val="center"/>
          </w:tcPr>
          <w:p w14:paraId="4D5E4936">
            <w:pPr>
              <w:spacing w:line="480" w:lineRule="auto"/>
              <w:jc w:val="center"/>
              <w:rPr>
                <w:rFonts w:ascii="宋体" w:hAnsi="宋体" w:cs="宋体"/>
                <w:b/>
                <w:szCs w:val="21"/>
              </w:rPr>
            </w:pPr>
            <w:r>
              <w:rPr>
                <w:rFonts w:hint="eastAsia" w:ascii="宋体" w:hAnsi="宋体" w:cs="宋体"/>
                <w:b/>
                <w:szCs w:val="21"/>
              </w:rPr>
              <w:t>业主联系人及联系方式</w:t>
            </w:r>
          </w:p>
        </w:tc>
        <w:tc>
          <w:tcPr>
            <w:tcW w:w="1091" w:type="dxa"/>
            <w:vAlign w:val="center"/>
          </w:tcPr>
          <w:p w14:paraId="68BEDD2A">
            <w:pPr>
              <w:snapToGrid w:val="0"/>
              <w:spacing w:line="480" w:lineRule="auto"/>
              <w:jc w:val="center"/>
              <w:rPr>
                <w:rFonts w:ascii="宋体" w:hAnsi="宋体" w:cs="宋体"/>
                <w:b/>
                <w:szCs w:val="21"/>
              </w:rPr>
            </w:pPr>
            <w:r>
              <w:rPr>
                <w:rFonts w:hint="eastAsia" w:ascii="宋体" w:hAnsi="宋体" w:cs="宋体"/>
                <w:b/>
                <w:szCs w:val="21"/>
              </w:rPr>
              <w:t>附件</w:t>
            </w:r>
          </w:p>
          <w:p w14:paraId="76896884">
            <w:pPr>
              <w:snapToGrid w:val="0"/>
              <w:spacing w:line="480" w:lineRule="auto"/>
              <w:jc w:val="center"/>
              <w:rPr>
                <w:rFonts w:ascii="宋体" w:hAnsi="宋体" w:cs="宋体"/>
                <w:b/>
                <w:szCs w:val="21"/>
              </w:rPr>
            </w:pPr>
            <w:r>
              <w:rPr>
                <w:rFonts w:hint="eastAsia" w:ascii="宋体" w:hAnsi="宋体" w:cs="宋体"/>
                <w:b/>
                <w:szCs w:val="21"/>
              </w:rPr>
              <w:t>页码</w:t>
            </w:r>
          </w:p>
        </w:tc>
      </w:tr>
      <w:tr w14:paraId="08257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1" w:type="dxa"/>
          </w:tcPr>
          <w:p w14:paraId="60B4622A">
            <w:pPr>
              <w:spacing w:line="480" w:lineRule="auto"/>
              <w:rPr>
                <w:rFonts w:ascii="宋体" w:hAnsi="宋体" w:cs="宋体"/>
                <w:b/>
                <w:szCs w:val="21"/>
              </w:rPr>
            </w:pPr>
          </w:p>
        </w:tc>
        <w:tc>
          <w:tcPr>
            <w:tcW w:w="1581" w:type="dxa"/>
          </w:tcPr>
          <w:p w14:paraId="26853D8D">
            <w:pPr>
              <w:spacing w:line="480" w:lineRule="auto"/>
              <w:rPr>
                <w:rFonts w:ascii="宋体" w:hAnsi="宋体" w:cs="宋体"/>
                <w:b/>
                <w:szCs w:val="21"/>
              </w:rPr>
            </w:pPr>
          </w:p>
        </w:tc>
        <w:tc>
          <w:tcPr>
            <w:tcW w:w="3282" w:type="dxa"/>
          </w:tcPr>
          <w:p w14:paraId="22993885">
            <w:pPr>
              <w:spacing w:line="480" w:lineRule="auto"/>
              <w:rPr>
                <w:rFonts w:ascii="宋体" w:hAnsi="宋体" w:cs="宋体"/>
                <w:b/>
                <w:szCs w:val="21"/>
              </w:rPr>
            </w:pPr>
          </w:p>
        </w:tc>
        <w:tc>
          <w:tcPr>
            <w:tcW w:w="1222" w:type="dxa"/>
          </w:tcPr>
          <w:p w14:paraId="4A453381">
            <w:pPr>
              <w:spacing w:line="480" w:lineRule="auto"/>
              <w:rPr>
                <w:rFonts w:ascii="宋体" w:hAnsi="宋体" w:cs="宋体"/>
                <w:b/>
                <w:szCs w:val="21"/>
              </w:rPr>
            </w:pPr>
          </w:p>
        </w:tc>
        <w:tc>
          <w:tcPr>
            <w:tcW w:w="1581" w:type="dxa"/>
          </w:tcPr>
          <w:p w14:paraId="24DF498C">
            <w:pPr>
              <w:spacing w:line="480" w:lineRule="auto"/>
              <w:rPr>
                <w:rFonts w:ascii="宋体" w:hAnsi="宋体" w:cs="宋体"/>
                <w:b/>
                <w:szCs w:val="21"/>
              </w:rPr>
            </w:pPr>
          </w:p>
        </w:tc>
        <w:tc>
          <w:tcPr>
            <w:tcW w:w="1091" w:type="dxa"/>
          </w:tcPr>
          <w:p w14:paraId="571ACBB2">
            <w:pPr>
              <w:spacing w:line="480" w:lineRule="auto"/>
              <w:rPr>
                <w:rFonts w:ascii="宋体" w:hAnsi="宋体" w:cs="宋体"/>
                <w:b/>
                <w:szCs w:val="21"/>
              </w:rPr>
            </w:pPr>
          </w:p>
        </w:tc>
      </w:tr>
      <w:tr w14:paraId="07996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1" w:type="dxa"/>
          </w:tcPr>
          <w:p w14:paraId="34592267">
            <w:pPr>
              <w:spacing w:line="480" w:lineRule="auto"/>
              <w:rPr>
                <w:rFonts w:ascii="宋体" w:hAnsi="宋体" w:cs="宋体"/>
                <w:b/>
                <w:szCs w:val="21"/>
              </w:rPr>
            </w:pPr>
          </w:p>
        </w:tc>
        <w:tc>
          <w:tcPr>
            <w:tcW w:w="1581" w:type="dxa"/>
          </w:tcPr>
          <w:p w14:paraId="179E69F6">
            <w:pPr>
              <w:spacing w:line="480" w:lineRule="auto"/>
              <w:rPr>
                <w:rFonts w:ascii="宋体" w:hAnsi="宋体" w:cs="宋体"/>
                <w:b/>
                <w:szCs w:val="21"/>
              </w:rPr>
            </w:pPr>
          </w:p>
        </w:tc>
        <w:tc>
          <w:tcPr>
            <w:tcW w:w="3282" w:type="dxa"/>
          </w:tcPr>
          <w:p w14:paraId="4F65FC87">
            <w:pPr>
              <w:spacing w:line="480" w:lineRule="auto"/>
              <w:rPr>
                <w:rFonts w:ascii="宋体" w:hAnsi="宋体" w:cs="宋体"/>
                <w:b/>
                <w:szCs w:val="21"/>
              </w:rPr>
            </w:pPr>
          </w:p>
        </w:tc>
        <w:tc>
          <w:tcPr>
            <w:tcW w:w="1222" w:type="dxa"/>
          </w:tcPr>
          <w:p w14:paraId="5B1303D0">
            <w:pPr>
              <w:spacing w:line="480" w:lineRule="auto"/>
              <w:rPr>
                <w:rFonts w:ascii="宋体" w:hAnsi="宋体" w:cs="宋体"/>
                <w:b/>
                <w:szCs w:val="21"/>
              </w:rPr>
            </w:pPr>
          </w:p>
        </w:tc>
        <w:tc>
          <w:tcPr>
            <w:tcW w:w="1581" w:type="dxa"/>
          </w:tcPr>
          <w:p w14:paraId="14957079">
            <w:pPr>
              <w:spacing w:line="480" w:lineRule="auto"/>
              <w:rPr>
                <w:rFonts w:ascii="宋体" w:hAnsi="宋体" w:cs="宋体"/>
                <w:b/>
                <w:szCs w:val="21"/>
              </w:rPr>
            </w:pPr>
          </w:p>
        </w:tc>
        <w:tc>
          <w:tcPr>
            <w:tcW w:w="1091" w:type="dxa"/>
          </w:tcPr>
          <w:p w14:paraId="2934228E">
            <w:pPr>
              <w:spacing w:line="480" w:lineRule="auto"/>
              <w:rPr>
                <w:rFonts w:ascii="宋体" w:hAnsi="宋体" w:cs="宋体"/>
                <w:b/>
                <w:szCs w:val="21"/>
              </w:rPr>
            </w:pPr>
          </w:p>
        </w:tc>
      </w:tr>
      <w:tr w14:paraId="0CCA7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1" w:type="dxa"/>
          </w:tcPr>
          <w:p w14:paraId="47523D49">
            <w:pPr>
              <w:spacing w:line="480" w:lineRule="auto"/>
              <w:rPr>
                <w:rFonts w:ascii="宋体" w:hAnsi="宋体" w:cs="宋体"/>
                <w:b/>
                <w:szCs w:val="21"/>
              </w:rPr>
            </w:pPr>
          </w:p>
        </w:tc>
        <w:tc>
          <w:tcPr>
            <w:tcW w:w="1581" w:type="dxa"/>
          </w:tcPr>
          <w:p w14:paraId="1FFB2B7A">
            <w:pPr>
              <w:spacing w:line="480" w:lineRule="auto"/>
              <w:rPr>
                <w:rFonts w:ascii="宋体" w:hAnsi="宋体" w:cs="宋体"/>
                <w:b/>
                <w:szCs w:val="21"/>
              </w:rPr>
            </w:pPr>
          </w:p>
        </w:tc>
        <w:tc>
          <w:tcPr>
            <w:tcW w:w="3282" w:type="dxa"/>
          </w:tcPr>
          <w:p w14:paraId="67BD3045">
            <w:pPr>
              <w:spacing w:line="480" w:lineRule="auto"/>
              <w:rPr>
                <w:rFonts w:ascii="宋体" w:hAnsi="宋体" w:cs="宋体"/>
                <w:b/>
                <w:szCs w:val="21"/>
              </w:rPr>
            </w:pPr>
          </w:p>
        </w:tc>
        <w:tc>
          <w:tcPr>
            <w:tcW w:w="1222" w:type="dxa"/>
          </w:tcPr>
          <w:p w14:paraId="2B0D7B1A">
            <w:pPr>
              <w:spacing w:line="480" w:lineRule="auto"/>
              <w:rPr>
                <w:rFonts w:ascii="宋体" w:hAnsi="宋体" w:cs="宋体"/>
                <w:b/>
                <w:szCs w:val="21"/>
              </w:rPr>
            </w:pPr>
          </w:p>
        </w:tc>
        <w:tc>
          <w:tcPr>
            <w:tcW w:w="1581" w:type="dxa"/>
          </w:tcPr>
          <w:p w14:paraId="04DE071D">
            <w:pPr>
              <w:spacing w:line="480" w:lineRule="auto"/>
              <w:rPr>
                <w:rFonts w:ascii="宋体" w:hAnsi="宋体" w:cs="宋体"/>
                <w:b/>
                <w:szCs w:val="21"/>
              </w:rPr>
            </w:pPr>
          </w:p>
        </w:tc>
        <w:tc>
          <w:tcPr>
            <w:tcW w:w="1091" w:type="dxa"/>
          </w:tcPr>
          <w:p w14:paraId="7618970A">
            <w:pPr>
              <w:spacing w:line="480" w:lineRule="auto"/>
              <w:rPr>
                <w:rFonts w:ascii="宋体" w:hAnsi="宋体" w:cs="宋体"/>
                <w:b/>
                <w:szCs w:val="21"/>
              </w:rPr>
            </w:pPr>
          </w:p>
        </w:tc>
      </w:tr>
      <w:tr w14:paraId="68BAF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1" w:type="dxa"/>
          </w:tcPr>
          <w:p w14:paraId="2E8996A3">
            <w:pPr>
              <w:spacing w:line="480" w:lineRule="auto"/>
              <w:rPr>
                <w:rFonts w:ascii="宋体" w:hAnsi="宋体" w:cs="宋体"/>
                <w:b/>
                <w:szCs w:val="21"/>
              </w:rPr>
            </w:pPr>
          </w:p>
        </w:tc>
        <w:tc>
          <w:tcPr>
            <w:tcW w:w="1581" w:type="dxa"/>
          </w:tcPr>
          <w:p w14:paraId="57219CEE">
            <w:pPr>
              <w:spacing w:line="480" w:lineRule="auto"/>
              <w:rPr>
                <w:rFonts w:ascii="宋体" w:hAnsi="宋体" w:cs="宋体"/>
                <w:b/>
                <w:szCs w:val="21"/>
              </w:rPr>
            </w:pPr>
          </w:p>
        </w:tc>
        <w:tc>
          <w:tcPr>
            <w:tcW w:w="3282" w:type="dxa"/>
          </w:tcPr>
          <w:p w14:paraId="1C70B51C">
            <w:pPr>
              <w:spacing w:line="480" w:lineRule="auto"/>
              <w:rPr>
                <w:rFonts w:ascii="宋体" w:hAnsi="宋体" w:cs="宋体"/>
                <w:b/>
                <w:szCs w:val="21"/>
              </w:rPr>
            </w:pPr>
          </w:p>
        </w:tc>
        <w:tc>
          <w:tcPr>
            <w:tcW w:w="1222" w:type="dxa"/>
          </w:tcPr>
          <w:p w14:paraId="23D43115">
            <w:pPr>
              <w:spacing w:line="480" w:lineRule="auto"/>
              <w:rPr>
                <w:rFonts w:ascii="宋体" w:hAnsi="宋体" w:cs="宋体"/>
                <w:b/>
                <w:szCs w:val="21"/>
              </w:rPr>
            </w:pPr>
          </w:p>
        </w:tc>
        <w:tc>
          <w:tcPr>
            <w:tcW w:w="1581" w:type="dxa"/>
          </w:tcPr>
          <w:p w14:paraId="077EEF3B">
            <w:pPr>
              <w:spacing w:line="480" w:lineRule="auto"/>
              <w:rPr>
                <w:rFonts w:ascii="宋体" w:hAnsi="宋体" w:cs="宋体"/>
                <w:b/>
                <w:szCs w:val="21"/>
              </w:rPr>
            </w:pPr>
          </w:p>
        </w:tc>
        <w:tc>
          <w:tcPr>
            <w:tcW w:w="1091" w:type="dxa"/>
          </w:tcPr>
          <w:p w14:paraId="01DA09CC">
            <w:pPr>
              <w:spacing w:line="480" w:lineRule="auto"/>
              <w:rPr>
                <w:rFonts w:ascii="宋体" w:hAnsi="宋体" w:cs="宋体"/>
                <w:b/>
                <w:szCs w:val="21"/>
              </w:rPr>
            </w:pPr>
          </w:p>
        </w:tc>
      </w:tr>
    </w:tbl>
    <w:p w14:paraId="5E0F1886">
      <w:pPr>
        <w:pStyle w:val="11"/>
        <w:rPr>
          <w:color w:val="auto"/>
          <w:highlight w:val="none"/>
        </w:rPr>
      </w:pPr>
    </w:p>
    <w:p w14:paraId="0CA7D7B3">
      <w:pPr>
        <w:pStyle w:val="10"/>
        <w:rPr>
          <w:color w:val="auto"/>
          <w:highlight w:val="none"/>
        </w:rPr>
      </w:pPr>
    </w:p>
    <w:p w14:paraId="56F5BE6E"/>
    <w:p w14:paraId="444F3190">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ascii="宋体" w:hAnsi="宋体" w:cs="宋体"/>
          <w:color w:val="auto"/>
          <w:szCs w:val="21"/>
          <w:highlight w:val="none"/>
        </w:rPr>
      </w:pPr>
      <w:r>
        <w:rPr>
          <w:rFonts w:hint="eastAsia" w:ascii="宋体" w:hAnsi="宋体" w:cs="宋体"/>
          <w:color w:val="auto"/>
          <w:szCs w:val="21"/>
          <w:highlight w:val="none"/>
        </w:rPr>
        <w:t>投标人名称：</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（加盖公章）  </w:t>
      </w:r>
    </w:p>
    <w:p w14:paraId="0AF29A69">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ascii="宋体" w:hAnsi="宋体" w:cs="宋体"/>
          <w:color w:val="auto"/>
          <w:szCs w:val="21"/>
          <w:highlight w:val="none"/>
        </w:rPr>
      </w:pPr>
      <w:r>
        <w:rPr>
          <w:rFonts w:hint="eastAsia" w:ascii="宋体" w:hAnsi="宋体" w:cs="宋体"/>
          <w:color w:val="auto"/>
          <w:szCs w:val="21"/>
          <w:highlight w:val="none"/>
        </w:rPr>
        <w:t>投标人代表：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（签字）</w:t>
      </w:r>
    </w:p>
    <w:p w14:paraId="0D906B14">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日期：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73C29F76">
      <w:pPr>
        <w:adjustRightInd w:val="0"/>
        <w:spacing w:line="360" w:lineRule="auto"/>
        <w:textAlignment w:val="baseline"/>
        <w:rPr>
          <w:rFonts w:ascii="宋体" w:hAnsi="宋体" w:cs="宋体"/>
          <w:b/>
          <w:color w:val="auto"/>
          <w:spacing w:val="20"/>
          <w:kern w:val="0"/>
          <w:szCs w:val="21"/>
          <w:highlight w:val="none"/>
        </w:rPr>
      </w:pPr>
    </w:p>
    <w:p w14:paraId="5AF3F073">
      <w:pPr>
        <w:rPr>
          <w:rFonts w:hint="eastAsia" w:ascii="宋体" w:hAnsi="宋体" w:cs="宋体"/>
          <w:b/>
          <w:color w:val="auto"/>
          <w:spacing w:val="20"/>
          <w:kern w:val="0"/>
          <w:szCs w:val="21"/>
          <w:highlight w:val="none"/>
          <w:lang w:val="en-US" w:eastAsia="zh-CN"/>
        </w:rPr>
      </w:pPr>
      <w:r>
        <w:rPr>
          <w:rFonts w:hint="eastAsia" w:ascii="宋体" w:hAnsi="宋体" w:cs="宋体"/>
          <w:b/>
          <w:color w:val="auto"/>
          <w:spacing w:val="20"/>
          <w:kern w:val="0"/>
          <w:szCs w:val="21"/>
          <w:highlight w:val="none"/>
          <w:lang w:val="en-US" w:eastAsia="zh-CN"/>
        </w:rPr>
        <w:br w:type="page"/>
      </w:r>
    </w:p>
    <w:p w14:paraId="14A26BC9">
      <w:pPr>
        <w:snapToGrid w:val="0"/>
        <w:spacing w:before="50" w:after="156" w:afterLines="50"/>
        <w:jc w:val="left"/>
        <w:outlineLvl w:val="2"/>
        <w:rPr>
          <w:rFonts w:ascii="宋体" w:hAnsi="宋体" w:cs="宋体"/>
          <w:b/>
          <w:bCs/>
          <w:szCs w:val="21"/>
        </w:rPr>
      </w:pPr>
      <w:r>
        <w:rPr>
          <w:rFonts w:hint="eastAsia" w:ascii="宋体" w:hAnsi="宋体" w:cs="宋体"/>
          <w:b/>
          <w:bCs/>
          <w:szCs w:val="21"/>
        </w:rPr>
        <w:t>格式</w:t>
      </w:r>
      <w:r>
        <w:rPr>
          <w:rFonts w:hint="eastAsia" w:ascii="宋体" w:hAnsi="宋体" w:cs="宋体"/>
          <w:b/>
          <w:bCs/>
          <w:szCs w:val="21"/>
          <w:lang w:val="en-US" w:eastAsia="zh-CN"/>
        </w:rPr>
        <w:t>十一</w:t>
      </w:r>
      <w:r>
        <w:rPr>
          <w:rFonts w:hint="eastAsia" w:ascii="宋体" w:hAnsi="宋体" w:cs="宋体"/>
          <w:b/>
          <w:bCs/>
          <w:szCs w:val="21"/>
        </w:rPr>
        <w:t>、拟派项目团队（格式仅供参考）</w:t>
      </w:r>
    </w:p>
    <w:tbl>
      <w:tblPr>
        <w:tblStyle w:val="29"/>
        <w:tblW w:w="4998" w:type="pct"/>
        <w:jc w:val="center"/>
        <w:tblLayout w:type="fixed"/>
        <w:tblCellMar>
          <w:top w:w="57" w:type="dxa"/>
          <w:left w:w="57" w:type="dxa"/>
          <w:bottom w:w="57" w:type="dxa"/>
          <w:right w:w="57" w:type="dxa"/>
        </w:tblCellMar>
      </w:tblPr>
      <w:tblGrid>
        <w:gridCol w:w="713"/>
        <w:gridCol w:w="1114"/>
        <w:gridCol w:w="684"/>
        <w:gridCol w:w="821"/>
        <w:gridCol w:w="821"/>
        <w:gridCol w:w="958"/>
        <w:gridCol w:w="1095"/>
        <w:gridCol w:w="821"/>
        <w:gridCol w:w="1233"/>
        <w:gridCol w:w="1374"/>
      </w:tblGrid>
      <w:tr w14:paraId="6E3DFAA4">
        <w:tblPrEx>
          <w:tblCellMar>
            <w:top w:w="57" w:type="dxa"/>
            <w:left w:w="57" w:type="dxa"/>
            <w:bottom w:w="57" w:type="dxa"/>
            <w:right w:w="57" w:type="dxa"/>
          </w:tblCellMar>
        </w:tblPrEx>
        <w:trPr>
          <w:cantSplit/>
          <w:trHeight w:val="529" w:hRule="atLeast"/>
          <w:jc w:val="center"/>
        </w:trPr>
        <w:tc>
          <w:tcPr>
            <w:tcW w:w="713" w:type="dxa"/>
            <w:tcBorders>
              <w:top w:val="single" w:color="auto" w:sz="4" w:space="0"/>
              <w:left w:val="single" w:color="auto" w:sz="4" w:space="0"/>
              <w:bottom w:val="single" w:color="auto" w:sz="4" w:space="0"/>
              <w:right w:val="single" w:color="auto" w:sz="4" w:space="0"/>
            </w:tcBorders>
            <w:vAlign w:val="center"/>
          </w:tcPr>
          <w:p w14:paraId="33F35B8A">
            <w:pPr>
              <w:spacing w:line="360" w:lineRule="auto"/>
              <w:jc w:val="center"/>
              <w:rPr>
                <w:rFonts w:ascii="宋体" w:hAnsi="宋体" w:cs="宋体"/>
                <w:szCs w:val="21"/>
              </w:rPr>
            </w:pPr>
            <w:r>
              <w:rPr>
                <w:rFonts w:hint="eastAsia" w:ascii="宋体" w:hAnsi="宋体" w:cs="宋体"/>
                <w:szCs w:val="21"/>
              </w:rPr>
              <w:t>序号</w:t>
            </w:r>
          </w:p>
        </w:tc>
        <w:tc>
          <w:tcPr>
            <w:tcW w:w="1114" w:type="dxa"/>
            <w:tcBorders>
              <w:top w:val="single" w:color="auto" w:sz="4" w:space="0"/>
              <w:left w:val="single" w:color="auto" w:sz="4" w:space="0"/>
              <w:bottom w:val="single" w:color="auto" w:sz="4" w:space="0"/>
              <w:right w:val="single" w:color="auto" w:sz="4" w:space="0"/>
            </w:tcBorders>
            <w:vAlign w:val="center"/>
          </w:tcPr>
          <w:p w14:paraId="0F9C145A">
            <w:pPr>
              <w:spacing w:line="360" w:lineRule="auto"/>
              <w:jc w:val="center"/>
              <w:rPr>
                <w:rFonts w:ascii="宋体" w:hAnsi="宋体" w:cs="宋体"/>
                <w:szCs w:val="21"/>
              </w:rPr>
            </w:pPr>
            <w:r>
              <w:rPr>
                <w:rFonts w:hint="eastAsia" w:ascii="宋体" w:hAnsi="宋体" w:cs="宋体"/>
                <w:szCs w:val="21"/>
              </w:rPr>
              <w:t>姓 名</w:t>
            </w:r>
          </w:p>
        </w:tc>
        <w:tc>
          <w:tcPr>
            <w:tcW w:w="684" w:type="dxa"/>
            <w:tcBorders>
              <w:top w:val="single" w:color="auto" w:sz="4" w:space="0"/>
              <w:left w:val="single" w:color="auto" w:sz="4" w:space="0"/>
              <w:bottom w:val="single" w:color="auto" w:sz="4" w:space="0"/>
              <w:right w:val="single" w:color="auto" w:sz="4" w:space="0"/>
            </w:tcBorders>
            <w:vAlign w:val="center"/>
          </w:tcPr>
          <w:p w14:paraId="26CBA89B">
            <w:pPr>
              <w:spacing w:line="360" w:lineRule="auto"/>
              <w:jc w:val="center"/>
              <w:rPr>
                <w:rFonts w:ascii="宋体" w:hAnsi="宋体" w:cs="宋体"/>
                <w:szCs w:val="21"/>
              </w:rPr>
            </w:pPr>
            <w:r>
              <w:rPr>
                <w:rFonts w:hint="eastAsia" w:ascii="宋体" w:hAnsi="宋体" w:cs="宋体"/>
                <w:szCs w:val="21"/>
              </w:rPr>
              <w:t>性别</w:t>
            </w:r>
          </w:p>
        </w:tc>
        <w:tc>
          <w:tcPr>
            <w:tcW w:w="821" w:type="dxa"/>
            <w:tcBorders>
              <w:top w:val="single" w:color="auto" w:sz="4" w:space="0"/>
              <w:left w:val="single" w:color="auto" w:sz="4" w:space="0"/>
              <w:bottom w:val="single" w:color="auto" w:sz="4" w:space="0"/>
              <w:right w:val="single" w:color="auto" w:sz="4" w:space="0"/>
            </w:tcBorders>
            <w:vAlign w:val="center"/>
          </w:tcPr>
          <w:p w14:paraId="5206162D">
            <w:pPr>
              <w:spacing w:line="360" w:lineRule="auto"/>
              <w:jc w:val="center"/>
              <w:rPr>
                <w:rFonts w:ascii="宋体" w:hAnsi="宋体" w:cs="宋体"/>
                <w:szCs w:val="21"/>
              </w:rPr>
            </w:pPr>
            <w:r>
              <w:rPr>
                <w:rFonts w:hint="eastAsia" w:ascii="宋体" w:hAnsi="宋体" w:cs="宋体"/>
                <w:szCs w:val="21"/>
              </w:rPr>
              <w:t>年龄</w:t>
            </w:r>
          </w:p>
        </w:tc>
        <w:tc>
          <w:tcPr>
            <w:tcW w:w="821" w:type="dxa"/>
            <w:tcBorders>
              <w:top w:val="single" w:color="auto" w:sz="4" w:space="0"/>
              <w:left w:val="single" w:color="auto" w:sz="4" w:space="0"/>
              <w:bottom w:val="single" w:color="auto" w:sz="4" w:space="0"/>
              <w:right w:val="single" w:color="auto" w:sz="4" w:space="0"/>
            </w:tcBorders>
            <w:vAlign w:val="center"/>
          </w:tcPr>
          <w:p w14:paraId="10FDD954">
            <w:pPr>
              <w:spacing w:line="360" w:lineRule="auto"/>
              <w:jc w:val="center"/>
              <w:rPr>
                <w:rFonts w:ascii="宋体" w:hAnsi="宋体" w:cs="宋体"/>
                <w:szCs w:val="21"/>
              </w:rPr>
            </w:pPr>
            <w:r>
              <w:rPr>
                <w:rFonts w:hint="eastAsia" w:ascii="宋体" w:hAnsi="宋体" w:cs="宋体"/>
                <w:szCs w:val="21"/>
              </w:rPr>
              <w:t>学 历</w:t>
            </w:r>
          </w:p>
        </w:tc>
        <w:tc>
          <w:tcPr>
            <w:tcW w:w="958" w:type="dxa"/>
            <w:tcBorders>
              <w:top w:val="single" w:color="auto" w:sz="4" w:space="0"/>
              <w:left w:val="single" w:color="auto" w:sz="4" w:space="0"/>
              <w:bottom w:val="single" w:color="auto" w:sz="4" w:space="0"/>
              <w:right w:val="single" w:color="auto" w:sz="4" w:space="0"/>
            </w:tcBorders>
            <w:vAlign w:val="center"/>
          </w:tcPr>
          <w:p w14:paraId="4F9046EA">
            <w:pPr>
              <w:spacing w:line="360" w:lineRule="auto"/>
              <w:jc w:val="center"/>
              <w:rPr>
                <w:rFonts w:ascii="宋体" w:hAnsi="宋体" w:cs="宋体"/>
                <w:szCs w:val="21"/>
              </w:rPr>
            </w:pPr>
            <w:r>
              <w:rPr>
                <w:rFonts w:hint="eastAsia" w:ascii="宋体" w:hAnsi="宋体" w:cs="宋体"/>
                <w:szCs w:val="21"/>
              </w:rPr>
              <w:t>证书</w:t>
            </w:r>
          </w:p>
          <w:p w14:paraId="09D9A151">
            <w:pPr>
              <w:spacing w:line="360" w:lineRule="auto"/>
              <w:jc w:val="center"/>
              <w:rPr>
                <w:rFonts w:ascii="宋体" w:hAnsi="宋体" w:cs="宋体"/>
                <w:szCs w:val="21"/>
              </w:rPr>
            </w:pPr>
            <w:r>
              <w:rPr>
                <w:rFonts w:hint="eastAsia" w:ascii="宋体" w:hAnsi="宋体" w:cs="宋体"/>
                <w:szCs w:val="21"/>
              </w:rPr>
              <w:t>名称</w:t>
            </w:r>
          </w:p>
        </w:tc>
        <w:tc>
          <w:tcPr>
            <w:tcW w:w="1095" w:type="dxa"/>
            <w:tcBorders>
              <w:top w:val="single" w:color="auto" w:sz="4" w:space="0"/>
              <w:left w:val="single" w:color="auto" w:sz="4" w:space="0"/>
              <w:bottom w:val="single" w:color="auto" w:sz="4" w:space="0"/>
              <w:right w:val="single" w:color="auto" w:sz="4" w:space="0"/>
            </w:tcBorders>
            <w:vAlign w:val="center"/>
          </w:tcPr>
          <w:p w14:paraId="2EB06E37">
            <w:pPr>
              <w:spacing w:line="360" w:lineRule="auto"/>
              <w:jc w:val="center"/>
              <w:rPr>
                <w:rFonts w:ascii="宋体" w:hAnsi="宋体" w:cs="宋体"/>
                <w:szCs w:val="21"/>
              </w:rPr>
            </w:pPr>
            <w:r>
              <w:rPr>
                <w:rFonts w:hint="eastAsia" w:ascii="宋体" w:hAnsi="宋体" w:cs="宋体"/>
                <w:szCs w:val="21"/>
              </w:rPr>
              <w:t>证书编号</w:t>
            </w:r>
          </w:p>
        </w:tc>
        <w:tc>
          <w:tcPr>
            <w:tcW w:w="821" w:type="dxa"/>
            <w:tcBorders>
              <w:top w:val="single" w:color="auto" w:sz="4" w:space="0"/>
              <w:left w:val="single" w:color="auto" w:sz="4" w:space="0"/>
              <w:bottom w:val="single" w:color="auto" w:sz="4" w:space="0"/>
              <w:right w:val="single" w:color="auto" w:sz="4" w:space="0"/>
            </w:tcBorders>
            <w:vAlign w:val="center"/>
          </w:tcPr>
          <w:p w14:paraId="10417623">
            <w:pPr>
              <w:spacing w:line="360" w:lineRule="auto"/>
              <w:jc w:val="center"/>
              <w:rPr>
                <w:rFonts w:ascii="宋体" w:hAnsi="宋体" w:cs="宋体"/>
                <w:szCs w:val="21"/>
              </w:rPr>
            </w:pPr>
            <w:r>
              <w:rPr>
                <w:rFonts w:hint="eastAsia" w:ascii="宋体" w:hAnsi="宋体" w:cs="宋体"/>
                <w:szCs w:val="21"/>
              </w:rPr>
              <w:t>职称</w:t>
            </w:r>
          </w:p>
        </w:tc>
        <w:tc>
          <w:tcPr>
            <w:tcW w:w="1233" w:type="dxa"/>
            <w:tcBorders>
              <w:top w:val="single" w:color="auto" w:sz="4" w:space="0"/>
              <w:left w:val="single" w:color="auto" w:sz="4" w:space="0"/>
              <w:bottom w:val="single" w:color="auto" w:sz="4" w:space="0"/>
              <w:right w:val="single" w:color="auto" w:sz="4" w:space="0"/>
            </w:tcBorders>
            <w:vAlign w:val="center"/>
          </w:tcPr>
          <w:p w14:paraId="21CDECC6">
            <w:pPr>
              <w:spacing w:line="360" w:lineRule="auto"/>
              <w:jc w:val="center"/>
              <w:rPr>
                <w:rFonts w:ascii="宋体" w:hAnsi="宋体" w:cs="宋体"/>
                <w:szCs w:val="21"/>
              </w:rPr>
            </w:pPr>
            <w:r>
              <w:rPr>
                <w:rFonts w:hint="eastAsia" w:ascii="宋体" w:hAnsi="宋体" w:cs="宋体"/>
                <w:szCs w:val="21"/>
              </w:rPr>
              <w:t>拟任本项目职务</w:t>
            </w:r>
          </w:p>
        </w:tc>
        <w:tc>
          <w:tcPr>
            <w:tcW w:w="1374" w:type="dxa"/>
            <w:tcBorders>
              <w:top w:val="single" w:color="auto" w:sz="4" w:space="0"/>
              <w:left w:val="single" w:color="auto" w:sz="4" w:space="0"/>
              <w:bottom w:val="single" w:color="auto" w:sz="4" w:space="0"/>
              <w:right w:val="single" w:color="auto" w:sz="4" w:space="0"/>
            </w:tcBorders>
            <w:vAlign w:val="center"/>
          </w:tcPr>
          <w:p w14:paraId="1FFC34B3">
            <w:pPr>
              <w:spacing w:line="360" w:lineRule="auto"/>
              <w:jc w:val="center"/>
              <w:rPr>
                <w:rFonts w:ascii="宋体" w:hAnsi="宋体" w:cs="宋体"/>
                <w:szCs w:val="21"/>
              </w:rPr>
            </w:pPr>
            <w:r>
              <w:rPr>
                <w:rFonts w:hint="eastAsia" w:ascii="宋体" w:hAnsi="宋体" w:cs="宋体"/>
                <w:szCs w:val="21"/>
              </w:rPr>
              <w:t>备注</w:t>
            </w:r>
          </w:p>
        </w:tc>
      </w:tr>
      <w:tr w14:paraId="0BFFE988">
        <w:tblPrEx>
          <w:tblCellMar>
            <w:top w:w="57" w:type="dxa"/>
            <w:left w:w="57" w:type="dxa"/>
            <w:bottom w:w="57" w:type="dxa"/>
            <w:right w:w="57" w:type="dxa"/>
          </w:tblCellMar>
        </w:tblPrEx>
        <w:trPr>
          <w:cantSplit/>
          <w:trHeight w:val="1022" w:hRule="atLeast"/>
          <w:jc w:val="center"/>
        </w:trPr>
        <w:tc>
          <w:tcPr>
            <w:tcW w:w="713" w:type="dxa"/>
            <w:tcBorders>
              <w:top w:val="single" w:color="auto" w:sz="4" w:space="0"/>
              <w:left w:val="single" w:color="auto" w:sz="4" w:space="0"/>
              <w:bottom w:val="single" w:color="auto" w:sz="4" w:space="0"/>
              <w:right w:val="single" w:color="auto" w:sz="4" w:space="0"/>
            </w:tcBorders>
            <w:vAlign w:val="center"/>
          </w:tcPr>
          <w:p w14:paraId="3D518072">
            <w:pPr>
              <w:spacing w:line="360" w:lineRule="auto"/>
              <w:jc w:val="center"/>
              <w:rPr>
                <w:rFonts w:ascii="宋体" w:hAnsi="宋体" w:cs="宋体"/>
                <w:szCs w:val="21"/>
              </w:rPr>
            </w:pPr>
            <w:r>
              <w:rPr>
                <w:rFonts w:hint="eastAsia" w:ascii="宋体" w:hAnsi="宋体" w:cs="宋体"/>
                <w:szCs w:val="21"/>
              </w:rPr>
              <w:t>1</w:t>
            </w:r>
          </w:p>
        </w:tc>
        <w:tc>
          <w:tcPr>
            <w:tcW w:w="1114" w:type="dxa"/>
            <w:tcBorders>
              <w:top w:val="single" w:color="auto" w:sz="4" w:space="0"/>
              <w:left w:val="single" w:color="auto" w:sz="4" w:space="0"/>
              <w:bottom w:val="single" w:color="auto" w:sz="4" w:space="0"/>
              <w:right w:val="single" w:color="auto" w:sz="4" w:space="0"/>
            </w:tcBorders>
            <w:vAlign w:val="center"/>
          </w:tcPr>
          <w:p w14:paraId="157CD7D2">
            <w:pPr>
              <w:spacing w:line="360" w:lineRule="auto"/>
              <w:jc w:val="center"/>
              <w:rPr>
                <w:rFonts w:ascii="宋体" w:hAnsi="宋体" w:cs="宋体"/>
                <w:szCs w:val="21"/>
              </w:rPr>
            </w:pPr>
          </w:p>
        </w:tc>
        <w:tc>
          <w:tcPr>
            <w:tcW w:w="684" w:type="dxa"/>
            <w:tcBorders>
              <w:top w:val="single" w:color="auto" w:sz="4" w:space="0"/>
              <w:left w:val="single" w:color="auto" w:sz="4" w:space="0"/>
              <w:bottom w:val="single" w:color="auto" w:sz="4" w:space="0"/>
              <w:right w:val="single" w:color="auto" w:sz="4" w:space="0"/>
            </w:tcBorders>
            <w:vAlign w:val="center"/>
          </w:tcPr>
          <w:p w14:paraId="5D871F27">
            <w:pPr>
              <w:spacing w:line="360" w:lineRule="auto"/>
              <w:jc w:val="center"/>
              <w:rPr>
                <w:rFonts w:ascii="宋体" w:hAnsi="宋体" w:cs="宋体"/>
                <w:szCs w:val="21"/>
              </w:rPr>
            </w:pPr>
          </w:p>
        </w:tc>
        <w:tc>
          <w:tcPr>
            <w:tcW w:w="821" w:type="dxa"/>
            <w:tcBorders>
              <w:top w:val="single" w:color="auto" w:sz="4" w:space="0"/>
              <w:left w:val="single" w:color="auto" w:sz="4" w:space="0"/>
              <w:bottom w:val="single" w:color="auto" w:sz="4" w:space="0"/>
              <w:right w:val="single" w:color="auto" w:sz="4" w:space="0"/>
            </w:tcBorders>
            <w:vAlign w:val="center"/>
          </w:tcPr>
          <w:p w14:paraId="79608CAD">
            <w:pPr>
              <w:spacing w:line="360" w:lineRule="auto"/>
              <w:jc w:val="center"/>
              <w:rPr>
                <w:rFonts w:ascii="宋体" w:hAnsi="宋体" w:cs="宋体"/>
                <w:szCs w:val="21"/>
              </w:rPr>
            </w:pPr>
          </w:p>
        </w:tc>
        <w:tc>
          <w:tcPr>
            <w:tcW w:w="821" w:type="dxa"/>
            <w:tcBorders>
              <w:top w:val="single" w:color="auto" w:sz="4" w:space="0"/>
              <w:left w:val="single" w:color="auto" w:sz="4" w:space="0"/>
              <w:bottom w:val="single" w:color="auto" w:sz="4" w:space="0"/>
              <w:right w:val="single" w:color="auto" w:sz="4" w:space="0"/>
            </w:tcBorders>
            <w:vAlign w:val="center"/>
          </w:tcPr>
          <w:p w14:paraId="250DF1E1">
            <w:pPr>
              <w:spacing w:line="360" w:lineRule="auto"/>
              <w:jc w:val="center"/>
              <w:rPr>
                <w:rFonts w:ascii="宋体" w:hAnsi="宋体" w:cs="宋体"/>
                <w:szCs w:val="21"/>
              </w:rPr>
            </w:pPr>
          </w:p>
        </w:tc>
        <w:tc>
          <w:tcPr>
            <w:tcW w:w="958" w:type="dxa"/>
            <w:tcBorders>
              <w:top w:val="single" w:color="auto" w:sz="4" w:space="0"/>
              <w:left w:val="single" w:color="auto" w:sz="4" w:space="0"/>
              <w:bottom w:val="single" w:color="auto" w:sz="4" w:space="0"/>
              <w:right w:val="single" w:color="auto" w:sz="4" w:space="0"/>
            </w:tcBorders>
            <w:vAlign w:val="center"/>
          </w:tcPr>
          <w:p w14:paraId="05AFAD52">
            <w:pPr>
              <w:spacing w:line="360" w:lineRule="auto"/>
              <w:jc w:val="center"/>
              <w:rPr>
                <w:rFonts w:ascii="宋体" w:hAnsi="宋体" w:cs="宋体"/>
                <w:szCs w:val="21"/>
              </w:rPr>
            </w:pPr>
          </w:p>
        </w:tc>
        <w:tc>
          <w:tcPr>
            <w:tcW w:w="1095" w:type="dxa"/>
            <w:tcBorders>
              <w:top w:val="single" w:color="auto" w:sz="4" w:space="0"/>
              <w:left w:val="single" w:color="auto" w:sz="4" w:space="0"/>
              <w:bottom w:val="single" w:color="auto" w:sz="4" w:space="0"/>
              <w:right w:val="single" w:color="auto" w:sz="4" w:space="0"/>
            </w:tcBorders>
            <w:vAlign w:val="center"/>
          </w:tcPr>
          <w:p w14:paraId="6A13904F">
            <w:pPr>
              <w:spacing w:line="360" w:lineRule="auto"/>
              <w:jc w:val="center"/>
              <w:rPr>
                <w:rFonts w:ascii="宋体" w:hAnsi="宋体" w:cs="宋体"/>
                <w:szCs w:val="21"/>
              </w:rPr>
            </w:pPr>
          </w:p>
        </w:tc>
        <w:tc>
          <w:tcPr>
            <w:tcW w:w="821" w:type="dxa"/>
            <w:tcBorders>
              <w:top w:val="single" w:color="auto" w:sz="4" w:space="0"/>
              <w:left w:val="single" w:color="auto" w:sz="4" w:space="0"/>
              <w:bottom w:val="single" w:color="auto" w:sz="4" w:space="0"/>
              <w:right w:val="single" w:color="auto" w:sz="4" w:space="0"/>
            </w:tcBorders>
            <w:vAlign w:val="center"/>
          </w:tcPr>
          <w:p w14:paraId="44CCC276">
            <w:pPr>
              <w:spacing w:line="360" w:lineRule="auto"/>
              <w:jc w:val="center"/>
              <w:rPr>
                <w:rFonts w:ascii="宋体" w:hAnsi="宋体" w:cs="宋体"/>
                <w:szCs w:val="21"/>
              </w:rPr>
            </w:pPr>
          </w:p>
        </w:tc>
        <w:tc>
          <w:tcPr>
            <w:tcW w:w="1233" w:type="dxa"/>
            <w:tcBorders>
              <w:top w:val="single" w:color="auto" w:sz="4" w:space="0"/>
              <w:left w:val="single" w:color="auto" w:sz="4" w:space="0"/>
              <w:bottom w:val="single" w:color="auto" w:sz="4" w:space="0"/>
              <w:right w:val="single" w:color="auto" w:sz="4" w:space="0"/>
            </w:tcBorders>
            <w:vAlign w:val="center"/>
          </w:tcPr>
          <w:p w14:paraId="4F72CAAC">
            <w:pPr>
              <w:spacing w:line="360" w:lineRule="auto"/>
              <w:jc w:val="center"/>
              <w:rPr>
                <w:rFonts w:ascii="宋体" w:hAnsi="宋体" w:cs="宋体"/>
                <w:szCs w:val="21"/>
              </w:rPr>
            </w:pPr>
          </w:p>
        </w:tc>
        <w:tc>
          <w:tcPr>
            <w:tcW w:w="1374" w:type="dxa"/>
            <w:tcBorders>
              <w:top w:val="single" w:color="auto" w:sz="4" w:space="0"/>
              <w:left w:val="single" w:color="auto" w:sz="4" w:space="0"/>
              <w:bottom w:val="single" w:color="auto" w:sz="4" w:space="0"/>
              <w:right w:val="single" w:color="auto" w:sz="4" w:space="0"/>
            </w:tcBorders>
            <w:vAlign w:val="center"/>
          </w:tcPr>
          <w:p w14:paraId="5C0C62DA">
            <w:pPr>
              <w:spacing w:line="360" w:lineRule="auto"/>
              <w:jc w:val="center"/>
              <w:rPr>
                <w:rFonts w:ascii="宋体" w:hAnsi="宋体" w:cs="宋体"/>
                <w:szCs w:val="21"/>
              </w:rPr>
            </w:pPr>
          </w:p>
        </w:tc>
      </w:tr>
      <w:tr w14:paraId="50008005">
        <w:tblPrEx>
          <w:tblCellMar>
            <w:top w:w="57" w:type="dxa"/>
            <w:left w:w="57" w:type="dxa"/>
            <w:bottom w:w="57" w:type="dxa"/>
            <w:right w:w="57" w:type="dxa"/>
          </w:tblCellMar>
        </w:tblPrEx>
        <w:trPr>
          <w:cantSplit/>
          <w:trHeight w:val="955" w:hRule="atLeast"/>
          <w:jc w:val="center"/>
        </w:trPr>
        <w:tc>
          <w:tcPr>
            <w:tcW w:w="713" w:type="dxa"/>
            <w:tcBorders>
              <w:top w:val="single" w:color="auto" w:sz="4" w:space="0"/>
              <w:left w:val="single" w:color="auto" w:sz="4" w:space="0"/>
              <w:bottom w:val="single" w:color="auto" w:sz="4" w:space="0"/>
              <w:right w:val="single" w:color="auto" w:sz="4" w:space="0"/>
            </w:tcBorders>
            <w:vAlign w:val="center"/>
          </w:tcPr>
          <w:p w14:paraId="006C12A0">
            <w:pPr>
              <w:spacing w:line="360" w:lineRule="auto"/>
              <w:jc w:val="center"/>
              <w:rPr>
                <w:rFonts w:ascii="宋体" w:hAnsi="宋体" w:cs="宋体"/>
                <w:szCs w:val="21"/>
              </w:rPr>
            </w:pPr>
            <w:r>
              <w:rPr>
                <w:rFonts w:hint="eastAsia" w:ascii="宋体" w:hAnsi="宋体" w:cs="宋体"/>
                <w:szCs w:val="21"/>
              </w:rPr>
              <w:t>2</w:t>
            </w:r>
          </w:p>
        </w:tc>
        <w:tc>
          <w:tcPr>
            <w:tcW w:w="1114" w:type="dxa"/>
            <w:tcBorders>
              <w:top w:val="single" w:color="auto" w:sz="4" w:space="0"/>
              <w:left w:val="single" w:color="auto" w:sz="4" w:space="0"/>
              <w:bottom w:val="single" w:color="auto" w:sz="4" w:space="0"/>
              <w:right w:val="single" w:color="auto" w:sz="4" w:space="0"/>
            </w:tcBorders>
            <w:vAlign w:val="center"/>
          </w:tcPr>
          <w:p w14:paraId="656B2BBF">
            <w:pPr>
              <w:spacing w:line="360" w:lineRule="auto"/>
              <w:jc w:val="center"/>
              <w:rPr>
                <w:rFonts w:ascii="宋体" w:hAnsi="宋体" w:cs="宋体"/>
                <w:szCs w:val="21"/>
              </w:rPr>
            </w:pPr>
          </w:p>
        </w:tc>
        <w:tc>
          <w:tcPr>
            <w:tcW w:w="684" w:type="dxa"/>
            <w:tcBorders>
              <w:top w:val="single" w:color="auto" w:sz="4" w:space="0"/>
              <w:left w:val="single" w:color="auto" w:sz="4" w:space="0"/>
              <w:bottom w:val="single" w:color="auto" w:sz="4" w:space="0"/>
              <w:right w:val="single" w:color="auto" w:sz="4" w:space="0"/>
            </w:tcBorders>
            <w:vAlign w:val="center"/>
          </w:tcPr>
          <w:p w14:paraId="17586D5C">
            <w:pPr>
              <w:spacing w:line="360" w:lineRule="auto"/>
              <w:jc w:val="center"/>
              <w:rPr>
                <w:rFonts w:ascii="宋体" w:hAnsi="宋体" w:cs="宋体"/>
                <w:szCs w:val="21"/>
              </w:rPr>
            </w:pPr>
          </w:p>
        </w:tc>
        <w:tc>
          <w:tcPr>
            <w:tcW w:w="821" w:type="dxa"/>
            <w:tcBorders>
              <w:top w:val="single" w:color="auto" w:sz="4" w:space="0"/>
              <w:left w:val="single" w:color="auto" w:sz="4" w:space="0"/>
              <w:bottom w:val="single" w:color="auto" w:sz="4" w:space="0"/>
              <w:right w:val="single" w:color="auto" w:sz="4" w:space="0"/>
            </w:tcBorders>
            <w:vAlign w:val="center"/>
          </w:tcPr>
          <w:p w14:paraId="7EA26EF7">
            <w:pPr>
              <w:spacing w:line="360" w:lineRule="auto"/>
              <w:jc w:val="center"/>
              <w:rPr>
                <w:rFonts w:ascii="宋体" w:hAnsi="宋体" w:cs="宋体"/>
                <w:szCs w:val="21"/>
              </w:rPr>
            </w:pPr>
          </w:p>
        </w:tc>
        <w:tc>
          <w:tcPr>
            <w:tcW w:w="821" w:type="dxa"/>
            <w:tcBorders>
              <w:top w:val="single" w:color="auto" w:sz="4" w:space="0"/>
              <w:left w:val="single" w:color="auto" w:sz="4" w:space="0"/>
              <w:bottom w:val="single" w:color="auto" w:sz="4" w:space="0"/>
              <w:right w:val="single" w:color="auto" w:sz="4" w:space="0"/>
            </w:tcBorders>
            <w:vAlign w:val="center"/>
          </w:tcPr>
          <w:p w14:paraId="69030A4F">
            <w:pPr>
              <w:spacing w:line="360" w:lineRule="auto"/>
              <w:jc w:val="center"/>
              <w:rPr>
                <w:rFonts w:ascii="宋体" w:hAnsi="宋体" w:cs="宋体"/>
                <w:szCs w:val="21"/>
              </w:rPr>
            </w:pPr>
          </w:p>
        </w:tc>
        <w:tc>
          <w:tcPr>
            <w:tcW w:w="958" w:type="dxa"/>
            <w:tcBorders>
              <w:top w:val="single" w:color="auto" w:sz="4" w:space="0"/>
              <w:left w:val="single" w:color="auto" w:sz="4" w:space="0"/>
              <w:bottom w:val="single" w:color="auto" w:sz="4" w:space="0"/>
              <w:right w:val="single" w:color="auto" w:sz="4" w:space="0"/>
            </w:tcBorders>
            <w:vAlign w:val="center"/>
          </w:tcPr>
          <w:p w14:paraId="71E0874E">
            <w:pPr>
              <w:spacing w:line="360" w:lineRule="auto"/>
              <w:jc w:val="center"/>
              <w:rPr>
                <w:rFonts w:ascii="宋体" w:hAnsi="宋体" w:cs="宋体"/>
                <w:szCs w:val="21"/>
              </w:rPr>
            </w:pPr>
          </w:p>
        </w:tc>
        <w:tc>
          <w:tcPr>
            <w:tcW w:w="1095" w:type="dxa"/>
            <w:tcBorders>
              <w:top w:val="single" w:color="auto" w:sz="4" w:space="0"/>
              <w:left w:val="single" w:color="auto" w:sz="4" w:space="0"/>
              <w:bottom w:val="single" w:color="auto" w:sz="4" w:space="0"/>
              <w:right w:val="single" w:color="auto" w:sz="4" w:space="0"/>
            </w:tcBorders>
            <w:vAlign w:val="center"/>
          </w:tcPr>
          <w:p w14:paraId="2EAFC46C">
            <w:pPr>
              <w:spacing w:line="360" w:lineRule="auto"/>
              <w:jc w:val="center"/>
              <w:rPr>
                <w:rFonts w:ascii="宋体" w:hAnsi="宋体" w:cs="宋体"/>
                <w:szCs w:val="21"/>
              </w:rPr>
            </w:pPr>
          </w:p>
        </w:tc>
        <w:tc>
          <w:tcPr>
            <w:tcW w:w="821" w:type="dxa"/>
            <w:tcBorders>
              <w:top w:val="single" w:color="auto" w:sz="4" w:space="0"/>
              <w:left w:val="single" w:color="auto" w:sz="4" w:space="0"/>
              <w:bottom w:val="single" w:color="auto" w:sz="4" w:space="0"/>
              <w:right w:val="single" w:color="auto" w:sz="4" w:space="0"/>
            </w:tcBorders>
            <w:vAlign w:val="center"/>
          </w:tcPr>
          <w:p w14:paraId="4E8BC6FE">
            <w:pPr>
              <w:spacing w:line="360" w:lineRule="auto"/>
              <w:jc w:val="center"/>
              <w:rPr>
                <w:rFonts w:ascii="宋体" w:hAnsi="宋体" w:cs="宋体"/>
                <w:szCs w:val="21"/>
              </w:rPr>
            </w:pPr>
          </w:p>
        </w:tc>
        <w:tc>
          <w:tcPr>
            <w:tcW w:w="1233" w:type="dxa"/>
            <w:tcBorders>
              <w:top w:val="single" w:color="auto" w:sz="4" w:space="0"/>
              <w:left w:val="single" w:color="auto" w:sz="4" w:space="0"/>
              <w:bottom w:val="single" w:color="auto" w:sz="4" w:space="0"/>
              <w:right w:val="single" w:color="auto" w:sz="4" w:space="0"/>
            </w:tcBorders>
            <w:vAlign w:val="center"/>
          </w:tcPr>
          <w:p w14:paraId="68CE7B21">
            <w:pPr>
              <w:spacing w:line="360" w:lineRule="auto"/>
              <w:jc w:val="center"/>
              <w:rPr>
                <w:rFonts w:ascii="宋体" w:hAnsi="宋体" w:cs="宋体"/>
                <w:szCs w:val="21"/>
              </w:rPr>
            </w:pPr>
          </w:p>
        </w:tc>
        <w:tc>
          <w:tcPr>
            <w:tcW w:w="1374" w:type="dxa"/>
            <w:tcBorders>
              <w:top w:val="single" w:color="auto" w:sz="4" w:space="0"/>
              <w:left w:val="single" w:color="auto" w:sz="4" w:space="0"/>
              <w:bottom w:val="single" w:color="auto" w:sz="4" w:space="0"/>
              <w:right w:val="single" w:color="auto" w:sz="4" w:space="0"/>
            </w:tcBorders>
            <w:vAlign w:val="center"/>
          </w:tcPr>
          <w:p w14:paraId="5CC8A436">
            <w:pPr>
              <w:spacing w:line="360" w:lineRule="auto"/>
              <w:jc w:val="center"/>
              <w:rPr>
                <w:rFonts w:ascii="宋体" w:hAnsi="宋体" w:cs="宋体"/>
                <w:szCs w:val="21"/>
              </w:rPr>
            </w:pPr>
          </w:p>
        </w:tc>
      </w:tr>
      <w:tr w14:paraId="0BE8FD6E">
        <w:tblPrEx>
          <w:tblCellMar>
            <w:top w:w="57" w:type="dxa"/>
            <w:left w:w="57" w:type="dxa"/>
            <w:bottom w:w="57" w:type="dxa"/>
            <w:right w:w="57" w:type="dxa"/>
          </w:tblCellMar>
        </w:tblPrEx>
        <w:trPr>
          <w:cantSplit/>
          <w:trHeight w:val="1154" w:hRule="atLeast"/>
          <w:jc w:val="center"/>
        </w:trPr>
        <w:tc>
          <w:tcPr>
            <w:tcW w:w="713" w:type="dxa"/>
            <w:tcBorders>
              <w:top w:val="single" w:color="auto" w:sz="4" w:space="0"/>
              <w:left w:val="single" w:color="auto" w:sz="4" w:space="0"/>
              <w:bottom w:val="single" w:color="auto" w:sz="4" w:space="0"/>
              <w:right w:val="single" w:color="auto" w:sz="4" w:space="0"/>
            </w:tcBorders>
            <w:vAlign w:val="center"/>
          </w:tcPr>
          <w:p w14:paraId="6DD2F67B">
            <w:pPr>
              <w:spacing w:line="360" w:lineRule="auto"/>
              <w:jc w:val="center"/>
              <w:rPr>
                <w:rFonts w:ascii="宋体" w:hAnsi="宋体" w:cs="宋体"/>
                <w:szCs w:val="21"/>
              </w:rPr>
            </w:pPr>
            <w:r>
              <w:rPr>
                <w:rFonts w:hint="eastAsia" w:ascii="宋体" w:hAnsi="宋体" w:cs="宋体"/>
                <w:szCs w:val="21"/>
              </w:rPr>
              <w:t>3</w:t>
            </w:r>
          </w:p>
        </w:tc>
        <w:tc>
          <w:tcPr>
            <w:tcW w:w="1114" w:type="dxa"/>
            <w:tcBorders>
              <w:top w:val="single" w:color="auto" w:sz="4" w:space="0"/>
              <w:left w:val="single" w:color="auto" w:sz="4" w:space="0"/>
              <w:bottom w:val="single" w:color="auto" w:sz="4" w:space="0"/>
              <w:right w:val="single" w:color="auto" w:sz="4" w:space="0"/>
            </w:tcBorders>
            <w:vAlign w:val="center"/>
          </w:tcPr>
          <w:p w14:paraId="6430EB0E">
            <w:pPr>
              <w:spacing w:line="360" w:lineRule="auto"/>
              <w:jc w:val="center"/>
              <w:rPr>
                <w:rFonts w:ascii="宋体" w:hAnsi="宋体" w:cs="宋体"/>
                <w:szCs w:val="21"/>
              </w:rPr>
            </w:pPr>
            <w:r>
              <w:rPr>
                <w:rFonts w:hint="eastAsia" w:ascii="宋体" w:hAnsi="宋体" w:cs="宋体"/>
                <w:szCs w:val="21"/>
              </w:rPr>
              <w:t>......</w:t>
            </w:r>
          </w:p>
        </w:tc>
        <w:tc>
          <w:tcPr>
            <w:tcW w:w="684" w:type="dxa"/>
            <w:tcBorders>
              <w:top w:val="single" w:color="auto" w:sz="4" w:space="0"/>
              <w:left w:val="single" w:color="auto" w:sz="4" w:space="0"/>
              <w:bottom w:val="single" w:color="auto" w:sz="4" w:space="0"/>
              <w:right w:val="single" w:color="auto" w:sz="4" w:space="0"/>
            </w:tcBorders>
            <w:vAlign w:val="center"/>
          </w:tcPr>
          <w:p w14:paraId="1650DFF5">
            <w:pPr>
              <w:spacing w:line="360" w:lineRule="auto"/>
              <w:jc w:val="center"/>
              <w:rPr>
                <w:rFonts w:ascii="宋体" w:hAnsi="宋体" w:cs="宋体"/>
                <w:szCs w:val="21"/>
              </w:rPr>
            </w:pPr>
          </w:p>
        </w:tc>
        <w:tc>
          <w:tcPr>
            <w:tcW w:w="821" w:type="dxa"/>
            <w:tcBorders>
              <w:top w:val="single" w:color="auto" w:sz="4" w:space="0"/>
              <w:left w:val="single" w:color="auto" w:sz="4" w:space="0"/>
              <w:bottom w:val="single" w:color="auto" w:sz="4" w:space="0"/>
              <w:right w:val="single" w:color="auto" w:sz="4" w:space="0"/>
            </w:tcBorders>
            <w:vAlign w:val="center"/>
          </w:tcPr>
          <w:p w14:paraId="1E4C92D3">
            <w:pPr>
              <w:spacing w:line="360" w:lineRule="auto"/>
              <w:jc w:val="center"/>
              <w:rPr>
                <w:rFonts w:ascii="宋体" w:hAnsi="宋体" w:cs="宋体"/>
                <w:szCs w:val="21"/>
              </w:rPr>
            </w:pPr>
          </w:p>
        </w:tc>
        <w:tc>
          <w:tcPr>
            <w:tcW w:w="821" w:type="dxa"/>
            <w:tcBorders>
              <w:top w:val="single" w:color="auto" w:sz="4" w:space="0"/>
              <w:left w:val="single" w:color="auto" w:sz="4" w:space="0"/>
              <w:bottom w:val="single" w:color="auto" w:sz="4" w:space="0"/>
              <w:right w:val="single" w:color="auto" w:sz="4" w:space="0"/>
            </w:tcBorders>
            <w:vAlign w:val="center"/>
          </w:tcPr>
          <w:p w14:paraId="4965A5A7">
            <w:pPr>
              <w:spacing w:line="360" w:lineRule="auto"/>
              <w:jc w:val="center"/>
              <w:rPr>
                <w:rFonts w:ascii="宋体" w:hAnsi="宋体" w:cs="宋体"/>
                <w:szCs w:val="21"/>
              </w:rPr>
            </w:pPr>
          </w:p>
        </w:tc>
        <w:tc>
          <w:tcPr>
            <w:tcW w:w="958" w:type="dxa"/>
            <w:tcBorders>
              <w:top w:val="single" w:color="auto" w:sz="4" w:space="0"/>
              <w:left w:val="single" w:color="auto" w:sz="4" w:space="0"/>
              <w:bottom w:val="single" w:color="auto" w:sz="4" w:space="0"/>
              <w:right w:val="single" w:color="auto" w:sz="4" w:space="0"/>
            </w:tcBorders>
            <w:vAlign w:val="center"/>
          </w:tcPr>
          <w:p w14:paraId="4C2880E9">
            <w:pPr>
              <w:spacing w:line="360" w:lineRule="auto"/>
              <w:jc w:val="center"/>
              <w:rPr>
                <w:rFonts w:ascii="宋体" w:hAnsi="宋体" w:cs="宋体"/>
                <w:szCs w:val="21"/>
              </w:rPr>
            </w:pPr>
          </w:p>
        </w:tc>
        <w:tc>
          <w:tcPr>
            <w:tcW w:w="1095" w:type="dxa"/>
            <w:tcBorders>
              <w:top w:val="single" w:color="auto" w:sz="4" w:space="0"/>
              <w:left w:val="single" w:color="auto" w:sz="4" w:space="0"/>
              <w:bottom w:val="single" w:color="auto" w:sz="4" w:space="0"/>
              <w:right w:val="single" w:color="auto" w:sz="4" w:space="0"/>
            </w:tcBorders>
            <w:vAlign w:val="center"/>
          </w:tcPr>
          <w:p w14:paraId="1AF5A55B">
            <w:pPr>
              <w:spacing w:line="360" w:lineRule="auto"/>
              <w:jc w:val="center"/>
              <w:rPr>
                <w:rFonts w:ascii="宋体" w:hAnsi="宋体" w:cs="宋体"/>
                <w:szCs w:val="21"/>
              </w:rPr>
            </w:pPr>
          </w:p>
        </w:tc>
        <w:tc>
          <w:tcPr>
            <w:tcW w:w="821" w:type="dxa"/>
            <w:tcBorders>
              <w:top w:val="single" w:color="auto" w:sz="4" w:space="0"/>
              <w:left w:val="single" w:color="auto" w:sz="4" w:space="0"/>
              <w:bottom w:val="single" w:color="auto" w:sz="4" w:space="0"/>
              <w:right w:val="single" w:color="auto" w:sz="4" w:space="0"/>
            </w:tcBorders>
            <w:vAlign w:val="center"/>
          </w:tcPr>
          <w:p w14:paraId="3251A13F">
            <w:pPr>
              <w:spacing w:line="360" w:lineRule="auto"/>
              <w:jc w:val="center"/>
              <w:rPr>
                <w:rFonts w:ascii="宋体" w:hAnsi="宋体" w:cs="宋体"/>
                <w:szCs w:val="21"/>
              </w:rPr>
            </w:pPr>
          </w:p>
        </w:tc>
        <w:tc>
          <w:tcPr>
            <w:tcW w:w="1233" w:type="dxa"/>
            <w:tcBorders>
              <w:top w:val="single" w:color="auto" w:sz="4" w:space="0"/>
              <w:left w:val="single" w:color="auto" w:sz="4" w:space="0"/>
              <w:bottom w:val="single" w:color="auto" w:sz="4" w:space="0"/>
              <w:right w:val="single" w:color="auto" w:sz="4" w:space="0"/>
            </w:tcBorders>
            <w:vAlign w:val="center"/>
          </w:tcPr>
          <w:p w14:paraId="00F02DB9">
            <w:pPr>
              <w:spacing w:line="360" w:lineRule="auto"/>
              <w:jc w:val="center"/>
              <w:rPr>
                <w:rFonts w:ascii="宋体" w:hAnsi="宋体" w:cs="宋体"/>
                <w:szCs w:val="21"/>
              </w:rPr>
            </w:pPr>
          </w:p>
        </w:tc>
        <w:tc>
          <w:tcPr>
            <w:tcW w:w="1374" w:type="dxa"/>
            <w:tcBorders>
              <w:top w:val="single" w:color="auto" w:sz="4" w:space="0"/>
              <w:left w:val="single" w:color="auto" w:sz="4" w:space="0"/>
              <w:bottom w:val="single" w:color="auto" w:sz="4" w:space="0"/>
              <w:right w:val="single" w:color="auto" w:sz="4" w:space="0"/>
            </w:tcBorders>
            <w:vAlign w:val="center"/>
          </w:tcPr>
          <w:p w14:paraId="7DF0B821">
            <w:pPr>
              <w:spacing w:line="360" w:lineRule="auto"/>
              <w:jc w:val="center"/>
              <w:rPr>
                <w:rFonts w:ascii="宋体" w:hAnsi="宋体" w:cs="宋体"/>
                <w:szCs w:val="21"/>
              </w:rPr>
            </w:pPr>
          </w:p>
        </w:tc>
      </w:tr>
    </w:tbl>
    <w:p w14:paraId="756376A5">
      <w:pPr>
        <w:snapToGrid w:val="0"/>
        <w:spacing w:line="480" w:lineRule="auto"/>
        <w:rPr>
          <w:rFonts w:ascii="宋体" w:hAnsi="宋体" w:cs="宋体"/>
          <w:b/>
          <w:bCs/>
          <w:szCs w:val="21"/>
        </w:rPr>
      </w:pPr>
      <w:r>
        <w:rPr>
          <w:rFonts w:hint="eastAsia" w:ascii="宋体" w:hAnsi="宋体" w:cs="宋体"/>
          <w:b/>
          <w:bCs/>
          <w:szCs w:val="21"/>
        </w:rPr>
        <w:t>注：1、在填写时，如本表格不适合投标单位的实际情况，可根据本表格式自行划表填写。</w:t>
      </w:r>
    </w:p>
    <w:p w14:paraId="39D90920">
      <w:pPr>
        <w:snapToGrid w:val="0"/>
        <w:spacing w:line="480" w:lineRule="auto"/>
        <w:ind w:firstLine="422" w:firstLineChars="200"/>
        <w:rPr>
          <w:rFonts w:ascii="宋体" w:hAnsi="宋体" w:cs="宋体"/>
          <w:b/>
          <w:bCs/>
          <w:szCs w:val="21"/>
        </w:rPr>
      </w:pPr>
      <w:r>
        <w:rPr>
          <w:rFonts w:hint="eastAsia" w:ascii="宋体" w:hAnsi="宋体" w:cs="宋体"/>
          <w:b/>
          <w:bCs/>
          <w:szCs w:val="21"/>
        </w:rPr>
        <w:t>2、需附人员学历证书、专业证书、职称证书、</w:t>
      </w:r>
      <w:r>
        <w:rPr>
          <w:rFonts w:hint="eastAsia" w:ascii="宋体" w:hAnsi="宋体" w:cs="宋体"/>
          <w:b/>
          <w:bCs/>
          <w:szCs w:val="21"/>
          <w:lang w:val="en-US" w:eastAsia="zh-CN"/>
        </w:rPr>
        <w:t>投标</w:t>
      </w:r>
      <w:r>
        <w:rPr>
          <w:rFonts w:hint="eastAsia" w:ascii="宋体" w:hAnsi="宋体" w:cs="宋体"/>
          <w:b/>
          <w:bCs/>
          <w:szCs w:val="21"/>
        </w:rPr>
        <w:t>人为其缴纳的社保证明等相关证明材料扫描件。</w:t>
      </w:r>
    </w:p>
    <w:p w14:paraId="031EBD9F">
      <w:pPr>
        <w:spacing w:line="480" w:lineRule="auto"/>
        <w:rPr>
          <w:rFonts w:ascii="宋体" w:hAnsi="宋体" w:cs="宋体"/>
          <w:szCs w:val="21"/>
        </w:rPr>
      </w:pPr>
    </w:p>
    <w:p w14:paraId="0670DA57">
      <w:pPr>
        <w:spacing w:line="480" w:lineRule="auto"/>
        <w:rPr>
          <w:rFonts w:hint="eastAsia" w:ascii="宋体" w:hAnsi="宋体" w:cs="宋体"/>
          <w:color w:val="auto"/>
          <w:sz w:val="18"/>
          <w:szCs w:val="18"/>
          <w:highlight w:val="none"/>
        </w:rPr>
      </w:pPr>
    </w:p>
    <w:p w14:paraId="6D633627">
      <w:pPr>
        <w:spacing w:line="480" w:lineRule="auto"/>
        <w:rPr>
          <w:rFonts w:hint="eastAsia" w:ascii="宋体" w:hAnsi="宋体" w:cs="宋体"/>
          <w:color w:val="auto"/>
          <w:szCs w:val="21"/>
          <w:highlight w:val="none"/>
          <w:u w:val="single"/>
        </w:rPr>
      </w:pPr>
      <w:r>
        <w:rPr>
          <w:rFonts w:hint="eastAsia" w:ascii="宋体" w:hAnsi="宋体" w:cs="宋体"/>
          <w:color w:val="auto"/>
          <w:szCs w:val="21"/>
          <w:highlight w:val="none"/>
        </w:rPr>
        <w:t>投标人名称：</w:t>
      </w:r>
      <w:r>
        <w:rPr>
          <w:rFonts w:hint="eastAsia" w:ascii="宋体" w:hAnsi="宋体" w:cs="宋体"/>
          <w:b/>
          <w:color w:val="auto"/>
          <w:spacing w:val="20"/>
          <w:szCs w:val="21"/>
          <w:highlight w:val="none"/>
          <w:u w:val="single"/>
        </w:rPr>
        <w:t xml:space="preserve">                </w:t>
      </w:r>
      <w:r>
        <w:rPr>
          <w:rFonts w:hint="eastAsia" w:ascii="宋体" w:hAnsi="宋体" w:cs="宋体"/>
          <w:color w:val="auto"/>
          <w:szCs w:val="21"/>
          <w:highlight w:val="none"/>
        </w:rPr>
        <w:t xml:space="preserve">（加盖公章）  </w:t>
      </w:r>
    </w:p>
    <w:p w14:paraId="1D8918DE">
      <w:pPr>
        <w:spacing w:line="480" w:lineRule="auto"/>
        <w:rPr>
          <w:rFonts w:hint="eastAsia" w:ascii="宋体" w:hAnsi="宋体" w:cs="宋体"/>
          <w:color w:val="auto"/>
          <w:szCs w:val="21"/>
          <w:highlight w:val="none"/>
        </w:rPr>
      </w:pPr>
      <w:r>
        <w:rPr>
          <w:rFonts w:hint="eastAsia" w:ascii="宋体" w:hAnsi="宋体" w:cs="宋体"/>
          <w:color w:val="auto"/>
          <w:spacing w:val="-4"/>
          <w:szCs w:val="21"/>
          <w:highlight w:val="none"/>
        </w:rPr>
        <w:t>投标人代表</w:t>
      </w:r>
      <w:r>
        <w:rPr>
          <w:rFonts w:hint="eastAsia" w:ascii="宋体" w:hAnsi="宋体" w:cs="宋体"/>
          <w:color w:val="auto"/>
          <w:szCs w:val="21"/>
          <w:highlight w:val="none"/>
        </w:rPr>
        <w:t>：</w:t>
      </w:r>
      <w:r>
        <w:rPr>
          <w:rFonts w:hint="eastAsia" w:ascii="宋体" w:hAnsi="宋体" w:cs="宋体"/>
          <w:b/>
          <w:color w:val="auto"/>
          <w:spacing w:val="20"/>
          <w:szCs w:val="21"/>
          <w:highlight w:val="none"/>
          <w:u w:val="single"/>
        </w:rPr>
        <w:t xml:space="preserve">                </w:t>
      </w:r>
      <w:r>
        <w:rPr>
          <w:rFonts w:hint="eastAsia" w:ascii="宋体" w:hAnsi="宋体" w:cs="宋体"/>
          <w:color w:val="auto"/>
          <w:szCs w:val="21"/>
          <w:highlight w:val="none"/>
        </w:rPr>
        <w:t>（签字）</w:t>
      </w:r>
    </w:p>
    <w:p w14:paraId="0862467D">
      <w:pPr>
        <w:spacing w:line="360" w:lineRule="auto"/>
        <w:rPr>
          <w:rFonts w:ascii="宋体" w:hAnsi="宋体" w:cs="宋体"/>
          <w:b/>
          <w:color w:val="auto"/>
          <w:szCs w:val="21"/>
          <w:highlight w:val="none"/>
        </w:rPr>
      </w:pPr>
      <w:r>
        <w:rPr>
          <w:rFonts w:hint="eastAsia" w:ascii="宋体" w:hAnsi="宋体" w:cs="宋体"/>
          <w:color w:val="auto"/>
          <w:spacing w:val="20"/>
          <w:szCs w:val="21"/>
          <w:highlight w:val="none"/>
        </w:rPr>
        <w:t>日期：</w:t>
      </w:r>
      <w:r>
        <w:rPr>
          <w:rFonts w:hint="eastAsia" w:ascii="宋体" w:hAnsi="宋体" w:cs="宋体"/>
          <w:b/>
          <w:color w:val="auto"/>
          <w:spacing w:val="20"/>
          <w:szCs w:val="21"/>
          <w:highlight w:val="none"/>
          <w:u w:val="single"/>
        </w:rPr>
        <w:t xml:space="preserve">    </w:t>
      </w:r>
      <w:r>
        <w:rPr>
          <w:rFonts w:hint="eastAsia" w:ascii="宋体" w:hAnsi="宋体" w:cs="宋体"/>
          <w:color w:val="auto"/>
          <w:spacing w:val="20"/>
          <w:szCs w:val="21"/>
          <w:highlight w:val="none"/>
        </w:rPr>
        <w:t>年</w:t>
      </w:r>
      <w:r>
        <w:rPr>
          <w:rFonts w:hint="eastAsia" w:ascii="宋体" w:hAnsi="宋体" w:cs="宋体"/>
          <w:b/>
          <w:color w:val="auto"/>
          <w:spacing w:val="20"/>
          <w:szCs w:val="21"/>
          <w:highlight w:val="none"/>
          <w:u w:val="single"/>
        </w:rPr>
        <w:t xml:space="preserve">    </w:t>
      </w:r>
      <w:r>
        <w:rPr>
          <w:rFonts w:hint="eastAsia" w:ascii="宋体" w:hAnsi="宋体" w:cs="宋体"/>
          <w:color w:val="auto"/>
          <w:spacing w:val="20"/>
          <w:szCs w:val="21"/>
          <w:highlight w:val="none"/>
        </w:rPr>
        <w:t>月</w:t>
      </w:r>
      <w:r>
        <w:rPr>
          <w:rFonts w:hint="eastAsia" w:ascii="宋体" w:hAnsi="宋体" w:cs="宋体"/>
          <w:b/>
          <w:color w:val="auto"/>
          <w:spacing w:val="20"/>
          <w:szCs w:val="21"/>
          <w:highlight w:val="none"/>
          <w:u w:val="single"/>
        </w:rPr>
        <w:t xml:space="preserve">    </w:t>
      </w:r>
      <w:r>
        <w:rPr>
          <w:rFonts w:hint="eastAsia" w:ascii="宋体" w:hAnsi="宋体" w:cs="宋体"/>
          <w:color w:val="auto"/>
          <w:spacing w:val="20"/>
          <w:szCs w:val="21"/>
          <w:highlight w:val="none"/>
        </w:rPr>
        <w:t>日</w:t>
      </w:r>
    </w:p>
    <w:p w14:paraId="7DE26736">
      <w:pPr>
        <w:rPr>
          <w:rFonts w:hint="eastAsia" w:ascii="宋体" w:hAnsi="宋体" w:cs="宋体"/>
          <w:b/>
          <w:color w:val="auto"/>
          <w:szCs w:val="21"/>
          <w:highlight w:val="none"/>
        </w:rPr>
      </w:pPr>
      <w:r>
        <w:rPr>
          <w:rFonts w:hint="eastAsia" w:ascii="宋体" w:hAnsi="宋体" w:cs="宋体"/>
          <w:b/>
          <w:color w:val="auto"/>
          <w:sz w:val="21"/>
          <w:szCs w:val="21"/>
          <w:highlight w:val="none"/>
        </w:rPr>
        <w:br w:type="page"/>
      </w:r>
    </w:p>
    <w:p w14:paraId="50445263">
      <w:pPr>
        <w:keepNext w:val="0"/>
        <w:keepLines w:val="0"/>
        <w:pageBreakBefore w:val="0"/>
        <w:widowControl w:val="0"/>
        <w:kinsoku/>
        <w:wordWrap/>
        <w:overflowPunct/>
        <w:topLinePunct w:val="0"/>
        <w:autoSpaceDE/>
        <w:autoSpaceDN/>
        <w:bidi w:val="0"/>
        <w:adjustRightInd/>
        <w:snapToGrid/>
        <w:textAlignment w:val="auto"/>
        <w:outlineLvl w:val="2"/>
        <w:rPr>
          <w:rFonts w:hint="eastAsia" w:ascii="宋体" w:hAnsi="Times New Roman" w:eastAsia="宋体" w:cs="宋体"/>
          <w:b/>
          <w:bCs/>
          <w:sz w:val="21"/>
          <w:szCs w:val="21"/>
          <w:lang w:val="en-US" w:eastAsia="zh-CN"/>
        </w:rPr>
      </w:pPr>
      <w:r>
        <w:rPr>
          <w:rFonts w:hint="eastAsia" w:ascii="宋体" w:hAnsi="Times New Roman" w:eastAsia="宋体" w:cs="宋体"/>
          <w:b/>
          <w:bCs/>
          <w:sz w:val="21"/>
          <w:szCs w:val="21"/>
          <w:lang w:val="en-US" w:eastAsia="zh-CN"/>
        </w:rPr>
        <w:t>格式</w:t>
      </w:r>
      <w:r>
        <w:rPr>
          <w:rFonts w:hint="eastAsia" w:ascii="宋体" w:cs="宋体"/>
          <w:b/>
          <w:bCs/>
          <w:sz w:val="21"/>
          <w:szCs w:val="21"/>
          <w:lang w:val="en-US" w:eastAsia="zh-CN"/>
        </w:rPr>
        <w:t>十二</w:t>
      </w:r>
      <w:r>
        <w:rPr>
          <w:rFonts w:hint="eastAsia" w:ascii="宋体" w:hAnsi="Times New Roman" w:eastAsia="宋体" w:cs="宋体"/>
          <w:b/>
          <w:bCs/>
          <w:sz w:val="21"/>
          <w:szCs w:val="21"/>
          <w:lang w:val="en-US" w:eastAsia="zh-CN"/>
        </w:rPr>
        <w:t>、</w:t>
      </w:r>
      <w:r>
        <w:rPr>
          <w:rFonts w:hint="eastAsia" w:ascii="宋体" w:cs="宋体"/>
          <w:b/>
          <w:bCs/>
          <w:sz w:val="21"/>
          <w:szCs w:val="21"/>
          <w:lang w:val="en-US" w:eastAsia="zh-CN"/>
        </w:rPr>
        <w:t>服务清单响应表</w:t>
      </w:r>
      <w:r>
        <w:rPr>
          <w:rFonts w:hint="eastAsia" w:ascii="宋体" w:hAnsi="宋体" w:cs="宋体"/>
          <w:b/>
          <w:szCs w:val="21"/>
          <w:lang w:eastAsia="zh-CN"/>
        </w:rPr>
        <w:t>（</w:t>
      </w:r>
      <w:r>
        <w:rPr>
          <w:rFonts w:hint="eastAsia" w:ascii="宋体" w:hAnsi="宋体" w:cs="宋体"/>
          <w:b/>
          <w:szCs w:val="21"/>
          <w:lang w:val="en-US" w:eastAsia="zh-CN"/>
        </w:rPr>
        <w:t>格式仅供参考</w:t>
      </w:r>
      <w:r>
        <w:rPr>
          <w:rFonts w:hint="eastAsia" w:ascii="宋体" w:hAnsi="宋体" w:cs="宋体"/>
          <w:b/>
          <w:szCs w:val="21"/>
          <w:lang w:eastAsia="zh-CN"/>
        </w:rPr>
        <w:t>）</w:t>
      </w:r>
    </w:p>
    <w:p w14:paraId="422D4CD7">
      <w:pPr>
        <w:pStyle w:val="41"/>
        <w:keepNext w:val="0"/>
        <w:keepLines w:val="0"/>
        <w:pageBreakBefore w:val="0"/>
        <w:widowControl w:val="0"/>
        <w:kinsoku/>
        <w:wordWrap/>
        <w:overflowPunct/>
        <w:topLinePunct w:val="0"/>
        <w:autoSpaceDE w:val="0"/>
        <w:autoSpaceDN w:val="0"/>
        <w:bidi w:val="0"/>
        <w:adjustRightInd w:val="0"/>
        <w:snapToGrid/>
        <w:textAlignment w:val="auto"/>
        <w:outlineLvl w:val="9"/>
        <w:rPr>
          <w:rFonts w:hint="eastAsia" w:ascii="宋体" w:hAnsi="Times New Roman" w:eastAsia="宋体" w:cs="宋体"/>
          <w:b/>
          <w:bCs/>
          <w:sz w:val="21"/>
          <w:szCs w:val="21"/>
          <w:lang w:val="en-US" w:eastAsia="zh-CN"/>
        </w:rPr>
      </w:pPr>
    </w:p>
    <w:tbl>
      <w:tblPr>
        <w:tblStyle w:val="29"/>
        <w:tblW w:w="4997"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265"/>
        <w:gridCol w:w="3059"/>
        <w:gridCol w:w="1800"/>
        <w:gridCol w:w="1800"/>
        <w:gridCol w:w="1802"/>
        <w:gridCol w:w="8"/>
      </w:tblGrid>
      <w:tr w14:paraId="4D105F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4" w:type="pct"/>
          <w:trHeight w:val="850" w:hRule="atLeast"/>
          <w:jc w:val="center"/>
        </w:trPr>
        <w:tc>
          <w:tcPr>
            <w:tcW w:w="650" w:type="pct"/>
            <w:tcBorders>
              <w:top w:val="single" w:color="auto" w:sz="4" w:space="0"/>
              <w:left w:val="single" w:color="auto" w:sz="4" w:space="0"/>
              <w:bottom w:val="single" w:color="auto" w:sz="4" w:space="0"/>
              <w:right w:val="single" w:color="auto" w:sz="4" w:space="0"/>
            </w:tcBorders>
            <w:vAlign w:val="center"/>
          </w:tcPr>
          <w:p w14:paraId="49DF29A3">
            <w:pPr>
              <w:autoSpaceDE w:val="0"/>
              <w:autoSpaceDN w:val="0"/>
              <w:spacing w:line="360" w:lineRule="auto"/>
              <w:jc w:val="center"/>
              <w:rPr>
                <w:rFonts w:ascii="宋体" w:hAnsi="宋体" w:cs="宋体"/>
                <w:b/>
                <w:sz w:val="21"/>
                <w:szCs w:val="21"/>
              </w:rPr>
            </w:pPr>
            <w:r>
              <w:rPr>
                <w:rFonts w:hint="eastAsia" w:ascii="宋体" w:hAnsi="宋体" w:cs="宋体"/>
                <w:b/>
                <w:sz w:val="21"/>
                <w:szCs w:val="21"/>
              </w:rPr>
              <w:t>序号</w:t>
            </w:r>
          </w:p>
        </w:tc>
        <w:tc>
          <w:tcPr>
            <w:tcW w:w="1571" w:type="pct"/>
            <w:tcBorders>
              <w:top w:val="single" w:color="auto" w:sz="4" w:space="0"/>
              <w:left w:val="single" w:color="auto" w:sz="4" w:space="0"/>
              <w:bottom w:val="single" w:color="auto" w:sz="4" w:space="0"/>
              <w:right w:val="single" w:color="auto" w:sz="4" w:space="0"/>
            </w:tcBorders>
            <w:vAlign w:val="center"/>
          </w:tcPr>
          <w:p w14:paraId="3AF0080E">
            <w:pPr>
              <w:autoSpaceDE w:val="0"/>
              <w:autoSpaceDN w:val="0"/>
              <w:spacing w:line="360" w:lineRule="auto"/>
              <w:jc w:val="center"/>
              <w:rPr>
                <w:rFonts w:ascii="宋体" w:hAnsi="宋体" w:cs="宋体"/>
                <w:sz w:val="21"/>
                <w:szCs w:val="21"/>
              </w:rPr>
            </w:pPr>
            <w:r>
              <w:rPr>
                <w:rFonts w:hint="eastAsia" w:ascii="宋体" w:hAnsi="宋体" w:cs="宋体"/>
                <w:b/>
                <w:bCs/>
                <w:sz w:val="21"/>
                <w:szCs w:val="21"/>
                <w:lang w:val="en-US" w:eastAsia="zh-CN"/>
              </w:rPr>
              <w:t>服务内容</w:t>
            </w:r>
          </w:p>
        </w:tc>
        <w:tc>
          <w:tcPr>
            <w:tcW w:w="924" w:type="pct"/>
            <w:tcBorders>
              <w:top w:val="single" w:color="auto" w:sz="4" w:space="0"/>
              <w:left w:val="single" w:color="auto" w:sz="4" w:space="0"/>
              <w:bottom w:val="single" w:color="auto" w:sz="4" w:space="0"/>
              <w:right w:val="single" w:color="auto" w:sz="4" w:space="0"/>
            </w:tcBorders>
            <w:vAlign w:val="center"/>
          </w:tcPr>
          <w:p w14:paraId="5BF3B37F">
            <w:pPr>
              <w:autoSpaceDE w:val="0"/>
              <w:autoSpaceDN w:val="0"/>
              <w:spacing w:line="360" w:lineRule="auto"/>
              <w:jc w:val="center"/>
              <w:rPr>
                <w:rFonts w:ascii="宋体" w:hAnsi="宋体" w:cs="宋体"/>
                <w:b/>
                <w:sz w:val="21"/>
                <w:szCs w:val="21"/>
              </w:rPr>
            </w:pPr>
            <w:r>
              <w:rPr>
                <w:rFonts w:hint="eastAsia" w:ascii="宋体" w:hAnsi="宋体" w:cs="宋体"/>
                <w:b/>
                <w:sz w:val="21"/>
                <w:szCs w:val="21"/>
              </w:rPr>
              <w:t>数量</w:t>
            </w:r>
          </w:p>
        </w:tc>
        <w:tc>
          <w:tcPr>
            <w:tcW w:w="924" w:type="pct"/>
            <w:tcBorders>
              <w:top w:val="single" w:color="auto" w:sz="4" w:space="0"/>
              <w:left w:val="single" w:color="auto" w:sz="4" w:space="0"/>
              <w:bottom w:val="single" w:color="auto" w:sz="4" w:space="0"/>
              <w:right w:val="single" w:color="auto" w:sz="4" w:space="0"/>
            </w:tcBorders>
            <w:vAlign w:val="center"/>
          </w:tcPr>
          <w:p w14:paraId="03AF7E9A">
            <w:pPr>
              <w:autoSpaceDE w:val="0"/>
              <w:autoSpaceDN w:val="0"/>
              <w:spacing w:line="360" w:lineRule="auto"/>
              <w:jc w:val="center"/>
              <w:rPr>
                <w:rFonts w:ascii="宋体" w:hAnsi="宋体" w:cs="宋体"/>
                <w:b/>
                <w:sz w:val="21"/>
                <w:szCs w:val="21"/>
              </w:rPr>
            </w:pPr>
            <w:r>
              <w:rPr>
                <w:rFonts w:hint="eastAsia" w:ascii="宋体" w:hAnsi="宋体" w:cs="宋体"/>
                <w:b/>
                <w:sz w:val="21"/>
                <w:szCs w:val="21"/>
              </w:rPr>
              <w:t>单位</w:t>
            </w:r>
          </w:p>
        </w:tc>
        <w:tc>
          <w:tcPr>
            <w:tcW w:w="925" w:type="pct"/>
            <w:tcBorders>
              <w:top w:val="single" w:color="auto" w:sz="4" w:space="0"/>
              <w:left w:val="single" w:color="auto" w:sz="4" w:space="0"/>
              <w:bottom w:val="single" w:color="auto" w:sz="4" w:space="0"/>
              <w:right w:val="single" w:color="auto" w:sz="4" w:space="0"/>
            </w:tcBorders>
            <w:vAlign w:val="center"/>
          </w:tcPr>
          <w:p w14:paraId="4BEBA7E2">
            <w:pPr>
              <w:autoSpaceDE w:val="0"/>
              <w:autoSpaceDN w:val="0"/>
              <w:spacing w:line="360" w:lineRule="auto"/>
              <w:jc w:val="center"/>
              <w:rPr>
                <w:rFonts w:ascii="宋体" w:hAnsi="宋体" w:cs="宋体"/>
                <w:b/>
                <w:sz w:val="21"/>
                <w:szCs w:val="21"/>
              </w:rPr>
            </w:pPr>
            <w:r>
              <w:rPr>
                <w:rFonts w:hint="eastAsia" w:ascii="宋体" w:hAnsi="宋体" w:cs="宋体"/>
                <w:b/>
                <w:sz w:val="21"/>
                <w:szCs w:val="21"/>
              </w:rPr>
              <w:t>备注</w:t>
            </w:r>
          </w:p>
        </w:tc>
      </w:tr>
      <w:tr w14:paraId="58E2F5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4" w:type="pct"/>
          <w:trHeight w:val="850" w:hRule="atLeast"/>
          <w:jc w:val="center"/>
        </w:trPr>
        <w:tc>
          <w:tcPr>
            <w:tcW w:w="650" w:type="pct"/>
            <w:tcBorders>
              <w:top w:val="single" w:color="auto" w:sz="4" w:space="0"/>
              <w:left w:val="single" w:color="auto" w:sz="4" w:space="0"/>
              <w:bottom w:val="single" w:color="auto" w:sz="4" w:space="0"/>
              <w:right w:val="single" w:color="auto" w:sz="4" w:space="0"/>
            </w:tcBorders>
            <w:vAlign w:val="center"/>
          </w:tcPr>
          <w:p w14:paraId="1BF432C1">
            <w:pPr>
              <w:spacing w:line="360" w:lineRule="auto"/>
              <w:jc w:val="center"/>
              <w:rPr>
                <w:rFonts w:hint="eastAsia" w:ascii="宋体" w:hAnsi="宋体" w:eastAsia="宋体" w:cs="宋体"/>
                <w:bCs/>
                <w:sz w:val="21"/>
                <w:szCs w:val="21"/>
                <w:lang w:val="en-US" w:eastAsia="zh-CN"/>
              </w:rPr>
            </w:pPr>
            <w:r>
              <w:rPr>
                <w:rFonts w:hint="eastAsia" w:ascii="宋体" w:hAnsi="宋体" w:cs="宋体"/>
                <w:bCs/>
                <w:sz w:val="21"/>
                <w:szCs w:val="21"/>
                <w:lang w:val="en-US" w:eastAsia="zh-CN"/>
              </w:rPr>
              <w:t>1</w:t>
            </w:r>
          </w:p>
        </w:tc>
        <w:tc>
          <w:tcPr>
            <w:tcW w:w="1571" w:type="pct"/>
            <w:tcBorders>
              <w:top w:val="single" w:color="auto" w:sz="4" w:space="0"/>
              <w:left w:val="single" w:color="auto" w:sz="4" w:space="0"/>
              <w:bottom w:val="single" w:color="auto" w:sz="4" w:space="0"/>
              <w:right w:val="single" w:color="auto" w:sz="4" w:space="0"/>
            </w:tcBorders>
            <w:vAlign w:val="center"/>
          </w:tcPr>
          <w:p w14:paraId="38F38DF4">
            <w:pPr>
              <w:spacing w:line="360" w:lineRule="auto"/>
              <w:jc w:val="center"/>
              <w:rPr>
                <w:rFonts w:ascii="宋体" w:hAnsi="宋体" w:cs="宋体"/>
                <w:bCs/>
                <w:sz w:val="21"/>
                <w:szCs w:val="21"/>
              </w:rPr>
            </w:pPr>
          </w:p>
        </w:tc>
        <w:tc>
          <w:tcPr>
            <w:tcW w:w="924" w:type="pct"/>
            <w:tcBorders>
              <w:top w:val="single" w:color="auto" w:sz="4" w:space="0"/>
              <w:left w:val="single" w:color="auto" w:sz="4" w:space="0"/>
              <w:bottom w:val="single" w:color="auto" w:sz="4" w:space="0"/>
              <w:right w:val="single" w:color="auto" w:sz="4" w:space="0"/>
            </w:tcBorders>
            <w:vAlign w:val="center"/>
          </w:tcPr>
          <w:p w14:paraId="031FE2C9">
            <w:pPr>
              <w:spacing w:line="360" w:lineRule="auto"/>
              <w:jc w:val="center"/>
              <w:rPr>
                <w:rFonts w:ascii="宋体" w:hAnsi="宋体" w:cs="宋体"/>
                <w:bCs/>
                <w:sz w:val="21"/>
                <w:szCs w:val="21"/>
              </w:rPr>
            </w:pPr>
          </w:p>
        </w:tc>
        <w:tc>
          <w:tcPr>
            <w:tcW w:w="924" w:type="pct"/>
            <w:tcBorders>
              <w:top w:val="single" w:color="auto" w:sz="4" w:space="0"/>
              <w:left w:val="single" w:color="auto" w:sz="4" w:space="0"/>
              <w:bottom w:val="single" w:color="auto" w:sz="4" w:space="0"/>
              <w:right w:val="single" w:color="auto" w:sz="4" w:space="0"/>
            </w:tcBorders>
            <w:vAlign w:val="center"/>
          </w:tcPr>
          <w:p w14:paraId="3D29A45F">
            <w:pPr>
              <w:spacing w:line="360" w:lineRule="auto"/>
              <w:jc w:val="center"/>
              <w:rPr>
                <w:rFonts w:ascii="宋体" w:hAnsi="宋体" w:cs="宋体"/>
                <w:bCs/>
                <w:sz w:val="21"/>
                <w:szCs w:val="21"/>
              </w:rPr>
            </w:pPr>
          </w:p>
        </w:tc>
        <w:tc>
          <w:tcPr>
            <w:tcW w:w="925" w:type="pct"/>
            <w:tcBorders>
              <w:top w:val="single" w:color="auto" w:sz="4" w:space="0"/>
              <w:left w:val="single" w:color="auto" w:sz="4" w:space="0"/>
              <w:bottom w:val="single" w:color="auto" w:sz="4" w:space="0"/>
              <w:right w:val="single" w:color="auto" w:sz="4" w:space="0"/>
            </w:tcBorders>
            <w:vAlign w:val="center"/>
          </w:tcPr>
          <w:p w14:paraId="33486F0F">
            <w:pPr>
              <w:spacing w:line="360" w:lineRule="auto"/>
              <w:jc w:val="center"/>
              <w:rPr>
                <w:rFonts w:ascii="宋体" w:hAnsi="宋体" w:cs="宋体"/>
                <w:b/>
                <w:bCs/>
                <w:sz w:val="21"/>
                <w:szCs w:val="21"/>
              </w:rPr>
            </w:pPr>
          </w:p>
        </w:tc>
      </w:tr>
      <w:tr w14:paraId="1FDB18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4" w:type="pct"/>
          <w:trHeight w:val="850" w:hRule="atLeast"/>
          <w:jc w:val="center"/>
        </w:trPr>
        <w:tc>
          <w:tcPr>
            <w:tcW w:w="650" w:type="pct"/>
            <w:tcBorders>
              <w:top w:val="single" w:color="auto" w:sz="4" w:space="0"/>
              <w:left w:val="single" w:color="auto" w:sz="4" w:space="0"/>
              <w:bottom w:val="single" w:color="auto" w:sz="4" w:space="0"/>
              <w:right w:val="single" w:color="auto" w:sz="4" w:space="0"/>
            </w:tcBorders>
            <w:vAlign w:val="center"/>
          </w:tcPr>
          <w:p w14:paraId="1288712A">
            <w:pPr>
              <w:spacing w:line="360" w:lineRule="auto"/>
              <w:jc w:val="center"/>
              <w:rPr>
                <w:rFonts w:hint="eastAsia" w:ascii="宋体" w:hAnsi="宋体" w:eastAsia="宋体" w:cs="宋体"/>
                <w:bCs/>
                <w:sz w:val="21"/>
                <w:szCs w:val="21"/>
                <w:lang w:val="en-US" w:eastAsia="zh-CN"/>
              </w:rPr>
            </w:pPr>
            <w:r>
              <w:rPr>
                <w:rFonts w:hint="eastAsia" w:ascii="宋体" w:hAnsi="宋体" w:cs="宋体"/>
                <w:bCs/>
                <w:sz w:val="21"/>
                <w:szCs w:val="21"/>
                <w:lang w:val="en-US" w:eastAsia="zh-CN"/>
              </w:rPr>
              <w:t>2</w:t>
            </w:r>
          </w:p>
        </w:tc>
        <w:tc>
          <w:tcPr>
            <w:tcW w:w="1571" w:type="pct"/>
            <w:tcBorders>
              <w:top w:val="single" w:color="auto" w:sz="4" w:space="0"/>
              <w:left w:val="single" w:color="auto" w:sz="4" w:space="0"/>
              <w:bottom w:val="single" w:color="auto" w:sz="4" w:space="0"/>
              <w:right w:val="single" w:color="auto" w:sz="4" w:space="0"/>
            </w:tcBorders>
            <w:vAlign w:val="center"/>
          </w:tcPr>
          <w:p w14:paraId="5A95A16F">
            <w:pPr>
              <w:spacing w:line="360" w:lineRule="auto"/>
              <w:jc w:val="center"/>
              <w:rPr>
                <w:rFonts w:ascii="宋体" w:hAnsi="宋体" w:cs="宋体"/>
                <w:bCs/>
                <w:sz w:val="21"/>
                <w:szCs w:val="21"/>
              </w:rPr>
            </w:pPr>
          </w:p>
        </w:tc>
        <w:tc>
          <w:tcPr>
            <w:tcW w:w="924" w:type="pct"/>
            <w:tcBorders>
              <w:top w:val="single" w:color="auto" w:sz="4" w:space="0"/>
              <w:left w:val="single" w:color="auto" w:sz="4" w:space="0"/>
              <w:bottom w:val="single" w:color="auto" w:sz="4" w:space="0"/>
              <w:right w:val="single" w:color="auto" w:sz="4" w:space="0"/>
            </w:tcBorders>
            <w:vAlign w:val="center"/>
          </w:tcPr>
          <w:p w14:paraId="54979AD2">
            <w:pPr>
              <w:spacing w:line="360" w:lineRule="auto"/>
              <w:jc w:val="center"/>
              <w:rPr>
                <w:rFonts w:ascii="宋体" w:hAnsi="宋体" w:cs="宋体"/>
                <w:bCs/>
                <w:sz w:val="21"/>
                <w:szCs w:val="21"/>
              </w:rPr>
            </w:pPr>
          </w:p>
        </w:tc>
        <w:tc>
          <w:tcPr>
            <w:tcW w:w="924" w:type="pct"/>
            <w:tcBorders>
              <w:top w:val="single" w:color="auto" w:sz="4" w:space="0"/>
              <w:left w:val="single" w:color="auto" w:sz="4" w:space="0"/>
              <w:bottom w:val="single" w:color="auto" w:sz="4" w:space="0"/>
              <w:right w:val="single" w:color="auto" w:sz="4" w:space="0"/>
            </w:tcBorders>
            <w:vAlign w:val="center"/>
          </w:tcPr>
          <w:p w14:paraId="7C96E4CD">
            <w:pPr>
              <w:spacing w:line="360" w:lineRule="auto"/>
              <w:jc w:val="center"/>
              <w:rPr>
                <w:rFonts w:ascii="宋体" w:hAnsi="宋体" w:cs="宋体"/>
                <w:bCs/>
                <w:sz w:val="21"/>
                <w:szCs w:val="21"/>
              </w:rPr>
            </w:pPr>
          </w:p>
        </w:tc>
        <w:tc>
          <w:tcPr>
            <w:tcW w:w="925" w:type="pct"/>
            <w:tcBorders>
              <w:top w:val="single" w:color="auto" w:sz="4" w:space="0"/>
              <w:left w:val="single" w:color="auto" w:sz="4" w:space="0"/>
              <w:bottom w:val="single" w:color="auto" w:sz="4" w:space="0"/>
              <w:right w:val="single" w:color="auto" w:sz="4" w:space="0"/>
            </w:tcBorders>
            <w:vAlign w:val="center"/>
          </w:tcPr>
          <w:p w14:paraId="0E103285">
            <w:pPr>
              <w:spacing w:line="360" w:lineRule="auto"/>
              <w:jc w:val="center"/>
              <w:rPr>
                <w:rFonts w:ascii="宋体" w:hAnsi="宋体" w:cs="宋体"/>
                <w:b/>
                <w:bCs/>
                <w:sz w:val="21"/>
                <w:szCs w:val="21"/>
              </w:rPr>
            </w:pPr>
          </w:p>
        </w:tc>
      </w:tr>
      <w:tr w14:paraId="7E9729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650" w:type="pct"/>
            <w:tcBorders>
              <w:top w:val="single" w:color="auto" w:sz="4" w:space="0"/>
              <w:left w:val="single" w:color="auto" w:sz="4" w:space="0"/>
              <w:bottom w:val="single" w:color="auto" w:sz="4" w:space="0"/>
              <w:right w:val="single" w:color="auto" w:sz="4" w:space="0"/>
            </w:tcBorders>
            <w:vAlign w:val="center"/>
          </w:tcPr>
          <w:p w14:paraId="53C13256">
            <w:pPr>
              <w:spacing w:line="360" w:lineRule="auto"/>
              <w:jc w:val="center"/>
              <w:rPr>
                <w:rFonts w:hint="eastAsia" w:ascii="宋体" w:hAnsi="宋体" w:eastAsia="宋体" w:cs="宋体"/>
                <w:bCs/>
                <w:sz w:val="21"/>
                <w:szCs w:val="21"/>
                <w:lang w:val="en-US" w:eastAsia="zh-CN"/>
              </w:rPr>
            </w:pPr>
            <w:r>
              <w:rPr>
                <w:rFonts w:hint="eastAsia" w:ascii="宋体" w:hAnsi="宋体" w:cs="宋体"/>
                <w:bCs/>
                <w:sz w:val="21"/>
                <w:szCs w:val="21"/>
                <w:lang w:val="en-US" w:eastAsia="zh-CN"/>
              </w:rPr>
              <w:t>3</w:t>
            </w:r>
          </w:p>
        </w:tc>
        <w:tc>
          <w:tcPr>
            <w:tcW w:w="1571" w:type="pct"/>
            <w:tcBorders>
              <w:top w:val="single" w:color="auto" w:sz="4" w:space="0"/>
              <w:left w:val="single" w:color="auto" w:sz="4" w:space="0"/>
              <w:bottom w:val="single" w:color="auto" w:sz="4" w:space="0"/>
              <w:right w:val="single" w:color="auto" w:sz="4" w:space="0"/>
            </w:tcBorders>
            <w:vAlign w:val="center"/>
          </w:tcPr>
          <w:p w14:paraId="78D1AB5D">
            <w:pPr>
              <w:spacing w:line="360" w:lineRule="auto"/>
              <w:jc w:val="center"/>
              <w:rPr>
                <w:rFonts w:ascii="宋体" w:hAnsi="宋体" w:cs="宋体"/>
                <w:bCs/>
                <w:sz w:val="21"/>
                <w:szCs w:val="21"/>
              </w:rPr>
            </w:pPr>
          </w:p>
        </w:tc>
        <w:tc>
          <w:tcPr>
            <w:tcW w:w="924" w:type="pct"/>
            <w:tcBorders>
              <w:top w:val="single" w:color="auto" w:sz="4" w:space="0"/>
              <w:left w:val="single" w:color="auto" w:sz="4" w:space="0"/>
              <w:bottom w:val="single" w:color="auto" w:sz="4" w:space="0"/>
              <w:right w:val="single" w:color="auto" w:sz="4" w:space="0"/>
            </w:tcBorders>
            <w:vAlign w:val="center"/>
          </w:tcPr>
          <w:p w14:paraId="0825F3BE">
            <w:pPr>
              <w:spacing w:line="360" w:lineRule="auto"/>
              <w:jc w:val="center"/>
              <w:rPr>
                <w:rFonts w:ascii="宋体" w:hAnsi="宋体" w:cs="宋体"/>
                <w:bCs/>
                <w:sz w:val="21"/>
                <w:szCs w:val="21"/>
              </w:rPr>
            </w:pPr>
          </w:p>
        </w:tc>
        <w:tc>
          <w:tcPr>
            <w:tcW w:w="924" w:type="pct"/>
            <w:tcBorders>
              <w:top w:val="single" w:color="auto" w:sz="4" w:space="0"/>
              <w:left w:val="single" w:color="auto" w:sz="4" w:space="0"/>
              <w:bottom w:val="single" w:color="auto" w:sz="4" w:space="0"/>
              <w:right w:val="single" w:color="auto" w:sz="4" w:space="0"/>
            </w:tcBorders>
            <w:vAlign w:val="center"/>
          </w:tcPr>
          <w:p w14:paraId="74F86222">
            <w:pPr>
              <w:spacing w:line="360" w:lineRule="auto"/>
              <w:jc w:val="center"/>
              <w:rPr>
                <w:rFonts w:ascii="宋体" w:hAnsi="宋体" w:cs="宋体"/>
                <w:bCs/>
                <w:sz w:val="21"/>
                <w:szCs w:val="21"/>
              </w:rPr>
            </w:pPr>
          </w:p>
        </w:tc>
        <w:tc>
          <w:tcPr>
            <w:tcW w:w="929" w:type="pct"/>
            <w:gridSpan w:val="2"/>
            <w:tcBorders>
              <w:top w:val="single" w:color="auto" w:sz="4" w:space="0"/>
              <w:left w:val="single" w:color="auto" w:sz="4" w:space="0"/>
              <w:bottom w:val="single" w:color="auto" w:sz="4" w:space="0"/>
              <w:right w:val="single" w:color="auto" w:sz="4" w:space="0"/>
            </w:tcBorders>
            <w:vAlign w:val="center"/>
          </w:tcPr>
          <w:p w14:paraId="6A3F05C5">
            <w:pPr>
              <w:spacing w:line="360" w:lineRule="auto"/>
              <w:jc w:val="center"/>
              <w:rPr>
                <w:rFonts w:ascii="宋体" w:hAnsi="宋体" w:cs="宋体"/>
                <w:b/>
                <w:bCs/>
                <w:sz w:val="21"/>
                <w:szCs w:val="21"/>
              </w:rPr>
            </w:pPr>
          </w:p>
        </w:tc>
      </w:tr>
      <w:tr w14:paraId="01D170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650" w:type="pct"/>
            <w:tcBorders>
              <w:top w:val="single" w:color="auto" w:sz="4" w:space="0"/>
              <w:left w:val="single" w:color="auto" w:sz="4" w:space="0"/>
              <w:bottom w:val="single" w:color="auto" w:sz="4" w:space="0"/>
              <w:right w:val="single" w:color="auto" w:sz="4" w:space="0"/>
            </w:tcBorders>
            <w:vAlign w:val="center"/>
          </w:tcPr>
          <w:p w14:paraId="6EAF3C1A">
            <w:pPr>
              <w:spacing w:line="360" w:lineRule="auto"/>
              <w:jc w:val="center"/>
              <w:rPr>
                <w:rFonts w:hint="default" w:ascii="宋体" w:hAnsi="宋体" w:eastAsia="宋体" w:cs="宋体"/>
                <w:bCs/>
                <w:sz w:val="21"/>
                <w:szCs w:val="21"/>
                <w:lang w:val="en-US" w:eastAsia="zh-CN"/>
              </w:rPr>
            </w:pPr>
            <w:r>
              <w:rPr>
                <w:rFonts w:hint="eastAsia" w:ascii="宋体" w:hAnsi="宋体" w:cs="宋体"/>
                <w:bCs/>
                <w:sz w:val="21"/>
                <w:szCs w:val="21"/>
                <w:lang w:val="en-US" w:eastAsia="zh-CN"/>
              </w:rPr>
              <w:t>...</w:t>
            </w:r>
          </w:p>
        </w:tc>
        <w:tc>
          <w:tcPr>
            <w:tcW w:w="1571" w:type="pct"/>
            <w:tcBorders>
              <w:top w:val="single" w:color="auto" w:sz="4" w:space="0"/>
              <w:left w:val="single" w:color="auto" w:sz="4" w:space="0"/>
              <w:bottom w:val="single" w:color="auto" w:sz="4" w:space="0"/>
              <w:right w:val="single" w:color="auto" w:sz="4" w:space="0"/>
            </w:tcBorders>
            <w:vAlign w:val="center"/>
          </w:tcPr>
          <w:p w14:paraId="3E52F61C">
            <w:pPr>
              <w:spacing w:line="360" w:lineRule="auto"/>
              <w:jc w:val="center"/>
              <w:rPr>
                <w:rFonts w:ascii="宋体" w:hAnsi="宋体" w:cs="宋体"/>
                <w:bCs/>
                <w:sz w:val="21"/>
                <w:szCs w:val="21"/>
              </w:rPr>
            </w:pPr>
          </w:p>
        </w:tc>
        <w:tc>
          <w:tcPr>
            <w:tcW w:w="924" w:type="pct"/>
            <w:tcBorders>
              <w:top w:val="single" w:color="auto" w:sz="4" w:space="0"/>
              <w:left w:val="single" w:color="auto" w:sz="4" w:space="0"/>
              <w:bottom w:val="single" w:color="auto" w:sz="4" w:space="0"/>
              <w:right w:val="single" w:color="auto" w:sz="4" w:space="0"/>
            </w:tcBorders>
            <w:vAlign w:val="center"/>
          </w:tcPr>
          <w:p w14:paraId="70C0A239">
            <w:pPr>
              <w:spacing w:line="360" w:lineRule="auto"/>
              <w:jc w:val="center"/>
              <w:rPr>
                <w:rFonts w:ascii="宋体" w:hAnsi="宋体" w:cs="宋体"/>
                <w:bCs/>
                <w:sz w:val="21"/>
                <w:szCs w:val="21"/>
              </w:rPr>
            </w:pPr>
          </w:p>
        </w:tc>
        <w:tc>
          <w:tcPr>
            <w:tcW w:w="924" w:type="pct"/>
            <w:tcBorders>
              <w:top w:val="single" w:color="auto" w:sz="4" w:space="0"/>
              <w:left w:val="single" w:color="auto" w:sz="4" w:space="0"/>
              <w:bottom w:val="single" w:color="auto" w:sz="4" w:space="0"/>
              <w:right w:val="single" w:color="auto" w:sz="4" w:space="0"/>
            </w:tcBorders>
            <w:vAlign w:val="center"/>
          </w:tcPr>
          <w:p w14:paraId="75C7AA0E">
            <w:pPr>
              <w:spacing w:line="360" w:lineRule="auto"/>
              <w:jc w:val="center"/>
              <w:rPr>
                <w:rFonts w:ascii="宋体" w:hAnsi="宋体" w:cs="宋体"/>
                <w:bCs/>
                <w:sz w:val="21"/>
                <w:szCs w:val="21"/>
              </w:rPr>
            </w:pPr>
          </w:p>
        </w:tc>
        <w:tc>
          <w:tcPr>
            <w:tcW w:w="929" w:type="pct"/>
            <w:gridSpan w:val="2"/>
            <w:tcBorders>
              <w:top w:val="single" w:color="auto" w:sz="4" w:space="0"/>
              <w:left w:val="single" w:color="auto" w:sz="4" w:space="0"/>
              <w:bottom w:val="single" w:color="auto" w:sz="4" w:space="0"/>
              <w:right w:val="single" w:color="auto" w:sz="4" w:space="0"/>
            </w:tcBorders>
            <w:vAlign w:val="center"/>
          </w:tcPr>
          <w:p w14:paraId="577AF3DD">
            <w:pPr>
              <w:spacing w:line="360" w:lineRule="auto"/>
              <w:jc w:val="center"/>
              <w:rPr>
                <w:rFonts w:ascii="宋体" w:hAnsi="宋体" w:cs="宋体"/>
                <w:b/>
                <w:bCs/>
                <w:sz w:val="21"/>
                <w:szCs w:val="21"/>
              </w:rPr>
            </w:pPr>
          </w:p>
        </w:tc>
      </w:tr>
    </w:tbl>
    <w:p w14:paraId="2CF5F977">
      <w:pPr>
        <w:pStyle w:val="38"/>
        <w:spacing w:after="0" w:line="360" w:lineRule="auto"/>
        <w:ind w:left="0" w:leftChars="0" w:firstLine="422" w:firstLineChars="200"/>
        <w:rPr>
          <w:rFonts w:ascii="宋体" w:hAnsi="宋体" w:cs="宋体"/>
          <w:b/>
          <w:bCs/>
          <w:sz w:val="21"/>
          <w:szCs w:val="21"/>
          <w:highlight w:val="none"/>
        </w:rPr>
      </w:pPr>
      <w:r>
        <w:rPr>
          <w:rFonts w:hint="eastAsia" w:ascii="宋体" w:hAnsi="宋体" w:cs="宋体"/>
          <w:b/>
          <w:bCs/>
          <w:sz w:val="21"/>
          <w:szCs w:val="21"/>
          <w:highlight w:val="none"/>
        </w:rPr>
        <w:t>注：根据第二章采购需求</w:t>
      </w:r>
      <w:r>
        <w:rPr>
          <w:rFonts w:hint="eastAsia" w:ascii="宋体" w:hAnsi="宋体" w:cs="宋体"/>
          <w:b/>
          <w:bCs/>
          <w:sz w:val="21"/>
          <w:szCs w:val="21"/>
          <w:highlight w:val="none"/>
          <w:lang w:val="en-US" w:eastAsia="zh-CN"/>
        </w:rPr>
        <w:t>三、服务清单</w:t>
      </w:r>
      <w:r>
        <w:rPr>
          <w:rFonts w:hint="eastAsia" w:ascii="宋体" w:hAnsi="宋体" w:cs="宋体"/>
          <w:b/>
          <w:bCs/>
          <w:sz w:val="21"/>
          <w:szCs w:val="21"/>
          <w:highlight w:val="none"/>
        </w:rPr>
        <w:t>进行填写。</w:t>
      </w:r>
    </w:p>
    <w:p w14:paraId="21851A39">
      <w:pPr>
        <w:pStyle w:val="41"/>
        <w:keepNext w:val="0"/>
        <w:keepLines w:val="0"/>
        <w:pageBreakBefore w:val="0"/>
        <w:widowControl w:val="0"/>
        <w:kinsoku/>
        <w:wordWrap/>
        <w:overflowPunct/>
        <w:topLinePunct w:val="0"/>
        <w:bidi w:val="0"/>
        <w:snapToGrid/>
        <w:textAlignment w:val="auto"/>
        <w:outlineLvl w:val="9"/>
        <w:rPr>
          <w:rFonts w:hint="eastAsia" w:ascii="宋体" w:hAnsi="Times New Roman" w:eastAsia="宋体" w:cs="宋体"/>
          <w:b/>
          <w:bCs/>
          <w:sz w:val="21"/>
          <w:szCs w:val="21"/>
          <w:lang w:val="en-US" w:eastAsia="zh-CN"/>
        </w:rPr>
      </w:pPr>
    </w:p>
    <w:p w14:paraId="008EE4F6">
      <w:pPr>
        <w:keepNext w:val="0"/>
        <w:keepLines w:val="0"/>
        <w:pageBreakBefore w:val="0"/>
        <w:widowControl w:val="0"/>
        <w:kinsoku/>
        <w:wordWrap/>
        <w:overflowPunct/>
        <w:topLinePunct w:val="0"/>
        <w:bidi w:val="0"/>
        <w:snapToGrid/>
        <w:textAlignment w:val="auto"/>
        <w:outlineLvl w:val="9"/>
        <w:rPr>
          <w:rFonts w:hint="eastAsia" w:ascii="宋体" w:cs="宋体"/>
          <w:b/>
          <w:bCs/>
          <w:color w:val="auto"/>
          <w:szCs w:val="21"/>
          <w:highlight w:val="none"/>
        </w:rPr>
      </w:pPr>
    </w:p>
    <w:p w14:paraId="5248AF00">
      <w:pPr>
        <w:pStyle w:val="42"/>
        <w:ind w:left="0" w:leftChars="0" w:firstLine="0" w:firstLineChars="0"/>
        <w:rPr>
          <w:rFonts w:ascii="宋体" w:hAnsi="宋体"/>
          <w:b/>
          <w:sz w:val="24"/>
          <w:szCs w:val="24"/>
        </w:rPr>
      </w:pPr>
    </w:p>
    <w:p w14:paraId="3DF18C03">
      <w:pPr>
        <w:spacing w:line="360" w:lineRule="auto"/>
        <w:rPr>
          <w:rFonts w:ascii="宋体" w:hAnsi="宋体" w:cs="宋体"/>
          <w:szCs w:val="21"/>
        </w:rPr>
      </w:pPr>
      <w:r>
        <w:rPr>
          <w:rFonts w:hint="eastAsia" w:ascii="宋体" w:hAnsi="宋体" w:cs="宋体"/>
          <w:szCs w:val="21"/>
        </w:rPr>
        <w:t>投标人名称：</w:t>
      </w:r>
      <w:r>
        <w:rPr>
          <w:rFonts w:hint="eastAsia" w:ascii="宋体" w:hAnsi="宋体" w:cs="宋体"/>
          <w:szCs w:val="21"/>
          <w:u w:val="single"/>
        </w:rPr>
        <w:t xml:space="preserve">                   </w:t>
      </w:r>
      <w:r>
        <w:rPr>
          <w:rFonts w:hint="eastAsia" w:ascii="宋体" w:hAnsi="宋体" w:cs="宋体"/>
          <w:szCs w:val="21"/>
        </w:rPr>
        <w:t xml:space="preserve">（加盖公章）  </w:t>
      </w:r>
    </w:p>
    <w:p w14:paraId="3B296B1D">
      <w:pPr>
        <w:spacing w:line="360" w:lineRule="auto"/>
        <w:rPr>
          <w:rFonts w:ascii="宋体" w:hAnsi="宋体" w:cs="宋体"/>
          <w:szCs w:val="21"/>
        </w:rPr>
      </w:pPr>
      <w:r>
        <w:rPr>
          <w:rFonts w:hint="eastAsia" w:ascii="宋体" w:hAnsi="宋体" w:cs="宋体"/>
          <w:szCs w:val="21"/>
        </w:rPr>
        <w:t>投标人代表：</w:t>
      </w:r>
      <w:r>
        <w:rPr>
          <w:rFonts w:hint="eastAsia" w:ascii="宋体" w:hAnsi="宋体" w:cs="宋体"/>
          <w:szCs w:val="21"/>
          <w:u w:val="single"/>
        </w:rPr>
        <w:t xml:space="preserve">                </w:t>
      </w:r>
      <w:r>
        <w:rPr>
          <w:rFonts w:hint="eastAsia" w:ascii="宋体" w:hAnsi="宋体" w:cs="宋体"/>
          <w:szCs w:val="21"/>
        </w:rPr>
        <w:t>（签字）</w:t>
      </w:r>
    </w:p>
    <w:p w14:paraId="0D968986">
      <w:pPr>
        <w:spacing w:line="360" w:lineRule="auto"/>
        <w:rPr>
          <w:rFonts w:ascii="宋体" w:hAnsi="宋体" w:cs="宋体"/>
          <w:szCs w:val="21"/>
        </w:rPr>
      </w:pPr>
      <w:r>
        <w:rPr>
          <w:rFonts w:hint="eastAsia" w:ascii="宋体" w:hAnsi="宋体" w:cs="宋体"/>
          <w:szCs w:val="21"/>
        </w:rPr>
        <w:t>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53F6590C">
      <w:pPr>
        <w:rPr>
          <w:rFonts w:hint="eastAsia" w:ascii="宋体" w:cs="宋体"/>
          <w:b/>
          <w:bCs/>
          <w:color w:val="auto"/>
          <w:szCs w:val="21"/>
          <w:highlight w:val="none"/>
        </w:rPr>
      </w:pPr>
    </w:p>
    <w:p w14:paraId="585E2B44">
      <w:pPr>
        <w:rPr>
          <w:rFonts w:hint="eastAsia" w:ascii="宋体" w:hAnsi="宋体" w:eastAsia="宋体" w:cs="宋体"/>
          <w:b/>
          <w:spacing w:val="20"/>
          <w:sz w:val="24"/>
          <w:szCs w:val="24"/>
          <w:lang w:val="en-US" w:eastAsia="zh-CN"/>
        </w:rPr>
      </w:pPr>
      <w:r>
        <w:rPr>
          <w:rFonts w:hint="eastAsia" w:ascii="宋体" w:hAnsi="宋体" w:eastAsia="宋体" w:cs="宋体"/>
          <w:b/>
          <w:spacing w:val="20"/>
          <w:sz w:val="24"/>
          <w:szCs w:val="24"/>
          <w:lang w:val="en-US" w:eastAsia="zh-CN"/>
        </w:rPr>
        <w:br w:type="page"/>
      </w:r>
    </w:p>
    <w:p w14:paraId="272BC6C2">
      <w:pPr>
        <w:pStyle w:val="41"/>
        <w:outlineLvl w:val="2"/>
        <w:rPr>
          <w:rFonts w:hint="eastAsia" w:ascii="宋体" w:hAnsi="Times New Roman" w:eastAsia="宋体" w:cs="宋体"/>
          <w:b/>
          <w:bCs/>
          <w:sz w:val="21"/>
          <w:szCs w:val="21"/>
          <w:lang w:val="en-US" w:eastAsia="zh-CN"/>
        </w:rPr>
      </w:pPr>
      <w:r>
        <w:rPr>
          <w:rFonts w:hint="eastAsia" w:ascii="宋体" w:hAnsi="Times New Roman" w:eastAsia="宋体" w:cs="宋体"/>
          <w:b/>
          <w:bCs/>
          <w:sz w:val="21"/>
          <w:szCs w:val="21"/>
          <w:lang w:val="en-US" w:eastAsia="zh-CN"/>
        </w:rPr>
        <w:t>格式十</w:t>
      </w:r>
      <w:r>
        <w:rPr>
          <w:rFonts w:hint="eastAsia" w:ascii="宋体" w:cs="宋体"/>
          <w:b/>
          <w:bCs/>
          <w:sz w:val="21"/>
          <w:szCs w:val="21"/>
          <w:lang w:val="en-US" w:eastAsia="zh-CN"/>
        </w:rPr>
        <w:t>三</w:t>
      </w:r>
      <w:r>
        <w:rPr>
          <w:rFonts w:hint="eastAsia" w:ascii="宋体" w:hAnsi="Times New Roman" w:eastAsia="宋体" w:cs="宋体"/>
          <w:b/>
          <w:bCs/>
          <w:sz w:val="21"/>
          <w:szCs w:val="21"/>
          <w:lang w:val="en-US" w:eastAsia="zh-CN"/>
        </w:rPr>
        <w:t>、服务响应技术参数偏离表</w:t>
      </w:r>
      <w:r>
        <w:rPr>
          <w:rFonts w:hint="eastAsia" w:ascii="宋体" w:cs="宋体"/>
          <w:b/>
          <w:bCs/>
          <w:sz w:val="21"/>
          <w:szCs w:val="21"/>
          <w:lang w:val="en-US" w:eastAsia="zh-CN"/>
        </w:rPr>
        <w:t>（格式仅供参考）</w:t>
      </w:r>
    </w:p>
    <w:p w14:paraId="45D52CB6">
      <w:pPr>
        <w:rPr>
          <w:rFonts w:hint="eastAsia" w:ascii="宋体" w:cs="宋体"/>
          <w:b/>
          <w:bCs/>
          <w:color w:val="auto"/>
          <w:szCs w:val="21"/>
          <w:highlight w:val="none"/>
        </w:rPr>
      </w:pPr>
    </w:p>
    <w:tbl>
      <w:tblPr>
        <w:tblStyle w:val="29"/>
        <w:tblW w:w="101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2208"/>
        <w:gridCol w:w="2381"/>
        <w:gridCol w:w="2381"/>
        <w:gridCol w:w="2381"/>
      </w:tblGrid>
      <w:tr w14:paraId="4926C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785" w:type="dxa"/>
            <w:vAlign w:val="center"/>
          </w:tcPr>
          <w:p w14:paraId="2C4AADB0">
            <w:pPr>
              <w:autoSpaceDE w:val="0"/>
              <w:autoSpaceDN w:val="0"/>
              <w:spacing w:line="360" w:lineRule="auto"/>
              <w:jc w:val="center"/>
              <w:rPr>
                <w:rFonts w:hint="eastAsia" w:ascii="宋体" w:hAnsi="宋体" w:cs="宋体"/>
                <w:b/>
                <w:sz w:val="21"/>
                <w:szCs w:val="21"/>
              </w:rPr>
            </w:pPr>
            <w:r>
              <w:rPr>
                <w:rFonts w:hint="eastAsia" w:ascii="宋体" w:hAnsi="宋体" w:cs="宋体"/>
                <w:b/>
                <w:sz w:val="21"/>
                <w:szCs w:val="21"/>
              </w:rPr>
              <w:t>序号</w:t>
            </w:r>
          </w:p>
        </w:tc>
        <w:tc>
          <w:tcPr>
            <w:tcW w:w="2208" w:type="dxa"/>
            <w:vAlign w:val="center"/>
          </w:tcPr>
          <w:p w14:paraId="4F5E43E2">
            <w:pPr>
              <w:autoSpaceDE w:val="0"/>
              <w:autoSpaceDN w:val="0"/>
              <w:spacing w:line="360" w:lineRule="auto"/>
              <w:jc w:val="center"/>
              <w:rPr>
                <w:rFonts w:hint="eastAsia" w:ascii="宋体" w:hAnsi="宋体" w:cs="宋体"/>
                <w:b/>
                <w:sz w:val="21"/>
                <w:szCs w:val="21"/>
              </w:rPr>
            </w:pPr>
            <w:r>
              <w:rPr>
                <w:rFonts w:hint="eastAsia" w:ascii="宋体" w:hAnsi="宋体" w:cs="宋体"/>
                <w:b/>
                <w:bCs/>
                <w:i w:val="0"/>
                <w:iCs w:val="0"/>
                <w:color w:val="000000"/>
                <w:sz w:val="21"/>
                <w:szCs w:val="21"/>
                <w:u w:val="none"/>
                <w:lang w:val="en-US" w:eastAsia="zh-CN"/>
              </w:rPr>
              <w:t>服务内容</w:t>
            </w:r>
          </w:p>
        </w:tc>
        <w:tc>
          <w:tcPr>
            <w:tcW w:w="2381" w:type="dxa"/>
            <w:vAlign w:val="center"/>
          </w:tcPr>
          <w:p w14:paraId="5CD319BF">
            <w:pPr>
              <w:autoSpaceDE w:val="0"/>
              <w:autoSpaceDN w:val="0"/>
              <w:spacing w:line="360" w:lineRule="auto"/>
              <w:jc w:val="center"/>
              <w:rPr>
                <w:rFonts w:hint="eastAsia" w:ascii="宋体" w:hAnsi="宋体" w:cs="宋体"/>
                <w:b/>
                <w:sz w:val="21"/>
                <w:szCs w:val="21"/>
              </w:rPr>
            </w:pPr>
            <w:r>
              <w:rPr>
                <w:rFonts w:hint="eastAsia" w:ascii="宋体" w:hAnsi="宋体" w:cs="宋体"/>
                <w:b/>
                <w:sz w:val="21"/>
                <w:szCs w:val="21"/>
              </w:rPr>
              <w:t>招标文件所需技术参数</w:t>
            </w:r>
          </w:p>
        </w:tc>
        <w:tc>
          <w:tcPr>
            <w:tcW w:w="2381" w:type="dxa"/>
            <w:vAlign w:val="center"/>
          </w:tcPr>
          <w:p w14:paraId="68B64188">
            <w:pPr>
              <w:autoSpaceDE w:val="0"/>
              <w:autoSpaceDN w:val="0"/>
              <w:spacing w:line="360" w:lineRule="auto"/>
              <w:jc w:val="center"/>
              <w:rPr>
                <w:rFonts w:hint="eastAsia" w:ascii="宋体" w:hAnsi="宋体" w:cs="宋体"/>
                <w:b/>
                <w:sz w:val="21"/>
                <w:szCs w:val="21"/>
              </w:rPr>
            </w:pPr>
            <w:r>
              <w:rPr>
                <w:rFonts w:hint="eastAsia" w:ascii="宋体" w:hAnsi="宋体" w:cs="宋体"/>
                <w:b/>
                <w:sz w:val="21"/>
                <w:szCs w:val="21"/>
              </w:rPr>
              <w:t>所投技术参数</w:t>
            </w:r>
          </w:p>
          <w:p w14:paraId="4539C04F">
            <w:pPr>
              <w:autoSpaceDE w:val="0"/>
              <w:autoSpaceDN w:val="0"/>
              <w:spacing w:line="360" w:lineRule="auto"/>
              <w:jc w:val="center"/>
              <w:rPr>
                <w:rFonts w:hint="eastAsia" w:ascii="宋体" w:hAnsi="宋体" w:cs="宋体"/>
                <w:b/>
                <w:sz w:val="21"/>
                <w:szCs w:val="21"/>
              </w:rPr>
            </w:pPr>
            <w:r>
              <w:rPr>
                <w:rFonts w:hint="eastAsia" w:ascii="宋体" w:hAnsi="宋体" w:cs="宋体"/>
                <w:b/>
                <w:sz w:val="21"/>
                <w:szCs w:val="21"/>
              </w:rPr>
              <w:t>及性能说明</w:t>
            </w:r>
          </w:p>
        </w:tc>
        <w:tc>
          <w:tcPr>
            <w:tcW w:w="2381" w:type="dxa"/>
            <w:vAlign w:val="center"/>
          </w:tcPr>
          <w:p w14:paraId="34FB6D85">
            <w:pPr>
              <w:autoSpaceDE w:val="0"/>
              <w:autoSpaceDN w:val="0"/>
              <w:spacing w:line="360" w:lineRule="auto"/>
              <w:jc w:val="center"/>
              <w:rPr>
                <w:rFonts w:hint="eastAsia" w:ascii="宋体" w:hAnsi="宋体" w:cs="宋体"/>
                <w:b/>
                <w:sz w:val="21"/>
                <w:szCs w:val="21"/>
              </w:rPr>
            </w:pPr>
            <w:r>
              <w:rPr>
                <w:rFonts w:hint="eastAsia" w:ascii="宋体" w:hAnsi="宋体" w:cs="宋体"/>
                <w:b/>
                <w:sz w:val="21"/>
                <w:szCs w:val="21"/>
              </w:rPr>
              <w:t>偏离情况及说明</w:t>
            </w:r>
          </w:p>
        </w:tc>
      </w:tr>
      <w:tr w14:paraId="3EAF7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5" w:type="dxa"/>
            <w:vAlign w:val="center"/>
          </w:tcPr>
          <w:p w14:paraId="49E7402D">
            <w:pPr>
              <w:autoSpaceDE w:val="0"/>
              <w:autoSpaceDN w:val="0"/>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1</w:t>
            </w:r>
          </w:p>
        </w:tc>
        <w:tc>
          <w:tcPr>
            <w:tcW w:w="2208" w:type="dxa"/>
            <w:vAlign w:val="center"/>
          </w:tcPr>
          <w:p w14:paraId="2013DB43">
            <w:pPr>
              <w:autoSpaceDE w:val="0"/>
              <w:autoSpaceDN w:val="0"/>
              <w:spacing w:line="360" w:lineRule="auto"/>
              <w:jc w:val="center"/>
              <w:rPr>
                <w:rFonts w:hint="eastAsia" w:ascii="宋体" w:hAnsi="宋体" w:eastAsia="宋体" w:cs="宋体"/>
                <w:b/>
                <w:sz w:val="21"/>
                <w:szCs w:val="21"/>
              </w:rPr>
            </w:pPr>
          </w:p>
        </w:tc>
        <w:tc>
          <w:tcPr>
            <w:tcW w:w="2381" w:type="dxa"/>
            <w:vAlign w:val="center"/>
          </w:tcPr>
          <w:p w14:paraId="58ADF9C7">
            <w:pPr>
              <w:autoSpaceDE w:val="0"/>
              <w:autoSpaceDN w:val="0"/>
              <w:spacing w:line="360" w:lineRule="auto"/>
              <w:jc w:val="center"/>
              <w:rPr>
                <w:rFonts w:hint="eastAsia" w:ascii="宋体" w:hAnsi="宋体" w:eastAsia="宋体" w:cs="宋体"/>
                <w:b/>
                <w:sz w:val="21"/>
                <w:szCs w:val="21"/>
              </w:rPr>
            </w:pPr>
          </w:p>
        </w:tc>
        <w:tc>
          <w:tcPr>
            <w:tcW w:w="2381" w:type="dxa"/>
            <w:vAlign w:val="center"/>
          </w:tcPr>
          <w:p w14:paraId="13BBC957">
            <w:pPr>
              <w:autoSpaceDE w:val="0"/>
              <w:autoSpaceDN w:val="0"/>
              <w:spacing w:line="360" w:lineRule="auto"/>
              <w:jc w:val="center"/>
              <w:rPr>
                <w:rFonts w:hint="eastAsia" w:ascii="宋体" w:hAnsi="宋体" w:eastAsia="宋体" w:cs="宋体"/>
                <w:b/>
                <w:sz w:val="21"/>
                <w:szCs w:val="21"/>
              </w:rPr>
            </w:pPr>
          </w:p>
        </w:tc>
        <w:tc>
          <w:tcPr>
            <w:tcW w:w="2381" w:type="dxa"/>
            <w:vAlign w:val="center"/>
          </w:tcPr>
          <w:p w14:paraId="7B1A1235">
            <w:pPr>
              <w:autoSpaceDE w:val="0"/>
              <w:autoSpaceDN w:val="0"/>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正偏离/符合/负偏离</w:t>
            </w:r>
          </w:p>
        </w:tc>
      </w:tr>
      <w:tr w14:paraId="65A17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5" w:type="dxa"/>
            <w:vAlign w:val="center"/>
          </w:tcPr>
          <w:p w14:paraId="6425F53D">
            <w:pPr>
              <w:spacing w:line="360"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2</w:t>
            </w:r>
          </w:p>
        </w:tc>
        <w:tc>
          <w:tcPr>
            <w:tcW w:w="2208" w:type="dxa"/>
            <w:vAlign w:val="center"/>
          </w:tcPr>
          <w:p w14:paraId="5AFBFAB4">
            <w:pPr>
              <w:autoSpaceDE w:val="0"/>
              <w:autoSpaceDN w:val="0"/>
              <w:spacing w:line="360" w:lineRule="auto"/>
              <w:jc w:val="center"/>
              <w:rPr>
                <w:rFonts w:hint="eastAsia" w:ascii="宋体" w:hAnsi="宋体" w:eastAsia="宋体" w:cs="宋体"/>
                <w:bCs/>
                <w:sz w:val="21"/>
                <w:szCs w:val="21"/>
                <w:lang w:val="en-US" w:eastAsia="zh-CN"/>
              </w:rPr>
            </w:pPr>
          </w:p>
        </w:tc>
        <w:tc>
          <w:tcPr>
            <w:tcW w:w="2381" w:type="dxa"/>
            <w:vAlign w:val="center"/>
          </w:tcPr>
          <w:p w14:paraId="484E8C31">
            <w:pPr>
              <w:spacing w:line="360" w:lineRule="auto"/>
              <w:jc w:val="center"/>
              <w:rPr>
                <w:rFonts w:hint="eastAsia" w:ascii="宋体" w:hAnsi="宋体" w:eastAsia="宋体" w:cs="宋体"/>
                <w:bCs/>
                <w:sz w:val="21"/>
                <w:szCs w:val="21"/>
                <w:lang w:val="en-US" w:eastAsia="zh-CN"/>
              </w:rPr>
            </w:pPr>
          </w:p>
        </w:tc>
        <w:tc>
          <w:tcPr>
            <w:tcW w:w="2381" w:type="dxa"/>
            <w:vAlign w:val="center"/>
          </w:tcPr>
          <w:p w14:paraId="3DD64670">
            <w:pPr>
              <w:spacing w:line="360" w:lineRule="auto"/>
              <w:jc w:val="center"/>
              <w:rPr>
                <w:rFonts w:hint="eastAsia" w:ascii="宋体" w:hAnsi="宋体" w:eastAsia="宋体" w:cs="宋体"/>
                <w:bCs/>
                <w:sz w:val="21"/>
                <w:szCs w:val="21"/>
                <w:lang w:val="en-US" w:eastAsia="zh-CN"/>
              </w:rPr>
            </w:pPr>
          </w:p>
        </w:tc>
        <w:tc>
          <w:tcPr>
            <w:tcW w:w="2381" w:type="dxa"/>
            <w:vAlign w:val="center"/>
          </w:tcPr>
          <w:p w14:paraId="34A4E22A">
            <w:pPr>
              <w:spacing w:line="360"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w:t>
            </w:r>
          </w:p>
        </w:tc>
      </w:tr>
      <w:tr w14:paraId="64B06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5" w:type="dxa"/>
            <w:vAlign w:val="center"/>
          </w:tcPr>
          <w:p w14:paraId="712B27B8">
            <w:pPr>
              <w:autoSpaceDE w:val="0"/>
              <w:autoSpaceDN w:val="0"/>
              <w:spacing w:line="360" w:lineRule="auto"/>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3</w:t>
            </w:r>
          </w:p>
        </w:tc>
        <w:tc>
          <w:tcPr>
            <w:tcW w:w="2208" w:type="dxa"/>
            <w:vAlign w:val="center"/>
          </w:tcPr>
          <w:p w14:paraId="7819A4CD">
            <w:pPr>
              <w:autoSpaceDE w:val="0"/>
              <w:autoSpaceDN w:val="0"/>
              <w:spacing w:line="360" w:lineRule="auto"/>
              <w:jc w:val="center"/>
              <w:rPr>
                <w:rFonts w:hint="eastAsia" w:ascii="宋体" w:hAnsi="宋体" w:eastAsia="宋体" w:cs="宋体"/>
                <w:b/>
                <w:sz w:val="21"/>
                <w:szCs w:val="21"/>
              </w:rPr>
            </w:pPr>
          </w:p>
        </w:tc>
        <w:tc>
          <w:tcPr>
            <w:tcW w:w="2381" w:type="dxa"/>
            <w:vAlign w:val="center"/>
          </w:tcPr>
          <w:p w14:paraId="6F1FFD18">
            <w:pPr>
              <w:autoSpaceDE w:val="0"/>
              <w:autoSpaceDN w:val="0"/>
              <w:spacing w:line="360" w:lineRule="auto"/>
              <w:jc w:val="center"/>
              <w:rPr>
                <w:rFonts w:hint="eastAsia" w:ascii="宋体" w:hAnsi="宋体" w:eastAsia="宋体" w:cs="宋体"/>
                <w:b/>
                <w:sz w:val="21"/>
                <w:szCs w:val="21"/>
              </w:rPr>
            </w:pPr>
          </w:p>
        </w:tc>
        <w:tc>
          <w:tcPr>
            <w:tcW w:w="2381" w:type="dxa"/>
            <w:vAlign w:val="center"/>
          </w:tcPr>
          <w:p w14:paraId="3A51D2C9">
            <w:pPr>
              <w:autoSpaceDE w:val="0"/>
              <w:autoSpaceDN w:val="0"/>
              <w:spacing w:line="360" w:lineRule="auto"/>
              <w:jc w:val="center"/>
              <w:rPr>
                <w:rFonts w:hint="eastAsia" w:ascii="宋体" w:hAnsi="宋体" w:eastAsia="宋体" w:cs="宋体"/>
                <w:b/>
                <w:sz w:val="21"/>
                <w:szCs w:val="21"/>
              </w:rPr>
            </w:pPr>
          </w:p>
        </w:tc>
        <w:tc>
          <w:tcPr>
            <w:tcW w:w="2381" w:type="dxa"/>
            <w:vAlign w:val="center"/>
          </w:tcPr>
          <w:p w14:paraId="518BF970">
            <w:pPr>
              <w:autoSpaceDE w:val="0"/>
              <w:autoSpaceDN w:val="0"/>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w:t>
            </w:r>
          </w:p>
        </w:tc>
      </w:tr>
      <w:tr w14:paraId="2E15A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5" w:type="dxa"/>
            <w:vAlign w:val="center"/>
          </w:tcPr>
          <w:p w14:paraId="3573F9D0">
            <w:pPr>
              <w:autoSpaceDE w:val="0"/>
              <w:autoSpaceDN w:val="0"/>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w:t>
            </w:r>
          </w:p>
        </w:tc>
        <w:tc>
          <w:tcPr>
            <w:tcW w:w="2208" w:type="dxa"/>
            <w:vAlign w:val="center"/>
          </w:tcPr>
          <w:p w14:paraId="319B2FA1">
            <w:pPr>
              <w:autoSpaceDE w:val="0"/>
              <w:autoSpaceDN w:val="0"/>
              <w:spacing w:line="360" w:lineRule="auto"/>
              <w:jc w:val="center"/>
              <w:rPr>
                <w:rFonts w:hint="eastAsia" w:ascii="宋体" w:hAnsi="宋体" w:eastAsia="宋体" w:cs="宋体"/>
                <w:b/>
                <w:sz w:val="21"/>
                <w:szCs w:val="21"/>
              </w:rPr>
            </w:pPr>
          </w:p>
        </w:tc>
        <w:tc>
          <w:tcPr>
            <w:tcW w:w="2381" w:type="dxa"/>
            <w:vAlign w:val="center"/>
          </w:tcPr>
          <w:p w14:paraId="05E80ABC">
            <w:pPr>
              <w:autoSpaceDE w:val="0"/>
              <w:autoSpaceDN w:val="0"/>
              <w:spacing w:line="360" w:lineRule="auto"/>
              <w:jc w:val="center"/>
              <w:rPr>
                <w:rFonts w:hint="eastAsia" w:ascii="宋体" w:hAnsi="宋体" w:eastAsia="宋体" w:cs="宋体"/>
                <w:b/>
                <w:sz w:val="21"/>
                <w:szCs w:val="21"/>
              </w:rPr>
            </w:pPr>
          </w:p>
        </w:tc>
        <w:tc>
          <w:tcPr>
            <w:tcW w:w="2381" w:type="dxa"/>
            <w:vAlign w:val="center"/>
          </w:tcPr>
          <w:p w14:paraId="21236A19">
            <w:pPr>
              <w:autoSpaceDE w:val="0"/>
              <w:autoSpaceDN w:val="0"/>
              <w:spacing w:line="360" w:lineRule="auto"/>
              <w:jc w:val="center"/>
              <w:rPr>
                <w:rFonts w:hint="eastAsia" w:ascii="宋体" w:hAnsi="宋体" w:eastAsia="宋体" w:cs="宋体"/>
                <w:b/>
                <w:sz w:val="21"/>
                <w:szCs w:val="21"/>
              </w:rPr>
            </w:pPr>
          </w:p>
        </w:tc>
        <w:tc>
          <w:tcPr>
            <w:tcW w:w="2381" w:type="dxa"/>
            <w:vAlign w:val="center"/>
          </w:tcPr>
          <w:p w14:paraId="460C91F6">
            <w:pPr>
              <w:autoSpaceDE w:val="0"/>
              <w:autoSpaceDN w:val="0"/>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w:t>
            </w:r>
          </w:p>
        </w:tc>
      </w:tr>
    </w:tbl>
    <w:p w14:paraId="233E3321">
      <w:pPr>
        <w:rPr>
          <w:rFonts w:hint="eastAsia" w:ascii="宋体" w:cs="宋体"/>
          <w:b/>
          <w:bCs/>
          <w:color w:val="auto"/>
          <w:szCs w:val="21"/>
          <w:highlight w:val="none"/>
        </w:rPr>
      </w:pPr>
      <w:r>
        <w:rPr>
          <w:rFonts w:hint="eastAsia" w:ascii="宋体" w:hAnsi="宋体" w:cs="宋体"/>
          <w:b/>
          <w:bCs/>
          <w:szCs w:val="21"/>
        </w:rPr>
        <w:t>注：根据第二章采购需求</w:t>
      </w:r>
      <w:r>
        <w:rPr>
          <w:rFonts w:hint="eastAsia" w:ascii="宋体" w:hAnsi="宋体" w:cs="宋体"/>
          <w:b/>
          <w:bCs/>
          <w:szCs w:val="21"/>
          <w:lang w:val="en-US" w:eastAsia="zh-CN"/>
        </w:rPr>
        <w:t>四</w:t>
      </w:r>
      <w:r>
        <w:rPr>
          <w:rFonts w:hint="eastAsia" w:ascii="宋体" w:hAnsi="宋体" w:cs="宋体"/>
          <w:b/>
          <w:bCs/>
          <w:szCs w:val="21"/>
        </w:rPr>
        <w:t>、</w:t>
      </w:r>
      <w:r>
        <w:rPr>
          <w:rFonts w:hint="eastAsia" w:ascii="宋体" w:hAnsi="宋体" w:cs="宋体"/>
          <w:b/>
          <w:bCs/>
          <w:szCs w:val="21"/>
          <w:lang w:val="en-US" w:eastAsia="zh-CN"/>
        </w:rPr>
        <w:t>详细服务要求</w:t>
      </w:r>
      <w:r>
        <w:rPr>
          <w:rFonts w:hint="eastAsia" w:ascii="宋体" w:hAnsi="宋体" w:cs="宋体"/>
          <w:b/>
          <w:bCs/>
          <w:szCs w:val="21"/>
        </w:rPr>
        <w:t>进行填写。</w:t>
      </w:r>
    </w:p>
    <w:p w14:paraId="136F5776"/>
    <w:p w14:paraId="26B29B2B">
      <w:pPr>
        <w:spacing w:line="360" w:lineRule="auto"/>
        <w:rPr>
          <w:rFonts w:ascii="宋体" w:hAnsi="宋体" w:cs="宋体"/>
          <w:szCs w:val="21"/>
        </w:rPr>
      </w:pPr>
      <w:r>
        <w:rPr>
          <w:rFonts w:hint="eastAsia" w:ascii="宋体" w:hAnsi="宋体" w:cs="宋体"/>
          <w:szCs w:val="21"/>
        </w:rPr>
        <w:t>投标人名称：</w:t>
      </w:r>
      <w:r>
        <w:rPr>
          <w:rFonts w:hint="eastAsia" w:ascii="宋体" w:hAnsi="宋体" w:cs="宋体"/>
          <w:szCs w:val="21"/>
          <w:u w:val="single"/>
        </w:rPr>
        <w:t xml:space="preserve">                   </w:t>
      </w:r>
      <w:r>
        <w:rPr>
          <w:rFonts w:hint="eastAsia" w:ascii="宋体" w:hAnsi="宋体" w:cs="宋体"/>
          <w:szCs w:val="21"/>
        </w:rPr>
        <w:t xml:space="preserve">（加盖公章）  </w:t>
      </w:r>
    </w:p>
    <w:p w14:paraId="09AAD070">
      <w:pPr>
        <w:spacing w:line="360" w:lineRule="auto"/>
        <w:rPr>
          <w:rFonts w:ascii="宋体" w:hAnsi="宋体" w:cs="宋体"/>
          <w:szCs w:val="21"/>
        </w:rPr>
      </w:pPr>
      <w:r>
        <w:rPr>
          <w:rFonts w:hint="eastAsia" w:ascii="宋体" w:hAnsi="宋体" w:cs="宋体"/>
          <w:szCs w:val="21"/>
        </w:rPr>
        <w:t>投标人代表：</w:t>
      </w:r>
      <w:r>
        <w:rPr>
          <w:rFonts w:hint="eastAsia" w:ascii="宋体" w:hAnsi="宋体" w:cs="宋体"/>
          <w:szCs w:val="21"/>
          <w:u w:val="single"/>
        </w:rPr>
        <w:t xml:space="preserve">                </w:t>
      </w:r>
      <w:r>
        <w:rPr>
          <w:rFonts w:hint="eastAsia" w:ascii="宋体" w:hAnsi="宋体" w:cs="宋体"/>
          <w:szCs w:val="21"/>
        </w:rPr>
        <w:t>（签字）</w:t>
      </w:r>
    </w:p>
    <w:p w14:paraId="50703188">
      <w:pPr>
        <w:spacing w:line="360" w:lineRule="auto"/>
        <w:rPr>
          <w:rFonts w:ascii="宋体" w:hAnsi="宋体" w:cs="宋体"/>
          <w:szCs w:val="21"/>
        </w:rPr>
      </w:pPr>
      <w:r>
        <w:rPr>
          <w:rFonts w:hint="eastAsia" w:ascii="宋体" w:hAnsi="宋体" w:cs="宋体"/>
          <w:szCs w:val="21"/>
        </w:rPr>
        <w:t>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5E5B742">
      <w:pPr>
        <w:pStyle w:val="41"/>
        <w:outlineLvl w:val="2"/>
        <w:rPr>
          <w:rFonts w:hint="eastAsia" w:ascii="宋体" w:hAnsi="Times New Roman" w:eastAsia="宋体" w:cs="宋体"/>
          <w:b/>
          <w:bCs/>
          <w:sz w:val="21"/>
          <w:szCs w:val="21"/>
          <w:lang w:val="en-US" w:eastAsia="zh-CN"/>
        </w:rPr>
      </w:pPr>
      <w:r>
        <w:rPr>
          <w:rFonts w:hint="eastAsia" w:ascii="宋体" w:cs="宋体"/>
          <w:b/>
          <w:bCs/>
          <w:color w:val="auto"/>
          <w:szCs w:val="21"/>
          <w:highlight w:val="none"/>
        </w:rPr>
        <w:br w:type="page"/>
      </w:r>
      <w:r>
        <w:rPr>
          <w:rFonts w:hint="eastAsia" w:ascii="宋体" w:hAnsi="Times New Roman" w:eastAsia="宋体" w:cs="宋体"/>
          <w:b/>
          <w:bCs/>
          <w:sz w:val="21"/>
          <w:szCs w:val="21"/>
          <w:lang w:val="en-US" w:eastAsia="zh-CN"/>
        </w:rPr>
        <w:t>格式十</w:t>
      </w:r>
      <w:r>
        <w:rPr>
          <w:rFonts w:hint="eastAsia" w:ascii="宋体" w:cs="宋体"/>
          <w:b/>
          <w:bCs/>
          <w:sz w:val="21"/>
          <w:szCs w:val="21"/>
          <w:lang w:val="en-US" w:eastAsia="zh-CN"/>
        </w:rPr>
        <w:t>四</w:t>
      </w:r>
      <w:r>
        <w:rPr>
          <w:rFonts w:hint="eastAsia" w:ascii="宋体" w:eastAsia="宋体" w:cs="宋体"/>
          <w:b/>
          <w:bCs/>
          <w:sz w:val="21"/>
          <w:szCs w:val="21"/>
          <w:lang w:val="en-US" w:eastAsia="zh-CN"/>
        </w:rPr>
        <w:t>、</w:t>
      </w:r>
      <w:r>
        <w:rPr>
          <w:rFonts w:hint="eastAsia" w:ascii="宋体" w:hAnsi="Times New Roman" w:eastAsia="宋体" w:cs="宋体"/>
          <w:b/>
          <w:bCs/>
          <w:sz w:val="21"/>
          <w:szCs w:val="21"/>
          <w:lang w:val="en-US" w:eastAsia="zh-CN"/>
        </w:rPr>
        <w:t>投标人最优服务网点情况表</w:t>
      </w:r>
      <w:r>
        <w:rPr>
          <w:rFonts w:hint="eastAsia" w:ascii="宋体" w:cs="宋体"/>
          <w:b/>
          <w:bCs/>
          <w:sz w:val="21"/>
          <w:szCs w:val="21"/>
          <w:lang w:val="en-US" w:eastAsia="zh-CN"/>
        </w:rPr>
        <w:t>（格式仅供参考）</w:t>
      </w:r>
    </w:p>
    <w:tbl>
      <w:tblPr>
        <w:tblStyle w:val="2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1624"/>
        <w:gridCol w:w="191"/>
        <w:gridCol w:w="1440"/>
        <w:gridCol w:w="889"/>
        <w:gridCol w:w="1436"/>
        <w:gridCol w:w="1800"/>
      </w:tblGrid>
      <w:tr w14:paraId="4F354F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vAlign w:val="center"/>
          </w:tcPr>
          <w:p w14:paraId="2666AC51">
            <w:pPr>
              <w:keepNext w:val="0"/>
              <w:keepLines w:val="0"/>
              <w:suppressLineNumbers w:val="0"/>
              <w:snapToGrid w:val="0"/>
              <w:spacing w:before="50" w:beforeAutospacing="0" w:after="156" w:afterLines="50" w:afterAutospacing="0" w:line="400" w:lineRule="exact"/>
              <w:ind w:left="0" w:right="0"/>
              <w:rPr>
                <w:rFonts w:hint="eastAsia" w:ascii="宋体" w:hAnsi="宋体" w:cs="宋体"/>
                <w:sz w:val="24"/>
                <w:szCs w:val="24"/>
              </w:rPr>
            </w:pPr>
            <w:r>
              <w:rPr>
                <w:rFonts w:hint="eastAsia" w:ascii="宋体" w:hAnsi="宋体" w:cs="宋体"/>
                <w:sz w:val="24"/>
                <w:szCs w:val="24"/>
              </w:rPr>
              <w:t>服务网点名称</w:t>
            </w:r>
          </w:p>
        </w:tc>
        <w:tc>
          <w:tcPr>
            <w:tcW w:w="5580" w:type="dxa"/>
            <w:gridSpan w:val="5"/>
            <w:tcBorders>
              <w:top w:val="single" w:color="auto" w:sz="4" w:space="0"/>
              <w:left w:val="single" w:color="auto" w:sz="4" w:space="0"/>
              <w:bottom w:val="single" w:color="auto" w:sz="4" w:space="0"/>
              <w:right w:val="single" w:color="auto" w:sz="4" w:space="0"/>
            </w:tcBorders>
            <w:vAlign w:val="center"/>
          </w:tcPr>
          <w:p w14:paraId="34C788E5">
            <w:pPr>
              <w:keepNext w:val="0"/>
              <w:keepLines w:val="0"/>
              <w:suppressLineNumbers w:val="0"/>
              <w:snapToGrid w:val="0"/>
              <w:spacing w:before="50" w:beforeAutospacing="0" w:after="156" w:afterLines="50" w:afterAutospacing="0" w:line="400" w:lineRule="exact"/>
              <w:ind w:left="0" w:right="0"/>
              <w:jc w:val="center"/>
              <w:rPr>
                <w:rFonts w:hint="eastAsia" w:ascii="宋体" w:hAnsi="宋体" w:cs="宋体"/>
                <w:sz w:val="24"/>
                <w:szCs w:val="24"/>
              </w:rPr>
            </w:pPr>
          </w:p>
        </w:tc>
        <w:tc>
          <w:tcPr>
            <w:tcW w:w="1800" w:type="dxa"/>
            <w:vMerge w:val="restart"/>
            <w:tcBorders>
              <w:top w:val="single" w:color="auto" w:sz="4" w:space="0"/>
              <w:left w:val="single" w:color="auto" w:sz="4" w:space="0"/>
              <w:bottom w:val="single" w:color="auto" w:sz="4" w:space="0"/>
              <w:right w:val="single" w:color="auto" w:sz="4" w:space="0"/>
            </w:tcBorders>
            <w:vAlign w:val="center"/>
          </w:tcPr>
          <w:p w14:paraId="3B4D04BB">
            <w:pPr>
              <w:keepNext w:val="0"/>
              <w:keepLines w:val="0"/>
              <w:suppressLineNumbers w:val="0"/>
              <w:snapToGrid w:val="0"/>
              <w:spacing w:before="50" w:beforeAutospacing="0" w:after="156" w:afterLines="50" w:afterAutospacing="0" w:line="400" w:lineRule="exact"/>
              <w:ind w:left="0" w:right="0"/>
              <w:rPr>
                <w:rFonts w:hint="eastAsia" w:ascii="宋体" w:hAnsi="宋体" w:cs="宋体"/>
                <w:sz w:val="24"/>
                <w:szCs w:val="24"/>
              </w:rPr>
            </w:pPr>
            <w:r>
              <w:rPr>
                <w:rFonts w:hint="eastAsia" w:ascii="宋体" w:hAnsi="宋体" w:cs="宋体"/>
                <w:sz w:val="24"/>
                <w:szCs w:val="24"/>
              </w:rPr>
              <w:t>投标文件页码</w:t>
            </w:r>
          </w:p>
        </w:tc>
      </w:tr>
      <w:tr w14:paraId="6F94CA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vAlign w:val="center"/>
          </w:tcPr>
          <w:p w14:paraId="427551B6">
            <w:pPr>
              <w:keepNext w:val="0"/>
              <w:keepLines w:val="0"/>
              <w:suppressLineNumbers w:val="0"/>
              <w:snapToGrid w:val="0"/>
              <w:spacing w:before="50" w:beforeAutospacing="0" w:after="156" w:afterLines="50" w:afterAutospacing="0" w:line="400" w:lineRule="exact"/>
              <w:ind w:left="0" w:right="0"/>
              <w:rPr>
                <w:rFonts w:hint="eastAsia" w:ascii="宋体" w:hAnsi="宋体" w:cs="宋体"/>
                <w:sz w:val="24"/>
                <w:szCs w:val="24"/>
              </w:rPr>
            </w:pPr>
            <w:r>
              <w:rPr>
                <w:rFonts w:hint="eastAsia" w:ascii="宋体" w:hAnsi="宋体" w:cs="宋体"/>
                <w:sz w:val="24"/>
                <w:szCs w:val="24"/>
              </w:rPr>
              <w:t>地址</w:t>
            </w:r>
          </w:p>
        </w:tc>
        <w:tc>
          <w:tcPr>
            <w:tcW w:w="5580" w:type="dxa"/>
            <w:gridSpan w:val="5"/>
            <w:tcBorders>
              <w:top w:val="single" w:color="auto" w:sz="4" w:space="0"/>
              <w:left w:val="single" w:color="auto" w:sz="4" w:space="0"/>
              <w:bottom w:val="single" w:color="auto" w:sz="4" w:space="0"/>
              <w:right w:val="single" w:color="auto" w:sz="4" w:space="0"/>
            </w:tcBorders>
            <w:vAlign w:val="center"/>
          </w:tcPr>
          <w:p w14:paraId="0295C1FE">
            <w:pPr>
              <w:keepNext w:val="0"/>
              <w:keepLines w:val="0"/>
              <w:suppressLineNumbers w:val="0"/>
              <w:snapToGrid w:val="0"/>
              <w:spacing w:before="50" w:beforeAutospacing="0" w:after="156" w:afterLines="50" w:afterAutospacing="0" w:line="400" w:lineRule="exact"/>
              <w:ind w:left="0" w:right="0"/>
              <w:jc w:val="center"/>
              <w:rPr>
                <w:rFonts w:hint="eastAsia" w:ascii="宋体" w:hAnsi="宋体" w:cs="宋体"/>
                <w:sz w:val="24"/>
                <w:szCs w:val="24"/>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14:paraId="6FEAFD19">
            <w:pPr>
              <w:keepNext w:val="0"/>
              <w:keepLines w:val="0"/>
              <w:suppressLineNumbers w:val="0"/>
              <w:spacing w:before="0" w:beforeAutospacing="0" w:after="0" w:afterAutospacing="0"/>
              <w:ind w:left="0" w:right="0"/>
              <w:jc w:val="center"/>
              <w:rPr>
                <w:rFonts w:hint="eastAsia" w:ascii="宋体" w:hAnsi="宋体" w:cs="宋体"/>
                <w:sz w:val="24"/>
                <w:szCs w:val="24"/>
              </w:rPr>
            </w:pPr>
          </w:p>
        </w:tc>
      </w:tr>
      <w:tr w14:paraId="49D500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tcPr>
          <w:p w14:paraId="086D6854">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注册资本金</w:t>
            </w:r>
          </w:p>
        </w:tc>
        <w:tc>
          <w:tcPr>
            <w:tcW w:w="1624" w:type="dxa"/>
            <w:tcBorders>
              <w:top w:val="single" w:color="auto" w:sz="4" w:space="0"/>
              <w:left w:val="single" w:color="auto" w:sz="4" w:space="0"/>
              <w:bottom w:val="single" w:color="auto" w:sz="4" w:space="0"/>
              <w:right w:val="single" w:color="auto" w:sz="4" w:space="0"/>
            </w:tcBorders>
          </w:tcPr>
          <w:p w14:paraId="635CDD75">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2520" w:type="dxa"/>
            <w:gridSpan w:val="3"/>
            <w:tcBorders>
              <w:top w:val="single" w:color="auto" w:sz="4" w:space="0"/>
              <w:left w:val="single" w:color="auto" w:sz="4" w:space="0"/>
              <w:bottom w:val="single" w:color="auto" w:sz="4" w:space="0"/>
              <w:right w:val="single" w:color="auto" w:sz="4" w:space="0"/>
            </w:tcBorders>
          </w:tcPr>
          <w:p w14:paraId="7E1ECB6E">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其中：投标人出资比例</w:t>
            </w:r>
          </w:p>
        </w:tc>
        <w:tc>
          <w:tcPr>
            <w:tcW w:w="1436" w:type="dxa"/>
            <w:tcBorders>
              <w:top w:val="single" w:color="auto" w:sz="4" w:space="0"/>
              <w:left w:val="single" w:color="auto" w:sz="4" w:space="0"/>
              <w:bottom w:val="single" w:color="auto" w:sz="4" w:space="0"/>
              <w:right w:val="single" w:color="auto" w:sz="4" w:space="0"/>
            </w:tcBorders>
          </w:tcPr>
          <w:p w14:paraId="4EB34B56">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800" w:type="dxa"/>
            <w:tcBorders>
              <w:top w:val="single" w:color="auto" w:sz="4" w:space="0"/>
              <w:left w:val="single" w:color="auto" w:sz="4" w:space="0"/>
              <w:bottom w:val="single" w:color="auto" w:sz="4" w:space="0"/>
              <w:right w:val="single" w:color="auto" w:sz="4" w:space="0"/>
            </w:tcBorders>
          </w:tcPr>
          <w:p w14:paraId="3DD3B328">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r>
      <w:tr w14:paraId="4ADBCE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tcPr>
          <w:p w14:paraId="7093ABE6">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员工总人数</w:t>
            </w:r>
          </w:p>
        </w:tc>
        <w:tc>
          <w:tcPr>
            <w:tcW w:w="1624" w:type="dxa"/>
            <w:tcBorders>
              <w:top w:val="single" w:color="auto" w:sz="4" w:space="0"/>
              <w:left w:val="single" w:color="auto" w:sz="4" w:space="0"/>
              <w:bottom w:val="single" w:color="auto" w:sz="4" w:space="0"/>
              <w:right w:val="single" w:color="auto" w:sz="4" w:space="0"/>
            </w:tcBorders>
          </w:tcPr>
          <w:p w14:paraId="7EC9D1E3">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2520" w:type="dxa"/>
            <w:gridSpan w:val="3"/>
            <w:tcBorders>
              <w:top w:val="single" w:color="auto" w:sz="4" w:space="0"/>
              <w:left w:val="single" w:color="auto" w:sz="4" w:space="0"/>
              <w:bottom w:val="single" w:color="auto" w:sz="4" w:space="0"/>
              <w:right w:val="single" w:color="auto" w:sz="4" w:space="0"/>
            </w:tcBorders>
          </w:tcPr>
          <w:p w14:paraId="6E6A1DF1">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其中：技术人员数</w:t>
            </w:r>
          </w:p>
        </w:tc>
        <w:tc>
          <w:tcPr>
            <w:tcW w:w="1436" w:type="dxa"/>
            <w:tcBorders>
              <w:top w:val="single" w:color="auto" w:sz="4" w:space="0"/>
              <w:left w:val="single" w:color="auto" w:sz="4" w:space="0"/>
              <w:bottom w:val="single" w:color="auto" w:sz="4" w:space="0"/>
              <w:right w:val="single" w:color="auto" w:sz="4" w:space="0"/>
            </w:tcBorders>
          </w:tcPr>
          <w:p w14:paraId="6E9AD9B2">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800" w:type="dxa"/>
            <w:tcBorders>
              <w:top w:val="single" w:color="auto" w:sz="4" w:space="0"/>
              <w:left w:val="single" w:color="auto" w:sz="4" w:space="0"/>
              <w:bottom w:val="single" w:color="auto" w:sz="4" w:space="0"/>
              <w:right w:val="single" w:color="auto" w:sz="4" w:space="0"/>
            </w:tcBorders>
          </w:tcPr>
          <w:p w14:paraId="270B22FD">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r>
      <w:tr w14:paraId="22B7AF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tcPr>
          <w:p w14:paraId="1F345976">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经营期限</w:t>
            </w:r>
          </w:p>
        </w:tc>
        <w:tc>
          <w:tcPr>
            <w:tcW w:w="5580" w:type="dxa"/>
            <w:gridSpan w:val="5"/>
            <w:tcBorders>
              <w:top w:val="single" w:color="auto" w:sz="4" w:space="0"/>
              <w:left w:val="single" w:color="auto" w:sz="4" w:space="0"/>
              <w:bottom w:val="single" w:color="auto" w:sz="4" w:space="0"/>
              <w:right w:val="single" w:color="auto" w:sz="4" w:space="0"/>
            </w:tcBorders>
          </w:tcPr>
          <w:p w14:paraId="4AA137C8">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800" w:type="dxa"/>
            <w:tcBorders>
              <w:top w:val="single" w:color="auto" w:sz="4" w:space="0"/>
              <w:left w:val="single" w:color="auto" w:sz="4" w:space="0"/>
              <w:bottom w:val="single" w:color="auto" w:sz="4" w:space="0"/>
              <w:right w:val="single" w:color="auto" w:sz="4" w:space="0"/>
            </w:tcBorders>
          </w:tcPr>
          <w:p w14:paraId="07E8987D">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r>
      <w:tr w14:paraId="583CCE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tcPr>
          <w:p w14:paraId="3B3A07F2">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服务协议</w:t>
            </w:r>
          </w:p>
        </w:tc>
        <w:tc>
          <w:tcPr>
            <w:tcW w:w="5580" w:type="dxa"/>
            <w:gridSpan w:val="5"/>
            <w:tcBorders>
              <w:top w:val="single" w:color="auto" w:sz="4" w:space="0"/>
              <w:left w:val="single" w:color="auto" w:sz="4" w:space="0"/>
              <w:bottom w:val="single" w:color="auto" w:sz="4" w:space="0"/>
              <w:right w:val="single" w:color="auto" w:sz="4" w:space="0"/>
            </w:tcBorders>
          </w:tcPr>
          <w:p w14:paraId="3AD66BE8">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800" w:type="dxa"/>
            <w:tcBorders>
              <w:top w:val="single" w:color="auto" w:sz="4" w:space="0"/>
              <w:left w:val="single" w:color="auto" w:sz="4" w:space="0"/>
              <w:bottom w:val="single" w:color="auto" w:sz="4" w:space="0"/>
              <w:right w:val="single" w:color="auto" w:sz="4" w:space="0"/>
            </w:tcBorders>
          </w:tcPr>
          <w:p w14:paraId="388409FB">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r>
      <w:tr w14:paraId="186DA8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tcPr>
          <w:p w14:paraId="6CF09C19">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服务内容</w:t>
            </w:r>
          </w:p>
        </w:tc>
        <w:tc>
          <w:tcPr>
            <w:tcW w:w="5580" w:type="dxa"/>
            <w:gridSpan w:val="5"/>
            <w:tcBorders>
              <w:top w:val="single" w:color="auto" w:sz="4" w:space="0"/>
              <w:left w:val="single" w:color="auto" w:sz="4" w:space="0"/>
              <w:bottom w:val="single" w:color="auto" w:sz="4" w:space="0"/>
              <w:right w:val="single" w:color="auto" w:sz="4" w:space="0"/>
            </w:tcBorders>
          </w:tcPr>
          <w:p w14:paraId="641D4849">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800" w:type="dxa"/>
            <w:tcBorders>
              <w:top w:val="single" w:color="auto" w:sz="4" w:space="0"/>
              <w:left w:val="single" w:color="auto" w:sz="4" w:space="0"/>
              <w:bottom w:val="single" w:color="auto" w:sz="4" w:space="0"/>
              <w:right w:val="single" w:color="auto" w:sz="4" w:space="0"/>
            </w:tcBorders>
          </w:tcPr>
          <w:p w14:paraId="7CD9CACF">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r>
      <w:tr w14:paraId="250930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tcPr>
          <w:p w14:paraId="4EFEAE7F">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工作业绩</w:t>
            </w:r>
          </w:p>
        </w:tc>
        <w:tc>
          <w:tcPr>
            <w:tcW w:w="5580" w:type="dxa"/>
            <w:gridSpan w:val="5"/>
            <w:tcBorders>
              <w:top w:val="single" w:color="auto" w:sz="4" w:space="0"/>
              <w:left w:val="single" w:color="auto" w:sz="4" w:space="0"/>
              <w:bottom w:val="single" w:color="auto" w:sz="4" w:space="0"/>
              <w:right w:val="single" w:color="auto" w:sz="4" w:space="0"/>
            </w:tcBorders>
          </w:tcPr>
          <w:p w14:paraId="00E8D80C">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800" w:type="dxa"/>
            <w:tcBorders>
              <w:top w:val="single" w:color="auto" w:sz="4" w:space="0"/>
              <w:left w:val="single" w:color="auto" w:sz="4" w:space="0"/>
              <w:bottom w:val="single" w:color="auto" w:sz="4" w:space="0"/>
              <w:right w:val="single" w:color="auto" w:sz="4" w:space="0"/>
            </w:tcBorders>
          </w:tcPr>
          <w:p w14:paraId="7636C0AE">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r>
      <w:tr w14:paraId="68CCD3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tcPr>
          <w:p w14:paraId="6D670CF0">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服务承诺</w:t>
            </w:r>
          </w:p>
        </w:tc>
        <w:tc>
          <w:tcPr>
            <w:tcW w:w="5580" w:type="dxa"/>
            <w:gridSpan w:val="5"/>
            <w:tcBorders>
              <w:top w:val="single" w:color="auto" w:sz="4" w:space="0"/>
              <w:left w:val="single" w:color="auto" w:sz="4" w:space="0"/>
              <w:bottom w:val="single" w:color="auto" w:sz="4" w:space="0"/>
              <w:right w:val="single" w:color="auto" w:sz="4" w:space="0"/>
            </w:tcBorders>
          </w:tcPr>
          <w:p w14:paraId="37213798">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800" w:type="dxa"/>
            <w:tcBorders>
              <w:top w:val="single" w:color="auto" w:sz="4" w:space="0"/>
              <w:left w:val="single" w:color="auto" w:sz="4" w:space="0"/>
              <w:bottom w:val="single" w:color="auto" w:sz="4" w:space="0"/>
              <w:right w:val="single" w:color="auto" w:sz="4" w:space="0"/>
            </w:tcBorders>
          </w:tcPr>
          <w:p w14:paraId="71C992AE">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r>
      <w:tr w14:paraId="434ADB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tcPr>
          <w:p w14:paraId="24CEE3D4">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业务咨询电话</w:t>
            </w:r>
          </w:p>
        </w:tc>
        <w:tc>
          <w:tcPr>
            <w:tcW w:w="1815" w:type="dxa"/>
            <w:gridSpan w:val="2"/>
            <w:tcBorders>
              <w:top w:val="single" w:color="auto" w:sz="4" w:space="0"/>
              <w:left w:val="single" w:color="auto" w:sz="4" w:space="0"/>
              <w:bottom w:val="single" w:color="auto" w:sz="4" w:space="0"/>
              <w:right w:val="single" w:color="auto" w:sz="2" w:space="0"/>
            </w:tcBorders>
          </w:tcPr>
          <w:p w14:paraId="19C76CE4">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440" w:type="dxa"/>
            <w:tcBorders>
              <w:top w:val="single" w:color="auto" w:sz="4" w:space="0"/>
              <w:left w:val="single" w:color="auto" w:sz="2" w:space="0"/>
              <w:bottom w:val="single" w:color="auto" w:sz="4" w:space="0"/>
              <w:right w:val="single" w:color="auto" w:sz="2" w:space="0"/>
            </w:tcBorders>
          </w:tcPr>
          <w:p w14:paraId="01513BB0">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传 真</w:t>
            </w:r>
          </w:p>
        </w:tc>
        <w:tc>
          <w:tcPr>
            <w:tcW w:w="2325" w:type="dxa"/>
            <w:gridSpan w:val="2"/>
            <w:tcBorders>
              <w:top w:val="single" w:color="auto" w:sz="4" w:space="0"/>
              <w:left w:val="single" w:color="auto" w:sz="2" w:space="0"/>
              <w:bottom w:val="single" w:color="auto" w:sz="4" w:space="0"/>
              <w:right w:val="single" w:color="auto" w:sz="2" w:space="0"/>
            </w:tcBorders>
          </w:tcPr>
          <w:p w14:paraId="2E68F8ED">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800" w:type="dxa"/>
            <w:tcBorders>
              <w:top w:val="single" w:color="auto" w:sz="4" w:space="0"/>
              <w:left w:val="single" w:color="auto" w:sz="2" w:space="0"/>
              <w:bottom w:val="single" w:color="auto" w:sz="4" w:space="0"/>
              <w:right w:val="single" w:color="auto" w:sz="4" w:space="0"/>
            </w:tcBorders>
          </w:tcPr>
          <w:p w14:paraId="3EE56CB9">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r>
      <w:tr w14:paraId="0FD2A7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tcPr>
          <w:p w14:paraId="04B611D3">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负责人</w:t>
            </w:r>
          </w:p>
        </w:tc>
        <w:tc>
          <w:tcPr>
            <w:tcW w:w="1815" w:type="dxa"/>
            <w:gridSpan w:val="2"/>
            <w:tcBorders>
              <w:top w:val="single" w:color="auto" w:sz="4" w:space="0"/>
              <w:left w:val="single" w:color="auto" w:sz="4" w:space="0"/>
              <w:bottom w:val="single" w:color="auto" w:sz="4" w:space="0"/>
              <w:right w:val="single" w:color="auto" w:sz="2" w:space="0"/>
            </w:tcBorders>
          </w:tcPr>
          <w:p w14:paraId="0A768928">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440" w:type="dxa"/>
            <w:tcBorders>
              <w:top w:val="single" w:color="auto" w:sz="4" w:space="0"/>
              <w:left w:val="single" w:color="auto" w:sz="2" w:space="0"/>
              <w:bottom w:val="single" w:color="auto" w:sz="4" w:space="0"/>
              <w:right w:val="single" w:color="auto" w:sz="2" w:space="0"/>
            </w:tcBorders>
          </w:tcPr>
          <w:p w14:paraId="257899ED">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联系电话</w:t>
            </w:r>
          </w:p>
        </w:tc>
        <w:tc>
          <w:tcPr>
            <w:tcW w:w="2325" w:type="dxa"/>
            <w:gridSpan w:val="2"/>
            <w:tcBorders>
              <w:top w:val="single" w:color="auto" w:sz="4" w:space="0"/>
              <w:left w:val="single" w:color="auto" w:sz="2" w:space="0"/>
              <w:bottom w:val="single" w:color="auto" w:sz="4" w:space="0"/>
              <w:right w:val="single" w:color="auto" w:sz="4" w:space="0"/>
            </w:tcBorders>
          </w:tcPr>
          <w:p w14:paraId="0B625364">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800" w:type="dxa"/>
            <w:tcBorders>
              <w:top w:val="single" w:color="auto" w:sz="4" w:space="0"/>
              <w:left w:val="single" w:color="auto" w:sz="4" w:space="0"/>
              <w:bottom w:val="single" w:color="auto" w:sz="4" w:space="0"/>
              <w:right w:val="single" w:color="auto" w:sz="4" w:space="0"/>
            </w:tcBorders>
          </w:tcPr>
          <w:p w14:paraId="32349C07">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r>
    </w:tbl>
    <w:p w14:paraId="36A1254F">
      <w:pPr>
        <w:snapToGrid w:val="0"/>
        <w:spacing w:before="50" w:after="156" w:afterLines="50"/>
        <w:jc w:val="left"/>
        <w:rPr>
          <w:rFonts w:hint="eastAsia" w:ascii="宋体" w:hAnsi="宋体" w:cs="宋体"/>
          <w:sz w:val="24"/>
          <w:szCs w:val="24"/>
        </w:rPr>
      </w:pPr>
    </w:p>
    <w:p w14:paraId="2370370E">
      <w:pPr>
        <w:spacing w:line="360" w:lineRule="auto"/>
        <w:ind w:left="424" w:leftChars="202"/>
        <w:rPr>
          <w:rFonts w:hint="eastAsia" w:ascii="宋体" w:hAnsi="宋体" w:cs="宋体"/>
          <w:sz w:val="24"/>
          <w:szCs w:val="24"/>
          <w:u w:val="single"/>
        </w:rPr>
      </w:pPr>
      <w:r>
        <w:rPr>
          <w:rFonts w:hint="eastAsia" w:ascii="宋体" w:hAnsi="宋体" w:cs="宋体"/>
          <w:sz w:val="24"/>
          <w:szCs w:val="24"/>
        </w:rPr>
        <w:t>投标人名称：</w:t>
      </w:r>
      <w:r>
        <w:rPr>
          <w:rFonts w:hint="eastAsia" w:ascii="宋体" w:hAnsi="宋体" w:cs="宋体"/>
          <w:b/>
          <w:spacing w:val="20"/>
          <w:sz w:val="24"/>
          <w:szCs w:val="24"/>
          <w:u w:val="single"/>
        </w:rPr>
        <w:t xml:space="preserve">                </w:t>
      </w:r>
      <w:r>
        <w:rPr>
          <w:rFonts w:hint="eastAsia" w:ascii="宋体" w:hAnsi="宋体" w:cs="宋体"/>
          <w:sz w:val="24"/>
          <w:szCs w:val="24"/>
        </w:rPr>
        <w:t xml:space="preserve">（加盖公章）  </w:t>
      </w:r>
    </w:p>
    <w:p w14:paraId="4C8F337D">
      <w:pPr>
        <w:spacing w:line="360" w:lineRule="auto"/>
        <w:ind w:left="424" w:leftChars="202"/>
        <w:rPr>
          <w:rFonts w:hint="eastAsia" w:ascii="宋体" w:hAnsi="宋体" w:cs="宋体"/>
          <w:sz w:val="24"/>
          <w:szCs w:val="24"/>
        </w:rPr>
      </w:pPr>
      <w:r>
        <w:rPr>
          <w:rFonts w:hint="eastAsia" w:ascii="宋体" w:hAnsi="宋体" w:cs="宋体"/>
          <w:spacing w:val="-4"/>
          <w:sz w:val="24"/>
          <w:szCs w:val="24"/>
        </w:rPr>
        <w:t>投标人代表</w:t>
      </w:r>
      <w:r>
        <w:rPr>
          <w:rFonts w:hint="eastAsia" w:ascii="宋体" w:hAnsi="宋体" w:cs="宋体"/>
          <w:sz w:val="24"/>
          <w:szCs w:val="24"/>
        </w:rPr>
        <w:t>：</w:t>
      </w:r>
      <w:r>
        <w:rPr>
          <w:rFonts w:hint="eastAsia" w:ascii="宋体" w:hAnsi="宋体" w:cs="宋体"/>
          <w:b/>
          <w:spacing w:val="20"/>
          <w:sz w:val="24"/>
          <w:szCs w:val="24"/>
          <w:u w:val="single"/>
        </w:rPr>
        <w:t xml:space="preserve">           </w:t>
      </w:r>
      <w:r>
        <w:rPr>
          <w:rFonts w:hint="eastAsia" w:ascii="宋体" w:hAnsi="宋体" w:cs="宋体"/>
          <w:sz w:val="24"/>
          <w:szCs w:val="24"/>
        </w:rPr>
        <w:t>（签字）</w:t>
      </w:r>
    </w:p>
    <w:p w14:paraId="23E91532">
      <w:pPr>
        <w:spacing w:line="360" w:lineRule="auto"/>
        <w:ind w:left="424" w:leftChars="202"/>
        <w:rPr>
          <w:rFonts w:hint="eastAsia" w:ascii="宋体" w:hAnsi="宋体" w:cs="宋体"/>
          <w:spacing w:val="20"/>
          <w:sz w:val="24"/>
          <w:szCs w:val="24"/>
        </w:rPr>
      </w:pPr>
      <w:r>
        <w:rPr>
          <w:rFonts w:hint="eastAsia" w:ascii="宋体" w:hAnsi="宋体" w:cs="宋体"/>
          <w:spacing w:val="20"/>
          <w:sz w:val="24"/>
          <w:szCs w:val="24"/>
        </w:rPr>
        <w:t>日期：</w:t>
      </w:r>
      <w:r>
        <w:rPr>
          <w:rFonts w:hint="eastAsia" w:ascii="宋体" w:hAnsi="宋体" w:cs="宋体"/>
          <w:spacing w:val="20"/>
          <w:sz w:val="24"/>
          <w:szCs w:val="24"/>
          <w:u w:val="single"/>
        </w:rPr>
        <w:t xml:space="preserve">    </w:t>
      </w:r>
      <w:r>
        <w:rPr>
          <w:rFonts w:hint="eastAsia" w:ascii="宋体" w:hAnsi="宋体" w:cs="宋体"/>
          <w:spacing w:val="20"/>
          <w:sz w:val="24"/>
          <w:szCs w:val="24"/>
        </w:rPr>
        <w:t>年</w:t>
      </w:r>
      <w:r>
        <w:rPr>
          <w:rFonts w:hint="eastAsia" w:ascii="宋体" w:hAnsi="宋体" w:cs="宋体"/>
          <w:spacing w:val="20"/>
          <w:sz w:val="24"/>
          <w:szCs w:val="24"/>
          <w:u w:val="single"/>
        </w:rPr>
        <w:t xml:space="preserve">   </w:t>
      </w:r>
      <w:r>
        <w:rPr>
          <w:rFonts w:hint="eastAsia" w:ascii="宋体" w:hAnsi="宋体" w:cs="宋体"/>
          <w:spacing w:val="20"/>
          <w:sz w:val="24"/>
          <w:szCs w:val="24"/>
        </w:rPr>
        <w:t>月</w:t>
      </w:r>
      <w:r>
        <w:rPr>
          <w:rFonts w:hint="eastAsia" w:ascii="宋体" w:hAnsi="宋体" w:cs="宋体"/>
          <w:spacing w:val="20"/>
          <w:sz w:val="24"/>
          <w:szCs w:val="24"/>
          <w:u w:val="single"/>
        </w:rPr>
        <w:t xml:space="preserve">   </w:t>
      </w:r>
      <w:r>
        <w:rPr>
          <w:rFonts w:hint="eastAsia" w:ascii="宋体" w:hAnsi="宋体" w:cs="宋体"/>
          <w:spacing w:val="20"/>
          <w:sz w:val="24"/>
          <w:szCs w:val="24"/>
        </w:rPr>
        <w:t>日</w:t>
      </w:r>
    </w:p>
    <w:p w14:paraId="2369D46D">
      <w:pPr>
        <w:rPr>
          <w:rFonts w:hint="eastAsia" w:ascii="宋体" w:cs="宋体"/>
          <w:b/>
          <w:bCs/>
          <w:color w:val="auto"/>
          <w:szCs w:val="21"/>
          <w:highlight w:val="none"/>
        </w:rPr>
      </w:pPr>
    </w:p>
    <w:p w14:paraId="47DB76FE">
      <w:pPr>
        <w:outlineLvl w:val="9"/>
        <w:rPr>
          <w:rFonts w:hint="eastAsia" w:ascii="宋体" w:cs="宋体"/>
          <w:b/>
          <w:bCs/>
          <w:color w:val="auto"/>
          <w:szCs w:val="21"/>
          <w:highlight w:val="none"/>
        </w:rPr>
      </w:pPr>
      <w:r>
        <w:rPr>
          <w:rFonts w:hint="eastAsia" w:ascii="宋体" w:cs="宋体"/>
          <w:b/>
          <w:bCs/>
          <w:color w:val="auto"/>
          <w:szCs w:val="21"/>
          <w:highlight w:val="none"/>
        </w:rPr>
        <w:br w:type="page"/>
      </w:r>
    </w:p>
    <w:p w14:paraId="704934D8">
      <w:pPr>
        <w:outlineLvl w:val="2"/>
        <w:rPr>
          <w:rFonts w:ascii="宋体" w:cs="宋体"/>
          <w:b/>
          <w:bCs/>
          <w:color w:val="auto"/>
          <w:szCs w:val="21"/>
          <w:highlight w:val="none"/>
        </w:rPr>
      </w:pPr>
      <w:r>
        <w:rPr>
          <w:rFonts w:hint="eastAsia" w:ascii="宋体" w:cs="宋体"/>
          <w:b/>
          <w:bCs/>
          <w:color w:val="auto"/>
          <w:szCs w:val="21"/>
          <w:highlight w:val="none"/>
        </w:rPr>
        <w:t>格式</w:t>
      </w:r>
      <w:r>
        <w:rPr>
          <w:rFonts w:hint="eastAsia" w:ascii="宋体" w:cs="宋体"/>
          <w:b/>
          <w:bCs/>
          <w:color w:val="auto"/>
          <w:szCs w:val="21"/>
          <w:highlight w:val="none"/>
          <w:lang w:val="en-US" w:eastAsia="zh-CN"/>
        </w:rPr>
        <w:t>十五</w:t>
      </w:r>
      <w:r>
        <w:rPr>
          <w:rFonts w:hint="eastAsia" w:ascii="宋体" w:cs="宋体"/>
          <w:b/>
          <w:bCs/>
          <w:color w:val="auto"/>
          <w:szCs w:val="21"/>
          <w:highlight w:val="none"/>
        </w:rPr>
        <w:t>、质疑函（范本）</w:t>
      </w:r>
    </w:p>
    <w:p w14:paraId="33848993">
      <w:pPr>
        <w:spacing w:line="360" w:lineRule="auto"/>
        <w:jc w:val="center"/>
        <w:rPr>
          <w:rFonts w:ascii="宋体" w:hAnsi="宋体"/>
          <w:color w:val="auto"/>
          <w:szCs w:val="21"/>
          <w:highlight w:val="none"/>
        </w:rPr>
      </w:pPr>
      <w:r>
        <w:rPr>
          <w:rFonts w:hint="eastAsia" w:ascii="宋体" w:hAnsi="宋体"/>
          <w:color w:val="auto"/>
          <w:szCs w:val="21"/>
          <w:highlight w:val="none"/>
        </w:rPr>
        <w:t>质疑函（范本）</w:t>
      </w:r>
    </w:p>
    <w:p w14:paraId="107F5C03">
      <w:pPr>
        <w:widowControl/>
        <w:spacing w:before="100" w:beforeAutospacing="1" w:after="100" w:afterAutospacing="1" w:line="276"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质疑供应商：</w:t>
      </w:r>
      <w:r>
        <w:rPr>
          <w:rFonts w:hint="eastAsia" w:ascii="宋体" w:hAnsi="宋体" w:cs="Calibri"/>
          <w:color w:val="auto"/>
          <w:kern w:val="0"/>
          <w:szCs w:val="21"/>
          <w:highlight w:val="none"/>
          <w:u w:val="single"/>
          <w:shd w:val="clear" w:color="auto" w:fill="FFFFFF"/>
          <w:lang w:bidi="ar"/>
        </w:rPr>
        <w:t xml:space="preserve">                                                                           </w:t>
      </w:r>
    </w:p>
    <w:p w14:paraId="7CC9943C">
      <w:pPr>
        <w:widowControl/>
        <w:spacing w:before="100" w:beforeAutospacing="1" w:after="100" w:afterAutospacing="1" w:line="276"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地址：</w:t>
      </w:r>
      <w:r>
        <w:rPr>
          <w:rFonts w:hint="eastAsia" w:ascii="宋体" w:hAnsi="宋体" w:cs="Calibri"/>
          <w:color w:val="auto"/>
          <w:kern w:val="0"/>
          <w:szCs w:val="21"/>
          <w:highlight w:val="none"/>
          <w:u w:val="single"/>
          <w:shd w:val="clear" w:color="auto" w:fill="FFFFFF"/>
          <w:lang w:bidi="ar"/>
        </w:rPr>
        <w:t xml:space="preserve">                                                             </w:t>
      </w:r>
      <w:r>
        <w:rPr>
          <w:rFonts w:hint="eastAsia" w:ascii="宋体" w:hAnsi="宋体" w:cs="仿宋"/>
          <w:color w:val="auto"/>
          <w:kern w:val="0"/>
          <w:szCs w:val="21"/>
          <w:highlight w:val="none"/>
          <w:shd w:val="clear" w:color="auto" w:fill="FFFFFF"/>
          <w:lang w:bidi="ar"/>
        </w:rPr>
        <w:t>邮编：</w:t>
      </w:r>
      <w:r>
        <w:rPr>
          <w:rFonts w:hint="eastAsia" w:ascii="宋体" w:hAnsi="宋体" w:cs="Calibri"/>
          <w:color w:val="auto"/>
          <w:kern w:val="0"/>
          <w:szCs w:val="21"/>
          <w:highlight w:val="none"/>
          <w:u w:val="single"/>
          <w:shd w:val="clear" w:color="auto" w:fill="FFFFFF"/>
          <w:lang w:bidi="ar"/>
        </w:rPr>
        <w:t xml:space="preserve">             </w:t>
      </w:r>
    </w:p>
    <w:p w14:paraId="4BA15542">
      <w:pPr>
        <w:widowControl/>
        <w:spacing w:before="100" w:beforeAutospacing="1" w:after="100" w:afterAutospacing="1" w:line="276" w:lineRule="auto"/>
        <w:jc w:val="left"/>
        <w:rPr>
          <w:rFonts w:ascii="宋体" w:hAnsi="宋体" w:cs="Calibri"/>
          <w:color w:val="auto"/>
          <w:kern w:val="0"/>
          <w:szCs w:val="21"/>
          <w:highlight w:val="none"/>
          <w:u w:val="single"/>
          <w:shd w:val="clear" w:color="auto" w:fill="FFFFFF"/>
          <w:lang w:bidi="ar"/>
        </w:rPr>
      </w:pPr>
      <w:r>
        <w:rPr>
          <w:rFonts w:hint="eastAsia" w:ascii="宋体" w:hAnsi="宋体" w:cs="仿宋"/>
          <w:color w:val="auto"/>
          <w:kern w:val="0"/>
          <w:szCs w:val="21"/>
          <w:highlight w:val="none"/>
          <w:shd w:val="clear" w:color="auto" w:fill="FFFFFF"/>
          <w:lang w:bidi="ar"/>
        </w:rPr>
        <w:t>联系人：</w:t>
      </w:r>
      <w:r>
        <w:rPr>
          <w:rFonts w:hint="eastAsia" w:ascii="宋体" w:hAnsi="宋体" w:cs="Calibri"/>
          <w:color w:val="auto"/>
          <w:kern w:val="0"/>
          <w:szCs w:val="21"/>
          <w:highlight w:val="none"/>
          <w:u w:val="single"/>
          <w:shd w:val="clear" w:color="auto" w:fill="FFFFFF"/>
          <w:lang w:bidi="ar"/>
        </w:rPr>
        <w:t xml:space="preserve">                                                                              </w:t>
      </w:r>
    </w:p>
    <w:p w14:paraId="0DA109DA">
      <w:pPr>
        <w:widowControl/>
        <w:spacing w:before="100" w:beforeAutospacing="1" w:after="100" w:afterAutospacing="1" w:line="276"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联系电话：</w:t>
      </w:r>
      <w:r>
        <w:rPr>
          <w:rFonts w:hint="eastAsia" w:ascii="宋体" w:hAnsi="宋体" w:cs="Calibri"/>
          <w:color w:val="auto"/>
          <w:kern w:val="0"/>
          <w:szCs w:val="21"/>
          <w:highlight w:val="none"/>
          <w:u w:val="single"/>
          <w:shd w:val="clear" w:color="auto" w:fill="FFFFFF"/>
          <w:lang w:bidi="ar"/>
        </w:rPr>
        <w:t xml:space="preserve">                                                                            </w:t>
      </w:r>
    </w:p>
    <w:p w14:paraId="6B390D2F">
      <w:pPr>
        <w:widowControl/>
        <w:spacing w:before="100" w:beforeAutospacing="1" w:after="100" w:afterAutospacing="1" w:line="276" w:lineRule="auto"/>
        <w:jc w:val="left"/>
        <w:rPr>
          <w:rFonts w:ascii="宋体" w:hAnsi="宋体" w:cs="Calibri"/>
          <w:color w:val="auto"/>
          <w:kern w:val="0"/>
          <w:szCs w:val="21"/>
          <w:highlight w:val="none"/>
          <w:u w:val="single"/>
          <w:shd w:val="clear" w:color="auto" w:fill="FFFFFF"/>
          <w:lang w:bidi="ar"/>
        </w:rPr>
      </w:pPr>
      <w:r>
        <w:rPr>
          <w:rFonts w:hint="eastAsia" w:ascii="宋体" w:hAnsi="宋体" w:cs="仿宋"/>
          <w:color w:val="auto"/>
          <w:kern w:val="0"/>
          <w:szCs w:val="21"/>
          <w:highlight w:val="none"/>
          <w:shd w:val="clear" w:color="auto" w:fill="FFFFFF"/>
          <w:lang w:bidi="ar"/>
        </w:rPr>
        <w:t>授权代表：</w:t>
      </w:r>
      <w:r>
        <w:rPr>
          <w:rFonts w:hint="eastAsia" w:ascii="宋体" w:hAnsi="宋体" w:cs="Calibri"/>
          <w:color w:val="auto"/>
          <w:kern w:val="0"/>
          <w:szCs w:val="21"/>
          <w:highlight w:val="none"/>
          <w:u w:val="single"/>
          <w:shd w:val="clear" w:color="auto" w:fill="FFFFFF"/>
          <w:lang w:bidi="ar"/>
        </w:rPr>
        <w:t xml:space="preserve">                                                                            </w:t>
      </w:r>
    </w:p>
    <w:p w14:paraId="03F929C3">
      <w:pPr>
        <w:widowControl/>
        <w:spacing w:before="100" w:beforeAutospacing="1" w:after="100" w:afterAutospacing="1" w:line="276"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联系电话：</w:t>
      </w:r>
      <w:r>
        <w:rPr>
          <w:rFonts w:hint="eastAsia" w:ascii="宋体" w:hAnsi="宋体" w:cs="Calibri"/>
          <w:color w:val="auto"/>
          <w:kern w:val="0"/>
          <w:szCs w:val="21"/>
          <w:highlight w:val="none"/>
          <w:u w:val="single"/>
          <w:shd w:val="clear" w:color="auto" w:fill="FFFFFF"/>
          <w:lang w:bidi="ar"/>
        </w:rPr>
        <w:t xml:space="preserve">                                                                            </w:t>
      </w:r>
    </w:p>
    <w:p w14:paraId="0D20F2AA">
      <w:pPr>
        <w:widowControl/>
        <w:spacing w:before="100" w:beforeAutospacing="1" w:after="100" w:afterAutospacing="1" w:line="276"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地址：</w:t>
      </w:r>
      <w:r>
        <w:rPr>
          <w:rFonts w:hint="eastAsia" w:ascii="宋体" w:hAnsi="宋体" w:cs="Calibri"/>
          <w:color w:val="auto"/>
          <w:kern w:val="0"/>
          <w:szCs w:val="21"/>
          <w:highlight w:val="none"/>
          <w:u w:val="single"/>
          <w:shd w:val="clear" w:color="auto" w:fill="FFFFFF"/>
          <w:lang w:bidi="ar"/>
        </w:rPr>
        <w:t xml:space="preserve">                                                             </w:t>
      </w:r>
      <w:r>
        <w:rPr>
          <w:rFonts w:hint="eastAsia" w:ascii="宋体" w:hAnsi="宋体" w:cs="仿宋"/>
          <w:color w:val="auto"/>
          <w:kern w:val="0"/>
          <w:szCs w:val="21"/>
          <w:highlight w:val="none"/>
          <w:shd w:val="clear" w:color="auto" w:fill="FFFFFF"/>
          <w:lang w:bidi="ar"/>
        </w:rPr>
        <w:t>邮编：</w:t>
      </w:r>
      <w:r>
        <w:rPr>
          <w:rFonts w:hint="eastAsia" w:ascii="宋体" w:hAnsi="宋体" w:cs="Calibri"/>
          <w:color w:val="auto"/>
          <w:kern w:val="0"/>
          <w:szCs w:val="21"/>
          <w:highlight w:val="none"/>
          <w:u w:val="single"/>
          <w:shd w:val="clear" w:color="auto" w:fill="FFFFFF"/>
          <w:lang w:bidi="ar"/>
        </w:rPr>
        <w:t xml:space="preserve">             </w:t>
      </w:r>
    </w:p>
    <w:p w14:paraId="420B9BE5">
      <w:pPr>
        <w:widowControl/>
        <w:spacing w:before="100" w:beforeAutospacing="1" w:after="100" w:afterAutospacing="1" w:line="360" w:lineRule="auto"/>
        <w:jc w:val="left"/>
        <w:rPr>
          <w:rFonts w:ascii="宋体" w:hAnsi="宋体" w:cs="黑体"/>
          <w:color w:val="auto"/>
          <w:kern w:val="0"/>
          <w:szCs w:val="21"/>
          <w:highlight w:val="none"/>
          <w:shd w:val="clear" w:color="auto" w:fill="FFFFFF"/>
          <w:lang w:bidi="ar"/>
        </w:rPr>
      </w:pPr>
    </w:p>
    <w:p w14:paraId="28C76F22">
      <w:pPr>
        <w:widowControl/>
        <w:spacing w:before="100" w:beforeAutospacing="1" w:after="100" w:afterAutospacing="1" w:line="360" w:lineRule="auto"/>
        <w:jc w:val="left"/>
        <w:rPr>
          <w:rFonts w:ascii="宋体" w:hAnsi="宋体" w:cs="宋体"/>
          <w:color w:val="auto"/>
          <w:szCs w:val="21"/>
          <w:highlight w:val="none"/>
        </w:rPr>
      </w:pPr>
      <w:r>
        <w:rPr>
          <w:rFonts w:ascii="宋体" w:hAnsi="宋体" w:cs="黑体"/>
          <w:color w:val="auto"/>
          <w:kern w:val="0"/>
          <w:szCs w:val="21"/>
          <w:highlight w:val="none"/>
          <w:shd w:val="clear" w:color="auto" w:fill="FFFFFF"/>
          <w:lang w:bidi="ar"/>
        </w:rPr>
        <w:t>二、质疑项目基本情况</w:t>
      </w:r>
    </w:p>
    <w:p w14:paraId="3026F066">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质疑项目的名称：</w:t>
      </w:r>
      <w:r>
        <w:rPr>
          <w:rFonts w:hint="eastAsia" w:ascii="宋体" w:hAnsi="宋体" w:cs="Calibri"/>
          <w:color w:val="auto"/>
          <w:kern w:val="0"/>
          <w:szCs w:val="21"/>
          <w:highlight w:val="none"/>
          <w:u w:val="single"/>
          <w:shd w:val="clear" w:color="auto" w:fill="FFFFFF"/>
          <w:lang w:bidi="ar"/>
        </w:rPr>
        <w:t xml:space="preserve">                                                                            </w:t>
      </w:r>
    </w:p>
    <w:p w14:paraId="0C5261BC">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质疑项目的编号：</w:t>
      </w:r>
      <w:r>
        <w:rPr>
          <w:rFonts w:hint="eastAsia" w:ascii="宋体" w:hAnsi="宋体" w:cs="Calibri"/>
          <w:color w:val="auto"/>
          <w:kern w:val="0"/>
          <w:szCs w:val="21"/>
          <w:highlight w:val="none"/>
          <w:u w:val="single"/>
          <w:shd w:val="clear" w:color="auto" w:fill="FFFFFF"/>
          <w:lang w:bidi="ar"/>
        </w:rPr>
        <w:t xml:space="preserve">                                                                            </w:t>
      </w:r>
    </w:p>
    <w:p w14:paraId="75556F41">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采购人名称：</w:t>
      </w:r>
      <w:r>
        <w:rPr>
          <w:rFonts w:hint="eastAsia" w:ascii="宋体" w:hAnsi="宋体" w:cs="Calibri"/>
          <w:color w:val="auto"/>
          <w:kern w:val="0"/>
          <w:szCs w:val="21"/>
          <w:highlight w:val="none"/>
          <w:u w:val="single"/>
          <w:shd w:val="clear" w:color="auto" w:fill="FFFFFF"/>
          <w:lang w:bidi="ar"/>
        </w:rPr>
        <w:t xml:space="preserve">                                                                                </w:t>
      </w:r>
    </w:p>
    <w:p w14:paraId="096B1836">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采购文件获取日期：</w:t>
      </w:r>
      <w:r>
        <w:rPr>
          <w:rFonts w:hint="eastAsia" w:ascii="宋体" w:hAnsi="宋体" w:cs="Calibri"/>
          <w:color w:val="auto"/>
          <w:kern w:val="0"/>
          <w:szCs w:val="21"/>
          <w:highlight w:val="none"/>
          <w:u w:val="single"/>
          <w:shd w:val="clear" w:color="auto" w:fill="FFFFFF"/>
          <w:lang w:bidi="ar"/>
        </w:rPr>
        <w:t xml:space="preserve">                                                                          </w:t>
      </w:r>
    </w:p>
    <w:p w14:paraId="26AF8CE0">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黑体"/>
          <w:color w:val="auto"/>
          <w:kern w:val="0"/>
          <w:szCs w:val="21"/>
          <w:highlight w:val="none"/>
          <w:shd w:val="clear" w:color="auto" w:fill="FFFFFF"/>
          <w:lang w:bidi="ar"/>
        </w:rPr>
        <w:t>三、质疑事项具体内容</w:t>
      </w:r>
    </w:p>
    <w:p w14:paraId="71281A32">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质疑事项1：</w:t>
      </w:r>
      <w:r>
        <w:rPr>
          <w:rFonts w:hint="eastAsia" w:ascii="宋体" w:hAnsi="宋体" w:cs="Calibri"/>
          <w:color w:val="auto"/>
          <w:kern w:val="0"/>
          <w:szCs w:val="21"/>
          <w:highlight w:val="none"/>
          <w:u w:val="single"/>
          <w:shd w:val="clear" w:color="auto" w:fill="FFFFFF"/>
          <w:lang w:bidi="ar"/>
        </w:rPr>
        <w:t xml:space="preserve">                                                                            </w:t>
      </w:r>
    </w:p>
    <w:p w14:paraId="56B0229F">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事实依据：</w:t>
      </w:r>
      <w:r>
        <w:rPr>
          <w:rFonts w:hint="eastAsia" w:ascii="宋体" w:hAnsi="宋体" w:cs="Calibri"/>
          <w:color w:val="auto"/>
          <w:kern w:val="0"/>
          <w:szCs w:val="21"/>
          <w:highlight w:val="none"/>
          <w:u w:val="single"/>
          <w:shd w:val="clear" w:color="auto" w:fill="FFFFFF"/>
          <w:lang w:bidi="ar"/>
        </w:rPr>
        <w:t xml:space="preserve">                                                                            </w:t>
      </w:r>
    </w:p>
    <w:p w14:paraId="52EF7E76">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法律依据：</w:t>
      </w:r>
      <w:r>
        <w:rPr>
          <w:rFonts w:hint="eastAsia" w:ascii="宋体" w:hAnsi="宋体" w:cs="Calibri"/>
          <w:color w:val="auto"/>
          <w:kern w:val="0"/>
          <w:szCs w:val="21"/>
          <w:highlight w:val="none"/>
          <w:u w:val="single"/>
          <w:shd w:val="clear" w:color="auto" w:fill="FFFFFF"/>
          <w:lang w:bidi="ar"/>
        </w:rPr>
        <w:t xml:space="preserve">                                                                            </w:t>
      </w:r>
    </w:p>
    <w:p w14:paraId="10DFCAC0">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质疑事项2</w:t>
      </w:r>
    </w:p>
    <w:p w14:paraId="7FDD7E93">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w:t>
      </w:r>
    </w:p>
    <w:p w14:paraId="48D494A7">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黑体"/>
          <w:color w:val="auto"/>
          <w:kern w:val="0"/>
          <w:szCs w:val="21"/>
          <w:highlight w:val="none"/>
          <w:shd w:val="clear" w:color="auto" w:fill="FFFFFF"/>
          <w:lang w:bidi="ar"/>
        </w:rPr>
        <w:t>四、与质疑事项相关的质疑请求</w:t>
      </w:r>
    </w:p>
    <w:p w14:paraId="46A01FE9">
      <w:pPr>
        <w:widowControl/>
        <w:spacing w:before="100" w:beforeAutospacing="1" w:after="100" w:afterAutospacing="1" w:line="360" w:lineRule="auto"/>
        <w:jc w:val="left"/>
        <w:rPr>
          <w:rFonts w:ascii="宋体" w:hAnsi="宋体" w:cs="Calibri"/>
          <w:color w:val="auto"/>
          <w:kern w:val="0"/>
          <w:szCs w:val="21"/>
          <w:highlight w:val="none"/>
          <w:u w:val="single"/>
          <w:shd w:val="clear" w:color="auto" w:fill="FFFFFF"/>
          <w:lang w:bidi="ar"/>
        </w:rPr>
      </w:pPr>
      <w:r>
        <w:rPr>
          <w:rFonts w:hint="eastAsia" w:ascii="宋体" w:hAnsi="宋体" w:cs="仿宋"/>
          <w:color w:val="auto"/>
          <w:kern w:val="0"/>
          <w:szCs w:val="21"/>
          <w:highlight w:val="none"/>
          <w:shd w:val="clear" w:color="auto" w:fill="FFFFFF"/>
          <w:lang w:bidi="ar"/>
        </w:rPr>
        <w:t>请求：</w:t>
      </w:r>
      <w:r>
        <w:rPr>
          <w:rFonts w:hint="eastAsia" w:ascii="宋体" w:hAnsi="宋体" w:cs="Calibri"/>
          <w:color w:val="auto"/>
          <w:kern w:val="0"/>
          <w:szCs w:val="21"/>
          <w:highlight w:val="none"/>
          <w:u w:val="single"/>
          <w:shd w:val="clear" w:color="auto" w:fill="FFFFFF"/>
          <w:lang w:bidi="ar"/>
        </w:rPr>
        <w:t xml:space="preserve">                                                                            </w:t>
      </w:r>
    </w:p>
    <w:p w14:paraId="4EBB5961">
      <w:pPr>
        <w:widowControl/>
        <w:spacing w:before="100" w:beforeAutospacing="1" w:after="100" w:afterAutospacing="1" w:line="360" w:lineRule="auto"/>
        <w:jc w:val="left"/>
        <w:rPr>
          <w:rFonts w:ascii="宋体" w:hAnsi="宋体" w:cs="宋体"/>
          <w:color w:val="auto"/>
          <w:szCs w:val="21"/>
          <w:highlight w:val="none"/>
        </w:rPr>
      </w:pPr>
    </w:p>
    <w:p w14:paraId="10072227">
      <w:pPr>
        <w:widowControl/>
        <w:spacing w:before="100" w:beforeAutospacing="1" w:after="100" w:afterAutospacing="1" w:line="360" w:lineRule="auto"/>
        <w:jc w:val="left"/>
        <w:rPr>
          <w:rFonts w:ascii="宋体" w:hAnsi="宋体" w:cs="仿宋_GB2312"/>
          <w:color w:val="auto"/>
          <w:kern w:val="0"/>
          <w:szCs w:val="21"/>
          <w:highlight w:val="none"/>
          <w:shd w:val="clear" w:color="auto" w:fill="FFFFFF"/>
          <w:lang w:bidi="ar"/>
        </w:rPr>
      </w:pPr>
      <w:r>
        <w:rPr>
          <w:rFonts w:ascii="宋体" w:hAnsi="宋体" w:cs="仿宋_GB2312"/>
          <w:color w:val="auto"/>
          <w:kern w:val="0"/>
          <w:szCs w:val="21"/>
          <w:highlight w:val="none"/>
          <w:shd w:val="clear" w:color="auto" w:fill="FFFFFF"/>
          <w:lang w:bidi="ar"/>
        </w:rPr>
        <w:t>签字(签章)：</w:t>
      </w:r>
    </w:p>
    <w:p w14:paraId="4D97846E">
      <w:pPr>
        <w:widowControl/>
        <w:spacing w:before="100" w:beforeAutospacing="1" w:after="100" w:afterAutospacing="1" w:line="360" w:lineRule="auto"/>
        <w:jc w:val="left"/>
        <w:rPr>
          <w:rFonts w:ascii="宋体" w:hAnsi="宋体" w:cs="宋体"/>
          <w:color w:val="auto"/>
          <w:szCs w:val="21"/>
          <w:highlight w:val="none"/>
        </w:rPr>
      </w:pPr>
      <w:r>
        <w:rPr>
          <w:rFonts w:ascii="宋体" w:hAnsi="宋体" w:cs="仿宋_GB2312"/>
          <w:color w:val="auto"/>
          <w:kern w:val="0"/>
          <w:szCs w:val="21"/>
          <w:highlight w:val="none"/>
          <w:shd w:val="clear" w:color="auto" w:fill="FFFFFF"/>
          <w:lang w:bidi="ar"/>
        </w:rPr>
        <w:t>公章：</w:t>
      </w:r>
    </w:p>
    <w:p w14:paraId="22C9F683">
      <w:pPr>
        <w:widowControl/>
        <w:spacing w:before="100" w:beforeAutospacing="1" w:after="100" w:afterAutospacing="1" w:line="360" w:lineRule="auto"/>
        <w:jc w:val="left"/>
        <w:rPr>
          <w:rFonts w:ascii="宋体" w:hAnsi="宋体" w:cs="Calibri"/>
          <w:color w:val="auto"/>
          <w:kern w:val="0"/>
          <w:szCs w:val="21"/>
          <w:highlight w:val="none"/>
          <w:shd w:val="clear" w:color="auto" w:fill="FFFFFF"/>
          <w:lang w:bidi="ar"/>
        </w:rPr>
      </w:pPr>
      <w:r>
        <w:rPr>
          <w:rFonts w:ascii="宋体" w:hAnsi="宋体" w:cs="仿宋_GB2312"/>
          <w:color w:val="auto"/>
          <w:kern w:val="0"/>
          <w:szCs w:val="21"/>
          <w:highlight w:val="none"/>
          <w:shd w:val="clear" w:color="auto" w:fill="FFFFFF"/>
          <w:lang w:bidi="ar"/>
        </w:rPr>
        <w:t>日期：</w:t>
      </w:r>
    </w:p>
    <w:p w14:paraId="29017927">
      <w:pPr>
        <w:widowControl/>
        <w:spacing w:before="100" w:beforeAutospacing="1" w:after="100" w:afterAutospacing="1" w:line="360" w:lineRule="auto"/>
        <w:jc w:val="left"/>
        <w:rPr>
          <w:rFonts w:ascii="宋体" w:hAnsi="宋体" w:cs="宋体"/>
          <w:color w:val="auto"/>
          <w:szCs w:val="21"/>
          <w:highlight w:val="none"/>
        </w:rPr>
      </w:pPr>
    </w:p>
    <w:p w14:paraId="32FC7A6B">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黑体"/>
          <w:b/>
          <w:color w:val="auto"/>
          <w:kern w:val="0"/>
          <w:szCs w:val="21"/>
          <w:highlight w:val="none"/>
          <w:shd w:val="clear" w:color="auto" w:fill="FFFFFF"/>
          <w:lang w:bidi="ar"/>
        </w:rPr>
        <w:t>质疑函制作说明：</w:t>
      </w:r>
    </w:p>
    <w:p w14:paraId="6590DE21">
      <w:pPr>
        <w:widowControl/>
        <w:spacing w:before="100" w:beforeAutospacing="1" w:after="100" w:afterAutospacing="1" w:line="360" w:lineRule="auto"/>
        <w:ind w:firstLine="640"/>
        <w:jc w:val="left"/>
        <w:rPr>
          <w:rFonts w:ascii="宋体" w:hAnsi="宋体" w:cs="宋体"/>
          <w:color w:val="auto"/>
          <w:szCs w:val="21"/>
          <w:highlight w:val="none"/>
        </w:rPr>
      </w:pPr>
      <w:r>
        <w:rPr>
          <w:rFonts w:ascii="宋体" w:hAnsi="宋体" w:cs="仿宋_GB2312"/>
          <w:color w:val="auto"/>
          <w:kern w:val="0"/>
          <w:szCs w:val="21"/>
          <w:highlight w:val="none"/>
          <w:shd w:val="clear" w:color="auto" w:fill="FFFFFF"/>
          <w:lang w:bidi="ar"/>
        </w:rPr>
        <w:t>1.供应商提出质疑时，应提交质疑函和必要的证明材料。</w:t>
      </w:r>
    </w:p>
    <w:p w14:paraId="54166E71">
      <w:pPr>
        <w:widowControl/>
        <w:spacing w:before="100" w:beforeAutospacing="1" w:after="100" w:afterAutospacing="1" w:line="360" w:lineRule="auto"/>
        <w:ind w:firstLine="640"/>
        <w:jc w:val="left"/>
        <w:rPr>
          <w:rFonts w:ascii="宋体" w:hAnsi="宋体" w:cs="宋体"/>
          <w:color w:val="auto"/>
          <w:szCs w:val="21"/>
          <w:highlight w:val="none"/>
        </w:rPr>
      </w:pPr>
      <w:r>
        <w:rPr>
          <w:rFonts w:ascii="宋体" w:hAnsi="宋体" w:cs="仿宋_GB2312"/>
          <w:color w:val="auto"/>
          <w:kern w:val="0"/>
          <w:szCs w:val="21"/>
          <w:highlight w:val="none"/>
          <w:shd w:val="clear" w:color="auto" w:fill="FFFFFF"/>
          <w:lang w:bidi="a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15B61062">
      <w:pPr>
        <w:widowControl/>
        <w:spacing w:before="100" w:beforeAutospacing="1" w:after="100" w:afterAutospacing="1" w:line="360" w:lineRule="auto"/>
        <w:ind w:firstLine="640"/>
        <w:jc w:val="left"/>
        <w:rPr>
          <w:rFonts w:ascii="宋体" w:hAnsi="宋体" w:cs="宋体"/>
          <w:color w:val="auto"/>
          <w:szCs w:val="21"/>
          <w:highlight w:val="none"/>
        </w:rPr>
      </w:pPr>
      <w:r>
        <w:rPr>
          <w:rFonts w:ascii="宋体" w:hAnsi="宋体" w:cs="仿宋_GB2312"/>
          <w:color w:val="auto"/>
          <w:kern w:val="0"/>
          <w:szCs w:val="21"/>
          <w:highlight w:val="none"/>
          <w:shd w:val="clear" w:color="auto" w:fill="FFFFFF"/>
          <w:lang w:bidi="ar"/>
        </w:rPr>
        <w:t>3.质疑供应商若对项目的某一</w:t>
      </w:r>
      <w:r>
        <w:rPr>
          <w:rFonts w:hint="eastAsia" w:ascii="宋体" w:hAnsi="宋体" w:cs="仿宋_GB2312"/>
          <w:color w:val="auto"/>
          <w:kern w:val="0"/>
          <w:szCs w:val="21"/>
          <w:highlight w:val="none"/>
          <w:shd w:val="clear" w:color="auto" w:fill="FFFFFF"/>
          <w:lang w:bidi="ar"/>
        </w:rPr>
        <w:t>标项</w:t>
      </w:r>
      <w:r>
        <w:rPr>
          <w:rFonts w:ascii="宋体" w:hAnsi="宋体" w:cs="仿宋_GB2312"/>
          <w:color w:val="auto"/>
          <w:kern w:val="0"/>
          <w:szCs w:val="21"/>
          <w:highlight w:val="none"/>
          <w:shd w:val="clear" w:color="auto" w:fill="FFFFFF"/>
          <w:lang w:bidi="ar"/>
        </w:rPr>
        <w:t>进行质疑，质疑函中应列明具体</w:t>
      </w:r>
      <w:r>
        <w:rPr>
          <w:rFonts w:hint="eastAsia" w:ascii="宋体" w:hAnsi="宋体" w:cs="仿宋_GB2312"/>
          <w:color w:val="auto"/>
          <w:kern w:val="0"/>
          <w:szCs w:val="21"/>
          <w:highlight w:val="none"/>
          <w:shd w:val="clear" w:color="auto" w:fill="FFFFFF"/>
          <w:lang w:bidi="ar"/>
        </w:rPr>
        <w:t>标项</w:t>
      </w:r>
      <w:r>
        <w:rPr>
          <w:rFonts w:ascii="宋体" w:hAnsi="宋体" w:cs="仿宋_GB2312"/>
          <w:color w:val="auto"/>
          <w:kern w:val="0"/>
          <w:szCs w:val="21"/>
          <w:highlight w:val="none"/>
          <w:shd w:val="clear" w:color="auto" w:fill="FFFFFF"/>
          <w:lang w:bidi="ar"/>
        </w:rPr>
        <w:t>。</w:t>
      </w:r>
    </w:p>
    <w:p w14:paraId="6E21A1B4">
      <w:pPr>
        <w:widowControl/>
        <w:spacing w:before="100" w:beforeAutospacing="1" w:after="100" w:afterAutospacing="1" w:line="360" w:lineRule="auto"/>
        <w:ind w:firstLine="640"/>
        <w:jc w:val="left"/>
        <w:rPr>
          <w:rFonts w:ascii="宋体" w:hAnsi="宋体" w:cs="宋体"/>
          <w:color w:val="auto"/>
          <w:szCs w:val="21"/>
          <w:highlight w:val="none"/>
        </w:rPr>
      </w:pPr>
      <w:r>
        <w:rPr>
          <w:rFonts w:ascii="宋体" w:hAnsi="宋体" w:cs="仿宋_GB2312"/>
          <w:color w:val="auto"/>
          <w:kern w:val="0"/>
          <w:szCs w:val="21"/>
          <w:highlight w:val="none"/>
          <w:shd w:val="clear" w:color="auto" w:fill="FFFFFF"/>
          <w:lang w:bidi="ar"/>
        </w:rPr>
        <w:t>4.质疑函的质疑事项应具体、明确，并有必要的事实依据和法律依据。</w:t>
      </w:r>
    </w:p>
    <w:p w14:paraId="061A4CB1">
      <w:pPr>
        <w:widowControl/>
        <w:spacing w:before="100" w:beforeAutospacing="1" w:after="100" w:afterAutospacing="1" w:line="360" w:lineRule="auto"/>
        <w:ind w:firstLine="640"/>
        <w:jc w:val="left"/>
        <w:rPr>
          <w:rFonts w:ascii="宋体" w:hAnsi="宋体" w:cs="宋体"/>
          <w:color w:val="auto"/>
          <w:szCs w:val="21"/>
          <w:highlight w:val="none"/>
        </w:rPr>
      </w:pPr>
      <w:r>
        <w:rPr>
          <w:rFonts w:ascii="宋体" w:hAnsi="宋体" w:cs="仿宋_GB2312"/>
          <w:color w:val="auto"/>
          <w:kern w:val="0"/>
          <w:szCs w:val="21"/>
          <w:highlight w:val="none"/>
          <w:shd w:val="clear" w:color="auto" w:fill="FFFFFF"/>
          <w:lang w:bidi="ar"/>
        </w:rPr>
        <w:t>5.质疑函的质疑请求应与质疑事项相关。</w:t>
      </w:r>
    </w:p>
    <w:p w14:paraId="68555294">
      <w:pPr>
        <w:widowControl/>
        <w:spacing w:before="100" w:beforeAutospacing="1" w:after="100" w:afterAutospacing="1" w:line="360" w:lineRule="auto"/>
        <w:ind w:firstLine="640"/>
        <w:jc w:val="left"/>
        <w:rPr>
          <w:rFonts w:ascii="宋体" w:hAnsi="宋体" w:cs="仿宋_GB2312"/>
          <w:color w:val="auto"/>
          <w:kern w:val="0"/>
          <w:szCs w:val="21"/>
          <w:highlight w:val="none"/>
          <w:shd w:val="clear" w:color="auto" w:fill="FFFFFF"/>
          <w:lang w:bidi="ar"/>
        </w:rPr>
      </w:pPr>
      <w:r>
        <w:rPr>
          <w:rFonts w:ascii="宋体" w:hAnsi="宋体" w:cs="仿宋_GB2312"/>
          <w:color w:val="auto"/>
          <w:kern w:val="0"/>
          <w:szCs w:val="21"/>
          <w:highlight w:val="none"/>
          <w:shd w:val="clear" w:color="auto" w:fill="FFFFFF"/>
          <w:lang w:bidi="ar"/>
        </w:rPr>
        <w:t>6.质疑供应商为自然人的，质疑函应由本人签字；质疑供应商为法人或者其他组织的，质疑函应由法定代表人、主要负责人，或者其授权代表签字或者盖章，并加盖公章。</w:t>
      </w:r>
    </w:p>
    <w:p w14:paraId="63213923">
      <w:pPr>
        <w:widowControl/>
        <w:spacing w:before="100" w:beforeAutospacing="1" w:after="100" w:afterAutospacing="1" w:line="360" w:lineRule="auto"/>
        <w:ind w:firstLine="640"/>
        <w:jc w:val="left"/>
        <w:rPr>
          <w:rFonts w:ascii="宋体" w:hAnsi="宋体" w:cs="宋体"/>
          <w:color w:val="auto"/>
          <w:szCs w:val="21"/>
          <w:highlight w:val="none"/>
        </w:rPr>
      </w:pPr>
    </w:p>
    <w:p w14:paraId="6E3112A5">
      <w:pPr>
        <w:pStyle w:val="17"/>
        <w:snapToGrid w:val="0"/>
        <w:spacing w:line="360" w:lineRule="auto"/>
        <w:rPr>
          <w:rFonts w:hAnsi="宋体" w:eastAsia="宋体" w:cs="宋体"/>
          <w:color w:val="auto"/>
          <w:sz w:val="21"/>
          <w:szCs w:val="21"/>
          <w:highlight w:val="none"/>
        </w:rPr>
      </w:pPr>
    </w:p>
    <w:sectPr>
      <w:footerReference r:id="rId8" w:type="default"/>
      <w:pgSz w:w="11906" w:h="16838"/>
      <w:pgMar w:top="1531" w:right="1191" w:bottom="737" w:left="1191" w:header="851" w:footer="584" w:gutter="0"/>
      <w:pgBorders>
        <w:top w:val="none" w:sz="0" w:space="0"/>
        <w:left w:val="none" w:sz="0" w:space="0"/>
        <w:bottom w:val="none" w:sz="0" w:space="0"/>
        <w:right w:val="none" w:sz="0" w:space="0"/>
      </w:pgBorders>
      <w:pgNumType w:fmt="decimal" w:start="2"/>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F38A7A4-C9F8-481E-9BC0-02D82E90ECC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4DF4F553-3AB2-4EBB-803F-DE71160817B1}"/>
  </w:font>
  <w:font w:name="??">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embedRegular r:id="rId3" w:fontKey="{62484FF4-F9EA-4054-BB6E-BD90A7CBC291}"/>
  </w:font>
  <w:font w:name="楷体_GB2312">
    <w:panose1 w:val="02010609030101010101"/>
    <w:charset w:val="86"/>
    <w:family w:val="modern"/>
    <w:pitch w:val="default"/>
    <w:sig w:usb0="00000001" w:usb1="080E0000" w:usb2="00000000" w:usb3="00000000" w:csb0="00040000" w:csb1="00000000"/>
  </w:font>
  <w:font w:name="Helvetica">
    <w:panose1 w:val="020B0504020202030204"/>
    <w:charset w:val="00"/>
    <w:family w:val="swiss"/>
    <w:pitch w:val="default"/>
    <w:sig w:usb0="00000007" w:usb1="00000000" w:usb2="00000000" w:usb3="00000000" w:csb0="00000093" w:csb1="00000000"/>
  </w:font>
  <w:font w:name="仿宋">
    <w:panose1 w:val="02010609060101010101"/>
    <w:charset w:val="86"/>
    <w:family w:val="auto"/>
    <w:pitch w:val="default"/>
    <w:sig w:usb0="800002BF" w:usb1="38CF7CFA" w:usb2="00000016" w:usb3="00000000" w:csb0="00040001" w:csb1="00000000"/>
    <w:embedRegular r:id="rId4" w:fontKey="{85BBDEF1-7E87-4294-A9BA-49AEBBC9AF34}"/>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C74C7">
    <w:pPr>
      <w:pStyle w:val="20"/>
      <w:jc w:val="center"/>
      <w:rPr>
        <w:kern w:val="0"/>
        <w:szCs w:val="21"/>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8F7E02">
                          <w:pPr>
                            <w:pStyle w:val="2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08F7E02">
                    <w:pPr>
                      <w:pStyle w:val="2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6510F">
    <w:pPr>
      <w:pStyle w:val="2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F30B03">
                          <w:pPr>
                            <w:pStyle w:val="20"/>
                          </w:pPr>
                          <w:r>
                            <w:t xml:space="preserve">第 </w:t>
                          </w:r>
                          <w:r>
                            <w:rPr>
                              <w:rFonts w:hint="eastAsia"/>
                              <w:lang w:val="en-US" w:eastAsia="zh-CN"/>
                            </w:rPr>
                            <w:t xml:space="preserve">1 </w:t>
                          </w:r>
                          <w:r>
                            <w:t xml:space="preserve">页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2F30B03">
                    <w:pPr>
                      <w:pStyle w:val="20"/>
                    </w:pPr>
                    <w:r>
                      <w:t xml:space="preserve">第 </w:t>
                    </w:r>
                    <w:r>
                      <w:rPr>
                        <w:rFonts w:hint="eastAsia"/>
                        <w:lang w:val="en-US" w:eastAsia="zh-CN"/>
                      </w:rPr>
                      <w:t xml:space="preserve">1 </w:t>
                    </w:r>
                    <w:r>
                      <w:t xml:space="preserve">页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5EE97">
    <w:pPr>
      <w:pStyle w:val="20"/>
      <w:jc w:val="center"/>
      <w:rPr>
        <w:kern w:val="0"/>
        <w:szCs w:val="21"/>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4FB56D">
                          <w:pPr>
                            <w:pStyle w:val="20"/>
                          </w:pPr>
                          <w:r>
                            <w:t xml:space="preserve">第 </w:t>
                          </w:r>
                          <w:r>
                            <w:fldChar w:fldCharType="begin"/>
                          </w:r>
                          <w:r>
                            <w:instrText xml:space="preserve"> PAGE  \* MERGEFORMAT </w:instrText>
                          </w:r>
                          <w:r>
                            <w:fldChar w:fldCharType="separate"/>
                          </w:r>
                          <w:r>
                            <w:t>36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774FB56D">
                    <w:pPr>
                      <w:pStyle w:val="20"/>
                    </w:pPr>
                    <w:r>
                      <w:t xml:space="preserve">第 </w:t>
                    </w:r>
                    <w:r>
                      <w:fldChar w:fldCharType="begin"/>
                    </w:r>
                    <w:r>
                      <w:instrText xml:space="preserve"> PAGE  \* MERGEFORMAT </w:instrText>
                    </w:r>
                    <w:r>
                      <w:fldChar w:fldCharType="separate"/>
                    </w:r>
                    <w:r>
                      <w:t>36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9ADB8">
    <w:pPr>
      <w:pStyle w:val="22"/>
      <w:jc w:val="both"/>
      <w:rPr>
        <w:rFonts w:hint="eastAsia" w:ascii="宋体" w:eastAsia="宋体"/>
        <w:lang w:eastAsia="zh-CN"/>
      </w:rPr>
    </w:pPr>
    <w:r>
      <w:rPr>
        <w:rFonts w:hint="eastAsia" w:ascii="宋体"/>
      </w:rPr>
      <w:drawing>
        <wp:inline distT="0" distB="0" distL="114300" distR="114300">
          <wp:extent cx="1633220" cy="356870"/>
          <wp:effectExtent l="0" t="0" r="0" b="5080"/>
          <wp:docPr id="4" name="图片 2" descr="E:/招投标编写文件/天勤logo-01 (1).png天勤logo-01 (1)"/>
          <wp:cNvGraphicFramePr/>
          <a:graphic xmlns:a="http://schemas.openxmlformats.org/drawingml/2006/main">
            <a:graphicData uri="http://schemas.openxmlformats.org/drawingml/2006/picture">
              <pic:pic xmlns:pic="http://schemas.openxmlformats.org/drawingml/2006/picture">
                <pic:nvPicPr>
                  <pic:cNvPr id="4" name="图片 2" descr="E:/招投标编写文件/天勤logo-01 (1).png天勤logo-01 (1)"/>
                  <pic:cNvPicPr/>
                </pic:nvPicPr>
                <pic:blipFill>
                  <a:blip r:embed="rId1"/>
                  <a:srcRect t="12743" b="7818"/>
                  <a:stretch>
                    <a:fillRect/>
                  </a:stretch>
                </pic:blipFill>
                <pic:spPr>
                  <a:xfrm>
                    <a:off x="0" y="0"/>
                    <a:ext cx="1633220" cy="356870"/>
                  </a:xfrm>
                  <a:prstGeom prst="rect">
                    <a:avLst/>
                  </a:prstGeom>
                  <a:noFill/>
                  <a:ln>
                    <a:noFill/>
                  </a:ln>
                </pic:spPr>
              </pic:pic>
            </a:graphicData>
          </a:graphic>
        </wp:inline>
      </w:drawing>
    </w:r>
    <w:r>
      <w:rPr>
        <w:rFonts w:hint="eastAsia" w:ascii="宋体"/>
      </w:rPr>
      <w:t xml:space="preserve">          </w:t>
    </w:r>
    <w:r>
      <w:rPr>
        <w:rFonts w:hint="eastAsia" w:ascii="宋体"/>
        <w:lang w:val="en-US" w:eastAsia="zh-CN"/>
      </w:rPr>
      <w:t xml:space="preserve">    </w:t>
    </w:r>
    <w:r>
      <w:rPr>
        <w:rFonts w:hint="eastAsia" w:ascii="宋体"/>
      </w:rPr>
      <w:t xml:space="preserve"> </w:t>
    </w:r>
    <w:r>
      <w:rPr>
        <w:rFonts w:hint="eastAsia" w:ascii="宋体"/>
        <w:lang w:val="en-US" w:eastAsia="zh-CN"/>
      </w:rPr>
      <w:t>2025年度岱山县信息化项目统一运维服务项目（重新招标）</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F963C">
    <w:pPr>
      <w:pStyle w:val="22"/>
      <w:pBdr>
        <w:bottom w:val="none" w:color="auto" w:sz="0" w:space="1"/>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8CEA8">
    <w:pPr>
      <w:pStyle w:val="22"/>
      <w:jc w:val="both"/>
      <w:rPr>
        <w:rFonts w:hint="eastAsia" w:eastAsia="宋体"/>
        <w:lang w:eastAsia="zh-CN"/>
      </w:rPr>
    </w:pPr>
    <w:r>
      <w:rPr>
        <w:rFonts w:hint="eastAsia" w:ascii="宋体"/>
      </w:rPr>
      <w:drawing>
        <wp:inline distT="0" distB="0" distL="114300" distR="114300">
          <wp:extent cx="1633220" cy="356870"/>
          <wp:effectExtent l="0" t="0" r="0" b="5080"/>
          <wp:docPr id="2" name="图片 2" descr="E:/招投标编写文件/天勤logo-01 (1).png天勤logo-01 (1)"/>
          <wp:cNvGraphicFramePr/>
          <a:graphic xmlns:a="http://schemas.openxmlformats.org/drawingml/2006/main">
            <a:graphicData uri="http://schemas.openxmlformats.org/drawingml/2006/picture">
              <pic:pic xmlns:pic="http://schemas.openxmlformats.org/drawingml/2006/picture">
                <pic:nvPicPr>
                  <pic:cNvPr id="2" name="图片 2" descr="E:/招投标编写文件/天勤logo-01 (1).png天勤logo-01 (1)"/>
                  <pic:cNvPicPr/>
                </pic:nvPicPr>
                <pic:blipFill>
                  <a:blip r:embed="rId1"/>
                  <a:srcRect t="12743" b="7818"/>
                  <a:stretch>
                    <a:fillRect/>
                  </a:stretch>
                </pic:blipFill>
                <pic:spPr>
                  <a:xfrm>
                    <a:off x="0" y="0"/>
                    <a:ext cx="1633220" cy="356870"/>
                  </a:xfrm>
                  <a:prstGeom prst="rect">
                    <a:avLst/>
                  </a:prstGeom>
                  <a:noFill/>
                  <a:ln>
                    <a:noFill/>
                  </a:ln>
                </pic:spPr>
              </pic:pic>
            </a:graphicData>
          </a:graphic>
        </wp:inline>
      </w:drawing>
    </w:r>
    <w:r>
      <w:rPr>
        <w:rFonts w:hint="eastAsia" w:ascii="宋体"/>
      </w:rPr>
      <w:t xml:space="preserve">                </w:t>
    </w:r>
    <w:r>
      <w:rPr>
        <w:rFonts w:hint="eastAsia" w:ascii="宋体"/>
        <w:lang w:val="en-US" w:eastAsia="zh-CN"/>
      </w:rPr>
      <w:t xml:space="preserve"> 2025年度岱山县信息化项目统一运维服务项目（重新招标）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017335"/>
    <w:multiLevelType w:val="singleLevel"/>
    <w:tmpl w:val="82017335"/>
    <w:lvl w:ilvl="0" w:tentative="0">
      <w:start w:val="1"/>
      <w:numFmt w:val="decimal"/>
      <w:lvlText w:val="%1."/>
      <w:lvlJc w:val="left"/>
      <w:pPr>
        <w:tabs>
          <w:tab w:val="left" w:pos="312"/>
        </w:tabs>
      </w:pPr>
    </w:lvl>
  </w:abstractNum>
  <w:abstractNum w:abstractNumId="1">
    <w:nsid w:val="B867EAFB"/>
    <w:multiLevelType w:val="singleLevel"/>
    <w:tmpl w:val="B867EAFB"/>
    <w:lvl w:ilvl="0" w:tentative="0">
      <w:start w:val="1"/>
      <w:numFmt w:val="decimal"/>
      <w:suff w:val="nothing"/>
      <w:lvlText w:val="%1"/>
      <w:lvlJc w:val="left"/>
      <w:pPr>
        <w:ind w:left="0" w:firstLine="403"/>
      </w:pPr>
      <w:rPr>
        <w:rFonts w:hint="default"/>
      </w:rPr>
    </w:lvl>
  </w:abstractNum>
  <w:abstractNum w:abstractNumId="2">
    <w:nsid w:val="B93F0D5F"/>
    <w:multiLevelType w:val="singleLevel"/>
    <w:tmpl w:val="B93F0D5F"/>
    <w:lvl w:ilvl="0" w:tentative="0">
      <w:start w:val="5"/>
      <w:numFmt w:val="chineseCounting"/>
      <w:suff w:val="nothing"/>
      <w:lvlText w:val="%1、"/>
      <w:lvlJc w:val="left"/>
      <w:rPr>
        <w:rFonts w:hint="eastAsia"/>
      </w:rPr>
    </w:lvl>
  </w:abstractNum>
  <w:abstractNum w:abstractNumId="3">
    <w:nsid w:val="BFBFC351"/>
    <w:multiLevelType w:val="singleLevel"/>
    <w:tmpl w:val="BFBFC351"/>
    <w:lvl w:ilvl="0" w:tentative="0">
      <w:start w:val="1"/>
      <w:numFmt w:val="decimal"/>
      <w:suff w:val="space"/>
      <w:lvlText w:val="%1."/>
      <w:lvlJc w:val="left"/>
      <w:pPr>
        <w:ind w:left="425" w:hanging="425"/>
      </w:pPr>
      <w:rPr>
        <w:rFonts w:hint="default"/>
      </w:rPr>
    </w:lvl>
  </w:abstractNum>
  <w:abstractNum w:abstractNumId="4">
    <w:nsid w:val="C3D89152"/>
    <w:multiLevelType w:val="singleLevel"/>
    <w:tmpl w:val="C3D89152"/>
    <w:lvl w:ilvl="0" w:tentative="0">
      <w:start w:val="1"/>
      <w:numFmt w:val="decimal"/>
      <w:lvlText w:val="%1."/>
      <w:lvlJc w:val="left"/>
      <w:pPr>
        <w:tabs>
          <w:tab w:val="left" w:pos="312"/>
        </w:tabs>
      </w:pPr>
    </w:lvl>
  </w:abstractNum>
  <w:abstractNum w:abstractNumId="5">
    <w:nsid w:val="EB9D31F2"/>
    <w:multiLevelType w:val="singleLevel"/>
    <w:tmpl w:val="EB9D31F2"/>
    <w:lvl w:ilvl="0" w:tentative="0">
      <w:start w:val="5"/>
      <w:numFmt w:val="chineseCounting"/>
      <w:suff w:val="nothing"/>
      <w:lvlText w:val="%1、"/>
      <w:lvlJc w:val="left"/>
      <w:rPr>
        <w:rFonts w:hint="eastAsia"/>
      </w:rPr>
    </w:lvl>
  </w:abstractNum>
  <w:abstractNum w:abstractNumId="6">
    <w:nsid w:val="EEA72C3E"/>
    <w:multiLevelType w:val="singleLevel"/>
    <w:tmpl w:val="EEA72C3E"/>
    <w:lvl w:ilvl="0" w:tentative="0">
      <w:start w:val="1"/>
      <w:numFmt w:val="decimal"/>
      <w:suff w:val="nothing"/>
      <w:lvlText w:val="%1"/>
      <w:lvlJc w:val="left"/>
      <w:pPr>
        <w:ind w:left="0" w:firstLine="403"/>
      </w:pPr>
      <w:rPr>
        <w:rFonts w:hint="default"/>
      </w:rPr>
    </w:lvl>
  </w:abstractNum>
  <w:abstractNum w:abstractNumId="7">
    <w:nsid w:val="0466A789"/>
    <w:multiLevelType w:val="singleLevel"/>
    <w:tmpl w:val="0466A789"/>
    <w:lvl w:ilvl="0" w:tentative="0">
      <w:start w:val="1"/>
      <w:numFmt w:val="decimal"/>
      <w:suff w:val="space"/>
      <w:lvlText w:val="%1."/>
      <w:lvlJc w:val="left"/>
      <w:pPr>
        <w:ind w:left="425" w:hanging="425"/>
      </w:pPr>
      <w:rPr>
        <w:rFonts w:hint="default"/>
      </w:rPr>
    </w:lvl>
  </w:abstractNum>
  <w:abstractNum w:abstractNumId="8">
    <w:nsid w:val="08653DA4"/>
    <w:multiLevelType w:val="multilevel"/>
    <w:tmpl w:val="08653DA4"/>
    <w:lvl w:ilvl="0" w:tentative="0">
      <w:start w:val="1"/>
      <w:numFmt w:val="lowerLetter"/>
      <w:lvlText w:val="%1．"/>
      <w:lvlJc w:val="left"/>
      <w:pPr>
        <w:tabs>
          <w:tab w:val="left" w:pos="840"/>
        </w:tabs>
        <w:ind w:left="840" w:hanging="360"/>
      </w:pPr>
      <w:rPr>
        <w:rFonts w:hint="default" w:ascii="宋体" w:hAnsi="宋体" w:eastAsia="宋体" w:cs="宋体"/>
        <w:sz w:val="21"/>
        <w:szCs w:val="21"/>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9">
    <w:nsid w:val="11F5215C"/>
    <w:multiLevelType w:val="singleLevel"/>
    <w:tmpl w:val="11F5215C"/>
    <w:lvl w:ilvl="0" w:tentative="0">
      <w:start w:val="1"/>
      <w:numFmt w:val="chineseCounting"/>
      <w:suff w:val="nothing"/>
      <w:lvlText w:val="%1、"/>
      <w:lvlJc w:val="left"/>
      <w:pPr>
        <w:ind w:left="0" w:firstLine="420"/>
      </w:pPr>
      <w:rPr>
        <w:rFonts w:hint="eastAsia"/>
      </w:rPr>
    </w:lvl>
  </w:abstractNum>
  <w:abstractNum w:abstractNumId="10">
    <w:nsid w:val="12837026"/>
    <w:multiLevelType w:val="singleLevel"/>
    <w:tmpl w:val="12837026"/>
    <w:lvl w:ilvl="0" w:tentative="0">
      <w:start w:val="1"/>
      <w:numFmt w:val="chineseCounting"/>
      <w:suff w:val="nothing"/>
      <w:lvlText w:val="（%1）"/>
      <w:lvlJc w:val="left"/>
      <w:rPr>
        <w:rFonts w:hint="eastAsia"/>
      </w:rPr>
    </w:lvl>
  </w:abstractNum>
  <w:abstractNum w:abstractNumId="11">
    <w:nsid w:val="1FA611DB"/>
    <w:multiLevelType w:val="singleLevel"/>
    <w:tmpl w:val="1FA611DB"/>
    <w:lvl w:ilvl="0" w:tentative="0">
      <w:start w:val="1"/>
      <w:numFmt w:val="chineseCounting"/>
      <w:suff w:val="nothing"/>
      <w:lvlText w:val="（%1）"/>
      <w:lvlJc w:val="left"/>
      <w:rPr>
        <w:rFonts w:hint="eastAsia"/>
      </w:rPr>
    </w:lvl>
  </w:abstractNum>
  <w:abstractNum w:abstractNumId="12">
    <w:nsid w:val="210B1EF5"/>
    <w:multiLevelType w:val="singleLevel"/>
    <w:tmpl w:val="210B1EF5"/>
    <w:lvl w:ilvl="0" w:tentative="0">
      <w:start w:val="1"/>
      <w:numFmt w:val="decimal"/>
      <w:lvlText w:val="%1."/>
      <w:lvlJc w:val="left"/>
      <w:pPr>
        <w:tabs>
          <w:tab w:val="left" w:pos="312"/>
        </w:tabs>
      </w:pPr>
    </w:lvl>
  </w:abstractNum>
  <w:abstractNum w:abstractNumId="13">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936" w:hanging="794"/>
      </w:pPr>
      <w:rPr>
        <w:rFonts w:ascii="Times New Roman" w:hAnsi="Times New Roman" w:cs="Times New Roman"/>
        <w:b w:val="0"/>
        <w:bCs w:val="0"/>
        <w:i w:val="0"/>
        <w:iCs w:val="0"/>
        <w:caps w:val="0"/>
        <w:smallCaps w:val="0"/>
        <w:strike w:val="0"/>
        <w:dstrike w:val="0"/>
        <w:color w:val="000000"/>
        <w:spacing w:val="0"/>
        <w:position w:val="0"/>
        <w:u w:val="none"/>
        <w:vertAlign w:val="baseline"/>
      </w:rPr>
    </w:lvl>
    <w:lvl w:ilvl="2" w:tentative="0">
      <w:start w:val="1"/>
      <w:numFmt w:val="decimal"/>
      <w:isLgl/>
      <w:suff w:val="space"/>
      <w:lvlText w:val="%1.%2.%3 "/>
      <w:lvlJc w:val="left"/>
      <w:pPr>
        <w:ind w:left="2027" w:hanging="907"/>
      </w:pPr>
      <w:rPr>
        <w:rFonts w:hint="eastAsia"/>
      </w:rPr>
    </w:lvl>
    <w:lvl w:ilvl="3" w:tentative="0">
      <w:start w:val="1"/>
      <w:numFmt w:val="decimal"/>
      <w:isLgl/>
      <w:suff w:val="space"/>
      <w:lvlText w:val="%1.%2.%3.%4 "/>
      <w:lvlJc w:val="left"/>
      <w:pPr>
        <w:ind w:left="1861" w:hanging="1861"/>
      </w:pPr>
      <w:rPr>
        <w:rFonts w:hint="eastAsia"/>
      </w:rPr>
    </w:lvl>
    <w:lvl w:ilvl="4" w:tentative="0">
      <w:start w:val="1"/>
      <w:numFmt w:val="decimal"/>
      <w:isLgl/>
      <w:suff w:val="space"/>
      <w:lvlText w:val="%1.%2.%3.%4.%5 "/>
      <w:lvlJc w:val="left"/>
      <w:pPr>
        <w:ind w:left="1134" w:hanging="1134"/>
      </w:pPr>
      <w:rPr>
        <w:rFonts w:hint="eastAsia"/>
      </w:rPr>
    </w:lvl>
    <w:lvl w:ilvl="5" w:tentative="0">
      <w:start w:val="1"/>
      <w:numFmt w:val="decimal"/>
      <w:isLgl/>
      <w:suff w:val="space"/>
      <w:lvlText w:val="%1.%2.%3.%4.%5.%6 "/>
      <w:lvlJc w:val="left"/>
      <w:pPr>
        <w:ind w:left="1247" w:hanging="1247"/>
      </w:pPr>
      <w:rPr>
        <w:rFonts w:hint="eastAsia"/>
      </w:rPr>
    </w:lvl>
    <w:lvl w:ilvl="6" w:tentative="0">
      <w:start w:val="1"/>
      <w:numFmt w:val="decimal"/>
      <w:lvlRestart w:val="1"/>
      <w:pStyle w:val="109"/>
      <w:isLgl/>
      <w:suff w:val="space"/>
      <w:lvlText w:val="图 %1.%7 "/>
      <w:lvlJc w:val="left"/>
      <w:pPr>
        <w:ind w:left="0" w:firstLine="0"/>
      </w:pPr>
      <w:rPr>
        <w:rFonts w:hint="eastAsia"/>
      </w:rPr>
    </w:lvl>
    <w:lvl w:ilvl="7" w:tentative="0">
      <w:start w:val="1"/>
      <w:numFmt w:val="decimal"/>
      <w:lvlRestart w:val="1"/>
      <w:pStyle w:val="108"/>
      <w:isLgl/>
      <w:suff w:val="space"/>
      <w:lvlText w:val="表 %1.%8 "/>
      <w:lvlJc w:val="left"/>
      <w:pPr>
        <w:ind w:left="3480" w:firstLine="0"/>
      </w:pPr>
      <w:rPr>
        <w:rFonts w:hint="eastAsia"/>
      </w:rPr>
    </w:lvl>
    <w:lvl w:ilvl="8" w:tentative="0">
      <w:start w:val="1"/>
      <w:numFmt w:val="none"/>
      <w:suff w:val="nothing"/>
      <w:lvlText w:val=""/>
      <w:lvlJc w:val="left"/>
      <w:pPr>
        <w:ind w:left="0" w:firstLine="0"/>
      </w:pPr>
      <w:rPr>
        <w:rFonts w:hint="eastAsia"/>
      </w:rPr>
    </w:lvl>
  </w:abstractNum>
  <w:abstractNum w:abstractNumId="14">
    <w:nsid w:val="3FCE5893"/>
    <w:multiLevelType w:val="singleLevel"/>
    <w:tmpl w:val="3FCE5893"/>
    <w:lvl w:ilvl="0" w:tentative="0">
      <w:start w:val="1"/>
      <w:numFmt w:val="chineseCounting"/>
      <w:suff w:val="nothing"/>
      <w:lvlText w:val="（%1）"/>
      <w:lvlJc w:val="left"/>
      <w:rPr>
        <w:rFonts w:hint="eastAsia"/>
      </w:rPr>
    </w:lvl>
  </w:abstractNum>
  <w:abstractNum w:abstractNumId="15">
    <w:nsid w:val="49B833FE"/>
    <w:multiLevelType w:val="singleLevel"/>
    <w:tmpl w:val="49B833FE"/>
    <w:lvl w:ilvl="0" w:tentative="0">
      <w:start w:val="1"/>
      <w:numFmt w:val="decimal"/>
      <w:suff w:val="space"/>
      <w:lvlText w:val="%1."/>
      <w:lvlJc w:val="left"/>
      <w:pPr>
        <w:ind w:left="425" w:hanging="425"/>
      </w:pPr>
      <w:rPr>
        <w:rFonts w:hint="default"/>
      </w:rPr>
    </w:lvl>
  </w:abstractNum>
  <w:abstractNum w:abstractNumId="16">
    <w:nsid w:val="53FF7F84"/>
    <w:multiLevelType w:val="singleLevel"/>
    <w:tmpl w:val="53FF7F84"/>
    <w:lvl w:ilvl="0" w:tentative="0">
      <w:start w:val="1"/>
      <w:numFmt w:val="decimal"/>
      <w:suff w:val="nothing"/>
      <w:lvlText w:val="%1、"/>
      <w:lvlJc w:val="left"/>
    </w:lvl>
  </w:abstractNum>
  <w:abstractNum w:abstractNumId="17">
    <w:nsid w:val="679D77FD"/>
    <w:multiLevelType w:val="singleLevel"/>
    <w:tmpl w:val="679D77FD"/>
    <w:lvl w:ilvl="0" w:tentative="0">
      <w:start w:val="1"/>
      <w:numFmt w:val="decimal"/>
      <w:lvlText w:val="%1."/>
      <w:lvlJc w:val="left"/>
      <w:pPr>
        <w:tabs>
          <w:tab w:val="left" w:pos="312"/>
        </w:tabs>
      </w:pPr>
    </w:lvl>
  </w:abstractNum>
  <w:abstractNum w:abstractNumId="18">
    <w:nsid w:val="7983E11F"/>
    <w:multiLevelType w:val="singleLevel"/>
    <w:tmpl w:val="7983E11F"/>
    <w:lvl w:ilvl="0" w:tentative="0">
      <w:start w:val="1"/>
      <w:numFmt w:val="decimal"/>
      <w:lvlText w:val="%1."/>
      <w:lvlJc w:val="left"/>
      <w:pPr>
        <w:tabs>
          <w:tab w:val="left" w:pos="312"/>
        </w:tabs>
      </w:pPr>
    </w:lvl>
  </w:abstractNum>
  <w:num w:numId="1">
    <w:abstractNumId w:val="13"/>
  </w:num>
  <w:num w:numId="2">
    <w:abstractNumId w:val="9"/>
  </w:num>
  <w:num w:numId="3">
    <w:abstractNumId w:val="15"/>
  </w:num>
  <w:num w:numId="4">
    <w:abstractNumId w:val="7"/>
  </w:num>
  <w:num w:numId="5">
    <w:abstractNumId w:val="3"/>
  </w:num>
  <w:num w:numId="6">
    <w:abstractNumId w:val="4"/>
  </w:num>
  <w:num w:numId="7">
    <w:abstractNumId w:val="0"/>
  </w:num>
  <w:num w:numId="8">
    <w:abstractNumId w:val="18"/>
  </w:num>
  <w:num w:numId="9">
    <w:abstractNumId w:val="17"/>
  </w:num>
  <w:num w:numId="10">
    <w:abstractNumId w:val="12"/>
  </w:num>
  <w:num w:numId="11">
    <w:abstractNumId w:val="14"/>
  </w:num>
  <w:num w:numId="12">
    <w:abstractNumId w:val="10"/>
  </w:num>
  <w:num w:numId="13">
    <w:abstractNumId w:val="1"/>
  </w:num>
  <w:num w:numId="14">
    <w:abstractNumId w:val="16"/>
  </w:num>
  <w:num w:numId="15">
    <w:abstractNumId w:val="6"/>
  </w:num>
  <w:num w:numId="16">
    <w:abstractNumId w:val="5"/>
  </w:num>
  <w:num w:numId="17">
    <w:abstractNumId w:val="8"/>
    <w:lvlOverride w:ilvl="0">
      <w:startOverride w:val="1"/>
    </w:lvlOverride>
  </w:num>
  <w:num w:numId="18">
    <w:abstractNumId w:val="2"/>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HorizontalSpacing w:val="105"/>
  <w:drawingGridVerticalSpacing w:val="160"/>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diYzhlOTJiYjQwMTU1M2Q1OTI2ZTY2MTBmMWE0YWQifQ=="/>
  </w:docVars>
  <w:rsids>
    <w:rsidRoot w:val="00000000"/>
    <w:rsid w:val="00F92308"/>
    <w:rsid w:val="01284593"/>
    <w:rsid w:val="025E5134"/>
    <w:rsid w:val="0408136C"/>
    <w:rsid w:val="04D9374D"/>
    <w:rsid w:val="05A56F80"/>
    <w:rsid w:val="06C67E79"/>
    <w:rsid w:val="080F4704"/>
    <w:rsid w:val="089F2EC8"/>
    <w:rsid w:val="098C137D"/>
    <w:rsid w:val="09A67EA5"/>
    <w:rsid w:val="0A0F450C"/>
    <w:rsid w:val="0AF43B46"/>
    <w:rsid w:val="0BAA4EF7"/>
    <w:rsid w:val="0BB91EE4"/>
    <w:rsid w:val="0BBC2D19"/>
    <w:rsid w:val="0C580887"/>
    <w:rsid w:val="0CF81763"/>
    <w:rsid w:val="0F5F09C4"/>
    <w:rsid w:val="131246D2"/>
    <w:rsid w:val="13615CD1"/>
    <w:rsid w:val="13B80076"/>
    <w:rsid w:val="13B862C8"/>
    <w:rsid w:val="14234A14"/>
    <w:rsid w:val="14927EF3"/>
    <w:rsid w:val="14D329D5"/>
    <w:rsid w:val="152662C1"/>
    <w:rsid w:val="1748039D"/>
    <w:rsid w:val="18305FF1"/>
    <w:rsid w:val="191A70DD"/>
    <w:rsid w:val="1A1D50D7"/>
    <w:rsid w:val="1A9564DB"/>
    <w:rsid w:val="1CD0437D"/>
    <w:rsid w:val="1CF80D44"/>
    <w:rsid w:val="1EEC34F8"/>
    <w:rsid w:val="1FC547AE"/>
    <w:rsid w:val="2111553D"/>
    <w:rsid w:val="215B18E8"/>
    <w:rsid w:val="21672D9D"/>
    <w:rsid w:val="230D46FD"/>
    <w:rsid w:val="23343659"/>
    <w:rsid w:val="23917707"/>
    <w:rsid w:val="25506347"/>
    <w:rsid w:val="26603FC6"/>
    <w:rsid w:val="27051C1A"/>
    <w:rsid w:val="27990EDE"/>
    <w:rsid w:val="28092CBD"/>
    <w:rsid w:val="29D56CBE"/>
    <w:rsid w:val="2B355773"/>
    <w:rsid w:val="2B3B187A"/>
    <w:rsid w:val="2CDF3823"/>
    <w:rsid w:val="309E5147"/>
    <w:rsid w:val="315D51B3"/>
    <w:rsid w:val="31901EAF"/>
    <w:rsid w:val="31D04385"/>
    <w:rsid w:val="324E2606"/>
    <w:rsid w:val="33E14D04"/>
    <w:rsid w:val="34FA09EA"/>
    <w:rsid w:val="357B28D6"/>
    <w:rsid w:val="36263C2B"/>
    <w:rsid w:val="372E7A3F"/>
    <w:rsid w:val="37D81694"/>
    <w:rsid w:val="38FC58E4"/>
    <w:rsid w:val="3A4E4336"/>
    <w:rsid w:val="3A7A6BBA"/>
    <w:rsid w:val="3AFC0FF4"/>
    <w:rsid w:val="3B6B3809"/>
    <w:rsid w:val="3D2D7909"/>
    <w:rsid w:val="3E5B5F26"/>
    <w:rsid w:val="3ED62622"/>
    <w:rsid w:val="410E2C4F"/>
    <w:rsid w:val="415C6704"/>
    <w:rsid w:val="425F59DD"/>
    <w:rsid w:val="434E7164"/>
    <w:rsid w:val="43BC4380"/>
    <w:rsid w:val="44DA785F"/>
    <w:rsid w:val="45700B20"/>
    <w:rsid w:val="460E668E"/>
    <w:rsid w:val="475D0480"/>
    <w:rsid w:val="4762589A"/>
    <w:rsid w:val="49B73748"/>
    <w:rsid w:val="4A366FD9"/>
    <w:rsid w:val="4A595408"/>
    <w:rsid w:val="4BA264C5"/>
    <w:rsid w:val="4CB608EF"/>
    <w:rsid w:val="4DA03680"/>
    <w:rsid w:val="4EEE4702"/>
    <w:rsid w:val="4F397B11"/>
    <w:rsid w:val="55A16EB1"/>
    <w:rsid w:val="56C071F4"/>
    <w:rsid w:val="57293DC4"/>
    <w:rsid w:val="58340F84"/>
    <w:rsid w:val="58EF02A3"/>
    <w:rsid w:val="58F5279F"/>
    <w:rsid w:val="594D0B48"/>
    <w:rsid w:val="59CD7278"/>
    <w:rsid w:val="5B1B5ADD"/>
    <w:rsid w:val="5BD82F92"/>
    <w:rsid w:val="5BE51E26"/>
    <w:rsid w:val="5BF74F3B"/>
    <w:rsid w:val="5CC050F5"/>
    <w:rsid w:val="5ED65AB0"/>
    <w:rsid w:val="5FBA4FA9"/>
    <w:rsid w:val="60A776B5"/>
    <w:rsid w:val="60D0691C"/>
    <w:rsid w:val="61091BA1"/>
    <w:rsid w:val="617F3D9B"/>
    <w:rsid w:val="64A864B1"/>
    <w:rsid w:val="64EB0D0F"/>
    <w:rsid w:val="656E7677"/>
    <w:rsid w:val="65944215"/>
    <w:rsid w:val="66976635"/>
    <w:rsid w:val="6852625A"/>
    <w:rsid w:val="69790E96"/>
    <w:rsid w:val="6A16241A"/>
    <w:rsid w:val="6A190855"/>
    <w:rsid w:val="6A4876AD"/>
    <w:rsid w:val="6DD73627"/>
    <w:rsid w:val="6EC75A0B"/>
    <w:rsid w:val="6FF207C5"/>
    <w:rsid w:val="715C11B6"/>
    <w:rsid w:val="72563EB7"/>
    <w:rsid w:val="72694632"/>
    <w:rsid w:val="727D1C18"/>
    <w:rsid w:val="74237D69"/>
    <w:rsid w:val="76565A20"/>
    <w:rsid w:val="76CB491F"/>
    <w:rsid w:val="79DB3409"/>
    <w:rsid w:val="7C537079"/>
    <w:rsid w:val="7E0565F3"/>
    <w:rsid w:val="7E6F20A1"/>
    <w:rsid w:val="7F9B36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45"/>
    <w:autoRedefine/>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46"/>
    <w:autoRedefine/>
    <w:qFormat/>
    <w:uiPriority w:val="0"/>
    <w:pPr>
      <w:keepNext/>
      <w:keepLines/>
      <w:spacing w:before="260" w:after="260" w:line="412" w:lineRule="auto"/>
      <w:outlineLvl w:val="1"/>
    </w:pPr>
    <w:rPr>
      <w:rFonts w:ascii="Arial" w:hAnsi="Arial" w:eastAsia="??"/>
      <w:b/>
      <w:sz w:val="32"/>
      <w:szCs w:val="28"/>
    </w:rPr>
  </w:style>
  <w:style w:type="paragraph" w:styleId="4">
    <w:name w:val="heading 3"/>
    <w:basedOn w:val="1"/>
    <w:next w:val="1"/>
    <w:autoRedefine/>
    <w:qFormat/>
    <w:uiPriority w:val="0"/>
    <w:pPr>
      <w:keepNext/>
      <w:keepLines/>
      <w:autoSpaceDE w:val="0"/>
      <w:autoSpaceDN w:val="0"/>
      <w:adjustRightInd w:val="0"/>
      <w:spacing w:before="360" w:after="120"/>
      <w:jc w:val="left"/>
      <w:outlineLvl w:val="2"/>
    </w:pPr>
    <w:rPr>
      <w:rFonts w:ascii="宋体" w:hAnsi="Tahoma"/>
      <w:b/>
      <w:kern w:val="0"/>
      <w:sz w:val="24"/>
      <w:u w:val="single"/>
    </w:rPr>
  </w:style>
  <w:style w:type="paragraph" w:styleId="5">
    <w:name w:val="heading 4"/>
    <w:basedOn w:val="1"/>
    <w:next w:val="1"/>
    <w:autoRedefine/>
    <w:qFormat/>
    <w:uiPriority w:val="0"/>
    <w:pPr>
      <w:keepNext/>
      <w:keepLines/>
      <w:spacing w:before="160" w:after="100" w:line="377" w:lineRule="auto"/>
      <w:outlineLvl w:val="3"/>
    </w:pPr>
    <w:rPr>
      <w:rFonts w:ascii="Arial" w:hAnsi="Arial" w:eastAsia="宋体"/>
      <w:b/>
      <w:bCs/>
      <w:sz w:val="28"/>
      <w:szCs w:val="28"/>
    </w:rPr>
  </w:style>
  <w:style w:type="paragraph" w:styleId="6">
    <w:name w:val="heading 5"/>
    <w:basedOn w:val="1"/>
    <w:next w:val="1"/>
    <w:autoRedefine/>
    <w:qFormat/>
    <w:uiPriority w:val="0"/>
    <w:pPr>
      <w:keepNext/>
      <w:keepLines/>
      <w:spacing w:before="280" w:after="290" w:line="376" w:lineRule="auto"/>
      <w:outlineLvl w:val="4"/>
    </w:pPr>
    <w:rPr>
      <w:b/>
      <w:bCs/>
      <w:sz w:val="28"/>
      <w:szCs w:val="28"/>
    </w:rPr>
  </w:style>
  <w:style w:type="paragraph" w:styleId="7">
    <w:name w:val="heading 6"/>
    <w:basedOn w:val="1"/>
    <w:next w:val="1"/>
    <w:autoRedefine/>
    <w:unhideWhenUsed/>
    <w:qFormat/>
    <w:uiPriority w:val="0"/>
    <w:pPr>
      <w:keepNext/>
      <w:keepLines/>
      <w:spacing w:before="240" w:beforeLines="0" w:beforeAutospacing="0" w:after="64" w:afterLines="0" w:afterAutospacing="0" w:line="317" w:lineRule="auto"/>
      <w:outlineLvl w:val="5"/>
    </w:pPr>
    <w:rPr>
      <w:rFonts w:ascii="Arial" w:hAnsi="Arial" w:eastAsia="黑体"/>
      <w:b/>
      <w:sz w:val="24"/>
    </w:rPr>
  </w:style>
  <w:style w:type="paragraph" w:styleId="8">
    <w:name w:val="heading 7"/>
    <w:basedOn w:val="1"/>
    <w:next w:val="1"/>
    <w:autoRedefine/>
    <w:unhideWhenUsed/>
    <w:qFormat/>
    <w:uiPriority w:val="0"/>
    <w:pPr>
      <w:keepNext/>
      <w:keepLines/>
      <w:spacing w:before="240" w:beforeLines="0" w:beforeAutospacing="0" w:after="64" w:afterLines="0" w:afterAutospacing="0" w:line="317" w:lineRule="auto"/>
      <w:outlineLvl w:val="6"/>
    </w:pPr>
    <w:rPr>
      <w:b/>
      <w:sz w:val="24"/>
    </w:rPr>
  </w:style>
  <w:style w:type="character" w:default="1" w:styleId="31">
    <w:name w:val="Default Paragraph Font"/>
    <w:autoRedefine/>
    <w:unhideWhenUsed/>
    <w:qFormat/>
    <w:uiPriority w:val="1"/>
  </w:style>
  <w:style w:type="table" w:default="1" w:styleId="29">
    <w:name w:val="Normal Table"/>
    <w:autoRedefine/>
    <w:unhideWhenUsed/>
    <w:qFormat/>
    <w:uiPriority w:val="99"/>
    <w:tblPr>
      <w:tblCellMar>
        <w:top w:w="0" w:type="dxa"/>
        <w:left w:w="108" w:type="dxa"/>
        <w:bottom w:w="0" w:type="dxa"/>
        <w:right w:w="108" w:type="dxa"/>
      </w:tblCellMar>
    </w:tblPr>
  </w:style>
  <w:style w:type="paragraph" w:styleId="9">
    <w:name w:val="List Number"/>
    <w:basedOn w:val="1"/>
    <w:autoRedefine/>
    <w:qFormat/>
    <w:uiPriority w:val="0"/>
    <w:pPr>
      <w:widowControl/>
      <w:tabs>
        <w:tab w:val="left" w:pos="360"/>
        <w:tab w:val="left" w:pos="454"/>
        <w:tab w:val="left" w:pos="720"/>
      </w:tabs>
      <w:spacing w:after="156" w:afterLines="50"/>
      <w:ind w:left="454" w:hanging="284"/>
      <w:jc w:val="left"/>
    </w:pPr>
    <w:rPr>
      <w:kern w:val="0"/>
      <w:sz w:val="24"/>
    </w:rPr>
  </w:style>
  <w:style w:type="paragraph" w:styleId="10">
    <w:name w:val="Normal Indent"/>
    <w:basedOn w:val="1"/>
    <w:next w:val="11"/>
    <w:autoRedefine/>
    <w:qFormat/>
    <w:uiPriority w:val="0"/>
    <w:pPr>
      <w:spacing w:line="300" w:lineRule="auto"/>
      <w:ind w:firstLine="420"/>
    </w:pPr>
  </w:style>
  <w:style w:type="paragraph" w:styleId="11">
    <w:name w:val="Body Text Indent"/>
    <w:basedOn w:val="1"/>
    <w:next w:val="10"/>
    <w:link w:val="48"/>
    <w:autoRedefine/>
    <w:qFormat/>
    <w:uiPriority w:val="0"/>
    <w:pPr>
      <w:spacing w:after="120"/>
      <w:ind w:left="420" w:leftChars="200"/>
    </w:pPr>
  </w:style>
  <w:style w:type="paragraph" w:styleId="12">
    <w:name w:val="annotation text"/>
    <w:basedOn w:val="1"/>
    <w:link w:val="47"/>
    <w:autoRedefine/>
    <w:qFormat/>
    <w:uiPriority w:val="0"/>
    <w:pPr>
      <w:jc w:val="left"/>
    </w:pPr>
    <w:rPr>
      <w:szCs w:val="24"/>
    </w:rPr>
  </w:style>
  <w:style w:type="paragraph" w:styleId="13">
    <w:name w:val="Body Text"/>
    <w:basedOn w:val="1"/>
    <w:next w:val="14"/>
    <w:link w:val="44"/>
    <w:autoRedefine/>
    <w:qFormat/>
    <w:uiPriority w:val="0"/>
    <w:pPr>
      <w:spacing w:after="120"/>
    </w:pPr>
    <w:rPr>
      <w:rFonts w:eastAsia="??"/>
      <w:sz w:val="28"/>
      <w:szCs w:val="28"/>
    </w:rPr>
  </w:style>
  <w:style w:type="paragraph" w:styleId="14">
    <w:name w:val="Body Text First Indent"/>
    <w:basedOn w:val="13"/>
    <w:next w:val="15"/>
    <w:autoRedefine/>
    <w:qFormat/>
    <w:uiPriority w:val="0"/>
    <w:pPr>
      <w:ind w:firstLine="420" w:firstLineChars="100"/>
    </w:pPr>
    <w:rPr>
      <w:szCs w:val="24"/>
    </w:rPr>
  </w:style>
  <w:style w:type="paragraph" w:styleId="15">
    <w:name w:val="toc 6"/>
    <w:basedOn w:val="1"/>
    <w:next w:val="1"/>
    <w:autoRedefine/>
    <w:qFormat/>
    <w:uiPriority w:val="0"/>
    <w:pPr>
      <w:ind w:left="1000" w:leftChars="1000"/>
    </w:pPr>
  </w:style>
  <w:style w:type="paragraph" w:styleId="16">
    <w:name w:val="Block Text"/>
    <w:basedOn w:val="1"/>
    <w:autoRedefine/>
    <w:qFormat/>
    <w:uiPriority w:val="0"/>
    <w:pPr>
      <w:adjustRightInd w:val="0"/>
      <w:spacing w:line="300" w:lineRule="auto"/>
      <w:ind w:left="958" w:right="-120" w:rightChars="-120"/>
      <w:jc w:val="left"/>
    </w:pPr>
    <w:rPr>
      <w:rFonts w:ascii="宋体" w:hAnsi="宋体"/>
      <w:sz w:val="28"/>
    </w:rPr>
  </w:style>
  <w:style w:type="paragraph" w:styleId="17">
    <w:name w:val="Plain Text"/>
    <w:basedOn w:val="1"/>
    <w:next w:val="1"/>
    <w:link w:val="49"/>
    <w:autoRedefine/>
    <w:qFormat/>
    <w:uiPriority w:val="0"/>
    <w:rPr>
      <w:rFonts w:ascii="宋体" w:hAnsi="Courier New" w:eastAsia="仿宋_GB2312"/>
      <w:sz w:val="30"/>
    </w:rPr>
  </w:style>
  <w:style w:type="paragraph" w:styleId="18">
    <w:name w:val="Body Text Indent 2"/>
    <w:basedOn w:val="1"/>
    <w:link w:val="50"/>
    <w:autoRedefine/>
    <w:qFormat/>
    <w:uiPriority w:val="0"/>
    <w:pPr>
      <w:spacing w:line="500" w:lineRule="exact"/>
      <w:ind w:left="105" w:firstLine="465" w:firstLineChars="166"/>
    </w:pPr>
    <w:rPr>
      <w:sz w:val="28"/>
    </w:rPr>
  </w:style>
  <w:style w:type="paragraph" w:styleId="19">
    <w:name w:val="Balloon Text"/>
    <w:basedOn w:val="1"/>
    <w:link w:val="51"/>
    <w:autoRedefine/>
    <w:qFormat/>
    <w:uiPriority w:val="0"/>
    <w:rPr>
      <w:sz w:val="18"/>
      <w:szCs w:val="18"/>
    </w:rPr>
  </w:style>
  <w:style w:type="paragraph" w:styleId="20">
    <w:name w:val="footer"/>
    <w:basedOn w:val="1"/>
    <w:next w:val="21"/>
    <w:link w:val="52"/>
    <w:autoRedefine/>
    <w:qFormat/>
    <w:uiPriority w:val="99"/>
    <w:pPr>
      <w:tabs>
        <w:tab w:val="center" w:pos="4153"/>
        <w:tab w:val="right" w:pos="8306"/>
      </w:tabs>
      <w:snapToGrid w:val="0"/>
      <w:jc w:val="left"/>
    </w:pPr>
    <w:rPr>
      <w:sz w:val="18"/>
      <w:szCs w:val="18"/>
    </w:rPr>
  </w:style>
  <w:style w:type="paragraph" w:styleId="21">
    <w:name w:val="toc 2"/>
    <w:basedOn w:val="1"/>
    <w:next w:val="1"/>
    <w:autoRedefine/>
    <w:qFormat/>
    <w:uiPriority w:val="39"/>
    <w:pPr>
      <w:tabs>
        <w:tab w:val="right" w:leader="middleDot" w:pos="8948"/>
      </w:tabs>
      <w:spacing w:before="60" w:after="60"/>
      <w:ind w:left="210"/>
    </w:pPr>
    <w:rPr>
      <w:smallCaps/>
    </w:rPr>
  </w:style>
  <w:style w:type="paragraph" w:styleId="22">
    <w:name w:val="header"/>
    <w:basedOn w:val="1"/>
    <w:link w:val="53"/>
    <w:autoRedefine/>
    <w:qFormat/>
    <w:uiPriority w:val="99"/>
    <w:pPr>
      <w:pBdr>
        <w:bottom w:val="single" w:color="auto" w:sz="6" w:space="1"/>
      </w:pBdr>
      <w:tabs>
        <w:tab w:val="center" w:pos="4153"/>
        <w:tab w:val="right" w:pos="8306"/>
      </w:tabs>
      <w:snapToGrid w:val="0"/>
      <w:jc w:val="center"/>
    </w:pPr>
    <w:rPr>
      <w:sz w:val="18"/>
      <w:szCs w:val="18"/>
    </w:rPr>
  </w:style>
  <w:style w:type="paragraph" w:styleId="23">
    <w:name w:val="List"/>
    <w:basedOn w:val="1"/>
    <w:autoRedefine/>
    <w:qFormat/>
    <w:uiPriority w:val="0"/>
    <w:pPr>
      <w:ind w:left="200" w:hanging="200" w:hangingChars="200"/>
    </w:pPr>
  </w:style>
  <w:style w:type="paragraph" w:styleId="24">
    <w:name w:val="Body Text Indent 3"/>
    <w:basedOn w:val="1"/>
    <w:link w:val="54"/>
    <w:autoRedefine/>
    <w:qFormat/>
    <w:uiPriority w:val="0"/>
    <w:pPr>
      <w:spacing w:after="120"/>
      <w:ind w:left="420" w:leftChars="200"/>
    </w:pPr>
    <w:rPr>
      <w:sz w:val="16"/>
      <w:szCs w:val="16"/>
    </w:rPr>
  </w:style>
  <w:style w:type="paragraph" w:styleId="25">
    <w:name w:val="Normal (Web)"/>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styleId="26">
    <w:name w:val="Title"/>
    <w:basedOn w:val="1"/>
    <w:next w:val="1"/>
    <w:link w:val="55"/>
    <w:autoRedefine/>
    <w:qFormat/>
    <w:uiPriority w:val="0"/>
    <w:pPr>
      <w:jc w:val="center"/>
    </w:pPr>
    <w:rPr>
      <w:rFonts w:ascii="Calibri" w:hAnsi="Calibri"/>
      <w:sz w:val="30"/>
      <w:szCs w:val="30"/>
    </w:rPr>
  </w:style>
  <w:style w:type="paragraph" w:styleId="27">
    <w:name w:val="annotation subject"/>
    <w:basedOn w:val="12"/>
    <w:next w:val="12"/>
    <w:link w:val="56"/>
    <w:autoRedefine/>
    <w:qFormat/>
    <w:uiPriority w:val="0"/>
    <w:rPr>
      <w:b/>
      <w:bCs/>
    </w:rPr>
  </w:style>
  <w:style w:type="paragraph" w:styleId="28">
    <w:name w:val="Body Text First Indent 2"/>
    <w:basedOn w:val="11"/>
    <w:next w:val="13"/>
    <w:link w:val="57"/>
    <w:autoRedefine/>
    <w:qFormat/>
    <w:uiPriority w:val="0"/>
    <w:pPr>
      <w:ind w:firstLine="420" w:firstLineChars="200"/>
    </w:pPr>
  </w:style>
  <w:style w:type="table" w:styleId="30">
    <w:name w:val="Table Grid"/>
    <w:basedOn w:val="29"/>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basedOn w:val="31"/>
    <w:autoRedefine/>
    <w:qFormat/>
    <w:uiPriority w:val="22"/>
    <w:rPr>
      <w:b/>
      <w:bCs/>
    </w:rPr>
  </w:style>
  <w:style w:type="character" w:styleId="33">
    <w:name w:val="page number"/>
    <w:autoRedefine/>
    <w:qFormat/>
    <w:uiPriority w:val="0"/>
  </w:style>
  <w:style w:type="character" w:styleId="34">
    <w:name w:val="Emphasis"/>
    <w:basedOn w:val="31"/>
    <w:autoRedefine/>
    <w:qFormat/>
    <w:uiPriority w:val="0"/>
    <w:rPr>
      <w:i/>
    </w:rPr>
  </w:style>
  <w:style w:type="character" w:styleId="35">
    <w:name w:val="Hyperlink"/>
    <w:autoRedefine/>
    <w:qFormat/>
    <w:uiPriority w:val="0"/>
    <w:rPr>
      <w:color w:val="0000FF"/>
      <w:u w:val="single"/>
    </w:rPr>
  </w:style>
  <w:style w:type="character" w:styleId="36">
    <w:name w:val="annotation reference"/>
    <w:autoRedefine/>
    <w:qFormat/>
    <w:uiPriority w:val="0"/>
    <w:rPr>
      <w:sz w:val="21"/>
      <w:szCs w:val="21"/>
    </w:rPr>
  </w:style>
  <w:style w:type="character" w:styleId="37">
    <w:name w:val="HTML Sample"/>
    <w:basedOn w:val="31"/>
    <w:autoRedefine/>
    <w:qFormat/>
    <w:uiPriority w:val="0"/>
    <w:rPr>
      <w:rFonts w:ascii="Courier New" w:hAnsi="Courier New"/>
    </w:rPr>
  </w:style>
  <w:style w:type="paragraph" w:customStyle="1" w:styleId="38">
    <w:name w:val="_Style 3"/>
    <w:basedOn w:val="1"/>
    <w:autoRedefine/>
    <w:qFormat/>
    <w:uiPriority w:val="34"/>
    <w:pPr>
      <w:widowControl/>
      <w:spacing w:after="200" w:line="276" w:lineRule="auto"/>
      <w:ind w:left="720"/>
      <w:contextualSpacing/>
      <w:jc w:val="left"/>
    </w:pPr>
    <w:rPr>
      <w:rFonts w:ascii="Calibri" w:hAnsi="Calibri"/>
      <w:kern w:val="0"/>
      <w:sz w:val="22"/>
      <w:szCs w:val="22"/>
    </w:rPr>
  </w:style>
  <w:style w:type="paragraph" w:customStyle="1" w:styleId="39">
    <w:name w:val="表格文字"/>
    <w:basedOn w:val="17"/>
    <w:next w:val="13"/>
    <w:autoRedefine/>
    <w:qFormat/>
    <w:uiPriority w:val="0"/>
    <w:pPr>
      <w:adjustRightInd w:val="0"/>
      <w:spacing w:line="420" w:lineRule="atLeast"/>
      <w:textAlignment w:val="baseline"/>
    </w:pPr>
    <w:rPr>
      <w:rFonts w:ascii="Calibri" w:hAnsi="Calibri"/>
      <w:sz w:val="28"/>
    </w:rPr>
  </w:style>
  <w:style w:type="paragraph" w:customStyle="1" w:styleId="40">
    <w:name w:val="List Paragraph"/>
    <w:basedOn w:val="1"/>
    <w:autoRedefine/>
    <w:qFormat/>
    <w:uiPriority w:val="34"/>
    <w:pPr>
      <w:autoSpaceDE w:val="0"/>
      <w:autoSpaceDN w:val="0"/>
      <w:adjustRightInd w:val="0"/>
      <w:ind w:firstLine="200" w:firstLineChars="200"/>
      <w:jc w:val="left"/>
    </w:pPr>
    <w:rPr>
      <w:rFonts w:eastAsia="??"/>
      <w:kern w:val="0"/>
      <w:sz w:val="24"/>
      <w:szCs w:val="24"/>
    </w:rPr>
  </w:style>
  <w:style w:type="paragraph" w:customStyle="1" w:styleId="41">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42">
    <w:name w:val="正文首行缩进 21"/>
    <w:basedOn w:val="43"/>
    <w:autoRedefine/>
    <w:qFormat/>
    <w:uiPriority w:val="0"/>
    <w:pPr>
      <w:ind w:firstLine="420"/>
    </w:pPr>
  </w:style>
  <w:style w:type="paragraph" w:customStyle="1" w:styleId="43">
    <w:name w:val="正文文本缩进1"/>
    <w:basedOn w:val="1"/>
    <w:autoRedefine/>
    <w:qFormat/>
    <w:uiPriority w:val="0"/>
    <w:pPr>
      <w:ind w:firstLine="200"/>
    </w:pPr>
    <w:rPr>
      <w:rFonts w:ascii="仿宋_GB2312" w:eastAsia="仿宋_GB2312"/>
      <w:sz w:val="32"/>
    </w:rPr>
  </w:style>
  <w:style w:type="character" w:customStyle="1" w:styleId="44">
    <w:name w:val="正文文本 字符"/>
    <w:link w:val="13"/>
    <w:autoRedefine/>
    <w:qFormat/>
    <w:uiPriority w:val="0"/>
    <w:rPr>
      <w:rFonts w:eastAsia="??"/>
      <w:kern w:val="2"/>
      <w:sz w:val="28"/>
      <w:szCs w:val="28"/>
      <w:lang w:val="en-US" w:eastAsia="zh-CN" w:bidi="ar-SA"/>
    </w:rPr>
  </w:style>
  <w:style w:type="character" w:customStyle="1" w:styleId="45">
    <w:name w:val="标题 1 字符"/>
    <w:link w:val="3"/>
    <w:autoRedefine/>
    <w:qFormat/>
    <w:uiPriority w:val="9"/>
    <w:rPr>
      <w:b/>
      <w:bCs/>
      <w:kern w:val="44"/>
      <w:sz w:val="44"/>
      <w:szCs w:val="44"/>
    </w:rPr>
  </w:style>
  <w:style w:type="character" w:customStyle="1" w:styleId="46">
    <w:name w:val="标题 2 字符"/>
    <w:link w:val="2"/>
    <w:autoRedefine/>
    <w:qFormat/>
    <w:uiPriority w:val="0"/>
    <w:rPr>
      <w:rFonts w:ascii="Arial" w:hAnsi="Arial" w:eastAsia="??"/>
      <w:b/>
      <w:kern w:val="2"/>
      <w:sz w:val="32"/>
      <w:szCs w:val="28"/>
      <w:lang w:val="en-US" w:eastAsia="zh-CN" w:bidi="ar-SA"/>
    </w:rPr>
  </w:style>
  <w:style w:type="character" w:customStyle="1" w:styleId="47">
    <w:name w:val="批注文字 字符"/>
    <w:link w:val="12"/>
    <w:autoRedefine/>
    <w:qFormat/>
    <w:uiPriority w:val="0"/>
    <w:rPr>
      <w:kern w:val="2"/>
      <w:sz w:val="21"/>
      <w:szCs w:val="24"/>
    </w:rPr>
  </w:style>
  <w:style w:type="character" w:customStyle="1" w:styleId="48">
    <w:name w:val="正文文本缩进 字符"/>
    <w:link w:val="11"/>
    <w:autoRedefine/>
    <w:qFormat/>
    <w:uiPriority w:val="0"/>
    <w:rPr>
      <w:kern w:val="2"/>
      <w:sz w:val="21"/>
    </w:rPr>
  </w:style>
  <w:style w:type="character" w:customStyle="1" w:styleId="49">
    <w:name w:val="纯文本 字符"/>
    <w:link w:val="17"/>
    <w:autoRedefine/>
    <w:qFormat/>
    <w:uiPriority w:val="0"/>
    <w:rPr>
      <w:rFonts w:ascii="宋体" w:hAnsi="Courier New" w:eastAsia="仿宋_GB2312"/>
      <w:kern w:val="2"/>
      <w:sz w:val="30"/>
      <w:lang w:val="en-US" w:eastAsia="zh-CN" w:bidi="ar-SA"/>
    </w:rPr>
  </w:style>
  <w:style w:type="character" w:customStyle="1" w:styleId="50">
    <w:name w:val="正文文本缩进 2 字符"/>
    <w:link w:val="18"/>
    <w:autoRedefine/>
    <w:qFormat/>
    <w:uiPriority w:val="0"/>
    <w:rPr>
      <w:kern w:val="2"/>
      <w:sz w:val="28"/>
    </w:rPr>
  </w:style>
  <w:style w:type="character" w:customStyle="1" w:styleId="51">
    <w:name w:val="批注框文本 字符"/>
    <w:link w:val="19"/>
    <w:autoRedefine/>
    <w:qFormat/>
    <w:uiPriority w:val="0"/>
    <w:rPr>
      <w:kern w:val="2"/>
      <w:sz w:val="18"/>
      <w:szCs w:val="18"/>
    </w:rPr>
  </w:style>
  <w:style w:type="character" w:customStyle="1" w:styleId="52">
    <w:name w:val="页脚 字符"/>
    <w:link w:val="20"/>
    <w:autoRedefine/>
    <w:qFormat/>
    <w:uiPriority w:val="99"/>
    <w:rPr>
      <w:kern w:val="2"/>
      <w:sz w:val="18"/>
      <w:szCs w:val="18"/>
    </w:rPr>
  </w:style>
  <w:style w:type="character" w:customStyle="1" w:styleId="53">
    <w:name w:val="页眉 字符"/>
    <w:link w:val="22"/>
    <w:autoRedefine/>
    <w:qFormat/>
    <w:uiPriority w:val="99"/>
    <w:rPr>
      <w:kern w:val="2"/>
      <w:sz w:val="18"/>
      <w:szCs w:val="18"/>
    </w:rPr>
  </w:style>
  <w:style w:type="character" w:customStyle="1" w:styleId="54">
    <w:name w:val="正文文本缩进 3 字符"/>
    <w:link w:val="24"/>
    <w:autoRedefine/>
    <w:qFormat/>
    <w:uiPriority w:val="0"/>
    <w:rPr>
      <w:kern w:val="2"/>
      <w:sz w:val="16"/>
      <w:szCs w:val="16"/>
    </w:rPr>
  </w:style>
  <w:style w:type="character" w:customStyle="1" w:styleId="55">
    <w:name w:val="标题 字符"/>
    <w:link w:val="26"/>
    <w:autoRedefine/>
    <w:qFormat/>
    <w:uiPriority w:val="0"/>
    <w:rPr>
      <w:rFonts w:ascii="Calibri" w:hAnsi="Calibri"/>
      <w:kern w:val="2"/>
      <w:sz w:val="30"/>
      <w:szCs w:val="30"/>
    </w:rPr>
  </w:style>
  <w:style w:type="character" w:customStyle="1" w:styleId="56">
    <w:name w:val="批注主题 字符"/>
    <w:link w:val="27"/>
    <w:autoRedefine/>
    <w:qFormat/>
    <w:uiPriority w:val="0"/>
    <w:rPr>
      <w:b/>
      <w:bCs/>
      <w:kern w:val="2"/>
      <w:sz w:val="21"/>
      <w:szCs w:val="24"/>
    </w:rPr>
  </w:style>
  <w:style w:type="character" w:customStyle="1" w:styleId="57">
    <w:name w:val="正文文本首行缩进 2 字符"/>
    <w:link w:val="28"/>
    <w:autoRedefine/>
    <w:qFormat/>
    <w:uiPriority w:val="0"/>
  </w:style>
  <w:style w:type="character" w:customStyle="1" w:styleId="58">
    <w:name w:val="apple-style-span"/>
    <w:autoRedefine/>
    <w:qFormat/>
    <w:uiPriority w:val="0"/>
    <w:rPr>
      <w:rFonts w:ascii="Tahoma" w:hAnsi="Tahoma"/>
      <w:sz w:val="24"/>
      <w:szCs w:val="20"/>
    </w:rPr>
  </w:style>
  <w:style w:type="character" w:customStyle="1" w:styleId="59">
    <w:name w:val="font51"/>
    <w:basedOn w:val="31"/>
    <w:autoRedefine/>
    <w:qFormat/>
    <w:uiPriority w:val="0"/>
    <w:rPr>
      <w:rFonts w:hint="eastAsia" w:ascii="宋体" w:hAnsi="宋体" w:eastAsia="宋体" w:cs="宋体"/>
      <w:color w:val="000000"/>
      <w:sz w:val="22"/>
      <w:szCs w:val="22"/>
      <w:u w:val="none"/>
    </w:rPr>
  </w:style>
  <w:style w:type="character" w:customStyle="1" w:styleId="60">
    <w:name w:val="NormalCharacter"/>
    <w:autoRedefine/>
    <w:qFormat/>
    <w:uiPriority w:val="0"/>
    <w:rPr>
      <w:rFonts w:ascii="Calibri" w:hAnsi="Calibri" w:eastAsia="宋体"/>
    </w:rPr>
  </w:style>
  <w:style w:type="character" w:customStyle="1" w:styleId="61">
    <w:name w:val="font01"/>
    <w:basedOn w:val="31"/>
    <w:autoRedefine/>
    <w:qFormat/>
    <w:uiPriority w:val="0"/>
    <w:rPr>
      <w:rFonts w:hint="eastAsia" w:ascii="宋体" w:hAnsi="宋体" w:eastAsia="宋体" w:cs="宋体"/>
      <w:b/>
      <w:color w:val="000000"/>
      <w:sz w:val="40"/>
      <w:szCs w:val="40"/>
      <w:u w:val="none"/>
    </w:rPr>
  </w:style>
  <w:style w:type="character" w:customStyle="1" w:styleId="62">
    <w:name w:val="font91"/>
    <w:basedOn w:val="31"/>
    <w:autoRedefine/>
    <w:qFormat/>
    <w:uiPriority w:val="0"/>
    <w:rPr>
      <w:rFonts w:hint="eastAsia" w:ascii="宋体" w:hAnsi="宋体" w:eastAsia="宋体" w:cs="宋体"/>
      <w:color w:val="000000"/>
      <w:sz w:val="20"/>
      <w:szCs w:val="20"/>
      <w:u w:val="none"/>
    </w:rPr>
  </w:style>
  <w:style w:type="character" w:customStyle="1" w:styleId="63">
    <w:name w:val="font11"/>
    <w:basedOn w:val="31"/>
    <w:autoRedefine/>
    <w:qFormat/>
    <w:uiPriority w:val="0"/>
    <w:rPr>
      <w:rFonts w:hint="eastAsia" w:ascii="宋体" w:hAnsi="宋体" w:eastAsia="宋体" w:cs="宋体"/>
      <w:b/>
      <w:color w:val="000000"/>
      <w:sz w:val="22"/>
      <w:szCs w:val="22"/>
      <w:u w:val="none"/>
    </w:rPr>
  </w:style>
  <w:style w:type="character" w:customStyle="1" w:styleId="64">
    <w:name w:val="font112"/>
    <w:basedOn w:val="31"/>
    <w:autoRedefine/>
    <w:qFormat/>
    <w:uiPriority w:val="0"/>
    <w:rPr>
      <w:rFonts w:hint="eastAsia" w:ascii="宋体" w:hAnsi="宋体" w:eastAsia="宋体" w:cs="宋体"/>
      <w:color w:val="000000"/>
      <w:sz w:val="22"/>
      <w:szCs w:val="22"/>
      <w:u w:val="none"/>
    </w:rPr>
  </w:style>
  <w:style w:type="character" w:customStyle="1" w:styleId="65">
    <w:name w:val="font61"/>
    <w:autoRedefine/>
    <w:qFormat/>
    <w:uiPriority w:val="0"/>
    <w:rPr>
      <w:rFonts w:hint="default" w:ascii="Times New Roman" w:hAnsi="Times New Roman" w:cs="Times New Roman"/>
      <w:color w:val="000000"/>
      <w:sz w:val="20"/>
      <w:szCs w:val="20"/>
      <w:u w:val="none"/>
    </w:rPr>
  </w:style>
  <w:style w:type="character" w:customStyle="1" w:styleId="66">
    <w:name w:val="font81"/>
    <w:basedOn w:val="31"/>
    <w:autoRedefine/>
    <w:qFormat/>
    <w:uiPriority w:val="0"/>
    <w:rPr>
      <w:rFonts w:hint="eastAsia" w:ascii="宋体" w:hAnsi="宋体" w:eastAsia="宋体" w:cs="宋体"/>
      <w:color w:val="000000"/>
      <w:sz w:val="20"/>
      <w:szCs w:val="20"/>
      <w:u w:val="none"/>
    </w:rPr>
  </w:style>
  <w:style w:type="character" w:customStyle="1" w:styleId="67">
    <w:name w:val="Char Char7"/>
    <w:autoRedefine/>
    <w:qFormat/>
    <w:uiPriority w:val="0"/>
    <w:rPr>
      <w:rFonts w:ascii="??" w:hAnsi="??" w:eastAsia="??" w:cs="宋体"/>
      <w:kern w:val="2"/>
      <w:sz w:val="24"/>
      <w:szCs w:val="28"/>
    </w:rPr>
  </w:style>
  <w:style w:type="character" w:customStyle="1" w:styleId="68">
    <w:name w:val="font71"/>
    <w:basedOn w:val="31"/>
    <w:autoRedefine/>
    <w:qFormat/>
    <w:uiPriority w:val="0"/>
    <w:rPr>
      <w:rFonts w:ascii="Arial" w:hAnsi="Arial" w:cs="Arial"/>
      <w:color w:val="000000"/>
      <w:sz w:val="20"/>
      <w:szCs w:val="20"/>
      <w:u w:val="none"/>
    </w:rPr>
  </w:style>
  <w:style w:type="paragraph" w:customStyle="1" w:styleId="69">
    <w:name w:val="中等深浅列表 2 - 强调文字颜色 41"/>
    <w:basedOn w:val="1"/>
    <w:autoRedefine/>
    <w:qFormat/>
    <w:uiPriority w:val="34"/>
    <w:pPr>
      <w:ind w:firstLine="420" w:firstLineChars="200"/>
    </w:pPr>
    <w:rPr>
      <w:rFonts w:ascii="Calibri" w:hAnsi="Calibri"/>
      <w:szCs w:val="22"/>
    </w:rPr>
  </w:style>
  <w:style w:type="paragraph" w:customStyle="1" w:styleId="70">
    <w:name w:val="正文样式"/>
    <w:basedOn w:val="1"/>
    <w:autoRedefine/>
    <w:qFormat/>
    <w:uiPriority w:val="0"/>
    <w:pPr>
      <w:spacing w:before="156" w:beforeLines="50" w:line="312" w:lineRule="auto"/>
      <w:ind w:firstLine="200" w:firstLineChars="200"/>
    </w:pPr>
    <w:rPr>
      <w:rFonts w:ascii="Calibri" w:hAnsi="Calibri"/>
      <w:sz w:val="24"/>
      <w:szCs w:val="24"/>
    </w:rPr>
  </w:style>
  <w:style w:type="paragraph" w:customStyle="1" w:styleId="71">
    <w:name w:val="p16"/>
    <w:basedOn w:val="1"/>
    <w:autoRedefine/>
    <w:qFormat/>
    <w:uiPriority w:val="0"/>
    <w:pPr>
      <w:widowControl/>
    </w:pPr>
    <w:rPr>
      <w:rFonts w:ascii="宋体" w:hAnsi="宋体" w:cs="宋体"/>
      <w:kern w:val="0"/>
      <w:sz w:val="30"/>
      <w:szCs w:val="30"/>
    </w:rPr>
  </w:style>
  <w:style w:type="paragraph" w:customStyle="1" w:styleId="72">
    <w:name w:val="_Style 8"/>
    <w:basedOn w:val="1"/>
    <w:next w:val="40"/>
    <w:autoRedefine/>
    <w:qFormat/>
    <w:uiPriority w:val="34"/>
    <w:pPr>
      <w:ind w:firstLine="420" w:firstLineChars="200"/>
    </w:pPr>
    <w:rPr>
      <w:rFonts w:ascii="Calibri" w:hAnsi="Calibri"/>
      <w:szCs w:val="22"/>
    </w:rPr>
  </w:style>
  <w:style w:type="paragraph" w:customStyle="1" w:styleId="73">
    <w:name w:val="书籍标题1"/>
    <w:basedOn w:val="1"/>
    <w:next w:val="1"/>
    <w:autoRedefine/>
    <w:qFormat/>
    <w:uiPriority w:val="0"/>
    <w:pPr>
      <w:pageBreakBefore/>
      <w:widowControl/>
      <w:tabs>
        <w:tab w:val="left" w:pos="360"/>
      </w:tabs>
      <w:spacing w:before="624" w:beforeLines="200" w:after="624" w:afterLines="200"/>
      <w:ind w:hanging="360"/>
      <w:jc w:val="center"/>
      <w:outlineLvl w:val="0"/>
    </w:pPr>
    <w:rPr>
      <w:rFonts w:eastAsia="黑体"/>
      <w:b/>
      <w:bCs/>
      <w:spacing w:val="20"/>
      <w:kern w:val="44"/>
      <w:sz w:val="44"/>
    </w:rPr>
  </w:style>
  <w:style w:type="paragraph" w:customStyle="1" w:styleId="74">
    <w:name w:val="newnewnewnew"/>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75">
    <w:name w:val="Default Text"/>
    <w:basedOn w:val="1"/>
    <w:autoRedefine/>
    <w:qFormat/>
    <w:uiPriority w:val="0"/>
    <w:pPr>
      <w:widowControl/>
      <w:overflowPunct w:val="0"/>
      <w:autoSpaceDE w:val="0"/>
      <w:autoSpaceDN w:val="0"/>
      <w:adjustRightInd w:val="0"/>
      <w:jc w:val="left"/>
      <w:textAlignment w:val="baseline"/>
    </w:pPr>
    <w:rPr>
      <w:kern w:val="0"/>
      <w:sz w:val="24"/>
    </w:rPr>
  </w:style>
  <w:style w:type="paragraph" w:customStyle="1" w:styleId="76">
    <w:name w:val="正文1"/>
    <w:autoRedefine/>
    <w:qFormat/>
    <w:uiPriority w:val="0"/>
    <w:pPr>
      <w:jc w:val="both"/>
    </w:pPr>
    <w:rPr>
      <w:rFonts w:ascii="Calibri" w:hAnsi="Calibri" w:eastAsia="宋体" w:cs="宋体"/>
      <w:kern w:val="2"/>
      <w:sz w:val="21"/>
      <w:szCs w:val="21"/>
      <w:lang w:val="en-US" w:eastAsia="zh-CN" w:bidi="ar-SA"/>
    </w:rPr>
  </w:style>
  <w:style w:type="paragraph" w:customStyle="1" w:styleId="77">
    <w:name w:val="newnew"/>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78">
    <w:name w:val="列出段落1"/>
    <w:basedOn w:val="1"/>
    <w:autoRedefine/>
    <w:qFormat/>
    <w:uiPriority w:val="0"/>
    <w:pPr>
      <w:ind w:firstLine="420" w:firstLineChars="200"/>
    </w:pPr>
    <w:rPr>
      <w:rFonts w:ascii="Calibri" w:hAnsi="Calibri"/>
      <w:szCs w:val="22"/>
    </w:rPr>
  </w:style>
  <w:style w:type="paragraph" w:customStyle="1" w:styleId="79">
    <w:name w:val="4"/>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80">
    <w:name w:val="Body text|1"/>
    <w:basedOn w:val="1"/>
    <w:autoRedefine/>
    <w:qFormat/>
    <w:uiPriority w:val="0"/>
    <w:pPr>
      <w:spacing w:line="413" w:lineRule="auto"/>
    </w:pPr>
    <w:rPr>
      <w:rFonts w:ascii="宋体" w:hAnsi="宋体" w:cs="宋体"/>
      <w:sz w:val="20"/>
      <w:lang w:val="zh-CN" w:bidi="zh-CN"/>
    </w:rPr>
  </w:style>
  <w:style w:type="paragraph" w:customStyle="1" w:styleId="81">
    <w:name w:val="xl35"/>
    <w:basedOn w:val="1"/>
    <w:autoRedefine/>
    <w:qFormat/>
    <w:uiPriority w:val="0"/>
    <w:pPr>
      <w:widowControl/>
      <w:spacing w:before="100" w:beforeAutospacing="1" w:after="100" w:afterAutospacing="1"/>
      <w:jc w:val="right"/>
      <w:textAlignment w:val="center"/>
    </w:pPr>
    <w:rPr>
      <w:rFonts w:ascii="宋体" w:hAnsi="宋体"/>
      <w:kern w:val="0"/>
      <w:sz w:val="18"/>
    </w:rPr>
  </w:style>
  <w:style w:type="paragraph" w:customStyle="1" w:styleId="82">
    <w:name w:val="正文2"/>
    <w:basedOn w:val="1"/>
    <w:autoRedefine/>
    <w:qFormat/>
    <w:uiPriority w:val="0"/>
    <w:pPr>
      <w:adjustRightInd w:val="0"/>
      <w:spacing w:line="318" w:lineRule="atLeast"/>
      <w:ind w:left="369" w:firstLine="369"/>
      <w:textAlignment w:val="baseline"/>
    </w:pPr>
    <w:rPr>
      <w:rFonts w:ascii="宋体"/>
    </w:rPr>
  </w:style>
  <w:style w:type="paragraph" w:customStyle="1" w:styleId="83">
    <w:name w:val="List Paragraph1"/>
    <w:basedOn w:val="1"/>
    <w:autoRedefine/>
    <w:qFormat/>
    <w:uiPriority w:val="34"/>
    <w:pPr>
      <w:ind w:firstLine="420" w:firstLineChars="200"/>
    </w:pPr>
  </w:style>
  <w:style w:type="paragraph" w:customStyle="1" w:styleId="84">
    <w:name w:val="reader-word-layer reader-word-s1-0"/>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85">
    <w:name w:val="font5"/>
    <w:basedOn w:val="1"/>
    <w:autoRedefine/>
    <w:qFormat/>
    <w:uiPriority w:val="0"/>
    <w:pPr>
      <w:widowControl/>
      <w:spacing w:before="100" w:beforeAutospacing="1" w:after="100" w:afterAutospacing="1"/>
      <w:jc w:val="left"/>
    </w:pPr>
    <w:rPr>
      <w:rFonts w:hint="eastAsia" w:ascii="宋体" w:hAnsi="宋体"/>
      <w:kern w:val="0"/>
      <w:sz w:val="18"/>
    </w:rPr>
  </w:style>
  <w:style w:type="paragraph" w:customStyle="1" w:styleId="86">
    <w:name w:val="Char"/>
    <w:basedOn w:val="1"/>
    <w:autoRedefine/>
    <w:qFormat/>
    <w:uiPriority w:val="0"/>
    <w:rPr>
      <w:szCs w:val="24"/>
    </w:rPr>
  </w:style>
  <w:style w:type="paragraph" w:customStyle="1" w:styleId="87">
    <w:name w:val="xl30"/>
    <w:basedOn w:val="1"/>
    <w:autoRedefine/>
    <w:qFormat/>
    <w:uiPriority w:val="0"/>
    <w:pPr>
      <w:widowControl/>
      <w:spacing w:before="100" w:beforeAutospacing="1" w:after="100" w:afterAutospacing="1"/>
      <w:jc w:val="center"/>
      <w:textAlignment w:val="center"/>
    </w:pPr>
    <w:rPr>
      <w:rFonts w:ascii="楷体_GB2312" w:hAnsi="宋体" w:eastAsia="楷体_GB2312"/>
      <w:b/>
      <w:kern w:val="0"/>
      <w:sz w:val="32"/>
    </w:rPr>
  </w:style>
  <w:style w:type="paragraph" w:customStyle="1" w:styleId="88">
    <w:name w:val="[Normal]"/>
    <w:autoRedefine/>
    <w:qFormat/>
    <w:uiPriority w:val="0"/>
    <w:rPr>
      <w:rFonts w:ascii="宋体" w:hAnsi="宋体" w:eastAsia="宋体" w:cs="Times New Roman"/>
      <w:sz w:val="24"/>
      <w:szCs w:val="22"/>
      <w:lang w:val="zh-CN" w:eastAsia="zh-CN" w:bidi="ar-SA"/>
    </w:rPr>
  </w:style>
  <w:style w:type="paragraph" w:customStyle="1" w:styleId="89">
    <w:name w:val="p0"/>
    <w:basedOn w:val="1"/>
    <w:autoRedefine/>
    <w:qFormat/>
    <w:uiPriority w:val="0"/>
    <w:pPr>
      <w:widowControl/>
    </w:pPr>
    <w:rPr>
      <w:kern w:val="0"/>
      <w:szCs w:val="21"/>
    </w:rPr>
  </w:style>
  <w:style w:type="table" w:customStyle="1" w:styleId="90">
    <w:name w:val="网格型1"/>
    <w:basedOn w:val="29"/>
    <w:autoRedefine/>
    <w:qFormat/>
    <w:uiPriority w:val="59"/>
    <w:rPr>
      <w:rFonts w:ascii="Calibri" w:hAnsi="Calibri" w:cs="宋体"/>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91">
    <w:name w:val="章正文"/>
    <w:basedOn w:val="1"/>
    <w:autoRedefine/>
    <w:qFormat/>
    <w:uiPriority w:val="0"/>
    <w:pPr>
      <w:spacing w:before="156" w:beforeLines="50" w:after="120" w:line="300" w:lineRule="auto"/>
      <w:ind w:firstLine="480"/>
    </w:pPr>
    <w:rPr>
      <w:rFonts w:ascii="Helvetica" w:hAnsi="Helvetica"/>
      <w:kern w:val="0"/>
      <w:sz w:val="24"/>
      <w:szCs w:val="24"/>
    </w:rPr>
  </w:style>
  <w:style w:type="paragraph" w:customStyle="1" w:styleId="92">
    <w:name w:val="正文（首行缩进2字符）"/>
    <w:basedOn w:val="1"/>
    <w:autoRedefine/>
    <w:qFormat/>
    <w:uiPriority w:val="0"/>
    <w:pPr>
      <w:spacing w:line="360" w:lineRule="auto"/>
      <w:ind w:firstLine="420" w:firstLineChars="200"/>
    </w:pPr>
    <w:rPr>
      <w:szCs w:val="21"/>
    </w:rPr>
  </w:style>
  <w:style w:type="paragraph" w:customStyle="1" w:styleId="93">
    <w:name w:val="文档正文"/>
    <w:basedOn w:val="1"/>
    <w:autoRedefine/>
    <w:qFormat/>
    <w:uiPriority w:val="0"/>
    <w:rPr>
      <w:rFonts w:ascii="宋体" w:hAnsi="宋体" w:cs="Arial"/>
      <w:bCs/>
      <w:szCs w:val="21"/>
    </w:rPr>
  </w:style>
  <w:style w:type="paragraph" w:customStyle="1" w:styleId="94">
    <w:name w:val="ZY-A-正文内容"/>
    <w:basedOn w:val="1"/>
    <w:autoRedefine/>
    <w:qFormat/>
    <w:uiPriority w:val="0"/>
    <w:pPr>
      <w:widowControl/>
      <w:tabs>
        <w:tab w:val="left" w:pos="0"/>
      </w:tabs>
      <w:spacing w:line="360" w:lineRule="auto"/>
      <w:ind w:firstLine="560" w:firstLineChars="200"/>
    </w:pPr>
    <w:rPr>
      <w:rFonts w:hint="eastAsia" w:eastAsia="仿宋_GB2312" w:cstheme="minorBidi"/>
      <w:szCs w:val="21"/>
    </w:rPr>
  </w:style>
  <w:style w:type="paragraph" w:customStyle="1" w:styleId="95">
    <w:name w:val="ZY-附录表格正文"/>
    <w:basedOn w:val="1"/>
    <w:autoRedefine/>
    <w:qFormat/>
    <w:uiPriority w:val="0"/>
    <w:pPr>
      <w:widowControl/>
      <w:jc w:val="center"/>
    </w:pPr>
    <w:rPr>
      <w:rFonts w:hint="eastAsia" w:ascii="黑体" w:hAnsi="黑体" w:eastAsia="黑体" w:cs="宋体"/>
      <w:kern w:val="0"/>
      <w:sz w:val="20"/>
    </w:rPr>
  </w:style>
  <w:style w:type="paragraph" w:customStyle="1" w:styleId="96">
    <w:name w:val="Revision"/>
    <w:autoRedefine/>
    <w:hidden/>
    <w:semiHidden/>
    <w:qFormat/>
    <w:uiPriority w:val="99"/>
    <w:rPr>
      <w:rFonts w:ascii="Times New Roman" w:hAnsi="Times New Roman" w:eastAsia="宋体" w:cs="Times New Roman"/>
      <w:kern w:val="2"/>
      <w:sz w:val="21"/>
      <w:lang w:val="en-US" w:eastAsia="zh-CN" w:bidi="ar-SA"/>
    </w:rPr>
  </w:style>
  <w:style w:type="character" w:customStyle="1" w:styleId="97">
    <w:name w:val="font41"/>
    <w:basedOn w:val="31"/>
    <w:autoRedefine/>
    <w:qFormat/>
    <w:uiPriority w:val="0"/>
    <w:rPr>
      <w:rFonts w:hint="eastAsia" w:ascii="宋体" w:hAnsi="宋体" w:eastAsia="宋体" w:cs="宋体"/>
      <w:color w:val="FF0000"/>
      <w:sz w:val="20"/>
      <w:szCs w:val="20"/>
      <w:u w:val="none"/>
    </w:rPr>
  </w:style>
  <w:style w:type="character" w:customStyle="1" w:styleId="98">
    <w:name w:val="font21"/>
    <w:basedOn w:val="31"/>
    <w:autoRedefine/>
    <w:qFormat/>
    <w:uiPriority w:val="0"/>
    <w:rPr>
      <w:rFonts w:hint="eastAsia" w:ascii="宋体" w:hAnsi="宋体" w:eastAsia="宋体" w:cs="宋体"/>
      <w:b/>
      <w:bCs/>
      <w:color w:val="000000"/>
      <w:sz w:val="21"/>
      <w:szCs w:val="21"/>
      <w:u w:val="none"/>
    </w:rPr>
  </w:style>
  <w:style w:type="paragraph" w:customStyle="1" w:styleId="99">
    <w:name w:val="表格格式"/>
    <w:basedOn w:val="1"/>
    <w:autoRedefine/>
    <w:qFormat/>
    <w:uiPriority w:val="0"/>
    <w:pPr>
      <w:ind w:firstLine="0" w:firstLineChars="0"/>
      <w:jc w:val="center"/>
    </w:pPr>
    <w:rPr>
      <w:bCs/>
      <w:sz w:val="24"/>
      <w:szCs w:val="24"/>
    </w:rPr>
  </w:style>
  <w:style w:type="paragraph" w:customStyle="1" w:styleId="100">
    <w:name w:val="ZY-C-附录表格-正文"/>
    <w:basedOn w:val="94"/>
    <w:autoRedefine/>
    <w:qFormat/>
    <w:uiPriority w:val="0"/>
    <w:pPr>
      <w:spacing w:before="50" w:beforeLines="50" w:after="50" w:afterLines="50" w:line="240" w:lineRule="auto"/>
      <w:ind w:firstLine="0" w:firstLineChars="0"/>
      <w:jc w:val="center"/>
    </w:pPr>
    <w:rPr>
      <w:rFonts w:ascii="黑体" w:hAnsi="黑体" w:cs="宋体"/>
      <w:kern w:val="0"/>
      <w:sz w:val="20"/>
      <w:szCs w:val="20"/>
    </w:rPr>
  </w:style>
  <w:style w:type="character" w:customStyle="1" w:styleId="101">
    <w:name w:val="font31"/>
    <w:basedOn w:val="31"/>
    <w:autoRedefine/>
    <w:qFormat/>
    <w:uiPriority w:val="0"/>
    <w:rPr>
      <w:rFonts w:hint="default" w:ascii="仿宋_GB2312" w:eastAsia="仿宋_GB2312" w:cs="仿宋_GB2312"/>
      <w:color w:val="000000"/>
      <w:sz w:val="32"/>
      <w:szCs w:val="32"/>
      <w:u w:val="none"/>
    </w:rPr>
  </w:style>
  <w:style w:type="paragraph" w:customStyle="1" w:styleId="102">
    <w:name w:val="纯文本1"/>
    <w:basedOn w:val="76"/>
    <w:autoRedefine/>
    <w:qFormat/>
    <w:uiPriority w:val="0"/>
    <w:pPr>
      <w:ind w:firstLine="280" w:firstLineChars="100"/>
    </w:pPr>
    <w:rPr>
      <w:rFonts w:ascii="Times New Roman" w:hAnsi="宋体" w:cs="Courier New"/>
    </w:rPr>
  </w:style>
  <w:style w:type="table" w:customStyle="1" w:styleId="103">
    <w:name w:val="Table Normal"/>
    <w:autoRedefine/>
    <w:unhideWhenUsed/>
    <w:qFormat/>
    <w:uiPriority w:val="0"/>
    <w:tblPr>
      <w:tblCellMar>
        <w:top w:w="0" w:type="dxa"/>
        <w:left w:w="0" w:type="dxa"/>
        <w:bottom w:w="0" w:type="dxa"/>
        <w:right w:w="0" w:type="dxa"/>
      </w:tblCellMar>
    </w:tblPr>
  </w:style>
  <w:style w:type="paragraph" w:customStyle="1" w:styleId="104">
    <w:name w:val="￥正文"/>
    <w:autoRedefine/>
    <w:qFormat/>
    <w:uiPriority w:val="0"/>
    <w:pPr>
      <w:widowControl w:val="0"/>
      <w:spacing w:line="360" w:lineRule="auto"/>
      <w:ind w:firstLine="200" w:firstLineChars="200"/>
      <w:jc w:val="both"/>
    </w:pPr>
    <w:rPr>
      <w:rFonts w:ascii="Calibri" w:hAnsi="Calibri" w:eastAsia="仿宋_GB2312" w:cs="Times New Roman"/>
      <w:kern w:val="0"/>
      <w:sz w:val="24"/>
      <w:szCs w:val="20"/>
      <w:lang w:val="en-US" w:eastAsia="zh-CN" w:bidi="ar-SA"/>
    </w:rPr>
  </w:style>
  <w:style w:type="paragraph" w:customStyle="1" w:styleId="105">
    <w:name w:val="*正文"/>
    <w:basedOn w:val="1"/>
    <w:autoRedefine/>
    <w:qFormat/>
    <w:uiPriority w:val="0"/>
    <w:pPr>
      <w:shd w:val="clear" w:color="auto" w:fill="FFFFFF"/>
      <w:suppressAutoHyphens/>
      <w:spacing w:line="360" w:lineRule="auto"/>
      <w:ind w:firstLine="482"/>
    </w:pPr>
    <w:rPr>
      <w:rFonts w:ascii="宋体" w:hAnsi="宋体"/>
      <w:kern w:val="1"/>
      <w:sz w:val="24"/>
      <w:szCs w:val="20"/>
      <w:lang w:val="zh-CN" w:eastAsia="ar-SA"/>
    </w:rPr>
  </w:style>
  <w:style w:type="paragraph" w:customStyle="1" w:styleId="106">
    <w:name w:val="默认段落字体 Para Char Char Char Char Char Char Char Char Char1 Char Char Char Char"/>
    <w:basedOn w:val="1"/>
    <w:autoRedefine/>
    <w:qFormat/>
    <w:uiPriority w:val="99"/>
    <w:rPr>
      <w:rFonts w:ascii="Tahoma" w:hAnsi="Tahoma" w:cs="Tahoma"/>
      <w:sz w:val="24"/>
      <w:szCs w:val="24"/>
    </w:rPr>
  </w:style>
  <w:style w:type="paragraph" w:customStyle="1" w:styleId="107">
    <w:name w:val="form"/>
    <w:basedOn w:val="1"/>
    <w:autoRedefine/>
    <w:qFormat/>
    <w:uiPriority w:val="0"/>
    <w:pPr>
      <w:wordWrap w:val="0"/>
      <w:spacing w:line="240" w:lineRule="auto"/>
      <w:jc w:val="center"/>
    </w:pPr>
    <w:rPr>
      <w:rFonts w:ascii="宋体" w:hAnsi="Calibri" w:cs="宋体"/>
    </w:rPr>
  </w:style>
  <w:style w:type="paragraph" w:customStyle="1" w:styleId="108">
    <w:name w:val="表格标注（绿盟科技）"/>
    <w:basedOn w:val="109"/>
    <w:next w:val="110"/>
    <w:autoRedefine/>
    <w:qFormat/>
    <w:uiPriority w:val="0"/>
    <w:pPr>
      <w:numPr>
        <w:ilvl w:val="7"/>
      </w:numPr>
    </w:pPr>
  </w:style>
  <w:style w:type="paragraph" w:customStyle="1" w:styleId="109">
    <w:name w:val="插图标注（绿盟科技）"/>
    <w:next w:val="110"/>
    <w:autoRedefine/>
    <w:qFormat/>
    <w:uiPriority w:val="0"/>
    <w:pPr>
      <w:numPr>
        <w:ilvl w:val="6"/>
        <w:numId w:val="1"/>
      </w:numPr>
      <w:spacing w:after="156"/>
      <w:jc w:val="center"/>
    </w:pPr>
    <w:rPr>
      <w:rFonts w:ascii="Arial" w:hAnsi="Arial" w:eastAsia="宋体" w:cs="Arial"/>
      <w:sz w:val="21"/>
      <w:szCs w:val="21"/>
      <w:lang w:val="en-US" w:eastAsia="zh-CN" w:bidi="ar-SA"/>
    </w:rPr>
  </w:style>
  <w:style w:type="paragraph" w:customStyle="1" w:styleId="110">
    <w:name w:val="正文（绿盟科技）"/>
    <w:autoRedefine/>
    <w:qFormat/>
    <w:uiPriority w:val="0"/>
    <w:pPr>
      <w:spacing w:line="300" w:lineRule="auto"/>
    </w:pPr>
    <w:rPr>
      <w:rFonts w:ascii="Arial" w:hAnsi="Arial" w:eastAsia="宋体" w:cs="Times New Roman"/>
      <w:sz w:val="21"/>
      <w:szCs w:val="21"/>
      <w:lang w:val="en-US" w:eastAsia="zh-CN" w:bidi="ar-SA"/>
    </w:rPr>
  </w:style>
  <w:style w:type="table" w:customStyle="1" w:styleId="111">
    <w:name w:val="文档表格无标题列型（绿盟科技）"/>
    <w:basedOn w:val="30"/>
    <w:autoRedefine/>
    <w:qFormat/>
    <w:uiPriority w:val="0"/>
    <w:tblP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
    <w:tblStylePr w:type="firstRow">
      <w:pPr>
        <w:jc w:val="center"/>
      </w:pPr>
      <w:rPr>
        <w:rFonts w:ascii="Arial" w:hAnsi="Arial" w:eastAsia="宋体"/>
        <w:b/>
        <w:i w:val="0"/>
      </w:rPr>
      <w:tcPr>
        <w:tcBorders>
          <w:top w:val="double" w:color="auto" w:sz="4" w:space="0"/>
          <w:left w:val="double" w:color="auto" w:sz="4" w:space="0"/>
          <w:bottom w:val="nil"/>
          <w:right w:val="double" w:color="auto" w:sz="4" w:space="0"/>
          <w:insideH w:val="nil"/>
          <w:insideV w:val="single" w:sz="6" w:space="0"/>
          <w:tl2br w:val="nil"/>
          <w:tr2bl w:val="nil"/>
        </w:tcBorders>
        <w:shd w:val="clear" w:color="auto" w:fill="D9D9D9"/>
        <w:vAlign w:val="center"/>
      </w:tcPr>
    </w:tblStylePr>
    <w:tblStylePr w:type="firstCol">
      <w:rPr>
        <w:rFonts w:ascii="Arial" w:hAnsi="Arial" w:eastAsia="宋体"/>
        <w:b w:val="0"/>
        <w:i w:val="0"/>
        <w:sz w:val="21"/>
      </w:rPr>
    </w:tblStylePr>
  </w:style>
  <w:style w:type="paragraph" w:customStyle="1" w:styleId="112">
    <w:name w:val="无间隔1"/>
    <w:basedOn w:val="4"/>
    <w:next w:val="4"/>
    <w:autoRedefine/>
    <w:qFormat/>
    <w:uiPriority w:val="1"/>
    <w:pPr>
      <w:keepNext w:val="0"/>
      <w:keepLines w:val="0"/>
      <w:widowControl w:val="0"/>
      <w:numPr>
        <w:ilvl w:val="0"/>
        <w:numId w:val="0"/>
      </w:numPr>
      <w:spacing w:before="100" w:beforeAutospacing="1" w:after="100" w:afterAutospacing="1" w:line="520" w:lineRule="exact"/>
      <w:ind w:firstLine="200" w:firstLineChars="200"/>
      <w:outlineLvl w:val="9"/>
    </w:pPr>
    <w:rPr>
      <w:rFonts w:ascii="Times New Roman" w:hAnsi="Times New Roman" w:eastAsia="仿宋"/>
      <w:b w:val="0"/>
      <w:kern w:val="2"/>
      <w:sz w:val="28"/>
      <w:szCs w:val="24"/>
    </w:rPr>
  </w:style>
  <w:style w:type="paragraph" w:customStyle="1" w:styleId="113">
    <w:name w:val="Table Paragraph"/>
    <w:basedOn w:val="1"/>
    <w:autoRedefine/>
    <w:qFormat/>
    <w:uiPriority w:val="0"/>
    <w:rPr>
      <w:rFonts w:ascii="宋体" w:hAnsi="宋体" w:cs="宋体"/>
      <w:lang w:val="zh-CN" w:bidi="zh-CN"/>
    </w:rPr>
  </w:style>
  <w:style w:type="paragraph" w:customStyle="1" w:styleId="114">
    <w:name w:val="表格"/>
    <w:basedOn w:val="1"/>
    <w:autoRedefine/>
    <w:qFormat/>
    <w:uiPriority w:val="0"/>
    <w:pPr>
      <w:kinsoku w:val="0"/>
      <w:adjustRightInd w:val="0"/>
      <w:spacing w:before="200" w:after="200"/>
      <w:ind w:firstLine="0" w:firstLineChars="0"/>
      <w:jc w:val="center"/>
    </w:pPr>
    <w:rPr>
      <w:rFonts w:ascii="宋体" w:hAnsi="宋体"/>
      <w:sz w:val="24"/>
    </w:rPr>
  </w:style>
  <w:style w:type="character" w:customStyle="1" w:styleId="115">
    <w:name w:val="font151"/>
    <w:basedOn w:val="31"/>
    <w:qFormat/>
    <w:uiPriority w:val="0"/>
    <w:rPr>
      <w:rFonts w:hint="default" w:ascii="Times New Roman" w:hAnsi="Times New Roman" w:cs="Times New Roman"/>
      <w:color w:val="00B0F0"/>
      <w:sz w:val="22"/>
      <w:szCs w:val="22"/>
      <w:u w:val="none"/>
    </w:rPr>
  </w:style>
  <w:style w:type="character" w:customStyle="1" w:styleId="116">
    <w:name w:val="font161"/>
    <w:basedOn w:val="31"/>
    <w:qFormat/>
    <w:uiPriority w:val="0"/>
    <w:rPr>
      <w:rFonts w:hint="eastAsia" w:ascii="宋体" w:hAnsi="宋体" w:eastAsia="宋体" w:cs="宋体"/>
      <w:color w:val="00B0F0"/>
      <w:sz w:val="22"/>
      <w:szCs w:val="22"/>
      <w:u w:val="none"/>
    </w:rPr>
  </w:style>
  <w:style w:type="character" w:customStyle="1" w:styleId="117">
    <w:name w:val="font101"/>
    <w:basedOn w:val="31"/>
    <w:qFormat/>
    <w:uiPriority w:val="0"/>
    <w:rPr>
      <w:rFonts w:hint="eastAsia" w:ascii="仿宋" w:hAnsi="仿宋" w:eastAsia="仿宋" w:cs="仿宋"/>
      <w:color w:val="000000"/>
      <w:sz w:val="28"/>
      <w:szCs w:val="28"/>
      <w:u w:val="none"/>
    </w:rPr>
  </w:style>
  <w:style w:type="character" w:customStyle="1" w:styleId="118">
    <w:name w:val="font121"/>
    <w:basedOn w:val="31"/>
    <w:qFormat/>
    <w:uiPriority w:val="0"/>
    <w:rPr>
      <w:rFonts w:hint="default" w:ascii="Arial" w:hAnsi="Arial" w:cs="Arial"/>
      <w:color w:val="000000"/>
      <w:sz w:val="10"/>
      <w:szCs w:val="10"/>
      <w:u w:val="none"/>
    </w:rPr>
  </w:style>
  <w:style w:type="character" w:customStyle="1" w:styleId="119">
    <w:name w:val="font131"/>
    <w:basedOn w:val="31"/>
    <w:qFormat/>
    <w:uiPriority w:val="0"/>
    <w:rPr>
      <w:rFonts w:hint="eastAsia" w:ascii="仿宋" w:hAnsi="仿宋" w:eastAsia="仿宋" w:cs="仿宋"/>
      <w:color w:val="7E7E7E"/>
      <w:sz w:val="28"/>
      <w:szCs w:val="28"/>
      <w:u w:val="none"/>
    </w:rPr>
  </w:style>
  <w:style w:type="character" w:customStyle="1" w:styleId="120">
    <w:name w:val="font141"/>
    <w:basedOn w:val="31"/>
    <w:qFormat/>
    <w:uiPriority w:val="0"/>
    <w:rPr>
      <w:rFonts w:hint="eastAsia" w:ascii="仿宋" w:hAnsi="仿宋" w:eastAsia="仿宋" w:cs="仿宋"/>
      <w:color w:val="7F7F7F"/>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66</Pages>
  <Words>10677</Words>
  <Characters>11554</Characters>
  <Lines>1</Lines>
  <Paragraphs>1</Paragraphs>
  <TotalTime>71</TotalTime>
  <ScaleCrop>false</ScaleCrop>
  <LinksUpToDate>false</LinksUpToDate>
  <CharactersWithSpaces>11825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2022-08-11T18:00:00Z</dcterms:created>
  <dc:creator>Administrator</dc:creator>
  <cp:lastModifiedBy>키스DeVos</cp:lastModifiedBy>
  <cp:lastPrinted>2024-05-26T03:19:00Z</cp:lastPrinted>
  <dcterms:modified xsi:type="dcterms:W3CDTF">2025-01-03T02:35:51Z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39BA8C9D197A4D2C885CA4F6DB842F9B_13</vt:lpwstr>
  </property>
  <property fmtid="{D5CDD505-2E9C-101B-9397-08002B2CF9AE}" pid="4" name="commondata">
    <vt:lpwstr>eyJoZGlkIjoiMTY3NmVmZDMzNjIyYzhhNDE2N2E5MmI0Mzg3OGM1YTYifQ==</vt:lpwstr>
  </property>
  <property fmtid="{D5CDD505-2E9C-101B-9397-08002B2CF9AE}" pid="5" name="KSOTemplateDocerSaveRecord">
    <vt:lpwstr>eyJoZGlkIjoiOGQ4NmM3OWRhZmU1NTA3NDNmNjRkZjc1N2U5ZWM5NjMiLCJ1c2VySWQiOiI1ODQxODY1MjQifQ==</vt:lpwstr>
  </property>
</Properties>
</file>