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990E413">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36"/>
          <w:szCs w:val="36"/>
          <w:lang w:eastAsia="zh-CN"/>
        </w:rPr>
      </w:pPr>
      <w:r>
        <w:rPr>
          <w:rFonts w:hint="eastAsia" w:cs="宋体"/>
          <w:b/>
          <w:bCs/>
          <w:sz w:val="36"/>
          <w:szCs w:val="36"/>
          <w:lang w:val="en-US" w:eastAsia="zh-CN"/>
        </w:rPr>
        <w:t>湖州职业技术学院</w:t>
      </w:r>
    </w:p>
    <w:p w14:paraId="2D7CA2CA">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44"/>
          <w:szCs w:val="44"/>
          <w:lang w:eastAsia="zh-CN"/>
        </w:rPr>
      </w:pPr>
      <w:r>
        <w:rPr>
          <w:rFonts w:hint="eastAsia" w:ascii="宋体" w:hAnsi="宋体" w:eastAsia="宋体" w:cs="宋体"/>
          <w:b/>
          <w:bCs/>
          <w:sz w:val="36"/>
          <w:szCs w:val="36"/>
          <w:u w:val="none"/>
        </w:rPr>
        <w:t>集成电路虚实联动实训室建设项目</w:t>
      </w:r>
    </w:p>
    <w:p w14:paraId="7523A8C5">
      <w:pPr>
        <w:pStyle w:val="18"/>
        <w:rPr>
          <w:rFonts w:hint="eastAsia" w:ascii="宋体" w:hAnsi="宋体" w:eastAsia="宋体" w:cs="宋体"/>
          <w:sz w:val="24"/>
          <w:szCs w:val="24"/>
        </w:rPr>
      </w:pPr>
    </w:p>
    <w:p w14:paraId="1D571694">
      <w:pPr>
        <w:spacing w:line="600" w:lineRule="auto"/>
        <w:ind w:firstLine="1446"/>
        <w:jc w:val="both"/>
        <w:rPr>
          <w:rFonts w:hint="eastAsia" w:cs="宋体"/>
          <w:b/>
          <w:bCs/>
          <w:sz w:val="32"/>
          <w:szCs w:val="32"/>
          <w:lang w:val="en-US" w:eastAsia="zh-CN"/>
        </w:rPr>
      </w:pPr>
      <w:r>
        <w:rPr>
          <w:rFonts w:hint="eastAsia" w:cs="宋体"/>
          <w:b/>
          <w:bCs/>
          <w:sz w:val="32"/>
          <w:szCs w:val="32"/>
          <w:lang w:val="en-US" w:eastAsia="zh-CN"/>
        </w:rPr>
        <w:t xml:space="preserve">          </w:t>
      </w:r>
    </w:p>
    <w:p w14:paraId="536EF9E5">
      <w:pPr>
        <w:pStyle w:val="8"/>
        <w:rPr>
          <w:rFonts w:hint="eastAsia"/>
        </w:rPr>
      </w:pPr>
    </w:p>
    <w:p w14:paraId="5B3AB552">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ascii="宋体" w:hAnsi="宋体" w:eastAsia="宋体" w:cs="宋体"/>
          <w:b/>
          <w:sz w:val="84"/>
          <w:szCs w:val="84"/>
        </w:rPr>
      </w:pPr>
      <w:r>
        <w:rPr>
          <w:rFonts w:hint="eastAsia" w:ascii="宋体" w:hAnsi="宋体" w:eastAsia="宋体" w:cs="宋体"/>
          <w:b/>
          <w:sz w:val="84"/>
          <w:szCs w:val="84"/>
        </w:rPr>
        <w:t>公开招标文件</w:t>
      </w:r>
    </w:p>
    <w:p w14:paraId="78BB7F7B">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cs="宋体"/>
          <w:b/>
          <w:bCs/>
          <w:sz w:val="32"/>
          <w:szCs w:val="32"/>
          <w:lang w:val="en-US" w:eastAsia="zh-CN"/>
        </w:rPr>
      </w:pPr>
      <w:r>
        <w:rPr>
          <w:rFonts w:hint="eastAsia" w:cs="宋体"/>
          <w:b/>
          <w:sz w:val="32"/>
          <w:szCs w:val="32"/>
          <w:lang w:val="en-US" w:eastAsia="zh-CN"/>
        </w:rPr>
        <w:t>（电子交易）</w:t>
      </w:r>
    </w:p>
    <w:p w14:paraId="21792854">
      <w:pPr>
        <w:pStyle w:val="18"/>
        <w:rPr>
          <w:rFonts w:hint="eastAsia"/>
          <w:sz w:val="13"/>
          <w:szCs w:val="13"/>
          <w:lang w:val="en-US" w:eastAsia="zh-CN"/>
        </w:rPr>
      </w:pPr>
    </w:p>
    <w:p w14:paraId="6D73D19E">
      <w:pPr>
        <w:snapToGrid w:val="0"/>
        <w:ind w:left="0" w:leftChars="0" w:firstLine="0" w:firstLineChars="0"/>
        <w:jc w:val="center"/>
        <w:rPr>
          <w:rFonts w:hint="default" w:ascii="宋体" w:hAnsi="宋体" w:eastAsia="宋体" w:cs="宋体"/>
          <w:b/>
          <w:bCs/>
          <w:lang w:val="en-US" w:eastAsia="zh-CN"/>
        </w:rPr>
      </w:pPr>
      <w:r>
        <w:rPr>
          <w:rFonts w:hint="eastAsia" w:cs="宋体"/>
          <w:b/>
          <w:bCs/>
          <w:sz w:val="32"/>
          <w:szCs w:val="32"/>
          <w:lang w:val="en-US" w:eastAsia="zh-CN"/>
        </w:rPr>
        <w:t>（采购计划文号：[2025]4490号）</w:t>
      </w:r>
    </w:p>
    <w:p w14:paraId="198861D5">
      <w:pPr>
        <w:snapToGrid w:val="0"/>
        <w:ind w:firstLine="0" w:firstLineChars="0"/>
        <w:rPr>
          <w:rFonts w:hint="eastAsia" w:ascii="宋体" w:hAnsi="宋体" w:eastAsia="宋体" w:cs="宋体"/>
          <w:b/>
        </w:rPr>
      </w:pPr>
    </w:p>
    <w:p w14:paraId="6FED9C57">
      <w:pPr>
        <w:rPr>
          <w:rFonts w:hint="eastAsia"/>
        </w:rPr>
      </w:pPr>
    </w:p>
    <w:p w14:paraId="254AA130">
      <w:pPr>
        <w:pStyle w:val="8"/>
        <w:rPr>
          <w:rFonts w:hint="eastAsia"/>
        </w:rPr>
      </w:pPr>
    </w:p>
    <w:p w14:paraId="1B16AD30">
      <w:pPr>
        <w:rPr>
          <w:rFonts w:hint="eastAsia"/>
        </w:rPr>
      </w:pPr>
    </w:p>
    <w:p w14:paraId="223744E6">
      <w:pPr>
        <w:snapToGrid w:val="0"/>
        <w:ind w:firstLine="0" w:firstLineChars="0"/>
        <w:rPr>
          <w:rFonts w:hint="eastAsia" w:ascii="宋体" w:hAnsi="宋体" w:eastAsia="宋体" w:cs="宋体"/>
          <w:b/>
        </w:rPr>
      </w:pPr>
    </w:p>
    <w:p w14:paraId="4BF2D72F">
      <w:pPr>
        <w:bidi w:val="0"/>
        <w:spacing w:line="360" w:lineRule="auto"/>
        <w:ind w:left="2238" w:leftChars="266" w:hanging="1600" w:hangingChars="500"/>
        <w:rPr>
          <w:rFonts w:hint="eastAsia" w:ascii="宋体" w:hAnsi="宋体" w:eastAsia="宋体" w:cs="宋体"/>
          <w:sz w:val="32"/>
          <w:szCs w:val="32"/>
          <w:lang w:val="en-US" w:eastAsia="zh-CN"/>
        </w:rPr>
      </w:pPr>
      <w:r>
        <w:rPr>
          <w:rFonts w:hint="eastAsia" w:ascii="宋体" w:hAnsi="宋体" w:eastAsia="宋体" w:cs="宋体"/>
          <w:sz w:val="32"/>
          <w:szCs w:val="32"/>
        </w:rPr>
        <w:t>项目名称：</w:t>
      </w:r>
      <w:r>
        <w:rPr>
          <w:rFonts w:hint="eastAsia" w:cs="宋体"/>
          <w:b w:val="0"/>
          <w:bCs/>
          <w:color w:val="auto"/>
          <w:kern w:val="0"/>
          <w:sz w:val="32"/>
          <w:szCs w:val="32"/>
          <w:u w:val="single"/>
          <w:lang w:val="en-US" w:eastAsia="zh-CN" w:bidi="ar-SA"/>
        </w:rPr>
        <w:t>集成电路虚实联动实训室建设项目</w:t>
      </w:r>
    </w:p>
    <w:p w14:paraId="5729510F">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项目</w:t>
      </w:r>
      <w:r>
        <w:rPr>
          <w:rFonts w:hint="eastAsia" w:ascii="宋体" w:hAnsi="宋体" w:eastAsia="宋体" w:cs="宋体"/>
          <w:sz w:val="32"/>
          <w:szCs w:val="32"/>
        </w:rPr>
        <w:t>编号：</w:t>
      </w:r>
      <w:r>
        <w:rPr>
          <w:rFonts w:hint="eastAsia" w:ascii="宋体" w:hAnsi="宋体" w:eastAsia="宋体" w:cs="宋体"/>
          <w:sz w:val="32"/>
          <w:szCs w:val="32"/>
          <w:u w:val="single"/>
          <w:lang w:val="en-US" w:eastAsia="zh-CN"/>
        </w:rPr>
        <w:t>ZJZX-HZ</w:t>
      </w:r>
      <w:r>
        <w:rPr>
          <w:rFonts w:hint="eastAsia" w:cs="宋体"/>
          <w:sz w:val="32"/>
          <w:szCs w:val="32"/>
          <w:u w:val="single"/>
          <w:lang w:val="en-US" w:eastAsia="zh-CN"/>
        </w:rPr>
        <w:t>Z</w:t>
      </w:r>
      <w:r>
        <w:rPr>
          <w:rFonts w:hint="eastAsia" w:ascii="宋体" w:hAnsi="宋体" w:eastAsia="宋体" w:cs="宋体"/>
          <w:sz w:val="32"/>
          <w:szCs w:val="32"/>
          <w:u w:val="single"/>
          <w:lang w:val="en-US" w:eastAsia="zh-CN"/>
        </w:rPr>
        <w:t>Y-202</w:t>
      </w:r>
      <w:r>
        <w:rPr>
          <w:rFonts w:hint="eastAsia" w:cs="宋体"/>
          <w:sz w:val="32"/>
          <w:szCs w:val="32"/>
          <w:u w:val="single"/>
          <w:lang w:val="en-US" w:eastAsia="zh-CN"/>
        </w:rPr>
        <w:t>5</w:t>
      </w:r>
      <w:r>
        <w:rPr>
          <w:rFonts w:hint="eastAsia" w:ascii="宋体" w:hAnsi="宋体" w:eastAsia="宋体" w:cs="宋体"/>
          <w:sz w:val="32"/>
          <w:szCs w:val="32"/>
          <w:u w:val="single"/>
          <w:lang w:val="en-US" w:eastAsia="zh-CN"/>
        </w:rPr>
        <w:t>00</w:t>
      </w:r>
      <w:r>
        <w:rPr>
          <w:rFonts w:hint="eastAsia" w:cs="宋体"/>
          <w:sz w:val="32"/>
          <w:szCs w:val="32"/>
          <w:u w:val="single"/>
          <w:lang w:val="en-US" w:eastAsia="zh-CN"/>
        </w:rPr>
        <w:t>2</w:t>
      </w:r>
      <w:r>
        <w:rPr>
          <w:rFonts w:hint="eastAsia" w:ascii="宋体" w:hAnsi="宋体" w:eastAsia="宋体" w:cs="宋体"/>
          <w:sz w:val="32"/>
          <w:szCs w:val="32"/>
          <w:lang w:val="en-US" w:eastAsia="zh-CN"/>
        </w:rPr>
        <w:t xml:space="preserve">                       </w:t>
      </w:r>
    </w:p>
    <w:p w14:paraId="49B045D6">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招</w:t>
      </w:r>
      <w:r>
        <w:rPr>
          <w:rFonts w:hint="eastAsia" w:ascii="宋体" w:hAnsi="宋体" w:eastAsia="宋体" w:cs="宋体"/>
          <w:sz w:val="32"/>
          <w:szCs w:val="32"/>
        </w:rPr>
        <w:t xml:space="preserve"> </w:t>
      </w:r>
      <w:r>
        <w:rPr>
          <w:rFonts w:hint="eastAsia" w:ascii="宋体" w:hAnsi="宋体" w:eastAsia="宋体" w:cs="宋体"/>
          <w:sz w:val="32"/>
          <w:szCs w:val="32"/>
          <w:lang w:eastAsia="zh-CN"/>
        </w:rPr>
        <w:t>标</w:t>
      </w:r>
      <w:r>
        <w:rPr>
          <w:rFonts w:hint="eastAsia" w:ascii="宋体" w:hAnsi="宋体" w:eastAsia="宋体" w:cs="宋体"/>
          <w:sz w:val="32"/>
          <w:szCs w:val="32"/>
        </w:rPr>
        <w:t xml:space="preserve"> 人：</w:t>
      </w:r>
      <w:r>
        <w:rPr>
          <w:rFonts w:hint="eastAsia" w:cs="宋体"/>
          <w:sz w:val="32"/>
          <w:szCs w:val="32"/>
          <w:u w:val="single"/>
          <w:lang w:eastAsia="zh-CN"/>
        </w:rPr>
        <w:t>湖州职业技术学院（盖章）</w:t>
      </w:r>
      <w:r>
        <w:rPr>
          <w:rFonts w:hint="eastAsia" w:ascii="宋体" w:hAnsi="宋体" w:eastAsia="宋体" w:cs="宋体"/>
          <w:sz w:val="32"/>
          <w:szCs w:val="32"/>
          <w:lang w:val="en-US" w:eastAsia="zh-CN"/>
        </w:rPr>
        <w:t xml:space="preserve">                       </w:t>
      </w:r>
    </w:p>
    <w:p w14:paraId="2E1212C3">
      <w:pPr>
        <w:bidi w:val="0"/>
        <w:spacing w:line="360" w:lineRule="auto"/>
        <w:rPr>
          <w:rFonts w:hint="eastAsia" w:cs="宋体"/>
          <w:b/>
          <w:bCs/>
          <w:szCs w:val="32"/>
          <w:u w:val="single"/>
          <w:lang w:val="en-US" w:eastAsia="zh-CN"/>
        </w:rPr>
      </w:pPr>
      <w:r>
        <w:rPr>
          <w:rFonts w:hint="eastAsia" w:ascii="宋体" w:hAnsi="宋体" w:eastAsia="宋体" w:cs="宋体"/>
          <w:sz w:val="32"/>
          <w:szCs w:val="32"/>
          <w:lang w:eastAsia="zh-CN"/>
        </w:rPr>
        <w:t>招标</w:t>
      </w:r>
      <w:r>
        <w:rPr>
          <w:rFonts w:hint="eastAsia" w:ascii="宋体" w:hAnsi="宋体" w:eastAsia="宋体" w:cs="宋体"/>
          <w:sz w:val="32"/>
          <w:szCs w:val="32"/>
        </w:rPr>
        <w:t>代理机构：</w:t>
      </w:r>
      <w:r>
        <w:rPr>
          <w:rFonts w:hint="eastAsia" w:ascii="宋体" w:hAnsi="宋体" w:eastAsia="宋体" w:cs="宋体"/>
          <w:sz w:val="32"/>
          <w:szCs w:val="32"/>
          <w:u w:val="single"/>
          <w:lang w:eastAsia="zh-CN"/>
        </w:rPr>
        <w:t>浙江致信招标代理有限公司</w:t>
      </w:r>
      <w:r>
        <w:rPr>
          <w:rFonts w:hint="eastAsia" w:cs="宋体"/>
          <w:sz w:val="32"/>
          <w:szCs w:val="32"/>
          <w:u w:val="single"/>
          <w:lang w:eastAsia="zh-CN"/>
        </w:rPr>
        <w:t>（盖章）</w:t>
      </w:r>
      <w:r>
        <w:rPr>
          <w:rFonts w:hint="eastAsia" w:cs="宋体"/>
          <w:b/>
          <w:bCs/>
          <w:szCs w:val="32"/>
          <w:u w:val="single"/>
          <w:lang w:val="en-US" w:eastAsia="zh-CN"/>
        </w:rPr>
        <w:t xml:space="preserve">                   </w:t>
      </w:r>
    </w:p>
    <w:p w14:paraId="4B51BC99">
      <w:pPr>
        <w:pStyle w:val="8"/>
        <w:rPr>
          <w:rFonts w:hint="eastAsia" w:cs="宋体"/>
          <w:b/>
          <w:bCs/>
          <w:sz w:val="32"/>
          <w:szCs w:val="32"/>
          <w:u w:val="single"/>
          <w:lang w:val="en-US" w:eastAsia="zh-CN"/>
        </w:rPr>
      </w:pPr>
    </w:p>
    <w:p w14:paraId="1D92AC92">
      <w:pPr>
        <w:rPr>
          <w:rFonts w:hint="eastAsia" w:cs="宋体"/>
          <w:b/>
          <w:bCs/>
          <w:sz w:val="32"/>
          <w:szCs w:val="32"/>
          <w:u w:val="single"/>
          <w:lang w:val="en-US" w:eastAsia="zh-CN"/>
        </w:rPr>
      </w:pPr>
    </w:p>
    <w:p w14:paraId="18F9FD29">
      <w:pPr>
        <w:pStyle w:val="8"/>
        <w:rPr>
          <w:rFonts w:hint="default"/>
          <w:lang w:val="en-US" w:eastAsia="zh-CN"/>
        </w:rPr>
      </w:pPr>
    </w:p>
    <w:p w14:paraId="0C000320">
      <w:pPr>
        <w:snapToGrid w:val="0"/>
        <w:ind w:left="0" w:leftChars="0" w:firstLine="0" w:firstLineChars="0"/>
        <w:jc w:val="center"/>
        <w:rPr>
          <w:rFonts w:hint="default" w:ascii="宋体" w:hAnsi="宋体" w:eastAsia="宋体" w:cs="宋体"/>
          <w:b/>
          <w:bCs/>
          <w:sz w:val="32"/>
          <w:szCs w:val="32"/>
          <w:lang w:val="en-US" w:eastAsia="zh-CN"/>
        </w:rPr>
      </w:pPr>
      <w:r>
        <w:rPr>
          <w:rFonts w:hint="eastAsia" w:ascii="宋体" w:hAnsi="宋体" w:eastAsia="宋体" w:cs="宋体"/>
          <w:b/>
          <w:bCs/>
          <w:sz w:val="32"/>
          <w:szCs w:val="32"/>
        </w:rPr>
        <w:t>时    间：</w:t>
      </w:r>
      <w:r>
        <w:rPr>
          <w:rFonts w:hint="eastAsia" w:cs="宋体"/>
          <w:b/>
          <w:bCs/>
          <w:sz w:val="32"/>
          <w:szCs w:val="32"/>
          <w:lang w:val="en-US" w:eastAsia="zh-CN"/>
        </w:rPr>
        <w:t>2025年4月</w:t>
      </w:r>
    </w:p>
    <w:p w14:paraId="19915F8F">
      <w:pPr>
        <w:pStyle w:val="79"/>
        <w:rPr>
          <w:rFonts w:hint="eastAsia" w:ascii="宋体" w:hAnsi="宋体" w:eastAsia="宋体" w:cs="宋体"/>
          <w:color w:val="auto"/>
        </w:rPr>
      </w:pPr>
    </w:p>
    <w:p w14:paraId="33C154DF">
      <w:pPr>
        <w:snapToGrid w:val="0"/>
        <w:ind w:firstLine="482"/>
        <w:rPr>
          <w:rFonts w:hint="eastAsia" w:ascii="宋体" w:hAnsi="宋体" w:eastAsia="宋体" w:cs="宋体"/>
          <w:b/>
          <w:bCs/>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247" w:right="1247" w:bottom="1247" w:left="1247" w:header="851" w:footer="992" w:gutter="0"/>
          <w:pgNumType w:start="1"/>
          <w:cols w:space="720" w:num="1"/>
          <w:docGrid w:type="lines" w:linePitch="312" w:charSpace="0"/>
        </w:sectPr>
      </w:pPr>
    </w:p>
    <w:p w14:paraId="54F8DAF1">
      <w:pPr>
        <w:pStyle w:val="36"/>
        <w:tabs>
          <w:tab w:val="right" w:leader="dot" w:pos="8306"/>
          <w:tab w:val="clear" w:pos="8296"/>
        </w:tabs>
        <w:ind w:left="480" w:firstLine="3614" w:firstLineChars="1000"/>
        <w:jc w:val="both"/>
        <w:rPr>
          <w:rFonts w:hint="eastAsia" w:ascii="宋体" w:hAnsi="宋体" w:eastAsia="宋体" w:cs="宋体"/>
          <w:b/>
          <w:bCs/>
          <w:sz w:val="36"/>
          <w:szCs w:val="36"/>
          <w:lang w:val="zh-CN"/>
        </w:rPr>
      </w:pPr>
      <w:bookmarkStart w:id="0" w:name="_Toc32639"/>
      <w:r>
        <w:rPr>
          <w:rFonts w:hint="eastAsia" w:ascii="宋体" w:hAnsi="宋体" w:eastAsia="宋体" w:cs="宋体"/>
          <w:b/>
          <w:bCs/>
          <w:sz w:val="36"/>
          <w:szCs w:val="36"/>
          <w:lang w:val="zh-CN"/>
        </w:rPr>
        <w:t>目</w:t>
      </w:r>
      <w:r>
        <w:rPr>
          <w:rFonts w:hint="eastAsia" w:ascii="宋体" w:hAnsi="宋体" w:eastAsia="宋体" w:cs="宋体"/>
          <w:b/>
          <w:bCs/>
          <w:sz w:val="36"/>
          <w:szCs w:val="36"/>
        </w:rPr>
        <w:t xml:space="preserve">  </w:t>
      </w:r>
      <w:r>
        <w:rPr>
          <w:rFonts w:hint="eastAsia" w:ascii="宋体" w:hAnsi="宋体" w:eastAsia="宋体" w:cs="宋体"/>
          <w:b/>
          <w:bCs/>
          <w:sz w:val="36"/>
          <w:szCs w:val="36"/>
          <w:lang w:val="zh-CN"/>
        </w:rPr>
        <w:t>录</w:t>
      </w:r>
      <w:bookmarkEnd w:id="0"/>
    </w:p>
    <w:p w14:paraId="772F371B">
      <w:pPr>
        <w:pStyle w:val="36"/>
        <w:tabs>
          <w:tab w:val="right" w:leader="dot" w:pos="8306"/>
          <w:tab w:val="clear" w:pos="8296"/>
        </w:tabs>
        <w:ind w:left="480"/>
        <w:jc w:val="center"/>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TOC \o "1-2" \h \z \u </w:instrText>
      </w:r>
      <w:r>
        <w:rPr>
          <w:rFonts w:hint="eastAsia" w:ascii="宋体" w:hAnsi="宋体" w:eastAsia="宋体" w:cs="宋体"/>
        </w:rPr>
        <w:fldChar w:fldCharType="separate"/>
      </w:r>
    </w:p>
    <w:p w14:paraId="04E8B51E">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rPr>
        <w:fldChar w:fldCharType="begin"/>
      </w:r>
      <w:r>
        <w:rPr>
          <w:rFonts w:hint="eastAsia" w:ascii="宋体" w:hAnsi="宋体" w:eastAsia="宋体" w:cs="宋体"/>
        </w:rPr>
        <w:instrText xml:space="preserve"> TOC \o "1-3" \h \z \u </w:instrText>
      </w:r>
      <w:r>
        <w:rPr>
          <w:rFonts w:hint="eastAsia" w:ascii="宋体" w:hAnsi="宋体" w:eastAsia="宋体" w:cs="宋体"/>
        </w:rPr>
        <w:fldChar w:fldCharType="separate"/>
      </w: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第一章 招标公告</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1</w:t>
      </w:r>
    </w:p>
    <w:p w14:paraId="411E0129">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第二章 采购需求</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5</w:t>
      </w:r>
    </w:p>
    <w:p w14:paraId="5E8FAC4C">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 xml:space="preserve">第三章 </w:t>
      </w:r>
      <w:r>
        <w:rPr>
          <w:rStyle w:val="52"/>
          <w:rFonts w:hint="eastAsia" w:ascii="宋体" w:hAnsi="宋体" w:eastAsia="宋体" w:cs="宋体"/>
          <w:sz w:val="30"/>
          <w:szCs w:val="30"/>
          <w:lang w:eastAsia="zh-CN"/>
        </w:rPr>
        <w:t>投标人</w:t>
      </w:r>
      <w:r>
        <w:rPr>
          <w:rStyle w:val="52"/>
          <w:rFonts w:hint="eastAsia" w:ascii="宋体" w:hAnsi="宋体" w:eastAsia="宋体" w:cs="宋体"/>
          <w:sz w:val="30"/>
          <w:szCs w:val="30"/>
        </w:rPr>
        <w:t>须知</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17</w:t>
      </w:r>
    </w:p>
    <w:p w14:paraId="563C0210">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val="en-US" w:eastAsia="zh-CN"/>
        </w:rPr>
        <w:t xml:space="preserve">    </w:t>
      </w:r>
      <w:r>
        <w:rPr>
          <w:rStyle w:val="52"/>
          <w:rFonts w:hint="eastAsia" w:ascii="宋体" w:hAnsi="宋体" w:eastAsia="宋体" w:cs="宋体"/>
          <w:sz w:val="30"/>
          <w:szCs w:val="30"/>
        </w:rPr>
        <w:t>前附表</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17</w:t>
      </w:r>
    </w:p>
    <w:p w14:paraId="16B52F1A">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一、总则</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20</w:t>
      </w:r>
    </w:p>
    <w:p w14:paraId="1C6F6F0D">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"_Toc96595271"</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二、招标文件</w:t>
      </w:r>
      <w:r>
        <w:rPr>
          <w:rStyle w:val="52"/>
          <w:rFonts w:hint="eastAsia" w:ascii="宋体" w:hAnsi="宋体" w:eastAsia="宋体" w:cs="宋体"/>
          <w:sz w:val="30"/>
          <w:szCs w:val="30"/>
          <w:lang w:eastAsia="zh-CN"/>
        </w:rPr>
        <w:t>的组成、澄清、修改</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24</w:t>
      </w:r>
    </w:p>
    <w:p w14:paraId="692CF32F">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"_Toc96595272"</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三、投标文件</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24</w:t>
      </w:r>
    </w:p>
    <w:p w14:paraId="623EFE48">
      <w:pPr>
        <w:keepNext w:val="0"/>
        <w:keepLines w:val="0"/>
        <w:pageBreakBefore w:val="0"/>
        <w:widowControl w:val="0"/>
        <w:tabs>
          <w:tab w:val="right" w:leader="dot" w:pos="9060"/>
        </w:tabs>
        <w:kinsoku/>
        <w:wordWrap/>
        <w:overflowPunct/>
        <w:topLinePunct w:val="0"/>
        <w:autoSpaceDE/>
        <w:autoSpaceDN/>
        <w:bidi w:val="0"/>
        <w:adjustRightInd/>
        <w:snapToGrid/>
        <w:ind w:left="0" w:leftChars="0" w:firstLine="480" w:firstLineChars="160"/>
        <w:textAlignment w:val="auto"/>
        <w:rPr>
          <w:rStyle w:val="52"/>
          <w:rFonts w:hint="eastAsia" w:ascii="宋体" w:hAnsi="宋体" w:eastAsia="宋体" w:cs="宋体"/>
          <w:sz w:val="30"/>
          <w:szCs w:val="30"/>
          <w:lang w:val="en-US" w:eastAsia="zh-CN"/>
        </w:rPr>
      </w:pPr>
      <w:r>
        <w:rPr>
          <w:rStyle w:val="52"/>
          <w:rFonts w:hint="eastAsia" w:ascii="宋体" w:hAnsi="宋体" w:eastAsia="宋体" w:cs="宋体"/>
          <w:sz w:val="30"/>
          <w:szCs w:val="30"/>
          <w:lang w:eastAsia="zh-CN"/>
        </w:rPr>
        <w:t>四、投标文件的递交</w:t>
      </w:r>
      <w:r>
        <w:rPr>
          <w:rStyle w:val="52"/>
          <w:rFonts w:hint="eastAsia" w:ascii="宋体" w:hAnsi="宋体" w:eastAsia="宋体" w:cs="宋体"/>
          <w:sz w:val="30"/>
          <w:szCs w:val="30"/>
          <w:lang w:val="en-US" w:eastAsia="zh-CN"/>
        </w:rPr>
        <w:tab/>
      </w:r>
      <w:r>
        <w:rPr>
          <w:rStyle w:val="52"/>
          <w:rFonts w:hint="eastAsia" w:ascii="宋体" w:hAnsi="宋体" w:eastAsia="宋体" w:cs="宋体"/>
          <w:sz w:val="30"/>
          <w:szCs w:val="30"/>
          <w:lang w:val="en-US" w:eastAsia="zh-CN"/>
        </w:rPr>
        <w:t>27</w:t>
      </w:r>
    </w:p>
    <w:p w14:paraId="2CE13ACE">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"_Toc96595273"</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五</w:t>
      </w:r>
      <w:r>
        <w:rPr>
          <w:rStyle w:val="52"/>
          <w:rFonts w:hint="eastAsia" w:ascii="宋体" w:hAnsi="宋体" w:eastAsia="宋体" w:cs="宋体"/>
          <w:sz w:val="30"/>
          <w:szCs w:val="30"/>
        </w:rPr>
        <w:t>、开标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28</w:t>
      </w:r>
    </w:p>
    <w:p w14:paraId="7B7B39CC">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"_Toc96595274"</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六</w:t>
      </w:r>
      <w:r>
        <w:rPr>
          <w:rStyle w:val="52"/>
          <w:rFonts w:hint="eastAsia" w:ascii="宋体" w:hAnsi="宋体" w:eastAsia="宋体" w:cs="宋体"/>
          <w:sz w:val="30"/>
          <w:szCs w:val="30"/>
        </w:rPr>
        <w:t>、评标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30</w:t>
      </w:r>
    </w:p>
    <w:p w14:paraId="591528C1">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"_Toc96595275"</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七</w:t>
      </w:r>
      <w:r>
        <w:rPr>
          <w:rStyle w:val="52"/>
          <w:rFonts w:hint="eastAsia" w:ascii="宋体" w:hAnsi="宋体" w:eastAsia="宋体" w:cs="宋体"/>
          <w:sz w:val="30"/>
          <w:szCs w:val="30"/>
        </w:rPr>
        <w:t>、定标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33</w:t>
      </w:r>
    </w:p>
    <w:p w14:paraId="339F5979">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八</w:t>
      </w:r>
      <w:r>
        <w:rPr>
          <w:rStyle w:val="52"/>
          <w:rFonts w:hint="eastAsia" w:ascii="宋体" w:hAnsi="宋体" w:eastAsia="宋体" w:cs="宋体"/>
          <w:sz w:val="30"/>
          <w:szCs w:val="30"/>
        </w:rPr>
        <w:t>、授予</w:t>
      </w:r>
      <w:r>
        <w:rPr>
          <w:rStyle w:val="52"/>
          <w:rFonts w:hint="eastAsia" w:ascii="宋体" w:hAnsi="宋体" w:eastAsia="宋体" w:cs="宋体"/>
          <w:sz w:val="30"/>
          <w:szCs w:val="30"/>
          <w:lang w:eastAsia="zh-CN"/>
        </w:rPr>
        <w:t>合同</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33</w:t>
      </w:r>
    </w:p>
    <w:p w14:paraId="0AEA17EA">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九</w:t>
      </w:r>
      <w:r>
        <w:rPr>
          <w:rStyle w:val="52"/>
          <w:rFonts w:hint="eastAsia" w:ascii="宋体" w:hAnsi="宋体" w:eastAsia="宋体" w:cs="宋体"/>
          <w:sz w:val="30"/>
          <w:szCs w:val="30"/>
        </w:rPr>
        <w:t>、</w:t>
      </w:r>
      <w:r>
        <w:rPr>
          <w:rStyle w:val="52"/>
          <w:rFonts w:hint="eastAsia" w:ascii="宋体" w:hAnsi="宋体" w:eastAsia="宋体" w:cs="宋体"/>
          <w:sz w:val="30"/>
          <w:szCs w:val="30"/>
          <w:lang w:eastAsia="zh-CN"/>
        </w:rPr>
        <w:t>电子交易活动的中止</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34</w:t>
      </w:r>
    </w:p>
    <w:p w14:paraId="42EFF416">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第四章 评标办法及评分标准</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35</w:t>
      </w:r>
    </w:p>
    <w:p w14:paraId="76F8B988">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第五章 合同主要</w:t>
      </w:r>
      <w:r>
        <w:rPr>
          <w:rStyle w:val="52"/>
          <w:rFonts w:hint="eastAsia" w:ascii="宋体" w:hAnsi="宋体" w:cs="宋体"/>
          <w:sz w:val="30"/>
          <w:szCs w:val="30"/>
          <w:lang w:eastAsia="zh-CN"/>
        </w:rPr>
        <w:t>格式及</w:t>
      </w:r>
      <w:r>
        <w:rPr>
          <w:rStyle w:val="52"/>
          <w:rFonts w:hint="eastAsia" w:ascii="宋体" w:hAnsi="宋体" w:eastAsia="宋体" w:cs="宋体"/>
          <w:sz w:val="30"/>
          <w:szCs w:val="30"/>
        </w:rPr>
        <w:t>条款</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38</w:t>
      </w:r>
    </w:p>
    <w:p w14:paraId="59511047">
      <w:pPr>
        <w:pStyle w:val="30"/>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"_Toc96595280"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第六章 投标文件格式</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44</w:t>
      </w:r>
    </w:p>
    <w:p w14:paraId="22197CBF">
      <w:pPr>
        <w:pStyle w:val="36"/>
        <w:keepNext w:val="0"/>
        <w:keepLines w:val="0"/>
        <w:pageBreakBefore w:val="0"/>
        <w:widowControl w:val="0"/>
        <w:tabs>
          <w:tab w:val="right" w:leader="dot" w:pos="9060"/>
          <w:tab w:val="clear" w:pos="8296"/>
        </w:tabs>
        <w:kinsoku/>
        <w:wordWrap/>
        <w:overflowPunct/>
        <w:topLinePunct w:val="0"/>
        <w:autoSpaceDE/>
        <w:autoSpaceDN/>
        <w:bidi w:val="0"/>
        <w:adjustRightInd/>
        <w:snapToGrid/>
        <w:ind w:left="480"/>
        <w:jc w:val="center"/>
        <w:textAlignment w:val="auto"/>
        <w:rPr>
          <w:rFonts w:hint="eastAsia" w:ascii="宋体" w:hAnsi="宋体" w:eastAsia="宋体" w:cs="宋体"/>
        </w:rPr>
      </w:pPr>
      <w:r>
        <w:rPr>
          <w:rFonts w:hint="eastAsia" w:ascii="宋体" w:hAnsi="宋体" w:eastAsia="宋体" w:cs="宋体"/>
          <w:b/>
          <w:bCs/>
          <w:lang w:val="zh-CN"/>
        </w:rPr>
        <w:fldChar w:fldCharType="end"/>
      </w:r>
      <w:r>
        <w:rPr>
          <w:rFonts w:hint="eastAsia" w:ascii="宋体" w:hAnsi="宋体" w:eastAsia="宋体" w:cs="宋体"/>
        </w:rPr>
        <w:fldChar w:fldCharType="end"/>
      </w:r>
    </w:p>
    <w:p w14:paraId="40D966F2">
      <w:pPr>
        <w:pStyle w:val="5"/>
        <w:rPr>
          <w:rFonts w:hint="eastAsia" w:ascii="宋体" w:hAnsi="宋体" w:eastAsia="宋体" w:cs="宋体"/>
        </w:rPr>
        <w:sectPr>
          <w:footerReference r:id="rId11" w:type="default"/>
          <w:pgSz w:w="11906" w:h="16838"/>
          <w:pgMar w:top="1247" w:right="1247" w:bottom="1247" w:left="1247" w:header="170" w:footer="567" w:gutter="0"/>
          <w:pgNumType w:start="1"/>
          <w:cols w:space="720" w:num="1"/>
          <w:docGrid w:linePitch="381" w:charSpace="0"/>
        </w:sectPr>
      </w:pPr>
      <w:bookmarkStart w:id="1" w:name="_Toc12653"/>
      <w:bookmarkStart w:id="2" w:name="_Toc4470"/>
      <w:bookmarkStart w:id="3" w:name="_Toc452457411"/>
    </w:p>
    <w:p w14:paraId="059AB525">
      <w:pPr>
        <w:pStyle w:val="5"/>
        <w:spacing w:line="480" w:lineRule="auto"/>
        <w:rPr>
          <w:rFonts w:hint="eastAsia" w:ascii="宋体" w:hAnsi="宋体" w:eastAsia="宋体" w:cs="宋体"/>
          <w:highlight w:val="none"/>
        </w:rPr>
      </w:pPr>
      <w:r>
        <w:rPr>
          <w:rFonts w:hint="eastAsia" w:ascii="宋体" w:hAnsi="宋体" w:eastAsia="宋体" w:cs="宋体"/>
          <w:highlight w:val="none"/>
        </w:rPr>
        <w:t>电子交易须知</w:t>
      </w:r>
    </w:p>
    <w:p w14:paraId="3578B4B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1、本次采购采用电子交易方式，电子交易平台为“政府采购云平台（www.zcygov.cn）”。供应商参与本项目电子交易活动前，应注册成为政府采购云平台正式供应商。编制电子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文件前需申领CA证书并绑定帐号。供应商应充分考虑完成平台注册、申领CA证书等所需的时间。</w:t>
      </w:r>
    </w:p>
    <w:p w14:paraId="52427EF0">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2、供应商编制电子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文件应安装“电子交易客户端”软件，并按照本</w:t>
      </w:r>
      <w:r>
        <w:rPr>
          <w:rFonts w:hint="eastAsia" w:cs="宋体"/>
          <w:b/>
          <w:bCs/>
          <w:spacing w:val="-6"/>
          <w:sz w:val="24"/>
          <w:szCs w:val="24"/>
          <w:highlight w:val="none"/>
          <w:lang w:eastAsia="zh-CN"/>
        </w:rPr>
        <w:t>招标</w:t>
      </w:r>
      <w:r>
        <w:rPr>
          <w:rFonts w:hint="eastAsia" w:ascii="宋体" w:hAnsi="宋体" w:eastAsia="宋体" w:cs="宋体"/>
          <w:b/>
          <w:bCs/>
          <w:spacing w:val="-6"/>
          <w:sz w:val="24"/>
          <w:szCs w:val="24"/>
          <w:highlight w:val="none"/>
        </w:rPr>
        <w:t>文件和电子交易平台的要求编制并加密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文件。未按规定加密的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文件，将被电子交易平台拒收。“电子交易客户端”请供应商自行前往“浙江政府采购网（zfcg.czt.zj.gov.cn）—下载专区—电子交易客户端”版块获取。</w:t>
      </w:r>
    </w:p>
    <w:p w14:paraId="0E08BB73">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3、供应商应当在递交</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文件截止时间前，将“电子交易客户端”生成的“电子加密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文件”上传电子交易平台。</w:t>
      </w:r>
    </w:p>
    <w:p w14:paraId="61EC816F">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4、“电子备份</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文件”是指与“电子加密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文件”同时生成的数据电文形式的</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。供应商在电子交易平台上传“电子加密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”后，还可以邮寄或送达的方式在递交</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截止时间前提交以介质（U盘）存储的“电子备份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”应当密封包装并在包装上标注采购项目编号、项目名称、</w:t>
      </w:r>
      <w:r>
        <w:rPr>
          <w:rFonts w:hint="eastAsia" w:cs="宋体"/>
          <w:b/>
          <w:bCs/>
          <w:spacing w:val="-6"/>
          <w:sz w:val="24"/>
          <w:szCs w:val="24"/>
          <w:highlight w:val="none"/>
          <w:lang w:eastAsia="zh-CN"/>
        </w:rPr>
        <w:t>投标人</w:t>
      </w:r>
      <w:r>
        <w:rPr>
          <w:rFonts w:hint="eastAsia" w:ascii="宋体" w:hAnsi="宋体" w:eastAsia="宋体" w:cs="宋体"/>
          <w:b/>
          <w:bCs/>
          <w:spacing w:val="-6"/>
          <w:sz w:val="24"/>
          <w:szCs w:val="24"/>
          <w:highlight w:val="none"/>
        </w:rPr>
        <w:t>名称等并加盖公章。</w:t>
      </w:r>
    </w:p>
    <w:p w14:paraId="1990912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5、通过“政府采购云平台”递交的“电子加密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”如无法按时解密，供应商提交了“电子备份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”的，则由采购组织机构按“政府采购云平台”操作规范将“电子备份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”上传至“政府采购云平台”，上传成功后，以“电子备份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”参与评审，“电子加密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”自动失效。</w:t>
      </w:r>
      <w:r>
        <w:rPr>
          <w:rFonts w:hint="eastAsia" w:cs="宋体"/>
          <w:b/>
          <w:bCs/>
          <w:spacing w:val="-6"/>
          <w:sz w:val="24"/>
          <w:szCs w:val="24"/>
          <w:highlight w:val="none"/>
          <w:lang w:eastAsia="zh-CN"/>
        </w:rPr>
        <w:t>招标人、招标代理机构不强制或变相强制投标人提交</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”。未上传“电子加密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”，仅提交“电子备份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无效。</w:t>
      </w:r>
    </w:p>
    <w:p w14:paraId="3A0A4AEA">
      <w:pPr>
        <w:spacing w:line="480" w:lineRule="auto"/>
        <w:ind w:firstLine="458"/>
        <w:jc w:val="left"/>
        <w:rPr>
          <w:rFonts w:hint="eastAsia" w:cs="宋体"/>
          <w:sz w:val="24"/>
          <w:szCs w:val="24"/>
          <w:lang w:val="en-US" w:eastAsia="zh-CN"/>
        </w:rPr>
      </w:pPr>
      <w:r>
        <w:rPr>
          <w:rFonts w:hint="eastAsia" w:ascii="宋体" w:hAnsi="宋体" w:eastAsia="宋体" w:cs="宋体"/>
          <w:b/>
          <w:bCs/>
          <w:spacing w:val="-6"/>
          <w:sz w:val="24"/>
          <w:szCs w:val="24"/>
          <w:highlight w:val="none"/>
        </w:rPr>
        <w:t>6、供应商在参加电子交易过程中,可登录电子交易平台“帮助文档”版面获取《电子交易管理操作指南》，或致电平台</w:t>
      </w:r>
      <w:r>
        <w:rPr>
          <w:rFonts w:hint="eastAsia" w:cs="宋体"/>
          <w:b/>
          <w:bCs/>
          <w:spacing w:val="-6"/>
          <w:sz w:val="24"/>
          <w:szCs w:val="24"/>
          <w:highlight w:val="none"/>
          <w:lang w:val="en-US" w:eastAsia="zh-CN"/>
        </w:rPr>
        <w:t>95763</w:t>
      </w:r>
      <w:r>
        <w:rPr>
          <w:rFonts w:hint="eastAsia" w:ascii="宋体" w:hAnsi="宋体" w:eastAsia="宋体" w:cs="宋体"/>
          <w:b/>
          <w:bCs/>
          <w:spacing w:val="-6"/>
          <w:sz w:val="24"/>
          <w:szCs w:val="24"/>
          <w:highlight w:val="none"/>
        </w:rPr>
        <w:t>获取相关服务支持。</w:t>
      </w:r>
      <w:r>
        <w:rPr>
          <w:rFonts w:hint="eastAsia" w:cs="宋体"/>
          <w:sz w:val="24"/>
          <w:szCs w:val="24"/>
          <w:lang w:val="en-US" w:eastAsia="zh-CN"/>
        </w:rPr>
        <w:t xml:space="preserve"> </w:t>
      </w:r>
    </w:p>
    <w:p w14:paraId="37764FD1">
      <w:pPr>
        <w:pStyle w:val="5"/>
        <w:numPr>
          <w:ilvl w:val="0"/>
          <w:numId w:val="4"/>
        </w:numPr>
        <w:rPr>
          <w:rFonts w:hint="eastAsia" w:ascii="宋体" w:hAnsi="宋体" w:eastAsia="宋体" w:cs="宋体"/>
        </w:rPr>
        <w:sectPr>
          <w:footerReference r:id="rId12" w:type="default"/>
          <w:pgSz w:w="11906" w:h="16838"/>
          <w:pgMar w:top="1247" w:right="1247" w:bottom="1247" w:left="1247" w:header="170" w:footer="567" w:gutter="0"/>
          <w:pgNumType w:start="1"/>
          <w:cols w:space="720" w:num="1"/>
          <w:docGrid w:linePitch="381" w:charSpace="0"/>
        </w:sectPr>
      </w:pPr>
    </w:p>
    <w:p w14:paraId="0F2DFA4D">
      <w:pPr>
        <w:pStyle w:val="5"/>
        <w:numPr>
          <w:ilvl w:val="0"/>
          <w:numId w:val="0"/>
        </w:numPr>
        <w:jc w:val="center"/>
        <w:rPr>
          <w:rFonts w:hint="eastAsia" w:ascii="宋体" w:hAnsi="宋体" w:eastAsia="宋体" w:cs="宋体"/>
          <w:sz w:val="36"/>
          <w:szCs w:val="36"/>
        </w:rPr>
      </w:pPr>
      <w:r>
        <w:rPr>
          <w:rFonts w:hint="eastAsia" w:cs="宋体"/>
          <w:sz w:val="36"/>
          <w:szCs w:val="36"/>
          <w:lang w:eastAsia="zh-CN"/>
        </w:rPr>
        <w:t>第一章</w:t>
      </w:r>
      <w:r>
        <w:rPr>
          <w:rFonts w:hint="eastAsia" w:cs="宋体"/>
          <w:sz w:val="36"/>
          <w:szCs w:val="36"/>
          <w:lang w:val="en-US" w:eastAsia="zh-CN"/>
        </w:rPr>
        <w:t xml:space="preserve">  </w:t>
      </w:r>
      <w:r>
        <w:rPr>
          <w:rFonts w:hint="eastAsia" w:ascii="宋体" w:hAnsi="宋体" w:eastAsia="宋体" w:cs="宋体"/>
          <w:sz w:val="36"/>
          <w:szCs w:val="36"/>
        </w:rPr>
        <w:t>招标公告</w:t>
      </w:r>
      <w:bookmarkEnd w:id="1"/>
      <w:bookmarkEnd w:id="2"/>
    </w:p>
    <w:tbl>
      <w:tblPr>
        <w:tblStyle w:val="45"/>
        <w:tblW w:w="10065"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5"/>
      </w:tblGrid>
      <w:tr w14:paraId="28615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trPr>
        <w:tc>
          <w:tcPr>
            <w:tcW w:w="10065" w:type="dxa"/>
            <w:vAlign w:val="top"/>
          </w:tcPr>
          <w:p w14:paraId="56CE5CA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eastAsia="zh-CN"/>
              </w:rPr>
            </w:pPr>
            <w:r>
              <w:rPr>
                <w:rFonts w:hint="eastAsia" w:ascii="宋体" w:hAnsi="宋体" w:eastAsia="宋体" w:cs="宋体"/>
                <w:lang w:eastAsia="zh-CN"/>
              </w:rPr>
              <w:t>项目概况</w:t>
            </w:r>
          </w:p>
          <w:p w14:paraId="176C5C9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lang w:eastAsia="zh-CN"/>
              </w:rPr>
              <w:t>湖州职业技术学院</w:t>
            </w:r>
            <w:r>
              <w:rPr>
                <w:rFonts w:hint="eastAsia" w:ascii="宋体" w:hAnsi="宋体" w:eastAsia="宋体" w:cs="宋体"/>
                <w:sz w:val="24"/>
                <w:szCs w:val="24"/>
                <w:u w:val="none"/>
              </w:rPr>
              <w:t>集成电路虚实联动实训室建设项目</w:t>
            </w:r>
            <w:r>
              <w:rPr>
                <w:rFonts w:hint="eastAsia" w:ascii="宋体" w:hAnsi="宋体" w:eastAsia="宋体" w:cs="宋体"/>
                <w:lang w:eastAsia="zh-CN"/>
              </w:rPr>
              <w:t>的潜在投标人应在浙江政府采购网</w:t>
            </w:r>
            <w:r>
              <w:rPr>
                <w:rFonts w:hint="eastAsia" w:ascii="宋体" w:hAnsi="宋体" w:eastAsia="宋体" w:cs="宋体"/>
              </w:rPr>
              <w:t>（http://zfcg.czt.zj.gov.cn）</w:t>
            </w:r>
            <w:r>
              <w:rPr>
                <w:rFonts w:hint="eastAsia" w:ascii="宋体" w:hAnsi="宋体" w:eastAsia="宋体" w:cs="宋体"/>
                <w:lang w:eastAsia="zh-CN"/>
              </w:rPr>
              <w:t>获取（下载）招标文件，</w:t>
            </w:r>
            <w:r>
              <w:rPr>
                <w:rFonts w:hint="eastAsia" w:ascii="宋体" w:hAnsi="宋体" w:eastAsia="宋体" w:cs="宋体"/>
              </w:rPr>
              <w:t>并于</w:t>
            </w:r>
            <w:r>
              <w:rPr>
                <w:rFonts w:hint="eastAsia" w:ascii="宋体" w:hAnsi="宋体" w:eastAsia="宋体" w:cs="宋体"/>
                <w:highlight w:val="none"/>
              </w:rPr>
              <w:t>202</w:t>
            </w:r>
            <w:r>
              <w:rPr>
                <w:rFonts w:hint="eastAsia" w:cs="宋体"/>
                <w:highlight w:val="none"/>
                <w:lang w:val="en-US" w:eastAsia="zh-CN"/>
              </w:rPr>
              <w:t>5</w:t>
            </w:r>
            <w:r>
              <w:rPr>
                <w:rFonts w:hint="eastAsia" w:ascii="宋体" w:hAnsi="宋体" w:eastAsia="宋体" w:cs="宋体"/>
                <w:highlight w:val="none"/>
              </w:rPr>
              <w:t>年</w:t>
            </w:r>
            <w:r>
              <w:rPr>
                <w:rFonts w:hint="eastAsia" w:cs="宋体"/>
                <w:highlight w:val="none"/>
                <w:lang w:val="en-US" w:eastAsia="zh-CN"/>
              </w:rPr>
              <w:t>X</w:t>
            </w:r>
            <w:r>
              <w:rPr>
                <w:rFonts w:hint="eastAsia" w:ascii="宋体" w:hAnsi="宋体" w:eastAsia="宋体" w:cs="宋体"/>
                <w:highlight w:val="none"/>
              </w:rPr>
              <w:t>月</w:t>
            </w:r>
            <w:r>
              <w:rPr>
                <w:rFonts w:hint="eastAsia" w:cs="宋体"/>
                <w:highlight w:val="none"/>
                <w:lang w:val="en-US" w:eastAsia="zh-CN"/>
              </w:rPr>
              <w:t>XX</w:t>
            </w:r>
            <w:r>
              <w:rPr>
                <w:rFonts w:hint="eastAsia" w:ascii="宋体" w:hAnsi="宋体" w:eastAsia="宋体" w:cs="宋体"/>
                <w:highlight w:val="none"/>
                <w:lang w:val="en-US" w:eastAsia="zh-CN"/>
              </w:rPr>
              <w:t>日</w:t>
            </w:r>
            <w:r>
              <w:rPr>
                <w:rFonts w:hint="eastAsia" w:cs="宋体"/>
                <w:lang w:val="en-US" w:eastAsia="zh-CN"/>
              </w:rPr>
              <w:t>上午09</w:t>
            </w:r>
            <w:r>
              <w:rPr>
                <w:rFonts w:hint="eastAsia" w:ascii="宋体" w:hAnsi="宋体" w:eastAsia="宋体" w:cs="宋体"/>
              </w:rPr>
              <w:t>:</w:t>
            </w:r>
            <w:r>
              <w:rPr>
                <w:rFonts w:hint="eastAsia" w:cs="宋体"/>
                <w:lang w:val="en-US" w:eastAsia="zh-CN"/>
              </w:rPr>
              <w:t>00</w:t>
            </w:r>
            <w:r>
              <w:rPr>
                <w:rFonts w:hint="eastAsia" w:ascii="宋体" w:hAnsi="宋体" w:eastAsia="宋体" w:cs="宋体"/>
              </w:rPr>
              <w:t>（北京时间）前</w:t>
            </w:r>
            <w:r>
              <w:rPr>
                <w:rFonts w:hint="eastAsia" w:cs="宋体"/>
                <w:lang w:eastAsia="zh-CN"/>
              </w:rPr>
              <w:t>提</w:t>
            </w:r>
            <w:r>
              <w:rPr>
                <w:rFonts w:hint="eastAsia" w:ascii="宋体" w:hAnsi="宋体" w:eastAsia="宋体" w:cs="宋体"/>
              </w:rPr>
              <w:t>交（上传）</w:t>
            </w:r>
            <w:r>
              <w:rPr>
                <w:rFonts w:hint="eastAsia" w:ascii="宋体" w:hAnsi="宋体" w:eastAsia="宋体" w:cs="宋体"/>
                <w:lang w:eastAsia="zh-CN"/>
              </w:rPr>
              <w:t>投标</w:t>
            </w:r>
            <w:r>
              <w:rPr>
                <w:rFonts w:hint="eastAsia" w:ascii="宋体" w:hAnsi="宋体" w:eastAsia="宋体" w:cs="宋体"/>
              </w:rPr>
              <w:t>文件</w:t>
            </w:r>
            <w:r>
              <w:rPr>
                <w:rFonts w:hint="eastAsia" w:ascii="宋体" w:hAnsi="宋体" w:eastAsia="宋体" w:cs="宋体"/>
                <w:lang w:eastAsia="zh-CN"/>
              </w:rPr>
              <w:t>。</w:t>
            </w:r>
          </w:p>
        </w:tc>
      </w:tr>
    </w:tbl>
    <w:p w14:paraId="0BBF06C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4" w:name="_Toc29586"/>
      <w:r>
        <w:rPr>
          <w:rFonts w:hint="eastAsia"/>
          <w:b/>
          <w:bCs/>
          <w:lang w:eastAsia="zh-CN"/>
        </w:rPr>
        <w:t>一、项目</w:t>
      </w:r>
      <w:bookmarkEnd w:id="4"/>
      <w:r>
        <w:rPr>
          <w:rFonts w:hint="eastAsia"/>
          <w:b/>
          <w:bCs/>
          <w:lang w:eastAsia="zh-CN"/>
        </w:rPr>
        <w:t>基本情况</w:t>
      </w:r>
    </w:p>
    <w:p w14:paraId="6AA55B2A">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default"/>
          <w:lang w:val="en-US" w:eastAsia="zh-CN"/>
        </w:rPr>
      </w:pPr>
      <w:r>
        <w:rPr>
          <w:rFonts w:hint="eastAsia"/>
        </w:rPr>
        <w:t>项目</w:t>
      </w:r>
      <w:r>
        <w:rPr>
          <w:rFonts w:hint="eastAsia"/>
          <w:lang w:eastAsia="zh-CN"/>
        </w:rPr>
        <w:t>编号</w:t>
      </w:r>
      <w:r>
        <w:rPr>
          <w:rFonts w:hint="eastAsia"/>
        </w:rPr>
        <w:t>：</w:t>
      </w:r>
      <w:r>
        <w:rPr>
          <w:rFonts w:hint="eastAsia"/>
          <w:lang w:val="en-US" w:eastAsia="zh-CN"/>
        </w:rPr>
        <w:t>ZJZX-HZZY-2025002</w:t>
      </w:r>
    </w:p>
    <w:p w14:paraId="7D85544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bookmarkStart w:id="5" w:name="_Toc11203"/>
      <w:r>
        <w:rPr>
          <w:rFonts w:hint="eastAsia"/>
          <w:lang w:eastAsia="zh-CN"/>
        </w:rPr>
        <w:t>项目名称</w:t>
      </w:r>
      <w:r>
        <w:rPr>
          <w:rFonts w:hint="eastAsia"/>
        </w:rPr>
        <w:t>：</w:t>
      </w:r>
      <w:bookmarkEnd w:id="5"/>
      <w:r>
        <w:rPr>
          <w:rFonts w:hint="eastAsia"/>
          <w:lang w:eastAsia="zh-CN"/>
        </w:rPr>
        <w:t>湖州职业技术学院</w:t>
      </w:r>
      <w:r>
        <w:rPr>
          <w:rFonts w:hint="eastAsia" w:ascii="宋体" w:hAnsi="宋体" w:eastAsia="宋体" w:cs="宋体"/>
          <w:sz w:val="24"/>
          <w:szCs w:val="24"/>
          <w:u w:val="none"/>
        </w:rPr>
        <w:t>集成电路虚实联动实训室建设项目</w:t>
      </w:r>
    </w:p>
    <w:p w14:paraId="3EA804E7">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highlight w:val="none"/>
          <w:lang w:val="en-US" w:eastAsia="zh-CN"/>
        </w:rPr>
      </w:pPr>
      <w:r>
        <w:rPr>
          <w:rFonts w:hint="eastAsia"/>
          <w:lang w:eastAsia="zh-CN"/>
        </w:rPr>
        <w:t>预算金额（元）：</w:t>
      </w:r>
      <w:r>
        <w:rPr>
          <w:rFonts w:hint="eastAsia"/>
          <w:lang w:val="en-US" w:eastAsia="zh-CN"/>
        </w:rPr>
        <w:t>1920000</w:t>
      </w:r>
    </w:p>
    <w:p w14:paraId="7456B21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yellow"/>
          <w:lang w:val="en-US" w:eastAsia="zh-CN"/>
        </w:rPr>
      </w:pPr>
      <w:r>
        <w:rPr>
          <w:rFonts w:hint="eastAsia"/>
          <w:highlight w:val="none"/>
          <w:lang w:eastAsia="zh-CN"/>
        </w:rPr>
        <w:t>最高限价（元）：</w:t>
      </w:r>
      <w:r>
        <w:rPr>
          <w:rFonts w:hint="eastAsia"/>
          <w:lang w:val="en-US" w:eastAsia="zh-CN"/>
        </w:rPr>
        <w:t>1900000</w:t>
      </w:r>
    </w:p>
    <w:p w14:paraId="162BF5C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lang w:eastAsia="zh-CN"/>
        </w:rPr>
        <w:t>采购需求：</w:t>
      </w:r>
    </w:p>
    <w:p w14:paraId="2AF6E0C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lang w:eastAsia="zh-CN"/>
        </w:rPr>
        <w:t>标项一：</w:t>
      </w:r>
    </w:p>
    <w:p w14:paraId="3A0D6A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lang w:eastAsia="zh-CN"/>
        </w:rPr>
        <w:t>标项名称：</w:t>
      </w:r>
      <w:r>
        <w:rPr>
          <w:rFonts w:hint="eastAsia" w:ascii="宋体" w:hAnsi="宋体" w:eastAsia="宋体" w:cs="宋体"/>
          <w:sz w:val="24"/>
          <w:szCs w:val="24"/>
          <w:u w:val="none"/>
        </w:rPr>
        <w:t>集成电路虚实联动实训室建设项目</w:t>
      </w:r>
    </w:p>
    <w:p w14:paraId="1A38ADE5">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eastAsia="zh-CN"/>
        </w:rPr>
        <w:t>数量：</w:t>
      </w:r>
      <w:r>
        <w:rPr>
          <w:rFonts w:hint="eastAsia"/>
          <w:lang w:val="en-US" w:eastAsia="zh-CN"/>
        </w:rPr>
        <w:t>1</w:t>
      </w:r>
    </w:p>
    <w:p w14:paraId="177E752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eastAsia="zh-CN"/>
        </w:rPr>
        <w:t>预算金额（元）：</w:t>
      </w:r>
      <w:r>
        <w:rPr>
          <w:rFonts w:hint="eastAsia"/>
          <w:lang w:val="en-US" w:eastAsia="zh-CN"/>
        </w:rPr>
        <w:t>1920000</w:t>
      </w:r>
    </w:p>
    <w:p w14:paraId="4074862E">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lang w:eastAsia="zh-CN"/>
        </w:rPr>
        <w:t>最高限价（元）：</w:t>
      </w:r>
      <w:r>
        <w:rPr>
          <w:rFonts w:hint="eastAsia"/>
          <w:lang w:val="en-US" w:eastAsia="zh-CN"/>
        </w:rPr>
        <w:t>1900000</w:t>
      </w:r>
    </w:p>
    <w:p w14:paraId="0A9174A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简要规格描述或项目基本概况介绍、用途：详见</w:t>
      </w:r>
      <w:r>
        <w:rPr>
          <w:rFonts w:hint="eastAsia"/>
          <w:lang w:eastAsia="zh-CN"/>
        </w:rPr>
        <w:t>“</w:t>
      </w:r>
      <w:r>
        <w:rPr>
          <w:rFonts w:hint="eastAsia"/>
        </w:rPr>
        <w:t>招标文件</w:t>
      </w:r>
      <w:r>
        <w:rPr>
          <w:rFonts w:hint="eastAsia"/>
          <w:lang w:val="en-US" w:eastAsia="zh-CN"/>
        </w:rPr>
        <w:t>-采购需求</w:t>
      </w:r>
      <w:r>
        <w:rPr>
          <w:rFonts w:hint="eastAsia"/>
          <w:lang w:eastAsia="zh-CN"/>
        </w:rPr>
        <w:t>”</w:t>
      </w:r>
    </w:p>
    <w:p w14:paraId="63344FE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eastAsia="zh-CN"/>
        </w:rPr>
        <w:t>备注：</w:t>
      </w:r>
      <w:r>
        <w:rPr>
          <w:rFonts w:hint="eastAsia"/>
          <w:lang w:val="en-US" w:eastAsia="zh-CN"/>
        </w:rPr>
        <w:t>/</w:t>
      </w:r>
    </w:p>
    <w:p w14:paraId="0097DB6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val="en-US" w:eastAsia="zh-CN"/>
        </w:rPr>
      </w:pPr>
      <w:r>
        <w:rPr>
          <w:rFonts w:hint="eastAsia" w:ascii="宋体" w:hAnsi="宋体" w:eastAsia="宋体" w:cs="宋体"/>
          <w:lang w:eastAsia="zh-CN"/>
        </w:rPr>
        <w:t>合同履约期限：</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lang w:val="en-US" w:eastAsia="zh-CN"/>
        </w:rPr>
        <w:t>生效且接到采购人通知后30日</w:t>
      </w:r>
      <w:r>
        <w:rPr>
          <w:rFonts w:hint="eastAsia" w:ascii="宋体" w:hAnsi="宋体" w:eastAsia="宋体" w:cs="宋体"/>
          <w:color w:val="auto"/>
          <w:sz w:val="24"/>
          <w:szCs w:val="24"/>
          <w:highlight w:val="none"/>
        </w:rPr>
        <w:t>内</w:t>
      </w:r>
      <w:r>
        <w:rPr>
          <w:rFonts w:hint="eastAsia"/>
          <w:lang w:val="en-US" w:eastAsia="zh-CN"/>
        </w:rPr>
        <w:t>完成供货、安装、调试</w:t>
      </w:r>
      <w:r>
        <w:rPr>
          <w:rFonts w:hint="eastAsia" w:ascii="宋体" w:hAnsi="宋体" w:eastAsia="宋体" w:cs="宋体"/>
          <w:lang w:val="en-US" w:eastAsia="zh-CN"/>
        </w:rPr>
        <w:t>。</w:t>
      </w:r>
    </w:p>
    <w:p w14:paraId="6DE6FD0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Cs w:val="24"/>
          <w:highlight w:val="yellow"/>
          <w:lang w:eastAsia="zh-CN"/>
        </w:rPr>
      </w:pPr>
      <w:r>
        <w:rPr>
          <w:rFonts w:hint="eastAsia" w:ascii="宋体" w:hAnsi="宋体" w:eastAsia="宋体" w:cs="宋体"/>
          <w:highlight w:val="none"/>
          <w:lang w:eastAsia="zh-CN"/>
        </w:rPr>
        <w:t>本项目不接受联合体投标。</w:t>
      </w:r>
    </w:p>
    <w:p w14:paraId="0B7A849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6" w:name="_Toc24393"/>
      <w:r>
        <w:rPr>
          <w:rFonts w:hint="eastAsia"/>
          <w:b/>
          <w:bCs/>
          <w:lang w:eastAsia="zh-CN"/>
        </w:rPr>
        <w:t>二、申请</w:t>
      </w:r>
      <w:r>
        <w:rPr>
          <w:rFonts w:hint="eastAsia"/>
          <w:b/>
          <w:bCs/>
        </w:rPr>
        <w:t>人</w:t>
      </w:r>
      <w:r>
        <w:rPr>
          <w:rFonts w:hint="eastAsia"/>
          <w:b/>
          <w:bCs/>
          <w:lang w:eastAsia="zh-CN"/>
        </w:rPr>
        <w:t>的</w:t>
      </w:r>
      <w:r>
        <w:rPr>
          <w:rFonts w:hint="eastAsia"/>
          <w:b/>
          <w:bCs/>
        </w:rPr>
        <w:t>资格要求:</w:t>
      </w:r>
      <w:bookmarkEnd w:id="6"/>
    </w:p>
    <w:p w14:paraId="696436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满足《中华人民共和国政府采购法》第二十二条规定；未被“信用中国”（www.creditchina.gov.cn)、中国政府采购网（www.ccgp.gov.cn）列入失信被执行人、重大税收违法失信主体、政府采购严重违法失信行为记录名单。</w:t>
      </w:r>
    </w:p>
    <w:p w14:paraId="5B1BFFCD">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val="en-US" w:eastAsia="zh-CN"/>
        </w:rPr>
      </w:pPr>
      <w:r>
        <w:rPr>
          <w:rFonts w:hint="eastAsia"/>
        </w:rPr>
        <w:t>2.落实政府采购政策需满足的资格要求：</w:t>
      </w:r>
    </w:p>
    <w:p w14:paraId="3248AD1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无；</w:t>
      </w:r>
    </w:p>
    <w:p w14:paraId="462BB10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kern w:val="0"/>
          <w:sz w:val="24"/>
        </w:rPr>
        <w:t>专</w:t>
      </w:r>
      <w:r>
        <w:rPr>
          <w:rFonts w:hint="eastAsia" w:ascii="宋体" w:hAnsi="宋体" w:cs="宋体"/>
          <w:sz w:val="24"/>
        </w:rPr>
        <w:t>门面向中小企业</w:t>
      </w:r>
    </w:p>
    <w:p w14:paraId="5C3AA885">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u w:val="single"/>
        </w:rPr>
      </w:pPr>
      <w:r>
        <w:rPr>
          <w:rFonts w:hint="eastAsia" w:cs="宋体"/>
          <w:color w:val="000000"/>
          <w:lang w:eastAsia="zh-CN"/>
        </w:rPr>
        <w:t>☑</w:t>
      </w:r>
      <w:r>
        <w:rPr>
          <w:rFonts w:hint="eastAsia" w:ascii="宋体" w:hAnsi="宋体" w:cs="宋体"/>
          <w:sz w:val="24"/>
        </w:rPr>
        <w:t>货物全部由符合政策要求的中小企业制造，提供中小企业声明函；</w:t>
      </w:r>
    </w:p>
    <w:p w14:paraId="0934C83F">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货物全部由符合政策要求的小微企业制造，提供中小企业声明函；</w:t>
      </w:r>
    </w:p>
    <w:p w14:paraId="654F5F07">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服务全部由符合政策要求的中小企业承接，提供中小企业声明函；</w:t>
      </w:r>
    </w:p>
    <w:p w14:paraId="6FC4E0E2">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服务全部由符合政策要求的小微企业承接，提供中小企业声明函；</w:t>
      </w:r>
    </w:p>
    <w:p w14:paraId="42473AB1">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eastAsia="zh-CN"/>
        </w:rPr>
      </w:pPr>
      <w:r>
        <w:rPr>
          <w:rFonts w:hint="eastAsia"/>
        </w:rPr>
        <w:t>3.本项目的特定资格要求：</w:t>
      </w:r>
      <w:r>
        <w:rPr>
          <w:rFonts w:hint="eastAsia"/>
          <w:lang w:eastAsia="zh-CN"/>
        </w:rPr>
        <w:t>无。</w:t>
      </w:r>
    </w:p>
    <w:p w14:paraId="1814622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r>
        <w:rPr>
          <w:rFonts w:hint="eastAsia"/>
          <w:b/>
          <w:bCs/>
          <w:lang w:eastAsia="zh-CN"/>
        </w:rPr>
        <w:t>三</w:t>
      </w:r>
      <w:r>
        <w:rPr>
          <w:rFonts w:hint="eastAsia"/>
          <w:b/>
          <w:bCs/>
        </w:rPr>
        <w:t>、获取</w:t>
      </w:r>
      <w:r>
        <w:rPr>
          <w:rFonts w:hint="eastAsia"/>
          <w:b/>
          <w:bCs/>
          <w:lang w:eastAsia="zh-CN"/>
        </w:rPr>
        <w:t>（下载）</w:t>
      </w:r>
      <w:r>
        <w:rPr>
          <w:rFonts w:hint="eastAsia"/>
          <w:b/>
          <w:bCs/>
        </w:rPr>
        <w:t>招标文件</w:t>
      </w:r>
    </w:p>
    <w:p w14:paraId="09B4664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1.时间：/至</w:t>
      </w:r>
      <w:r>
        <w:rPr>
          <w:rFonts w:hint="eastAsia"/>
          <w:highlight w:val="none"/>
          <w:u w:val="single"/>
        </w:rPr>
        <w:t>202</w:t>
      </w:r>
      <w:r>
        <w:rPr>
          <w:rFonts w:hint="eastAsia"/>
          <w:highlight w:val="none"/>
          <w:u w:val="single"/>
          <w:lang w:val="en-US" w:eastAsia="zh-CN"/>
        </w:rPr>
        <w:t>5</w:t>
      </w:r>
      <w:r>
        <w:rPr>
          <w:rFonts w:hint="eastAsia"/>
          <w:highlight w:val="none"/>
          <w:u w:val="single"/>
        </w:rPr>
        <w:t>年</w:t>
      </w:r>
      <w:r>
        <w:rPr>
          <w:rFonts w:hint="eastAsia"/>
          <w:highlight w:val="none"/>
          <w:u w:val="single"/>
          <w:lang w:val="en-US" w:eastAsia="zh-CN"/>
        </w:rPr>
        <w:t>X</w:t>
      </w:r>
      <w:r>
        <w:rPr>
          <w:rFonts w:hint="eastAsia"/>
          <w:highlight w:val="none"/>
          <w:u w:val="single"/>
        </w:rPr>
        <w:t>月</w:t>
      </w:r>
      <w:r>
        <w:rPr>
          <w:rFonts w:hint="eastAsia"/>
          <w:highlight w:val="none"/>
          <w:u w:val="single"/>
          <w:lang w:val="en-US" w:eastAsia="zh-CN"/>
        </w:rPr>
        <w:t>XX</w:t>
      </w:r>
      <w:r>
        <w:rPr>
          <w:rFonts w:hint="eastAsia"/>
          <w:highlight w:val="none"/>
          <w:u w:val="single"/>
        </w:rPr>
        <w:t>日</w:t>
      </w:r>
      <w:r>
        <w:rPr>
          <w:rFonts w:hint="eastAsia"/>
        </w:rPr>
        <w:t>，每天上午00:00至12:00，下午12:00至23:59（北京时间，线上获取法定节假日均可</w:t>
      </w:r>
      <w:r>
        <w:rPr>
          <w:rFonts w:hint="eastAsia"/>
          <w:lang w:eastAsia="zh-CN"/>
        </w:rPr>
        <w:t>，</w:t>
      </w:r>
      <w:r>
        <w:rPr>
          <w:rFonts w:hint="eastAsia"/>
        </w:rPr>
        <w:t>线下获取文件法定节假日除外）</w:t>
      </w:r>
      <w:r>
        <w:rPr>
          <w:rFonts w:hint="eastAsia"/>
          <w:lang w:eastAsia="zh-CN"/>
        </w:rPr>
        <w:t>。</w:t>
      </w:r>
    </w:p>
    <w:p w14:paraId="019CCCA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2.</w:t>
      </w:r>
      <w:r>
        <w:rPr>
          <w:rFonts w:hint="eastAsia"/>
        </w:rPr>
        <w:t>地点（网址）：浙江政府采购网（http://zfcg.czt.zj.gov.cn）</w:t>
      </w:r>
    </w:p>
    <w:p w14:paraId="1FFF3B9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3.</w:t>
      </w:r>
      <w:r>
        <w:rPr>
          <w:rFonts w:hint="eastAsia"/>
        </w:rPr>
        <w:t>方式：供应商登录政采云平台https://www.zcygov.cn/在线申请获取</w:t>
      </w:r>
      <w:r>
        <w:rPr>
          <w:rFonts w:hint="eastAsia"/>
          <w:lang w:eastAsia="zh-CN"/>
        </w:rPr>
        <w:t>招标文件</w:t>
      </w:r>
      <w:r>
        <w:rPr>
          <w:rFonts w:hint="eastAsia"/>
        </w:rPr>
        <w:t>（进入“项目采购”应用，在获取</w:t>
      </w:r>
      <w:r>
        <w:rPr>
          <w:rFonts w:hint="eastAsia"/>
          <w:lang w:eastAsia="zh-CN"/>
        </w:rPr>
        <w:t>招标文件</w:t>
      </w:r>
      <w:r>
        <w:rPr>
          <w:rFonts w:hint="eastAsia"/>
        </w:rPr>
        <w:t>菜单中选择项目，申请获取</w:t>
      </w:r>
      <w:r>
        <w:rPr>
          <w:rFonts w:hint="eastAsia"/>
          <w:lang w:eastAsia="zh-CN"/>
        </w:rPr>
        <w:t>招标文件</w:t>
      </w:r>
      <w:r>
        <w:rPr>
          <w:rFonts w:hint="eastAsia"/>
        </w:rPr>
        <w:t>）</w:t>
      </w:r>
    </w:p>
    <w:p w14:paraId="13F01F0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4</w:t>
      </w:r>
      <w:r>
        <w:rPr>
          <w:rFonts w:hint="eastAsia"/>
        </w:rPr>
        <w:t>.售价</w:t>
      </w:r>
      <w:r>
        <w:rPr>
          <w:rFonts w:hint="eastAsia"/>
          <w:lang w:eastAsia="zh-CN"/>
        </w:rPr>
        <w:t>（元）</w:t>
      </w:r>
      <w:r>
        <w:rPr>
          <w:rFonts w:hint="eastAsia"/>
        </w:rPr>
        <w:t>：</w:t>
      </w:r>
      <w:r>
        <w:rPr>
          <w:rFonts w:hint="eastAsia"/>
          <w:lang w:val="en-US" w:eastAsia="zh-CN"/>
        </w:rPr>
        <w:t>0</w:t>
      </w:r>
    </w:p>
    <w:p w14:paraId="2D47B81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7" w:name="_Toc1080"/>
      <w:r>
        <w:rPr>
          <w:rFonts w:hint="eastAsia"/>
          <w:b/>
          <w:bCs/>
          <w:lang w:eastAsia="zh-CN"/>
        </w:rPr>
        <w:t>四</w:t>
      </w:r>
      <w:r>
        <w:rPr>
          <w:rFonts w:hint="eastAsia"/>
          <w:b/>
          <w:bCs/>
        </w:rPr>
        <w:t>、投标</w:t>
      </w:r>
      <w:r>
        <w:rPr>
          <w:rFonts w:hint="eastAsia"/>
          <w:b/>
          <w:bCs/>
          <w:lang w:eastAsia="zh-CN"/>
        </w:rPr>
        <w:t>文件提交（上传）</w:t>
      </w:r>
      <w:r>
        <w:rPr>
          <w:rFonts w:hint="eastAsia"/>
          <w:b/>
          <w:bCs/>
        </w:rPr>
        <w:t>截止时间、开标时间</w:t>
      </w:r>
      <w:r>
        <w:rPr>
          <w:rFonts w:hint="eastAsia"/>
          <w:b/>
          <w:bCs/>
          <w:lang w:eastAsia="zh-CN"/>
        </w:rPr>
        <w:t>和</w:t>
      </w:r>
      <w:r>
        <w:rPr>
          <w:rFonts w:hint="eastAsia"/>
          <w:b/>
          <w:bCs/>
        </w:rPr>
        <w:t>地点</w:t>
      </w:r>
      <w:bookmarkEnd w:id="7"/>
    </w:p>
    <w:p w14:paraId="5A2F7EC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bookmarkStart w:id="8" w:name="_Toc2231"/>
      <w:r>
        <w:rPr>
          <w:rFonts w:hint="eastAsia"/>
        </w:rPr>
        <w:t>1.</w:t>
      </w:r>
      <w:r>
        <w:rPr>
          <w:rFonts w:hint="eastAsia"/>
          <w:lang w:eastAsia="zh-CN"/>
        </w:rPr>
        <w:t>提交（上传）</w:t>
      </w:r>
      <w:r>
        <w:rPr>
          <w:rFonts w:hint="eastAsia"/>
        </w:rPr>
        <w:t>截止时间：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X</w:t>
      </w:r>
      <w:r>
        <w:rPr>
          <w:rFonts w:hint="eastAsia"/>
          <w:b/>
          <w:bCs/>
          <w:highlight w:val="none"/>
          <w:u w:val="single"/>
        </w:rPr>
        <w:t>月</w:t>
      </w:r>
      <w:r>
        <w:rPr>
          <w:rFonts w:hint="eastAsia"/>
          <w:b/>
          <w:bCs/>
          <w:highlight w:val="none"/>
          <w:u w:val="single"/>
          <w:lang w:val="en-US" w:eastAsia="zh-CN"/>
        </w:rPr>
        <w:t>XX</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w:t>
      </w:r>
      <w:r>
        <w:rPr>
          <w:rFonts w:hint="eastAsia"/>
          <w:b/>
          <w:bCs/>
          <w:u w:val="single"/>
          <w:lang w:val="en-US" w:eastAsia="zh-CN"/>
        </w:rPr>
        <w:t>0</w:t>
      </w:r>
      <w:r>
        <w:rPr>
          <w:rFonts w:hint="eastAsia"/>
        </w:rPr>
        <w:t>（北京时间）</w:t>
      </w:r>
    </w:p>
    <w:p w14:paraId="31C4DEAD">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val="en-US" w:eastAsia="zh-CN"/>
        </w:rPr>
        <w:t>2.投标地点（网址）：</w:t>
      </w:r>
      <w:r>
        <w:rPr>
          <w:rFonts w:hint="eastAsia" w:ascii="宋体" w:hAnsi="宋体" w:cs="宋体"/>
          <w:sz w:val="24"/>
          <w:u w:val="single"/>
        </w:rPr>
        <w:t>政采云平台（https://www.zcygov.cn/）</w:t>
      </w:r>
      <w:r>
        <w:rPr>
          <w:rFonts w:hint="eastAsia"/>
          <w:lang w:val="en-US" w:eastAsia="zh-CN"/>
        </w:rPr>
        <w:t xml:space="preserve">                    </w:t>
      </w:r>
    </w:p>
    <w:p w14:paraId="5614D8E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.开标时间：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X</w:t>
      </w:r>
      <w:r>
        <w:rPr>
          <w:rFonts w:hint="eastAsia"/>
          <w:b/>
          <w:bCs/>
          <w:highlight w:val="none"/>
          <w:u w:val="single"/>
        </w:rPr>
        <w:t>月</w:t>
      </w:r>
      <w:r>
        <w:rPr>
          <w:rFonts w:hint="eastAsia"/>
          <w:b/>
          <w:bCs/>
          <w:highlight w:val="none"/>
          <w:u w:val="single"/>
          <w:lang w:val="en-US" w:eastAsia="zh-CN"/>
        </w:rPr>
        <w:t>XX</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00</w:t>
      </w:r>
      <w:r>
        <w:rPr>
          <w:rFonts w:hint="eastAsia"/>
          <w:highlight w:val="none"/>
        </w:rPr>
        <w:t>（</w:t>
      </w:r>
      <w:r>
        <w:rPr>
          <w:rFonts w:hint="eastAsia"/>
        </w:rPr>
        <w:t>北京时间）</w:t>
      </w:r>
    </w:p>
    <w:p w14:paraId="54C2AE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sz w:val="24"/>
          <w:u w:val="single"/>
        </w:rPr>
      </w:pPr>
      <w:r>
        <w:rPr>
          <w:rFonts w:hint="eastAsia"/>
          <w:lang w:val="en-US" w:eastAsia="zh-CN"/>
        </w:rPr>
        <w:t>4</w:t>
      </w:r>
      <w:r>
        <w:rPr>
          <w:rFonts w:hint="eastAsia"/>
        </w:rPr>
        <w:t>.开标地点</w:t>
      </w:r>
      <w:r>
        <w:rPr>
          <w:rFonts w:hint="eastAsia"/>
          <w:lang w:eastAsia="zh-CN"/>
        </w:rPr>
        <w:t>（网址）</w:t>
      </w:r>
      <w:r>
        <w:rPr>
          <w:rFonts w:hint="eastAsia"/>
        </w:rPr>
        <w:t>：</w:t>
      </w:r>
      <w:bookmarkEnd w:id="8"/>
      <w:r>
        <w:rPr>
          <w:rFonts w:hint="eastAsia" w:ascii="宋体" w:hAnsi="宋体" w:cs="宋体"/>
          <w:sz w:val="24"/>
          <w:u w:val="single"/>
        </w:rPr>
        <w:t>政采云平台（https://www.zcygov.cn/）</w:t>
      </w:r>
    </w:p>
    <w:p w14:paraId="690ABB1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lang w:val="en-US" w:eastAsia="zh-CN"/>
        </w:rPr>
      </w:pPr>
      <w:r>
        <w:rPr>
          <w:rFonts w:hint="eastAsia"/>
          <w:b/>
          <w:bCs/>
          <w:lang w:val="en-US" w:eastAsia="zh-CN"/>
        </w:rPr>
        <w:t>五、公告期限</w:t>
      </w:r>
    </w:p>
    <w:p w14:paraId="71419FC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自本公告发布之日起5个工作日。</w:t>
      </w:r>
    </w:p>
    <w:p w14:paraId="6726BA0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9" w:name="_Toc6191"/>
      <w:r>
        <w:rPr>
          <w:rFonts w:hint="eastAsia"/>
          <w:b/>
          <w:bCs/>
          <w:lang w:eastAsia="zh-CN"/>
        </w:rPr>
        <w:t>六</w:t>
      </w:r>
      <w:r>
        <w:rPr>
          <w:rFonts w:hint="eastAsia"/>
          <w:b/>
          <w:bCs/>
        </w:rPr>
        <w:t>、其他</w:t>
      </w:r>
      <w:r>
        <w:rPr>
          <w:rFonts w:hint="eastAsia"/>
          <w:b/>
          <w:bCs/>
          <w:lang w:eastAsia="zh-CN"/>
        </w:rPr>
        <w:t>补充事宜</w:t>
      </w:r>
      <w:r>
        <w:rPr>
          <w:rFonts w:hint="eastAsia"/>
          <w:b/>
          <w:bCs/>
        </w:rPr>
        <w:t>：</w:t>
      </w:r>
      <w:bookmarkEnd w:id="9"/>
    </w:p>
    <w:p w14:paraId="2A0EAE2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1.</w:t>
      </w:r>
      <w:r>
        <w:rPr>
          <w:rFonts w:hint="eastAsia" w:ascii="宋体" w:hAnsi="宋体" w:eastAsia="宋体" w:cs="宋体"/>
          <w:i w:val="0"/>
          <w:iCs w:val="0"/>
          <w:caps w:val="0"/>
          <w:color w:val="000000"/>
          <w:spacing w:val="0"/>
          <w:sz w:val="24"/>
          <w:szCs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D0C97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2.</w:t>
      </w:r>
      <w:r>
        <w:rPr>
          <w:rFonts w:hint="eastAsia" w:ascii="宋体" w:hAnsi="宋体" w:eastAsia="宋体" w:cs="宋体"/>
          <w:i w:val="0"/>
          <w:iCs w:val="0"/>
          <w:caps w:val="0"/>
          <w:color w:val="000000"/>
          <w:spacing w:val="0"/>
          <w:sz w:val="24"/>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201FD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供应商认为</w:t>
      </w:r>
      <w:r>
        <w:rPr>
          <w:rFonts w:hint="eastAsia"/>
          <w:lang w:eastAsia="zh-CN"/>
        </w:rPr>
        <w:t>招标文件</w:t>
      </w:r>
      <w:r>
        <w:rPr>
          <w:rFonts w:hint="eastAsia"/>
        </w:rPr>
        <w:t>使自己的权益受到损害的，可以自获取</w:t>
      </w:r>
      <w:r>
        <w:rPr>
          <w:rFonts w:hint="eastAsia"/>
          <w:lang w:eastAsia="zh-CN"/>
        </w:rPr>
        <w:t>招标文件</w:t>
      </w:r>
      <w:r>
        <w:rPr>
          <w:rFonts w:hint="eastAsia"/>
        </w:rPr>
        <w:t>之日或者采购公告期限届满之日（公告期限届满后获取</w:t>
      </w:r>
      <w:r>
        <w:rPr>
          <w:rFonts w:hint="eastAsia"/>
          <w:lang w:eastAsia="zh-CN"/>
        </w:rPr>
        <w:t>招标文件</w:t>
      </w:r>
      <w:r>
        <w:rPr>
          <w:rFonts w:hint="eastAsia"/>
        </w:rPr>
        <w:t>的，以公告期限届满之日为准）起7个工作日内，对</w:t>
      </w:r>
      <w:r>
        <w:rPr>
          <w:rFonts w:hint="eastAsia"/>
          <w:lang w:eastAsia="zh-CN"/>
        </w:rPr>
        <w:t>招标文件</w:t>
      </w:r>
      <w:r>
        <w:rPr>
          <w:rFonts w:hint="eastAsia"/>
        </w:rPr>
        <w:t>需求以书面形式向</w:t>
      </w:r>
      <w:r>
        <w:rPr>
          <w:rFonts w:hint="eastAsia"/>
          <w:lang w:eastAsia="zh-CN"/>
        </w:rPr>
        <w:t>招标人</w:t>
      </w:r>
      <w:r>
        <w:rPr>
          <w:rFonts w:hint="eastAsia"/>
        </w:rPr>
        <w:t>提出质疑，对其他内容以书面形式向</w:t>
      </w:r>
      <w:r>
        <w:rPr>
          <w:rFonts w:hint="eastAsia"/>
          <w:lang w:eastAsia="zh-CN"/>
        </w:rPr>
        <w:t>招标人</w:t>
      </w:r>
      <w:r>
        <w:rPr>
          <w:rFonts w:hint="eastAsia"/>
        </w:rPr>
        <w:t>和</w:t>
      </w:r>
      <w:r>
        <w:rPr>
          <w:rFonts w:hint="eastAsia"/>
          <w:lang w:eastAsia="zh-CN"/>
        </w:rPr>
        <w:t>招标代理机构</w:t>
      </w:r>
      <w:r>
        <w:rPr>
          <w:rFonts w:hint="eastAsia"/>
        </w:rPr>
        <w:t>提出质疑。质疑供应商对</w:t>
      </w:r>
      <w:r>
        <w:rPr>
          <w:rFonts w:hint="eastAsia"/>
          <w:lang w:eastAsia="zh-CN"/>
        </w:rPr>
        <w:t>招标人</w:t>
      </w:r>
      <w:r>
        <w:rPr>
          <w:rFonts w:hint="eastAsia"/>
        </w:rPr>
        <w:t>、</w:t>
      </w:r>
      <w:r>
        <w:rPr>
          <w:rFonts w:hint="eastAsia"/>
          <w:lang w:eastAsia="zh-CN"/>
        </w:rPr>
        <w:t>招标代理机构</w:t>
      </w:r>
      <w:r>
        <w:rPr>
          <w:rFonts w:hint="eastAsia"/>
        </w:rPr>
        <w:t>的答复不满意或</w:t>
      </w:r>
      <w:r>
        <w:rPr>
          <w:rFonts w:hint="eastAsia"/>
          <w:lang w:eastAsia="zh-CN"/>
        </w:rPr>
        <w:t>招标人</w:t>
      </w:r>
      <w:r>
        <w:rPr>
          <w:rFonts w:hint="eastAsia"/>
        </w:rPr>
        <w:t>、</w:t>
      </w:r>
      <w:r>
        <w:rPr>
          <w:rFonts w:hint="eastAsia"/>
          <w:lang w:eastAsia="zh-CN"/>
        </w:rPr>
        <w:t>招标代理机构</w:t>
      </w:r>
      <w:r>
        <w:rPr>
          <w:rFonts w:hint="eastAsia"/>
        </w:rPr>
        <w:t>未在规定的时间内作出答复的，可以在答复期满后十五个工作日内向同级政府采购监督管理部门投诉。质疑函范本、投诉书范本请到浙江政府采购网下载专区下载。</w:t>
      </w:r>
    </w:p>
    <w:p w14:paraId="35DF41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lang w:val="en-US" w:eastAsia="zh-CN"/>
        </w:rPr>
        <w:t>4.</w:t>
      </w:r>
      <w:r>
        <w:rPr>
          <w:rFonts w:hint="eastAsia" w:ascii="宋体" w:hAnsi="宋体" w:eastAsia="宋体" w:cs="宋体"/>
          <w:i w:val="0"/>
          <w:iCs w:val="0"/>
          <w:caps w:val="0"/>
          <w:color w:val="000000"/>
          <w:spacing w:val="0"/>
          <w:sz w:val="24"/>
          <w:szCs w:val="24"/>
        </w:rPr>
        <w:t>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14:paraId="393E8D7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6226EA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（3）单位负责人为同一人或者存在直接控股、管理关系的不同供应商，不得同时参加同一合同项下的投标。</w:t>
      </w:r>
    </w:p>
    <w:p w14:paraId="70A7B24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i w:val="0"/>
          <w:iCs w:val="0"/>
          <w:caps w:val="0"/>
          <w:color w:val="000000"/>
          <w:spacing w:val="0"/>
          <w:sz w:val="24"/>
          <w:szCs w:val="24"/>
        </w:rPr>
        <w:t>（4）为项目提供整体设计、规范编制或者项目管理、监理、检测等服务的供应商，不得参加该项目的投标。</w:t>
      </w:r>
    </w:p>
    <w:p w14:paraId="333F348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lang w:eastAsia="zh-CN"/>
        </w:rPr>
      </w:pPr>
      <w:bookmarkStart w:id="10" w:name="_Toc5293"/>
      <w:r>
        <w:rPr>
          <w:rFonts w:hint="eastAsia"/>
          <w:b/>
          <w:bCs/>
          <w:lang w:eastAsia="zh-CN"/>
        </w:rPr>
        <w:t>七</w:t>
      </w:r>
      <w:r>
        <w:rPr>
          <w:rFonts w:hint="eastAsia"/>
          <w:b/>
          <w:bCs/>
        </w:rPr>
        <w:t>、</w:t>
      </w:r>
      <w:bookmarkEnd w:id="10"/>
      <w:r>
        <w:rPr>
          <w:rFonts w:hint="eastAsia"/>
          <w:b/>
          <w:bCs/>
        </w:rPr>
        <w:t>对本次</w:t>
      </w:r>
      <w:r>
        <w:rPr>
          <w:rFonts w:hint="eastAsia"/>
          <w:b/>
          <w:bCs/>
          <w:lang w:eastAsia="zh-CN"/>
        </w:rPr>
        <w:t>招标</w:t>
      </w:r>
      <w:r>
        <w:rPr>
          <w:rFonts w:hint="eastAsia"/>
          <w:b/>
          <w:bCs/>
        </w:rPr>
        <w:t>提出询问、质疑、投诉，请按以下方式联系</w:t>
      </w:r>
    </w:p>
    <w:p w14:paraId="6AA6510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w:t>
      </w:r>
      <w:r>
        <w:rPr>
          <w:rFonts w:hint="eastAsia"/>
          <w:lang w:eastAsia="zh-CN"/>
        </w:rPr>
        <w:t>采购人</w:t>
      </w:r>
      <w:r>
        <w:rPr>
          <w:rFonts w:hint="eastAsia"/>
        </w:rPr>
        <w:t>信息</w:t>
      </w:r>
    </w:p>
    <w:p w14:paraId="294B40A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名称：</w:t>
      </w:r>
      <w:r>
        <w:rPr>
          <w:rFonts w:hint="eastAsia"/>
          <w:lang w:eastAsia="zh-CN"/>
        </w:rPr>
        <w:t>湖州职业技术学院</w:t>
      </w:r>
    </w:p>
    <w:p w14:paraId="38DFA24A">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rPr>
        <w:t>地址：</w:t>
      </w:r>
      <w:r>
        <w:rPr>
          <w:rFonts w:hint="eastAsia"/>
          <w:lang w:eastAsia="zh-CN"/>
        </w:rPr>
        <w:t>湖州市学府路</w:t>
      </w:r>
      <w:r>
        <w:rPr>
          <w:rFonts w:hint="eastAsia"/>
          <w:lang w:val="en-US" w:eastAsia="zh-CN"/>
        </w:rPr>
        <w:t>299号</w:t>
      </w:r>
    </w:p>
    <w:p w14:paraId="4D3FB6A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项目联系人（询问）：</w:t>
      </w:r>
      <w:r>
        <w:rPr>
          <w:rFonts w:hint="eastAsia"/>
          <w:lang w:eastAsia="zh-CN"/>
        </w:rPr>
        <w:t>毛老师</w:t>
      </w:r>
    </w:p>
    <w:p w14:paraId="10EBAF2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项目联系方式（询问）：</w:t>
      </w:r>
      <w:r>
        <w:rPr>
          <w:rFonts w:hint="eastAsia" w:ascii="宋体" w:hAnsi="宋体" w:eastAsia="宋体" w:cs="宋体"/>
          <w:i w:val="0"/>
          <w:iCs w:val="0"/>
          <w:caps w:val="0"/>
          <w:color w:val="333333"/>
          <w:spacing w:val="0"/>
          <w:sz w:val="24"/>
          <w:szCs w:val="24"/>
          <w:shd w:val="clear" w:fill="FFFFFF"/>
        </w:rPr>
        <w:t>0572-2363699</w:t>
      </w:r>
    </w:p>
    <w:p w14:paraId="5455BE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w:t>质疑联系人：</w:t>
      </w:r>
      <w:r>
        <w:rPr>
          <w:rFonts w:hint="eastAsia" w:ascii="宋体" w:hAnsi="宋体" w:eastAsia="宋体" w:cs="宋体"/>
          <w:sz w:val="24"/>
          <w:szCs w:val="24"/>
          <w:lang w:eastAsia="zh-CN"/>
        </w:rPr>
        <w:t>郑老师</w:t>
      </w:r>
    </w:p>
    <w:p w14:paraId="4BD9211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质疑联系方式：</w:t>
      </w:r>
      <w:r>
        <w:rPr>
          <w:rFonts w:hint="eastAsia" w:ascii="宋体" w:hAnsi="宋体" w:eastAsia="宋体" w:cs="宋体"/>
          <w:i w:val="0"/>
          <w:iCs w:val="0"/>
          <w:caps w:val="0"/>
          <w:color w:val="333333"/>
          <w:spacing w:val="0"/>
          <w:sz w:val="24"/>
          <w:szCs w:val="24"/>
          <w:shd w:val="clear" w:fill="FFFFFF"/>
        </w:rPr>
        <w:t>0572-2363627</w:t>
      </w:r>
    </w:p>
    <w:p w14:paraId="06D008F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2.</w:t>
      </w:r>
      <w:r>
        <w:rPr>
          <w:rFonts w:hint="eastAsia"/>
          <w:lang w:eastAsia="zh-CN"/>
        </w:rPr>
        <w:t>采购代理机构</w:t>
      </w:r>
      <w:r>
        <w:rPr>
          <w:rFonts w:hint="eastAsia"/>
        </w:rPr>
        <w:t>信息</w:t>
      </w:r>
    </w:p>
    <w:p w14:paraId="4347054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名称：</w:t>
      </w:r>
      <w:r>
        <w:rPr>
          <w:rFonts w:hint="eastAsia"/>
          <w:lang w:eastAsia="zh-CN"/>
        </w:rPr>
        <w:t>浙江致信招标代理有限公司</w:t>
      </w:r>
    </w:p>
    <w:p w14:paraId="5D780110">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389001E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项目联系人（询问）：</w:t>
      </w:r>
      <w:r>
        <w:rPr>
          <w:rFonts w:hint="eastAsia"/>
          <w:lang w:eastAsia="zh-CN"/>
        </w:rPr>
        <w:t>徐工</w:t>
      </w:r>
    </w:p>
    <w:p w14:paraId="1254BEE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项目联系方式（询问）：</w:t>
      </w:r>
      <w:r>
        <w:rPr>
          <w:rFonts w:hint="eastAsia"/>
          <w:lang w:val="en-US" w:eastAsia="zh-CN"/>
        </w:rPr>
        <w:t>0572-2038559</w:t>
      </w:r>
    </w:p>
    <w:p w14:paraId="52C9030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质疑联系人：</w:t>
      </w:r>
      <w:r>
        <w:rPr>
          <w:rFonts w:hint="eastAsia"/>
          <w:lang w:eastAsia="zh-CN"/>
        </w:rPr>
        <w:t>俞工</w:t>
      </w:r>
    </w:p>
    <w:p w14:paraId="5B19DED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质疑联系方式：</w:t>
      </w:r>
      <w:r>
        <w:rPr>
          <w:rFonts w:hint="eastAsia"/>
          <w:lang w:val="en-US" w:eastAsia="zh-CN"/>
        </w:rPr>
        <w:t>0571-88026807</w:t>
      </w:r>
    </w:p>
    <w:p w14:paraId="74136C26">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同级政府采购监督管理部门</w:t>
      </w:r>
    </w:p>
    <w:p w14:paraId="777BD1F4">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名称：湖州市财政局政府采购监管处</w:t>
      </w:r>
    </w:p>
    <w:p w14:paraId="500DB6D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地址：湖州市吴兴区龙王山路518号</w:t>
      </w:r>
    </w:p>
    <w:p w14:paraId="59F42AC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eastAsia="zh-CN"/>
        </w:rPr>
        <w:t>程先生</w:t>
      </w:r>
    </w:p>
    <w:p w14:paraId="3D52F7B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ascii="宋体" w:hAnsi="宋体" w:eastAsia="宋体" w:cs="宋体"/>
          <w:sz w:val="24"/>
          <w:szCs w:val="24"/>
        </w:rPr>
        <w:t>监督投诉电话：0572-2150</w:t>
      </w:r>
      <w:r>
        <w:rPr>
          <w:rFonts w:hint="eastAsia" w:ascii="宋体" w:hAnsi="宋体" w:eastAsia="宋体" w:cs="宋体"/>
          <w:sz w:val="24"/>
          <w:szCs w:val="24"/>
          <w:lang w:val="en-US" w:eastAsia="zh-CN"/>
        </w:rPr>
        <w:t>216</w:t>
      </w:r>
    </w:p>
    <w:p w14:paraId="39532A94">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cs="宋体"/>
          <w:highlight w:val="none"/>
          <w:lang w:val="en-US" w:eastAsia="zh-CN"/>
        </w:rPr>
      </w:pPr>
    </w:p>
    <w:p w14:paraId="2D0D5BEE">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textAlignment w:val="auto"/>
        <w:rPr>
          <w:rFonts w:hint="eastAsia" w:ascii="宋体" w:hAnsi="宋体" w:cs="宋体"/>
          <w:sz w:val="24"/>
        </w:rPr>
      </w:pPr>
      <w:r>
        <w:rPr>
          <w:rFonts w:hint="eastAsia" w:cs="宋体"/>
          <w:highlight w:val="none"/>
          <w:lang w:val="en-US" w:eastAsia="zh-CN"/>
        </w:rPr>
        <w:t>提示：</w:t>
      </w: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cs="宋体"/>
          <w:sz w:val="24"/>
          <w:lang w:val="en-US" w:eastAsia="zh-CN"/>
        </w:rPr>
        <w:t>95763</w:t>
      </w:r>
      <w:r>
        <w:rPr>
          <w:rFonts w:hint="eastAsia" w:ascii="宋体" w:hAnsi="宋体" w:cs="宋体"/>
          <w:sz w:val="24"/>
        </w:rPr>
        <w:t>获取热线服务帮助。</w:t>
      </w:r>
    </w:p>
    <w:p w14:paraId="42C468FD">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宋体" w:hAnsi="宋体" w:eastAsia="宋体" w:cs="宋体"/>
          <w:highlight w:val="none"/>
          <w:lang w:val="en-US" w:eastAsia="zh-CN"/>
        </w:rPr>
      </w:pPr>
      <w:r>
        <w:rPr>
          <w:rFonts w:hint="eastAsia"/>
        </w:rPr>
        <w:t>CA问题联系电话（人工）：汇信CA 400-888-4636；天谷CA 400-087-8198</w:t>
      </w:r>
    </w:p>
    <w:p w14:paraId="65BB1617">
      <w:pPr>
        <w:pStyle w:val="79"/>
        <w:rPr>
          <w:rFonts w:hint="default" w:ascii="宋体" w:hAnsi="宋体" w:eastAsia="宋体" w:cs="宋体"/>
          <w:color w:val="auto"/>
          <w:lang w:val="en-US" w:eastAsia="zh-CN"/>
        </w:rPr>
      </w:pPr>
      <w:r>
        <w:rPr>
          <w:rFonts w:hint="eastAsia" w:ascii="宋体" w:hAnsi="宋体" w:eastAsia="宋体" w:cs="宋体"/>
          <w:color w:val="auto"/>
          <w:lang w:val="en-US" w:eastAsia="zh-CN"/>
        </w:rPr>
        <w:t xml:space="preserve">   </w:t>
      </w:r>
    </w:p>
    <w:p w14:paraId="6D66CBB9">
      <w:pPr>
        <w:pStyle w:val="79"/>
        <w:rPr>
          <w:rFonts w:hint="eastAsia" w:ascii="宋体" w:hAnsi="宋体" w:eastAsia="宋体" w:cs="宋体"/>
          <w:color w:val="auto"/>
        </w:rPr>
        <w:sectPr>
          <w:footerReference r:id="rId13" w:type="default"/>
          <w:pgSz w:w="11906" w:h="16838"/>
          <w:pgMar w:top="1247" w:right="1134" w:bottom="1247" w:left="1134" w:header="170" w:footer="567" w:gutter="0"/>
          <w:pgNumType w:fmt="decimal" w:start="1"/>
          <w:cols w:space="720" w:num="1"/>
          <w:docGrid w:linePitch="381" w:charSpace="0"/>
        </w:sectPr>
      </w:pPr>
    </w:p>
    <w:bookmarkEnd w:id="3"/>
    <w:p w14:paraId="5007E144">
      <w:pPr>
        <w:pStyle w:val="5"/>
        <w:numPr>
          <w:ilvl w:val="0"/>
          <w:numId w:val="0"/>
        </w:numPr>
        <w:jc w:val="center"/>
        <w:rPr>
          <w:rFonts w:hint="eastAsia" w:ascii="宋体" w:hAnsi="宋体" w:eastAsia="宋体" w:cs="宋体"/>
          <w:sz w:val="36"/>
          <w:szCs w:val="36"/>
        </w:rPr>
      </w:pPr>
      <w:bookmarkStart w:id="11" w:name="_Toc8514"/>
      <w:r>
        <w:rPr>
          <w:rFonts w:hint="eastAsia" w:cs="宋体"/>
          <w:sz w:val="36"/>
          <w:szCs w:val="36"/>
          <w:lang w:eastAsia="zh-CN"/>
        </w:rPr>
        <w:t>第二章</w:t>
      </w:r>
      <w:r>
        <w:rPr>
          <w:rFonts w:hint="eastAsia" w:cs="宋体"/>
          <w:sz w:val="36"/>
          <w:szCs w:val="36"/>
          <w:lang w:val="en-US" w:eastAsia="zh-CN"/>
        </w:rPr>
        <w:t xml:space="preserve">  </w:t>
      </w:r>
      <w:r>
        <w:rPr>
          <w:rFonts w:hint="eastAsia" w:cs="宋体"/>
          <w:sz w:val="36"/>
          <w:szCs w:val="36"/>
          <w:lang w:eastAsia="zh-CN"/>
        </w:rPr>
        <w:t>采购</w:t>
      </w:r>
      <w:r>
        <w:rPr>
          <w:rFonts w:hint="eastAsia" w:ascii="宋体" w:hAnsi="宋体" w:eastAsia="宋体" w:cs="宋体"/>
          <w:sz w:val="36"/>
          <w:szCs w:val="36"/>
        </w:rPr>
        <w:t>需求</w:t>
      </w:r>
      <w:bookmarkEnd w:id="11"/>
    </w:p>
    <w:p w14:paraId="7475263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lang w:eastAsia="zh-CN"/>
        </w:rPr>
      </w:pPr>
      <w:bookmarkStart w:id="12" w:name="_Toc21112"/>
      <w:bookmarkStart w:id="13" w:name="_Toc18187"/>
      <w:bookmarkStart w:id="14" w:name="_Toc450840085"/>
      <w:r>
        <w:rPr>
          <w:rFonts w:hint="eastAsia" w:ascii="宋体" w:hAnsi="宋体" w:eastAsia="宋体" w:cs="宋体"/>
          <w:b/>
          <w:bCs/>
        </w:rPr>
        <w:t>一、</w:t>
      </w:r>
      <w:r>
        <w:rPr>
          <w:rFonts w:hint="eastAsia" w:ascii="宋体" w:hAnsi="宋体" w:eastAsia="宋体" w:cs="宋体"/>
          <w:b/>
          <w:bCs/>
          <w:lang w:eastAsia="zh-CN"/>
        </w:rPr>
        <w:t>项目概况</w:t>
      </w:r>
    </w:p>
    <w:tbl>
      <w:tblPr>
        <w:tblStyle w:val="44"/>
        <w:tblW w:w="10323" w:type="dxa"/>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209"/>
        <w:gridCol w:w="709"/>
        <w:gridCol w:w="764"/>
        <w:gridCol w:w="2427"/>
        <w:gridCol w:w="1432"/>
        <w:gridCol w:w="1950"/>
      </w:tblGrid>
      <w:tr w14:paraId="07448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832" w:type="dxa"/>
            <w:noWrap w:val="0"/>
            <w:vAlign w:val="center"/>
          </w:tcPr>
          <w:p w14:paraId="28F0B99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cs="仿宋"/>
                <w:b/>
                <w:bCs/>
                <w:sz w:val="24"/>
                <w:lang w:eastAsia="zh-CN"/>
              </w:rPr>
              <w:t>序号</w:t>
            </w:r>
          </w:p>
        </w:tc>
        <w:tc>
          <w:tcPr>
            <w:tcW w:w="2209" w:type="dxa"/>
            <w:noWrap w:val="0"/>
            <w:vAlign w:val="center"/>
          </w:tcPr>
          <w:p w14:paraId="6DDA31D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eastAsia="zh-CN"/>
              </w:rPr>
              <w:t>采购内容</w:t>
            </w:r>
          </w:p>
        </w:tc>
        <w:tc>
          <w:tcPr>
            <w:tcW w:w="709" w:type="dxa"/>
            <w:noWrap w:val="0"/>
            <w:vAlign w:val="center"/>
          </w:tcPr>
          <w:p w14:paraId="4D230CE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数量</w:t>
            </w:r>
          </w:p>
        </w:tc>
        <w:tc>
          <w:tcPr>
            <w:tcW w:w="764" w:type="dxa"/>
            <w:noWrap w:val="0"/>
            <w:vAlign w:val="center"/>
          </w:tcPr>
          <w:p w14:paraId="15E4E271">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单位</w:t>
            </w:r>
          </w:p>
        </w:tc>
        <w:tc>
          <w:tcPr>
            <w:tcW w:w="2427" w:type="dxa"/>
            <w:noWrap w:val="0"/>
            <w:vAlign w:val="center"/>
          </w:tcPr>
          <w:p w14:paraId="5372DA1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简要规格描述</w:t>
            </w:r>
          </w:p>
        </w:tc>
        <w:tc>
          <w:tcPr>
            <w:tcW w:w="1432" w:type="dxa"/>
            <w:noWrap w:val="0"/>
            <w:vAlign w:val="center"/>
          </w:tcPr>
          <w:p w14:paraId="508FC359">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val="en-US" w:eastAsia="zh-CN"/>
              </w:rPr>
            </w:pPr>
            <w:r>
              <w:rPr>
                <w:rFonts w:hint="eastAsia" w:cs="仿宋"/>
                <w:b/>
                <w:bCs/>
                <w:sz w:val="24"/>
                <w:lang w:val="en-US" w:eastAsia="zh-CN"/>
              </w:rPr>
              <w:t>最高限价</w:t>
            </w:r>
          </w:p>
        </w:tc>
        <w:tc>
          <w:tcPr>
            <w:tcW w:w="1950" w:type="dxa"/>
            <w:noWrap w:val="0"/>
            <w:vAlign w:val="center"/>
          </w:tcPr>
          <w:p w14:paraId="21781437">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highlight w:val="none"/>
                <w:lang w:eastAsia="zh-CN"/>
              </w:rPr>
            </w:pPr>
            <w:r>
              <w:rPr>
                <w:rFonts w:hint="eastAsia" w:ascii="宋体" w:hAnsi="宋体" w:eastAsia="宋体" w:cs="仿宋"/>
                <w:b/>
                <w:bCs/>
                <w:sz w:val="24"/>
                <w:highlight w:val="none"/>
                <w:lang w:val="en-US" w:eastAsia="zh-CN"/>
              </w:rPr>
              <w:t>交货期限</w:t>
            </w:r>
          </w:p>
        </w:tc>
      </w:tr>
      <w:tr w14:paraId="726D3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32" w:type="dxa"/>
            <w:noWrap w:val="0"/>
            <w:vAlign w:val="center"/>
          </w:tcPr>
          <w:p w14:paraId="7776BA3A">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仿宋"/>
                <w:sz w:val="24"/>
                <w:lang w:val="en-US" w:eastAsia="zh-CN"/>
              </w:rPr>
            </w:pPr>
            <w:r>
              <w:rPr>
                <w:rFonts w:hint="eastAsia" w:cs="仿宋"/>
                <w:sz w:val="24"/>
                <w:lang w:val="en-US" w:eastAsia="zh-CN"/>
              </w:rPr>
              <w:t>1</w:t>
            </w:r>
          </w:p>
        </w:tc>
        <w:tc>
          <w:tcPr>
            <w:tcW w:w="2209" w:type="dxa"/>
            <w:noWrap w:val="0"/>
            <w:vAlign w:val="center"/>
          </w:tcPr>
          <w:p w14:paraId="1A7E9C72">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u w:val="none"/>
              </w:rPr>
            </w:pPr>
            <w:r>
              <w:rPr>
                <w:rFonts w:hint="eastAsia" w:ascii="宋体" w:hAnsi="宋体" w:eastAsia="宋体" w:cs="宋体"/>
                <w:sz w:val="24"/>
                <w:szCs w:val="24"/>
                <w:u w:val="none"/>
              </w:rPr>
              <w:t>集成电路虚实联动</w:t>
            </w:r>
          </w:p>
          <w:p w14:paraId="783C8A64">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ascii="宋体" w:hAnsi="宋体" w:eastAsia="宋体" w:cs="宋体"/>
                <w:sz w:val="24"/>
                <w:szCs w:val="24"/>
                <w:u w:val="none"/>
              </w:rPr>
              <w:t>实训室</w:t>
            </w:r>
            <w:r>
              <w:rPr>
                <w:rFonts w:hint="eastAsia" w:cs="宋体"/>
                <w:b w:val="0"/>
                <w:bCs/>
                <w:color w:val="auto"/>
                <w:kern w:val="0"/>
                <w:sz w:val="24"/>
                <w:szCs w:val="24"/>
                <w:lang w:val="en-US" w:eastAsia="zh-CN" w:bidi="ar-SA"/>
              </w:rPr>
              <w:t>设备</w:t>
            </w:r>
          </w:p>
        </w:tc>
        <w:tc>
          <w:tcPr>
            <w:tcW w:w="709" w:type="dxa"/>
            <w:noWrap w:val="0"/>
            <w:vAlign w:val="center"/>
          </w:tcPr>
          <w:p w14:paraId="2103300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ascii="宋体" w:hAnsi="宋体" w:eastAsia="宋体" w:cs="仿宋"/>
                <w:sz w:val="24"/>
                <w:lang w:val="en-US" w:eastAsia="zh-CN"/>
              </w:rPr>
              <w:t>1</w:t>
            </w:r>
          </w:p>
        </w:tc>
        <w:tc>
          <w:tcPr>
            <w:tcW w:w="764" w:type="dxa"/>
            <w:noWrap w:val="0"/>
            <w:vAlign w:val="center"/>
          </w:tcPr>
          <w:p w14:paraId="08BC2938">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w:t>
            </w:r>
          </w:p>
        </w:tc>
        <w:tc>
          <w:tcPr>
            <w:tcW w:w="2427" w:type="dxa"/>
            <w:noWrap w:val="0"/>
            <w:vAlign w:val="center"/>
          </w:tcPr>
          <w:p w14:paraId="3140D73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详见“采购</w:t>
            </w:r>
            <w:r>
              <w:rPr>
                <w:rFonts w:hint="eastAsia" w:cs="宋体"/>
                <w:sz w:val="24"/>
                <w:szCs w:val="24"/>
                <w:lang w:val="en-US" w:eastAsia="zh-CN"/>
              </w:rPr>
              <w:t>内容</w:t>
            </w:r>
            <w:r>
              <w:rPr>
                <w:rFonts w:hint="eastAsia" w:ascii="宋体" w:hAnsi="宋体" w:eastAsia="宋体" w:cs="宋体"/>
                <w:sz w:val="24"/>
                <w:szCs w:val="24"/>
                <w:lang w:val="en-US" w:eastAsia="zh-CN"/>
              </w:rPr>
              <w:t>清单”</w:t>
            </w:r>
          </w:p>
        </w:tc>
        <w:tc>
          <w:tcPr>
            <w:tcW w:w="1432" w:type="dxa"/>
            <w:noWrap w:val="0"/>
            <w:vAlign w:val="center"/>
          </w:tcPr>
          <w:p w14:paraId="29ACF01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highlight w:val="none"/>
                <w:lang w:val="en-US" w:eastAsia="zh-CN"/>
              </w:rPr>
            </w:pPr>
            <w:r>
              <w:rPr>
                <w:rFonts w:hint="eastAsia"/>
                <w:lang w:val="en-US" w:eastAsia="zh-CN"/>
              </w:rPr>
              <w:t>1900000</w:t>
            </w:r>
            <w:bookmarkStart w:id="91" w:name="_GoBack"/>
            <w:bookmarkEnd w:id="91"/>
            <w:r>
              <w:rPr>
                <w:rFonts w:hint="eastAsia"/>
                <w:lang w:val="en-US" w:eastAsia="zh-CN"/>
              </w:rPr>
              <w:t>元</w:t>
            </w:r>
          </w:p>
        </w:tc>
        <w:tc>
          <w:tcPr>
            <w:tcW w:w="1950" w:type="dxa"/>
            <w:noWrap w:val="0"/>
            <w:vAlign w:val="center"/>
          </w:tcPr>
          <w:p w14:paraId="43E53BE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both"/>
              <w:textAlignment w:val="auto"/>
              <w:rPr>
                <w:rFonts w:hint="default"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lang w:val="en-US" w:eastAsia="zh-CN"/>
              </w:rPr>
              <w:t>生效且接到采购人通知后30日</w:t>
            </w:r>
            <w:r>
              <w:rPr>
                <w:rFonts w:hint="eastAsia" w:ascii="宋体" w:hAnsi="宋体" w:eastAsia="宋体" w:cs="宋体"/>
                <w:color w:val="auto"/>
                <w:sz w:val="24"/>
                <w:szCs w:val="24"/>
                <w:highlight w:val="none"/>
              </w:rPr>
              <w:t>内</w:t>
            </w:r>
            <w:r>
              <w:rPr>
                <w:rFonts w:hint="eastAsia"/>
                <w:lang w:val="en-US" w:eastAsia="zh-CN"/>
              </w:rPr>
              <w:t>完成供货、安装、调试</w:t>
            </w:r>
          </w:p>
        </w:tc>
      </w:tr>
    </w:tbl>
    <w:p w14:paraId="21A41FF2">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sz w:val="11"/>
          <w:szCs w:val="11"/>
          <w:lang w:val="en-US" w:eastAsia="zh-CN"/>
        </w:rPr>
      </w:pPr>
    </w:p>
    <w:p w14:paraId="72C7F7D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eastAsia="宋体" w:cs="宋体"/>
          <w:b/>
          <w:bCs/>
          <w:szCs w:val="24"/>
          <w:lang w:val="en-US" w:eastAsia="zh-CN"/>
        </w:rPr>
      </w:pPr>
      <w:r>
        <w:rPr>
          <w:rFonts w:hint="eastAsia" w:ascii="宋体" w:hAnsi="宋体" w:eastAsia="宋体" w:cs="宋体"/>
          <w:b/>
          <w:bCs/>
          <w:lang w:val="en-US" w:eastAsia="zh-CN"/>
        </w:rPr>
        <w:t>二、</w:t>
      </w:r>
      <w:r>
        <w:rPr>
          <w:rFonts w:hint="eastAsia" w:cs="宋体"/>
          <w:b/>
          <w:bCs/>
          <w:lang w:val="en-US" w:eastAsia="zh-CN"/>
        </w:rPr>
        <w:t xml:space="preserve">采购说明                                            </w:t>
      </w:r>
    </w:p>
    <w:p w14:paraId="492B2E45">
      <w:pPr>
        <w:spacing w:line="360" w:lineRule="auto"/>
        <w:ind w:firstLine="480" w:firstLineChars="200"/>
        <w:rPr>
          <w:rFonts w:cs="宋体"/>
          <w:color w:val="auto"/>
        </w:rPr>
      </w:pPr>
      <w:r>
        <w:rPr>
          <w:rFonts w:hint="eastAsia" w:cs="宋体"/>
        </w:rPr>
        <w:t>1.本技术规范要求提出的是最低限度的基本技术要求，并未对所有技术细节作出规定，</w:t>
      </w:r>
      <w:r>
        <w:rPr>
          <w:rFonts w:hint="eastAsia" w:cs="宋体"/>
          <w:color w:val="auto"/>
        </w:rPr>
        <w:t>投标人应根据拟投产品（设备）实际情况提供准确技术参数和性能指标（配置），且不得低于招标要求。</w:t>
      </w:r>
      <w:r>
        <w:rPr>
          <w:rFonts w:hint="eastAsia" w:cs="宋体"/>
          <w:color w:val="auto"/>
          <w:highlight w:val="none"/>
        </w:rPr>
        <w:t>带“▲”条款为实质性要求条款（必须满足），“★”指重要要求条款</w:t>
      </w:r>
      <w:r>
        <w:rPr>
          <w:rFonts w:hint="eastAsia" w:cs="宋体"/>
          <w:color w:val="auto"/>
        </w:rPr>
        <w:t>。</w:t>
      </w:r>
    </w:p>
    <w:p w14:paraId="1DA994E5">
      <w:pPr>
        <w:spacing w:line="360" w:lineRule="auto"/>
        <w:ind w:firstLine="480"/>
        <w:rPr>
          <w:rFonts w:cs="宋体"/>
        </w:rPr>
      </w:pPr>
      <w:r>
        <w:rPr>
          <w:rFonts w:hint="eastAsia" w:cs="宋体"/>
          <w:lang w:val="en-US" w:eastAsia="zh-CN"/>
        </w:rPr>
        <w:t>2.</w:t>
      </w:r>
      <w:r>
        <w:rPr>
          <w:rFonts w:hint="eastAsia" w:cs="宋体"/>
        </w:rPr>
        <w:t xml:space="preserve">供应商提供的产品应标明所执行的质量标准，若同一标准已颁发新标准，则按最新标准执行。若同一产品同时有几个标准（国际标准、国家标准、行业标准、企业标准等），则按最高层次的标准执行。 </w:t>
      </w:r>
    </w:p>
    <w:p w14:paraId="097243B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szCs w:val="10"/>
          <w:lang w:eastAsia="zh-CN"/>
        </w:rPr>
      </w:pPr>
      <w:r>
        <w:rPr>
          <w:rFonts w:hint="eastAsia" w:cs="宋体"/>
        </w:rPr>
        <w:t>3.</w:t>
      </w:r>
      <w:r>
        <w:rPr>
          <w:rFonts w:hAnsi="宋体"/>
          <w:sz w:val="24"/>
        </w:rPr>
        <w:t>投标人应保证所供设备的</w:t>
      </w:r>
      <w:r>
        <w:rPr>
          <w:rFonts w:hint="eastAsia"/>
          <w:color w:val="auto"/>
          <w:sz w:val="24"/>
          <w:lang w:val="en-US" w:eastAsia="zh-CN"/>
        </w:rPr>
        <w:t>原厂性</w:t>
      </w:r>
      <w:r>
        <w:rPr>
          <w:rFonts w:hint="eastAsia"/>
          <w:sz w:val="24"/>
          <w:lang w:val="en-US" w:eastAsia="zh-CN"/>
        </w:rPr>
        <w:t>、</w:t>
      </w:r>
      <w:r>
        <w:rPr>
          <w:rFonts w:hAnsi="宋体"/>
          <w:sz w:val="24"/>
        </w:rPr>
        <w:t>先进性、可靠性和适用性；</w:t>
      </w:r>
      <w:r>
        <w:rPr>
          <w:rFonts w:hAnsi="宋体"/>
          <w:bCs/>
          <w:sz w:val="24"/>
        </w:rPr>
        <w:t>投标人提供的设备各组成部分必须是完整的、全新的、功能全的单元，同时应是全新的、高质量和工艺精良的产品，所用的原材料必须无任何缺陷</w:t>
      </w:r>
      <w:r>
        <w:rPr>
          <w:rFonts w:hint="eastAsia" w:hAnsi="宋体"/>
          <w:bCs/>
          <w:sz w:val="24"/>
          <w:lang w:eastAsia="zh-CN"/>
        </w:rPr>
        <w:t>。</w:t>
      </w:r>
    </w:p>
    <w:p w14:paraId="0B2E395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b w:val="0"/>
          <w:bCs w:val="0"/>
          <w:lang w:val="en-US" w:eastAsia="zh-CN"/>
        </w:rPr>
      </w:pPr>
      <w:r>
        <w:rPr>
          <w:rFonts w:hint="eastAsia"/>
          <w:b w:val="0"/>
          <w:bCs w:val="0"/>
          <w:lang w:val="en-US" w:eastAsia="zh-CN"/>
        </w:rPr>
        <w:t>4.</w:t>
      </w:r>
      <w:r>
        <w:rPr>
          <w:rFonts w:hAnsi="宋体"/>
          <w:sz w:val="24"/>
        </w:rPr>
        <w:t>投标人的报价不仅应包括招标文件提供的技术条款标明的，还应包括任何未明确标出，但全套设备、系统安装后保证正常安全运行所不可缺少的配件及附件的全部费用，包含设备费、</w:t>
      </w:r>
      <w:r>
        <w:rPr>
          <w:rFonts w:hint="eastAsia"/>
          <w:color w:val="auto"/>
          <w:sz w:val="24"/>
          <w:lang w:val="en-US" w:eastAsia="zh-CN"/>
        </w:rPr>
        <w:t>运输费、人工费、</w:t>
      </w:r>
      <w:r>
        <w:rPr>
          <w:rFonts w:hAnsi="宋体"/>
          <w:sz w:val="24"/>
        </w:rPr>
        <w:t>安装费、系统及调试费、检验费和质保期内的相关费用等，其中全部设备材料应说明名称、型号、数量、单价、总价、产地、厂商等。投标人按要求应列入而未列入设备材料清单的设备及材料，均认为已在其设备材料清单中包括。</w:t>
      </w:r>
    </w:p>
    <w:p w14:paraId="1B46E782">
      <w:pPr>
        <w:bidi w:val="0"/>
        <w:spacing w:line="360" w:lineRule="auto"/>
        <w:ind w:left="0" w:leftChars="0" w:firstLine="0" w:firstLineChars="0"/>
        <w:jc w:val="left"/>
        <w:rPr>
          <w:rFonts w:hint="default"/>
          <w:lang w:val="en-US" w:eastAsia="zh-CN"/>
        </w:rPr>
        <w:sectPr>
          <w:footerReference r:id="rId14" w:type="default"/>
          <w:pgSz w:w="11906" w:h="16838"/>
          <w:pgMar w:top="1247" w:right="1134" w:bottom="1247" w:left="1134" w:header="170" w:footer="567" w:gutter="0"/>
          <w:pgNumType w:fmt="decimal"/>
          <w:cols w:space="720" w:num="1"/>
          <w:docGrid w:linePitch="381" w:charSpace="0"/>
        </w:sectPr>
      </w:pPr>
      <w:r>
        <w:rPr>
          <w:rFonts w:hint="eastAsia" w:cs="宋体"/>
          <w:b/>
          <w:bCs/>
          <w:lang w:val="en-US" w:eastAsia="zh-CN"/>
        </w:rPr>
        <w:t>三</w:t>
      </w:r>
      <w:r>
        <w:rPr>
          <w:rFonts w:hint="eastAsia" w:ascii="宋体" w:hAnsi="宋体" w:eastAsia="宋体" w:cs="宋体"/>
          <w:b/>
          <w:bCs/>
          <w:lang w:val="en-US" w:eastAsia="zh-CN"/>
        </w:rPr>
        <w:t>、</w:t>
      </w:r>
      <w:r>
        <w:rPr>
          <w:rFonts w:hint="eastAsia" w:cs="宋体"/>
          <w:b/>
          <w:bCs/>
          <w:lang w:val="en-US" w:eastAsia="zh-CN"/>
        </w:rPr>
        <w:t>采购内容清单（见下表）</w:t>
      </w:r>
    </w:p>
    <w:bookmarkEnd w:id="12"/>
    <w:bookmarkEnd w:id="13"/>
    <w:tbl>
      <w:tblPr>
        <w:tblStyle w:val="44"/>
        <w:tblW w:w="10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494"/>
        <w:gridCol w:w="1187"/>
        <w:gridCol w:w="7170"/>
      </w:tblGrid>
      <w:tr w14:paraId="00446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74" w:type="dxa"/>
            <w:vAlign w:val="center"/>
          </w:tcPr>
          <w:p w14:paraId="14B4D22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00" w:lineRule="exact"/>
              <w:ind w:left="0" w:leftChars="0" w:righ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494" w:type="dxa"/>
            <w:vAlign w:val="center"/>
          </w:tcPr>
          <w:p w14:paraId="040BA99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00" w:lineRule="exact"/>
              <w:ind w:left="0" w:leftChars="0" w:righ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货物名称</w:t>
            </w:r>
          </w:p>
        </w:tc>
        <w:tc>
          <w:tcPr>
            <w:tcW w:w="1187" w:type="dxa"/>
            <w:vAlign w:val="center"/>
          </w:tcPr>
          <w:p w14:paraId="22603C2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00" w:lineRule="exact"/>
              <w:ind w:left="0" w:leftChars="0" w:right="0" w:firstLine="0" w:firstLineChars="0"/>
              <w:jc w:val="both"/>
              <w:rPr>
                <w:rFonts w:hint="eastAsia" w:ascii="宋体" w:hAnsi="宋体" w:eastAsia="宋体" w:cs="宋体"/>
                <w:b/>
                <w:bCs/>
                <w:sz w:val="21"/>
                <w:szCs w:val="21"/>
              </w:rPr>
            </w:pPr>
            <w:r>
              <w:rPr>
                <w:rFonts w:hint="eastAsia" w:ascii="宋体" w:hAnsi="宋体" w:eastAsia="宋体" w:cs="宋体"/>
                <w:b/>
                <w:bCs/>
                <w:sz w:val="21"/>
                <w:szCs w:val="21"/>
              </w:rPr>
              <w:t>数量/单位</w:t>
            </w:r>
          </w:p>
        </w:tc>
        <w:tc>
          <w:tcPr>
            <w:tcW w:w="7170" w:type="dxa"/>
            <w:vAlign w:val="center"/>
          </w:tcPr>
          <w:p w14:paraId="1DD7F0D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00" w:lineRule="exact"/>
              <w:ind w:left="0" w:leftChars="0" w:righ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规格及</w:t>
            </w:r>
            <w:r>
              <w:rPr>
                <w:rFonts w:hint="eastAsia" w:ascii="宋体" w:hAnsi="宋体" w:eastAsia="宋体" w:cs="宋体"/>
                <w:b/>
                <w:bCs/>
                <w:sz w:val="21"/>
                <w:szCs w:val="21"/>
                <w:lang w:eastAsia="zh-CN"/>
              </w:rPr>
              <w:t>技术</w:t>
            </w:r>
            <w:r>
              <w:rPr>
                <w:rFonts w:hint="eastAsia" w:ascii="宋体" w:hAnsi="宋体" w:eastAsia="宋体" w:cs="宋体"/>
                <w:b/>
                <w:bCs/>
                <w:sz w:val="21"/>
                <w:szCs w:val="21"/>
              </w:rPr>
              <w:t>参数</w:t>
            </w:r>
          </w:p>
        </w:tc>
      </w:tr>
      <w:tr w14:paraId="37048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674" w:type="dxa"/>
            <w:vAlign w:val="center"/>
          </w:tcPr>
          <w:p w14:paraId="7B8A906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1</w:t>
            </w:r>
          </w:p>
        </w:tc>
        <w:tc>
          <w:tcPr>
            <w:tcW w:w="1494" w:type="dxa"/>
            <w:vAlign w:val="center"/>
          </w:tcPr>
          <w:p w14:paraId="2228322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多功能实验</w:t>
            </w:r>
          </w:p>
          <w:p w14:paraId="7DC0CDC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基础平台</w:t>
            </w:r>
          </w:p>
          <w:p w14:paraId="1127B77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（产业版）</w:t>
            </w:r>
          </w:p>
        </w:tc>
        <w:tc>
          <w:tcPr>
            <w:tcW w:w="1187" w:type="dxa"/>
            <w:vAlign w:val="center"/>
          </w:tcPr>
          <w:p w14:paraId="40F7248D">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2套</w:t>
            </w:r>
          </w:p>
        </w:tc>
        <w:tc>
          <w:tcPr>
            <w:tcW w:w="7170" w:type="dxa"/>
            <w:vAlign w:val="center"/>
          </w:tcPr>
          <w:p w14:paraId="375A6C8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bookmarkStart w:id="15" w:name="_Hlk162771371"/>
            <w:r>
              <w:rPr>
                <w:rFonts w:hint="eastAsia" w:ascii="宋体" w:hAnsi="宋体" w:eastAsia="宋体" w:cs="宋体"/>
                <w:bCs/>
                <w:sz w:val="21"/>
                <w:szCs w:val="21"/>
              </w:rPr>
              <w:t>1.平台是实验主控平台，主要完成各类实验的设计，同时也是所有实验功能硬件板卡的承载基台。</w:t>
            </w:r>
          </w:p>
          <w:p w14:paraId="21F774F4">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2.平台尺寸不小于355mm</w:t>
            </w:r>
            <w:r>
              <w:rPr>
                <w:rFonts w:hint="eastAsia" w:ascii="宋体" w:hAnsi="宋体" w:eastAsia="宋体" w:cs="宋体"/>
                <w:bCs/>
                <w:sz w:val="21"/>
                <w:szCs w:val="21"/>
                <w:lang w:val="en-US" w:eastAsia="zh-CN"/>
              </w:rPr>
              <w:t xml:space="preserve"> </w:t>
            </w:r>
            <w:r>
              <w:rPr>
                <w:rFonts w:hint="eastAsia" w:ascii="宋体" w:hAnsi="宋体" w:eastAsia="宋体" w:cs="宋体"/>
                <w:bCs/>
                <w:sz w:val="21"/>
                <w:szCs w:val="21"/>
              </w:rPr>
              <w:t>x 360mm x 148mm。</w:t>
            </w:r>
          </w:p>
          <w:p w14:paraId="34E0821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3.平台包含至少60种功能按键，其中：至少包括如下主功能按键16种：Layout Design, Process Simu, Process Device, Device Testing, Device Model, Circuit Testing, AI, Analog Design, Digital Design, Process Design, Process VR, Package VR, Testing VR, Equip VR, Process Teach, Device Teach；至少包括如下工艺功能按键8种：Oxide，Deposit PVD CVD，Litho EUV，Etch CMP RIE，Implant，Anneal RTA，Diffuse，Epitaxy VPE MBE；至少包括如下器件功能按键12种：Diode，BJT NPN PNP，MOSFET NMOS PMOS，JFET，MESFET，MODFET HEMT，SOI，FINFET，TFT，Resistor，CAP，Inductor；至少包括如下电路功能按键15种：Adder Circuit，NAND/NOR/XOR，Filter Circuit，Memory，Register Circuit，Control Circuit，Inverter，Feedback Circuit，Single Stage Amplifier，Current Source，Voltage Source，Complex Voltage Source，Ideal Amplifier，OP Amplifier，Cascade Amplifier；至少包括如下人工智能功能按键8种：Gaussian Process，Deep Learning，KNN，SVM，Neural Network，Random Forest，Poly Fit，Diff Evolution。（证明材料：需提供包含上述功能按键要求的平台实物照片）</w:t>
            </w:r>
          </w:p>
          <w:p w14:paraId="44E2C21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4.平台可容纳不少于14通道的实验功能硬件板卡承载要求，并且，每个通道的接口要求均需符合PCIex16标准。（证明材料：需提供平台机箱内部包含不少于14通道的满足PCIex16标准的主板照片）</w:t>
            </w:r>
          </w:p>
          <w:p w14:paraId="5323B02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5.平台设计区窗口需为可触控液晶屏，可触控区域不小于153mm x 87mm。</w:t>
            </w:r>
          </w:p>
          <w:p w14:paraId="08E0AF0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bCs/>
                <w:sz w:val="21"/>
                <w:szCs w:val="21"/>
              </w:rPr>
              <w:t>6.平台需配备电源线。</w:t>
            </w:r>
            <w:bookmarkEnd w:id="15"/>
          </w:p>
        </w:tc>
      </w:tr>
      <w:tr w14:paraId="430AE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168B14BE">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2</w:t>
            </w:r>
          </w:p>
        </w:tc>
        <w:tc>
          <w:tcPr>
            <w:tcW w:w="1494" w:type="dxa"/>
            <w:vAlign w:val="center"/>
          </w:tcPr>
          <w:p w14:paraId="2DDE3D7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实验用半导体参数分析仪（产业版）</w:t>
            </w:r>
          </w:p>
        </w:tc>
        <w:tc>
          <w:tcPr>
            <w:tcW w:w="1187" w:type="dxa"/>
            <w:vAlign w:val="center"/>
          </w:tcPr>
          <w:p w14:paraId="148DDE81">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2套</w:t>
            </w:r>
          </w:p>
        </w:tc>
        <w:tc>
          <w:tcPr>
            <w:tcW w:w="7170" w:type="dxa"/>
            <w:vAlign w:val="center"/>
          </w:tcPr>
          <w:p w14:paraId="061BDC3B">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bookmarkStart w:id="16" w:name="_Hlk162771351"/>
            <w:r>
              <w:rPr>
                <w:rFonts w:hint="eastAsia" w:ascii="宋体" w:hAnsi="宋体" w:eastAsia="宋体" w:cs="宋体"/>
                <w:bCs/>
                <w:sz w:val="21"/>
                <w:szCs w:val="21"/>
              </w:rPr>
              <w:t>1.参数分析仪是实验测量平台，实验结果展示平台，同时也是各测试硬件板卡的承载基台，以及实验软件的承载基台。</w:t>
            </w:r>
          </w:p>
          <w:p w14:paraId="36FC2C03">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2.参数分析仪尺寸不小于428mm x 477mm x 223 mm。</w:t>
            </w:r>
          </w:p>
          <w:p w14:paraId="570A7A44">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3.参数分析仪可容纳至少7通道测试板卡的承载要求，可承载的测试板卡种类需包括：源测试单元（SMU）板卡和LCR测试单元板卡。</w:t>
            </w:r>
          </w:p>
          <w:p w14:paraId="3C34FCA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4.参数分析仪需包含机箱温度监测模块，可以实时监测机箱温度，并且根据机箱温度动态调节散热情况。（证明材料：需提供包含机箱温度监测模块的参数分析仪实物照片）</w:t>
            </w:r>
          </w:p>
          <w:p w14:paraId="0AA780E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5.参数分析仪显示区需为可触控液晶屏，可触控区域不小于294mm x 167mm。</w:t>
            </w:r>
          </w:p>
          <w:p w14:paraId="59F5218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6.参数分析仪前面板需包含至少两路USB接口和1个电源开关。</w:t>
            </w:r>
          </w:p>
          <w:p w14:paraId="3FBA796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7.参数分析仪后部需至少包含如下接口：1路电源接口，6路预留COM口，2路网口，还需包含VGA、HDMI等常用输出端口。</w:t>
            </w:r>
          </w:p>
          <w:p w14:paraId="1515304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8.参数分析仪内部需预置半导体参数分析仪配套功能软件，该软件需至少具有如下功能：器件测试设置，电路测试设置，器件建模配置，器件连接设置，电路连接设置，工艺与联动配置，数据输入，器件教学，工艺教学，工艺仿真，器件测试，电路测试，训练，预测，优化，版图设计，工艺实训（VR版），工艺实训（PC版），测试实训（VR版），测试实训（PC版），封装实训（VR版），封装实训（PC版），设备实训（VR版），设备实训（PC版），至少11种分析功能，至少3种输出功能和至少3种资源功能，需配备数据区、图像区、图像调节区、参数选择区等多个测试结果显示和调节方式。并需显示如下课程的实验指导书等教学材料，包括：器件实验、工艺实验、版图设计、模拟设计、数字设计、电路测试、器件建模、人工智能、工艺设计、制备联动、器件教学、工艺教学、测试实操、制备实操、封装实操、设备实操。（证明材料：需提供包含上述功能的软件截图）</w:t>
            </w:r>
          </w:p>
          <w:p w14:paraId="7CC7E3B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9.除主机箱外，半导体参数分析仪还需包含电源线，数据线，视频线，键盘和鼠标等配套设施。</w:t>
            </w:r>
            <w:bookmarkEnd w:id="16"/>
          </w:p>
          <w:p w14:paraId="7377D3D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10.作为基础使用材料，该参数分析仪还需提供不少于3天（72小时）的涉及到上述课程的基础培训视频，包括但不限于快速操作指南、装机培训视频、理论培训视频、全课程培训视频、竞赛培训视频、国培省培培训视频。（证明材料：需提供包含至少72小时时长的视频课程截图）</w:t>
            </w:r>
          </w:p>
        </w:tc>
      </w:tr>
      <w:tr w14:paraId="6927B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11BC195C">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3</w:t>
            </w:r>
          </w:p>
        </w:tc>
        <w:tc>
          <w:tcPr>
            <w:tcW w:w="1494" w:type="dxa"/>
            <w:vAlign w:val="center"/>
          </w:tcPr>
          <w:p w14:paraId="6DE41FF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远程前置放大器（产业版）</w:t>
            </w:r>
          </w:p>
        </w:tc>
        <w:tc>
          <w:tcPr>
            <w:tcW w:w="1187" w:type="dxa"/>
            <w:vAlign w:val="center"/>
          </w:tcPr>
          <w:p w14:paraId="52BD1EA6">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center"/>
              <w:rPr>
                <w:rFonts w:hint="eastAsia" w:ascii="宋体" w:hAnsi="宋体" w:eastAsia="宋体" w:cs="宋体"/>
                <w:bCs/>
                <w:kern w:val="2"/>
                <w:sz w:val="21"/>
                <w:szCs w:val="21"/>
              </w:rPr>
            </w:pPr>
            <w:r>
              <w:rPr>
                <w:rFonts w:hint="eastAsia" w:ascii="宋体" w:hAnsi="宋体" w:eastAsia="宋体" w:cs="宋体"/>
                <w:bCs/>
                <w:kern w:val="2"/>
                <w:sz w:val="21"/>
                <w:szCs w:val="21"/>
              </w:rPr>
              <w:t>8套</w:t>
            </w:r>
          </w:p>
        </w:tc>
        <w:tc>
          <w:tcPr>
            <w:tcW w:w="7170" w:type="dxa"/>
            <w:vAlign w:val="center"/>
          </w:tcPr>
          <w:p w14:paraId="2ACE63D4">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1.远程前置放大器的主要功能为放大直流电流，从而可以获得更高精度的测量结果。</w:t>
            </w:r>
          </w:p>
          <w:p w14:paraId="69A8EC63">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2.远程前置放大器在配合半导体参数分析配套功能软件使用时，需支持将源测量单元（SMU）板卡的测量精度从1nA(1e-9A)提高到不小于0.1fA（1e-16A）。</w:t>
            </w:r>
          </w:p>
          <w:p w14:paraId="2D48C3F7">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3.远程前置放大器的主体尺寸不小于103mm x 71mm x 25.5mm。</w:t>
            </w:r>
          </w:p>
          <w:p w14:paraId="607F759C">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sz w:val="21"/>
                <w:szCs w:val="21"/>
              </w:rPr>
            </w:pPr>
            <w:r>
              <w:rPr>
                <w:rFonts w:hint="eastAsia" w:ascii="宋体" w:hAnsi="宋体" w:eastAsia="宋体" w:cs="宋体"/>
                <w:color w:val="auto"/>
                <w:sz w:val="21"/>
                <w:szCs w:val="21"/>
                <w:highlight w:val="none"/>
              </w:rPr>
              <w:t>★</w:t>
            </w:r>
            <w:r>
              <w:rPr>
                <w:rFonts w:hint="eastAsia" w:ascii="宋体" w:hAnsi="宋体" w:eastAsia="宋体" w:cs="宋体"/>
                <w:bCs/>
                <w:kern w:val="2"/>
                <w:sz w:val="21"/>
                <w:szCs w:val="21"/>
              </w:rPr>
              <w:t>4.远程前置放大器需至少包含四个输出端口，分别为：PA Control端（与源测量单元（SMU）板卡放大端口的连接），Force端（施加激励端），Sense端（探测信号端），Communication端（与实验用功能板卡通信连接）。（证明材料：需提供包含上述端口的远程前置放大器的实物照片）</w:t>
            </w:r>
          </w:p>
        </w:tc>
      </w:tr>
      <w:tr w14:paraId="3DA00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0C7BA30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4</w:t>
            </w:r>
          </w:p>
        </w:tc>
        <w:tc>
          <w:tcPr>
            <w:tcW w:w="1494" w:type="dxa"/>
            <w:vAlign w:val="center"/>
          </w:tcPr>
          <w:p w14:paraId="7536F26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基础数据通信板卡（产业版）</w:t>
            </w:r>
          </w:p>
        </w:tc>
        <w:tc>
          <w:tcPr>
            <w:tcW w:w="1187" w:type="dxa"/>
            <w:vAlign w:val="center"/>
          </w:tcPr>
          <w:p w14:paraId="0F641C52">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center"/>
              <w:rPr>
                <w:rFonts w:hint="eastAsia" w:ascii="宋体" w:hAnsi="宋体" w:eastAsia="宋体" w:cs="宋体"/>
                <w:bCs/>
                <w:sz w:val="21"/>
                <w:szCs w:val="21"/>
              </w:rPr>
            </w:pPr>
            <w:r>
              <w:rPr>
                <w:rFonts w:hint="eastAsia" w:ascii="宋体" w:hAnsi="宋体" w:eastAsia="宋体" w:cs="宋体"/>
                <w:bCs/>
                <w:sz w:val="21"/>
                <w:szCs w:val="21"/>
              </w:rPr>
              <w:t>2套</w:t>
            </w:r>
          </w:p>
        </w:tc>
        <w:tc>
          <w:tcPr>
            <w:tcW w:w="7170" w:type="dxa"/>
            <w:vAlign w:val="center"/>
          </w:tcPr>
          <w:p w14:paraId="3F645EE7">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sz w:val="21"/>
                <w:szCs w:val="21"/>
              </w:rPr>
              <w:t>1</w:t>
            </w:r>
            <w:r>
              <w:rPr>
                <w:rFonts w:hint="eastAsia" w:ascii="宋体" w:hAnsi="宋体" w:eastAsia="宋体" w:cs="宋体"/>
                <w:bCs/>
                <w:kern w:val="2"/>
                <w:sz w:val="21"/>
                <w:szCs w:val="21"/>
              </w:rPr>
              <w:t>.基础数据通信板卡用于完成多功能实验基础平台和实验用半导体参数分析仪间的信号传输和数据通讯。</w:t>
            </w:r>
          </w:p>
          <w:p w14:paraId="4C867E93">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2.板卡尺寸不小于190mm x 97mm。</w:t>
            </w:r>
          </w:p>
          <w:p w14:paraId="38C26506">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3.板卡的接口需满足PCIex16设计标准。</w:t>
            </w:r>
          </w:p>
          <w:p w14:paraId="1CC99C2C">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color w:val="auto"/>
                <w:sz w:val="21"/>
                <w:szCs w:val="21"/>
                <w:highlight w:val="none"/>
              </w:rPr>
              <w:t>★</w:t>
            </w:r>
            <w:r>
              <w:rPr>
                <w:rFonts w:hint="eastAsia" w:ascii="宋体" w:hAnsi="宋体" w:eastAsia="宋体" w:cs="宋体"/>
                <w:bCs/>
                <w:kern w:val="2"/>
                <w:sz w:val="21"/>
                <w:szCs w:val="21"/>
              </w:rPr>
              <w:t>4.为了满足运算IO、算力和性能要求，板卡主控芯片的管脚数至少为240个。（证明材料：需提供包含至少240个管脚的主控芯片的板卡实物照片）</w:t>
            </w:r>
          </w:p>
          <w:p w14:paraId="524D8DB3">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5.板卡输出接口需为VGA15Pin标准接口，该接口与源测试单元（SMU）板卡的PA Ctrl的端口需能相连通，完成数据通讯和传输功能，同时，还需支持与远程前置放大器的Communication端口相连通，完成高精度测试对应的数据通讯和传输功能。</w:t>
            </w:r>
          </w:p>
          <w:p w14:paraId="108C1FAD">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sz w:val="21"/>
                <w:szCs w:val="21"/>
              </w:rPr>
            </w:pPr>
            <w:r>
              <w:rPr>
                <w:rFonts w:hint="eastAsia" w:ascii="宋体" w:hAnsi="宋体" w:eastAsia="宋体" w:cs="宋体"/>
                <w:bCs/>
                <w:kern w:val="2"/>
                <w:sz w:val="21"/>
                <w:szCs w:val="21"/>
              </w:rPr>
              <w:t>6.板卡还需配备至少1条数据线。</w:t>
            </w:r>
          </w:p>
        </w:tc>
      </w:tr>
      <w:tr w14:paraId="2DEDA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4" w:type="dxa"/>
            <w:vAlign w:val="center"/>
          </w:tcPr>
          <w:p w14:paraId="338CCF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5</w:t>
            </w:r>
          </w:p>
        </w:tc>
        <w:tc>
          <w:tcPr>
            <w:tcW w:w="1494" w:type="dxa"/>
            <w:vAlign w:val="center"/>
          </w:tcPr>
          <w:p w14:paraId="6086D0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源测试单元（SMU）板卡（产业版）</w:t>
            </w:r>
          </w:p>
        </w:tc>
        <w:tc>
          <w:tcPr>
            <w:tcW w:w="1187" w:type="dxa"/>
            <w:vAlign w:val="center"/>
          </w:tcPr>
          <w:p w14:paraId="0A8C02D0">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center"/>
              <w:rPr>
                <w:rFonts w:hint="eastAsia" w:ascii="宋体" w:hAnsi="宋体" w:eastAsia="宋体" w:cs="宋体"/>
                <w:kern w:val="2"/>
                <w:sz w:val="21"/>
                <w:szCs w:val="21"/>
              </w:rPr>
            </w:pPr>
            <w:r>
              <w:rPr>
                <w:rFonts w:hint="eastAsia" w:ascii="宋体" w:hAnsi="宋体" w:eastAsia="宋体" w:cs="宋体"/>
                <w:kern w:val="2"/>
                <w:sz w:val="21"/>
                <w:szCs w:val="21"/>
              </w:rPr>
              <w:t>8套</w:t>
            </w:r>
          </w:p>
        </w:tc>
        <w:tc>
          <w:tcPr>
            <w:tcW w:w="7170" w:type="dxa"/>
            <w:vAlign w:val="center"/>
          </w:tcPr>
          <w:p w14:paraId="77529AD5">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kern w:val="2"/>
                <w:sz w:val="21"/>
                <w:szCs w:val="21"/>
              </w:rPr>
            </w:pPr>
            <w:r>
              <w:rPr>
                <w:rFonts w:hint="eastAsia" w:ascii="宋体" w:hAnsi="宋体" w:eastAsia="宋体" w:cs="宋体"/>
                <w:kern w:val="2"/>
                <w:sz w:val="21"/>
                <w:szCs w:val="21"/>
              </w:rPr>
              <w:t>1.源测试单元（SMU）板卡用于完成标准源测试单元（Source Measure Unit）的测量功能。</w:t>
            </w:r>
          </w:p>
          <w:p w14:paraId="324F7F4F">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kern w:val="2"/>
                <w:sz w:val="21"/>
                <w:szCs w:val="21"/>
              </w:rPr>
            </w:pPr>
            <w:r>
              <w:rPr>
                <w:rFonts w:hint="eastAsia" w:ascii="宋体" w:hAnsi="宋体" w:eastAsia="宋体" w:cs="宋体"/>
                <w:kern w:val="2"/>
                <w:sz w:val="21"/>
                <w:szCs w:val="21"/>
              </w:rPr>
              <w:t>2.板卡尺寸不小于190mmx97mm</w:t>
            </w:r>
          </w:p>
          <w:p w14:paraId="38D3EF3E">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kern w:val="2"/>
                <w:sz w:val="21"/>
                <w:szCs w:val="21"/>
              </w:rPr>
            </w:pPr>
            <w:r>
              <w:rPr>
                <w:rFonts w:hint="eastAsia" w:ascii="宋体" w:hAnsi="宋体" w:eastAsia="宋体" w:cs="宋体"/>
                <w:kern w:val="2"/>
                <w:sz w:val="21"/>
                <w:szCs w:val="21"/>
              </w:rPr>
              <w:t>3.板卡的接口需满足PCIex4设计标准。</w:t>
            </w:r>
          </w:p>
          <w:p w14:paraId="167349FA">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kern w:val="2"/>
                <w:sz w:val="21"/>
                <w:szCs w:val="21"/>
              </w:rPr>
            </w:pPr>
            <w:r>
              <w:rPr>
                <w:rFonts w:hint="eastAsia" w:ascii="宋体" w:hAnsi="宋体" w:eastAsia="宋体" w:cs="宋体"/>
                <w:kern w:val="2"/>
                <w:sz w:val="21"/>
                <w:szCs w:val="21"/>
              </w:rPr>
              <w:t>4.板卡输出接口需为标准3路射频输出口和1路远程前置放大器放大接口，配合半导体参数分析仪配套功能软件使用，需能够完成1通道SMU的测试功能，包括1路Force端（供电端），1路Low端（GND端）和1路Sense端（测试端）。</w:t>
            </w:r>
          </w:p>
          <w:p w14:paraId="728FF35C">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sz w:val="21"/>
                <w:szCs w:val="21"/>
              </w:rPr>
            </w:pPr>
            <w:r>
              <w:rPr>
                <w:rFonts w:hint="eastAsia" w:ascii="宋体" w:hAnsi="宋体" w:eastAsia="宋体" w:cs="宋体"/>
                <w:kern w:val="2"/>
                <w:sz w:val="21"/>
                <w:szCs w:val="21"/>
              </w:rPr>
              <w:t>5.配合半导体参数分析仪配套功能软件使用，板卡的电流测试精度需至少为1nA(1e-9A)，需能够支持配合远程前置放大器使用，提高电流测量精度至少到0.1fA(1e-16A)。</w:t>
            </w:r>
          </w:p>
        </w:tc>
      </w:tr>
      <w:tr w14:paraId="1D8B8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6" w:hRule="atLeast"/>
          <w:jc w:val="center"/>
        </w:trPr>
        <w:tc>
          <w:tcPr>
            <w:tcW w:w="674" w:type="dxa"/>
            <w:vAlign w:val="center"/>
          </w:tcPr>
          <w:p w14:paraId="657EB4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6</w:t>
            </w:r>
          </w:p>
        </w:tc>
        <w:tc>
          <w:tcPr>
            <w:tcW w:w="1494" w:type="dxa"/>
            <w:vAlign w:val="center"/>
          </w:tcPr>
          <w:p w14:paraId="2C9775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LCR测量单元板卡（产业版）</w:t>
            </w:r>
          </w:p>
        </w:tc>
        <w:tc>
          <w:tcPr>
            <w:tcW w:w="1187" w:type="dxa"/>
            <w:vAlign w:val="center"/>
          </w:tcPr>
          <w:p w14:paraId="48122EDA">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center"/>
              <w:rPr>
                <w:rFonts w:hint="eastAsia" w:ascii="宋体" w:hAnsi="宋体" w:eastAsia="宋体" w:cs="宋体"/>
                <w:bCs/>
                <w:kern w:val="2"/>
                <w:sz w:val="21"/>
                <w:szCs w:val="21"/>
              </w:rPr>
            </w:pPr>
            <w:r>
              <w:rPr>
                <w:rFonts w:hint="eastAsia" w:ascii="宋体" w:hAnsi="宋体" w:eastAsia="宋体" w:cs="宋体"/>
                <w:bCs/>
                <w:kern w:val="2"/>
                <w:sz w:val="21"/>
                <w:szCs w:val="21"/>
              </w:rPr>
              <w:t>2套</w:t>
            </w:r>
          </w:p>
        </w:tc>
        <w:tc>
          <w:tcPr>
            <w:tcW w:w="7170" w:type="dxa"/>
            <w:vAlign w:val="center"/>
          </w:tcPr>
          <w:p w14:paraId="3FCCB0DB">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1.LCR测试单元板卡主要用于完成标准LCR测试单元的测量功能，具体包括电容-电压测量和电感-电压测量功能。</w:t>
            </w:r>
          </w:p>
          <w:p w14:paraId="12E0ACC5">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2.板卡尺寸不小于190mmx92.5mm</w:t>
            </w:r>
          </w:p>
          <w:p w14:paraId="72604E27">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3.板卡的接口需满足PCI设计标准。</w:t>
            </w:r>
          </w:p>
          <w:p w14:paraId="7DF9111F">
            <w:pPr>
              <w:pStyle w:val="4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80" w:lineRule="exact"/>
              <w:ind w:left="0" w:right="0"/>
              <w:jc w:val="both"/>
              <w:rPr>
                <w:rFonts w:hint="eastAsia" w:ascii="宋体" w:hAnsi="宋体" w:eastAsia="宋体" w:cs="宋体"/>
                <w:sz w:val="21"/>
                <w:szCs w:val="21"/>
              </w:rPr>
            </w:pPr>
            <w:r>
              <w:rPr>
                <w:rFonts w:hint="eastAsia" w:ascii="宋体" w:hAnsi="宋体" w:eastAsia="宋体" w:cs="宋体"/>
                <w:bCs/>
                <w:kern w:val="2"/>
                <w:sz w:val="21"/>
                <w:szCs w:val="21"/>
              </w:rPr>
              <w:t>4.板卡输出接口需为4路射频输出口端口，配合半导体参数分析仪配套功能软件使用，需支持完成1通道LCR的测试功能，包括1路HCUR端（高电流端），1路HPOT端（高电压端），1路LCUR端（低电流端），1路LPOT端（低电压端），高电流端用于施加激励，低电流端用于交流电流测试，高电压端和低电压端用于交流电压测试。</w:t>
            </w:r>
          </w:p>
        </w:tc>
      </w:tr>
      <w:tr w14:paraId="5557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00F0E59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7</w:t>
            </w:r>
          </w:p>
        </w:tc>
        <w:tc>
          <w:tcPr>
            <w:tcW w:w="1494" w:type="dxa"/>
            <w:vAlign w:val="center"/>
          </w:tcPr>
          <w:p w14:paraId="1CE0E2B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半导体工艺</w:t>
            </w:r>
          </w:p>
          <w:p w14:paraId="0EC6092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仿真板卡</w:t>
            </w:r>
          </w:p>
          <w:p w14:paraId="7CF4C58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 xml:space="preserve"> （产业版）</w:t>
            </w:r>
          </w:p>
        </w:tc>
        <w:tc>
          <w:tcPr>
            <w:tcW w:w="1187" w:type="dxa"/>
            <w:vAlign w:val="center"/>
          </w:tcPr>
          <w:p w14:paraId="500D0C35">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center"/>
              <w:rPr>
                <w:rFonts w:hint="eastAsia" w:ascii="宋体" w:hAnsi="宋体" w:eastAsia="宋体" w:cs="宋体"/>
                <w:bCs/>
                <w:kern w:val="2"/>
                <w:sz w:val="21"/>
                <w:szCs w:val="21"/>
              </w:rPr>
            </w:pPr>
            <w:r>
              <w:rPr>
                <w:rFonts w:hint="eastAsia" w:ascii="宋体" w:hAnsi="宋体" w:eastAsia="宋体" w:cs="宋体"/>
                <w:bCs/>
                <w:kern w:val="2"/>
                <w:sz w:val="21"/>
                <w:szCs w:val="21"/>
              </w:rPr>
              <w:t>1套</w:t>
            </w:r>
          </w:p>
        </w:tc>
        <w:tc>
          <w:tcPr>
            <w:tcW w:w="7170" w:type="dxa"/>
            <w:vAlign w:val="center"/>
          </w:tcPr>
          <w:p w14:paraId="2EEFB6DD">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1.半导体工艺仿真板卡主要完成工艺仿真工作，是微电子工艺实验课程的基本硬件组成部分。</w:t>
            </w:r>
          </w:p>
          <w:p w14:paraId="2D3ED50F">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bCs/>
                <w:kern w:val="2"/>
                <w:sz w:val="21"/>
                <w:szCs w:val="21"/>
              </w:rPr>
              <w:t>2.板卡尺寸不小于190mm x 97mm，接口需满足PCIeX16设计标准。输出接口至少为7路SMA接口，作为工艺仿真器的输出端口，用于与源测试单元（SMU）板卡相连，完成工艺仿真运算和结果调用功能，</w:t>
            </w:r>
          </w:p>
          <w:p w14:paraId="7450A2D1">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color w:val="auto"/>
                <w:sz w:val="21"/>
                <w:szCs w:val="21"/>
                <w:highlight w:val="none"/>
              </w:rPr>
              <w:t>★</w:t>
            </w:r>
            <w:r>
              <w:rPr>
                <w:rFonts w:hint="eastAsia" w:ascii="宋体" w:hAnsi="宋体" w:eastAsia="宋体" w:cs="宋体"/>
                <w:bCs/>
                <w:kern w:val="2"/>
                <w:sz w:val="21"/>
                <w:szCs w:val="21"/>
              </w:rPr>
              <w:t>3.板卡内嵌半导体工艺仿真器，需支持如下各项指标的仿真，并输出对应结果：可以进行氧化、光刻、刻蚀、淀积、离子注入、扩散、退火和外延8种类型工艺的仿真。仿真器需支持X轴、Y轴工艺网格划分（不少于8个点位），网格点需要能够上万，工艺呈现稠密度调整（至少10种不同稠密度可供调整），至少2种衬底材料（如硅）可供选择，至少12种衬底初始掺杂杂质（如硼）可供选择，任意设置衬底初始掺杂浓度和至少3种衬底晶相可供选择。仿真器至少支持2种氧化条件，至少2种氧化参数（如氧化时间）的设置和选择；至少12种离子注入类型（如砷），至少3种离子注入参数（如注入计量）的设置和选择；至少支持两种退火模式，至少支持2种退火参数的设置和选择；至少支持8种刻蚀材料，至少支持1种刻蚀参数设置和选择；至少支持6种沉积材料，至少支持3种沉积参数设置和选择；至少支持12种扩散杂质，3种扩散参数设置和选择；至少支持2种外延材料，12种外延杂质，2种外延参数的设置和选择；至少支持8种光刻材料，8个光刻位置的设置和选择。输出常用器件的电势、掺杂浓度仿真二维界面图。（证明材料：需提供至少8种仿真类型，8个点位的X\Y网格划分、1万网格点，10种稠密度，2种衬底材料、12种衬底初始掺杂、3种衬底晶相、6种常见器件电势二维仿真结果的功能截图）</w:t>
            </w:r>
          </w:p>
          <w:p w14:paraId="603C3938">
            <w:pPr>
              <w:pStyle w:val="40"/>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right="0"/>
              <w:jc w:val="both"/>
              <w:rPr>
                <w:rFonts w:hint="eastAsia" w:ascii="宋体" w:hAnsi="宋体" w:eastAsia="宋体" w:cs="宋体"/>
                <w:bCs/>
                <w:kern w:val="2"/>
                <w:sz w:val="21"/>
                <w:szCs w:val="21"/>
              </w:rPr>
            </w:pPr>
            <w:r>
              <w:rPr>
                <w:rFonts w:hint="eastAsia" w:ascii="宋体" w:hAnsi="宋体" w:eastAsia="宋体" w:cs="宋体"/>
                <w:color w:val="auto"/>
                <w:sz w:val="21"/>
                <w:szCs w:val="21"/>
                <w:highlight w:val="none"/>
              </w:rPr>
              <w:t>★</w:t>
            </w:r>
            <w:r>
              <w:rPr>
                <w:rFonts w:hint="eastAsia" w:ascii="宋体" w:hAnsi="宋体" w:eastAsia="宋体" w:cs="宋体"/>
                <w:bCs/>
                <w:kern w:val="2"/>
                <w:sz w:val="21"/>
                <w:szCs w:val="21"/>
              </w:rPr>
              <w:t>4.板卡内嵌微电子工艺实验课程的学生用实验指导书和教师用教辅材料，需包含视频和文字材料，实验指导书不少于145页，教辅材料不少于130页。教材内容至少包括：实验1 工艺仿真实验基础及衬底特性分析实验、实验2 氧化工艺分析与应用实验、实验3 离子注入工艺分析与应用实验、实验4 扩散和退火工艺分析与应用实验、实验5 沉积、外延、光刻、刻蚀与典型前后道工序实验、实验6 电阻和二极管成套工艺分析实验、实验7 JFET和MESFET成套工艺分析实验、实验8 双极型晶体管成套工艺分析实验、实验9 MOSFET成套工艺分析实验。（证明材料：需提供包含上述教材目录的实验指导书示例及实验教辅材料示例合计不少于 30 页）</w:t>
            </w:r>
          </w:p>
          <w:p w14:paraId="0520D8BE">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5.板卡内嵌微电子工艺实验过程讲解视频，视频总时长不小于5小时。（证明材料：提供不小于5小时的视频截图）</w:t>
            </w:r>
          </w:p>
        </w:tc>
      </w:tr>
      <w:tr w14:paraId="0A6CC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15E92415">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8</w:t>
            </w:r>
          </w:p>
        </w:tc>
        <w:tc>
          <w:tcPr>
            <w:tcW w:w="1494" w:type="dxa"/>
            <w:vAlign w:val="center"/>
          </w:tcPr>
          <w:p w14:paraId="5C4C1E8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制备线实景</w:t>
            </w:r>
          </w:p>
          <w:p w14:paraId="30061C1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操作板卡</w:t>
            </w:r>
          </w:p>
          <w:p w14:paraId="295E891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（产业版）</w:t>
            </w:r>
          </w:p>
        </w:tc>
        <w:tc>
          <w:tcPr>
            <w:tcW w:w="1187" w:type="dxa"/>
            <w:vAlign w:val="center"/>
          </w:tcPr>
          <w:p w14:paraId="7959849E">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28A10CF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1.制备线实景操作板卡主要用于制备线实景操作VR软件的硬件载体和必要的数据输入输出交互硬件平台，是生产实习：芯片工艺制造生产实习的基本硬件组成部分。</w:t>
            </w:r>
          </w:p>
          <w:p w14:paraId="0802AC6B">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2.板卡尺寸不小于190mm x 97mm，接口需满足PCIeX16设计标准。</w:t>
            </w:r>
          </w:p>
          <w:p w14:paraId="39E378A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3.板卡需内嵌制备线实景操作VR软件，通过VR还原真实集成电路制备场景和操作方法。内部场景布置需与当前工业界工艺厂（Foundry）主流场景布置类似（非高校超净间布置方式），内部包含至少19种虚拟设备，并且必须包括EUV光刻机、氧化炉、退火炉、低压化学气相沉积设备、介质刻蚀机、硅刻蚀机、化合物刻蚀机、金属刻蚀机、光刻胶刻蚀机、DUV光刻机、物理气相淀积设备，原子层沉积设备、硅外延设备、离子注入机、扩散炉、金属氧化物气相沉积设备、槽式清洗机、单片清洗机、激光退火设备，每个设备均需为当前产线使用的常见设备（非高校超净间设备），每个设备需提供可供用户交互设备交互方法，总计交互步骤不少于100步。制备线需包含天车系统及自适应的天车算法，并且需要与Foundry主流天车系统和算法类似。系统需要能够完成至少十种器件，且必须包含二极管、集成电路电阻、MOSFET、变容管、SOI、FinFET、三极管、LDMOS、JFET、GaAs的完整设备参数设置的流程和生产实习流程，总计设置步骤不少于200步，设置完成后，需要以天车系统为核心的运转方式完成晶圆的全部制备过程，用户可以在这一过程中观察任意设备情况并且能够查看器件在每一步的制造数值结果和二维微观结构图。（证明材料：需提供至少19种制造设备的设备外形和操作界面截图，且需包括上述必须函盖的设备）</w:t>
            </w:r>
          </w:p>
          <w:p w14:paraId="44E400AF">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4.板卡内嵌的制备线实景操作VR软件需能记录学生操作，并给学生打分，完成实训过程考核，同时，软件需留有可供第三方控制系统进行自动控制的接口，以便在嵌入第三方系统后，实现实训课程的智能跟踪与管控，获取和统计学生实时实训情况和过往实训进度。</w:t>
            </w:r>
          </w:p>
          <w:p w14:paraId="0FC8012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5.板卡内嵌生产实习：芯片工艺制造生产实习的学生用实验指导书和教师用教辅材料，需包含视频和文字材料，实验指导书不少于180页，教辅材料不少于160页，视频不小于1小时。教材内容至少包括：实习1 芯片工艺制造基本操作教学、实习2 熟悉芯片工艺制造相关设备、实习3 集成电路电阻制造常规生产实习、实习4 集成电路二极管制造常规生产实习、实习5 集成电路双极型晶体管制造常规生产实习、实习6 集成电路MOSFET常规制造生产实习、实习7 集成电路JFET制造常规生产实习、实习8 集成电路MESFET制造常规生产实习、实习9 集成电路LDMOS制造常规生产实习、实习10 应用MOSFET进行Varactor制造综合生产实习、实习11 应用MOSFET进行SOI制造综合生产实习、实习12 应用MOSFET进行FinFET制造综合生产实习。（证明材料：需提供包含上述教材目录的实验指导书示例及实验教辅材料示例合计不少于 30 页）</w:t>
            </w:r>
          </w:p>
          <w:p w14:paraId="36559CF6">
            <w:pPr>
              <w:keepNext w:val="0"/>
              <w:keepLines w:val="0"/>
              <w:pageBreakBefore w:val="0"/>
              <w:numPr>
                <w:ilvl w:val="0"/>
                <w:numId w:val="0"/>
              </w:numPr>
              <w:suppressLineNumbers w:val="0"/>
              <w:kinsoku/>
              <w:wordWrap/>
              <w:overflowPunct/>
              <w:topLinePunct w:val="0"/>
              <w:autoSpaceDE/>
              <w:autoSpaceDN/>
              <w:bidi w:val="0"/>
              <w:adjustRightInd/>
              <w:spacing w:before="0" w:beforeAutospacing="0" w:after="0" w:afterAutospacing="0" w:line="300" w:lineRule="exact"/>
              <w:ind w:right="0" w:rightChars="0"/>
              <w:rPr>
                <w:rFonts w:hint="eastAsia" w:ascii="宋体" w:hAnsi="宋体" w:eastAsia="宋体" w:cs="宋体"/>
                <w:bCs/>
                <w:sz w:val="21"/>
                <w:szCs w:val="21"/>
              </w:rPr>
            </w:pPr>
            <w:r>
              <w:rPr>
                <w:rFonts w:hint="eastAsia" w:ascii="宋体" w:hAnsi="宋体" w:eastAsia="宋体" w:cs="宋体"/>
                <w:bCs/>
                <w:sz w:val="21"/>
                <w:szCs w:val="21"/>
                <w:lang w:val="en-US" w:eastAsia="zh-CN"/>
              </w:rPr>
              <w:t>6.</w:t>
            </w:r>
            <w:r>
              <w:rPr>
                <w:rFonts w:hint="eastAsia" w:ascii="宋体" w:hAnsi="宋体" w:eastAsia="宋体" w:cs="宋体"/>
                <w:bCs/>
                <w:sz w:val="21"/>
                <w:szCs w:val="21"/>
              </w:rPr>
              <w:t>板卡内嵌生产实习：芯片工艺制造生产实习考核题，考核题不少于400个，能够完成学生考核和打分功能，教师可以通过输入密码的方式获取学生的考核结果，考核结果至少包括学生姓名、学号、考核成绩、学生答题记录与正确答案。</w:t>
            </w:r>
          </w:p>
          <w:p w14:paraId="434AAD66">
            <w:pPr>
              <w:keepNext w:val="0"/>
              <w:keepLines w:val="0"/>
              <w:pageBreakBefore w:val="0"/>
              <w:numPr>
                <w:ilvl w:val="0"/>
                <w:numId w:val="0"/>
              </w:numPr>
              <w:suppressLineNumbers w:val="0"/>
              <w:kinsoku/>
              <w:wordWrap/>
              <w:overflowPunct/>
              <w:topLinePunct w:val="0"/>
              <w:autoSpaceDE/>
              <w:autoSpaceDN/>
              <w:bidi w:val="0"/>
              <w:adjustRightInd/>
              <w:spacing w:before="0" w:beforeAutospacing="0" w:after="0" w:afterAutospacing="0" w:line="300" w:lineRule="exact"/>
              <w:ind w:right="0" w:rightChars="0"/>
              <w:rPr>
                <w:rFonts w:hint="eastAsia" w:ascii="宋体" w:hAnsi="宋体" w:eastAsia="宋体" w:cs="宋体"/>
                <w:sz w:val="21"/>
                <w:szCs w:val="21"/>
              </w:rPr>
            </w:pPr>
            <w:r>
              <w:rPr>
                <w:rFonts w:hint="eastAsia" w:ascii="宋体" w:hAnsi="宋体" w:eastAsia="宋体" w:cs="宋体"/>
                <w:bCs/>
                <w:sz w:val="21"/>
                <w:szCs w:val="21"/>
                <w:lang w:val="en-US" w:eastAsia="zh-CN"/>
              </w:rPr>
              <w:t>7.</w:t>
            </w:r>
            <w:r>
              <w:rPr>
                <w:rFonts w:hint="eastAsia" w:ascii="宋体" w:hAnsi="宋体" w:eastAsia="宋体" w:cs="宋体"/>
                <w:bCs/>
                <w:sz w:val="21"/>
                <w:szCs w:val="21"/>
              </w:rPr>
              <w:t>需提供在线考核平台服务，教师可以创建考试，添加单选题、多选题或实操题，定时考试时间，考试总时长，按学号批量导入考生，下载考题，下载考生信息和成绩功能；学生可以按考核时间统一参加考试，完成题目，并实时提示剩余考试时间。</w:t>
            </w:r>
          </w:p>
        </w:tc>
      </w:tr>
      <w:tr w14:paraId="596D3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4A73621A">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9</w:t>
            </w:r>
          </w:p>
        </w:tc>
        <w:tc>
          <w:tcPr>
            <w:tcW w:w="1494" w:type="dxa"/>
            <w:vAlign w:val="center"/>
          </w:tcPr>
          <w:p w14:paraId="31D1325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测试线实景</w:t>
            </w:r>
          </w:p>
          <w:p w14:paraId="40C310A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操作板卡</w:t>
            </w:r>
          </w:p>
          <w:p w14:paraId="0AD2361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（产业版）</w:t>
            </w:r>
          </w:p>
        </w:tc>
        <w:tc>
          <w:tcPr>
            <w:tcW w:w="1187" w:type="dxa"/>
            <w:vAlign w:val="center"/>
          </w:tcPr>
          <w:p w14:paraId="52E9612E">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4F08A830">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1.晶圆测试及成品分选虚实联动实景操作板卡主要用于晶圆测试及成品分选虚实联动实景操作的硬件载体和必要的数据输入输出交互硬件平台，是晶圆测试与成品分选技能实训的基本硬件组成部分。</w:t>
            </w:r>
          </w:p>
          <w:p w14:paraId="1FAC309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2.板卡尺寸不小于190mm x 97mm，接口需满足PCI或PCIeX16设计标准，需满足“虚实联动”实验教学要求，需具备虚实联动功能，晶圆测试及成品分选软件为虚拟显示软件，需能与实体测试设备进行通信和互动，完成虚实联动功能。（证明材料：提供虚实联动功能截图）</w:t>
            </w:r>
          </w:p>
          <w:p w14:paraId="3033E10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3.板卡需内部含晶圆测试及成品分选软件，内部包含一个12英寸探针台和至少10种12英寸晶圆，探针台可互动的操作步骤至少20种（如扎探针等），探针台显微镜需要有至少5档变焦功能，探针台支持的移动方向为空间6维度方向均可，探针台的晶圆移动速度至少有5档可调；晶圆的像素点要至少为30万长X30万宽的圆形晶圆像素点，需取材于真实晶圆的图像，至少需要包含二极管、双极型晶体管、MOSFET、JFET、HEMT、FinFET、TFT、电阻、电容等器件的Pad结构；每个晶圆的Die数量至少为20个，每个Die的器件要能够体现工艺浮动特性，即输出数据需具有统计意义的误差；用户需要能够完成探针扎取过程，至少有三个探针旋钮（前后旋钮、左右旋钮、上下旋钮）可供调节，调节过程实时体现，并且在探针扎取过深时提示误操作。（证明材料：需提供至少10种12英寸晶圆-含全局图和局部图、5档变焦，6维度方向移动，5档移动速度的功能截图）</w:t>
            </w:r>
          </w:p>
          <w:p w14:paraId="5D444863">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4.板卡内嵌的晶圆测试及成品分选软件需能记录学生操作，并给学生打分，完成实训过程考核，同时，软件需留有可供第三方控制系统进行自动控制的接口，以便在嵌入第三方系统后，实现实训课程的智能跟踪与管控，获取和统计学生实时实训情况和过往实训进度。</w:t>
            </w:r>
          </w:p>
          <w:p w14:paraId="1FE64A34">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5.板卡内嵌《</w:t>
            </w:r>
            <w:bookmarkStart w:id="17" w:name="_Hlk192020725"/>
            <w:r>
              <w:rPr>
                <w:rFonts w:hint="eastAsia" w:ascii="宋体" w:hAnsi="宋体" w:eastAsia="宋体" w:cs="宋体"/>
                <w:bCs/>
                <w:sz w:val="21"/>
                <w:szCs w:val="21"/>
              </w:rPr>
              <w:t>晶圆测试与成品分选技能实训</w:t>
            </w:r>
            <w:bookmarkEnd w:id="17"/>
            <w:r>
              <w:rPr>
                <w:rFonts w:hint="eastAsia" w:ascii="宋体" w:hAnsi="宋体" w:eastAsia="宋体" w:cs="宋体"/>
                <w:bCs/>
                <w:sz w:val="21"/>
                <w:szCs w:val="21"/>
              </w:rPr>
              <w:t>》的学生用实验指导书和教师用教辅材料，需包含视频和文字材料，实验指导书和教辅材料总计不少于150页。教材内容至少包括：双极型晶体管器件测量技能实训，MOSFET器件测量技能实训，JFET和MESFET器件测量技能实训，集成电路无源元件测量技能实训，集成电路先进器件测量技能实训。（证明材料：需提供包含上述教材目录的实验指导书示例及实验教辅材料示例合计不少于 40 页）</w:t>
            </w:r>
          </w:p>
          <w:p w14:paraId="486C14C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6.板卡内嵌理论课程视频，视频总长度不小于2小时，并且，视频内容至少包括：器件测试结构Testkey和器件测量数据详解（证明材料：提供包含上述内容不小于2小时的截图）</w:t>
            </w:r>
          </w:p>
          <w:p w14:paraId="7F0B779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7.板卡内嵌晶圆测试和成品分选实训考核题，考核题不少于190个，能够完成学生考核和打分功能，教师可以通过输入密码的方式获取学生的考核结果，考核结果至少包括学生姓名、学号、考核成绩、学生答题记录与正确答案。</w:t>
            </w:r>
          </w:p>
          <w:p w14:paraId="10E227B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bCs/>
                <w:sz w:val="21"/>
                <w:szCs w:val="21"/>
              </w:rPr>
              <w:t>8.需提供在线考核平台服务，教师可以创建考试，添加单选题、多选题或实操题，定时考试时间，考试总时长，按学号批量导入考生，下载考题，下载考生信息和成绩功能；学生可以按考核时间统一参加考试，完成题目，并实时提示剩余考试时间。</w:t>
            </w:r>
          </w:p>
        </w:tc>
      </w:tr>
      <w:tr w14:paraId="77148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4E604AB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10</w:t>
            </w:r>
          </w:p>
        </w:tc>
        <w:tc>
          <w:tcPr>
            <w:tcW w:w="1494" w:type="dxa"/>
            <w:vAlign w:val="center"/>
          </w:tcPr>
          <w:p w14:paraId="1A6177D2">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封装线实景</w:t>
            </w:r>
          </w:p>
          <w:p w14:paraId="4F6F5CE1">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操作板卡</w:t>
            </w:r>
          </w:p>
          <w:p w14:paraId="76271D9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（产业版）</w:t>
            </w:r>
          </w:p>
        </w:tc>
        <w:tc>
          <w:tcPr>
            <w:tcW w:w="1187" w:type="dxa"/>
            <w:vAlign w:val="center"/>
          </w:tcPr>
          <w:p w14:paraId="02F75030">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59242F4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1.主要用于封装线实景操作VR软件的硬件载体和必要的数据输入输出交互硬件平台，是封装实训：传统与先进封装技能实训的基本硬件组成部分。</w:t>
            </w:r>
          </w:p>
          <w:p w14:paraId="5620BD65">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2.板卡尺寸不小于190mm x 97mm，接口需满足PCI或PCIeX16设计标准。</w:t>
            </w:r>
          </w:p>
          <w:p w14:paraId="7F3C2EB3">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3.板卡内嵌封装线实景操作VR软件，通过VR还原真实集成电路封装场景和操作方法。内部场景布置需与当前工业界封装厂主流场景布置类似（非高校简易布置方式），内部包含至少20种虚拟设备，并且必须包括减薄机、贴膜机、切割机、显微镜、芯片粘结机、引线键合机、注塑机、激光打标机、高温箱、等离子清洗机、电镀设备、切筋成型机，有机薄膜涂覆机，回流焊炉，倒装芯片键合机、填料涂布机和植球机。每个设备均需为当前产线使用的常见设备（非高校简易设备），每个设备需提供可供用户交互设备交互方法，总计交互步骤不少于100步。系统需要能够完成至少八种封装工艺的完整流程，且必须包含双列直插封装（DIP）、小外形封装（SOP）、薄型四方扁平封装（LQFP）、晶体管外形封装（TO-220）、陶瓷针栅阵列封装、细间距球栅阵列封装、晶圆级扇入封装、晶圆级扇出封装的完整设备参数设置的流程和专业实习流程，总计设置步骤不少于200步，设置完成后，需要每台设备包含与产线设备类似的动画过程（如粗减薄过程动画、切割过程动画、键合过程动画等），用户可以在这一过程中观察任意设备情况并且能够查看封装后的效果。（证明材料：需提供至少20种封装设备的设备外形和操作界面截图，且需包括上述必须函盖的设备）</w:t>
            </w:r>
          </w:p>
          <w:p w14:paraId="3D3CA01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4.板卡内嵌封装线实景操作VR软件需能记录学生操作，并给学生打分，完成实训过程考核，同时，软件需留有可供第三方控制系统进行自动控制的接口，以便在嵌入第三方系统后，实现实训课程的智能跟踪与管控，获取和统计学生实时实训情况和过往实训进度。</w:t>
            </w:r>
          </w:p>
          <w:p w14:paraId="7FCC143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5.板卡内嵌专业实习：半导体封装操作专业实训的学生用实验指导书和教师用教辅材料，需包含视频和文字材料，实验指导书不少于170页，教辅材料不少于140页，视频不小于1小时。教材内容至少包括：实训1 半导体封装基本操作教学、</w:t>
            </w:r>
            <w:bookmarkStart w:id="18" w:name="_Toc184075565"/>
            <w:r>
              <w:rPr>
                <w:rFonts w:hint="eastAsia" w:ascii="宋体" w:hAnsi="宋体" w:eastAsia="宋体" w:cs="宋体"/>
                <w:bCs/>
                <w:sz w:val="21"/>
                <w:szCs w:val="21"/>
              </w:rPr>
              <w:t>实训2 注塑参数对塑封工艺影响解析仿真实验</w:t>
            </w:r>
            <w:bookmarkEnd w:id="18"/>
            <w:r>
              <w:rPr>
                <w:rFonts w:hint="eastAsia" w:ascii="宋体" w:hAnsi="宋体" w:eastAsia="宋体" w:cs="宋体"/>
                <w:bCs/>
                <w:sz w:val="21"/>
                <w:szCs w:val="21"/>
              </w:rPr>
              <w:t>、实训3 熟悉半导体封装相关设备、实训4 双列直插（DIP）封装实训、实训5 细间距球栅阵列（FBGA）封装实训、实训6陶瓷针栅阵列（CPGA）封装实训、实训7 晶圆级扇入（WLP-Fin In）封装实训、实训8晶圆级扇出（WLP-Fin Out）封装实训、实训9小外形（SOP）封装实训、实训10薄型四方扁平（LQFP）封装综合训练、实训11晶体管外形（TO-220）封装综合训练、</w:t>
            </w:r>
            <w:bookmarkStart w:id="19" w:name="_Toc184075575"/>
            <w:r>
              <w:rPr>
                <w:rFonts w:hint="eastAsia" w:ascii="宋体" w:hAnsi="宋体" w:eastAsia="宋体" w:cs="宋体"/>
                <w:bCs/>
                <w:sz w:val="21"/>
                <w:szCs w:val="21"/>
              </w:rPr>
              <w:t>实训12 硅通孔（TSV）转接板技术封装实训</w:t>
            </w:r>
            <w:bookmarkEnd w:id="19"/>
            <w:r>
              <w:rPr>
                <w:rFonts w:hint="eastAsia" w:ascii="宋体" w:hAnsi="宋体" w:eastAsia="宋体" w:cs="宋体"/>
                <w:bCs/>
                <w:sz w:val="21"/>
                <w:szCs w:val="21"/>
              </w:rPr>
              <w:t>、</w:t>
            </w:r>
            <w:bookmarkStart w:id="20" w:name="_Toc184075576"/>
            <w:r>
              <w:rPr>
                <w:rFonts w:hint="eastAsia" w:ascii="宋体" w:hAnsi="宋体" w:eastAsia="宋体" w:cs="宋体"/>
                <w:bCs/>
                <w:sz w:val="21"/>
                <w:szCs w:val="21"/>
              </w:rPr>
              <w:t>实训13 2.5D先进封装实训</w:t>
            </w:r>
            <w:bookmarkEnd w:id="20"/>
            <w:r>
              <w:rPr>
                <w:rFonts w:hint="eastAsia" w:ascii="宋体" w:hAnsi="宋体" w:eastAsia="宋体" w:cs="宋体"/>
                <w:bCs/>
                <w:sz w:val="21"/>
                <w:szCs w:val="21"/>
              </w:rPr>
              <w:t>、</w:t>
            </w:r>
            <w:bookmarkStart w:id="21" w:name="_Toc184075577"/>
            <w:r>
              <w:rPr>
                <w:rFonts w:hint="eastAsia" w:ascii="宋体" w:hAnsi="宋体" w:eastAsia="宋体" w:cs="宋体"/>
                <w:bCs/>
                <w:sz w:val="21"/>
                <w:szCs w:val="21"/>
              </w:rPr>
              <w:t>实训14 3D先进封装实训</w:t>
            </w:r>
            <w:bookmarkEnd w:id="21"/>
            <w:r>
              <w:rPr>
                <w:rFonts w:hint="eastAsia" w:ascii="宋体" w:hAnsi="宋体" w:eastAsia="宋体" w:cs="宋体"/>
                <w:bCs/>
                <w:sz w:val="21"/>
                <w:szCs w:val="21"/>
              </w:rPr>
              <w:t>。（证明材料：需提供包含上述教材目录的实验指导书示例及实验教辅材料示例合计不少于30 页）</w:t>
            </w:r>
          </w:p>
          <w:p w14:paraId="128C8084">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6.板卡内嵌专业实习：半导体封装操作专业实训考核题，考核题不少于940个，能够完成学生考核和打分功能，教师可以通过输入密码的方式获取学生的考核结果，考核结果至少包括学生姓名、学号、考核成绩、学生答题记录与正确答案。</w:t>
            </w:r>
          </w:p>
          <w:p w14:paraId="4AE73A4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7.需要包括TSV转接板技术的封装流程实训，整体步骤数量不少于40步，过程至少覆盖：晶圆通孔刻蚀工艺（成孔）、侧壁绝缘层工艺（绝缘层/钝化层沉积）、扩散阻挡层和种子层沉积、电镀填充工艺（铜电镀）、正面CMP工艺（CMP研磨表面铜）、RDL制作工序、正面凸点制作工序、临时键合工序、背面减薄工艺、TSV背面RDL工艺、解键合工艺。（证明材料：提供不少于40步的工艺流程顶视图和侧视图）</w:t>
            </w:r>
          </w:p>
          <w:p w14:paraId="6AE830A9">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8.需要包括2.5D封装技术的封装流程实训，至少包含一个处理器芯片和四个存储器芯片的2.5D封装技术。</w:t>
            </w:r>
          </w:p>
          <w:p w14:paraId="51749529">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9.需要包括3D封装技术的封装流程实训，至少包括一个处理器芯片和四个存储器芯片的3D封装技术，存储器芯片采用3D叠层结构。</w:t>
            </w:r>
          </w:p>
          <w:p w14:paraId="0122A29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10.需要包括晶圆级尺寸封装的封装流程实训，至少包括一个Fan-in封装流程和一个Fan-out封装流程，两种流程的步骤均不能少于20步。</w:t>
            </w:r>
          </w:p>
          <w:p w14:paraId="74F7B555">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11.需要包括倒装焊接的封装流程实训，至少包括一个细间距球栅阵列（FBGA）封装流程，步骤不少于15步。</w:t>
            </w:r>
          </w:p>
          <w:p w14:paraId="083D34C2">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12.需要包括含先进封装的课程视频，视频总时长不少于22小时，至少包括如下章节：1.封装概述;2.封装技术的发展趋势;3.传统封装的典型形式;4.晶圆减薄;5.晶圆切割;6.芯片贴装-黏结技术;7.芯片贴装-焊接技术;8.引线键合-分类与工艺流程;9.引线键合-质量与发展趋势;10.载带自动焊;11.塑封工艺;12.固化、去溢料、电镀、退火、切筋成型、激光打码和包装;13.倒装焊基础知识;14.倒装焊工艺-凸点下金属化;15.倒装焊工艺-凸点材料与制备;16.倒装焊工艺-键合工艺;17.倒装焊工艺-底部填充工艺;18.BGA封装技术;19.BGA封装工艺;20.CSP封装概述;21.CSP封装结构和工艺;22.晶圆级封装概述;23.晶圆级封装工艺;24.2.5D封装和封装转接板;25.3D封装技术;26.TSV工艺与3D封装发展趋势;27.系统级封装及其发展趋势;28.系统级封装的技术解析与产品应用;29.印制电路板技术及其发展趋势;30.印制电路板的工艺流程;31.积层多层板与挠性印制电路;32.金属、陶瓷、塑料三类封装材料及其特性;33.封装中的基板材料;34.封装中的引线框架、键合和黏结材料;35.环氧树脂模塑料材料;36.凸点材料和焊球材料;37.封装可靠性基础知识;38.可靠性测试方法、种类与加速模型;39.失效分析的基本概念;40.失效分析的一般流程。（证明材料：提供包含上述目录的不小于22小时的视频）</w:t>
            </w:r>
          </w:p>
          <w:p w14:paraId="188290CD">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13.需要包括封装解析仿真实训内容，需使用产业常用的三维模流分析技术，配备高效能有限元体积计算方法。至少包含注塑参数对于注塑工艺影响的解析仿真实验，至少支持典型QFN封装结构的解析仿真，能够任意调节浇口设置，预设填充时间，模具温度对于注塑的影响，仿真结果需要能够以二维色阶图的形式呈现。（证明材料：提供满足上述描述的任意一个具备解析仿真实验的实验指导书）</w:t>
            </w:r>
          </w:p>
          <w:p w14:paraId="5EF0EB5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bCs/>
                <w:sz w:val="21"/>
                <w:szCs w:val="21"/>
              </w:rPr>
              <w:t>14.需提供在线考核平台服务，教师可以创建考试，添加单选题、多选题或实操题，定时考试时间，考试总时长，按学号批量导入考生，下载考题，下载考生信息和成绩功能；学生可以按考核时间统一参加考试，完成题目，并实时提示剩余考试时间。</w:t>
            </w:r>
          </w:p>
        </w:tc>
      </w:tr>
      <w:tr w14:paraId="55441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3D9FFDD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11</w:t>
            </w:r>
          </w:p>
        </w:tc>
        <w:tc>
          <w:tcPr>
            <w:tcW w:w="1494" w:type="dxa"/>
            <w:vAlign w:val="center"/>
          </w:tcPr>
          <w:p w14:paraId="6D46DF04">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半导体设备实景操作板卡（产业版）</w:t>
            </w:r>
          </w:p>
        </w:tc>
        <w:tc>
          <w:tcPr>
            <w:tcW w:w="1187" w:type="dxa"/>
            <w:vAlign w:val="center"/>
          </w:tcPr>
          <w:p w14:paraId="790FAB9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5000BA9D">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1.半导体设备实景操作板卡主要用于半导体设备实景操作VR软件的硬件载体和必要的数据输入输出交互硬件平台，是认识实习：芯片制造设备认识实习的基本硬件组成部分。</w:t>
            </w:r>
          </w:p>
          <w:p w14:paraId="1090D511">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2.板卡尺寸不小于190mm x 97mm，接口需满足PCIeX16设计标准。</w:t>
            </w:r>
          </w:p>
          <w:p w14:paraId="39FEFD14">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3.板卡内嵌半导体设备实景操作VR软件，通过VR还原真实集成电路生产设备的原理、基本操作和动态效果。系统需包含至少17种虚拟设备，具体包括：EUV光刻机、离子注入机、氧化炉、金属刻蚀机、槽式清洗机、物理气相沉积设备、激光退火设备、金属有机化学气相沉积设备、硅外延设备、原子层沉积设备、退火炉、扩散炉、低压化学气象沉积设备、硅刻蚀机、介质刻蚀机、光刻胶刻蚀机、化合物刻蚀机，每个设备均需为当前产业界产线使用的常见设备（非高校超净间设备），需提供设备原理介绍、设备结构、设备内部运转过程、设备面板操作、设备动态效果动画等针对认识实习所必不可少的环节流程，并且可以与用户互动，总计互动步骤不少于200步。（证明材料：需提供上述17种设备的内部结构和设备内部流程操作界面截图）</w:t>
            </w:r>
          </w:p>
          <w:p w14:paraId="23B4726A">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4.板卡内嵌半导体设备实景操作VR软件需能记录学生操作，并给学生打分，完成实训过程考核，同时，软件需留有可供第三方控制系统进行自动控制的接口，以便在嵌入第三方系统后，实现实训课程的智能跟踪与管控，获取和统计学生实时实训情况和过往实训进度。</w:t>
            </w:r>
          </w:p>
          <w:p w14:paraId="0CFF205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color w:val="auto"/>
                <w:sz w:val="21"/>
                <w:szCs w:val="21"/>
                <w:highlight w:val="none"/>
              </w:rPr>
              <w:t>★</w:t>
            </w:r>
            <w:r>
              <w:rPr>
                <w:rFonts w:hint="eastAsia" w:ascii="宋体" w:hAnsi="宋体" w:eastAsia="宋体" w:cs="宋体"/>
                <w:bCs/>
                <w:sz w:val="21"/>
                <w:szCs w:val="21"/>
              </w:rPr>
              <w:t>5.板卡内嵌认识实习：芯片制造设备认识实习的学生用实验指导书和教师用教辅材料，需包含视频和文字材料，实验指导书不少于80页，教辅材料不少于125页。教材内容至少包括：实习1 芯片制造设备认识实习基本操作教学，实习2 极紫外光（EUV）光刻机认识实习，实习3 离子注入机认识实习，实习4 氧化炉认识实习，实习5 金属刻蚀机认识实习，实习6 槽式清洗机认识实习，实习7 物理气相沉积设备认识实习，实习8 激光退火设备认识实习，实习9 金属有机化学气相沉积设备和硅外延设备认识实习，实习10 原子层沉积设备认识实习，实习11 退火炉、扩散炉和低压化学气相沉积设备认识实习，实习12 硅刻蚀机、介质刻蚀机、光刻胶刻蚀机、化合物刻蚀机认识实习。（证明材料：需提供包含上述教材目录的实验指导书示例及实验教辅材料示例合计不少于 20 页）</w:t>
            </w:r>
          </w:p>
          <w:p w14:paraId="289360F3">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6.板卡内嵌认识实习：芯片制造设备认识实习考核题，考核题不少于450个，能够完成学生考核和打分功能，教师可以通过输入密码的方式获取学生的考核结果，考核结果至少包括学生姓名、学号、考核成绩、学生答题记录与正确答案。</w:t>
            </w:r>
          </w:p>
          <w:p w14:paraId="51B5103F">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bCs/>
                <w:sz w:val="21"/>
                <w:szCs w:val="21"/>
              </w:rPr>
              <w:t>7.需提供在线考核平台服务，教师可以创建考试，添加单选题、多选题或实操题，定时考试时间，考试总时长，按学号批量导入考生，下载考题，下载考生信息和成绩功能；学生可以按考核时间统一参加考试，完成题目，并实时提示剩余考试时间。</w:t>
            </w:r>
          </w:p>
        </w:tc>
      </w:tr>
      <w:tr w14:paraId="756D6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54388659">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12</w:t>
            </w:r>
          </w:p>
        </w:tc>
        <w:tc>
          <w:tcPr>
            <w:tcW w:w="1494" w:type="dxa"/>
            <w:vAlign w:val="center"/>
          </w:tcPr>
          <w:p w14:paraId="53DAAECD">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VR高性能</w:t>
            </w:r>
          </w:p>
          <w:p w14:paraId="367D8177">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模块</w:t>
            </w:r>
          </w:p>
        </w:tc>
        <w:tc>
          <w:tcPr>
            <w:tcW w:w="1187" w:type="dxa"/>
            <w:vAlign w:val="center"/>
          </w:tcPr>
          <w:p w14:paraId="52C3A9F3">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505F21A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00" w:lineRule="exact"/>
              <w:ind w:left="0" w:leftChars="0" w:right="0" w:rightChars="0" w:firstLine="0" w:firstLineChars="0"/>
              <w:jc w:val="both"/>
              <w:rPr>
                <w:rFonts w:hint="eastAsia" w:ascii="宋体" w:hAnsi="宋体" w:eastAsia="宋体" w:cs="宋体"/>
                <w:b w:val="0"/>
                <w:bCs/>
                <w:kern w:val="2"/>
                <w:sz w:val="21"/>
                <w:szCs w:val="21"/>
                <w:woUserID w:val="1"/>
              </w:rPr>
            </w:pPr>
            <w:r>
              <w:rPr>
                <w:rFonts w:hint="eastAsia" w:ascii="宋体" w:hAnsi="宋体" w:eastAsia="宋体" w:cs="宋体"/>
                <w:b w:val="0"/>
                <w:bCs/>
                <w:kern w:val="2"/>
                <w:sz w:val="21"/>
                <w:szCs w:val="21"/>
                <w:lang w:val="en-US" w:eastAsia="zh-CN" w:bidi="ar"/>
                <w:woUserID w:val="1"/>
              </w:rPr>
              <w:t>1.VR高性能运算模块是进行虚拟现实实景操作类实验所必不可少的硬件设施，需</w:t>
            </w:r>
            <w:r>
              <w:rPr>
                <w:rFonts w:hint="eastAsia" w:ascii="宋体" w:hAnsi="宋体" w:eastAsia="宋体" w:cs="宋体"/>
                <w:b w:val="0"/>
                <w:bCs/>
                <w:kern w:val="2"/>
                <w:sz w:val="21"/>
                <w:szCs w:val="21"/>
                <w:lang w:eastAsia="zh-CN" w:bidi="ar"/>
                <w:woUserID w:val="1"/>
              </w:rPr>
              <w:t>至少</w:t>
            </w:r>
            <w:r>
              <w:rPr>
                <w:rFonts w:hint="eastAsia" w:ascii="宋体" w:hAnsi="宋体" w:eastAsia="宋体" w:cs="宋体"/>
                <w:b w:val="0"/>
                <w:bCs/>
                <w:kern w:val="2"/>
                <w:sz w:val="21"/>
                <w:szCs w:val="21"/>
                <w:lang w:val="en-US" w:eastAsia="zh-CN" w:bidi="ar"/>
                <w:woUserID w:val="1"/>
              </w:rPr>
              <w:t>包括高交换率主板、独立显示模块和大容量主存</w:t>
            </w:r>
            <w:r>
              <w:rPr>
                <w:rFonts w:hint="eastAsia" w:ascii="宋体" w:hAnsi="宋体" w:eastAsia="宋体" w:cs="宋体"/>
                <w:b w:val="0"/>
                <w:bCs/>
                <w:kern w:val="2"/>
                <w:sz w:val="21"/>
                <w:szCs w:val="21"/>
                <w:lang w:eastAsia="zh-CN" w:bidi="ar"/>
                <w:woUserID w:val="1"/>
              </w:rPr>
              <w:t>三</w:t>
            </w:r>
            <w:r>
              <w:rPr>
                <w:rFonts w:hint="eastAsia" w:ascii="宋体" w:hAnsi="宋体" w:eastAsia="宋体" w:cs="宋体"/>
                <w:b w:val="0"/>
                <w:bCs/>
                <w:kern w:val="2"/>
                <w:sz w:val="21"/>
                <w:szCs w:val="21"/>
                <w:lang w:val="en-US" w:eastAsia="zh-CN" w:bidi="ar"/>
                <w:woUserID w:val="1"/>
              </w:rPr>
              <w:t>项。</w:t>
            </w:r>
          </w:p>
          <w:p w14:paraId="1A348307">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00" w:lineRule="exact"/>
              <w:ind w:left="0" w:leftChars="0" w:right="0" w:rightChars="0" w:firstLine="0" w:firstLineChars="0"/>
              <w:jc w:val="both"/>
              <w:rPr>
                <w:rFonts w:hint="eastAsia" w:ascii="宋体" w:hAnsi="宋体" w:eastAsia="宋体" w:cs="宋体"/>
                <w:b w:val="0"/>
                <w:bCs/>
                <w:kern w:val="2"/>
                <w:sz w:val="21"/>
                <w:szCs w:val="21"/>
                <w:woUserID w:val="1"/>
              </w:rPr>
            </w:pPr>
            <w:r>
              <w:rPr>
                <w:rFonts w:hint="eastAsia" w:ascii="宋体" w:hAnsi="宋体" w:eastAsia="宋体" w:cs="宋体"/>
                <w:b w:val="0"/>
                <w:bCs/>
                <w:kern w:val="2"/>
                <w:sz w:val="21"/>
                <w:szCs w:val="21"/>
                <w:lang w:eastAsia="zh-CN" w:bidi="ar"/>
                <w:woUserID w:val="1"/>
              </w:rPr>
              <w:t>2</w:t>
            </w:r>
            <w:r>
              <w:rPr>
                <w:rFonts w:hint="eastAsia" w:ascii="宋体" w:hAnsi="宋体" w:eastAsia="宋体" w:cs="宋体"/>
                <w:b w:val="0"/>
                <w:bCs/>
                <w:kern w:val="2"/>
                <w:sz w:val="21"/>
                <w:szCs w:val="21"/>
                <w:lang w:val="en-US" w:eastAsia="zh-CN" w:bidi="ar"/>
                <w:woUserID w:val="1"/>
              </w:rPr>
              <w:t>.主存需支持DDR4。</w:t>
            </w:r>
          </w:p>
          <w:p w14:paraId="2FDFBA3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00" w:lineRule="exact"/>
              <w:ind w:left="0" w:leftChars="0" w:right="0" w:rightChars="0" w:firstLine="0" w:firstLineChars="0"/>
              <w:jc w:val="both"/>
              <w:rPr>
                <w:rFonts w:hint="eastAsia" w:ascii="宋体" w:hAnsi="宋体" w:eastAsia="宋体" w:cs="宋体"/>
                <w:b w:val="0"/>
                <w:bCs/>
                <w:kern w:val="2"/>
                <w:sz w:val="21"/>
                <w:szCs w:val="21"/>
                <w:woUserID w:val="1"/>
              </w:rPr>
            </w:pPr>
            <w:r>
              <w:rPr>
                <w:rFonts w:hint="eastAsia" w:ascii="宋体" w:hAnsi="宋体" w:eastAsia="宋体" w:cs="宋体"/>
                <w:b w:val="0"/>
                <w:bCs/>
                <w:kern w:val="2"/>
                <w:sz w:val="21"/>
                <w:szCs w:val="21"/>
                <w:lang w:eastAsia="zh-CN" w:bidi="ar"/>
                <w:woUserID w:val="1"/>
              </w:rPr>
              <w:t>3</w:t>
            </w:r>
            <w:r>
              <w:rPr>
                <w:rFonts w:hint="eastAsia" w:ascii="宋体" w:hAnsi="宋体" w:eastAsia="宋体" w:cs="宋体"/>
                <w:b w:val="0"/>
                <w:bCs/>
                <w:kern w:val="2"/>
                <w:sz w:val="21"/>
                <w:szCs w:val="21"/>
                <w:lang w:val="en-US" w:eastAsia="zh-CN" w:bidi="ar"/>
                <w:woUserID w:val="1"/>
              </w:rPr>
              <w:t>.独立显示模块需至少为6GB GDDR5。</w:t>
            </w:r>
          </w:p>
          <w:p w14:paraId="1FB7A2B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both"/>
              <w:rPr>
                <w:rFonts w:hint="eastAsia" w:ascii="宋体" w:hAnsi="宋体" w:eastAsia="宋体" w:cs="宋体"/>
                <w:sz w:val="21"/>
                <w:szCs w:val="21"/>
              </w:rPr>
            </w:pPr>
            <w:r>
              <w:rPr>
                <w:rFonts w:hint="eastAsia" w:ascii="宋体" w:hAnsi="宋体" w:eastAsia="宋体" w:cs="宋体"/>
                <w:color w:val="auto"/>
                <w:sz w:val="21"/>
                <w:szCs w:val="21"/>
                <w:highlight w:val="none"/>
              </w:rPr>
              <w:t>★</w:t>
            </w:r>
            <w:r>
              <w:rPr>
                <w:rFonts w:hint="eastAsia" w:ascii="宋体" w:hAnsi="宋体" w:eastAsia="宋体" w:cs="宋体"/>
                <w:bCs/>
                <w:kern w:val="2"/>
                <w:sz w:val="21"/>
                <w:szCs w:val="21"/>
                <w:lang w:eastAsia="zh-CN" w:bidi="ar"/>
                <w:woUserID w:val="1"/>
              </w:rPr>
              <w:t>4</w:t>
            </w:r>
            <w:r>
              <w:rPr>
                <w:rFonts w:hint="eastAsia" w:ascii="宋体" w:hAnsi="宋体" w:eastAsia="宋体" w:cs="宋体"/>
                <w:b w:val="0"/>
                <w:bCs/>
                <w:kern w:val="2"/>
                <w:sz w:val="21"/>
                <w:szCs w:val="21"/>
                <w:lang w:val="en-US" w:eastAsia="zh-CN" w:bidi="ar"/>
                <w:woUserID w:val="1"/>
              </w:rPr>
              <w:t>.高交换率主板需支持至少支持2条双通道插槽，需至少提供30个扩展接口。（证明材料：需提供包含端口和插槽的主板实物照片）</w:t>
            </w:r>
          </w:p>
        </w:tc>
      </w:tr>
      <w:tr w14:paraId="2EAF2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74" w:type="dxa"/>
            <w:vAlign w:val="center"/>
          </w:tcPr>
          <w:p w14:paraId="5C15A5B3">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sz w:val="21"/>
                <w:szCs w:val="21"/>
              </w:rPr>
            </w:pPr>
            <w:r>
              <w:rPr>
                <w:rFonts w:hint="eastAsia" w:ascii="宋体" w:hAnsi="宋体" w:eastAsia="宋体" w:cs="宋体"/>
                <w:color w:val="000000"/>
                <w:kern w:val="0"/>
                <w:sz w:val="21"/>
                <w:szCs w:val="21"/>
                <w:lang w:bidi="ar"/>
              </w:rPr>
              <w:t>13</w:t>
            </w:r>
          </w:p>
        </w:tc>
        <w:tc>
          <w:tcPr>
            <w:tcW w:w="1494" w:type="dxa"/>
            <w:vAlign w:val="center"/>
          </w:tcPr>
          <w:p w14:paraId="6D202D60">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VR头戴式</w:t>
            </w:r>
          </w:p>
          <w:p w14:paraId="3E34A81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textAlignment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设备套装</w:t>
            </w:r>
          </w:p>
        </w:tc>
        <w:tc>
          <w:tcPr>
            <w:tcW w:w="1187" w:type="dxa"/>
            <w:vAlign w:val="center"/>
          </w:tcPr>
          <w:p w14:paraId="7C4BE96B">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jc w:val="center"/>
              <w:rPr>
                <w:rFonts w:hint="eastAsia" w:ascii="宋体" w:hAnsi="宋体" w:eastAsia="宋体" w:cs="宋体"/>
                <w:bCs/>
                <w:sz w:val="21"/>
                <w:szCs w:val="21"/>
              </w:rPr>
            </w:pPr>
            <w:r>
              <w:rPr>
                <w:rFonts w:hint="eastAsia" w:ascii="宋体" w:hAnsi="宋体" w:eastAsia="宋体" w:cs="宋体"/>
                <w:bCs/>
                <w:sz w:val="21"/>
                <w:szCs w:val="21"/>
              </w:rPr>
              <w:t>8套</w:t>
            </w:r>
          </w:p>
        </w:tc>
        <w:tc>
          <w:tcPr>
            <w:tcW w:w="7170" w:type="dxa"/>
            <w:vAlign w:val="center"/>
          </w:tcPr>
          <w:p w14:paraId="08CC0B47">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1.VR头戴式设备套装主要包括：VR头戴式设备和VR操作控制器。</w:t>
            </w:r>
          </w:p>
          <w:p w14:paraId="1E5C6A76">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2.VR头戴式设备是进行虚拟现实实景操作类实验所必不可少的硬件设施，用户可通过VR头戴式设备观察虚拟实景，该套装需至少包括：1个头戴式设备（含耳机），1个中转器（包括DP端口和USB3.0连接线），1个电源线和1个投影线。</w:t>
            </w:r>
          </w:p>
          <w:p w14:paraId="3727255C">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3.该头戴式设备至少为2个3.4英寸屏幕、双眼分辨率不低于2880×1700像素、单眼分辨率不低于1440×1700像素、刷新率不小于90Hz、视场角不小于110度、含立体声耳机、含USB-C 3.0和DP 1.2连接口、含集成麦克风、头戴式设备按钮。该头戴式设备需为人体工学设计，至少支持：翻盖式面罩、可调整瞳距和可调式头带功能。</w:t>
            </w:r>
          </w:p>
          <w:p w14:paraId="259C2419">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bCs/>
                <w:sz w:val="21"/>
                <w:szCs w:val="21"/>
              </w:rPr>
            </w:pPr>
            <w:r>
              <w:rPr>
                <w:rFonts w:hint="eastAsia" w:ascii="宋体" w:hAnsi="宋体" w:eastAsia="宋体" w:cs="宋体"/>
                <w:bCs/>
                <w:sz w:val="21"/>
                <w:szCs w:val="21"/>
              </w:rPr>
              <w:t>4.VR操作控制器是进行虚拟现实实景操作类实验所必不可少的硬件设施，用户可通过VR操作控制器操作虚拟实景中的设备并进行其他操作，该套装需至少包括：手柄2个。</w:t>
            </w:r>
          </w:p>
          <w:p w14:paraId="1931C6D8">
            <w:pPr>
              <w:keepNext w:val="0"/>
              <w:keepLines w:val="0"/>
              <w:pageBreakBefore w:val="0"/>
              <w:suppressLineNumbers w:val="0"/>
              <w:kinsoku/>
              <w:wordWrap/>
              <w:overflowPunct/>
              <w:topLinePunct w:val="0"/>
              <w:autoSpaceDE/>
              <w:autoSpaceDN/>
              <w:bidi w:val="0"/>
              <w:adjustRightInd/>
              <w:spacing w:before="0" w:beforeAutospacing="0" w:after="0" w:afterAutospacing="0" w:line="300" w:lineRule="exact"/>
              <w:ind w:left="0" w:leftChars="0" w:right="0" w:firstLine="0" w:firstLineChars="0"/>
              <w:rPr>
                <w:rFonts w:hint="eastAsia" w:ascii="宋体" w:hAnsi="宋体" w:eastAsia="宋体" w:cs="宋体"/>
                <w:sz w:val="21"/>
                <w:szCs w:val="21"/>
              </w:rPr>
            </w:pPr>
            <w:r>
              <w:rPr>
                <w:rFonts w:hint="eastAsia" w:ascii="宋体" w:hAnsi="宋体" w:eastAsia="宋体" w:cs="宋体"/>
                <w:bCs/>
                <w:sz w:val="21"/>
                <w:szCs w:val="21"/>
              </w:rPr>
              <w:t>5.该操作控制器需至少具有内置传感器、陀螺仪和G-SENSOR校正、霍尔传感器和触摸传感器，输入方式至少包括：系统按钮、2个应用程序按钮、扳机、缓冲按钮、摇杆和抓握按钮。</w:t>
            </w:r>
          </w:p>
        </w:tc>
      </w:tr>
    </w:tbl>
    <w:p w14:paraId="38BA33E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sz w:val="11"/>
          <w:szCs w:val="11"/>
          <w:lang w:eastAsia="zh-CN"/>
        </w:rPr>
      </w:pPr>
    </w:p>
    <w:p w14:paraId="67F3D96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四、</w:t>
      </w:r>
      <w:r>
        <w:rPr>
          <w:rFonts w:hint="eastAsia" w:ascii="宋体" w:hAnsi="宋体" w:cs="宋体"/>
          <w:b/>
          <w:bCs/>
          <w:color w:val="auto"/>
        </w:rPr>
        <w:t>设备及服务要求</w:t>
      </w:r>
    </w:p>
    <w:p w14:paraId="112500BC">
      <w:pPr>
        <w:bidi w:val="0"/>
        <w:spacing w:line="360" w:lineRule="auto"/>
        <w:ind w:left="0" w:leftChars="0" w:firstLine="0" w:firstLineChars="0"/>
        <w:rPr>
          <w:rFonts w:cs="宋体"/>
          <w:color w:val="auto"/>
        </w:rPr>
      </w:pPr>
      <w:bookmarkStart w:id="22" w:name="_Toc5833"/>
      <w:r>
        <w:rPr>
          <w:rFonts w:hint="eastAsia"/>
          <w:b/>
          <w:bCs/>
        </w:rPr>
        <w:t>（一）设备要求</w:t>
      </w:r>
      <w:bookmarkEnd w:id="22"/>
    </w:p>
    <w:p w14:paraId="709CEBC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w:t>
      </w:r>
      <w:r>
        <w:rPr>
          <w:rFonts w:hint="eastAsia" w:cs="宋体"/>
          <w:color w:val="auto"/>
        </w:rPr>
        <w:t>投标人提供的设备必须是</w:t>
      </w:r>
      <w:r>
        <w:rPr>
          <w:rFonts w:hint="eastAsia" w:cs="宋体"/>
          <w:color w:val="auto"/>
          <w:lang w:val="en-US" w:eastAsia="zh-CN"/>
        </w:rPr>
        <w:t>原厂生产且</w:t>
      </w:r>
      <w:r>
        <w:rPr>
          <w:rFonts w:hint="eastAsia" w:cs="宋体"/>
          <w:color w:val="auto"/>
        </w:rPr>
        <w:t>全新的优质产品，</w:t>
      </w:r>
      <w:r>
        <w:rPr>
          <w:rFonts w:hint="eastAsia" w:cs="宋体"/>
          <w:color w:val="auto"/>
          <w:lang w:val="en-US" w:eastAsia="zh-CN"/>
        </w:rPr>
        <w:t>拒绝</w:t>
      </w:r>
      <w:r>
        <w:rPr>
          <w:rFonts w:hint="default" w:cs="宋体"/>
          <w:color w:val="auto"/>
          <w:lang w:val="en-US" w:eastAsia="zh-CN"/>
        </w:rPr>
        <w:t>OEM</w:t>
      </w:r>
      <w:r>
        <w:rPr>
          <w:rFonts w:hint="eastAsia" w:cs="宋体"/>
          <w:color w:val="auto"/>
          <w:lang w:val="en-US" w:eastAsia="zh-CN"/>
        </w:rPr>
        <w:t>、</w:t>
      </w:r>
      <w:r>
        <w:rPr>
          <w:rFonts w:hint="default" w:cs="宋体"/>
          <w:color w:val="auto"/>
          <w:lang w:val="en-US" w:eastAsia="zh-CN"/>
        </w:rPr>
        <w:t>ODM</w:t>
      </w:r>
      <w:r>
        <w:rPr>
          <w:rFonts w:hint="eastAsia" w:cs="宋体"/>
          <w:color w:val="auto"/>
          <w:lang w:val="en-US" w:eastAsia="zh-CN"/>
        </w:rPr>
        <w:t>产品，须</w:t>
      </w:r>
      <w:r>
        <w:rPr>
          <w:rFonts w:hint="eastAsia" w:cs="宋体"/>
          <w:color w:val="auto"/>
        </w:rPr>
        <w:t>符合相应的国家标准的，并须提供相关产品的产品合格证、产品说明书和安装说明等资料，投标人所提供的产品在安装调试完成后，应构成一个完整的系统，能按照技术要求连续运行。</w:t>
      </w:r>
    </w:p>
    <w:p w14:paraId="6BB8FBDF">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w:t>
      </w:r>
      <w:r>
        <w:rPr>
          <w:rFonts w:hint="eastAsia" w:cs="宋体"/>
          <w:color w:val="auto"/>
        </w:rPr>
        <w:t>投标人应列出详细的产品配置清单（包括各主要零部件的厂家或品牌、型号和规格、数量等），作为技术评价依据之一。</w:t>
      </w:r>
    </w:p>
    <w:p w14:paraId="2BE1D548">
      <w:pPr>
        <w:bidi w:val="0"/>
        <w:spacing w:line="360" w:lineRule="auto"/>
        <w:ind w:left="0" w:leftChars="0" w:firstLine="0" w:firstLineChars="0"/>
        <w:rPr>
          <w:rFonts w:cs="宋体"/>
          <w:color w:val="auto"/>
        </w:rPr>
      </w:pPr>
      <w:bookmarkStart w:id="23" w:name="_Toc16003"/>
      <w:r>
        <w:rPr>
          <w:rFonts w:hint="eastAsia"/>
          <w:b/>
          <w:bCs/>
        </w:rPr>
        <w:t>（二）质保期要求</w:t>
      </w:r>
      <w:bookmarkEnd w:id="23"/>
    </w:p>
    <w:p w14:paraId="07E9387F">
      <w:pPr>
        <w:autoSpaceDE w:val="0"/>
        <w:autoSpaceDN w:val="0"/>
        <w:spacing w:line="360" w:lineRule="auto"/>
        <w:ind w:left="0" w:leftChars="0" w:firstLine="480" w:firstLineChars="200"/>
        <w:jc w:val="left"/>
        <w:rPr>
          <w:rFonts w:hint="eastAsia" w:cs="宋体"/>
          <w:color w:val="auto"/>
          <w:kern w:val="0"/>
        </w:rPr>
      </w:pPr>
      <w:bookmarkStart w:id="24" w:name="_Toc6432"/>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日起算。在质保期间，除人为损坏的问题，均由中标人负责维修和更换，所有费用由中标人自行承担。</w:t>
      </w:r>
      <w:r>
        <w:rPr>
          <w:rFonts w:hint="eastAsia" w:cs="宋体"/>
          <w:color w:val="auto"/>
          <w:kern w:val="0"/>
          <w:lang w:val="en-US" w:eastAsia="zh-CN"/>
        </w:rPr>
        <w:t>所有包含软件的设备需免费终生使用并提供更新服务。</w:t>
      </w:r>
    </w:p>
    <w:p w14:paraId="624E63DE">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在质保期内，供应商应对货物出现的质量及安全问题负责处理解决并承担一切费用。中标人负责免费提供设备运行所需全部备件，并提供免费维修、保养服务。</w:t>
      </w:r>
    </w:p>
    <w:p w14:paraId="12162A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质保期内，非因采购人人为原因而出现设备质量问题的，由中标人负责包修、包换或包退并承担修理、调换或退货而产生的实际费用。如因采购人使用不当造成故障的，中标人应负责修理、调换，费用另行协商。</w:t>
      </w:r>
    </w:p>
    <w:p w14:paraId="7B371143">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质保期内，如故障在中标人检修3个工作日后仍无法排除的，采购人有权要求中标人在采购人指定期限内免费提供不低于故障设备规格型号档次的备用设备供采购人使用，直至故障排除。</w:t>
      </w:r>
    </w:p>
    <w:p w14:paraId="795B64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.质保期内，如中标人未按照约定履行义务的，采购人有权自行委托第三人维修，维修费用由中标人承担。如因此造成采购人损失的，中标人应当赔偿采购人的全部损失。</w:t>
      </w:r>
    </w:p>
    <w:p w14:paraId="03E7F918">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.质保期内出现无法排除的故障，供应商需无条件更换同型号或高于技术要求参数的产品。质保期内因不能排除的故障而影响工作的情况每发生一次，其质保期相应延长60天。</w:t>
      </w:r>
    </w:p>
    <w:p w14:paraId="2490CF0C">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7</w:t>
      </w:r>
      <w:r>
        <w:rPr>
          <w:rFonts w:hint="eastAsia" w:cs="宋体"/>
          <w:color w:val="auto"/>
          <w:kern w:val="0"/>
        </w:rPr>
        <w:t>.质保期满后，供应商继续为采购人服务，仅收取零配件成本费，所涉及软件终身免费升级。</w:t>
      </w:r>
    </w:p>
    <w:p w14:paraId="280CD1E4">
      <w:pPr>
        <w:bidi w:val="0"/>
        <w:spacing w:line="360" w:lineRule="auto"/>
        <w:ind w:left="0" w:leftChars="0" w:firstLine="0" w:firstLineChars="0"/>
        <w:rPr>
          <w:rFonts w:hint="eastAsia"/>
          <w:b/>
          <w:bCs/>
        </w:rPr>
      </w:pPr>
      <w:r>
        <w:rPr>
          <w:rFonts w:hint="eastAsia"/>
          <w:b/>
          <w:bCs/>
        </w:rPr>
        <w:t>（三）验收要求</w:t>
      </w:r>
      <w:bookmarkEnd w:id="24"/>
    </w:p>
    <w:p w14:paraId="685A083E">
      <w:pPr>
        <w:bidi w:val="0"/>
        <w:spacing w:line="360" w:lineRule="auto"/>
      </w:pPr>
      <w:r>
        <w:rPr>
          <w:rFonts w:hint="eastAsia"/>
        </w:rPr>
        <w:t>1</w:t>
      </w:r>
      <w:r>
        <w:rPr>
          <w:rFonts w:hint="eastAsia"/>
          <w:lang w:eastAsia="zh-CN"/>
        </w:rPr>
        <w:t>.</w:t>
      </w:r>
      <w:r>
        <w:rPr>
          <w:rFonts w:hint="eastAsia"/>
        </w:rPr>
        <w:t>验收时间：中标人在设备送达指定地点并安装调试完毕后，书面通知采购人验</w:t>
      </w:r>
      <w:r>
        <w:rPr>
          <w:rFonts w:hint="eastAsia"/>
          <w:lang w:eastAsia="zh-CN"/>
        </w:rPr>
        <w:t>收</w:t>
      </w:r>
      <w:r>
        <w:rPr>
          <w:rFonts w:hint="eastAsia"/>
        </w:rPr>
        <w:t>。</w:t>
      </w:r>
    </w:p>
    <w:p w14:paraId="495CDCE5">
      <w:pPr>
        <w:bidi w:val="0"/>
        <w:spacing w:line="360" w:lineRule="auto"/>
        <w:rPr>
          <w:rFonts w:cs="宋体"/>
          <w:color w:val="auto"/>
          <w:kern w:val="0"/>
        </w:rPr>
      </w:pPr>
      <w:r>
        <w:rPr>
          <w:rFonts w:hint="eastAsia"/>
        </w:rPr>
        <w:t>2</w:t>
      </w:r>
      <w:r>
        <w:rPr>
          <w:rFonts w:hint="eastAsia"/>
          <w:lang w:eastAsia="zh-CN"/>
        </w:rPr>
        <w:t>.</w:t>
      </w:r>
      <w:r>
        <w:rPr>
          <w:rFonts w:hint="eastAsia"/>
        </w:rPr>
        <w:t>验收：根据行业相关标准及招标文件、投标文件相应技术要求，由采购人组织验收。</w:t>
      </w:r>
    </w:p>
    <w:p w14:paraId="02049A06">
      <w:pPr>
        <w:bidi w:val="0"/>
        <w:spacing w:line="360" w:lineRule="auto"/>
        <w:ind w:left="0" w:leftChars="0" w:firstLine="0" w:firstLineChars="0"/>
        <w:rPr>
          <w:rFonts w:hint="eastAsia"/>
          <w:b/>
          <w:bCs/>
        </w:rPr>
      </w:pPr>
      <w:bookmarkStart w:id="25" w:name="_Toc1306"/>
      <w:r>
        <w:rPr>
          <w:rFonts w:hint="eastAsia"/>
          <w:b/>
          <w:bCs/>
        </w:rPr>
        <w:t>（四）</w:t>
      </w:r>
      <w:bookmarkEnd w:id="25"/>
      <w:bookmarkStart w:id="26" w:name="_Toc14890"/>
      <w:r>
        <w:rPr>
          <w:rFonts w:hint="eastAsia"/>
          <w:b/>
          <w:bCs/>
        </w:rPr>
        <w:t>送货调试安装</w:t>
      </w:r>
    </w:p>
    <w:p w14:paraId="06DCDBD0">
      <w:pPr>
        <w:bidi w:val="0"/>
        <w:spacing w:line="360" w:lineRule="auto"/>
        <w:ind w:left="0" w:leftChars="0" w:firstLine="480" w:firstLineChars="200"/>
        <w:rPr>
          <w:rFonts w:hint="eastAsia"/>
          <w:b w:val="0"/>
          <w:bCs w:val="0"/>
        </w:rPr>
      </w:pPr>
      <w:r>
        <w:rPr>
          <w:rFonts w:hint="eastAsia"/>
          <w:b w:val="0"/>
          <w:bCs w:val="0"/>
          <w:lang w:val="en-US" w:eastAsia="zh-CN"/>
        </w:rPr>
        <w:t>1.</w:t>
      </w:r>
      <w:r>
        <w:rPr>
          <w:rFonts w:hint="eastAsia"/>
          <w:b w:val="0"/>
          <w:bCs w:val="0"/>
        </w:rPr>
        <w:t>供应商应按招标文件规定的货物性能、技术要求、质量标准向采购人提供未经使用的全新产品，符合国家法律法规规定和技术规格、质量标准的出厂原装合格产品。供应商应派采购人认可的有经验和能力、具有相应资质的技术人员，负责系统设备安装工作，在设备安装期间应充分了解设备安装进度要求，解决安装中出现的技术问题。</w:t>
      </w:r>
    </w:p>
    <w:p w14:paraId="4266A9E7">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2.调试所需专用工具设施物料由供应商自备、自费运到现场，完工后自费搬走。送货、调试过程中发生的费用由中标供应商负责。</w:t>
      </w:r>
    </w:p>
    <w:p w14:paraId="4D65673B">
      <w:pPr>
        <w:bidi w:val="0"/>
        <w:spacing w:line="360" w:lineRule="auto"/>
        <w:ind w:left="0" w:leftChars="0" w:firstLine="480" w:firstLineChars="200"/>
        <w:rPr>
          <w:rFonts w:hint="default"/>
          <w:b w:val="0"/>
          <w:bCs w:val="0"/>
          <w:lang w:val="en-US" w:eastAsia="zh-CN"/>
        </w:rPr>
      </w:pPr>
      <w:r>
        <w:rPr>
          <w:rFonts w:hint="eastAsia"/>
          <w:b w:val="0"/>
          <w:bCs w:val="0"/>
          <w:lang w:val="en-US" w:eastAsia="zh-CN"/>
        </w:rPr>
        <w:t>3.设备的拆箱、通电、调试等各项工作由供应商负责，但必须在采购人指定人员的参与下进行。在实际实施前必须先经采购人同意方可进行。调试的原始记录须经各方签字后作为验收的文件之一。</w:t>
      </w:r>
    </w:p>
    <w:bookmarkEnd w:id="26"/>
    <w:p w14:paraId="45FFDCA7">
      <w:pPr>
        <w:bidi w:val="0"/>
        <w:spacing w:line="360" w:lineRule="auto"/>
        <w:ind w:left="0" w:leftChars="0" w:firstLine="0" w:firstLineChars="0"/>
        <w:rPr>
          <w:rFonts w:cs="宋体"/>
          <w:color w:val="auto"/>
        </w:rPr>
      </w:pPr>
      <w:bookmarkStart w:id="27" w:name="_Toc10927"/>
      <w:r>
        <w:rPr>
          <w:rFonts w:hint="eastAsia"/>
          <w:b/>
          <w:bCs/>
        </w:rPr>
        <w:t>（</w:t>
      </w:r>
      <w:r>
        <w:rPr>
          <w:rFonts w:hint="eastAsia"/>
          <w:b/>
          <w:bCs/>
          <w:lang w:val="en-US" w:eastAsia="zh-CN"/>
        </w:rPr>
        <w:t>五</w:t>
      </w:r>
      <w:r>
        <w:rPr>
          <w:rFonts w:hint="eastAsia"/>
          <w:b/>
          <w:bCs/>
        </w:rPr>
        <w:t>）培训要求</w:t>
      </w:r>
      <w:bookmarkEnd w:id="27"/>
    </w:p>
    <w:p w14:paraId="2BEC2DB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rPr>
        <w:t>中标人负责对中标产品的操作培训、应用等与产品使用、维护等相关的技术问题，对采购人的操作人员、维修人员进行用户现场培训，培训内容包括硬件和软件使用；培训地点用户指定，不限制人数，可根据需要延长培训时间。培训后要求采购人相关人员达到能熟练掌握产品操作与设置等的基本原理与应用技术。投标文件中提供详细培训方案。</w:t>
      </w:r>
    </w:p>
    <w:p w14:paraId="1E66A12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eastAsia="宋体"/>
          <w:b/>
          <w:bCs/>
          <w:lang w:val="en-US" w:eastAsia="zh-CN"/>
        </w:rPr>
      </w:pPr>
      <w:r>
        <w:rPr>
          <w:rFonts w:hint="eastAsia"/>
          <w:b/>
          <w:bCs/>
          <w:lang w:val="en-US" w:eastAsia="zh-CN"/>
        </w:rPr>
        <w:t>（六）售后服务要求</w:t>
      </w:r>
    </w:p>
    <w:p w14:paraId="368C3613">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中标人</w:t>
      </w:r>
      <w:r>
        <w:rPr>
          <w:rFonts w:hint="eastAsia" w:cs="宋体"/>
          <w:color w:val="auto"/>
        </w:rPr>
        <w:t>必须在接到</w:t>
      </w:r>
      <w:r>
        <w:rPr>
          <w:rFonts w:hint="eastAsia" w:cs="宋体"/>
          <w:color w:val="auto"/>
          <w:lang w:eastAsia="zh-CN"/>
        </w:rPr>
        <w:t>采购人</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中标人</w:t>
      </w:r>
      <w:r>
        <w:rPr>
          <w:rFonts w:hint="eastAsia" w:cs="宋体"/>
          <w:color w:val="auto"/>
        </w:rPr>
        <w:t>应提供与原产品相同或不低于原产品档次的备用产品。故障排除后</w:t>
      </w:r>
      <w:r>
        <w:rPr>
          <w:rFonts w:hint="eastAsia" w:cs="宋体"/>
          <w:color w:val="auto"/>
          <w:lang w:eastAsia="zh-CN"/>
        </w:rPr>
        <w:t>中标人</w:t>
      </w:r>
      <w:r>
        <w:rPr>
          <w:rFonts w:hint="eastAsia" w:cs="宋体"/>
          <w:color w:val="auto"/>
        </w:rPr>
        <w:t>应出具书面故障诊断报告备案。</w:t>
      </w:r>
    </w:p>
    <w:p w14:paraId="6BDF7EE7">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中标人</w:t>
      </w:r>
      <w:r>
        <w:rPr>
          <w:rFonts w:hint="eastAsia" w:cs="宋体"/>
          <w:color w:val="auto"/>
        </w:rPr>
        <w:t>如未按上述要求进行响应，</w:t>
      </w:r>
      <w:r>
        <w:rPr>
          <w:rFonts w:hint="eastAsia" w:cs="宋体"/>
          <w:color w:val="auto"/>
          <w:lang w:eastAsia="zh-CN"/>
        </w:rPr>
        <w:t>采购人</w:t>
      </w:r>
      <w:r>
        <w:rPr>
          <w:rFonts w:hint="eastAsia" w:cs="宋体"/>
          <w:color w:val="auto"/>
        </w:rPr>
        <w:t>可以采取必要的补救措施，由此产生的风险和费用全部由</w:t>
      </w:r>
      <w:r>
        <w:rPr>
          <w:rFonts w:hint="eastAsia" w:cs="宋体"/>
          <w:color w:val="auto"/>
          <w:lang w:eastAsia="zh-CN"/>
        </w:rPr>
        <w:t>中标人</w:t>
      </w:r>
      <w:r>
        <w:rPr>
          <w:rFonts w:hint="eastAsia" w:cs="宋体"/>
          <w:color w:val="auto"/>
        </w:rPr>
        <w:t>承担。</w:t>
      </w:r>
    </w:p>
    <w:p w14:paraId="008ADDA4">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中标人</w:t>
      </w:r>
      <w:r>
        <w:rPr>
          <w:rFonts w:hint="eastAsia" w:cs="宋体"/>
          <w:color w:val="auto"/>
        </w:rPr>
        <w:t>承担。</w:t>
      </w:r>
    </w:p>
    <w:p w14:paraId="02D2295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五、视频演示递交要求</w:t>
      </w:r>
    </w:p>
    <w:p w14:paraId="12B569E9">
      <w:pPr>
        <w:widowControl w:val="0"/>
        <w:spacing w:line="360" w:lineRule="auto"/>
        <w:ind w:left="0" w:leftChars="0" w:firstLine="480" w:firstLineChars="200"/>
        <w:jc w:val="both"/>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（1）因本项目采用不见面方式开评标，根据评标办法及要求，“视频演示”由供应商</w:t>
      </w:r>
      <w:r>
        <w:rPr>
          <w:rFonts w:hint="eastAsia" w:cs="宋体"/>
          <w:kern w:val="2"/>
          <w:sz w:val="24"/>
          <w:szCs w:val="24"/>
          <w:highlight w:val="none"/>
          <w:lang w:val="en-US" w:eastAsia="zh-CN" w:bidi="ar-SA"/>
        </w:rPr>
        <w:t>录制成MP4格式，</w:t>
      </w:r>
      <w:r>
        <w:rPr>
          <w:rFonts w:hint="eastAsia" w:ascii="宋体" w:hAnsi="宋体" w:eastAsia="宋体" w:cs="宋体"/>
          <w:kern w:val="2"/>
          <w:sz w:val="24"/>
          <w:szCs w:val="24"/>
          <w:highlight w:val="none"/>
          <w:lang w:val="en-US" w:eastAsia="zh-CN" w:bidi="ar-SA"/>
        </w:rPr>
        <w:t>以介质（U盘）存储的数据电文形式递交。“视频演示U盘”以邮寄的形式送达（快递单上请注明项目编号及供应商名称），邮件接收截止时间为：2025年X月XX日11:30前，逾期送达的将拒绝接收。邮寄地址：</w:t>
      </w:r>
      <w:r>
        <w:rPr>
          <w:rFonts w:hint="eastAsia" w:ascii="宋体" w:hAnsi="宋体" w:eastAsia="宋体" w:cs="宋体"/>
          <w:kern w:val="0"/>
          <w:sz w:val="24"/>
          <w:highlight w:val="none"/>
          <w:lang w:eastAsia="zh-CN"/>
        </w:rPr>
        <w:t>湖州市康山街道嘉年华国际广场</w:t>
      </w:r>
      <w:r>
        <w:rPr>
          <w:rFonts w:hint="eastAsia" w:ascii="宋体" w:hAnsi="宋体" w:eastAsia="宋体" w:cs="宋体"/>
          <w:kern w:val="0"/>
          <w:sz w:val="24"/>
          <w:highlight w:val="none"/>
          <w:lang w:val="en-US" w:eastAsia="zh-CN"/>
        </w:rPr>
        <w:t>C座C1805室（</w:t>
      </w:r>
      <w:r>
        <w:rPr>
          <w:rFonts w:hint="eastAsia" w:ascii="宋体" w:hAnsi="宋体" w:eastAsia="宋体" w:cs="宋体"/>
          <w:sz w:val="24"/>
          <w:highlight w:val="none"/>
          <w:lang w:eastAsia="zh-CN"/>
        </w:rPr>
        <w:t>浙江致信招标代理有限公司</w:t>
      </w:r>
      <w:r>
        <w:rPr>
          <w:rFonts w:hint="eastAsia" w:ascii="宋体" w:hAnsi="宋体" w:eastAsia="宋体" w:cs="宋体"/>
          <w:kern w:val="0"/>
          <w:sz w:val="24"/>
          <w:highlight w:val="none"/>
          <w:lang w:val="en-US" w:eastAsia="zh-CN"/>
        </w:rPr>
        <w:t>）</w:t>
      </w:r>
      <w:r>
        <w:rPr>
          <w:rFonts w:hint="eastAsia" w:ascii="宋体" w:hAnsi="宋体" w:eastAsia="宋体" w:cs="宋体"/>
          <w:kern w:val="2"/>
          <w:sz w:val="24"/>
          <w:szCs w:val="24"/>
          <w:highlight w:val="none"/>
          <w:lang w:val="en-US" w:eastAsia="zh-CN" w:bidi="ar-SA"/>
        </w:rPr>
        <w:t>，收件人：徐工，联系电话：0572-2038559。</w:t>
      </w:r>
    </w:p>
    <w:p w14:paraId="05F47BB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ascii="宋体" w:hAnsi="宋体" w:eastAsia="宋体" w:cs="宋体"/>
          <w:kern w:val="2"/>
          <w:sz w:val="24"/>
          <w:szCs w:val="24"/>
          <w:highlight w:val="none"/>
          <w:lang w:val="en-US" w:eastAsia="zh-CN" w:bidi="ar-SA"/>
        </w:rPr>
        <w:t>（2）“视频演示U盘”应当密封包装并在外包装上注明项目名称、项目标项、供应商名称并加盖公章。供应商应确保在邮件接收截止时间前送达（以收件人实际签收时间为准），逾期送达的将拒绝接收。供应商还应确保自己提供的介质（U盘）完好无损并能正常播放观看演示视频，如在投标过程中因介质（U盘）文件损坏或无法正常播放视频的由供应商自己承担相应负责。</w:t>
      </w:r>
    </w:p>
    <w:p w14:paraId="49E05F7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六</w:t>
      </w:r>
      <w:r>
        <w:rPr>
          <w:rFonts w:hint="eastAsia"/>
          <w:b/>
          <w:bCs/>
        </w:rPr>
        <w:t>、商务要求</w:t>
      </w:r>
    </w:p>
    <w:p w14:paraId="2C1F99D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（一）</w:t>
      </w:r>
      <w:bookmarkStart w:id="28" w:name="_Toc3643"/>
      <w:bookmarkStart w:id="29" w:name="_Toc14375"/>
      <w:r>
        <w:rPr>
          <w:rFonts w:hint="eastAsia"/>
          <w:b/>
          <w:bCs/>
          <w:lang w:eastAsia="zh-CN"/>
        </w:rPr>
        <w:t>供货期限、地点</w:t>
      </w:r>
    </w:p>
    <w:p w14:paraId="7804D92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lang w:val="en-US" w:eastAsia="zh-CN"/>
        </w:rPr>
      </w:pPr>
      <w:r>
        <w:rPr>
          <w:rFonts w:hint="eastAsia"/>
          <w:lang w:val="en-US" w:eastAsia="zh-CN"/>
        </w:rPr>
        <w:t>1.供货期限</w:t>
      </w:r>
      <w:r>
        <w:rPr>
          <w:rFonts w:hint="eastAsia"/>
        </w:rPr>
        <w:t>：</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lang w:val="en-US" w:eastAsia="zh-CN"/>
        </w:rPr>
        <w:t>生效且接到采购人通知后30日</w:t>
      </w:r>
      <w:r>
        <w:rPr>
          <w:rFonts w:hint="eastAsia" w:ascii="宋体" w:hAnsi="宋体" w:eastAsia="宋体" w:cs="宋体"/>
          <w:color w:val="auto"/>
          <w:sz w:val="24"/>
          <w:szCs w:val="24"/>
          <w:highlight w:val="none"/>
        </w:rPr>
        <w:t>内</w:t>
      </w:r>
      <w:r>
        <w:rPr>
          <w:rFonts w:hint="eastAsia"/>
          <w:lang w:val="en-US" w:eastAsia="zh-CN"/>
        </w:rPr>
        <w:t>完成供货、安装、调试</w:t>
      </w:r>
      <w:r>
        <w:rPr>
          <w:rFonts w:hint="eastAsia" w:ascii="宋体" w:hAnsi="宋体" w:eastAsia="宋体" w:cs="宋体"/>
          <w:lang w:val="en-US" w:eastAsia="zh-CN"/>
        </w:rPr>
        <w:t>。</w:t>
      </w:r>
    </w:p>
    <w:p w14:paraId="4C41E4F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lang w:val="en-US" w:eastAsia="zh-CN"/>
        </w:rPr>
        <w:t>2.供货</w:t>
      </w:r>
      <w:r>
        <w:rPr>
          <w:rFonts w:hint="eastAsia"/>
        </w:rPr>
        <w:t>地点：</w:t>
      </w:r>
      <w:r>
        <w:rPr>
          <w:rFonts w:hint="eastAsia"/>
          <w:lang w:eastAsia="zh-CN"/>
        </w:rPr>
        <w:t>招标人指定地点。</w:t>
      </w:r>
    </w:p>
    <w:bookmarkEnd w:id="28"/>
    <w:bookmarkEnd w:id="29"/>
    <w:p w14:paraId="2FED2FD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FF0000"/>
        </w:rPr>
      </w:pPr>
      <w:bookmarkStart w:id="30" w:name="_Toc30601"/>
      <w:bookmarkStart w:id="31" w:name="_Toc32145"/>
      <w:r>
        <w:rPr>
          <w:rFonts w:hint="eastAsia"/>
          <w:b/>
          <w:bCs/>
          <w:color w:val="auto"/>
          <w:lang w:eastAsia="zh-CN"/>
        </w:rPr>
        <w:t>（二）</w:t>
      </w:r>
      <w:r>
        <w:rPr>
          <w:rFonts w:hint="eastAsia"/>
          <w:b/>
          <w:bCs/>
          <w:color w:val="auto"/>
        </w:rPr>
        <w:t>付款方式</w:t>
      </w:r>
    </w:p>
    <w:p w14:paraId="2F11B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▲根据《保障中小企业款项支付条例》、</w:t>
      </w:r>
      <w:r>
        <w:rPr>
          <w:rFonts w:hint="eastAsia" w:cs="宋体"/>
          <w:highlight w:val="none"/>
        </w:rPr>
        <w:t>省财政厅《浙江省财政厅关于进一步发挥政府采购政策功能全力推动经济稳进提质的通知》（浙财采监【2022】3号）要求</w:t>
      </w:r>
      <w:r>
        <w:rPr>
          <w:rFonts w:hint="eastAsia" w:ascii="宋体" w:hAnsi="宋体" w:eastAsia="宋体" w:cs="宋体"/>
          <w:sz w:val="24"/>
          <w:szCs w:val="24"/>
        </w:rPr>
        <w:t xml:space="preserve">，制定如下付款方式：        </w:t>
      </w:r>
    </w:p>
    <w:p w14:paraId="7F99A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1.采购人自合同生效及具备实施条件后7个工作日内支付预付款，也即合同金额的40%；（注：若中标供应商明确表示无需预付款或者主动要求降低预付款比例的，采购人可不适用前述规定。）</w:t>
      </w:r>
    </w:p>
    <w:p w14:paraId="02EF4D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color w:val="auto"/>
          <w:sz w:val="24"/>
          <w:szCs w:val="24"/>
          <w:highlight w:val="none"/>
        </w:rPr>
        <w:t>剩余款项于采购项目验收合格后7个工作日内</w:t>
      </w:r>
      <w:r>
        <w:rPr>
          <w:rFonts w:hint="eastAsia" w:ascii="宋体" w:hAnsi="宋体" w:eastAsia="宋体" w:cs="宋体"/>
          <w:color w:val="auto"/>
          <w:sz w:val="24"/>
          <w:szCs w:val="24"/>
          <w:highlight w:val="none"/>
          <w:lang w:eastAsia="zh-CN"/>
        </w:rPr>
        <w:t>付清</w:t>
      </w:r>
      <w:r>
        <w:rPr>
          <w:rFonts w:hint="eastAsia" w:ascii="宋体" w:hAnsi="宋体" w:eastAsia="宋体" w:cs="宋体"/>
          <w:sz w:val="24"/>
          <w:szCs w:val="24"/>
        </w:rPr>
        <w:t>。</w:t>
      </w:r>
    </w:p>
    <w:p w14:paraId="1AF13C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lang w:val="en-US" w:eastAsia="zh-CN"/>
        </w:rPr>
      </w:pPr>
      <w:r>
        <w:rPr>
          <w:rFonts w:hint="eastAsia" w:cs="宋体"/>
          <w:b w:val="0"/>
          <w:bCs w:val="0"/>
          <w:color w:val="auto"/>
          <w:sz w:val="24"/>
          <w:szCs w:val="24"/>
          <w:lang w:val="en-US" w:eastAsia="zh-CN"/>
        </w:rPr>
        <w:t>3.</w:t>
      </w:r>
      <w:r>
        <w:rPr>
          <w:rFonts w:hint="eastAsia" w:ascii="宋体" w:hAnsi="宋体" w:eastAsia="宋体"/>
          <w:kern w:val="2"/>
          <w:sz w:val="24"/>
          <w:szCs w:val="24"/>
        </w:rPr>
        <w:t>中标供应商在采购人每次付款前需开具增值税专用发票</w:t>
      </w:r>
      <w:r>
        <w:rPr>
          <w:rFonts w:hint="eastAsia" w:ascii="宋体" w:hAnsi="宋体" w:eastAsia="宋体"/>
          <w:kern w:val="2"/>
          <w:sz w:val="24"/>
          <w:szCs w:val="24"/>
          <w:lang w:eastAsia="zh-CN"/>
        </w:rPr>
        <w:t>。</w:t>
      </w:r>
    </w:p>
    <w:p w14:paraId="0C8E2FE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（三）</w:t>
      </w:r>
      <w:r>
        <w:rPr>
          <w:rFonts w:hint="eastAsia"/>
          <w:b/>
          <w:bCs/>
        </w:rPr>
        <w:t>履约保证金</w:t>
      </w:r>
    </w:p>
    <w:p w14:paraId="3421DB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cs="宋体"/>
          <w:b/>
          <w:bCs/>
          <w:kern w:val="0"/>
          <w:sz w:val="24"/>
          <w:szCs w:val="24"/>
          <w:lang w:eastAsia="zh-CN"/>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履约保证金为合同金额的1%；履约保证金形式为：中标</w:t>
      </w:r>
      <w:r>
        <w:rPr>
          <w:rFonts w:hint="eastAsia" w:ascii="宋体" w:hAnsi="宋体" w:cs="宋体"/>
          <w:b w:val="0"/>
          <w:bCs/>
          <w:color w:val="auto"/>
          <w:sz w:val="24"/>
          <w:highlight w:val="none"/>
        </w:rPr>
        <w:t>人应当以</w:t>
      </w:r>
      <w:r>
        <w:rPr>
          <w:rFonts w:hint="eastAsia" w:cs="宋体"/>
          <w:b w:val="0"/>
          <w:bCs/>
          <w:color w:val="auto"/>
          <w:sz w:val="24"/>
          <w:highlight w:val="none"/>
          <w:lang w:eastAsia="zh-CN"/>
        </w:rPr>
        <w:t>银行转账、</w:t>
      </w:r>
      <w:r>
        <w:rPr>
          <w:rFonts w:hint="eastAsia" w:ascii="宋体" w:hAnsi="宋体" w:cs="宋体"/>
          <w:b w:val="0"/>
          <w:bCs/>
          <w:color w:val="auto"/>
          <w:sz w:val="24"/>
          <w:highlight w:val="none"/>
        </w:rPr>
        <w:t>支票、汇票、本票或者金融机构、担保机构出具的保函等形式提交。鼓励和支持</w:t>
      </w:r>
      <w:r>
        <w:rPr>
          <w:rFonts w:hint="eastAsia" w:asciiTheme="minorEastAsia" w:hAnsiTheme="minorEastAsia" w:eastAsiaTheme="minorEastAsia" w:cstheme="minorEastAsia"/>
          <w:color w:val="auto"/>
          <w:kern w:val="2"/>
          <w:sz w:val="24"/>
          <w:szCs w:val="24"/>
          <w:highlight w:val="none"/>
          <w:lang w:val="en-US" w:eastAsia="zh-CN" w:bidi="ar-SA"/>
        </w:rPr>
        <w:t>中标</w:t>
      </w:r>
      <w:r>
        <w:rPr>
          <w:rFonts w:hint="eastAsia" w:ascii="宋体" w:hAnsi="宋体" w:cs="宋体"/>
          <w:b w:val="0"/>
          <w:bCs/>
          <w:color w:val="auto"/>
          <w:sz w:val="24"/>
          <w:highlight w:val="none"/>
        </w:rPr>
        <w:t>人以银行、保险公司出具的保函形式提供履约保证金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；中标人应根据采购人要求汇入采购人指定账号或提供保函。合同履约完毕，退还履约保证金。</w:t>
      </w:r>
    </w:p>
    <w:p w14:paraId="4CC240E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cs="宋体"/>
          <w:b/>
          <w:bCs/>
          <w:kern w:val="0"/>
          <w:sz w:val="24"/>
          <w:szCs w:val="24"/>
          <w:lang w:eastAsia="zh-CN"/>
        </w:rPr>
      </w:pPr>
      <w:r>
        <w:rPr>
          <w:rFonts w:hint="eastAsia" w:cs="宋体"/>
          <w:b/>
          <w:bCs/>
          <w:kern w:val="0"/>
          <w:sz w:val="24"/>
          <w:szCs w:val="24"/>
          <w:lang w:eastAsia="zh-CN"/>
        </w:rPr>
        <w:t>（四）政策说明</w:t>
      </w:r>
    </w:p>
    <w:p w14:paraId="678BD7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lang w:val="en-US" w:eastAsia="zh-CN"/>
        </w:rPr>
      </w:pPr>
      <w:r>
        <w:rPr>
          <w:rFonts w:hint="eastAsia" w:cs="宋体"/>
          <w:b/>
          <w:bCs/>
          <w:kern w:val="0"/>
          <w:sz w:val="24"/>
          <w:szCs w:val="24"/>
          <w:lang w:val="en-US" w:eastAsia="zh-CN"/>
        </w:rPr>
        <w:t>1.</w:t>
      </w:r>
      <w:r>
        <w:rPr>
          <w:rFonts w:hint="eastAsia" w:ascii="宋体" w:hAnsi="宋体" w:eastAsia="宋体" w:cs="宋体"/>
          <w:b/>
          <w:bCs/>
          <w:kern w:val="0"/>
          <w:sz w:val="24"/>
          <w:szCs w:val="24"/>
        </w:rPr>
        <w:t>本项目采购标的对应的中小企业划分标准所属行业为</w:t>
      </w:r>
      <w:r>
        <w:rPr>
          <w:rFonts w:hint="eastAsia" w:cs="宋体"/>
          <w:b/>
          <w:bCs/>
          <w:kern w:val="0"/>
          <w:sz w:val="24"/>
          <w:szCs w:val="24"/>
          <w:u w:val="single"/>
          <w:lang w:eastAsia="zh-CN"/>
        </w:rPr>
        <w:t>工</w:t>
      </w:r>
      <w:r>
        <w:rPr>
          <w:rFonts w:hint="eastAsia" w:ascii="宋体" w:hAnsi="宋体" w:cs="宋体"/>
          <w:b/>
          <w:bCs/>
          <w:kern w:val="0"/>
          <w:sz w:val="24"/>
          <w:u w:val="single"/>
        </w:rPr>
        <w:t>业</w:t>
      </w:r>
      <w:r>
        <w:rPr>
          <w:rFonts w:hint="eastAsia" w:ascii="宋体" w:hAnsi="宋体" w:eastAsia="宋体" w:cs="宋体"/>
          <w:b/>
          <w:bCs/>
          <w:sz w:val="24"/>
          <w:szCs w:val="24"/>
          <w:lang w:val="en-US" w:eastAsia="zh-CN"/>
        </w:rPr>
        <w:t>。</w:t>
      </w:r>
    </w:p>
    <w:p w14:paraId="0D05371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ascii="宋体" w:hAnsi="宋体" w:eastAsia="宋体" w:cs="宋体"/>
          <w:b w:val="0"/>
          <w:bCs w:val="0"/>
          <w:kern w:val="0"/>
          <w:sz w:val="24"/>
          <w:szCs w:val="24"/>
        </w:rPr>
        <w:t>2.依据《</w:t>
      </w:r>
      <w:r>
        <w:rPr>
          <w:rFonts w:hint="eastAsia" w:ascii="宋体" w:hAnsi="宋体" w:eastAsia="宋体" w:cs="宋体"/>
          <w:b w:val="0"/>
          <w:bCs w:val="0"/>
          <w:kern w:val="0"/>
          <w:sz w:val="24"/>
          <w:szCs w:val="24"/>
          <w:lang w:eastAsia="zh-Hans"/>
        </w:rPr>
        <w:t>政府采购促进中小企业发展管理办法》</w:t>
      </w:r>
      <w:r>
        <w:rPr>
          <w:rFonts w:hint="eastAsia" w:ascii="宋体" w:hAnsi="宋体" w:eastAsia="宋体" w:cs="宋体"/>
          <w:b w:val="0"/>
          <w:bCs w:val="0"/>
          <w:kern w:val="0"/>
          <w:sz w:val="24"/>
          <w:szCs w:val="24"/>
        </w:rPr>
        <w:t>（财库【2020】46号）规定享受扶持政策获得政府采购合同的，小微企业不得将合同分包给大中型企业，中型企业不得将合同分包给大型企业。</w:t>
      </w:r>
    </w:p>
    <w:bookmarkEnd w:id="14"/>
    <w:bookmarkEnd w:id="30"/>
    <w:bookmarkEnd w:id="31"/>
    <w:p w14:paraId="1C57B4D4">
      <w:pPr>
        <w:bidi w:val="0"/>
        <w:spacing w:line="360" w:lineRule="auto"/>
        <w:ind w:left="0" w:leftChars="0" w:firstLine="0" w:firstLineChars="0"/>
        <w:rPr>
          <w:rFonts w:hint="eastAsia"/>
          <w:b/>
          <w:bCs/>
          <w:lang w:eastAsia="zh-CN"/>
        </w:rPr>
      </w:pPr>
      <w:bookmarkStart w:id="32" w:name="_Toc17984"/>
      <w:r>
        <w:rPr>
          <w:rFonts w:hint="eastAsia"/>
          <w:b/>
          <w:bCs/>
          <w:lang w:eastAsia="zh-CN"/>
        </w:rPr>
        <w:t>（五）合同履行</w:t>
      </w:r>
    </w:p>
    <w:p w14:paraId="39E590D3">
      <w:pPr>
        <w:tabs>
          <w:tab w:val="left" w:pos="421"/>
        </w:tabs>
        <w:bidi w:val="0"/>
        <w:spacing w:line="360" w:lineRule="auto"/>
        <w:ind w:left="0" w:leftChars="0" w:firstLine="480" w:firstLineChars="200"/>
        <w:jc w:val="left"/>
        <w:rPr>
          <w:rFonts w:hint="eastAsia"/>
          <w:lang w:val="en-US" w:eastAsia="zh-CN"/>
        </w:rPr>
        <w:sectPr>
          <w:pgSz w:w="11906" w:h="16838"/>
          <w:pgMar w:top="1247" w:right="1134" w:bottom="1247" w:left="1134" w:header="170" w:footer="567" w:gutter="0"/>
          <w:pgNumType w:fmt="decimal"/>
          <w:cols w:space="720" w:num="1"/>
          <w:docGrid w:linePitch="381" w:charSpace="0"/>
        </w:sectPr>
      </w:pPr>
      <w:r>
        <w:rPr>
          <w:rFonts w:hint="eastAsia"/>
        </w:rPr>
        <w:t>必须由投标主体履行合同。</w:t>
      </w:r>
    </w:p>
    <w:p w14:paraId="06795BC2">
      <w:pPr>
        <w:pStyle w:val="5"/>
        <w:rPr>
          <w:rFonts w:hint="eastAsia" w:ascii="宋体" w:hAnsi="宋体" w:eastAsia="宋体" w:cs="宋体"/>
          <w:sz w:val="36"/>
          <w:szCs w:val="36"/>
        </w:rPr>
      </w:pPr>
      <w:r>
        <w:rPr>
          <w:rFonts w:hint="eastAsia" w:ascii="宋体" w:hAnsi="宋体" w:eastAsia="宋体" w:cs="宋体"/>
          <w:sz w:val="36"/>
          <w:szCs w:val="36"/>
        </w:rPr>
        <w:t xml:space="preserve">第三章 </w:t>
      </w:r>
      <w:r>
        <w:rPr>
          <w:rFonts w:hint="eastAsia" w:cs="宋体"/>
          <w:sz w:val="36"/>
          <w:szCs w:val="36"/>
          <w:lang w:val="en-US" w:eastAsia="zh-CN"/>
        </w:rPr>
        <w:t xml:space="preserve"> </w:t>
      </w:r>
      <w:r>
        <w:rPr>
          <w:rFonts w:hint="eastAsia" w:ascii="宋体" w:hAnsi="宋体" w:eastAsia="宋体" w:cs="宋体"/>
          <w:sz w:val="36"/>
          <w:szCs w:val="36"/>
        </w:rPr>
        <w:t>投标人须知</w:t>
      </w:r>
      <w:bookmarkEnd w:id="32"/>
    </w:p>
    <w:p w14:paraId="5BCFC1F1">
      <w:pPr>
        <w:pStyle w:val="6"/>
        <w:spacing w:line="240" w:lineRule="auto"/>
        <w:jc w:val="center"/>
        <w:rPr>
          <w:rFonts w:hint="eastAsia" w:ascii="宋体" w:hAnsi="宋体" w:eastAsia="宋体" w:cs="宋体"/>
          <w:sz w:val="28"/>
          <w:szCs w:val="28"/>
        </w:rPr>
      </w:pPr>
      <w:bookmarkStart w:id="33" w:name="_Toc2290"/>
      <w:bookmarkStart w:id="34" w:name="_Toc21699"/>
      <w:bookmarkStart w:id="35" w:name="_Toc452457413"/>
      <w:r>
        <w:rPr>
          <w:rFonts w:hint="eastAsia" w:ascii="宋体" w:hAnsi="宋体" w:eastAsia="宋体" w:cs="宋体"/>
          <w:sz w:val="28"/>
          <w:szCs w:val="28"/>
        </w:rPr>
        <w:t>前 附 表</w:t>
      </w:r>
      <w:bookmarkEnd w:id="33"/>
      <w:bookmarkEnd w:id="34"/>
      <w:bookmarkEnd w:id="35"/>
    </w:p>
    <w:tbl>
      <w:tblPr>
        <w:tblStyle w:val="44"/>
        <w:tblW w:w="10247"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991"/>
        <w:gridCol w:w="7484"/>
      </w:tblGrid>
      <w:tr w14:paraId="323E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72" w:type="dxa"/>
            <w:vAlign w:val="center"/>
          </w:tcPr>
          <w:p w14:paraId="0D508FE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rPr>
            </w:pPr>
            <w:bookmarkStart w:id="36" w:name="_Toc144974497"/>
            <w:bookmarkStart w:id="37" w:name="_Toc296602420"/>
            <w:bookmarkStart w:id="38" w:name="_Toc247085689"/>
            <w:bookmarkStart w:id="39" w:name="_Toc452457414"/>
            <w:bookmarkStart w:id="40" w:name="_Toc152042305"/>
            <w:bookmarkStart w:id="41" w:name="_Toc246996175"/>
            <w:bookmarkStart w:id="42" w:name="_Toc246996918"/>
            <w:bookmarkStart w:id="43" w:name="_Toc179632546"/>
            <w:bookmarkStart w:id="44" w:name="_Toc152045529"/>
            <w:r>
              <w:rPr>
                <w:rFonts w:hint="eastAsia" w:ascii="宋体" w:hAnsi="宋体" w:eastAsia="宋体" w:cs="宋体"/>
                <w:b/>
                <w:bCs/>
                <w:sz w:val="24"/>
                <w:szCs w:val="24"/>
              </w:rPr>
              <w:t>序号</w:t>
            </w:r>
          </w:p>
        </w:tc>
        <w:tc>
          <w:tcPr>
            <w:tcW w:w="1991" w:type="dxa"/>
            <w:vAlign w:val="center"/>
          </w:tcPr>
          <w:p w14:paraId="2BF5C4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事项</w:t>
            </w:r>
          </w:p>
        </w:tc>
        <w:tc>
          <w:tcPr>
            <w:tcW w:w="7484" w:type="dxa"/>
            <w:vAlign w:val="center"/>
          </w:tcPr>
          <w:p w14:paraId="1BE72C3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内容</w:t>
            </w:r>
          </w:p>
        </w:tc>
      </w:tr>
      <w:tr w14:paraId="18DBA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72" w:type="dxa"/>
            <w:vAlign w:val="center"/>
          </w:tcPr>
          <w:p w14:paraId="2A74FDAE">
            <w:pPr>
              <w:keepNext w:val="0"/>
              <w:keepLines w:val="0"/>
              <w:pageBreakBefore w:val="0"/>
              <w:widowControl w:val="0"/>
              <w:kinsoku/>
              <w:wordWrap/>
              <w:overflowPunct/>
              <w:topLinePunct w:val="0"/>
              <w:autoSpaceDE/>
              <w:autoSpaceDN/>
              <w:bidi w:val="0"/>
              <w:adjustRightInd/>
              <w:snapToGrid/>
              <w:spacing w:line="400" w:lineRule="exact"/>
              <w:ind w:left="0" w:leftChars="0" w:firstLine="240" w:firstLineChars="100"/>
              <w:jc w:val="both"/>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1" w:type="dxa"/>
            <w:vAlign w:val="center"/>
          </w:tcPr>
          <w:p w14:paraId="5C46D82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项目</w:t>
            </w:r>
            <w:r>
              <w:rPr>
                <w:rFonts w:hint="eastAsia" w:ascii="宋体" w:hAnsi="宋体" w:eastAsia="宋体" w:cs="宋体"/>
                <w:sz w:val="24"/>
                <w:szCs w:val="24"/>
                <w:lang w:eastAsia="zh-CN"/>
              </w:rPr>
              <w:t>概况</w:t>
            </w:r>
          </w:p>
        </w:tc>
        <w:tc>
          <w:tcPr>
            <w:tcW w:w="7484" w:type="dxa"/>
            <w:vAlign w:val="center"/>
          </w:tcPr>
          <w:p w14:paraId="5DD5AC8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eastAsia="zh-CN"/>
              </w:rPr>
            </w:pPr>
            <w:r>
              <w:rPr>
                <w:rFonts w:hint="eastAsia" w:cs="宋体"/>
                <w:sz w:val="24"/>
                <w:szCs w:val="24"/>
                <w:lang w:eastAsia="zh-CN"/>
              </w:rPr>
              <w:t>采购人</w:t>
            </w:r>
            <w:r>
              <w:rPr>
                <w:rFonts w:hint="eastAsia" w:ascii="宋体" w:hAnsi="宋体" w:eastAsia="宋体" w:cs="宋体"/>
                <w:sz w:val="24"/>
                <w:szCs w:val="24"/>
                <w:lang w:eastAsia="zh-CN"/>
              </w:rPr>
              <w:t>：</w:t>
            </w:r>
            <w:r>
              <w:rPr>
                <w:rStyle w:val="47"/>
                <w:rFonts w:hint="eastAsia" w:cs="宋体"/>
                <w:b w:val="0"/>
                <w:bCs w:val="0"/>
                <w:szCs w:val="24"/>
                <w:lang w:eastAsia="zh-CN"/>
              </w:rPr>
              <w:t>湖州职业技术学院</w:t>
            </w:r>
          </w:p>
          <w:p w14:paraId="7EE710F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项目名称：</w:t>
            </w:r>
            <w:r>
              <w:rPr>
                <w:rFonts w:hint="eastAsia"/>
                <w:lang w:eastAsia="zh-CN"/>
              </w:rPr>
              <w:t>湖州职业技术学院</w:t>
            </w:r>
            <w:r>
              <w:rPr>
                <w:rFonts w:hint="eastAsia" w:ascii="宋体" w:hAnsi="宋体" w:eastAsia="宋体" w:cs="宋体"/>
                <w:sz w:val="24"/>
                <w:szCs w:val="24"/>
                <w:u w:val="none"/>
              </w:rPr>
              <w:t>集成电路虚实联动实训室建设项目</w:t>
            </w:r>
          </w:p>
          <w:p w14:paraId="523914C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项目编号：</w:t>
            </w:r>
            <w:r>
              <w:rPr>
                <w:rFonts w:hint="eastAsia" w:cs="宋体"/>
                <w:sz w:val="24"/>
                <w:szCs w:val="24"/>
                <w:lang w:val="en-US" w:eastAsia="zh-CN"/>
              </w:rPr>
              <w:t>ZJZX-HZZY-2025002</w:t>
            </w:r>
            <w:r>
              <w:rPr>
                <w:rFonts w:hint="eastAsia" w:ascii="宋体" w:hAnsi="宋体" w:eastAsia="宋体" w:cs="宋体"/>
                <w:sz w:val="24"/>
                <w:szCs w:val="24"/>
                <w:lang w:val="en-US" w:eastAsia="zh-CN"/>
              </w:rPr>
              <w:t xml:space="preserve">                      </w:t>
            </w:r>
          </w:p>
        </w:tc>
      </w:tr>
      <w:tr w14:paraId="40DE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1BA58D8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1" w:type="dxa"/>
            <w:vAlign w:val="center"/>
          </w:tcPr>
          <w:p w14:paraId="2EFAF281">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采购内容</w:t>
            </w:r>
          </w:p>
        </w:tc>
        <w:tc>
          <w:tcPr>
            <w:tcW w:w="7484" w:type="dxa"/>
            <w:vAlign w:val="center"/>
          </w:tcPr>
          <w:p w14:paraId="55557CDF">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详见</w:t>
            </w:r>
            <w:r>
              <w:rPr>
                <w:rFonts w:hint="eastAsia" w:cs="宋体"/>
                <w:sz w:val="24"/>
                <w:szCs w:val="24"/>
                <w:lang w:eastAsia="zh-CN"/>
              </w:rPr>
              <w:t>“</w:t>
            </w:r>
            <w:r>
              <w:rPr>
                <w:rFonts w:hint="eastAsia" w:ascii="宋体" w:hAnsi="宋体" w:eastAsia="宋体" w:cs="宋体"/>
                <w:sz w:val="24"/>
                <w:szCs w:val="24"/>
              </w:rPr>
              <w:t>第二章</w:t>
            </w:r>
            <w:r>
              <w:rPr>
                <w:rFonts w:hint="eastAsia" w:cs="宋体"/>
                <w:sz w:val="24"/>
                <w:szCs w:val="24"/>
                <w:lang w:val="en-US" w:eastAsia="zh-CN"/>
              </w:rPr>
              <w:t>-</w:t>
            </w:r>
            <w:r>
              <w:rPr>
                <w:rFonts w:hint="eastAsia" w:ascii="宋体" w:hAnsi="宋体" w:eastAsia="宋体" w:cs="宋体"/>
                <w:sz w:val="24"/>
                <w:szCs w:val="24"/>
                <w:lang w:eastAsia="zh-CN"/>
              </w:rPr>
              <w:t>采购</w:t>
            </w:r>
            <w:r>
              <w:rPr>
                <w:rFonts w:hint="eastAsia" w:ascii="宋体" w:hAnsi="宋体" w:eastAsia="宋体" w:cs="宋体"/>
                <w:sz w:val="24"/>
                <w:szCs w:val="24"/>
              </w:rPr>
              <w:t>需求</w:t>
            </w:r>
            <w:r>
              <w:rPr>
                <w:rFonts w:hint="eastAsia" w:cs="宋体"/>
                <w:sz w:val="24"/>
                <w:szCs w:val="24"/>
                <w:lang w:eastAsia="zh-CN"/>
              </w:rPr>
              <w:t>”</w:t>
            </w:r>
            <w:r>
              <w:rPr>
                <w:rFonts w:hint="eastAsia" w:ascii="宋体" w:hAnsi="宋体" w:eastAsia="宋体" w:cs="宋体"/>
                <w:sz w:val="24"/>
                <w:szCs w:val="24"/>
                <w:lang w:eastAsia="zh-CN"/>
              </w:rPr>
              <w:t>。</w:t>
            </w:r>
          </w:p>
        </w:tc>
      </w:tr>
      <w:tr w14:paraId="48CE8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772" w:type="dxa"/>
            <w:vAlign w:val="center"/>
          </w:tcPr>
          <w:p w14:paraId="1C2E238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1991" w:type="dxa"/>
            <w:vAlign w:val="center"/>
          </w:tcPr>
          <w:p w14:paraId="19328E68">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采购方式及</w:t>
            </w:r>
            <w:r>
              <w:rPr>
                <w:rFonts w:hint="eastAsia" w:ascii="宋体" w:hAnsi="宋体" w:eastAsia="宋体" w:cs="宋体"/>
                <w:color w:val="000000"/>
                <w:sz w:val="24"/>
                <w:szCs w:val="24"/>
                <w:highlight w:val="none"/>
                <w:lang w:eastAsia="zh-CN"/>
              </w:rPr>
              <w:t>评审办法</w:t>
            </w:r>
          </w:p>
        </w:tc>
        <w:tc>
          <w:tcPr>
            <w:tcW w:w="7484" w:type="dxa"/>
            <w:vAlign w:val="center"/>
          </w:tcPr>
          <w:p w14:paraId="25F8AA3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经批准或确认的本次采购方式：</w:t>
            </w:r>
            <w:r>
              <w:rPr>
                <w:rFonts w:hint="eastAsia" w:ascii="宋体" w:hAnsi="宋体" w:eastAsia="宋体" w:cs="宋体"/>
                <w:sz w:val="24"/>
                <w:szCs w:val="24"/>
                <w:lang w:eastAsia="zh-CN"/>
              </w:rPr>
              <w:t>公开招标</w:t>
            </w:r>
          </w:p>
          <w:p w14:paraId="2F8F5FD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评审办法：综合评分法</w:t>
            </w:r>
            <w:r>
              <w:rPr>
                <w:rFonts w:hint="eastAsia" w:ascii="宋体" w:hAnsi="宋体" w:eastAsia="宋体" w:cs="宋体"/>
                <w:sz w:val="24"/>
                <w:szCs w:val="24"/>
                <w:lang w:val="en-US" w:eastAsia="zh-CN"/>
              </w:rPr>
              <w:t xml:space="preserve">                                            </w:t>
            </w:r>
          </w:p>
        </w:tc>
      </w:tr>
      <w:tr w14:paraId="2AFF1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1DE516D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1991" w:type="dxa"/>
            <w:vAlign w:val="center"/>
          </w:tcPr>
          <w:p w14:paraId="03A9CCAD">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报价要求</w:t>
            </w:r>
          </w:p>
        </w:tc>
        <w:tc>
          <w:tcPr>
            <w:tcW w:w="7484" w:type="dxa"/>
            <w:vAlign w:val="center"/>
          </w:tcPr>
          <w:p w14:paraId="2A6E06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highlight w:val="none"/>
                <w:lang w:val="zh-CN"/>
              </w:rPr>
              <w:t>有关本项目实施所需的所有费用（含税费）均计入报价。</w:t>
            </w:r>
          </w:p>
          <w:p w14:paraId="76C46FD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（2）《开标一览表》</w:t>
            </w:r>
            <w:r>
              <w:rPr>
                <w:rFonts w:hint="eastAsia" w:cs="宋体"/>
                <w:sz w:val="24"/>
                <w:szCs w:val="24"/>
                <w:lang w:eastAsia="zh-CN"/>
              </w:rPr>
              <w:t>（报价表）</w:t>
            </w:r>
            <w:r>
              <w:rPr>
                <w:rFonts w:hint="eastAsia" w:ascii="宋体" w:hAnsi="宋体" w:eastAsia="宋体" w:cs="宋体"/>
                <w:sz w:val="24"/>
                <w:szCs w:val="24"/>
              </w:rPr>
              <w:t>是报价的唯一载体。投标文件中价格全部采用人民币报价。招标文件未列明，而投标人认为必需的费用也需列入报价。</w:t>
            </w:r>
          </w:p>
          <w:p w14:paraId="119E006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（3）投标报价出现下列情形的，投标无效：</w:t>
            </w:r>
          </w:p>
          <w:p w14:paraId="549D1670">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▲投标文件出现不是唯一的、有选择性投标报价的；</w:t>
            </w:r>
          </w:p>
          <w:p w14:paraId="1208F84F">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highlight w:val="none"/>
                <w:lang w:val="zh-CN"/>
              </w:rPr>
              <w:t>投标报价超过招标文件中规定的最高限价（</w:t>
            </w:r>
            <w:r>
              <w:rPr>
                <w:rFonts w:hint="eastAsia" w:ascii="宋体" w:hAnsi="宋体" w:cs="宋体"/>
                <w:sz w:val="24"/>
                <w:highlight w:val="none"/>
              </w:rPr>
              <w:t>含单价最高限价）</w:t>
            </w:r>
            <w:r>
              <w:rPr>
                <w:rFonts w:hint="eastAsia" w:ascii="宋体" w:hAnsi="宋体" w:cs="宋体"/>
                <w:sz w:val="24"/>
                <w:highlight w:val="none"/>
                <w:lang w:val="zh-CN"/>
              </w:rPr>
              <w:t>的</w:t>
            </w:r>
            <w:r>
              <w:rPr>
                <w:rFonts w:hint="eastAsia" w:ascii="宋体" w:hAnsi="宋体" w:eastAsia="宋体" w:cs="宋体"/>
                <w:sz w:val="24"/>
                <w:szCs w:val="24"/>
              </w:rPr>
              <w:t>；</w:t>
            </w:r>
          </w:p>
          <w:p w14:paraId="07D4DD6C">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▲报价明显低于其他通过符合性审查投标人的报价，有可能影响产品质量或者不能诚信履约的，未能按要求提供书面说明或者提交相关证明材料证明其报价合理性的；</w:t>
            </w:r>
          </w:p>
          <w:p w14:paraId="711E0BE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▲投标人对根据修正原则修正后的报价不确认的</w:t>
            </w:r>
            <w:r>
              <w:rPr>
                <w:rFonts w:hint="eastAsia" w:ascii="宋体" w:hAnsi="宋体" w:eastAsia="宋体" w:cs="宋体"/>
                <w:sz w:val="24"/>
                <w:szCs w:val="24"/>
                <w:lang w:eastAsia="zh-CN"/>
              </w:rPr>
              <w:t>。</w:t>
            </w:r>
          </w:p>
        </w:tc>
      </w:tr>
      <w:tr w14:paraId="533AD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2C2783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1991" w:type="dxa"/>
            <w:vAlign w:val="center"/>
          </w:tcPr>
          <w:p w14:paraId="2C9183D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最高限价</w:t>
            </w:r>
          </w:p>
        </w:tc>
        <w:tc>
          <w:tcPr>
            <w:tcW w:w="7484" w:type="dxa"/>
            <w:vAlign w:val="center"/>
          </w:tcPr>
          <w:p w14:paraId="3DEEE45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宋体" w:hAnsi="宋体" w:eastAsia="宋体" w:cs="宋体"/>
                <w:sz w:val="24"/>
                <w:szCs w:val="24"/>
                <w:lang w:val="en-US" w:eastAsia="zh-CN"/>
              </w:rPr>
            </w:pPr>
            <w:r>
              <w:rPr>
                <w:rFonts w:hint="eastAsia" w:cs="宋体"/>
                <w:lang w:val="en-US" w:eastAsia="zh-CN"/>
              </w:rPr>
              <w:t>1900000元；</w:t>
            </w:r>
          </w:p>
        </w:tc>
      </w:tr>
      <w:tr w14:paraId="512DD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72" w:type="dxa"/>
            <w:vAlign w:val="center"/>
          </w:tcPr>
          <w:p w14:paraId="774FFA9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1991" w:type="dxa"/>
            <w:vAlign w:val="center"/>
          </w:tcPr>
          <w:p w14:paraId="007CCA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b/>
                <w:sz w:val="24"/>
                <w:szCs w:val="24"/>
              </w:rPr>
            </w:pPr>
            <w:r>
              <w:rPr>
                <w:rFonts w:hint="eastAsia" w:ascii="宋体" w:hAnsi="宋体" w:eastAsia="宋体" w:cs="宋体"/>
                <w:sz w:val="24"/>
                <w:szCs w:val="24"/>
                <w:highlight w:val="none"/>
              </w:rPr>
              <w:t>信息公告及评标结果公告媒体</w:t>
            </w:r>
          </w:p>
        </w:tc>
        <w:tc>
          <w:tcPr>
            <w:tcW w:w="7484" w:type="dxa"/>
            <w:vAlign w:val="center"/>
          </w:tcPr>
          <w:p w14:paraId="7975C7B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rPr>
            </w:pPr>
            <w:r>
              <w:rPr>
                <w:rFonts w:hint="eastAsia" w:ascii="宋体" w:hAnsi="宋体" w:eastAsia="宋体" w:cs="宋体"/>
                <w:sz w:val="24"/>
                <w:szCs w:val="24"/>
              </w:rPr>
              <w:t>浙江政府采购网</w:t>
            </w:r>
            <w:r>
              <w:rPr>
                <w:rFonts w:hint="eastAsia" w:ascii="宋体" w:hAnsi="宋体" w:eastAsia="宋体" w:cs="宋体"/>
                <w:sz w:val="24"/>
                <w:szCs w:val="24"/>
                <w:lang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"http://zfcg.czt.zj.gov.cn/" </w:instrText>
            </w:r>
            <w:r>
              <w:rPr>
                <w:rFonts w:hint="eastAsia" w:ascii="宋体" w:hAnsi="宋体" w:eastAsia="宋体" w:cs="宋体"/>
                <w:sz w:val="24"/>
                <w:szCs w:val="24"/>
              </w:rPr>
              <w:fldChar w:fldCharType="separate"/>
            </w:r>
            <w:r>
              <w:rPr>
                <w:rStyle w:val="52"/>
                <w:rFonts w:hint="eastAsia" w:ascii="宋体" w:hAnsi="宋体" w:eastAsia="宋体" w:cs="宋体"/>
                <w:sz w:val="24"/>
                <w:szCs w:val="24"/>
              </w:rPr>
              <w:t>http://zfcg.czt.zj.gov.cn/</w:t>
            </w:r>
            <w:r>
              <w:rPr>
                <w:rFonts w:hint="eastAsia" w:ascii="宋体" w:hAnsi="宋体" w:eastAsia="宋体" w:cs="宋体"/>
                <w:sz w:val="24"/>
                <w:szCs w:val="24"/>
              </w:rPr>
              <w:fldChar w:fldCharType="end"/>
            </w:r>
          </w:p>
        </w:tc>
      </w:tr>
      <w:tr w14:paraId="03230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49BCACE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1991" w:type="dxa"/>
            <w:vAlign w:val="center"/>
          </w:tcPr>
          <w:p w14:paraId="5331F65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转包或分包</w:t>
            </w:r>
          </w:p>
        </w:tc>
        <w:tc>
          <w:tcPr>
            <w:tcW w:w="7484" w:type="dxa"/>
            <w:vAlign w:val="center"/>
          </w:tcPr>
          <w:p w14:paraId="65133F31">
            <w:pPr>
              <w:keepNext w:val="0"/>
              <w:keepLines w:val="0"/>
              <w:pageBreakBefore w:val="0"/>
              <w:widowControl w:val="0"/>
              <w:numPr>
                <w:ilvl w:val="0"/>
                <w:numId w:val="5"/>
              </w:numPr>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本项目</w:t>
            </w:r>
            <w:r>
              <w:rPr>
                <w:rFonts w:hint="eastAsia" w:cs="宋体"/>
                <w:sz w:val="24"/>
                <w:szCs w:val="24"/>
                <w:highlight w:val="none"/>
                <w:lang w:eastAsia="zh-CN"/>
              </w:rPr>
              <w:t>不</w:t>
            </w:r>
            <w:r>
              <w:rPr>
                <w:rFonts w:hint="eastAsia" w:ascii="宋体" w:hAnsi="宋体" w:eastAsia="宋体" w:cs="宋体"/>
                <w:sz w:val="24"/>
                <w:szCs w:val="24"/>
                <w:highlight w:val="none"/>
                <w:lang w:eastAsia="zh-CN"/>
              </w:rPr>
              <w:t>允许转包</w:t>
            </w:r>
            <w:r>
              <w:rPr>
                <w:rFonts w:hint="eastAsia" w:ascii="宋体" w:hAnsi="宋体" w:eastAsia="宋体" w:cs="宋体"/>
                <w:sz w:val="24"/>
                <w:szCs w:val="24"/>
                <w:highlight w:val="none"/>
              </w:rPr>
              <w:t>。</w:t>
            </w:r>
          </w:p>
          <w:p w14:paraId="0F14FF1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highlight w:val="none"/>
              </w:rPr>
              <w:t>（2）本项目</w:t>
            </w:r>
            <w:r>
              <w:rPr>
                <w:rFonts w:hint="eastAsia" w:cs="宋体"/>
                <w:sz w:val="24"/>
                <w:szCs w:val="24"/>
                <w:highlight w:val="none"/>
                <w:lang w:eastAsia="zh-CN"/>
              </w:rPr>
              <w:t>不允许</w:t>
            </w:r>
            <w:r>
              <w:rPr>
                <w:rFonts w:hint="eastAsia" w:ascii="宋体" w:hAnsi="宋体" w:eastAsia="宋体" w:cs="宋体"/>
                <w:sz w:val="24"/>
                <w:szCs w:val="24"/>
                <w:highlight w:val="none"/>
                <w:lang w:eastAsia="zh-CN"/>
              </w:rPr>
              <w:t>分包</w:t>
            </w:r>
            <w:r>
              <w:rPr>
                <w:rFonts w:hint="eastAsia" w:ascii="宋体" w:hAnsi="宋体" w:eastAsia="宋体" w:cs="宋体"/>
                <w:kern w:val="2"/>
                <w:sz w:val="24"/>
                <w:szCs w:val="24"/>
                <w:highlight w:val="none"/>
                <w:lang w:val="en-US" w:eastAsia="zh-CN" w:bidi="ar-SA"/>
              </w:rPr>
              <w:t>。</w:t>
            </w:r>
          </w:p>
        </w:tc>
      </w:tr>
      <w:tr w14:paraId="02D94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772" w:type="dxa"/>
            <w:vAlign w:val="center"/>
          </w:tcPr>
          <w:p w14:paraId="315E3F6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1991" w:type="dxa"/>
            <w:vAlign w:val="center"/>
          </w:tcPr>
          <w:p w14:paraId="100F958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sz w:val="24"/>
                <w:szCs w:val="24"/>
              </w:rPr>
              <w:t>投标人应当提</w:t>
            </w:r>
            <w:r>
              <w:rPr>
                <w:rFonts w:hint="eastAsia" w:cs="宋体"/>
                <w:sz w:val="24"/>
                <w:szCs w:val="24"/>
                <w:lang w:eastAsia="zh-CN"/>
              </w:rPr>
              <w:t>交</w:t>
            </w:r>
            <w:r>
              <w:rPr>
                <w:rFonts w:hint="eastAsia" w:ascii="宋体" w:hAnsi="宋体" w:eastAsia="宋体" w:cs="宋体"/>
                <w:sz w:val="24"/>
                <w:szCs w:val="24"/>
              </w:rPr>
              <w:t>的</w:t>
            </w:r>
            <w:r>
              <w:rPr>
                <w:rFonts w:hint="eastAsia" w:cs="宋体"/>
                <w:sz w:val="24"/>
                <w:szCs w:val="24"/>
                <w:lang w:eastAsia="zh-CN"/>
              </w:rPr>
              <w:t>投标</w:t>
            </w:r>
            <w:r>
              <w:rPr>
                <w:rFonts w:hint="eastAsia" w:ascii="宋体" w:hAnsi="宋体" w:eastAsia="宋体" w:cs="宋体"/>
                <w:sz w:val="24"/>
                <w:szCs w:val="24"/>
              </w:rPr>
              <w:t>文件</w:t>
            </w:r>
          </w:p>
        </w:tc>
        <w:tc>
          <w:tcPr>
            <w:tcW w:w="7484" w:type="dxa"/>
            <w:vAlign w:val="center"/>
          </w:tcPr>
          <w:p w14:paraId="1291D75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cs="宋体"/>
                <w:sz w:val="24"/>
                <w:szCs w:val="24"/>
                <w:lang w:eastAsia="zh-CN"/>
              </w:rPr>
              <w:t>投标文件由《</w:t>
            </w:r>
            <w:r>
              <w:rPr>
                <w:rFonts w:hint="eastAsia" w:ascii="宋体" w:hAnsi="宋体" w:eastAsia="宋体" w:cs="宋体"/>
                <w:sz w:val="24"/>
                <w:szCs w:val="24"/>
              </w:rPr>
              <w:t>资格文件</w:t>
            </w:r>
            <w:r>
              <w:rPr>
                <w:rFonts w:hint="eastAsia" w:cs="宋体"/>
                <w:sz w:val="24"/>
                <w:szCs w:val="24"/>
                <w:lang w:eastAsia="zh-CN"/>
              </w:rPr>
              <w:t>》、《商务技术</w:t>
            </w:r>
            <w:r>
              <w:rPr>
                <w:rFonts w:hint="eastAsia" w:ascii="宋体" w:hAnsi="宋体" w:eastAsia="宋体" w:cs="宋体"/>
                <w:sz w:val="24"/>
                <w:szCs w:val="24"/>
              </w:rPr>
              <w:t>文件</w:t>
            </w:r>
            <w:r>
              <w:rPr>
                <w:rFonts w:hint="eastAsia" w:cs="宋体"/>
                <w:sz w:val="24"/>
                <w:szCs w:val="24"/>
                <w:lang w:eastAsia="zh-CN"/>
              </w:rPr>
              <w:t>》、《报价</w:t>
            </w:r>
            <w:r>
              <w:rPr>
                <w:rFonts w:hint="eastAsia" w:ascii="宋体" w:hAnsi="宋体" w:eastAsia="宋体" w:cs="宋体"/>
                <w:sz w:val="24"/>
                <w:szCs w:val="24"/>
              </w:rPr>
              <w:t>文件</w:t>
            </w:r>
            <w:r>
              <w:rPr>
                <w:rFonts w:hint="eastAsia" w:cs="宋体"/>
                <w:sz w:val="24"/>
                <w:szCs w:val="24"/>
                <w:lang w:eastAsia="zh-CN"/>
              </w:rPr>
              <w:t>》三部分组成</w:t>
            </w:r>
            <w:r>
              <w:rPr>
                <w:rFonts w:hint="eastAsia" w:ascii="宋体" w:hAnsi="宋体" w:eastAsia="宋体" w:cs="宋体"/>
                <w:sz w:val="24"/>
                <w:szCs w:val="24"/>
              </w:rPr>
              <w:t>：</w:t>
            </w:r>
            <w:r>
              <w:rPr>
                <w:rFonts w:hint="eastAsia" w:cs="宋体"/>
                <w:sz w:val="24"/>
                <w:szCs w:val="24"/>
                <w:lang w:eastAsia="zh-CN"/>
              </w:rPr>
              <w:t>详</w:t>
            </w:r>
            <w:r>
              <w:rPr>
                <w:rFonts w:hint="eastAsia" w:ascii="宋体" w:hAnsi="宋体" w:eastAsia="宋体" w:cs="宋体"/>
                <w:sz w:val="24"/>
                <w:szCs w:val="24"/>
              </w:rPr>
              <w:t>见本章</w:t>
            </w:r>
            <w:r>
              <w:rPr>
                <w:rFonts w:hint="eastAsia" w:cs="宋体"/>
                <w:sz w:val="24"/>
                <w:szCs w:val="24"/>
                <w:lang w:eastAsia="zh-CN"/>
              </w:rPr>
              <w:t>“</w:t>
            </w:r>
            <w:r>
              <w:rPr>
                <w:rFonts w:hint="eastAsia" w:ascii="宋体" w:hAnsi="宋体" w:eastAsia="宋体" w:cs="宋体"/>
                <w:sz w:val="24"/>
                <w:szCs w:val="24"/>
              </w:rPr>
              <w:t>第三节</w:t>
            </w:r>
            <w:r>
              <w:rPr>
                <w:rFonts w:hint="eastAsia" w:ascii="宋体" w:hAnsi="宋体" w:eastAsia="宋体" w:cs="宋体"/>
                <w:sz w:val="24"/>
                <w:szCs w:val="24"/>
                <w:lang w:val="en-US" w:eastAsia="zh-CN"/>
              </w:rPr>
              <w:t>-投标文件的编制</w:t>
            </w:r>
            <w:r>
              <w:rPr>
                <w:rFonts w:hint="eastAsia" w:cs="宋体"/>
                <w:sz w:val="24"/>
                <w:szCs w:val="24"/>
                <w:lang w:eastAsia="zh-CN"/>
              </w:rPr>
              <w:t>”</w:t>
            </w:r>
            <w:r>
              <w:rPr>
                <w:rFonts w:hint="eastAsia" w:ascii="宋体" w:hAnsi="宋体" w:eastAsia="宋体" w:cs="宋体"/>
                <w:sz w:val="24"/>
                <w:szCs w:val="24"/>
              </w:rPr>
              <w:t>。</w:t>
            </w:r>
          </w:p>
          <w:p w14:paraId="127F4B76">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rPr>
            </w:pPr>
            <w:r>
              <w:rPr>
                <w:rFonts w:hint="eastAsia" w:ascii="宋体" w:hAnsi="宋体" w:eastAsia="宋体" w:cs="宋体"/>
                <w:sz w:val="24"/>
                <w:szCs w:val="24"/>
              </w:rPr>
              <w:t>▲投标人未提供有效的资格证明文件的，视为投标人不具备招标文件中规定的资格要求，投标无效。</w:t>
            </w:r>
          </w:p>
        </w:tc>
      </w:tr>
      <w:tr w14:paraId="27321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atLeast"/>
        </w:trPr>
        <w:tc>
          <w:tcPr>
            <w:tcW w:w="772" w:type="dxa"/>
            <w:vAlign w:val="center"/>
          </w:tcPr>
          <w:p w14:paraId="5B5A86F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9</w:t>
            </w:r>
          </w:p>
        </w:tc>
        <w:tc>
          <w:tcPr>
            <w:tcW w:w="1991" w:type="dxa"/>
            <w:vAlign w:val="center"/>
          </w:tcPr>
          <w:p w14:paraId="77243E2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投标文件形式</w:t>
            </w:r>
          </w:p>
        </w:tc>
        <w:tc>
          <w:tcPr>
            <w:tcW w:w="7484" w:type="dxa"/>
            <w:vAlign w:val="center"/>
          </w:tcPr>
          <w:p w14:paraId="56D611C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本项目实行电子投标。</w:t>
            </w:r>
          </w:p>
          <w:p w14:paraId="2A6867C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供应商应准备两种形式的投标文件：电子加密投标文件、以介质存储的数据电文形式的备份投标文件。</w:t>
            </w:r>
          </w:p>
          <w:p w14:paraId="03DB3A80">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（1）“电子加密投标文件”是指通过“政采云电子交易客户端”完成投标文件编制后生成并加密的数据电文形式的投标文件（后缀格式为.jmbs）</w:t>
            </w:r>
          </w:p>
          <w:p w14:paraId="12FE49D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14:paraId="7A43192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cs="宋体"/>
                <w:b/>
                <w:sz w:val="24"/>
                <w:szCs w:val="24"/>
                <w:lang w:eastAsia="zh-CN"/>
              </w:rPr>
              <w:t>招标人</w:t>
            </w:r>
            <w:r>
              <w:rPr>
                <w:rFonts w:hint="eastAsia" w:hAnsi="宋体" w:cs="宋体"/>
                <w:b/>
                <w:sz w:val="24"/>
                <w:szCs w:val="24"/>
              </w:rPr>
              <w:t>、</w:t>
            </w:r>
            <w:r>
              <w:rPr>
                <w:rFonts w:hint="eastAsia" w:cs="宋体"/>
                <w:b/>
                <w:sz w:val="24"/>
                <w:szCs w:val="24"/>
                <w:lang w:eastAsia="zh-CN"/>
              </w:rPr>
              <w:t>招标代理机构</w:t>
            </w:r>
            <w:r>
              <w:rPr>
                <w:rFonts w:hint="eastAsia" w:hAnsi="宋体" w:cs="宋体"/>
                <w:b/>
                <w:sz w:val="24"/>
                <w:szCs w:val="24"/>
              </w:rPr>
              <w:t>不强制或变相强制投标人提交备份投标文件。</w:t>
            </w:r>
          </w:p>
        </w:tc>
      </w:tr>
      <w:tr w14:paraId="5979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9" w:hRule="atLeast"/>
        </w:trPr>
        <w:tc>
          <w:tcPr>
            <w:tcW w:w="772" w:type="dxa"/>
            <w:vAlign w:val="center"/>
          </w:tcPr>
          <w:p w14:paraId="694E72B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10</w:t>
            </w:r>
          </w:p>
        </w:tc>
        <w:tc>
          <w:tcPr>
            <w:tcW w:w="1991" w:type="dxa"/>
            <w:vAlign w:val="center"/>
          </w:tcPr>
          <w:p w14:paraId="6C5E1AD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cs="宋体"/>
                <w:sz w:val="24"/>
                <w:szCs w:val="24"/>
                <w:lang w:eastAsia="zh-CN"/>
              </w:rPr>
            </w:pPr>
            <w:r>
              <w:rPr>
                <w:rFonts w:hint="eastAsia" w:ascii="宋体" w:hAnsi="宋体" w:eastAsia="宋体" w:cs="宋体"/>
                <w:szCs w:val="21"/>
                <w:highlight w:val="none"/>
              </w:rPr>
              <w:t>投标文件的上传和</w:t>
            </w:r>
            <w:r>
              <w:rPr>
                <w:rFonts w:hint="eastAsia" w:cs="宋体"/>
                <w:szCs w:val="21"/>
                <w:highlight w:val="none"/>
                <w:lang w:eastAsia="zh-CN"/>
              </w:rPr>
              <w:t>提</w:t>
            </w:r>
            <w:r>
              <w:rPr>
                <w:rFonts w:hint="eastAsia" w:ascii="宋体" w:hAnsi="宋体" w:eastAsia="宋体" w:cs="宋体"/>
                <w:szCs w:val="21"/>
                <w:highlight w:val="none"/>
              </w:rPr>
              <w:t>交</w:t>
            </w:r>
          </w:p>
        </w:tc>
        <w:tc>
          <w:tcPr>
            <w:tcW w:w="7484" w:type="dxa"/>
            <w:vAlign w:val="center"/>
          </w:tcPr>
          <w:p w14:paraId="1C6E7EA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（1）电子加密投标文件：投标文件制作完成并生成加密文件，在投标截止时间前，供应商需将加密的投标文件上传至浙江政府采购网，到达开标时间后，进行解密。</w:t>
            </w:r>
          </w:p>
          <w:p w14:paraId="3F5AEE3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供应商未在投标截止时间前成功上传电子加密投标文件的投标无效。</w:t>
            </w:r>
          </w:p>
          <w:p w14:paraId="34AA6B2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（2）备份投标文件：投标截止时间前</w:t>
            </w:r>
            <w:r>
              <w:rPr>
                <w:rFonts w:hint="eastAsia"/>
                <w:lang w:val="en-US" w:eastAsia="zh-CN"/>
              </w:rPr>
              <w:t>1天，</w:t>
            </w:r>
            <w:r>
              <w:rPr>
                <w:rFonts w:hint="eastAsia"/>
              </w:rPr>
              <w:t>供应商应将备份投标文件递交至</w:t>
            </w:r>
            <w:r>
              <w:rPr>
                <w:rFonts w:hint="eastAsia"/>
                <w:lang w:eastAsia="zh-CN"/>
              </w:rPr>
              <w:t>代理机构</w:t>
            </w:r>
            <w:r>
              <w:rPr>
                <w:rFonts w:hint="eastAsia"/>
              </w:rPr>
              <w:t>，以便电子加密投标文件解密异常时应急使用。</w:t>
            </w:r>
          </w:p>
          <w:p w14:paraId="42681F2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备份投标文件递交要求：供应商须将备份投标文件以U盘形式单独放在密封袋中，密封后并在密封袋上注明投标项目名称、投标单位名称并加盖公章。未密封包装或逾期送达的“备份投标文件”将不予接收。</w:t>
            </w:r>
          </w:p>
          <w:p w14:paraId="331C677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default" w:eastAsia="宋体"/>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611F1C7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eastAsia="宋体"/>
                <w:lang w:val="en-US" w:eastAsia="zh-CN"/>
              </w:rPr>
            </w:pPr>
            <w:r>
              <w:rPr>
                <w:rFonts w:hint="eastAsia"/>
              </w:rPr>
              <w:t>收件人：</w:t>
            </w:r>
            <w:r>
              <w:rPr>
                <w:rFonts w:hint="eastAsia"/>
                <w:lang w:eastAsia="zh-CN"/>
              </w:rPr>
              <w:t>徐工</w:t>
            </w:r>
            <w:r>
              <w:rPr>
                <w:rFonts w:hint="eastAsia"/>
                <w:lang w:val="en-US" w:eastAsia="zh-CN"/>
              </w:rPr>
              <w:t>/18767608890</w:t>
            </w:r>
          </w:p>
        </w:tc>
      </w:tr>
      <w:tr w14:paraId="22C5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2" w:hRule="atLeast"/>
        </w:trPr>
        <w:tc>
          <w:tcPr>
            <w:tcW w:w="772" w:type="dxa"/>
            <w:vAlign w:val="center"/>
          </w:tcPr>
          <w:p w14:paraId="562BAB3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11</w:t>
            </w:r>
          </w:p>
        </w:tc>
        <w:tc>
          <w:tcPr>
            <w:tcW w:w="1991" w:type="dxa"/>
            <w:vAlign w:val="center"/>
          </w:tcPr>
          <w:p w14:paraId="02D2B1C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Cs w:val="21"/>
                <w:highlight w:val="none"/>
              </w:rPr>
            </w:pPr>
            <w:r>
              <w:rPr>
                <w:rFonts w:hint="eastAsia" w:ascii="宋体" w:hAnsi="宋体" w:eastAsia="宋体" w:cs="宋体"/>
                <w:bCs/>
                <w:szCs w:val="21"/>
                <w:highlight w:val="none"/>
              </w:rPr>
              <w:t>电子加密投标文件的解密和异常情况处理</w:t>
            </w:r>
          </w:p>
        </w:tc>
        <w:tc>
          <w:tcPr>
            <w:tcW w:w="7484" w:type="dxa"/>
            <w:vAlign w:val="center"/>
          </w:tcPr>
          <w:p w14:paraId="00FFE96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（1）开标后，采购组织机构将向各投标供应商发出“电子加密投标文件”的解密通知，各投标供应商代表应当在接到解密通知后30分钟内自行完成“电子加密投标文件”的在线解密。</w:t>
            </w:r>
          </w:p>
          <w:p w14:paraId="3641AEF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2）通过“政采云平台”成功上传递交的“电子加密投标文件”无法按时解密，投标供应商如按规定递交了“备份投标文件”的，以“备份投标文件”为依据（由采购组织机构按“政采云平台”操作规范将“备份投标文件”上传至“政采云平台”，上传成功后，“电子加密投标文件”自动失效），否则视为投标</w:t>
            </w:r>
            <w:r>
              <w:rPr>
                <w:rFonts w:hint="eastAsia" w:cs="宋体"/>
                <w:highlight w:val="none"/>
                <w:lang w:eastAsia="zh-CN"/>
              </w:rPr>
              <w:t>无效</w:t>
            </w:r>
            <w:r>
              <w:rPr>
                <w:rFonts w:hint="eastAsia" w:ascii="宋体" w:hAnsi="宋体" w:eastAsia="宋体" w:cs="宋体"/>
                <w:highlight w:val="none"/>
              </w:rPr>
              <w:t>。</w:t>
            </w:r>
          </w:p>
          <w:p w14:paraId="1F962A7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highlight w:val="none"/>
              </w:rPr>
            </w:pPr>
            <w:r>
              <w:rPr>
                <w:rFonts w:hint="eastAsia" w:ascii="宋体" w:hAnsi="宋体" w:eastAsia="宋体" w:cs="宋体"/>
                <w:highlight w:val="none"/>
              </w:rPr>
              <w:t>（3）投标截止时间前，投标供应商仅递交了“备份投标文件”而未将电子加密投标文件上传至“政采云平台”的，投标无效。</w:t>
            </w:r>
          </w:p>
        </w:tc>
      </w:tr>
      <w:tr w14:paraId="6DF65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72" w:type="dxa"/>
            <w:vAlign w:val="center"/>
          </w:tcPr>
          <w:p w14:paraId="4E3F7E6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2</w:t>
            </w:r>
          </w:p>
        </w:tc>
        <w:tc>
          <w:tcPr>
            <w:tcW w:w="1991" w:type="dxa"/>
            <w:vAlign w:val="center"/>
          </w:tcPr>
          <w:p w14:paraId="622A628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投标文件有效期</w:t>
            </w:r>
          </w:p>
        </w:tc>
        <w:tc>
          <w:tcPr>
            <w:tcW w:w="7484" w:type="dxa"/>
            <w:vAlign w:val="center"/>
          </w:tcPr>
          <w:p w14:paraId="5ABFE74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eastAsia="zh-CN"/>
              </w:rPr>
              <w:t>自</w:t>
            </w:r>
            <w:r>
              <w:rPr>
                <w:rFonts w:hint="eastAsia" w:ascii="宋体" w:hAnsi="宋体" w:eastAsia="宋体" w:cs="宋体"/>
                <w:sz w:val="24"/>
                <w:szCs w:val="24"/>
              </w:rPr>
              <w:t>提交投标文件的截止之日起</w:t>
            </w:r>
            <w:r>
              <w:rPr>
                <w:rFonts w:hint="eastAsia" w:cs="宋体"/>
                <w:sz w:val="24"/>
                <w:szCs w:val="24"/>
                <w:lang w:val="en-US" w:eastAsia="zh-CN"/>
              </w:rPr>
              <w:t>90</w:t>
            </w:r>
            <w:r>
              <w:rPr>
                <w:rFonts w:hint="eastAsia" w:ascii="宋体" w:hAnsi="宋体" w:eastAsia="宋体" w:cs="宋体"/>
                <w:sz w:val="24"/>
                <w:szCs w:val="24"/>
              </w:rPr>
              <w:t>天。</w:t>
            </w:r>
          </w:p>
        </w:tc>
      </w:tr>
      <w:tr w14:paraId="25F63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772" w:type="dxa"/>
            <w:vAlign w:val="center"/>
          </w:tcPr>
          <w:p w14:paraId="41EF869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3</w:t>
            </w:r>
          </w:p>
        </w:tc>
        <w:tc>
          <w:tcPr>
            <w:tcW w:w="1991" w:type="dxa"/>
            <w:vAlign w:val="center"/>
          </w:tcPr>
          <w:p w14:paraId="2096181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现场踏勘/样品/演示</w:t>
            </w:r>
          </w:p>
        </w:tc>
        <w:tc>
          <w:tcPr>
            <w:tcW w:w="7484" w:type="dxa"/>
            <w:vAlign w:val="center"/>
          </w:tcPr>
          <w:p w14:paraId="370001F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现场踏勘：□ 组织；</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不组织</w:t>
            </w:r>
          </w:p>
          <w:p w14:paraId="3DD216D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样品：□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p w14:paraId="29752C7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演示：</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tc>
      </w:tr>
      <w:tr w14:paraId="52BE8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772" w:type="dxa"/>
            <w:vAlign w:val="center"/>
          </w:tcPr>
          <w:p w14:paraId="50E670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14</w:t>
            </w:r>
          </w:p>
        </w:tc>
        <w:tc>
          <w:tcPr>
            <w:tcW w:w="1991" w:type="dxa"/>
            <w:vAlign w:val="center"/>
          </w:tcPr>
          <w:p w14:paraId="77DAAD53">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color w:val="000000"/>
                <w:sz w:val="24"/>
                <w:szCs w:val="24"/>
                <w:highlight w:val="none"/>
                <w:lang w:eastAsia="zh-CN"/>
              </w:rPr>
            </w:pPr>
            <w:r>
              <w:rPr>
                <w:rFonts w:hint="eastAsia" w:cs="宋体"/>
                <w:color w:val="000000"/>
                <w:sz w:val="24"/>
                <w:szCs w:val="24"/>
                <w:highlight w:val="none"/>
                <w:lang w:eastAsia="zh-CN"/>
              </w:rPr>
              <w:t>是否允许采购</w:t>
            </w:r>
          </w:p>
          <w:p w14:paraId="33881B9E">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进口产品</w:t>
            </w:r>
          </w:p>
        </w:tc>
        <w:tc>
          <w:tcPr>
            <w:tcW w:w="7484" w:type="dxa"/>
            <w:vAlign w:val="center"/>
          </w:tcPr>
          <w:p w14:paraId="745CB449">
            <w:pPr>
              <w:keepNext w:val="0"/>
              <w:keepLines w:val="0"/>
              <w:pageBreakBefore w:val="0"/>
              <w:widowControl w:val="0"/>
              <w:kinsoku/>
              <w:wordWrap/>
              <w:overflowPunct/>
              <w:topLinePunct w:val="0"/>
              <w:autoSpaceDE/>
              <w:autoSpaceDN/>
              <w:bidi w:val="0"/>
              <w:spacing w:line="380" w:lineRule="exact"/>
              <w:ind w:left="0" w:leftChars="0" w:firstLine="0" w:firstLineChars="0"/>
              <w:textAlignment w:val="auto"/>
              <w:rPr>
                <w:rFonts w:hint="eastAsia" w:ascii="宋体" w:hAnsi="宋体" w:cs="宋体"/>
                <w:kern w:val="0"/>
                <w:sz w:val="24"/>
              </w:rPr>
            </w:pPr>
            <w:r>
              <w:rPr>
                <w:rFonts w:hint="eastAsia" w:cs="宋体"/>
                <w:color w:val="000000"/>
                <w:sz w:val="24"/>
                <w:szCs w:val="24"/>
                <w:highlight w:val="none"/>
                <w:lang w:eastAsia="zh-CN"/>
              </w:rPr>
              <w:t>☑本项目</w:t>
            </w:r>
            <w:r>
              <w:rPr>
                <w:rFonts w:hint="eastAsia" w:ascii="宋体" w:hAnsi="宋体" w:cs="宋体"/>
                <w:kern w:val="0"/>
                <w:sz w:val="24"/>
              </w:rPr>
              <w:t>不允许采购进口产品。</w:t>
            </w:r>
          </w:p>
          <w:p w14:paraId="7657A8B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□允许</w:t>
            </w:r>
            <w:r>
              <w:rPr>
                <w:rFonts w:hint="eastAsia" w:ascii="宋体" w:hAnsi="宋体" w:cs="宋体"/>
                <w:kern w:val="0"/>
                <w:sz w:val="24"/>
              </w:rPr>
              <w:t>采购进口产品</w:t>
            </w:r>
            <w:r>
              <w:rPr>
                <w:rFonts w:hint="eastAsia" w:cs="宋体"/>
                <w:kern w:val="0"/>
                <w:sz w:val="24"/>
                <w:lang w:eastAsia="zh-CN"/>
              </w:rPr>
              <w:t>。</w:t>
            </w:r>
          </w:p>
        </w:tc>
      </w:tr>
      <w:tr w14:paraId="2144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5D89989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5</w:t>
            </w:r>
          </w:p>
        </w:tc>
        <w:tc>
          <w:tcPr>
            <w:tcW w:w="1991" w:type="dxa"/>
            <w:vAlign w:val="center"/>
          </w:tcPr>
          <w:p w14:paraId="36B7233C">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招标代理服务费</w:t>
            </w:r>
          </w:p>
        </w:tc>
        <w:tc>
          <w:tcPr>
            <w:tcW w:w="7484" w:type="dxa"/>
            <w:vAlign w:val="center"/>
          </w:tcPr>
          <w:p w14:paraId="6AA65A00">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lang w:val="en-US" w:eastAsia="zh-CN"/>
              </w:rPr>
              <w:t>（1）收费标准参照国家计委关于印发《招标代理服务收费管理暂行办法》的通知（计价格[2002]1980号），</w:t>
            </w:r>
            <w:r>
              <w:rPr>
                <w:rFonts w:hint="eastAsia" w:cs="宋体"/>
                <w:sz w:val="24"/>
                <w:szCs w:val="24"/>
                <w:lang w:val="en-US" w:eastAsia="zh-CN"/>
              </w:rPr>
              <w:t>在此基础上按60%折扣计取，</w:t>
            </w:r>
            <w:r>
              <w:rPr>
                <w:rFonts w:hint="eastAsia" w:ascii="宋体" w:hAnsi="宋体" w:eastAsia="宋体" w:cs="宋体"/>
                <w:sz w:val="24"/>
                <w:szCs w:val="24"/>
                <w:highlight w:val="none"/>
                <w:lang w:val="en-US" w:eastAsia="zh-CN"/>
              </w:rPr>
              <w:t>由中标供应商一次性向代理机构支付。</w:t>
            </w:r>
          </w:p>
          <w:p w14:paraId="132EE273">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w:t>
            </w:r>
            <w:r>
              <w:rPr>
                <w:rFonts w:hint="eastAsia" w:cs="宋体"/>
                <w:sz w:val="24"/>
                <w:szCs w:val="24"/>
                <w:highlight w:val="none"/>
                <w:lang w:val="en-US" w:eastAsia="zh-CN"/>
              </w:rPr>
              <w:t>本项目</w:t>
            </w:r>
            <w:r>
              <w:rPr>
                <w:rFonts w:hint="eastAsia" w:cs="宋体"/>
                <w:highlight w:val="none"/>
                <w:lang w:eastAsia="zh-CN"/>
              </w:rPr>
              <w:t>代理服务费按照</w:t>
            </w:r>
            <w:r>
              <w:rPr>
                <w:rFonts w:hint="eastAsia" w:cs="宋体"/>
                <w:b/>
                <w:bCs/>
                <w:highlight w:val="none"/>
                <w:lang w:val="en-US" w:eastAsia="zh-CN"/>
              </w:rPr>
              <w:t>15072</w:t>
            </w:r>
            <w:r>
              <w:rPr>
                <w:rFonts w:hint="eastAsia" w:cs="宋体"/>
                <w:b/>
                <w:bCs/>
                <w:highlight w:val="none"/>
              </w:rPr>
              <w:t>元</w:t>
            </w:r>
            <w:r>
              <w:rPr>
                <w:rFonts w:hint="eastAsia" w:cs="宋体"/>
                <w:highlight w:val="none"/>
                <w:lang w:eastAsia="zh-CN"/>
              </w:rPr>
              <w:t>收取，</w:t>
            </w:r>
            <w:r>
              <w:rPr>
                <w:rFonts w:hint="eastAsia" w:ascii="宋体" w:hAnsi="宋体" w:eastAsia="宋体" w:cs="宋体"/>
                <w:color w:val="000000"/>
                <w:sz w:val="24"/>
                <w:szCs w:val="24"/>
                <w:highlight w:val="none"/>
              </w:rPr>
              <w:t>中标人在中</w:t>
            </w:r>
            <w:r>
              <w:rPr>
                <w:rFonts w:hint="eastAsia" w:ascii="宋体" w:hAnsi="宋体" w:eastAsia="宋体" w:cs="宋体"/>
                <w:color w:val="000000"/>
                <w:sz w:val="24"/>
                <w:szCs w:val="24"/>
              </w:rPr>
              <w:t>标通知书</w:t>
            </w:r>
            <w:r>
              <w:rPr>
                <w:rFonts w:hint="eastAsia" w:cs="宋体"/>
                <w:color w:val="000000"/>
                <w:sz w:val="24"/>
                <w:szCs w:val="24"/>
                <w:lang w:eastAsia="zh-CN"/>
              </w:rPr>
              <w:t>发出当日</w:t>
            </w:r>
            <w:r>
              <w:rPr>
                <w:rFonts w:hint="eastAsia" w:ascii="宋体" w:hAnsi="宋体" w:eastAsia="宋体" w:cs="宋体"/>
                <w:color w:val="000000"/>
                <w:sz w:val="24"/>
                <w:szCs w:val="24"/>
              </w:rPr>
              <w:t>，</w:t>
            </w:r>
            <w:r>
              <w:rPr>
                <w:rFonts w:hint="eastAsia" w:cs="宋体"/>
                <w:color w:val="000000"/>
                <w:sz w:val="24"/>
                <w:szCs w:val="24"/>
                <w:lang w:eastAsia="zh-CN"/>
              </w:rPr>
              <w:t>以电汇方式</w:t>
            </w:r>
            <w:r>
              <w:rPr>
                <w:rFonts w:hint="eastAsia" w:ascii="宋体" w:hAnsi="宋体" w:eastAsia="宋体" w:cs="宋体"/>
                <w:color w:val="000000"/>
                <w:sz w:val="24"/>
                <w:szCs w:val="24"/>
              </w:rPr>
              <w:t>向招标代理机构交纳代理服务费，如未按上述规定办理，招标代理机构有权对于代理服务费不足部分进行追索。</w:t>
            </w:r>
          </w:p>
          <w:p w14:paraId="4D3F4EF8">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cs="宋体"/>
                <w:color w:val="000000"/>
                <w:sz w:val="24"/>
                <w:szCs w:val="24"/>
                <w:lang w:val="en-US" w:eastAsia="zh-CN"/>
              </w:rPr>
              <w:t>3</w:t>
            </w:r>
            <w:r>
              <w:rPr>
                <w:rFonts w:hint="eastAsia" w:ascii="宋体" w:hAnsi="宋体" w:eastAsia="宋体" w:cs="宋体"/>
                <w:color w:val="000000"/>
                <w:sz w:val="24"/>
                <w:szCs w:val="24"/>
              </w:rPr>
              <w:t>）服务费缴纳账号：</w:t>
            </w:r>
          </w:p>
          <w:p w14:paraId="5BFFE34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收款人：浙江致信招标代理有限公司湖州分公司</w:t>
            </w:r>
          </w:p>
          <w:p w14:paraId="579454C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开户银行：恒丰银行股份有限公司湖州分行</w:t>
            </w:r>
          </w:p>
          <w:p w14:paraId="46A7B1BC">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账号：33050106100100000031</w:t>
            </w:r>
          </w:p>
          <w:p w14:paraId="538F2005">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开票及相关问题联系人：</w:t>
            </w:r>
            <w:r>
              <w:rPr>
                <w:rFonts w:hint="eastAsia" w:cs="宋体"/>
                <w:sz w:val="24"/>
                <w:szCs w:val="24"/>
                <w:lang w:val="en-US" w:eastAsia="zh-CN"/>
              </w:rPr>
              <w:t>潘</w:t>
            </w:r>
            <w:r>
              <w:rPr>
                <w:rFonts w:hint="eastAsia" w:ascii="宋体" w:hAnsi="宋体" w:eastAsia="宋体" w:cs="宋体"/>
                <w:sz w:val="24"/>
                <w:szCs w:val="24"/>
              </w:rPr>
              <w:t>工</w:t>
            </w:r>
            <w:r>
              <w:rPr>
                <w:rFonts w:hint="eastAsia" w:cs="宋体"/>
                <w:sz w:val="24"/>
                <w:szCs w:val="24"/>
                <w:lang w:val="en-US" w:eastAsia="zh-CN"/>
              </w:rPr>
              <w:t>/</w:t>
            </w:r>
            <w:r>
              <w:rPr>
                <w:rFonts w:hint="eastAsia" w:ascii="宋体" w:hAnsi="宋体" w:eastAsia="宋体" w:cs="宋体"/>
                <w:sz w:val="24"/>
                <w:szCs w:val="24"/>
              </w:rPr>
              <w:t>0572-2038559</w:t>
            </w:r>
          </w:p>
        </w:tc>
      </w:tr>
      <w:tr w14:paraId="521D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6321A07D">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cs="宋体"/>
                <w:sz w:val="24"/>
                <w:szCs w:val="24"/>
                <w:lang w:val="en-US" w:eastAsia="zh-CN"/>
              </w:rPr>
              <w:t>6</w:t>
            </w:r>
          </w:p>
        </w:tc>
        <w:tc>
          <w:tcPr>
            <w:tcW w:w="1991" w:type="dxa"/>
            <w:vAlign w:val="center"/>
          </w:tcPr>
          <w:p w14:paraId="7B2B98E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中标后注意事项</w:t>
            </w:r>
          </w:p>
        </w:tc>
        <w:tc>
          <w:tcPr>
            <w:tcW w:w="7484" w:type="dxa"/>
            <w:vAlign w:val="center"/>
          </w:tcPr>
          <w:p w14:paraId="74420B86">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（1）中标人在中标之后领取通知书时，应向招标代理机构交纳招标代理服务费。</w:t>
            </w:r>
          </w:p>
          <w:p w14:paraId="638385D4">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（2）若中标人未在约定时间内支付招标代理服务费，从逾期之日起按日利率千分之一承担违约金。</w:t>
            </w:r>
          </w:p>
          <w:p w14:paraId="45EB4A2C">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（3）若中标人未按上述规定办理，需承担招标代理机构为实现债权的所有费用（包括但不限于律师费、催讨车旅费、保全担保费等）</w:t>
            </w:r>
            <w:r>
              <w:rPr>
                <w:rFonts w:hint="eastAsia" w:ascii="宋体" w:hAnsi="宋体" w:eastAsia="宋体" w:cs="宋体"/>
                <w:sz w:val="24"/>
                <w:szCs w:val="24"/>
                <w:lang w:eastAsia="zh-CN"/>
              </w:rPr>
              <w:t>。</w:t>
            </w:r>
          </w:p>
        </w:tc>
      </w:tr>
      <w:tr w14:paraId="33A4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2" w:type="dxa"/>
            <w:vAlign w:val="center"/>
          </w:tcPr>
          <w:p w14:paraId="27BACA8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17</w:t>
            </w:r>
          </w:p>
        </w:tc>
        <w:tc>
          <w:tcPr>
            <w:tcW w:w="1991" w:type="dxa"/>
            <w:vAlign w:val="center"/>
          </w:tcPr>
          <w:p w14:paraId="34C34DD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实质性条款</w:t>
            </w:r>
          </w:p>
        </w:tc>
        <w:tc>
          <w:tcPr>
            <w:tcW w:w="7484" w:type="dxa"/>
            <w:vAlign w:val="center"/>
          </w:tcPr>
          <w:p w14:paraId="62219AE9">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rPr>
            </w:pPr>
            <w:r>
              <w:rPr>
                <w:rFonts w:hint="eastAsia"/>
                <w:sz w:val="24"/>
                <w:szCs w:val="24"/>
                <w:lang w:val="zh-CN"/>
              </w:rPr>
              <w:t>带“</w:t>
            </w:r>
            <w:r>
              <w:rPr>
                <w:rFonts w:hint="eastAsia"/>
                <w:sz w:val="24"/>
                <w:szCs w:val="24"/>
              </w:rPr>
              <w:t>▲”的条款是实质性条款，投标文件须作出实质性响应，否则作无效投标处理。</w:t>
            </w:r>
          </w:p>
        </w:tc>
      </w:tr>
      <w:tr w14:paraId="2A29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72" w:type="dxa"/>
            <w:vAlign w:val="center"/>
          </w:tcPr>
          <w:p w14:paraId="43198767">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18</w:t>
            </w:r>
          </w:p>
        </w:tc>
        <w:tc>
          <w:tcPr>
            <w:tcW w:w="1991" w:type="dxa"/>
            <w:vAlign w:val="center"/>
          </w:tcPr>
          <w:p w14:paraId="5555D1C0">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sz w:val="24"/>
                <w:szCs w:val="24"/>
                <w:lang w:val="en-US" w:eastAsia="zh-CN"/>
              </w:rPr>
            </w:pPr>
            <w:r>
              <w:rPr>
                <w:rFonts w:hint="eastAsia" w:cs="宋体"/>
                <w:sz w:val="24"/>
                <w:szCs w:val="24"/>
                <w:lang w:val="en-US" w:eastAsia="zh-CN"/>
              </w:rPr>
              <w:t>中小企业扶持</w:t>
            </w:r>
          </w:p>
          <w:p w14:paraId="6AC5D4F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cs="宋体"/>
                <w:sz w:val="24"/>
                <w:szCs w:val="24"/>
                <w:lang w:val="en-US" w:eastAsia="zh-CN"/>
              </w:rPr>
              <w:t>政策</w:t>
            </w:r>
          </w:p>
        </w:tc>
        <w:tc>
          <w:tcPr>
            <w:tcW w:w="7484" w:type="dxa"/>
            <w:vAlign w:val="center"/>
          </w:tcPr>
          <w:p w14:paraId="3598A321">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leftChars="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b/>
                <w:bCs/>
                <w:sz w:val="24"/>
                <w:szCs w:val="24"/>
                <w:lang w:val="zh-CN"/>
              </w:rPr>
              <w:t>本项目专门面向中小企业预留采购份额。</w:t>
            </w:r>
          </w:p>
          <w:p w14:paraId="3D0E91AF">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2）本</w:t>
            </w:r>
            <w:r>
              <w:rPr>
                <w:rFonts w:hint="eastAsia" w:cs="宋体"/>
                <w:color w:val="auto"/>
                <w:kern w:val="0"/>
                <w:sz w:val="24"/>
                <w:szCs w:val="24"/>
                <w:lang w:eastAsia="zh-CN"/>
              </w:rPr>
              <w:t>招标文件</w:t>
            </w:r>
            <w:r>
              <w:rPr>
                <w:rFonts w:hint="eastAsia" w:ascii="宋体" w:hAnsi="宋体" w:eastAsia="宋体" w:cs="宋体"/>
                <w:color w:val="auto"/>
                <w:kern w:val="0"/>
                <w:sz w:val="24"/>
                <w:szCs w:val="24"/>
              </w:rPr>
              <w:t>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B00070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b w:val="0"/>
                <w:bCs/>
                <w:color w:val="auto"/>
                <w:kern w:val="0"/>
                <w:sz w:val="24"/>
                <w:szCs w:val="24"/>
                <w:u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3）本次采购标的为</w:t>
            </w:r>
            <w:r>
              <w:rPr>
                <w:rFonts w:hint="eastAsia" w:cs="宋体"/>
                <w:b/>
                <w:bCs/>
                <w:color w:val="auto"/>
                <w:kern w:val="0"/>
                <w:sz w:val="24"/>
                <w:szCs w:val="24"/>
                <w:u w:val="single"/>
                <w:lang w:eastAsia="zh-CN"/>
              </w:rPr>
              <w:t>货物</w:t>
            </w:r>
            <w:r>
              <w:rPr>
                <w:rFonts w:hint="eastAsia" w:ascii="宋体" w:hAnsi="宋体" w:eastAsia="宋体" w:cs="宋体"/>
                <w:color w:val="auto"/>
                <w:kern w:val="0"/>
                <w:sz w:val="24"/>
                <w:szCs w:val="24"/>
              </w:rPr>
              <w:t>，对应的中小企业划分标准所属行业是：</w:t>
            </w:r>
            <w:r>
              <w:rPr>
                <w:rFonts w:hint="eastAsia" w:cs="宋体"/>
                <w:b/>
                <w:bCs/>
                <w:color w:val="auto"/>
                <w:kern w:val="0"/>
                <w:sz w:val="24"/>
                <w:szCs w:val="24"/>
                <w:u w:val="single"/>
                <w:lang w:eastAsia="zh-CN"/>
              </w:rPr>
              <w:t>工业</w:t>
            </w:r>
            <w:r>
              <w:rPr>
                <w:rFonts w:hint="eastAsia" w:ascii="宋体" w:hAnsi="宋体" w:eastAsia="宋体" w:cs="宋体"/>
                <w:b w:val="0"/>
                <w:bCs/>
                <w:color w:val="auto"/>
                <w:kern w:val="0"/>
                <w:sz w:val="24"/>
                <w:szCs w:val="24"/>
                <w:u w:val="none"/>
                <w:lang w:eastAsia="zh-CN"/>
              </w:rPr>
              <w:t>。</w:t>
            </w:r>
          </w:p>
          <w:p w14:paraId="44EDF4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4）参加本次采购活动的供应商</w:t>
            </w:r>
            <w:r>
              <w:rPr>
                <w:rFonts w:hint="eastAsia" w:ascii="宋体" w:hAnsi="宋体" w:eastAsia="宋体" w:cs="宋体"/>
                <w:b/>
                <w:color w:val="auto"/>
                <w:kern w:val="0"/>
                <w:sz w:val="24"/>
                <w:szCs w:val="24"/>
                <w:u w:val="single"/>
              </w:rPr>
              <w:t>提供的</w:t>
            </w:r>
            <w:r>
              <w:rPr>
                <w:rFonts w:hint="eastAsia" w:cs="宋体"/>
                <w:b/>
                <w:color w:val="auto"/>
                <w:kern w:val="0"/>
                <w:sz w:val="24"/>
                <w:szCs w:val="24"/>
                <w:u w:val="single"/>
                <w:lang w:eastAsia="zh-CN"/>
              </w:rPr>
              <w:t>货物</w:t>
            </w:r>
            <w:r>
              <w:rPr>
                <w:rFonts w:hint="eastAsia" w:ascii="宋体" w:hAnsi="宋体" w:eastAsia="宋体" w:cs="宋体"/>
                <w:b/>
                <w:color w:val="auto"/>
                <w:kern w:val="0"/>
                <w:sz w:val="24"/>
                <w:szCs w:val="24"/>
                <w:u w:val="single"/>
              </w:rPr>
              <w:t>全部由</w:t>
            </w:r>
            <w:r>
              <w:rPr>
                <w:rFonts w:hint="eastAsia" w:cs="宋体"/>
                <w:b/>
                <w:color w:val="auto"/>
                <w:kern w:val="0"/>
                <w:sz w:val="24"/>
                <w:szCs w:val="24"/>
                <w:u w:val="single"/>
                <w:lang w:eastAsia="zh-CN"/>
              </w:rPr>
              <w:t>中</w:t>
            </w:r>
            <w:r>
              <w:rPr>
                <w:rFonts w:hint="eastAsia" w:cs="宋体"/>
                <w:b/>
                <w:color w:val="auto"/>
                <w:kern w:val="0"/>
                <w:sz w:val="24"/>
                <w:szCs w:val="24"/>
                <w:u w:val="single"/>
                <w:lang w:val="en-US" w:eastAsia="zh-CN"/>
              </w:rPr>
              <w:t>小</w:t>
            </w:r>
            <w:r>
              <w:rPr>
                <w:rFonts w:hint="eastAsia" w:ascii="宋体" w:hAnsi="宋体" w:eastAsia="宋体" w:cs="宋体"/>
                <w:b/>
                <w:color w:val="auto"/>
                <w:kern w:val="0"/>
                <w:sz w:val="24"/>
                <w:szCs w:val="24"/>
                <w:u w:val="single"/>
              </w:rPr>
              <w:t>企业</w:t>
            </w:r>
            <w:r>
              <w:rPr>
                <w:rFonts w:hint="eastAsia" w:cs="宋体"/>
                <w:b/>
                <w:color w:val="auto"/>
                <w:kern w:val="0"/>
                <w:sz w:val="24"/>
                <w:szCs w:val="24"/>
                <w:u w:val="single"/>
                <w:lang w:eastAsia="zh-CN"/>
              </w:rPr>
              <w:t>制造</w:t>
            </w:r>
            <w:r>
              <w:rPr>
                <w:rFonts w:hint="eastAsia" w:ascii="宋体" w:hAnsi="宋体" w:eastAsia="宋体" w:cs="宋体"/>
                <w:b/>
                <w:color w:val="auto"/>
                <w:kern w:val="0"/>
                <w:sz w:val="24"/>
                <w:szCs w:val="24"/>
                <w:u w:val="none"/>
                <w:lang w:eastAsia="zh-CN"/>
              </w:rPr>
              <w:t>，</w:t>
            </w:r>
            <w:r>
              <w:rPr>
                <w:rFonts w:hint="eastAsia" w:ascii="宋体" w:hAnsi="宋体" w:eastAsia="宋体" w:cs="宋体"/>
                <w:color w:val="auto"/>
                <w:kern w:val="0"/>
                <w:sz w:val="24"/>
                <w:szCs w:val="24"/>
                <w:highlight w:val="none"/>
              </w:rPr>
              <w:t>其报价给予</w:t>
            </w:r>
            <w:r>
              <w:rPr>
                <w:rFonts w:hint="eastAsia" w:ascii="宋体" w:hAnsi="宋体" w:eastAsia="宋体" w:cs="宋体"/>
                <w:b/>
                <w:bCs/>
                <w:color w:val="auto"/>
                <w:kern w:val="0"/>
                <w:sz w:val="24"/>
                <w:szCs w:val="24"/>
                <w:highlight w:val="none"/>
                <w:u w:val="single"/>
                <w:lang w:val="en-US" w:eastAsia="zh-CN"/>
              </w:rPr>
              <w:t>1</w:t>
            </w:r>
            <w:r>
              <w:rPr>
                <w:rFonts w:hint="eastAsia" w:ascii="宋体" w:hAnsi="宋体" w:eastAsia="宋体" w:cs="宋体"/>
                <w:b/>
                <w:color w:val="auto"/>
                <w:kern w:val="0"/>
                <w:sz w:val="24"/>
                <w:szCs w:val="24"/>
                <w:highlight w:val="none"/>
                <w:u w:val="single"/>
              </w:rPr>
              <w:t>0%</w:t>
            </w:r>
            <w:r>
              <w:rPr>
                <w:rFonts w:hint="eastAsia" w:ascii="宋体" w:hAnsi="宋体" w:eastAsia="宋体" w:cs="宋体"/>
                <w:color w:val="auto"/>
                <w:kern w:val="0"/>
                <w:sz w:val="24"/>
                <w:szCs w:val="24"/>
                <w:highlight w:val="none"/>
              </w:rPr>
              <w:t>的扣除，用扣除后的价格参加评审。</w:t>
            </w:r>
            <w:r>
              <w:rPr>
                <w:rFonts w:hint="eastAsia" w:cs="宋体"/>
                <w:b/>
                <w:bCs/>
                <w:color w:val="auto"/>
                <w:kern w:val="0"/>
                <w:sz w:val="24"/>
                <w:szCs w:val="24"/>
                <w:highlight w:val="none"/>
                <w:lang w:eastAsia="zh-CN"/>
              </w:rPr>
              <w:t>（本项目不适用）</w:t>
            </w:r>
          </w:p>
          <w:p w14:paraId="6627EFF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）符合小微企业划分标准的个体工商户，视同小微企业。</w:t>
            </w:r>
          </w:p>
          <w:p w14:paraId="355876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）小微企业参加政府采购活动，应当出具《中小企业声明函》。</w:t>
            </w:r>
          </w:p>
          <w:p w14:paraId="7CB79561">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rPr>
            </w:pPr>
            <w:r>
              <w:rPr>
                <w:rFonts w:hint="eastAsia" w:ascii="宋体" w:hAnsi="宋体" w:eastAsia="宋体" w:cs="宋体"/>
                <w:lang w:eastAsia="zh-CN"/>
              </w:rPr>
              <w:t>（</w:t>
            </w:r>
            <w:r>
              <w:rPr>
                <w:rFonts w:hint="eastAsia" w:cs="宋体"/>
                <w:lang w:val="en-US" w:eastAsia="zh-CN"/>
              </w:rPr>
              <w:t>7</w:t>
            </w:r>
            <w:r>
              <w:rPr>
                <w:rFonts w:hint="eastAsia" w:ascii="宋体" w:hAnsi="宋体" w:eastAsia="宋体" w:cs="宋体"/>
                <w:lang w:eastAsia="zh-CN"/>
              </w:rPr>
              <w:t>）</w:t>
            </w:r>
            <w:r>
              <w:rPr>
                <w:rFonts w:hint="eastAsia" w:ascii="宋体" w:hAnsi="宋体" w:eastAsia="宋体" w:cs="宋体"/>
              </w:rPr>
              <w:t>监狱企业和残疾人福利性单位视同小型、微型企业，按《财政部司法部关于政府采购支持监狱企业发展有关问题的通知》(财库〔2014〕68号)、《财政部民政部中国残疾人联合会关于促进残疾人就业政府采购政策的通知》（财库〔2017〕141号）的规定执行。</w:t>
            </w:r>
          </w:p>
          <w:p w14:paraId="61A2953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eastAsia="宋体"/>
                <w:lang w:val="zh-CN" w:eastAsia="zh-CN"/>
              </w:rPr>
            </w:pPr>
            <w:r>
              <w:rPr>
                <w:rFonts w:hint="eastAsia"/>
                <w:lang w:eastAsia="zh-CN"/>
              </w:rPr>
              <w:t>（</w:t>
            </w:r>
            <w:r>
              <w:rPr>
                <w:rFonts w:hint="eastAsia"/>
                <w:lang w:val="en-US" w:eastAsia="zh-CN"/>
              </w:rPr>
              <w:t>8</w:t>
            </w:r>
            <w:r>
              <w:rPr>
                <w:rFonts w:hint="eastAsia"/>
                <w:lang w:eastAsia="zh-CN"/>
              </w:rPr>
              <w:t>）</w:t>
            </w:r>
            <w:r>
              <w:rPr>
                <w:rFonts w:hint="eastAsia"/>
              </w:rPr>
              <w:t>小微企业不得将合同分包给大中型企业，中型企业不得将合同分包给大型企业。</w:t>
            </w:r>
          </w:p>
        </w:tc>
      </w:tr>
    </w:tbl>
    <w:p w14:paraId="7BAFD263">
      <w:pPr>
        <w:pStyle w:val="6"/>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br w:type="page"/>
      </w:r>
      <w:bookmarkEnd w:id="36"/>
      <w:bookmarkEnd w:id="37"/>
      <w:bookmarkEnd w:id="38"/>
      <w:bookmarkEnd w:id="39"/>
      <w:bookmarkEnd w:id="40"/>
      <w:bookmarkEnd w:id="41"/>
      <w:bookmarkEnd w:id="42"/>
      <w:bookmarkEnd w:id="43"/>
      <w:bookmarkEnd w:id="44"/>
      <w:bookmarkStart w:id="45" w:name="_Toc2440"/>
      <w:bookmarkStart w:id="46" w:name="_Toc22147"/>
      <w:bookmarkStart w:id="47" w:name="_Toc246996176"/>
      <w:bookmarkStart w:id="48" w:name="_Toc152045530"/>
      <w:bookmarkStart w:id="49" w:name="_Toc296602421"/>
      <w:bookmarkStart w:id="50" w:name="_Toc144974498"/>
      <w:bookmarkStart w:id="51" w:name="_Toc152042306"/>
      <w:bookmarkStart w:id="52" w:name="_Toc179632547"/>
      <w:bookmarkStart w:id="53" w:name="_Toc246996919"/>
      <w:bookmarkStart w:id="54" w:name="_Toc247085690"/>
      <w:r>
        <w:rPr>
          <w:rFonts w:hint="eastAsia" w:ascii="宋体" w:hAnsi="宋体" w:eastAsia="宋体" w:cs="宋体"/>
          <w:sz w:val="24"/>
          <w:szCs w:val="24"/>
        </w:rPr>
        <w:t xml:space="preserve">第一节 </w:t>
      </w:r>
      <w:r>
        <w:rPr>
          <w:rFonts w:hint="eastAsia" w:ascii="宋体" w:hAnsi="宋体" w:cs="宋体"/>
          <w:sz w:val="24"/>
          <w:szCs w:val="24"/>
          <w:lang w:val="en-US" w:eastAsia="zh-CN"/>
        </w:rPr>
        <w:t xml:space="preserve"> </w:t>
      </w:r>
      <w:r>
        <w:rPr>
          <w:rFonts w:hint="eastAsia" w:ascii="宋体" w:hAnsi="宋体" w:eastAsia="宋体" w:cs="宋体"/>
          <w:sz w:val="24"/>
          <w:szCs w:val="24"/>
        </w:rPr>
        <w:t>总 则</w:t>
      </w:r>
      <w:bookmarkEnd w:id="45"/>
      <w:bookmarkEnd w:id="46"/>
    </w:p>
    <w:p w14:paraId="6DDE6F91">
      <w:pPr>
        <w:bidi w:val="0"/>
        <w:spacing w:line="360" w:lineRule="auto"/>
        <w:ind w:left="0" w:leftChars="0" w:firstLine="0" w:firstLineChars="0"/>
        <w:rPr>
          <w:rFonts w:hint="eastAsia" w:ascii="宋体" w:hAnsi="宋体" w:eastAsia="宋体" w:cs="宋体"/>
          <w:szCs w:val="24"/>
        </w:rPr>
      </w:pPr>
      <w:r>
        <w:rPr>
          <w:rFonts w:hint="eastAsia"/>
          <w:b/>
          <w:bCs/>
        </w:rPr>
        <w:t>一、适用范围</w:t>
      </w:r>
    </w:p>
    <w:p w14:paraId="2AD59E21">
      <w:pPr>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本招标文件适用于该项目的招标、投标、开标、资格审查及信用信息查询、评标、定标、合同、验收等行为（法律、法规另有规定的，从其规定）。</w:t>
      </w:r>
    </w:p>
    <w:p w14:paraId="4971217B">
      <w:pPr>
        <w:bidi w:val="0"/>
        <w:spacing w:line="360" w:lineRule="auto"/>
        <w:ind w:left="0" w:leftChars="0" w:firstLine="0" w:firstLineChars="0"/>
        <w:rPr>
          <w:rFonts w:hint="eastAsia" w:ascii="宋体" w:hAnsi="宋体" w:eastAsia="宋体" w:cs="宋体"/>
          <w:szCs w:val="24"/>
        </w:rPr>
      </w:pPr>
      <w:r>
        <w:rPr>
          <w:rFonts w:hint="eastAsia"/>
          <w:b/>
          <w:bCs/>
        </w:rPr>
        <w:t>二、定义</w:t>
      </w:r>
    </w:p>
    <w:p w14:paraId="0A1405AE">
      <w:pPr>
        <w:pageBreakBefore w:val="0"/>
        <w:widowControl w:val="0"/>
        <w:kinsoku/>
        <w:wordWrap/>
        <w:overflowPunct/>
        <w:topLinePunct w:val="0"/>
        <w:autoSpaceDE/>
        <w:autoSpaceDN/>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1.“招标人”系指</w:t>
      </w:r>
      <w:r>
        <w:rPr>
          <w:rFonts w:hint="eastAsia" w:cs="宋体"/>
          <w:lang w:eastAsia="zh-CN"/>
        </w:rPr>
        <w:t>湖州职业技术学院</w:t>
      </w:r>
      <w:r>
        <w:rPr>
          <w:rFonts w:hint="eastAsia" w:cs="宋体"/>
          <w:lang w:val="en-US" w:eastAsia="zh-CN"/>
        </w:rPr>
        <w:t>。</w:t>
      </w:r>
    </w:p>
    <w:p w14:paraId="1FE14688">
      <w:pPr>
        <w:pageBreakBefore w:val="0"/>
        <w:kinsoku/>
        <w:wordWrap/>
        <w:overflowPunct/>
        <w:topLinePunct w:val="0"/>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2.“招标代理机构”系</w:t>
      </w:r>
      <w:r>
        <w:rPr>
          <w:rFonts w:hint="eastAsia" w:cs="宋体"/>
          <w:lang w:eastAsia="zh-CN"/>
        </w:rPr>
        <w:t>指组织本次招标的浙江致信招标代理有限公司</w:t>
      </w:r>
      <w:r>
        <w:rPr>
          <w:rFonts w:hint="eastAsia" w:cs="宋体"/>
          <w:lang w:val="en-US" w:eastAsia="zh-CN"/>
        </w:rPr>
        <w:t>。</w:t>
      </w:r>
    </w:p>
    <w:p w14:paraId="3D159FE7">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3.“投标人”和“投标方”系指参加本次招标活动符合资格条件的</w:t>
      </w:r>
      <w:r>
        <w:rPr>
          <w:rFonts w:hint="eastAsia" w:cs="宋体"/>
          <w:lang w:eastAsia="zh-CN"/>
        </w:rPr>
        <w:t>供应商</w:t>
      </w:r>
      <w:r>
        <w:rPr>
          <w:rFonts w:hint="eastAsia" w:ascii="宋体" w:hAnsi="宋体" w:eastAsia="宋体" w:cs="宋体"/>
        </w:rPr>
        <w:t>。</w:t>
      </w:r>
    </w:p>
    <w:p w14:paraId="7606D79D">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4.“</w:t>
      </w:r>
      <w:r>
        <w:rPr>
          <w:rFonts w:hint="eastAsia" w:cs="宋体"/>
          <w:lang w:eastAsia="zh-CN"/>
        </w:rPr>
        <w:t>授</w:t>
      </w:r>
      <w:r>
        <w:rPr>
          <w:rFonts w:hint="eastAsia" w:ascii="宋体" w:hAnsi="宋体" w:eastAsia="宋体" w:cs="宋体"/>
        </w:rPr>
        <w:t>权代表”系指参加本次招标活动的</w:t>
      </w:r>
      <w:r>
        <w:rPr>
          <w:rFonts w:hint="eastAsia" w:cs="宋体"/>
          <w:lang w:eastAsia="zh-CN"/>
        </w:rPr>
        <w:t>授权代表</w:t>
      </w:r>
      <w:r>
        <w:rPr>
          <w:rFonts w:hint="eastAsia" w:ascii="宋体" w:hAnsi="宋体" w:eastAsia="宋体" w:cs="宋体"/>
        </w:rPr>
        <w:t>。</w:t>
      </w:r>
    </w:p>
    <w:p w14:paraId="01FFA812">
      <w:pPr>
        <w:pageBreakBefore w:val="0"/>
        <w:kinsoku/>
        <w:wordWrap/>
        <w:overflowPunct/>
        <w:topLinePunct w:val="0"/>
        <w:bidi w:val="0"/>
        <w:adjustRightInd/>
        <w:snapToGrid/>
        <w:spacing w:line="360" w:lineRule="auto"/>
        <w:textAlignment w:val="auto"/>
        <w:rPr>
          <w:rFonts w:hint="eastAsia" w:cs="宋体"/>
          <w:sz w:val="24"/>
          <w:szCs w:val="24"/>
          <w:lang w:eastAsia="zh-CN"/>
        </w:rPr>
      </w:pPr>
      <w:r>
        <w:rPr>
          <w:rFonts w:hint="eastAsia"/>
          <w:lang w:val="en-US" w:eastAsia="zh-CN"/>
        </w:rPr>
        <w:t>5.</w:t>
      </w:r>
      <w:r>
        <w:rPr>
          <w:rFonts w:hint="eastAsia" w:cs="宋体"/>
          <w:sz w:val="24"/>
          <w:szCs w:val="24"/>
        </w:rPr>
        <w:t>“书面形式”包括信函、传真、电子文档等</w:t>
      </w:r>
      <w:r>
        <w:rPr>
          <w:rFonts w:hint="eastAsia" w:cs="宋体"/>
          <w:sz w:val="24"/>
          <w:szCs w:val="24"/>
          <w:lang w:eastAsia="zh-CN"/>
        </w:rPr>
        <w:t>。</w:t>
      </w:r>
    </w:p>
    <w:p w14:paraId="1D2FF305">
      <w:pPr>
        <w:pStyle w:val="8"/>
        <w:pageBreakBefore w:val="0"/>
        <w:kinsoku/>
        <w:wordWrap/>
        <w:overflowPunct/>
        <w:topLinePunct w:val="0"/>
        <w:bidi w:val="0"/>
        <w:adjustRightInd/>
        <w:snapToGrid/>
        <w:spacing w:line="360" w:lineRule="auto"/>
        <w:textAlignment w:val="auto"/>
        <w:rPr>
          <w:rFonts w:hint="eastAsia" w:ascii="宋体" w:hAnsi="宋体" w:cs="宋体"/>
          <w:b w:val="0"/>
          <w:bCs w:val="0"/>
          <w:sz w:val="24"/>
          <w:lang w:eastAsia="zh-CN"/>
        </w:rPr>
      </w:pPr>
      <w:r>
        <w:rPr>
          <w:rFonts w:hint="eastAsia"/>
          <w:b w:val="0"/>
          <w:bCs w:val="0"/>
          <w:lang w:val="en-US" w:eastAsia="zh-CN"/>
        </w:rPr>
        <w:t>6.</w:t>
      </w:r>
      <w:r>
        <w:rPr>
          <w:rFonts w:hint="eastAsia" w:ascii="宋体" w:hAnsi="宋体" w:cs="宋体"/>
          <w:b w:val="0"/>
          <w:bCs w:val="0"/>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r>
        <w:rPr>
          <w:rFonts w:hint="eastAsia" w:ascii="宋体" w:hAnsi="宋体" w:cs="宋体"/>
          <w:b w:val="0"/>
          <w:bCs w:val="0"/>
          <w:sz w:val="24"/>
          <w:lang w:eastAsia="zh-CN"/>
        </w:rPr>
        <w:t>。</w:t>
      </w:r>
    </w:p>
    <w:p w14:paraId="38C8B3BE">
      <w:pPr>
        <w:pageBreakBefore w:val="0"/>
        <w:kinsoku/>
        <w:wordWrap/>
        <w:overflowPunct/>
        <w:topLinePunct w:val="0"/>
        <w:bidi w:val="0"/>
        <w:adjustRightInd/>
        <w:snapToGrid/>
        <w:spacing w:line="360" w:lineRule="auto"/>
        <w:textAlignment w:val="auto"/>
        <w:rPr>
          <w:rFonts w:hint="default"/>
          <w:lang w:val="en-US" w:eastAsia="zh-CN"/>
        </w:rPr>
      </w:pPr>
      <w:r>
        <w:rPr>
          <w:rFonts w:hint="eastAsia" w:ascii="宋体" w:hAnsi="宋体" w:cs="宋体"/>
          <w:b w:val="0"/>
          <w:bCs w:val="0"/>
          <w:sz w:val="24"/>
          <w:lang w:val="en-US" w:eastAsia="zh-CN"/>
        </w:rPr>
        <w:t>7.</w:t>
      </w:r>
      <w:r>
        <w:rPr>
          <w:rFonts w:hint="eastAsia" w:ascii="宋体" w:hAnsi="宋体" w:cs="宋体"/>
          <w:sz w:val="24"/>
        </w:rPr>
        <w:t>“电子交易平台”是指本项目政府采购活动所依托的政府采购云平台（https://www.zcygov.cn/）。</w:t>
      </w:r>
    </w:p>
    <w:p w14:paraId="6F22868C">
      <w:pPr>
        <w:pageBreakBefore w:val="0"/>
        <w:kinsoku/>
        <w:wordWrap/>
        <w:overflowPunct/>
        <w:topLinePunct w:val="0"/>
        <w:bidi w:val="0"/>
        <w:adjustRightInd/>
        <w:snapToGrid/>
        <w:spacing w:line="360" w:lineRule="auto"/>
        <w:ind w:firstLine="480"/>
        <w:textAlignment w:val="auto"/>
        <w:rPr>
          <w:rFonts w:hint="eastAsia" w:ascii="宋体" w:hAnsi="宋体" w:eastAsia="宋体" w:cs="宋体"/>
          <w:lang w:eastAsia="zh-CN"/>
        </w:rPr>
      </w:pPr>
      <w:r>
        <w:rPr>
          <w:rFonts w:hint="eastAsia" w:cs="宋体"/>
          <w:lang w:val="en-US" w:eastAsia="zh-CN"/>
        </w:rPr>
        <w:t>8</w:t>
      </w:r>
      <w:r>
        <w:rPr>
          <w:rFonts w:hint="eastAsia" w:ascii="宋体" w:hAnsi="宋体" w:eastAsia="宋体" w:cs="宋体"/>
        </w:rPr>
        <w:t>.“▲”系指实质性要求条款，投标人应做出实质性响应；</w:t>
      </w:r>
      <w:r>
        <w:rPr>
          <w:rFonts w:hint="eastAsia" w:ascii="宋体" w:hAnsi="宋体" w:eastAsia="宋体" w:cs="宋体"/>
          <w:lang w:eastAsia="zh-CN"/>
        </w:rPr>
        <w:t>“★”</w:t>
      </w:r>
      <w:r>
        <w:rPr>
          <w:rFonts w:hint="eastAsia" w:ascii="宋体" w:hAnsi="宋体" w:eastAsia="宋体" w:cs="宋体"/>
        </w:rPr>
        <w:t>系指</w:t>
      </w:r>
      <w:r>
        <w:rPr>
          <w:rFonts w:hint="eastAsia" w:ascii="宋体" w:hAnsi="宋体" w:eastAsia="宋体" w:cs="宋体"/>
          <w:lang w:val="en-US" w:eastAsia="zh-CN"/>
        </w:rPr>
        <w:t>重要</w:t>
      </w:r>
      <w:r>
        <w:rPr>
          <w:rFonts w:hint="eastAsia" w:ascii="宋体" w:hAnsi="宋体" w:eastAsia="宋体" w:cs="宋体"/>
        </w:rPr>
        <w:t>要求条款</w:t>
      </w:r>
      <w:r>
        <w:rPr>
          <w:rFonts w:hint="eastAsia" w:ascii="宋体" w:hAnsi="宋体" w:eastAsia="宋体" w:cs="宋体"/>
          <w:lang w:eastAsia="zh-CN"/>
        </w:rPr>
        <w:t>。</w:t>
      </w:r>
    </w:p>
    <w:p w14:paraId="1EB42687">
      <w:pPr>
        <w:pageBreakBefore w:val="0"/>
        <w:kinsoku/>
        <w:wordWrap/>
        <w:overflowPunct/>
        <w:topLinePunct w:val="0"/>
        <w:bidi w:val="0"/>
        <w:adjustRightInd/>
        <w:snapToGrid/>
        <w:spacing w:line="360" w:lineRule="auto"/>
        <w:ind w:left="0" w:leftChars="0" w:firstLine="0" w:firstLineChars="0"/>
        <w:textAlignment w:val="auto"/>
        <w:rPr>
          <w:rFonts w:ascii="宋体" w:hAnsi="宋体" w:cs="宋体"/>
        </w:rPr>
      </w:pPr>
      <w:r>
        <w:rPr>
          <w:rFonts w:hint="eastAsia" w:cs="宋体"/>
          <w:lang w:eastAsia="zh-CN"/>
        </w:rPr>
        <w:t>“</w:t>
      </w:r>
      <w:r>
        <w:rPr>
          <w:rFonts w:hint="eastAsia" w:cs="宋体"/>
          <w:color w:val="000000"/>
          <w:sz w:val="24"/>
          <w:szCs w:val="24"/>
          <w:highlight w:val="none"/>
          <w:lang w:eastAsia="zh-CN"/>
        </w:rPr>
        <w:t>☑</w:t>
      </w:r>
      <w:r>
        <w:rPr>
          <w:rFonts w:hint="eastAsia" w:cs="宋体"/>
          <w:lang w:eastAsia="zh-CN"/>
        </w:rPr>
        <w:t>”</w:t>
      </w:r>
      <w:r>
        <w:rPr>
          <w:rFonts w:hint="eastAsia" w:ascii="宋体" w:hAnsi="宋体" w:cs="宋体"/>
        </w:rPr>
        <w:t>系指适用本项目的要求，“</w:t>
      </w:r>
      <w:sdt>
        <w:sdtPr>
          <w:rPr>
            <w:rFonts w:hint="eastAsia" w:ascii="宋体" w:hAnsi="宋体" w:cs="宋体"/>
            <w:kern w:val="0"/>
          </w:rPr>
          <w:id w:val="404888855"/>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rPr>
        <w:t>”系指不适用本项目的要求。</w:t>
      </w:r>
    </w:p>
    <w:p w14:paraId="10C02C3C">
      <w:pPr>
        <w:bidi w:val="0"/>
        <w:spacing w:line="360" w:lineRule="auto"/>
        <w:ind w:left="0" w:leftChars="0" w:firstLine="0" w:firstLineChars="0"/>
        <w:rPr>
          <w:rFonts w:hint="eastAsia" w:ascii="宋体" w:hAnsi="宋体" w:eastAsia="宋体" w:cs="宋体"/>
          <w:szCs w:val="24"/>
        </w:rPr>
      </w:pPr>
      <w:r>
        <w:rPr>
          <w:rFonts w:hint="eastAsia"/>
          <w:b/>
          <w:bCs/>
        </w:rPr>
        <w:t>三、合格的投标人</w:t>
      </w:r>
    </w:p>
    <w:p w14:paraId="326AB316">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详见</w:t>
      </w:r>
      <w:r>
        <w:rPr>
          <w:rFonts w:hint="eastAsia" w:cs="宋体"/>
          <w:lang w:eastAsia="zh-CN"/>
        </w:rPr>
        <w:t>“</w:t>
      </w:r>
      <w:r>
        <w:rPr>
          <w:rFonts w:hint="eastAsia" w:ascii="宋体" w:hAnsi="宋体" w:eastAsia="宋体" w:cs="宋体"/>
        </w:rPr>
        <w:t>招标公告</w:t>
      </w:r>
      <w:r>
        <w:rPr>
          <w:rFonts w:hint="eastAsia" w:cs="宋体"/>
          <w:lang w:val="en-US" w:eastAsia="zh-CN"/>
        </w:rPr>
        <w:t>-申请</w:t>
      </w:r>
      <w:r>
        <w:rPr>
          <w:rFonts w:hint="eastAsia" w:ascii="宋体" w:hAnsi="宋体" w:eastAsia="宋体" w:cs="宋体"/>
        </w:rPr>
        <w:t>人</w:t>
      </w:r>
      <w:r>
        <w:rPr>
          <w:rFonts w:hint="eastAsia" w:cs="宋体"/>
          <w:lang w:eastAsia="zh-CN"/>
        </w:rPr>
        <w:t>的</w:t>
      </w:r>
      <w:r>
        <w:rPr>
          <w:rFonts w:hint="eastAsia" w:ascii="宋体" w:hAnsi="宋体" w:eastAsia="宋体" w:cs="宋体"/>
        </w:rPr>
        <w:t>资格要求</w:t>
      </w:r>
      <w:r>
        <w:rPr>
          <w:rFonts w:hint="eastAsia" w:cs="宋体"/>
          <w:lang w:eastAsia="zh-CN"/>
        </w:rPr>
        <w:t>”</w:t>
      </w:r>
      <w:r>
        <w:rPr>
          <w:rFonts w:hint="eastAsia" w:ascii="宋体" w:hAnsi="宋体" w:eastAsia="宋体" w:cs="宋体"/>
        </w:rPr>
        <w:t>。</w:t>
      </w:r>
    </w:p>
    <w:p w14:paraId="41FC95B6">
      <w:pPr>
        <w:bidi w:val="0"/>
        <w:spacing w:line="360" w:lineRule="auto"/>
        <w:ind w:left="0" w:leftChars="0" w:firstLine="0" w:firstLineChars="0"/>
        <w:rPr>
          <w:rFonts w:hint="eastAsia" w:ascii="宋体" w:hAnsi="宋体" w:eastAsia="宋体" w:cs="宋体"/>
          <w:szCs w:val="24"/>
        </w:rPr>
      </w:pPr>
      <w:r>
        <w:rPr>
          <w:rFonts w:hint="eastAsia"/>
          <w:b/>
          <w:bCs/>
        </w:rPr>
        <w:t>四、投标费用</w:t>
      </w:r>
    </w:p>
    <w:p w14:paraId="072B73AA">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1.无论投标结果如何，投标人自行承担所有与参加投标有关的全部费用。</w:t>
      </w:r>
    </w:p>
    <w:p w14:paraId="2162CEF0">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2.中标人在中标通知书</w:t>
      </w:r>
      <w:r>
        <w:rPr>
          <w:rFonts w:hint="eastAsia" w:cs="宋体"/>
          <w:lang w:eastAsia="zh-CN"/>
        </w:rPr>
        <w:t>发出当日</w:t>
      </w:r>
      <w:r>
        <w:rPr>
          <w:rFonts w:hint="eastAsia" w:ascii="宋体" w:hAnsi="宋体" w:eastAsia="宋体" w:cs="宋体"/>
        </w:rPr>
        <w:t>，应向招标代理机构交纳代理服务费，收费标准见“第三章</w:t>
      </w:r>
      <w:r>
        <w:rPr>
          <w:rFonts w:hint="eastAsia" w:cs="宋体"/>
          <w:lang w:val="en-US" w:eastAsia="zh-CN"/>
        </w:rPr>
        <w:t>-</w:t>
      </w:r>
      <w:r>
        <w:rPr>
          <w:rFonts w:hint="eastAsia" w:ascii="宋体" w:hAnsi="宋体" w:eastAsia="宋体" w:cs="宋体"/>
        </w:rPr>
        <w:t>投标人须知</w:t>
      </w:r>
      <w:r>
        <w:rPr>
          <w:rFonts w:hint="eastAsia" w:cs="宋体"/>
          <w:lang w:val="en-US" w:eastAsia="zh-CN"/>
        </w:rPr>
        <w:t>-</w:t>
      </w:r>
      <w:r>
        <w:rPr>
          <w:rFonts w:hint="eastAsia" w:ascii="宋体" w:hAnsi="宋体" w:eastAsia="宋体" w:cs="宋体"/>
        </w:rPr>
        <w:t>前附表-</w:t>
      </w:r>
      <w:r>
        <w:rPr>
          <w:rFonts w:hint="eastAsia" w:cs="宋体"/>
          <w:lang w:eastAsia="zh-CN"/>
        </w:rPr>
        <w:t>第</w:t>
      </w:r>
      <w:r>
        <w:rPr>
          <w:rFonts w:hint="eastAsia" w:cs="宋体"/>
          <w:lang w:val="en-US" w:eastAsia="zh-CN"/>
        </w:rPr>
        <w:t>15项</w:t>
      </w:r>
      <w:r>
        <w:rPr>
          <w:rFonts w:hint="eastAsia" w:ascii="宋体" w:hAnsi="宋体" w:eastAsia="宋体" w:cs="宋体"/>
        </w:rPr>
        <w:t>”。</w:t>
      </w:r>
    </w:p>
    <w:p w14:paraId="337E3E7F">
      <w:pPr>
        <w:bidi w:val="0"/>
        <w:spacing w:line="360" w:lineRule="auto"/>
        <w:ind w:left="0" w:leftChars="0" w:firstLine="0" w:firstLineChars="0"/>
        <w:rPr>
          <w:rFonts w:hint="eastAsia"/>
          <w:b/>
          <w:bCs/>
        </w:rPr>
      </w:pPr>
      <w:r>
        <w:rPr>
          <w:rFonts w:hint="eastAsia"/>
          <w:b/>
          <w:bCs/>
          <w:lang w:eastAsia="zh-CN"/>
        </w:rPr>
        <w:t>五、</w:t>
      </w:r>
      <w:r>
        <w:rPr>
          <w:rFonts w:hint="eastAsia"/>
          <w:b/>
          <w:bCs/>
        </w:rPr>
        <w:t>采购项目需要落实的政府采购政策</w:t>
      </w:r>
    </w:p>
    <w:p w14:paraId="581FC0A4">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本项目原则上采购本国生产的货物、工程和服务，不允许采购进口产品。除非</w:t>
      </w:r>
      <w:r>
        <w:rPr>
          <w:rFonts w:hint="eastAsia" w:cs="宋体"/>
          <w:sz w:val="24"/>
          <w:lang w:eastAsia="zh-CN"/>
        </w:rPr>
        <w:t>招标人</w:t>
      </w:r>
      <w:r>
        <w:rPr>
          <w:rFonts w:hint="eastAsia" w:ascii="宋体" w:hAnsi="宋体" w:cs="宋体"/>
          <w:sz w:val="24"/>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cs="宋体"/>
          <w:sz w:val="24"/>
          <w:lang w:eastAsia="zh-CN"/>
        </w:rPr>
        <w:t>招标人</w:t>
      </w:r>
      <w:r>
        <w:rPr>
          <w:rFonts w:hint="eastAsia" w:ascii="宋体" w:hAnsi="宋体" w:cs="宋体"/>
          <w:sz w:val="24"/>
        </w:rPr>
        <w:t>、</w:t>
      </w:r>
      <w:r>
        <w:rPr>
          <w:rFonts w:hint="eastAsia" w:cs="宋体"/>
          <w:sz w:val="24"/>
          <w:lang w:eastAsia="zh-CN"/>
        </w:rPr>
        <w:t>招标代理机构</w:t>
      </w:r>
      <w:r>
        <w:rPr>
          <w:rFonts w:hint="eastAsia" w:ascii="宋体" w:hAnsi="宋体" w:cs="宋体"/>
          <w:sz w:val="24"/>
        </w:rPr>
        <w:t>不会对其加以限制，仍将按照公平竞争原则实施采购）。</w:t>
      </w:r>
    </w:p>
    <w:p w14:paraId="6E91153B">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w:t>
      </w:r>
      <w:r>
        <w:rPr>
          <w:rFonts w:hint="eastAsia" w:ascii="宋体" w:hAnsi="宋体" w:cs="宋体"/>
          <w:sz w:val="24"/>
          <w:lang w:val="en-US" w:eastAsia="zh-CN"/>
        </w:rPr>
        <w:t>.</w:t>
      </w:r>
      <w:r>
        <w:rPr>
          <w:rFonts w:hint="eastAsia" w:ascii="宋体" w:hAnsi="宋体" w:cs="宋体"/>
          <w:sz w:val="24"/>
        </w:rPr>
        <w:t>支持绿色发展</w:t>
      </w:r>
    </w:p>
    <w:p w14:paraId="7309B0C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b/>
          <w:sz w:val="24"/>
        </w:rPr>
      </w:pPr>
      <w:r>
        <w:rPr>
          <w:rFonts w:hint="eastAsia" w:ascii="宋体" w:hAnsi="宋体" w:cs="宋体"/>
          <w:sz w:val="24"/>
        </w:rPr>
        <w:t>2.1</w:t>
      </w:r>
      <w:r>
        <w:rPr>
          <w:rFonts w:hint="eastAsia" w:cs="宋体"/>
          <w:sz w:val="24"/>
          <w:lang w:val="en-US" w:eastAsia="zh-CN"/>
        </w:rPr>
        <w:t xml:space="preserve"> </w:t>
      </w:r>
      <w:r>
        <w:rPr>
          <w:rFonts w:hint="eastAsia" w:cs="宋体"/>
          <w:sz w:val="24"/>
          <w:lang w:eastAsia="zh-CN"/>
        </w:rPr>
        <w:t>招标人</w:t>
      </w:r>
      <w:r>
        <w:rPr>
          <w:rFonts w:hint="eastAsia" w:ascii="宋体" w:hAnsi="宋体" w:cs="宋体"/>
          <w:sz w:val="24"/>
        </w:rPr>
        <w:t>拟采购的产品属于品目清单范围的，</w:t>
      </w:r>
      <w:r>
        <w:rPr>
          <w:rFonts w:hint="eastAsia" w:cs="宋体"/>
          <w:sz w:val="24"/>
          <w:lang w:eastAsia="zh-CN"/>
        </w:rPr>
        <w:t>招标人</w:t>
      </w:r>
      <w:r>
        <w:rPr>
          <w:rFonts w:hint="eastAsia" w:ascii="宋体" w:hAnsi="宋体" w:cs="宋体"/>
          <w:sz w:val="24"/>
        </w:rPr>
        <w:t>及其委托的</w:t>
      </w:r>
      <w:r>
        <w:rPr>
          <w:rFonts w:hint="eastAsia" w:cs="宋体"/>
          <w:sz w:val="24"/>
          <w:lang w:eastAsia="zh-CN"/>
        </w:rPr>
        <w:t>招标代理机构</w:t>
      </w:r>
      <w:r>
        <w:rPr>
          <w:rFonts w:hint="eastAsia" w:ascii="宋体" w:hAnsi="宋体" w:cs="宋体"/>
          <w:sz w:val="24"/>
        </w:rPr>
        <w:t>将依据国家确定的认证机构出具的、处于有效期之内的节能产品、环境标志产品认证证书，对获得证书的产品实施政府优先采购或强制采购。投标人须按招标文件要求提供相关产品认证证书。▲</w:t>
      </w:r>
      <w:r>
        <w:rPr>
          <w:rFonts w:hint="eastAsia" w:cs="宋体"/>
          <w:b/>
          <w:sz w:val="24"/>
          <w:lang w:eastAsia="zh-CN"/>
        </w:rPr>
        <w:t>招标人</w:t>
      </w:r>
      <w:r>
        <w:rPr>
          <w:rFonts w:hint="eastAsia" w:ascii="宋体" w:hAnsi="宋体" w:cs="宋体"/>
          <w:b/>
          <w:sz w:val="24"/>
        </w:rPr>
        <w:t>拟采购的产品属于政府强制采购的节能产品品目清单范围的，投标人未按招标文件要求提供国家确定的认证机构出具的、处于有效期之内的节能产品认证证书的，投标无效。</w:t>
      </w:r>
    </w:p>
    <w:p w14:paraId="48B7A15E">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2.2</w:t>
      </w:r>
      <w:r>
        <w:rPr>
          <w:rFonts w:hint="eastAsia" w:cs="宋体"/>
          <w:sz w:val="24"/>
          <w:lang w:val="en-US" w:eastAsia="zh-CN"/>
        </w:rPr>
        <w:t xml:space="preserve"> </w:t>
      </w:r>
      <w:r>
        <w:rPr>
          <w:rFonts w:hint="eastAsia" w:ascii="宋体" w:hAnsi="宋体" w:cs="宋体"/>
          <w:sz w:val="24"/>
        </w:rPr>
        <w:t>为助力打好污染防治攻坚战，推广使用绿色包装，政府采购货物、工程和服务项目中涉及商品包装和快递包装的，投标人提供产品及相关快递服务的具体包装要求要参考《商品包装政府采购需求标准（试行）》、《快递包装政府采购需求标准（试行）》。</w:t>
      </w:r>
    </w:p>
    <w:p w14:paraId="68D21F17">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3.支持中小企业发展</w:t>
      </w:r>
    </w:p>
    <w:p w14:paraId="01189B6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3.1</w:t>
      </w:r>
      <w:r>
        <w:rPr>
          <w:rFonts w:hint="eastAsia" w:cs="宋体"/>
          <w:sz w:val="24"/>
          <w:lang w:val="en-US" w:eastAsia="zh-CN"/>
        </w:rPr>
        <w:t xml:space="preserve"> </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24A4C8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CBDAFD8">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bCs/>
          <w:sz w:val="24"/>
        </w:rPr>
        <w:t>3.2</w:t>
      </w:r>
      <w:r>
        <w:rPr>
          <w:rFonts w:hint="eastAsia" w:cs="宋体"/>
          <w:bCs/>
          <w:sz w:val="24"/>
          <w:lang w:val="en-US" w:eastAsia="zh-CN"/>
        </w:rPr>
        <w:t xml:space="preserve"> </w:t>
      </w:r>
      <w:r>
        <w:rPr>
          <w:rFonts w:hint="eastAsia" w:ascii="宋体" w:hAnsi="宋体" w:cs="宋体"/>
          <w:kern w:val="0"/>
          <w:sz w:val="24"/>
        </w:rPr>
        <w:t>在政府采购活动中，投标人提供的货物、工程或者服务符合下列情形的，享受中小企业扶持政策：</w:t>
      </w:r>
    </w:p>
    <w:p w14:paraId="7C7F49D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2.1</w:t>
      </w:r>
      <w:r>
        <w:rPr>
          <w:rFonts w:hint="eastAsia" w:cs="宋体"/>
          <w:kern w:val="0"/>
          <w:sz w:val="24"/>
          <w:lang w:val="en-US" w:eastAsia="zh-CN"/>
        </w:rPr>
        <w:t xml:space="preserve"> </w:t>
      </w:r>
      <w:r>
        <w:rPr>
          <w:rFonts w:hint="eastAsia" w:ascii="宋体" w:hAnsi="宋体" w:cs="宋体"/>
          <w:kern w:val="0"/>
          <w:sz w:val="24"/>
        </w:rPr>
        <w:t>在货物采购项目中，货物由中小企业制造，即货物由中小企业生产且使用该中小企业商号或者注册商标；</w:t>
      </w:r>
    </w:p>
    <w:p w14:paraId="090DF29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2.2</w:t>
      </w:r>
      <w:r>
        <w:rPr>
          <w:rFonts w:hint="eastAsia" w:cs="宋体"/>
          <w:kern w:val="0"/>
          <w:sz w:val="24"/>
          <w:lang w:val="en-US" w:eastAsia="zh-CN"/>
        </w:rPr>
        <w:t xml:space="preserve"> </w:t>
      </w:r>
      <w:r>
        <w:rPr>
          <w:rFonts w:hint="eastAsia" w:ascii="宋体" w:hAnsi="宋体" w:cs="宋体"/>
          <w:kern w:val="0"/>
          <w:sz w:val="24"/>
        </w:rPr>
        <w:t>在工程采购项目中，工程由中小企业承建，即工程施工单位为中小企业；</w:t>
      </w:r>
    </w:p>
    <w:p w14:paraId="6C4868FF">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2.3</w:t>
      </w:r>
      <w:r>
        <w:rPr>
          <w:rFonts w:hint="eastAsia" w:cs="宋体"/>
          <w:kern w:val="0"/>
          <w:sz w:val="24"/>
          <w:lang w:val="en-US" w:eastAsia="zh-CN"/>
        </w:rPr>
        <w:t xml:space="preserve"> </w:t>
      </w:r>
      <w:r>
        <w:rPr>
          <w:rFonts w:hint="eastAsia" w:ascii="宋体" w:hAnsi="宋体" w:cs="宋体"/>
          <w:kern w:val="0"/>
          <w:sz w:val="24"/>
        </w:rPr>
        <w:t>在服务采购项目中，服务由中小企业承接，即提供服务的人员为中小企业依照《中华人民共和国劳动合同法》订立劳动合同的从业人员。</w:t>
      </w:r>
    </w:p>
    <w:p w14:paraId="78A692FB">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23999E5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C88042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3.3</w:t>
      </w:r>
      <w:r>
        <w:rPr>
          <w:rFonts w:hint="eastAsia" w:cs="宋体"/>
          <w:sz w:val="24"/>
          <w:lang w:val="en-US" w:eastAsia="zh-CN"/>
        </w:rPr>
        <w:t xml:space="preserve"> </w:t>
      </w:r>
      <w:r>
        <w:rPr>
          <w:rFonts w:hint="eastAsia" w:ascii="宋体" w:hAnsi="宋体" w:cs="宋体"/>
          <w:sz w:val="24"/>
        </w:rPr>
        <w:t>对于未预留份额专门面向中小企业的政府采购货物或服务项目，以及预留份额政府采购货物或服务项目中的非预留部分标项，对小型和微型企业的投标报价给予</w:t>
      </w:r>
      <w:r>
        <w:rPr>
          <w:rFonts w:hint="eastAsia" w:cs="宋体"/>
          <w:sz w:val="24"/>
          <w:lang w:val="en-US" w:eastAsia="zh-CN"/>
        </w:rPr>
        <w:t>1</w:t>
      </w:r>
      <w:r>
        <w:rPr>
          <w:rFonts w:hint="eastAsia" w:ascii="宋体" w:hAnsi="宋体" w:cs="宋体"/>
          <w:b w:val="0"/>
          <w:bCs w:val="0"/>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s="宋体"/>
          <w:sz w:val="24"/>
          <w:lang w:val="en-US" w:eastAsia="zh-CN"/>
        </w:rPr>
        <w:t>4%-</w:t>
      </w:r>
      <w:r>
        <w:rPr>
          <w:rFonts w:hint="eastAsia" w:ascii="宋体" w:hAnsi="宋体" w:cs="宋体"/>
          <w:sz w:val="24"/>
        </w:rPr>
        <w:t>6%的扣除，用扣除后的价格参加评审。组成联合体或者接受分包的小微企业与联合体内其他企业、分包企业之间存在直接控股、管理关系的，不享受价格扣除优惠政策。</w:t>
      </w:r>
    </w:p>
    <w:p w14:paraId="36AB75AE">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val="en-US" w:eastAsia="zh-CN"/>
        </w:rPr>
        <w:t>4</w:t>
      </w:r>
      <w:r>
        <w:rPr>
          <w:rFonts w:hint="eastAsia" w:cs="宋体"/>
          <w:sz w:val="24"/>
          <w:lang w:val="en-US" w:eastAsia="zh-CN"/>
        </w:rPr>
        <w:t xml:space="preserve"> </w:t>
      </w:r>
      <w:r>
        <w:rPr>
          <w:rFonts w:hint="eastAsia" w:ascii="宋体" w:hAnsi="宋体" w:cs="宋体"/>
          <w:sz w:val="24"/>
        </w:rPr>
        <w:t>符合《关于促进残疾人就业政府采购政策的通知》（财库〔2017〕141号）规定的条件并提供《残疾人福利性单位声明函》的残疾人福利性单位视同小型、微型企业</w:t>
      </w:r>
      <w:r>
        <w:rPr>
          <w:rFonts w:hint="eastAsia" w:ascii="宋体" w:hAnsi="宋体" w:cs="宋体"/>
          <w:sz w:val="24"/>
          <w:lang w:eastAsia="zh-CN"/>
        </w:rPr>
        <w:t>。</w:t>
      </w:r>
    </w:p>
    <w:p w14:paraId="22824F50">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3.5</w:t>
      </w:r>
      <w:r>
        <w:rPr>
          <w:rFonts w:hint="eastAsia" w:cs="宋体"/>
          <w:sz w:val="24"/>
          <w:lang w:val="en-US" w:eastAsia="zh-CN"/>
        </w:rPr>
        <w:t xml:space="preserve"> </w:t>
      </w:r>
      <w:r>
        <w:rPr>
          <w:rFonts w:hint="eastAsia" w:ascii="宋体" w:hAnsi="宋体" w:cs="宋体"/>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1B4B3F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3.6</w:t>
      </w:r>
      <w:r>
        <w:rPr>
          <w:rFonts w:hint="eastAsia" w:cs="宋体"/>
          <w:sz w:val="24"/>
          <w:lang w:val="en-US" w:eastAsia="zh-CN"/>
        </w:rPr>
        <w:t xml:space="preserve"> </w:t>
      </w:r>
      <w:r>
        <w:rPr>
          <w:rFonts w:hint="eastAsia" w:ascii="宋体" w:hAnsi="宋体" w:cs="宋体"/>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0917AC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3.7</w:t>
      </w:r>
      <w:r>
        <w:rPr>
          <w:rFonts w:hint="eastAsia" w:cs="宋体"/>
          <w:sz w:val="24"/>
          <w:lang w:val="en-US" w:eastAsia="zh-CN"/>
        </w:rPr>
        <w:t xml:space="preserve"> </w:t>
      </w:r>
      <w:r>
        <w:rPr>
          <w:rFonts w:hint="eastAsia" w:ascii="宋体" w:hAnsi="宋体" w:cs="宋体"/>
          <w:sz w:val="24"/>
        </w:rPr>
        <w:t>中小企业享受扶持政策获得政府采购合同的，小微企业不得将合同分包给大中型企业，中型企业不得将合同分包给大型企业。</w:t>
      </w:r>
    </w:p>
    <w:p w14:paraId="2F2A537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w:t>
      </w:r>
      <w:r>
        <w:rPr>
          <w:rFonts w:hint="eastAsia" w:ascii="宋体" w:hAnsi="宋体" w:cs="宋体"/>
          <w:sz w:val="24"/>
          <w:lang w:val="en-US" w:eastAsia="zh-CN"/>
        </w:rPr>
        <w:t>.</w:t>
      </w:r>
      <w:r>
        <w:rPr>
          <w:rFonts w:hint="eastAsia" w:ascii="宋体" w:hAnsi="宋体" w:cs="宋体"/>
          <w:bCs/>
          <w:sz w:val="24"/>
        </w:rPr>
        <w:t>支持创新发展</w:t>
      </w:r>
    </w:p>
    <w:p w14:paraId="022CFBF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 xml:space="preserve">4.1 </w:t>
      </w:r>
      <w:r>
        <w:rPr>
          <w:rFonts w:hint="eastAsia" w:cs="宋体"/>
          <w:sz w:val="24"/>
          <w:lang w:eastAsia="zh-CN"/>
        </w:rPr>
        <w:t>招标人</w:t>
      </w:r>
      <w:r>
        <w:rPr>
          <w:rFonts w:hint="eastAsia" w:ascii="宋体" w:hAnsi="宋体" w:cs="宋体"/>
          <w:sz w:val="24"/>
        </w:rPr>
        <w:t>优先采购被认定为首台套产品和“制造精品”的自主创新产品。</w:t>
      </w:r>
    </w:p>
    <w:p w14:paraId="2CF23376">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4.2</w:t>
      </w:r>
      <w:r>
        <w:rPr>
          <w:rFonts w:hint="eastAsia" w:cs="宋体"/>
          <w:sz w:val="24"/>
          <w:lang w:val="en-US" w:eastAsia="zh-CN"/>
        </w:rPr>
        <w:t xml:space="preserve"> </w:t>
      </w:r>
      <w:r>
        <w:rPr>
          <w:rFonts w:hint="eastAsia" w:ascii="宋体" w:hAnsi="宋体" w:cs="宋体"/>
          <w:sz w:val="24"/>
        </w:rPr>
        <w:t>首台套产品被纳入《首台套产品推广应用指导目录》之日起3年内，以及产品核心技术高于国内领先水平，并具有明晰自主知识产权的“制造精品”产品，自认定之日起三年内视同已具备相应销售业绩，参加政府采购活动时业绩分值为满分。</w:t>
      </w:r>
    </w:p>
    <w:p w14:paraId="65B3647E">
      <w:pPr>
        <w:pStyle w:val="7"/>
        <w:pageBreakBefore w:val="0"/>
        <w:numPr>
          <w:ilvl w:val="0"/>
          <w:numId w:val="0"/>
        </w:numPr>
        <w:kinsoku/>
        <w:wordWrap/>
        <w:overflowPunct/>
        <w:topLinePunct w:val="0"/>
        <w:bidi w:val="0"/>
        <w:adjustRightInd/>
        <w:snapToGrid/>
        <w:spacing w:line="360" w:lineRule="auto"/>
        <w:ind w:leftChars="200"/>
        <w:textAlignment w:val="auto"/>
        <w:rPr>
          <w:rFonts w:hint="eastAsia" w:ascii="宋体" w:hAnsi="宋体" w:cs="宋体"/>
          <w:b w:val="0"/>
          <w:bCs w:val="0"/>
          <w:sz w:val="24"/>
        </w:rPr>
      </w:pPr>
      <w:r>
        <w:rPr>
          <w:rFonts w:hint="eastAsia" w:ascii="宋体" w:hAnsi="宋体" w:cs="宋体"/>
          <w:b w:val="0"/>
          <w:bCs w:val="0"/>
          <w:sz w:val="24"/>
          <w:lang w:val="en-US" w:eastAsia="zh-CN"/>
        </w:rPr>
        <w:t>5.</w:t>
      </w:r>
      <w:r>
        <w:rPr>
          <w:rFonts w:hint="eastAsia" w:ascii="宋体" w:hAnsi="宋体" w:cs="宋体"/>
          <w:b w:val="0"/>
          <w:bCs w:val="0"/>
          <w:sz w:val="24"/>
        </w:rPr>
        <w:t>中小企业信用融资</w:t>
      </w:r>
    </w:p>
    <w:p w14:paraId="3C552517">
      <w:pPr>
        <w:pStyle w:val="7"/>
        <w:pageBreakBefore w:val="0"/>
        <w:numPr>
          <w:ilvl w:val="0"/>
          <w:numId w:val="0"/>
        </w:numPr>
        <w:kinsoku/>
        <w:wordWrap/>
        <w:overflowPunct/>
        <w:topLinePunct w:val="0"/>
        <w:bidi w:val="0"/>
        <w:adjustRightInd/>
        <w:snapToGrid/>
        <w:spacing w:line="360" w:lineRule="auto"/>
        <w:ind w:left="0" w:leftChars="0" w:firstLine="480" w:firstLineChars="200"/>
        <w:textAlignment w:val="auto"/>
        <w:rPr>
          <w:rFonts w:hint="eastAsia" w:ascii="宋体" w:hAnsi="宋体" w:cs="宋体"/>
          <w:sz w:val="24"/>
        </w:rPr>
      </w:pPr>
      <w:r>
        <w:rPr>
          <w:rFonts w:hint="eastAsia" w:ascii="宋体" w:hAnsi="宋体" w:cs="宋体"/>
          <w:b w:val="0"/>
          <w:bCs w:val="0"/>
          <w:sz w:val="24"/>
        </w:rPr>
        <w:t>投标人若有融资意向，详见《政府采购支持中小企业信用融资相关事项通知》，或登录</w:t>
      </w:r>
      <w:r>
        <w:rPr>
          <w:rFonts w:hint="eastAsia" w:ascii="宋体" w:hAnsi="宋体" w:cs="宋体"/>
          <w:b w:val="0"/>
          <w:bCs w:val="0"/>
          <w:sz w:val="24"/>
          <w:lang w:eastAsia="zh-CN"/>
        </w:rPr>
        <w:t>浙江</w:t>
      </w:r>
      <w:r>
        <w:rPr>
          <w:rFonts w:hint="eastAsia" w:ascii="宋体" w:hAnsi="宋体" w:cs="宋体"/>
          <w:b w:val="0"/>
          <w:bCs w:val="0"/>
          <w:sz w:val="24"/>
        </w:rPr>
        <w:t>政府采购网“中小企业信用融资”模块，查看信用融资政策及相关银行服务方案。</w:t>
      </w:r>
    </w:p>
    <w:p w14:paraId="205194BE">
      <w:pPr>
        <w:bidi w:val="0"/>
        <w:spacing w:line="360" w:lineRule="auto"/>
        <w:ind w:left="0" w:leftChars="0" w:firstLine="0" w:firstLineChars="0"/>
        <w:rPr>
          <w:rFonts w:hint="eastAsia" w:ascii="宋体" w:hAnsi="宋体" w:eastAsia="宋体" w:cs="宋体"/>
          <w:szCs w:val="24"/>
        </w:rPr>
      </w:pPr>
      <w:r>
        <w:rPr>
          <w:rFonts w:hint="eastAsia"/>
          <w:b/>
          <w:bCs/>
          <w:lang w:eastAsia="zh-CN"/>
        </w:rPr>
        <w:t>六</w:t>
      </w:r>
      <w:r>
        <w:rPr>
          <w:rFonts w:hint="eastAsia"/>
          <w:b/>
          <w:bCs/>
        </w:rPr>
        <w:t>、询问、质疑、投诉</w:t>
      </w:r>
    </w:p>
    <w:p w14:paraId="46D58E74">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w:t>
      </w:r>
      <w:r>
        <w:rPr>
          <w:rFonts w:hint="eastAsia" w:ascii="宋体" w:hAnsi="宋体" w:eastAsia="宋体" w:cs="宋体"/>
          <w:kern w:val="0"/>
          <w:lang w:val="zh-CN"/>
        </w:rPr>
        <w:t>投标人询问</w:t>
      </w:r>
    </w:p>
    <w:p w14:paraId="3EB49B15">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投标人对政府采购活动事项有疑问的，可以提出询问，招标人或者招标代理机构应当在3个工作日内对投标人依法提出的询问作出答复，但答复的内容不得涉及商业秘密。投标人提出的询问超出招标人对招标代理机构委托授权范围的，招标代理机构应当告知投标人向招标人提出。</w:t>
      </w:r>
    </w:p>
    <w:p w14:paraId="04644D87">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w:t>
      </w:r>
      <w:r>
        <w:rPr>
          <w:rFonts w:hint="eastAsia" w:ascii="宋体" w:hAnsi="宋体" w:eastAsia="宋体" w:cs="宋体"/>
          <w:kern w:val="0"/>
          <w:lang w:val="zh-CN"/>
        </w:rPr>
        <w:t>投标人质疑</w:t>
      </w:r>
    </w:p>
    <w:p w14:paraId="0CA511A2">
      <w:pPr>
        <w:pStyle w:val="23"/>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（1）提出质疑的投标人应当是参与所质疑项目招标活动的投标人。潜在投标人已依法获取其可质疑的招标文件的，可以对该文件提出质疑。</w:t>
      </w:r>
    </w:p>
    <w:p w14:paraId="4E164A03">
      <w:pPr>
        <w:pStyle w:val="23"/>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kern w:val="0"/>
          <w:sz w:val="24"/>
          <w:lang w:val="zh-CN"/>
        </w:rPr>
        <w:t>（</w:t>
      </w:r>
      <w:r>
        <w:rPr>
          <w:rFonts w:hint="eastAsia" w:ascii="宋体" w:hAnsi="宋体" w:eastAsia="宋体" w:cs="宋体"/>
          <w:sz w:val="24"/>
        </w:rPr>
        <w:t>2）投标人认为招标文件、招标过程和中标结果使自己的权益受到损害的，可以在知道或者应知其权益受到损害之日起七个工作日内，以书面形式向招标人或者招标机构提出质疑，否则，招标人或者招标机构不予受理：</w:t>
      </w:r>
    </w:p>
    <w:p w14:paraId="4C5974E9">
      <w:pPr>
        <w:pStyle w:val="11"/>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1）对招标文件提出质疑的，质疑期限为投标人获得招标文件之日或者招标文件公告期限届满之日起计算。</w:t>
      </w:r>
    </w:p>
    <w:p w14:paraId="0C056DF1">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2）对招标过程提出质疑的，质疑期限为各招标程序环节结束之日起计算。对同一招标程序环节的质疑，投标人须一次性提出。</w:t>
      </w:r>
    </w:p>
    <w:p w14:paraId="1A3E65FB">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sz w:val="24"/>
        </w:rPr>
      </w:pPr>
      <w:r>
        <w:rPr>
          <w:rFonts w:hint="eastAsia" w:ascii="宋体" w:hAnsi="宋体" w:eastAsia="宋体" w:cs="宋体"/>
          <w:sz w:val="24"/>
        </w:rPr>
        <w:t>3）对招标结果提出质疑的，质疑期限自招标结果公告期限届满之日起计算。</w:t>
      </w:r>
    </w:p>
    <w:p w14:paraId="17914D06">
      <w:pPr>
        <w:pStyle w:val="23"/>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3）</w:t>
      </w:r>
      <w:r>
        <w:rPr>
          <w:rFonts w:hint="eastAsia" w:ascii="宋体" w:hAnsi="宋体" w:eastAsia="宋体" w:cs="宋体"/>
          <w:sz w:val="24"/>
        </w:rPr>
        <w:t>投标人提出质疑应当提交质疑函和必要的证明材料。质疑函应当包括下列内容：</w:t>
      </w:r>
    </w:p>
    <w:p w14:paraId="37561D10">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1）</w:t>
      </w:r>
      <w:r>
        <w:rPr>
          <w:rFonts w:hint="eastAsia" w:ascii="宋体" w:hAnsi="宋体" w:eastAsia="宋体" w:cs="宋体"/>
          <w:kern w:val="0"/>
          <w:sz w:val="24"/>
          <w:lang w:val="zh-CN"/>
        </w:rPr>
        <w:t>投标人的姓名或者名称、地址、邮编、联系人及联系电话；</w:t>
      </w:r>
    </w:p>
    <w:p w14:paraId="569E33E7">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2）</w:t>
      </w:r>
      <w:r>
        <w:rPr>
          <w:rFonts w:hint="eastAsia" w:ascii="宋体" w:hAnsi="宋体" w:eastAsia="宋体" w:cs="宋体"/>
          <w:kern w:val="0"/>
          <w:sz w:val="24"/>
          <w:lang w:val="zh-CN"/>
        </w:rPr>
        <w:t>质疑项目的名称、编号；</w:t>
      </w:r>
    </w:p>
    <w:p w14:paraId="51D8546B">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3）</w:t>
      </w:r>
      <w:r>
        <w:rPr>
          <w:rFonts w:hint="eastAsia" w:ascii="宋体" w:hAnsi="宋体" w:eastAsia="宋体" w:cs="宋体"/>
          <w:kern w:val="0"/>
          <w:sz w:val="24"/>
          <w:lang w:val="zh-CN"/>
        </w:rPr>
        <w:t>具体、明确的质疑事项和与质疑事项相关的请求；</w:t>
      </w:r>
    </w:p>
    <w:p w14:paraId="3E1BB4AF">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4）</w:t>
      </w:r>
      <w:r>
        <w:rPr>
          <w:rFonts w:hint="eastAsia" w:ascii="宋体" w:hAnsi="宋体" w:eastAsia="宋体" w:cs="宋体"/>
          <w:kern w:val="0"/>
          <w:sz w:val="24"/>
          <w:lang w:val="zh-CN"/>
        </w:rPr>
        <w:t>事实依据；</w:t>
      </w:r>
    </w:p>
    <w:p w14:paraId="73A75AC2">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5）</w:t>
      </w:r>
      <w:r>
        <w:rPr>
          <w:rFonts w:hint="eastAsia" w:ascii="宋体" w:hAnsi="宋体" w:eastAsia="宋体" w:cs="宋体"/>
          <w:kern w:val="0"/>
          <w:sz w:val="24"/>
          <w:lang w:val="zh-CN"/>
        </w:rPr>
        <w:t>必要的法律依据；</w:t>
      </w:r>
    </w:p>
    <w:p w14:paraId="48A03F2C">
      <w:pPr>
        <w:pStyle w:val="23"/>
        <w:keepNext w:val="0"/>
        <w:keepLines w:val="0"/>
        <w:pageBreakBefore w:val="0"/>
        <w:widowControl w:val="0"/>
        <w:kinsoku/>
        <w:wordWrap/>
        <w:overflowPunct/>
        <w:topLinePunct w:val="0"/>
        <w:autoSpaceDE/>
        <w:autoSpaceDN/>
        <w:bidi w:val="0"/>
        <w:adjustRightInd/>
        <w:snapToGrid/>
        <w:spacing w:line="420" w:lineRule="exact"/>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6）</w:t>
      </w:r>
      <w:r>
        <w:rPr>
          <w:rFonts w:hint="eastAsia" w:ascii="宋体" w:hAnsi="宋体" w:eastAsia="宋体" w:cs="宋体"/>
          <w:kern w:val="0"/>
          <w:sz w:val="24"/>
          <w:lang w:val="zh-CN"/>
        </w:rPr>
        <w:t>提出质疑的日期。</w:t>
      </w:r>
    </w:p>
    <w:p w14:paraId="17432683">
      <w:pPr>
        <w:keepNext w:val="0"/>
        <w:keepLines w:val="0"/>
        <w:pageBreakBefore w:val="0"/>
        <w:widowControl w:val="0"/>
        <w:kinsoku/>
        <w:wordWrap/>
        <w:overflowPunct/>
        <w:topLinePunct w:val="0"/>
        <w:autoSpaceDE/>
        <w:autoSpaceDN/>
        <w:bidi w:val="0"/>
        <w:adjustRightInd/>
        <w:snapToGrid/>
        <w:spacing w:line="420" w:lineRule="exact"/>
        <w:ind w:left="0" w:leftChars="0" w:firstLine="480" w:firstLineChars="200"/>
        <w:textAlignment w:val="auto"/>
        <w:rPr>
          <w:rFonts w:hint="eastAsia"/>
        </w:rPr>
      </w:pPr>
      <w:r>
        <w:rPr>
          <w:rFonts w:hint="eastAsia"/>
        </w:rPr>
        <w:t>投标人提交的质疑函需一式三份。投标人为自然人的，应当由本人签字；投标人为法人或者其他组织的，应当由法定代表人、主要负责人，或者其</w:t>
      </w:r>
      <w:r>
        <w:rPr>
          <w:rFonts w:hint="eastAsia"/>
          <w:lang w:eastAsia="zh-CN"/>
        </w:rPr>
        <w:t>授权代表</w:t>
      </w:r>
      <w:r>
        <w:rPr>
          <w:rFonts w:hint="eastAsia"/>
        </w:rPr>
        <w:t>签字或者盖章，并加盖公章。</w:t>
      </w:r>
    </w:p>
    <w:p w14:paraId="1F63A8F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lang w:val="zh-CN"/>
        </w:rPr>
        <w:t>（</w:t>
      </w:r>
      <w:r>
        <w:rPr>
          <w:rFonts w:hint="eastAsia"/>
        </w:rPr>
        <w:t>4）招标人或者招标机构应当在收到投标人的书面质疑后七个工作日内作出答复，并以书面形式通知质疑投标人和其他与质疑处理结果有利害关系的政府采购当事人，但答复的内容不得涉及商业秘密。招标人或者招标机构在质疑回复后5个工作日内，在浙江政府采购网的“其他公告”栏目公开质疑答复，答复内容应当完整。质疑函作为附件上传。</w:t>
      </w:r>
    </w:p>
    <w:p w14:paraId="1A74F3A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lang w:val="zh-CN"/>
        </w:rPr>
        <w:t>（</w:t>
      </w:r>
      <w:r>
        <w:rPr>
          <w:rFonts w:hint="eastAsia"/>
        </w:rPr>
        <w:t>5）询问或者质疑事项可能影响采购结果的，招标人应当暂停签订合同，已经签订合同的，应当中止履行合同。</w:t>
      </w:r>
    </w:p>
    <w:p w14:paraId="17BE3D5E">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lang w:val="zh-CN"/>
        </w:rPr>
      </w:pPr>
      <w:r>
        <w:rPr>
          <w:rFonts w:hint="eastAsia"/>
        </w:rPr>
        <w:t>3.</w:t>
      </w:r>
      <w:r>
        <w:rPr>
          <w:rFonts w:hint="eastAsia"/>
          <w:lang w:val="zh-CN"/>
        </w:rPr>
        <w:t>投标人投诉</w:t>
      </w:r>
    </w:p>
    <w:p w14:paraId="3F9634F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（1）质疑投标人对招标人、招标机构的答复不满意或者招标人、招标机构未在规定的时间内作出答复的，可以在答复期满后十五个工作日内向</w:t>
      </w:r>
      <w:r>
        <w:rPr>
          <w:rFonts w:hint="eastAsia"/>
          <w:lang w:eastAsia="zh-CN"/>
        </w:rPr>
        <w:t>同级政府采购</w:t>
      </w:r>
      <w:r>
        <w:rPr>
          <w:rFonts w:hint="eastAsia"/>
        </w:rPr>
        <w:t>监督管理部门提出投诉。</w:t>
      </w:r>
    </w:p>
    <w:p w14:paraId="43274424">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w:t>
      </w:r>
      <w:r>
        <w:rPr>
          <w:rFonts w:hint="eastAsia"/>
          <w:lang w:val="zh-CN"/>
        </w:rPr>
        <w:t>2）</w:t>
      </w:r>
      <w:r>
        <w:rPr>
          <w:rFonts w:hint="eastAsia"/>
        </w:rPr>
        <w:t>投标人投诉的事项不得超出已质疑事项的范围，基于质疑答复内容提出的投诉事项除外。</w:t>
      </w:r>
    </w:p>
    <w:p w14:paraId="060B6E17">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rPr>
      </w:pPr>
      <w:r>
        <w:rPr>
          <w:rFonts w:hint="eastAsia"/>
        </w:rPr>
        <w:t>（3）投标人投诉应当有明确的请求和必要的证明材料。</w:t>
      </w:r>
    </w:p>
    <w:p w14:paraId="4A3CFF0E">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r>
        <w:rPr>
          <w:rFonts w:hint="eastAsia"/>
          <w:b/>
          <w:bCs/>
        </w:rPr>
        <w:t>七、特别说明</w:t>
      </w:r>
    </w:p>
    <w:p w14:paraId="326FB18C">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rPr>
        <w:sectPr>
          <w:pgSz w:w="11906" w:h="16838"/>
          <w:pgMar w:top="1247" w:right="1247" w:bottom="1247" w:left="1247" w:header="170" w:footer="567" w:gutter="0"/>
          <w:pgNumType w:fmt="decimal"/>
          <w:cols w:space="720" w:num="1"/>
          <w:docGrid w:linePitch="381" w:charSpace="0"/>
        </w:sectPr>
      </w:pPr>
      <w:r>
        <w:rPr>
          <w:rFonts w:hint="eastAsia" w:ascii="宋体" w:hAnsi="宋体" w:eastAsia="宋体" w:cs="宋体"/>
        </w:rPr>
        <w:t>投标人在投标活动中提供任何虚假材料</w:t>
      </w:r>
      <w:r>
        <w:rPr>
          <w:rFonts w:hint="eastAsia" w:cs="宋体"/>
          <w:lang w:eastAsia="zh-CN"/>
        </w:rPr>
        <w:t>，</w:t>
      </w:r>
      <w:r>
        <w:rPr>
          <w:rFonts w:hint="eastAsia" w:ascii="宋体" w:hAnsi="宋体" w:eastAsia="宋体" w:cs="宋体"/>
        </w:rPr>
        <w:t>其投标无效，并报相关监管部门查处；中标后发现的,处以招标金额千分之五以上千分之十以下的罚款，列入不良行为记录名单，在一至三年内禁止参加招标活动，有违法所得的，并处没收违法所得，情节严重的，由相关管理机关吊销营业执照；构成犯罪的，依法追究刑事责任。</w:t>
      </w:r>
    </w:p>
    <w:p w14:paraId="0ED17D4C">
      <w:pPr>
        <w:pStyle w:val="6"/>
        <w:spacing w:line="360" w:lineRule="auto"/>
        <w:jc w:val="center"/>
        <w:rPr>
          <w:rFonts w:hint="eastAsia" w:ascii="宋体" w:hAnsi="宋体" w:eastAsia="宋体" w:cs="宋体"/>
          <w:sz w:val="24"/>
          <w:szCs w:val="24"/>
        </w:rPr>
      </w:pPr>
      <w:bookmarkStart w:id="55" w:name="_Toc91899879"/>
      <w:bookmarkStart w:id="56" w:name="_Toc16985"/>
      <w:r>
        <w:rPr>
          <w:rFonts w:hint="eastAsia" w:ascii="宋体" w:hAnsi="宋体" w:eastAsia="宋体" w:cs="宋体"/>
          <w:sz w:val="24"/>
          <w:szCs w:val="24"/>
        </w:rPr>
        <w:t xml:space="preserve">第二节 </w:t>
      </w:r>
      <w:r>
        <w:rPr>
          <w:rFonts w:hint="eastAsia" w:ascii="宋体" w:hAnsi="宋体" w:cs="宋体"/>
          <w:sz w:val="24"/>
          <w:szCs w:val="24"/>
          <w:lang w:val="en-US" w:eastAsia="zh-CN"/>
        </w:rPr>
        <w:t xml:space="preserve"> </w:t>
      </w:r>
      <w:r>
        <w:rPr>
          <w:rFonts w:hint="eastAsia" w:ascii="宋体" w:hAnsi="宋体" w:eastAsia="宋体" w:cs="宋体"/>
          <w:sz w:val="24"/>
          <w:szCs w:val="24"/>
        </w:rPr>
        <w:t>招标文件</w:t>
      </w:r>
      <w:bookmarkEnd w:id="55"/>
      <w:r>
        <w:rPr>
          <w:rFonts w:hint="eastAsia" w:ascii="宋体" w:hAnsi="宋体" w:eastAsia="宋体" w:cs="宋体"/>
          <w:sz w:val="24"/>
          <w:szCs w:val="24"/>
        </w:rPr>
        <w:t>的构成、澄清、修改</w:t>
      </w:r>
      <w:bookmarkEnd w:id="56"/>
    </w:p>
    <w:p w14:paraId="324CA5D3">
      <w:pPr>
        <w:bidi w:val="0"/>
        <w:spacing w:line="360" w:lineRule="auto"/>
        <w:ind w:left="0" w:leftChars="0" w:firstLine="0" w:firstLineChars="0"/>
        <w:rPr>
          <w:rFonts w:hint="eastAsia"/>
          <w:b/>
          <w:bCs/>
        </w:rPr>
      </w:pPr>
      <w:bookmarkStart w:id="57" w:name="_Toc91899880"/>
      <w:bookmarkStart w:id="58" w:name="_Hlt74730307"/>
      <w:r>
        <w:rPr>
          <w:rFonts w:hint="eastAsia"/>
          <w:b/>
          <w:bCs/>
        </w:rPr>
        <w:t>一、招标文件的构成</w:t>
      </w:r>
      <w:bookmarkEnd w:id="57"/>
    </w:p>
    <w:bookmarkEnd w:id="58"/>
    <w:p w14:paraId="589634FD">
      <w:pPr>
        <w:pStyle w:val="23"/>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1.招标文件包括下列文件及附件</w:t>
      </w:r>
      <w:r>
        <w:rPr>
          <w:rFonts w:hint="eastAsia" w:ascii="宋体" w:hAnsi="宋体" w:eastAsia="宋体" w:cs="宋体"/>
          <w:sz w:val="24"/>
          <w:szCs w:val="24"/>
          <w:lang w:eastAsia="zh-CN"/>
        </w:rPr>
        <w:t>：</w:t>
      </w:r>
    </w:p>
    <w:p w14:paraId="4950EDF2">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"_Toc32332" </w:instrText>
      </w:r>
      <w:r>
        <w:rPr>
          <w:rFonts w:hint="eastAsia" w:ascii="宋体" w:hAnsi="宋体" w:eastAsia="宋体" w:cs="宋体"/>
          <w:sz w:val="24"/>
          <w:szCs w:val="24"/>
        </w:rPr>
        <w:fldChar w:fldCharType="separate"/>
      </w:r>
      <w:r>
        <w:rPr>
          <w:rFonts w:hint="eastAsia" w:ascii="宋体" w:hAnsi="宋体" w:eastAsia="宋体" w:cs="宋体"/>
          <w:sz w:val="24"/>
          <w:szCs w:val="24"/>
        </w:rPr>
        <w:t>第一章 招标公告</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0F140E18">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"_Toc24282"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第二章 </w:t>
      </w:r>
      <w:r>
        <w:rPr>
          <w:rFonts w:hint="eastAsia" w:hAnsi="宋体" w:cs="宋体"/>
          <w:sz w:val="24"/>
          <w:szCs w:val="24"/>
          <w:lang w:eastAsia="zh-CN"/>
        </w:rPr>
        <w:t>采购</w:t>
      </w:r>
      <w:r>
        <w:rPr>
          <w:rFonts w:hint="eastAsia" w:ascii="宋体" w:hAnsi="宋体" w:eastAsia="宋体" w:cs="宋体"/>
          <w:sz w:val="24"/>
          <w:szCs w:val="24"/>
        </w:rPr>
        <w:t>需求</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45C7BBEC">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"_Toc7338" </w:instrText>
      </w:r>
      <w:r>
        <w:rPr>
          <w:rFonts w:hint="eastAsia" w:ascii="宋体" w:hAnsi="宋体" w:eastAsia="宋体" w:cs="宋体"/>
          <w:sz w:val="24"/>
          <w:szCs w:val="24"/>
        </w:rPr>
        <w:fldChar w:fldCharType="separate"/>
      </w:r>
      <w:r>
        <w:rPr>
          <w:rFonts w:hint="eastAsia" w:ascii="宋体" w:hAnsi="宋体" w:eastAsia="宋体" w:cs="宋体"/>
          <w:sz w:val="24"/>
          <w:szCs w:val="24"/>
        </w:rPr>
        <w:t>第三章 投标人须知</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1E884E04">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"_Toc22869" </w:instrText>
      </w:r>
      <w:r>
        <w:rPr>
          <w:rFonts w:hint="eastAsia" w:ascii="宋体" w:hAnsi="宋体" w:eastAsia="宋体" w:cs="宋体"/>
          <w:sz w:val="24"/>
          <w:szCs w:val="24"/>
        </w:rPr>
        <w:fldChar w:fldCharType="separate"/>
      </w:r>
      <w:r>
        <w:rPr>
          <w:rFonts w:hint="eastAsia" w:ascii="宋体" w:hAnsi="宋体" w:eastAsia="宋体" w:cs="宋体"/>
          <w:sz w:val="24"/>
          <w:szCs w:val="24"/>
        </w:rPr>
        <w:t>第四章 评标办法及评分标准</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21212F07">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"_Toc7087" </w:instrText>
      </w:r>
      <w:r>
        <w:rPr>
          <w:rFonts w:hint="eastAsia" w:ascii="宋体" w:hAnsi="宋体" w:eastAsia="宋体" w:cs="宋体"/>
          <w:sz w:val="24"/>
          <w:szCs w:val="24"/>
        </w:rPr>
        <w:fldChar w:fldCharType="separate"/>
      </w:r>
      <w:r>
        <w:rPr>
          <w:rFonts w:hint="eastAsia" w:ascii="宋体" w:hAnsi="宋体" w:eastAsia="宋体" w:cs="宋体"/>
          <w:sz w:val="24"/>
          <w:szCs w:val="24"/>
        </w:rPr>
        <w:t>第五章 合同</w:t>
      </w:r>
      <w:r>
        <w:rPr>
          <w:rFonts w:hint="eastAsia" w:hAnsi="宋体" w:cs="宋体"/>
          <w:sz w:val="24"/>
          <w:szCs w:val="24"/>
          <w:lang w:eastAsia="zh-CN"/>
        </w:rPr>
        <w:t>主要</w:t>
      </w:r>
      <w:r>
        <w:rPr>
          <w:rFonts w:hint="eastAsia" w:ascii="宋体" w:hAnsi="宋体" w:eastAsia="宋体" w:cs="宋体"/>
          <w:sz w:val="24"/>
          <w:szCs w:val="24"/>
        </w:rPr>
        <w:t>格式</w:t>
      </w:r>
      <w:r>
        <w:rPr>
          <w:rFonts w:hint="eastAsia" w:ascii="宋体" w:hAnsi="宋体" w:eastAsia="宋体" w:cs="宋体"/>
          <w:sz w:val="24"/>
          <w:szCs w:val="24"/>
        </w:rPr>
        <w:fldChar w:fldCharType="end"/>
      </w:r>
      <w:r>
        <w:rPr>
          <w:rFonts w:hint="eastAsia" w:hAnsi="宋体" w:cs="宋体"/>
          <w:sz w:val="24"/>
          <w:szCs w:val="24"/>
          <w:lang w:eastAsia="zh-CN"/>
        </w:rPr>
        <w:t>及条款</w:t>
      </w:r>
      <w:r>
        <w:rPr>
          <w:rFonts w:hint="eastAsia" w:ascii="宋体" w:hAnsi="宋体" w:eastAsia="宋体" w:cs="宋体"/>
          <w:sz w:val="24"/>
          <w:szCs w:val="24"/>
          <w:lang w:eastAsia="zh-CN"/>
        </w:rPr>
        <w:t>；</w:t>
      </w:r>
    </w:p>
    <w:p w14:paraId="1B2832C5">
      <w:pPr>
        <w:pStyle w:val="23"/>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"_Toc29638" </w:instrText>
      </w:r>
      <w:r>
        <w:rPr>
          <w:rFonts w:hint="eastAsia" w:ascii="宋体" w:hAnsi="宋体" w:eastAsia="宋体" w:cs="宋体"/>
          <w:sz w:val="24"/>
          <w:szCs w:val="24"/>
        </w:rPr>
        <w:fldChar w:fldCharType="separate"/>
      </w:r>
      <w:r>
        <w:rPr>
          <w:rFonts w:hint="eastAsia" w:ascii="宋体" w:hAnsi="宋体" w:eastAsia="宋体" w:cs="宋体"/>
          <w:sz w:val="24"/>
          <w:szCs w:val="24"/>
        </w:rPr>
        <w:t>第六章 投标文件格式/</w:t>
      </w:r>
      <w:r>
        <w:rPr>
          <w:rFonts w:hint="eastAsia" w:ascii="宋体" w:hAnsi="宋体" w:eastAsia="宋体" w:cs="宋体"/>
          <w:sz w:val="24"/>
          <w:szCs w:val="24"/>
        </w:rPr>
        <w:fldChar w:fldCharType="end"/>
      </w:r>
      <w:r>
        <w:rPr>
          <w:rFonts w:hint="eastAsia" w:ascii="宋体" w:hAnsi="宋体" w:eastAsia="宋体" w:cs="宋体"/>
          <w:sz w:val="24"/>
          <w:szCs w:val="24"/>
        </w:rPr>
        <w:t>应提交的有关格式范例</w:t>
      </w:r>
      <w:r>
        <w:rPr>
          <w:rFonts w:hint="eastAsia" w:ascii="宋体" w:hAnsi="宋体" w:eastAsia="宋体" w:cs="宋体"/>
          <w:sz w:val="24"/>
          <w:szCs w:val="24"/>
          <w:lang w:eastAsia="zh-CN"/>
        </w:rPr>
        <w:t>。</w:t>
      </w:r>
    </w:p>
    <w:p w14:paraId="6587C7C0">
      <w:pPr>
        <w:spacing w:line="360" w:lineRule="auto"/>
        <w:ind w:firstLine="480"/>
        <w:rPr>
          <w:rFonts w:hint="eastAsia" w:ascii="宋体" w:hAnsi="宋体" w:eastAsia="宋体" w:cs="宋体"/>
        </w:rPr>
      </w:pPr>
      <w:r>
        <w:rPr>
          <w:rFonts w:hint="eastAsia" w:ascii="宋体" w:hAnsi="宋体" w:eastAsia="宋体" w:cs="宋体"/>
        </w:rPr>
        <w:t>2.与本项目有关的</w:t>
      </w:r>
      <w:r>
        <w:rPr>
          <w:rFonts w:hint="eastAsia" w:ascii="宋体" w:hAnsi="宋体" w:eastAsia="宋体" w:cs="宋体"/>
          <w:bCs/>
        </w:rPr>
        <w:t>澄清或者修改的内容为招标文件的组成部分</w:t>
      </w:r>
      <w:r>
        <w:rPr>
          <w:rFonts w:hint="eastAsia" w:ascii="宋体" w:hAnsi="宋体" w:eastAsia="宋体" w:cs="宋体"/>
        </w:rPr>
        <w:t>。</w:t>
      </w:r>
    </w:p>
    <w:p w14:paraId="7F367B8D">
      <w:pPr>
        <w:bidi w:val="0"/>
        <w:spacing w:line="360" w:lineRule="auto"/>
        <w:ind w:left="0" w:leftChars="0" w:firstLine="0" w:firstLineChars="0"/>
        <w:rPr>
          <w:rFonts w:hint="eastAsia" w:ascii="宋体" w:hAnsi="宋体" w:eastAsia="宋体" w:cs="宋体"/>
          <w:b/>
          <w:szCs w:val="24"/>
        </w:rPr>
      </w:pPr>
      <w:r>
        <w:rPr>
          <w:rFonts w:hint="eastAsia"/>
          <w:b/>
          <w:bCs/>
        </w:rPr>
        <w:t>二、招标文件的澄清、修改</w:t>
      </w:r>
    </w:p>
    <w:p w14:paraId="7FDD75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1.已获取招标文件的潜在投标人，若有问题需要澄清，应于投标截止时间前，以书面形式向招标代理机构提出，招标代理机构与招标人研究后，对认为有必要回答的问题，将以书面解答形式通知所有招标文件收受人。</w:t>
      </w:r>
    </w:p>
    <w:p w14:paraId="291A0178">
      <w:pPr>
        <w:pStyle w:val="146"/>
        <w:snapToGrid w:val="0"/>
        <w:spacing w:before="0" w:line="360" w:lineRule="auto"/>
        <w:ind w:firstLine="480"/>
        <w:rPr>
          <w:rFonts w:hint="eastAsia" w:ascii="宋体" w:hAnsi="宋体" w:eastAsia="宋体" w:cs="宋体"/>
        </w:rPr>
      </w:pPr>
      <w:r>
        <w:rPr>
          <w:rFonts w:hint="eastAsia" w:ascii="宋体" w:hAnsi="宋体" w:eastAsia="宋体" w:cs="宋体"/>
        </w:rPr>
        <w:t>2.招标人或者招标代理机构可以对已发出的招标文件进行必要的澄清或者修改，澄清或者修改</w:t>
      </w:r>
      <w:r>
        <w:rPr>
          <w:rFonts w:hint="eastAsia" w:ascii="宋体" w:hAnsi="宋体" w:cs="宋体"/>
          <w:lang w:eastAsia="zh-CN"/>
        </w:rPr>
        <w:t>应</w:t>
      </w:r>
      <w:r>
        <w:rPr>
          <w:rFonts w:hint="eastAsia" w:ascii="宋体" w:hAnsi="宋体" w:eastAsia="宋体" w:cs="宋体"/>
        </w:rPr>
        <w:t>在原公告发布媒体上发布澄清公告，澄清</w:t>
      </w:r>
      <w:r>
        <w:rPr>
          <w:rFonts w:hint="eastAsia" w:ascii="宋体" w:hAnsi="宋体" w:cs="宋体"/>
          <w:lang w:eastAsia="zh-CN"/>
        </w:rPr>
        <w:t>、</w:t>
      </w:r>
      <w:r>
        <w:rPr>
          <w:rFonts w:hint="eastAsia" w:ascii="宋体" w:hAnsi="宋体" w:eastAsia="宋体" w:cs="宋体"/>
        </w:rPr>
        <w:t>修改的内容为招标文件的组成部分。</w:t>
      </w:r>
    </w:p>
    <w:p w14:paraId="0FCF3992">
      <w:pPr>
        <w:pStyle w:val="146"/>
        <w:snapToGrid w:val="0"/>
        <w:spacing w:before="0" w:line="360" w:lineRule="auto"/>
        <w:ind w:firstLine="480"/>
        <w:rPr>
          <w:rFonts w:hint="eastAsia" w:ascii="宋体" w:hAnsi="宋体" w:eastAsia="宋体" w:cs="宋体"/>
        </w:rPr>
      </w:pPr>
      <w:r>
        <w:rPr>
          <w:rFonts w:hint="eastAsia" w:ascii="宋体" w:hAnsi="宋体" w:eastAsia="宋体" w:cs="宋体"/>
        </w:rPr>
        <w:t>澄清或者修改的内容可能影响投标文件编制的，招标人或者招标代理机构</w:t>
      </w:r>
      <w:r>
        <w:rPr>
          <w:rFonts w:hint="eastAsia" w:ascii="宋体" w:hAnsi="宋体" w:cs="宋体"/>
          <w:lang w:eastAsia="zh-CN"/>
        </w:rPr>
        <w:t>应</w:t>
      </w:r>
      <w:r>
        <w:rPr>
          <w:rFonts w:hint="eastAsia" w:ascii="宋体" w:hAnsi="宋体" w:eastAsia="宋体" w:cs="宋体"/>
        </w:rPr>
        <w:t>在投标截止时间至少15日前，以书面形式通知所有</w:t>
      </w:r>
      <w:r>
        <w:rPr>
          <w:rFonts w:hint="eastAsia" w:ascii="宋体" w:hAnsi="宋体" w:cs="宋体"/>
          <w:lang w:eastAsia="zh-CN"/>
        </w:rPr>
        <w:t>已</w:t>
      </w:r>
      <w:r>
        <w:rPr>
          <w:rFonts w:hint="eastAsia" w:ascii="宋体" w:hAnsi="宋体" w:eastAsia="宋体" w:cs="宋体"/>
        </w:rPr>
        <w:t>获取招标文件的潜在投标人；不足15日的，招标人或者招标代理机构</w:t>
      </w:r>
      <w:r>
        <w:rPr>
          <w:rFonts w:hint="eastAsia" w:ascii="宋体" w:hAnsi="宋体" w:cs="宋体"/>
          <w:lang w:eastAsia="zh-CN"/>
        </w:rPr>
        <w:t>应</w:t>
      </w:r>
      <w:r>
        <w:rPr>
          <w:rFonts w:hint="eastAsia" w:ascii="宋体" w:hAnsi="宋体" w:eastAsia="宋体" w:cs="宋体"/>
        </w:rPr>
        <w:t>顺延提交投标文件的截止时间。</w:t>
      </w:r>
    </w:p>
    <w:p w14:paraId="41C0B8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3.招标文件的修改将以书面形式通知所有购买招标文件的投标人，并对其具有约束力。投标人在收到上述通知后，应立即向招标代理机构回函确认。若无书面回函确认，视同投标人已收到招标文件修改的通知，并受其约束。</w:t>
      </w:r>
    </w:p>
    <w:p w14:paraId="347D7E44">
      <w:pPr>
        <w:spacing w:line="360" w:lineRule="auto"/>
        <w:ind w:firstLine="480"/>
        <w:rPr>
          <w:rFonts w:hint="eastAsia" w:ascii="宋体" w:hAnsi="宋体" w:eastAsia="宋体" w:cs="宋体"/>
          <w:b/>
        </w:rPr>
      </w:pPr>
      <w:r>
        <w:rPr>
          <w:rFonts w:hint="eastAsia" w:ascii="宋体" w:hAnsi="宋体" w:eastAsia="宋体" w:cs="宋体"/>
        </w:rPr>
        <w:t>▲</w:t>
      </w:r>
      <w:r>
        <w:rPr>
          <w:rFonts w:hint="eastAsia" w:ascii="宋体" w:hAnsi="宋体" w:eastAsia="宋体" w:cs="宋体"/>
          <w:b/>
        </w:rPr>
        <w:t>投标文件未按招标文件澄清、修改的内容编制，又不符合实质性要求的，投标无效。</w:t>
      </w:r>
    </w:p>
    <w:p w14:paraId="39D152C7">
      <w:pPr>
        <w:pStyle w:val="79"/>
        <w:rPr>
          <w:rFonts w:hint="eastAsia" w:ascii="宋体" w:hAnsi="宋体" w:eastAsia="宋体" w:cs="宋体"/>
          <w:color w:val="auto"/>
        </w:rPr>
      </w:pPr>
    </w:p>
    <w:p w14:paraId="5739BBD4">
      <w:pPr>
        <w:pStyle w:val="6"/>
        <w:spacing w:line="360" w:lineRule="auto"/>
        <w:jc w:val="center"/>
        <w:rPr>
          <w:rFonts w:hint="eastAsia" w:ascii="宋体" w:hAnsi="宋体" w:eastAsia="宋体" w:cs="宋体"/>
          <w:sz w:val="24"/>
          <w:szCs w:val="24"/>
          <w:lang w:eastAsia="zh-CN"/>
        </w:rPr>
      </w:pPr>
      <w:bookmarkStart w:id="59" w:name="_Toc82338241"/>
      <w:bookmarkStart w:id="60" w:name="_Toc450840075"/>
      <w:bookmarkStart w:id="61" w:name="_Toc204"/>
      <w:bookmarkStart w:id="62" w:name="_Toc1096"/>
      <w:bookmarkStart w:id="63" w:name="_Toc82873324"/>
      <w:r>
        <w:rPr>
          <w:rFonts w:hint="eastAsia" w:ascii="宋体" w:hAnsi="宋体" w:eastAsia="宋体" w:cs="宋体"/>
          <w:sz w:val="24"/>
          <w:szCs w:val="24"/>
        </w:rPr>
        <w:t xml:space="preserve">第三节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w:t>
      </w:r>
      <w:bookmarkEnd w:id="59"/>
      <w:bookmarkEnd w:id="60"/>
      <w:bookmarkEnd w:id="61"/>
      <w:bookmarkEnd w:id="62"/>
      <w:bookmarkEnd w:id="63"/>
    </w:p>
    <w:p w14:paraId="176B9923">
      <w:pPr>
        <w:bidi w:val="0"/>
        <w:spacing w:line="360" w:lineRule="auto"/>
        <w:ind w:left="0" w:leftChars="0" w:firstLine="0" w:firstLineChars="0"/>
        <w:rPr>
          <w:rFonts w:hint="eastAsia" w:ascii="宋体" w:hAnsi="宋体" w:eastAsia="宋体" w:cs="宋体"/>
          <w:szCs w:val="24"/>
        </w:rPr>
      </w:pPr>
      <w:r>
        <w:rPr>
          <w:rFonts w:hint="eastAsia"/>
          <w:b/>
          <w:bCs/>
        </w:rPr>
        <w:t>一、投标文件语言和计量单位</w:t>
      </w:r>
    </w:p>
    <w:p w14:paraId="3D71BE50">
      <w:pPr>
        <w:spacing w:line="360" w:lineRule="auto"/>
        <w:ind w:firstLine="480" w:firstLineChars="200"/>
        <w:rPr>
          <w:rFonts w:hint="eastAsia" w:ascii="宋体" w:hAnsi="宋体" w:eastAsia="宋体" w:cs="宋体"/>
          <w:sz w:val="24"/>
          <w:szCs w:val="24"/>
        </w:rPr>
      </w:pPr>
      <w:r>
        <w:rPr>
          <w:rFonts w:hint="eastAsia" w:ascii="宋体" w:hAnsi="宋体" w:eastAsia="宋体" w:cs="宋体"/>
        </w:rPr>
        <w:t>1.</w:t>
      </w:r>
      <w:r>
        <w:rPr>
          <w:rFonts w:hint="eastAsia" w:cs="宋体"/>
          <w:sz w:val="24"/>
          <w:szCs w:val="24"/>
        </w:rPr>
        <w:t>投标文件以及供应商与</w:t>
      </w:r>
      <w:r>
        <w:rPr>
          <w:rFonts w:hint="eastAsia" w:cs="宋体"/>
          <w:sz w:val="24"/>
          <w:szCs w:val="24"/>
          <w:lang w:eastAsia="zh-CN"/>
        </w:rPr>
        <w:t>招标人</w:t>
      </w:r>
      <w:r>
        <w:rPr>
          <w:rFonts w:hint="eastAsia" w:cs="宋体"/>
          <w:sz w:val="24"/>
          <w:szCs w:val="24"/>
        </w:rPr>
        <w:t>就有关投标事宜的来往函电，均应以中文书写。</w:t>
      </w:r>
      <w:r>
        <w:rPr>
          <w:rFonts w:hint="eastAsia" w:ascii="宋体" w:hAnsi="宋体" w:eastAsia="宋体" w:cs="宋体"/>
          <w:sz w:val="24"/>
          <w:szCs w:val="24"/>
        </w:rPr>
        <w:t>投标文件中所附或所引用的原件不是中文时，应附中文译本。</w:t>
      </w:r>
    </w:p>
    <w:p w14:paraId="2A23E93F">
      <w:pPr>
        <w:spacing w:line="360" w:lineRule="auto"/>
        <w:ind w:firstLine="480"/>
        <w:rPr>
          <w:rFonts w:hint="eastAsia" w:ascii="宋体" w:hAnsi="宋体" w:eastAsia="宋体" w:cs="宋体"/>
        </w:rPr>
      </w:pPr>
      <w:r>
        <w:rPr>
          <w:rFonts w:hint="eastAsia" w:ascii="宋体" w:hAnsi="宋体" w:eastAsia="宋体" w:cs="宋体"/>
        </w:rPr>
        <w:t>2.投标文件中所使用的计量单位，除招标文件中有特殊要求外，</w:t>
      </w:r>
      <w:r>
        <w:rPr>
          <w:rFonts w:hint="eastAsia" w:cs="宋体"/>
          <w:lang w:eastAsia="zh-CN"/>
        </w:rPr>
        <w:t>均</w:t>
      </w:r>
      <w:r>
        <w:rPr>
          <w:rFonts w:hint="eastAsia" w:ascii="宋体" w:hAnsi="宋体" w:eastAsia="宋体" w:cs="宋体"/>
        </w:rPr>
        <w:t>应采用国家法定计量单位。</w:t>
      </w:r>
    </w:p>
    <w:p w14:paraId="4DA9F853">
      <w:pPr>
        <w:bidi w:val="0"/>
        <w:spacing w:line="360" w:lineRule="auto"/>
        <w:ind w:left="0" w:leftChars="0" w:firstLine="0" w:firstLineChars="0"/>
        <w:rPr>
          <w:rFonts w:hint="eastAsia" w:ascii="宋体" w:hAnsi="宋体" w:eastAsia="宋体" w:cs="宋体"/>
          <w:szCs w:val="24"/>
        </w:rPr>
      </w:pPr>
      <w:r>
        <w:rPr>
          <w:rFonts w:hint="eastAsia"/>
          <w:b/>
          <w:bCs/>
        </w:rPr>
        <w:t>二、投标文件的组成</w:t>
      </w:r>
    </w:p>
    <w:p w14:paraId="6C100DCF">
      <w:pPr>
        <w:spacing w:line="360" w:lineRule="auto"/>
        <w:ind w:left="0" w:leftChars="0" w:firstLine="480" w:firstLineChars="200"/>
        <w:rPr>
          <w:rFonts w:hint="eastAsia" w:cs="宋体"/>
          <w:sz w:val="24"/>
          <w:szCs w:val="24"/>
          <w:lang w:eastAsia="zh-CN"/>
        </w:rPr>
      </w:pPr>
      <w:r>
        <w:rPr>
          <w:rFonts w:hint="eastAsia" w:cs="宋体"/>
          <w:sz w:val="24"/>
          <w:szCs w:val="24"/>
        </w:rPr>
        <w:t>投标文件由《资格文件》、《</w:t>
      </w:r>
      <w:r>
        <w:rPr>
          <w:rFonts w:hint="eastAsia" w:cs="宋体"/>
          <w:sz w:val="24"/>
          <w:szCs w:val="24"/>
          <w:lang w:eastAsia="zh-CN"/>
        </w:rPr>
        <w:t>商务技术</w:t>
      </w:r>
      <w:r>
        <w:rPr>
          <w:rFonts w:hint="eastAsia" w:cs="宋体"/>
          <w:sz w:val="24"/>
          <w:szCs w:val="24"/>
        </w:rPr>
        <w:t>文件》和《报价文件》</w:t>
      </w:r>
      <w:r>
        <w:rPr>
          <w:rFonts w:hint="eastAsia" w:cs="宋体"/>
          <w:sz w:val="24"/>
          <w:szCs w:val="24"/>
          <w:lang w:eastAsia="zh-CN"/>
        </w:rPr>
        <w:t>三部分</w:t>
      </w:r>
      <w:r>
        <w:rPr>
          <w:rFonts w:hint="eastAsia" w:cs="宋体"/>
          <w:sz w:val="24"/>
          <w:szCs w:val="24"/>
        </w:rPr>
        <w:t>组成</w:t>
      </w:r>
      <w:r>
        <w:rPr>
          <w:rFonts w:hint="eastAsia" w:cs="宋体"/>
          <w:sz w:val="24"/>
          <w:szCs w:val="24"/>
          <w:lang w:eastAsia="zh-CN"/>
        </w:rPr>
        <w:t>。</w:t>
      </w:r>
    </w:p>
    <w:p w14:paraId="4669269D">
      <w:pPr>
        <w:bidi w:val="0"/>
        <w:spacing w:line="360" w:lineRule="auto"/>
        <w:rPr>
          <w:rFonts w:hint="eastAsia" w:eastAsia="宋体"/>
          <w:lang w:val="en-US" w:eastAsia="zh-CN"/>
        </w:rPr>
      </w:pPr>
      <w:r>
        <w:rPr>
          <w:rFonts w:hint="eastAsia"/>
          <w:b/>
          <w:bCs/>
        </w:rPr>
        <w:t>每个</w:t>
      </w:r>
      <w:r>
        <w:rPr>
          <w:rFonts w:hint="eastAsia"/>
          <w:b/>
          <w:bCs/>
          <w:lang w:eastAsia="zh-CN"/>
        </w:rPr>
        <w:t>部分</w:t>
      </w:r>
      <w:r>
        <w:rPr>
          <w:rFonts w:hint="eastAsia"/>
          <w:b/>
          <w:bCs/>
        </w:rPr>
        <w:t>的投标文件需要分别制作、上传、提交</w:t>
      </w:r>
      <w:r>
        <w:rPr>
          <w:rFonts w:hint="eastAsia"/>
          <w:b/>
          <w:bCs/>
          <w:lang w:eastAsia="zh-CN"/>
        </w:rPr>
        <w:t>。</w:t>
      </w:r>
    </w:p>
    <w:p w14:paraId="153EF3B5">
      <w:pPr>
        <w:spacing w:line="360" w:lineRule="auto"/>
        <w:ind w:firstLine="0" w:firstLineChars="0"/>
        <w:rPr>
          <w:rFonts w:hint="eastAsia" w:ascii="宋体" w:hAnsi="宋体" w:eastAsia="宋体" w:cs="宋体"/>
        </w:rPr>
      </w:pPr>
      <w:r>
        <w:rPr>
          <w:rFonts w:hint="eastAsia" w:ascii="宋体" w:hAnsi="宋体" w:eastAsia="宋体" w:cs="宋体"/>
          <w:b/>
          <w:bCs/>
        </w:rPr>
        <w:t>（一）</w:t>
      </w:r>
      <w:r>
        <w:rPr>
          <w:rFonts w:hint="eastAsia" w:cs="宋体"/>
          <w:b/>
          <w:bCs/>
          <w:lang w:eastAsia="zh-CN"/>
        </w:rPr>
        <w:t>《</w:t>
      </w:r>
      <w:r>
        <w:rPr>
          <w:rFonts w:hint="eastAsia" w:ascii="宋体" w:hAnsi="宋体" w:eastAsia="宋体" w:cs="宋体"/>
          <w:b/>
          <w:bCs/>
        </w:rPr>
        <w:t>资格</w:t>
      </w:r>
      <w:r>
        <w:rPr>
          <w:rFonts w:hint="eastAsia" w:cs="宋体"/>
          <w:b/>
          <w:bCs/>
          <w:lang w:eastAsia="zh-CN"/>
        </w:rPr>
        <w:t>文件》</w:t>
      </w:r>
      <w:r>
        <w:rPr>
          <w:rFonts w:hint="eastAsia" w:ascii="宋体" w:hAnsi="宋体" w:eastAsia="宋体" w:cs="宋体"/>
          <w:b/>
          <w:bCs/>
        </w:rPr>
        <w:t>：</w:t>
      </w:r>
    </w:p>
    <w:p w14:paraId="59769620">
      <w:pPr>
        <w:numPr>
          <w:ilvl w:val="0"/>
          <w:numId w:val="0"/>
        </w:numPr>
        <w:spacing w:line="360" w:lineRule="auto"/>
        <w:ind w:firstLine="480" w:firstLineChars="200"/>
        <w:rPr>
          <w:rFonts w:hint="default" w:cs="宋体"/>
          <w:lang w:val="en-US" w:eastAsia="zh-CN"/>
        </w:rPr>
      </w:pPr>
      <w:r>
        <w:rPr>
          <w:rFonts w:hint="eastAsia" w:cs="宋体"/>
          <w:lang w:val="en-US" w:eastAsia="zh-CN"/>
        </w:rPr>
        <w:t>1.投标声明书；（附件一）</w:t>
      </w:r>
    </w:p>
    <w:p w14:paraId="0A1928B9">
      <w:pPr>
        <w:numPr>
          <w:ilvl w:val="0"/>
          <w:numId w:val="0"/>
        </w:numPr>
        <w:spacing w:line="36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30D997E8">
      <w:pPr>
        <w:numPr>
          <w:ilvl w:val="0"/>
          <w:numId w:val="0"/>
        </w:numPr>
        <w:spacing w:line="36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15227C95">
      <w:pPr>
        <w:numPr>
          <w:ilvl w:val="0"/>
          <w:numId w:val="0"/>
        </w:numPr>
        <w:spacing w:line="36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7C9737E7">
      <w:pPr>
        <w:numPr>
          <w:ilvl w:val="0"/>
          <w:numId w:val="0"/>
        </w:numPr>
        <w:bidi w:val="0"/>
        <w:spacing w:line="36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67E5B2CE">
      <w:pPr>
        <w:numPr>
          <w:ilvl w:val="0"/>
          <w:numId w:val="0"/>
        </w:numPr>
        <w:bidi w:val="0"/>
        <w:spacing w:line="360" w:lineRule="auto"/>
        <w:ind w:firstLine="480" w:firstLineChars="200"/>
        <w:rPr>
          <w:rFonts w:hint="default"/>
          <w:lang w:val="en-US" w:eastAsia="zh-CN"/>
        </w:rPr>
      </w:pPr>
      <w:r>
        <w:rPr>
          <w:rFonts w:hint="eastAsia"/>
          <w:lang w:val="en-US" w:eastAsia="zh-CN"/>
        </w:rPr>
        <w:t>6.廉政承诺书；（附件五）</w:t>
      </w:r>
    </w:p>
    <w:p w14:paraId="548453A8">
      <w:pPr>
        <w:numPr>
          <w:ilvl w:val="0"/>
          <w:numId w:val="0"/>
        </w:numPr>
        <w:bidi w:val="0"/>
        <w:spacing w:line="36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4ADCA018">
      <w:pPr>
        <w:spacing w:line="360" w:lineRule="auto"/>
        <w:ind w:firstLine="0" w:firstLineChars="0"/>
        <w:rPr>
          <w:rFonts w:hint="eastAsia" w:ascii="宋体" w:hAnsi="宋体" w:eastAsia="宋体" w:cs="宋体"/>
          <w:b/>
          <w:bCs/>
          <w:highlight w:val="yellow"/>
        </w:rPr>
      </w:pPr>
      <w:r>
        <w:rPr>
          <w:rFonts w:hint="eastAsia" w:ascii="宋体" w:hAnsi="宋体" w:eastAsia="宋体" w:cs="宋体"/>
          <w:b/>
          <w:bCs/>
          <w:highlight w:val="none"/>
        </w:rPr>
        <w:t>（二）</w:t>
      </w:r>
      <w:r>
        <w:rPr>
          <w:rFonts w:hint="eastAsia" w:cs="宋体"/>
          <w:b/>
          <w:bCs/>
          <w:highlight w:val="none"/>
          <w:lang w:eastAsia="zh-CN"/>
        </w:rPr>
        <w:t>《商务</w:t>
      </w:r>
      <w:r>
        <w:rPr>
          <w:rFonts w:hint="eastAsia" w:ascii="宋体" w:hAnsi="宋体" w:eastAsia="宋体" w:cs="宋体"/>
          <w:b/>
          <w:bCs/>
          <w:highlight w:val="none"/>
        </w:rPr>
        <w:t>技术</w:t>
      </w:r>
      <w:r>
        <w:rPr>
          <w:rFonts w:hint="eastAsia" w:cs="宋体"/>
          <w:b/>
          <w:bCs/>
          <w:highlight w:val="none"/>
          <w:lang w:eastAsia="zh-CN"/>
        </w:rPr>
        <w:t>文件》</w:t>
      </w:r>
      <w:r>
        <w:rPr>
          <w:rFonts w:hint="eastAsia" w:ascii="宋体" w:hAnsi="宋体" w:eastAsia="宋体" w:cs="宋体"/>
          <w:b/>
          <w:bCs/>
          <w:highlight w:val="none"/>
        </w:rPr>
        <w:t>：</w:t>
      </w:r>
    </w:p>
    <w:p w14:paraId="74416416">
      <w:pPr>
        <w:numPr>
          <w:ilvl w:val="0"/>
          <w:numId w:val="0"/>
        </w:numPr>
        <w:spacing w:line="360" w:lineRule="auto"/>
        <w:ind w:firstLine="480" w:firstLineChars="200"/>
        <w:rPr>
          <w:rFonts w:hint="eastAsia" w:cs="宋体"/>
          <w:highlight w:val="none"/>
        </w:rPr>
      </w:pPr>
      <w:r>
        <w:rPr>
          <w:rFonts w:hint="eastAsia" w:cs="宋体"/>
          <w:highlight w:val="none"/>
          <w:lang w:val="en-US" w:eastAsia="zh-CN"/>
        </w:rPr>
        <w:t>1.</w:t>
      </w:r>
      <w:r>
        <w:rPr>
          <w:rFonts w:hint="eastAsia" w:cs="宋体"/>
          <w:highlight w:val="none"/>
          <w:lang w:eastAsia="zh-CN"/>
        </w:rPr>
        <w:t>评分索引表；（附件七）</w:t>
      </w:r>
    </w:p>
    <w:p w14:paraId="319F9B5D">
      <w:pPr>
        <w:numPr>
          <w:ilvl w:val="0"/>
          <w:numId w:val="0"/>
        </w:numPr>
        <w:spacing w:line="360" w:lineRule="auto"/>
        <w:ind w:firstLine="480" w:firstLineChars="200"/>
        <w:rPr>
          <w:rFonts w:hint="default" w:cs="宋体"/>
          <w:highlight w:val="none"/>
          <w:lang w:val="en-US" w:eastAsia="zh-CN"/>
        </w:rPr>
      </w:pPr>
      <w:r>
        <w:rPr>
          <w:rFonts w:hint="eastAsia" w:cs="宋体"/>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技术</w:t>
      </w:r>
      <w:r>
        <w:rPr>
          <w:rFonts w:hint="eastAsia" w:asciiTheme="minorEastAsia" w:hAnsiTheme="minorEastAsia" w:eastAsiaTheme="minorEastAsia" w:cstheme="minorEastAsia"/>
          <w:b w:val="0"/>
          <w:bCs w:val="0"/>
          <w:color w:val="auto"/>
          <w:kern w:val="0"/>
          <w:sz w:val="24"/>
          <w:szCs w:val="24"/>
          <w:highlight w:val="none"/>
          <w:lang w:eastAsia="zh-CN"/>
        </w:rPr>
        <w:t>指标响应程度</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39B97B20">
      <w:pPr>
        <w:numPr>
          <w:ilvl w:val="0"/>
          <w:numId w:val="0"/>
        </w:numPr>
        <w:spacing w:line="360" w:lineRule="auto"/>
        <w:ind w:firstLine="480" w:firstLineChars="200"/>
        <w:rPr>
          <w:rFonts w:hint="default" w:eastAsia="宋体" w:cs="宋体"/>
          <w:highlight w:val="none"/>
          <w:lang w:val="en-US" w:eastAsia="zh-CN"/>
        </w:rPr>
      </w:pPr>
      <w:r>
        <w:rPr>
          <w:rFonts w:hint="eastAsia" w:cs="宋体"/>
          <w:highlight w:val="none"/>
          <w:lang w:val="en-US" w:eastAsia="zh-CN"/>
        </w:rPr>
        <w:t>3.</w:t>
      </w:r>
      <w:r>
        <w:rPr>
          <w:rFonts w:hint="eastAsia" w:asciiTheme="minorEastAsia" w:hAnsiTheme="minorEastAsia" w:eastAsiaTheme="minorEastAsia" w:cstheme="minorEastAsia"/>
          <w:b w:val="0"/>
          <w:bCs w:val="0"/>
          <w:color w:val="auto"/>
          <w:kern w:val="2"/>
          <w:sz w:val="24"/>
          <w:szCs w:val="24"/>
          <w:highlight w:val="none"/>
          <w:lang w:val="en-US" w:eastAsia="zh-CN" w:bidi="ar-SA"/>
        </w:rPr>
        <w:t>项目实施方案</w:t>
      </w:r>
      <w:r>
        <w:rPr>
          <w:rFonts w:hint="eastAsia" w:cs="宋体"/>
          <w:highlight w:val="none"/>
          <w:lang w:val="en-US" w:eastAsia="zh-CN"/>
        </w:rPr>
        <w:t>；</w:t>
      </w:r>
    </w:p>
    <w:p w14:paraId="63631B06">
      <w:pPr>
        <w:numPr>
          <w:ilvl w:val="0"/>
          <w:numId w:val="0"/>
        </w:numPr>
        <w:spacing w:line="360" w:lineRule="auto"/>
        <w:ind w:leftChars="200"/>
        <w:rPr>
          <w:rFonts w:hint="default" w:cs="宋体"/>
          <w:highlight w:val="none"/>
          <w:lang w:val="en-US" w:eastAsia="zh-CN"/>
        </w:rPr>
      </w:pPr>
      <w:r>
        <w:rPr>
          <w:rFonts w:hint="eastAsia" w:cs="宋体"/>
          <w:highlight w:val="none"/>
          <w:lang w:val="en-US" w:eastAsia="zh-CN"/>
        </w:rPr>
        <w:t>4.</w:t>
      </w:r>
      <w:r>
        <w:rPr>
          <w:rFonts w:hint="eastAsia" w:ascii="宋体" w:hAnsi="宋体" w:eastAsia="宋体" w:cs="宋体"/>
          <w:sz w:val="24"/>
          <w:szCs w:val="24"/>
          <w:highlight w:val="none"/>
        </w:rPr>
        <w:t>拟投入产品竞争力</w:t>
      </w:r>
      <w:r>
        <w:rPr>
          <w:rFonts w:hint="eastAsia" w:cs="宋体"/>
          <w:highlight w:val="none"/>
          <w:lang w:val="en-US" w:eastAsia="zh-CN"/>
        </w:rPr>
        <w:t>；</w:t>
      </w:r>
    </w:p>
    <w:p w14:paraId="0B04E21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5.</w:t>
      </w:r>
      <w:r>
        <w:rPr>
          <w:rFonts w:hint="eastAsia" w:cs="宋体"/>
          <w:b w:val="0"/>
          <w:bCs w:val="0"/>
          <w:color w:val="auto"/>
          <w:sz w:val="24"/>
          <w:szCs w:val="24"/>
          <w:highlight w:val="none"/>
          <w:lang w:eastAsia="zh-CN"/>
        </w:rPr>
        <w:t>视频</w:t>
      </w:r>
      <w:r>
        <w:rPr>
          <w:rFonts w:hint="eastAsia" w:ascii="宋体" w:hAnsi="宋体" w:eastAsia="宋体" w:cs="宋体"/>
          <w:b w:val="0"/>
          <w:bCs w:val="0"/>
          <w:color w:val="auto"/>
          <w:sz w:val="24"/>
          <w:szCs w:val="24"/>
          <w:highlight w:val="none"/>
        </w:rPr>
        <w:t>演示</w:t>
      </w:r>
      <w:r>
        <w:rPr>
          <w:rFonts w:hint="eastAsia" w:cs="宋体"/>
          <w:highlight w:val="none"/>
          <w:lang w:val="en-US" w:eastAsia="zh-CN"/>
        </w:rPr>
        <w:t>；</w:t>
      </w:r>
    </w:p>
    <w:p w14:paraId="388C9F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6.</w:t>
      </w:r>
      <w:r>
        <w:rPr>
          <w:rFonts w:hint="eastAsia" w:ascii="宋体" w:hAnsi="宋体" w:eastAsia="宋体" w:cs="宋体"/>
          <w:kern w:val="0"/>
          <w:sz w:val="24"/>
          <w:szCs w:val="24"/>
          <w:highlight w:val="none"/>
        </w:rPr>
        <w:t>售后服务方案</w:t>
      </w:r>
      <w:r>
        <w:rPr>
          <w:rFonts w:hint="eastAsia" w:cs="宋体"/>
          <w:highlight w:val="none"/>
          <w:lang w:val="en-US" w:eastAsia="zh-CN"/>
        </w:rPr>
        <w:t>；</w:t>
      </w:r>
    </w:p>
    <w:p w14:paraId="4F4E9D4B">
      <w:pPr>
        <w:numPr>
          <w:ilvl w:val="0"/>
          <w:numId w:val="0"/>
        </w:numPr>
        <w:spacing w:line="360" w:lineRule="auto"/>
        <w:ind w:leftChars="200"/>
        <w:rPr>
          <w:rFonts w:hint="eastAsia" w:eastAsia="宋体" w:cs="宋体"/>
          <w:highlight w:val="none"/>
          <w:lang w:val="en-US" w:eastAsia="zh-CN"/>
        </w:rPr>
      </w:pPr>
      <w:r>
        <w:rPr>
          <w:rFonts w:hint="eastAsia" w:cs="宋体"/>
          <w:highlight w:val="none"/>
          <w:lang w:val="en-US" w:eastAsia="zh-CN"/>
        </w:rPr>
        <w:t>7.</w:t>
      </w:r>
      <w:r>
        <w:rPr>
          <w:rFonts w:hint="eastAsia" w:ascii="宋体" w:hAnsi="宋体" w:eastAsia="宋体" w:cs="宋体"/>
          <w:kern w:val="0"/>
          <w:sz w:val="24"/>
          <w:szCs w:val="24"/>
          <w:highlight w:val="none"/>
        </w:rPr>
        <w:t>培训方案</w:t>
      </w:r>
      <w:r>
        <w:rPr>
          <w:rFonts w:hint="eastAsia" w:ascii="宋体" w:hAnsi="宋体" w:eastAsia="宋体" w:cs="宋体"/>
          <w:kern w:val="0"/>
          <w:sz w:val="24"/>
          <w:szCs w:val="24"/>
          <w:highlight w:val="none"/>
          <w:lang w:eastAsia="zh-CN"/>
        </w:rPr>
        <w:t>；</w:t>
      </w:r>
    </w:p>
    <w:p w14:paraId="128BB2ED">
      <w:pPr>
        <w:numPr>
          <w:ilvl w:val="0"/>
          <w:numId w:val="0"/>
        </w:numPr>
        <w:spacing w:line="360" w:lineRule="auto"/>
        <w:ind w:firstLine="480" w:firstLineChars="200"/>
        <w:rPr>
          <w:rFonts w:hint="eastAsia" w:cs="宋体"/>
          <w:highlight w:val="none"/>
          <w:lang w:val="en-US" w:eastAsia="zh-CN"/>
        </w:rPr>
      </w:pPr>
      <w:r>
        <w:rPr>
          <w:rFonts w:hint="eastAsia" w:cs="宋体"/>
          <w:highlight w:val="none"/>
          <w:lang w:val="en-US" w:eastAsia="zh-CN"/>
        </w:rPr>
        <w:t>8.</w:t>
      </w:r>
      <w:r>
        <w:rPr>
          <w:rFonts w:hint="eastAsia" w:ascii="宋体" w:hAnsi="宋体" w:eastAsia="宋体" w:cs="宋体"/>
          <w:sz w:val="24"/>
          <w:szCs w:val="24"/>
          <w:highlight w:val="none"/>
        </w:rPr>
        <w:t>其他承诺</w:t>
      </w:r>
      <w:r>
        <w:rPr>
          <w:rFonts w:hint="eastAsia" w:cs="宋体"/>
          <w:highlight w:val="none"/>
          <w:lang w:val="en-US" w:eastAsia="zh-CN"/>
        </w:rPr>
        <w:t>；</w:t>
      </w:r>
    </w:p>
    <w:p w14:paraId="6162C23C">
      <w:pPr>
        <w:numPr>
          <w:ilvl w:val="0"/>
          <w:numId w:val="0"/>
        </w:numPr>
        <w:spacing w:line="360" w:lineRule="auto"/>
        <w:ind w:firstLine="480" w:firstLineChars="200"/>
        <w:rPr>
          <w:rFonts w:hint="default" w:cs="宋体"/>
          <w:highlight w:val="none"/>
          <w:lang w:val="en-US" w:eastAsia="zh-CN"/>
        </w:rPr>
      </w:pPr>
      <w:r>
        <w:rPr>
          <w:rFonts w:hint="eastAsia" w:cs="宋体"/>
          <w:highlight w:val="none"/>
          <w:lang w:val="en-US" w:eastAsia="zh-CN"/>
        </w:rPr>
        <w:t>9.</w:t>
      </w:r>
      <w:r>
        <w:rPr>
          <w:rFonts w:hint="eastAsia" w:ascii="宋体" w:hAnsi="宋体" w:eastAsia="宋体" w:cs="宋体"/>
          <w:kern w:val="0"/>
          <w:sz w:val="24"/>
          <w:szCs w:val="24"/>
          <w:highlight w:val="none"/>
        </w:rPr>
        <w:t>企业</w:t>
      </w:r>
      <w:r>
        <w:rPr>
          <w:rFonts w:hint="eastAsia" w:ascii="宋体" w:hAnsi="宋体" w:eastAsia="宋体" w:cs="宋体"/>
          <w:kern w:val="0"/>
          <w:sz w:val="24"/>
          <w:szCs w:val="24"/>
          <w:highlight w:val="none"/>
          <w:lang w:eastAsia="zh-CN"/>
        </w:rPr>
        <w:t>认证</w:t>
      </w:r>
      <w:r>
        <w:rPr>
          <w:rFonts w:hint="eastAsia" w:cs="宋体"/>
          <w:highlight w:val="none"/>
          <w:lang w:val="en-US" w:eastAsia="zh-CN"/>
        </w:rPr>
        <w:t>；</w:t>
      </w:r>
    </w:p>
    <w:p w14:paraId="79FC74D0">
      <w:pPr>
        <w:numPr>
          <w:ilvl w:val="0"/>
          <w:numId w:val="0"/>
        </w:numPr>
        <w:spacing w:line="360" w:lineRule="auto"/>
        <w:ind w:leftChars="200"/>
        <w:rPr>
          <w:rFonts w:hint="eastAsia" w:cs="宋体"/>
          <w:highlight w:val="none"/>
          <w:lang w:val="en-US" w:eastAsia="zh-CN"/>
        </w:rPr>
      </w:pPr>
      <w:r>
        <w:rPr>
          <w:rFonts w:hint="eastAsia" w:cs="宋体"/>
          <w:highlight w:val="none"/>
          <w:lang w:val="en-US" w:eastAsia="zh-CN"/>
        </w:rPr>
        <w:t>10.类似业绩：同类项目实施情况一览表；（附件十）</w:t>
      </w:r>
    </w:p>
    <w:p w14:paraId="6527124E">
      <w:pPr>
        <w:numPr>
          <w:ilvl w:val="0"/>
          <w:numId w:val="0"/>
        </w:numPr>
        <w:spacing w:line="360" w:lineRule="auto"/>
        <w:ind w:leftChars="200"/>
        <w:rPr>
          <w:rFonts w:hint="eastAsia" w:cs="宋体"/>
        </w:rPr>
      </w:pPr>
      <w:r>
        <w:rPr>
          <w:rFonts w:hint="eastAsia" w:cs="宋体"/>
          <w:highlight w:val="none"/>
          <w:lang w:val="en-US" w:eastAsia="zh-CN"/>
        </w:rPr>
        <w:t>11.</w:t>
      </w:r>
      <w:r>
        <w:rPr>
          <w:rFonts w:hint="eastAsia" w:cs="宋体"/>
          <w:highlight w:val="none"/>
        </w:rPr>
        <w:t>其它本招标文件评分表要求提供的材料或投标人认为需要</w:t>
      </w:r>
      <w:r>
        <w:rPr>
          <w:rFonts w:hint="eastAsia" w:cs="宋体"/>
          <w:highlight w:val="none"/>
          <w:lang w:eastAsia="zh-CN"/>
        </w:rPr>
        <w:t>补充</w:t>
      </w:r>
      <w:r>
        <w:rPr>
          <w:rFonts w:hint="eastAsia" w:cs="宋体"/>
          <w:highlight w:val="none"/>
        </w:rPr>
        <w:t>的其他资料或说明。</w:t>
      </w:r>
    </w:p>
    <w:p w14:paraId="3F844552">
      <w:pPr>
        <w:spacing w:line="360" w:lineRule="auto"/>
        <w:ind w:firstLine="0" w:firstLineChars="0"/>
        <w:rPr>
          <w:rFonts w:hint="eastAsia" w:ascii="宋体" w:hAnsi="宋体" w:eastAsia="宋体" w:cs="宋体"/>
        </w:rPr>
      </w:pPr>
      <w:r>
        <w:rPr>
          <w:rFonts w:hint="eastAsia" w:ascii="宋体" w:hAnsi="宋体" w:eastAsia="宋体" w:cs="宋体"/>
          <w:b/>
          <w:bCs/>
        </w:rPr>
        <w:t>（三）</w:t>
      </w:r>
      <w:r>
        <w:rPr>
          <w:rFonts w:hint="eastAsia" w:cs="宋体"/>
          <w:b/>
          <w:bCs/>
          <w:lang w:eastAsia="zh-CN"/>
        </w:rPr>
        <w:t>《</w:t>
      </w:r>
      <w:r>
        <w:rPr>
          <w:rFonts w:hint="eastAsia" w:ascii="宋体" w:hAnsi="宋体" w:eastAsia="宋体" w:cs="宋体"/>
          <w:b/>
          <w:bCs/>
        </w:rPr>
        <w:t>报价</w:t>
      </w:r>
      <w:r>
        <w:rPr>
          <w:rFonts w:hint="eastAsia" w:cs="宋体"/>
          <w:b/>
          <w:bCs/>
          <w:lang w:eastAsia="zh-CN"/>
        </w:rPr>
        <w:t>文件》</w:t>
      </w:r>
      <w:r>
        <w:rPr>
          <w:rFonts w:hint="eastAsia" w:ascii="宋体" w:hAnsi="宋体" w:eastAsia="宋体" w:cs="宋体"/>
          <w:b/>
          <w:bCs/>
        </w:rPr>
        <w:t>：</w:t>
      </w:r>
    </w:p>
    <w:p w14:paraId="34CB219C">
      <w:pPr>
        <w:numPr>
          <w:ilvl w:val="0"/>
          <w:numId w:val="0"/>
        </w:numPr>
        <w:spacing w:line="36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3A78F1A0">
      <w:pPr>
        <w:numPr>
          <w:ilvl w:val="0"/>
          <w:numId w:val="0"/>
        </w:numPr>
        <w:spacing w:line="36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9A33875">
      <w:pPr>
        <w:bidi w:val="0"/>
        <w:spacing w:line="36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58BC4B3D">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w:t>
      </w:r>
      <w:r>
        <w:rPr>
          <w:rFonts w:hint="eastAsia"/>
          <w:sz w:val="24"/>
          <w:lang w:val="en-US" w:eastAsia="zh-CN"/>
        </w:rPr>
        <w:t>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2FD2606B">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697580C5">
      <w:pPr>
        <w:bidi w:val="0"/>
        <w:spacing w:line="360" w:lineRule="auto"/>
        <w:rPr>
          <w:rFonts w:hint="eastAsia" w:cs="宋体"/>
          <w:b/>
          <w:bCs/>
          <w:sz w:val="24"/>
          <w:szCs w:val="24"/>
        </w:rPr>
      </w:pPr>
      <w:r>
        <w:rPr>
          <w:rFonts w:hint="eastAsia" w:cs="宋体"/>
          <w:b/>
          <w:bCs/>
          <w:sz w:val="24"/>
          <w:szCs w:val="24"/>
        </w:rPr>
        <w:t>▲注：法定代表人授权委托书、投标声明书、投标</w:t>
      </w:r>
      <w:r>
        <w:rPr>
          <w:rFonts w:hint="eastAsia" w:cs="宋体"/>
          <w:b/>
          <w:bCs/>
          <w:sz w:val="24"/>
          <w:szCs w:val="24"/>
          <w:lang w:eastAsia="zh-CN"/>
        </w:rPr>
        <w:t>响应</w:t>
      </w:r>
      <w:r>
        <w:rPr>
          <w:rFonts w:hint="eastAsia" w:cs="宋体"/>
          <w:b/>
          <w:bCs/>
          <w:sz w:val="24"/>
          <w:szCs w:val="24"/>
        </w:rPr>
        <w:t>函必须由法定代表人或其授权代</w:t>
      </w:r>
      <w:r>
        <w:rPr>
          <w:rFonts w:hint="eastAsia" w:cs="宋体"/>
          <w:b/>
          <w:bCs/>
          <w:sz w:val="24"/>
          <w:szCs w:val="24"/>
          <w:lang w:eastAsia="zh-CN"/>
        </w:rPr>
        <w:t>表</w:t>
      </w:r>
      <w:r>
        <w:rPr>
          <w:rFonts w:hint="eastAsia" w:cs="宋体"/>
          <w:b/>
          <w:bCs/>
          <w:sz w:val="24"/>
          <w:szCs w:val="24"/>
        </w:rPr>
        <w:t>签名并加盖单位公章</w:t>
      </w:r>
      <w:r>
        <w:rPr>
          <w:rFonts w:hint="eastAsia" w:ascii="宋体" w:hAnsi="宋体" w:cs="宋体"/>
          <w:b/>
          <w:bCs/>
          <w:sz w:val="24"/>
        </w:rPr>
        <w:t>（或CA电子签章）</w:t>
      </w:r>
      <w:r>
        <w:rPr>
          <w:rFonts w:hint="eastAsia" w:cs="宋体"/>
          <w:b/>
          <w:bCs/>
          <w:sz w:val="24"/>
          <w:szCs w:val="24"/>
        </w:rPr>
        <w:t>。</w:t>
      </w:r>
    </w:p>
    <w:p w14:paraId="745B4EC5">
      <w:pPr>
        <w:bidi w:val="0"/>
        <w:spacing w:line="360" w:lineRule="auto"/>
        <w:ind w:left="0" w:leftChars="0" w:firstLine="0" w:firstLineChars="0"/>
        <w:rPr>
          <w:rFonts w:hint="eastAsia" w:cs="宋体"/>
          <w:b/>
          <w:bCs/>
          <w:szCs w:val="24"/>
          <w:lang w:eastAsia="zh-CN"/>
        </w:rPr>
      </w:pPr>
      <w:r>
        <w:rPr>
          <w:rFonts w:hint="eastAsia"/>
          <w:b/>
          <w:bCs/>
          <w:lang w:eastAsia="zh-CN"/>
        </w:rPr>
        <w:t>三、投标文件的编制</w:t>
      </w:r>
    </w:p>
    <w:p w14:paraId="0E2ACE55">
      <w:pPr>
        <w:numPr>
          <w:ilvl w:val="0"/>
          <w:numId w:val="0"/>
        </w:numPr>
        <w:spacing w:line="360" w:lineRule="auto"/>
        <w:ind w:leftChars="0" w:firstLine="480" w:firstLineChars="200"/>
        <w:rPr>
          <w:rFonts w:hint="eastAsia"/>
          <w:lang w:val="en-US" w:eastAsia="zh-CN"/>
        </w:rPr>
      </w:pPr>
      <w:r>
        <w:rPr>
          <w:rFonts w:hint="eastAsia"/>
          <w:lang w:val="en-US" w:eastAsia="zh-CN"/>
        </w:rPr>
        <w:t>本项目实行网上投标。</w:t>
      </w:r>
    </w:p>
    <w:p w14:paraId="135C8C5A">
      <w:pPr>
        <w:spacing w:line="360" w:lineRule="auto"/>
        <w:ind w:firstLine="480" w:firstLineChars="200"/>
        <w:rPr>
          <w:rFonts w:hint="eastAsia" w:ascii="宋体" w:hAnsi="宋体" w:cs="宋体"/>
          <w:b/>
          <w:sz w:val="24"/>
        </w:rPr>
      </w:pPr>
      <w:r>
        <w:rPr>
          <w:rFonts w:hint="eastAsia" w:ascii="宋体" w:hAnsi="宋体" w:cs="宋体"/>
          <w:kern w:val="0"/>
          <w:sz w:val="24"/>
          <w:lang w:val="zh-CN"/>
        </w:rPr>
        <w:t>1.投标文件分为</w:t>
      </w:r>
      <w:r>
        <w:rPr>
          <w:rFonts w:hint="eastAsia" w:cs="宋体"/>
          <w:kern w:val="0"/>
          <w:sz w:val="24"/>
          <w:lang w:val="zh-CN"/>
        </w:rPr>
        <w:t>《资格文件》</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商务技术文件</w:t>
      </w:r>
      <w:r>
        <w:rPr>
          <w:rFonts w:hint="eastAsia" w:cs="宋体"/>
          <w:kern w:val="0"/>
          <w:sz w:val="24"/>
          <w:lang w:val="zh-CN"/>
        </w:rPr>
        <w:t>》</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报价文件</w:t>
      </w:r>
      <w:r>
        <w:rPr>
          <w:rFonts w:hint="eastAsia" w:cs="宋体"/>
          <w:kern w:val="0"/>
          <w:sz w:val="24"/>
          <w:lang w:val="zh-CN"/>
        </w:rPr>
        <w:t>》</w:t>
      </w:r>
      <w:r>
        <w:rPr>
          <w:rFonts w:hint="eastAsia" w:ascii="宋体" w:hAnsi="宋体" w:cs="宋体"/>
          <w:kern w:val="0"/>
          <w:sz w:val="24"/>
          <w:lang w:val="zh-CN"/>
        </w:rPr>
        <w:t>三部分。各投标人请按照</w:t>
      </w:r>
      <w:r>
        <w:rPr>
          <w:rFonts w:hint="eastAsia" w:cs="宋体"/>
          <w:kern w:val="0"/>
          <w:sz w:val="24"/>
          <w:lang w:val="zh-CN"/>
        </w:rPr>
        <w:t>“</w:t>
      </w:r>
      <w:r>
        <w:rPr>
          <w:rFonts w:hint="eastAsia" w:ascii="宋体" w:hAnsi="宋体" w:cs="宋体"/>
          <w:kern w:val="0"/>
          <w:sz w:val="24"/>
          <w:lang w:val="zh-CN"/>
        </w:rPr>
        <w:t>招标文件</w:t>
      </w:r>
      <w:r>
        <w:rPr>
          <w:rFonts w:hint="eastAsia" w:cs="宋体"/>
          <w:kern w:val="0"/>
          <w:sz w:val="24"/>
          <w:lang w:val="en-US" w:eastAsia="zh-CN"/>
        </w:rPr>
        <w:t>-</w:t>
      </w:r>
      <w:r>
        <w:rPr>
          <w:rFonts w:hint="eastAsia" w:ascii="宋体" w:hAnsi="宋体" w:cs="宋体"/>
          <w:kern w:val="0"/>
          <w:sz w:val="24"/>
          <w:lang w:val="zh-CN"/>
        </w:rPr>
        <w:t>第六</w:t>
      </w:r>
      <w:r>
        <w:rPr>
          <w:rFonts w:hint="eastAsia" w:cs="宋体"/>
          <w:kern w:val="0"/>
          <w:sz w:val="24"/>
          <w:lang w:val="zh-CN"/>
        </w:rPr>
        <w:t>章”</w:t>
      </w:r>
      <w:r>
        <w:rPr>
          <w:rFonts w:hint="eastAsia" w:ascii="宋体" w:hAnsi="宋体" w:cs="宋体"/>
          <w:kern w:val="0"/>
          <w:sz w:val="24"/>
          <w:lang w:val="zh-CN"/>
        </w:rPr>
        <w:t>规定的格式进行</w:t>
      </w:r>
      <w:r>
        <w:rPr>
          <w:rFonts w:hint="eastAsia" w:cs="宋体"/>
          <w:kern w:val="0"/>
          <w:sz w:val="24"/>
          <w:lang w:val="zh-CN"/>
        </w:rPr>
        <w:t>投标文件的编制</w:t>
      </w:r>
      <w:r>
        <w:rPr>
          <w:rFonts w:hint="eastAsia" w:ascii="宋体" w:hAnsi="宋体" w:cs="宋体"/>
          <w:kern w:val="0"/>
          <w:sz w:val="24"/>
          <w:lang w:val="zh-CN"/>
        </w:rPr>
        <w:t>，混乱的编排导致投标文件被误读或评标委员会查找不到有效文件是投标人的风险。</w:t>
      </w:r>
    </w:p>
    <w:p w14:paraId="4D161B5B">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4DF44D4">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.使用“政采云电子交易客户端”需要提前申领CA数字证书，申领流程请自行前往“浙江政府采购网-下载专区-电子交易客户端-CA驱动和申领流程”进行查阅。</w:t>
      </w:r>
    </w:p>
    <w:p w14:paraId="5B2E7693">
      <w:pPr>
        <w:bidi w:val="0"/>
        <w:spacing w:line="360" w:lineRule="auto"/>
        <w:ind w:left="0" w:leftChars="0" w:firstLine="0" w:firstLineChars="0"/>
        <w:rPr>
          <w:rFonts w:hint="eastAsia" w:ascii="宋体" w:hAnsi="宋体" w:eastAsia="宋体" w:cs="宋体"/>
          <w:szCs w:val="24"/>
        </w:rPr>
      </w:pPr>
      <w:r>
        <w:rPr>
          <w:rFonts w:hint="eastAsia"/>
          <w:b/>
          <w:bCs/>
          <w:lang w:eastAsia="zh-CN"/>
        </w:rPr>
        <w:t>四</w:t>
      </w:r>
      <w:r>
        <w:rPr>
          <w:rFonts w:hint="eastAsia"/>
          <w:b/>
          <w:bCs/>
        </w:rPr>
        <w:t>、投标报价</w:t>
      </w:r>
    </w:p>
    <w:p w14:paraId="2D50F63B">
      <w:pPr>
        <w:spacing w:line="360" w:lineRule="auto"/>
        <w:ind w:left="480" w:leftChars="200" w:firstLine="0" w:firstLineChars="0"/>
        <w:rPr>
          <w:rFonts w:hint="eastAsia" w:ascii="宋体" w:hAnsi="宋体" w:eastAsia="宋体" w:cs="宋体"/>
        </w:rPr>
      </w:pPr>
      <w:r>
        <w:rPr>
          <w:rFonts w:hint="eastAsia" w:ascii="宋体" w:hAnsi="宋体" w:eastAsia="宋体" w:cs="宋体"/>
        </w:rPr>
        <w:t>1.投标报价是指一次性报出不得更改的价格。本项目以</w:t>
      </w:r>
      <w:r>
        <w:rPr>
          <w:rFonts w:hint="eastAsia" w:cs="宋体"/>
          <w:lang w:eastAsia="zh-CN"/>
        </w:rPr>
        <w:t>人民币进行报价</w:t>
      </w:r>
      <w:r>
        <w:rPr>
          <w:rFonts w:hint="eastAsia" w:ascii="宋体" w:hAnsi="宋体" w:eastAsia="宋体" w:cs="宋体"/>
        </w:rPr>
        <w:t>。</w:t>
      </w:r>
    </w:p>
    <w:p w14:paraId="0BDE435C">
      <w:pPr>
        <w:spacing w:line="360" w:lineRule="auto"/>
        <w:ind w:firstLine="480"/>
        <w:rPr>
          <w:rFonts w:hint="eastAsia" w:ascii="宋体" w:hAnsi="宋体" w:eastAsia="宋体" w:cs="宋体"/>
        </w:rPr>
      </w:pPr>
      <w:r>
        <w:rPr>
          <w:rFonts w:hint="eastAsia" w:ascii="宋体" w:hAnsi="宋体" w:eastAsia="宋体" w:cs="宋体"/>
        </w:rPr>
        <w:t>2.投标报价是履行合同的最终价格，包含</w:t>
      </w:r>
      <w:r>
        <w:rPr>
          <w:rFonts w:hint="eastAsia" w:cs="宋体"/>
          <w:lang w:eastAsia="zh-CN"/>
        </w:rPr>
        <w:t>产品或服务的</w:t>
      </w:r>
      <w:r>
        <w:rPr>
          <w:rFonts w:hint="eastAsia" w:ascii="宋体" w:hAnsi="宋体" w:eastAsia="宋体" w:cs="宋体"/>
          <w:lang w:eastAsia="zh-Hans"/>
        </w:rPr>
        <w:t>测试、调试、上线、试运行、其它必要操作（含供货、安装）、培训、维保</w:t>
      </w:r>
      <w:r>
        <w:rPr>
          <w:rFonts w:hint="eastAsia" w:ascii="宋体" w:hAnsi="宋体" w:eastAsia="宋体" w:cs="宋体"/>
        </w:rPr>
        <w:t>、保险费、利润、关税（若有）、税金以及达到使用要求及质量标准、质保期服务所需的全部费用及招标代理服务费等一切直至通过验收的费用，不需要招标人额外支付其他费用。投标人的报价应按招标文件要求的格式、顺序编制。</w:t>
      </w:r>
    </w:p>
    <w:p w14:paraId="00EFE567">
      <w:pPr>
        <w:spacing w:line="360" w:lineRule="auto"/>
        <w:ind w:firstLine="480"/>
        <w:rPr>
          <w:rFonts w:hint="eastAsia" w:ascii="宋体" w:hAnsi="宋体" w:eastAsia="宋体" w:cs="宋体"/>
        </w:rPr>
      </w:pPr>
      <w:r>
        <w:rPr>
          <w:rFonts w:hint="eastAsia" w:ascii="宋体" w:hAnsi="宋体" w:eastAsia="宋体" w:cs="宋体"/>
        </w:rPr>
        <w:t>《开标一览表》是报价的唯一载体。投标文件中价格全部采用人民币报价。招标文件未列明，而投标人认为必需的费用也需列入报价。</w:t>
      </w:r>
    </w:p>
    <w:p w14:paraId="0DFED1BB">
      <w:pPr>
        <w:spacing w:line="360" w:lineRule="auto"/>
        <w:ind w:firstLine="480" w:firstLineChars="0"/>
        <w:rPr>
          <w:rFonts w:hint="eastAsia" w:ascii="宋体" w:hAnsi="宋体" w:eastAsia="宋体" w:cs="宋体"/>
        </w:rPr>
      </w:pPr>
      <w:r>
        <w:rPr>
          <w:rFonts w:hint="eastAsia" w:ascii="宋体" w:hAnsi="宋体" w:eastAsia="宋体" w:cs="宋体"/>
        </w:rPr>
        <w:t>3.投标报价出现下列情形的，投标无效：</w:t>
      </w:r>
    </w:p>
    <w:p w14:paraId="073A9092">
      <w:pPr>
        <w:spacing w:line="360" w:lineRule="auto"/>
        <w:ind w:firstLine="480"/>
        <w:rPr>
          <w:rFonts w:hint="eastAsia" w:ascii="宋体" w:hAnsi="宋体" w:eastAsia="宋体" w:cs="宋体"/>
        </w:rPr>
      </w:pPr>
      <w:r>
        <w:rPr>
          <w:rFonts w:hint="eastAsia" w:ascii="宋体" w:hAnsi="宋体" w:eastAsia="宋体" w:cs="宋体"/>
        </w:rPr>
        <w:t>▲投标文件出现不是唯一的、有选择性投标报价的；</w:t>
      </w:r>
    </w:p>
    <w:p w14:paraId="39E873CC">
      <w:pPr>
        <w:spacing w:line="360" w:lineRule="auto"/>
        <w:ind w:firstLine="480"/>
        <w:rPr>
          <w:rFonts w:hint="eastAsia" w:ascii="宋体" w:hAnsi="宋体" w:eastAsia="宋体" w:cs="宋体"/>
        </w:rPr>
      </w:pPr>
      <w:r>
        <w:rPr>
          <w:rFonts w:hint="eastAsia" w:ascii="宋体" w:hAnsi="宋体" w:eastAsia="宋体" w:cs="宋体"/>
        </w:rPr>
        <w:t>▲投标报价高于本项目招标预算或者最高限价的；</w:t>
      </w:r>
    </w:p>
    <w:p w14:paraId="76828502">
      <w:pPr>
        <w:spacing w:line="360" w:lineRule="auto"/>
        <w:ind w:firstLine="480"/>
        <w:rPr>
          <w:rFonts w:hint="eastAsia" w:ascii="宋体" w:hAnsi="宋体" w:eastAsia="宋体" w:cs="宋体"/>
        </w:rPr>
      </w:pPr>
      <w:r>
        <w:rPr>
          <w:rFonts w:hint="eastAsia" w:ascii="宋体" w:hAnsi="宋体" w:eastAsia="宋体" w:cs="宋体"/>
        </w:rPr>
        <w:t>▲报价明显低于其他通过符合性审查投标人的报价，有可能影响产品质量或者不能诚信履约的，未能按要求提供书面说明或者提交相关证明材料，不能证明其报价合理性的；</w:t>
      </w:r>
    </w:p>
    <w:p w14:paraId="5A605AC2">
      <w:pPr>
        <w:spacing w:line="360" w:lineRule="auto"/>
        <w:ind w:firstLine="480"/>
        <w:rPr>
          <w:rFonts w:hint="eastAsia" w:ascii="宋体" w:hAnsi="宋体" w:eastAsia="宋体" w:cs="宋体"/>
        </w:rPr>
      </w:pPr>
      <w:r>
        <w:rPr>
          <w:rFonts w:hint="eastAsia" w:ascii="宋体" w:hAnsi="宋体" w:eastAsia="宋体" w:cs="宋体"/>
        </w:rPr>
        <w:t>▲《开标一览表》填写不完整或字迹不能辨认或有漏项的；</w:t>
      </w:r>
    </w:p>
    <w:p w14:paraId="6FCD6295">
      <w:pPr>
        <w:spacing w:line="360" w:lineRule="auto"/>
        <w:ind w:firstLine="480"/>
        <w:rPr>
          <w:rFonts w:hint="eastAsia" w:ascii="宋体" w:hAnsi="宋体" w:eastAsia="宋体" w:cs="宋体"/>
          <w:lang w:eastAsia="zh-CN"/>
        </w:rPr>
      </w:pPr>
      <w:r>
        <w:rPr>
          <w:rFonts w:hint="eastAsia" w:ascii="宋体" w:hAnsi="宋体" w:eastAsia="宋体" w:cs="宋体"/>
        </w:rPr>
        <w:t>▲投标人对根据修正原则修正后的报价不确认的</w:t>
      </w:r>
      <w:r>
        <w:rPr>
          <w:rFonts w:hint="eastAsia" w:ascii="宋体" w:hAnsi="宋体" w:eastAsia="宋体" w:cs="宋体"/>
          <w:lang w:eastAsia="zh-CN"/>
        </w:rPr>
        <w:t>。</w:t>
      </w:r>
    </w:p>
    <w:p w14:paraId="38CB1DE8">
      <w:pPr>
        <w:bidi w:val="0"/>
        <w:spacing w:line="360" w:lineRule="auto"/>
        <w:ind w:left="0" w:leftChars="0" w:firstLine="0" w:firstLineChars="0"/>
        <w:rPr>
          <w:rFonts w:hint="eastAsia" w:ascii="宋体" w:hAnsi="宋体" w:eastAsia="宋体" w:cs="宋体"/>
          <w:szCs w:val="24"/>
        </w:rPr>
      </w:pPr>
      <w:r>
        <w:rPr>
          <w:rFonts w:hint="eastAsia"/>
          <w:b/>
          <w:bCs/>
          <w:lang w:eastAsia="zh-CN"/>
        </w:rPr>
        <w:t>五</w:t>
      </w:r>
      <w:r>
        <w:rPr>
          <w:rFonts w:hint="eastAsia"/>
          <w:b/>
          <w:bCs/>
        </w:rPr>
        <w:t>、投标文件的签署及规定</w:t>
      </w:r>
    </w:p>
    <w:p w14:paraId="6BB11FFD">
      <w:pPr>
        <w:bidi w:val="0"/>
        <w:spacing w:line="360" w:lineRule="auto"/>
        <w:rPr>
          <w:rFonts w:hint="eastAsia"/>
        </w:rPr>
      </w:pPr>
      <w:bookmarkStart w:id="64" w:name="_Toc12521"/>
      <w:bookmarkStart w:id="65" w:name="_Toc1"/>
      <w:r>
        <w:rPr>
          <w:rFonts w:hint="eastAsia"/>
        </w:rPr>
        <w:t>1.投标文件按照</w:t>
      </w:r>
      <w:r>
        <w:rPr>
          <w:rFonts w:hint="eastAsia"/>
          <w:lang w:eastAsia="zh-CN"/>
        </w:rPr>
        <w:t>“</w:t>
      </w:r>
      <w:r>
        <w:rPr>
          <w:rFonts w:hint="eastAsia"/>
        </w:rPr>
        <w:t>招标文件</w:t>
      </w:r>
      <w:r>
        <w:rPr>
          <w:rFonts w:hint="eastAsia"/>
          <w:lang w:val="en-US" w:eastAsia="zh-CN"/>
        </w:rPr>
        <w:t>-</w:t>
      </w:r>
      <w:r>
        <w:rPr>
          <w:rFonts w:hint="eastAsia"/>
        </w:rPr>
        <w:t>第六</w:t>
      </w:r>
      <w:r>
        <w:rPr>
          <w:rFonts w:hint="eastAsia"/>
          <w:lang w:eastAsia="zh-CN"/>
        </w:rPr>
        <w:t>章”</w:t>
      </w:r>
      <w:r>
        <w:rPr>
          <w:rFonts w:hint="eastAsia"/>
        </w:rPr>
        <w:t>格式要求进行签署、盖章。</w:t>
      </w:r>
      <w:r>
        <w:rPr>
          <w:rFonts w:hint="eastAsia"/>
          <w:b/>
          <w:bCs/>
        </w:rPr>
        <w:t>▲投标人的投标文件未按照招标文件要求签署、盖章的，其投标无效。</w:t>
      </w:r>
    </w:p>
    <w:p w14:paraId="21C9D0C4">
      <w:pPr>
        <w:bidi w:val="0"/>
        <w:spacing w:line="360" w:lineRule="auto"/>
        <w:rPr>
          <w:rFonts w:hint="eastAsia"/>
        </w:rPr>
      </w:pPr>
      <w:r>
        <w:rPr>
          <w:rFonts w:hint="eastAsia"/>
          <w:lang w:val="en-US" w:eastAsia="zh-CN"/>
        </w:rPr>
        <w:t>2</w:t>
      </w:r>
      <w:r>
        <w:rPr>
          <w:rFonts w:hint="eastAsia"/>
        </w:rPr>
        <w:t>.为确保网上操作合法、有效和安全，投标人应当在投标截止时间前完成在“政府采购云平台”的身份认证，确保在电子投标过程中能够对相关数据电文进行加密和使用电子签名。</w:t>
      </w:r>
    </w:p>
    <w:p w14:paraId="5DE616C4">
      <w:pPr>
        <w:bidi w:val="0"/>
        <w:spacing w:line="360" w:lineRule="auto"/>
        <w:rPr>
          <w:rFonts w:hint="eastAsia" w:ascii="宋体" w:hAnsi="宋体" w:cs="宋体"/>
        </w:rPr>
      </w:pPr>
      <w:r>
        <w:rPr>
          <w:rFonts w:hint="eastAsia"/>
        </w:rPr>
        <w:t>3.招标文件对投标文件签署、盖章的要求适用于电子签名。</w:t>
      </w:r>
    </w:p>
    <w:p w14:paraId="3FB95C4E">
      <w:pPr>
        <w:bidi w:val="0"/>
        <w:spacing w:line="360" w:lineRule="auto"/>
        <w:ind w:left="0" w:leftChars="0" w:firstLine="0" w:firstLineChars="0"/>
        <w:rPr>
          <w:rFonts w:hint="eastAsia" w:hAnsi="宋体" w:cs="宋体"/>
          <w:b/>
          <w:szCs w:val="24"/>
        </w:rPr>
      </w:pPr>
      <w:r>
        <w:rPr>
          <w:rFonts w:hint="eastAsia"/>
          <w:b/>
          <w:bCs/>
          <w:lang w:eastAsia="zh-CN"/>
        </w:rPr>
        <w:t>六、</w:t>
      </w:r>
      <w:r>
        <w:rPr>
          <w:rFonts w:hint="eastAsia"/>
          <w:b/>
          <w:bCs/>
        </w:rPr>
        <w:t>备份投标文件</w:t>
      </w:r>
    </w:p>
    <w:p w14:paraId="574A30DA">
      <w:pPr>
        <w:pStyle w:val="23"/>
        <w:spacing w:line="360" w:lineRule="auto"/>
        <w:ind w:firstLine="360" w:firstLineChars="150"/>
        <w:rPr>
          <w:rFonts w:hint="eastAsia" w:hAnsi="宋体" w:cs="宋体"/>
          <w:b/>
          <w:sz w:val="24"/>
          <w:szCs w:val="24"/>
        </w:rPr>
      </w:pPr>
      <w:r>
        <w:rPr>
          <w:rFonts w:hint="eastAsia" w:hAnsi="宋体" w:cs="宋体"/>
          <w:sz w:val="24"/>
          <w:szCs w:val="24"/>
        </w:rPr>
        <w:t xml:space="preserve"> 1.投标人在电子交易平台传输递交投标文件后，还可以在投标截止时间前直接提交或者以邮政快递方式递交备份投标文件1份，</w:t>
      </w:r>
      <w:r>
        <w:rPr>
          <w:rFonts w:hint="eastAsia" w:hAnsi="宋体" w:cs="宋体"/>
          <w:b/>
          <w:sz w:val="24"/>
          <w:szCs w:val="24"/>
        </w:rPr>
        <w:t>但</w:t>
      </w:r>
      <w:r>
        <w:rPr>
          <w:rFonts w:hint="eastAsia" w:hAnsi="宋体" w:cs="宋体"/>
          <w:b/>
          <w:sz w:val="24"/>
          <w:szCs w:val="24"/>
          <w:lang w:eastAsia="zh-CN"/>
        </w:rPr>
        <w:t>招标人</w:t>
      </w:r>
      <w:r>
        <w:rPr>
          <w:rFonts w:hint="eastAsia" w:hAnsi="宋体" w:cs="宋体"/>
          <w:b/>
          <w:sz w:val="24"/>
          <w:szCs w:val="24"/>
        </w:rPr>
        <w:t>、</w:t>
      </w:r>
      <w:r>
        <w:rPr>
          <w:rFonts w:hint="eastAsia" w:hAnsi="宋体" w:cs="宋体"/>
          <w:b/>
          <w:sz w:val="24"/>
          <w:szCs w:val="24"/>
          <w:lang w:eastAsia="zh-CN"/>
        </w:rPr>
        <w:t>招标代理机构</w:t>
      </w:r>
      <w:r>
        <w:rPr>
          <w:rFonts w:hint="eastAsia" w:hAnsi="宋体" w:cs="宋体"/>
          <w:b/>
          <w:sz w:val="24"/>
          <w:szCs w:val="24"/>
        </w:rPr>
        <w:t>不强制或变相强制投标人提交备份投标文件。</w:t>
      </w:r>
    </w:p>
    <w:p w14:paraId="5266D35B">
      <w:pPr>
        <w:pStyle w:val="23"/>
        <w:spacing w:line="360" w:lineRule="auto"/>
        <w:ind w:firstLine="480" w:firstLineChars="200"/>
        <w:rPr>
          <w:rFonts w:hint="eastAsia" w:hAnsi="宋体" w:cs="宋体"/>
          <w:b/>
          <w:sz w:val="24"/>
          <w:szCs w:val="24"/>
        </w:rPr>
      </w:pPr>
      <w:r>
        <w:rPr>
          <w:rFonts w:hint="eastAsia" w:hAnsi="宋体" w:cs="宋体"/>
          <w:sz w:val="24"/>
          <w:szCs w:val="24"/>
          <w:lang w:val="en-US" w:eastAsia="zh-CN"/>
        </w:rPr>
        <w:t>2</w:t>
      </w:r>
      <w:r>
        <w:rPr>
          <w:rFonts w:hint="eastAsia" w:hAnsi="宋体" w:cs="宋体"/>
          <w:sz w:val="24"/>
          <w:szCs w:val="24"/>
        </w:rPr>
        <w:t>.备份投标文件须在“政采云投标客户端”制作生成，并储存在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11E2BD5B">
      <w:pPr>
        <w:pStyle w:val="23"/>
        <w:spacing w:line="360" w:lineRule="auto"/>
        <w:ind w:firstLine="480" w:firstLineChars="200"/>
        <w:rPr>
          <w:rFonts w:hint="eastAsia" w:hAnsi="宋体" w:cs="宋体"/>
          <w:sz w:val="24"/>
          <w:szCs w:val="24"/>
        </w:rPr>
      </w:pPr>
      <w:r>
        <w:rPr>
          <w:rFonts w:hint="eastAsia" w:hAnsi="宋体" w:cs="宋体"/>
          <w:sz w:val="24"/>
          <w:szCs w:val="24"/>
          <w:lang w:val="en-US" w:eastAsia="zh-CN"/>
        </w:rPr>
        <w:t>3</w:t>
      </w:r>
      <w:r>
        <w:rPr>
          <w:rFonts w:hint="eastAsia" w:hAnsi="宋体" w:cs="宋体"/>
          <w:sz w:val="24"/>
          <w:szCs w:val="24"/>
        </w:rPr>
        <w:t>.直接提交备份投标文件的，投标人应于投标截止时间前在招标公告中载明的开标地点将备份投标文件提交给</w:t>
      </w:r>
      <w:r>
        <w:rPr>
          <w:rFonts w:hint="eastAsia" w:hAnsi="宋体" w:cs="宋体"/>
          <w:sz w:val="24"/>
          <w:szCs w:val="24"/>
          <w:lang w:eastAsia="zh-CN"/>
        </w:rPr>
        <w:t>招标代理机构</w:t>
      </w:r>
      <w:r>
        <w:rPr>
          <w:rFonts w:hint="eastAsia" w:hAnsi="宋体" w:cs="宋体"/>
          <w:sz w:val="24"/>
          <w:szCs w:val="24"/>
        </w:rPr>
        <w:t>，</w:t>
      </w:r>
      <w:r>
        <w:rPr>
          <w:rFonts w:hint="eastAsia" w:hAnsi="宋体" w:cs="宋体"/>
          <w:sz w:val="24"/>
          <w:szCs w:val="24"/>
          <w:lang w:eastAsia="zh-CN"/>
        </w:rPr>
        <w:t>招标代理机构</w:t>
      </w:r>
      <w:r>
        <w:rPr>
          <w:rFonts w:hint="eastAsia" w:hAnsi="宋体" w:cs="宋体"/>
          <w:sz w:val="24"/>
          <w:szCs w:val="24"/>
        </w:rPr>
        <w:t>拒绝接受逾期送达的备份投标文件。</w:t>
      </w:r>
    </w:p>
    <w:p w14:paraId="663094BF">
      <w:pPr>
        <w:pStyle w:val="23"/>
        <w:spacing w:line="360" w:lineRule="auto"/>
        <w:ind w:firstLine="480" w:firstLineChars="200"/>
        <w:rPr>
          <w:rFonts w:hint="eastAsia" w:hAnsi="宋体" w:cs="宋体"/>
          <w:sz w:val="24"/>
          <w:szCs w:val="24"/>
        </w:rPr>
      </w:pPr>
      <w:r>
        <w:rPr>
          <w:rFonts w:hint="eastAsia" w:hAnsi="宋体" w:cs="宋体"/>
          <w:sz w:val="24"/>
          <w:szCs w:val="24"/>
          <w:lang w:val="en-US" w:eastAsia="zh-CN"/>
        </w:rPr>
        <w:t>4</w:t>
      </w:r>
      <w:r>
        <w:rPr>
          <w:rFonts w:hint="eastAsia" w:hAnsi="宋体" w:cs="宋体"/>
          <w:sz w:val="24"/>
          <w:szCs w:val="24"/>
        </w:rPr>
        <w:t>.以邮政快递方式递交备份投标文件的，投标人应先将备份投标文件按要求密封和标记，再进行邮政快递包装后邮寄。备份投标文件须在投标截止时间之前</w:t>
      </w:r>
      <w:r>
        <w:rPr>
          <w:rFonts w:hint="eastAsia" w:hAnsi="宋体" w:cs="宋体"/>
          <w:sz w:val="24"/>
          <w:szCs w:val="24"/>
          <w:lang w:val="en-US" w:eastAsia="zh-CN"/>
        </w:rPr>
        <w:t>1天</w:t>
      </w:r>
      <w:r>
        <w:rPr>
          <w:rFonts w:hint="eastAsia" w:hAnsi="宋体" w:cs="宋体"/>
          <w:sz w:val="24"/>
          <w:szCs w:val="24"/>
        </w:rPr>
        <w:t>送达</w:t>
      </w:r>
      <w:r>
        <w:rPr>
          <w:rFonts w:hint="eastAsia" w:hAnsi="宋体" w:cs="宋体"/>
          <w:snapToGrid/>
          <w:sz w:val="24"/>
          <w:szCs w:val="24"/>
        </w:rPr>
        <w:t>招标文件</w:t>
      </w:r>
      <w:r>
        <w:rPr>
          <w:rFonts w:hint="eastAsia" w:hAnsi="宋体" w:cs="宋体"/>
          <w:snapToGrid/>
          <w:sz w:val="24"/>
          <w:szCs w:val="24"/>
          <w:lang w:eastAsia="zh-CN"/>
        </w:rPr>
        <w:t>“</w:t>
      </w:r>
      <w:r>
        <w:rPr>
          <w:rFonts w:hint="eastAsia" w:hAnsi="宋体" w:cs="宋体"/>
          <w:snapToGrid/>
          <w:sz w:val="24"/>
          <w:szCs w:val="24"/>
        </w:rPr>
        <w:t>第</w:t>
      </w:r>
      <w:r>
        <w:rPr>
          <w:rFonts w:hint="eastAsia" w:hAnsi="宋体" w:cs="宋体"/>
          <w:snapToGrid/>
          <w:sz w:val="24"/>
          <w:szCs w:val="24"/>
          <w:lang w:eastAsia="zh-CN"/>
        </w:rPr>
        <w:t>三章</w:t>
      </w:r>
      <w:r>
        <w:rPr>
          <w:rFonts w:hint="eastAsia" w:hAnsi="宋体" w:cs="宋体"/>
          <w:snapToGrid/>
          <w:sz w:val="24"/>
          <w:szCs w:val="24"/>
          <w:lang w:val="en-US" w:eastAsia="zh-CN"/>
        </w:rPr>
        <w:t>-</w:t>
      </w:r>
      <w:r>
        <w:rPr>
          <w:rFonts w:hint="eastAsia" w:hAnsi="宋体" w:cs="宋体"/>
          <w:snapToGrid/>
          <w:sz w:val="24"/>
          <w:szCs w:val="24"/>
        </w:rPr>
        <w:t>投标人须知</w:t>
      </w:r>
      <w:r>
        <w:rPr>
          <w:rFonts w:hint="eastAsia" w:hAnsi="宋体" w:cs="宋体"/>
          <w:snapToGrid/>
          <w:sz w:val="24"/>
          <w:szCs w:val="24"/>
          <w:lang w:val="en-US" w:eastAsia="zh-CN"/>
        </w:rPr>
        <w:t>-</w:t>
      </w:r>
      <w:r>
        <w:rPr>
          <w:rFonts w:hint="eastAsia" w:hAnsi="宋体" w:cs="宋体"/>
          <w:snapToGrid/>
          <w:sz w:val="24"/>
          <w:szCs w:val="24"/>
        </w:rPr>
        <w:t>前附表</w:t>
      </w:r>
      <w:r>
        <w:rPr>
          <w:rFonts w:hint="eastAsia" w:hAnsi="宋体" w:cs="宋体"/>
          <w:snapToGrid/>
          <w:sz w:val="24"/>
          <w:szCs w:val="24"/>
          <w:lang w:eastAsia="zh-CN"/>
        </w:rPr>
        <w:t>”</w:t>
      </w:r>
      <w:r>
        <w:rPr>
          <w:rFonts w:hint="eastAsia" w:hAnsi="宋体" w:cs="宋体"/>
          <w:snapToGrid/>
          <w:sz w:val="24"/>
          <w:szCs w:val="24"/>
        </w:rPr>
        <w:t>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招标代理机构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3758EFB0">
      <w:pPr>
        <w:bidi w:val="0"/>
        <w:spacing w:line="360" w:lineRule="auto"/>
        <w:ind w:left="0" w:leftChars="0" w:firstLine="0" w:firstLineChars="0"/>
        <w:rPr>
          <w:rFonts w:hint="eastAsia" w:ascii="宋体" w:hAnsi="宋体" w:eastAsia="宋体" w:cs="宋体"/>
          <w:szCs w:val="24"/>
          <w:highlight w:val="none"/>
        </w:rPr>
      </w:pPr>
      <w:r>
        <w:rPr>
          <w:rFonts w:hint="eastAsia"/>
          <w:b/>
          <w:bCs/>
          <w:lang w:eastAsia="zh-CN"/>
        </w:rPr>
        <w:t>七、</w:t>
      </w:r>
      <w:r>
        <w:rPr>
          <w:rFonts w:hint="eastAsia"/>
          <w:b/>
          <w:bCs/>
        </w:rPr>
        <w:t>投标文件的有效期</w:t>
      </w:r>
    </w:p>
    <w:p w14:paraId="7F7C9663">
      <w:pPr>
        <w:spacing w:line="360" w:lineRule="auto"/>
        <w:ind w:firstLine="480"/>
        <w:rPr>
          <w:rFonts w:hint="eastAsia" w:ascii="宋体" w:hAnsi="宋体" w:eastAsia="宋体" w:cs="宋体"/>
          <w:highlight w:val="none"/>
        </w:rPr>
      </w:pPr>
      <w:r>
        <w:rPr>
          <w:rFonts w:hint="eastAsia" w:ascii="宋体" w:hAnsi="宋体" w:eastAsia="宋体" w:cs="宋体"/>
          <w:highlight w:val="none"/>
        </w:rPr>
        <w:t>1</w:t>
      </w:r>
      <w:r>
        <w:rPr>
          <w:rFonts w:hint="eastAsia" w:cs="宋体"/>
          <w:highlight w:val="none"/>
          <w:lang w:eastAsia="zh-CN"/>
        </w:rPr>
        <w:t>.</w:t>
      </w:r>
      <w:r>
        <w:rPr>
          <w:rFonts w:hint="eastAsia" w:ascii="宋体" w:hAnsi="宋体" w:eastAsia="宋体" w:cs="宋体"/>
          <w:highlight w:val="none"/>
        </w:rPr>
        <w:t>投标文件有效期按“</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-第12项</w:t>
      </w:r>
      <w:r>
        <w:rPr>
          <w:rFonts w:hint="eastAsia" w:ascii="宋体" w:hAnsi="宋体" w:eastAsia="宋体" w:cs="宋体"/>
          <w:highlight w:val="none"/>
        </w:rPr>
        <w:t>”规定，投标文件应在该有效期内保持有效。合同签订后，投标文件作为合同附件，投标文件有效期同合同有效期。</w:t>
      </w:r>
    </w:p>
    <w:p w14:paraId="5C132D34">
      <w:pPr>
        <w:spacing w:line="360" w:lineRule="auto"/>
        <w:ind w:firstLine="480"/>
        <w:rPr>
          <w:rFonts w:hint="eastAsia" w:ascii="宋体" w:hAnsi="宋体" w:eastAsia="宋体" w:cs="宋体"/>
          <w:highlight w:val="none"/>
        </w:rPr>
      </w:pPr>
      <w:r>
        <w:rPr>
          <w:rFonts w:hint="eastAsia" w:ascii="宋体" w:hAnsi="宋体" w:eastAsia="宋体" w:cs="宋体"/>
          <w:highlight w:val="none"/>
        </w:rPr>
        <w:t>2</w:t>
      </w:r>
      <w:r>
        <w:rPr>
          <w:rFonts w:hint="eastAsia" w:cs="宋体"/>
          <w:highlight w:val="none"/>
          <w:lang w:eastAsia="zh-CN"/>
        </w:rPr>
        <w:t>.</w:t>
      </w:r>
      <w:r>
        <w:rPr>
          <w:rFonts w:hint="eastAsia" w:ascii="宋体" w:hAnsi="宋体" w:eastAsia="宋体" w:cs="宋体"/>
          <w:highlight w:val="none"/>
        </w:rPr>
        <w:t>在特殊情况下，</w:t>
      </w:r>
      <w:r>
        <w:rPr>
          <w:rFonts w:hint="eastAsia" w:cs="宋体"/>
          <w:highlight w:val="none"/>
          <w:lang w:eastAsia="zh-CN"/>
        </w:rPr>
        <w:t>招标人</w:t>
      </w:r>
      <w:r>
        <w:rPr>
          <w:rFonts w:hint="eastAsia" w:ascii="宋体" w:hAnsi="宋体" w:eastAsia="宋体" w:cs="宋体"/>
          <w:highlight w:val="none"/>
        </w:rPr>
        <w:t>可与供应商协商延长投标文件有效期，这种要求和答复均应以书面形式进行。</w:t>
      </w:r>
    </w:p>
    <w:p w14:paraId="3A72B795">
      <w:pPr>
        <w:spacing w:line="360" w:lineRule="auto"/>
        <w:ind w:firstLine="480"/>
        <w:rPr>
          <w:rFonts w:hint="eastAsia" w:ascii="宋体" w:hAnsi="宋体" w:eastAsia="宋体" w:cs="宋体"/>
          <w:highlight w:val="none"/>
        </w:rPr>
      </w:pPr>
      <w:r>
        <w:rPr>
          <w:rFonts w:hint="eastAsia" w:ascii="宋体" w:hAnsi="宋体" w:eastAsia="宋体" w:cs="宋体"/>
          <w:highlight w:val="none"/>
        </w:rPr>
        <w:t>3</w:t>
      </w:r>
      <w:r>
        <w:rPr>
          <w:rFonts w:hint="eastAsia" w:cs="宋体"/>
          <w:highlight w:val="none"/>
          <w:lang w:eastAsia="zh-CN"/>
        </w:rPr>
        <w:t>.</w:t>
      </w:r>
      <w:r>
        <w:rPr>
          <w:rFonts w:hint="eastAsia" w:ascii="宋体" w:hAnsi="宋体" w:eastAsia="宋体" w:cs="宋体"/>
          <w:highlight w:val="none"/>
        </w:rPr>
        <w:t>同意延长有效期的供应商不能修改投标文件。</w:t>
      </w:r>
    </w:p>
    <w:p w14:paraId="7270DD83">
      <w:pPr>
        <w:bidi w:val="0"/>
        <w:rPr>
          <w:rFonts w:hint="eastAsia"/>
        </w:rPr>
      </w:pPr>
    </w:p>
    <w:p w14:paraId="186B8C17">
      <w:pPr>
        <w:pStyle w:val="6"/>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第四节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投标文件的</w:t>
      </w:r>
      <w:r>
        <w:rPr>
          <w:rFonts w:hint="eastAsia" w:ascii="宋体" w:hAnsi="宋体" w:cs="宋体"/>
          <w:sz w:val="24"/>
          <w:szCs w:val="24"/>
          <w:lang w:eastAsia="zh-CN"/>
        </w:rPr>
        <w:t>提</w:t>
      </w:r>
      <w:r>
        <w:rPr>
          <w:rFonts w:hint="eastAsia" w:ascii="宋体" w:hAnsi="宋体" w:eastAsia="宋体" w:cs="宋体"/>
          <w:sz w:val="24"/>
          <w:szCs w:val="24"/>
        </w:rPr>
        <w:t>交</w:t>
      </w:r>
      <w:bookmarkEnd w:id="64"/>
      <w:bookmarkEnd w:id="65"/>
    </w:p>
    <w:p w14:paraId="2645693B">
      <w:pPr>
        <w:bidi w:val="0"/>
        <w:spacing w:line="360" w:lineRule="auto"/>
        <w:ind w:left="0" w:leftChars="0" w:firstLine="0" w:firstLineChars="0"/>
        <w:rPr>
          <w:rFonts w:hint="eastAsia" w:cs="宋体"/>
          <w:szCs w:val="24"/>
          <w:lang w:eastAsia="zh-CN"/>
        </w:rPr>
      </w:pPr>
      <w:r>
        <w:rPr>
          <w:rFonts w:hint="eastAsia"/>
          <w:b/>
          <w:bCs/>
        </w:rPr>
        <w:t>一、投标文件的</w:t>
      </w:r>
      <w:r>
        <w:rPr>
          <w:rFonts w:hint="eastAsia"/>
          <w:b/>
          <w:bCs/>
          <w:lang w:eastAsia="zh-CN"/>
        </w:rPr>
        <w:t>上传和提交</w:t>
      </w:r>
    </w:p>
    <w:p w14:paraId="4723DD64">
      <w:pPr>
        <w:spacing w:line="360" w:lineRule="auto"/>
        <w:ind w:firstLine="480"/>
        <w:rPr>
          <w:rFonts w:hint="eastAsia" w:ascii="宋体" w:hAnsi="宋体" w:eastAsia="宋体" w:cs="宋体"/>
          <w:highlight w:val="none"/>
        </w:rPr>
      </w:pPr>
      <w:r>
        <w:rPr>
          <w:rFonts w:hint="eastAsia" w:cs="宋体"/>
          <w:highlight w:val="none"/>
          <w:lang w:eastAsia="zh-CN"/>
        </w:rPr>
        <w:t>详</w:t>
      </w:r>
      <w:r>
        <w:rPr>
          <w:rFonts w:hint="eastAsia" w:ascii="宋体" w:hAnsi="宋体" w:eastAsia="宋体" w:cs="宋体"/>
          <w:highlight w:val="none"/>
        </w:rPr>
        <w:t>见</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-第10项</w:t>
      </w:r>
      <w:r>
        <w:rPr>
          <w:rFonts w:hint="eastAsia" w:cs="宋体"/>
          <w:highlight w:val="none"/>
          <w:lang w:eastAsia="zh-CN"/>
        </w:rPr>
        <w:t>”</w:t>
      </w:r>
      <w:r>
        <w:rPr>
          <w:rFonts w:hint="eastAsia" w:ascii="宋体" w:hAnsi="宋体" w:eastAsia="宋体" w:cs="宋体"/>
          <w:highlight w:val="none"/>
        </w:rPr>
        <w:t>。</w:t>
      </w:r>
    </w:p>
    <w:p w14:paraId="339EA1B6">
      <w:pPr>
        <w:bidi w:val="0"/>
        <w:spacing w:line="360" w:lineRule="auto"/>
        <w:ind w:left="0" w:leftChars="0" w:firstLine="0" w:firstLineChars="0"/>
        <w:rPr>
          <w:rFonts w:hint="eastAsia" w:ascii="宋体" w:hAnsi="宋体" w:eastAsia="宋体" w:cs="宋体"/>
          <w:szCs w:val="24"/>
        </w:rPr>
      </w:pPr>
      <w:r>
        <w:rPr>
          <w:rFonts w:hint="eastAsia"/>
          <w:b/>
          <w:bCs/>
        </w:rPr>
        <w:t>二、投标文件的补充、修改</w:t>
      </w:r>
      <w:r>
        <w:rPr>
          <w:rFonts w:hint="eastAsia"/>
          <w:b/>
          <w:bCs/>
          <w:lang w:eastAsia="zh-CN"/>
        </w:rPr>
        <w:t>、</w:t>
      </w:r>
      <w:r>
        <w:rPr>
          <w:rFonts w:hint="eastAsia"/>
          <w:b/>
          <w:bCs/>
        </w:rPr>
        <w:t>撤回</w:t>
      </w:r>
    </w:p>
    <w:p w14:paraId="06A2610C">
      <w:pPr>
        <w:bidi w:val="0"/>
        <w:spacing w:line="360" w:lineRule="auto"/>
        <w:rPr>
          <w:rFonts w:hint="eastAsia"/>
        </w:rPr>
      </w:pPr>
      <w:bookmarkStart w:id="66" w:name="_Toc20835"/>
      <w:bookmarkStart w:id="67" w:name="_Toc27893"/>
      <w:r>
        <w:rPr>
          <w:rFonts w:hint="eastAsia"/>
        </w:rPr>
        <w:t>1.投标人应当在投标截止时间前完成投标文件的</w:t>
      </w:r>
      <w:r>
        <w:rPr>
          <w:rFonts w:hint="eastAsia"/>
          <w:lang w:eastAsia="zh-CN"/>
        </w:rPr>
        <w:t>上传提</w:t>
      </w:r>
      <w:r>
        <w:rPr>
          <w:rFonts w:hint="eastAsia"/>
        </w:rPr>
        <w:t>交，并可以补充、修改或者撤回投标文件。补充或者修改投标文件的，应当先行撤回原文件，补充、修改后重新</w:t>
      </w:r>
      <w:r>
        <w:rPr>
          <w:rFonts w:hint="eastAsia"/>
          <w:lang w:eastAsia="zh-CN"/>
        </w:rPr>
        <w:t>上传提</w:t>
      </w:r>
      <w:r>
        <w:rPr>
          <w:rFonts w:hint="eastAsia"/>
        </w:rPr>
        <w:t>交。投标截止时间后</w:t>
      </w:r>
      <w:r>
        <w:rPr>
          <w:rFonts w:hint="eastAsia"/>
          <w:lang w:eastAsia="zh-CN"/>
        </w:rPr>
        <w:t>提</w:t>
      </w:r>
      <w:r>
        <w:rPr>
          <w:rFonts w:hint="eastAsia"/>
        </w:rPr>
        <w:t>交的投标文件，电子交易平台将拒收。</w:t>
      </w:r>
    </w:p>
    <w:p w14:paraId="6B22F804">
      <w:pPr>
        <w:bidi w:val="0"/>
        <w:spacing w:line="360" w:lineRule="auto"/>
        <w:rPr>
          <w:rFonts w:hint="eastAsia"/>
        </w:rPr>
      </w:pPr>
      <w:r>
        <w:rPr>
          <w:rFonts w:hint="eastAsia"/>
          <w:lang w:val="en-US" w:eastAsia="zh-CN"/>
        </w:rPr>
        <w:t>2</w:t>
      </w:r>
      <w:r>
        <w:rPr>
          <w:rFonts w:hint="eastAsia"/>
        </w:rPr>
        <w:t>.电子交易平台收到投标文件，将妥善保存并即时向投标人发出确认回执通知。在投标截止时间前，除投标人补充、修改或者撤回投标文件外，任何单位和个人不得解密或提取投标文件。</w:t>
      </w:r>
    </w:p>
    <w:p w14:paraId="5C9B2B1D">
      <w:pPr>
        <w:bidi w:val="0"/>
        <w:spacing w:line="360" w:lineRule="auto"/>
        <w:rPr>
          <w:rFonts w:hint="eastAsia"/>
        </w:rPr>
      </w:pPr>
      <w:r>
        <w:rPr>
          <w:rFonts w:hint="eastAsia"/>
          <w:lang w:val="en-US" w:eastAsia="zh-CN"/>
        </w:rPr>
        <w:t>3</w:t>
      </w:r>
      <w:r>
        <w:rPr>
          <w:rFonts w:hint="eastAsia"/>
        </w:rPr>
        <w:t>.</w:t>
      </w:r>
      <w:r>
        <w:rPr>
          <w:rFonts w:hint="eastAsia"/>
          <w:lang w:eastAsia="zh-CN"/>
        </w:rPr>
        <w:t>招标人</w:t>
      </w:r>
      <w:r>
        <w:rPr>
          <w:rFonts w:hint="eastAsia"/>
        </w:rPr>
        <w:t>、</w:t>
      </w:r>
      <w:r>
        <w:rPr>
          <w:rFonts w:hint="eastAsia"/>
          <w:lang w:eastAsia="zh-CN"/>
        </w:rPr>
        <w:t>招标代理机构</w:t>
      </w:r>
      <w:r>
        <w:rPr>
          <w:rFonts w:hint="eastAsia"/>
        </w:rPr>
        <w:t>可以视情况延长投标文件提交的截止时间。在上述情况下，</w:t>
      </w:r>
      <w:r>
        <w:rPr>
          <w:rFonts w:hint="eastAsia"/>
          <w:lang w:eastAsia="zh-CN"/>
        </w:rPr>
        <w:t>招标代理机构</w:t>
      </w:r>
      <w:r>
        <w:rPr>
          <w:rFonts w:hint="eastAsia"/>
        </w:rPr>
        <w:t>与投标人以前在投标截止期方面的全部权利、责任和义务，将适用于延长至新的投标截止期。</w:t>
      </w:r>
    </w:p>
    <w:p w14:paraId="00F084B2">
      <w:pPr>
        <w:ind w:firstLine="480"/>
        <w:rPr>
          <w:rFonts w:hint="eastAsia" w:ascii="宋体" w:hAnsi="宋体" w:eastAsia="宋体" w:cs="宋体"/>
        </w:rPr>
      </w:pPr>
    </w:p>
    <w:p w14:paraId="49B32CC5">
      <w:pPr>
        <w:pStyle w:val="6"/>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第五节 </w:t>
      </w:r>
      <w:r>
        <w:rPr>
          <w:rFonts w:hint="eastAsia" w:ascii="宋体" w:hAnsi="宋体" w:cs="宋体"/>
          <w:sz w:val="24"/>
          <w:szCs w:val="24"/>
          <w:lang w:val="en-US" w:eastAsia="zh-CN"/>
        </w:rPr>
        <w:t xml:space="preserve"> </w:t>
      </w:r>
      <w:r>
        <w:rPr>
          <w:rFonts w:hint="eastAsia" w:ascii="宋体" w:hAnsi="宋体" w:eastAsia="宋体" w:cs="宋体"/>
          <w:sz w:val="24"/>
          <w:szCs w:val="24"/>
        </w:rPr>
        <w:t>开</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66"/>
      <w:bookmarkEnd w:id="67"/>
    </w:p>
    <w:p w14:paraId="27BA0D39">
      <w:pPr>
        <w:bidi w:val="0"/>
        <w:spacing w:line="360" w:lineRule="auto"/>
        <w:ind w:left="0" w:leftChars="0" w:firstLine="0" w:firstLineChars="0"/>
        <w:rPr>
          <w:rFonts w:hint="eastAsia" w:ascii="宋体" w:hAnsi="宋体" w:eastAsia="宋体" w:cs="宋体"/>
          <w:szCs w:val="24"/>
        </w:rPr>
      </w:pPr>
      <w:r>
        <w:rPr>
          <w:rFonts w:hint="eastAsia"/>
          <w:b/>
          <w:bCs/>
        </w:rPr>
        <w:t>一、开标流程</w:t>
      </w:r>
    </w:p>
    <w:p w14:paraId="211E3363">
      <w:pPr>
        <w:spacing w:line="360" w:lineRule="auto"/>
        <w:rPr>
          <w:rFonts w:hint="eastAsia" w:cs="宋体"/>
          <w:b/>
          <w:bCs/>
          <w:szCs w:val="24"/>
          <w:lang w:val="en-US" w:eastAsia="zh-CN"/>
        </w:rPr>
      </w:pPr>
      <w:r>
        <w:rPr>
          <w:rFonts w:hint="eastAsia" w:cs="宋体"/>
          <w:b/>
          <w:bCs/>
          <w:szCs w:val="24"/>
          <w:lang w:val="en-US" w:eastAsia="zh-CN"/>
        </w:rPr>
        <w:t>1.开标准备</w:t>
      </w:r>
    </w:p>
    <w:p w14:paraId="14D2EC4A">
      <w:pPr>
        <w:pStyle w:val="8"/>
        <w:spacing w:line="360" w:lineRule="auto"/>
        <w:rPr>
          <w:rFonts w:hint="eastAsia" w:ascii="宋体" w:hAnsi="宋体" w:eastAsia="宋体" w:cs="宋体"/>
          <w:b w:val="0"/>
          <w:bCs w:val="0"/>
          <w:highlight w:val="none"/>
        </w:rPr>
      </w:pPr>
      <w:r>
        <w:rPr>
          <w:rFonts w:hint="eastAsia" w:cs="宋体"/>
          <w:b w:val="0"/>
          <w:bCs w:val="0"/>
          <w:highlight w:val="none"/>
          <w:lang w:eastAsia="zh-CN"/>
        </w:rPr>
        <w:t>招标代理机构</w:t>
      </w:r>
      <w:r>
        <w:rPr>
          <w:rFonts w:hint="eastAsia" w:ascii="宋体" w:hAnsi="宋体" w:eastAsia="宋体" w:cs="宋体"/>
          <w:b w:val="0"/>
          <w:bCs w:val="0"/>
          <w:highlight w:val="none"/>
        </w:rPr>
        <w:t>将按照</w:t>
      </w:r>
      <w:r>
        <w:rPr>
          <w:rFonts w:hint="eastAsia" w:cs="宋体"/>
          <w:b w:val="0"/>
          <w:bCs w:val="0"/>
          <w:highlight w:val="none"/>
          <w:lang w:eastAsia="zh-CN"/>
        </w:rPr>
        <w:t>招标文件</w:t>
      </w:r>
      <w:r>
        <w:rPr>
          <w:rFonts w:hint="eastAsia" w:ascii="宋体" w:hAnsi="宋体" w:eastAsia="宋体" w:cs="宋体"/>
          <w:b w:val="0"/>
          <w:bCs w:val="0"/>
          <w:highlight w:val="none"/>
        </w:rPr>
        <w:t>规定的时间通过浙江政府采购网组织开标、开启电子加密投标文件，所有供应商均应当准时在线参加。供应商如不参加开标大会的，视同认可开标结果，事后不得对采购相关人员、开标过程和开标结果提出异议，同时供应商因未在线参加开标而导致电子加密投标文件无法按时解密等一切后果由供应商自己承担。</w:t>
      </w:r>
    </w:p>
    <w:p w14:paraId="35DB55E9">
      <w:pPr>
        <w:numPr>
          <w:ilvl w:val="0"/>
          <w:numId w:val="0"/>
        </w:numPr>
        <w:spacing w:line="360" w:lineRule="auto"/>
        <w:ind w:firstLine="482" w:firstLineChars="200"/>
        <w:rPr>
          <w:rFonts w:hint="eastAsia" w:cs="宋体"/>
          <w:b/>
          <w:bCs/>
          <w:highlight w:val="none"/>
          <w:lang w:val="en-US" w:eastAsia="zh-CN"/>
        </w:rPr>
      </w:pPr>
      <w:r>
        <w:rPr>
          <w:rFonts w:hint="eastAsia" w:cs="宋体"/>
          <w:b/>
          <w:bCs/>
          <w:highlight w:val="none"/>
          <w:lang w:val="en-US" w:eastAsia="zh-CN"/>
        </w:rPr>
        <w:t>2.开标流程（两阶段）</w:t>
      </w:r>
    </w:p>
    <w:p w14:paraId="1EA1D750">
      <w:pPr>
        <w:spacing w:line="360" w:lineRule="auto"/>
        <w:ind w:firstLine="480"/>
        <w:rPr>
          <w:rFonts w:hint="eastAsia" w:ascii="宋体" w:hAnsi="宋体" w:eastAsia="宋体" w:cs="宋体"/>
          <w:highlight w:val="none"/>
        </w:rPr>
      </w:pPr>
      <w:r>
        <w:rPr>
          <w:rFonts w:hint="eastAsia" w:ascii="宋体" w:hAnsi="宋体" w:eastAsia="宋体" w:cs="宋体"/>
          <w:highlight w:val="none"/>
        </w:rPr>
        <w:t>2.1 开标第一阶段</w:t>
      </w:r>
    </w:p>
    <w:p w14:paraId="440B6AF6">
      <w:pPr>
        <w:spacing w:line="360" w:lineRule="auto"/>
        <w:ind w:left="0" w:leftChars="0" w:firstLine="480" w:firstLineChars="200"/>
        <w:rPr>
          <w:rFonts w:hint="eastAsia" w:ascii="宋体" w:hAnsi="宋体" w:eastAsia="宋体" w:cs="宋体"/>
          <w:highlight w:val="none"/>
        </w:rPr>
      </w:pPr>
      <w:r>
        <w:rPr>
          <w:rFonts w:hint="eastAsia" w:cs="宋体"/>
          <w:highlight w:val="none"/>
          <w:lang w:val="en-US" w:eastAsia="zh-CN"/>
        </w:rPr>
        <w:t xml:space="preserve">2.1.1 </w:t>
      </w:r>
      <w:r>
        <w:rPr>
          <w:rFonts w:hint="eastAsia" w:cs="宋体"/>
          <w:highlight w:val="none"/>
          <w:lang w:eastAsia="zh-CN"/>
        </w:rPr>
        <w:t>招标代理机构</w:t>
      </w:r>
      <w:r>
        <w:rPr>
          <w:rFonts w:hint="eastAsia" w:ascii="宋体" w:hAnsi="宋体" w:eastAsia="宋体" w:cs="宋体"/>
          <w:highlight w:val="none"/>
        </w:rPr>
        <w:t>开始解密，供应商在规定的时间内进行电子加密投标文件解密。</w:t>
      </w:r>
    </w:p>
    <w:p w14:paraId="0035A120">
      <w:pPr>
        <w:spacing w:line="360" w:lineRule="auto"/>
        <w:rPr>
          <w:rFonts w:hint="eastAsia" w:ascii="宋体" w:hAnsi="宋体" w:eastAsia="宋体" w:cs="宋体"/>
          <w:highlight w:val="none"/>
        </w:rPr>
      </w:pPr>
      <w:r>
        <w:rPr>
          <w:rFonts w:hint="eastAsia" w:cs="宋体"/>
          <w:highlight w:val="none"/>
          <w:lang w:val="en-US" w:eastAsia="zh-CN"/>
        </w:rPr>
        <w:t xml:space="preserve">2.1.2 </w:t>
      </w:r>
      <w:r>
        <w:rPr>
          <w:rFonts w:hint="eastAsia" w:ascii="宋体" w:hAnsi="宋体" w:eastAsia="宋体" w:cs="宋体"/>
          <w:highlight w:val="none"/>
        </w:rPr>
        <w:t>解密时间为开标后30分钟内。</w:t>
      </w:r>
    </w:p>
    <w:p w14:paraId="0D709283">
      <w:pPr>
        <w:spacing w:line="360" w:lineRule="auto"/>
        <w:rPr>
          <w:rFonts w:hint="eastAsia" w:ascii="宋体" w:hAnsi="宋体" w:eastAsia="宋体" w:cs="宋体"/>
          <w:highlight w:val="none"/>
        </w:rPr>
      </w:pPr>
      <w:r>
        <w:rPr>
          <w:rFonts w:hint="eastAsia" w:cs="宋体"/>
          <w:highlight w:val="none"/>
          <w:lang w:val="en-US" w:eastAsia="zh-CN"/>
        </w:rPr>
        <w:t xml:space="preserve">2.1.3 </w:t>
      </w:r>
      <w:r>
        <w:rPr>
          <w:rFonts w:hint="eastAsia" w:ascii="宋体" w:hAnsi="宋体" w:eastAsia="宋体" w:cs="宋体"/>
          <w:highlight w:val="none"/>
        </w:rPr>
        <w:t>解密失败的异常处理：供应商在规定的时间内无法完成已递交的电子加密投标文件解密的，如已按规定递交了备份投标文件的，将由</w:t>
      </w:r>
      <w:r>
        <w:rPr>
          <w:rFonts w:hint="eastAsia" w:cs="宋体"/>
          <w:highlight w:val="none"/>
          <w:lang w:eastAsia="zh-CN"/>
        </w:rPr>
        <w:t>招标代理机构</w:t>
      </w:r>
      <w:r>
        <w:rPr>
          <w:rFonts w:hint="eastAsia" w:ascii="宋体" w:hAnsi="宋体" w:eastAsia="宋体" w:cs="宋体"/>
          <w:highlight w:val="none"/>
        </w:rPr>
        <w:t>将备份投标文件上传至浙江政府采购网，上传成功后，原电子加密投标文件自动失效。</w:t>
      </w:r>
    </w:p>
    <w:p w14:paraId="21BA6F1A">
      <w:pPr>
        <w:spacing w:line="360" w:lineRule="auto"/>
        <w:rPr>
          <w:rFonts w:hint="eastAsia" w:ascii="宋体" w:hAnsi="宋体" w:eastAsia="宋体" w:cs="宋体"/>
          <w:highlight w:val="none"/>
        </w:rPr>
      </w:pPr>
      <w:r>
        <w:rPr>
          <w:rFonts w:hint="eastAsia" w:cs="宋体"/>
          <w:highlight w:val="none"/>
          <w:lang w:val="en-US" w:eastAsia="zh-CN"/>
        </w:rPr>
        <w:t xml:space="preserve">2.1.4 </w:t>
      </w:r>
      <w:r>
        <w:rPr>
          <w:rFonts w:hint="eastAsia" w:ascii="宋体" w:hAnsi="宋体" w:eastAsia="宋体" w:cs="宋体"/>
          <w:highlight w:val="none"/>
        </w:rPr>
        <w:t>第一阶段开标结束。</w:t>
      </w:r>
    </w:p>
    <w:p w14:paraId="7ADF93CA">
      <w:pPr>
        <w:spacing w:line="360" w:lineRule="auto"/>
        <w:rPr>
          <w:rFonts w:hint="eastAsia" w:ascii="宋体" w:hAnsi="宋体" w:eastAsia="宋体" w:cs="宋体"/>
          <w:highlight w:val="none"/>
        </w:rPr>
      </w:pPr>
      <w:r>
        <w:rPr>
          <w:rFonts w:hint="eastAsia" w:cs="宋体"/>
          <w:highlight w:val="none"/>
          <w:lang w:val="en-US" w:eastAsia="zh-CN"/>
        </w:rPr>
        <w:t xml:space="preserve">2.1.5 </w:t>
      </w:r>
      <w:r>
        <w:rPr>
          <w:rFonts w:hint="eastAsia" w:ascii="宋体" w:hAnsi="宋体" w:eastAsia="宋体" w:cs="宋体"/>
          <w:highlight w:val="none"/>
        </w:rPr>
        <w:t>转入</w:t>
      </w:r>
      <w:r>
        <w:rPr>
          <w:rFonts w:hint="eastAsia" w:cs="宋体"/>
          <w:highlight w:val="none"/>
          <w:lang w:eastAsia="zh-CN"/>
        </w:rPr>
        <w:t>资格文件</w:t>
      </w:r>
      <w:r>
        <w:rPr>
          <w:rFonts w:hint="eastAsia" w:ascii="宋体" w:hAnsi="宋体" w:eastAsia="宋体" w:cs="宋体"/>
          <w:highlight w:val="none"/>
        </w:rPr>
        <w:t>和商务技术文件评审。</w:t>
      </w:r>
    </w:p>
    <w:p w14:paraId="532D6B2D">
      <w:pPr>
        <w:spacing w:line="360" w:lineRule="auto"/>
        <w:rPr>
          <w:rFonts w:hint="eastAsia" w:ascii="宋体" w:hAnsi="宋体" w:eastAsia="宋体" w:cs="宋体"/>
          <w:highlight w:val="none"/>
        </w:rPr>
      </w:pPr>
      <w:r>
        <w:rPr>
          <w:rFonts w:hint="eastAsia" w:ascii="宋体" w:hAnsi="宋体" w:eastAsia="宋体" w:cs="宋体"/>
          <w:highlight w:val="none"/>
        </w:rPr>
        <w:t>2.2 开标第二阶段</w:t>
      </w:r>
    </w:p>
    <w:p w14:paraId="1E6696E8">
      <w:pPr>
        <w:spacing w:line="360" w:lineRule="auto"/>
        <w:rPr>
          <w:rFonts w:hint="eastAsia" w:ascii="宋体" w:hAnsi="宋体" w:eastAsia="宋体" w:cs="宋体"/>
          <w:highlight w:val="none"/>
        </w:rPr>
      </w:pPr>
      <w:r>
        <w:rPr>
          <w:rFonts w:hint="eastAsia" w:cs="宋体"/>
          <w:highlight w:val="none"/>
          <w:lang w:val="en-US" w:eastAsia="zh-CN"/>
        </w:rPr>
        <w:t xml:space="preserve">2.2.1 </w:t>
      </w:r>
      <w:r>
        <w:rPr>
          <w:rFonts w:hint="eastAsia" w:cs="宋体"/>
          <w:highlight w:val="none"/>
          <w:lang w:eastAsia="zh-CN"/>
        </w:rPr>
        <w:t>资格文件</w:t>
      </w:r>
      <w:r>
        <w:rPr>
          <w:rFonts w:hint="eastAsia" w:ascii="宋体" w:hAnsi="宋体" w:eastAsia="宋体" w:cs="宋体"/>
          <w:highlight w:val="none"/>
        </w:rPr>
        <w:t>和商务技术文件评审结束后，进入开标大会第二阶段。公布无效供应商名称及理由，同时公布有效供应商的商务技术部分得分情况。</w:t>
      </w:r>
    </w:p>
    <w:p w14:paraId="4FD227D6">
      <w:pPr>
        <w:spacing w:line="360" w:lineRule="auto"/>
        <w:rPr>
          <w:rFonts w:hint="eastAsia" w:ascii="宋体" w:hAnsi="宋体" w:eastAsia="宋体" w:cs="宋体"/>
          <w:highlight w:val="none"/>
        </w:rPr>
      </w:pPr>
      <w:r>
        <w:rPr>
          <w:rFonts w:hint="eastAsia" w:cs="宋体"/>
          <w:highlight w:val="none"/>
          <w:lang w:val="en-US" w:eastAsia="zh-CN"/>
        </w:rPr>
        <w:t xml:space="preserve">2.2.2 </w:t>
      </w:r>
      <w:r>
        <w:rPr>
          <w:rFonts w:hint="eastAsia" w:ascii="宋体" w:hAnsi="宋体" w:eastAsia="宋体" w:cs="宋体"/>
          <w:highlight w:val="none"/>
        </w:rPr>
        <w:t>开启有效供应商的报价文件，公布开标一览表有关内容。开标结束后，由评标委员会对报价的合理性、准确性等进行审查核实。</w:t>
      </w:r>
    </w:p>
    <w:p w14:paraId="391E0E2B">
      <w:pPr>
        <w:bidi w:val="0"/>
        <w:spacing w:line="360" w:lineRule="auto"/>
        <w:rPr>
          <w:rFonts w:hint="eastAsia"/>
          <w:lang w:val="en-US" w:eastAsia="zh-CN"/>
        </w:rPr>
      </w:pPr>
      <w:r>
        <w:rPr>
          <w:rFonts w:hint="eastAsia"/>
          <w:b/>
          <w:bCs/>
          <w:lang w:val="en-US" w:eastAsia="zh-CN"/>
        </w:rPr>
        <w:t>3.投标文件初步评审</w:t>
      </w:r>
    </w:p>
    <w:p w14:paraId="27EC5BCB">
      <w:pPr>
        <w:spacing w:line="360" w:lineRule="auto"/>
        <w:rPr>
          <w:rFonts w:hint="eastAsia" w:ascii="宋体" w:hAnsi="宋体" w:eastAsia="宋体" w:cs="宋体"/>
          <w:highlight w:val="none"/>
        </w:rPr>
      </w:pPr>
      <w:r>
        <w:rPr>
          <w:rFonts w:hint="eastAsia" w:ascii="宋体" w:hAnsi="宋体" w:eastAsia="宋体" w:cs="宋体"/>
          <w:highlight w:val="none"/>
        </w:rPr>
        <w:t>3.1</w:t>
      </w:r>
      <w:r>
        <w:rPr>
          <w:rFonts w:hint="eastAsia" w:cs="宋体"/>
          <w:highlight w:val="none"/>
          <w:lang w:val="en-US" w:eastAsia="zh-CN"/>
        </w:rPr>
        <w:t xml:space="preserve"> </w:t>
      </w:r>
      <w:r>
        <w:rPr>
          <w:rFonts w:hint="eastAsia" w:cs="宋体"/>
          <w:highlight w:val="none"/>
          <w:lang w:eastAsia="zh-CN"/>
        </w:rPr>
        <w:t>招标代理机构</w:t>
      </w:r>
      <w:r>
        <w:rPr>
          <w:rFonts w:hint="eastAsia" w:ascii="宋体" w:hAnsi="宋体" w:eastAsia="宋体" w:cs="宋体"/>
          <w:highlight w:val="none"/>
        </w:rPr>
        <w:t>或评审专家首先审查各供应商的资格条件是否满足</w:t>
      </w:r>
      <w:r>
        <w:rPr>
          <w:rFonts w:hint="eastAsia" w:cs="宋体"/>
          <w:highlight w:val="none"/>
          <w:lang w:eastAsia="zh-CN"/>
        </w:rPr>
        <w:t>招标文件</w:t>
      </w:r>
      <w:r>
        <w:rPr>
          <w:rFonts w:hint="eastAsia" w:ascii="宋体" w:hAnsi="宋体" w:eastAsia="宋体" w:cs="宋体"/>
          <w:highlight w:val="none"/>
        </w:rPr>
        <w:t>要求。</w:t>
      </w:r>
    </w:p>
    <w:p w14:paraId="1739036B">
      <w:pPr>
        <w:spacing w:line="360" w:lineRule="auto"/>
        <w:rPr>
          <w:rFonts w:hint="eastAsia" w:ascii="宋体" w:hAnsi="宋体" w:eastAsia="宋体" w:cs="宋体"/>
          <w:highlight w:val="none"/>
        </w:rPr>
      </w:pPr>
      <w:r>
        <w:rPr>
          <w:rFonts w:hint="eastAsia" w:ascii="宋体" w:hAnsi="宋体" w:eastAsia="宋体" w:cs="宋体"/>
          <w:highlight w:val="none"/>
        </w:rPr>
        <w:t>3.2</w:t>
      </w:r>
      <w:r>
        <w:rPr>
          <w:rFonts w:hint="eastAsia" w:cs="宋体"/>
          <w:highlight w:val="none"/>
          <w:lang w:val="en-US" w:eastAsia="zh-CN"/>
        </w:rPr>
        <w:t xml:space="preserve"> </w:t>
      </w:r>
      <w:r>
        <w:rPr>
          <w:rFonts w:hint="eastAsia" w:ascii="宋体" w:hAnsi="宋体" w:eastAsia="宋体" w:cs="宋体"/>
          <w:highlight w:val="none"/>
        </w:rPr>
        <w:t>评标委员会将首先审查每份投标文件是否实质上响应了</w:t>
      </w:r>
      <w:r>
        <w:rPr>
          <w:rFonts w:hint="eastAsia" w:cs="宋体"/>
          <w:highlight w:val="none"/>
          <w:lang w:eastAsia="zh-CN"/>
        </w:rPr>
        <w:t>招标文件</w:t>
      </w:r>
      <w:r>
        <w:rPr>
          <w:rFonts w:hint="eastAsia" w:ascii="宋体" w:hAnsi="宋体" w:eastAsia="宋体" w:cs="宋体"/>
          <w:highlight w:val="none"/>
        </w:rPr>
        <w:t>的要求，实质性响应的投标文件是指投标文件符合</w:t>
      </w:r>
      <w:r>
        <w:rPr>
          <w:rFonts w:hint="eastAsia" w:cs="宋体"/>
          <w:highlight w:val="none"/>
          <w:lang w:eastAsia="zh-CN"/>
        </w:rPr>
        <w:t>招标文件</w:t>
      </w:r>
      <w:r>
        <w:rPr>
          <w:rFonts w:hint="eastAsia" w:ascii="宋体" w:hAnsi="宋体" w:eastAsia="宋体" w:cs="宋体"/>
          <w:highlight w:val="none"/>
        </w:rPr>
        <w:t>规定的实质性内容、条件和规定。</w:t>
      </w:r>
    </w:p>
    <w:p w14:paraId="6A47693C">
      <w:pPr>
        <w:spacing w:line="360" w:lineRule="auto"/>
        <w:rPr>
          <w:rFonts w:hint="eastAsia" w:ascii="宋体" w:hAnsi="宋体" w:eastAsia="宋体" w:cs="宋体"/>
          <w:highlight w:val="none"/>
        </w:rPr>
      </w:pPr>
      <w:r>
        <w:rPr>
          <w:rFonts w:hint="eastAsia" w:ascii="宋体" w:hAnsi="宋体" w:eastAsia="宋体" w:cs="宋体"/>
          <w:highlight w:val="none"/>
        </w:rPr>
        <w:t>3.3</w:t>
      </w:r>
      <w:r>
        <w:rPr>
          <w:rFonts w:hint="eastAsia" w:cs="宋体"/>
          <w:highlight w:val="none"/>
          <w:lang w:val="en-US" w:eastAsia="zh-CN"/>
        </w:rPr>
        <w:t xml:space="preserve"> </w:t>
      </w:r>
      <w:r>
        <w:rPr>
          <w:rFonts w:hint="eastAsia" w:ascii="宋体" w:hAnsi="宋体" w:eastAsia="宋体" w:cs="宋体"/>
          <w:highlight w:val="none"/>
        </w:rPr>
        <w:t>重大偏离或保留是指将会影响到</w:t>
      </w:r>
      <w:r>
        <w:rPr>
          <w:rFonts w:hint="eastAsia" w:cs="宋体"/>
          <w:highlight w:val="none"/>
          <w:lang w:eastAsia="zh-CN"/>
        </w:rPr>
        <w:t>招标文件</w:t>
      </w:r>
      <w:r>
        <w:rPr>
          <w:rFonts w:hint="eastAsia" w:ascii="宋体" w:hAnsi="宋体" w:eastAsia="宋体" w:cs="宋体"/>
          <w:highlight w:val="none"/>
        </w:rPr>
        <w:t>规定的服务范围、质量标准，或会给合同中规定的</w:t>
      </w:r>
      <w:r>
        <w:rPr>
          <w:rFonts w:hint="eastAsia" w:cs="宋体"/>
          <w:highlight w:val="none"/>
          <w:lang w:eastAsia="zh-CN"/>
        </w:rPr>
        <w:t>招标人</w:t>
      </w:r>
      <w:r>
        <w:rPr>
          <w:rFonts w:hint="eastAsia" w:ascii="宋体" w:hAnsi="宋体" w:eastAsia="宋体" w:cs="宋体"/>
          <w:highlight w:val="none"/>
        </w:rPr>
        <w:t>的权利和供应商的责任造成实质性限制，而纠正这些偏离或保留将对其他提交了实质性响应的投标文件的供应商产生不公平影响的。</w:t>
      </w:r>
    </w:p>
    <w:p w14:paraId="1D4649A3">
      <w:pPr>
        <w:spacing w:line="360" w:lineRule="auto"/>
        <w:rPr>
          <w:rFonts w:hint="eastAsia" w:ascii="宋体" w:hAnsi="宋体" w:eastAsia="宋体" w:cs="宋体"/>
          <w:highlight w:val="none"/>
        </w:rPr>
      </w:pPr>
      <w:r>
        <w:rPr>
          <w:rFonts w:hint="eastAsia" w:ascii="宋体" w:hAnsi="宋体" w:eastAsia="宋体" w:cs="宋体"/>
          <w:highlight w:val="none"/>
        </w:rPr>
        <w:t>3.4</w:t>
      </w:r>
      <w:r>
        <w:rPr>
          <w:rFonts w:hint="eastAsia" w:cs="宋体"/>
          <w:highlight w:val="none"/>
          <w:lang w:val="en-US" w:eastAsia="zh-CN"/>
        </w:rPr>
        <w:t xml:space="preserve"> </w:t>
      </w:r>
      <w:r>
        <w:rPr>
          <w:rFonts w:hint="eastAsia" w:ascii="宋体" w:hAnsi="宋体" w:eastAsia="宋体" w:cs="宋体"/>
          <w:highlight w:val="none"/>
        </w:rPr>
        <w:t>细微偏离是指投标文件对</w:t>
      </w:r>
      <w:r>
        <w:rPr>
          <w:rFonts w:hint="eastAsia" w:cs="宋体"/>
          <w:highlight w:val="none"/>
          <w:lang w:eastAsia="zh-CN"/>
        </w:rPr>
        <w:t>招标文件</w:t>
      </w:r>
      <w:r>
        <w:rPr>
          <w:rFonts w:hint="eastAsia" w:ascii="宋体" w:hAnsi="宋体" w:eastAsia="宋体" w:cs="宋体"/>
          <w:highlight w:val="none"/>
        </w:rPr>
        <w:t>的非实质性内容存在不完全响应或不响应。</w:t>
      </w:r>
    </w:p>
    <w:p w14:paraId="55CF1B14">
      <w:pPr>
        <w:spacing w:line="360" w:lineRule="auto"/>
        <w:rPr>
          <w:rFonts w:hint="eastAsia" w:ascii="宋体" w:hAnsi="宋体" w:eastAsia="宋体" w:cs="宋体"/>
          <w:highlight w:val="none"/>
        </w:rPr>
      </w:pPr>
      <w:r>
        <w:rPr>
          <w:rFonts w:hint="eastAsia" w:ascii="宋体" w:hAnsi="宋体" w:eastAsia="宋体" w:cs="宋体"/>
          <w:highlight w:val="none"/>
        </w:rPr>
        <w:t>3.5</w:t>
      </w:r>
      <w:r>
        <w:rPr>
          <w:rFonts w:hint="eastAsia" w:cs="宋体"/>
          <w:highlight w:val="none"/>
          <w:lang w:val="en-US" w:eastAsia="zh-CN"/>
        </w:rPr>
        <w:t xml:space="preserve"> </w:t>
      </w:r>
      <w:r>
        <w:rPr>
          <w:rFonts w:hint="eastAsia" w:ascii="宋体" w:hAnsi="宋体" w:eastAsia="宋体" w:cs="宋体"/>
          <w:highlight w:val="none"/>
        </w:rPr>
        <w:t>重大偏离和保留、细微偏离由评标委员会界定。初步评审时如发现投标文件与</w:t>
      </w:r>
      <w:r>
        <w:rPr>
          <w:rFonts w:hint="eastAsia" w:cs="宋体"/>
          <w:highlight w:val="none"/>
          <w:lang w:eastAsia="zh-CN"/>
        </w:rPr>
        <w:t>招标文件</w:t>
      </w:r>
      <w:r>
        <w:rPr>
          <w:rFonts w:hint="eastAsia" w:ascii="宋体" w:hAnsi="宋体" w:eastAsia="宋体" w:cs="宋体"/>
          <w:highlight w:val="none"/>
        </w:rPr>
        <w:t>要求有重大偏离和保留，其投标文件将被作无效标处理。供应商不得通过修正或撤消不符合</w:t>
      </w:r>
      <w:r>
        <w:rPr>
          <w:rFonts w:hint="eastAsia" w:cs="宋体"/>
          <w:highlight w:val="none"/>
          <w:lang w:eastAsia="zh-CN"/>
        </w:rPr>
        <w:t>招标文件</w:t>
      </w:r>
      <w:r>
        <w:rPr>
          <w:rFonts w:hint="eastAsia" w:ascii="宋体" w:hAnsi="宋体" w:eastAsia="宋体" w:cs="宋体"/>
          <w:highlight w:val="none"/>
        </w:rPr>
        <w:t>要求的重大偏离和保留从而使其投标文件实质性响应</w:t>
      </w:r>
      <w:r>
        <w:rPr>
          <w:rFonts w:hint="eastAsia" w:cs="宋体"/>
          <w:highlight w:val="none"/>
          <w:lang w:eastAsia="zh-CN"/>
        </w:rPr>
        <w:t>招标文件</w:t>
      </w:r>
      <w:r>
        <w:rPr>
          <w:rFonts w:hint="eastAsia" w:ascii="宋体" w:hAnsi="宋体" w:eastAsia="宋体" w:cs="宋体"/>
          <w:highlight w:val="none"/>
        </w:rPr>
        <w:t>要求。但允许投标文件在实质性满足</w:t>
      </w:r>
      <w:r>
        <w:rPr>
          <w:rFonts w:hint="eastAsia" w:cs="宋体"/>
          <w:highlight w:val="none"/>
          <w:lang w:eastAsia="zh-CN"/>
        </w:rPr>
        <w:t>招标文件</w:t>
      </w:r>
      <w:r>
        <w:rPr>
          <w:rFonts w:hint="eastAsia" w:ascii="宋体" w:hAnsi="宋体" w:eastAsia="宋体" w:cs="宋体"/>
          <w:highlight w:val="none"/>
        </w:rPr>
        <w:t>要求的前提下出现的细微偏差，在详细评审时可按评标办法对细微偏差做出不利于该供应商的评审。</w:t>
      </w:r>
    </w:p>
    <w:p w14:paraId="7C5C683E">
      <w:pPr>
        <w:spacing w:line="360" w:lineRule="auto"/>
        <w:rPr>
          <w:rFonts w:hint="eastAsia" w:ascii="宋体" w:hAnsi="宋体" w:eastAsia="宋体" w:cs="宋体"/>
          <w:highlight w:val="none"/>
        </w:rPr>
      </w:pPr>
      <w:r>
        <w:rPr>
          <w:rFonts w:hint="eastAsia" w:ascii="宋体" w:hAnsi="宋体" w:eastAsia="宋体" w:cs="宋体"/>
          <w:highlight w:val="none"/>
        </w:rPr>
        <w:t>3.6</w:t>
      </w:r>
      <w:r>
        <w:rPr>
          <w:rFonts w:hint="eastAsia" w:cs="宋体"/>
          <w:highlight w:val="none"/>
          <w:lang w:val="en-US" w:eastAsia="zh-CN"/>
        </w:rPr>
        <w:t xml:space="preserve"> </w:t>
      </w:r>
      <w:r>
        <w:rPr>
          <w:rFonts w:hint="eastAsia" w:ascii="宋体" w:hAnsi="宋体" w:eastAsia="宋体" w:cs="宋体"/>
          <w:highlight w:val="none"/>
        </w:rPr>
        <w:t>初步评审工作内容</w:t>
      </w:r>
    </w:p>
    <w:p w14:paraId="1FF77850">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3.6.1 </w:t>
      </w:r>
      <w:r>
        <w:rPr>
          <w:rFonts w:hint="eastAsia" w:ascii="宋体" w:hAnsi="宋体" w:eastAsia="宋体" w:cs="宋体"/>
          <w:highlight w:val="none"/>
        </w:rPr>
        <w:t>资格性检查</w:t>
      </w:r>
    </w:p>
    <w:p w14:paraId="072106E4">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依据法律法规及</w:t>
      </w:r>
      <w:r>
        <w:rPr>
          <w:rFonts w:hint="eastAsia" w:cs="宋体"/>
          <w:highlight w:val="none"/>
          <w:lang w:eastAsia="zh-CN"/>
        </w:rPr>
        <w:t>招标文件</w:t>
      </w:r>
      <w:r>
        <w:rPr>
          <w:rFonts w:hint="eastAsia" w:ascii="宋体" w:hAnsi="宋体" w:eastAsia="宋体" w:cs="宋体"/>
          <w:highlight w:val="none"/>
        </w:rPr>
        <w:t>的规定，对投标文件中的提供的资格证明材料进行审查，以确定供应商是否具备投标资格。</w:t>
      </w:r>
    </w:p>
    <w:p w14:paraId="7A1EAF3E">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3.6.2 </w:t>
      </w:r>
      <w:r>
        <w:rPr>
          <w:rFonts w:hint="eastAsia" w:ascii="宋体" w:hAnsi="宋体" w:eastAsia="宋体" w:cs="宋体"/>
          <w:highlight w:val="none"/>
        </w:rPr>
        <w:t>符合性检查</w:t>
      </w:r>
    </w:p>
    <w:p w14:paraId="39A2A84D">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w:t>
      </w:r>
      <w:r>
        <w:rPr>
          <w:rFonts w:hint="eastAsia" w:cs="宋体"/>
          <w:highlight w:val="none"/>
          <w:lang w:eastAsia="zh-CN"/>
        </w:rPr>
        <w:t>招标文件</w:t>
      </w:r>
      <w:r>
        <w:rPr>
          <w:rFonts w:hint="eastAsia" w:ascii="宋体" w:hAnsi="宋体" w:eastAsia="宋体" w:cs="宋体"/>
          <w:highlight w:val="none"/>
        </w:rPr>
        <w:t>的规定，从投标文件的有效性、完整性和对</w:t>
      </w:r>
      <w:r>
        <w:rPr>
          <w:rFonts w:hint="eastAsia" w:cs="宋体"/>
          <w:highlight w:val="none"/>
          <w:lang w:eastAsia="zh-CN"/>
        </w:rPr>
        <w:t>招标文件</w:t>
      </w:r>
      <w:r>
        <w:rPr>
          <w:rFonts w:hint="eastAsia" w:ascii="宋体" w:hAnsi="宋体" w:eastAsia="宋体" w:cs="宋体"/>
          <w:highlight w:val="none"/>
        </w:rPr>
        <w:t>的响应程度进行审查，以确定是否对</w:t>
      </w:r>
      <w:r>
        <w:rPr>
          <w:rFonts w:hint="eastAsia" w:cs="宋体"/>
          <w:highlight w:val="none"/>
          <w:lang w:eastAsia="zh-CN"/>
        </w:rPr>
        <w:t>招标文件</w:t>
      </w:r>
      <w:r>
        <w:rPr>
          <w:rFonts w:hint="eastAsia" w:ascii="宋体" w:hAnsi="宋体" w:eastAsia="宋体" w:cs="宋体"/>
          <w:highlight w:val="none"/>
        </w:rPr>
        <w:t>的实质性要求作出响应。</w:t>
      </w:r>
    </w:p>
    <w:p w14:paraId="18D5E350">
      <w:pPr>
        <w:spacing w:line="360" w:lineRule="auto"/>
        <w:rPr>
          <w:rFonts w:hint="default"/>
          <w:lang w:val="en-US" w:eastAsia="zh-CN"/>
        </w:rPr>
      </w:pPr>
      <w:r>
        <w:rPr>
          <w:rFonts w:hint="eastAsia" w:ascii="宋体" w:hAnsi="宋体" w:eastAsia="宋体" w:cs="宋体"/>
          <w:highlight w:val="none"/>
        </w:rPr>
        <w:t>3.7</w:t>
      </w:r>
      <w:r>
        <w:rPr>
          <w:rFonts w:hint="eastAsia" w:cs="宋体"/>
          <w:highlight w:val="none"/>
          <w:lang w:val="en-US" w:eastAsia="zh-CN"/>
        </w:rPr>
        <w:t xml:space="preserve"> </w:t>
      </w:r>
      <w:r>
        <w:rPr>
          <w:rFonts w:hint="eastAsia" w:ascii="宋体" w:hAnsi="宋体" w:eastAsia="宋体" w:cs="宋体"/>
          <w:highlight w:val="none"/>
        </w:rPr>
        <w:t>评标委员会对投标文件的判定，只依据投标文件内容本身和按</w:t>
      </w:r>
      <w:r>
        <w:rPr>
          <w:rFonts w:hint="eastAsia" w:cs="宋体"/>
          <w:highlight w:val="none"/>
          <w:lang w:eastAsia="zh-CN"/>
        </w:rPr>
        <w:t>招标文件</w:t>
      </w:r>
      <w:r>
        <w:rPr>
          <w:rFonts w:hint="eastAsia" w:ascii="宋体" w:hAnsi="宋体" w:eastAsia="宋体" w:cs="宋体"/>
          <w:highlight w:val="none"/>
        </w:rPr>
        <w:t>规定提交资料，不依靠开标后的任何外来证明。如供应商提交的资质证明或其他内容不齐全，由此造成的后果由供应商自己负责。</w:t>
      </w:r>
    </w:p>
    <w:p w14:paraId="72DC96BC">
      <w:pPr>
        <w:bidi w:val="0"/>
        <w:spacing w:line="360" w:lineRule="auto"/>
        <w:ind w:left="0" w:leftChars="0" w:firstLine="0" w:firstLineChars="0"/>
        <w:rPr>
          <w:rFonts w:hint="eastAsia" w:ascii="宋体" w:hAnsi="宋体" w:eastAsia="宋体" w:cs="宋体"/>
          <w:szCs w:val="24"/>
        </w:rPr>
      </w:pPr>
      <w:r>
        <w:rPr>
          <w:rFonts w:hint="eastAsia"/>
          <w:b/>
          <w:bCs/>
        </w:rPr>
        <w:t>二、投标文件鉴定</w:t>
      </w:r>
    </w:p>
    <w:p w14:paraId="7FF5EF6D">
      <w:pPr>
        <w:spacing w:line="360" w:lineRule="auto"/>
        <w:ind w:firstLine="480"/>
        <w:rPr>
          <w:rFonts w:hint="eastAsia" w:ascii="宋体" w:hAnsi="宋体" w:eastAsia="宋体" w:cs="宋体"/>
        </w:rPr>
      </w:pPr>
      <w:bookmarkStart w:id="68" w:name="_Toc13357"/>
      <w:bookmarkStart w:id="69" w:name="_Toc13687"/>
      <w:r>
        <w:rPr>
          <w:rFonts w:hint="eastAsia" w:ascii="宋体" w:hAnsi="宋体" w:eastAsia="宋体" w:cs="宋体"/>
        </w:rPr>
        <w:t>1.开标时，招标代理机构将对投标文件进行初步审查，检查投标</w:t>
      </w:r>
      <w:r>
        <w:rPr>
          <w:rFonts w:hint="eastAsia" w:cs="宋体"/>
          <w:lang w:eastAsia="zh-CN"/>
        </w:rPr>
        <w:t>文件</w:t>
      </w:r>
      <w:r>
        <w:rPr>
          <w:rFonts w:hint="eastAsia" w:ascii="宋体" w:hAnsi="宋体" w:eastAsia="宋体" w:cs="宋体"/>
        </w:rPr>
        <w:t>内容是否完整、编排是否有序、文件签署是否规范以及投标人资格是否符合要求等。如投标文件被确认为无效，招标代理机构将及时通知该投标人。</w:t>
      </w:r>
    </w:p>
    <w:p w14:paraId="7FE23C13">
      <w:pPr>
        <w:spacing w:line="360" w:lineRule="auto"/>
        <w:ind w:firstLine="480"/>
        <w:rPr>
          <w:rFonts w:hint="eastAsia" w:ascii="宋体" w:hAnsi="宋体" w:eastAsia="宋体" w:cs="宋体"/>
        </w:rPr>
      </w:pPr>
      <w:r>
        <w:rPr>
          <w:rFonts w:hint="eastAsia" w:ascii="宋体" w:hAnsi="宋体" w:eastAsia="宋体" w:cs="宋体"/>
        </w:rPr>
        <w:t>2.如果投标文件实质上不响应招标文件的要求，招标代理机构及评标委员会将予以拒绝，并且不允许通过修正或撤消不符合要求的差异或保留，使之成为具有响应性的投标。</w:t>
      </w:r>
    </w:p>
    <w:p w14:paraId="67E29B88">
      <w:pPr>
        <w:spacing w:line="360" w:lineRule="auto"/>
        <w:ind w:firstLine="480"/>
        <w:rPr>
          <w:rFonts w:hint="eastAsia" w:ascii="宋体" w:hAnsi="宋体" w:eastAsia="宋体" w:cs="宋体"/>
        </w:rPr>
      </w:pPr>
      <w:r>
        <w:rPr>
          <w:rFonts w:hint="eastAsia" w:ascii="宋体" w:hAnsi="宋体" w:eastAsia="宋体" w:cs="宋体"/>
        </w:rPr>
        <w:t>3.经开标后递交至评标委员会的投标文件，仍需接受相关符合性的检查，并有可能在评标过程中被判断为无效。</w:t>
      </w:r>
    </w:p>
    <w:p w14:paraId="3AF86B70">
      <w:pPr>
        <w:pStyle w:val="6"/>
        <w:jc w:val="center"/>
        <w:rPr>
          <w:rFonts w:hint="eastAsia" w:ascii="宋体" w:hAnsi="宋体" w:eastAsia="宋体" w:cs="宋体"/>
          <w:sz w:val="24"/>
          <w:szCs w:val="24"/>
        </w:rPr>
        <w:sectPr>
          <w:pgSz w:w="11906" w:h="16838"/>
          <w:pgMar w:top="1247" w:right="1247" w:bottom="1247" w:left="1247" w:header="170" w:footer="567" w:gutter="0"/>
          <w:pgNumType w:fmt="decimal"/>
          <w:cols w:space="720" w:num="1"/>
          <w:docGrid w:linePitch="381" w:charSpace="0"/>
        </w:sectPr>
      </w:pPr>
    </w:p>
    <w:p w14:paraId="73FD9974">
      <w:pPr>
        <w:pStyle w:val="6"/>
        <w:jc w:val="center"/>
        <w:rPr>
          <w:rFonts w:hint="eastAsia" w:ascii="宋体" w:hAnsi="宋体" w:eastAsia="宋体" w:cs="宋体"/>
          <w:sz w:val="24"/>
          <w:szCs w:val="24"/>
        </w:rPr>
      </w:pPr>
      <w:r>
        <w:rPr>
          <w:rFonts w:hint="eastAsia" w:ascii="宋体" w:hAnsi="宋体" w:eastAsia="宋体" w:cs="宋体"/>
          <w:sz w:val="24"/>
          <w:szCs w:val="24"/>
        </w:rPr>
        <w:t xml:space="preserve">第六节 </w:t>
      </w:r>
      <w:r>
        <w:rPr>
          <w:rFonts w:hint="eastAsia" w:ascii="宋体" w:hAnsi="宋体" w:cs="宋体"/>
          <w:sz w:val="24"/>
          <w:szCs w:val="24"/>
          <w:lang w:val="en-US" w:eastAsia="zh-CN"/>
        </w:rPr>
        <w:t xml:space="preserve"> </w:t>
      </w:r>
      <w:r>
        <w:rPr>
          <w:rFonts w:hint="eastAsia" w:ascii="宋体" w:hAnsi="宋体" w:eastAsia="宋体" w:cs="宋体"/>
          <w:sz w:val="24"/>
          <w:szCs w:val="24"/>
        </w:rPr>
        <w:t>评</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68"/>
      <w:bookmarkEnd w:id="69"/>
    </w:p>
    <w:p w14:paraId="537D6A08">
      <w:pPr>
        <w:bidi w:val="0"/>
        <w:spacing w:line="360" w:lineRule="auto"/>
        <w:ind w:left="0" w:leftChars="0" w:firstLine="0" w:firstLineChars="0"/>
        <w:rPr>
          <w:rFonts w:hint="eastAsia" w:ascii="宋体" w:hAnsi="宋体" w:eastAsia="宋体" w:cs="宋体"/>
          <w:szCs w:val="24"/>
        </w:rPr>
      </w:pPr>
      <w:r>
        <w:rPr>
          <w:rFonts w:hint="eastAsia"/>
          <w:b/>
          <w:bCs/>
        </w:rPr>
        <w:t>一、组建评标委员会</w:t>
      </w:r>
    </w:p>
    <w:p w14:paraId="05270FB3">
      <w:pPr>
        <w:spacing w:line="360" w:lineRule="auto"/>
        <w:ind w:firstLine="480"/>
        <w:rPr>
          <w:rFonts w:hint="eastAsia" w:ascii="宋体" w:hAnsi="宋体" w:eastAsia="宋体" w:cs="宋体"/>
        </w:rPr>
      </w:pPr>
      <w:r>
        <w:rPr>
          <w:rFonts w:hAnsi="宋体"/>
        </w:rPr>
        <w:t>本项目评标委员会由</w:t>
      </w:r>
      <w:r>
        <w:rPr>
          <w:rFonts w:hint="eastAsia" w:hAnsi="宋体"/>
          <w:lang w:eastAsia="zh-CN"/>
        </w:rPr>
        <w:t>招标</w:t>
      </w:r>
      <w:r>
        <w:rPr>
          <w:rFonts w:hint="eastAsia" w:hAnsi="宋体"/>
        </w:rPr>
        <w:t>人代表</w:t>
      </w:r>
      <w:r>
        <w:rPr>
          <w:rFonts w:hint="eastAsia" w:hAnsi="宋体"/>
          <w:lang w:eastAsia="zh-CN"/>
        </w:rPr>
        <w:t>和有关技术、经济等方面的专家组成，成员人数为</w:t>
      </w:r>
      <w:r>
        <w:rPr>
          <w:rFonts w:hint="eastAsia" w:hAnsi="宋体"/>
          <w:lang w:val="en-US" w:eastAsia="zh-CN"/>
        </w:rPr>
        <w:t>5人及以上单数，其中技术、经济等方面的专家不少于成员总数的三分之二。</w:t>
      </w:r>
      <w:r>
        <w:rPr>
          <w:rFonts w:hint="eastAsia" w:ascii="宋体" w:hAnsi="宋体" w:eastAsia="宋体" w:cs="宋体"/>
        </w:rPr>
        <w:t>评标委员会成员名单在招标结果确定之前依法保密。</w:t>
      </w:r>
    </w:p>
    <w:p w14:paraId="1102646F">
      <w:pPr>
        <w:bidi w:val="0"/>
        <w:spacing w:line="360" w:lineRule="auto"/>
        <w:ind w:left="0" w:leftChars="0" w:firstLine="0" w:firstLineChars="0"/>
        <w:rPr>
          <w:rFonts w:hint="eastAsia" w:ascii="宋体" w:hAnsi="宋体" w:eastAsia="宋体" w:cs="宋体"/>
          <w:szCs w:val="24"/>
        </w:rPr>
      </w:pPr>
      <w:r>
        <w:rPr>
          <w:rFonts w:hint="eastAsia"/>
          <w:b/>
          <w:bCs/>
        </w:rPr>
        <w:t>二、评标的方式</w:t>
      </w:r>
    </w:p>
    <w:p w14:paraId="6AE4EA10">
      <w:pPr>
        <w:spacing w:line="360" w:lineRule="auto"/>
        <w:ind w:firstLine="480"/>
        <w:rPr>
          <w:rFonts w:hint="eastAsia" w:ascii="宋体" w:hAnsi="宋体" w:eastAsia="宋体" w:cs="宋体"/>
        </w:rPr>
      </w:pPr>
      <w:r>
        <w:rPr>
          <w:rFonts w:hint="eastAsia" w:ascii="宋体" w:hAnsi="宋体" w:eastAsia="宋体" w:cs="宋体"/>
        </w:rPr>
        <w:t>本项目采用不公开方式评标，评标的依据为招标文件和投标文件。不考虑投标人在开标后提交的任何补充声明、修正方案。</w:t>
      </w:r>
    </w:p>
    <w:p w14:paraId="4526C4F3">
      <w:pPr>
        <w:bidi w:val="0"/>
        <w:spacing w:line="360" w:lineRule="auto"/>
        <w:ind w:left="0" w:leftChars="0" w:firstLine="0" w:firstLineChars="0"/>
        <w:rPr>
          <w:rFonts w:hint="eastAsia" w:ascii="宋体" w:hAnsi="宋体" w:eastAsia="宋体" w:cs="宋体"/>
          <w:szCs w:val="24"/>
        </w:rPr>
      </w:pPr>
      <w:r>
        <w:rPr>
          <w:rFonts w:hint="eastAsia"/>
          <w:b/>
          <w:bCs/>
        </w:rPr>
        <w:t>三、评标原则</w:t>
      </w:r>
    </w:p>
    <w:p w14:paraId="7EDF874A">
      <w:pPr>
        <w:spacing w:line="360" w:lineRule="auto"/>
        <w:ind w:firstLine="480"/>
        <w:rPr>
          <w:rFonts w:hint="eastAsia" w:ascii="宋体" w:hAnsi="宋体" w:eastAsia="宋体" w:cs="宋体"/>
          <w:lang w:eastAsia="zh-CN"/>
        </w:rPr>
      </w:pPr>
      <w:r>
        <w:rPr>
          <w:rFonts w:hint="eastAsia" w:ascii="宋体" w:hAnsi="宋体" w:eastAsia="宋体" w:cs="宋体"/>
        </w:rPr>
        <w:t>评标严格按照招标文件的要求和条件，只依据投标内容本身，不依靠开标后的任何外来证明。以公</w:t>
      </w:r>
      <w:r>
        <w:rPr>
          <w:rFonts w:hint="eastAsia" w:cs="宋体"/>
          <w:lang w:eastAsia="zh-CN"/>
        </w:rPr>
        <w:t>平</w:t>
      </w:r>
      <w:r>
        <w:rPr>
          <w:rFonts w:hint="eastAsia" w:ascii="宋体" w:hAnsi="宋体" w:eastAsia="宋体" w:cs="宋体"/>
        </w:rPr>
        <w:t>、公</w:t>
      </w:r>
      <w:r>
        <w:rPr>
          <w:rFonts w:hint="eastAsia" w:cs="宋体"/>
          <w:lang w:eastAsia="zh-CN"/>
        </w:rPr>
        <w:t>正</w:t>
      </w:r>
      <w:r>
        <w:rPr>
          <w:rFonts w:hint="eastAsia" w:ascii="宋体" w:hAnsi="宋体" w:eastAsia="宋体" w:cs="宋体"/>
        </w:rPr>
        <w:t>、</w:t>
      </w:r>
      <w:r>
        <w:rPr>
          <w:rFonts w:hint="eastAsia" w:cs="宋体"/>
          <w:lang w:eastAsia="zh-CN"/>
        </w:rPr>
        <w:t>科学</w:t>
      </w:r>
      <w:r>
        <w:rPr>
          <w:rFonts w:hint="eastAsia" w:ascii="宋体" w:hAnsi="宋体" w:eastAsia="宋体" w:cs="宋体"/>
        </w:rPr>
        <w:t>、</w:t>
      </w:r>
      <w:r>
        <w:rPr>
          <w:rFonts w:hint="eastAsia" w:cs="宋体"/>
          <w:lang w:eastAsia="zh-CN"/>
        </w:rPr>
        <w:t>择优</w:t>
      </w:r>
      <w:r>
        <w:rPr>
          <w:rFonts w:hint="eastAsia" w:ascii="宋体" w:hAnsi="宋体" w:eastAsia="宋体" w:cs="宋体"/>
        </w:rPr>
        <w:t>的原则进行；比较报价，同时考虑以下因素</w:t>
      </w:r>
      <w:r>
        <w:rPr>
          <w:rFonts w:hint="eastAsia" w:ascii="宋体" w:hAnsi="宋体" w:eastAsia="宋体" w:cs="宋体"/>
          <w:lang w:eastAsia="zh-CN"/>
        </w:rPr>
        <w:t>：</w:t>
      </w:r>
    </w:p>
    <w:p w14:paraId="1D15FB87">
      <w:pPr>
        <w:spacing w:line="360" w:lineRule="auto"/>
        <w:ind w:firstLine="480"/>
        <w:rPr>
          <w:rFonts w:hint="eastAsia" w:ascii="宋体" w:hAnsi="宋体" w:eastAsia="宋体" w:cs="宋体"/>
          <w:lang w:eastAsia="zh-CN"/>
        </w:rPr>
      </w:pPr>
      <w:r>
        <w:rPr>
          <w:rFonts w:hint="eastAsia" w:ascii="宋体" w:hAnsi="宋体" w:eastAsia="宋体" w:cs="宋体"/>
        </w:rPr>
        <w:t>1.价格合理，方案、产品先进、可靠</w:t>
      </w:r>
      <w:r>
        <w:rPr>
          <w:rFonts w:hint="eastAsia" w:ascii="宋体" w:hAnsi="宋体" w:eastAsia="宋体" w:cs="宋体"/>
          <w:lang w:eastAsia="zh-CN"/>
        </w:rPr>
        <w:t>；</w:t>
      </w:r>
    </w:p>
    <w:p w14:paraId="792BA1D7">
      <w:pPr>
        <w:spacing w:line="360" w:lineRule="auto"/>
        <w:ind w:firstLine="480"/>
        <w:rPr>
          <w:rFonts w:hint="eastAsia" w:ascii="宋体" w:hAnsi="宋体" w:eastAsia="宋体" w:cs="宋体"/>
          <w:lang w:eastAsia="zh-CN"/>
        </w:rPr>
      </w:pPr>
      <w:r>
        <w:rPr>
          <w:rFonts w:hint="eastAsia" w:ascii="宋体" w:hAnsi="宋体" w:eastAsia="宋体" w:cs="宋体"/>
        </w:rPr>
        <w:t>2.经营信誉</w:t>
      </w:r>
      <w:r>
        <w:rPr>
          <w:rFonts w:hint="eastAsia" w:ascii="宋体" w:hAnsi="宋体" w:eastAsia="宋体" w:cs="宋体"/>
          <w:lang w:eastAsia="zh-CN"/>
        </w:rPr>
        <w:t>；</w:t>
      </w:r>
    </w:p>
    <w:p w14:paraId="7F2F29BB">
      <w:pPr>
        <w:spacing w:line="360" w:lineRule="auto"/>
        <w:ind w:firstLine="480"/>
        <w:rPr>
          <w:rFonts w:hint="eastAsia" w:ascii="宋体" w:hAnsi="宋体" w:eastAsia="宋体" w:cs="宋体"/>
        </w:rPr>
      </w:pPr>
      <w:r>
        <w:rPr>
          <w:rFonts w:hint="eastAsia" w:ascii="宋体" w:hAnsi="宋体" w:eastAsia="宋体" w:cs="宋体"/>
        </w:rPr>
        <w:t>3.反对不正当竞争。</w:t>
      </w:r>
    </w:p>
    <w:p w14:paraId="52641993">
      <w:pPr>
        <w:bidi w:val="0"/>
        <w:spacing w:line="360" w:lineRule="auto"/>
        <w:ind w:left="0" w:leftChars="0" w:firstLine="0" w:firstLineChars="0"/>
        <w:rPr>
          <w:rFonts w:hint="eastAsia" w:ascii="宋体" w:hAnsi="宋体" w:eastAsia="宋体" w:cs="宋体"/>
          <w:szCs w:val="24"/>
        </w:rPr>
      </w:pPr>
      <w:r>
        <w:rPr>
          <w:rFonts w:hint="eastAsia"/>
          <w:b/>
          <w:bCs/>
        </w:rPr>
        <w:t>四、评标程序</w:t>
      </w:r>
    </w:p>
    <w:p w14:paraId="5971AB57">
      <w:pPr>
        <w:spacing w:line="360" w:lineRule="auto"/>
        <w:ind w:firstLine="480"/>
        <w:rPr>
          <w:rFonts w:hint="eastAsia" w:ascii="宋体" w:hAnsi="宋体" w:eastAsia="宋体" w:cs="宋体"/>
        </w:rPr>
      </w:pPr>
      <w:r>
        <w:rPr>
          <w:rFonts w:hint="eastAsia" w:ascii="宋体" w:hAnsi="宋体" w:eastAsia="宋体" w:cs="宋体"/>
        </w:rPr>
        <w:t>1.招标代理机构按照招标文件规定的时间、地点及程序组织评审。评审活动一般应按以下程序组织开展：</w:t>
      </w:r>
    </w:p>
    <w:p w14:paraId="632A140F">
      <w:pPr>
        <w:spacing w:line="360" w:lineRule="auto"/>
        <w:ind w:firstLine="480"/>
        <w:rPr>
          <w:rFonts w:hint="eastAsia" w:ascii="宋体" w:hAnsi="宋体" w:eastAsia="宋体" w:cs="宋体"/>
          <w:lang w:eastAsia="zh-CN"/>
        </w:rPr>
      </w:pPr>
      <w:r>
        <w:rPr>
          <w:rFonts w:hint="eastAsia" w:ascii="宋体" w:hAnsi="宋体" w:eastAsia="宋体" w:cs="宋体"/>
        </w:rPr>
        <w:t>（1）开启评审场地的录音录像采集设备，并确保其正常运行</w:t>
      </w:r>
      <w:r>
        <w:rPr>
          <w:rFonts w:hint="eastAsia" w:ascii="宋体" w:hAnsi="宋体" w:eastAsia="宋体" w:cs="宋体"/>
          <w:lang w:eastAsia="zh-CN"/>
        </w:rPr>
        <w:t>；</w:t>
      </w:r>
    </w:p>
    <w:p w14:paraId="27CA5EBA">
      <w:pPr>
        <w:spacing w:line="360" w:lineRule="auto"/>
        <w:ind w:firstLine="480"/>
        <w:rPr>
          <w:rFonts w:hint="eastAsia" w:ascii="宋体" w:hAnsi="宋体" w:eastAsia="宋体" w:cs="宋体"/>
          <w:lang w:eastAsia="zh-CN"/>
        </w:rPr>
      </w:pPr>
      <w:r>
        <w:rPr>
          <w:rFonts w:hint="eastAsia" w:ascii="宋体" w:hAnsi="宋体" w:eastAsia="宋体" w:cs="宋体"/>
        </w:rPr>
        <w:t>（2）核验出席评审活动现场的评标委员会各成员身份，并要求其分别登记、签到，按规定统一收缴、保存其通讯工具，无关人员一律拒绝其进入评审现场</w:t>
      </w:r>
      <w:r>
        <w:rPr>
          <w:rFonts w:hint="eastAsia" w:ascii="宋体" w:hAnsi="宋体" w:eastAsia="宋体" w:cs="宋体"/>
          <w:lang w:eastAsia="zh-CN"/>
        </w:rPr>
        <w:t>；</w:t>
      </w:r>
    </w:p>
    <w:p w14:paraId="3646492B">
      <w:pPr>
        <w:spacing w:line="360" w:lineRule="auto"/>
        <w:ind w:firstLine="480"/>
        <w:rPr>
          <w:rFonts w:hint="eastAsia" w:ascii="宋体" w:hAnsi="宋体" w:eastAsia="宋体" w:cs="宋体"/>
          <w:lang w:eastAsia="zh-CN"/>
        </w:rPr>
      </w:pPr>
      <w:r>
        <w:rPr>
          <w:rFonts w:hint="eastAsia" w:ascii="宋体" w:hAnsi="宋体" w:eastAsia="宋体" w:cs="宋体"/>
        </w:rPr>
        <w:t>（3）介绍评审现场的人员情况，宣布评审工作纪律，告知评标委员会应当回避情形；组织推选评标委员会组长</w:t>
      </w:r>
      <w:r>
        <w:rPr>
          <w:rFonts w:hint="eastAsia" w:ascii="宋体" w:hAnsi="宋体" w:eastAsia="宋体" w:cs="宋体"/>
          <w:lang w:eastAsia="zh-CN"/>
        </w:rPr>
        <w:t>；</w:t>
      </w:r>
    </w:p>
    <w:p w14:paraId="65A79D42">
      <w:pPr>
        <w:spacing w:line="360" w:lineRule="auto"/>
        <w:ind w:firstLine="480"/>
        <w:rPr>
          <w:rFonts w:hint="eastAsia" w:ascii="宋体" w:hAnsi="宋体" w:eastAsia="宋体" w:cs="宋体"/>
          <w:lang w:eastAsia="zh-CN"/>
        </w:rPr>
      </w:pPr>
      <w:r>
        <w:rPr>
          <w:rFonts w:hint="eastAsia" w:ascii="宋体" w:hAnsi="宋体" w:eastAsia="宋体" w:cs="宋体"/>
        </w:rPr>
        <w:t>（4）通报报名参加本项目的投标人名单及资格预审情况（如有），宣读最终提交投标文件且通过资格审查的投标人名单，组织评标委员会各位成员签订《招标评审人员廉洁自律承诺书》</w:t>
      </w:r>
      <w:r>
        <w:rPr>
          <w:rFonts w:hint="eastAsia" w:ascii="宋体" w:hAnsi="宋体" w:eastAsia="宋体" w:cs="宋体"/>
          <w:lang w:eastAsia="zh-CN"/>
        </w:rPr>
        <w:t>；</w:t>
      </w:r>
    </w:p>
    <w:p w14:paraId="3FA40A2A">
      <w:pPr>
        <w:spacing w:line="360" w:lineRule="auto"/>
        <w:ind w:firstLine="480"/>
        <w:rPr>
          <w:rFonts w:hint="eastAsia" w:ascii="宋体" w:hAnsi="宋体" w:eastAsia="宋体" w:cs="宋体"/>
          <w:lang w:eastAsia="zh-CN"/>
        </w:rPr>
      </w:pPr>
      <w:r>
        <w:rPr>
          <w:rFonts w:hint="eastAsia" w:ascii="宋体" w:hAnsi="宋体" w:eastAsia="宋体" w:cs="宋体"/>
        </w:rPr>
        <w:t>（5）根据需要简要介绍招标文件（含补充文件）制定及质疑答复情况、按书面陈述项目基本情况及评审工作需注意事项等，让评审专家尽快知悉和了解所评审项目的招标需求、评审依据、评审标准、工作程序等；提醒评标委员会对客观评审项目应统一评审依据和评审标准，对主观评审项目应确定大致的评审要求和评审尺度；对评标委员会提出的有关招标文件、投标文件的问题进行必要的说明、解释或讨论</w:t>
      </w:r>
      <w:r>
        <w:rPr>
          <w:rFonts w:hint="eastAsia" w:ascii="宋体" w:hAnsi="宋体" w:eastAsia="宋体" w:cs="宋体"/>
          <w:lang w:eastAsia="zh-CN"/>
        </w:rPr>
        <w:t>；</w:t>
      </w:r>
    </w:p>
    <w:p w14:paraId="5487BB88">
      <w:pPr>
        <w:spacing w:line="360" w:lineRule="auto"/>
        <w:ind w:firstLine="480"/>
        <w:rPr>
          <w:rFonts w:hint="eastAsia" w:ascii="宋体" w:hAnsi="宋体" w:eastAsia="宋体" w:cs="宋体"/>
          <w:lang w:eastAsia="zh-CN"/>
        </w:rPr>
      </w:pPr>
      <w:r>
        <w:rPr>
          <w:rFonts w:hint="eastAsia" w:ascii="宋体" w:hAnsi="宋体" w:eastAsia="宋体" w:cs="宋体"/>
        </w:rPr>
        <w:t>（6）评标委员会组长组织评标委员会独立评审。评标委员会依据招标文件的规定，从投标文件的有效性、完整性和对招标文件的响应程度进行审查，以确定是否对招标文件的实质性要求作出响应。评标委员会对拟认定为投标文件无效的，应组织相关投标人代表进行陈述、澄清或申辩；招标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r>
        <w:rPr>
          <w:rFonts w:hint="eastAsia" w:ascii="宋体" w:hAnsi="宋体" w:eastAsia="宋体" w:cs="宋体"/>
          <w:lang w:eastAsia="zh-CN"/>
        </w:rPr>
        <w:t>；</w:t>
      </w:r>
    </w:p>
    <w:p w14:paraId="19CA59F0">
      <w:pPr>
        <w:spacing w:line="360" w:lineRule="auto"/>
        <w:ind w:firstLine="480"/>
        <w:rPr>
          <w:rFonts w:hint="eastAsia" w:ascii="宋体" w:hAnsi="宋体" w:eastAsia="宋体" w:cs="宋体"/>
          <w:lang w:eastAsia="zh-CN"/>
        </w:rPr>
      </w:pPr>
      <w:r>
        <w:rPr>
          <w:rFonts w:hint="eastAsia" w:ascii="宋体" w:hAnsi="宋体" w:eastAsia="宋体" w:cs="宋体"/>
        </w:rPr>
        <w:t>（7）做好评审现场相关记录，协助评标委员会组长做好评审报告起草、有关内容电脑文字录入等工作，并要求评标委员会各成员签字确认</w:t>
      </w:r>
      <w:r>
        <w:rPr>
          <w:rFonts w:hint="eastAsia" w:ascii="宋体" w:hAnsi="宋体" w:eastAsia="宋体" w:cs="宋体"/>
          <w:lang w:eastAsia="zh-CN"/>
        </w:rPr>
        <w:t>；</w:t>
      </w:r>
    </w:p>
    <w:p w14:paraId="2AA6B5A0">
      <w:pPr>
        <w:spacing w:line="360" w:lineRule="auto"/>
        <w:ind w:firstLine="480"/>
        <w:rPr>
          <w:rFonts w:hint="eastAsia" w:ascii="宋体" w:hAnsi="宋体" w:eastAsia="宋体" w:cs="宋体"/>
        </w:rPr>
      </w:pPr>
      <w:r>
        <w:rPr>
          <w:rFonts w:hint="eastAsia" w:ascii="宋体" w:hAnsi="宋体" w:eastAsia="宋体" w:cs="宋体"/>
        </w:rPr>
        <w:t>（8）评审结束后，招标代理机构交还评审人员及其他现场相关人员的通讯工具。</w:t>
      </w:r>
    </w:p>
    <w:p w14:paraId="428BF177">
      <w:pPr>
        <w:bidi w:val="0"/>
        <w:spacing w:line="360" w:lineRule="auto"/>
        <w:ind w:left="0" w:leftChars="0" w:firstLine="0" w:firstLineChars="0"/>
        <w:rPr>
          <w:rFonts w:hint="eastAsia" w:ascii="宋体" w:hAnsi="宋体" w:eastAsia="宋体" w:cs="宋体"/>
          <w:szCs w:val="24"/>
        </w:rPr>
      </w:pPr>
      <w:r>
        <w:rPr>
          <w:rFonts w:hint="eastAsia"/>
          <w:b/>
          <w:bCs/>
        </w:rPr>
        <w:t>五、修正原则</w:t>
      </w:r>
    </w:p>
    <w:p w14:paraId="2AADAD6F">
      <w:pPr>
        <w:spacing w:line="360" w:lineRule="auto"/>
        <w:ind w:firstLine="480"/>
        <w:rPr>
          <w:rFonts w:hint="eastAsia" w:ascii="宋体" w:hAnsi="宋体" w:eastAsia="宋体" w:cs="宋体"/>
        </w:rPr>
      </w:pPr>
      <w:r>
        <w:rPr>
          <w:rFonts w:hint="eastAsia" w:ascii="宋体" w:hAnsi="宋体" w:eastAsia="宋体" w:cs="宋体"/>
        </w:rPr>
        <w:t>评标委员会对投标文件的报价文件进行审核，对发现计算、书写等错误的，按以下原则进行修正：</w:t>
      </w:r>
    </w:p>
    <w:p w14:paraId="2D74DE7A">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1.投标文件中开标一览表(报价表)内容与投标文件中相应内容不一致的，以开标一览表(报价表)为准</w:t>
      </w:r>
      <w:r>
        <w:rPr>
          <w:rFonts w:hint="eastAsia" w:ascii="宋体" w:hAnsi="宋体" w:eastAsia="宋体" w:cs="宋体"/>
          <w:kern w:val="0"/>
          <w:lang w:eastAsia="zh-CN"/>
        </w:rPr>
        <w:t>；</w:t>
      </w:r>
    </w:p>
    <w:p w14:paraId="35254AB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2.大写金额和小写金额不一致的，以大写金额为准</w:t>
      </w:r>
      <w:r>
        <w:rPr>
          <w:rFonts w:hint="eastAsia" w:ascii="宋体" w:hAnsi="宋体" w:eastAsia="宋体" w:cs="宋体"/>
          <w:kern w:val="0"/>
          <w:lang w:eastAsia="zh-CN"/>
        </w:rPr>
        <w:t>；</w:t>
      </w:r>
    </w:p>
    <w:p w14:paraId="5EA0F02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3.单价金额小数点或者百分比有明显错位的，以开标一览表的总价为准，并修改单价</w:t>
      </w:r>
      <w:r>
        <w:rPr>
          <w:rFonts w:hint="eastAsia" w:ascii="宋体" w:hAnsi="宋体" w:eastAsia="宋体" w:cs="宋体"/>
          <w:kern w:val="0"/>
          <w:lang w:eastAsia="zh-CN"/>
        </w:rPr>
        <w:t>；</w:t>
      </w:r>
    </w:p>
    <w:p w14:paraId="5B7F45CE">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4.总价金额与按单价汇总金额不一致的，以单价金额计算结果为准</w:t>
      </w:r>
      <w:r>
        <w:rPr>
          <w:rFonts w:hint="eastAsia" w:ascii="宋体" w:hAnsi="宋体" w:eastAsia="宋体" w:cs="宋体"/>
          <w:kern w:val="0"/>
          <w:lang w:eastAsia="zh-CN"/>
        </w:rPr>
        <w:t>；</w:t>
      </w:r>
    </w:p>
    <w:p w14:paraId="220386F9">
      <w:pPr>
        <w:pStyle w:val="146"/>
        <w:spacing w:before="0" w:line="360" w:lineRule="auto"/>
        <w:ind w:firstLine="480"/>
        <w:rPr>
          <w:rFonts w:hint="eastAsia" w:ascii="宋体" w:hAnsi="宋体" w:eastAsia="宋体" w:cs="宋体"/>
          <w:kern w:val="0"/>
        </w:rPr>
      </w:pPr>
      <w:r>
        <w:rPr>
          <w:rFonts w:hint="eastAsia" w:ascii="宋体" w:hAnsi="宋体" w:eastAsia="宋体" w:cs="宋体"/>
          <w:kern w:val="0"/>
        </w:rPr>
        <w:t>5.同时出现两种以上不一致的，按照以上规定的顺序修正。修正后的报价按照第87号令《政府采购货物和服务招标投标管理办法》第五十一条第二款的规定经投标人确认后产生约束力。</w:t>
      </w:r>
    </w:p>
    <w:p w14:paraId="26C119D7">
      <w:pPr>
        <w:bidi w:val="0"/>
        <w:spacing w:line="360" w:lineRule="auto"/>
        <w:ind w:left="0" w:leftChars="0" w:firstLine="0" w:firstLineChars="0"/>
        <w:rPr>
          <w:rFonts w:hint="eastAsia" w:ascii="宋体" w:hAnsi="宋体" w:eastAsia="宋体" w:cs="宋体"/>
          <w:szCs w:val="24"/>
        </w:rPr>
      </w:pPr>
      <w:r>
        <w:rPr>
          <w:rFonts w:hint="eastAsia"/>
          <w:b/>
          <w:bCs/>
        </w:rPr>
        <w:t>六、投标无效的情形</w:t>
      </w:r>
    </w:p>
    <w:p w14:paraId="20C1D222">
      <w:pPr>
        <w:spacing w:line="360" w:lineRule="auto"/>
        <w:ind w:firstLine="480"/>
        <w:rPr>
          <w:rFonts w:hint="eastAsia" w:ascii="宋体" w:hAnsi="宋体" w:eastAsia="宋体" w:cs="宋体"/>
        </w:rPr>
      </w:pPr>
      <w:r>
        <w:rPr>
          <w:rFonts w:hint="eastAsia" w:ascii="宋体" w:hAnsi="宋体" w:eastAsia="宋体" w:cs="宋体"/>
        </w:rPr>
        <w:t>1.在符合性审查、</w:t>
      </w:r>
      <w:r>
        <w:rPr>
          <w:rFonts w:hint="eastAsia" w:cs="宋体"/>
          <w:lang w:eastAsia="zh-CN"/>
        </w:rPr>
        <w:t>商务</w:t>
      </w:r>
      <w:r>
        <w:rPr>
          <w:rFonts w:hint="eastAsia" w:ascii="宋体" w:hAnsi="宋体" w:eastAsia="宋体" w:cs="宋体"/>
        </w:rPr>
        <w:t>技术评审时，如发现下列情形之一的，投标文件将被视为无效：</w:t>
      </w:r>
    </w:p>
    <w:p w14:paraId="0C40E374">
      <w:pPr>
        <w:spacing w:line="360" w:lineRule="auto"/>
        <w:ind w:firstLine="480"/>
        <w:rPr>
          <w:rFonts w:hint="eastAsia" w:ascii="宋体" w:hAnsi="宋体" w:eastAsia="宋体" w:cs="宋体"/>
          <w:kern w:val="0"/>
        </w:rPr>
      </w:pPr>
      <w:r>
        <w:rPr>
          <w:rFonts w:hint="eastAsia" w:ascii="宋体" w:hAnsi="宋体" w:eastAsia="宋体" w:cs="宋体"/>
          <w:kern w:val="0"/>
        </w:rPr>
        <w:t>（1）投标人不具备招标文件中规定的资格要求的（投标人未提供有效的资格证明文件的，视为投标人不具备招标文件中规定的资格要求）；</w:t>
      </w:r>
    </w:p>
    <w:p w14:paraId="0FD895FD">
      <w:pPr>
        <w:spacing w:line="360" w:lineRule="auto"/>
        <w:ind w:firstLine="480"/>
        <w:rPr>
          <w:rFonts w:hint="eastAsia" w:ascii="宋体" w:hAnsi="宋体" w:eastAsia="宋体" w:cs="宋体"/>
          <w:kern w:val="0"/>
        </w:rPr>
      </w:pPr>
      <w:r>
        <w:rPr>
          <w:rFonts w:hint="eastAsia" w:ascii="宋体" w:hAnsi="宋体" w:eastAsia="宋体" w:cs="宋体"/>
          <w:kern w:val="0"/>
        </w:rPr>
        <w:t>（2）投标文件未按照招标文件要求签署、盖章的；</w:t>
      </w:r>
    </w:p>
    <w:p w14:paraId="7EEC523B">
      <w:pPr>
        <w:spacing w:line="360" w:lineRule="auto"/>
        <w:ind w:firstLine="480"/>
        <w:rPr>
          <w:rFonts w:hint="eastAsia" w:ascii="宋体" w:hAnsi="宋体" w:eastAsia="宋体" w:cs="宋体"/>
          <w:kern w:val="0"/>
        </w:rPr>
      </w:pPr>
      <w:r>
        <w:rPr>
          <w:rFonts w:hint="eastAsia" w:ascii="宋体" w:hAnsi="宋体" w:eastAsia="宋体" w:cs="宋体"/>
          <w:kern w:val="0"/>
        </w:rPr>
        <w:t>（3）招标人拟采购的产品属于政府强制采购的节能产品品目清单范围的，投标人未按招标文件要求提供国家确定的认证机构出具的、处于有效期之内的节能产品认证证书的；</w:t>
      </w:r>
    </w:p>
    <w:p w14:paraId="4E528D60">
      <w:pPr>
        <w:spacing w:line="360" w:lineRule="auto"/>
        <w:ind w:firstLine="480"/>
        <w:rPr>
          <w:rFonts w:hint="eastAsia" w:ascii="宋体" w:hAnsi="宋体" w:eastAsia="宋体" w:cs="宋体"/>
          <w:kern w:val="0"/>
        </w:rPr>
      </w:pPr>
      <w:r>
        <w:rPr>
          <w:rFonts w:hint="eastAsia" w:ascii="宋体" w:hAnsi="宋体" w:eastAsia="宋体" w:cs="宋体"/>
          <w:kern w:val="0"/>
        </w:rPr>
        <w:t>（4）投标文件含有招标人不能接受的附加条件的；</w:t>
      </w:r>
    </w:p>
    <w:p w14:paraId="63F6AAEE">
      <w:pPr>
        <w:spacing w:line="360" w:lineRule="auto"/>
        <w:ind w:firstLine="480"/>
        <w:rPr>
          <w:rFonts w:hint="eastAsia" w:ascii="宋体" w:hAnsi="宋体" w:eastAsia="宋体" w:cs="宋体"/>
          <w:kern w:val="0"/>
        </w:rPr>
      </w:pPr>
      <w:r>
        <w:rPr>
          <w:rFonts w:hint="eastAsia" w:ascii="宋体" w:hAnsi="宋体" w:eastAsia="宋体" w:cs="宋体"/>
          <w:kern w:val="0"/>
        </w:rPr>
        <w:t>（5）投标文件中承诺的投标有效期少于招标文件中载明的投标有效期的；</w:t>
      </w:r>
    </w:p>
    <w:p w14:paraId="74831F8E">
      <w:pPr>
        <w:pStyle w:val="6"/>
        <w:tabs>
          <w:tab w:val="left" w:pos="432"/>
        </w:tabs>
        <w:spacing w:line="360" w:lineRule="auto"/>
        <w:ind w:left="492" w:leftChars="205"/>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（6）投标文件不满足招标文件的其它实质性要求的；</w:t>
      </w:r>
    </w:p>
    <w:p w14:paraId="630F644D">
      <w:pPr>
        <w:spacing w:line="360" w:lineRule="auto"/>
        <w:ind w:firstLine="480"/>
        <w:rPr>
          <w:rFonts w:hint="eastAsia" w:ascii="宋体" w:hAnsi="宋体" w:eastAsia="宋体" w:cs="宋体"/>
          <w:kern w:val="0"/>
        </w:rPr>
      </w:pPr>
      <w:r>
        <w:rPr>
          <w:rFonts w:hint="eastAsia" w:ascii="宋体" w:hAnsi="宋体" w:eastAsia="宋体" w:cs="宋体"/>
          <w:kern w:val="0"/>
        </w:rPr>
        <w:t>（7）法律、法规、规章（适用本市的）及省级以上规范性文件（适用本市的）规定的其他无效情形。</w:t>
      </w:r>
    </w:p>
    <w:p w14:paraId="299FBC1C">
      <w:pPr>
        <w:spacing w:line="360" w:lineRule="auto"/>
        <w:ind w:firstLine="480"/>
        <w:rPr>
          <w:rFonts w:hint="eastAsia" w:ascii="宋体" w:hAnsi="宋体" w:eastAsia="宋体" w:cs="宋体"/>
        </w:rPr>
      </w:pPr>
      <w:r>
        <w:rPr>
          <w:rFonts w:hint="eastAsia" w:ascii="宋体" w:hAnsi="宋体" w:eastAsia="宋体" w:cs="宋体"/>
        </w:rPr>
        <w:t>2.在报价评审时，如发现下列情形之一的，投标文件将被视为无效：</w:t>
      </w:r>
    </w:p>
    <w:p w14:paraId="5B5394AB">
      <w:pPr>
        <w:spacing w:line="360" w:lineRule="auto"/>
        <w:ind w:firstLine="480"/>
        <w:rPr>
          <w:rFonts w:hint="eastAsia" w:ascii="宋体" w:hAnsi="宋体" w:eastAsia="宋体" w:cs="宋体"/>
        </w:rPr>
      </w:pPr>
      <w:r>
        <w:rPr>
          <w:rFonts w:hint="eastAsia" w:ascii="宋体" w:hAnsi="宋体" w:eastAsia="宋体" w:cs="宋体"/>
        </w:rPr>
        <w:t>（1）报价文件未按要求签署、盖章的；</w:t>
      </w:r>
    </w:p>
    <w:p w14:paraId="481E3BD9">
      <w:pPr>
        <w:spacing w:line="360" w:lineRule="auto"/>
        <w:ind w:firstLine="480"/>
        <w:rPr>
          <w:rFonts w:hint="eastAsia" w:ascii="宋体" w:hAnsi="宋体" w:eastAsia="宋体" w:cs="宋体"/>
        </w:rPr>
      </w:pPr>
      <w:r>
        <w:rPr>
          <w:rFonts w:hint="eastAsia" w:ascii="宋体" w:hAnsi="宋体" w:eastAsia="宋体" w:cs="宋体"/>
        </w:rPr>
        <w:t>（2）未按照招标文件标明的币种报价的；</w:t>
      </w:r>
    </w:p>
    <w:p w14:paraId="6643BBFC">
      <w:pPr>
        <w:spacing w:line="360" w:lineRule="auto"/>
        <w:ind w:firstLine="480"/>
        <w:rPr>
          <w:rFonts w:hint="eastAsia" w:ascii="宋体" w:hAnsi="宋体" w:eastAsia="宋体" w:cs="宋体"/>
        </w:rPr>
      </w:pPr>
      <w:r>
        <w:rPr>
          <w:rFonts w:hint="eastAsia" w:ascii="宋体" w:hAnsi="宋体" w:eastAsia="宋体" w:cs="宋体"/>
        </w:rPr>
        <w:t>（3）报价明细有缺漏项，或者与招标文件要求不一致的；</w:t>
      </w:r>
    </w:p>
    <w:p w14:paraId="450B3147">
      <w:pPr>
        <w:spacing w:line="360" w:lineRule="auto"/>
        <w:ind w:firstLine="480"/>
        <w:rPr>
          <w:rFonts w:hint="eastAsia" w:ascii="宋体" w:hAnsi="宋体" w:eastAsia="宋体" w:cs="宋体"/>
        </w:rPr>
      </w:pPr>
      <w:r>
        <w:rPr>
          <w:rFonts w:hint="eastAsia" w:ascii="宋体" w:hAnsi="宋体" w:eastAsia="宋体" w:cs="宋体"/>
        </w:rPr>
        <w:t>（4）报价超过招标文件中规定的预算金额或者最高限价</w:t>
      </w:r>
      <w:r>
        <w:rPr>
          <w:rFonts w:hint="eastAsia" w:ascii="宋体" w:hAnsi="宋体" w:eastAsia="宋体" w:cs="宋体"/>
          <w:kern w:val="0"/>
        </w:rPr>
        <w:t>（含单价最高限价）</w:t>
      </w:r>
      <w:r>
        <w:rPr>
          <w:rFonts w:hint="eastAsia" w:ascii="宋体" w:hAnsi="宋体" w:eastAsia="宋体" w:cs="宋体"/>
        </w:rPr>
        <w:t>的；</w:t>
      </w:r>
    </w:p>
    <w:p w14:paraId="633BA67D">
      <w:pPr>
        <w:spacing w:line="360" w:lineRule="auto"/>
        <w:ind w:firstLine="480"/>
        <w:rPr>
          <w:rFonts w:hint="eastAsia" w:ascii="宋体" w:hAnsi="宋体" w:eastAsia="宋体" w:cs="宋体"/>
        </w:rPr>
      </w:pPr>
      <w:r>
        <w:rPr>
          <w:rFonts w:hint="eastAsia" w:ascii="宋体" w:hAnsi="宋体" w:eastAsia="宋体" w:cs="宋体"/>
        </w:rPr>
        <w:t>（5）报价</w:t>
      </w:r>
      <w:r>
        <w:rPr>
          <w:rFonts w:hint="eastAsia" w:ascii="宋体" w:hAnsi="宋体" w:eastAsia="宋体" w:cs="宋体"/>
          <w:kern w:val="0"/>
        </w:rPr>
        <w:t>不是唯一的、</w:t>
      </w:r>
      <w:r>
        <w:rPr>
          <w:rFonts w:hint="eastAsia" w:ascii="宋体" w:hAnsi="宋体" w:eastAsia="宋体" w:cs="宋体"/>
        </w:rPr>
        <w:t>具有选择性，或者开标价格与投标文件承诺的优惠（折扣）价格不一致的；</w:t>
      </w:r>
    </w:p>
    <w:p w14:paraId="577679F5">
      <w:pPr>
        <w:spacing w:line="360" w:lineRule="auto"/>
        <w:ind w:firstLine="480"/>
        <w:rPr>
          <w:rFonts w:hint="eastAsia" w:ascii="宋体" w:hAnsi="宋体" w:eastAsia="宋体" w:cs="宋体"/>
        </w:rPr>
      </w:pPr>
      <w:r>
        <w:rPr>
          <w:rFonts w:hint="eastAsia" w:ascii="宋体" w:hAnsi="宋体" w:eastAsia="宋体" w:cs="宋体"/>
        </w:rPr>
        <w:t>（6）报价明显低于其他通过符合性审查投标人的报价（有可能影响产品质量或者不能诚信履约的），投标人在评标现场合理的时间内无法提供书面说明（必要时提交相关证明材料）证明其报价合理性的。</w:t>
      </w:r>
    </w:p>
    <w:p w14:paraId="7C1FC932">
      <w:pPr>
        <w:spacing w:line="360" w:lineRule="auto"/>
        <w:ind w:firstLine="480"/>
        <w:rPr>
          <w:rFonts w:hint="eastAsia" w:ascii="宋体" w:hAnsi="宋体" w:eastAsia="宋体" w:cs="宋体"/>
        </w:rPr>
      </w:pPr>
      <w:r>
        <w:rPr>
          <w:rFonts w:hint="eastAsia" w:ascii="宋体" w:hAnsi="宋体" w:eastAsia="宋体" w:cs="宋体"/>
        </w:rPr>
        <w:t>3.有下列情形之一的，视为投标人串通投标，其投标无效，由招标人或招标代理机构上报招标监督管理部门，视情列入不良行为记录名单，在一至三年内禁止参加招标活动：</w:t>
      </w:r>
    </w:p>
    <w:p w14:paraId="1F051CC7">
      <w:pPr>
        <w:spacing w:line="360" w:lineRule="auto"/>
        <w:ind w:firstLine="480"/>
        <w:rPr>
          <w:rFonts w:hint="eastAsia" w:ascii="宋体" w:hAnsi="宋体" w:eastAsia="宋体" w:cs="宋体"/>
        </w:rPr>
      </w:pPr>
      <w:r>
        <w:rPr>
          <w:rFonts w:hint="eastAsia" w:ascii="宋体" w:hAnsi="宋体" w:eastAsia="宋体" w:cs="宋体"/>
        </w:rPr>
        <w:t>（1）不同投标人的投标文件由同一单位或者个人编制；</w:t>
      </w:r>
    </w:p>
    <w:p w14:paraId="69308E1B">
      <w:pPr>
        <w:spacing w:line="360" w:lineRule="auto"/>
        <w:ind w:firstLine="480"/>
        <w:rPr>
          <w:rFonts w:hint="eastAsia" w:ascii="宋体" w:hAnsi="宋体" w:eastAsia="宋体" w:cs="宋体"/>
        </w:rPr>
      </w:pPr>
      <w:r>
        <w:rPr>
          <w:rFonts w:hint="eastAsia" w:ascii="宋体" w:hAnsi="宋体" w:eastAsia="宋体" w:cs="宋体"/>
        </w:rPr>
        <w:t>（2）不同投标人委托同一单位或者个人办理投标事宜；</w:t>
      </w:r>
    </w:p>
    <w:p w14:paraId="2480C56E">
      <w:pPr>
        <w:spacing w:line="360" w:lineRule="auto"/>
        <w:ind w:firstLine="480"/>
        <w:rPr>
          <w:rFonts w:hint="eastAsia" w:ascii="宋体" w:hAnsi="宋体" w:eastAsia="宋体" w:cs="宋体"/>
        </w:rPr>
      </w:pPr>
      <w:r>
        <w:rPr>
          <w:rFonts w:hint="eastAsia" w:ascii="宋体" w:hAnsi="宋体" w:eastAsia="宋体" w:cs="宋体"/>
        </w:rPr>
        <w:t>（3）不同投标人的投标文件载明的项目管理成员或者联系人员为同一人；</w:t>
      </w:r>
    </w:p>
    <w:p w14:paraId="1299C66E">
      <w:pPr>
        <w:spacing w:line="360" w:lineRule="auto"/>
        <w:ind w:firstLine="480"/>
        <w:rPr>
          <w:rFonts w:hint="eastAsia" w:ascii="宋体" w:hAnsi="宋体" w:eastAsia="宋体" w:cs="宋体"/>
        </w:rPr>
      </w:pPr>
      <w:r>
        <w:rPr>
          <w:rFonts w:hint="eastAsia" w:ascii="宋体" w:hAnsi="宋体" w:eastAsia="宋体" w:cs="宋体"/>
        </w:rPr>
        <w:t>（4）不同投标人的投标文件异常一致或者投标报价呈规律性差异；</w:t>
      </w:r>
    </w:p>
    <w:p w14:paraId="3D609079">
      <w:pPr>
        <w:spacing w:line="360" w:lineRule="auto"/>
        <w:ind w:firstLine="480"/>
        <w:rPr>
          <w:rFonts w:hint="eastAsia" w:ascii="宋体" w:hAnsi="宋体" w:eastAsia="宋体" w:cs="宋体"/>
          <w:lang w:eastAsia="zh-CN"/>
        </w:rPr>
      </w:pPr>
      <w:r>
        <w:rPr>
          <w:rFonts w:hint="eastAsia" w:ascii="宋体" w:hAnsi="宋体" w:eastAsia="宋体" w:cs="宋体"/>
        </w:rPr>
        <w:t>（5）不同投标人的投标文件相互混装</w:t>
      </w:r>
      <w:r>
        <w:rPr>
          <w:rFonts w:hint="eastAsia" w:ascii="宋体" w:hAnsi="宋体" w:eastAsia="宋体" w:cs="宋体"/>
          <w:lang w:eastAsia="zh-CN"/>
        </w:rPr>
        <w:t>。</w:t>
      </w:r>
    </w:p>
    <w:p w14:paraId="1CA26BA3">
      <w:pPr>
        <w:bidi w:val="0"/>
        <w:spacing w:line="360" w:lineRule="auto"/>
        <w:ind w:left="0" w:leftChars="0" w:firstLine="480" w:firstLineChars="200"/>
        <w:rPr>
          <w:rFonts w:hint="default" w:eastAsia="宋体"/>
          <w:b w:val="0"/>
          <w:bCs w:val="0"/>
          <w:lang w:val="en-US" w:eastAsia="zh-CN"/>
        </w:rPr>
      </w:pPr>
      <w:r>
        <w:rPr>
          <w:rFonts w:hint="eastAsia"/>
          <w:b w:val="0"/>
          <w:bCs w:val="0"/>
          <w:lang w:val="en-US" w:eastAsia="zh-CN"/>
        </w:rPr>
        <w:t>4.</w:t>
      </w:r>
      <w:r>
        <w:rPr>
          <w:rFonts w:hint="eastAsia" w:ascii="宋体" w:hAnsi="宋体" w:eastAsia="宋体" w:cs="宋体"/>
          <w:i w:val="0"/>
          <w:iCs w:val="0"/>
          <w:caps w:val="0"/>
          <w:color w:val="000000"/>
          <w:spacing w:val="0"/>
          <w:sz w:val="24"/>
          <w:szCs w:val="24"/>
        </w:rPr>
        <w:t>除政府采购法律法规规章规定的属于恶意串通、视为串通投标情形外，参与同一个采购包（标段）的供应商存在下列情形之一且无法合理解释的，其投标（响应）文件无效：</w:t>
      </w:r>
    </w:p>
    <w:p w14:paraId="0345044B">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1</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不同供应商的电子投标（响应）文件上传计算机的网卡MAC地址或硬盘序列号等硬件信息相同的；</w:t>
      </w:r>
    </w:p>
    <w:p w14:paraId="04FE1BC5">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上传的电子投标（响应）文件若出现使用本项目其他投标（响应）供应商的数字证书加密的，或者加盖本项目其他投标（响应）供应商的电子印章的；</w:t>
      </w:r>
    </w:p>
    <w:p w14:paraId="1B31385D">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不同供应商的投标（响应）文件的内容存在3处（含）以上错误一致的；</w:t>
      </w:r>
    </w:p>
    <w:p w14:paraId="571EB303">
      <w:pPr>
        <w:bidi w:val="0"/>
        <w:spacing w:line="360" w:lineRule="auto"/>
        <w:ind w:left="0" w:leftChars="0" w:firstLine="480" w:firstLineChars="200"/>
        <w:rPr>
          <w:rFonts w:hint="eastAsia" w:eastAsia="宋体"/>
          <w:b w:val="0"/>
          <w:bCs w:val="0"/>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不同供应商联系人为同一人或不同联系人的联系电话一致的。</w:t>
      </w:r>
    </w:p>
    <w:p w14:paraId="4E0ABBAB">
      <w:pPr>
        <w:bidi w:val="0"/>
        <w:spacing w:line="360" w:lineRule="auto"/>
        <w:ind w:left="0" w:leftChars="0" w:firstLine="0" w:firstLineChars="0"/>
        <w:rPr>
          <w:rFonts w:hint="eastAsia" w:ascii="宋体" w:hAnsi="宋体" w:eastAsia="宋体" w:cs="宋体"/>
          <w:szCs w:val="24"/>
        </w:rPr>
      </w:pPr>
      <w:r>
        <w:rPr>
          <w:rFonts w:hint="eastAsia"/>
          <w:b/>
          <w:bCs/>
        </w:rPr>
        <w:t>七、投标的澄清</w:t>
      </w:r>
    </w:p>
    <w:p w14:paraId="3A48D277">
      <w:pPr>
        <w:spacing w:line="360" w:lineRule="auto"/>
        <w:ind w:firstLine="480"/>
        <w:rPr>
          <w:rFonts w:hint="eastAsia" w:ascii="宋体" w:hAnsi="宋体" w:eastAsia="宋体" w:cs="宋体"/>
        </w:rPr>
      </w:pPr>
      <w:r>
        <w:rPr>
          <w:rFonts w:hint="eastAsia" w:ascii="宋体" w:hAnsi="宋体" w:eastAsia="宋体" w:cs="宋体"/>
        </w:rPr>
        <w:t>1.对投标文件审查中发现的投标文件表达含义不明确、同类问题表述不一致或者有明显文字与计算错误的内容，评标委员会可通过询标，要求投标人做出澄清。投标人必须按照招标代理机构通知的时间、地点派技术和商务人员进行答疑和澄清。</w:t>
      </w:r>
    </w:p>
    <w:p w14:paraId="144F1BE9">
      <w:pPr>
        <w:spacing w:line="360" w:lineRule="auto"/>
        <w:ind w:firstLine="480"/>
        <w:rPr>
          <w:rFonts w:hint="eastAsia" w:ascii="宋体" w:hAnsi="宋体" w:eastAsia="宋体" w:cs="宋体"/>
        </w:rPr>
      </w:pPr>
      <w:r>
        <w:rPr>
          <w:rFonts w:hint="eastAsia" w:ascii="宋体" w:hAnsi="宋体" w:eastAsia="宋体" w:cs="宋体"/>
        </w:rPr>
        <w:t>2.投标人应对需要澄清的问题作书面回答，该书面回答应有投标人</w:t>
      </w:r>
      <w:r>
        <w:rPr>
          <w:rFonts w:hint="eastAsia" w:cs="宋体"/>
          <w:lang w:eastAsia="zh-CN"/>
        </w:rPr>
        <w:t>授权代表</w:t>
      </w:r>
      <w:r>
        <w:rPr>
          <w:rFonts w:hint="eastAsia" w:ascii="宋体" w:hAnsi="宋体" w:eastAsia="宋体" w:cs="宋体"/>
        </w:rPr>
        <w:t>（或法定代表人）的签字（或盖章），书面澄清将作为投标内容的一部分。</w:t>
      </w:r>
    </w:p>
    <w:p w14:paraId="1DBE8914">
      <w:pPr>
        <w:spacing w:line="360" w:lineRule="auto"/>
        <w:ind w:firstLine="480"/>
        <w:rPr>
          <w:rFonts w:hint="eastAsia" w:ascii="宋体" w:hAnsi="宋体" w:eastAsia="宋体" w:cs="宋体"/>
        </w:rPr>
      </w:pPr>
      <w:r>
        <w:rPr>
          <w:rFonts w:hint="eastAsia" w:ascii="宋体" w:hAnsi="宋体" w:eastAsia="宋体" w:cs="宋体"/>
        </w:rPr>
        <w:t>3.投标人对投标文件的澄清不得超出投标文件的范围或改变投标价格等投标文件的实质性内容。否则，不予接受。</w:t>
      </w:r>
    </w:p>
    <w:p w14:paraId="2EC1C96A">
      <w:pPr>
        <w:bidi w:val="0"/>
        <w:spacing w:line="360" w:lineRule="auto"/>
        <w:ind w:left="0" w:leftChars="0" w:firstLine="0" w:firstLineChars="0"/>
        <w:rPr>
          <w:rFonts w:hint="eastAsia" w:ascii="宋体" w:hAnsi="宋体" w:eastAsia="宋体" w:cs="宋体"/>
          <w:szCs w:val="24"/>
        </w:rPr>
      </w:pPr>
      <w:r>
        <w:rPr>
          <w:rFonts w:hint="eastAsia"/>
          <w:b/>
          <w:bCs/>
        </w:rPr>
        <w:t>八、评标办法</w:t>
      </w:r>
    </w:p>
    <w:p w14:paraId="06A185F9">
      <w:pPr>
        <w:spacing w:line="360" w:lineRule="auto"/>
        <w:ind w:left="0" w:leftChars="0" w:firstLine="480" w:firstLineChars="200"/>
        <w:rPr>
          <w:rFonts w:hint="eastAsia" w:ascii="宋体" w:hAnsi="宋体" w:eastAsia="宋体" w:cs="宋体"/>
          <w:b w:val="0"/>
          <w:bCs w:val="0"/>
          <w:kern w:val="2"/>
          <w:sz w:val="24"/>
          <w:szCs w:val="24"/>
        </w:rPr>
      </w:pPr>
      <w:r>
        <w:rPr>
          <w:rFonts w:hint="eastAsia" w:ascii="宋体" w:hAnsi="宋体" w:eastAsia="宋体" w:cs="宋体"/>
          <w:b w:val="0"/>
          <w:bCs w:val="0"/>
          <w:kern w:val="2"/>
          <w:sz w:val="24"/>
          <w:szCs w:val="24"/>
        </w:rPr>
        <w:t>本项目评标办法</w:t>
      </w:r>
      <w:r>
        <w:rPr>
          <w:rFonts w:hint="eastAsia" w:cs="宋体"/>
          <w:b w:val="0"/>
          <w:bCs w:val="0"/>
          <w:kern w:val="2"/>
          <w:sz w:val="24"/>
          <w:szCs w:val="24"/>
          <w:lang w:eastAsia="zh-CN"/>
        </w:rPr>
        <w:t>采用</w:t>
      </w:r>
      <w:r>
        <w:rPr>
          <w:rFonts w:hint="eastAsia" w:ascii="宋体" w:hAnsi="宋体" w:eastAsia="宋体" w:cs="宋体"/>
          <w:b w:val="0"/>
          <w:bCs w:val="0"/>
          <w:kern w:val="2"/>
          <w:sz w:val="24"/>
          <w:szCs w:val="24"/>
        </w:rPr>
        <w:t>综合评分法，具体评标内容及评分标准等详见</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第四章</w:t>
      </w:r>
      <w:r>
        <w:rPr>
          <w:rFonts w:hint="eastAsia" w:cs="宋体"/>
          <w:b w:val="0"/>
          <w:bCs w:val="0"/>
          <w:kern w:val="2"/>
          <w:sz w:val="24"/>
          <w:szCs w:val="24"/>
          <w:lang w:val="en-US" w:eastAsia="zh-CN"/>
        </w:rPr>
        <w:t>-</w:t>
      </w:r>
      <w:r>
        <w:rPr>
          <w:rFonts w:hint="eastAsia" w:ascii="宋体" w:hAnsi="宋体" w:eastAsia="宋体" w:cs="宋体"/>
          <w:b w:val="0"/>
          <w:bCs w:val="0"/>
          <w:kern w:val="2"/>
          <w:sz w:val="24"/>
          <w:szCs w:val="24"/>
        </w:rPr>
        <w:t>评标办法及评分标准</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w:t>
      </w:r>
    </w:p>
    <w:p w14:paraId="59E4897A">
      <w:pPr>
        <w:pStyle w:val="6"/>
        <w:numPr>
          <w:ilvl w:val="0"/>
          <w:numId w:val="0"/>
        </w:numPr>
        <w:spacing w:line="360" w:lineRule="auto"/>
        <w:jc w:val="center"/>
        <w:rPr>
          <w:rFonts w:hint="eastAsia" w:ascii="宋体" w:hAnsi="宋体" w:cs="宋体"/>
          <w:sz w:val="24"/>
          <w:szCs w:val="24"/>
          <w:lang w:val="en-US" w:eastAsia="zh-CN"/>
        </w:rPr>
      </w:pPr>
      <w:bookmarkStart w:id="70" w:name="_Toc24239"/>
      <w:bookmarkStart w:id="71" w:name="_Toc31535"/>
    </w:p>
    <w:p w14:paraId="7C12D6C4">
      <w:pPr>
        <w:pStyle w:val="6"/>
        <w:numPr>
          <w:ilvl w:val="0"/>
          <w:numId w:val="0"/>
        </w:numPr>
        <w:spacing w:line="360" w:lineRule="auto"/>
        <w:jc w:val="center"/>
        <w:rPr>
          <w:rFonts w:hint="eastAsia" w:ascii="宋体" w:hAnsi="宋体" w:cs="宋体"/>
          <w:sz w:val="24"/>
          <w:szCs w:val="24"/>
          <w:lang w:val="en-US" w:eastAsia="zh-CN"/>
        </w:rPr>
      </w:pPr>
      <w:r>
        <w:rPr>
          <w:rFonts w:hint="eastAsia" w:ascii="宋体" w:hAnsi="宋体" w:cs="宋体"/>
          <w:sz w:val="24"/>
          <w:szCs w:val="24"/>
          <w:lang w:val="en-US" w:eastAsia="zh-CN"/>
        </w:rPr>
        <w:t>第七节  定 标</w:t>
      </w:r>
    </w:p>
    <w:p w14:paraId="55DC0EF1">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1</w:t>
      </w:r>
      <w:r>
        <w:rPr>
          <w:rFonts w:hint="eastAsia" w:cs="宋体"/>
          <w:sz w:val="24"/>
          <w:szCs w:val="24"/>
          <w:lang w:eastAsia="zh-CN"/>
        </w:rPr>
        <w:t>.</w:t>
      </w:r>
      <w:r>
        <w:rPr>
          <w:rFonts w:hint="eastAsia" w:cs="宋体"/>
          <w:sz w:val="24"/>
          <w:szCs w:val="24"/>
        </w:rPr>
        <w:t>确定中标供应商。本项目由</w:t>
      </w:r>
      <w:r>
        <w:rPr>
          <w:rFonts w:hint="eastAsia" w:cs="宋体"/>
          <w:sz w:val="24"/>
          <w:szCs w:val="24"/>
          <w:lang w:eastAsia="zh-CN"/>
        </w:rPr>
        <w:t>招标人</w:t>
      </w:r>
      <w:r>
        <w:rPr>
          <w:rFonts w:hint="eastAsia" w:cs="宋体"/>
          <w:sz w:val="24"/>
          <w:szCs w:val="24"/>
        </w:rPr>
        <w:t>确定中标供应商。</w:t>
      </w:r>
    </w:p>
    <w:p w14:paraId="25563FCD">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2</w:t>
      </w:r>
      <w:r>
        <w:rPr>
          <w:rFonts w:hint="eastAsia" w:cs="宋体"/>
          <w:sz w:val="24"/>
          <w:szCs w:val="24"/>
          <w:lang w:eastAsia="zh-CN"/>
        </w:rPr>
        <w:t>.招标代理机构</w:t>
      </w:r>
      <w:r>
        <w:rPr>
          <w:rFonts w:hint="eastAsia" w:cs="宋体"/>
          <w:sz w:val="24"/>
          <w:szCs w:val="24"/>
        </w:rPr>
        <w:t>在评标结束后2个工作日内将评标报告交</w:t>
      </w:r>
      <w:r>
        <w:rPr>
          <w:rFonts w:hint="eastAsia" w:cs="宋体"/>
          <w:sz w:val="24"/>
          <w:szCs w:val="24"/>
          <w:lang w:eastAsia="zh-CN"/>
        </w:rPr>
        <w:t>招标人</w:t>
      </w:r>
      <w:r>
        <w:rPr>
          <w:rFonts w:hint="eastAsia" w:cs="宋体"/>
          <w:sz w:val="24"/>
          <w:szCs w:val="24"/>
        </w:rPr>
        <w:t>确认。</w:t>
      </w:r>
    </w:p>
    <w:p w14:paraId="3B5B006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3</w:t>
      </w:r>
      <w:r>
        <w:rPr>
          <w:rFonts w:hint="eastAsia" w:cs="宋体"/>
          <w:sz w:val="24"/>
          <w:szCs w:val="24"/>
          <w:lang w:eastAsia="zh-CN"/>
        </w:rPr>
        <w:t>.</w:t>
      </w:r>
      <w:r>
        <w:rPr>
          <w:rFonts w:hint="eastAsia" w:cs="宋体"/>
          <w:szCs w:val="24"/>
          <w:lang w:eastAsia="zh-CN"/>
        </w:rPr>
        <w:t>招标人</w:t>
      </w:r>
      <w:r>
        <w:rPr>
          <w:rFonts w:hint="eastAsia" w:ascii="宋体" w:hAnsi="宋体" w:cs="宋体"/>
          <w:szCs w:val="24"/>
        </w:rPr>
        <w:t>自收到评审报告之日起5个工作日内通过电子交易平台在评审报告推荐的中标候选人中按顺序确定中标人</w:t>
      </w:r>
      <w:r>
        <w:rPr>
          <w:rFonts w:hint="eastAsia" w:cs="宋体"/>
          <w:sz w:val="24"/>
          <w:szCs w:val="24"/>
        </w:rPr>
        <w:t>。中标候选人并列的，由</w:t>
      </w:r>
      <w:r>
        <w:rPr>
          <w:rFonts w:hint="eastAsia" w:cs="宋体"/>
          <w:sz w:val="24"/>
          <w:szCs w:val="24"/>
          <w:lang w:eastAsia="zh-CN"/>
        </w:rPr>
        <w:t>招标人</w:t>
      </w:r>
      <w:r>
        <w:rPr>
          <w:rFonts w:hint="eastAsia" w:cs="宋体"/>
          <w:sz w:val="24"/>
          <w:szCs w:val="24"/>
        </w:rPr>
        <w:t>或者</w:t>
      </w:r>
      <w:r>
        <w:rPr>
          <w:rFonts w:hint="eastAsia" w:cs="宋体"/>
          <w:sz w:val="24"/>
          <w:szCs w:val="24"/>
          <w:lang w:eastAsia="zh-CN"/>
        </w:rPr>
        <w:t>招标人</w:t>
      </w:r>
      <w:r>
        <w:rPr>
          <w:rFonts w:hint="eastAsia" w:cs="宋体"/>
          <w:sz w:val="24"/>
          <w:szCs w:val="24"/>
        </w:rPr>
        <w:t>委托评标委员会按照招标文件规定的方式确定中标供应商；招标文件未规定的，采取随机抽取的方式确定。</w:t>
      </w:r>
    </w:p>
    <w:p w14:paraId="0F2B458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4</w:t>
      </w:r>
      <w:r>
        <w:rPr>
          <w:rFonts w:hint="eastAsia" w:cs="宋体"/>
          <w:sz w:val="24"/>
          <w:szCs w:val="24"/>
          <w:lang w:eastAsia="zh-CN"/>
        </w:rPr>
        <w:t>.招标人</w:t>
      </w:r>
      <w:r>
        <w:rPr>
          <w:rFonts w:hint="eastAsia" w:cs="宋体"/>
          <w:sz w:val="24"/>
          <w:szCs w:val="24"/>
        </w:rPr>
        <w:t>在收到评标报告5个工作日内未按评标报告推荐的中标候选人顺序确定中标供应商，又不能说明合法理由的，视同按评标报告推荐的顺序确定排名第一的中标候选人为中标供应商。</w:t>
      </w:r>
    </w:p>
    <w:p w14:paraId="2C4020B3">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cs="宋体"/>
          <w:sz w:val="24"/>
          <w:szCs w:val="24"/>
        </w:rPr>
      </w:pPr>
      <w:r>
        <w:rPr>
          <w:rFonts w:hint="eastAsia" w:cs="宋体"/>
          <w:sz w:val="24"/>
          <w:szCs w:val="24"/>
        </w:rPr>
        <w:t>5</w:t>
      </w:r>
      <w:r>
        <w:rPr>
          <w:rFonts w:hint="eastAsia" w:cs="宋体"/>
          <w:sz w:val="24"/>
          <w:szCs w:val="24"/>
          <w:lang w:eastAsia="zh-CN"/>
        </w:rPr>
        <w:t>.招标人</w:t>
      </w:r>
      <w:r>
        <w:rPr>
          <w:rFonts w:hint="eastAsia" w:cs="宋体"/>
          <w:sz w:val="24"/>
          <w:szCs w:val="24"/>
        </w:rPr>
        <w:t>依法确定中标供应商后2个工作日内，</w:t>
      </w:r>
      <w:r>
        <w:rPr>
          <w:rFonts w:hint="eastAsia" w:cs="宋体"/>
          <w:sz w:val="24"/>
          <w:szCs w:val="24"/>
          <w:lang w:eastAsia="zh-CN"/>
        </w:rPr>
        <w:t>招标代理机构</w:t>
      </w:r>
      <w:r>
        <w:rPr>
          <w:rFonts w:hint="eastAsia" w:cs="宋体"/>
          <w:sz w:val="24"/>
          <w:szCs w:val="24"/>
        </w:rPr>
        <w:t>以书面形式发出《中标通知书》，并同时在相关网站上发布中标结果公告。</w:t>
      </w:r>
    </w:p>
    <w:p w14:paraId="2F2D7ECF">
      <w:pPr>
        <w:bidi w:val="0"/>
        <w:rPr>
          <w:rFonts w:hint="default"/>
          <w:sz w:val="18"/>
          <w:szCs w:val="18"/>
          <w:lang w:val="en-US" w:eastAsia="zh-CN"/>
        </w:rPr>
      </w:pPr>
    </w:p>
    <w:p w14:paraId="529C6AEE">
      <w:pPr>
        <w:pStyle w:val="6"/>
        <w:spacing w:line="360" w:lineRule="auto"/>
        <w:jc w:val="center"/>
        <w:rPr>
          <w:rFonts w:hint="eastAsia" w:ascii="宋体" w:hAnsi="宋体" w:eastAsia="宋体" w:cs="宋体"/>
          <w:sz w:val="24"/>
          <w:szCs w:val="24"/>
        </w:rPr>
      </w:pPr>
      <w:r>
        <w:rPr>
          <w:rFonts w:hint="eastAsia" w:ascii="宋体" w:hAnsi="宋体" w:cs="宋体"/>
          <w:sz w:val="24"/>
          <w:szCs w:val="24"/>
          <w:lang w:val="en-US" w:eastAsia="zh-CN"/>
        </w:rPr>
        <w:t xml:space="preserve"> </w:t>
      </w:r>
      <w:r>
        <w:rPr>
          <w:rFonts w:hint="eastAsia" w:ascii="宋体" w:hAnsi="宋体" w:eastAsia="宋体" w:cs="宋体"/>
          <w:sz w:val="24"/>
          <w:szCs w:val="24"/>
        </w:rPr>
        <w:t>第</w:t>
      </w:r>
      <w:r>
        <w:rPr>
          <w:rFonts w:hint="eastAsia" w:ascii="宋体" w:hAnsi="宋体" w:cs="宋体"/>
          <w:sz w:val="24"/>
          <w:szCs w:val="24"/>
          <w:lang w:eastAsia="zh-CN"/>
        </w:rPr>
        <w:t>八</w:t>
      </w:r>
      <w:r>
        <w:rPr>
          <w:rFonts w:hint="eastAsia" w:ascii="宋体" w:hAnsi="宋体" w:eastAsia="宋体" w:cs="宋体"/>
          <w:sz w:val="24"/>
          <w:szCs w:val="24"/>
        </w:rPr>
        <w:t xml:space="preserve">节 </w:t>
      </w:r>
      <w:r>
        <w:rPr>
          <w:rFonts w:hint="eastAsia" w:ascii="宋体" w:hAnsi="宋体" w:cs="宋体"/>
          <w:sz w:val="24"/>
          <w:szCs w:val="24"/>
          <w:lang w:val="en-US" w:eastAsia="zh-CN"/>
        </w:rPr>
        <w:t xml:space="preserve"> </w:t>
      </w:r>
      <w:r>
        <w:rPr>
          <w:rFonts w:hint="eastAsia" w:ascii="宋体" w:hAnsi="宋体" w:eastAsia="宋体" w:cs="宋体"/>
          <w:sz w:val="24"/>
          <w:szCs w:val="24"/>
        </w:rPr>
        <w:t>授予合同</w:t>
      </w:r>
      <w:bookmarkEnd w:id="70"/>
      <w:bookmarkEnd w:id="71"/>
    </w:p>
    <w:p w14:paraId="1CEAD924">
      <w:pPr>
        <w:bidi w:val="0"/>
        <w:spacing w:line="360" w:lineRule="auto"/>
        <w:ind w:left="0" w:leftChars="0" w:firstLine="0" w:firstLineChars="0"/>
        <w:rPr>
          <w:rFonts w:hint="eastAsia" w:cs="宋体"/>
          <w:szCs w:val="24"/>
          <w:lang w:eastAsia="zh-CN"/>
        </w:rPr>
      </w:pPr>
      <w:r>
        <w:rPr>
          <w:rFonts w:hint="eastAsia"/>
          <w:b/>
          <w:bCs/>
          <w:lang w:eastAsia="zh-CN"/>
        </w:rPr>
        <w:t>一、中标通知书</w:t>
      </w:r>
    </w:p>
    <w:p w14:paraId="379DA2C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1</w:t>
      </w:r>
      <w:r>
        <w:rPr>
          <w:rFonts w:hint="eastAsia" w:cs="宋体"/>
          <w:sz w:val="24"/>
          <w:szCs w:val="24"/>
        </w:rPr>
        <w:t>.确定中标供应商后，</w:t>
      </w:r>
      <w:r>
        <w:rPr>
          <w:rFonts w:hint="eastAsia" w:cs="宋体"/>
          <w:sz w:val="24"/>
          <w:szCs w:val="24"/>
          <w:lang w:eastAsia="zh-CN"/>
        </w:rPr>
        <w:t>招标代理机构</w:t>
      </w:r>
      <w:r>
        <w:rPr>
          <w:rFonts w:hint="eastAsia" w:cs="宋体"/>
          <w:sz w:val="24"/>
          <w:szCs w:val="24"/>
        </w:rPr>
        <w:t>将以书面形式发出中标通知书，通知中标的供应商其投标被接受；</w:t>
      </w:r>
    </w:p>
    <w:p w14:paraId="1E04F34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rPr>
        <w:t>2.中标通知书为双方签订合同的依据；</w:t>
      </w:r>
    </w:p>
    <w:p w14:paraId="34BC7027">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3</w:t>
      </w:r>
      <w:r>
        <w:rPr>
          <w:rFonts w:hint="eastAsia" w:cs="宋体"/>
          <w:sz w:val="24"/>
          <w:szCs w:val="24"/>
        </w:rPr>
        <w:t>.中标供应商应根据中标通知书中规定的时间内，由法定代表人或其授权代理人与</w:t>
      </w:r>
      <w:r>
        <w:rPr>
          <w:rFonts w:hint="eastAsia" w:cs="宋体"/>
          <w:sz w:val="24"/>
          <w:szCs w:val="24"/>
          <w:lang w:eastAsia="zh-CN"/>
        </w:rPr>
        <w:t>招标人</w:t>
      </w:r>
      <w:r>
        <w:rPr>
          <w:rFonts w:hint="eastAsia" w:cs="宋体"/>
          <w:sz w:val="24"/>
          <w:szCs w:val="24"/>
        </w:rPr>
        <w:t>签订合同。</w:t>
      </w:r>
    </w:p>
    <w:p w14:paraId="5DAD3623">
      <w:pPr>
        <w:bidi w:val="0"/>
        <w:spacing w:line="360" w:lineRule="auto"/>
        <w:ind w:left="0" w:leftChars="0" w:firstLine="0" w:firstLineChars="0"/>
        <w:rPr>
          <w:rFonts w:hint="eastAsia" w:ascii="宋体" w:hAnsi="宋体" w:eastAsia="宋体" w:cs="宋体"/>
          <w:szCs w:val="24"/>
        </w:rPr>
      </w:pPr>
      <w:r>
        <w:rPr>
          <w:rFonts w:hint="eastAsia"/>
          <w:b/>
          <w:bCs/>
          <w:lang w:eastAsia="zh-CN"/>
        </w:rPr>
        <w:t>二</w:t>
      </w:r>
      <w:r>
        <w:rPr>
          <w:rFonts w:hint="eastAsia"/>
          <w:b/>
          <w:bCs/>
        </w:rPr>
        <w:t>、签订合同</w:t>
      </w:r>
    </w:p>
    <w:p w14:paraId="2B69F06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1.招标人与中标人应当在《中标通知书》发出之日起</w:t>
      </w:r>
      <w:r>
        <w:rPr>
          <w:rFonts w:hint="eastAsia" w:cs="宋体"/>
          <w:color w:val="000000"/>
          <w:kern w:val="0"/>
          <w:highlight w:val="none"/>
          <w:lang w:val="en-US" w:eastAsia="zh-CN" w:bidi="ar"/>
        </w:rPr>
        <w:t>30</w:t>
      </w:r>
      <w:r>
        <w:rPr>
          <w:rFonts w:hint="eastAsia" w:ascii="宋体" w:hAnsi="宋体" w:eastAsia="宋体" w:cs="宋体"/>
          <w:color w:val="000000"/>
          <w:kern w:val="0"/>
          <w:highlight w:val="none"/>
          <w:lang w:bidi="ar"/>
        </w:rPr>
        <w:t>日</w:t>
      </w:r>
      <w:r>
        <w:rPr>
          <w:rFonts w:hint="eastAsia" w:cs="宋体"/>
          <w:color w:val="000000"/>
          <w:kern w:val="0"/>
          <w:highlight w:val="none"/>
          <w:lang w:eastAsia="zh-CN" w:bidi="ar"/>
        </w:rPr>
        <w:t>内</w:t>
      </w:r>
      <w:r>
        <w:rPr>
          <w:rFonts w:hint="eastAsia" w:ascii="宋体" w:hAnsi="宋体" w:eastAsia="宋体" w:cs="宋体"/>
          <w:color w:val="000000"/>
          <w:kern w:val="0"/>
          <w:lang w:bidi="ar"/>
        </w:rPr>
        <w:t xml:space="preserve">签订正式合同，明确双方权利、义务和违约责任。 </w:t>
      </w:r>
    </w:p>
    <w:p w14:paraId="5FC13E01">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2.中标人接到中标通知书后，在规定时间内借故否认已经承诺的条件而拒签合同的， 以违约处理，其中标资格将被取消。 </w:t>
      </w:r>
    </w:p>
    <w:p w14:paraId="3F2F82B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3.中标候选人放弃中标；因不可抗力提出不能履行合同；或者招标文件规定应当提交 </w:t>
      </w:r>
    </w:p>
    <w:p w14:paraId="0DE96E9D">
      <w:pPr>
        <w:widowControl/>
        <w:spacing w:line="360" w:lineRule="auto"/>
        <w:ind w:firstLine="0" w:firstLineChars="0"/>
        <w:jc w:val="left"/>
        <w:rPr>
          <w:rFonts w:hint="eastAsia" w:ascii="宋体" w:hAnsi="宋体" w:eastAsia="宋体" w:cs="宋体"/>
        </w:rPr>
      </w:pPr>
      <w:r>
        <w:rPr>
          <w:rFonts w:hint="eastAsia" w:ascii="宋体" w:hAnsi="宋体" w:eastAsia="宋体" w:cs="宋体"/>
          <w:color w:val="000000"/>
          <w:kern w:val="0"/>
          <w:lang w:bidi="ar"/>
        </w:rPr>
        <w:t>履约保证金、承诺要求等而在规定的期限内未能提交的；或未能在规定时间内与招标人签订合同的；或者经质疑，招标人审查后，确因中标候选人在本次</w:t>
      </w:r>
      <w:r>
        <w:rPr>
          <w:rFonts w:hint="eastAsia" w:ascii="宋体" w:hAnsi="宋体" w:eastAsia="宋体" w:cs="宋体"/>
        </w:rPr>
        <w:t>招标</w:t>
      </w:r>
      <w:r>
        <w:rPr>
          <w:rFonts w:hint="eastAsia" w:ascii="宋体" w:hAnsi="宋体" w:eastAsia="宋体" w:cs="宋体"/>
          <w:color w:val="000000"/>
          <w:kern w:val="0"/>
          <w:lang w:bidi="ar"/>
        </w:rPr>
        <w:t>活动中存在违法违规行为或其他原因使质疑成立的，招标人可视情况确定是否由第二有效中标候选人替补，</w:t>
      </w:r>
      <w:r>
        <w:rPr>
          <w:rFonts w:hint="eastAsia" w:ascii="宋体" w:hAnsi="宋体" w:eastAsia="宋体" w:cs="宋体"/>
        </w:rPr>
        <w:t>也可以重新开展招标活动。</w:t>
      </w:r>
    </w:p>
    <w:p w14:paraId="73354C8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4.招标文件、中标人的投标文件、投标修改文件、评标过程中有关澄清文件及经投标 </w:t>
      </w:r>
    </w:p>
    <w:p w14:paraId="706309C7">
      <w:pPr>
        <w:widowControl/>
        <w:spacing w:line="360" w:lineRule="auto"/>
        <w:ind w:firstLine="0" w:firstLineChars="0"/>
        <w:jc w:val="left"/>
        <w:rPr>
          <w:rFonts w:hint="eastAsia" w:ascii="宋体" w:hAnsi="宋体" w:eastAsia="宋体" w:cs="宋体"/>
          <w:color w:val="000000"/>
          <w:kern w:val="0"/>
          <w:lang w:bidi="ar"/>
        </w:rPr>
      </w:pPr>
      <w:r>
        <w:rPr>
          <w:rFonts w:hint="eastAsia" w:ascii="宋体" w:hAnsi="宋体" w:eastAsia="宋体" w:cs="宋体"/>
          <w:color w:val="000000"/>
          <w:kern w:val="0"/>
          <w:lang w:bidi="ar"/>
        </w:rPr>
        <w:t>人和评委双方签字的询标记录和中标通知书均作为签订合同依据。</w:t>
      </w:r>
    </w:p>
    <w:p w14:paraId="0E6CCEA2">
      <w:pPr>
        <w:pStyle w:val="6"/>
        <w:spacing w:line="360" w:lineRule="auto"/>
        <w:jc w:val="center"/>
        <w:rPr>
          <w:rFonts w:hint="eastAsia" w:ascii="宋体" w:hAnsi="宋体" w:eastAsia="宋体" w:cs="宋体"/>
          <w:sz w:val="24"/>
          <w:szCs w:val="24"/>
        </w:rPr>
      </w:pPr>
      <w:bookmarkStart w:id="72" w:name="_Toc12481"/>
      <w:bookmarkStart w:id="73" w:name="_Toc15220"/>
    </w:p>
    <w:p w14:paraId="64952A83">
      <w:pPr>
        <w:pStyle w:val="6"/>
        <w:spacing w:line="360" w:lineRule="auto"/>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cs="宋体"/>
          <w:sz w:val="24"/>
          <w:szCs w:val="24"/>
          <w:lang w:eastAsia="zh-CN"/>
        </w:rPr>
        <w:t>九</w:t>
      </w:r>
      <w:r>
        <w:rPr>
          <w:rFonts w:hint="eastAsia" w:ascii="宋体" w:hAnsi="宋体" w:eastAsia="宋体" w:cs="宋体"/>
          <w:sz w:val="24"/>
          <w:szCs w:val="24"/>
        </w:rPr>
        <w:t xml:space="preserve">节 </w:t>
      </w:r>
      <w:bookmarkEnd w:id="72"/>
      <w:bookmarkEnd w:id="73"/>
      <w:r>
        <w:rPr>
          <w:rFonts w:hint="eastAsia" w:ascii="宋体" w:hAnsi="宋体" w:cs="宋体"/>
          <w:sz w:val="24"/>
          <w:szCs w:val="24"/>
          <w:lang w:val="en-US" w:eastAsia="zh-CN"/>
        </w:rPr>
        <w:t xml:space="preserve"> </w:t>
      </w:r>
      <w:r>
        <w:rPr>
          <w:rFonts w:hint="eastAsia" w:cs="宋体"/>
          <w:sz w:val="24"/>
          <w:szCs w:val="24"/>
          <w:lang w:val="en-US" w:eastAsia="zh-CN"/>
        </w:rPr>
        <w:t>电子交易活动的中止</w:t>
      </w:r>
    </w:p>
    <w:p w14:paraId="06A71159">
      <w:pPr>
        <w:spacing w:line="360" w:lineRule="auto"/>
        <w:ind w:left="0" w:leftChars="0" w:firstLine="0" w:firstLineChars="0"/>
        <w:rPr>
          <w:rFonts w:hint="eastAsia" w:cs="宋体"/>
          <w:b/>
          <w:bCs/>
          <w:lang w:eastAsia="zh-CN"/>
        </w:rPr>
      </w:pPr>
      <w:r>
        <w:rPr>
          <w:rFonts w:hint="eastAsia" w:cs="宋体"/>
          <w:b/>
          <w:bCs/>
          <w:lang w:eastAsia="zh-CN"/>
        </w:rPr>
        <w:t>一、例外处理</w:t>
      </w:r>
    </w:p>
    <w:p w14:paraId="50CA4B31">
      <w:pPr>
        <w:spacing w:line="360" w:lineRule="auto"/>
        <w:ind w:left="0" w:leftChars="0" w:firstLine="480" w:firstLineChars="200"/>
        <w:rPr>
          <w:rFonts w:hint="eastAsia" w:ascii="宋体" w:hAnsi="宋体" w:eastAsia="宋体" w:cs="宋体"/>
        </w:rPr>
      </w:pPr>
      <w:r>
        <w:rPr>
          <w:rFonts w:hint="eastAsia" w:ascii="宋体" w:hAnsi="宋体" w:eastAsia="宋体" w:cs="宋体"/>
        </w:rPr>
        <w:t>投标截止时间结束后或评审过程中参加标项投标的</w:t>
      </w:r>
      <w:r>
        <w:rPr>
          <w:rFonts w:hint="eastAsia" w:cs="宋体"/>
          <w:lang w:eastAsia="zh-CN"/>
        </w:rPr>
        <w:t>投</w:t>
      </w:r>
      <w:r>
        <w:rPr>
          <w:rFonts w:hint="eastAsia" w:ascii="宋体" w:hAnsi="宋体" w:eastAsia="宋体" w:cs="宋体"/>
        </w:rPr>
        <w:t>标人不足三家的，除招标任务取消情形外，招标人可选择以下方式之一处理：</w:t>
      </w:r>
    </w:p>
    <w:p w14:paraId="6BD6CF34">
      <w:pPr>
        <w:spacing w:line="360" w:lineRule="auto"/>
        <w:ind w:firstLine="480"/>
        <w:rPr>
          <w:rFonts w:hint="eastAsia" w:ascii="宋体" w:hAnsi="宋体" w:eastAsia="宋体" w:cs="宋体"/>
        </w:rPr>
      </w:pPr>
      <w:r>
        <w:rPr>
          <w:rFonts w:hint="eastAsia" w:ascii="宋体" w:hAnsi="宋体" w:eastAsia="宋体" w:cs="宋体"/>
        </w:rPr>
        <w:t>1.可将本标项作废标处理，重新组织招标；</w:t>
      </w:r>
    </w:p>
    <w:p w14:paraId="5509028C">
      <w:pPr>
        <w:spacing w:line="360" w:lineRule="auto"/>
        <w:ind w:firstLine="480"/>
        <w:rPr>
          <w:rFonts w:hint="eastAsia" w:ascii="宋体" w:hAnsi="宋体" w:eastAsia="宋体" w:cs="宋体"/>
        </w:rPr>
      </w:pPr>
      <w:r>
        <w:rPr>
          <w:rFonts w:hint="eastAsia" w:ascii="宋体" w:hAnsi="宋体" w:eastAsia="宋体" w:cs="宋体"/>
        </w:rPr>
        <w:t>2.可按相关监督部门审批意见采用其他</w:t>
      </w:r>
      <w:r>
        <w:rPr>
          <w:rFonts w:hint="eastAsia" w:cs="宋体"/>
          <w:lang w:eastAsia="zh-CN"/>
        </w:rPr>
        <w:t>采购方</w:t>
      </w:r>
      <w:r>
        <w:rPr>
          <w:rFonts w:hint="eastAsia" w:ascii="宋体" w:hAnsi="宋体" w:eastAsia="宋体" w:cs="宋体"/>
        </w:rPr>
        <w:t>式组织</w:t>
      </w:r>
      <w:r>
        <w:rPr>
          <w:rFonts w:hint="eastAsia" w:cs="宋体"/>
          <w:lang w:eastAsia="zh-CN"/>
        </w:rPr>
        <w:t>采购</w:t>
      </w:r>
      <w:r>
        <w:rPr>
          <w:rFonts w:hint="eastAsia" w:ascii="宋体" w:hAnsi="宋体" w:eastAsia="宋体" w:cs="宋体"/>
        </w:rPr>
        <w:t>。</w:t>
      </w:r>
    </w:p>
    <w:p w14:paraId="3CF35F35">
      <w:pPr>
        <w:bidi w:val="0"/>
        <w:spacing w:line="360" w:lineRule="auto"/>
        <w:ind w:left="0" w:leftChars="0" w:firstLine="0" w:firstLineChars="0"/>
        <w:rPr>
          <w:rFonts w:hint="eastAsia" w:cs="宋体"/>
          <w:lang w:val="en-US" w:eastAsia="zh-CN"/>
        </w:rPr>
      </w:pPr>
      <w:r>
        <w:rPr>
          <w:rFonts w:hint="eastAsia"/>
          <w:b/>
          <w:bCs/>
          <w:lang w:val="en-US" w:eastAsia="zh-CN"/>
        </w:rPr>
        <w:t>二、电子交易活动的中止</w:t>
      </w:r>
    </w:p>
    <w:p w14:paraId="230804ED">
      <w:pPr>
        <w:pStyle w:val="146"/>
        <w:snapToGrid w:val="0"/>
        <w:spacing w:before="0" w:line="360" w:lineRule="auto"/>
        <w:rPr>
          <w:rFonts w:hint="eastAsia" w:ascii="宋体" w:hAnsi="宋体" w:cs="宋体"/>
        </w:rPr>
      </w:pP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招标代理机构</w:t>
      </w:r>
      <w:r>
        <w:rPr>
          <w:rFonts w:hint="eastAsia" w:ascii="宋体" w:hAnsi="宋体" w:cs="宋体"/>
        </w:rPr>
        <w:t>可中止电子交易活动：</w:t>
      </w:r>
    </w:p>
    <w:p w14:paraId="34B3FE93">
      <w:pPr>
        <w:pStyle w:val="146"/>
        <w:snapToGrid w:val="0"/>
        <w:spacing w:before="0" w:line="360" w:lineRule="auto"/>
        <w:ind w:firstLine="480"/>
        <w:rPr>
          <w:rFonts w:hint="eastAsia" w:ascii="宋体" w:hAnsi="宋体" w:cs="宋体"/>
        </w:rPr>
      </w:pPr>
      <w:r>
        <w:rPr>
          <w:rFonts w:hint="eastAsia" w:ascii="宋体" w:hAnsi="宋体" w:cs="宋体"/>
          <w:lang w:val="en-US" w:eastAsia="zh-CN"/>
        </w:rPr>
        <w:t>1</w:t>
      </w:r>
      <w:r>
        <w:rPr>
          <w:rFonts w:hint="eastAsia" w:ascii="宋体" w:hAnsi="宋体" w:cs="宋体"/>
        </w:rPr>
        <w:t xml:space="preserve">.电子交易平台发生故障而无法登录访问的； </w:t>
      </w:r>
    </w:p>
    <w:p w14:paraId="0DADBE98">
      <w:pPr>
        <w:pStyle w:val="146"/>
        <w:snapToGrid w:val="0"/>
        <w:spacing w:before="0" w:line="360" w:lineRule="auto"/>
        <w:ind w:firstLine="480"/>
        <w:rPr>
          <w:rFonts w:hint="eastAsia" w:ascii="宋体" w:hAnsi="宋体" w:cs="宋体"/>
        </w:rPr>
      </w:pPr>
      <w:r>
        <w:rPr>
          <w:rFonts w:hint="eastAsia" w:ascii="宋体" w:hAnsi="宋体" w:cs="宋体"/>
          <w:lang w:val="en-US" w:eastAsia="zh-CN"/>
        </w:rPr>
        <w:t>2</w:t>
      </w:r>
      <w:r>
        <w:rPr>
          <w:rFonts w:hint="eastAsia" w:ascii="宋体" w:hAnsi="宋体" w:cs="宋体"/>
        </w:rPr>
        <w:t>.电子交易平台应用或数据库出现错误，不能进行正常操作的；</w:t>
      </w:r>
    </w:p>
    <w:p w14:paraId="6FD0149C">
      <w:pPr>
        <w:pStyle w:val="146"/>
        <w:snapToGrid w:val="0"/>
        <w:spacing w:before="0" w:line="360" w:lineRule="auto"/>
        <w:ind w:firstLine="480"/>
        <w:rPr>
          <w:rFonts w:hint="eastAsia" w:ascii="宋体" w:hAnsi="宋体" w:cs="宋体"/>
        </w:rPr>
      </w:pPr>
      <w:r>
        <w:rPr>
          <w:rFonts w:hint="eastAsia" w:ascii="宋体" w:hAnsi="宋体" w:cs="宋体"/>
          <w:lang w:val="en-US" w:eastAsia="zh-CN"/>
        </w:rPr>
        <w:t>3</w:t>
      </w:r>
      <w:r>
        <w:rPr>
          <w:rFonts w:hint="eastAsia" w:ascii="宋体" w:hAnsi="宋体" w:cs="宋体"/>
        </w:rPr>
        <w:t>.电子交易平台发现严重安全漏洞，有潜在泄密危险的；</w:t>
      </w:r>
    </w:p>
    <w:p w14:paraId="28AE61ED">
      <w:pPr>
        <w:pStyle w:val="146"/>
        <w:snapToGrid w:val="0"/>
        <w:spacing w:before="0" w:line="360" w:lineRule="auto"/>
        <w:ind w:firstLine="480"/>
        <w:rPr>
          <w:rFonts w:hint="eastAsia" w:ascii="宋体" w:hAnsi="宋体" w:cs="宋体"/>
        </w:rPr>
      </w:pPr>
      <w:r>
        <w:rPr>
          <w:rFonts w:hint="eastAsia" w:ascii="宋体" w:hAnsi="宋体" w:cs="宋体"/>
          <w:lang w:val="en-US" w:eastAsia="zh-CN"/>
        </w:rPr>
        <w:t>4</w:t>
      </w:r>
      <w:r>
        <w:rPr>
          <w:rFonts w:hint="eastAsia" w:ascii="宋体" w:hAnsi="宋体" w:cs="宋体"/>
        </w:rPr>
        <w:t xml:space="preserve">.病毒发作导致不能进行正常操作的； </w:t>
      </w:r>
    </w:p>
    <w:p w14:paraId="47F18530">
      <w:pPr>
        <w:pStyle w:val="146"/>
        <w:snapToGrid w:val="0"/>
        <w:spacing w:before="0" w:line="360" w:lineRule="auto"/>
        <w:ind w:firstLine="480"/>
        <w:rPr>
          <w:rFonts w:hint="eastAsia" w:ascii="宋体" w:hAnsi="宋体" w:cs="宋体"/>
        </w:rPr>
      </w:pPr>
      <w:r>
        <w:rPr>
          <w:rFonts w:hint="eastAsia" w:ascii="宋体" w:hAnsi="宋体" w:cs="宋体"/>
          <w:lang w:val="en-US" w:eastAsia="zh-CN"/>
        </w:rPr>
        <w:t>5</w:t>
      </w:r>
      <w:r>
        <w:rPr>
          <w:rFonts w:hint="eastAsia" w:ascii="宋体" w:hAnsi="宋体" w:cs="宋体"/>
        </w:rPr>
        <w:t>.其他无法保证电子交易的公平、公正和安全的情况。</w:t>
      </w:r>
    </w:p>
    <w:p w14:paraId="6E3C8098">
      <w:pPr>
        <w:pStyle w:val="146"/>
        <w:snapToGrid w:val="0"/>
        <w:spacing w:before="0" w:line="360" w:lineRule="auto"/>
        <w:ind w:firstLine="0" w:firstLineChars="0"/>
        <w:rPr>
          <w:rFonts w:hint="eastAsia" w:ascii="宋体" w:hAnsi="宋体" w:cs="宋体"/>
        </w:rPr>
      </w:pPr>
      <w:r>
        <w:rPr>
          <w:rFonts w:hint="eastAsia" w:ascii="宋体" w:hAnsi="宋体" w:cs="宋体"/>
        </w:rPr>
        <w:t xml:space="preserve"> </w:t>
      </w:r>
      <w:r>
        <w:rPr>
          <w:rFonts w:hint="eastAsia" w:ascii="宋体" w:hAnsi="宋体" w:cs="宋体"/>
          <w:lang w:val="en-US" w:eastAsia="zh-CN"/>
        </w:rPr>
        <w:t xml:space="preserve">   6</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w:t>
      </w:r>
      <w:r>
        <w:rPr>
          <w:rFonts w:hint="eastAsia" w:ascii="宋体" w:hAnsi="宋体" w:cs="宋体"/>
          <w:lang w:eastAsia="zh-CN"/>
        </w:rPr>
        <w:t>组织</w:t>
      </w:r>
      <w:r>
        <w:rPr>
          <w:rFonts w:hint="eastAsia" w:ascii="宋体" w:hAnsi="宋体" w:cs="宋体"/>
        </w:rPr>
        <w:t>采购。</w:t>
      </w:r>
    </w:p>
    <w:p w14:paraId="73952AF5">
      <w:pPr>
        <w:numPr>
          <w:ilvl w:val="0"/>
          <w:numId w:val="7"/>
        </w:numPr>
        <w:rPr>
          <w:rFonts w:hint="default"/>
          <w:lang w:val="en-US" w:eastAsia="zh-CN"/>
        </w:rPr>
        <w:sectPr>
          <w:pgSz w:w="11906" w:h="16838"/>
          <w:pgMar w:top="1247" w:right="1247" w:bottom="1247" w:left="1247" w:header="170" w:footer="567" w:gutter="0"/>
          <w:pgNumType w:fmt="decimal"/>
          <w:cols w:space="720" w:num="1"/>
          <w:docGrid w:linePitch="381" w:charSpace="0"/>
        </w:sectPr>
      </w:pPr>
    </w:p>
    <w:p w14:paraId="630C3B78">
      <w:pPr>
        <w:pStyle w:val="5"/>
        <w:jc w:val="center"/>
        <w:rPr>
          <w:rFonts w:hint="eastAsia" w:ascii="宋体" w:hAnsi="宋体" w:eastAsia="宋体" w:cs="宋体"/>
          <w:szCs w:val="32"/>
        </w:rPr>
      </w:pPr>
      <w:bookmarkStart w:id="74" w:name="_Toc450840079"/>
      <w:bookmarkStart w:id="75" w:name="_Toc82873316"/>
      <w:bookmarkStart w:id="76" w:name="_Toc82338233"/>
      <w:bookmarkStart w:id="77" w:name="_Toc20600"/>
      <w:r>
        <w:rPr>
          <w:rFonts w:hint="eastAsia" w:ascii="宋体" w:hAnsi="宋体" w:eastAsia="宋体" w:cs="宋体"/>
          <w:sz w:val="36"/>
          <w:szCs w:val="36"/>
        </w:rPr>
        <w:t xml:space="preserve">第四章 </w:t>
      </w:r>
      <w:bookmarkEnd w:id="74"/>
      <w:bookmarkEnd w:id="75"/>
      <w:bookmarkEnd w:id="76"/>
      <w:r>
        <w:rPr>
          <w:rFonts w:hint="eastAsia" w:cs="宋体"/>
          <w:sz w:val="36"/>
          <w:szCs w:val="36"/>
          <w:lang w:val="en-US" w:eastAsia="zh-CN"/>
        </w:rPr>
        <w:t xml:space="preserve"> </w:t>
      </w:r>
      <w:r>
        <w:rPr>
          <w:rFonts w:hint="eastAsia" w:ascii="宋体" w:hAnsi="宋体" w:eastAsia="宋体" w:cs="宋体"/>
          <w:sz w:val="36"/>
          <w:szCs w:val="36"/>
        </w:rPr>
        <w:t>评标办法及评分标准</w:t>
      </w:r>
      <w:bookmarkEnd w:id="77"/>
    </w:p>
    <w:p w14:paraId="5DE5C23A">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78" w:name="OLE_LINK3"/>
      <w:bookmarkStart w:id="79" w:name="_Toc3110"/>
      <w:bookmarkStart w:id="80" w:name="_Toc11391"/>
      <w:bookmarkStart w:id="81" w:name="_Toc3811"/>
      <w:r>
        <w:rPr>
          <w:rFonts w:hint="eastAsia"/>
          <w:b/>
          <w:bCs/>
        </w:rPr>
        <w:t>一、评分总则</w:t>
      </w:r>
    </w:p>
    <w:p w14:paraId="21991EE8">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以招标文件要求为基础，考虑各项相关因素的影响，将相关因素以定量计算的办法转换成分数表示形式，以最高“评标分数”确定评标结果顺序。</w:t>
      </w:r>
    </w:p>
    <w:p w14:paraId="793E6073">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本次招标的评标采用</w:t>
      </w:r>
      <w:r>
        <w:rPr>
          <w:rFonts w:hint="eastAsia" w:ascii="宋体" w:hAnsi="宋体" w:eastAsia="宋体" w:cs="宋体"/>
          <w:b/>
        </w:rPr>
        <w:t>综合评分法</w:t>
      </w:r>
      <w:r>
        <w:rPr>
          <w:rFonts w:hint="eastAsia" w:ascii="宋体" w:hAnsi="宋体" w:eastAsia="宋体" w:cs="宋体"/>
        </w:rPr>
        <w:t>。</w:t>
      </w:r>
    </w:p>
    <w:bookmarkEnd w:id="78"/>
    <w:bookmarkEnd w:id="79"/>
    <w:bookmarkEnd w:id="80"/>
    <w:bookmarkEnd w:id="81"/>
    <w:p w14:paraId="6DC116B3">
      <w:pPr>
        <w:pageBreakBefore w:val="0"/>
        <w:kinsoku/>
        <w:wordWrap/>
        <w:overflowPunct/>
        <w:topLinePunct w:val="0"/>
        <w:bidi w:val="0"/>
        <w:snapToGrid/>
        <w:spacing w:line="440" w:lineRule="exact"/>
        <w:ind w:firstLine="480"/>
        <w:textAlignment w:val="auto"/>
        <w:rPr>
          <w:rFonts w:hint="eastAsia" w:ascii="宋体" w:hAnsi="宋体" w:eastAsia="宋体" w:cs="宋体"/>
        </w:rPr>
      </w:pPr>
      <w:bookmarkStart w:id="82" w:name="_Toc82338234"/>
      <w:bookmarkStart w:id="83" w:name="_Toc450840083"/>
      <w:bookmarkStart w:id="84" w:name="_Toc82873317"/>
      <w:r>
        <w:rPr>
          <w:rFonts w:hint="eastAsia" w:ascii="宋体" w:hAnsi="宋体" w:eastAsia="宋体" w:cs="宋体"/>
        </w:rPr>
        <w:t>评标总分为100分，合格投标人的评标得分为各项目汇总得分，中标候选资格按评标得分由高到低顺序排列，得分相同的，按投标报价由低到高顺序排列。得分且投标报价相同，按技术分由</w:t>
      </w:r>
      <w:r>
        <w:rPr>
          <w:rFonts w:hint="eastAsia" w:cs="宋体"/>
          <w:lang w:eastAsia="zh-CN"/>
        </w:rPr>
        <w:t>高</w:t>
      </w:r>
      <w:r>
        <w:rPr>
          <w:rFonts w:hint="eastAsia" w:ascii="宋体" w:hAnsi="宋体" w:eastAsia="宋体" w:cs="宋体"/>
        </w:rPr>
        <w:t>到</w:t>
      </w:r>
      <w:r>
        <w:rPr>
          <w:rFonts w:hint="eastAsia" w:cs="宋体"/>
          <w:lang w:eastAsia="zh-CN"/>
        </w:rPr>
        <w:t>低</w:t>
      </w:r>
      <w:r>
        <w:rPr>
          <w:rFonts w:hint="eastAsia" w:ascii="宋体" w:hAnsi="宋体" w:eastAsia="宋体" w:cs="宋体"/>
        </w:rPr>
        <w:t>顺序排列。报价、技术分以及总得分相同的，按现场随机抽取的形式确定第一中标候选人，投标文件满足招标文件全部实质性要求，</w:t>
      </w:r>
      <w:r>
        <w:rPr>
          <w:rFonts w:hint="eastAsia" w:ascii="宋体" w:hAnsi="宋体" w:eastAsia="宋体" w:cs="宋体"/>
          <w:highlight w:val="none"/>
        </w:rPr>
        <w:t>且按照评审因素的量化指标评审得分最高</w:t>
      </w:r>
      <w:r>
        <w:rPr>
          <w:rFonts w:hint="eastAsia" w:cs="宋体"/>
          <w:highlight w:val="none"/>
          <w:lang w:eastAsia="zh-CN"/>
        </w:rPr>
        <w:t>（即排名第一）</w:t>
      </w:r>
      <w:r>
        <w:rPr>
          <w:rFonts w:hint="eastAsia" w:ascii="宋体" w:hAnsi="宋体" w:eastAsia="宋体" w:cs="宋体"/>
          <w:highlight w:val="none"/>
        </w:rPr>
        <w:t>的投标人为中标候选人</w:t>
      </w:r>
      <w:r>
        <w:rPr>
          <w:rFonts w:hint="eastAsia" w:cs="宋体"/>
          <w:lang w:eastAsia="zh-CN"/>
        </w:rPr>
        <w:t>。</w:t>
      </w:r>
      <w:r>
        <w:rPr>
          <w:rFonts w:hint="eastAsia" w:ascii="宋体" w:hAnsi="宋体" w:eastAsia="宋体" w:cs="宋体"/>
        </w:rPr>
        <w:t>评分过程中采用四舍五入法，并保留小数2位</w:t>
      </w:r>
    </w:p>
    <w:p w14:paraId="1C2C86C2">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投标人评标综合得分=</w:t>
      </w: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分+价</w:t>
      </w:r>
      <w:r>
        <w:rPr>
          <w:rFonts w:hint="eastAsia" w:cs="宋体"/>
          <w:lang w:eastAsia="zh-CN"/>
        </w:rPr>
        <w:t>格</w:t>
      </w:r>
      <w:r>
        <w:rPr>
          <w:rFonts w:hint="eastAsia" w:ascii="宋体" w:hAnsi="宋体" w:eastAsia="宋体" w:cs="宋体"/>
        </w:rPr>
        <w:t>分</w:t>
      </w:r>
    </w:p>
    <w:p w14:paraId="00D4D300">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分按照评标委员会成员的独立评分结果的算术平均分计算，计算公式为：</w:t>
      </w:r>
    </w:p>
    <w:p w14:paraId="155437D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分=（评标委员会所有成员评分合计数）/（评标委员会组成人员数）</w:t>
      </w:r>
    </w:p>
    <w:p w14:paraId="059554E3">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85" w:name="_Toc7789"/>
      <w:r>
        <w:rPr>
          <w:rFonts w:hint="eastAsia"/>
          <w:b/>
          <w:bCs/>
        </w:rPr>
        <w:t>二、评分内容及标准</w:t>
      </w:r>
      <w:bookmarkEnd w:id="85"/>
    </w:p>
    <w:p w14:paraId="014ADC0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本评标标准是对“投标人须知”中“</w:t>
      </w:r>
      <w:r>
        <w:rPr>
          <w:rFonts w:hint="eastAsia" w:ascii="宋体" w:hAnsi="宋体" w:eastAsia="宋体" w:cs="宋体"/>
          <w:b/>
        </w:rPr>
        <w:t>第五节</w:t>
      </w:r>
      <w:r>
        <w:rPr>
          <w:rFonts w:hint="eastAsia" w:cs="宋体"/>
          <w:b/>
          <w:lang w:val="en-US" w:eastAsia="zh-CN"/>
        </w:rPr>
        <w:t>-</w:t>
      </w:r>
      <w:r>
        <w:rPr>
          <w:rFonts w:hint="eastAsia" w:ascii="宋体" w:hAnsi="宋体" w:eastAsia="宋体" w:cs="宋体"/>
          <w:b/>
        </w:rPr>
        <w:t>开标</w:t>
      </w:r>
      <w:r>
        <w:rPr>
          <w:rFonts w:hint="eastAsia" w:ascii="宋体" w:hAnsi="宋体" w:eastAsia="宋体" w:cs="宋体"/>
        </w:rPr>
        <w:t>”、“</w:t>
      </w:r>
      <w:r>
        <w:rPr>
          <w:rFonts w:hint="eastAsia" w:ascii="宋体" w:hAnsi="宋体" w:eastAsia="宋体" w:cs="宋体"/>
          <w:b/>
        </w:rPr>
        <w:t>第六节</w:t>
      </w:r>
      <w:r>
        <w:rPr>
          <w:rFonts w:hint="eastAsia" w:cs="宋体"/>
          <w:b/>
          <w:lang w:val="en-US" w:eastAsia="zh-CN"/>
        </w:rPr>
        <w:t>-</w:t>
      </w:r>
      <w:r>
        <w:rPr>
          <w:rFonts w:hint="eastAsia" w:ascii="宋体" w:hAnsi="宋体" w:eastAsia="宋体" w:cs="宋体"/>
          <w:b/>
        </w:rPr>
        <w:t>评标</w:t>
      </w:r>
      <w:r>
        <w:rPr>
          <w:rFonts w:hint="eastAsia" w:ascii="宋体" w:hAnsi="宋体" w:eastAsia="宋体" w:cs="宋体"/>
        </w:rPr>
        <w:t>”以及其他相关条款的具体补充，如有矛盾，以本评标标准为</w:t>
      </w:r>
      <w:r>
        <w:rPr>
          <w:rFonts w:hint="eastAsia" w:cs="宋体"/>
          <w:lang w:eastAsia="zh-CN"/>
        </w:rPr>
        <w:t>准</w:t>
      </w:r>
      <w:r>
        <w:rPr>
          <w:rFonts w:hint="eastAsia" w:ascii="宋体" w:hAnsi="宋体" w:eastAsia="宋体" w:cs="宋体"/>
        </w:rPr>
        <w:t>：</w:t>
      </w:r>
    </w:p>
    <w:p w14:paraId="40082EEA">
      <w:pPr>
        <w:pageBreakBefore w:val="0"/>
        <w:kinsoku/>
        <w:wordWrap/>
        <w:overflowPunct/>
        <w:topLinePunct w:val="0"/>
        <w:autoSpaceDE w:val="0"/>
        <w:autoSpaceDN w:val="0"/>
        <w:bidi w:val="0"/>
        <w:adjustRightInd w:val="0"/>
        <w:snapToGrid/>
        <w:spacing w:line="440" w:lineRule="exact"/>
        <w:ind w:left="0" w:leftChars="0" w:firstLine="0" w:firstLineChars="0"/>
        <w:textAlignment w:val="auto"/>
        <w:rPr>
          <w:rFonts w:hint="eastAsia" w:ascii="宋体" w:hAnsi="宋体" w:eastAsia="宋体" w:cs="宋体"/>
          <w:b/>
        </w:rPr>
      </w:pPr>
      <w:r>
        <w:rPr>
          <w:rFonts w:hint="eastAsia" w:ascii="宋体" w:hAnsi="宋体" w:eastAsia="宋体" w:cs="宋体"/>
          <w:b/>
        </w:rPr>
        <w:t>（一）价</w:t>
      </w:r>
      <w:r>
        <w:rPr>
          <w:rFonts w:hint="eastAsia" w:cs="宋体"/>
          <w:b/>
          <w:lang w:eastAsia="zh-CN"/>
        </w:rPr>
        <w:t>格</w:t>
      </w:r>
      <w:r>
        <w:rPr>
          <w:rFonts w:hint="eastAsia" w:ascii="宋体" w:hAnsi="宋体" w:eastAsia="宋体" w:cs="宋体"/>
          <w:b/>
        </w:rPr>
        <w:t>分（</w:t>
      </w:r>
      <w:r>
        <w:rPr>
          <w:rFonts w:hint="eastAsia" w:cs="宋体"/>
          <w:b/>
          <w:lang w:val="en-US" w:eastAsia="zh-CN"/>
        </w:rPr>
        <w:t>30</w:t>
      </w:r>
      <w:r>
        <w:rPr>
          <w:rFonts w:hint="eastAsia" w:ascii="宋体" w:hAnsi="宋体" w:eastAsia="宋体" w:cs="宋体"/>
          <w:b/>
        </w:rPr>
        <w:t>分）</w:t>
      </w:r>
    </w:p>
    <w:p w14:paraId="3FA4D52E">
      <w:pPr>
        <w:pageBreakBefore w:val="0"/>
        <w:kinsoku/>
        <w:wordWrap/>
        <w:overflowPunct/>
        <w:topLinePunct w:val="0"/>
        <w:autoSpaceDE w:val="0"/>
        <w:autoSpaceDN w:val="0"/>
        <w:bidi w:val="0"/>
        <w:adjustRightInd w:val="0"/>
        <w:snapToGrid/>
        <w:spacing w:line="440" w:lineRule="exact"/>
        <w:ind w:firstLine="482"/>
        <w:textAlignment w:val="auto"/>
        <w:rPr>
          <w:rFonts w:hint="eastAsia" w:ascii="宋体" w:hAnsi="宋体" w:eastAsia="宋体" w:cs="宋体"/>
          <w:lang w:val="zh-CN"/>
        </w:rPr>
      </w:pPr>
      <w:r>
        <w:rPr>
          <w:rFonts w:hint="eastAsia" w:ascii="宋体" w:hAnsi="宋体" w:eastAsia="宋体" w:cs="宋体"/>
          <w:b/>
        </w:rPr>
        <w:t>投标价格的合理性</w:t>
      </w:r>
      <w:r>
        <w:rPr>
          <w:rFonts w:hint="eastAsia" w:ascii="宋体" w:hAnsi="宋体" w:eastAsia="宋体" w:cs="宋体"/>
        </w:rPr>
        <w:t>：</w:t>
      </w:r>
      <w:r>
        <w:rPr>
          <w:rFonts w:hint="eastAsia" w:ascii="宋体" w:hAnsi="宋体" w:eastAsia="宋体" w:cs="宋体"/>
          <w:lang w:val="zh-CN"/>
        </w:rPr>
        <w:t>分析总报价及各个分项报价是否合理，报价范围是否完整，有否重大错漏项</w:t>
      </w:r>
      <w:r>
        <w:rPr>
          <w:rFonts w:hint="eastAsia" w:cs="宋体"/>
          <w:lang w:val="zh-CN"/>
        </w:rPr>
        <w:t>。</w:t>
      </w:r>
      <w:r>
        <w:rPr>
          <w:rFonts w:hint="eastAsia" w:cs="宋体"/>
          <w:color w:val="auto"/>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56E850E">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b/>
          <w:bCs/>
          <w:lang w:val="zh-CN"/>
        </w:rPr>
        <w:t>价</w:t>
      </w:r>
      <w:r>
        <w:rPr>
          <w:rFonts w:hint="eastAsia" w:cs="宋体"/>
          <w:b/>
          <w:bCs/>
          <w:lang w:val="zh-CN"/>
        </w:rPr>
        <w:t>格</w:t>
      </w:r>
      <w:r>
        <w:rPr>
          <w:rFonts w:hint="eastAsia" w:ascii="宋体" w:hAnsi="宋体" w:eastAsia="宋体" w:cs="宋体"/>
          <w:b/>
          <w:bCs/>
          <w:lang w:val="zh-CN"/>
        </w:rPr>
        <w:t>分计算方法：</w:t>
      </w:r>
      <w:r>
        <w:rPr>
          <w:rFonts w:hint="eastAsia" w:ascii="宋体" w:hAnsi="宋体" w:eastAsia="宋体" w:cs="宋体"/>
          <w:kern w:val="0"/>
        </w:rPr>
        <w:t>有效投标报价的最低价作为评标基准价，其最低报价为满分；</w:t>
      </w:r>
      <w:r>
        <w:rPr>
          <w:rFonts w:hint="eastAsia" w:cs="宋体"/>
          <w:kern w:val="0"/>
          <w:lang w:eastAsia="zh-CN"/>
        </w:rPr>
        <w:t>其他投标人的价格分</w:t>
      </w:r>
      <w:r>
        <w:rPr>
          <w:rFonts w:hint="eastAsia" w:ascii="宋体" w:hAnsi="宋体" w:eastAsia="宋体" w:cs="宋体"/>
          <w:kern w:val="0"/>
        </w:rPr>
        <w:t>按［投标报价得分=（评标基准价/投标报价）*</w:t>
      </w:r>
      <w:r>
        <w:rPr>
          <w:rFonts w:hint="eastAsia" w:cs="宋体"/>
          <w:kern w:val="0"/>
          <w:lang w:val="en-US" w:eastAsia="zh-CN"/>
        </w:rPr>
        <w:t>30%*100</w:t>
      </w:r>
      <w:r>
        <w:rPr>
          <w:rFonts w:hint="eastAsia" w:ascii="宋体" w:hAnsi="宋体" w:eastAsia="宋体" w:cs="宋体"/>
          <w:kern w:val="0"/>
        </w:rPr>
        <w:t>］的计算公式计算。</w:t>
      </w:r>
    </w:p>
    <w:p w14:paraId="4A8EF7EC">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kern w:val="0"/>
        </w:rPr>
        <w:t>评标过程中，不得去掉报价中的最高报价和最低报价。</w:t>
      </w:r>
    </w:p>
    <w:p w14:paraId="06A1C9DA">
      <w:pPr>
        <w:pStyle w:val="8"/>
        <w:pageBreakBefore w:val="0"/>
        <w:kinsoku/>
        <w:wordWrap/>
        <w:overflowPunct/>
        <w:topLinePunct w:val="0"/>
        <w:bidi w:val="0"/>
        <w:snapToGrid/>
        <w:spacing w:line="440" w:lineRule="exact"/>
        <w:textAlignment w:val="auto"/>
        <w:rPr>
          <w:rFonts w:hint="eastAsia"/>
          <w:b w:val="0"/>
          <w:bCs w:val="0"/>
        </w:rPr>
      </w:pPr>
      <w:r>
        <w:rPr>
          <w:rFonts w:hint="eastAsia" w:cs="宋体"/>
          <w:b w:val="0"/>
          <w:bCs w:val="0"/>
          <w:lang w:val="en-US" w:eastAsia="zh-CN"/>
        </w:rPr>
        <w:t>投标</w:t>
      </w:r>
      <w:r>
        <w:rPr>
          <w:rFonts w:hint="eastAsia" w:ascii="宋体" w:hAnsi="宋体" w:eastAsia="宋体" w:cs="宋体"/>
          <w:b w:val="0"/>
          <w:bCs w:val="0"/>
          <w:lang w:val="en-US" w:eastAsia="zh-CN"/>
        </w:rPr>
        <w:t>报价超过最高限价（不含本数）的为无效报价</w:t>
      </w:r>
      <w:r>
        <w:rPr>
          <w:rFonts w:hint="eastAsia" w:cs="宋体"/>
          <w:b w:val="0"/>
          <w:bCs w:val="0"/>
          <w:lang w:val="en-US" w:eastAsia="zh-CN"/>
        </w:rPr>
        <w:t>。</w:t>
      </w:r>
    </w:p>
    <w:p w14:paraId="75BC3F44">
      <w:pPr>
        <w:adjustRightInd w:val="0"/>
        <w:snapToGrid w:val="0"/>
        <w:ind w:firstLine="480"/>
        <w:rPr>
          <w:rFonts w:hint="eastAsia" w:ascii="宋体" w:hAnsi="宋体" w:eastAsia="宋体" w:cs="宋体"/>
          <w:u w:val="single"/>
          <w:lang w:eastAsia="zh-CN"/>
        </w:rPr>
      </w:pPr>
    </w:p>
    <w:p w14:paraId="2ACDDA2A">
      <w:pPr>
        <w:pStyle w:val="55"/>
        <w:rPr>
          <w:rFonts w:hint="eastAsia" w:ascii="宋体" w:hAnsi="宋体" w:eastAsia="宋体" w:cs="宋体"/>
          <w:u w:val="single"/>
          <w:lang w:eastAsia="zh-CN"/>
        </w:rPr>
      </w:pPr>
    </w:p>
    <w:p w14:paraId="67F4F587">
      <w:pPr>
        <w:pStyle w:val="55"/>
        <w:rPr>
          <w:rFonts w:hint="eastAsia" w:ascii="宋体" w:hAnsi="宋体" w:eastAsia="宋体" w:cs="宋体"/>
          <w:u w:val="single"/>
          <w:lang w:eastAsia="zh-CN"/>
        </w:rPr>
      </w:pPr>
    </w:p>
    <w:p w14:paraId="4563156B">
      <w:pPr>
        <w:pStyle w:val="55"/>
        <w:rPr>
          <w:rFonts w:hint="eastAsia" w:ascii="宋体" w:hAnsi="宋体" w:eastAsia="宋体" w:cs="宋体"/>
          <w:u w:val="single"/>
          <w:lang w:eastAsia="zh-CN"/>
        </w:rPr>
      </w:pPr>
    </w:p>
    <w:p w14:paraId="3870D4AE">
      <w:pPr>
        <w:widowControl/>
        <w:numPr>
          <w:ilvl w:val="0"/>
          <w:numId w:val="0"/>
        </w:numPr>
        <w:snapToGrid w:val="0"/>
        <w:spacing w:line="240" w:lineRule="auto"/>
        <w:ind w:leftChars="0"/>
        <w:jc w:val="left"/>
        <w:rPr>
          <w:rFonts w:hint="eastAsia" w:ascii="宋体" w:hAnsi="宋体" w:eastAsia="宋体" w:cs="宋体"/>
          <w:b/>
          <w:position w:val="-30"/>
        </w:rPr>
      </w:pPr>
      <w:r>
        <w:rPr>
          <w:rFonts w:hint="eastAsia" w:cs="宋体"/>
          <w:b/>
          <w:position w:val="-30"/>
          <w:lang w:eastAsia="zh-CN"/>
        </w:rPr>
        <w:t>（二）商务、</w:t>
      </w:r>
      <w:r>
        <w:rPr>
          <w:rFonts w:hint="eastAsia" w:ascii="宋体" w:hAnsi="宋体" w:eastAsia="宋体" w:cs="宋体"/>
          <w:b/>
          <w:position w:val="-30"/>
        </w:rPr>
        <w:t>技术</w:t>
      </w:r>
      <w:r>
        <w:rPr>
          <w:rFonts w:hint="eastAsia" w:cs="宋体"/>
          <w:b/>
          <w:position w:val="-30"/>
          <w:lang w:eastAsia="zh-CN"/>
        </w:rPr>
        <w:t>及资信</w:t>
      </w:r>
      <w:r>
        <w:rPr>
          <w:rFonts w:hint="eastAsia" w:ascii="宋体" w:hAnsi="宋体" w:eastAsia="宋体" w:cs="宋体"/>
          <w:b/>
          <w:position w:val="-30"/>
        </w:rPr>
        <w:t>分（</w:t>
      </w:r>
      <w:r>
        <w:rPr>
          <w:rFonts w:hint="eastAsia" w:cs="宋体"/>
          <w:b/>
          <w:position w:val="-30"/>
          <w:lang w:val="en-US" w:eastAsia="zh-CN"/>
        </w:rPr>
        <w:t>70</w:t>
      </w:r>
      <w:r>
        <w:rPr>
          <w:rFonts w:hint="eastAsia" w:ascii="宋体" w:hAnsi="宋体" w:eastAsia="宋体" w:cs="宋体"/>
          <w:b/>
          <w:position w:val="-30"/>
        </w:rPr>
        <w:t>分）</w:t>
      </w:r>
    </w:p>
    <w:tbl>
      <w:tblPr>
        <w:tblStyle w:val="44"/>
        <w:tblW w:w="10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9"/>
        <w:gridCol w:w="1216"/>
        <w:gridCol w:w="7795"/>
        <w:gridCol w:w="808"/>
      </w:tblGrid>
      <w:tr w14:paraId="25E63E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2"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02353ABD">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序号</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0E69FC27">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评审内容</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02427E4B">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评分标准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53528860">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分值</w:t>
            </w:r>
          </w:p>
        </w:tc>
      </w:tr>
      <w:tr w14:paraId="78F905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3" w:hRule="atLeast"/>
          <w:jc w:val="center"/>
        </w:trPr>
        <w:tc>
          <w:tcPr>
            <w:tcW w:w="9730" w:type="dxa"/>
            <w:gridSpan w:val="3"/>
            <w:tcBorders>
              <w:top w:val="single" w:color="auto" w:sz="4" w:space="0"/>
              <w:left w:val="single" w:color="auto" w:sz="4" w:space="0"/>
              <w:bottom w:val="single" w:color="auto" w:sz="4" w:space="0"/>
              <w:right w:val="single" w:color="auto" w:sz="4" w:space="0"/>
            </w:tcBorders>
            <w:noWrap w:val="0"/>
            <w:vAlign w:val="center"/>
          </w:tcPr>
          <w:p w14:paraId="3CF3F126">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技术分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10274D10">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val="en-US" w:eastAsia="zh-CN"/>
              </w:rPr>
              <w:t>49</w:t>
            </w:r>
            <w:r>
              <w:rPr>
                <w:rFonts w:hint="eastAsia" w:ascii="宋体" w:hAnsi="宋体" w:eastAsia="宋体" w:cs="宋体"/>
                <w:b/>
                <w:kern w:val="0"/>
                <w:sz w:val="24"/>
                <w:szCs w:val="24"/>
                <w:highlight w:val="none"/>
              </w:rPr>
              <w:t>分</w:t>
            </w:r>
          </w:p>
        </w:tc>
      </w:tr>
      <w:tr w14:paraId="55F598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6866ACFE">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7E5FA7C6">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技术指标</w:t>
            </w:r>
            <w:r>
              <w:rPr>
                <w:rFonts w:hint="eastAsia" w:cs="宋体"/>
                <w:bCs/>
                <w:sz w:val="24"/>
                <w:szCs w:val="24"/>
                <w:highlight w:val="none"/>
                <w:lang w:eastAsia="zh-CN"/>
              </w:rPr>
              <w:t>响应程度</w:t>
            </w:r>
          </w:p>
        </w:tc>
        <w:tc>
          <w:tcPr>
            <w:tcW w:w="7795" w:type="dxa"/>
            <w:tcBorders>
              <w:top w:val="single" w:color="auto" w:sz="4" w:space="0"/>
              <w:left w:val="single" w:color="auto" w:sz="4" w:space="0"/>
              <w:bottom w:val="single" w:color="auto" w:sz="4" w:space="0"/>
              <w:right w:val="single" w:color="auto" w:sz="4" w:space="0"/>
            </w:tcBorders>
            <w:noWrap w:val="0"/>
            <w:vAlign w:val="top"/>
          </w:tcPr>
          <w:p w14:paraId="216BFF36">
            <w:pPr>
              <w:keepNext w:val="0"/>
              <w:keepLines w:val="0"/>
              <w:pageBreakBefore w:val="0"/>
              <w:widowControl/>
              <w:kinsoku/>
              <w:wordWrap/>
              <w:overflowPunct/>
              <w:topLinePunct w:val="0"/>
              <w:autoSpaceDE/>
              <w:autoSpaceDN/>
              <w:bidi w:val="0"/>
              <w:adjustRightInd/>
              <w:snapToGrid w:val="0"/>
              <w:spacing w:line="360" w:lineRule="exact"/>
              <w:ind w:firstLine="0" w:firstLineChars="0"/>
              <w:jc w:val="left"/>
              <w:textAlignment w:val="auto"/>
              <w:rPr>
                <w:rFonts w:hint="eastAsia" w:ascii="宋体" w:hAnsi="宋体" w:eastAsia="宋体" w:cs="宋体"/>
                <w:bCs/>
                <w:sz w:val="24"/>
                <w:szCs w:val="24"/>
                <w:highlight w:val="none"/>
              </w:rPr>
            </w:pPr>
            <w:r>
              <w:rPr>
                <w:rFonts w:hint="eastAsia" w:ascii="宋体" w:hAnsi="宋体" w:eastAsia="宋体" w:cs="宋体"/>
                <w:kern w:val="0"/>
                <w:sz w:val="24"/>
                <w:szCs w:val="24"/>
                <w:highlight w:val="none"/>
                <w:lang w:bidi="ar"/>
              </w:rPr>
              <w:t>根据</w:t>
            </w:r>
            <w:r>
              <w:rPr>
                <w:rFonts w:hint="eastAsia" w:ascii="宋体" w:hAnsi="宋体" w:eastAsia="宋体" w:cs="宋体"/>
                <w:kern w:val="0"/>
                <w:sz w:val="24"/>
                <w:szCs w:val="24"/>
                <w:highlight w:val="none"/>
                <w:lang w:val="en-US" w:eastAsia="zh-CN" w:bidi="ar"/>
              </w:rPr>
              <w:t>投标人对</w:t>
            </w:r>
            <w:r>
              <w:rPr>
                <w:rFonts w:hint="eastAsia" w:ascii="宋体" w:hAnsi="宋体" w:eastAsia="宋体" w:cs="宋体"/>
                <w:kern w:val="0"/>
                <w:sz w:val="24"/>
                <w:szCs w:val="24"/>
                <w:highlight w:val="none"/>
                <w:lang w:bidi="ar"/>
              </w:rPr>
              <w:t>招标文件的第二章</w:t>
            </w:r>
            <w:r>
              <w:rPr>
                <w:rFonts w:hint="eastAsia" w:ascii="宋体" w:hAnsi="宋体" w:eastAsia="宋体" w:cs="宋体"/>
                <w:kern w:val="0"/>
                <w:sz w:val="24"/>
                <w:szCs w:val="24"/>
                <w:highlight w:val="none"/>
                <w:lang w:eastAsia="zh-CN" w:bidi="ar"/>
              </w:rPr>
              <w:t>采购</w:t>
            </w:r>
            <w:r>
              <w:rPr>
                <w:rFonts w:hint="eastAsia" w:ascii="宋体" w:hAnsi="宋体" w:eastAsia="宋体" w:cs="宋体"/>
                <w:kern w:val="0"/>
                <w:sz w:val="24"/>
                <w:szCs w:val="24"/>
                <w:highlight w:val="none"/>
                <w:lang w:bidi="ar"/>
              </w:rPr>
              <w:t>需求中“</w:t>
            </w:r>
            <w:r>
              <w:rPr>
                <w:rFonts w:hint="eastAsia" w:ascii="宋体" w:hAnsi="宋体" w:eastAsia="宋体" w:cs="宋体"/>
                <w:kern w:val="0"/>
                <w:sz w:val="24"/>
                <w:szCs w:val="24"/>
                <w:highlight w:val="none"/>
                <w:lang w:eastAsia="zh-CN" w:bidi="ar"/>
              </w:rPr>
              <w:t>采购内容清单</w:t>
            </w:r>
            <w:r>
              <w:rPr>
                <w:rFonts w:hint="eastAsia" w:ascii="宋体" w:hAnsi="宋体" w:eastAsia="宋体" w:cs="宋体"/>
                <w:kern w:val="0"/>
                <w:sz w:val="24"/>
                <w:szCs w:val="24"/>
                <w:highlight w:val="none"/>
                <w:lang w:bidi="ar"/>
              </w:rPr>
              <w:t>”内的技术参数</w:t>
            </w:r>
            <w:r>
              <w:rPr>
                <w:rFonts w:hint="eastAsia" w:ascii="宋体" w:hAnsi="宋体" w:eastAsia="宋体" w:cs="宋体"/>
                <w:kern w:val="0"/>
                <w:sz w:val="24"/>
                <w:szCs w:val="24"/>
                <w:highlight w:val="none"/>
                <w:lang w:eastAsia="zh-CN" w:bidi="ar"/>
              </w:rPr>
              <w:t>指标</w:t>
            </w:r>
            <w:r>
              <w:rPr>
                <w:rFonts w:hint="eastAsia" w:ascii="宋体" w:hAnsi="宋体" w:eastAsia="宋体" w:cs="宋体"/>
                <w:kern w:val="0"/>
                <w:sz w:val="24"/>
                <w:szCs w:val="24"/>
                <w:highlight w:val="none"/>
                <w:lang w:bidi="ar"/>
              </w:rPr>
              <w:t>响应情况</w:t>
            </w:r>
            <w:r>
              <w:rPr>
                <w:rFonts w:hint="eastAsia" w:ascii="宋体" w:hAnsi="宋体" w:eastAsia="宋体" w:cs="宋体"/>
                <w:kern w:val="0"/>
                <w:sz w:val="24"/>
                <w:szCs w:val="24"/>
                <w:highlight w:val="none"/>
                <w:lang w:eastAsia="zh-CN" w:bidi="ar"/>
              </w:rPr>
              <w:t>进行</w:t>
            </w:r>
            <w:r>
              <w:rPr>
                <w:rFonts w:hint="eastAsia" w:ascii="宋体" w:hAnsi="宋体" w:eastAsia="宋体" w:cs="宋体"/>
                <w:kern w:val="0"/>
                <w:sz w:val="24"/>
                <w:szCs w:val="24"/>
                <w:highlight w:val="none"/>
                <w:lang w:val="en-US" w:eastAsia="zh-CN" w:bidi="ar"/>
              </w:rPr>
              <w:t>评审</w:t>
            </w:r>
            <w:r>
              <w:rPr>
                <w:rFonts w:hint="eastAsia" w:ascii="宋体" w:hAnsi="宋体" w:eastAsia="宋体" w:cs="宋体"/>
                <w:kern w:val="0"/>
                <w:sz w:val="24"/>
                <w:szCs w:val="24"/>
                <w:highlight w:val="none"/>
                <w:lang w:bidi="ar"/>
              </w:rPr>
              <w:t>，</w:t>
            </w:r>
            <w:r>
              <w:rPr>
                <w:rFonts w:hint="eastAsia" w:ascii="宋体" w:hAnsi="宋体" w:eastAsia="宋体" w:cs="宋体"/>
                <w:kern w:val="0"/>
                <w:sz w:val="24"/>
                <w:szCs w:val="24"/>
                <w:highlight w:val="none"/>
                <w:lang w:eastAsia="zh-CN" w:bidi="ar"/>
              </w:rPr>
              <w:t>完全</w:t>
            </w:r>
            <w:r>
              <w:rPr>
                <w:rFonts w:hint="eastAsia" w:ascii="宋体" w:hAnsi="宋体" w:eastAsia="宋体" w:cs="宋体"/>
                <w:bCs/>
                <w:sz w:val="24"/>
                <w:szCs w:val="24"/>
                <w:highlight w:val="none"/>
              </w:rPr>
              <w:t>满足招标文件要求</w:t>
            </w:r>
            <w:r>
              <w:rPr>
                <w:rFonts w:hint="eastAsia" w:ascii="宋体" w:hAnsi="宋体" w:eastAsia="宋体" w:cs="宋体"/>
                <w:bCs/>
                <w:sz w:val="24"/>
                <w:szCs w:val="24"/>
                <w:highlight w:val="none"/>
                <w:lang w:eastAsia="zh-CN"/>
              </w:rPr>
              <w:t>的</w:t>
            </w:r>
            <w:r>
              <w:rPr>
                <w:rFonts w:hint="eastAsia" w:ascii="宋体" w:hAnsi="宋体" w:eastAsia="宋体" w:cs="宋体"/>
                <w:bCs/>
                <w:sz w:val="24"/>
                <w:szCs w:val="24"/>
                <w:highlight w:val="none"/>
              </w:rPr>
              <w:t>得</w:t>
            </w:r>
            <w:r>
              <w:rPr>
                <w:rFonts w:hint="eastAsia" w:ascii="宋体" w:hAnsi="宋体" w:eastAsia="宋体" w:cs="宋体"/>
                <w:bCs/>
                <w:sz w:val="24"/>
                <w:szCs w:val="24"/>
                <w:highlight w:val="none"/>
                <w:lang w:val="en-US" w:eastAsia="zh-CN"/>
              </w:rPr>
              <w:t>20</w:t>
            </w:r>
            <w:r>
              <w:rPr>
                <w:rFonts w:hint="eastAsia" w:ascii="宋体" w:hAnsi="宋体" w:eastAsia="宋体" w:cs="宋体"/>
                <w:bCs/>
                <w:sz w:val="24"/>
                <w:szCs w:val="24"/>
                <w:highlight w:val="none"/>
              </w:rPr>
              <w:t>分。</w:t>
            </w:r>
          </w:p>
          <w:p w14:paraId="552782BB">
            <w:pPr>
              <w:keepNext w:val="0"/>
              <w:keepLines w:val="0"/>
              <w:pageBreakBefore w:val="0"/>
              <w:widowControl/>
              <w:kinsoku/>
              <w:wordWrap/>
              <w:overflowPunct/>
              <w:topLinePunct w:val="0"/>
              <w:autoSpaceDE/>
              <w:autoSpaceDN/>
              <w:bidi w:val="0"/>
              <w:adjustRightInd/>
              <w:snapToGrid w:val="0"/>
              <w:spacing w:line="360" w:lineRule="exact"/>
              <w:ind w:firstLine="0" w:firstLineChars="0"/>
              <w:jc w:val="left"/>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重要</w:t>
            </w:r>
            <w:r>
              <w:rPr>
                <w:rFonts w:hint="eastAsia" w:ascii="宋体" w:hAnsi="宋体" w:eastAsia="宋体" w:cs="宋体"/>
                <w:color w:val="000000"/>
                <w:sz w:val="24"/>
                <w:szCs w:val="24"/>
                <w:highlight w:val="none"/>
                <w:lang w:eastAsia="zh-CN"/>
              </w:rPr>
              <w:t>技术</w:t>
            </w:r>
            <w:r>
              <w:rPr>
                <w:rFonts w:hint="eastAsia" w:ascii="宋体" w:hAnsi="宋体" w:eastAsia="宋体" w:cs="宋体"/>
                <w:color w:val="000000"/>
                <w:sz w:val="24"/>
                <w:szCs w:val="24"/>
                <w:highlight w:val="none"/>
              </w:rPr>
              <w:t>指标（带“</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rPr>
              <w:t>”条款指标）</w:t>
            </w:r>
            <w:r>
              <w:rPr>
                <w:rFonts w:hint="eastAsia" w:ascii="宋体" w:hAnsi="宋体" w:eastAsia="宋体" w:cs="宋体"/>
                <w:color w:val="000000"/>
                <w:sz w:val="24"/>
                <w:szCs w:val="24"/>
                <w:highlight w:val="none"/>
                <w:lang w:eastAsia="zh-CN"/>
              </w:rPr>
              <w:t>每</w:t>
            </w:r>
            <w:r>
              <w:rPr>
                <w:rFonts w:hint="eastAsia" w:ascii="宋体" w:hAnsi="宋体" w:eastAsia="宋体" w:cs="宋体"/>
                <w:bCs/>
                <w:sz w:val="24"/>
                <w:szCs w:val="24"/>
                <w:highlight w:val="none"/>
              </w:rPr>
              <w:t>负偏离</w:t>
            </w:r>
            <w:r>
              <w:rPr>
                <w:rFonts w:hint="eastAsia" w:ascii="宋体" w:hAnsi="宋体" w:eastAsia="宋体" w:cs="宋体"/>
                <w:kern w:val="0"/>
                <w:sz w:val="24"/>
                <w:szCs w:val="24"/>
                <w:highlight w:val="none"/>
                <w:lang w:bidi="ar"/>
              </w:rPr>
              <w:t>（非实质性偏离）</w:t>
            </w:r>
            <w:r>
              <w:rPr>
                <w:rFonts w:hint="eastAsia" w:ascii="宋体" w:hAnsi="宋体" w:eastAsia="宋体" w:cs="宋体"/>
                <w:kern w:val="0"/>
                <w:sz w:val="24"/>
                <w:szCs w:val="24"/>
                <w:highlight w:val="none"/>
                <w:lang w:eastAsia="zh-CN" w:bidi="ar"/>
              </w:rPr>
              <w:t>或缺漏</w:t>
            </w:r>
            <w:r>
              <w:rPr>
                <w:rFonts w:hint="eastAsia" w:ascii="宋体" w:hAnsi="宋体" w:eastAsia="宋体" w:cs="宋体"/>
                <w:bCs/>
                <w:sz w:val="24"/>
                <w:szCs w:val="24"/>
                <w:highlight w:val="none"/>
              </w:rPr>
              <w:t>一项扣1分；一般</w:t>
            </w:r>
            <w:r>
              <w:rPr>
                <w:rFonts w:hint="eastAsia" w:ascii="宋体" w:hAnsi="宋体" w:eastAsia="宋体" w:cs="宋体"/>
                <w:bCs/>
                <w:sz w:val="24"/>
                <w:szCs w:val="24"/>
                <w:highlight w:val="none"/>
                <w:lang w:eastAsia="zh-CN"/>
              </w:rPr>
              <w:t>技术</w:t>
            </w:r>
            <w:r>
              <w:rPr>
                <w:rFonts w:hint="eastAsia" w:ascii="宋体" w:hAnsi="宋体" w:eastAsia="宋体" w:cs="宋体"/>
                <w:bCs/>
                <w:sz w:val="24"/>
                <w:szCs w:val="24"/>
                <w:highlight w:val="none"/>
              </w:rPr>
              <w:t>指标（除</w:t>
            </w:r>
            <w:r>
              <w:rPr>
                <w:rFonts w:hint="eastAsia" w:ascii="宋体" w:hAnsi="宋体" w:eastAsia="宋体" w:cs="宋体"/>
                <w:color w:val="000000"/>
                <w:sz w:val="24"/>
                <w:szCs w:val="24"/>
                <w:highlight w:val="none"/>
              </w:rPr>
              <w:t>带“★”条款指标外</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每</w:t>
            </w:r>
            <w:r>
              <w:rPr>
                <w:rFonts w:hint="eastAsia" w:ascii="宋体" w:hAnsi="宋体" w:eastAsia="宋体" w:cs="宋体"/>
                <w:bCs/>
                <w:sz w:val="24"/>
                <w:szCs w:val="24"/>
                <w:highlight w:val="none"/>
              </w:rPr>
              <w:t>负偏离</w:t>
            </w:r>
            <w:r>
              <w:rPr>
                <w:rFonts w:hint="eastAsia" w:ascii="宋体" w:hAnsi="宋体" w:eastAsia="宋体" w:cs="宋体"/>
                <w:kern w:val="0"/>
                <w:sz w:val="24"/>
                <w:szCs w:val="24"/>
                <w:highlight w:val="none"/>
                <w:lang w:bidi="ar"/>
              </w:rPr>
              <w:t>（非实质性偏离）</w:t>
            </w:r>
            <w:r>
              <w:rPr>
                <w:rFonts w:hint="eastAsia" w:ascii="宋体" w:hAnsi="宋体" w:eastAsia="宋体" w:cs="宋体"/>
                <w:kern w:val="0"/>
                <w:sz w:val="24"/>
                <w:szCs w:val="24"/>
                <w:highlight w:val="none"/>
                <w:lang w:eastAsia="zh-CN" w:bidi="ar"/>
              </w:rPr>
              <w:t>或缺漏</w:t>
            </w:r>
            <w:r>
              <w:rPr>
                <w:rFonts w:hint="eastAsia" w:ascii="宋体" w:hAnsi="宋体" w:eastAsia="宋体" w:cs="宋体"/>
                <w:bCs/>
                <w:sz w:val="24"/>
                <w:szCs w:val="24"/>
                <w:highlight w:val="none"/>
              </w:rPr>
              <w:t>一项扣0.5分，扣完</w:t>
            </w:r>
            <w:r>
              <w:rPr>
                <w:rFonts w:hint="eastAsia" w:ascii="宋体" w:hAnsi="宋体" w:eastAsia="宋体" w:cs="宋体"/>
                <w:bCs/>
                <w:sz w:val="24"/>
                <w:szCs w:val="24"/>
                <w:highlight w:val="none"/>
                <w:lang w:eastAsia="zh-CN"/>
              </w:rPr>
              <w:t>本项得分</w:t>
            </w:r>
            <w:r>
              <w:rPr>
                <w:rFonts w:hint="eastAsia" w:ascii="宋体" w:hAnsi="宋体" w:eastAsia="宋体" w:cs="宋体"/>
                <w:bCs/>
                <w:sz w:val="24"/>
                <w:szCs w:val="24"/>
                <w:highlight w:val="none"/>
              </w:rPr>
              <w:t>为止。</w:t>
            </w:r>
            <w:r>
              <w:rPr>
                <w:rFonts w:hint="eastAsia" w:ascii="宋体" w:hAnsi="宋体" w:eastAsia="宋体" w:cs="宋体"/>
                <w:bCs/>
                <w:sz w:val="24"/>
                <w:szCs w:val="24"/>
                <w:highlight w:val="none"/>
                <w:lang w:val="en-US" w:eastAsia="zh-CN"/>
              </w:rPr>
              <w:t>带</w:t>
            </w:r>
            <w:r>
              <w:rPr>
                <w:rFonts w:hint="eastAsia" w:ascii="宋体" w:hAnsi="宋体" w:eastAsia="宋体" w:cs="宋体"/>
                <w:bCs/>
                <w:sz w:val="24"/>
                <w:szCs w:val="24"/>
                <w:highlight w:val="none"/>
              </w:rPr>
              <w:t>“▲”的技术指标为实质性</w:t>
            </w:r>
            <w:r>
              <w:rPr>
                <w:rFonts w:hint="eastAsia" w:ascii="宋体" w:hAnsi="宋体" w:eastAsia="宋体" w:cs="宋体"/>
                <w:bCs/>
                <w:sz w:val="24"/>
                <w:szCs w:val="24"/>
                <w:highlight w:val="none"/>
                <w:lang w:eastAsia="zh-CN"/>
              </w:rPr>
              <w:t>要求</w:t>
            </w:r>
            <w:r>
              <w:rPr>
                <w:rFonts w:hint="eastAsia" w:ascii="宋体" w:hAnsi="宋体" w:eastAsia="宋体" w:cs="宋体"/>
                <w:bCs/>
                <w:sz w:val="24"/>
                <w:szCs w:val="24"/>
                <w:highlight w:val="none"/>
              </w:rPr>
              <w:t>，不允许发生负偏离，否则作废标处理。</w:t>
            </w:r>
          </w:p>
          <w:p w14:paraId="53B23A8E">
            <w:pPr>
              <w:keepNext w:val="0"/>
              <w:keepLines w:val="0"/>
              <w:pageBreakBefore w:val="0"/>
              <w:widowControl w:val="0"/>
              <w:kinsoku/>
              <w:wordWrap/>
              <w:overflowPunct/>
              <w:topLinePunct w:val="0"/>
              <w:autoSpaceDE/>
              <w:autoSpaceDN/>
              <w:bidi w:val="0"/>
              <w:adjustRightInd/>
              <w:spacing w:line="360" w:lineRule="exact"/>
              <w:ind w:left="0" w:leftChars="0" w:firstLine="0" w:firstLineChars="0"/>
              <w:jc w:val="both"/>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color w:val="000000"/>
                <w:kern w:val="2"/>
                <w:sz w:val="24"/>
                <w:szCs w:val="24"/>
                <w:highlight w:val="none"/>
                <w:u w:val="single"/>
                <w:lang w:val="en-US" w:eastAsia="zh-CN" w:bidi="ar-SA"/>
              </w:rPr>
              <w:t>【技术参数中若有要求提供佐证材料的，未按要求提供相应佐证材料或者响应承诺与其佐证材料不一致的，即相应技术参数条款视为不满足招标文件要求，作负偏离处理】。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6FBCE917">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分</w:t>
            </w:r>
          </w:p>
        </w:tc>
      </w:tr>
      <w:tr w14:paraId="1473A2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6F6E0374">
            <w:pPr>
              <w:keepNext w:val="0"/>
              <w:keepLines w:val="0"/>
              <w:pageBreakBefore w:val="0"/>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1DAFB3CF">
            <w:pPr>
              <w:keepNext w:val="0"/>
              <w:keepLines w:val="0"/>
              <w:pageBreakBefore w:val="0"/>
              <w:tabs>
                <w:tab w:val="left" w:pos="1080"/>
              </w:tabs>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项目实施</w:t>
            </w:r>
          </w:p>
          <w:p w14:paraId="7899586A">
            <w:pPr>
              <w:keepNext w:val="0"/>
              <w:keepLines w:val="0"/>
              <w:pageBreakBefore w:val="0"/>
              <w:tabs>
                <w:tab w:val="left" w:pos="1080"/>
              </w:tabs>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方案</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64C6379D">
            <w:pPr>
              <w:keepNext w:val="0"/>
              <w:keepLines w:val="0"/>
              <w:pageBreakBefore w:val="0"/>
              <w:widowControl/>
              <w:kinsoku/>
              <w:wordWrap/>
              <w:overflowPunct/>
              <w:topLinePunct w:val="0"/>
              <w:autoSpaceDE/>
              <w:autoSpaceDN/>
              <w:bidi w:val="0"/>
              <w:adjustRightInd/>
              <w:snapToGrid w:val="0"/>
              <w:spacing w:line="380" w:lineRule="exact"/>
              <w:ind w:firstLine="0" w:firstLineChars="0"/>
              <w:jc w:val="left"/>
              <w:textAlignment w:val="auto"/>
              <w:rPr>
                <w:rFonts w:hint="eastAsia" w:ascii="宋体" w:hAnsi="宋体" w:eastAsia="宋体" w:cs="宋体"/>
                <w:kern w:val="0"/>
                <w:sz w:val="24"/>
                <w:szCs w:val="24"/>
                <w:highlight w:val="none"/>
                <w:lang w:bidi="ar"/>
              </w:rPr>
            </w:pP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val="en-US" w:eastAsia="zh-CN" w:bidi="ar"/>
              </w:rPr>
              <w:t>1</w:t>
            </w: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bidi="ar"/>
              </w:rPr>
              <w:t>根据投标人针对本项目需求，提供的整体实施方案进行评分：方案完整，项目符合度高，专业性强，可实施性强的得</w:t>
            </w:r>
            <w:r>
              <w:rPr>
                <w:rFonts w:hint="eastAsia" w:ascii="宋体" w:hAnsi="宋体" w:eastAsia="宋体" w:cs="宋体"/>
                <w:kern w:val="0"/>
                <w:sz w:val="24"/>
                <w:szCs w:val="24"/>
                <w:highlight w:val="none"/>
                <w:lang w:val="en-US" w:eastAsia="zh-CN" w:bidi="ar"/>
              </w:rPr>
              <w:t>5</w:t>
            </w:r>
            <w:r>
              <w:rPr>
                <w:rFonts w:hint="eastAsia" w:ascii="宋体" w:hAnsi="宋体" w:eastAsia="宋体" w:cs="宋体"/>
                <w:kern w:val="0"/>
                <w:sz w:val="24"/>
                <w:szCs w:val="24"/>
                <w:highlight w:val="none"/>
                <w:lang w:bidi="ar"/>
              </w:rPr>
              <w:t>分；方案较完整，项目符合度较高，专业性较强，可实施性较强的得</w:t>
            </w:r>
            <w:r>
              <w:rPr>
                <w:rFonts w:hint="eastAsia" w:ascii="宋体" w:hAnsi="宋体" w:eastAsia="宋体" w:cs="宋体"/>
                <w:kern w:val="0"/>
                <w:sz w:val="24"/>
                <w:szCs w:val="24"/>
                <w:highlight w:val="none"/>
                <w:lang w:val="en-US" w:eastAsia="zh-CN" w:bidi="ar"/>
              </w:rPr>
              <w:t>4</w:t>
            </w:r>
            <w:r>
              <w:rPr>
                <w:rFonts w:hint="eastAsia" w:ascii="宋体" w:hAnsi="宋体" w:eastAsia="宋体" w:cs="宋体"/>
                <w:kern w:val="0"/>
                <w:sz w:val="24"/>
                <w:szCs w:val="24"/>
                <w:highlight w:val="none"/>
                <w:lang w:bidi="ar"/>
              </w:rPr>
              <w:t>分；方案一般，符合性、专业性、可实施性一般的得3分；方案存在一定缺陷，项目符合度较差，专业度较差的得2分；方案存在明显缺陷，与项目特征无关，可实施性存在困难的得1分。</w:t>
            </w:r>
          </w:p>
          <w:p w14:paraId="119DF72D">
            <w:pPr>
              <w:keepNext w:val="0"/>
              <w:keepLines w:val="0"/>
              <w:pageBreakBefore w:val="0"/>
              <w:widowControl/>
              <w:kinsoku/>
              <w:wordWrap/>
              <w:overflowPunct/>
              <w:topLinePunct w:val="0"/>
              <w:autoSpaceDE/>
              <w:autoSpaceDN/>
              <w:bidi w:val="0"/>
              <w:adjustRightInd/>
              <w:snapToGrid w:val="0"/>
              <w:spacing w:line="380" w:lineRule="exact"/>
              <w:ind w:firstLine="0" w:firstLineChars="0"/>
              <w:jc w:val="left"/>
              <w:textAlignment w:val="auto"/>
              <w:rPr>
                <w:rFonts w:hint="eastAsia" w:ascii="宋体" w:hAnsi="宋体" w:eastAsia="宋体" w:cs="宋体"/>
                <w:kern w:val="0"/>
                <w:sz w:val="24"/>
                <w:szCs w:val="24"/>
                <w:highlight w:val="none"/>
                <w:lang w:bidi="ar"/>
              </w:rPr>
            </w:pP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val="en-US" w:eastAsia="zh-CN" w:bidi="ar"/>
              </w:rPr>
              <w:t>2</w:t>
            </w: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bidi="ar"/>
              </w:rPr>
              <w:t>根据投标人提供的</w:t>
            </w:r>
            <w:r>
              <w:rPr>
                <w:rFonts w:hint="eastAsia" w:ascii="宋体" w:hAnsi="宋体" w:eastAsia="宋体" w:cs="宋体"/>
                <w:color w:val="000000"/>
                <w:kern w:val="0"/>
                <w:sz w:val="24"/>
                <w:szCs w:val="24"/>
                <w:highlight w:val="none"/>
              </w:rPr>
              <w:t>确保</w:t>
            </w:r>
            <w:r>
              <w:rPr>
                <w:rFonts w:hint="eastAsia" w:ascii="宋体" w:hAnsi="宋体" w:eastAsia="宋体" w:cs="宋体"/>
                <w:color w:val="000000"/>
                <w:kern w:val="0"/>
                <w:sz w:val="24"/>
                <w:szCs w:val="24"/>
                <w:highlight w:val="none"/>
                <w:lang w:val="en-US" w:eastAsia="zh-CN"/>
              </w:rPr>
              <w:t>产品</w:t>
            </w:r>
            <w:r>
              <w:rPr>
                <w:rFonts w:hint="eastAsia" w:ascii="宋体" w:hAnsi="宋体" w:eastAsia="宋体" w:cs="宋体"/>
                <w:color w:val="000000"/>
                <w:kern w:val="0"/>
                <w:sz w:val="24"/>
                <w:szCs w:val="24"/>
                <w:highlight w:val="none"/>
              </w:rPr>
              <w:t>质量的措施方案</w:t>
            </w:r>
            <w:r>
              <w:rPr>
                <w:rFonts w:hint="eastAsia" w:ascii="宋体" w:hAnsi="宋体" w:eastAsia="宋体" w:cs="宋体"/>
                <w:kern w:val="0"/>
                <w:sz w:val="24"/>
                <w:szCs w:val="24"/>
                <w:highlight w:val="none"/>
                <w:lang w:bidi="ar"/>
              </w:rPr>
              <w:t>进行评分</w:t>
            </w:r>
            <w:r>
              <w:rPr>
                <w:rFonts w:hint="eastAsia" w:ascii="宋体" w:hAnsi="宋体" w:eastAsia="宋体" w:cs="宋体"/>
                <w:color w:val="000000"/>
                <w:kern w:val="0"/>
                <w:sz w:val="24"/>
                <w:szCs w:val="24"/>
                <w:highlight w:val="none"/>
              </w:rPr>
              <w:t>：</w:t>
            </w:r>
            <w:r>
              <w:rPr>
                <w:rFonts w:hint="eastAsia" w:ascii="宋体" w:hAnsi="宋体" w:eastAsia="宋体" w:cs="宋体"/>
                <w:kern w:val="0"/>
                <w:sz w:val="24"/>
                <w:szCs w:val="24"/>
                <w:highlight w:val="none"/>
                <w:lang w:bidi="ar"/>
              </w:rPr>
              <w:t>方案科学合理，全面、可实施性强的得</w:t>
            </w:r>
            <w:r>
              <w:rPr>
                <w:rFonts w:hint="eastAsia" w:ascii="宋体" w:hAnsi="宋体" w:eastAsia="宋体" w:cs="宋体"/>
                <w:kern w:val="0"/>
                <w:sz w:val="24"/>
                <w:szCs w:val="24"/>
                <w:highlight w:val="none"/>
                <w:lang w:val="en-US" w:eastAsia="zh-CN" w:bidi="ar"/>
              </w:rPr>
              <w:t>4</w:t>
            </w:r>
            <w:r>
              <w:rPr>
                <w:rFonts w:hint="eastAsia" w:ascii="宋体" w:hAnsi="宋体" w:eastAsia="宋体" w:cs="宋体"/>
                <w:kern w:val="0"/>
                <w:sz w:val="24"/>
                <w:szCs w:val="24"/>
                <w:highlight w:val="none"/>
                <w:lang w:bidi="ar"/>
              </w:rPr>
              <w:t>分；方案基本科学合理，基本全面、基本具有可实施性的得</w:t>
            </w:r>
            <w:r>
              <w:rPr>
                <w:rFonts w:hint="eastAsia" w:ascii="宋体" w:hAnsi="宋体" w:eastAsia="宋体" w:cs="宋体"/>
                <w:kern w:val="0"/>
                <w:sz w:val="24"/>
                <w:szCs w:val="24"/>
                <w:highlight w:val="none"/>
                <w:lang w:val="en-US" w:eastAsia="zh-CN" w:bidi="ar"/>
              </w:rPr>
              <w:t>3</w:t>
            </w:r>
            <w:r>
              <w:rPr>
                <w:rFonts w:hint="eastAsia" w:ascii="宋体" w:hAnsi="宋体" w:eastAsia="宋体" w:cs="宋体"/>
                <w:kern w:val="0"/>
                <w:sz w:val="24"/>
                <w:szCs w:val="24"/>
                <w:highlight w:val="none"/>
                <w:lang w:bidi="ar"/>
              </w:rPr>
              <w:t>分；方案一般、全面性及可行性一般的得</w:t>
            </w:r>
            <w:r>
              <w:rPr>
                <w:rFonts w:hint="eastAsia" w:ascii="宋体" w:hAnsi="宋体" w:eastAsia="宋体" w:cs="宋体"/>
                <w:kern w:val="0"/>
                <w:sz w:val="24"/>
                <w:szCs w:val="24"/>
                <w:highlight w:val="none"/>
                <w:lang w:val="en-US" w:eastAsia="zh-CN" w:bidi="ar"/>
              </w:rPr>
              <w:t>2</w:t>
            </w:r>
            <w:r>
              <w:rPr>
                <w:rFonts w:hint="eastAsia" w:ascii="宋体" w:hAnsi="宋体" w:eastAsia="宋体" w:cs="宋体"/>
                <w:kern w:val="0"/>
                <w:sz w:val="24"/>
                <w:szCs w:val="24"/>
                <w:highlight w:val="none"/>
                <w:lang w:bidi="ar"/>
              </w:rPr>
              <w:t>分；方案存在明显缺陷，与项目特征无关，实施性存在困难的得1分。</w:t>
            </w:r>
          </w:p>
          <w:p w14:paraId="628BBF55">
            <w:pPr>
              <w:keepNext w:val="0"/>
              <w:keepLines w:val="0"/>
              <w:pageBreakBefore w:val="0"/>
              <w:widowControl/>
              <w:kinsoku/>
              <w:wordWrap/>
              <w:overflowPunct/>
              <w:topLinePunct w:val="0"/>
              <w:autoSpaceDE/>
              <w:autoSpaceDN/>
              <w:bidi w:val="0"/>
              <w:adjustRightInd/>
              <w:snapToGrid w:val="0"/>
              <w:spacing w:line="380" w:lineRule="exact"/>
              <w:ind w:firstLine="0" w:firstLineChars="0"/>
              <w:jc w:val="left"/>
              <w:textAlignment w:val="auto"/>
              <w:rPr>
                <w:rFonts w:hint="eastAsia" w:ascii="宋体" w:hAnsi="宋体" w:eastAsia="宋体" w:cs="宋体"/>
                <w:kern w:val="0"/>
                <w:sz w:val="24"/>
                <w:szCs w:val="24"/>
                <w:highlight w:val="none"/>
                <w:lang w:bidi="ar"/>
              </w:rPr>
            </w:pP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val="en-US" w:eastAsia="zh-CN" w:bidi="ar"/>
              </w:rPr>
              <w:t>3</w:t>
            </w: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bidi="ar"/>
              </w:rPr>
              <w:t>根据投标人提供的安装调试方案进行评分</w:t>
            </w: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bidi="ar"/>
              </w:rPr>
              <w:t>明确</w:t>
            </w:r>
            <w:r>
              <w:rPr>
                <w:rFonts w:hint="eastAsia" w:ascii="宋体" w:hAnsi="宋体" w:eastAsia="宋体" w:cs="宋体"/>
                <w:kern w:val="0"/>
                <w:sz w:val="24"/>
                <w:szCs w:val="24"/>
                <w:highlight w:val="none"/>
                <w:lang w:val="en-US" w:eastAsia="zh-CN" w:bidi="ar"/>
              </w:rPr>
              <w:t>产品</w:t>
            </w:r>
            <w:r>
              <w:rPr>
                <w:rFonts w:hint="eastAsia" w:ascii="宋体" w:hAnsi="宋体" w:eastAsia="宋体" w:cs="宋体"/>
                <w:kern w:val="0"/>
                <w:sz w:val="24"/>
                <w:szCs w:val="24"/>
                <w:highlight w:val="none"/>
                <w:lang w:bidi="ar"/>
              </w:rPr>
              <w:t>运输和安装调试方案、方案切实可行、满足采购人实际需求的得</w:t>
            </w:r>
            <w:r>
              <w:rPr>
                <w:rFonts w:hint="eastAsia" w:ascii="宋体" w:hAnsi="宋体" w:eastAsia="宋体" w:cs="宋体"/>
                <w:kern w:val="0"/>
                <w:sz w:val="24"/>
                <w:szCs w:val="24"/>
                <w:highlight w:val="none"/>
                <w:lang w:val="en-US" w:eastAsia="zh-CN" w:bidi="ar"/>
              </w:rPr>
              <w:t>4</w:t>
            </w:r>
            <w:r>
              <w:rPr>
                <w:rFonts w:hint="eastAsia" w:ascii="宋体" w:hAnsi="宋体" w:eastAsia="宋体" w:cs="宋体"/>
                <w:kern w:val="0"/>
                <w:sz w:val="24"/>
                <w:szCs w:val="24"/>
                <w:highlight w:val="none"/>
                <w:lang w:bidi="ar"/>
              </w:rPr>
              <w:t>分；供货方案和安装方案基本满足使用要求的得</w:t>
            </w:r>
            <w:r>
              <w:rPr>
                <w:rFonts w:hint="eastAsia" w:ascii="宋体" w:hAnsi="宋体" w:eastAsia="宋体" w:cs="宋体"/>
                <w:kern w:val="0"/>
                <w:sz w:val="24"/>
                <w:szCs w:val="24"/>
                <w:highlight w:val="none"/>
                <w:lang w:val="en-US" w:eastAsia="zh-CN" w:bidi="ar"/>
              </w:rPr>
              <w:t>3</w:t>
            </w:r>
            <w:r>
              <w:rPr>
                <w:rFonts w:hint="eastAsia" w:ascii="宋体" w:hAnsi="宋体" w:eastAsia="宋体" w:cs="宋体"/>
                <w:kern w:val="0"/>
                <w:sz w:val="24"/>
                <w:szCs w:val="24"/>
                <w:highlight w:val="none"/>
                <w:lang w:bidi="ar"/>
              </w:rPr>
              <w:t>分；供货方案和安装方案一般的得</w:t>
            </w:r>
            <w:r>
              <w:rPr>
                <w:rFonts w:hint="eastAsia" w:ascii="宋体" w:hAnsi="宋体" w:eastAsia="宋体" w:cs="宋体"/>
                <w:kern w:val="0"/>
                <w:sz w:val="24"/>
                <w:szCs w:val="24"/>
                <w:highlight w:val="none"/>
                <w:lang w:val="en-US" w:eastAsia="zh-CN" w:bidi="ar"/>
              </w:rPr>
              <w:t>2</w:t>
            </w:r>
            <w:r>
              <w:rPr>
                <w:rFonts w:hint="eastAsia" w:ascii="宋体" w:hAnsi="宋体" w:eastAsia="宋体" w:cs="宋体"/>
                <w:kern w:val="0"/>
                <w:sz w:val="24"/>
                <w:szCs w:val="24"/>
                <w:highlight w:val="none"/>
                <w:lang w:bidi="ar"/>
              </w:rPr>
              <w:t>分；</w:t>
            </w:r>
            <w:r>
              <w:rPr>
                <w:rFonts w:hint="eastAsia" w:ascii="宋体" w:hAnsi="宋体" w:eastAsia="宋体" w:cs="宋体"/>
                <w:bCs/>
                <w:sz w:val="24"/>
                <w:szCs w:val="24"/>
                <w:highlight w:val="none"/>
              </w:rPr>
              <w:t>供货、安装方案</w:t>
            </w:r>
            <w:r>
              <w:rPr>
                <w:rFonts w:hint="eastAsia" w:ascii="宋体" w:hAnsi="宋体" w:eastAsia="宋体" w:cs="宋体"/>
                <w:kern w:val="0"/>
                <w:sz w:val="24"/>
                <w:szCs w:val="24"/>
                <w:highlight w:val="none"/>
                <w:lang w:bidi="ar"/>
              </w:rPr>
              <w:t>存在明显缺陷的得1分。</w:t>
            </w:r>
          </w:p>
          <w:p w14:paraId="47132F5A">
            <w:pPr>
              <w:keepNext w:val="0"/>
              <w:keepLines w:val="0"/>
              <w:pageBreakBefore w:val="0"/>
              <w:kinsoku/>
              <w:wordWrap/>
              <w:overflowPunct/>
              <w:topLinePunct w:val="0"/>
              <w:autoSpaceDE/>
              <w:autoSpaceDN/>
              <w:bidi w:val="0"/>
              <w:adjustRightInd/>
              <w:spacing w:line="380" w:lineRule="exact"/>
              <w:ind w:firstLine="0" w:firstLineChars="0"/>
              <w:textAlignment w:val="auto"/>
              <w:rPr>
                <w:rFonts w:hint="eastAsia" w:ascii="宋体" w:hAnsi="宋体" w:eastAsia="宋体" w:cs="宋体"/>
                <w:kern w:val="0"/>
                <w:sz w:val="24"/>
                <w:szCs w:val="24"/>
                <w:highlight w:val="none"/>
                <w:lang w:val="en-US" w:eastAsia="zh-CN" w:bidi="ar"/>
              </w:rPr>
            </w:pPr>
            <w:r>
              <w:rPr>
                <w:rFonts w:hint="eastAsia" w:ascii="宋体" w:hAnsi="宋体" w:eastAsia="宋体" w:cs="宋体"/>
                <w:kern w:val="0"/>
                <w:sz w:val="24"/>
                <w:szCs w:val="24"/>
                <w:highlight w:val="none"/>
                <w:lang w:val="en-US" w:eastAsia="zh-CN" w:bidi="ar"/>
              </w:rPr>
              <w:t>（4）根据投标人的</w:t>
            </w:r>
            <w:r>
              <w:rPr>
                <w:rFonts w:hint="eastAsia" w:ascii="宋体" w:hAnsi="宋体" w:eastAsia="宋体" w:cs="宋体"/>
                <w:bCs/>
                <w:kern w:val="2"/>
                <w:sz w:val="24"/>
                <w:szCs w:val="24"/>
                <w:highlight w:val="none"/>
                <w:lang w:val="en-US" w:eastAsia="zh-CN" w:bidi="ar-SA"/>
              </w:rPr>
              <w:t>项目进度计划及安排</w:t>
            </w:r>
            <w:r>
              <w:rPr>
                <w:rFonts w:hint="eastAsia" w:ascii="宋体" w:hAnsi="宋体" w:eastAsia="宋体" w:cs="宋体"/>
                <w:kern w:val="0"/>
                <w:sz w:val="24"/>
                <w:szCs w:val="24"/>
                <w:highlight w:val="none"/>
                <w:lang w:val="en-US" w:eastAsia="zh-CN" w:bidi="ar"/>
              </w:rPr>
              <w:t>方案、进度控制措施进行评分：进度计划安排合理且符合实施周期的要求，进度控制措施详细、完善、针对性强的得4分；进度计划安排基本合理，进度控制措施基本详细完善、基本具有针对性的得3分；进度计划安排基本满足，进度控制措施内容、针对性一般的得2分；进度计划存在明显缺陷，针对性较差的得1分。</w:t>
            </w:r>
          </w:p>
          <w:p w14:paraId="0B330E01">
            <w:pPr>
              <w:keepNext w:val="0"/>
              <w:keepLines w:val="0"/>
              <w:pageBreakBefore w:val="0"/>
              <w:kinsoku/>
              <w:wordWrap/>
              <w:overflowPunct/>
              <w:topLinePunct w:val="0"/>
              <w:autoSpaceDE/>
              <w:autoSpaceDN/>
              <w:bidi w:val="0"/>
              <w:adjustRightInd/>
              <w:spacing w:line="380" w:lineRule="exact"/>
              <w:ind w:left="0" w:leftChars="0" w:firstLine="0" w:firstLineChars="0"/>
              <w:textAlignment w:val="auto"/>
              <w:rPr>
                <w:rFonts w:hint="eastAsia" w:ascii="宋体" w:hAnsi="宋体" w:eastAsia="宋体" w:cs="宋体"/>
                <w:b/>
                <w:color w:val="000000"/>
                <w:sz w:val="24"/>
                <w:szCs w:val="24"/>
                <w:highlight w:val="none"/>
                <w:u w:val="single"/>
              </w:rPr>
            </w:pPr>
            <w:r>
              <w:rPr>
                <w:rFonts w:hint="eastAsia" w:ascii="宋体" w:hAnsi="宋体" w:eastAsia="宋体" w:cs="宋体"/>
                <w:b/>
                <w:bCs/>
                <w:color w:val="000000"/>
                <w:sz w:val="24"/>
                <w:szCs w:val="24"/>
                <w:highlight w:val="none"/>
                <w:u w:val="single"/>
              </w:rPr>
              <w:t>以上内容不提供不得分。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19C826EE">
            <w:pPr>
              <w:keepNext w:val="0"/>
              <w:keepLines w:val="0"/>
              <w:pageBreakBefore w:val="0"/>
              <w:widowControl w:val="0"/>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17分</w:t>
            </w:r>
          </w:p>
        </w:tc>
      </w:tr>
      <w:tr w14:paraId="56C6C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91"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3D394E44">
            <w:pPr>
              <w:keepNext w:val="0"/>
              <w:keepLines w:val="0"/>
              <w:pageBreakBefore w:val="0"/>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5B084701">
            <w:pPr>
              <w:keepNext w:val="0"/>
              <w:keepLines w:val="0"/>
              <w:pageBreakBefore w:val="0"/>
              <w:tabs>
                <w:tab w:val="left" w:pos="1080"/>
              </w:tabs>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拟投入产品竞争力</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441DF0DD">
            <w:pPr>
              <w:keepNext w:val="0"/>
              <w:keepLines w:val="0"/>
              <w:pageBreakBefore w:val="0"/>
              <w:widowControl w:val="0"/>
              <w:kinsoku/>
              <w:wordWrap/>
              <w:overflowPunct/>
              <w:topLinePunct w:val="0"/>
              <w:autoSpaceDE/>
              <w:autoSpaceDN/>
              <w:bidi w:val="0"/>
              <w:adjustRightInd/>
              <w:spacing w:line="380" w:lineRule="exact"/>
              <w:ind w:firstLine="0" w:firstLine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根据拟投入产品的竞争力进行评分，拟</w:t>
            </w:r>
            <w:r>
              <w:rPr>
                <w:rFonts w:hint="eastAsia" w:ascii="宋体" w:hAnsi="宋体" w:eastAsia="宋体" w:cs="宋体"/>
                <w:color w:val="000000"/>
                <w:kern w:val="2"/>
                <w:sz w:val="24"/>
                <w:szCs w:val="24"/>
                <w:highlight w:val="none"/>
                <w:lang w:val="en-US" w:eastAsia="zh-CN" w:bidi="ar-SA"/>
              </w:rPr>
              <w:t>投入产品科学性、先进性、知名度、质量等方面优秀的得4分；</w:t>
            </w:r>
            <w:r>
              <w:rPr>
                <w:rFonts w:hint="eastAsia" w:ascii="宋体" w:hAnsi="宋体" w:eastAsia="宋体" w:cs="宋体"/>
                <w:kern w:val="2"/>
                <w:sz w:val="24"/>
                <w:szCs w:val="24"/>
                <w:highlight w:val="none"/>
                <w:lang w:val="en-US" w:eastAsia="zh-CN" w:bidi="ar-SA"/>
              </w:rPr>
              <w:t>拟</w:t>
            </w:r>
            <w:r>
              <w:rPr>
                <w:rFonts w:hint="eastAsia" w:ascii="宋体" w:hAnsi="宋体" w:eastAsia="宋体" w:cs="宋体"/>
                <w:color w:val="000000"/>
                <w:kern w:val="2"/>
                <w:sz w:val="24"/>
                <w:szCs w:val="24"/>
                <w:highlight w:val="none"/>
                <w:lang w:val="en-US" w:eastAsia="zh-CN" w:bidi="ar-SA"/>
              </w:rPr>
              <w:t>投入产品科学性、先进性、知名度、质量等方面较优良的得3分；</w:t>
            </w:r>
            <w:r>
              <w:rPr>
                <w:rFonts w:hint="eastAsia" w:ascii="宋体" w:hAnsi="宋体" w:eastAsia="宋体" w:cs="宋体"/>
                <w:kern w:val="2"/>
                <w:sz w:val="24"/>
                <w:szCs w:val="24"/>
                <w:highlight w:val="none"/>
                <w:lang w:val="en-US" w:eastAsia="zh-CN" w:bidi="ar-SA"/>
              </w:rPr>
              <w:t>拟</w:t>
            </w:r>
            <w:r>
              <w:rPr>
                <w:rFonts w:hint="eastAsia" w:ascii="宋体" w:hAnsi="宋体" w:eastAsia="宋体" w:cs="宋体"/>
                <w:color w:val="000000"/>
                <w:kern w:val="2"/>
                <w:sz w:val="24"/>
                <w:szCs w:val="24"/>
                <w:highlight w:val="none"/>
                <w:lang w:val="en-US" w:eastAsia="zh-CN" w:bidi="ar-SA"/>
              </w:rPr>
              <w:t>投入产品科学性、先进性、知名度、质量等方面一般的得2分；</w:t>
            </w:r>
            <w:r>
              <w:rPr>
                <w:rFonts w:hint="eastAsia" w:ascii="宋体" w:hAnsi="宋体" w:eastAsia="宋体" w:cs="宋体"/>
                <w:kern w:val="2"/>
                <w:sz w:val="24"/>
                <w:szCs w:val="24"/>
                <w:highlight w:val="none"/>
                <w:lang w:val="en-US" w:eastAsia="zh-CN" w:bidi="ar-SA"/>
              </w:rPr>
              <w:t>拟</w:t>
            </w:r>
            <w:r>
              <w:rPr>
                <w:rFonts w:hint="eastAsia" w:ascii="宋体" w:hAnsi="宋体" w:eastAsia="宋体" w:cs="宋体"/>
                <w:color w:val="000000"/>
                <w:kern w:val="2"/>
                <w:sz w:val="24"/>
                <w:szCs w:val="24"/>
                <w:highlight w:val="none"/>
                <w:lang w:val="en-US" w:eastAsia="zh-CN" w:bidi="ar-SA"/>
              </w:rPr>
              <w:t>投入产品科学性、先进性、知名度、质量等方面存在一定瑕疵的得1分。</w:t>
            </w:r>
          </w:p>
          <w:p w14:paraId="65C969B2">
            <w:pPr>
              <w:keepNext w:val="0"/>
              <w:keepLines w:val="0"/>
              <w:pageBreakBefore w:val="0"/>
              <w:widowControl w:val="0"/>
              <w:kinsoku/>
              <w:wordWrap/>
              <w:overflowPunct/>
              <w:topLinePunct w:val="0"/>
              <w:autoSpaceDE/>
              <w:autoSpaceDN/>
              <w:bidi w:val="0"/>
              <w:adjustRightInd/>
              <w:spacing w:line="380" w:lineRule="exact"/>
              <w:ind w:firstLine="0" w:firstLine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b/>
                <w:kern w:val="0"/>
                <w:sz w:val="24"/>
                <w:szCs w:val="24"/>
                <w:highlight w:val="none"/>
                <w:u w:val="single"/>
                <w:lang w:val="en-US" w:eastAsia="zh-CN" w:bidi="ar"/>
              </w:rPr>
              <w:t>以上内容不提供不得分。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0A330314">
            <w:pPr>
              <w:keepNext w:val="0"/>
              <w:keepLines w:val="0"/>
              <w:pageBreakBefore w:val="0"/>
              <w:widowControl w:val="0"/>
              <w:kinsoku/>
              <w:wordWrap/>
              <w:overflowPunct/>
              <w:topLinePunct w:val="0"/>
              <w:autoSpaceDE/>
              <w:autoSpaceDN/>
              <w:bidi w:val="0"/>
              <w:adjustRightInd/>
              <w:spacing w:line="380" w:lineRule="exact"/>
              <w:ind w:firstLine="0" w:firstLine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4分</w:t>
            </w:r>
          </w:p>
        </w:tc>
      </w:tr>
      <w:tr w14:paraId="3FAF4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7082065A">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268620D5">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val="0"/>
                <w:bCs w:val="0"/>
                <w:color w:val="auto"/>
                <w:sz w:val="24"/>
                <w:szCs w:val="24"/>
                <w:highlight w:val="none"/>
              </w:rPr>
            </w:pPr>
            <w:r>
              <w:rPr>
                <w:rFonts w:hint="eastAsia" w:cs="宋体"/>
                <w:b w:val="0"/>
                <w:bCs w:val="0"/>
                <w:color w:val="auto"/>
                <w:sz w:val="24"/>
                <w:szCs w:val="24"/>
                <w:highlight w:val="none"/>
                <w:lang w:eastAsia="zh-CN"/>
              </w:rPr>
              <w:t>视频</w:t>
            </w:r>
            <w:r>
              <w:rPr>
                <w:rFonts w:hint="eastAsia" w:ascii="宋体" w:hAnsi="宋体" w:eastAsia="宋体" w:cs="宋体"/>
                <w:b w:val="0"/>
                <w:bCs w:val="0"/>
                <w:color w:val="auto"/>
                <w:sz w:val="24"/>
                <w:szCs w:val="24"/>
                <w:highlight w:val="none"/>
              </w:rPr>
              <w:t>演示</w:t>
            </w:r>
          </w:p>
          <w:p w14:paraId="7C0543CC">
            <w:pPr>
              <w:keepNext w:val="0"/>
              <w:keepLines w:val="0"/>
              <w:pageBreakBefore w:val="0"/>
              <w:kinsoku/>
              <w:wordWrap/>
              <w:overflowPunct/>
              <w:topLinePunct w:val="0"/>
              <w:autoSpaceDE/>
              <w:autoSpaceDN/>
              <w:bidi w:val="0"/>
              <w:adjustRightInd/>
              <w:snapToGrid w:val="0"/>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b w:val="0"/>
                <w:bCs w:val="0"/>
                <w:color w:val="000000"/>
                <w:kern w:val="0"/>
                <w:sz w:val="24"/>
                <w:szCs w:val="24"/>
                <w:highlight w:val="none"/>
                <w:lang w:bidi="ar"/>
              </w:rPr>
              <w:t>（U盘形式提供）</w:t>
            </w:r>
          </w:p>
        </w:tc>
        <w:tc>
          <w:tcPr>
            <w:tcW w:w="7795" w:type="dxa"/>
            <w:tcBorders>
              <w:top w:val="single" w:color="auto" w:sz="4" w:space="0"/>
              <w:left w:val="single" w:color="auto" w:sz="4" w:space="0"/>
              <w:bottom w:val="single" w:color="auto" w:sz="4" w:space="0"/>
              <w:right w:val="single" w:color="auto" w:sz="4" w:space="0"/>
            </w:tcBorders>
            <w:noWrap w:val="0"/>
            <w:vAlign w:val="top"/>
          </w:tcPr>
          <w:p w14:paraId="192B1DC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leftChars="0" w:right="0" w:firstLine="0" w:firstLineChars="0"/>
              <w:textAlignment w:val="auto"/>
              <w:rPr>
                <w:rFonts w:hint="eastAsia" w:ascii="宋体" w:hAnsi="宋体" w:eastAsia="宋体" w:cs="宋体"/>
                <w:bCs/>
                <w:sz w:val="24"/>
                <w:szCs w:val="24"/>
              </w:rPr>
            </w:pPr>
            <w:r>
              <w:rPr>
                <w:rFonts w:hint="eastAsia" w:ascii="宋体" w:hAnsi="宋体" w:eastAsia="宋体" w:cs="宋体"/>
                <w:bCs/>
                <w:sz w:val="24"/>
                <w:szCs w:val="24"/>
              </w:rPr>
              <w:t>根据投标人的演示内容与项目需求的符合程度进行打分，具体</w:t>
            </w:r>
            <w:r>
              <w:rPr>
                <w:rFonts w:hint="eastAsia" w:ascii="宋体" w:hAnsi="宋体" w:eastAsia="宋体" w:cs="宋体"/>
                <w:bCs/>
                <w:sz w:val="24"/>
                <w:szCs w:val="24"/>
                <w:lang w:eastAsia="zh-CN"/>
              </w:rPr>
              <w:t>演示</w:t>
            </w:r>
            <w:r>
              <w:rPr>
                <w:rFonts w:hint="eastAsia" w:ascii="宋体" w:hAnsi="宋体" w:eastAsia="宋体" w:cs="宋体"/>
                <w:bCs/>
                <w:sz w:val="24"/>
                <w:szCs w:val="24"/>
              </w:rPr>
              <w:t>内容</w:t>
            </w:r>
            <w:r>
              <w:rPr>
                <w:rFonts w:hint="eastAsia" w:ascii="宋体" w:hAnsi="宋体" w:eastAsia="宋体" w:cs="宋体"/>
                <w:bCs/>
                <w:sz w:val="24"/>
                <w:szCs w:val="24"/>
                <w:lang w:eastAsia="zh-CN"/>
              </w:rPr>
              <w:t>要求</w:t>
            </w:r>
            <w:r>
              <w:rPr>
                <w:rFonts w:hint="eastAsia" w:ascii="宋体" w:hAnsi="宋体" w:eastAsia="宋体" w:cs="宋体"/>
                <w:bCs/>
                <w:sz w:val="24"/>
                <w:szCs w:val="24"/>
              </w:rPr>
              <w:t>如下：</w:t>
            </w:r>
          </w:p>
          <w:p w14:paraId="0C30EB9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leftChars="0" w:right="0" w:firstLine="0" w:firstLineChars="0"/>
              <w:textAlignment w:val="auto"/>
              <w:rPr>
                <w:rFonts w:hint="eastAsia" w:ascii="宋体" w:hAnsi="宋体" w:eastAsia="宋体" w:cs="宋体"/>
                <w:bCs/>
                <w:sz w:val="24"/>
                <w:szCs w:val="24"/>
              </w:rPr>
            </w:pP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1</w:t>
            </w:r>
            <w:r>
              <w:rPr>
                <w:rFonts w:hint="eastAsia" w:ascii="宋体" w:hAnsi="宋体" w:eastAsia="宋体" w:cs="宋体"/>
                <w:bCs/>
                <w:sz w:val="24"/>
                <w:szCs w:val="24"/>
                <w:lang w:eastAsia="zh-CN"/>
              </w:rPr>
              <w:t>）</w:t>
            </w:r>
            <w:r>
              <w:rPr>
                <w:rFonts w:hint="eastAsia" w:ascii="宋体" w:hAnsi="宋体" w:eastAsia="宋体" w:cs="宋体"/>
                <w:bCs/>
                <w:sz w:val="24"/>
                <w:szCs w:val="24"/>
              </w:rPr>
              <w:t>提供传统封装DIP和先进封装3D封装全流程仿真功能的视频</w:t>
            </w:r>
            <w:r>
              <w:rPr>
                <w:rFonts w:hint="eastAsia" w:ascii="宋体" w:hAnsi="宋体" w:eastAsia="宋体" w:cs="宋体"/>
                <w:bCs/>
                <w:sz w:val="24"/>
                <w:szCs w:val="24"/>
                <w:lang w:eastAsia="zh-CN"/>
              </w:rPr>
              <w:t>演示</w:t>
            </w:r>
            <w:r>
              <w:rPr>
                <w:rFonts w:hint="eastAsia" w:ascii="宋体" w:hAnsi="宋体" w:eastAsia="宋体" w:cs="宋体"/>
                <w:bCs/>
                <w:sz w:val="24"/>
                <w:szCs w:val="24"/>
              </w:rPr>
              <w:t>：包括进行减薄、贴膜、切割、芯片粘接、固化、塑封的全流程仿真过程。（0-</w:t>
            </w:r>
            <w:r>
              <w:rPr>
                <w:rFonts w:hint="eastAsia" w:cs="宋体"/>
                <w:bCs/>
                <w:sz w:val="24"/>
                <w:szCs w:val="24"/>
                <w:lang w:val="en-US" w:eastAsia="zh-CN"/>
              </w:rPr>
              <w:t>4</w:t>
            </w:r>
            <w:r>
              <w:rPr>
                <w:rFonts w:hint="eastAsia" w:ascii="宋体" w:hAnsi="宋体" w:eastAsia="宋体" w:cs="宋体"/>
                <w:bCs/>
                <w:sz w:val="24"/>
                <w:szCs w:val="24"/>
              </w:rPr>
              <w:t>分）</w:t>
            </w:r>
          </w:p>
          <w:p w14:paraId="6A2C758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exact"/>
              <w:ind w:left="0" w:leftChars="0" w:right="0" w:firstLine="0" w:firstLineChars="0"/>
              <w:textAlignment w:val="auto"/>
              <w:rPr>
                <w:rFonts w:hint="eastAsia" w:ascii="宋体" w:hAnsi="宋体" w:eastAsia="宋体" w:cs="宋体"/>
                <w:sz w:val="24"/>
                <w:szCs w:val="24"/>
                <w:highlight w:val="none"/>
              </w:rPr>
            </w:pP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2</w:t>
            </w:r>
            <w:r>
              <w:rPr>
                <w:rFonts w:hint="eastAsia" w:ascii="宋体" w:hAnsi="宋体" w:eastAsia="宋体" w:cs="宋体"/>
                <w:bCs/>
                <w:sz w:val="24"/>
                <w:szCs w:val="24"/>
                <w:lang w:eastAsia="zh-CN"/>
              </w:rPr>
              <w:t>）提供</w:t>
            </w:r>
            <w:r>
              <w:rPr>
                <w:rFonts w:hint="eastAsia" w:ascii="宋体" w:hAnsi="宋体" w:eastAsia="宋体" w:cs="宋体"/>
                <w:bCs/>
                <w:sz w:val="24"/>
                <w:szCs w:val="24"/>
              </w:rPr>
              <w:t>半导体器件FINFET制造全流程</w:t>
            </w:r>
            <w:r>
              <w:rPr>
                <w:rFonts w:hint="eastAsia" w:ascii="宋体" w:hAnsi="宋体" w:eastAsia="宋体" w:cs="宋体"/>
                <w:bCs/>
                <w:sz w:val="24"/>
                <w:szCs w:val="24"/>
                <w:lang w:eastAsia="zh-CN"/>
              </w:rPr>
              <w:t>的视频演示</w:t>
            </w:r>
            <w:r>
              <w:rPr>
                <w:rFonts w:hint="eastAsia" w:ascii="宋体" w:hAnsi="宋体" w:eastAsia="宋体" w:cs="宋体"/>
                <w:bCs/>
                <w:sz w:val="24"/>
                <w:szCs w:val="24"/>
              </w:rPr>
              <w:t>：包括进行氧化、光刻、刻蚀、淀积、离子注入、扩散、退火和外延的仿真过程。（0-</w:t>
            </w:r>
            <w:r>
              <w:rPr>
                <w:rFonts w:hint="eastAsia" w:cs="宋体"/>
                <w:bCs/>
                <w:sz w:val="24"/>
                <w:szCs w:val="24"/>
                <w:lang w:val="en-US" w:eastAsia="zh-CN"/>
              </w:rPr>
              <w:t>4</w:t>
            </w:r>
            <w:r>
              <w:rPr>
                <w:rFonts w:hint="eastAsia" w:ascii="宋体" w:hAnsi="宋体" w:eastAsia="宋体" w:cs="宋体"/>
                <w:bCs/>
                <w:sz w:val="24"/>
                <w:szCs w:val="24"/>
              </w:rPr>
              <w:t>分）</w:t>
            </w:r>
          </w:p>
          <w:p w14:paraId="36ED572A">
            <w:pPr>
              <w:keepNext w:val="0"/>
              <w:keepLines w:val="0"/>
              <w:pageBreakBefore w:val="0"/>
              <w:widowControl/>
              <w:kinsoku/>
              <w:wordWrap/>
              <w:overflowPunct/>
              <w:topLinePunct w:val="0"/>
              <w:autoSpaceDE/>
              <w:autoSpaceDN/>
              <w:bidi w:val="0"/>
              <w:adjustRightInd/>
              <w:spacing w:line="360" w:lineRule="exact"/>
              <w:ind w:left="0" w:leftChars="0" w:firstLine="0" w:firstLineChars="0"/>
              <w:jc w:val="left"/>
              <w:textAlignment w:val="auto"/>
              <w:rPr>
                <w:rFonts w:hint="eastAsia" w:ascii="宋体" w:hAnsi="宋体" w:eastAsia="宋体" w:cs="宋体"/>
                <w:b/>
                <w:kern w:val="0"/>
                <w:sz w:val="24"/>
                <w:szCs w:val="24"/>
                <w:highlight w:val="none"/>
                <w:u w:val="single"/>
                <w:lang w:bidi="ar"/>
              </w:rPr>
            </w:pPr>
            <w:r>
              <w:rPr>
                <w:rFonts w:hint="eastAsia" w:ascii="宋体" w:hAnsi="宋体" w:eastAsia="宋体" w:cs="宋体"/>
                <w:b/>
                <w:bCs/>
                <w:color w:val="auto"/>
                <w:sz w:val="24"/>
                <w:szCs w:val="24"/>
                <w:highlight w:val="none"/>
                <w:u w:val="single"/>
                <w:lang w:val="en-US" w:eastAsia="zh-CN"/>
              </w:rPr>
              <w:t>注：提供真实设备系统的功能性视频</w:t>
            </w:r>
            <w:r>
              <w:rPr>
                <w:rFonts w:hint="eastAsia" w:cs="宋体"/>
                <w:b/>
                <w:bCs/>
                <w:color w:val="auto"/>
                <w:sz w:val="24"/>
                <w:szCs w:val="24"/>
                <w:highlight w:val="none"/>
                <w:u w:val="single"/>
                <w:lang w:val="en-US" w:eastAsia="zh-CN"/>
              </w:rPr>
              <w:t>演</w:t>
            </w:r>
            <w:r>
              <w:rPr>
                <w:rFonts w:hint="eastAsia" w:ascii="宋体" w:hAnsi="宋体" w:eastAsia="宋体" w:cs="宋体"/>
                <w:b/>
                <w:bCs/>
                <w:color w:val="auto"/>
                <w:sz w:val="24"/>
                <w:szCs w:val="24"/>
                <w:highlight w:val="none"/>
                <w:u w:val="single"/>
                <w:lang w:val="en-US" w:eastAsia="zh-CN"/>
              </w:rPr>
              <w:t>示【注：视频</w:t>
            </w:r>
            <w:r>
              <w:rPr>
                <w:rFonts w:hint="eastAsia" w:cs="宋体"/>
                <w:b/>
                <w:bCs/>
                <w:color w:val="auto"/>
                <w:sz w:val="24"/>
                <w:szCs w:val="24"/>
                <w:highlight w:val="none"/>
                <w:u w:val="single"/>
                <w:lang w:val="en-US" w:eastAsia="zh-CN"/>
              </w:rPr>
              <w:t>演</w:t>
            </w:r>
            <w:r>
              <w:rPr>
                <w:rFonts w:hint="eastAsia" w:ascii="宋体" w:hAnsi="宋体" w:eastAsia="宋体" w:cs="宋体"/>
                <w:b/>
                <w:bCs/>
                <w:color w:val="auto"/>
                <w:sz w:val="24"/>
                <w:szCs w:val="24"/>
                <w:highlight w:val="none"/>
                <w:u w:val="single"/>
                <w:lang w:val="en-US" w:eastAsia="zh-CN"/>
              </w:rPr>
              <w:t>示应制作成MP4格式（图片或PPT方式不得分），演示时间建议不超过10分钟，拷贝至U盘中，单独密封包装，于投标截止时间前递交】</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01B686CC">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8分</w:t>
            </w:r>
          </w:p>
        </w:tc>
      </w:tr>
      <w:tr w14:paraId="24A28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9730" w:type="dxa"/>
            <w:gridSpan w:val="3"/>
            <w:tcBorders>
              <w:top w:val="single" w:color="auto" w:sz="4" w:space="0"/>
              <w:left w:val="single" w:color="auto" w:sz="4" w:space="0"/>
              <w:bottom w:val="single" w:color="auto" w:sz="4" w:space="0"/>
              <w:right w:val="single" w:color="auto" w:sz="4" w:space="0"/>
            </w:tcBorders>
            <w:noWrap w:val="0"/>
            <w:vAlign w:val="center"/>
          </w:tcPr>
          <w:p w14:paraId="6C0AB32C">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sz w:val="24"/>
                <w:szCs w:val="24"/>
                <w:highlight w:val="none"/>
              </w:rPr>
              <w:t>商务、资信及其他分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7E76DB93">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val="en-US" w:eastAsia="zh-CN"/>
              </w:rPr>
              <w:t>21</w:t>
            </w:r>
            <w:r>
              <w:rPr>
                <w:rFonts w:hint="eastAsia" w:ascii="宋体" w:hAnsi="宋体" w:eastAsia="宋体" w:cs="宋体"/>
                <w:b/>
                <w:kern w:val="0"/>
                <w:sz w:val="24"/>
                <w:szCs w:val="24"/>
                <w:highlight w:val="none"/>
              </w:rPr>
              <w:t>分</w:t>
            </w:r>
          </w:p>
        </w:tc>
      </w:tr>
      <w:tr w14:paraId="73FC76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3A908E83">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5</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775E02EC">
            <w:pPr>
              <w:keepNext w:val="0"/>
              <w:keepLines w:val="0"/>
              <w:pageBreakBefore w:val="0"/>
              <w:kinsoku/>
              <w:wordWrap/>
              <w:overflowPunct/>
              <w:topLinePunct w:val="0"/>
              <w:autoSpaceDE/>
              <w:autoSpaceDN/>
              <w:bidi w:val="0"/>
              <w:adjustRightInd/>
              <w:snapToGrid w:val="0"/>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售后服务</w:t>
            </w:r>
          </w:p>
          <w:p w14:paraId="70449151">
            <w:pPr>
              <w:keepNext w:val="0"/>
              <w:keepLines w:val="0"/>
              <w:pageBreakBefore w:val="0"/>
              <w:kinsoku/>
              <w:wordWrap/>
              <w:overflowPunct/>
              <w:topLinePunct w:val="0"/>
              <w:autoSpaceDE/>
              <w:autoSpaceDN/>
              <w:bidi w:val="0"/>
              <w:adjustRightInd/>
              <w:snapToGrid w:val="0"/>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方案</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387E855A">
            <w:pPr>
              <w:keepNext w:val="0"/>
              <w:keepLines w:val="0"/>
              <w:pageBreakBefore w:val="0"/>
              <w:widowControl/>
              <w:kinsoku/>
              <w:wordWrap/>
              <w:overflowPunct/>
              <w:topLinePunct w:val="0"/>
              <w:autoSpaceDE/>
              <w:autoSpaceDN/>
              <w:bidi w:val="0"/>
              <w:adjustRightInd/>
              <w:snapToGrid w:val="0"/>
              <w:spacing w:line="360" w:lineRule="exact"/>
              <w:ind w:firstLine="0" w:firstLineChars="0"/>
              <w:jc w:val="left"/>
              <w:textAlignment w:val="auto"/>
              <w:rPr>
                <w:rFonts w:hint="eastAsia" w:ascii="宋体" w:hAnsi="宋体" w:eastAsia="宋体" w:cs="宋体"/>
                <w:kern w:val="0"/>
                <w:sz w:val="24"/>
                <w:szCs w:val="24"/>
                <w:highlight w:val="none"/>
                <w:lang w:eastAsia="zh-CN" w:bidi="ar"/>
              </w:rPr>
            </w:pPr>
            <w:r>
              <w:rPr>
                <w:rFonts w:hint="eastAsia" w:ascii="宋体" w:hAnsi="宋体" w:eastAsia="宋体" w:cs="宋体"/>
                <w:kern w:val="0"/>
                <w:sz w:val="24"/>
                <w:szCs w:val="24"/>
                <w:highlight w:val="none"/>
                <w:lang w:bidi="ar"/>
              </w:rPr>
              <w:t>综合考虑技术支持和售后服务体系、服务内容、故障解决方案、专业技术人员保障等</w:t>
            </w:r>
            <w:r>
              <w:rPr>
                <w:rFonts w:hint="eastAsia" w:ascii="宋体" w:hAnsi="宋体" w:eastAsia="宋体" w:cs="宋体"/>
                <w:kern w:val="0"/>
                <w:sz w:val="24"/>
                <w:szCs w:val="24"/>
                <w:highlight w:val="none"/>
                <w:lang w:eastAsia="zh-CN" w:bidi="ar"/>
              </w:rPr>
              <w:t>方面</w:t>
            </w:r>
            <w:r>
              <w:rPr>
                <w:rFonts w:hint="eastAsia" w:ascii="宋体" w:hAnsi="宋体" w:eastAsia="宋体" w:cs="宋体"/>
                <w:kern w:val="0"/>
                <w:sz w:val="24"/>
                <w:szCs w:val="24"/>
                <w:highlight w:val="none"/>
                <w:lang w:bidi="ar"/>
              </w:rPr>
              <w:t>进行</w:t>
            </w:r>
            <w:r>
              <w:rPr>
                <w:rFonts w:hint="eastAsia" w:ascii="宋体" w:hAnsi="宋体" w:eastAsia="宋体" w:cs="宋体"/>
                <w:kern w:val="0"/>
                <w:sz w:val="24"/>
                <w:szCs w:val="24"/>
                <w:highlight w:val="none"/>
                <w:lang w:eastAsia="zh-CN" w:bidi="ar"/>
              </w:rPr>
              <w:t>综合</w:t>
            </w:r>
            <w:r>
              <w:rPr>
                <w:rFonts w:hint="eastAsia" w:ascii="宋体" w:hAnsi="宋体" w:eastAsia="宋体" w:cs="宋体"/>
                <w:kern w:val="0"/>
                <w:sz w:val="24"/>
                <w:szCs w:val="24"/>
                <w:highlight w:val="none"/>
                <w:lang w:bidi="ar"/>
              </w:rPr>
              <w:t>评审</w:t>
            </w:r>
            <w:r>
              <w:rPr>
                <w:rFonts w:hint="eastAsia" w:ascii="宋体" w:hAnsi="宋体" w:eastAsia="宋体" w:cs="宋体"/>
                <w:kern w:val="0"/>
                <w:sz w:val="24"/>
                <w:szCs w:val="24"/>
                <w:highlight w:val="none"/>
                <w:lang w:eastAsia="zh-CN" w:bidi="ar"/>
              </w:rPr>
              <w:t>：</w:t>
            </w:r>
            <w:r>
              <w:rPr>
                <w:rFonts w:hint="eastAsia" w:ascii="宋体" w:hAnsi="宋体" w:eastAsia="宋体" w:cs="宋体"/>
                <w:kern w:val="0"/>
                <w:sz w:val="24"/>
                <w:szCs w:val="24"/>
                <w:highlight w:val="none"/>
                <w:lang w:bidi="ar"/>
              </w:rPr>
              <w:t>售后服务方案完整，项目符合度高，专业性强，可实施性强的得</w:t>
            </w:r>
            <w:r>
              <w:rPr>
                <w:rFonts w:hint="eastAsia" w:ascii="宋体" w:hAnsi="宋体" w:eastAsia="宋体" w:cs="宋体"/>
                <w:kern w:val="0"/>
                <w:sz w:val="24"/>
                <w:szCs w:val="24"/>
                <w:highlight w:val="none"/>
                <w:lang w:val="en-US" w:eastAsia="zh-CN" w:bidi="ar"/>
              </w:rPr>
              <w:t>6</w:t>
            </w:r>
            <w:r>
              <w:rPr>
                <w:rFonts w:hint="eastAsia" w:ascii="宋体" w:hAnsi="宋体" w:eastAsia="宋体" w:cs="宋体"/>
                <w:kern w:val="0"/>
                <w:sz w:val="24"/>
                <w:szCs w:val="24"/>
                <w:highlight w:val="none"/>
                <w:lang w:bidi="ar"/>
              </w:rPr>
              <w:t>分；售后服务方案较完整，项目符合度较高，专业性较强，可实施性较强的得</w:t>
            </w:r>
            <w:r>
              <w:rPr>
                <w:rFonts w:hint="eastAsia" w:ascii="宋体" w:hAnsi="宋体" w:eastAsia="宋体" w:cs="宋体"/>
                <w:kern w:val="0"/>
                <w:sz w:val="24"/>
                <w:szCs w:val="24"/>
                <w:highlight w:val="none"/>
                <w:lang w:val="en-US" w:eastAsia="zh-CN" w:bidi="ar"/>
              </w:rPr>
              <w:t>4-5</w:t>
            </w:r>
            <w:r>
              <w:rPr>
                <w:rFonts w:hint="eastAsia" w:ascii="宋体" w:hAnsi="宋体" w:eastAsia="宋体" w:cs="宋体"/>
                <w:kern w:val="0"/>
                <w:sz w:val="24"/>
                <w:szCs w:val="24"/>
                <w:highlight w:val="none"/>
                <w:lang w:bidi="ar"/>
              </w:rPr>
              <w:t>分；方案基本完整，</w:t>
            </w:r>
            <w:r>
              <w:rPr>
                <w:rFonts w:hint="eastAsia" w:ascii="宋体" w:hAnsi="宋体" w:eastAsia="宋体" w:cs="宋体"/>
                <w:kern w:val="0"/>
                <w:sz w:val="24"/>
                <w:szCs w:val="24"/>
                <w:highlight w:val="none"/>
                <w:lang w:eastAsia="zh-CN" w:bidi="ar"/>
              </w:rPr>
              <w:t>项目</w:t>
            </w:r>
            <w:r>
              <w:rPr>
                <w:rFonts w:hint="eastAsia" w:ascii="宋体" w:hAnsi="宋体" w:eastAsia="宋体" w:cs="宋体"/>
                <w:kern w:val="0"/>
                <w:sz w:val="24"/>
                <w:szCs w:val="24"/>
                <w:highlight w:val="none"/>
                <w:lang w:bidi="ar"/>
              </w:rPr>
              <w:t>符合度、专业性、可实施性一般的得</w:t>
            </w:r>
            <w:r>
              <w:rPr>
                <w:rFonts w:hint="eastAsia" w:ascii="宋体" w:hAnsi="宋体" w:eastAsia="宋体" w:cs="宋体"/>
                <w:kern w:val="0"/>
                <w:sz w:val="24"/>
                <w:szCs w:val="24"/>
                <w:highlight w:val="none"/>
                <w:lang w:val="en-US" w:eastAsia="zh-CN" w:bidi="ar"/>
              </w:rPr>
              <w:t>3</w:t>
            </w:r>
            <w:r>
              <w:rPr>
                <w:rFonts w:hint="eastAsia" w:ascii="宋体" w:hAnsi="宋体" w:eastAsia="宋体" w:cs="宋体"/>
                <w:kern w:val="0"/>
                <w:sz w:val="24"/>
                <w:szCs w:val="24"/>
                <w:highlight w:val="none"/>
                <w:lang w:bidi="ar"/>
              </w:rPr>
              <w:t>分；方案存在一定缺陷，项目符合度较差，专业</w:t>
            </w:r>
            <w:r>
              <w:rPr>
                <w:rFonts w:hint="eastAsia" w:cs="宋体"/>
                <w:kern w:val="0"/>
                <w:sz w:val="24"/>
                <w:szCs w:val="24"/>
                <w:highlight w:val="none"/>
                <w:lang w:eastAsia="zh-CN" w:bidi="ar"/>
              </w:rPr>
              <w:t>性、</w:t>
            </w:r>
            <w:r>
              <w:rPr>
                <w:rFonts w:hint="eastAsia" w:ascii="宋体" w:hAnsi="宋体" w:eastAsia="宋体" w:cs="宋体"/>
                <w:kern w:val="0"/>
                <w:sz w:val="24"/>
                <w:szCs w:val="24"/>
                <w:highlight w:val="none"/>
                <w:lang w:bidi="ar"/>
              </w:rPr>
              <w:t>可实施性较差的得2分；方案存在明显缺陷，与项目特征无关，可实施性存在困难的得1分。</w:t>
            </w:r>
          </w:p>
          <w:p w14:paraId="4F978950">
            <w:pPr>
              <w:keepNext w:val="0"/>
              <w:keepLines w:val="0"/>
              <w:pageBreakBefore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b/>
                <w:bCs/>
                <w:color w:val="000000"/>
                <w:sz w:val="24"/>
                <w:szCs w:val="24"/>
                <w:highlight w:val="none"/>
                <w:u w:val="single"/>
              </w:rPr>
            </w:pPr>
            <w:r>
              <w:rPr>
                <w:rFonts w:hint="eastAsia" w:ascii="宋体" w:hAnsi="宋体" w:eastAsia="宋体" w:cs="宋体"/>
                <w:b/>
                <w:bCs/>
                <w:color w:val="000000"/>
                <w:sz w:val="24"/>
                <w:szCs w:val="24"/>
                <w:highlight w:val="none"/>
                <w:u w:val="single"/>
              </w:rPr>
              <w:t>以上内容不提供不得分。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28476EBA">
            <w:pPr>
              <w:keepNext w:val="0"/>
              <w:keepLines w:val="0"/>
              <w:pageBreakBefore w:val="0"/>
              <w:widowControl w:val="0"/>
              <w:kinsoku/>
              <w:wordWrap/>
              <w:overflowPunct/>
              <w:topLinePunct w:val="0"/>
              <w:autoSpaceDE/>
              <w:autoSpaceDN/>
              <w:bidi w:val="0"/>
              <w:adjustRightInd/>
              <w:spacing w:after="0" w:line="360" w:lineRule="exact"/>
              <w:ind w:left="0" w:leftChars="0" w:firstLine="0" w:firstLineChars="0"/>
              <w:jc w:val="center"/>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6分</w:t>
            </w:r>
          </w:p>
        </w:tc>
      </w:tr>
      <w:tr w14:paraId="237955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255D14DB">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6</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18C62DF8">
            <w:pPr>
              <w:keepNext w:val="0"/>
              <w:keepLines w:val="0"/>
              <w:pageBreakBefore w:val="0"/>
              <w:kinsoku/>
              <w:wordWrap/>
              <w:overflowPunct/>
              <w:topLinePunct w:val="0"/>
              <w:autoSpaceDE/>
              <w:autoSpaceDN/>
              <w:bidi w:val="0"/>
              <w:adjustRightInd/>
              <w:snapToGrid w:val="0"/>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培训方案</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364B42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leftChars="0" w:right="0" w:firstLine="0" w:firstLineChars="0"/>
              <w:textAlignment w:val="auto"/>
              <w:rPr>
                <w:rFonts w:hint="eastAsia" w:ascii="宋体" w:hAnsi="宋体" w:eastAsia="宋体" w:cs="宋体"/>
                <w:kern w:val="0"/>
                <w:sz w:val="24"/>
                <w:szCs w:val="24"/>
                <w:highlight w:val="none"/>
                <w:lang w:eastAsia="zh-CN" w:bidi="ar"/>
              </w:rPr>
            </w:pPr>
            <w:r>
              <w:rPr>
                <w:rFonts w:hint="eastAsia" w:ascii="宋体" w:hAnsi="宋体" w:eastAsia="宋体" w:cs="宋体"/>
                <w:kern w:val="0"/>
                <w:sz w:val="24"/>
                <w:szCs w:val="24"/>
                <w:lang w:bidi="ar"/>
              </w:rPr>
              <w:t>根据投标人提供的项目培训方案（包括培训计划、培训课程、授课人员、培训对象与人数等）</w:t>
            </w:r>
            <w:r>
              <w:rPr>
                <w:rFonts w:hint="eastAsia" w:cs="宋体"/>
                <w:kern w:val="0"/>
                <w:sz w:val="24"/>
                <w:szCs w:val="24"/>
                <w:lang w:eastAsia="zh-CN" w:bidi="ar"/>
              </w:rPr>
              <w:t>进行综合评审：</w:t>
            </w:r>
            <w:r>
              <w:rPr>
                <w:rFonts w:hint="eastAsia" w:ascii="宋体" w:hAnsi="宋体" w:eastAsia="宋体" w:cs="宋体"/>
                <w:kern w:val="0"/>
                <w:sz w:val="24"/>
                <w:szCs w:val="24"/>
                <w:lang w:bidi="ar"/>
              </w:rPr>
              <w:t>方案</w:t>
            </w:r>
            <w:r>
              <w:rPr>
                <w:rFonts w:hint="eastAsia" w:cs="宋体"/>
                <w:kern w:val="0"/>
                <w:sz w:val="24"/>
                <w:szCs w:val="24"/>
                <w:lang w:eastAsia="zh-CN" w:bidi="ar"/>
              </w:rPr>
              <w:t>完整、</w:t>
            </w:r>
            <w:r>
              <w:rPr>
                <w:rFonts w:hint="eastAsia" w:ascii="宋体" w:hAnsi="宋体" w:eastAsia="宋体" w:cs="宋体"/>
                <w:kern w:val="0"/>
                <w:sz w:val="24"/>
                <w:szCs w:val="24"/>
                <w:lang w:bidi="ar"/>
              </w:rPr>
              <w:t>可实施性强</w:t>
            </w:r>
            <w:r>
              <w:rPr>
                <w:rFonts w:hint="eastAsia" w:cs="宋体"/>
                <w:kern w:val="0"/>
                <w:sz w:val="24"/>
                <w:szCs w:val="24"/>
                <w:lang w:eastAsia="zh-CN" w:bidi="ar"/>
              </w:rPr>
              <w:t>、</w:t>
            </w:r>
            <w:r>
              <w:rPr>
                <w:rFonts w:hint="eastAsia" w:ascii="宋体" w:hAnsi="宋体" w:eastAsia="宋体" w:cs="宋体"/>
                <w:kern w:val="0"/>
                <w:sz w:val="24"/>
                <w:szCs w:val="24"/>
                <w:lang w:bidi="ar"/>
              </w:rPr>
              <w:t>与项目匹配度</w:t>
            </w:r>
            <w:r>
              <w:rPr>
                <w:rFonts w:hint="eastAsia" w:cs="宋体"/>
                <w:kern w:val="0"/>
                <w:sz w:val="24"/>
                <w:szCs w:val="24"/>
                <w:lang w:eastAsia="zh-CN" w:bidi="ar"/>
              </w:rPr>
              <w:t>高</w:t>
            </w:r>
            <w:r>
              <w:rPr>
                <w:rFonts w:hint="eastAsia" w:ascii="宋体" w:hAnsi="宋体" w:eastAsia="宋体" w:cs="宋体"/>
                <w:kern w:val="0"/>
                <w:sz w:val="24"/>
                <w:szCs w:val="24"/>
                <w:lang w:bidi="ar"/>
              </w:rPr>
              <w:t>的得5分；方案较为完整</w:t>
            </w:r>
            <w:r>
              <w:rPr>
                <w:rFonts w:hint="eastAsia" w:cs="宋体"/>
                <w:kern w:val="0"/>
                <w:sz w:val="24"/>
                <w:szCs w:val="24"/>
                <w:lang w:eastAsia="zh-CN" w:bidi="ar"/>
              </w:rPr>
              <w:t>、</w:t>
            </w:r>
            <w:r>
              <w:rPr>
                <w:rFonts w:hint="eastAsia" w:ascii="宋体" w:hAnsi="宋体" w:eastAsia="宋体" w:cs="宋体"/>
                <w:kern w:val="0"/>
                <w:sz w:val="24"/>
                <w:szCs w:val="24"/>
                <w:lang w:bidi="ar"/>
              </w:rPr>
              <w:t>与项目匹配度较好的得</w:t>
            </w:r>
            <w:r>
              <w:rPr>
                <w:rFonts w:hint="eastAsia" w:cs="宋体"/>
                <w:kern w:val="0"/>
                <w:sz w:val="24"/>
                <w:szCs w:val="24"/>
                <w:lang w:val="en-US" w:eastAsia="zh-CN" w:bidi="ar"/>
              </w:rPr>
              <w:t>4</w:t>
            </w:r>
            <w:r>
              <w:rPr>
                <w:rFonts w:hint="eastAsia" w:ascii="宋体" w:hAnsi="宋体" w:eastAsia="宋体" w:cs="宋体"/>
                <w:kern w:val="0"/>
                <w:sz w:val="24"/>
                <w:szCs w:val="24"/>
                <w:lang w:bidi="ar"/>
              </w:rPr>
              <w:t>分；</w:t>
            </w:r>
            <w:r>
              <w:rPr>
                <w:rFonts w:hint="eastAsia" w:cs="宋体"/>
                <w:kern w:val="0"/>
                <w:sz w:val="24"/>
                <w:szCs w:val="24"/>
                <w:lang w:eastAsia="zh-CN" w:bidi="ar"/>
              </w:rPr>
              <w:t>方案基本完整、与</w:t>
            </w:r>
            <w:r>
              <w:rPr>
                <w:rFonts w:hint="eastAsia" w:ascii="宋体" w:hAnsi="宋体" w:eastAsia="宋体" w:cs="宋体"/>
                <w:kern w:val="0"/>
                <w:sz w:val="24"/>
                <w:szCs w:val="24"/>
                <w:lang w:bidi="ar"/>
              </w:rPr>
              <w:t>项目匹配度</w:t>
            </w:r>
            <w:r>
              <w:rPr>
                <w:rFonts w:hint="eastAsia" w:cs="宋体"/>
                <w:kern w:val="0"/>
                <w:sz w:val="24"/>
                <w:szCs w:val="24"/>
                <w:lang w:eastAsia="zh-CN" w:bidi="ar"/>
              </w:rPr>
              <w:t>一般</w:t>
            </w:r>
            <w:r>
              <w:rPr>
                <w:rFonts w:hint="eastAsia" w:ascii="宋体" w:hAnsi="宋体" w:eastAsia="宋体" w:cs="宋体"/>
                <w:kern w:val="0"/>
                <w:sz w:val="24"/>
                <w:szCs w:val="24"/>
                <w:lang w:bidi="ar"/>
              </w:rPr>
              <w:t>的得</w:t>
            </w:r>
            <w:r>
              <w:rPr>
                <w:rFonts w:hint="eastAsia" w:cs="宋体"/>
                <w:kern w:val="0"/>
                <w:sz w:val="24"/>
                <w:szCs w:val="24"/>
                <w:lang w:val="en-US" w:eastAsia="zh-CN" w:bidi="ar"/>
              </w:rPr>
              <w:t>3</w:t>
            </w:r>
            <w:r>
              <w:rPr>
                <w:rFonts w:hint="eastAsia" w:ascii="宋体" w:hAnsi="宋体" w:eastAsia="宋体" w:cs="宋体"/>
                <w:kern w:val="0"/>
                <w:sz w:val="24"/>
                <w:szCs w:val="24"/>
                <w:lang w:bidi="ar"/>
              </w:rPr>
              <w:t>分；方案存在</w:t>
            </w:r>
            <w:r>
              <w:rPr>
                <w:rFonts w:hint="eastAsia" w:cs="宋体"/>
                <w:kern w:val="0"/>
                <w:sz w:val="24"/>
                <w:szCs w:val="24"/>
                <w:lang w:eastAsia="zh-CN" w:bidi="ar"/>
              </w:rPr>
              <w:t>一定</w:t>
            </w:r>
            <w:r>
              <w:rPr>
                <w:rFonts w:hint="eastAsia" w:ascii="宋体" w:hAnsi="宋体" w:eastAsia="宋体" w:cs="宋体"/>
                <w:kern w:val="0"/>
                <w:sz w:val="24"/>
                <w:szCs w:val="24"/>
                <w:lang w:bidi="ar"/>
              </w:rPr>
              <w:t>欠缺</w:t>
            </w:r>
            <w:r>
              <w:rPr>
                <w:rFonts w:hint="eastAsia" w:cs="宋体"/>
                <w:kern w:val="0"/>
                <w:sz w:val="24"/>
                <w:szCs w:val="24"/>
                <w:lang w:eastAsia="zh-CN" w:bidi="ar"/>
              </w:rPr>
              <w:t>、</w:t>
            </w:r>
            <w:r>
              <w:rPr>
                <w:rFonts w:hint="eastAsia" w:ascii="宋体" w:hAnsi="宋体" w:eastAsia="宋体" w:cs="宋体"/>
                <w:kern w:val="0"/>
                <w:sz w:val="24"/>
                <w:szCs w:val="24"/>
                <w:lang w:bidi="ar"/>
              </w:rPr>
              <w:t>与项目匹配度</w:t>
            </w:r>
            <w:r>
              <w:rPr>
                <w:rFonts w:hint="eastAsia" w:cs="宋体"/>
                <w:kern w:val="0"/>
                <w:sz w:val="24"/>
                <w:szCs w:val="24"/>
                <w:lang w:eastAsia="zh-CN" w:bidi="ar"/>
              </w:rPr>
              <w:t>较差</w:t>
            </w:r>
            <w:r>
              <w:rPr>
                <w:rFonts w:hint="eastAsia" w:ascii="宋体" w:hAnsi="宋体" w:eastAsia="宋体" w:cs="宋体"/>
                <w:kern w:val="0"/>
                <w:sz w:val="24"/>
                <w:szCs w:val="24"/>
                <w:lang w:bidi="ar"/>
              </w:rPr>
              <w:t>的得</w:t>
            </w:r>
            <w:r>
              <w:rPr>
                <w:rFonts w:hint="eastAsia" w:cs="宋体"/>
                <w:kern w:val="0"/>
                <w:sz w:val="24"/>
                <w:szCs w:val="24"/>
                <w:lang w:val="en-US" w:eastAsia="zh-CN" w:bidi="ar"/>
              </w:rPr>
              <w:t>2</w:t>
            </w:r>
            <w:r>
              <w:rPr>
                <w:rFonts w:hint="eastAsia" w:ascii="宋体" w:hAnsi="宋体" w:eastAsia="宋体" w:cs="宋体"/>
                <w:kern w:val="0"/>
                <w:sz w:val="24"/>
                <w:szCs w:val="24"/>
                <w:lang w:bidi="ar"/>
              </w:rPr>
              <w:t>分；方案存在</w:t>
            </w:r>
            <w:r>
              <w:rPr>
                <w:rFonts w:hint="eastAsia" w:cs="宋体"/>
                <w:kern w:val="0"/>
                <w:sz w:val="24"/>
                <w:szCs w:val="24"/>
                <w:lang w:eastAsia="zh-CN" w:bidi="ar"/>
              </w:rPr>
              <w:t>明显缺陷、</w:t>
            </w:r>
            <w:r>
              <w:rPr>
                <w:rFonts w:hint="eastAsia" w:ascii="宋体" w:hAnsi="宋体" w:eastAsia="宋体" w:cs="宋体"/>
                <w:kern w:val="0"/>
                <w:sz w:val="24"/>
                <w:szCs w:val="24"/>
                <w:highlight w:val="none"/>
                <w:lang w:bidi="ar"/>
              </w:rPr>
              <w:t>可实施性存在困难</w:t>
            </w:r>
            <w:r>
              <w:rPr>
                <w:rFonts w:hint="eastAsia" w:ascii="宋体" w:hAnsi="宋体" w:eastAsia="宋体" w:cs="宋体"/>
                <w:kern w:val="0"/>
                <w:sz w:val="24"/>
                <w:szCs w:val="24"/>
                <w:lang w:bidi="ar"/>
              </w:rPr>
              <w:t>的得</w:t>
            </w:r>
            <w:r>
              <w:rPr>
                <w:rFonts w:hint="eastAsia" w:cs="宋体"/>
                <w:kern w:val="0"/>
                <w:sz w:val="24"/>
                <w:szCs w:val="24"/>
                <w:lang w:val="en-US" w:eastAsia="zh-CN" w:bidi="ar"/>
              </w:rPr>
              <w:t>1</w:t>
            </w:r>
            <w:r>
              <w:rPr>
                <w:rFonts w:hint="eastAsia" w:ascii="宋体" w:hAnsi="宋体" w:eastAsia="宋体" w:cs="宋体"/>
                <w:kern w:val="0"/>
                <w:sz w:val="24"/>
                <w:szCs w:val="24"/>
                <w:lang w:bidi="ar"/>
              </w:rPr>
              <w:t>分</w:t>
            </w:r>
            <w:r>
              <w:rPr>
                <w:rFonts w:hint="eastAsia" w:cs="宋体"/>
                <w:kern w:val="0"/>
                <w:sz w:val="24"/>
                <w:szCs w:val="24"/>
                <w:lang w:eastAsia="zh-CN" w:bidi="ar"/>
              </w:rPr>
              <w:t>。</w:t>
            </w:r>
          </w:p>
          <w:p w14:paraId="5BA212DA">
            <w:pPr>
              <w:keepNext w:val="0"/>
              <w:keepLines w:val="0"/>
              <w:pageBreakBefore w:val="0"/>
              <w:widowControl/>
              <w:kinsoku/>
              <w:wordWrap/>
              <w:overflowPunct/>
              <w:topLinePunct w:val="0"/>
              <w:autoSpaceDE/>
              <w:autoSpaceDN/>
              <w:bidi w:val="0"/>
              <w:adjustRightInd/>
              <w:snapToGrid w:val="0"/>
              <w:spacing w:line="360" w:lineRule="exact"/>
              <w:ind w:firstLine="0" w:firstLineChars="0"/>
              <w:jc w:val="left"/>
              <w:textAlignment w:val="auto"/>
              <w:rPr>
                <w:rFonts w:hint="eastAsia" w:ascii="宋体" w:hAnsi="宋体" w:eastAsia="宋体" w:cs="宋体"/>
                <w:kern w:val="0"/>
                <w:sz w:val="24"/>
                <w:szCs w:val="24"/>
                <w:highlight w:val="none"/>
                <w:lang w:bidi="ar"/>
              </w:rPr>
            </w:pPr>
            <w:r>
              <w:rPr>
                <w:rFonts w:hint="eastAsia" w:ascii="宋体" w:hAnsi="宋体" w:eastAsia="宋体" w:cs="宋体"/>
                <w:b/>
                <w:bCs/>
                <w:color w:val="000000"/>
                <w:sz w:val="24"/>
                <w:szCs w:val="24"/>
                <w:highlight w:val="none"/>
                <w:u w:val="single"/>
              </w:rPr>
              <w:t>以上内容不提供不得分。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3B98530C">
            <w:pPr>
              <w:keepNext w:val="0"/>
              <w:keepLines w:val="0"/>
              <w:pageBreakBefore w:val="0"/>
              <w:widowControl w:val="0"/>
              <w:kinsoku/>
              <w:wordWrap/>
              <w:overflowPunct/>
              <w:topLinePunct w:val="0"/>
              <w:autoSpaceDE/>
              <w:autoSpaceDN/>
              <w:bidi w:val="0"/>
              <w:adjustRightInd/>
              <w:spacing w:after="0" w:line="360" w:lineRule="exact"/>
              <w:ind w:left="0" w:leftChars="0" w:firstLine="0" w:firstLineChars="0"/>
              <w:jc w:val="center"/>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5分</w:t>
            </w:r>
          </w:p>
        </w:tc>
      </w:tr>
      <w:tr w14:paraId="3BAFA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3C35D4FA">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7</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579B3D8C">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其他承诺</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09F42EA5">
            <w:pPr>
              <w:keepNext w:val="0"/>
              <w:keepLines w:val="0"/>
              <w:pageBreakBefore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服务响应时间：接到采购人售后服务通知（电话、电传等）后</w:t>
            </w: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rPr>
              <w:t>小时现场响应</w:t>
            </w:r>
            <w:r>
              <w:rPr>
                <w:rFonts w:hint="eastAsia" w:ascii="宋体" w:hAnsi="宋体" w:eastAsia="宋体" w:cs="宋体"/>
                <w:kern w:val="0"/>
                <w:sz w:val="24"/>
                <w:szCs w:val="24"/>
                <w:highlight w:val="none"/>
                <w:lang w:eastAsia="zh-CN"/>
              </w:rPr>
              <w:t>不</w:t>
            </w:r>
            <w:r>
              <w:rPr>
                <w:rFonts w:hint="eastAsia" w:ascii="宋体" w:hAnsi="宋体" w:eastAsia="宋体" w:cs="宋体"/>
                <w:kern w:val="0"/>
                <w:sz w:val="24"/>
                <w:szCs w:val="24"/>
                <w:highlight w:val="none"/>
              </w:rPr>
              <w:t>得分，每减少1小时加1分，本项最高得</w:t>
            </w:r>
            <w:r>
              <w:rPr>
                <w:rFonts w:hint="eastAsia"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rPr>
              <w:t>分。</w:t>
            </w:r>
          </w:p>
          <w:p w14:paraId="59827EE0">
            <w:pPr>
              <w:keepNext w:val="0"/>
              <w:keepLines w:val="0"/>
              <w:pageBreakBefore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响应招标文件质保期要求</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lang w:val="en-US" w:eastAsia="zh-CN"/>
              </w:rPr>
              <w:t>3年</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的基础上，每增加1年加1分，最高得2分。</w:t>
            </w:r>
          </w:p>
          <w:p w14:paraId="175B17B3">
            <w:pPr>
              <w:keepNext w:val="0"/>
              <w:keepLines w:val="0"/>
              <w:pageBreakBefore w:val="0"/>
              <w:widowControl w:val="0"/>
              <w:kinsoku/>
              <w:wordWrap/>
              <w:overflowPunct/>
              <w:topLinePunct w:val="0"/>
              <w:autoSpaceDE/>
              <w:autoSpaceDN/>
              <w:bidi w:val="0"/>
              <w:adjustRightInd/>
              <w:spacing w:line="360" w:lineRule="exact"/>
              <w:ind w:firstLine="0" w:firstLineChars="0"/>
              <w:jc w:val="both"/>
              <w:textAlignment w:val="auto"/>
              <w:rPr>
                <w:rFonts w:hint="eastAsia" w:ascii="宋体" w:hAnsi="宋体" w:eastAsia="宋体" w:cs="宋体"/>
                <w:b/>
                <w:kern w:val="0"/>
                <w:sz w:val="24"/>
                <w:szCs w:val="24"/>
                <w:highlight w:val="none"/>
                <w:u w:val="single"/>
                <w:lang w:val="en-US" w:eastAsia="zh-CN" w:bidi="ar"/>
              </w:rPr>
            </w:pPr>
            <w:r>
              <w:rPr>
                <w:rFonts w:hint="eastAsia" w:ascii="宋体" w:hAnsi="宋体" w:eastAsia="宋体" w:cs="宋体"/>
                <w:b/>
                <w:kern w:val="0"/>
                <w:sz w:val="24"/>
                <w:szCs w:val="24"/>
                <w:highlight w:val="none"/>
                <w:u w:val="single"/>
                <w:lang w:val="en-US" w:eastAsia="zh-CN" w:bidi="ar"/>
              </w:rPr>
              <w:t>以上承诺需提供相关承诺函，未提供不得分。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067136AE">
            <w:pPr>
              <w:keepNext w:val="0"/>
              <w:keepLines w:val="0"/>
              <w:pageBreakBefore w:val="0"/>
              <w:widowControl w:val="0"/>
              <w:kinsoku/>
              <w:wordWrap/>
              <w:overflowPunct/>
              <w:topLinePunct w:val="0"/>
              <w:autoSpaceDE/>
              <w:autoSpaceDN/>
              <w:bidi w:val="0"/>
              <w:adjustRightInd/>
              <w:spacing w:after="0" w:line="360" w:lineRule="exact"/>
              <w:ind w:left="0" w:leftChars="0" w:firstLine="0" w:firstLineChars="0"/>
              <w:jc w:val="center"/>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4分</w:t>
            </w:r>
          </w:p>
        </w:tc>
      </w:tr>
      <w:tr w14:paraId="2B4BF3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right w:val="single" w:color="auto" w:sz="4" w:space="0"/>
            </w:tcBorders>
            <w:noWrap w:val="0"/>
            <w:vAlign w:val="center"/>
          </w:tcPr>
          <w:p w14:paraId="6E25A821">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8</w:t>
            </w:r>
          </w:p>
        </w:tc>
        <w:tc>
          <w:tcPr>
            <w:tcW w:w="1216" w:type="dxa"/>
            <w:tcBorders>
              <w:top w:val="single" w:color="auto" w:sz="4" w:space="0"/>
              <w:left w:val="single" w:color="auto" w:sz="4" w:space="0"/>
              <w:right w:val="single" w:color="auto" w:sz="4" w:space="0"/>
            </w:tcBorders>
            <w:noWrap w:val="0"/>
            <w:vAlign w:val="center"/>
          </w:tcPr>
          <w:p w14:paraId="7BFB41B3">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企业</w:t>
            </w:r>
            <w:r>
              <w:rPr>
                <w:rFonts w:hint="eastAsia" w:ascii="宋体" w:hAnsi="宋体" w:eastAsia="宋体" w:cs="宋体"/>
                <w:kern w:val="0"/>
                <w:sz w:val="24"/>
                <w:szCs w:val="24"/>
                <w:highlight w:val="none"/>
                <w:lang w:eastAsia="zh-CN"/>
              </w:rPr>
              <w:t>认证</w:t>
            </w:r>
          </w:p>
        </w:tc>
        <w:tc>
          <w:tcPr>
            <w:tcW w:w="7795" w:type="dxa"/>
            <w:tcBorders>
              <w:top w:val="single" w:color="auto" w:sz="4" w:space="0"/>
              <w:left w:val="single" w:color="auto" w:sz="4" w:space="0"/>
              <w:right w:val="single" w:color="auto" w:sz="4" w:space="0"/>
            </w:tcBorders>
            <w:noWrap w:val="0"/>
            <w:vAlign w:val="center"/>
          </w:tcPr>
          <w:p w14:paraId="02D59062">
            <w:pPr>
              <w:keepNext w:val="0"/>
              <w:keepLines w:val="0"/>
              <w:pageBreakBefore w:val="0"/>
              <w:kinsoku/>
              <w:wordWrap/>
              <w:overflowPunct/>
              <w:topLinePunct w:val="0"/>
              <w:autoSpaceDE/>
              <w:autoSpaceDN/>
              <w:bidi w:val="0"/>
              <w:adjustRightInd/>
              <w:spacing w:line="360" w:lineRule="exact"/>
              <w:ind w:firstLine="0" w:firstLineChars="0"/>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投标人具有有效</w:t>
            </w:r>
            <w:r>
              <w:rPr>
                <w:rFonts w:hint="eastAsia" w:ascii="宋体" w:hAnsi="宋体" w:eastAsia="宋体" w:cs="宋体"/>
                <w:bCs/>
                <w:sz w:val="24"/>
                <w:szCs w:val="24"/>
                <w:highlight w:val="none"/>
                <w:lang w:eastAsia="zh-CN"/>
              </w:rPr>
              <w:t>期内的</w:t>
            </w:r>
            <w:r>
              <w:rPr>
                <w:rFonts w:hint="eastAsia" w:ascii="宋体" w:hAnsi="宋体" w:eastAsia="宋体" w:cs="宋体"/>
                <w:bCs/>
                <w:sz w:val="24"/>
                <w:szCs w:val="24"/>
                <w:highlight w:val="none"/>
              </w:rPr>
              <w:t>职业健康安全管理体系认证证书、质量管理体系认证证书、环境管理体系认证证书，每提供一</w:t>
            </w:r>
            <w:r>
              <w:rPr>
                <w:rFonts w:hint="eastAsia" w:ascii="宋体" w:hAnsi="宋体" w:eastAsia="宋体" w:cs="宋体"/>
                <w:bCs/>
                <w:sz w:val="24"/>
                <w:szCs w:val="24"/>
                <w:highlight w:val="none"/>
                <w:lang w:eastAsia="zh-CN"/>
              </w:rPr>
              <w:t>项</w:t>
            </w:r>
            <w:r>
              <w:rPr>
                <w:rFonts w:hint="eastAsia" w:ascii="宋体" w:hAnsi="宋体" w:eastAsia="宋体" w:cs="宋体"/>
                <w:bCs/>
                <w:sz w:val="24"/>
                <w:szCs w:val="24"/>
                <w:highlight w:val="none"/>
              </w:rPr>
              <w:t>证书得1分，最高得3分。</w:t>
            </w:r>
          </w:p>
          <w:p w14:paraId="67BD6DA3">
            <w:pPr>
              <w:keepNext w:val="0"/>
              <w:keepLines w:val="0"/>
              <w:pageBreakBefore w:val="0"/>
              <w:widowControl w:val="0"/>
              <w:kinsoku/>
              <w:wordWrap/>
              <w:overflowPunct/>
              <w:topLinePunct w:val="0"/>
              <w:autoSpaceDE/>
              <w:autoSpaceDN/>
              <w:bidi w:val="0"/>
              <w:adjustRightInd/>
              <w:spacing w:line="360" w:lineRule="exact"/>
              <w:ind w:firstLine="0" w:firstLineChars="0"/>
              <w:jc w:val="both"/>
              <w:textAlignment w:val="auto"/>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u w:val="single"/>
                <w:lang w:val="en-US" w:eastAsia="zh-CN" w:bidi="ar-SA"/>
              </w:rPr>
              <w:t>注：提供有效认证证书复印件及全国认证认可信息公共服务平台网站证书信息截图加盖投标人公章，否则不予认可。</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03E809C6">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3分</w:t>
            </w:r>
          </w:p>
        </w:tc>
      </w:tr>
      <w:tr w14:paraId="702C9F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719" w:type="dxa"/>
            <w:tcBorders>
              <w:top w:val="single" w:color="auto" w:sz="4" w:space="0"/>
              <w:left w:val="single" w:color="auto" w:sz="4" w:space="0"/>
              <w:bottom w:val="single" w:color="auto" w:sz="4" w:space="0"/>
              <w:right w:val="single" w:color="auto" w:sz="4" w:space="0"/>
            </w:tcBorders>
            <w:noWrap w:val="0"/>
            <w:vAlign w:val="center"/>
          </w:tcPr>
          <w:p w14:paraId="3EBF4E81">
            <w:pPr>
              <w:keepNext w:val="0"/>
              <w:keepLines w:val="0"/>
              <w:pageBreakBefore w:val="0"/>
              <w:kinsoku/>
              <w:wordWrap/>
              <w:overflowPunct/>
              <w:topLinePunct w:val="0"/>
              <w:autoSpaceDE/>
              <w:autoSpaceDN/>
              <w:bidi w:val="0"/>
              <w:adjustRightInd/>
              <w:spacing w:line="360" w:lineRule="exact"/>
              <w:ind w:firstLine="0" w:firstLineChars="0"/>
              <w:jc w:val="center"/>
              <w:textAlignment w:val="auto"/>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9</w:t>
            </w:r>
          </w:p>
        </w:tc>
        <w:tc>
          <w:tcPr>
            <w:tcW w:w="1216" w:type="dxa"/>
            <w:tcBorders>
              <w:top w:val="single" w:color="auto" w:sz="4" w:space="0"/>
              <w:left w:val="single" w:color="auto" w:sz="4" w:space="0"/>
              <w:bottom w:val="single" w:color="auto" w:sz="4" w:space="0"/>
              <w:right w:val="single" w:color="auto" w:sz="4" w:space="0"/>
            </w:tcBorders>
            <w:noWrap w:val="0"/>
            <w:vAlign w:val="center"/>
          </w:tcPr>
          <w:p w14:paraId="6005CC5E">
            <w:pPr>
              <w:keepNext w:val="0"/>
              <w:keepLines w:val="0"/>
              <w:pageBreakBefore w:val="0"/>
              <w:widowControl/>
              <w:kinsoku/>
              <w:wordWrap/>
              <w:overflowPunct/>
              <w:topLinePunct w:val="0"/>
              <w:autoSpaceDE/>
              <w:autoSpaceDN/>
              <w:bidi w:val="0"/>
              <w:adjustRightInd/>
              <w:snapToGrid w:val="0"/>
              <w:spacing w:line="360" w:lineRule="exact"/>
              <w:ind w:firstLine="0" w:firstLineChars="0"/>
              <w:jc w:val="center"/>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企业业绩</w:t>
            </w:r>
          </w:p>
        </w:tc>
        <w:tc>
          <w:tcPr>
            <w:tcW w:w="7795" w:type="dxa"/>
            <w:tcBorders>
              <w:top w:val="single" w:color="auto" w:sz="4" w:space="0"/>
              <w:left w:val="single" w:color="auto" w:sz="4" w:space="0"/>
              <w:bottom w:val="single" w:color="auto" w:sz="4" w:space="0"/>
              <w:right w:val="single" w:color="auto" w:sz="4" w:space="0"/>
            </w:tcBorders>
            <w:noWrap w:val="0"/>
            <w:vAlign w:val="center"/>
          </w:tcPr>
          <w:p w14:paraId="78050826">
            <w:pPr>
              <w:keepNext w:val="0"/>
              <w:keepLines w:val="0"/>
              <w:pageBreakBefore w:val="0"/>
              <w:widowControl/>
              <w:kinsoku/>
              <w:wordWrap/>
              <w:overflowPunct/>
              <w:topLinePunct w:val="0"/>
              <w:autoSpaceDE/>
              <w:autoSpaceDN/>
              <w:bidi w:val="0"/>
              <w:adjustRightInd/>
              <w:snapToGrid w:val="0"/>
              <w:spacing w:line="360" w:lineRule="exact"/>
              <w:ind w:firstLine="0" w:firstLineChars="0"/>
              <w:jc w:val="left"/>
              <w:textAlignment w:val="auto"/>
              <w:rPr>
                <w:rFonts w:hint="eastAsia" w:ascii="宋体" w:hAnsi="宋体" w:eastAsia="宋体" w:cs="宋体"/>
                <w:kern w:val="0"/>
                <w:sz w:val="24"/>
                <w:szCs w:val="24"/>
                <w:highlight w:val="none"/>
                <w:lang w:bidi="ar"/>
              </w:rPr>
            </w:pPr>
            <w:r>
              <w:rPr>
                <w:rFonts w:hint="eastAsia" w:ascii="宋体" w:hAnsi="宋体" w:eastAsia="宋体" w:cs="宋体"/>
                <w:kern w:val="0"/>
                <w:sz w:val="24"/>
                <w:szCs w:val="24"/>
                <w:highlight w:val="none"/>
                <w:lang w:bidi="ar"/>
              </w:rPr>
              <w:t>投标人自202</w:t>
            </w:r>
            <w:r>
              <w:rPr>
                <w:rFonts w:hint="eastAsia" w:ascii="宋体" w:hAnsi="宋体" w:eastAsia="宋体" w:cs="宋体"/>
                <w:kern w:val="0"/>
                <w:sz w:val="24"/>
                <w:szCs w:val="24"/>
                <w:highlight w:val="none"/>
                <w:lang w:val="en-US" w:eastAsia="zh-CN" w:bidi="ar"/>
              </w:rPr>
              <w:t>2</w:t>
            </w:r>
            <w:r>
              <w:rPr>
                <w:rFonts w:hint="eastAsia" w:ascii="宋体" w:hAnsi="宋体" w:eastAsia="宋体" w:cs="宋体"/>
                <w:kern w:val="0"/>
                <w:sz w:val="24"/>
                <w:szCs w:val="24"/>
                <w:highlight w:val="none"/>
                <w:lang w:bidi="ar"/>
              </w:rPr>
              <w:t>年1月1日以来（以合同签订日期为准）承担过同类业绩的，每提供一个业绩及其证明材料得1分，本项最高得3分。</w:t>
            </w:r>
          </w:p>
          <w:p w14:paraId="571878E8">
            <w:pPr>
              <w:keepNext w:val="0"/>
              <w:keepLines w:val="0"/>
              <w:pageBreakBefore w:val="0"/>
              <w:kinsoku/>
              <w:wordWrap/>
              <w:overflowPunct/>
              <w:topLinePunct w:val="0"/>
              <w:autoSpaceDE/>
              <w:autoSpaceDN/>
              <w:bidi w:val="0"/>
              <w:adjustRightInd/>
              <w:spacing w:line="360" w:lineRule="exact"/>
              <w:ind w:firstLine="0" w:firstLineChars="0"/>
              <w:jc w:val="left"/>
              <w:textAlignment w:val="auto"/>
              <w:rPr>
                <w:rFonts w:hint="eastAsia" w:ascii="宋体" w:hAnsi="宋体" w:eastAsia="宋体" w:cs="宋体"/>
                <w:b/>
                <w:kern w:val="0"/>
                <w:sz w:val="24"/>
                <w:szCs w:val="24"/>
                <w:highlight w:val="none"/>
                <w:u w:val="single"/>
                <w:lang w:bidi="ar"/>
              </w:rPr>
            </w:pPr>
            <w:r>
              <w:rPr>
                <w:rFonts w:hint="eastAsia" w:ascii="宋体" w:hAnsi="宋体" w:eastAsia="宋体" w:cs="宋体"/>
                <w:b/>
                <w:kern w:val="0"/>
                <w:sz w:val="24"/>
                <w:szCs w:val="24"/>
                <w:highlight w:val="none"/>
                <w:u w:val="single"/>
                <w:lang w:bidi="ar"/>
              </w:rPr>
              <w:t>同类业绩是指与采购标的同品类的产品案例，须提供合同扫描件并加盖公章，且合同内容能体现同品类的采购内容，未提供或提供内容不完整的不得分。</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14ABC04C">
            <w:pPr>
              <w:keepNext w:val="0"/>
              <w:keepLines w:val="0"/>
              <w:pageBreakBefore w:val="0"/>
              <w:widowControl w:val="0"/>
              <w:kinsoku/>
              <w:wordWrap/>
              <w:overflowPunct/>
              <w:topLinePunct w:val="0"/>
              <w:autoSpaceDE/>
              <w:autoSpaceDN/>
              <w:bidi w:val="0"/>
              <w:adjustRightInd/>
              <w:spacing w:after="0" w:line="360" w:lineRule="exact"/>
              <w:ind w:left="0" w:leftChars="0" w:firstLine="0" w:firstLineChars="0"/>
              <w:jc w:val="center"/>
              <w:textAlignment w:val="auto"/>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3分</w:t>
            </w:r>
          </w:p>
        </w:tc>
      </w:tr>
      <w:bookmarkEnd w:id="82"/>
      <w:bookmarkEnd w:id="83"/>
      <w:bookmarkEnd w:id="84"/>
    </w:tbl>
    <w:p w14:paraId="3AF83DA3">
      <w:pPr>
        <w:pStyle w:val="5"/>
        <w:spacing w:line="360" w:lineRule="auto"/>
        <w:jc w:val="center"/>
        <w:rPr>
          <w:rFonts w:hint="eastAsia" w:asciiTheme="minorEastAsia" w:hAnsiTheme="minorEastAsia" w:eastAsiaTheme="minorEastAsia" w:cstheme="minorEastAsia"/>
        </w:rPr>
      </w:pPr>
      <w:bookmarkStart w:id="86" w:name="_Toc27145"/>
      <w:bookmarkStart w:id="87" w:name="_Toc450840088"/>
      <w:r>
        <w:rPr>
          <w:rFonts w:hint="eastAsia" w:asciiTheme="minorEastAsia" w:hAnsiTheme="minorEastAsia" w:eastAsiaTheme="minorEastAsia" w:cstheme="minorEastAsia"/>
          <w:color w:val="auto"/>
          <w:sz w:val="36"/>
          <w:szCs w:val="36"/>
        </w:rPr>
        <w:t>第</w:t>
      </w:r>
      <w:r>
        <w:rPr>
          <w:rFonts w:hint="eastAsia" w:asciiTheme="minorEastAsia" w:hAnsiTheme="minorEastAsia" w:eastAsiaTheme="minorEastAsia" w:cstheme="minorEastAsia"/>
          <w:color w:val="auto"/>
          <w:sz w:val="36"/>
          <w:szCs w:val="36"/>
          <w:lang w:eastAsia="zh-CN"/>
        </w:rPr>
        <w:t>五</w:t>
      </w:r>
      <w:r>
        <w:rPr>
          <w:rFonts w:hint="eastAsia" w:asciiTheme="minorEastAsia" w:hAnsiTheme="minorEastAsia" w:eastAsiaTheme="minorEastAsia" w:cstheme="minorEastAsia"/>
          <w:color w:val="auto"/>
          <w:sz w:val="36"/>
          <w:szCs w:val="36"/>
        </w:rPr>
        <w:t xml:space="preserve">章 </w:t>
      </w:r>
      <w:r>
        <w:rPr>
          <w:rFonts w:hint="eastAsia" w:asciiTheme="minorEastAsia" w:hAnsiTheme="minorEastAsia" w:eastAsiaTheme="minorEastAsia" w:cstheme="minorEastAsia"/>
          <w:color w:val="auto"/>
          <w:sz w:val="36"/>
          <w:szCs w:val="36"/>
          <w:lang w:val="en-US" w:eastAsia="zh-CN"/>
        </w:rPr>
        <w:t xml:space="preserve"> </w:t>
      </w:r>
      <w:r>
        <w:rPr>
          <w:rStyle w:val="59"/>
          <w:rFonts w:hint="eastAsia" w:asciiTheme="minorEastAsia" w:hAnsiTheme="minorEastAsia" w:eastAsiaTheme="minorEastAsia" w:cstheme="minorEastAsia"/>
          <w:b/>
          <w:bCs/>
          <w:sz w:val="36"/>
          <w:szCs w:val="36"/>
        </w:rPr>
        <w:t>合同主要</w:t>
      </w:r>
      <w:r>
        <w:rPr>
          <w:rStyle w:val="59"/>
          <w:rFonts w:hint="eastAsia" w:asciiTheme="minorEastAsia" w:hAnsiTheme="minorEastAsia" w:eastAsiaTheme="minorEastAsia" w:cstheme="minorEastAsia"/>
          <w:b/>
          <w:bCs/>
          <w:sz w:val="36"/>
          <w:szCs w:val="36"/>
          <w:lang w:eastAsia="zh-CN"/>
        </w:rPr>
        <w:t>格式及</w:t>
      </w:r>
      <w:r>
        <w:rPr>
          <w:rStyle w:val="59"/>
          <w:rFonts w:hint="eastAsia" w:asciiTheme="minorEastAsia" w:hAnsiTheme="minorEastAsia" w:eastAsiaTheme="minorEastAsia" w:cstheme="minorEastAsia"/>
          <w:b/>
          <w:bCs/>
          <w:sz w:val="36"/>
          <w:szCs w:val="36"/>
        </w:rPr>
        <w:t>条款</w:t>
      </w:r>
    </w:p>
    <w:p w14:paraId="39027A81">
      <w:pPr>
        <w:spacing w:line="360" w:lineRule="auto"/>
        <w:ind w:right="-211" w:rightChars="-88"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w:t>
      </w:r>
      <w:r>
        <w:rPr>
          <w:rFonts w:hint="eastAsia" w:ascii="宋体" w:hAnsi="宋体" w:eastAsia="宋体" w:cs="宋体"/>
          <w:b/>
          <w:bCs/>
          <w:sz w:val="24"/>
          <w:szCs w:val="24"/>
        </w:rPr>
        <w:t>本合同条款仅供参考，</w:t>
      </w:r>
      <w:r>
        <w:rPr>
          <w:rFonts w:hint="eastAsia" w:ascii="宋体" w:hAnsi="宋体" w:eastAsia="宋体" w:cs="宋体"/>
          <w:b/>
          <w:bCs/>
          <w:sz w:val="24"/>
          <w:szCs w:val="24"/>
          <w:lang w:eastAsia="zh-CN"/>
        </w:rPr>
        <w:t>供需双方</w:t>
      </w:r>
      <w:r>
        <w:rPr>
          <w:rFonts w:hint="eastAsia" w:ascii="宋体" w:hAnsi="宋体" w:eastAsia="宋体" w:cs="宋体"/>
          <w:b/>
          <w:bCs/>
          <w:sz w:val="24"/>
          <w:szCs w:val="24"/>
        </w:rPr>
        <w:t>在签订合同时，应在不违背本项目</w:t>
      </w:r>
      <w:r>
        <w:rPr>
          <w:rFonts w:hint="eastAsia" w:cs="宋体"/>
          <w:b/>
          <w:bCs/>
          <w:sz w:val="24"/>
          <w:szCs w:val="24"/>
          <w:lang w:eastAsia="zh-CN"/>
        </w:rPr>
        <w:t>招标</w:t>
      </w:r>
      <w:r>
        <w:rPr>
          <w:rFonts w:hint="eastAsia" w:ascii="宋体" w:hAnsi="宋体" w:eastAsia="宋体" w:cs="宋体"/>
          <w:b/>
          <w:bCs/>
          <w:sz w:val="24"/>
          <w:szCs w:val="24"/>
        </w:rPr>
        <w:t>文件</w:t>
      </w:r>
      <w:r>
        <w:rPr>
          <w:rFonts w:hint="eastAsia" w:ascii="宋体" w:hAnsi="宋体" w:eastAsia="宋体" w:cs="宋体"/>
          <w:b/>
          <w:bCs/>
          <w:sz w:val="24"/>
          <w:szCs w:val="24"/>
          <w:lang w:eastAsia="zh-CN"/>
        </w:rPr>
        <w:t>实质性条款的基础上</w:t>
      </w:r>
      <w:r>
        <w:rPr>
          <w:rFonts w:hint="eastAsia" w:ascii="宋体" w:hAnsi="宋体" w:eastAsia="宋体" w:cs="宋体"/>
          <w:b/>
          <w:bCs/>
          <w:sz w:val="24"/>
          <w:szCs w:val="24"/>
        </w:rPr>
        <w:t>，视具体情况进行</w:t>
      </w:r>
      <w:r>
        <w:rPr>
          <w:rFonts w:hint="eastAsia" w:ascii="宋体" w:hAnsi="宋体" w:eastAsia="宋体" w:cs="宋体"/>
          <w:b/>
          <w:bCs/>
          <w:sz w:val="24"/>
          <w:szCs w:val="24"/>
          <w:lang w:eastAsia="zh-CN"/>
        </w:rPr>
        <w:t>补充或删减</w:t>
      </w:r>
      <w:r>
        <w:rPr>
          <w:rFonts w:hint="eastAsia" w:asciiTheme="minorEastAsia" w:hAnsiTheme="minorEastAsia" w:eastAsiaTheme="minorEastAsia" w:cstheme="minorEastAsia"/>
          <w:b/>
          <w:sz w:val="24"/>
        </w:rPr>
        <w:t>）</w:t>
      </w:r>
    </w:p>
    <w:p w14:paraId="2C4B6C7D">
      <w:pPr>
        <w:keepNext w:val="0"/>
        <w:keepLines w:val="0"/>
        <w:pageBreakBefore w:val="0"/>
        <w:widowControl w:val="0"/>
        <w:kinsoku/>
        <w:wordWrap/>
        <w:overflowPunct/>
        <w:topLinePunct w:val="0"/>
        <w:autoSpaceDE/>
        <w:autoSpaceDN/>
        <w:bidi w:val="0"/>
        <w:adjustRightInd w:val="0"/>
        <w:snapToGrid w:val="0"/>
        <w:spacing w:before="40" w:after="40" w:line="500" w:lineRule="exact"/>
        <w:ind w:firstLine="0"/>
        <w:jc w:val="center"/>
        <w:textAlignment w:val="auto"/>
        <w:rPr>
          <w:rFonts w:hint="eastAsia" w:asciiTheme="minorEastAsia" w:hAnsiTheme="minorEastAsia" w:eastAsiaTheme="minorEastAsia" w:cstheme="minorEastAsia"/>
          <w:color w:val="auto"/>
          <w:kern w:val="0"/>
          <w:sz w:val="24"/>
          <w:szCs w:val="24"/>
          <w:u w:val="none"/>
          <w:lang w:eastAsia="zh-CN"/>
        </w:rPr>
      </w:pPr>
      <w:r>
        <w:rPr>
          <w:rFonts w:hint="eastAsia" w:ascii="宋体" w:hAnsi="宋体" w:eastAsia="宋体" w:cs="宋体"/>
          <w:b/>
          <w:bCs/>
          <w:sz w:val="24"/>
          <w:szCs w:val="24"/>
          <w:u w:val="none"/>
        </w:rPr>
        <w:t>集成电路虚实联动实训室建设项目</w:t>
      </w:r>
    </w:p>
    <w:p w14:paraId="6E01ABD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bookmarkStart w:id="88" w:name="bodyStart"/>
      <w:bookmarkEnd w:id="88"/>
    </w:p>
    <w:p w14:paraId="29E449F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甲方：</w:t>
      </w:r>
      <w:r>
        <w:rPr>
          <w:rFonts w:hint="eastAsia" w:cs="宋体"/>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湖州职业技术学院</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宋体" w:hAnsi="宋体" w:eastAsia="宋体" w:cs="宋体"/>
          <w:sz w:val="24"/>
          <w:szCs w:val="24"/>
        </w:rPr>
        <w:t>（以下简称甲方）</w:t>
      </w:r>
    </w:p>
    <w:p w14:paraId="064A26A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乙方：</w:t>
      </w:r>
      <w:r>
        <w:rPr>
          <w:rFonts w:hint="eastAsia" w:ascii="宋体" w:hAnsi="宋体" w:eastAsia="宋体" w:cs="宋体"/>
          <w:sz w:val="24"/>
          <w:szCs w:val="24"/>
          <w:u w:val="single"/>
        </w:rPr>
        <w:t xml:space="preserve">        </w:t>
      </w:r>
      <w:r>
        <w:rPr>
          <w:rFonts w:hint="eastAsia" w:cs="宋体"/>
          <w:sz w:val="24"/>
          <w:szCs w:val="24"/>
          <w:u w:val="single"/>
          <w:lang w:val="en-US" w:eastAsia="zh-CN"/>
        </w:rPr>
        <w:t xml:space="preserve">           </w:t>
      </w:r>
      <w:r>
        <w:rPr>
          <w:rFonts w:hint="eastAsia" w:ascii="宋体" w:hAnsi="宋体" w:eastAsia="宋体" w:cs="宋体"/>
          <w:sz w:val="24"/>
          <w:szCs w:val="24"/>
        </w:rPr>
        <w:t>(以下简称乙方）</w:t>
      </w:r>
    </w:p>
    <w:p w14:paraId="17108C80">
      <w:pPr>
        <w:keepNext w:val="0"/>
        <w:keepLines w:val="0"/>
        <w:pageBreakBefore w:val="0"/>
        <w:widowControl w:val="0"/>
        <w:kinsoku/>
        <w:wordWrap/>
        <w:overflowPunct/>
        <w:topLinePunct w:val="0"/>
        <w:autoSpaceDE/>
        <w:autoSpaceDN/>
        <w:bidi w:val="0"/>
        <w:adjustRightInd w:val="0"/>
        <w:snapToGrid w:val="0"/>
        <w:spacing w:before="40" w:after="40" w:line="360" w:lineRule="auto"/>
        <w:ind w:firstLine="0"/>
        <w:textAlignment w:val="auto"/>
        <w:rPr>
          <w:rFonts w:hint="eastAsia" w:ascii="宋体" w:hAnsi="宋体" w:eastAsia="宋体" w:cs="宋体"/>
          <w:sz w:val="24"/>
          <w:szCs w:val="24"/>
          <w:u w:val="single"/>
        </w:rPr>
      </w:pPr>
      <w:r>
        <w:rPr>
          <w:rFonts w:hint="eastAsia" w:ascii="宋体" w:hAnsi="宋体" w:eastAsia="宋体" w:cs="宋体"/>
          <w:sz w:val="24"/>
          <w:szCs w:val="24"/>
        </w:rPr>
        <w:t>甲、乙双方根据项目名称</w:t>
      </w:r>
      <w:r>
        <w:rPr>
          <w:rFonts w:hint="eastAsia" w:ascii="宋体" w:hAnsi="宋体" w:eastAsia="宋体" w:cs="宋体"/>
          <w:sz w:val="24"/>
          <w:szCs w:val="24"/>
          <w:lang w:eastAsia="zh-CN"/>
        </w:rPr>
        <w:t>：</w:t>
      </w:r>
      <w:r>
        <w:rPr>
          <w:rFonts w:hint="eastAsia" w:ascii="宋体" w:hAnsi="宋体" w:eastAsia="宋体" w:cs="宋体"/>
          <w:sz w:val="24"/>
          <w:szCs w:val="24"/>
          <w:u w:val="single"/>
        </w:rPr>
        <w:t>集成电路虚实联动实训室建设项目</w:t>
      </w:r>
      <w:r>
        <w:rPr>
          <w:rFonts w:hint="eastAsia" w:ascii="宋体" w:hAnsi="宋体" w:eastAsia="宋体" w:cs="宋体"/>
          <w:b w:val="0"/>
          <w:bCs/>
          <w:kern w:val="0"/>
          <w:sz w:val="24"/>
          <w:szCs w:val="24"/>
          <w:u w:val="none"/>
          <w:lang w:eastAsia="zh-CN"/>
        </w:rPr>
        <w:t>；项目</w:t>
      </w:r>
      <w:r>
        <w:rPr>
          <w:rFonts w:hint="eastAsia" w:ascii="宋体" w:hAnsi="宋体" w:eastAsia="宋体" w:cs="宋体"/>
          <w:sz w:val="24"/>
          <w:szCs w:val="24"/>
        </w:rPr>
        <w:t>编号</w:t>
      </w:r>
      <w:r>
        <w:rPr>
          <w:rFonts w:hint="eastAsia" w:ascii="宋体" w:hAnsi="宋体" w:eastAsia="宋体" w:cs="宋体"/>
          <w:sz w:val="24"/>
          <w:szCs w:val="24"/>
          <w:lang w:eastAsia="zh-CN"/>
        </w:rPr>
        <w:t>：</w:t>
      </w:r>
      <w:r>
        <w:rPr>
          <w:rFonts w:hint="eastAsia" w:cs="宋体"/>
          <w:sz w:val="24"/>
          <w:szCs w:val="24"/>
          <w:u w:val="single"/>
          <w:lang w:val="en-US" w:eastAsia="zh-CN"/>
        </w:rPr>
        <w:t>ZJZX-HZZY-2025002</w:t>
      </w:r>
      <w:r>
        <w:rPr>
          <w:rFonts w:hint="eastAsia" w:ascii="宋体" w:hAnsi="宋体" w:eastAsia="宋体" w:cs="宋体"/>
          <w:sz w:val="24"/>
          <w:szCs w:val="24"/>
          <w:u w:val="none"/>
          <w:lang w:val="en-US" w:eastAsia="zh-CN"/>
        </w:rPr>
        <w:t>公开招标</w:t>
      </w:r>
      <w:r>
        <w:rPr>
          <w:rFonts w:hint="eastAsia" w:ascii="宋体" w:hAnsi="宋体" w:eastAsia="宋体" w:cs="宋体"/>
          <w:sz w:val="24"/>
          <w:szCs w:val="24"/>
        </w:rPr>
        <w:t>结果和</w:t>
      </w:r>
      <w:r>
        <w:rPr>
          <w:rFonts w:hint="eastAsia" w:ascii="宋体" w:hAnsi="宋体" w:eastAsia="宋体" w:cs="宋体"/>
          <w:sz w:val="24"/>
          <w:szCs w:val="24"/>
          <w:lang w:eastAsia="zh-CN"/>
        </w:rPr>
        <w:t>招标文件</w:t>
      </w:r>
      <w:r>
        <w:rPr>
          <w:rFonts w:hint="eastAsia" w:ascii="宋体" w:hAnsi="宋体" w:eastAsia="宋体" w:cs="宋体"/>
          <w:sz w:val="24"/>
          <w:szCs w:val="24"/>
        </w:rPr>
        <w:t>的要求，经双方平等协商，在真实、充分地表达各自意愿的基础上，根据《中华人民共和国政府采购法》《中华人民共和国民法典》的规定，达成如下协议，并由双方共同遵守执行。</w:t>
      </w:r>
    </w:p>
    <w:p w14:paraId="47519D08">
      <w:pPr>
        <w:pStyle w:val="205"/>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4"/>
          <w:szCs w:val="24"/>
          <w:lang w:val="en-US" w:eastAsia="zh-CN"/>
        </w:rPr>
      </w:pPr>
      <w:r>
        <w:rPr>
          <w:rFonts w:hint="eastAsia" w:ascii="宋体" w:hAnsi="宋体" w:eastAsia="宋体" w:cs="宋体"/>
          <w:b/>
          <w:sz w:val="24"/>
          <w:szCs w:val="24"/>
        </w:rPr>
        <w:t>一、</w:t>
      </w:r>
      <w:r>
        <w:rPr>
          <w:rFonts w:hint="eastAsia" w:cs="宋体"/>
          <w:b/>
          <w:sz w:val="24"/>
          <w:szCs w:val="24"/>
          <w:lang w:eastAsia="zh-CN"/>
        </w:rPr>
        <w:t>合同金额</w:t>
      </w:r>
    </w:p>
    <w:p w14:paraId="6419AA7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lang w:val="zh-TW" w:eastAsia="zh-TW"/>
        </w:rPr>
      </w:pPr>
      <w:r>
        <w:rPr>
          <w:rFonts w:hint="eastAsia" w:ascii="宋体" w:hAnsi="宋体" w:eastAsia="宋体" w:cs="宋体"/>
          <w:sz w:val="24"/>
          <w:szCs w:val="24"/>
        </w:rPr>
        <w:t>1.</w:t>
      </w:r>
      <w:r>
        <w:rPr>
          <w:rFonts w:hint="eastAsia" w:ascii="宋体" w:hAnsi="宋体" w:eastAsia="宋体" w:cs="宋体"/>
          <w:sz w:val="24"/>
          <w:szCs w:val="24"/>
          <w:lang w:val="zh-TW" w:eastAsia="zh-TW"/>
        </w:rPr>
        <w:t>本合同金额为人民币（大写）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（￥____________元）（含税）。</w:t>
      </w:r>
    </w:p>
    <w:p w14:paraId="5D0FBDD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TW" w:eastAsia="zh-TW"/>
        </w:rPr>
        <w:t>合同暂定不含税金额为人民币（大写）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元）</w:t>
      </w:r>
      <w:r>
        <w:rPr>
          <w:rFonts w:hint="eastAsia" w:ascii="宋体" w:hAnsi="宋体" w:eastAsia="宋体" w:cs="宋体"/>
          <w:sz w:val="24"/>
          <w:szCs w:val="24"/>
          <w:lang w:val="zh-TW"/>
        </w:rPr>
        <w:t>。</w:t>
      </w:r>
    </w:p>
    <w:p w14:paraId="787AC3E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TW" w:eastAsia="zh-TW"/>
        </w:rPr>
        <w:t>增值税税率为</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%，税额为人民币（大写）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p>
    <w:p w14:paraId="11CDF77B">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ascii="宋体" w:hAnsi="宋体" w:eastAsia="宋体" w:cs="宋体"/>
          <w:sz w:val="24"/>
          <w:szCs w:val="24"/>
          <w:lang w:val="zh-TW" w:eastAsia="zh-TW"/>
        </w:rPr>
      </w:pPr>
      <w:r>
        <w:rPr>
          <w:rFonts w:hint="eastAsia" w:ascii="宋体" w:hAnsi="宋体" w:eastAsia="宋体" w:cs="宋体"/>
          <w:sz w:val="24"/>
          <w:szCs w:val="24"/>
        </w:rPr>
        <w:t>4.</w:t>
      </w:r>
      <w:r>
        <w:rPr>
          <w:rFonts w:hint="eastAsia" w:ascii="宋体" w:hAnsi="宋体" w:eastAsia="宋体" w:cs="宋体"/>
          <w:sz w:val="24"/>
          <w:szCs w:val="24"/>
          <w:lang w:val="zh-TW" w:eastAsia="zh-TW"/>
        </w:rPr>
        <w:t>若国家出台新的税收政策，则按新政策执行。</w:t>
      </w:r>
    </w:p>
    <w:p w14:paraId="196B1F9D">
      <w:pPr>
        <w:spacing w:before="40" w:beforeLines="0" w:after="40" w:afterLines="0"/>
        <w:ind w:firstLine="480"/>
        <w:rPr>
          <w:rFonts w:hint="eastAsia" w:cs="宋体"/>
          <w:sz w:val="24"/>
          <w:szCs w:val="24"/>
        </w:rPr>
      </w:pPr>
      <w:r>
        <w:rPr>
          <w:rFonts w:hint="eastAsia" w:cs="宋体"/>
          <w:sz w:val="24"/>
          <w:szCs w:val="24"/>
        </w:rPr>
        <w:t>5.该金额已经囊括了乙方为全面履行本合同项下标的物交付、服务工作成果提供的全部费用（包括且不限于设备费、材料费、保管费、安装调试费（含实际采购和安装过程中需要配置的各种设备、材料及其他费用）、培训、税收、免费质保等），除此之外，甲方无需另行向乙方支付任何费用。</w:t>
      </w:r>
    </w:p>
    <w:p w14:paraId="6FFF5FCF">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sz w:val="24"/>
          <w:szCs w:val="24"/>
          <w:lang w:eastAsia="zh-CN"/>
        </w:rPr>
        <w:t>二、</w:t>
      </w:r>
      <w:r>
        <w:rPr>
          <w:rFonts w:hint="eastAsia" w:cs="宋体"/>
          <w:b/>
          <w:sz w:val="24"/>
          <w:szCs w:val="24"/>
          <w:lang w:eastAsia="zh-CN"/>
        </w:rPr>
        <w:t>交货时间、地点</w:t>
      </w:r>
    </w:p>
    <w:p w14:paraId="1D8D855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lang w:val="en-US" w:eastAsia="zh-CN"/>
        </w:rPr>
      </w:pPr>
      <w:r>
        <w:rPr>
          <w:rFonts w:hint="eastAsia"/>
          <w:lang w:val="en-US" w:eastAsia="zh-CN"/>
        </w:rPr>
        <w:t>1.交货时间</w:t>
      </w:r>
      <w:r>
        <w:rPr>
          <w:rFonts w:hint="eastAsia"/>
        </w:rPr>
        <w:t>：</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lang w:val="en-US" w:eastAsia="zh-CN"/>
        </w:rPr>
        <w:t>生效且接到甲方通知后30日</w:t>
      </w:r>
      <w:r>
        <w:rPr>
          <w:rFonts w:hint="eastAsia" w:ascii="宋体" w:hAnsi="宋体" w:eastAsia="宋体" w:cs="宋体"/>
          <w:color w:val="auto"/>
          <w:sz w:val="24"/>
          <w:szCs w:val="24"/>
          <w:highlight w:val="none"/>
        </w:rPr>
        <w:t>内</w:t>
      </w:r>
      <w:r>
        <w:rPr>
          <w:rFonts w:hint="eastAsia"/>
          <w:lang w:val="en-US" w:eastAsia="zh-CN"/>
        </w:rPr>
        <w:t>完成供货、安装、调试。</w:t>
      </w:r>
    </w:p>
    <w:p w14:paraId="746CAF8E">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lang w:eastAsia="zh-CN"/>
        </w:rPr>
      </w:pPr>
      <w:r>
        <w:rPr>
          <w:rFonts w:hint="eastAsia"/>
          <w:lang w:val="en-US" w:eastAsia="zh-CN"/>
        </w:rPr>
        <w:t>2.交货</w:t>
      </w:r>
      <w:r>
        <w:rPr>
          <w:rFonts w:hint="eastAsia"/>
        </w:rPr>
        <w:t>地点：</w:t>
      </w:r>
      <w:r>
        <w:rPr>
          <w:rFonts w:hint="eastAsia"/>
          <w:lang w:eastAsia="zh-CN"/>
        </w:rPr>
        <w:t>甲方指定地点。</w:t>
      </w:r>
    </w:p>
    <w:p w14:paraId="388B1715">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sz w:val="24"/>
          <w:szCs w:val="24"/>
        </w:rPr>
      </w:pPr>
      <w:r>
        <w:rPr>
          <w:rFonts w:hint="eastAsia" w:cs="宋体"/>
          <w:b/>
          <w:bCs/>
          <w:sz w:val="24"/>
          <w:szCs w:val="24"/>
          <w:lang w:val="en-US" w:eastAsia="zh-CN"/>
        </w:rPr>
        <w:t>三</w:t>
      </w:r>
      <w:r>
        <w:rPr>
          <w:rFonts w:hint="eastAsia" w:ascii="宋体" w:hAnsi="宋体" w:eastAsia="宋体" w:cs="宋体"/>
          <w:b/>
          <w:bCs/>
          <w:sz w:val="24"/>
          <w:szCs w:val="24"/>
          <w:lang w:val="en-US" w:eastAsia="zh-CN"/>
        </w:rPr>
        <w:t>、</w:t>
      </w:r>
      <w:r>
        <w:rPr>
          <w:rFonts w:hint="eastAsia" w:cs="宋体"/>
          <w:b/>
          <w:bCs/>
          <w:sz w:val="24"/>
          <w:szCs w:val="24"/>
          <w:lang w:val="en-US" w:eastAsia="zh-CN"/>
        </w:rPr>
        <w:t>设备及服务要求</w:t>
      </w:r>
    </w:p>
    <w:p w14:paraId="5F417CD6">
      <w:pPr>
        <w:pStyle w:val="7"/>
        <w:spacing w:line="360" w:lineRule="auto"/>
        <w:rPr>
          <w:rFonts w:cs="宋体"/>
          <w:color w:val="auto"/>
        </w:rPr>
      </w:pPr>
      <w:r>
        <w:rPr>
          <w:rFonts w:hint="eastAsia" w:cs="宋体"/>
          <w:color w:val="auto"/>
        </w:rPr>
        <w:t>（一）设备要求</w:t>
      </w:r>
    </w:p>
    <w:p w14:paraId="00F7C3A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.乙方</w:t>
      </w:r>
      <w:r>
        <w:rPr>
          <w:rFonts w:hint="eastAsia" w:cs="宋体"/>
          <w:color w:val="auto"/>
        </w:rPr>
        <w:t>提供的软件/设备必须是全新的优质产品，符合相应的国家标准的，并须提供相关产品的产品合格证、产品说明书和安装说明等资料，</w:t>
      </w:r>
      <w:r>
        <w:rPr>
          <w:rFonts w:hint="eastAsia" w:cs="宋体"/>
          <w:color w:val="auto"/>
          <w:lang w:eastAsia="zh-CN"/>
        </w:rPr>
        <w:t>乙方</w:t>
      </w:r>
      <w:r>
        <w:rPr>
          <w:rFonts w:hint="eastAsia" w:cs="宋体"/>
          <w:color w:val="auto"/>
        </w:rPr>
        <w:t>所提供的产品在安装调试完成后，应构成一个完整的系统，能按照技术要求连续运行。</w:t>
      </w:r>
    </w:p>
    <w:p w14:paraId="38FFAAF6">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.乙方</w:t>
      </w:r>
      <w:r>
        <w:rPr>
          <w:rFonts w:hint="eastAsia" w:cs="宋体"/>
          <w:color w:val="auto"/>
        </w:rPr>
        <w:t>应列出详细的产品配置清单（包括各主要零部件的厂家或品牌、型号和规格、数量等），作为技术评价依据之一。</w:t>
      </w:r>
    </w:p>
    <w:p w14:paraId="77F0F331">
      <w:pPr>
        <w:pStyle w:val="7"/>
        <w:spacing w:line="360" w:lineRule="auto"/>
        <w:rPr>
          <w:rFonts w:cs="宋体"/>
          <w:color w:val="auto"/>
        </w:rPr>
      </w:pPr>
      <w:r>
        <w:rPr>
          <w:rFonts w:hint="eastAsia" w:cs="宋体"/>
          <w:color w:val="auto"/>
        </w:rPr>
        <w:t>（二）质保期要求</w:t>
      </w:r>
    </w:p>
    <w:p w14:paraId="31A25F30">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w:t>
      </w:r>
      <w:r>
        <w:rPr>
          <w:rFonts w:hint="eastAsia" w:cs="宋体"/>
          <w:color w:val="auto"/>
          <w:kern w:val="0"/>
          <w:lang w:eastAsia="zh-CN"/>
        </w:rPr>
        <w:t>乙方</w:t>
      </w:r>
      <w:r>
        <w:rPr>
          <w:rFonts w:hint="eastAsia" w:cs="宋体"/>
          <w:color w:val="auto"/>
          <w:kern w:val="0"/>
        </w:rPr>
        <w:t>负责维修和更换，所有费用由</w:t>
      </w:r>
      <w:r>
        <w:rPr>
          <w:rFonts w:hint="eastAsia" w:cs="宋体"/>
          <w:color w:val="auto"/>
          <w:kern w:val="0"/>
          <w:lang w:eastAsia="zh-CN"/>
        </w:rPr>
        <w:t>乙方</w:t>
      </w:r>
      <w:r>
        <w:rPr>
          <w:rFonts w:hint="eastAsia" w:cs="宋体"/>
          <w:color w:val="auto"/>
          <w:kern w:val="0"/>
        </w:rPr>
        <w:t>自行承担。</w:t>
      </w:r>
      <w:r>
        <w:rPr>
          <w:rFonts w:hint="eastAsia" w:cs="宋体"/>
          <w:color w:val="auto"/>
          <w:kern w:val="0"/>
          <w:lang w:val="en-US" w:eastAsia="zh-CN"/>
        </w:rPr>
        <w:t>所有包含软件的设备需免费终生使用并提供更新服务。</w:t>
      </w:r>
    </w:p>
    <w:p w14:paraId="4A68B73B">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w:t>
      </w:r>
      <w:r>
        <w:rPr>
          <w:rFonts w:hint="eastAsia" w:cs="宋体"/>
          <w:color w:val="auto"/>
          <w:kern w:val="0"/>
          <w:lang w:eastAsia="zh-CN"/>
        </w:rPr>
        <w:t>乙方</w:t>
      </w:r>
      <w:r>
        <w:rPr>
          <w:rFonts w:hint="eastAsia" w:cs="宋体"/>
          <w:color w:val="auto"/>
          <w:kern w:val="0"/>
        </w:rPr>
        <w:t>应对货物出现的质量及安全问题负责处理解决并承担一切费用。</w:t>
      </w:r>
      <w:r>
        <w:rPr>
          <w:rFonts w:hint="eastAsia" w:cs="宋体"/>
          <w:color w:val="auto"/>
          <w:kern w:val="0"/>
          <w:lang w:eastAsia="zh-CN"/>
        </w:rPr>
        <w:t>乙方</w:t>
      </w:r>
      <w:r>
        <w:rPr>
          <w:rFonts w:hint="eastAsia" w:cs="宋体"/>
          <w:color w:val="auto"/>
          <w:kern w:val="0"/>
        </w:rPr>
        <w:t>负责免费提供设备运行所需全部备件，并提供免费维修、保养服务。</w:t>
      </w:r>
    </w:p>
    <w:p w14:paraId="48EFFA3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w:t>
      </w:r>
      <w:r>
        <w:rPr>
          <w:rFonts w:hint="eastAsia" w:cs="宋体"/>
          <w:color w:val="auto"/>
          <w:kern w:val="0"/>
          <w:lang w:eastAsia="zh-CN"/>
        </w:rPr>
        <w:t>甲方</w:t>
      </w:r>
      <w:r>
        <w:rPr>
          <w:rFonts w:hint="eastAsia" w:cs="宋体"/>
          <w:color w:val="auto"/>
          <w:kern w:val="0"/>
        </w:rPr>
        <w:t>人为原因而出现设备质量问题的，由</w:t>
      </w:r>
      <w:r>
        <w:rPr>
          <w:rFonts w:hint="eastAsia" w:cs="宋体"/>
          <w:color w:val="auto"/>
          <w:kern w:val="0"/>
          <w:lang w:eastAsia="zh-CN"/>
        </w:rPr>
        <w:t>乙方</w:t>
      </w:r>
      <w:r>
        <w:rPr>
          <w:rFonts w:hint="eastAsia" w:cs="宋体"/>
          <w:color w:val="auto"/>
          <w:kern w:val="0"/>
        </w:rPr>
        <w:t>负责包修、包换或包退并承担修理、调换或退货而产生的实际费用。如因</w:t>
      </w:r>
      <w:r>
        <w:rPr>
          <w:rFonts w:hint="eastAsia" w:cs="宋体"/>
          <w:color w:val="auto"/>
          <w:kern w:val="0"/>
          <w:lang w:eastAsia="zh-CN"/>
        </w:rPr>
        <w:t>甲方</w:t>
      </w:r>
      <w:r>
        <w:rPr>
          <w:rFonts w:hint="eastAsia" w:cs="宋体"/>
          <w:color w:val="auto"/>
          <w:kern w:val="0"/>
        </w:rPr>
        <w:t>使用不当造成故障的，</w:t>
      </w:r>
      <w:r>
        <w:rPr>
          <w:rFonts w:hint="eastAsia" w:cs="宋体"/>
          <w:color w:val="auto"/>
          <w:kern w:val="0"/>
          <w:lang w:eastAsia="zh-CN"/>
        </w:rPr>
        <w:t>乙方</w:t>
      </w:r>
      <w:r>
        <w:rPr>
          <w:rFonts w:hint="eastAsia" w:cs="宋体"/>
          <w:color w:val="auto"/>
          <w:kern w:val="0"/>
        </w:rPr>
        <w:t>应负责修理、调换，费用另行协商。</w:t>
      </w:r>
    </w:p>
    <w:p w14:paraId="79779419">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w:t>
      </w:r>
      <w:r>
        <w:rPr>
          <w:rFonts w:hint="eastAsia" w:cs="宋体"/>
          <w:color w:val="auto"/>
          <w:kern w:val="0"/>
          <w:lang w:eastAsia="zh-CN"/>
        </w:rPr>
        <w:t>乙方</w:t>
      </w:r>
      <w:r>
        <w:rPr>
          <w:rFonts w:hint="eastAsia" w:cs="宋体"/>
          <w:color w:val="auto"/>
          <w:kern w:val="0"/>
        </w:rPr>
        <w:t>检修3个工作日后仍无法排除的，</w:t>
      </w:r>
      <w:r>
        <w:rPr>
          <w:rFonts w:hint="eastAsia" w:cs="宋体"/>
          <w:color w:val="auto"/>
          <w:kern w:val="0"/>
          <w:lang w:eastAsia="zh-CN"/>
        </w:rPr>
        <w:t>甲方</w:t>
      </w:r>
      <w:r>
        <w:rPr>
          <w:rFonts w:hint="eastAsia" w:cs="宋体"/>
          <w:color w:val="auto"/>
          <w:kern w:val="0"/>
        </w:rPr>
        <w:t>有权要求</w:t>
      </w:r>
      <w:r>
        <w:rPr>
          <w:rFonts w:hint="eastAsia" w:cs="宋体"/>
          <w:color w:val="auto"/>
          <w:kern w:val="0"/>
          <w:lang w:eastAsia="zh-CN"/>
        </w:rPr>
        <w:t>乙方</w:t>
      </w:r>
      <w:r>
        <w:rPr>
          <w:rFonts w:hint="eastAsia" w:cs="宋体"/>
          <w:color w:val="auto"/>
          <w:kern w:val="0"/>
        </w:rPr>
        <w:t>在</w:t>
      </w:r>
      <w:r>
        <w:rPr>
          <w:rFonts w:hint="eastAsia" w:cs="宋体"/>
          <w:color w:val="auto"/>
          <w:kern w:val="0"/>
          <w:lang w:eastAsia="zh-CN"/>
        </w:rPr>
        <w:t>甲方</w:t>
      </w:r>
      <w:r>
        <w:rPr>
          <w:rFonts w:hint="eastAsia" w:cs="宋体"/>
          <w:color w:val="auto"/>
          <w:kern w:val="0"/>
        </w:rPr>
        <w:t>指定期限内免费提供不低于故障设备规格型号档次的备用设备供</w:t>
      </w:r>
      <w:r>
        <w:rPr>
          <w:rFonts w:hint="eastAsia" w:cs="宋体"/>
          <w:color w:val="auto"/>
          <w:kern w:val="0"/>
          <w:lang w:eastAsia="zh-CN"/>
        </w:rPr>
        <w:t>甲方</w:t>
      </w:r>
      <w:r>
        <w:rPr>
          <w:rFonts w:hint="eastAsia" w:cs="宋体"/>
          <w:color w:val="auto"/>
          <w:kern w:val="0"/>
        </w:rPr>
        <w:t>使用，直至故障排除。</w:t>
      </w:r>
    </w:p>
    <w:p w14:paraId="7D9C3B96">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w:t>
      </w:r>
      <w:r>
        <w:rPr>
          <w:rFonts w:hint="eastAsia" w:cs="宋体"/>
          <w:color w:val="auto"/>
          <w:kern w:val="0"/>
          <w:lang w:eastAsia="zh-CN"/>
        </w:rPr>
        <w:t>乙方</w:t>
      </w:r>
      <w:r>
        <w:rPr>
          <w:rFonts w:hint="eastAsia" w:cs="宋体"/>
          <w:color w:val="auto"/>
          <w:kern w:val="0"/>
        </w:rPr>
        <w:t>未按照约定履行义务的，</w:t>
      </w:r>
      <w:r>
        <w:rPr>
          <w:rFonts w:hint="eastAsia" w:cs="宋体"/>
          <w:color w:val="auto"/>
          <w:kern w:val="0"/>
          <w:lang w:eastAsia="zh-CN"/>
        </w:rPr>
        <w:t>甲方</w:t>
      </w:r>
      <w:r>
        <w:rPr>
          <w:rFonts w:hint="eastAsia" w:cs="宋体"/>
          <w:color w:val="auto"/>
          <w:kern w:val="0"/>
        </w:rPr>
        <w:t>有权自行委托第三人维修，维修费用由</w:t>
      </w:r>
      <w:r>
        <w:rPr>
          <w:rFonts w:hint="eastAsia" w:cs="宋体"/>
          <w:color w:val="auto"/>
          <w:kern w:val="0"/>
          <w:lang w:eastAsia="zh-CN"/>
        </w:rPr>
        <w:t>乙方</w:t>
      </w:r>
      <w:r>
        <w:rPr>
          <w:rFonts w:hint="eastAsia" w:cs="宋体"/>
          <w:color w:val="auto"/>
          <w:kern w:val="0"/>
        </w:rPr>
        <w:t>承担。如因此造成</w:t>
      </w:r>
      <w:r>
        <w:rPr>
          <w:rFonts w:hint="eastAsia" w:cs="宋体"/>
          <w:color w:val="auto"/>
          <w:kern w:val="0"/>
          <w:lang w:eastAsia="zh-CN"/>
        </w:rPr>
        <w:t>甲方</w:t>
      </w:r>
      <w:r>
        <w:rPr>
          <w:rFonts w:hint="eastAsia" w:cs="宋体"/>
          <w:color w:val="auto"/>
          <w:kern w:val="0"/>
        </w:rPr>
        <w:t>损失的，</w:t>
      </w:r>
      <w:r>
        <w:rPr>
          <w:rFonts w:hint="eastAsia" w:cs="宋体"/>
          <w:color w:val="auto"/>
          <w:kern w:val="0"/>
          <w:lang w:eastAsia="zh-CN"/>
        </w:rPr>
        <w:t>乙方</w:t>
      </w:r>
      <w:r>
        <w:rPr>
          <w:rFonts w:hint="eastAsia" w:cs="宋体"/>
          <w:color w:val="auto"/>
          <w:kern w:val="0"/>
        </w:rPr>
        <w:t>应当赔偿</w:t>
      </w:r>
      <w:r>
        <w:rPr>
          <w:rFonts w:hint="eastAsia" w:cs="宋体"/>
          <w:color w:val="auto"/>
          <w:kern w:val="0"/>
          <w:lang w:eastAsia="zh-CN"/>
        </w:rPr>
        <w:t>甲方</w:t>
      </w:r>
      <w:r>
        <w:rPr>
          <w:rFonts w:hint="eastAsia" w:cs="宋体"/>
          <w:color w:val="auto"/>
          <w:kern w:val="0"/>
        </w:rPr>
        <w:t>的全部损失。</w:t>
      </w:r>
    </w:p>
    <w:p w14:paraId="6E90280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w:t>
      </w:r>
      <w:r>
        <w:rPr>
          <w:rFonts w:hint="eastAsia" w:cs="宋体"/>
          <w:color w:val="auto"/>
          <w:kern w:val="0"/>
          <w:lang w:eastAsia="zh-CN"/>
        </w:rPr>
        <w:t>乙方</w:t>
      </w:r>
      <w:r>
        <w:rPr>
          <w:rFonts w:hint="eastAsia" w:cs="宋体"/>
          <w:color w:val="auto"/>
          <w:kern w:val="0"/>
        </w:rPr>
        <w:t>需无条件更换同型号或高于技术要求参数的产品。质保期内因不能排除的故障而影响工作的情况每发生一次，其质保期相应延长60天。</w:t>
      </w:r>
    </w:p>
    <w:p w14:paraId="1B2E8562">
      <w:pPr>
        <w:pStyle w:val="7"/>
        <w:spacing w:line="360" w:lineRule="auto"/>
        <w:ind w:firstLine="480" w:firstLineChars="200"/>
        <w:rPr>
          <w:rFonts w:hint="eastAsia" w:cs="宋体"/>
          <w:color w:val="auto"/>
          <w:kern w:val="0"/>
        </w:rPr>
      </w:pPr>
      <w:r>
        <w:rPr>
          <w:rFonts w:hint="eastAsia" w:cs="宋体"/>
          <w:b w:val="0"/>
          <w:bCs w:val="0"/>
          <w:color w:val="auto"/>
          <w:kern w:val="0"/>
          <w:lang w:val="en-US" w:eastAsia="zh-CN"/>
        </w:rPr>
        <w:t>7</w:t>
      </w:r>
      <w:r>
        <w:rPr>
          <w:rFonts w:hint="eastAsia" w:cs="宋体"/>
          <w:b w:val="0"/>
          <w:bCs w:val="0"/>
          <w:color w:val="auto"/>
          <w:kern w:val="0"/>
        </w:rPr>
        <w:t>.质保期满后，</w:t>
      </w:r>
      <w:r>
        <w:rPr>
          <w:rFonts w:hint="eastAsia" w:cs="宋体"/>
          <w:b w:val="0"/>
          <w:bCs w:val="0"/>
          <w:color w:val="auto"/>
          <w:kern w:val="0"/>
          <w:lang w:eastAsia="zh-CN"/>
        </w:rPr>
        <w:t>乙方</w:t>
      </w:r>
      <w:r>
        <w:rPr>
          <w:rFonts w:hint="eastAsia" w:cs="宋体"/>
          <w:b w:val="0"/>
          <w:bCs w:val="0"/>
          <w:color w:val="auto"/>
          <w:kern w:val="0"/>
        </w:rPr>
        <w:t>继续为</w:t>
      </w:r>
      <w:r>
        <w:rPr>
          <w:rFonts w:hint="eastAsia" w:cs="宋体"/>
          <w:b w:val="0"/>
          <w:bCs w:val="0"/>
          <w:color w:val="auto"/>
          <w:kern w:val="0"/>
          <w:lang w:eastAsia="zh-CN"/>
        </w:rPr>
        <w:t>甲方</w:t>
      </w:r>
      <w:r>
        <w:rPr>
          <w:rFonts w:hint="eastAsia" w:cs="宋体"/>
          <w:b w:val="0"/>
          <w:bCs w:val="0"/>
          <w:color w:val="auto"/>
          <w:kern w:val="0"/>
        </w:rPr>
        <w:t>服务，仅收取零配件成本费，所涉及软件终身免费升级。</w:t>
      </w:r>
    </w:p>
    <w:p w14:paraId="4401D9CC">
      <w:pPr>
        <w:pStyle w:val="7"/>
        <w:spacing w:line="360" w:lineRule="auto"/>
        <w:rPr>
          <w:rFonts w:cs="宋体"/>
          <w:color w:val="auto"/>
        </w:rPr>
      </w:pPr>
      <w:r>
        <w:rPr>
          <w:rFonts w:hint="eastAsia" w:cs="宋体"/>
          <w:color w:val="auto"/>
        </w:rPr>
        <w:t>（三）验收要求</w:t>
      </w:r>
    </w:p>
    <w:p w14:paraId="22B8D36D">
      <w:pPr>
        <w:bidi w:val="0"/>
        <w:spacing w:line="360" w:lineRule="auto"/>
        <w:rPr>
          <w:rFonts w:hint="eastAsia"/>
        </w:rPr>
      </w:pPr>
      <w:r>
        <w:rPr>
          <w:rFonts w:hint="eastAsia"/>
          <w:lang w:val="en-US" w:eastAsia="zh-CN"/>
        </w:rPr>
        <w:t>1.</w:t>
      </w:r>
      <w:r>
        <w:rPr>
          <w:rFonts w:hint="eastAsia"/>
        </w:rPr>
        <w:t>甲方认为有必要在设备制造过程中派人到生产厂家进行监制，并在设备发货前赴生产厂进行预验收，乙方应予以积极配合并对监制或预验收工作提供方便。</w:t>
      </w:r>
    </w:p>
    <w:p w14:paraId="55F1548E">
      <w:pPr>
        <w:bidi w:val="0"/>
        <w:spacing w:line="360" w:lineRule="auto"/>
        <w:rPr>
          <w:rFonts w:hint="eastAsia"/>
        </w:rPr>
      </w:pPr>
      <w:r>
        <w:rPr>
          <w:rFonts w:hint="eastAsia"/>
          <w:lang w:val="en-US" w:eastAsia="zh-CN"/>
        </w:rPr>
        <w:t>2.</w:t>
      </w:r>
      <w:r>
        <w:rPr>
          <w:rFonts w:hint="eastAsia"/>
        </w:rPr>
        <w:t>设备到达现场后，乙方应派人参与甲方组织的开箱检验工作。</w:t>
      </w:r>
    </w:p>
    <w:p w14:paraId="63FA4E91">
      <w:pPr>
        <w:bidi w:val="0"/>
        <w:spacing w:line="360" w:lineRule="auto"/>
        <w:rPr>
          <w:rFonts w:hint="eastAsia"/>
        </w:rPr>
      </w:pPr>
      <w:r>
        <w:rPr>
          <w:rFonts w:hint="eastAsia"/>
          <w:lang w:val="en-US" w:eastAsia="zh-CN"/>
        </w:rPr>
        <w:t>3.</w:t>
      </w:r>
      <w:r>
        <w:rPr>
          <w:rFonts w:hint="eastAsia"/>
        </w:rPr>
        <w:t>乙方交货前应按国家（行业）标准及合同规定的检验方法，做出全面检测。其记录附在质量证明书内。但有关质量、规格、性能、数量或重量的检验不应视为最终检验。乙方检验的结果和详细要求应在质量证明书中加以说明。进口元器件应提供报关及商检证明。</w:t>
      </w:r>
    </w:p>
    <w:p w14:paraId="0910CC00">
      <w:pPr>
        <w:bidi w:val="0"/>
        <w:spacing w:line="360" w:lineRule="auto"/>
        <w:rPr>
          <w:rFonts w:hint="eastAsia"/>
        </w:rPr>
      </w:pPr>
      <w:r>
        <w:rPr>
          <w:rFonts w:hint="eastAsia"/>
          <w:lang w:val="en-US" w:eastAsia="zh-CN"/>
        </w:rPr>
        <w:t>4.</w:t>
      </w:r>
      <w:r>
        <w:rPr>
          <w:rFonts w:hint="eastAsia"/>
        </w:rPr>
        <w:t>设备安装、调试结束后，经过一个月的试运转考核无故障，并经有关部门的检验合格后，买卖双方共同签署验收合格证书。</w:t>
      </w:r>
    </w:p>
    <w:p w14:paraId="33CF161A">
      <w:pPr>
        <w:bidi w:val="0"/>
        <w:spacing w:line="360" w:lineRule="auto"/>
        <w:rPr>
          <w:rFonts w:hint="eastAsia"/>
        </w:rPr>
      </w:pPr>
      <w:r>
        <w:rPr>
          <w:rFonts w:hint="eastAsia"/>
          <w:lang w:val="en-US" w:eastAsia="zh-CN"/>
        </w:rPr>
        <w:t>5.</w:t>
      </w:r>
      <w:r>
        <w:rPr>
          <w:rFonts w:hint="eastAsia"/>
        </w:rPr>
        <w:t>标的产品质量要求，有国家强制性标准的，不得低于国家强制性标准；无国家强制性标准的，不得低于行业强制性标准。</w:t>
      </w:r>
    </w:p>
    <w:p w14:paraId="28D365B7">
      <w:pPr>
        <w:bidi w:val="0"/>
        <w:spacing w:line="360" w:lineRule="auto"/>
        <w:rPr>
          <w:rFonts w:hint="eastAsia"/>
        </w:rPr>
      </w:pPr>
      <w:r>
        <w:rPr>
          <w:rFonts w:hint="eastAsia"/>
          <w:lang w:val="en-US" w:eastAsia="zh-CN"/>
        </w:rPr>
        <w:t>6.</w:t>
      </w:r>
      <w:r>
        <w:rPr>
          <w:rFonts w:hint="eastAsia"/>
        </w:rPr>
        <w:t>乙方应对提供的标的产品的质量负责。乙方交货时，应将产品合格证(或质量保证书)和双方商定的必要的技术资料（包括且不限于标的产品对应的使用、安装、养护说明等）随同产品交甲方验收。甲方在验收中，如果发现没有合格证(或质量保证书)和必要的技术资料，有权拒付货款，并有权要求乙方及时补送，超过合同规定的交货期补交的，视为逾期交货；若在甲方规定的交货期内仍不能补交的，甲方有权解除合同，同时有权就因此所遭受的损失向乙方追偿。</w:t>
      </w:r>
    </w:p>
    <w:p w14:paraId="7A9E82FC">
      <w:pPr>
        <w:bidi w:val="0"/>
        <w:spacing w:line="360" w:lineRule="auto"/>
        <w:rPr>
          <w:rFonts w:hint="eastAsia"/>
        </w:rPr>
      </w:pPr>
      <w:r>
        <w:rPr>
          <w:rFonts w:hint="eastAsia"/>
          <w:lang w:val="en-US" w:eastAsia="zh-CN"/>
        </w:rPr>
        <w:t>7.</w:t>
      </w:r>
      <w:r>
        <w:rPr>
          <w:rFonts w:hint="eastAsia"/>
        </w:rPr>
        <w:t>乙方所交付的标的物如未能达到招标文件（“设备技术要求”）要求满足或其产品宣称的性能、功能实现的，甲方有权视标的产品的质量情况，自主选择委托具有资质的第三方进行检测，如产品质量无法达到合同约定标准的，乙方应当承担相应的检测费用。如乙方拒绝预缴检测费用或者拒绝配合提供检测的，视为产品质量未能达到合同约定标准。</w:t>
      </w:r>
    </w:p>
    <w:p w14:paraId="062EC109">
      <w:pPr>
        <w:bidi w:val="0"/>
        <w:spacing w:line="360" w:lineRule="auto"/>
        <w:rPr>
          <w:rFonts w:hint="eastAsia" w:ascii="宋体" w:hAnsi="宋体" w:eastAsia="宋体" w:cs="宋体"/>
          <w:szCs w:val="24"/>
        </w:rPr>
      </w:pPr>
      <w:r>
        <w:rPr>
          <w:rFonts w:hint="eastAsia"/>
          <w:lang w:val="en-US" w:eastAsia="zh-CN"/>
        </w:rPr>
        <w:t>8.</w:t>
      </w:r>
      <w:r>
        <w:rPr>
          <w:rFonts w:hint="eastAsia"/>
        </w:rPr>
        <w:t>乙方应对履行本合同项下的安装义务所组织、实施的施工行为承担安全保障义务，任何因乙方导致双方或者任何第三方人身、财产损失，均由乙方承担，必要时乙方应当为相关指派人员、场地（公众责任）购买保险并承担相关费用。</w:t>
      </w:r>
    </w:p>
    <w:p w14:paraId="3BB627AE">
      <w:pPr>
        <w:pStyle w:val="7"/>
        <w:spacing w:line="360" w:lineRule="auto"/>
        <w:rPr>
          <w:rFonts w:hint="eastAsia" w:eastAsia="宋体" w:cs="宋体"/>
          <w:color w:val="auto"/>
          <w:lang w:eastAsia="zh-CN"/>
        </w:rPr>
      </w:pPr>
      <w:r>
        <w:rPr>
          <w:rFonts w:hint="eastAsia" w:cs="宋体"/>
          <w:color w:val="auto"/>
        </w:rPr>
        <w:t>（四）</w:t>
      </w:r>
      <w:r>
        <w:rPr>
          <w:rFonts w:hint="eastAsia"/>
          <w:b/>
          <w:bCs/>
        </w:rPr>
        <w:t>送货调试安装</w:t>
      </w:r>
    </w:p>
    <w:p w14:paraId="03784402">
      <w:pPr>
        <w:bidi w:val="0"/>
        <w:spacing w:line="360" w:lineRule="auto"/>
        <w:ind w:left="0" w:leftChars="0" w:firstLine="480" w:firstLineChars="200"/>
        <w:rPr>
          <w:rFonts w:hint="eastAsia"/>
          <w:b w:val="0"/>
          <w:bCs w:val="0"/>
        </w:rPr>
      </w:pPr>
      <w:r>
        <w:rPr>
          <w:rFonts w:hint="eastAsia"/>
          <w:b w:val="0"/>
          <w:bCs w:val="0"/>
          <w:lang w:val="en-US" w:eastAsia="zh-CN"/>
        </w:rPr>
        <w:t>1.乙方</w:t>
      </w:r>
      <w:r>
        <w:rPr>
          <w:rFonts w:hint="eastAsia"/>
          <w:b w:val="0"/>
          <w:bCs w:val="0"/>
        </w:rPr>
        <w:t>应按招标文件规定的货物性能、技术要求、质量标准向</w:t>
      </w:r>
      <w:r>
        <w:rPr>
          <w:rFonts w:hint="eastAsia"/>
          <w:b w:val="0"/>
          <w:bCs w:val="0"/>
          <w:lang w:eastAsia="zh-CN"/>
        </w:rPr>
        <w:t>甲方</w:t>
      </w:r>
      <w:r>
        <w:rPr>
          <w:rFonts w:hint="eastAsia"/>
          <w:b w:val="0"/>
          <w:bCs w:val="0"/>
        </w:rPr>
        <w:t>提供未经使用的全新产品，符合国家法律法规规定和技术规格、质量标准的出厂原装合格产品。</w:t>
      </w:r>
      <w:r>
        <w:rPr>
          <w:rFonts w:hint="eastAsia"/>
          <w:b w:val="0"/>
          <w:bCs w:val="0"/>
          <w:lang w:eastAsia="zh-CN"/>
        </w:rPr>
        <w:t>乙方</w:t>
      </w:r>
      <w:r>
        <w:rPr>
          <w:rFonts w:hint="eastAsia"/>
          <w:b w:val="0"/>
          <w:bCs w:val="0"/>
        </w:rPr>
        <w:t>应派</w:t>
      </w:r>
      <w:r>
        <w:rPr>
          <w:rFonts w:hint="eastAsia"/>
          <w:b w:val="0"/>
          <w:bCs w:val="0"/>
          <w:lang w:eastAsia="zh-CN"/>
        </w:rPr>
        <w:t>甲方</w:t>
      </w:r>
      <w:r>
        <w:rPr>
          <w:rFonts w:hint="eastAsia"/>
          <w:b w:val="0"/>
          <w:bCs w:val="0"/>
        </w:rPr>
        <w:t>认可的有经验和能力、具有相应资质的技术人员，负责系统设备安装工作，在设备安装期间应充分了解设备安装进度要求，解决安装中出现的技术问题。</w:t>
      </w:r>
    </w:p>
    <w:p w14:paraId="6695D3D2">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2.调试所需专用工具设施物料由乙方自备、自费运到现场，完工后自费搬走。送货、调试过程中发生的费用由乙方负责。</w:t>
      </w:r>
    </w:p>
    <w:p w14:paraId="31ED4CF8">
      <w:pPr>
        <w:pStyle w:val="7"/>
        <w:spacing w:line="360" w:lineRule="auto"/>
        <w:ind w:firstLine="480" w:firstLineChars="200"/>
        <w:rPr>
          <w:rFonts w:hint="eastAsia"/>
          <w:b w:val="0"/>
          <w:bCs w:val="0"/>
          <w:lang w:val="en-US" w:eastAsia="zh-CN"/>
        </w:rPr>
      </w:pPr>
      <w:r>
        <w:rPr>
          <w:rFonts w:hint="eastAsia"/>
          <w:b w:val="0"/>
          <w:bCs w:val="0"/>
          <w:lang w:val="en-US" w:eastAsia="zh-CN"/>
        </w:rPr>
        <w:t>3.设备的拆箱、通电、调试等各项工作由乙方负责，但必须在甲方指定人员的参与下进行。在实际实施前必须先经甲方同意方可进行。调试的原始记录须经各方签字后作为验收的文件之一。</w:t>
      </w:r>
    </w:p>
    <w:p w14:paraId="750A1048">
      <w:pPr>
        <w:spacing w:beforeLines="0" w:afterLines="0" w:line="360" w:lineRule="auto"/>
        <w:rPr>
          <w:rFonts w:hint="eastAsia"/>
          <w:sz w:val="24"/>
          <w:szCs w:val="24"/>
        </w:rPr>
      </w:pPr>
      <w:r>
        <w:rPr>
          <w:rFonts w:hint="eastAsia"/>
          <w:sz w:val="24"/>
          <w:szCs w:val="24"/>
        </w:rPr>
        <w:t>4.乙方在货物发运前对其进行满足运输距离、防潮、防震、防锈和防破损装卸等要求包装，以保证货物安全运达甲方指定地点。包装费由乙方承担。</w:t>
      </w:r>
    </w:p>
    <w:p w14:paraId="131C4A03">
      <w:pPr>
        <w:spacing w:beforeLines="0" w:afterLines="0" w:line="360" w:lineRule="auto"/>
        <w:rPr>
          <w:rFonts w:hint="eastAsia"/>
          <w:sz w:val="24"/>
          <w:szCs w:val="24"/>
        </w:rPr>
      </w:pPr>
      <w:r>
        <w:rPr>
          <w:rFonts w:hint="eastAsia"/>
          <w:sz w:val="24"/>
          <w:szCs w:val="24"/>
        </w:rPr>
        <w:t>5.使用说明书、质量检验证明书、随配附件和工具以及清单一并附于货物内。</w:t>
      </w:r>
    </w:p>
    <w:p w14:paraId="6E532DCB">
      <w:pPr>
        <w:spacing w:beforeLines="0" w:afterLines="0" w:line="360" w:lineRule="auto"/>
        <w:rPr>
          <w:rFonts w:hint="eastAsia"/>
          <w:sz w:val="24"/>
          <w:szCs w:val="24"/>
        </w:rPr>
      </w:pPr>
      <w:r>
        <w:rPr>
          <w:rFonts w:hint="eastAsia"/>
          <w:sz w:val="24"/>
          <w:szCs w:val="24"/>
        </w:rPr>
        <w:t>6.货物在交付采购方前发生的风险由乙方承担，交付前的运输费用均由乙方承担。</w:t>
      </w:r>
    </w:p>
    <w:p w14:paraId="5D1F2117">
      <w:pPr>
        <w:spacing w:beforeLines="0" w:afterLines="0" w:line="360" w:lineRule="auto"/>
        <w:rPr>
          <w:rFonts w:hint="eastAsia"/>
          <w:sz w:val="24"/>
          <w:szCs w:val="24"/>
        </w:rPr>
      </w:pPr>
      <w:r>
        <w:rPr>
          <w:rFonts w:hint="eastAsia"/>
          <w:sz w:val="24"/>
          <w:szCs w:val="24"/>
        </w:rPr>
        <w:t>7.货物在规定的交付期限内由乙方送达甲方指定的地点且经开箱检验合格视为交付。</w:t>
      </w:r>
    </w:p>
    <w:p w14:paraId="7E647A0F">
      <w:pPr>
        <w:spacing w:beforeLines="0" w:afterLines="0" w:line="360" w:lineRule="auto"/>
        <w:rPr>
          <w:rFonts w:hint="eastAsia"/>
          <w:sz w:val="24"/>
          <w:szCs w:val="24"/>
        </w:rPr>
      </w:pPr>
      <w:r>
        <w:rPr>
          <w:rFonts w:hint="eastAsia"/>
          <w:sz w:val="24"/>
          <w:szCs w:val="24"/>
        </w:rPr>
        <w:t>8.乙方未经甲方同意，单方面改变运输路线和运输工具的，须承担由此增加的费用。由此造成交货逾期的，还须承担逾期交货的违约责任。</w:t>
      </w:r>
    </w:p>
    <w:p w14:paraId="71BD00C2">
      <w:pPr>
        <w:pStyle w:val="7"/>
        <w:spacing w:line="360" w:lineRule="auto"/>
        <w:rPr>
          <w:rFonts w:cs="宋体"/>
          <w:color w:val="auto"/>
        </w:rPr>
      </w:pPr>
      <w:r>
        <w:rPr>
          <w:rFonts w:hint="eastAsia" w:cs="宋体"/>
          <w:color w:val="auto"/>
        </w:rPr>
        <w:t>（五）售后服务要求</w:t>
      </w:r>
    </w:p>
    <w:p w14:paraId="62679A0C">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乙方</w:t>
      </w:r>
      <w:r>
        <w:rPr>
          <w:rFonts w:hint="eastAsia" w:cs="宋体"/>
          <w:color w:val="auto"/>
        </w:rPr>
        <w:t>必须在接到</w:t>
      </w:r>
      <w:r>
        <w:rPr>
          <w:rFonts w:hint="eastAsia" w:cs="宋体"/>
          <w:color w:val="auto"/>
          <w:lang w:eastAsia="zh-CN"/>
        </w:rPr>
        <w:t>甲方</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乙方</w:t>
      </w:r>
      <w:r>
        <w:rPr>
          <w:rFonts w:hint="eastAsia" w:cs="宋体"/>
          <w:color w:val="auto"/>
        </w:rPr>
        <w:t>应提供与原产品相同或不低于原产品档次的备用产品。故障排除后</w:t>
      </w:r>
      <w:r>
        <w:rPr>
          <w:rFonts w:hint="eastAsia" w:cs="宋体"/>
          <w:color w:val="auto"/>
          <w:lang w:eastAsia="zh-CN"/>
        </w:rPr>
        <w:t>乙方</w:t>
      </w:r>
      <w:r>
        <w:rPr>
          <w:rFonts w:hint="eastAsia" w:cs="宋体"/>
          <w:color w:val="auto"/>
        </w:rPr>
        <w:t>应出具书面故障诊断报告备案。</w:t>
      </w:r>
    </w:p>
    <w:p w14:paraId="615EED6A">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乙方</w:t>
      </w:r>
      <w:r>
        <w:rPr>
          <w:rFonts w:hint="eastAsia" w:cs="宋体"/>
          <w:color w:val="auto"/>
        </w:rPr>
        <w:t>如未按上述要求进行响应，</w:t>
      </w:r>
      <w:r>
        <w:rPr>
          <w:rFonts w:hint="eastAsia" w:cs="宋体"/>
          <w:color w:val="auto"/>
          <w:lang w:eastAsia="zh-CN"/>
        </w:rPr>
        <w:t>甲方</w:t>
      </w:r>
      <w:r>
        <w:rPr>
          <w:rFonts w:hint="eastAsia" w:cs="宋体"/>
          <w:color w:val="auto"/>
        </w:rPr>
        <w:t>可以采取必要的补救措施，由此产生的风险和费用全部由</w:t>
      </w:r>
      <w:r>
        <w:rPr>
          <w:rFonts w:hint="eastAsia" w:cs="宋体"/>
          <w:color w:val="auto"/>
          <w:lang w:eastAsia="zh-CN"/>
        </w:rPr>
        <w:t>乙方</w:t>
      </w:r>
      <w:r>
        <w:rPr>
          <w:rFonts w:hint="eastAsia" w:cs="宋体"/>
          <w:color w:val="auto"/>
        </w:rPr>
        <w:t>承担。</w:t>
      </w:r>
    </w:p>
    <w:p w14:paraId="459B8938">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乙方</w:t>
      </w:r>
      <w:r>
        <w:rPr>
          <w:rFonts w:hint="eastAsia" w:cs="宋体"/>
          <w:color w:val="auto"/>
        </w:rPr>
        <w:t>承担。</w:t>
      </w:r>
    </w:p>
    <w:p w14:paraId="70221E61">
      <w:pPr>
        <w:spacing w:line="360" w:lineRule="auto"/>
        <w:ind w:firstLine="480" w:firstLineChars="200"/>
        <w:rPr>
          <w:rFonts w:hint="default" w:cs="宋体"/>
          <w:color w:val="auto"/>
          <w:lang w:val="en-US" w:eastAsia="zh-CN"/>
        </w:rPr>
      </w:pPr>
      <w:r>
        <w:rPr>
          <w:rFonts w:hint="eastAsia" w:cs="宋体"/>
          <w:color w:val="auto"/>
          <w:lang w:val="en-US" w:eastAsia="zh-CN"/>
        </w:rPr>
        <w:t>4.质保期外，乙方仍应提供不低于质保期内水平的质量保障，相关维护费用不得超过项目采购价的5%。</w:t>
      </w:r>
    </w:p>
    <w:p w14:paraId="6C037172">
      <w:pPr>
        <w:pStyle w:val="7"/>
        <w:spacing w:line="360" w:lineRule="auto"/>
        <w:rPr>
          <w:rFonts w:cs="宋体"/>
          <w:color w:val="auto"/>
        </w:rPr>
      </w:pPr>
      <w:r>
        <w:rPr>
          <w:rFonts w:hint="eastAsia" w:cs="宋体"/>
          <w:color w:val="auto"/>
        </w:rPr>
        <w:t>（六）培训要求</w:t>
      </w:r>
    </w:p>
    <w:p w14:paraId="64F9FDC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lang w:eastAsia="zh-CN"/>
        </w:rPr>
        <w:t>乙方</w:t>
      </w:r>
      <w:r>
        <w:rPr>
          <w:rFonts w:hint="eastAsia" w:cs="宋体"/>
          <w:color w:val="auto"/>
        </w:rPr>
        <w:t>负责对中标产品的操作培训、应用等与产品使用、维护等相关的技术问题，对</w:t>
      </w:r>
      <w:r>
        <w:rPr>
          <w:rFonts w:hint="eastAsia" w:cs="宋体"/>
          <w:color w:val="auto"/>
          <w:lang w:eastAsia="zh-CN"/>
        </w:rPr>
        <w:t>甲方</w:t>
      </w:r>
      <w:r>
        <w:rPr>
          <w:rFonts w:hint="eastAsia" w:cs="宋体"/>
          <w:color w:val="auto"/>
        </w:rPr>
        <w:t>的操作人员、维修人员进行用户现场培训，培训内容包括硬件和软件使用；培训地点用户指定，不限制人数，可根据需要延长培训时间。培训后要求</w:t>
      </w:r>
      <w:r>
        <w:rPr>
          <w:rFonts w:hint="eastAsia" w:cs="宋体"/>
          <w:color w:val="auto"/>
          <w:lang w:eastAsia="zh-CN"/>
        </w:rPr>
        <w:t>甲方</w:t>
      </w:r>
      <w:r>
        <w:rPr>
          <w:rFonts w:hint="eastAsia" w:cs="宋体"/>
          <w:color w:val="auto"/>
        </w:rPr>
        <w:t>相关人员达到能熟练掌握产品操作与设置等的基本原理与应用技术。投标文件中提供详细培训方案。</w:t>
      </w:r>
    </w:p>
    <w:p w14:paraId="2E11A496">
      <w:pPr>
        <w:keepNext w:val="0"/>
        <w:keepLines w:val="0"/>
        <w:pageBreakBefore w:val="0"/>
        <w:widowControl w:val="0"/>
        <w:numPr>
          <w:ilvl w:val="0"/>
          <w:numId w:val="0"/>
        </w:numPr>
        <w:kinsoku/>
        <w:wordWrap/>
        <w:overflowPunct/>
        <w:topLinePunct w:val="0"/>
        <w:autoSpaceDE/>
        <w:autoSpaceDN/>
        <w:bidi w:val="0"/>
        <w:spacing w:line="360" w:lineRule="auto"/>
        <w:ind w:leftChars="0"/>
        <w:textAlignment w:val="auto"/>
        <w:rPr>
          <w:rFonts w:hint="eastAsia" w:cs="宋体"/>
          <w:b/>
          <w:bCs/>
          <w:sz w:val="24"/>
          <w:szCs w:val="24"/>
          <w:shd w:val="clear" w:color="auto" w:fill="auto"/>
          <w:lang w:val="en-US" w:eastAsia="zh-CN"/>
        </w:rPr>
      </w:pPr>
      <w:r>
        <w:rPr>
          <w:rFonts w:hint="eastAsia" w:cs="宋体"/>
          <w:b/>
          <w:bCs/>
          <w:sz w:val="24"/>
          <w:szCs w:val="24"/>
          <w:shd w:val="clear" w:color="auto" w:fill="auto"/>
          <w:lang w:val="en-US" w:eastAsia="zh-CN"/>
        </w:rPr>
        <w:t>四、付款方式</w:t>
      </w:r>
    </w:p>
    <w:p w14:paraId="68622F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▲根据《保障中小企业款项支付条例》、省财政厅《关于坚决打赢疫情防控阻击战进一步做好政府采购资金支持企业发展工作的通知》（浙财采监【2022】3号）要求，制定如下付款方式：        </w:t>
      </w:r>
    </w:p>
    <w:p w14:paraId="694BD1E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甲方</w:t>
      </w:r>
      <w:r>
        <w:rPr>
          <w:rFonts w:hint="eastAsia" w:ascii="宋体" w:hAnsi="宋体" w:eastAsia="宋体" w:cs="宋体"/>
          <w:sz w:val="24"/>
          <w:szCs w:val="24"/>
        </w:rPr>
        <w:t>自合同生效及具备实施条件后7个工作日内支付预付款，也即合同金额的40%；（注：若</w:t>
      </w:r>
      <w:r>
        <w:rPr>
          <w:rFonts w:hint="eastAsia" w:ascii="宋体" w:hAnsi="宋体" w:eastAsia="宋体" w:cs="宋体"/>
          <w:sz w:val="24"/>
          <w:szCs w:val="24"/>
          <w:lang w:eastAsia="zh-CN"/>
        </w:rPr>
        <w:t>乙方</w:t>
      </w:r>
      <w:r>
        <w:rPr>
          <w:rFonts w:hint="eastAsia" w:ascii="宋体" w:hAnsi="宋体" w:eastAsia="宋体" w:cs="宋体"/>
          <w:sz w:val="24"/>
          <w:szCs w:val="24"/>
        </w:rPr>
        <w:t>明确表示无需预付款或者主动要求降低预付款比例的，</w:t>
      </w:r>
      <w:r>
        <w:rPr>
          <w:rFonts w:hint="eastAsia" w:ascii="宋体" w:hAnsi="宋体" w:eastAsia="宋体" w:cs="宋体"/>
          <w:sz w:val="24"/>
          <w:szCs w:val="24"/>
          <w:lang w:eastAsia="zh-CN"/>
        </w:rPr>
        <w:t>甲方</w:t>
      </w:r>
      <w:r>
        <w:rPr>
          <w:rFonts w:hint="eastAsia" w:ascii="宋体" w:hAnsi="宋体" w:eastAsia="宋体" w:cs="宋体"/>
          <w:sz w:val="24"/>
          <w:szCs w:val="24"/>
        </w:rPr>
        <w:t>可不适用前述规定。）</w:t>
      </w:r>
    </w:p>
    <w:p w14:paraId="6D0F432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color w:val="auto"/>
          <w:sz w:val="24"/>
          <w:szCs w:val="24"/>
          <w:highlight w:val="none"/>
        </w:rPr>
        <w:t>剩余款项于采购项目验收合格后7个工作日内</w:t>
      </w:r>
      <w:r>
        <w:rPr>
          <w:rFonts w:hint="eastAsia" w:ascii="宋体" w:hAnsi="宋体" w:eastAsia="宋体" w:cs="宋体"/>
          <w:color w:val="auto"/>
          <w:sz w:val="24"/>
          <w:szCs w:val="24"/>
          <w:highlight w:val="none"/>
          <w:lang w:eastAsia="zh-CN"/>
        </w:rPr>
        <w:t>付清</w:t>
      </w:r>
      <w:r>
        <w:rPr>
          <w:rFonts w:hint="eastAsia" w:ascii="宋体" w:hAnsi="宋体" w:eastAsia="宋体" w:cs="宋体"/>
          <w:sz w:val="24"/>
          <w:szCs w:val="24"/>
        </w:rPr>
        <w:t>。</w:t>
      </w:r>
    </w:p>
    <w:p w14:paraId="1E1E94C2">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kern w:val="2"/>
          <w:sz w:val="24"/>
          <w:szCs w:val="24"/>
          <w:lang w:eastAsia="zh-CN"/>
        </w:rPr>
      </w:pPr>
      <w:r>
        <w:rPr>
          <w:rFonts w:hint="eastAsia" w:cs="宋体"/>
          <w:b w:val="0"/>
          <w:bCs w:val="0"/>
          <w:color w:val="auto"/>
          <w:sz w:val="24"/>
          <w:szCs w:val="24"/>
          <w:lang w:val="en-US" w:eastAsia="zh-CN"/>
        </w:rPr>
        <w:t>3.乙方</w:t>
      </w:r>
      <w:r>
        <w:rPr>
          <w:rFonts w:hint="eastAsia" w:ascii="宋体" w:hAnsi="宋体" w:eastAsia="宋体"/>
          <w:kern w:val="2"/>
          <w:sz w:val="24"/>
          <w:szCs w:val="24"/>
        </w:rPr>
        <w:t>在</w:t>
      </w:r>
      <w:r>
        <w:rPr>
          <w:rFonts w:hint="eastAsia" w:ascii="宋体" w:hAnsi="宋体" w:eastAsia="宋体"/>
          <w:kern w:val="2"/>
          <w:sz w:val="24"/>
          <w:szCs w:val="24"/>
          <w:lang w:eastAsia="zh-CN"/>
        </w:rPr>
        <w:t>甲方</w:t>
      </w:r>
      <w:r>
        <w:rPr>
          <w:rFonts w:hint="eastAsia" w:ascii="宋体" w:hAnsi="宋体" w:eastAsia="宋体"/>
          <w:kern w:val="2"/>
          <w:sz w:val="24"/>
          <w:szCs w:val="24"/>
        </w:rPr>
        <w:t>每次付款前需开具增值税专用发票</w:t>
      </w:r>
      <w:r>
        <w:rPr>
          <w:rFonts w:hint="eastAsia" w:ascii="宋体" w:hAnsi="宋体" w:eastAsia="宋体"/>
          <w:kern w:val="2"/>
          <w:sz w:val="24"/>
          <w:szCs w:val="24"/>
          <w:lang w:eastAsia="zh-CN"/>
        </w:rPr>
        <w:t>。</w:t>
      </w:r>
    </w:p>
    <w:p w14:paraId="4AB55D55">
      <w:pPr>
        <w:keepNext w:val="0"/>
        <w:keepLines w:val="0"/>
        <w:pageBreakBefore w:val="0"/>
        <w:widowControl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cs="宋体"/>
          <w:b/>
          <w:bCs/>
          <w:sz w:val="24"/>
          <w:szCs w:val="24"/>
          <w:highlight w:val="none"/>
          <w:lang w:val="en-US" w:eastAsia="zh-CN"/>
        </w:rPr>
        <w:t>五</w:t>
      </w:r>
      <w:r>
        <w:rPr>
          <w:rFonts w:hint="eastAsia" w:ascii="宋体" w:hAnsi="宋体" w:eastAsia="宋体" w:cs="宋体"/>
          <w:b/>
          <w:bCs/>
          <w:sz w:val="24"/>
          <w:szCs w:val="24"/>
          <w:highlight w:val="none"/>
          <w:lang w:val="en-US" w:eastAsia="zh-CN"/>
        </w:rPr>
        <w:t>、履约保证</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金</w:t>
      </w:r>
    </w:p>
    <w:p w14:paraId="2B42B2C9">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履约保证金为合同金额的1%；履约保证金形式为：乙方</w:t>
      </w:r>
      <w:r>
        <w:rPr>
          <w:rFonts w:hint="eastAsia" w:ascii="宋体" w:hAnsi="宋体" w:cs="宋体"/>
          <w:b w:val="0"/>
          <w:bCs/>
          <w:color w:val="auto"/>
          <w:sz w:val="24"/>
          <w:highlight w:val="none"/>
        </w:rPr>
        <w:t>应当以</w:t>
      </w:r>
      <w:r>
        <w:rPr>
          <w:rFonts w:hint="eastAsia" w:cs="宋体"/>
          <w:b w:val="0"/>
          <w:bCs/>
          <w:color w:val="auto"/>
          <w:sz w:val="24"/>
          <w:highlight w:val="none"/>
          <w:lang w:eastAsia="zh-CN"/>
        </w:rPr>
        <w:t>银行转账、</w:t>
      </w:r>
      <w:r>
        <w:rPr>
          <w:rFonts w:hint="eastAsia" w:ascii="宋体" w:hAnsi="宋体" w:cs="宋体"/>
          <w:b w:val="0"/>
          <w:bCs/>
          <w:color w:val="auto"/>
          <w:sz w:val="24"/>
          <w:highlight w:val="none"/>
        </w:rPr>
        <w:t>支票、汇票、本票或者金融机构、担保机构出具的保函等形式提交。鼓励和支持</w:t>
      </w:r>
      <w:r>
        <w:rPr>
          <w:rFonts w:hint="eastAsia" w:ascii="宋体" w:hAnsi="宋体" w:cs="宋体"/>
          <w:b w:val="0"/>
          <w:bCs/>
          <w:color w:val="auto"/>
          <w:sz w:val="24"/>
          <w:highlight w:val="none"/>
          <w:lang w:eastAsia="zh-CN"/>
        </w:rPr>
        <w:t>乙方</w:t>
      </w:r>
      <w:r>
        <w:rPr>
          <w:rFonts w:hint="eastAsia" w:ascii="宋体" w:hAnsi="宋体" w:cs="宋体"/>
          <w:b w:val="0"/>
          <w:bCs/>
          <w:color w:val="auto"/>
          <w:sz w:val="24"/>
          <w:highlight w:val="none"/>
        </w:rPr>
        <w:t>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；乙方应根据甲方要求汇入甲方指定账号或提供保函。合同履约完毕，退还履约保证金。</w:t>
      </w:r>
    </w:p>
    <w:p w14:paraId="0EC3D9E1">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0" w:firstLineChars="0"/>
        <w:jc w:val="left"/>
        <w:textAlignment w:val="auto"/>
        <w:rPr>
          <w:rFonts w:hint="eastAsia" w:ascii="宋体" w:hAnsi="宋体" w:eastAsia="宋体" w:cs="宋体"/>
          <w:b/>
          <w:sz w:val="24"/>
          <w:szCs w:val="24"/>
        </w:rPr>
      </w:pPr>
      <w:r>
        <w:rPr>
          <w:rFonts w:hint="eastAsia" w:cs="宋体"/>
          <w:b/>
          <w:sz w:val="24"/>
          <w:szCs w:val="24"/>
          <w:lang w:eastAsia="zh-CN"/>
        </w:rPr>
        <w:t>六</w:t>
      </w:r>
      <w:r>
        <w:rPr>
          <w:rFonts w:hint="eastAsia" w:ascii="宋体" w:hAnsi="宋体" w:eastAsia="宋体" w:cs="宋体"/>
          <w:b/>
          <w:sz w:val="24"/>
          <w:szCs w:val="24"/>
        </w:rPr>
        <w:t>、违约责任</w:t>
      </w:r>
    </w:p>
    <w:p w14:paraId="1787B39A">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乙方应按合同约定时间和地点准时供货、完成安装等，逾期履约的，每迟延一日乙方应向甲方支付违约金5000元。逾期超过30日的，甲方有权单方面解除合同，乙方应赔偿损失至全额覆盖。</w:t>
      </w:r>
    </w:p>
    <w:p w14:paraId="254D9EDB">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甲方有权从未付款中扣除违约金或要求乙方另行支付该违约金。</w:t>
      </w:r>
    </w:p>
    <w:p w14:paraId="2AA949D6">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因乙方提供的货物不符合检验要求而逾期供货的属于乙方责任，按上述约定支付违约金。</w:t>
      </w:r>
    </w:p>
    <w:p w14:paraId="1B496D45">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根据甲方按检验标准自己检验的结果或当地质检部门出具的质检证书向乙方提出索赔。在根据合同中规定的检验期和质保期内，如果乙方对甲方提出的索赔和差异负有责任，乙方应按照甲方同意的下列一种或多种方式解决索赔事宜，同时承担全额质检/检验费用：</w:t>
      </w:r>
    </w:p>
    <w:p w14:paraId="60576BDF">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（1）</w:t>
      </w:r>
      <w:r>
        <w:rPr>
          <w:rFonts w:hint="eastAsia" w:ascii="宋体" w:hAnsi="宋体" w:eastAsia="宋体" w:cs="宋体"/>
          <w:b w:val="0"/>
          <w:bCs w:val="0"/>
          <w:sz w:val="24"/>
          <w:szCs w:val="24"/>
          <w:lang w:val="en-US" w:eastAsia="zh-CN"/>
        </w:rPr>
        <w:t>退货：乙方按合同规定的同种货币将货款退还给甲方，并承担由此发生的一切损失和费用，包括利息、银行手续费、运费、保险费、检验费、仓储费、装卸费以及为保护退回货物所需的其它必要费用。</w:t>
      </w:r>
    </w:p>
    <w:p w14:paraId="59E85F1D">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（2）</w:t>
      </w:r>
      <w:r>
        <w:rPr>
          <w:rFonts w:hint="eastAsia" w:ascii="宋体" w:hAnsi="宋体" w:eastAsia="宋体" w:cs="宋体"/>
          <w:b w:val="0"/>
          <w:bCs w:val="0"/>
          <w:sz w:val="24"/>
          <w:szCs w:val="24"/>
          <w:lang w:val="en-US" w:eastAsia="zh-CN"/>
        </w:rPr>
        <w:t>根据货物低劣程度、损坏程度以及甲方所遭受损失的数额，经买卖双方商定降低货物的价格。</w:t>
      </w:r>
    </w:p>
    <w:p w14:paraId="4746F3C4">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（3）</w:t>
      </w:r>
      <w:r>
        <w:rPr>
          <w:rFonts w:hint="eastAsia" w:ascii="宋体" w:hAnsi="宋体" w:eastAsia="宋体" w:cs="宋体"/>
          <w:b w:val="0"/>
          <w:bCs w:val="0"/>
          <w:sz w:val="24"/>
          <w:szCs w:val="24"/>
          <w:lang w:val="en-US" w:eastAsia="zh-CN"/>
        </w:rPr>
        <w:t>用符合规格、质量和性能要求的新零件、部件或货物来更换有缺陷的部分或修补缺陷部分，乙方应承担一切费用和风险，并负担甲方所发生的一切直接费用</w:t>
      </w:r>
    </w:p>
    <w:p w14:paraId="50FC3B65">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如果在甲方发出索赔通知后30天内，乙方未作答复，上述索赔应视已被乙方接受。乙方未能在甲方提出索赔通知后30天内或甲方同意的更长时间内，按照本合同第九条2规定的方法解决索赔事宜，甲方将从未付款中扣回索赔金额。如果这些金额不足以补偿索赔金额，甲方有权向乙方提出不足部分的补偿。</w:t>
      </w:r>
    </w:p>
    <w:p w14:paraId="5F455759">
      <w:pPr>
        <w:pStyle w:val="3"/>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6</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因乙方不履行约定导致甲方需通过诉讼方式追偿的，甲方因此发生的所有费用，包括但不限于诉讼费、律师费、保全费、公证费、鉴定费、执行费、相关人员差旅费等，均应由乙方承担。</w:t>
      </w:r>
    </w:p>
    <w:p w14:paraId="5CEDD7B9">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7</w:t>
      </w:r>
      <w:r>
        <w:rPr>
          <w:rFonts w:hint="eastAsia" w:cs="宋体"/>
          <w:b w:val="0"/>
          <w:bCs w:val="0"/>
          <w:sz w:val="24"/>
          <w:szCs w:val="24"/>
          <w:lang w:val="en-US" w:eastAsia="zh-CN"/>
        </w:rPr>
        <w:t>.</w:t>
      </w:r>
      <w:r>
        <w:rPr>
          <w:rFonts w:hint="eastAsia" w:ascii="宋体" w:hAnsi="宋体" w:eastAsia="宋体" w:cs="宋体"/>
          <w:b w:val="0"/>
          <w:bCs w:val="0"/>
          <w:sz w:val="24"/>
          <w:szCs w:val="24"/>
          <w:lang w:val="en-US" w:eastAsia="zh-CN"/>
        </w:rPr>
        <w:t>其余违约责任，依照《中华人民共和国民法典》及相关法律、法规的规定执行。</w:t>
      </w:r>
    </w:p>
    <w:p w14:paraId="3BD53898">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0" w:firstLineChars="0"/>
        <w:textAlignment w:val="auto"/>
        <w:rPr>
          <w:rFonts w:hint="eastAsia" w:ascii="宋体" w:hAnsi="宋体" w:eastAsia="宋体" w:cs="宋体"/>
          <w:b/>
          <w:sz w:val="24"/>
          <w:szCs w:val="24"/>
        </w:rPr>
      </w:pPr>
      <w:r>
        <w:rPr>
          <w:rFonts w:hint="eastAsia" w:cs="宋体"/>
          <w:b/>
          <w:sz w:val="24"/>
          <w:szCs w:val="24"/>
          <w:lang w:val="en-US" w:eastAsia="zh-CN"/>
        </w:rPr>
        <w:t>七、</w:t>
      </w:r>
      <w:r>
        <w:rPr>
          <w:rFonts w:hint="eastAsia" w:ascii="宋体" w:hAnsi="宋体" w:eastAsia="宋体" w:cs="宋体"/>
          <w:b/>
          <w:sz w:val="24"/>
          <w:szCs w:val="24"/>
        </w:rPr>
        <w:t>争议的解决方式</w:t>
      </w:r>
    </w:p>
    <w:p w14:paraId="49A1D34E">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1.双方在履行合同中所发生的一切争议，原则上协商解决，协商不成的，任何一方均有权向甲方住所地人民法院提起诉讼解决。诉讼期间，除正在进行诉讼的部分外，本合同其它部分应继续执行。</w:t>
      </w:r>
    </w:p>
    <w:p w14:paraId="5C9169B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2.组成本合同文件及优先解释顺序如下：</w:t>
      </w:r>
    </w:p>
    <w:p w14:paraId="0A5C99E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1）本合同协议书；</w:t>
      </w:r>
    </w:p>
    <w:p w14:paraId="78FE5A8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2）中标通知书；</w:t>
      </w:r>
    </w:p>
    <w:p w14:paraId="2DFDC32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3）招标文件以及更正通知；</w:t>
      </w:r>
    </w:p>
    <w:p w14:paraId="04C2F602">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4）投标文件及评标过程中有关澄清文件；</w:t>
      </w:r>
    </w:p>
    <w:p w14:paraId="219938F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80" w:firstLineChars="200"/>
        <w:textAlignment w:val="auto"/>
        <w:rPr>
          <w:rFonts w:hint="eastAsia" w:cs="宋体"/>
          <w:b/>
          <w:sz w:val="24"/>
          <w:szCs w:val="24"/>
          <w:lang w:eastAsia="zh-CN"/>
        </w:rPr>
      </w:pPr>
      <w:r>
        <w:rPr>
          <w:rFonts w:hint="eastAsia" w:ascii="宋体" w:hAnsi="宋体" w:eastAsia="宋体" w:cs="宋体"/>
          <w:bCs/>
          <w:sz w:val="24"/>
          <w:szCs w:val="24"/>
        </w:rPr>
        <w:t>5）国家有关标准、规范及有关技术文件。</w:t>
      </w:r>
    </w:p>
    <w:p w14:paraId="28DBBC4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Cs/>
          <w:sz w:val="24"/>
          <w:szCs w:val="24"/>
        </w:rPr>
      </w:pPr>
      <w:r>
        <w:rPr>
          <w:rFonts w:hint="eastAsia" w:cs="宋体"/>
          <w:b/>
          <w:sz w:val="24"/>
          <w:szCs w:val="24"/>
          <w:lang w:eastAsia="zh-CN"/>
        </w:rPr>
        <w:t>八</w:t>
      </w:r>
      <w:r>
        <w:rPr>
          <w:rFonts w:hint="eastAsia" w:ascii="宋体" w:hAnsi="宋体" w:eastAsia="宋体" w:cs="宋体"/>
          <w:b/>
          <w:sz w:val="24"/>
          <w:szCs w:val="24"/>
        </w:rPr>
        <w:t>、转让和分包</w:t>
      </w:r>
    </w:p>
    <w:p w14:paraId="743D6A87">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乙方不得部分转让或全部转让其应履行的合同义务。如有转让和未经甲方同意的分包行为，甲方有权解除合同，没收履约保证金并追究乙方的违约责任。</w:t>
      </w:r>
    </w:p>
    <w:p w14:paraId="0E259E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cs="宋体"/>
          <w:b/>
          <w:sz w:val="24"/>
          <w:szCs w:val="24"/>
          <w:lang w:eastAsia="zh-CN"/>
        </w:rPr>
        <w:t>九</w:t>
      </w:r>
      <w:r>
        <w:rPr>
          <w:rFonts w:hint="eastAsia" w:ascii="宋体" w:hAnsi="宋体" w:eastAsia="宋体" w:cs="宋体"/>
          <w:b/>
          <w:sz w:val="24"/>
          <w:szCs w:val="24"/>
        </w:rPr>
        <w:t>、其它</w:t>
      </w:r>
    </w:p>
    <w:p w14:paraId="2F0F2453">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1.乙方应保证所提供的</w:t>
      </w:r>
      <w:r>
        <w:rPr>
          <w:rFonts w:hint="eastAsia" w:ascii="宋体" w:hAnsi="宋体" w:eastAsia="宋体" w:cs="宋体"/>
          <w:bCs/>
          <w:sz w:val="24"/>
          <w:szCs w:val="24"/>
          <w:lang w:val="en-US" w:eastAsia="zh-CN"/>
        </w:rPr>
        <w:t>服务</w:t>
      </w:r>
      <w:r>
        <w:rPr>
          <w:rFonts w:hint="eastAsia" w:ascii="宋体" w:hAnsi="宋体" w:eastAsia="宋体" w:cs="宋体"/>
          <w:bCs/>
          <w:sz w:val="24"/>
          <w:szCs w:val="24"/>
        </w:rPr>
        <w:t>不会侵犯任何第三方的知识产权。</w:t>
      </w:r>
    </w:p>
    <w:p w14:paraId="651F016D">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w:t>
      </w:r>
      <w:r>
        <w:rPr>
          <w:rFonts w:hint="eastAsia" w:cs="宋体"/>
          <w:bCs/>
          <w:sz w:val="24"/>
          <w:szCs w:val="24"/>
          <w:lang w:eastAsia="zh-CN"/>
        </w:rPr>
        <w:t>招标文件</w:t>
      </w:r>
      <w:r>
        <w:rPr>
          <w:rFonts w:hint="eastAsia" w:ascii="宋体" w:hAnsi="宋体" w:eastAsia="宋体" w:cs="宋体"/>
          <w:bCs/>
          <w:sz w:val="24"/>
          <w:szCs w:val="24"/>
        </w:rPr>
        <w:t>、</w:t>
      </w:r>
      <w:r>
        <w:rPr>
          <w:rFonts w:hint="eastAsia" w:ascii="宋体" w:hAnsi="宋体" w:eastAsia="宋体" w:cs="宋体"/>
          <w:bCs/>
          <w:sz w:val="24"/>
          <w:szCs w:val="24"/>
          <w:lang w:eastAsia="zh-CN"/>
        </w:rPr>
        <w:t>响应文件</w:t>
      </w:r>
      <w:r>
        <w:rPr>
          <w:rFonts w:hint="eastAsia" w:ascii="宋体" w:hAnsi="宋体" w:eastAsia="宋体" w:cs="宋体"/>
          <w:bCs/>
          <w:sz w:val="24"/>
          <w:szCs w:val="24"/>
        </w:rPr>
        <w:t>、补充协议、询标答复纪要及合同谈判纪要作为本合同的附件，与本合同具有同等法律效力。</w:t>
      </w:r>
    </w:p>
    <w:p w14:paraId="7CFE3F0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3</w:t>
      </w:r>
      <w:r>
        <w:rPr>
          <w:rFonts w:hint="eastAsia" w:ascii="宋体" w:hAnsi="宋体" w:eastAsia="宋体" w:cs="宋体"/>
          <w:bCs/>
          <w:sz w:val="24"/>
          <w:szCs w:val="24"/>
        </w:rPr>
        <w:t>.本合同未尽事宜，遵照《中华人民共和国民法典》（合同编）有关条文执行</w:t>
      </w:r>
      <w:r>
        <w:rPr>
          <w:rFonts w:hint="eastAsia" w:cs="宋体"/>
          <w:bCs/>
          <w:sz w:val="24"/>
          <w:szCs w:val="24"/>
          <w:lang w:eastAsia="zh-CN"/>
        </w:rPr>
        <w:t>。</w:t>
      </w:r>
    </w:p>
    <w:p w14:paraId="2980F588">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十</w:t>
      </w:r>
      <w:r>
        <w:rPr>
          <w:rFonts w:hint="eastAsia" w:ascii="宋体" w:hAnsi="宋体" w:eastAsia="宋体" w:cs="宋体"/>
          <w:b/>
          <w:sz w:val="24"/>
          <w:szCs w:val="24"/>
        </w:rPr>
        <w:t>、合同份数：</w:t>
      </w:r>
    </w:p>
    <w:p w14:paraId="231762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本合同一式</w:t>
      </w:r>
      <w:r>
        <w:rPr>
          <w:rFonts w:hint="eastAsia" w:ascii="宋体" w:hAnsi="宋体" w:eastAsia="宋体" w:cs="宋体"/>
          <w:color w:val="000000" w:themeColor="text1"/>
          <w:sz w:val="24"/>
          <w:szCs w:val="24"/>
          <w:lang w:val="en-US" w:eastAsia="zh-CN"/>
          <w14:textFill>
            <w14:solidFill>
              <w14:schemeClr w14:val="tx1"/>
            </w14:solidFill>
          </w14:textFill>
        </w:rPr>
        <w:t>陆</w:t>
      </w:r>
      <w:r>
        <w:rPr>
          <w:rFonts w:hint="eastAsia" w:ascii="宋体" w:hAnsi="宋体" w:eastAsia="宋体" w:cs="宋体"/>
          <w:color w:val="000000" w:themeColor="text1"/>
          <w:sz w:val="24"/>
          <w:szCs w:val="24"/>
          <w14:textFill>
            <w14:solidFill>
              <w14:schemeClr w14:val="tx1"/>
            </w14:solidFill>
          </w14:textFill>
        </w:rPr>
        <w:t>份，甲</w:t>
      </w:r>
      <w:r>
        <w:rPr>
          <w:rFonts w:hint="eastAsia" w:ascii="宋体" w:hAnsi="宋体" w:eastAsia="宋体" w:cs="宋体"/>
          <w:color w:val="000000" w:themeColor="text1"/>
          <w:sz w:val="24"/>
          <w:szCs w:val="24"/>
          <w:lang w:val="en-US" w:eastAsia="zh-CN"/>
          <w14:textFill>
            <w14:solidFill>
              <w14:schemeClr w14:val="tx1"/>
            </w14:solidFill>
          </w14:textFill>
        </w:rPr>
        <w:t>方执肆份，</w:t>
      </w:r>
      <w:r>
        <w:rPr>
          <w:rFonts w:hint="eastAsia" w:ascii="宋体" w:hAnsi="宋体" w:eastAsia="宋体" w:cs="宋体"/>
          <w:color w:val="000000" w:themeColor="text1"/>
          <w:sz w:val="24"/>
          <w:szCs w:val="24"/>
          <w14:textFill>
            <w14:solidFill>
              <w14:schemeClr w14:val="tx1"/>
            </w14:solidFill>
          </w14:textFill>
        </w:rPr>
        <w:t>乙方</w:t>
      </w:r>
      <w:r>
        <w:rPr>
          <w:rFonts w:hint="eastAsia" w:ascii="宋体" w:hAnsi="宋体" w:eastAsia="宋体" w:cs="宋体"/>
          <w:color w:val="000000" w:themeColor="text1"/>
          <w:sz w:val="24"/>
          <w:szCs w:val="24"/>
          <w:lang w:val="en-US" w:eastAsia="zh-CN"/>
          <w14:textFill>
            <w14:solidFill>
              <w14:schemeClr w14:val="tx1"/>
            </w14:solidFill>
          </w14:textFill>
        </w:rPr>
        <w:t>执</w:t>
      </w:r>
      <w:r>
        <w:rPr>
          <w:rFonts w:hint="eastAsia" w:ascii="宋体" w:hAnsi="宋体" w:eastAsia="宋体" w:cs="宋体"/>
          <w:color w:val="000000" w:themeColor="text1"/>
          <w:sz w:val="24"/>
          <w:szCs w:val="24"/>
          <w14:textFill>
            <w14:solidFill>
              <w14:schemeClr w14:val="tx1"/>
            </w14:solidFill>
          </w14:textFill>
        </w:rPr>
        <w:t>两份。具有同等法律效力。双方签字盖</w:t>
      </w:r>
      <w:r>
        <w:rPr>
          <w:rFonts w:hint="eastAsia" w:ascii="宋体" w:hAnsi="宋体" w:eastAsia="宋体" w:cs="宋体"/>
          <w:sz w:val="24"/>
          <w:szCs w:val="24"/>
        </w:rPr>
        <w:t>章生效。</w:t>
      </w:r>
    </w:p>
    <w:p w14:paraId="4507ECB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6CA7FEB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238CD5D1">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7815F653">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甲方（盖章）：</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乙方（盖章）：</w:t>
      </w:r>
    </w:p>
    <w:p w14:paraId="0E517B1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p>
    <w:p w14:paraId="5414196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电话：</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电话：</w:t>
      </w:r>
    </w:p>
    <w:p w14:paraId="588DB782">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p>
    <w:p w14:paraId="20580412">
      <w:pPr>
        <w:spacing w:line="360" w:lineRule="auto"/>
        <w:ind w:left="0" w:leftChars="0" w:firstLine="0" w:firstLineChars="0"/>
        <w:rPr>
          <w:rFonts w:hint="eastAsia" w:ascii="宋体" w:hAnsi="宋体" w:eastAsia="宋体" w:cs="宋体"/>
          <w:b/>
          <w:bCs/>
        </w:rPr>
      </w:pPr>
    </w:p>
    <w:p w14:paraId="59713793">
      <w:pPr>
        <w:spacing w:line="360" w:lineRule="auto"/>
        <w:ind w:left="0" w:leftChars="0" w:firstLine="0" w:firstLineChars="0"/>
        <w:jc w:val="center"/>
        <w:rPr>
          <w:rFonts w:hint="eastAsia" w:ascii="宋体" w:hAnsi="宋体" w:eastAsia="宋体" w:cs="宋体"/>
          <w:color w:val="auto"/>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
          <w:bCs/>
        </w:rPr>
        <w:t>附件（请严格按照招</w:t>
      </w:r>
      <w:r>
        <w:rPr>
          <w:rFonts w:hint="eastAsia" w:ascii="宋体" w:hAnsi="宋体" w:eastAsia="宋体" w:cs="宋体"/>
          <w:b/>
          <w:bCs/>
          <w:lang w:eastAsia="zh-CN"/>
        </w:rPr>
        <w:t>投标文件</w:t>
      </w:r>
      <w:r>
        <w:rPr>
          <w:rFonts w:hint="eastAsia" w:ascii="宋体" w:hAnsi="宋体" w:eastAsia="宋体" w:cs="宋体"/>
          <w:b/>
          <w:bCs/>
        </w:rPr>
        <w:t>和</w:t>
      </w:r>
      <w:r>
        <w:rPr>
          <w:rFonts w:hint="eastAsia" w:ascii="宋体" w:hAnsi="宋体" w:eastAsia="宋体" w:cs="宋体"/>
          <w:b/>
          <w:bCs/>
          <w:lang w:val="en-US" w:eastAsia="zh-CN"/>
        </w:rPr>
        <w:t>询标纪要</w:t>
      </w:r>
      <w:r>
        <w:rPr>
          <w:rFonts w:hint="eastAsia" w:ascii="宋体" w:hAnsi="宋体" w:eastAsia="宋体" w:cs="宋体"/>
          <w:b/>
          <w:bCs/>
        </w:rPr>
        <w:t>填写配置清单和服务承诺）</w:t>
      </w:r>
      <w:r>
        <w:rPr>
          <w:rFonts w:hint="eastAsia" w:ascii="宋体" w:hAnsi="宋体" w:eastAsia="宋体" w:cs="宋体"/>
        </w:rPr>
        <w:t>（如有）</w:t>
      </w:r>
    </w:p>
    <w:p w14:paraId="57495E68">
      <w:pPr>
        <w:pStyle w:val="5"/>
        <w:jc w:val="center"/>
        <w:rPr>
          <w:rFonts w:hint="eastAsia" w:ascii="宋体" w:hAnsi="宋体" w:eastAsia="宋体" w:cs="宋体"/>
          <w:szCs w:val="32"/>
        </w:rPr>
      </w:pPr>
      <w:r>
        <w:rPr>
          <w:rFonts w:hint="eastAsia" w:ascii="宋体" w:hAnsi="宋体" w:eastAsia="宋体" w:cs="宋体"/>
          <w:sz w:val="36"/>
          <w:szCs w:val="36"/>
        </w:rPr>
        <w:t xml:space="preserve">第六章 </w:t>
      </w:r>
      <w:r>
        <w:rPr>
          <w:rFonts w:hint="eastAsia" w:cs="宋体"/>
          <w:sz w:val="36"/>
          <w:szCs w:val="36"/>
          <w:lang w:val="en-US" w:eastAsia="zh-CN"/>
        </w:rPr>
        <w:t xml:space="preserve"> </w:t>
      </w:r>
      <w:r>
        <w:rPr>
          <w:rFonts w:hint="eastAsia" w:ascii="宋体" w:hAnsi="宋体" w:eastAsia="宋体" w:cs="宋体"/>
          <w:sz w:val="36"/>
          <w:szCs w:val="36"/>
        </w:rPr>
        <w:t>投标文件格式</w:t>
      </w:r>
      <w:bookmarkEnd w:id="86"/>
      <w:bookmarkEnd w:id="87"/>
    </w:p>
    <w:p w14:paraId="3E59884A">
      <w:pPr>
        <w:pStyle w:val="23"/>
        <w:spacing w:line="360" w:lineRule="auto"/>
        <w:jc w:val="center"/>
        <w:rPr>
          <w:rFonts w:hint="eastAsia" w:ascii="宋体" w:hAnsi="宋体" w:eastAsia="宋体" w:cs="宋体"/>
          <w:sz w:val="24"/>
          <w:szCs w:val="24"/>
        </w:rPr>
      </w:pPr>
      <w:r>
        <w:rPr>
          <w:rFonts w:hint="eastAsia" w:ascii="宋体" w:hAnsi="宋体" w:eastAsia="宋体" w:cs="宋体"/>
          <w:b/>
          <w:bCs/>
          <w:sz w:val="24"/>
          <w:szCs w:val="24"/>
        </w:rPr>
        <w:t>（要求提供但未提供</w:t>
      </w:r>
      <w:r>
        <w:rPr>
          <w:rFonts w:hint="eastAsia" w:hAnsi="宋体" w:cs="宋体"/>
          <w:b/>
          <w:bCs/>
          <w:sz w:val="24"/>
          <w:szCs w:val="24"/>
          <w:lang w:eastAsia="zh-CN"/>
        </w:rPr>
        <w:t>附件</w:t>
      </w:r>
      <w:r>
        <w:rPr>
          <w:rFonts w:hint="eastAsia" w:ascii="宋体" w:hAnsi="宋体" w:eastAsia="宋体" w:cs="宋体"/>
          <w:b/>
          <w:bCs/>
          <w:sz w:val="24"/>
          <w:szCs w:val="24"/>
        </w:rPr>
        <w:t>的文件由投标人自</w:t>
      </w:r>
      <w:r>
        <w:rPr>
          <w:rFonts w:hint="eastAsia" w:hAnsi="宋体" w:cs="宋体"/>
          <w:b/>
          <w:bCs/>
          <w:sz w:val="24"/>
          <w:szCs w:val="24"/>
          <w:lang w:eastAsia="zh-CN"/>
        </w:rPr>
        <w:t>拟格式</w:t>
      </w:r>
      <w:r>
        <w:rPr>
          <w:rFonts w:hint="eastAsia" w:ascii="宋体" w:hAnsi="宋体" w:eastAsia="宋体" w:cs="宋体"/>
          <w:b/>
          <w:bCs/>
          <w:sz w:val="24"/>
          <w:szCs w:val="24"/>
        </w:rPr>
        <w:t>）</w:t>
      </w:r>
    </w:p>
    <w:p w14:paraId="22DD0C13">
      <w:pPr>
        <w:pStyle w:val="23"/>
        <w:spacing w:line="360" w:lineRule="auto"/>
        <w:rPr>
          <w:rFonts w:hint="eastAsia" w:ascii="宋体" w:hAnsi="宋体" w:eastAsia="宋体" w:cs="宋体"/>
          <w:b/>
          <w:bCs/>
          <w:sz w:val="24"/>
          <w:szCs w:val="24"/>
        </w:rPr>
      </w:pPr>
    </w:p>
    <w:p w14:paraId="619A5328">
      <w:pPr>
        <w:pStyle w:val="23"/>
        <w:spacing w:line="360" w:lineRule="auto"/>
        <w:rPr>
          <w:rFonts w:hint="default" w:ascii="宋体" w:hAnsi="宋体" w:eastAsia="宋体" w:cs="宋体"/>
          <w:sz w:val="28"/>
          <w:szCs w:val="28"/>
          <w:lang w:val="en-US" w:eastAsia="zh-CN"/>
        </w:rPr>
      </w:pPr>
      <w:r>
        <w:rPr>
          <w:rFonts w:hint="eastAsia" w:ascii="宋体" w:hAnsi="宋体" w:eastAsia="宋体" w:cs="宋体"/>
          <w:b/>
          <w:bCs/>
          <w:sz w:val="24"/>
          <w:szCs w:val="24"/>
        </w:rPr>
        <w:t>资格文件封面</w:t>
      </w:r>
      <w:r>
        <w:rPr>
          <w:rFonts w:hint="eastAsia" w:hAnsi="宋体" w:cs="宋体"/>
          <w:b/>
          <w:bCs/>
          <w:sz w:val="24"/>
          <w:szCs w:val="24"/>
          <w:lang w:val="en-US" w:eastAsia="zh-CN"/>
        </w:rPr>
        <w:t xml:space="preserve">                                                  正本（副本）</w:t>
      </w:r>
    </w:p>
    <w:p w14:paraId="2EFA8B3B">
      <w:pPr>
        <w:ind w:firstLine="480"/>
        <w:rPr>
          <w:rFonts w:hint="eastAsia" w:ascii="宋体" w:hAnsi="宋体" w:eastAsia="宋体" w:cs="宋体"/>
        </w:rPr>
      </w:pPr>
    </w:p>
    <w:p w14:paraId="2FED717E">
      <w:pPr>
        <w:ind w:left="0" w:lef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资格文件</w:t>
      </w:r>
    </w:p>
    <w:p w14:paraId="57B1FBD9">
      <w:pPr>
        <w:pStyle w:val="3"/>
        <w:rPr>
          <w:rFonts w:hint="eastAsia" w:ascii="宋体" w:hAnsi="宋体" w:eastAsia="宋体" w:cs="宋体"/>
          <w:b/>
          <w:bCs/>
          <w:sz w:val="24"/>
          <w:szCs w:val="24"/>
        </w:rPr>
      </w:pPr>
    </w:p>
    <w:p w14:paraId="0999EE3B">
      <w:pPr>
        <w:rPr>
          <w:rFonts w:hint="eastAsia" w:ascii="宋体" w:hAnsi="宋体" w:eastAsia="宋体" w:cs="宋体"/>
          <w:b/>
          <w:bCs/>
          <w:sz w:val="24"/>
          <w:szCs w:val="24"/>
        </w:rPr>
      </w:pPr>
    </w:p>
    <w:p w14:paraId="6768B5EF">
      <w:pPr>
        <w:pStyle w:val="3"/>
        <w:rPr>
          <w:rFonts w:hint="eastAsia" w:ascii="宋体" w:hAnsi="宋体" w:eastAsia="宋体" w:cs="宋体"/>
          <w:b/>
          <w:bCs/>
          <w:sz w:val="24"/>
          <w:szCs w:val="24"/>
        </w:rPr>
      </w:pPr>
    </w:p>
    <w:p w14:paraId="7BF98F6B">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2ABE43B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2F9599C3">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34ACA5E0">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75058068">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742DF637">
      <w:pPr>
        <w:ind w:firstLine="456"/>
        <w:rPr>
          <w:rFonts w:hint="eastAsia" w:ascii="宋体" w:hAnsi="宋体" w:eastAsia="宋体" w:cs="宋体"/>
          <w:bCs/>
          <w:spacing w:val="-6"/>
          <w:sz w:val="30"/>
          <w:szCs w:val="30"/>
        </w:rPr>
      </w:pPr>
    </w:p>
    <w:p w14:paraId="6BC73DC7">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323A5A6F">
      <w:pPr>
        <w:spacing w:line="480" w:lineRule="auto"/>
        <w:ind w:firstLine="480"/>
        <w:rPr>
          <w:rFonts w:hint="eastAsia" w:ascii="宋体" w:hAnsi="宋体" w:eastAsia="宋体" w:cs="宋体"/>
        </w:rPr>
      </w:pPr>
      <w:r>
        <w:rPr>
          <w:rFonts w:hint="eastAsia" w:ascii="宋体" w:hAnsi="宋体" w:eastAsia="宋体" w:cs="宋体"/>
          <w:bCs/>
          <w:spacing w:val="-6"/>
          <w:sz w:val="30"/>
          <w:szCs w:val="30"/>
        </w:rPr>
        <w:t>日期：    年  月  日</w:t>
      </w:r>
    </w:p>
    <w:p w14:paraId="7C36C114">
      <w:pPr>
        <w:pStyle w:val="79"/>
        <w:rPr>
          <w:rFonts w:hint="eastAsia" w:ascii="宋体" w:hAnsi="宋体" w:eastAsia="宋体" w:cs="宋体"/>
          <w:color w:val="auto"/>
        </w:rPr>
      </w:pPr>
    </w:p>
    <w:p w14:paraId="523D20B8">
      <w:pPr>
        <w:pStyle w:val="79"/>
        <w:rPr>
          <w:rFonts w:hint="eastAsia" w:ascii="宋体" w:hAnsi="宋体" w:eastAsia="宋体" w:cs="宋体"/>
          <w:color w:val="auto"/>
        </w:rPr>
      </w:pPr>
    </w:p>
    <w:p w14:paraId="56C6CCD1">
      <w:pPr>
        <w:pStyle w:val="79"/>
        <w:rPr>
          <w:rFonts w:hint="eastAsia" w:ascii="宋体" w:hAnsi="宋体" w:eastAsia="宋体" w:cs="宋体"/>
          <w:color w:val="auto"/>
        </w:rPr>
      </w:pPr>
    </w:p>
    <w:p w14:paraId="27E7767B">
      <w:pPr>
        <w:pStyle w:val="79"/>
        <w:rPr>
          <w:rFonts w:hint="eastAsia" w:ascii="宋体" w:hAnsi="宋体" w:eastAsia="宋体" w:cs="宋体"/>
          <w:color w:val="auto"/>
        </w:rPr>
      </w:pPr>
    </w:p>
    <w:p w14:paraId="53E6FBF8">
      <w:pPr>
        <w:pStyle w:val="79"/>
        <w:rPr>
          <w:rFonts w:hint="eastAsia" w:ascii="宋体" w:hAnsi="宋体" w:eastAsia="宋体" w:cs="宋体"/>
          <w:color w:val="auto"/>
        </w:rPr>
      </w:pPr>
    </w:p>
    <w:p w14:paraId="60A72C8C">
      <w:pPr>
        <w:pStyle w:val="79"/>
        <w:rPr>
          <w:rFonts w:hint="eastAsia" w:ascii="宋体" w:hAnsi="宋体" w:eastAsia="宋体" w:cs="宋体"/>
          <w:color w:val="auto"/>
        </w:rPr>
      </w:pPr>
    </w:p>
    <w:p w14:paraId="600B9610">
      <w:pPr>
        <w:pStyle w:val="79"/>
        <w:rPr>
          <w:rFonts w:hint="eastAsia" w:ascii="宋体" w:hAnsi="宋体" w:eastAsia="宋体" w:cs="宋体"/>
          <w:color w:val="auto"/>
        </w:rPr>
      </w:pPr>
    </w:p>
    <w:p w14:paraId="2E0D62F6">
      <w:pPr>
        <w:pStyle w:val="79"/>
        <w:rPr>
          <w:rFonts w:hint="eastAsia" w:ascii="宋体" w:hAnsi="宋体" w:eastAsia="宋体" w:cs="宋体"/>
          <w:color w:val="auto"/>
        </w:rPr>
      </w:pPr>
    </w:p>
    <w:p w14:paraId="371A1432">
      <w:pPr>
        <w:pStyle w:val="79"/>
        <w:rPr>
          <w:rFonts w:hint="eastAsia" w:ascii="宋体" w:hAnsi="宋体" w:eastAsia="宋体" w:cs="宋体"/>
          <w:color w:val="auto"/>
        </w:rPr>
      </w:pPr>
    </w:p>
    <w:p w14:paraId="34134550">
      <w:pPr>
        <w:pStyle w:val="79"/>
        <w:rPr>
          <w:rFonts w:hint="eastAsia" w:ascii="宋体" w:hAnsi="宋体" w:eastAsia="宋体" w:cs="宋体"/>
          <w:color w:val="auto"/>
        </w:rPr>
      </w:pPr>
    </w:p>
    <w:p w14:paraId="008FB670">
      <w:pPr>
        <w:pStyle w:val="79"/>
        <w:rPr>
          <w:rFonts w:hint="eastAsia" w:ascii="宋体" w:hAnsi="宋体" w:eastAsia="宋体" w:cs="宋体"/>
          <w:color w:val="auto"/>
        </w:rPr>
      </w:pPr>
    </w:p>
    <w:p w14:paraId="5A2A894D">
      <w:pPr>
        <w:pStyle w:val="79"/>
        <w:rPr>
          <w:rFonts w:hint="eastAsia" w:ascii="宋体" w:hAnsi="宋体" w:eastAsia="宋体" w:cs="宋体"/>
          <w:color w:val="auto"/>
        </w:rPr>
      </w:pPr>
    </w:p>
    <w:p w14:paraId="5FC756C7">
      <w:pPr>
        <w:spacing w:line="480" w:lineRule="auto"/>
        <w:ind w:left="0" w:leftChars="0" w:firstLine="0" w:firstLineChars="0"/>
        <w:jc w:val="center"/>
        <w:outlineLvl w:val="0"/>
        <w:rPr>
          <w:rFonts w:hint="eastAsia" w:ascii="宋体" w:hAnsi="宋体" w:eastAsia="宋体" w:cs="宋体"/>
          <w:b/>
          <w:kern w:val="0"/>
        </w:rPr>
      </w:pPr>
      <w:r>
        <w:rPr>
          <w:rFonts w:hint="eastAsia" w:ascii="宋体" w:hAnsi="宋体" w:eastAsia="宋体" w:cs="宋体"/>
        </w:rPr>
        <w:br w:type="page"/>
      </w:r>
      <w:r>
        <w:rPr>
          <w:rFonts w:hint="eastAsia" w:ascii="宋体" w:hAnsi="宋体" w:eastAsia="宋体" w:cs="宋体"/>
          <w:b/>
          <w:kern w:val="0"/>
          <w:sz w:val="32"/>
          <w:szCs w:val="32"/>
        </w:rPr>
        <w:t>资格文件目录</w:t>
      </w:r>
    </w:p>
    <w:p w14:paraId="09A4AA12">
      <w:pPr>
        <w:numPr>
          <w:ilvl w:val="0"/>
          <w:numId w:val="0"/>
        </w:numPr>
        <w:spacing w:line="480" w:lineRule="auto"/>
        <w:ind w:firstLine="480" w:firstLineChars="200"/>
        <w:rPr>
          <w:rFonts w:hint="default" w:cs="宋体"/>
          <w:lang w:val="en-US" w:eastAsia="zh-CN"/>
        </w:rPr>
      </w:pPr>
      <w:r>
        <w:rPr>
          <w:rFonts w:hint="eastAsia" w:cs="宋体"/>
          <w:lang w:val="en-US" w:eastAsia="zh-CN"/>
        </w:rPr>
        <w:t>1.投标声明书；（附件一）</w:t>
      </w:r>
    </w:p>
    <w:p w14:paraId="7D4D4E7F">
      <w:pPr>
        <w:numPr>
          <w:ilvl w:val="0"/>
          <w:numId w:val="0"/>
        </w:numPr>
        <w:spacing w:line="48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46FD85CA">
      <w:pPr>
        <w:numPr>
          <w:ilvl w:val="0"/>
          <w:numId w:val="0"/>
        </w:numPr>
        <w:spacing w:line="48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7F878A18">
      <w:pPr>
        <w:numPr>
          <w:ilvl w:val="0"/>
          <w:numId w:val="0"/>
        </w:numPr>
        <w:spacing w:line="48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46DF75FA">
      <w:pPr>
        <w:numPr>
          <w:ilvl w:val="0"/>
          <w:numId w:val="0"/>
        </w:numPr>
        <w:bidi w:val="0"/>
        <w:spacing w:line="48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0BCF3960">
      <w:pPr>
        <w:numPr>
          <w:ilvl w:val="0"/>
          <w:numId w:val="0"/>
        </w:numPr>
        <w:bidi w:val="0"/>
        <w:spacing w:line="480" w:lineRule="auto"/>
        <w:ind w:firstLine="480" w:firstLineChars="200"/>
        <w:rPr>
          <w:rFonts w:hint="default"/>
          <w:lang w:val="en-US" w:eastAsia="zh-CN"/>
        </w:rPr>
      </w:pPr>
      <w:r>
        <w:rPr>
          <w:rFonts w:hint="eastAsia"/>
          <w:lang w:val="en-US" w:eastAsia="zh-CN"/>
        </w:rPr>
        <w:t>6.廉政承诺书；（附件五）</w:t>
      </w:r>
    </w:p>
    <w:p w14:paraId="44B5086F">
      <w:pPr>
        <w:numPr>
          <w:ilvl w:val="0"/>
          <w:numId w:val="0"/>
        </w:numPr>
        <w:bidi w:val="0"/>
        <w:spacing w:line="48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6BFBBD45">
      <w:pPr>
        <w:pStyle w:val="79"/>
        <w:spacing w:line="480" w:lineRule="auto"/>
        <w:rPr>
          <w:rFonts w:hint="eastAsia" w:ascii="宋体" w:hAnsi="宋体" w:eastAsia="宋体" w:cs="宋体"/>
        </w:rPr>
      </w:pPr>
      <w:r>
        <w:rPr>
          <w:rFonts w:hint="eastAsia" w:ascii="宋体" w:hAnsi="宋体" w:eastAsia="宋体" w:cs="宋体"/>
        </w:rPr>
        <w:t xml:space="preserve">    </w:t>
      </w:r>
    </w:p>
    <w:p w14:paraId="082A3144">
      <w:pPr>
        <w:pStyle w:val="81"/>
        <w:spacing w:line="480" w:lineRule="auto"/>
        <w:rPr>
          <w:rFonts w:hint="eastAsia" w:ascii="宋体" w:hAnsi="宋体" w:eastAsia="宋体" w:cs="宋体"/>
          <w:sz w:val="24"/>
          <w:szCs w:val="24"/>
          <w:lang w:eastAsia="zh-CN"/>
        </w:rPr>
        <w:sectPr>
          <w:headerReference r:id="rId15" w:type="default"/>
          <w:pgSz w:w="11907" w:h="16840"/>
          <w:pgMar w:top="1247" w:right="1304" w:bottom="1021" w:left="1304" w:header="720" w:footer="720" w:gutter="0"/>
          <w:pgNumType w:fmt="decimal"/>
          <w:cols w:space="720" w:num="1"/>
          <w:docGrid w:linePitch="286" w:charSpace="0"/>
        </w:sectPr>
      </w:pPr>
    </w:p>
    <w:p w14:paraId="20ACB8E3">
      <w:pPr>
        <w:snapToGrid w:val="0"/>
        <w:ind w:left="0" w:leftChars="0" w:right="480" w:firstLine="0" w:firstLineChars="0"/>
        <w:jc w:val="left"/>
        <w:rPr>
          <w:rStyle w:val="59"/>
          <w:rFonts w:hint="eastAsia" w:cs="宋体"/>
          <w:sz w:val="24"/>
          <w:szCs w:val="24"/>
          <w:lang w:val="en-US" w:eastAsia="zh-CN"/>
        </w:rPr>
      </w:pPr>
      <w:r>
        <w:rPr>
          <w:rStyle w:val="59"/>
          <w:rFonts w:hint="eastAsia" w:cs="宋体"/>
          <w:sz w:val="24"/>
          <w:szCs w:val="24"/>
          <w:lang w:val="en-US" w:eastAsia="zh-CN"/>
        </w:rPr>
        <w:t>附件一</w:t>
      </w:r>
    </w:p>
    <w:p w14:paraId="6BE05CAC">
      <w:pPr>
        <w:bidi w:val="0"/>
        <w:spacing w:line="480" w:lineRule="auto"/>
        <w:ind w:left="0" w:leftChars="0" w:firstLine="0" w:firstLineChars="0"/>
        <w:jc w:val="center"/>
        <w:rPr>
          <w:rFonts w:hint="eastAsia"/>
          <w:lang w:val="en-US" w:eastAsia="zh-CN"/>
        </w:rPr>
      </w:pPr>
      <w:r>
        <w:rPr>
          <w:rFonts w:hint="eastAsia"/>
          <w:b/>
          <w:bCs/>
          <w:sz w:val="28"/>
          <w:szCs w:val="28"/>
          <w:lang w:val="en-US" w:eastAsia="zh-CN"/>
        </w:rPr>
        <w:t>投标声明书</w:t>
      </w:r>
    </w:p>
    <w:p w14:paraId="4EF385AB">
      <w:pPr>
        <w:keepNext w:val="0"/>
        <w:keepLines w:val="0"/>
        <w:pageBreakBefore w:val="0"/>
        <w:kinsoku/>
        <w:overflowPunct/>
        <w:topLinePunct w:val="0"/>
        <w:bidi w:val="0"/>
        <w:snapToGrid w:val="0"/>
        <w:spacing w:line="48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u w:val="single"/>
          <w:lang w:eastAsia="zh-CN"/>
        </w:rPr>
        <w:t>（招标人）（代理机构）</w:t>
      </w:r>
      <w:r>
        <w:rPr>
          <w:rFonts w:hint="eastAsia" w:ascii="宋体" w:hAnsi="宋体" w:eastAsia="宋体" w:cs="宋体"/>
          <w:sz w:val="24"/>
          <w:szCs w:val="24"/>
        </w:rPr>
        <w:t>：</w:t>
      </w:r>
    </w:p>
    <w:p w14:paraId="680C7AF1">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w:t>
      </w:r>
      <w:r>
        <w:rPr>
          <w:rFonts w:hint="eastAsia" w:ascii="宋体" w:hAnsi="宋体" w:eastAsia="宋体" w:cs="宋体"/>
          <w:sz w:val="24"/>
          <w:szCs w:val="24"/>
        </w:rPr>
        <w:t>声明截止投标时间近三年以来，在招标</w:t>
      </w:r>
      <w:r>
        <w:rPr>
          <w:rFonts w:hint="eastAsia" w:ascii="宋体" w:hAnsi="宋体" w:eastAsia="宋体" w:cs="宋体"/>
          <w:kern w:val="0"/>
          <w:sz w:val="24"/>
          <w:szCs w:val="24"/>
        </w:rPr>
        <w:t>领域中</w:t>
      </w:r>
      <w:r>
        <w:rPr>
          <w:rFonts w:hint="eastAsia" w:ascii="宋体" w:hAnsi="宋体" w:eastAsia="宋体" w:cs="宋体"/>
          <w:sz w:val="24"/>
          <w:szCs w:val="24"/>
        </w:rPr>
        <w:t>，在项目招标、投标和合同履约期间无任何不良行为记录和违法、违规行为</w:t>
      </w:r>
      <w:r>
        <w:rPr>
          <w:rFonts w:hint="eastAsia" w:ascii="宋体" w:hAnsi="宋体" w:eastAsia="宋体" w:cs="宋体"/>
          <w:kern w:val="0"/>
          <w:sz w:val="24"/>
          <w:szCs w:val="24"/>
          <w:lang w:val="zh-CN"/>
        </w:rPr>
        <w:t>。</w:t>
      </w:r>
    </w:p>
    <w:p w14:paraId="3632273C">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 xml:space="preserve">我公司自愿参加 </w:t>
      </w:r>
      <w:r>
        <w:rPr>
          <w:rFonts w:hint="eastAsia" w:ascii="宋体" w:hAnsi="宋体" w:eastAsia="宋体" w:cs="宋体"/>
          <w:sz w:val="24"/>
          <w:szCs w:val="24"/>
          <w:u w:val="single"/>
        </w:rPr>
        <w:t xml:space="preserve">       </w:t>
      </w:r>
      <w:r>
        <w:rPr>
          <w:rFonts w:hint="eastAsia" w:ascii="宋体" w:hAnsi="宋体" w:eastAsia="宋体" w:cs="宋体"/>
          <w:sz w:val="24"/>
          <w:szCs w:val="24"/>
        </w:rPr>
        <w:t>项目[招标编号：</w:t>
      </w:r>
      <w:r>
        <w:rPr>
          <w:rFonts w:hint="eastAsia" w:ascii="宋体" w:hAnsi="宋体" w:eastAsia="宋体" w:cs="宋体"/>
          <w:sz w:val="24"/>
          <w:szCs w:val="24"/>
          <w:u w:val="single"/>
        </w:rPr>
        <w:t xml:space="preserve">              </w:t>
      </w:r>
      <w:r>
        <w:rPr>
          <w:rFonts w:hint="eastAsia" w:ascii="宋体" w:hAnsi="宋体" w:eastAsia="宋体" w:cs="宋体"/>
          <w:sz w:val="24"/>
          <w:szCs w:val="24"/>
        </w:rPr>
        <w:t>]的投标，并保证投标文件中所列举的投标报价文件及相关资料和公司基本情况资料是真实的、合法的。</w:t>
      </w:r>
    </w:p>
    <w:p w14:paraId="1945EB61">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我公司已详细阅读全部“招标文件”，包括修改文件（如果有）以及全部招标资料和相关附件，并已了解我公司在招投标过程中的权利和义务。</w:t>
      </w:r>
    </w:p>
    <w:p w14:paraId="0FB59650">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我公司理解并接受招标文件的各项规定和要求，同意此次招标文件中的各项内容，</w:t>
      </w:r>
      <w:r>
        <w:rPr>
          <w:rFonts w:hint="eastAsia" w:ascii="宋体" w:hAnsi="宋体" w:eastAsia="宋体" w:cs="宋体"/>
          <w:kern w:val="0"/>
          <w:sz w:val="24"/>
          <w:szCs w:val="24"/>
        </w:rPr>
        <w:t>并</w:t>
      </w:r>
      <w:r>
        <w:rPr>
          <w:rFonts w:hint="eastAsia" w:ascii="宋体" w:hAnsi="宋体" w:eastAsia="宋体" w:cs="宋体"/>
          <w:kern w:val="0"/>
          <w:sz w:val="24"/>
          <w:szCs w:val="24"/>
          <w:lang w:val="zh-CN"/>
        </w:rPr>
        <w:t>同意提供按照贵方可能要求的与投标有关的一切数据或资料等。</w:t>
      </w:r>
    </w:p>
    <w:p w14:paraId="3F50B78C">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本公司如中标，保证按照投标文件的承诺与贵方签订合同，保证履行合同条款并缴纳履约保证金。</w:t>
      </w:r>
    </w:p>
    <w:p w14:paraId="42400EC7">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0D10C8F">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565A1C2">
      <w:pPr>
        <w:pStyle w:val="82"/>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10D36B6E">
      <w:pPr>
        <w:keepNext w:val="0"/>
        <w:keepLines w:val="0"/>
        <w:pageBreakBefore w:val="0"/>
        <w:kinsoku/>
        <w:overflowPunct/>
        <w:topLinePunct w:val="0"/>
        <w:bidi w:val="0"/>
        <w:textAlignment w:val="auto"/>
        <w:rPr>
          <w:rFonts w:hint="eastAsia" w:ascii="宋体" w:hAnsi="宋体" w:eastAsia="宋体" w:cs="宋体"/>
          <w:sz w:val="24"/>
          <w:szCs w:val="24"/>
          <w:lang w:val="zh-CN"/>
        </w:rPr>
      </w:pPr>
    </w:p>
    <w:p w14:paraId="1829215A">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564B8853">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3A4433C8">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656A9B3E">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r>
        <w:rPr>
          <w:rFonts w:hint="eastAsia" w:ascii="宋体" w:hAnsi="宋体" w:eastAsia="宋体" w:cs="宋体"/>
          <w:sz w:val="24"/>
          <w:szCs w:val="24"/>
        </w:rPr>
        <w:t>日期：  年   月   日</w:t>
      </w:r>
    </w:p>
    <w:p w14:paraId="0AEA9577">
      <w:pPr>
        <w:snapToGrid w:val="0"/>
        <w:ind w:left="0" w:leftChars="0" w:right="480" w:firstLine="0" w:firstLineChars="0"/>
        <w:jc w:val="left"/>
        <w:rPr>
          <w:rStyle w:val="59"/>
          <w:rFonts w:hint="eastAsia" w:ascii="宋体" w:hAnsi="宋体" w:eastAsia="宋体" w:cs="宋体"/>
          <w:sz w:val="24"/>
          <w:szCs w:val="24"/>
          <w:lang w:val="en-US" w:eastAsia="zh-CN"/>
        </w:rPr>
      </w:pPr>
      <w:r>
        <w:rPr>
          <w:rStyle w:val="59"/>
          <w:rFonts w:hint="eastAsia" w:cs="宋体"/>
          <w:sz w:val="24"/>
          <w:szCs w:val="24"/>
          <w:lang w:val="en-US" w:eastAsia="zh-CN"/>
        </w:rPr>
        <w:t>附件二</w:t>
      </w:r>
    </w:p>
    <w:p w14:paraId="0FDB79F3">
      <w:pPr>
        <w:snapToGrid w:val="0"/>
        <w:spacing w:line="480" w:lineRule="auto"/>
        <w:ind w:right="480" w:firstLine="482"/>
        <w:jc w:val="center"/>
        <w:rPr>
          <w:rFonts w:hint="eastAsia" w:ascii="宋体" w:hAnsi="宋体" w:eastAsia="宋体" w:cs="宋体"/>
          <w:b/>
          <w:kern w:val="0"/>
          <w:sz w:val="28"/>
          <w:szCs w:val="28"/>
        </w:rPr>
      </w:pPr>
      <w:r>
        <w:rPr>
          <w:rFonts w:hint="eastAsia" w:ascii="宋体" w:hAnsi="宋体" w:eastAsia="宋体" w:cs="宋体"/>
          <w:b/>
          <w:kern w:val="0"/>
          <w:sz w:val="28"/>
          <w:szCs w:val="28"/>
        </w:rPr>
        <w:t>符合参加政府采购活动应当具备的一般条件的承诺函</w:t>
      </w:r>
    </w:p>
    <w:p w14:paraId="3243E83A">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u w:val="single"/>
        </w:rPr>
        <w:t>（招标人）、（招标代理机构）</w:t>
      </w:r>
      <w:r>
        <w:rPr>
          <w:rFonts w:hint="eastAsia" w:ascii="宋体" w:hAnsi="宋体" w:eastAsia="宋体" w:cs="宋体"/>
        </w:rPr>
        <w:t>：</w:t>
      </w:r>
    </w:p>
    <w:p w14:paraId="69EDA51F">
      <w:pPr>
        <w:snapToGrid w:val="0"/>
        <w:spacing w:line="480" w:lineRule="auto"/>
        <w:ind w:firstLine="480"/>
        <w:rPr>
          <w:rFonts w:hint="eastAsia" w:ascii="宋体" w:hAnsi="宋体" w:eastAsia="宋体" w:cs="宋体"/>
        </w:rPr>
      </w:pPr>
      <w:r>
        <w:rPr>
          <w:rFonts w:hint="eastAsia" w:ascii="宋体" w:hAnsi="宋体" w:eastAsia="宋体" w:cs="宋体"/>
        </w:rPr>
        <w:t>我方参与</w:t>
      </w:r>
      <w:r>
        <w:rPr>
          <w:rFonts w:hint="eastAsia" w:ascii="宋体" w:hAnsi="宋体" w:eastAsia="宋体" w:cs="宋体"/>
          <w:u w:val="single"/>
        </w:rPr>
        <w:t>（项目名称）</w:t>
      </w:r>
      <w:r>
        <w:rPr>
          <w:rFonts w:hint="eastAsia" w:cs="宋体"/>
          <w:u w:val="single"/>
          <w:lang w:eastAsia="zh-CN"/>
        </w:rPr>
        <w:t>（项目</w:t>
      </w:r>
      <w:r>
        <w:rPr>
          <w:rFonts w:hint="eastAsia" w:ascii="宋体" w:hAnsi="宋体" w:eastAsia="宋体" w:cs="宋体"/>
          <w:u w:val="single"/>
        </w:rPr>
        <w:t>编号：</w:t>
      </w:r>
      <w:r>
        <w:rPr>
          <w:rFonts w:hint="eastAsia" w:cs="宋体"/>
          <w:u w:val="single"/>
          <w:lang w:eastAsia="zh-CN"/>
        </w:rPr>
        <w:t>）</w:t>
      </w:r>
      <w:r>
        <w:rPr>
          <w:rFonts w:hint="eastAsia" w:cs="宋体"/>
          <w:lang w:eastAsia="zh-CN"/>
        </w:rPr>
        <w:t>的</w:t>
      </w:r>
      <w:r>
        <w:rPr>
          <w:rFonts w:hint="eastAsia" w:ascii="宋体" w:hAnsi="宋体" w:eastAsia="宋体" w:cs="宋体"/>
        </w:rPr>
        <w:t>招标活动，郑重承诺：</w:t>
      </w:r>
    </w:p>
    <w:p w14:paraId="3C589C19">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（一）具备《中华人民共和国政府采购法》第二十二条第一款规定的条件：</w:t>
      </w:r>
    </w:p>
    <w:p w14:paraId="7C2DA1E4">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具有独立承担民事责任的能力；</w:t>
      </w:r>
    </w:p>
    <w:p w14:paraId="1F232D06">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 xml:space="preserve">具有良好的商业信誉和健全的财务会计制度； </w:t>
      </w:r>
    </w:p>
    <w:p w14:paraId="3588EF05">
      <w:pPr>
        <w:snapToGrid w:val="0"/>
        <w:spacing w:line="480" w:lineRule="auto"/>
        <w:ind w:firstLine="480"/>
        <w:rPr>
          <w:rFonts w:hint="eastAsia" w:ascii="宋体" w:hAnsi="宋体" w:eastAsia="宋体" w:cs="宋体"/>
        </w:rPr>
      </w:pPr>
      <w:r>
        <w:rPr>
          <w:rFonts w:hint="eastAsia" w:ascii="宋体" w:hAnsi="宋体" w:eastAsia="宋体" w:cs="宋体"/>
        </w:rPr>
        <w:t>3</w:t>
      </w:r>
      <w:r>
        <w:rPr>
          <w:rFonts w:hint="eastAsia" w:cs="宋体"/>
          <w:lang w:eastAsia="zh-CN"/>
        </w:rPr>
        <w:t>.</w:t>
      </w:r>
      <w:r>
        <w:rPr>
          <w:rFonts w:hint="eastAsia" w:ascii="宋体" w:hAnsi="宋体" w:eastAsia="宋体" w:cs="宋体"/>
        </w:rPr>
        <w:t>具有履行合同所必需的设备和专业技术能力；</w:t>
      </w:r>
    </w:p>
    <w:p w14:paraId="457B0582">
      <w:pPr>
        <w:snapToGrid w:val="0"/>
        <w:spacing w:line="480" w:lineRule="auto"/>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有依法缴纳税收和社会保障资金的良好记录；</w:t>
      </w:r>
    </w:p>
    <w:p w14:paraId="3710E650">
      <w:pPr>
        <w:snapToGrid w:val="0"/>
        <w:spacing w:line="480" w:lineRule="auto"/>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参加招标活动前三年内，在经营活动中没有重大违法记录；</w:t>
      </w:r>
    </w:p>
    <w:p w14:paraId="0405C0FF">
      <w:pPr>
        <w:snapToGrid w:val="0"/>
        <w:spacing w:line="480" w:lineRule="auto"/>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具有法律、行政法规规定的其他条件。</w:t>
      </w:r>
    </w:p>
    <w:p w14:paraId="72BC4C2E">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（二）未被信用中国（www.creditchina.gov.cn)、中国政府采购网（www.ccgp.gov.cn）列入失信被执行人、重大税收违法案件当事人名单、政府采购严重违法失信行为记录名单。</w:t>
      </w:r>
    </w:p>
    <w:p w14:paraId="216C671D">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（三）不存在以下情况：</w:t>
      </w:r>
    </w:p>
    <w:p w14:paraId="62F105DD">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单位负责人为同一人或者存在直接控股、管理关系的不同</w:t>
      </w:r>
      <w:r>
        <w:rPr>
          <w:rFonts w:hint="eastAsia" w:cs="宋体"/>
          <w:lang w:eastAsia="zh-CN"/>
        </w:rPr>
        <w:t>投</w:t>
      </w:r>
      <w:r>
        <w:rPr>
          <w:rFonts w:hint="eastAsia" w:ascii="宋体" w:hAnsi="宋体" w:eastAsia="宋体" w:cs="宋体"/>
        </w:rPr>
        <w:t>标人参加同一合同项下的招标活动的；</w:t>
      </w:r>
    </w:p>
    <w:p w14:paraId="654D7B30">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为招标项目提供整体设计、规范编制或者项目管理、监理、检测等服务后再参加该招标项目的其他招标活动的。</w:t>
      </w:r>
    </w:p>
    <w:p w14:paraId="1C92B6C9">
      <w:pPr>
        <w:rPr>
          <w:rFonts w:hint="eastAsia"/>
        </w:rPr>
      </w:pPr>
    </w:p>
    <w:p w14:paraId="13070D40">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投标人名称（公章）：</w:t>
      </w:r>
    </w:p>
    <w:p w14:paraId="1D3AD026">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660C84F4">
      <w:pPr>
        <w:spacing w:line="480" w:lineRule="auto"/>
        <w:ind w:left="0" w:leftChars="0" w:firstLine="0" w:firstLineChars="0"/>
        <w:jc w:val="left"/>
        <w:rPr>
          <w:rFonts w:hint="eastAsia" w:ascii="宋体" w:hAnsi="宋体" w:eastAsia="宋体" w:cs="宋体"/>
        </w:rPr>
      </w:pPr>
      <w:r>
        <w:rPr>
          <w:rFonts w:hint="eastAsia" w:ascii="宋体" w:hAnsi="宋体" w:eastAsia="宋体" w:cs="宋体"/>
        </w:rPr>
        <w:t>日期：  年   月   日</w:t>
      </w:r>
    </w:p>
    <w:p w14:paraId="6D5DC516">
      <w:pPr>
        <w:pStyle w:val="79"/>
        <w:rPr>
          <w:rFonts w:hint="eastAsia" w:ascii="宋体" w:hAnsi="宋体" w:eastAsia="宋体" w:cs="宋体"/>
        </w:rPr>
      </w:pPr>
    </w:p>
    <w:p w14:paraId="271C8B6E">
      <w:pPr>
        <w:pStyle w:val="79"/>
        <w:rPr>
          <w:rFonts w:hint="eastAsia" w:ascii="宋体" w:hAnsi="宋体" w:eastAsia="宋体" w:cs="宋体"/>
          <w:color w:val="auto"/>
        </w:rPr>
      </w:pPr>
    </w:p>
    <w:p w14:paraId="364D8CBB">
      <w:pPr>
        <w:pStyle w:val="79"/>
        <w:rPr>
          <w:rFonts w:hint="eastAsia" w:ascii="宋体" w:hAnsi="宋体" w:eastAsia="宋体" w:cs="宋体"/>
          <w:color w:val="auto"/>
        </w:rPr>
      </w:pPr>
    </w:p>
    <w:p w14:paraId="7C2D6649">
      <w:pPr>
        <w:pStyle w:val="5"/>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49F2CDD7">
      <w:pPr>
        <w:ind w:left="0" w:leftChars="0" w:firstLine="0" w:firstLineChars="0"/>
        <w:rPr>
          <w:rFonts w:hint="eastAsia"/>
          <w:b/>
          <w:bCs/>
          <w:lang w:eastAsia="zh-CN"/>
        </w:rPr>
      </w:pPr>
      <w:r>
        <w:rPr>
          <w:rFonts w:hint="eastAsia"/>
          <w:b/>
          <w:bCs/>
          <w:lang w:eastAsia="zh-CN"/>
        </w:rPr>
        <w:t>附件三</w:t>
      </w:r>
    </w:p>
    <w:p w14:paraId="29E555AE">
      <w:pPr>
        <w:bidi w:val="0"/>
        <w:ind w:left="0" w:leftChars="0" w:firstLine="0" w:firstLineChars="0"/>
        <w:jc w:val="center"/>
        <w:rPr>
          <w:rFonts w:hint="eastAsia"/>
          <w:lang w:eastAsia="zh-CN"/>
        </w:rPr>
      </w:pPr>
      <w:r>
        <w:rPr>
          <w:rFonts w:hint="eastAsia"/>
          <w:b/>
          <w:bCs/>
          <w:sz w:val="28"/>
          <w:szCs w:val="28"/>
          <w:lang w:eastAsia="zh-CN"/>
        </w:rPr>
        <w:t>投标人股权信息表</w:t>
      </w:r>
    </w:p>
    <w:tbl>
      <w:tblPr>
        <w:tblStyle w:val="44"/>
        <w:tblW w:w="95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1"/>
        <w:gridCol w:w="1541"/>
        <w:gridCol w:w="1514"/>
        <w:gridCol w:w="2018"/>
        <w:gridCol w:w="1171"/>
        <w:gridCol w:w="1227"/>
        <w:gridCol w:w="1350"/>
      </w:tblGrid>
      <w:tr w14:paraId="689C5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54592E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投标人股权信息表</w:t>
            </w:r>
          </w:p>
        </w:tc>
      </w:tr>
      <w:tr w14:paraId="0C753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B2C64B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项目编号：</w:t>
            </w:r>
          </w:p>
        </w:tc>
      </w:tr>
      <w:tr w14:paraId="3E55D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4D0C2EA">
            <w:pPr>
              <w:keepNext w:val="0"/>
              <w:keepLines w:val="0"/>
              <w:pageBreakBefore w:val="0"/>
              <w:kinsoku/>
              <w:wordWrap/>
              <w:overflowPunct/>
              <w:topLinePunct w:val="0"/>
              <w:autoSpaceDE/>
              <w:autoSpaceDN/>
              <w:bidi w:val="0"/>
              <w:adjustRightInd w:val="0"/>
              <w:snapToGrid w:val="0"/>
              <w:spacing w:line="440" w:lineRule="exact"/>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r>
      <w:tr w14:paraId="4882B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0E09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DF68">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投标人名称</w:t>
            </w: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3B7A">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EE83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股东（股权比例）</w:t>
            </w: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CB07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董事</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6CBC">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监事</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50DE0">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授权代表</w:t>
            </w:r>
          </w:p>
        </w:tc>
      </w:tr>
      <w:tr w14:paraId="0A18C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D00C5">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D15E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A4591">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473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AAFE9">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5F4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FE6BA">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r>
      <w:tr w14:paraId="397D6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4CE4B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投标人全称（盖章）：</w:t>
            </w:r>
          </w:p>
        </w:tc>
      </w:tr>
      <w:tr w14:paraId="55105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72CEE1">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法定代表人或</w:t>
            </w:r>
            <w:r>
              <w:rPr>
                <w:rFonts w:hint="eastAsia" w:cs="宋体"/>
                <w:i w:val="0"/>
                <w:iCs w:val="0"/>
                <w:color w:val="000000"/>
                <w:kern w:val="0"/>
                <w:sz w:val="24"/>
                <w:szCs w:val="24"/>
                <w:u w:val="none"/>
                <w:lang w:val="en-US" w:eastAsia="zh-CN" w:bidi="ar"/>
              </w:rPr>
              <w:t>其</w:t>
            </w:r>
            <w:r>
              <w:rPr>
                <w:rFonts w:hint="eastAsia" w:ascii="宋体" w:hAnsi="宋体" w:eastAsia="宋体" w:cs="宋体"/>
                <w:i w:val="0"/>
                <w:iCs w:val="0"/>
                <w:color w:val="000000"/>
                <w:kern w:val="0"/>
                <w:sz w:val="24"/>
                <w:szCs w:val="24"/>
                <w:u w:val="none"/>
                <w:lang w:val="en-US" w:eastAsia="zh-CN" w:bidi="ar"/>
              </w:rPr>
              <w:t>授权代表</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签字</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w:t>
            </w:r>
          </w:p>
        </w:tc>
      </w:tr>
    </w:tbl>
    <w:p w14:paraId="6F62846C">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240CC69C">
      <w:pPr>
        <w:pStyle w:val="30"/>
        <w:rPr>
          <w:rFonts w:hint="eastAsia" w:cs="宋体"/>
          <w:b/>
          <w:bCs/>
          <w:sz w:val="24"/>
          <w:szCs w:val="24"/>
        </w:rPr>
      </w:pPr>
      <w:r>
        <w:rPr>
          <w:rFonts w:hint="eastAsia"/>
          <w:b/>
          <w:bCs/>
          <w:lang w:eastAsia="zh-CN"/>
        </w:rPr>
        <w:t>附件四、</w:t>
      </w:r>
      <w:r>
        <w:rPr>
          <w:rFonts w:hint="eastAsia" w:cs="宋体"/>
          <w:b/>
          <w:bCs/>
          <w:sz w:val="24"/>
          <w:szCs w:val="24"/>
        </w:rPr>
        <w:t>法定代表人</w:t>
      </w:r>
      <w:r>
        <w:rPr>
          <w:rFonts w:hint="eastAsia" w:cs="宋体"/>
          <w:b/>
          <w:bCs/>
          <w:sz w:val="24"/>
          <w:szCs w:val="24"/>
          <w:lang w:eastAsia="zh-CN"/>
        </w:rPr>
        <w:t>有效身份</w:t>
      </w:r>
      <w:r>
        <w:rPr>
          <w:rFonts w:hint="eastAsia" w:cs="宋体"/>
          <w:b/>
          <w:bCs/>
          <w:sz w:val="24"/>
          <w:szCs w:val="24"/>
        </w:rPr>
        <w:t>证明书和法定代表人授权委托书</w:t>
      </w:r>
    </w:p>
    <w:p w14:paraId="50DF24AF">
      <w:pPr>
        <w:bidi w:val="0"/>
        <w:spacing w:line="480" w:lineRule="auto"/>
        <w:ind w:left="0" w:leftChars="0" w:firstLine="0" w:firstLineChars="0"/>
        <w:jc w:val="center"/>
        <w:rPr>
          <w:rFonts w:hint="eastAsia"/>
          <w:lang w:eastAsia="zh-CN"/>
        </w:rPr>
      </w:pPr>
      <w:r>
        <w:rPr>
          <w:rFonts w:hint="eastAsia" w:cs="宋体"/>
          <w:b/>
          <w:bCs/>
          <w:sz w:val="28"/>
          <w:szCs w:val="28"/>
        </w:rPr>
        <w:t>法定代表人</w:t>
      </w:r>
      <w:r>
        <w:rPr>
          <w:rFonts w:hint="eastAsia" w:cs="宋体"/>
          <w:b/>
          <w:bCs/>
          <w:sz w:val="28"/>
          <w:szCs w:val="28"/>
          <w:lang w:eastAsia="zh-CN"/>
        </w:rPr>
        <w:t>有效身份</w:t>
      </w:r>
      <w:r>
        <w:rPr>
          <w:rFonts w:hint="eastAsia" w:cs="宋体"/>
          <w:b/>
          <w:bCs/>
          <w:sz w:val="28"/>
          <w:szCs w:val="28"/>
        </w:rPr>
        <w:t>证明书</w:t>
      </w:r>
    </w:p>
    <w:p w14:paraId="74FD482C">
      <w:pPr>
        <w:spacing w:line="480" w:lineRule="auto"/>
        <w:ind w:left="0" w:leftChars="0" w:firstLine="0" w:firstLineChars="0"/>
        <w:rPr>
          <w:rFonts w:hint="eastAsia" w:ascii="宋体" w:hAnsi="宋体" w:eastAsia="宋体" w:cs="宋体"/>
          <w:bCs/>
          <w:spacing w:val="-6"/>
          <w:lang w:eastAsia="zh-CN"/>
        </w:rPr>
      </w:pPr>
      <w:r>
        <w:rPr>
          <w:rFonts w:hint="eastAsia" w:ascii="宋体" w:hAnsi="宋体" w:eastAsia="宋体" w:cs="宋体"/>
          <w:bCs/>
          <w:spacing w:val="-6"/>
        </w:rPr>
        <w:t>致：</w:t>
      </w:r>
      <w:r>
        <w:rPr>
          <w:rFonts w:hint="eastAsia" w:ascii="宋体" w:hAnsi="宋体" w:eastAsia="宋体" w:cs="宋体"/>
          <w:bCs/>
          <w:spacing w:val="-6"/>
          <w:u w:val="single"/>
          <w:lang w:eastAsia="zh-CN"/>
        </w:rPr>
        <w:t>（</w:t>
      </w:r>
      <w:r>
        <w:rPr>
          <w:rFonts w:hint="eastAsia" w:cs="宋体"/>
          <w:bCs/>
          <w:spacing w:val="-6"/>
          <w:u w:val="single"/>
          <w:lang w:eastAsia="zh-CN"/>
        </w:rPr>
        <w:t>招标人</w:t>
      </w:r>
      <w:r>
        <w:rPr>
          <w:rFonts w:hint="eastAsia" w:ascii="宋体" w:hAnsi="宋体" w:eastAsia="宋体" w:cs="宋体"/>
          <w:bCs/>
          <w:spacing w:val="-6"/>
          <w:u w:val="single"/>
          <w:lang w:eastAsia="zh-CN"/>
        </w:rPr>
        <w:t>）（代理机构）</w:t>
      </w:r>
    </w:p>
    <w:p w14:paraId="4A1598BD">
      <w:pPr>
        <w:spacing w:line="480" w:lineRule="auto"/>
        <w:ind w:firstLine="456"/>
        <w:rPr>
          <w:rFonts w:hint="eastAsia" w:ascii="宋体" w:hAnsi="宋体" w:eastAsia="宋体" w:cs="宋体"/>
          <w:bCs/>
          <w:spacing w:val="-6"/>
        </w:rPr>
      </w:pPr>
      <w:r>
        <w:rPr>
          <w:rFonts w:hint="eastAsia" w:ascii="宋体" w:hAnsi="宋体" w:eastAsia="宋体" w:cs="宋体"/>
          <w:bCs/>
          <w:spacing w:val="-6"/>
        </w:rPr>
        <w:t>我</w:t>
      </w:r>
      <w:r>
        <w:rPr>
          <w:rFonts w:hint="eastAsia" w:ascii="宋体" w:hAnsi="宋体" w:eastAsia="宋体" w:cs="宋体"/>
          <w:spacing w:val="-6"/>
        </w:rPr>
        <w:t>____________</w:t>
      </w:r>
      <w:r>
        <w:rPr>
          <w:rFonts w:hint="eastAsia" w:ascii="宋体" w:hAnsi="宋体" w:eastAsia="宋体" w:cs="宋体"/>
          <w:bCs/>
          <w:spacing w:val="-6"/>
        </w:rPr>
        <w:t>（姓名）系_______________________</w:t>
      </w:r>
      <w:r>
        <w:rPr>
          <w:rFonts w:hint="eastAsia" w:ascii="宋体" w:hAnsi="宋体" w:eastAsia="宋体" w:cs="宋体"/>
          <w:bCs/>
          <w:spacing w:val="-6"/>
          <w:lang w:eastAsia="zh-CN"/>
        </w:rPr>
        <w:t>（单位名称）</w:t>
      </w:r>
      <w:r>
        <w:rPr>
          <w:rFonts w:hint="eastAsia" w:ascii="宋体" w:hAnsi="宋体" w:eastAsia="宋体" w:cs="宋体"/>
          <w:bCs/>
          <w:spacing w:val="-6"/>
        </w:rPr>
        <w:t>的法定代表人，身份证号码：_________________________________。</w:t>
      </w:r>
    </w:p>
    <w:p w14:paraId="496C6EEE">
      <w:pPr>
        <w:spacing w:line="480" w:lineRule="auto"/>
        <w:ind w:firstLine="456"/>
        <w:rPr>
          <w:rFonts w:hint="eastAsia" w:ascii="宋体" w:hAnsi="宋体" w:eastAsia="宋体" w:cs="宋体"/>
          <w:bCs/>
          <w:spacing w:val="-6"/>
        </w:rPr>
      </w:pPr>
      <w:r>
        <w:rPr>
          <w:rFonts w:hint="eastAsia" w:ascii="宋体" w:hAnsi="宋体" w:eastAsia="宋体" w:cs="宋体"/>
          <w:bCs/>
          <w:spacing w:val="-6"/>
        </w:rPr>
        <w:t>特此证明。</w:t>
      </w:r>
    </w:p>
    <w:p w14:paraId="6E89D62C">
      <w:pPr>
        <w:ind w:firstLine="456"/>
        <w:rPr>
          <w:rFonts w:hint="eastAsia" w:ascii="宋体" w:hAnsi="宋体" w:eastAsia="宋体" w:cs="宋体"/>
          <w:bCs/>
          <w:spacing w:val="-6"/>
        </w:rPr>
      </w:pPr>
    </w:p>
    <w:tbl>
      <w:tblPr>
        <w:tblStyle w:val="44"/>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14:paraId="759C9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5" w:hRule="atLeast"/>
        </w:trPr>
        <w:tc>
          <w:tcPr>
            <w:tcW w:w="9498" w:type="dxa"/>
            <w:vAlign w:val="top"/>
          </w:tcPr>
          <w:p w14:paraId="3E0FA1B6">
            <w:pPr>
              <w:ind w:firstLine="480"/>
              <w:rPr>
                <w:rFonts w:hint="eastAsia" w:ascii="宋体" w:hAnsi="宋体" w:eastAsia="宋体" w:cs="宋体"/>
              </w:rPr>
            </w:pPr>
          </w:p>
          <w:p w14:paraId="64C2259F">
            <w:pPr>
              <w:ind w:firstLine="480"/>
              <w:rPr>
                <w:rFonts w:hint="eastAsia" w:ascii="宋体" w:hAnsi="宋体" w:eastAsia="宋体" w:cs="宋体"/>
              </w:rPr>
            </w:pPr>
          </w:p>
          <w:p w14:paraId="2AB244D0">
            <w:pPr>
              <w:ind w:firstLine="480"/>
              <w:rPr>
                <w:rFonts w:hint="eastAsia" w:ascii="宋体" w:hAnsi="宋体" w:eastAsia="宋体" w:cs="宋体"/>
              </w:rPr>
            </w:pPr>
          </w:p>
          <w:p w14:paraId="0FFA52F8">
            <w:pPr>
              <w:ind w:firstLine="2409" w:firstLineChars="1000"/>
              <w:rPr>
                <w:rFonts w:hint="eastAsia" w:ascii="宋体" w:hAnsi="宋体" w:eastAsia="宋体" w:cs="宋体"/>
                <w:b/>
                <w:bCs/>
                <w:lang w:eastAsia="zh-CN"/>
              </w:rPr>
            </w:pPr>
            <w:r>
              <w:rPr>
                <w:rFonts w:hint="eastAsia" w:ascii="宋体" w:hAnsi="宋体" w:eastAsia="宋体" w:cs="宋体"/>
                <w:b/>
                <w:bCs/>
                <w:lang w:eastAsia="zh-CN"/>
              </w:rPr>
              <w:t>法定代表人有效身份证明复印件粘贴处</w:t>
            </w:r>
          </w:p>
          <w:p w14:paraId="037C212A">
            <w:pPr>
              <w:ind w:firstLine="480"/>
              <w:rPr>
                <w:rFonts w:hint="eastAsia" w:ascii="宋体" w:hAnsi="宋体" w:eastAsia="宋体" w:cs="宋体"/>
              </w:rPr>
            </w:pPr>
          </w:p>
          <w:p w14:paraId="32486D13">
            <w:pPr>
              <w:ind w:firstLine="480"/>
              <w:rPr>
                <w:rFonts w:hint="eastAsia" w:ascii="宋体" w:hAnsi="宋体" w:eastAsia="宋体" w:cs="宋体"/>
              </w:rPr>
            </w:pPr>
          </w:p>
          <w:p w14:paraId="08E7A232">
            <w:pPr>
              <w:ind w:firstLine="456"/>
              <w:rPr>
                <w:rFonts w:hint="eastAsia" w:ascii="宋体" w:hAnsi="宋体" w:eastAsia="宋体" w:cs="宋体"/>
                <w:bCs/>
                <w:spacing w:val="-6"/>
              </w:rPr>
            </w:pPr>
          </w:p>
        </w:tc>
      </w:tr>
    </w:tbl>
    <w:p w14:paraId="27171A68">
      <w:pPr>
        <w:ind w:firstLine="456"/>
        <w:rPr>
          <w:rFonts w:hint="eastAsia" w:ascii="宋体" w:hAnsi="宋体" w:eastAsia="宋体" w:cs="宋体"/>
          <w:bCs/>
          <w:spacing w:val="-6"/>
        </w:rPr>
      </w:pPr>
    </w:p>
    <w:p w14:paraId="59ED917A">
      <w:pPr>
        <w:ind w:right="456" w:firstLine="458"/>
        <w:rPr>
          <w:rFonts w:hint="eastAsia" w:ascii="宋体" w:hAnsi="宋体" w:eastAsia="宋体" w:cs="宋体"/>
          <w:b/>
          <w:bCs/>
          <w:spacing w:val="-6"/>
        </w:rPr>
      </w:pPr>
    </w:p>
    <w:p w14:paraId="43DCCCE0">
      <w:pPr>
        <w:ind w:right="456" w:firstLine="458"/>
        <w:rPr>
          <w:rFonts w:hint="eastAsia" w:ascii="宋体" w:hAnsi="宋体" w:eastAsia="宋体" w:cs="宋体"/>
          <w:b/>
          <w:bCs/>
          <w:spacing w:val="-6"/>
        </w:rPr>
      </w:pPr>
    </w:p>
    <w:p w14:paraId="4067EE1D">
      <w:pPr>
        <w:ind w:right="456" w:firstLine="458"/>
        <w:rPr>
          <w:rFonts w:hint="eastAsia" w:ascii="宋体" w:hAnsi="宋体" w:eastAsia="宋体" w:cs="宋体"/>
          <w:b/>
          <w:bCs/>
          <w:spacing w:val="-6"/>
        </w:rPr>
      </w:pPr>
    </w:p>
    <w:p w14:paraId="129060BC">
      <w:pPr>
        <w:spacing w:line="480" w:lineRule="auto"/>
        <w:ind w:firstLine="480"/>
        <w:rPr>
          <w:rFonts w:hint="eastAsia" w:ascii="宋体" w:hAnsi="宋体" w:eastAsia="宋体" w:cs="宋体"/>
        </w:rPr>
      </w:pPr>
      <w:r>
        <w:rPr>
          <w:rFonts w:hint="eastAsia" w:ascii="宋体" w:hAnsi="宋体" w:eastAsia="宋体" w:cs="宋体"/>
        </w:rPr>
        <w:t>投标人名称（公章）：</w:t>
      </w:r>
    </w:p>
    <w:p w14:paraId="1F415DD7">
      <w:pPr>
        <w:spacing w:line="480" w:lineRule="auto"/>
        <w:ind w:firstLine="480"/>
        <w:rPr>
          <w:rFonts w:hint="eastAsia" w:ascii="宋体" w:hAnsi="宋体" w:eastAsia="宋体" w:cs="宋体"/>
        </w:rPr>
      </w:pPr>
      <w:r>
        <w:rPr>
          <w:rFonts w:hint="eastAsia" w:ascii="宋体" w:hAnsi="宋体" w:eastAsia="宋体" w:cs="宋体"/>
        </w:rPr>
        <w:t>法定代表人</w:t>
      </w:r>
      <w:r>
        <w:rPr>
          <w:rFonts w:hint="eastAsia" w:cs="宋体"/>
          <w:lang w:eastAsia="zh-CN"/>
        </w:rPr>
        <w:t>或其授权代表</w:t>
      </w:r>
      <w:r>
        <w:rPr>
          <w:rFonts w:hint="eastAsia" w:ascii="宋体" w:hAnsi="宋体" w:eastAsia="宋体" w:cs="宋体"/>
        </w:rPr>
        <w:t>（签字）：</w:t>
      </w:r>
    </w:p>
    <w:p w14:paraId="5C059750">
      <w:pPr>
        <w:spacing w:line="480" w:lineRule="auto"/>
        <w:ind w:firstLine="480"/>
        <w:rPr>
          <w:rFonts w:hint="eastAsia" w:ascii="宋体" w:hAnsi="宋体" w:eastAsia="宋体" w:cs="宋体"/>
        </w:rPr>
      </w:pPr>
      <w:r>
        <w:rPr>
          <w:rFonts w:hint="eastAsia" w:ascii="宋体" w:hAnsi="宋体" w:eastAsia="宋体" w:cs="宋体"/>
        </w:rPr>
        <w:t>日期：  年   月   日</w:t>
      </w:r>
    </w:p>
    <w:p w14:paraId="19690C5B">
      <w:pPr>
        <w:tabs>
          <w:tab w:val="left" w:pos="326"/>
        </w:tabs>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716B71CA">
      <w:pPr>
        <w:spacing w:line="480" w:lineRule="auto"/>
        <w:ind w:left="0" w:leftChars="0" w:firstLine="0" w:firstLineChars="0"/>
        <w:jc w:val="center"/>
        <w:rPr>
          <w:rFonts w:hint="eastAsia"/>
          <w:lang w:eastAsia="zh-CN"/>
        </w:rPr>
      </w:pPr>
      <w:r>
        <w:rPr>
          <w:rFonts w:hint="eastAsia" w:cs="宋体"/>
          <w:b/>
          <w:bCs/>
          <w:sz w:val="28"/>
          <w:szCs w:val="28"/>
        </w:rPr>
        <w:t>法定代表人授权委托书</w:t>
      </w:r>
    </w:p>
    <w:p w14:paraId="3297F0FC">
      <w:pPr>
        <w:spacing w:line="480" w:lineRule="auto"/>
        <w:ind w:left="0" w:leftChars="0" w:firstLine="480" w:firstLineChars="200"/>
        <w:rPr>
          <w:rFonts w:hint="eastAsia" w:cs="宋体"/>
          <w:sz w:val="24"/>
          <w:szCs w:val="24"/>
        </w:rPr>
      </w:pPr>
      <w:r>
        <w:rPr>
          <w:rFonts w:hint="eastAsia" w:cs="宋体"/>
          <w:sz w:val="24"/>
          <w:szCs w:val="24"/>
        </w:rPr>
        <w:t>本授权委托书声明，我</w:t>
      </w:r>
      <w:r>
        <w:rPr>
          <w:rFonts w:hint="eastAsia" w:cs="宋体"/>
          <w:sz w:val="24"/>
          <w:szCs w:val="24"/>
          <w:u w:val="single"/>
        </w:rPr>
        <w:t xml:space="preserve">        </w:t>
      </w:r>
      <w:r>
        <w:rPr>
          <w:rFonts w:hint="eastAsia" w:cs="宋体"/>
          <w:sz w:val="24"/>
          <w:szCs w:val="24"/>
        </w:rPr>
        <w:t>（姓名）系</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投标人</w:t>
      </w:r>
      <w:r>
        <w:rPr>
          <w:rFonts w:hint="eastAsia" w:cs="宋体"/>
          <w:sz w:val="24"/>
          <w:szCs w:val="24"/>
        </w:rPr>
        <w:t>名称）的法定代表人，现授权委托</w:t>
      </w:r>
      <w:r>
        <w:rPr>
          <w:rFonts w:hint="eastAsia" w:cs="宋体"/>
          <w:sz w:val="24"/>
          <w:szCs w:val="24"/>
          <w:u w:val="single"/>
        </w:rPr>
        <w:t xml:space="preserve">        </w:t>
      </w:r>
      <w:r>
        <w:rPr>
          <w:rFonts w:hint="eastAsia" w:cs="宋体"/>
          <w:sz w:val="24"/>
          <w:szCs w:val="24"/>
        </w:rPr>
        <w:t>（姓名）为我单位</w:t>
      </w:r>
      <w:r>
        <w:rPr>
          <w:rFonts w:hint="eastAsia" w:cs="宋体"/>
          <w:sz w:val="24"/>
          <w:szCs w:val="24"/>
          <w:lang w:eastAsia="zh-CN"/>
        </w:rPr>
        <w:t>授权代表</w:t>
      </w:r>
      <w:r>
        <w:rPr>
          <w:rFonts w:hint="eastAsia" w:cs="宋体"/>
          <w:sz w:val="24"/>
          <w:szCs w:val="24"/>
        </w:rPr>
        <w:t>，以本单位的名义参加</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招标人</w:t>
      </w:r>
      <w:r>
        <w:rPr>
          <w:rFonts w:hint="eastAsia" w:cs="宋体"/>
          <w:sz w:val="24"/>
          <w:szCs w:val="24"/>
        </w:rPr>
        <w:t>）的</w:t>
      </w:r>
      <w:r>
        <w:rPr>
          <w:rFonts w:hint="eastAsia" w:cs="宋体"/>
          <w:sz w:val="24"/>
          <w:szCs w:val="24"/>
          <w:u w:val="single"/>
        </w:rPr>
        <w:t xml:space="preserve">                        </w:t>
      </w:r>
      <w:r>
        <w:rPr>
          <w:rFonts w:hint="eastAsia" w:cs="宋体"/>
          <w:sz w:val="24"/>
          <w:szCs w:val="24"/>
        </w:rPr>
        <w:t>项目的投标活动。授权</w:t>
      </w:r>
      <w:r>
        <w:rPr>
          <w:rFonts w:hint="eastAsia" w:cs="宋体"/>
          <w:sz w:val="24"/>
          <w:szCs w:val="24"/>
          <w:lang w:eastAsia="zh-CN"/>
        </w:rPr>
        <w:t>代表</w:t>
      </w:r>
      <w:r>
        <w:rPr>
          <w:rFonts w:hint="eastAsia" w:cs="宋体"/>
          <w:sz w:val="24"/>
          <w:szCs w:val="24"/>
        </w:rPr>
        <w:t>在投标、开标、评标、合同谈判过程中所签署的一切文件和处理与之有关的一切事务，我均予以承认。</w:t>
      </w:r>
    </w:p>
    <w:p w14:paraId="52D278E6">
      <w:pPr>
        <w:spacing w:line="480" w:lineRule="auto"/>
        <w:ind w:firstLine="480" w:firstLineChars="200"/>
        <w:rPr>
          <w:rFonts w:hint="eastAsia" w:cs="宋体"/>
          <w:sz w:val="24"/>
          <w:szCs w:val="24"/>
        </w:rPr>
      </w:pPr>
      <w:r>
        <w:rPr>
          <w:rFonts w:hint="eastAsia" w:cs="宋体"/>
          <w:sz w:val="24"/>
          <w:szCs w:val="24"/>
        </w:rPr>
        <w:t>被授权人无转委托权，特此委托。</w:t>
      </w:r>
    </w:p>
    <w:p w14:paraId="23F9558D">
      <w:pPr>
        <w:spacing w:after="156" w:line="480" w:lineRule="auto"/>
        <w:rPr>
          <w:rFonts w:hint="eastAsia" w:cs="宋体"/>
          <w:b/>
          <w:sz w:val="24"/>
          <w:szCs w:val="24"/>
        </w:rPr>
      </w:pPr>
    </w:p>
    <w:p w14:paraId="4360A9A3">
      <w:pPr>
        <w:spacing w:line="480" w:lineRule="auto"/>
        <w:rPr>
          <w:rFonts w:hint="eastAsia" w:cs="宋体"/>
          <w:sz w:val="24"/>
          <w:szCs w:val="24"/>
          <w:u w:val="single"/>
        </w:rPr>
      </w:pPr>
      <w:r>
        <w:rPr>
          <w:rFonts w:hint="eastAsia" w:cs="宋体"/>
          <w:sz w:val="24"/>
          <w:szCs w:val="24"/>
        </w:rPr>
        <w:t>授权代</w:t>
      </w:r>
      <w:r>
        <w:rPr>
          <w:rFonts w:hint="eastAsia" w:cs="宋体"/>
          <w:sz w:val="24"/>
          <w:szCs w:val="24"/>
          <w:lang w:eastAsia="zh-CN"/>
        </w:rPr>
        <w:t>表</w:t>
      </w:r>
      <w:r>
        <w:rPr>
          <w:rFonts w:hint="eastAsia" w:cs="宋体"/>
          <w:sz w:val="24"/>
          <w:szCs w:val="24"/>
        </w:rPr>
        <w:t>：</w:t>
      </w:r>
      <w:r>
        <w:rPr>
          <w:rFonts w:hint="eastAsia" w:cs="宋体"/>
          <w:sz w:val="24"/>
          <w:szCs w:val="24"/>
          <w:u w:val="single"/>
        </w:rPr>
        <w:t xml:space="preserve">   （签字）</w:t>
      </w:r>
      <w:r>
        <w:rPr>
          <w:rFonts w:hint="eastAsia" w:cs="宋体"/>
          <w:sz w:val="24"/>
          <w:szCs w:val="24"/>
          <w:u w:val="single"/>
          <w:lang w:val="en-US" w:eastAsia="zh-CN"/>
        </w:rPr>
        <w:t xml:space="preserve"> </w:t>
      </w:r>
      <w:r>
        <w:rPr>
          <w:rFonts w:hint="eastAsia" w:cs="宋体"/>
          <w:sz w:val="24"/>
          <w:szCs w:val="24"/>
          <w:u w:val="single"/>
        </w:rPr>
        <w:t xml:space="preserve">   </w:t>
      </w:r>
    </w:p>
    <w:p w14:paraId="6FF24265">
      <w:pPr>
        <w:bidi w:val="0"/>
        <w:spacing w:line="480" w:lineRule="auto"/>
        <w:rPr>
          <w:rFonts w:hint="eastAsia"/>
        </w:rPr>
      </w:pPr>
      <w:r>
        <w:rPr>
          <w:rFonts w:hint="eastAsia"/>
        </w:rPr>
        <w:t>身份证号码：</w:t>
      </w:r>
      <w:r>
        <w:rPr>
          <w:rFonts w:hint="eastAsia"/>
          <w:u w:val="single"/>
          <w:lang w:val="en-US" w:eastAsia="zh-CN"/>
        </w:rPr>
        <w:t xml:space="preserve">      </w:t>
      </w:r>
      <w:r>
        <w:rPr>
          <w:rFonts w:hint="eastAsia"/>
          <w:lang w:val="en-US" w:eastAsia="zh-CN"/>
        </w:rPr>
        <w:t xml:space="preserve">       </w:t>
      </w:r>
      <w:r>
        <w:rPr>
          <w:rFonts w:hint="eastAsia"/>
        </w:rPr>
        <w:t xml:space="preserve">                                 </w:t>
      </w:r>
    </w:p>
    <w:p w14:paraId="41AC3E8A">
      <w:pPr>
        <w:spacing w:line="480" w:lineRule="auto"/>
        <w:rPr>
          <w:rFonts w:hint="eastAsia" w:cs="宋体"/>
          <w:sz w:val="24"/>
          <w:szCs w:val="24"/>
          <w:u w:val="single"/>
        </w:rPr>
      </w:pPr>
      <w:r>
        <w:rPr>
          <w:rFonts w:hint="eastAsia" w:cs="宋体"/>
          <w:sz w:val="24"/>
          <w:szCs w:val="24"/>
        </w:rPr>
        <w:t>职务：</w:t>
      </w:r>
      <w:r>
        <w:rPr>
          <w:rFonts w:hint="eastAsia" w:cs="宋体"/>
          <w:sz w:val="24"/>
          <w:szCs w:val="24"/>
          <w:u w:val="single"/>
        </w:rPr>
        <w:t xml:space="preserve">                    </w:t>
      </w:r>
    </w:p>
    <w:p w14:paraId="30CD156B">
      <w:pPr>
        <w:spacing w:line="480" w:lineRule="auto"/>
        <w:rPr>
          <w:rFonts w:hint="eastAsia" w:cs="宋体"/>
          <w:sz w:val="24"/>
          <w:szCs w:val="24"/>
        </w:rPr>
      </w:pPr>
      <w:r>
        <w:rPr>
          <w:rFonts w:hint="eastAsia" w:cs="宋体"/>
          <w:sz w:val="24"/>
          <w:szCs w:val="24"/>
          <w:lang w:eastAsia="zh-CN"/>
        </w:rPr>
        <w:t>投标人名称</w:t>
      </w:r>
      <w:r>
        <w:rPr>
          <w:rFonts w:hint="eastAsia" w:cs="宋体"/>
          <w:sz w:val="24"/>
          <w:szCs w:val="24"/>
        </w:rPr>
        <w:t>：</w:t>
      </w:r>
      <w:r>
        <w:rPr>
          <w:rFonts w:hint="eastAsia" w:cs="宋体"/>
          <w:sz w:val="24"/>
          <w:szCs w:val="24"/>
          <w:u w:val="single"/>
        </w:rPr>
        <w:t xml:space="preserve">                 （盖章）</w:t>
      </w:r>
    </w:p>
    <w:p w14:paraId="6829D4D6">
      <w:pPr>
        <w:spacing w:line="480" w:lineRule="auto"/>
        <w:rPr>
          <w:rFonts w:hint="eastAsia" w:cs="宋体"/>
          <w:sz w:val="24"/>
          <w:szCs w:val="24"/>
        </w:rPr>
      </w:pPr>
      <w:r>
        <w:rPr>
          <w:rFonts w:hint="eastAsia" w:cs="宋体"/>
          <w:sz w:val="24"/>
          <w:szCs w:val="24"/>
        </w:rPr>
        <w:t>法定代表人：</w:t>
      </w:r>
      <w:r>
        <w:rPr>
          <w:rFonts w:hint="eastAsia" w:cs="宋体"/>
          <w:sz w:val="24"/>
          <w:szCs w:val="24"/>
          <w:u w:val="single"/>
        </w:rPr>
        <w:t xml:space="preserve">                （签名或盖章）</w:t>
      </w:r>
    </w:p>
    <w:p w14:paraId="3493EF5D">
      <w:pPr>
        <w:pStyle w:val="11"/>
        <w:spacing w:after="156" w:line="480" w:lineRule="auto"/>
        <w:ind w:firstLine="480" w:firstLineChars="200"/>
        <w:rPr>
          <w:rFonts w:hint="eastAsia" w:eastAsia="宋体" w:cs="宋体"/>
          <w:sz w:val="24"/>
          <w:szCs w:val="24"/>
        </w:rPr>
      </w:pPr>
      <w:r>
        <w:rPr>
          <w:rFonts w:hint="eastAsia" w:eastAsia="宋体" w:cs="宋体"/>
          <w:sz w:val="24"/>
          <w:szCs w:val="24"/>
        </w:rPr>
        <w:t>日期：    年   月   日</w:t>
      </w:r>
    </w:p>
    <w:p w14:paraId="4D4F9219">
      <w:pPr>
        <w:pStyle w:val="11"/>
        <w:spacing w:after="156" w:line="480" w:lineRule="exact"/>
        <w:ind w:firstLine="0"/>
        <w:rPr>
          <w:rFonts w:hint="eastAsia" w:eastAsia="宋体" w:cs="宋体"/>
          <w:sz w:val="24"/>
          <w:szCs w:val="24"/>
        </w:rPr>
      </w:pPr>
    </w:p>
    <w:p w14:paraId="163372E6">
      <w:pPr>
        <w:pStyle w:val="11"/>
        <w:spacing w:after="156" w:line="480" w:lineRule="exact"/>
        <w:ind w:firstLine="0"/>
        <w:rPr>
          <w:rFonts w:hint="eastAsia" w:eastAsia="宋体" w:cs="宋体"/>
          <w:sz w:val="24"/>
          <w:szCs w:val="24"/>
        </w:rPr>
      </w:pPr>
      <w:r>
        <w:rPr>
          <w:rFonts w:hint="eastAsia" w:eastAsia="宋体" w:cs="宋体"/>
          <w:sz w:val="24"/>
          <w:szCs w:val="24"/>
        </w:rPr>
        <w:t>—————————————————————————————————————</w:t>
      </w:r>
    </w:p>
    <w:p w14:paraId="61135537">
      <w:pPr>
        <w:pStyle w:val="11"/>
        <w:spacing w:after="156" w:line="480" w:lineRule="exact"/>
        <w:ind w:firstLine="0"/>
        <w:rPr>
          <w:rFonts w:hint="eastAsia" w:eastAsia="宋体" w:cs="宋体"/>
          <w:sz w:val="24"/>
          <w:szCs w:val="24"/>
        </w:rPr>
      </w:pPr>
    </w:p>
    <w:p w14:paraId="691188A2">
      <w:pPr>
        <w:pStyle w:val="11"/>
        <w:spacing w:after="156" w:line="480" w:lineRule="exact"/>
        <w:ind w:firstLine="0"/>
        <w:jc w:val="center"/>
        <w:rPr>
          <w:rFonts w:hint="eastAsia" w:eastAsia="宋体" w:cs="宋体"/>
          <w:b/>
          <w:bCs/>
          <w:sz w:val="24"/>
          <w:szCs w:val="24"/>
        </w:rPr>
      </w:pPr>
    </w:p>
    <w:p w14:paraId="193481EB">
      <w:pPr>
        <w:pStyle w:val="11"/>
        <w:spacing w:after="156" w:line="480" w:lineRule="exact"/>
        <w:ind w:firstLine="0"/>
        <w:jc w:val="center"/>
        <w:rPr>
          <w:rFonts w:hint="eastAsia" w:eastAsia="宋体" w:cs="宋体"/>
          <w:b/>
          <w:bCs/>
          <w:sz w:val="24"/>
          <w:szCs w:val="24"/>
        </w:rPr>
      </w:pPr>
      <w:r>
        <w:rPr>
          <w:rFonts w:hint="eastAsia" w:eastAsia="宋体" w:cs="宋体"/>
          <w:b/>
          <w:bCs/>
          <w:sz w:val="24"/>
          <w:szCs w:val="24"/>
        </w:rPr>
        <w:t>授权代</w:t>
      </w:r>
      <w:r>
        <w:rPr>
          <w:rFonts w:hint="eastAsia" w:eastAsia="宋体" w:cs="宋体"/>
          <w:b/>
          <w:bCs/>
          <w:sz w:val="24"/>
          <w:szCs w:val="24"/>
          <w:lang w:eastAsia="zh-CN"/>
        </w:rPr>
        <w:t>表</w:t>
      </w:r>
      <w:r>
        <w:rPr>
          <w:rFonts w:hint="eastAsia" w:eastAsia="宋体" w:cs="宋体"/>
          <w:b/>
          <w:bCs/>
          <w:sz w:val="24"/>
          <w:szCs w:val="24"/>
        </w:rPr>
        <w:t>有效身份证明复印件粘贴处</w:t>
      </w:r>
    </w:p>
    <w:p w14:paraId="485EB14A">
      <w:pPr>
        <w:rPr>
          <w:rFonts w:hint="eastAsia"/>
        </w:rPr>
      </w:pPr>
    </w:p>
    <w:p w14:paraId="65B77984">
      <w:pPr>
        <w:pStyle w:val="3"/>
        <w:rPr>
          <w:rFonts w:hint="eastAsia"/>
        </w:rPr>
      </w:pPr>
    </w:p>
    <w:p w14:paraId="3F3633DA">
      <w:pPr>
        <w:bidi w:val="0"/>
        <w:jc w:val="center"/>
        <w:rPr>
          <w:rFonts w:hint="eastAsia"/>
          <w:lang w:eastAsia="zh-CN"/>
        </w:rPr>
        <w:sectPr>
          <w:pgSz w:w="11907" w:h="16840"/>
          <w:pgMar w:top="1247" w:right="1304" w:bottom="1021" w:left="1304" w:header="720" w:footer="720" w:gutter="0"/>
          <w:pgNumType w:fmt="decimal"/>
          <w:cols w:space="720" w:num="1"/>
          <w:rtlGutter w:val="1"/>
          <w:docGrid w:linePitch="286" w:charSpace="0"/>
        </w:sectPr>
      </w:pPr>
      <w:bookmarkStart w:id="89" w:name="_Toc23078"/>
      <w:r>
        <w:rPr>
          <w:rFonts w:hint="eastAsia"/>
          <w:b/>
          <w:bCs/>
        </w:rPr>
        <w:t>（</w:t>
      </w:r>
      <w:r>
        <w:rPr>
          <w:rFonts w:hint="eastAsia"/>
          <w:b/>
          <w:bCs/>
          <w:lang w:eastAsia="zh-CN"/>
        </w:rPr>
        <w:t>提供</w:t>
      </w:r>
      <w:r>
        <w:rPr>
          <w:rFonts w:hint="eastAsia"/>
          <w:b/>
          <w:bCs/>
        </w:rPr>
        <w:t>授权代</w:t>
      </w:r>
      <w:r>
        <w:rPr>
          <w:rFonts w:hint="eastAsia"/>
          <w:b/>
          <w:bCs/>
          <w:lang w:eastAsia="zh-CN"/>
        </w:rPr>
        <w:t>表</w:t>
      </w:r>
      <w:r>
        <w:rPr>
          <w:rFonts w:hint="eastAsia"/>
          <w:b/>
          <w:bCs/>
        </w:rPr>
        <w:t>近</w:t>
      </w:r>
      <w:r>
        <w:rPr>
          <w:rFonts w:hint="eastAsia"/>
          <w:b/>
          <w:bCs/>
          <w:lang w:eastAsia="zh-CN"/>
        </w:rPr>
        <w:t>三个月任意</w:t>
      </w:r>
      <w:r>
        <w:rPr>
          <w:rFonts w:hint="eastAsia"/>
          <w:b/>
          <w:bCs/>
        </w:rPr>
        <w:t>一个月</w:t>
      </w:r>
      <w:r>
        <w:rPr>
          <w:rFonts w:hint="eastAsia"/>
          <w:b/>
          <w:bCs/>
          <w:lang w:eastAsia="zh-CN"/>
        </w:rPr>
        <w:t>的</w:t>
      </w:r>
      <w:r>
        <w:rPr>
          <w:rFonts w:hint="eastAsia"/>
          <w:b/>
          <w:bCs/>
        </w:rPr>
        <w:t>社保缴纳证明）</w:t>
      </w:r>
      <w:bookmarkEnd w:id="89"/>
    </w:p>
    <w:p w14:paraId="42D1957A">
      <w:pPr>
        <w:pStyle w:val="5"/>
        <w:jc w:val="left"/>
        <w:rPr>
          <w:rFonts w:hint="eastAsia" w:cs="宋体"/>
          <w:sz w:val="24"/>
          <w:szCs w:val="24"/>
          <w:lang w:eastAsia="zh-CN"/>
        </w:rPr>
      </w:pPr>
      <w:r>
        <w:rPr>
          <w:rFonts w:hint="eastAsia" w:cs="宋体"/>
          <w:sz w:val="24"/>
          <w:szCs w:val="24"/>
          <w:lang w:eastAsia="zh-CN"/>
        </w:rPr>
        <w:t>附件五</w:t>
      </w:r>
    </w:p>
    <w:p w14:paraId="5B4E38A3">
      <w:pPr>
        <w:pStyle w:val="5"/>
        <w:spacing w:line="480" w:lineRule="auto"/>
        <w:jc w:val="center"/>
        <w:rPr>
          <w:rFonts w:hint="eastAsia" w:cs="宋体"/>
          <w:sz w:val="24"/>
          <w:szCs w:val="24"/>
          <w:lang w:eastAsia="zh-CN"/>
        </w:rPr>
      </w:pPr>
      <w:r>
        <w:rPr>
          <w:rFonts w:hint="eastAsia" w:cs="宋体"/>
          <w:sz w:val="28"/>
          <w:szCs w:val="28"/>
          <w:lang w:eastAsia="zh-CN"/>
        </w:rPr>
        <w:t>廉政承诺书</w:t>
      </w:r>
    </w:p>
    <w:p w14:paraId="54D879FA">
      <w:pPr>
        <w:spacing w:line="240" w:lineRule="auto"/>
        <w:ind w:left="0" w:leftChars="0" w:firstLine="0" w:firstLineChars="0"/>
        <w:rPr>
          <w:rFonts w:hint="eastAsia" w:ascii="宋体" w:hAnsi="宋体" w:eastAsia="宋体" w:cs="宋体"/>
        </w:rPr>
      </w:pPr>
      <w:r>
        <w:rPr>
          <w:rFonts w:hint="eastAsia" w:cs="宋体"/>
          <w:u w:val="single"/>
          <w:lang w:eastAsia="zh-CN"/>
        </w:rPr>
        <w:t>（招标人）</w:t>
      </w:r>
      <w:r>
        <w:rPr>
          <w:rFonts w:hint="eastAsia" w:ascii="宋体" w:hAnsi="宋体" w:eastAsia="宋体" w:cs="宋体"/>
        </w:rPr>
        <w:t>：</w:t>
      </w:r>
    </w:p>
    <w:p w14:paraId="7FB354C6">
      <w:pPr>
        <w:pStyle w:val="79"/>
        <w:rPr>
          <w:rFonts w:hint="eastAsia" w:ascii="宋体" w:hAnsi="宋体" w:eastAsia="宋体" w:cs="宋体"/>
          <w:color w:val="auto"/>
        </w:rPr>
      </w:pPr>
    </w:p>
    <w:p w14:paraId="25A09CDC">
      <w:pPr>
        <w:spacing w:line="480" w:lineRule="auto"/>
        <w:ind w:firstLine="480"/>
        <w:rPr>
          <w:rFonts w:hint="eastAsia" w:ascii="宋体" w:hAnsi="宋体" w:eastAsia="宋体" w:cs="宋体"/>
        </w:rPr>
      </w:pPr>
      <w:r>
        <w:rPr>
          <w:rFonts w:hint="eastAsia" w:ascii="宋体" w:hAnsi="宋体" w:eastAsia="宋体" w:cs="宋体"/>
        </w:rPr>
        <w:t xml:space="preserve">我单位响应你单位项目招标要求参加投标。在这次投标过程中和中标后，我们将严格遵守国家法律法规要求，并郑重承诺： </w:t>
      </w:r>
    </w:p>
    <w:p w14:paraId="79C72B9B">
      <w:pPr>
        <w:spacing w:line="480" w:lineRule="auto"/>
        <w:ind w:firstLine="480"/>
        <w:rPr>
          <w:rFonts w:hint="eastAsia" w:ascii="宋体" w:hAnsi="宋体" w:eastAsia="宋体" w:cs="宋体"/>
        </w:rPr>
      </w:pPr>
      <w:r>
        <w:rPr>
          <w:rFonts w:hint="eastAsia" w:ascii="宋体" w:hAnsi="宋体" w:eastAsia="宋体" w:cs="宋体"/>
        </w:rPr>
        <w:t>一、不向项目有关人员及部门赠送礼金礼物、有价证券、回扣以及中介费、介绍费、咨询费等好处费；</w:t>
      </w:r>
    </w:p>
    <w:p w14:paraId="4D6C6E94">
      <w:pPr>
        <w:spacing w:line="480" w:lineRule="auto"/>
        <w:ind w:firstLine="480"/>
        <w:rPr>
          <w:rFonts w:hint="eastAsia" w:ascii="宋体" w:hAnsi="宋体" w:eastAsia="宋体" w:cs="宋体"/>
        </w:rPr>
      </w:pPr>
      <w:r>
        <w:rPr>
          <w:rFonts w:hint="eastAsia" w:ascii="宋体" w:hAnsi="宋体" w:eastAsia="宋体" w:cs="宋体"/>
        </w:rPr>
        <w:t>二、不为项目有关人员及部门报销应由你方单位或个人支付的费用；</w:t>
      </w:r>
    </w:p>
    <w:p w14:paraId="714676EA">
      <w:pPr>
        <w:spacing w:line="480" w:lineRule="auto"/>
        <w:ind w:firstLine="480"/>
        <w:rPr>
          <w:rFonts w:hint="eastAsia" w:ascii="宋体" w:hAnsi="宋体" w:eastAsia="宋体" w:cs="宋体"/>
        </w:rPr>
      </w:pPr>
      <w:r>
        <w:rPr>
          <w:rFonts w:hint="eastAsia" w:ascii="宋体" w:hAnsi="宋体" w:eastAsia="宋体" w:cs="宋体"/>
        </w:rPr>
        <w:t>三、不向项目有关人员及部门提供有可能影响公正的宴请和健身娱乐等活动；</w:t>
      </w:r>
    </w:p>
    <w:p w14:paraId="383FC097">
      <w:pPr>
        <w:spacing w:line="480" w:lineRule="auto"/>
        <w:ind w:firstLine="480"/>
        <w:rPr>
          <w:rFonts w:hint="eastAsia" w:ascii="宋体" w:hAnsi="宋体" w:eastAsia="宋体" w:cs="宋体"/>
        </w:rPr>
      </w:pPr>
      <w:r>
        <w:rPr>
          <w:rFonts w:hint="eastAsia" w:ascii="宋体" w:hAnsi="宋体" w:eastAsia="宋体" w:cs="宋体"/>
        </w:rPr>
        <w:t>四、不为项目有关人员及部门出国（境）、旅游等提供方便；</w:t>
      </w:r>
    </w:p>
    <w:p w14:paraId="73F77A84">
      <w:pPr>
        <w:spacing w:line="480" w:lineRule="auto"/>
        <w:ind w:firstLine="480"/>
        <w:rPr>
          <w:rFonts w:hint="eastAsia" w:ascii="宋体" w:hAnsi="宋体" w:eastAsia="宋体" w:cs="宋体"/>
        </w:rPr>
      </w:pPr>
      <w:r>
        <w:rPr>
          <w:rFonts w:hint="eastAsia" w:ascii="宋体" w:hAnsi="宋体" w:eastAsia="宋体" w:cs="宋体"/>
        </w:rPr>
        <w:t>五、不为项目有关人员个人装修住房、婚丧嫁娶、配偶子女工作安排等提供好处；</w:t>
      </w:r>
    </w:p>
    <w:p w14:paraId="3E249AD2">
      <w:pPr>
        <w:spacing w:line="480" w:lineRule="auto"/>
        <w:ind w:firstLine="480"/>
        <w:rPr>
          <w:rFonts w:hint="eastAsia" w:ascii="宋体" w:hAnsi="宋体" w:eastAsia="宋体" w:cs="宋体"/>
        </w:rPr>
      </w:pPr>
      <w:r>
        <w:rPr>
          <w:rFonts w:hint="eastAsia" w:ascii="宋体" w:hAnsi="宋体" w:eastAsia="宋体" w:cs="宋体"/>
        </w:rPr>
        <w:t>六、严格遵守招标投标法、合同法等法律，诚实守信，合法经营，坚决抵制各种违法违纪行为。</w:t>
      </w:r>
    </w:p>
    <w:p w14:paraId="506403A6">
      <w:pPr>
        <w:spacing w:line="480" w:lineRule="auto"/>
        <w:ind w:firstLine="480"/>
        <w:rPr>
          <w:rFonts w:hint="eastAsia" w:ascii="宋体" w:hAnsi="宋体" w:eastAsia="宋体" w:cs="宋体"/>
        </w:rPr>
      </w:pPr>
      <w:r>
        <w:rPr>
          <w:rFonts w:hint="eastAsia" w:ascii="宋体" w:hAnsi="宋体" w:eastAsia="宋体" w:cs="宋体"/>
        </w:rPr>
        <w:t>如违反上述承诺，你单位有权立即取消我单位投标、中标或在建项目的建设资格，有权拒绝我单位在一定时期内进入你单位进行工程建设或其他经营活动，并通报省招标监管处。由此引起的相应损失均由我单位承担。</w:t>
      </w:r>
    </w:p>
    <w:p w14:paraId="7A929696">
      <w:pPr>
        <w:ind w:firstLine="0" w:firstLineChars="0"/>
        <w:rPr>
          <w:rFonts w:hint="eastAsia" w:ascii="宋体" w:hAnsi="宋体" w:eastAsia="宋体" w:cs="宋体"/>
        </w:rPr>
      </w:pPr>
    </w:p>
    <w:p w14:paraId="05063F7C">
      <w:pPr>
        <w:ind w:firstLine="0" w:firstLineChars="0"/>
        <w:jc w:val="left"/>
        <w:rPr>
          <w:rFonts w:hint="eastAsia" w:ascii="宋体" w:hAnsi="宋体" w:eastAsia="宋体" w:cs="宋体"/>
        </w:rPr>
      </w:pPr>
    </w:p>
    <w:p w14:paraId="435DFC4D">
      <w:pPr>
        <w:spacing w:line="480" w:lineRule="auto"/>
        <w:ind w:firstLine="480"/>
        <w:rPr>
          <w:rFonts w:hint="eastAsia" w:ascii="宋体" w:hAnsi="宋体" w:eastAsia="宋体" w:cs="宋体"/>
        </w:rPr>
      </w:pPr>
      <w:r>
        <w:rPr>
          <w:rFonts w:hint="eastAsia" w:ascii="宋体" w:hAnsi="宋体" w:eastAsia="宋体" w:cs="宋体"/>
        </w:rPr>
        <w:t>投标人名称（公章）：</w:t>
      </w:r>
    </w:p>
    <w:p w14:paraId="6D5C8754">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4B5714B6">
      <w:pPr>
        <w:spacing w:line="480" w:lineRule="auto"/>
        <w:ind w:firstLine="480"/>
        <w:rPr>
          <w:rFonts w:hint="eastAsia" w:cs="宋体"/>
          <w:sz w:val="24"/>
          <w:szCs w:val="24"/>
          <w:lang w:eastAsia="zh-CN"/>
        </w:rPr>
      </w:pPr>
      <w:r>
        <w:rPr>
          <w:rFonts w:hint="eastAsia" w:ascii="宋体" w:hAnsi="宋体" w:eastAsia="宋体" w:cs="宋体"/>
        </w:rPr>
        <w:t>日期：  年   月   日</w:t>
      </w:r>
    </w:p>
    <w:p w14:paraId="346C5107">
      <w:pPr>
        <w:pStyle w:val="5"/>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07D40678">
      <w:pPr>
        <w:pStyle w:val="5"/>
        <w:jc w:val="left"/>
        <w:rPr>
          <w:rFonts w:hint="eastAsia" w:ascii="宋体" w:hAnsi="宋体" w:eastAsia="宋体" w:cs="宋体"/>
          <w:sz w:val="24"/>
          <w:szCs w:val="24"/>
          <w:lang w:eastAsia="zh-CN"/>
        </w:rPr>
      </w:pPr>
      <w:r>
        <w:rPr>
          <w:rFonts w:hint="eastAsia" w:cs="宋体"/>
          <w:sz w:val="24"/>
          <w:szCs w:val="24"/>
          <w:lang w:eastAsia="zh-CN"/>
        </w:rPr>
        <w:t>附件六</w:t>
      </w:r>
    </w:p>
    <w:p w14:paraId="6695A385">
      <w:pPr>
        <w:pStyle w:val="7"/>
        <w:spacing w:line="480" w:lineRule="auto"/>
        <w:jc w:val="center"/>
        <w:rPr>
          <w:rFonts w:hint="eastAsia" w:ascii="宋体" w:hAnsi="宋体" w:eastAsia="宋体" w:cs="宋体"/>
          <w:color w:val="000000"/>
          <w:spacing w:val="-6"/>
          <w:sz w:val="32"/>
        </w:rPr>
      </w:pPr>
      <w:r>
        <w:rPr>
          <w:rFonts w:hint="eastAsia" w:cs="宋体"/>
          <w:color w:val="000000"/>
          <w:spacing w:val="-6"/>
          <w:sz w:val="28"/>
          <w:szCs w:val="28"/>
          <w:lang w:val="en-US" w:eastAsia="zh-CN"/>
        </w:rPr>
        <w:t xml:space="preserve"> </w:t>
      </w:r>
      <w:r>
        <w:rPr>
          <w:rFonts w:hint="eastAsia" w:ascii="宋体" w:hAnsi="宋体" w:eastAsia="宋体" w:cs="宋体"/>
          <w:color w:val="000000"/>
          <w:spacing w:val="-6"/>
          <w:sz w:val="28"/>
          <w:szCs w:val="28"/>
        </w:rPr>
        <w:t>中小企业声明函（</w:t>
      </w:r>
      <w:r>
        <w:rPr>
          <w:rFonts w:hint="eastAsia" w:cs="宋体"/>
          <w:color w:val="000000"/>
          <w:spacing w:val="-6"/>
          <w:sz w:val="28"/>
          <w:szCs w:val="28"/>
          <w:lang w:eastAsia="zh-CN"/>
        </w:rPr>
        <w:t>货物</w:t>
      </w:r>
      <w:r>
        <w:rPr>
          <w:rFonts w:hint="eastAsia" w:ascii="宋体" w:hAnsi="宋体" w:eastAsia="宋体" w:cs="宋体"/>
          <w:color w:val="000000"/>
          <w:spacing w:val="-6"/>
          <w:sz w:val="28"/>
          <w:szCs w:val="28"/>
        </w:rPr>
        <w:t>）</w:t>
      </w:r>
    </w:p>
    <w:p w14:paraId="69CCEC37">
      <w:pPr>
        <w:ind w:firstLine="480"/>
        <w:rPr>
          <w:rFonts w:hint="eastAsia" w:ascii="宋体" w:hAnsi="宋体" w:eastAsia="宋体" w:cs="宋体"/>
        </w:rPr>
      </w:pPr>
      <w:r>
        <w:rPr>
          <w:rFonts w:hint="eastAsia" w:ascii="宋体" w:hAnsi="宋体" w:eastAsia="宋体" w:cs="宋体"/>
        </w:rPr>
        <w:t>本公司（联合体）郑重声明，根据《政府采购促进中小企业发展管理办法》（财库﹝2020﹞46 号）的规定，本公司（联合体）参加</w:t>
      </w:r>
      <w:r>
        <w:rPr>
          <w:rFonts w:hint="eastAsia" w:ascii="宋体" w:hAnsi="宋体" w:eastAsia="宋体" w:cs="宋体"/>
          <w:u w:val="single"/>
        </w:rPr>
        <w:t>（</w:t>
      </w:r>
      <w:r>
        <w:rPr>
          <w:rFonts w:hint="eastAsia" w:cs="宋体"/>
          <w:u w:val="single"/>
          <w:lang w:eastAsia="zh-CN"/>
        </w:rPr>
        <w:t>招标人名称</w:t>
      </w:r>
      <w:r>
        <w:rPr>
          <w:rFonts w:hint="eastAsia" w:ascii="宋体" w:hAnsi="宋体" w:eastAsia="宋体" w:cs="宋体"/>
          <w:u w:val="single"/>
        </w:rPr>
        <w:t>）</w:t>
      </w:r>
      <w:r>
        <w:rPr>
          <w:rFonts w:hint="eastAsia" w:ascii="宋体" w:hAnsi="宋体" w:eastAsia="宋体" w:cs="宋体"/>
        </w:rPr>
        <w:t>的</w:t>
      </w:r>
      <w:r>
        <w:rPr>
          <w:rFonts w:hint="eastAsia" w:ascii="宋体" w:hAnsi="宋体" w:eastAsia="宋体" w:cs="宋体"/>
          <w:u w:val="single"/>
        </w:rPr>
        <w:t>（</w:t>
      </w:r>
      <w:r>
        <w:rPr>
          <w:rFonts w:hint="eastAsia" w:cs="宋体"/>
          <w:u w:val="single"/>
          <w:lang w:eastAsia="zh-CN"/>
        </w:rPr>
        <w:t>项目名称</w:t>
      </w:r>
      <w:r>
        <w:rPr>
          <w:rFonts w:hint="eastAsia" w:ascii="宋体" w:hAnsi="宋体" w:eastAsia="宋体" w:cs="宋体"/>
          <w:u w:val="single"/>
        </w:rPr>
        <w:t>）</w:t>
      </w:r>
      <w:r>
        <w:rPr>
          <w:rFonts w:hint="eastAsia" w:ascii="宋体" w:hAnsi="宋体" w:eastAsia="宋体" w:cs="宋体"/>
        </w:rPr>
        <w:t>采购活动，提供的</w:t>
      </w:r>
      <w:r>
        <w:rPr>
          <w:rFonts w:hint="eastAsia" w:cs="宋体"/>
          <w:lang w:eastAsia="zh-CN"/>
        </w:rPr>
        <w:t>货物</w:t>
      </w:r>
      <w:r>
        <w:rPr>
          <w:rFonts w:hint="eastAsia" w:ascii="宋体" w:hAnsi="宋体" w:eastAsia="宋体" w:cs="宋体"/>
        </w:rPr>
        <w:t>全部由符合政策要求的中小企业</w:t>
      </w:r>
      <w:r>
        <w:rPr>
          <w:rFonts w:hint="eastAsia" w:cs="宋体"/>
          <w:lang w:eastAsia="zh-CN"/>
        </w:rPr>
        <w:t>制造</w:t>
      </w:r>
      <w:r>
        <w:rPr>
          <w:rFonts w:hint="eastAsia" w:ascii="宋体" w:hAnsi="宋体" w:eastAsia="宋体" w:cs="宋体"/>
        </w:rPr>
        <w:t>。相关企业（含联合体中的中小企业、签订分包意向协议的中小企业）的具体情况如下：</w:t>
      </w:r>
    </w:p>
    <w:p w14:paraId="451DADDA">
      <w:pPr>
        <w:ind w:firstLine="480"/>
        <w:rPr>
          <w:rFonts w:hint="eastAsia" w:ascii="宋体" w:hAnsi="宋体" w:eastAsia="宋体" w:cs="宋体"/>
        </w:rPr>
      </w:pPr>
      <w:r>
        <w:rPr>
          <w:rFonts w:hint="eastAsia" w:ascii="宋体" w:hAnsi="宋体" w:eastAsia="宋体" w:cs="宋体"/>
        </w:rPr>
        <w:t xml:space="preserve">1.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2346CC73">
      <w:pPr>
        <w:ind w:firstLine="480"/>
        <w:rPr>
          <w:rFonts w:hint="eastAsia" w:ascii="宋体" w:hAnsi="宋体" w:eastAsia="宋体" w:cs="宋体"/>
        </w:rPr>
      </w:pPr>
      <w:r>
        <w:rPr>
          <w:rFonts w:hint="eastAsia" w:cs="宋体"/>
          <w:lang w:val="en-US" w:eastAsia="zh-CN"/>
        </w:rPr>
        <w:t>2</w:t>
      </w:r>
      <w:r>
        <w:rPr>
          <w:rFonts w:hint="eastAsia" w:ascii="宋体" w:hAnsi="宋体" w:eastAsia="宋体" w:cs="宋体"/>
        </w:rPr>
        <w:t xml:space="preserve">.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51F5DBE9">
      <w:pPr>
        <w:ind w:firstLine="480"/>
        <w:rPr>
          <w:rFonts w:hint="eastAsia" w:ascii="宋体" w:hAnsi="宋体" w:eastAsia="宋体" w:cs="宋体"/>
        </w:rPr>
      </w:pPr>
      <w:r>
        <w:rPr>
          <w:rFonts w:hint="eastAsia" w:ascii="宋体" w:hAnsi="宋体" w:eastAsia="宋体" w:cs="宋体"/>
        </w:rPr>
        <w:t>……</w:t>
      </w:r>
    </w:p>
    <w:p w14:paraId="1930F030">
      <w:pPr>
        <w:ind w:firstLine="480"/>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6A673BF4">
      <w:pPr>
        <w:ind w:firstLine="480"/>
        <w:rPr>
          <w:rFonts w:hint="eastAsia" w:ascii="宋体" w:hAnsi="宋体" w:eastAsia="宋体" w:cs="宋体"/>
          <w:color w:val="000000"/>
        </w:rPr>
      </w:pPr>
      <w:r>
        <w:rPr>
          <w:rFonts w:hint="eastAsia" w:ascii="宋体" w:hAnsi="宋体" w:eastAsia="宋体" w:cs="宋体"/>
        </w:rPr>
        <w:t>本企业对上述声明内容的真实性负责。如有虚假，将依法承担相应责任。</w:t>
      </w:r>
      <w:r>
        <w:rPr>
          <w:rFonts w:hint="eastAsia" w:ascii="宋体" w:hAnsi="宋体" w:eastAsia="宋体" w:cs="宋体"/>
          <w:color w:val="000000"/>
        </w:rPr>
        <w:t xml:space="preserve"> </w:t>
      </w:r>
    </w:p>
    <w:p w14:paraId="3A55B34E">
      <w:pPr>
        <w:pStyle w:val="3"/>
        <w:spacing w:line="360" w:lineRule="auto"/>
        <w:rPr>
          <w:rFonts w:hint="eastAsia" w:ascii="宋体" w:hAnsi="宋体" w:eastAsia="宋体" w:cs="宋体"/>
          <w:color w:val="000000"/>
        </w:rPr>
      </w:pPr>
    </w:p>
    <w:p w14:paraId="6B9816D7">
      <w:pPr>
        <w:ind w:firstLine="480"/>
        <w:rPr>
          <w:rFonts w:hint="eastAsia" w:ascii="宋体" w:hAnsi="宋体" w:eastAsia="宋体" w:cs="宋体"/>
          <w:color w:val="000000"/>
        </w:rPr>
      </w:pPr>
    </w:p>
    <w:p w14:paraId="24E92AD1">
      <w:pPr>
        <w:ind w:firstLine="480"/>
        <w:jc w:val="center"/>
        <w:rPr>
          <w:rFonts w:hint="eastAsia" w:ascii="宋体" w:hAnsi="宋体" w:eastAsia="宋体" w:cs="宋体"/>
          <w:color w:val="000000"/>
        </w:rPr>
      </w:pPr>
      <w:r>
        <w:rPr>
          <w:rFonts w:hint="eastAsia" w:ascii="宋体" w:hAnsi="宋体" w:eastAsia="宋体" w:cs="宋体"/>
          <w:color w:val="000000"/>
        </w:rPr>
        <w:t xml:space="preserve">                                         </w:t>
      </w:r>
      <w:r>
        <w:rPr>
          <w:rFonts w:hint="eastAsia" w:cs="宋体"/>
          <w:color w:val="000000"/>
          <w:lang w:eastAsia="zh-CN"/>
        </w:rPr>
        <w:t>投标人</w:t>
      </w:r>
      <w:r>
        <w:rPr>
          <w:rFonts w:hint="eastAsia" w:ascii="宋体" w:hAnsi="宋体" w:eastAsia="宋体" w:cs="宋体"/>
          <w:color w:val="000000"/>
        </w:rPr>
        <w:t>名称（盖章）：</w:t>
      </w:r>
    </w:p>
    <w:p w14:paraId="36F35A81">
      <w:pPr>
        <w:ind w:firstLine="480"/>
        <w:jc w:val="center"/>
        <w:rPr>
          <w:rFonts w:hint="eastAsia" w:ascii="宋体" w:hAnsi="宋体" w:eastAsia="宋体" w:cs="宋体"/>
          <w:color w:val="000000"/>
        </w:rPr>
      </w:pPr>
      <w:r>
        <w:rPr>
          <w:rFonts w:hint="eastAsia" w:ascii="宋体" w:hAnsi="宋体" w:eastAsia="宋体" w:cs="宋体"/>
          <w:color w:val="000000"/>
        </w:rPr>
        <w:t xml:space="preserve">                                          日期：   年   月   日 </w:t>
      </w:r>
    </w:p>
    <w:p w14:paraId="5E6C4E5E">
      <w:pPr>
        <w:pStyle w:val="3"/>
        <w:rPr>
          <w:rFonts w:hint="eastAsia" w:ascii="宋体" w:hAnsi="宋体" w:eastAsia="宋体" w:cs="宋体"/>
          <w:color w:val="000000"/>
          <w:szCs w:val="24"/>
        </w:rPr>
      </w:pPr>
    </w:p>
    <w:p w14:paraId="1296807F">
      <w:pPr>
        <w:ind w:firstLine="422"/>
        <w:rPr>
          <w:rFonts w:hint="eastAsia" w:ascii="宋体" w:hAnsi="宋体" w:eastAsia="宋体" w:cs="宋体"/>
          <w:b/>
          <w:bCs/>
          <w:color w:val="000000"/>
          <w:sz w:val="21"/>
          <w:szCs w:val="21"/>
        </w:rPr>
      </w:pPr>
    </w:p>
    <w:p w14:paraId="61AD1A17">
      <w:pPr>
        <w:ind w:firstLine="422"/>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说明：</w:t>
      </w:r>
    </w:p>
    <w:p w14:paraId="22CAE2D9">
      <w:pPr>
        <w:ind w:firstLine="422"/>
        <w:jc w:val="left"/>
        <w:rPr>
          <w:rFonts w:hint="eastAsia" w:ascii="宋体" w:hAnsi="宋体" w:eastAsia="宋体" w:cs="宋体"/>
          <w:b/>
          <w:color w:val="000000"/>
          <w:sz w:val="21"/>
          <w:szCs w:val="21"/>
        </w:rPr>
      </w:pPr>
      <w:r>
        <w:rPr>
          <w:rFonts w:hint="eastAsia" w:ascii="宋体" w:hAnsi="宋体" w:eastAsia="宋体" w:cs="宋体"/>
          <w:b/>
          <w:color w:val="000000"/>
          <w:sz w:val="21"/>
          <w:szCs w:val="21"/>
        </w:rPr>
        <w:t>1.从业人员、营业收入、资产总额填报上一年度数据，数据未填写的视为未提供《中小企业声明函》。</w:t>
      </w:r>
    </w:p>
    <w:p w14:paraId="60BA5AA0">
      <w:pPr>
        <w:ind w:firstLine="480"/>
        <w:rPr>
          <w:rFonts w:hint="eastAsia" w:ascii="宋体" w:hAnsi="宋体" w:eastAsia="宋体" w:cs="宋体"/>
          <w:color w:val="000000"/>
        </w:rPr>
      </w:pPr>
    </w:p>
    <w:p w14:paraId="05FED8A6">
      <w:pPr>
        <w:pStyle w:val="3"/>
        <w:rPr>
          <w:rFonts w:hint="eastAsia" w:ascii="宋体" w:hAnsi="宋体" w:eastAsia="宋体" w:cs="宋体"/>
          <w:color w:val="000000"/>
        </w:rPr>
      </w:pPr>
    </w:p>
    <w:p w14:paraId="3E0F5847">
      <w:pPr>
        <w:ind w:firstLine="480"/>
        <w:jc w:val="right"/>
        <w:rPr>
          <w:rFonts w:hint="eastAsia" w:ascii="宋体" w:hAnsi="宋体" w:eastAsia="宋体" w:cs="宋体"/>
          <w:color w:val="000000"/>
        </w:rPr>
        <w:sectPr>
          <w:pgSz w:w="11907" w:h="16840"/>
          <w:pgMar w:top="1247" w:right="1304" w:bottom="1021" w:left="1304" w:header="720" w:footer="720" w:gutter="0"/>
          <w:pgNumType w:fmt="decimal"/>
          <w:cols w:space="720" w:num="1"/>
          <w:rtlGutter w:val="1"/>
          <w:docGrid w:linePitch="286" w:charSpace="0"/>
        </w:sectPr>
      </w:pPr>
    </w:p>
    <w:tbl>
      <w:tblPr>
        <w:tblStyle w:val="44"/>
        <w:tblW w:w="14720" w:type="dxa"/>
        <w:tblInd w:w="0" w:type="dxa"/>
        <w:tblLayout w:type="fixed"/>
        <w:tblCellMar>
          <w:top w:w="0" w:type="dxa"/>
          <w:left w:w="108" w:type="dxa"/>
          <w:bottom w:w="0" w:type="dxa"/>
          <w:right w:w="108" w:type="dxa"/>
        </w:tblCellMar>
      </w:tblPr>
      <w:tblGrid>
        <w:gridCol w:w="1912"/>
        <w:gridCol w:w="1440"/>
        <w:gridCol w:w="1696"/>
        <w:gridCol w:w="1609"/>
        <w:gridCol w:w="1193"/>
        <w:gridCol w:w="1501"/>
        <w:gridCol w:w="1539"/>
        <w:gridCol w:w="1268"/>
        <w:gridCol w:w="1259"/>
        <w:gridCol w:w="1165"/>
        <w:gridCol w:w="138"/>
      </w:tblGrid>
      <w:tr w14:paraId="46BD037E">
        <w:tblPrEx>
          <w:tblCellMar>
            <w:top w:w="0" w:type="dxa"/>
            <w:left w:w="108" w:type="dxa"/>
            <w:bottom w:w="0" w:type="dxa"/>
            <w:right w:w="108" w:type="dxa"/>
          </w:tblCellMar>
        </w:tblPrEx>
        <w:trPr>
          <w:gridAfter w:val="1"/>
          <w:wAfter w:w="138" w:type="dxa"/>
          <w:trHeight w:val="430" w:hRule="atLeast"/>
        </w:trPr>
        <w:tc>
          <w:tcPr>
            <w:tcW w:w="14582" w:type="dxa"/>
            <w:gridSpan w:val="10"/>
            <w:tcBorders>
              <w:top w:val="nil"/>
              <w:left w:val="nil"/>
              <w:bottom w:val="nil"/>
              <w:right w:val="nil"/>
            </w:tcBorders>
            <w:vAlign w:val="bottom"/>
          </w:tcPr>
          <w:p w14:paraId="224DF940">
            <w:pPr>
              <w:ind w:firstLine="0" w:firstLineChars="0"/>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中小微行业划型标准规定（根据工信部联企业〔2011〕300号制定）</w:t>
            </w:r>
          </w:p>
        </w:tc>
      </w:tr>
      <w:tr w14:paraId="687B915A">
        <w:tblPrEx>
          <w:tblCellMar>
            <w:top w:w="0" w:type="dxa"/>
            <w:left w:w="108" w:type="dxa"/>
            <w:bottom w:w="0" w:type="dxa"/>
            <w:right w:w="108" w:type="dxa"/>
          </w:tblCellMar>
        </w:tblPrEx>
        <w:trPr>
          <w:trHeight w:val="497" w:hRule="atLeast"/>
        </w:trPr>
        <w:tc>
          <w:tcPr>
            <w:tcW w:w="1912" w:type="dxa"/>
            <w:vMerge w:val="restart"/>
            <w:tcBorders>
              <w:top w:val="single" w:color="auto" w:sz="8" w:space="0"/>
              <w:left w:val="single" w:color="auto" w:sz="8" w:space="0"/>
              <w:bottom w:val="single" w:color="000000" w:sz="4" w:space="0"/>
              <w:right w:val="single" w:color="auto" w:sz="8" w:space="0"/>
            </w:tcBorders>
            <w:vAlign w:val="center"/>
          </w:tcPr>
          <w:p w14:paraId="78074BA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行业</w:t>
            </w:r>
          </w:p>
        </w:tc>
        <w:tc>
          <w:tcPr>
            <w:tcW w:w="4745" w:type="dxa"/>
            <w:gridSpan w:val="3"/>
            <w:tcBorders>
              <w:top w:val="single" w:color="auto" w:sz="8" w:space="0"/>
              <w:left w:val="nil"/>
              <w:bottom w:val="single" w:color="auto" w:sz="4" w:space="0"/>
              <w:right w:val="single" w:color="000000" w:sz="8" w:space="0"/>
            </w:tcBorders>
            <w:vAlign w:val="bottom"/>
          </w:tcPr>
          <w:p w14:paraId="62026D0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中型企业</w:t>
            </w:r>
          </w:p>
        </w:tc>
        <w:tc>
          <w:tcPr>
            <w:tcW w:w="4233" w:type="dxa"/>
            <w:gridSpan w:val="3"/>
            <w:tcBorders>
              <w:top w:val="single" w:color="auto" w:sz="8" w:space="0"/>
              <w:left w:val="nil"/>
              <w:bottom w:val="single" w:color="auto" w:sz="4" w:space="0"/>
              <w:right w:val="single" w:color="000000" w:sz="8" w:space="0"/>
            </w:tcBorders>
            <w:vAlign w:val="bottom"/>
          </w:tcPr>
          <w:p w14:paraId="28B2BAC5">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小型企业</w:t>
            </w:r>
          </w:p>
        </w:tc>
        <w:tc>
          <w:tcPr>
            <w:tcW w:w="3830" w:type="dxa"/>
            <w:gridSpan w:val="4"/>
            <w:tcBorders>
              <w:top w:val="single" w:color="auto" w:sz="8" w:space="0"/>
              <w:left w:val="nil"/>
              <w:bottom w:val="single" w:color="auto" w:sz="4" w:space="0"/>
              <w:right w:val="single" w:color="000000" w:sz="8" w:space="0"/>
            </w:tcBorders>
            <w:vAlign w:val="bottom"/>
          </w:tcPr>
          <w:p w14:paraId="4E479F29">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微型企业</w:t>
            </w:r>
          </w:p>
        </w:tc>
      </w:tr>
      <w:tr w14:paraId="2E1C0FC1">
        <w:tblPrEx>
          <w:tblCellMar>
            <w:top w:w="0" w:type="dxa"/>
            <w:left w:w="108" w:type="dxa"/>
            <w:bottom w:w="0" w:type="dxa"/>
            <w:right w:w="108" w:type="dxa"/>
          </w:tblCellMar>
        </w:tblPrEx>
        <w:trPr>
          <w:trHeight w:val="558" w:hRule="atLeast"/>
        </w:trPr>
        <w:tc>
          <w:tcPr>
            <w:tcW w:w="1912" w:type="dxa"/>
            <w:vMerge w:val="continue"/>
            <w:tcBorders>
              <w:top w:val="single" w:color="auto" w:sz="8" w:space="0"/>
              <w:left w:val="single" w:color="auto" w:sz="8" w:space="0"/>
              <w:bottom w:val="single" w:color="000000" w:sz="4" w:space="0"/>
              <w:right w:val="single" w:color="auto" w:sz="8" w:space="0"/>
            </w:tcBorders>
            <w:vAlign w:val="center"/>
          </w:tcPr>
          <w:p w14:paraId="76D9ECE6">
            <w:pPr>
              <w:spacing w:line="240" w:lineRule="auto"/>
              <w:ind w:firstLine="301"/>
              <w:rPr>
                <w:rFonts w:hint="eastAsia" w:ascii="宋体" w:hAnsi="宋体" w:eastAsia="宋体" w:cs="宋体"/>
                <w:b/>
                <w:bCs/>
                <w:color w:val="000000"/>
                <w:sz w:val="15"/>
                <w:szCs w:val="15"/>
              </w:rPr>
            </w:pPr>
          </w:p>
        </w:tc>
        <w:tc>
          <w:tcPr>
            <w:tcW w:w="1440" w:type="dxa"/>
            <w:tcBorders>
              <w:top w:val="nil"/>
              <w:left w:val="nil"/>
              <w:bottom w:val="single" w:color="auto" w:sz="4" w:space="0"/>
              <w:right w:val="single" w:color="auto" w:sz="4" w:space="0"/>
            </w:tcBorders>
            <w:vAlign w:val="bottom"/>
          </w:tcPr>
          <w:p w14:paraId="414EA46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696" w:type="dxa"/>
            <w:tcBorders>
              <w:top w:val="nil"/>
              <w:left w:val="nil"/>
              <w:bottom w:val="single" w:color="auto" w:sz="4" w:space="0"/>
              <w:right w:val="single" w:color="auto" w:sz="4" w:space="0"/>
            </w:tcBorders>
            <w:vAlign w:val="bottom"/>
          </w:tcPr>
          <w:p w14:paraId="1400B0A2">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7303E504">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609" w:type="dxa"/>
            <w:tcBorders>
              <w:top w:val="nil"/>
              <w:left w:val="nil"/>
              <w:bottom w:val="single" w:color="auto" w:sz="4" w:space="0"/>
              <w:right w:val="single" w:color="auto" w:sz="8" w:space="0"/>
            </w:tcBorders>
            <w:vAlign w:val="bottom"/>
          </w:tcPr>
          <w:p w14:paraId="6AA32BA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2B6B0A8B">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193" w:type="dxa"/>
            <w:tcBorders>
              <w:top w:val="nil"/>
              <w:left w:val="nil"/>
              <w:bottom w:val="single" w:color="auto" w:sz="4" w:space="0"/>
              <w:right w:val="single" w:color="auto" w:sz="4" w:space="0"/>
            </w:tcBorders>
            <w:vAlign w:val="bottom"/>
          </w:tcPr>
          <w:p w14:paraId="73C13D18">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501" w:type="dxa"/>
            <w:tcBorders>
              <w:top w:val="nil"/>
              <w:left w:val="nil"/>
              <w:bottom w:val="single" w:color="auto" w:sz="4" w:space="0"/>
              <w:right w:val="single" w:color="auto" w:sz="4" w:space="0"/>
            </w:tcBorders>
            <w:vAlign w:val="bottom"/>
          </w:tcPr>
          <w:p w14:paraId="7951E8A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5CB44BC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539" w:type="dxa"/>
            <w:tcBorders>
              <w:top w:val="nil"/>
              <w:left w:val="nil"/>
              <w:bottom w:val="single" w:color="auto" w:sz="4" w:space="0"/>
              <w:right w:val="single" w:color="auto" w:sz="8" w:space="0"/>
            </w:tcBorders>
            <w:vAlign w:val="bottom"/>
          </w:tcPr>
          <w:p w14:paraId="48900179">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6D92332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268" w:type="dxa"/>
            <w:tcBorders>
              <w:top w:val="nil"/>
              <w:left w:val="nil"/>
              <w:bottom w:val="single" w:color="auto" w:sz="4" w:space="0"/>
              <w:right w:val="single" w:color="auto" w:sz="4" w:space="0"/>
            </w:tcBorders>
            <w:vAlign w:val="bottom"/>
          </w:tcPr>
          <w:p w14:paraId="1DBBFEDF">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259" w:type="dxa"/>
            <w:tcBorders>
              <w:top w:val="nil"/>
              <w:left w:val="nil"/>
              <w:bottom w:val="single" w:color="auto" w:sz="4" w:space="0"/>
              <w:right w:val="single" w:color="auto" w:sz="4" w:space="0"/>
            </w:tcBorders>
            <w:vAlign w:val="bottom"/>
          </w:tcPr>
          <w:p w14:paraId="5F114EE1">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营业收入Y（万元）</w:t>
            </w:r>
          </w:p>
        </w:tc>
        <w:tc>
          <w:tcPr>
            <w:tcW w:w="1303" w:type="dxa"/>
            <w:gridSpan w:val="2"/>
            <w:tcBorders>
              <w:top w:val="nil"/>
              <w:left w:val="nil"/>
              <w:bottom w:val="single" w:color="auto" w:sz="4" w:space="0"/>
              <w:right w:val="single" w:color="auto" w:sz="8" w:space="0"/>
            </w:tcBorders>
            <w:vAlign w:val="bottom"/>
          </w:tcPr>
          <w:p w14:paraId="7273321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资产总额Z（万元）</w:t>
            </w:r>
          </w:p>
        </w:tc>
      </w:tr>
      <w:tr w14:paraId="63BF807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EC445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1、农林牧渔业</w:t>
            </w:r>
          </w:p>
        </w:tc>
        <w:tc>
          <w:tcPr>
            <w:tcW w:w="1440" w:type="dxa"/>
            <w:tcBorders>
              <w:top w:val="nil"/>
              <w:left w:val="nil"/>
              <w:bottom w:val="single" w:color="auto" w:sz="4" w:space="0"/>
              <w:right w:val="single" w:color="auto" w:sz="4" w:space="0"/>
            </w:tcBorders>
            <w:vAlign w:val="bottom"/>
          </w:tcPr>
          <w:p w14:paraId="29705F9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31F196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817CB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FC5F7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774A5A1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50≤Y＜500</w:t>
            </w:r>
          </w:p>
        </w:tc>
        <w:tc>
          <w:tcPr>
            <w:tcW w:w="1539" w:type="dxa"/>
            <w:tcBorders>
              <w:top w:val="nil"/>
              <w:left w:val="nil"/>
              <w:bottom w:val="single" w:color="auto" w:sz="4" w:space="0"/>
              <w:right w:val="single" w:color="auto" w:sz="8" w:space="0"/>
            </w:tcBorders>
            <w:vAlign w:val="bottom"/>
          </w:tcPr>
          <w:p w14:paraId="4A13122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4949D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305B8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6029E9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5638C0E">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27EA8F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2、工业</w:t>
            </w:r>
          </w:p>
        </w:tc>
        <w:tc>
          <w:tcPr>
            <w:tcW w:w="1440" w:type="dxa"/>
            <w:tcBorders>
              <w:top w:val="nil"/>
              <w:left w:val="nil"/>
              <w:bottom w:val="single" w:color="auto" w:sz="4" w:space="0"/>
              <w:right w:val="single" w:color="auto" w:sz="4" w:space="0"/>
            </w:tcBorders>
            <w:vAlign w:val="bottom"/>
          </w:tcPr>
          <w:p w14:paraId="7F72B18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3099784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2000≤Y＜40000</w:t>
            </w:r>
          </w:p>
        </w:tc>
        <w:tc>
          <w:tcPr>
            <w:tcW w:w="1609" w:type="dxa"/>
            <w:tcBorders>
              <w:top w:val="nil"/>
              <w:left w:val="nil"/>
              <w:bottom w:val="single" w:color="auto" w:sz="4" w:space="0"/>
              <w:right w:val="single" w:color="auto" w:sz="8" w:space="0"/>
            </w:tcBorders>
            <w:vAlign w:val="bottom"/>
          </w:tcPr>
          <w:p w14:paraId="486A14F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E1104B8">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6294AD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300≤Y＜2000</w:t>
            </w:r>
          </w:p>
        </w:tc>
        <w:tc>
          <w:tcPr>
            <w:tcW w:w="1539" w:type="dxa"/>
            <w:tcBorders>
              <w:top w:val="nil"/>
              <w:left w:val="nil"/>
              <w:bottom w:val="single" w:color="auto" w:sz="4" w:space="0"/>
              <w:right w:val="single" w:color="auto" w:sz="8" w:space="0"/>
            </w:tcBorders>
            <w:vAlign w:val="bottom"/>
          </w:tcPr>
          <w:p w14:paraId="421AB15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35665E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4B0DE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62930A2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022AA5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0CDB9A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3、建筑业</w:t>
            </w:r>
          </w:p>
        </w:tc>
        <w:tc>
          <w:tcPr>
            <w:tcW w:w="1440" w:type="dxa"/>
            <w:tcBorders>
              <w:top w:val="nil"/>
              <w:left w:val="nil"/>
              <w:bottom w:val="single" w:color="auto" w:sz="4" w:space="0"/>
              <w:right w:val="single" w:color="auto" w:sz="4" w:space="0"/>
            </w:tcBorders>
            <w:vAlign w:val="bottom"/>
          </w:tcPr>
          <w:p w14:paraId="2CC7135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29BC51C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6000≤Y＜80000</w:t>
            </w:r>
          </w:p>
        </w:tc>
        <w:tc>
          <w:tcPr>
            <w:tcW w:w="1609" w:type="dxa"/>
            <w:tcBorders>
              <w:top w:val="nil"/>
              <w:left w:val="nil"/>
              <w:bottom w:val="single" w:color="auto" w:sz="4" w:space="0"/>
              <w:right w:val="single" w:color="auto" w:sz="8" w:space="0"/>
            </w:tcBorders>
            <w:vAlign w:val="bottom"/>
          </w:tcPr>
          <w:p w14:paraId="516893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5000≤Z＜80000</w:t>
            </w:r>
          </w:p>
        </w:tc>
        <w:tc>
          <w:tcPr>
            <w:tcW w:w="1193" w:type="dxa"/>
            <w:tcBorders>
              <w:top w:val="nil"/>
              <w:left w:val="nil"/>
              <w:bottom w:val="single" w:color="auto" w:sz="4" w:space="0"/>
              <w:right w:val="single" w:color="auto" w:sz="4" w:space="0"/>
            </w:tcBorders>
            <w:vAlign w:val="bottom"/>
          </w:tcPr>
          <w:p w14:paraId="5506919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21436E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300≤Y＜6000</w:t>
            </w:r>
          </w:p>
        </w:tc>
        <w:tc>
          <w:tcPr>
            <w:tcW w:w="1539" w:type="dxa"/>
            <w:tcBorders>
              <w:top w:val="nil"/>
              <w:left w:val="nil"/>
              <w:bottom w:val="single" w:color="auto" w:sz="4" w:space="0"/>
              <w:right w:val="single" w:color="auto" w:sz="8" w:space="0"/>
            </w:tcBorders>
            <w:vAlign w:val="bottom"/>
          </w:tcPr>
          <w:p w14:paraId="74204E7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300≤Z＜5000</w:t>
            </w:r>
          </w:p>
        </w:tc>
        <w:tc>
          <w:tcPr>
            <w:tcW w:w="1268" w:type="dxa"/>
            <w:tcBorders>
              <w:top w:val="nil"/>
              <w:left w:val="nil"/>
              <w:bottom w:val="single" w:color="auto" w:sz="4" w:space="0"/>
              <w:right w:val="single" w:color="auto" w:sz="4" w:space="0"/>
            </w:tcBorders>
            <w:vAlign w:val="bottom"/>
          </w:tcPr>
          <w:p w14:paraId="6D2646E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238C2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0EE2D29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Z＜300</w:t>
            </w:r>
          </w:p>
        </w:tc>
      </w:tr>
      <w:tr w14:paraId="4AA6FCBA">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EFEFB1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4、批发业</w:t>
            </w:r>
          </w:p>
        </w:tc>
        <w:tc>
          <w:tcPr>
            <w:tcW w:w="1440" w:type="dxa"/>
            <w:tcBorders>
              <w:top w:val="nil"/>
              <w:left w:val="nil"/>
              <w:bottom w:val="single" w:color="auto" w:sz="4" w:space="0"/>
              <w:right w:val="single" w:color="auto" w:sz="4" w:space="0"/>
            </w:tcBorders>
            <w:vAlign w:val="bottom"/>
          </w:tcPr>
          <w:p w14:paraId="7D080B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20≤X＜200</w:t>
            </w:r>
          </w:p>
        </w:tc>
        <w:tc>
          <w:tcPr>
            <w:tcW w:w="1696" w:type="dxa"/>
            <w:tcBorders>
              <w:top w:val="nil"/>
              <w:left w:val="nil"/>
              <w:bottom w:val="single" w:color="auto" w:sz="4" w:space="0"/>
              <w:right w:val="single" w:color="auto" w:sz="4" w:space="0"/>
            </w:tcBorders>
            <w:vAlign w:val="bottom"/>
          </w:tcPr>
          <w:p w14:paraId="4458B3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5000≤Y＜40000</w:t>
            </w:r>
          </w:p>
        </w:tc>
        <w:tc>
          <w:tcPr>
            <w:tcW w:w="1609" w:type="dxa"/>
            <w:tcBorders>
              <w:top w:val="nil"/>
              <w:left w:val="nil"/>
              <w:bottom w:val="single" w:color="auto" w:sz="4" w:space="0"/>
              <w:right w:val="single" w:color="auto" w:sz="8" w:space="0"/>
            </w:tcBorders>
            <w:vAlign w:val="bottom"/>
          </w:tcPr>
          <w:p w14:paraId="04C8F2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777E526">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5≤X＜20</w:t>
            </w:r>
          </w:p>
        </w:tc>
        <w:tc>
          <w:tcPr>
            <w:tcW w:w="1501" w:type="dxa"/>
            <w:tcBorders>
              <w:top w:val="nil"/>
              <w:left w:val="nil"/>
              <w:bottom w:val="single" w:color="auto" w:sz="4" w:space="0"/>
              <w:right w:val="single" w:color="auto" w:sz="4" w:space="0"/>
            </w:tcBorders>
            <w:vAlign w:val="bottom"/>
          </w:tcPr>
          <w:p w14:paraId="55AAF0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539" w:type="dxa"/>
            <w:tcBorders>
              <w:top w:val="nil"/>
              <w:left w:val="nil"/>
              <w:bottom w:val="single" w:color="auto" w:sz="4" w:space="0"/>
              <w:right w:val="single" w:color="auto" w:sz="8" w:space="0"/>
            </w:tcBorders>
            <w:vAlign w:val="bottom"/>
          </w:tcPr>
          <w:p w14:paraId="4B0BC5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CE84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X＜5</w:t>
            </w:r>
          </w:p>
        </w:tc>
        <w:tc>
          <w:tcPr>
            <w:tcW w:w="1259" w:type="dxa"/>
            <w:tcBorders>
              <w:top w:val="nil"/>
              <w:left w:val="nil"/>
              <w:bottom w:val="single" w:color="auto" w:sz="4" w:space="0"/>
              <w:right w:val="single" w:color="auto" w:sz="4" w:space="0"/>
            </w:tcBorders>
            <w:vAlign w:val="bottom"/>
          </w:tcPr>
          <w:p w14:paraId="61AC0E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Y＜1000</w:t>
            </w:r>
          </w:p>
        </w:tc>
        <w:tc>
          <w:tcPr>
            <w:tcW w:w="1303" w:type="dxa"/>
            <w:gridSpan w:val="2"/>
            <w:tcBorders>
              <w:top w:val="nil"/>
              <w:left w:val="nil"/>
              <w:bottom w:val="single" w:color="auto" w:sz="4" w:space="0"/>
              <w:right w:val="single" w:color="auto" w:sz="8" w:space="0"/>
            </w:tcBorders>
            <w:vAlign w:val="bottom"/>
          </w:tcPr>
          <w:p w14:paraId="25EDAB6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E289B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FD1A0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5、零售业</w:t>
            </w:r>
          </w:p>
        </w:tc>
        <w:tc>
          <w:tcPr>
            <w:tcW w:w="1440" w:type="dxa"/>
            <w:tcBorders>
              <w:top w:val="nil"/>
              <w:left w:val="nil"/>
              <w:bottom w:val="single" w:color="auto" w:sz="4" w:space="0"/>
              <w:right w:val="single" w:color="auto" w:sz="4" w:space="0"/>
            </w:tcBorders>
            <w:vAlign w:val="bottom"/>
          </w:tcPr>
          <w:p w14:paraId="449DC56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50≤X＜300</w:t>
            </w:r>
          </w:p>
        </w:tc>
        <w:tc>
          <w:tcPr>
            <w:tcW w:w="1696" w:type="dxa"/>
            <w:tcBorders>
              <w:top w:val="nil"/>
              <w:left w:val="nil"/>
              <w:bottom w:val="single" w:color="auto" w:sz="4" w:space="0"/>
              <w:right w:val="single" w:color="auto" w:sz="4" w:space="0"/>
            </w:tcBorders>
            <w:vAlign w:val="bottom"/>
          </w:tcPr>
          <w:p w14:paraId="00D5CB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C0D1E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FB5FDA3">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10≤X＜50</w:t>
            </w:r>
          </w:p>
        </w:tc>
        <w:tc>
          <w:tcPr>
            <w:tcW w:w="1501" w:type="dxa"/>
            <w:tcBorders>
              <w:top w:val="nil"/>
              <w:left w:val="nil"/>
              <w:bottom w:val="single" w:color="auto" w:sz="4" w:space="0"/>
              <w:right w:val="single" w:color="auto" w:sz="4" w:space="0"/>
            </w:tcBorders>
            <w:vAlign w:val="bottom"/>
          </w:tcPr>
          <w:p w14:paraId="580AB58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100≤Y＜500</w:t>
            </w:r>
          </w:p>
        </w:tc>
        <w:tc>
          <w:tcPr>
            <w:tcW w:w="1539" w:type="dxa"/>
            <w:tcBorders>
              <w:top w:val="nil"/>
              <w:left w:val="nil"/>
              <w:bottom w:val="single" w:color="auto" w:sz="4" w:space="0"/>
              <w:right w:val="single" w:color="auto" w:sz="8" w:space="0"/>
            </w:tcBorders>
            <w:vAlign w:val="bottom"/>
          </w:tcPr>
          <w:p w14:paraId="6D3574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0B357E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2B609A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08C3EB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FF91E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A699B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6、交通运输业</w:t>
            </w:r>
          </w:p>
        </w:tc>
        <w:tc>
          <w:tcPr>
            <w:tcW w:w="1440" w:type="dxa"/>
            <w:tcBorders>
              <w:top w:val="nil"/>
              <w:left w:val="nil"/>
              <w:bottom w:val="single" w:color="auto" w:sz="4" w:space="0"/>
              <w:right w:val="single" w:color="auto" w:sz="4" w:space="0"/>
            </w:tcBorders>
            <w:vAlign w:val="bottom"/>
          </w:tcPr>
          <w:p w14:paraId="5B7C695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5DB3CBF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3000≤Y＜30000</w:t>
            </w:r>
          </w:p>
        </w:tc>
        <w:tc>
          <w:tcPr>
            <w:tcW w:w="1609" w:type="dxa"/>
            <w:tcBorders>
              <w:top w:val="nil"/>
              <w:left w:val="nil"/>
              <w:bottom w:val="single" w:color="auto" w:sz="4" w:space="0"/>
              <w:right w:val="single" w:color="auto" w:sz="8" w:space="0"/>
            </w:tcBorders>
            <w:vAlign w:val="bottom"/>
          </w:tcPr>
          <w:p w14:paraId="2B29A7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F60FD27">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48F0969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200≤Y＜3000</w:t>
            </w:r>
          </w:p>
        </w:tc>
        <w:tc>
          <w:tcPr>
            <w:tcW w:w="1539" w:type="dxa"/>
            <w:tcBorders>
              <w:top w:val="nil"/>
              <w:left w:val="nil"/>
              <w:bottom w:val="single" w:color="auto" w:sz="4" w:space="0"/>
              <w:right w:val="single" w:color="auto" w:sz="8" w:space="0"/>
            </w:tcBorders>
            <w:vAlign w:val="bottom"/>
          </w:tcPr>
          <w:p w14:paraId="7B95DA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1CE65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7F2EAE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V＜200</w:t>
            </w:r>
          </w:p>
        </w:tc>
        <w:tc>
          <w:tcPr>
            <w:tcW w:w="1303" w:type="dxa"/>
            <w:gridSpan w:val="2"/>
            <w:tcBorders>
              <w:top w:val="nil"/>
              <w:left w:val="nil"/>
              <w:bottom w:val="single" w:color="auto" w:sz="4" w:space="0"/>
              <w:right w:val="single" w:color="auto" w:sz="8" w:space="0"/>
            </w:tcBorders>
            <w:vAlign w:val="bottom"/>
          </w:tcPr>
          <w:p w14:paraId="457521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743BE1D8">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85BA3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7、仓储业</w:t>
            </w:r>
          </w:p>
        </w:tc>
        <w:tc>
          <w:tcPr>
            <w:tcW w:w="1440" w:type="dxa"/>
            <w:tcBorders>
              <w:top w:val="nil"/>
              <w:left w:val="nil"/>
              <w:bottom w:val="single" w:color="auto" w:sz="4" w:space="0"/>
              <w:right w:val="single" w:color="auto" w:sz="4" w:space="0"/>
            </w:tcBorders>
            <w:vAlign w:val="bottom"/>
          </w:tcPr>
          <w:p w14:paraId="61D4EA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w:t>
            </w:r>
          </w:p>
        </w:tc>
        <w:tc>
          <w:tcPr>
            <w:tcW w:w="1696" w:type="dxa"/>
            <w:tcBorders>
              <w:top w:val="nil"/>
              <w:left w:val="nil"/>
              <w:bottom w:val="single" w:color="auto" w:sz="4" w:space="0"/>
              <w:right w:val="single" w:color="auto" w:sz="4" w:space="0"/>
            </w:tcBorders>
            <w:vAlign w:val="bottom"/>
          </w:tcPr>
          <w:p w14:paraId="7754F3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1000≤Y＜30000</w:t>
            </w:r>
          </w:p>
        </w:tc>
        <w:tc>
          <w:tcPr>
            <w:tcW w:w="1609" w:type="dxa"/>
            <w:tcBorders>
              <w:top w:val="nil"/>
              <w:left w:val="nil"/>
              <w:bottom w:val="single" w:color="auto" w:sz="4" w:space="0"/>
              <w:right w:val="single" w:color="auto" w:sz="8" w:space="0"/>
            </w:tcBorders>
            <w:vAlign w:val="bottom"/>
          </w:tcPr>
          <w:p w14:paraId="43763D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66E6B7D">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20≤X＜100</w:t>
            </w:r>
          </w:p>
        </w:tc>
        <w:tc>
          <w:tcPr>
            <w:tcW w:w="1501" w:type="dxa"/>
            <w:tcBorders>
              <w:top w:val="nil"/>
              <w:left w:val="nil"/>
              <w:bottom w:val="single" w:color="auto" w:sz="4" w:space="0"/>
              <w:right w:val="single" w:color="auto" w:sz="4" w:space="0"/>
            </w:tcBorders>
            <w:vAlign w:val="bottom"/>
          </w:tcPr>
          <w:p w14:paraId="429EB9F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0424E7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49EB9A1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6F3A1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78705B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DEADEA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40A472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8、邮政业</w:t>
            </w:r>
          </w:p>
        </w:tc>
        <w:tc>
          <w:tcPr>
            <w:tcW w:w="1440" w:type="dxa"/>
            <w:tcBorders>
              <w:top w:val="nil"/>
              <w:left w:val="nil"/>
              <w:bottom w:val="single" w:color="auto" w:sz="4" w:space="0"/>
              <w:right w:val="single" w:color="auto" w:sz="4" w:space="0"/>
            </w:tcBorders>
            <w:vAlign w:val="bottom"/>
          </w:tcPr>
          <w:p w14:paraId="41E4F77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24A250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2000≤Y＜30000</w:t>
            </w:r>
          </w:p>
        </w:tc>
        <w:tc>
          <w:tcPr>
            <w:tcW w:w="1609" w:type="dxa"/>
            <w:tcBorders>
              <w:top w:val="nil"/>
              <w:left w:val="nil"/>
              <w:bottom w:val="single" w:color="auto" w:sz="4" w:space="0"/>
              <w:right w:val="single" w:color="auto" w:sz="8" w:space="0"/>
            </w:tcBorders>
            <w:vAlign w:val="bottom"/>
          </w:tcPr>
          <w:p w14:paraId="23B1AC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25C3B780">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34A719D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43583E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1A60A6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F3E8B2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FB5CDC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BFDA9C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E89AB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9、住宿业</w:t>
            </w:r>
          </w:p>
        </w:tc>
        <w:tc>
          <w:tcPr>
            <w:tcW w:w="1440" w:type="dxa"/>
            <w:tcBorders>
              <w:top w:val="nil"/>
              <w:left w:val="nil"/>
              <w:bottom w:val="single" w:color="auto" w:sz="4" w:space="0"/>
              <w:right w:val="single" w:color="auto" w:sz="4" w:space="0"/>
            </w:tcBorders>
            <w:vAlign w:val="bottom"/>
          </w:tcPr>
          <w:p w14:paraId="3ACA801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9F5D3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2E7D86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6E6746B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22B9F4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01169E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5C1890C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7A9E66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114199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37807F9">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04515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10、餐饮业</w:t>
            </w:r>
          </w:p>
        </w:tc>
        <w:tc>
          <w:tcPr>
            <w:tcW w:w="1440" w:type="dxa"/>
            <w:tcBorders>
              <w:top w:val="nil"/>
              <w:left w:val="nil"/>
              <w:bottom w:val="single" w:color="auto" w:sz="4" w:space="0"/>
              <w:right w:val="single" w:color="auto" w:sz="4" w:space="0"/>
            </w:tcBorders>
            <w:vAlign w:val="bottom"/>
          </w:tcPr>
          <w:p w14:paraId="06D3FCF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1722962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69451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392791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16A41EF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6FDBAE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F110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0795DAE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V＜100</w:t>
            </w:r>
          </w:p>
        </w:tc>
        <w:tc>
          <w:tcPr>
            <w:tcW w:w="1303" w:type="dxa"/>
            <w:gridSpan w:val="2"/>
            <w:tcBorders>
              <w:top w:val="nil"/>
              <w:left w:val="nil"/>
              <w:bottom w:val="single" w:color="auto" w:sz="4" w:space="0"/>
              <w:right w:val="single" w:color="auto" w:sz="8" w:space="0"/>
            </w:tcBorders>
            <w:vAlign w:val="bottom"/>
          </w:tcPr>
          <w:p w14:paraId="2544774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648E08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13E060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11、信息传输业</w:t>
            </w:r>
          </w:p>
        </w:tc>
        <w:tc>
          <w:tcPr>
            <w:tcW w:w="1440" w:type="dxa"/>
            <w:tcBorders>
              <w:top w:val="nil"/>
              <w:left w:val="nil"/>
              <w:bottom w:val="single" w:color="auto" w:sz="4" w:space="0"/>
              <w:right w:val="single" w:color="auto" w:sz="4" w:space="0"/>
            </w:tcBorders>
            <w:vAlign w:val="bottom"/>
          </w:tcPr>
          <w:p w14:paraId="5E1AF72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100≤X＜2000</w:t>
            </w:r>
          </w:p>
        </w:tc>
        <w:tc>
          <w:tcPr>
            <w:tcW w:w="1696" w:type="dxa"/>
            <w:tcBorders>
              <w:top w:val="nil"/>
              <w:left w:val="nil"/>
              <w:bottom w:val="single" w:color="auto" w:sz="4" w:space="0"/>
              <w:right w:val="single" w:color="auto" w:sz="4" w:space="0"/>
            </w:tcBorders>
            <w:vAlign w:val="bottom"/>
          </w:tcPr>
          <w:p w14:paraId="53435EE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1000≤Y＜100000</w:t>
            </w:r>
          </w:p>
        </w:tc>
        <w:tc>
          <w:tcPr>
            <w:tcW w:w="1609" w:type="dxa"/>
            <w:tcBorders>
              <w:top w:val="nil"/>
              <w:left w:val="nil"/>
              <w:bottom w:val="single" w:color="auto" w:sz="4" w:space="0"/>
              <w:right w:val="single" w:color="auto" w:sz="8" w:space="0"/>
            </w:tcBorders>
            <w:vAlign w:val="bottom"/>
          </w:tcPr>
          <w:p w14:paraId="644E09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5AF17B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686B4E7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4733668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E8168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93EE3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7D839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632BD7B">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34063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12、软件和信息技术服务业</w:t>
            </w:r>
          </w:p>
        </w:tc>
        <w:tc>
          <w:tcPr>
            <w:tcW w:w="1440" w:type="dxa"/>
            <w:tcBorders>
              <w:top w:val="nil"/>
              <w:left w:val="nil"/>
              <w:bottom w:val="single" w:color="auto" w:sz="4" w:space="0"/>
              <w:right w:val="single" w:color="auto" w:sz="4" w:space="0"/>
            </w:tcBorders>
            <w:vAlign w:val="bottom"/>
          </w:tcPr>
          <w:p w14:paraId="1DF257B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4DAEB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w:t>
            </w:r>
          </w:p>
        </w:tc>
        <w:tc>
          <w:tcPr>
            <w:tcW w:w="1609" w:type="dxa"/>
            <w:tcBorders>
              <w:top w:val="nil"/>
              <w:left w:val="nil"/>
              <w:bottom w:val="single" w:color="auto" w:sz="4" w:space="0"/>
              <w:right w:val="single" w:color="auto" w:sz="8" w:space="0"/>
            </w:tcBorders>
            <w:vAlign w:val="bottom"/>
          </w:tcPr>
          <w:p w14:paraId="6E6227B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DB5F47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02F523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50≤Y＜1000</w:t>
            </w:r>
          </w:p>
        </w:tc>
        <w:tc>
          <w:tcPr>
            <w:tcW w:w="1539" w:type="dxa"/>
            <w:tcBorders>
              <w:top w:val="nil"/>
              <w:left w:val="nil"/>
              <w:bottom w:val="single" w:color="auto" w:sz="4" w:space="0"/>
              <w:right w:val="single" w:color="auto" w:sz="8" w:space="0"/>
            </w:tcBorders>
            <w:vAlign w:val="bottom"/>
          </w:tcPr>
          <w:p w14:paraId="4EE234B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C69D33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4B3816C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0A7378C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941C76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5F606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13、房地产开发经营</w:t>
            </w:r>
          </w:p>
        </w:tc>
        <w:tc>
          <w:tcPr>
            <w:tcW w:w="1440" w:type="dxa"/>
            <w:tcBorders>
              <w:top w:val="nil"/>
              <w:left w:val="nil"/>
              <w:bottom w:val="single" w:color="auto" w:sz="4" w:space="0"/>
              <w:right w:val="single" w:color="auto" w:sz="4" w:space="0"/>
            </w:tcBorders>
            <w:vAlign w:val="bottom"/>
          </w:tcPr>
          <w:p w14:paraId="316A397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15FBCB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1000≤Y＜200000</w:t>
            </w:r>
          </w:p>
        </w:tc>
        <w:tc>
          <w:tcPr>
            <w:tcW w:w="1609" w:type="dxa"/>
            <w:tcBorders>
              <w:top w:val="nil"/>
              <w:left w:val="nil"/>
              <w:bottom w:val="single" w:color="auto" w:sz="4" w:space="0"/>
              <w:right w:val="single" w:color="auto" w:sz="8" w:space="0"/>
            </w:tcBorders>
            <w:vAlign w:val="bottom"/>
          </w:tcPr>
          <w:p w14:paraId="0F25701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5000≤Z＜10000</w:t>
            </w:r>
          </w:p>
        </w:tc>
        <w:tc>
          <w:tcPr>
            <w:tcW w:w="1193" w:type="dxa"/>
            <w:tcBorders>
              <w:top w:val="nil"/>
              <w:left w:val="nil"/>
              <w:bottom w:val="single" w:color="auto" w:sz="4" w:space="0"/>
              <w:right w:val="single" w:color="auto" w:sz="4" w:space="0"/>
            </w:tcBorders>
            <w:vAlign w:val="bottom"/>
          </w:tcPr>
          <w:p w14:paraId="3C09E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1CD4D32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5C781FF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2000≤Z＜5000</w:t>
            </w:r>
          </w:p>
        </w:tc>
        <w:tc>
          <w:tcPr>
            <w:tcW w:w="1268" w:type="dxa"/>
            <w:tcBorders>
              <w:top w:val="nil"/>
              <w:left w:val="nil"/>
              <w:bottom w:val="single" w:color="auto" w:sz="4" w:space="0"/>
              <w:right w:val="single" w:color="auto" w:sz="4" w:space="0"/>
            </w:tcBorders>
            <w:vAlign w:val="bottom"/>
          </w:tcPr>
          <w:p w14:paraId="18DD09B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4EA7C7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394F9B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Z＜2000</w:t>
            </w:r>
          </w:p>
        </w:tc>
      </w:tr>
      <w:tr w14:paraId="06DAE9B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326DE0B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14、物业管理</w:t>
            </w:r>
          </w:p>
        </w:tc>
        <w:tc>
          <w:tcPr>
            <w:tcW w:w="1440" w:type="dxa"/>
            <w:tcBorders>
              <w:top w:val="nil"/>
              <w:left w:val="nil"/>
              <w:bottom w:val="single" w:color="auto" w:sz="4" w:space="0"/>
              <w:right w:val="single" w:color="auto" w:sz="4" w:space="0"/>
            </w:tcBorders>
            <w:vAlign w:val="bottom"/>
          </w:tcPr>
          <w:p w14:paraId="3E71E1A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6DDA1C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609" w:type="dxa"/>
            <w:tcBorders>
              <w:top w:val="nil"/>
              <w:left w:val="nil"/>
              <w:bottom w:val="single" w:color="auto" w:sz="4" w:space="0"/>
              <w:right w:val="single" w:color="auto" w:sz="8" w:space="0"/>
            </w:tcBorders>
            <w:vAlign w:val="bottom"/>
          </w:tcPr>
          <w:p w14:paraId="000294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8D755C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501" w:type="dxa"/>
            <w:tcBorders>
              <w:top w:val="nil"/>
              <w:left w:val="nil"/>
              <w:bottom w:val="single" w:color="auto" w:sz="4" w:space="0"/>
              <w:right w:val="single" w:color="auto" w:sz="4" w:space="0"/>
            </w:tcBorders>
            <w:vAlign w:val="bottom"/>
          </w:tcPr>
          <w:p w14:paraId="36D5859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500≤Y＜1000</w:t>
            </w:r>
          </w:p>
        </w:tc>
        <w:tc>
          <w:tcPr>
            <w:tcW w:w="1539" w:type="dxa"/>
            <w:tcBorders>
              <w:top w:val="nil"/>
              <w:left w:val="nil"/>
              <w:bottom w:val="single" w:color="auto" w:sz="4" w:space="0"/>
              <w:right w:val="single" w:color="auto" w:sz="8" w:space="0"/>
            </w:tcBorders>
            <w:vAlign w:val="bottom"/>
          </w:tcPr>
          <w:p w14:paraId="47A05E9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0109096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X＜100</w:t>
            </w:r>
          </w:p>
        </w:tc>
        <w:tc>
          <w:tcPr>
            <w:tcW w:w="1259" w:type="dxa"/>
            <w:tcBorders>
              <w:top w:val="nil"/>
              <w:left w:val="nil"/>
              <w:bottom w:val="single" w:color="auto" w:sz="4" w:space="0"/>
              <w:right w:val="single" w:color="auto" w:sz="4" w:space="0"/>
            </w:tcBorders>
            <w:vAlign w:val="bottom"/>
          </w:tcPr>
          <w:p w14:paraId="157318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Y＜500</w:t>
            </w:r>
          </w:p>
        </w:tc>
        <w:tc>
          <w:tcPr>
            <w:tcW w:w="1303" w:type="dxa"/>
            <w:gridSpan w:val="2"/>
            <w:tcBorders>
              <w:top w:val="nil"/>
              <w:left w:val="nil"/>
              <w:bottom w:val="single" w:color="auto" w:sz="4" w:space="0"/>
              <w:right w:val="single" w:color="auto" w:sz="8" w:space="0"/>
            </w:tcBorders>
            <w:vAlign w:val="bottom"/>
          </w:tcPr>
          <w:p w14:paraId="66781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504714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B11CF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15、租赁和商务服务业</w:t>
            </w:r>
          </w:p>
        </w:tc>
        <w:tc>
          <w:tcPr>
            <w:tcW w:w="1440" w:type="dxa"/>
            <w:tcBorders>
              <w:top w:val="nil"/>
              <w:left w:val="nil"/>
              <w:bottom w:val="single" w:color="auto" w:sz="4" w:space="0"/>
              <w:right w:val="single" w:color="auto" w:sz="4" w:space="0"/>
            </w:tcBorders>
            <w:vAlign w:val="bottom"/>
          </w:tcPr>
          <w:p w14:paraId="1B6B5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0D47BF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4" w:space="0"/>
              <w:right w:val="single" w:color="auto" w:sz="8" w:space="0"/>
            </w:tcBorders>
            <w:vAlign w:val="bottom"/>
          </w:tcPr>
          <w:p w14:paraId="279BF5D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8000≤Z＜120000</w:t>
            </w:r>
          </w:p>
        </w:tc>
        <w:tc>
          <w:tcPr>
            <w:tcW w:w="1193" w:type="dxa"/>
            <w:tcBorders>
              <w:top w:val="nil"/>
              <w:left w:val="nil"/>
              <w:bottom w:val="single" w:color="auto" w:sz="4" w:space="0"/>
              <w:right w:val="single" w:color="auto" w:sz="4" w:space="0"/>
            </w:tcBorders>
            <w:vAlign w:val="bottom"/>
          </w:tcPr>
          <w:p w14:paraId="2281EC9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51B2A2D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4" w:space="0"/>
              <w:right w:val="single" w:color="auto" w:sz="8" w:space="0"/>
            </w:tcBorders>
            <w:vAlign w:val="bottom"/>
          </w:tcPr>
          <w:p w14:paraId="7B4601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100≤Z＜8000</w:t>
            </w:r>
          </w:p>
        </w:tc>
        <w:tc>
          <w:tcPr>
            <w:tcW w:w="1268" w:type="dxa"/>
            <w:tcBorders>
              <w:top w:val="nil"/>
              <w:left w:val="nil"/>
              <w:bottom w:val="single" w:color="auto" w:sz="4" w:space="0"/>
              <w:right w:val="single" w:color="auto" w:sz="4" w:space="0"/>
            </w:tcBorders>
            <w:vAlign w:val="bottom"/>
          </w:tcPr>
          <w:p w14:paraId="79126A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03C4C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4" w:space="0"/>
              <w:right w:val="single" w:color="auto" w:sz="8" w:space="0"/>
            </w:tcBorders>
            <w:vAlign w:val="bottom"/>
          </w:tcPr>
          <w:p w14:paraId="5917CA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Z＜100</w:t>
            </w:r>
          </w:p>
        </w:tc>
      </w:tr>
      <w:tr w14:paraId="4C5DCB3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8" w:space="0"/>
              <w:right w:val="single" w:color="auto" w:sz="8" w:space="0"/>
            </w:tcBorders>
            <w:vAlign w:val="bottom"/>
          </w:tcPr>
          <w:p w14:paraId="6D2E8F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16、其他未列明行业</w:t>
            </w:r>
          </w:p>
        </w:tc>
        <w:tc>
          <w:tcPr>
            <w:tcW w:w="1440" w:type="dxa"/>
            <w:tcBorders>
              <w:top w:val="nil"/>
              <w:left w:val="nil"/>
              <w:bottom w:val="single" w:color="auto" w:sz="8" w:space="0"/>
              <w:right w:val="single" w:color="auto" w:sz="4" w:space="0"/>
            </w:tcBorders>
            <w:vAlign w:val="bottom"/>
          </w:tcPr>
          <w:p w14:paraId="1882C7C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8" w:space="0"/>
              <w:right w:val="single" w:color="auto" w:sz="4" w:space="0"/>
            </w:tcBorders>
            <w:vAlign w:val="bottom"/>
          </w:tcPr>
          <w:p w14:paraId="64AE67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8" w:space="0"/>
              <w:right w:val="single" w:color="auto" w:sz="8" w:space="0"/>
            </w:tcBorders>
            <w:vAlign w:val="bottom"/>
          </w:tcPr>
          <w:p w14:paraId="0B0074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8" w:space="0"/>
              <w:right w:val="single" w:color="auto" w:sz="4" w:space="0"/>
            </w:tcBorders>
            <w:vAlign w:val="bottom"/>
          </w:tcPr>
          <w:p w14:paraId="7DAD7B2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8" w:space="0"/>
              <w:right w:val="single" w:color="auto" w:sz="4" w:space="0"/>
            </w:tcBorders>
            <w:vAlign w:val="bottom"/>
          </w:tcPr>
          <w:p w14:paraId="02CDC05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8" w:space="0"/>
              <w:right w:val="single" w:color="auto" w:sz="8" w:space="0"/>
            </w:tcBorders>
            <w:vAlign w:val="bottom"/>
          </w:tcPr>
          <w:p w14:paraId="1913CA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8" w:space="0"/>
              <w:right w:val="single" w:color="auto" w:sz="4" w:space="0"/>
            </w:tcBorders>
            <w:vAlign w:val="bottom"/>
          </w:tcPr>
          <w:p w14:paraId="0E9483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8" w:space="0"/>
              <w:right w:val="single" w:color="auto" w:sz="4" w:space="0"/>
            </w:tcBorders>
            <w:vAlign w:val="bottom"/>
          </w:tcPr>
          <w:p w14:paraId="201B9A5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8" w:space="0"/>
              <w:right w:val="single" w:color="auto" w:sz="8" w:space="0"/>
            </w:tcBorders>
            <w:vAlign w:val="bottom"/>
          </w:tcPr>
          <w:p w14:paraId="13EAA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0EBEB61">
        <w:tblPrEx>
          <w:tblCellMar>
            <w:top w:w="0" w:type="dxa"/>
            <w:left w:w="108" w:type="dxa"/>
            <w:bottom w:w="0" w:type="dxa"/>
            <w:right w:w="108" w:type="dxa"/>
          </w:tblCellMar>
        </w:tblPrEx>
        <w:trPr>
          <w:gridAfter w:val="1"/>
          <w:wAfter w:w="138" w:type="dxa"/>
          <w:trHeight w:val="618" w:hRule="atLeast"/>
        </w:trPr>
        <w:tc>
          <w:tcPr>
            <w:tcW w:w="14582" w:type="dxa"/>
            <w:gridSpan w:val="10"/>
            <w:tcBorders>
              <w:top w:val="nil"/>
              <w:left w:val="nil"/>
              <w:bottom w:val="nil"/>
              <w:right w:val="nil"/>
            </w:tcBorders>
            <w:vAlign w:val="bottom"/>
          </w:tcPr>
          <w:p w14:paraId="3DA1BE84">
            <w:pPr>
              <w:ind w:left="0" w:leftChars="0" w:firstLine="0" w:firstLineChars="0"/>
              <w:rPr>
                <w:rFonts w:hint="eastAsia" w:ascii="宋体" w:hAnsi="宋体" w:eastAsia="宋体" w:cs="宋体"/>
                <w:color w:val="000000"/>
                <w:sz w:val="15"/>
                <w:szCs w:val="15"/>
              </w:rPr>
            </w:pPr>
            <w:r>
              <w:rPr>
                <w:rFonts w:hint="eastAsia" w:ascii="宋体" w:hAnsi="宋体" w:eastAsia="宋体" w:cs="宋体"/>
                <w:color w:val="000000"/>
                <w:sz w:val="15"/>
                <w:szCs w:val="15"/>
              </w:rPr>
              <w:t>说明</w:t>
            </w:r>
            <w:r>
              <w:rPr>
                <w:rFonts w:hint="eastAsia" w:cs="宋体"/>
                <w:color w:val="000000"/>
                <w:sz w:val="15"/>
                <w:szCs w:val="15"/>
                <w:lang w:eastAsia="zh-CN"/>
              </w:rPr>
              <w:t>：</w:t>
            </w:r>
            <w:r>
              <w:rPr>
                <w:rFonts w:hint="eastAsia" w:ascii="宋体" w:hAnsi="宋体" w:eastAsia="宋体" w:cs="宋体"/>
                <w:color w:val="000000"/>
                <w:sz w:val="15"/>
                <w:szCs w:val="15"/>
              </w:rPr>
              <w:t>1、企业类型的划分以统计部门的统计数据为依据。</w:t>
            </w:r>
          </w:p>
          <w:p w14:paraId="54B567CE">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2、</w:t>
            </w:r>
            <w:r>
              <w:rPr>
                <w:rFonts w:hint="eastAsia" w:ascii="宋体" w:hAnsi="宋体" w:eastAsia="宋体" w:cs="宋体"/>
                <w:color w:val="000000"/>
                <w:sz w:val="15"/>
                <w:szCs w:val="15"/>
              </w:rPr>
              <w:t>个体工商户和本规定以外的行业，参照本规定进行划型。</w:t>
            </w:r>
          </w:p>
          <w:p w14:paraId="15C79CAC">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3、</w:t>
            </w:r>
            <w:r>
              <w:rPr>
                <w:rFonts w:hint="eastAsia" w:ascii="宋体" w:hAnsi="宋体" w:eastAsia="宋体" w:cs="宋体"/>
                <w:color w:val="000000"/>
                <w:sz w:val="15"/>
                <w:szCs w:val="15"/>
              </w:rPr>
              <w:t>本规定的中型企业标准上限即为大型企业标准的下限。</w:t>
            </w:r>
          </w:p>
        </w:tc>
      </w:tr>
    </w:tbl>
    <w:p w14:paraId="50AC2743">
      <w:pPr>
        <w:pStyle w:val="7"/>
        <w:rPr>
          <w:rFonts w:hint="eastAsia" w:ascii="宋体" w:hAnsi="宋体" w:eastAsia="宋体" w:cs="宋体"/>
        </w:rPr>
        <w:sectPr>
          <w:headerReference r:id="rId16" w:type="default"/>
          <w:footerReference r:id="rId17" w:type="default"/>
          <w:pgSz w:w="16840" w:h="11907" w:orient="landscape"/>
          <w:pgMar w:top="1304" w:right="1247" w:bottom="1304" w:left="1021" w:header="720" w:footer="720" w:gutter="0"/>
          <w:pgNumType w:fmt="decimal"/>
          <w:cols w:space="720" w:num="1"/>
          <w:docGrid w:linePitch="286" w:charSpace="0"/>
        </w:sectPr>
      </w:pPr>
    </w:p>
    <w:p w14:paraId="32B50CFA">
      <w:pPr>
        <w:pStyle w:val="7"/>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监狱企业资格证明材料</w:t>
      </w:r>
    </w:p>
    <w:p w14:paraId="4BBA7C5B">
      <w:pPr>
        <w:ind w:firstLine="480"/>
        <w:rPr>
          <w:rFonts w:hint="eastAsia" w:ascii="宋体" w:hAnsi="宋体" w:eastAsia="宋体" w:cs="宋体"/>
          <w:highlight w:val="none"/>
        </w:rPr>
      </w:pPr>
      <w:r>
        <w:rPr>
          <w:rFonts w:hint="eastAsia" w:ascii="宋体" w:hAnsi="宋体" w:eastAsia="宋体" w:cs="宋体"/>
          <w:highlight w:val="none"/>
        </w:rPr>
        <w:t>（省级以上监狱管理局、戒毒管理局（含新疆生产建设兵团）出具的属于监狱企业的证明文件）</w:t>
      </w:r>
    </w:p>
    <w:p w14:paraId="616E64C2">
      <w:pPr>
        <w:ind w:firstLine="480"/>
        <w:rPr>
          <w:rFonts w:hint="eastAsia" w:ascii="宋体" w:hAnsi="宋体" w:eastAsia="宋体" w:cs="宋体"/>
          <w:highlight w:val="none"/>
        </w:rPr>
      </w:pPr>
    </w:p>
    <w:p w14:paraId="75AE3306">
      <w:pPr>
        <w:ind w:firstLine="480"/>
        <w:rPr>
          <w:rFonts w:hint="eastAsia" w:ascii="宋体" w:hAnsi="宋体" w:eastAsia="宋体" w:cs="宋体"/>
          <w:highlight w:val="none"/>
        </w:rPr>
      </w:pPr>
      <w:r>
        <w:rPr>
          <w:rFonts w:hint="eastAsia" w:ascii="宋体" w:hAnsi="宋体" w:eastAsia="宋体" w:cs="宋体"/>
          <w:highlight w:val="none"/>
        </w:rPr>
        <w:t>说明：监狱企业视同小型、微型企业。</w:t>
      </w:r>
    </w:p>
    <w:p w14:paraId="36774B07">
      <w:pPr>
        <w:pStyle w:val="79"/>
        <w:rPr>
          <w:rFonts w:hint="eastAsia" w:ascii="宋体" w:hAnsi="宋体" w:eastAsia="宋体" w:cs="宋体"/>
          <w:color w:val="auto"/>
          <w:highlight w:val="none"/>
        </w:rPr>
      </w:pPr>
    </w:p>
    <w:p w14:paraId="066CD8BD">
      <w:pPr>
        <w:pStyle w:val="79"/>
        <w:rPr>
          <w:rFonts w:hint="eastAsia" w:ascii="宋体" w:hAnsi="宋体" w:eastAsia="宋体" w:cs="宋体"/>
          <w:color w:val="auto"/>
          <w:highlight w:val="none"/>
        </w:rPr>
      </w:pPr>
    </w:p>
    <w:p w14:paraId="3D843360">
      <w:pPr>
        <w:pStyle w:val="79"/>
        <w:rPr>
          <w:rFonts w:hint="eastAsia" w:ascii="宋体" w:hAnsi="宋体" w:eastAsia="宋体" w:cs="宋体"/>
          <w:color w:val="auto"/>
          <w:highlight w:val="none"/>
        </w:rPr>
      </w:pPr>
    </w:p>
    <w:p w14:paraId="6E88E265">
      <w:pPr>
        <w:pStyle w:val="7"/>
        <w:jc w:val="center"/>
        <w:rPr>
          <w:rFonts w:hint="eastAsia" w:ascii="宋体" w:hAnsi="宋体" w:eastAsia="宋体" w:cs="宋体"/>
          <w:highlight w:val="none"/>
        </w:rPr>
      </w:pPr>
      <w:r>
        <w:rPr>
          <w:rFonts w:hint="eastAsia" w:ascii="宋体" w:hAnsi="宋体" w:eastAsia="宋体" w:cs="宋体"/>
          <w:highlight w:val="none"/>
          <w:lang w:val="en-US" w:eastAsia="zh-CN"/>
        </w:rPr>
        <w:t xml:space="preserve">  </w:t>
      </w:r>
      <w:r>
        <w:rPr>
          <w:rFonts w:hint="eastAsia" w:ascii="宋体" w:hAnsi="宋体" w:eastAsia="宋体" w:cs="宋体"/>
          <w:sz w:val="28"/>
          <w:szCs w:val="28"/>
          <w:highlight w:val="none"/>
        </w:rPr>
        <w:t>残疾人福利性单位声明函</w:t>
      </w:r>
    </w:p>
    <w:p w14:paraId="592B2295">
      <w:pPr>
        <w:ind w:firstLine="506"/>
        <w:jc w:val="center"/>
        <w:rPr>
          <w:rFonts w:hint="eastAsia" w:ascii="宋体" w:hAnsi="宋体" w:eastAsia="宋体" w:cs="宋体"/>
          <w:b/>
          <w:spacing w:val="6"/>
          <w:szCs w:val="21"/>
          <w:highlight w:val="none"/>
        </w:rPr>
      </w:pPr>
      <w:r>
        <w:rPr>
          <w:rFonts w:hint="eastAsia" w:ascii="宋体" w:hAnsi="宋体" w:eastAsia="宋体" w:cs="宋体"/>
          <w:b/>
          <w:spacing w:val="6"/>
          <w:szCs w:val="21"/>
          <w:highlight w:val="none"/>
        </w:rPr>
        <w:t>（非残疾人福利性单位可不提供）</w:t>
      </w:r>
    </w:p>
    <w:p w14:paraId="7311CD5C">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本单位郑重声明，根据《财政部 民政部 中国残疾人联合会关于促进残疾人就业政府采购政策的通知》（财库</w:t>
      </w:r>
      <w:r>
        <w:rPr>
          <w:rFonts w:hint="eastAsia" w:ascii="宋体" w:hAnsi="宋体" w:eastAsia="宋体" w:cs="宋体"/>
          <w:highlight w:val="none"/>
        </w:rPr>
        <w:t>[2017]141</w:t>
      </w:r>
      <w:r>
        <w:rPr>
          <w:rFonts w:hint="eastAsia" w:ascii="宋体" w:hAnsi="宋体" w:eastAsia="宋体" w:cs="宋体"/>
          <w:spacing w:val="6"/>
          <w:highlight w:val="none"/>
        </w:rPr>
        <w:t>号）的规定，本单位为符合条件的残疾人福利性单位，且本单位参加</w:t>
      </w:r>
      <w:r>
        <w:rPr>
          <w:rFonts w:hint="eastAsia" w:cs="宋体"/>
          <w:spacing w:val="6"/>
          <w:highlight w:val="none"/>
          <w:u w:val="single"/>
          <w:lang w:eastAsia="zh-CN"/>
        </w:rPr>
        <w:t>（招标人名称）</w:t>
      </w:r>
      <w:r>
        <w:rPr>
          <w:rFonts w:hint="eastAsia" w:ascii="宋体" w:hAnsi="宋体" w:eastAsia="宋体" w:cs="宋体"/>
          <w:spacing w:val="6"/>
          <w:highlight w:val="none"/>
        </w:rPr>
        <w:t>的</w:t>
      </w:r>
      <w:r>
        <w:rPr>
          <w:rFonts w:hint="eastAsia" w:cs="宋体"/>
          <w:spacing w:val="6"/>
          <w:highlight w:val="none"/>
          <w:u w:val="single"/>
          <w:lang w:eastAsia="zh-CN"/>
        </w:rPr>
        <w:t>（项目名称）</w:t>
      </w:r>
      <w:r>
        <w:rPr>
          <w:rFonts w:hint="eastAsia" w:cs="宋体"/>
          <w:spacing w:val="6"/>
          <w:highlight w:val="none"/>
          <w:lang w:eastAsia="zh-CN"/>
        </w:rPr>
        <w:t>，</w:t>
      </w:r>
      <w:r>
        <w:rPr>
          <w:rFonts w:hint="eastAsia" w:ascii="宋体" w:hAnsi="宋体" w:eastAsia="宋体" w:cs="宋体"/>
          <w:spacing w:val="6"/>
          <w:highlight w:val="none"/>
        </w:rPr>
        <w:t>提供本单位</w:t>
      </w:r>
      <w:r>
        <w:rPr>
          <w:rFonts w:hint="eastAsia" w:ascii="宋体" w:hAnsi="宋体" w:eastAsia="宋体" w:cs="宋体"/>
          <w:spacing w:val="6"/>
          <w:highlight w:val="none"/>
          <w:lang w:eastAsia="zh-CN"/>
        </w:rPr>
        <w:t>承接</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服务</w:t>
      </w:r>
      <w:r>
        <w:rPr>
          <w:rFonts w:hint="eastAsia" w:ascii="宋体" w:hAnsi="宋体" w:eastAsia="宋体" w:cs="宋体"/>
          <w:spacing w:val="6"/>
          <w:highlight w:val="none"/>
        </w:rPr>
        <w:t>，或者提供其他残疾人福利性单位</w:t>
      </w:r>
      <w:r>
        <w:rPr>
          <w:rFonts w:hint="eastAsia" w:ascii="宋体" w:hAnsi="宋体" w:eastAsia="宋体" w:cs="宋体"/>
          <w:spacing w:val="6"/>
          <w:highlight w:val="none"/>
          <w:lang w:eastAsia="zh-CN"/>
        </w:rPr>
        <w:t>制造</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货物</w:t>
      </w:r>
      <w:r>
        <w:rPr>
          <w:rFonts w:hint="eastAsia" w:ascii="宋体" w:hAnsi="宋体" w:eastAsia="宋体" w:cs="宋体"/>
          <w:spacing w:val="6"/>
          <w:highlight w:val="none"/>
        </w:rPr>
        <w:t>（不包括使用非残疾人福利性单位注册商标的货物）。</w:t>
      </w:r>
    </w:p>
    <w:p w14:paraId="5BBFFBFB">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本单位对上述声明的真实性负责。如有虚假，将依法承担相应责任。</w:t>
      </w:r>
    </w:p>
    <w:p w14:paraId="1FA0BF6C">
      <w:pPr>
        <w:ind w:firstLine="456"/>
        <w:rPr>
          <w:rFonts w:hint="eastAsia" w:ascii="宋体" w:hAnsi="宋体" w:eastAsia="宋体" w:cs="宋体"/>
          <w:spacing w:val="-6"/>
          <w:highlight w:val="none"/>
        </w:rPr>
      </w:pPr>
    </w:p>
    <w:p w14:paraId="52A9B6F7">
      <w:pPr>
        <w:spacing w:line="480" w:lineRule="auto"/>
        <w:ind w:firstLine="480"/>
        <w:rPr>
          <w:rFonts w:hint="eastAsia" w:ascii="宋体" w:hAnsi="宋体" w:eastAsia="宋体" w:cs="宋体"/>
          <w:highlight w:val="none"/>
        </w:rPr>
      </w:pPr>
      <w:r>
        <w:rPr>
          <w:rFonts w:hint="eastAsia" w:ascii="宋体" w:hAnsi="宋体" w:eastAsia="宋体" w:cs="宋体"/>
          <w:highlight w:val="none"/>
        </w:rPr>
        <w:t>投标人名称（公章）：</w:t>
      </w:r>
    </w:p>
    <w:p w14:paraId="1C7CBDED">
      <w:pPr>
        <w:spacing w:line="480" w:lineRule="auto"/>
        <w:ind w:firstLine="480"/>
        <w:rPr>
          <w:rFonts w:hint="eastAsia" w:ascii="宋体" w:hAnsi="宋体" w:eastAsia="宋体" w:cs="宋体"/>
          <w:highlight w:val="none"/>
        </w:rPr>
      </w:pPr>
      <w:r>
        <w:rPr>
          <w:rFonts w:hint="eastAsia" w:ascii="宋体" w:hAnsi="宋体" w:eastAsia="宋体" w:cs="宋体"/>
          <w:highlight w:val="none"/>
        </w:rPr>
        <w:t>法定代表人或其授权代表（签字或盖章）：</w:t>
      </w:r>
    </w:p>
    <w:p w14:paraId="77839924">
      <w:pPr>
        <w:spacing w:line="480" w:lineRule="auto"/>
        <w:ind w:firstLine="480"/>
        <w:rPr>
          <w:rFonts w:hint="eastAsia" w:ascii="宋体" w:hAnsi="宋体" w:eastAsia="宋体" w:cs="宋体"/>
          <w:highlight w:val="none"/>
        </w:rPr>
      </w:pPr>
      <w:r>
        <w:rPr>
          <w:rFonts w:hint="eastAsia" w:ascii="宋体" w:hAnsi="宋体" w:eastAsia="宋体" w:cs="宋体"/>
          <w:highlight w:val="none"/>
        </w:rPr>
        <w:t>日期：  年   月   日</w:t>
      </w:r>
    </w:p>
    <w:p w14:paraId="70F5DF66">
      <w:pPr>
        <w:spacing w:line="288" w:lineRule="auto"/>
        <w:ind w:firstLine="506"/>
        <w:jc w:val="left"/>
        <w:rPr>
          <w:rFonts w:hint="eastAsia" w:ascii="宋体" w:hAnsi="宋体" w:eastAsia="宋体" w:cs="宋体"/>
          <w:b/>
          <w:bCs/>
          <w:highlight w:val="none"/>
        </w:rPr>
      </w:pPr>
      <w:r>
        <w:rPr>
          <w:rFonts w:hint="eastAsia" w:ascii="宋体" w:hAnsi="宋体" w:eastAsia="宋体" w:cs="宋体"/>
          <w:b/>
          <w:spacing w:val="6"/>
          <w:highlight w:val="none"/>
        </w:rPr>
        <w:t>投标人不属于残疾人福利性单位的，无需提供此声明函，如提供所引起的后果由投标人承担。</w:t>
      </w:r>
    </w:p>
    <w:p w14:paraId="227AF03F">
      <w:pPr>
        <w:spacing w:line="288" w:lineRule="auto"/>
        <w:ind w:firstLine="456"/>
        <w:rPr>
          <w:rFonts w:hint="eastAsia" w:ascii="宋体" w:hAnsi="宋体" w:eastAsia="宋体" w:cs="宋体"/>
          <w:spacing w:val="-6"/>
          <w:highlight w:val="none"/>
        </w:rPr>
      </w:pPr>
    </w:p>
    <w:p w14:paraId="120ED79D">
      <w:pPr>
        <w:spacing w:line="360" w:lineRule="auto"/>
        <w:ind w:firstLine="482"/>
        <w:rPr>
          <w:rFonts w:hint="eastAsia" w:ascii="宋体" w:hAnsi="宋体" w:eastAsia="宋体" w:cs="宋体"/>
          <w:b/>
          <w:bCs/>
          <w:szCs w:val="21"/>
          <w:highlight w:val="none"/>
        </w:rPr>
      </w:pPr>
      <w:r>
        <w:rPr>
          <w:rFonts w:hint="eastAsia" w:ascii="宋体" w:hAnsi="宋体" w:eastAsia="宋体" w:cs="宋体"/>
          <w:b/>
          <w:bCs/>
          <w:szCs w:val="21"/>
          <w:highlight w:val="none"/>
        </w:rPr>
        <w:t>说明：</w:t>
      </w:r>
    </w:p>
    <w:p w14:paraId="51DDAA90">
      <w:pPr>
        <w:spacing w:line="360" w:lineRule="auto"/>
        <w:ind w:firstLine="480"/>
        <w:jc w:val="left"/>
        <w:rPr>
          <w:rFonts w:hint="eastAsia" w:ascii="宋体" w:hAnsi="宋体" w:eastAsia="宋体" w:cs="宋体"/>
          <w:spacing w:val="6"/>
          <w:szCs w:val="21"/>
          <w:highlight w:val="none"/>
        </w:rPr>
      </w:pPr>
      <w:r>
        <w:rPr>
          <w:rFonts w:hint="eastAsia" w:ascii="宋体" w:hAnsi="宋体" w:eastAsia="宋体" w:cs="宋体"/>
          <w:bCs/>
          <w:szCs w:val="21"/>
          <w:highlight w:val="none"/>
        </w:rPr>
        <w:t>1</w:t>
      </w:r>
      <w:r>
        <w:rPr>
          <w:rFonts w:hint="eastAsia" w:cs="宋体"/>
          <w:bCs/>
          <w:szCs w:val="21"/>
          <w:highlight w:val="none"/>
          <w:lang w:eastAsia="zh-CN"/>
        </w:rPr>
        <w:t>.</w:t>
      </w:r>
      <w:r>
        <w:rPr>
          <w:rFonts w:hint="eastAsia" w:ascii="宋体" w:hAnsi="宋体" w:eastAsia="宋体" w:cs="宋体"/>
          <w:spacing w:val="6"/>
          <w:szCs w:val="21"/>
          <w:highlight w:val="none"/>
        </w:rPr>
        <w:t>若投标人同时满足以下条件，则属于依法享受政府采购支持政策的残疾人福利性单位，可提供《残疾人福利性单位声明函》，并对声明的真实性负责：</w:t>
      </w:r>
    </w:p>
    <w:p w14:paraId="78DBAC0F">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1</w:t>
      </w:r>
      <w:r>
        <w:rPr>
          <w:rFonts w:hint="eastAsia" w:cs="宋体"/>
          <w:spacing w:val="6"/>
          <w:szCs w:val="21"/>
          <w:highlight w:val="none"/>
          <w:lang w:eastAsia="zh-CN"/>
        </w:rPr>
        <w:t>）</w:t>
      </w:r>
      <w:r>
        <w:rPr>
          <w:rFonts w:hint="eastAsia" w:ascii="宋体" w:hAnsi="宋体" w:eastAsia="宋体" w:cs="宋体"/>
          <w:spacing w:val="6"/>
          <w:szCs w:val="21"/>
          <w:highlight w:val="none"/>
        </w:rPr>
        <w:t>安置的残疾人占本单位在职职工人数的比例不低于25%（含25%），并且安置的残疾人人数不少于10人（含10人）；</w:t>
      </w:r>
    </w:p>
    <w:p w14:paraId="48976E2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2</w:t>
      </w:r>
      <w:r>
        <w:rPr>
          <w:rFonts w:hint="eastAsia" w:cs="宋体"/>
          <w:spacing w:val="6"/>
          <w:szCs w:val="21"/>
          <w:highlight w:val="none"/>
          <w:lang w:eastAsia="zh-CN"/>
        </w:rPr>
        <w:t>）</w:t>
      </w:r>
      <w:r>
        <w:rPr>
          <w:rFonts w:hint="eastAsia" w:ascii="宋体" w:hAnsi="宋体" w:eastAsia="宋体" w:cs="宋体"/>
          <w:spacing w:val="6"/>
          <w:szCs w:val="21"/>
          <w:highlight w:val="none"/>
        </w:rPr>
        <w:t>依法与安置的每位残疾人签订了一年以上（含一年）的劳动合同或服务协议；</w:t>
      </w:r>
    </w:p>
    <w:p w14:paraId="7DB87E1D">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为安置的每位残疾人按月足额缴纳了基本养老保险、基本医疗保险、失业保险、工伤保险和生育保险等社会保险费；</w:t>
      </w:r>
    </w:p>
    <w:p w14:paraId="0268417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4</w:t>
      </w:r>
      <w:r>
        <w:rPr>
          <w:rFonts w:hint="eastAsia" w:cs="宋体"/>
          <w:spacing w:val="6"/>
          <w:szCs w:val="21"/>
          <w:highlight w:val="none"/>
          <w:lang w:eastAsia="zh-CN"/>
        </w:rPr>
        <w:t>）</w:t>
      </w:r>
      <w:r>
        <w:rPr>
          <w:rFonts w:hint="eastAsia" w:ascii="宋体" w:hAnsi="宋体" w:eastAsia="宋体" w:cs="宋体"/>
          <w:spacing w:val="6"/>
          <w:szCs w:val="21"/>
          <w:highlight w:val="none"/>
        </w:rPr>
        <w:t>通过银行等金融机构向安置的每位残疾人，按月支付了不低于单位所在区县适用的经省级人民政府批准的月最低工资标准的工资；</w:t>
      </w:r>
    </w:p>
    <w:p w14:paraId="5B89BA1B">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5</w:t>
      </w:r>
      <w:r>
        <w:rPr>
          <w:rFonts w:hint="eastAsia" w:cs="宋体"/>
          <w:spacing w:val="6"/>
          <w:szCs w:val="21"/>
          <w:highlight w:val="none"/>
          <w:lang w:eastAsia="zh-CN"/>
        </w:rPr>
        <w:t>）</w:t>
      </w:r>
      <w:r>
        <w:rPr>
          <w:rFonts w:hint="eastAsia" w:ascii="宋体" w:hAnsi="宋体" w:eastAsia="宋体" w:cs="宋体"/>
          <w:spacing w:val="6"/>
          <w:szCs w:val="21"/>
          <w:highlight w:val="none"/>
        </w:rPr>
        <w:t>提供本单位制造的货物、承担的工程或者服务（以下简称产品），或者提供其他残疾人福利性单位制造的货物（不包括使用非残疾人福利性单位注册商标的货物）。</w:t>
      </w:r>
    </w:p>
    <w:p w14:paraId="24B7DA40">
      <w:pPr>
        <w:spacing w:line="360" w:lineRule="auto"/>
        <w:ind w:firstLine="504"/>
        <w:jc w:val="left"/>
        <w:rPr>
          <w:rFonts w:hint="eastAsia" w:ascii="宋体" w:hAnsi="宋体" w:eastAsia="宋体" w:cs="宋体"/>
          <w:spacing w:val="6"/>
          <w:szCs w:val="21"/>
          <w:highlight w:val="none"/>
        </w:rPr>
      </w:pPr>
      <w:r>
        <w:rPr>
          <w:rFonts w:hint="eastAsia" w:cs="宋体"/>
          <w:spacing w:val="6"/>
          <w:szCs w:val="21"/>
          <w:highlight w:val="none"/>
          <w:lang w:val="en-US" w:eastAsia="zh-CN"/>
        </w:rPr>
        <w:t>2.</w:t>
      </w:r>
      <w:r>
        <w:rPr>
          <w:rFonts w:hint="eastAsia" w:ascii="宋体" w:hAnsi="宋体" w:eastAsia="宋体" w:cs="宋体"/>
          <w:spacing w:val="6"/>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71C63EB">
      <w:pPr>
        <w:spacing w:line="360" w:lineRule="auto"/>
        <w:ind w:firstLine="504"/>
        <w:jc w:val="left"/>
        <w:rPr>
          <w:rFonts w:hint="eastAsia" w:ascii="宋体" w:hAnsi="宋体" w:eastAsia="宋体" w:cs="宋体"/>
        </w:rPr>
      </w:pP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中标人为残疾人福利性单位的，《残疾人福利性单位声明函》随中标结果同时公告，接受社会监督。</w:t>
      </w:r>
      <w:r>
        <w:rPr>
          <w:rFonts w:hint="eastAsia" w:ascii="宋体" w:hAnsi="宋体" w:eastAsia="宋体" w:cs="宋体"/>
          <w:lang w:val="zh-CN"/>
        </w:rPr>
        <w:t xml:space="preserve">         </w:t>
      </w:r>
    </w:p>
    <w:p w14:paraId="16064F08">
      <w:pPr>
        <w:ind w:firstLine="482"/>
        <w:rPr>
          <w:rFonts w:hint="eastAsia" w:ascii="宋体" w:hAnsi="宋体" w:eastAsia="宋体" w:cs="宋体"/>
          <w:b/>
          <w:bCs/>
          <w:lang w:val="zh-CN"/>
        </w:rPr>
      </w:pPr>
    </w:p>
    <w:p w14:paraId="304B1BFA">
      <w:pPr>
        <w:ind w:firstLine="482"/>
        <w:rPr>
          <w:rFonts w:hint="eastAsia" w:ascii="宋体" w:hAnsi="宋体" w:eastAsia="宋体" w:cs="宋体"/>
          <w:b/>
          <w:bCs/>
          <w:lang w:val="zh-CN"/>
        </w:rPr>
      </w:pPr>
    </w:p>
    <w:p w14:paraId="114A7E98">
      <w:pPr>
        <w:pStyle w:val="79"/>
        <w:rPr>
          <w:rFonts w:hint="eastAsia" w:ascii="宋体" w:hAnsi="宋体" w:eastAsia="宋体" w:cs="宋体"/>
          <w:b/>
          <w:color w:val="auto"/>
          <w:lang w:val="zh-CN"/>
        </w:rPr>
      </w:pPr>
    </w:p>
    <w:p w14:paraId="2E794D6B">
      <w:pPr>
        <w:pStyle w:val="79"/>
        <w:rPr>
          <w:rFonts w:hint="eastAsia" w:ascii="宋体" w:hAnsi="宋体" w:eastAsia="宋体" w:cs="宋体"/>
          <w:b/>
          <w:color w:val="auto"/>
          <w:lang w:val="zh-CN"/>
        </w:rPr>
      </w:pPr>
    </w:p>
    <w:p w14:paraId="66A25357">
      <w:pPr>
        <w:pStyle w:val="79"/>
        <w:rPr>
          <w:rFonts w:hint="eastAsia" w:ascii="宋体" w:hAnsi="宋体" w:eastAsia="宋体" w:cs="宋体"/>
          <w:b/>
          <w:color w:val="auto"/>
          <w:lang w:val="zh-CN"/>
        </w:rPr>
        <w:sectPr>
          <w:headerReference r:id="rId18" w:type="default"/>
          <w:footerReference r:id="rId19" w:type="default"/>
          <w:pgSz w:w="11907" w:h="16840"/>
          <w:pgMar w:top="1247" w:right="1304" w:bottom="1021" w:left="1304" w:header="720" w:footer="720" w:gutter="0"/>
          <w:pgNumType w:fmt="decimal"/>
          <w:cols w:space="720" w:num="1"/>
          <w:docGrid w:linePitch="286" w:charSpace="0"/>
        </w:sectPr>
      </w:pPr>
    </w:p>
    <w:p w14:paraId="03064DBF">
      <w:pPr>
        <w:pStyle w:val="7"/>
        <w:rPr>
          <w:rFonts w:hint="default" w:ascii="宋体" w:hAnsi="宋体" w:eastAsia="宋体" w:cs="宋体"/>
          <w:szCs w:val="24"/>
          <w:lang w:val="en-US" w:eastAsia="zh-CN"/>
        </w:rPr>
      </w:pPr>
      <w:r>
        <w:rPr>
          <w:rFonts w:hint="eastAsia" w:cs="宋体"/>
          <w:szCs w:val="24"/>
          <w:lang w:eastAsia="zh-CN"/>
        </w:rPr>
        <w:t>商务</w:t>
      </w:r>
      <w:r>
        <w:rPr>
          <w:rFonts w:hint="eastAsia" w:ascii="宋体" w:hAnsi="宋体" w:eastAsia="宋体" w:cs="宋体"/>
          <w:szCs w:val="24"/>
        </w:rPr>
        <w:t>技术文件封面</w:t>
      </w:r>
      <w:r>
        <w:rPr>
          <w:rFonts w:hint="eastAsia" w:cs="宋体"/>
          <w:szCs w:val="24"/>
          <w:lang w:val="en-US" w:eastAsia="zh-CN"/>
        </w:rPr>
        <w:t xml:space="preserve">                                                正本（副本）</w:t>
      </w:r>
    </w:p>
    <w:p w14:paraId="0EA65C17">
      <w:pPr>
        <w:ind w:firstLine="482"/>
        <w:jc w:val="center"/>
        <w:rPr>
          <w:rFonts w:hint="eastAsia" w:ascii="宋体" w:hAnsi="宋体" w:eastAsia="宋体" w:cs="宋体"/>
        </w:rPr>
      </w:pPr>
      <w:r>
        <w:rPr>
          <w:rFonts w:hint="eastAsia" w:ascii="宋体" w:hAnsi="宋体" w:eastAsia="宋体" w:cs="宋体"/>
          <w:b/>
          <w:bCs/>
        </w:rPr>
        <w:t xml:space="preserve"> </w:t>
      </w:r>
    </w:p>
    <w:p w14:paraId="615455CB">
      <w:pPr>
        <w:ind w:firstLine="480"/>
        <w:rPr>
          <w:rFonts w:hint="eastAsia" w:ascii="宋体" w:hAnsi="宋体" w:eastAsia="宋体" w:cs="宋体"/>
        </w:rPr>
      </w:pPr>
    </w:p>
    <w:p w14:paraId="1E1F1475">
      <w:pPr>
        <w:ind w:left="0" w:leftChars="0" w:firstLine="0" w:firstLineChars="0"/>
        <w:jc w:val="center"/>
        <w:rPr>
          <w:rFonts w:hint="eastAsia" w:ascii="宋体" w:hAnsi="宋体" w:eastAsia="宋体" w:cs="宋体"/>
          <w:sz w:val="32"/>
          <w:szCs w:val="32"/>
        </w:rPr>
      </w:pPr>
      <w:r>
        <w:rPr>
          <w:rFonts w:hint="eastAsia" w:cs="宋体"/>
          <w:b/>
          <w:bCs/>
          <w:sz w:val="32"/>
          <w:szCs w:val="32"/>
          <w:lang w:eastAsia="zh-CN"/>
        </w:rPr>
        <w:t>商务</w:t>
      </w:r>
      <w:r>
        <w:rPr>
          <w:rFonts w:hint="eastAsia" w:ascii="宋体" w:hAnsi="宋体" w:eastAsia="宋体" w:cs="宋体"/>
          <w:b/>
          <w:bCs/>
          <w:sz w:val="32"/>
          <w:szCs w:val="32"/>
        </w:rPr>
        <w:t>技术文件</w:t>
      </w:r>
    </w:p>
    <w:p w14:paraId="36D5B785">
      <w:pPr>
        <w:ind w:firstLine="480"/>
        <w:rPr>
          <w:rFonts w:hint="eastAsia" w:ascii="宋体" w:hAnsi="宋体" w:eastAsia="宋体" w:cs="宋体"/>
        </w:rPr>
      </w:pPr>
    </w:p>
    <w:p w14:paraId="491F549C">
      <w:pPr>
        <w:pStyle w:val="79"/>
        <w:rPr>
          <w:rFonts w:hint="eastAsia" w:ascii="宋体" w:hAnsi="宋体" w:eastAsia="宋体" w:cs="宋体"/>
          <w:color w:val="auto"/>
        </w:rPr>
      </w:pPr>
    </w:p>
    <w:p w14:paraId="3171E31A">
      <w:pPr>
        <w:pStyle w:val="79"/>
        <w:rPr>
          <w:rFonts w:hint="eastAsia" w:ascii="宋体" w:hAnsi="宋体" w:eastAsia="宋体" w:cs="宋体"/>
          <w:color w:val="auto"/>
        </w:rPr>
      </w:pPr>
    </w:p>
    <w:p w14:paraId="6E7EFDE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15C9C257">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01472F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50A358E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0B1C9944">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25E2D565">
      <w:pPr>
        <w:ind w:firstLine="456"/>
        <w:rPr>
          <w:rFonts w:hint="eastAsia" w:ascii="宋体" w:hAnsi="宋体" w:eastAsia="宋体" w:cs="宋体"/>
          <w:bCs/>
          <w:spacing w:val="-6"/>
          <w:sz w:val="30"/>
          <w:szCs w:val="30"/>
        </w:rPr>
      </w:pPr>
    </w:p>
    <w:p w14:paraId="39F90D41">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63CA405F">
      <w:pPr>
        <w:spacing w:line="480" w:lineRule="auto"/>
        <w:ind w:firstLine="480"/>
        <w:rPr>
          <w:rFonts w:hint="eastAsia" w:ascii="宋体" w:hAnsi="宋体" w:eastAsia="宋体" w:cs="宋体"/>
        </w:rPr>
        <w:sectPr>
          <w:headerReference r:id="rId20" w:type="default"/>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Cs/>
          <w:spacing w:val="-6"/>
          <w:sz w:val="30"/>
          <w:szCs w:val="30"/>
        </w:rPr>
        <w:t>日期：    年  月  日</w:t>
      </w:r>
    </w:p>
    <w:p w14:paraId="3E270488">
      <w:pPr>
        <w:ind w:left="0" w:leftChars="0" w:firstLine="0" w:firstLineChars="0"/>
        <w:rPr>
          <w:rFonts w:hint="eastAsia" w:ascii="宋体" w:hAnsi="宋体" w:eastAsia="宋体" w:cs="宋体"/>
          <w:b/>
          <w:kern w:val="0"/>
          <w:sz w:val="10"/>
          <w:szCs w:val="10"/>
        </w:rPr>
      </w:pPr>
      <w:bookmarkStart w:id="90" w:name="_Toc7692"/>
    </w:p>
    <w:p w14:paraId="071E2F28">
      <w:pPr>
        <w:spacing w:line="480" w:lineRule="auto"/>
        <w:ind w:left="0" w:leftChars="0" w:firstLine="0" w:firstLineChars="0"/>
        <w:jc w:val="center"/>
        <w:outlineLvl w:val="0"/>
        <w:rPr>
          <w:rFonts w:hint="eastAsia" w:ascii="宋体" w:hAnsi="宋体" w:eastAsia="宋体" w:cs="宋体"/>
          <w:b/>
          <w:kern w:val="0"/>
          <w:sz w:val="28"/>
          <w:szCs w:val="28"/>
        </w:rPr>
      </w:pPr>
      <w:r>
        <w:rPr>
          <w:rFonts w:hint="eastAsia" w:cs="宋体"/>
          <w:b/>
          <w:bCs/>
          <w:sz w:val="32"/>
          <w:szCs w:val="32"/>
          <w:lang w:eastAsia="zh-CN"/>
        </w:rPr>
        <w:t>商务</w:t>
      </w:r>
      <w:r>
        <w:rPr>
          <w:rFonts w:hint="eastAsia" w:ascii="宋体" w:hAnsi="宋体" w:eastAsia="宋体" w:cs="宋体"/>
          <w:b/>
          <w:bCs/>
          <w:sz w:val="32"/>
          <w:szCs w:val="32"/>
        </w:rPr>
        <w:t>技术</w:t>
      </w:r>
      <w:r>
        <w:rPr>
          <w:rFonts w:hint="eastAsia" w:ascii="宋体" w:hAnsi="宋体" w:eastAsia="宋体" w:cs="宋体"/>
          <w:b/>
          <w:bCs/>
          <w:kern w:val="0"/>
          <w:sz w:val="32"/>
          <w:szCs w:val="32"/>
        </w:rPr>
        <w:t>文</w:t>
      </w:r>
      <w:r>
        <w:rPr>
          <w:rFonts w:hint="eastAsia" w:ascii="宋体" w:hAnsi="宋体" w:eastAsia="宋体" w:cs="宋体"/>
          <w:b/>
          <w:kern w:val="0"/>
          <w:sz w:val="32"/>
          <w:szCs w:val="32"/>
        </w:rPr>
        <w:t>件目录</w:t>
      </w:r>
      <w:bookmarkEnd w:id="90"/>
    </w:p>
    <w:p w14:paraId="754AC5B9">
      <w:pPr>
        <w:bidi w:val="0"/>
        <w:spacing w:line="480" w:lineRule="auto"/>
        <w:ind w:left="0" w:leftChars="0" w:firstLine="240" w:firstLineChars="100"/>
        <w:rPr>
          <w:rFonts w:hint="eastAsia"/>
        </w:rPr>
      </w:pPr>
      <w:r>
        <w:rPr>
          <w:rFonts w:hint="eastAsia"/>
          <w:lang w:val="en-US" w:eastAsia="zh-CN"/>
        </w:rPr>
        <w:t>1.</w:t>
      </w:r>
      <w:r>
        <w:rPr>
          <w:rFonts w:hint="eastAsia"/>
          <w:lang w:eastAsia="zh-CN"/>
        </w:rPr>
        <w:t>评分索引表；（附件七）</w:t>
      </w:r>
    </w:p>
    <w:p w14:paraId="7FB0EC22">
      <w:pPr>
        <w:bidi w:val="0"/>
        <w:spacing w:line="480" w:lineRule="auto"/>
        <w:ind w:left="0" w:leftChars="0" w:firstLine="240" w:firstLineChars="100"/>
        <w:rPr>
          <w:rFonts w:hint="default"/>
          <w:lang w:val="en-US" w:eastAsia="zh-CN"/>
        </w:rPr>
      </w:pPr>
      <w:r>
        <w:rPr>
          <w:rFonts w:hint="eastAsia"/>
          <w:lang w:val="en-US" w:eastAsia="zh-CN"/>
        </w:rPr>
        <w:t>2.</w:t>
      </w:r>
      <w:r>
        <w:rPr>
          <w:rFonts w:hint="eastAsia"/>
        </w:rPr>
        <w:t>技术</w:t>
      </w:r>
      <w:r>
        <w:rPr>
          <w:rFonts w:hint="eastAsia"/>
          <w:lang w:eastAsia="zh-CN"/>
        </w:rPr>
        <w:t>指标响应程度</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6C79B45E">
      <w:pPr>
        <w:bidi w:val="0"/>
        <w:spacing w:line="480" w:lineRule="auto"/>
        <w:ind w:left="0" w:leftChars="0" w:firstLine="240" w:firstLineChars="100"/>
        <w:rPr>
          <w:rFonts w:hint="default"/>
          <w:lang w:val="en-US" w:eastAsia="zh-CN"/>
        </w:rPr>
      </w:pPr>
      <w:r>
        <w:rPr>
          <w:rFonts w:hint="eastAsia"/>
          <w:lang w:val="en-US" w:eastAsia="zh-CN"/>
        </w:rPr>
        <w:t>3.项目实施方案；</w:t>
      </w:r>
    </w:p>
    <w:p w14:paraId="1D4A0DE7">
      <w:pPr>
        <w:bidi w:val="0"/>
        <w:spacing w:line="480" w:lineRule="auto"/>
        <w:ind w:left="0" w:leftChars="0" w:firstLine="240" w:firstLineChars="100"/>
        <w:rPr>
          <w:rFonts w:hint="default"/>
          <w:lang w:val="en-US" w:eastAsia="zh-CN"/>
        </w:rPr>
      </w:pPr>
      <w:r>
        <w:rPr>
          <w:rFonts w:hint="eastAsia"/>
          <w:lang w:val="en-US" w:eastAsia="zh-CN"/>
        </w:rPr>
        <w:t>4.</w:t>
      </w:r>
      <w:r>
        <w:rPr>
          <w:rFonts w:hint="eastAsia"/>
        </w:rPr>
        <w:t>拟投入产品竞争力</w:t>
      </w:r>
      <w:r>
        <w:rPr>
          <w:rFonts w:hint="eastAsia"/>
          <w:lang w:val="en-US" w:eastAsia="zh-CN"/>
        </w:rPr>
        <w:t>；</w:t>
      </w:r>
    </w:p>
    <w:p w14:paraId="1F67D0B3">
      <w:pPr>
        <w:bidi w:val="0"/>
        <w:spacing w:line="480" w:lineRule="auto"/>
        <w:ind w:left="0" w:leftChars="0" w:firstLine="240" w:firstLineChars="100"/>
        <w:rPr>
          <w:rFonts w:hint="default"/>
          <w:lang w:val="en-US" w:eastAsia="zh-CN"/>
        </w:rPr>
      </w:pPr>
      <w:r>
        <w:rPr>
          <w:rFonts w:hint="eastAsia"/>
          <w:lang w:val="en-US" w:eastAsia="zh-CN"/>
        </w:rPr>
        <w:t>5.</w:t>
      </w:r>
      <w:r>
        <w:rPr>
          <w:rFonts w:hint="eastAsia"/>
          <w:lang w:eastAsia="zh-CN"/>
        </w:rPr>
        <w:t>视频</w:t>
      </w:r>
      <w:r>
        <w:rPr>
          <w:rFonts w:hint="eastAsia"/>
        </w:rPr>
        <w:t>演示</w:t>
      </w:r>
      <w:r>
        <w:rPr>
          <w:rFonts w:hint="eastAsia"/>
          <w:lang w:val="en-US" w:eastAsia="zh-CN"/>
        </w:rPr>
        <w:t>；</w:t>
      </w:r>
    </w:p>
    <w:p w14:paraId="26DACC71">
      <w:pPr>
        <w:bidi w:val="0"/>
        <w:spacing w:line="480" w:lineRule="auto"/>
        <w:ind w:left="0" w:leftChars="0" w:firstLine="240" w:firstLineChars="100"/>
        <w:rPr>
          <w:rFonts w:hint="default"/>
          <w:lang w:val="en-US" w:eastAsia="zh-CN"/>
        </w:rPr>
      </w:pPr>
      <w:r>
        <w:rPr>
          <w:rFonts w:hint="eastAsia"/>
          <w:lang w:val="en-US" w:eastAsia="zh-CN"/>
        </w:rPr>
        <w:t>6.</w:t>
      </w:r>
      <w:r>
        <w:rPr>
          <w:rFonts w:hint="eastAsia"/>
        </w:rPr>
        <w:t>售后服务方案</w:t>
      </w:r>
      <w:r>
        <w:rPr>
          <w:rFonts w:hint="eastAsia"/>
          <w:lang w:val="en-US" w:eastAsia="zh-CN"/>
        </w:rPr>
        <w:t>；</w:t>
      </w:r>
    </w:p>
    <w:p w14:paraId="6E825A00">
      <w:pPr>
        <w:bidi w:val="0"/>
        <w:spacing w:line="480" w:lineRule="auto"/>
        <w:ind w:left="0" w:leftChars="0" w:firstLine="240" w:firstLineChars="100"/>
        <w:rPr>
          <w:rFonts w:hint="eastAsia"/>
          <w:lang w:val="en-US" w:eastAsia="zh-CN"/>
        </w:rPr>
      </w:pPr>
      <w:r>
        <w:rPr>
          <w:rFonts w:hint="eastAsia"/>
          <w:lang w:val="en-US" w:eastAsia="zh-CN"/>
        </w:rPr>
        <w:t>7.</w:t>
      </w:r>
      <w:r>
        <w:rPr>
          <w:rFonts w:hint="eastAsia"/>
        </w:rPr>
        <w:t>培训方案</w:t>
      </w:r>
      <w:r>
        <w:rPr>
          <w:rFonts w:hint="eastAsia"/>
          <w:lang w:eastAsia="zh-CN"/>
        </w:rPr>
        <w:t>；</w:t>
      </w:r>
    </w:p>
    <w:p w14:paraId="207ED15B">
      <w:pPr>
        <w:bidi w:val="0"/>
        <w:spacing w:line="480" w:lineRule="auto"/>
        <w:ind w:left="0" w:leftChars="0" w:firstLine="240" w:firstLineChars="100"/>
        <w:rPr>
          <w:rFonts w:hint="eastAsia"/>
          <w:lang w:val="en-US" w:eastAsia="zh-CN"/>
        </w:rPr>
      </w:pPr>
      <w:r>
        <w:rPr>
          <w:rFonts w:hint="eastAsia"/>
          <w:lang w:val="en-US" w:eastAsia="zh-CN"/>
        </w:rPr>
        <w:t>8.</w:t>
      </w:r>
      <w:r>
        <w:rPr>
          <w:rFonts w:hint="eastAsia"/>
        </w:rPr>
        <w:t>其他承诺</w:t>
      </w:r>
      <w:r>
        <w:rPr>
          <w:rFonts w:hint="eastAsia"/>
          <w:lang w:val="en-US" w:eastAsia="zh-CN"/>
        </w:rPr>
        <w:t>；</w:t>
      </w:r>
    </w:p>
    <w:p w14:paraId="59F60E35">
      <w:pPr>
        <w:bidi w:val="0"/>
        <w:spacing w:line="480" w:lineRule="auto"/>
        <w:ind w:left="0" w:leftChars="0" w:firstLine="240" w:firstLineChars="100"/>
        <w:rPr>
          <w:rFonts w:hint="default"/>
          <w:lang w:val="en-US" w:eastAsia="zh-CN"/>
        </w:rPr>
      </w:pPr>
      <w:r>
        <w:rPr>
          <w:rFonts w:hint="eastAsia"/>
          <w:lang w:val="en-US" w:eastAsia="zh-CN"/>
        </w:rPr>
        <w:t>9.</w:t>
      </w:r>
      <w:r>
        <w:rPr>
          <w:rFonts w:hint="eastAsia"/>
        </w:rPr>
        <w:t>企业</w:t>
      </w:r>
      <w:r>
        <w:rPr>
          <w:rFonts w:hint="eastAsia"/>
          <w:lang w:eastAsia="zh-CN"/>
        </w:rPr>
        <w:t>认证</w:t>
      </w:r>
      <w:r>
        <w:rPr>
          <w:rFonts w:hint="eastAsia"/>
          <w:lang w:val="en-US" w:eastAsia="zh-CN"/>
        </w:rPr>
        <w:t>；</w:t>
      </w:r>
    </w:p>
    <w:p w14:paraId="13F0CE3F">
      <w:pPr>
        <w:bidi w:val="0"/>
        <w:spacing w:line="480" w:lineRule="auto"/>
        <w:ind w:left="0" w:leftChars="0" w:firstLine="240" w:firstLineChars="100"/>
        <w:rPr>
          <w:rFonts w:hint="eastAsia"/>
          <w:lang w:val="en-US" w:eastAsia="zh-CN"/>
        </w:rPr>
      </w:pPr>
      <w:r>
        <w:rPr>
          <w:rFonts w:hint="eastAsia"/>
          <w:lang w:val="en-US" w:eastAsia="zh-CN"/>
        </w:rPr>
        <w:t>10.类似业绩：同类项目实施情况一览表；（附件十）</w:t>
      </w:r>
    </w:p>
    <w:p w14:paraId="290BAF2A">
      <w:pPr>
        <w:bidi w:val="0"/>
        <w:spacing w:line="480" w:lineRule="auto"/>
        <w:ind w:left="0" w:leftChars="0" w:firstLine="240" w:firstLineChars="100"/>
        <w:rPr>
          <w:rFonts w:hint="eastAsia" w:ascii="宋体" w:hAnsi="宋体" w:eastAsia="宋体" w:cs="宋体"/>
          <w:color w:val="auto"/>
        </w:rPr>
      </w:pPr>
      <w:r>
        <w:rPr>
          <w:rFonts w:hint="eastAsia"/>
          <w:lang w:val="en-US" w:eastAsia="zh-CN"/>
        </w:rPr>
        <w:t>11.</w:t>
      </w:r>
      <w:r>
        <w:rPr>
          <w:rFonts w:hint="eastAsia"/>
        </w:rPr>
        <w:t>其它本招标文件评分表要求提供的材料或投标人认为需要</w:t>
      </w:r>
      <w:r>
        <w:rPr>
          <w:rFonts w:hint="eastAsia"/>
          <w:lang w:eastAsia="zh-CN"/>
        </w:rPr>
        <w:t>补充</w:t>
      </w:r>
      <w:r>
        <w:rPr>
          <w:rFonts w:hint="eastAsia"/>
        </w:rPr>
        <w:t>的其他资料或说明。</w:t>
      </w:r>
    </w:p>
    <w:p w14:paraId="1C0CBB33">
      <w:pPr>
        <w:ind w:firstLine="480"/>
        <w:rPr>
          <w:rFonts w:hint="eastAsia" w:ascii="宋体" w:hAnsi="宋体" w:eastAsia="宋体" w:cs="宋体"/>
          <w:iCs/>
        </w:rPr>
      </w:pPr>
      <w:r>
        <w:rPr>
          <w:rFonts w:hint="eastAsia" w:ascii="宋体" w:hAnsi="宋体" w:eastAsia="宋体" w:cs="宋体"/>
          <w:iCs/>
        </w:rPr>
        <w:br w:type="page"/>
      </w:r>
    </w:p>
    <w:p w14:paraId="233FF2DA">
      <w:pPr>
        <w:pStyle w:val="3"/>
        <w:numPr>
          <w:ilvl w:val="0"/>
          <w:numId w:val="0"/>
        </w:numPr>
        <w:spacing w:line="240" w:lineRule="auto"/>
        <w:rPr>
          <w:rFonts w:hint="eastAsia" w:hAnsi="宋体" w:cs="宋体"/>
          <w:b/>
          <w:bCs/>
          <w:color w:val="auto"/>
          <w:lang w:val="en-US" w:eastAsia="zh-CN"/>
        </w:rPr>
      </w:pPr>
      <w:r>
        <w:rPr>
          <w:rFonts w:hint="eastAsia" w:hAnsi="宋体" w:cs="宋体"/>
          <w:b/>
          <w:bCs/>
          <w:color w:val="auto"/>
          <w:lang w:val="en-US" w:eastAsia="zh-CN"/>
        </w:rPr>
        <w:t>附件七</w:t>
      </w:r>
    </w:p>
    <w:p w14:paraId="45195884">
      <w:pPr>
        <w:ind w:left="0" w:leftChars="0" w:firstLine="0" w:firstLineChars="0"/>
        <w:jc w:val="center"/>
        <w:rPr>
          <w:rFonts w:hint="eastAsia" w:ascii="宋体" w:hAnsi="宋体" w:eastAsia="宋体" w:cs="宋体"/>
          <w:b/>
          <w:spacing w:val="-6"/>
          <w:sz w:val="28"/>
          <w:szCs w:val="28"/>
          <w:lang w:eastAsia="zh-CN"/>
        </w:rPr>
      </w:pPr>
      <w:r>
        <w:rPr>
          <w:rFonts w:hint="eastAsia" w:cs="宋体"/>
          <w:b/>
          <w:spacing w:val="-6"/>
          <w:sz w:val="28"/>
          <w:szCs w:val="28"/>
          <w:lang w:eastAsia="zh-CN"/>
        </w:rPr>
        <w:t>评分索引表</w:t>
      </w:r>
    </w:p>
    <w:tbl>
      <w:tblPr>
        <w:tblStyle w:val="45"/>
        <w:tblW w:w="96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1705"/>
        <w:gridCol w:w="5039"/>
        <w:gridCol w:w="1125"/>
        <w:gridCol w:w="975"/>
      </w:tblGrid>
      <w:tr w14:paraId="7AC0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89" w:type="dxa"/>
            <w:vAlign w:val="top"/>
          </w:tcPr>
          <w:p w14:paraId="1F1F0FC3">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序号</w:t>
            </w:r>
          </w:p>
        </w:tc>
        <w:tc>
          <w:tcPr>
            <w:tcW w:w="1705" w:type="dxa"/>
            <w:vAlign w:val="top"/>
          </w:tcPr>
          <w:p w14:paraId="3E925079">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评审因素</w:t>
            </w:r>
          </w:p>
        </w:tc>
        <w:tc>
          <w:tcPr>
            <w:tcW w:w="5039" w:type="dxa"/>
            <w:vAlign w:val="top"/>
          </w:tcPr>
          <w:p w14:paraId="1219BC35">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评分标准</w:t>
            </w:r>
          </w:p>
        </w:tc>
        <w:tc>
          <w:tcPr>
            <w:tcW w:w="1125" w:type="dxa"/>
            <w:vAlign w:val="top"/>
          </w:tcPr>
          <w:p w14:paraId="31BC976C">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自评分</w:t>
            </w:r>
          </w:p>
        </w:tc>
        <w:tc>
          <w:tcPr>
            <w:tcW w:w="975" w:type="dxa"/>
            <w:vAlign w:val="top"/>
          </w:tcPr>
          <w:p w14:paraId="4B0C9CAD">
            <w:pPr>
              <w:spacing w:line="240" w:lineRule="auto"/>
              <w:ind w:left="0" w:leftChars="0" w:firstLine="0" w:firstLineChars="0"/>
              <w:jc w:val="center"/>
              <w:rPr>
                <w:rFonts w:hint="eastAsia" w:ascii="宋体" w:hAnsi="宋体" w:eastAsia="宋体" w:cs="宋体"/>
                <w:b/>
                <w:kern w:val="0"/>
                <w:vertAlign w:val="baseline"/>
                <w:lang w:eastAsia="zh-CN"/>
              </w:rPr>
            </w:pPr>
            <w:r>
              <w:rPr>
                <w:rFonts w:hint="eastAsia" w:cs="宋体"/>
                <w:b w:val="0"/>
                <w:bCs/>
                <w:kern w:val="0"/>
                <w:vertAlign w:val="baseline"/>
                <w:lang w:eastAsia="zh-CN"/>
              </w:rPr>
              <w:t>投标文件页码</w:t>
            </w:r>
          </w:p>
        </w:tc>
      </w:tr>
      <w:tr w14:paraId="611C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restart"/>
            <w:vAlign w:val="top"/>
          </w:tcPr>
          <w:p w14:paraId="0362153E">
            <w:pPr>
              <w:ind w:left="0" w:leftChars="0" w:firstLine="0" w:firstLineChars="0"/>
              <w:jc w:val="center"/>
              <w:rPr>
                <w:rFonts w:hint="eastAsia" w:cs="宋体"/>
                <w:b w:val="0"/>
                <w:bCs/>
                <w:kern w:val="0"/>
                <w:vertAlign w:val="baseline"/>
                <w:lang w:val="en-US" w:eastAsia="zh-CN"/>
              </w:rPr>
            </w:pPr>
          </w:p>
          <w:p w14:paraId="7C0E110F">
            <w:pPr>
              <w:ind w:left="0" w:leftChars="0" w:firstLine="0" w:firstLineChars="0"/>
              <w:jc w:val="center"/>
              <w:rPr>
                <w:rFonts w:hint="default" w:ascii="宋体" w:hAnsi="宋体" w:eastAsia="宋体" w:cs="宋体"/>
                <w:b w:val="0"/>
                <w:bCs/>
                <w:kern w:val="0"/>
                <w:vertAlign w:val="baseline"/>
                <w:lang w:val="en-US" w:eastAsia="zh-CN"/>
              </w:rPr>
            </w:pPr>
            <w:r>
              <w:rPr>
                <w:rFonts w:hint="eastAsia" w:cs="宋体"/>
                <w:b w:val="0"/>
                <w:bCs/>
                <w:kern w:val="0"/>
                <w:vertAlign w:val="baseline"/>
                <w:lang w:val="en-US" w:eastAsia="zh-CN"/>
              </w:rPr>
              <w:t>1</w:t>
            </w:r>
          </w:p>
        </w:tc>
        <w:tc>
          <w:tcPr>
            <w:tcW w:w="1705" w:type="dxa"/>
            <w:vMerge w:val="restart"/>
            <w:vAlign w:val="top"/>
          </w:tcPr>
          <w:p w14:paraId="7F80D7BF">
            <w:pPr>
              <w:rPr>
                <w:rFonts w:hint="eastAsia"/>
              </w:rPr>
            </w:pPr>
          </w:p>
          <w:p w14:paraId="43017EB7">
            <w:pPr>
              <w:pStyle w:val="8"/>
              <w:ind w:left="0" w:leftChars="0" w:firstLine="0" w:firstLineChars="0"/>
              <w:jc w:val="center"/>
              <w:rPr>
                <w:rFonts w:hint="eastAsia" w:cs="宋体"/>
                <w:b w:val="0"/>
                <w:bCs w:val="0"/>
                <w:kern w:val="0"/>
                <w:vertAlign w:val="baseline"/>
                <w:lang w:eastAsia="zh-CN"/>
              </w:rPr>
            </w:pPr>
            <w:r>
              <w:rPr>
                <w:rFonts w:hint="eastAsia" w:cs="宋体"/>
                <w:b w:val="0"/>
                <w:bCs/>
                <w:kern w:val="0"/>
                <w:vertAlign w:val="baseline"/>
                <w:lang w:eastAsia="zh-CN"/>
              </w:rPr>
              <w:t>技术分</w:t>
            </w:r>
          </w:p>
          <w:p w14:paraId="61F0461A">
            <w:pPr>
              <w:pStyle w:val="8"/>
              <w:ind w:left="0" w:leftChars="0" w:firstLine="0" w:firstLineChars="0"/>
              <w:jc w:val="center"/>
              <w:rPr>
                <w:rFonts w:hint="eastAsia" w:eastAsia="宋体"/>
                <w:lang w:eastAsia="zh-CN"/>
              </w:rPr>
            </w:pPr>
          </w:p>
        </w:tc>
        <w:tc>
          <w:tcPr>
            <w:tcW w:w="5039" w:type="dxa"/>
            <w:vAlign w:val="top"/>
          </w:tcPr>
          <w:p w14:paraId="5811820D">
            <w:pPr>
              <w:rPr>
                <w:rFonts w:hint="eastAsia" w:ascii="宋体" w:hAnsi="宋体" w:eastAsia="宋体" w:cs="宋体"/>
                <w:b/>
                <w:kern w:val="0"/>
                <w:vertAlign w:val="baseline"/>
              </w:rPr>
            </w:pPr>
          </w:p>
        </w:tc>
        <w:tc>
          <w:tcPr>
            <w:tcW w:w="1125" w:type="dxa"/>
            <w:vAlign w:val="top"/>
          </w:tcPr>
          <w:p w14:paraId="4E71A462">
            <w:pPr>
              <w:rPr>
                <w:rFonts w:hint="eastAsia" w:ascii="宋体" w:hAnsi="宋体" w:eastAsia="宋体" w:cs="宋体"/>
                <w:b/>
                <w:kern w:val="0"/>
                <w:vertAlign w:val="baseline"/>
              </w:rPr>
            </w:pPr>
          </w:p>
        </w:tc>
        <w:tc>
          <w:tcPr>
            <w:tcW w:w="975" w:type="dxa"/>
            <w:vAlign w:val="top"/>
          </w:tcPr>
          <w:p w14:paraId="18FBC3DB">
            <w:pPr>
              <w:rPr>
                <w:rFonts w:hint="eastAsia" w:ascii="宋体" w:hAnsi="宋体" w:eastAsia="宋体" w:cs="宋体"/>
                <w:b/>
                <w:kern w:val="0"/>
                <w:vertAlign w:val="baseline"/>
              </w:rPr>
            </w:pPr>
          </w:p>
        </w:tc>
      </w:tr>
      <w:tr w14:paraId="08B7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19882E7B">
            <w:pPr>
              <w:rPr>
                <w:rFonts w:hint="eastAsia" w:ascii="宋体" w:hAnsi="宋体" w:eastAsia="宋体" w:cs="宋体"/>
                <w:b/>
                <w:kern w:val="0"/>
                <w:vertAlign w:val="baseline"/>
              </w:rPr>
            </w:pPr>
          </w:p>
        </w:tc>
        <w:tc>
          <w:tcPr>
            <w:tcW w:w="1705" w:type="dxa"/>
            <w:vMerge w:val="continue"/>
            <w:vAlign w:val="top"/>
          </w:tcPr>
          <w:p w14:paraId="599DEE99">
            <w:pPr>
              <w:rPr>
                <w:rFonts w:hint="eastAsia" w:ascii="宋体" w:hAnsi="宋体" w:eastAsia="宋体" w:cs="宋体"/>
                <w:b/>
                <w:kern w:val="0"/>
                <w:vertAlign w:val="baseline"/>
              </w:rPr>
            </w:pPr>
          </w:p>
        </w:tc>
        <w:tc>
          <w:tcPr>
            <w:tcW w:w="5039" w:type="dxa"/>
            <w:vAlign w:val="top"/>
          </w:tcPr>
          <w:p w14:paraId="56741B43">
            <w:pPr>
              <w:rPr>
                <w:rFonts w:hint="eastAsia" w:ascii="宋体" w:hAnsi="宋体" w:eastAsia="宋体" w:cs="宋体"/>
                <w:b/>
                <w:kern w:val="0"/>
                <w:vertAlign w:val="baseline"/>
              </w:rPr>
            </w:pPr>
          </w:p>
        </w:tc>
        <w:tc>
          <w:tcPr>
            <w:tcW w:w="1125" w:type="dxa"/>
            <w:vAlign w:val="top"/>
          </w:tcPr>
          <w:p w14:paraId="78D60E29">
            <w:pPr>
              <w:rPr>
                <w:rFonts w:hint="eastAsia" w:ascii="宋体" w:hAnsi="宋体" w:eastAsia="宋体" w:cs="宋体"/>
                <w:b/>
                <w:kern w:val="0"/>
                <w:vertAlign w:val="baseline"/>
              </w:rPr>
            </w:pPr>
          </w:p>
        </w:tc>
        <w:tc>
          <w:tcPr>
            <w:tcW w:w="975" w:type="dxa"/>
            <w:vAlign w:val="top"/>
          </w:tcPr>
          <w:p w14:paraId="2CC25514">
            <w:pPr>
              <w:rPr>
                <w:rFonts w:hint="eastAsia" w:ascii="宋体" w:hAnsi="宋体" w:eastAsia="宋体" w:cs="宋体"/>
                <w:b/>
                <w:kern w:val="0"/>
                <w:vertAlign w:val="baseline"/>
              </w:rPr>
            </w:pPr>
          </w:p>
        </w:tc>
      </w:tr>
      <w:tr w14:paraId="036ED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7059B550">
            <w:pPr>
              <w:rPr>
                <w:rFonts w:hint="eastAsia" w:ascii="宋体" w:hAnsi="宋体" w:eastAsia="宋体" w:cs="宋体"/>
                <w:b/>
                <w:kern w:val="0"/>
                <w:vertAlign w:val="baseline"/>
              </w:rPr>
            </w:pPr>
          </w:p>
        </w:tc>
        <w:tc>
          <w:tcPr>
            <w:tcW w:w="1705" w:type="dxa"/>
            <w:vMerge w:val="continue"/>
            <w:vAlign w:val="top"/>
          </w:tcPr>
          <w:p w14:paraId="59C786FC">
            <w:pPr>
              <w:rPr>
                <w:rFonts w:hint="eastAsia" w:ascii="宋体" w:hAnsi="宋体" w:eastAsia="宋体" w:cs="宋体"/>
                <w:b/>
                <w:kern w:val="0"/>
                <w:vertAlign w:val="baseline"/>
              </w:rPr>
            </w:pPr>
          </w:p>
        </w:tc>
        <w:tc>
          <w:tcPr>
            <w:tcW w:w="5039" w:type="dxa"/>
            <w:vAlign w:val="top"/>
          </w:tcPr>
          <w:p w14:paraId="2776E812">
            <w:pPr>
              <w:rPr>
                <w:rFonts w:hint="eastAsia" w:ascii="宋体" w:hAnsi="宋体" w:eastAsia="宋体" w:cs="宋体"/>
                <w:b/>
                <w:kern w:val="0"/>
                <w:vertAlign w:val="baseline"/>
              </w:rPr>
            </w:pPr>
          </w:p>
        </w:tc>
        <w:tc>
          <w:tcPr>
            <w:tcW w:w="1125" w:type="dxa"/>
            <w:vAlign w:val="top"/>
          </w:tcPr>
          <w:p w14:paraId="0B9CA88C">
            <w:pPr>
              <w:rPr>
                <w:rFonts w:hint="eastAsia" w:ascii="宋体" w:hAnsi="宋体" w:eastAsia="宋体" w:cs="宋体"/>
                <w:b/>
                <w:kern w:val="0"/>
                <w:vertAlign w:val="baseline"/>
              </w:rPr>
            </w:pPr>
          </w:p>
        </w:tc>
        <w:tc>
          <w:tcPr>
            <w:tcW w:w="975" w:type="dxa"/>
            <w:vAlign w:val="top"/>
          </w:tcPr>
          <w:p w14:paraId="3CF30CEC">
            <w:pPr>
              <w:rPr>
                <w:rFonts w:hint="eastAsia" w:ascii="宋体" w:hAnsi="宋体" w:eastAsia="宋体" w:cs="宋体"/>
                <w:b/>
                <w:kern w:val="0"/>
                <w:vertAlign w:val="baseline"/>
              </w:rPr>
            </w:pPr>
          </w:p>
        </w:tc>
      </w:tr>
      <w:tr w14:paraId="3CA9D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89" w:type="dxa"/>
            <w:vMerge w:val="restart"/>
            <w:vAlign w:val="top"/>
          </w:tcPr>
          <w:p w14:paraId="1F620495">
            <w:pPr>
              <w:ind w:left="0" w:leftChars="0" w:firstLine="0" w:firstLineChars="0"/>
              <w:jc w:val="center"/>
              <w:rPr>
                <w:rFonts w:hint="eastAsia" w:cs="宋体"/>
                <w:b/>
                <w:kern w:val="0"/>
                <w:vertAlign w:val="baseline"/>
                <w:lang w:val="en-US" w:eastAsia="zh-CN"/>
              </w:rPr>
            </w:pPr>
          </w:p>
          <w:p w14:paraId="53D58732">
            <w:pPr>
              <w:ind w:left="0" w:leftChars="0" w:firstLine="0" w:firstLineChars="0"/>
              <w:jc w:val="center"/>
              <w:rPr>
                <w:rFonts w:hint="eastAsia" w:cs="宋体"/>
                <w:b/>
                <w:kern w:val="0"/>
                <w:vertAlign w:val="baseline"/>
                <w:lang w:val="en-US" w:eastAsia="zh-CN"/>
              </w:rPr>
            </w:pPr>
          </w:p>
          <w:p w14:paraId="25F1C679">
            <w:pPr>
              <w:ind w:left="0" w:leftChars="0" w:firstLine="0" w:firstLineChars="0"/>
              <w:jc w:val="center"/>
              <w:rPr>
                <w:rFonts w:hint="eastAsia" w:ascii="宋体" w:hAnsi="宋体" w:eastAsia="宋体" w:cs="宋体"/>
                <w:b/>
                <w:kern w:val="0"/>
                <w:vertAlign w:val="baseline"/>
                <w:lang w:val="en-US" w:eastAsia="zh-CN"/>
              </w:rPr>
            </w:pPr>
            <w:r>
              <w:rPr>
                <w:rFonts w:hint="eastAsia" w:cs="宋体"/>
                <w:b w:val="0"/>
                <w:bCs/>
                <w:kern w:val="0"/>
                <w:vertAlign w:val="baseline"/>
                <w:lang w:val="en-US" w:eastAsia="zh-CN"/>
              </w:rPr>
              <w:t>2</w:t>
            </w:r>
          </w:p>
        </w:tc>
        <w:tc>
          <w:tcPr>
            <w:tcW w:w="1705" w:type="dxa"/>
            <w:vMerge w:val="restart"/>
            <w:vAlign w:val="top"/>
          </w:tcPr>
          <w:p w14:paraId="3130A9B7">
            <w:pPr>
              <w:ind w:left="0" w:leftChars="0" w:firstLine="0" w:firstLineChars="0"/>
              <w:rPr>
                <w:rFonts w:hint="eastAsia" w:cs="宋体"/>
                <w:b w:val="0"/>
                <w:bCs/>
                <w:kern w:val="0"/>
                <w:vertAlign w:val="baseline"/>
                <w:lang w:eastAsia="zh-CN"/>
              </w:rPr>
            </w:pPr>
          </w:p>
          <w:p w14:paraId="1CEF9C8F">
            <w:pPr>
              <w:ind w:left="0" w:leftChars="0" w:firstLine="0" w:firstLineChars="0"/>
              <w:rPr>
                <w:rFonts w:hint="eastAsia" w:cs="宋体"/>
                <w:b w:val="0"/>
                <w:bCs/>
                <w:kern w:val="0"/>
                <w:vertAlign w:val="baseline"/>
                <w:lang w:eastAsia="zh-CN"/>
              </w:rPr>
            </w:pPr>
          </w:p>
          <w:p w14:paraId="0A1471E5">
            <w:pPr>
              <w:ind w:left="0" w:leftChars="0" w:firstLine="0" w:firstLineChars="0"/>
              <w:jc w:val="center"/>
              <w:rPr>
                <w:rFonts w:hint="eastAsia" w:cs="宋体"/>
                <w:b w:val="0"/>
                <w:bCs/>
                <w:kern w:val="0"/>
                <w:vertAlign w:val="baseline"/>
                <w:lang w:eastAsia="zh-CN"/>
              </w:rPr>
            </w:pPr>
            <w:r>
              <w:rPr>
                <w:rFonts w:hint="eastAsia" w:ascii="宋体" w:hAnsi="宋体" w:eastAsia="宋体" w:cs="宋体"/>
                <w:b w:val="0"/>
                <w:bCs/>
                <w:sz w:val="24"/>
                <w:szCs w:val="24"/>
                <w:highlight w:val="none"/>
              </w:rPr>
              <w:t>商务、资信及其他分</w:t>
            </w:r>
          </w:p>
          <w:p w14:paraId="4ED08F06">
            <w:pPr>
              <w:ind w:left="0" w:leftChars="0" w:firstLine="0" w:firstLineChars="0"/>
              <w:jc w:val="center"/>
              <w:rPr>
                <w:rFonts w:hint="eastAsia" w:ascii="宋体" w:hAnsi="宋体" w:eastAsia="宋体" w:cs="宋体"/>
                <w:b w:val="0"/>
                <w:bCs/>
                <w:kern w:val="0"/>
                <w:vertAlign w:val="baseline"/>
                <w:lang w:eastAsia="zh-CN"/>
              </w:rPr>
            </w:pPr>
          </w:p>
        </w:tc>
        <w:tc>
          <w:tcPr>
            <w:tcW w:w="5039" w:type="dxa"/>
            <w:vAlign w:val="top"/>
          </w:tcPr>
          <w:p w14:paraId="0D279F0B">
            <w:pPr>
              <w:rPr>
                <w:rFonts w:hint="eastAsia" w:ascii="宋体" w:hAnsi="宋体" w:eastAsia="宋体" w:cs="宋体"/>
                <w:b/>
                <w:kern w:val="0"/>
                <w:vertAlign w:val="baseline"/>
              </w:rPr>
            </w:pPr>
          </w:p>
        </w:tc>
        <w:tc>
          <w:tcPr>
            <w:tcW w:w="1125" w:type="dxa"/>
            <w:vAlign w:val="top"/>
          </w:tcPr>
          <w:p w14:paraId="195B4553">
            <w:pPr>
              <w:ind w:left="0" w:leftChars="0" w:firstLine="0" w:firstLineChars="0"/>
              <w:jc w:val="both"/>
              <w:rPr>
                <w:rFonts w:hint="eastAsia" w:ascii="宋体" w:hAnsi="宋体" w:eastAsia="宋体" w:cs="宋体"/>
                <w:b w:val="0"/>
                <w:bCs/>
                <w:kern w:val="0"/>
                <w:vertAlign w:val="baseline"/>
                <w:lang w:eastAsia="zh-CN"/>
              </w:rPr>
            </w:pPr>
          </w:p>
        </w:tc>
        <w:tc>
          <w:tcPr>
            <w:tcW w:w="975" w:type="dxa"/>
            <w:vAlign w:val="top"/>
          </w:tcPr>
          <w:p w14:paraId="52415BEA">
            <w:pPr>
              <w:rPr>
                <w:rFonts w:hint="eastAsia" w:ascii="宋体" w:hAnsi="宋体" w:eastAsia="宋体" w:cs="宋体"/>
                <w:b/>
                <w:kern w:val="0"/>
                <w:vertAlign w:val="baseline"/>
              </w:rPr>
            </w:pPr>
          </w:p>
        </w:tc>
      </w:tr>
      <w:tr w14:paraId="77302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099D2303">
            <w:pPr>
              <w:rPr>
                <w:rFonts w:hint="eastAsia" w:ascii="宋体" w:hAnsi="宋体" w:eastAsia="宋体" w:cs="宋体"/>
                <w:b/>
                <w:kern w:val="0"/>
                <w:vertAlign w:val="baseline"/>
              </w:rPr>
            </w:pPr>
          </w:p>
        </w:tc>
        <w:tc>
          <w:tcPr>
            <w:tcW w:w="1705" w:type="dxa"/>
            <w:vMerge w:val="continue"/>
            <w:vAlign w:val="top"/>
          </w:tcPr>
          <w:p w14:paraId="3CEEF4AB">
            <w:pPr>
              <w:rPr>
                <w:rFonts w:hint="eastAsia" w:ascii="宋体" w:hAnsi="宋体" w:eastAsia="宋体" w:cs="宋体"/>
                <w:b/>
                <w:kern w:val="0"/>
                <w:vertAlign w:val="baseline"/>
              </w:rPr>
            </w:pPr>
          </w:p>
        </w:tc>
        <w:tc>
          <w:tcPr>
            <w:tcW w:w="5039" w:type="dxa"/>
            <w:vAlign w:val="top"/>
          </w:tcPr>
          <w:p w14:paraId="140EBDE4">
            <w:pPr>
              <w:rPr>
                <w:rFonts w:hint="eastAsia" w:ascii="宋体" w:hAnsi="宋体" w:eastAsia="宋体" w:cs="宋体"/>
                <w:b/>
                <w:kern w:val="0"/>
                <w:vertAlign w:val="baseline"/>
              </w:rPr>
            </w:pPr>
          </w:p>
        </w:tc>
        <w:tc>
          <w:tcPr>
            <w:tcW w:w="1125" w:type="dxa"/>
            <w:vAlign w:val="top"/>
          </w:tcPr>
          <w:p w14:paraId="0CC85075">
            <w:pPr>
              <w:rPr>
                <w:rFonts w:hint="eastAsia" w:ascii="宋体" w:hAnsi="宋体" w:eastAsia="宋体" w:cs="宋体"/>
                <w:b/>
                <w:kern w:val="0"/>
                <w:vertAlign w:val="baseline"/>
              </w:rPr>
            </w:pPr>
          </w:p>
        </w:tc>
        <w:tc>
          <w:tcPr>
            <w:tcW w:w="975" w:type="dxa"/>
            <w:vAlign w:val="top"/>
          </w:tcPr>
          <w:p w14:paraId="5DA93848">
            <w:pPr>
              <w:rPr>
                <w:rFonts w:hint="eastAsia" w:ascii="宋体" w:hAnsi="宋体" w:eastAsia="宋体" w:cs="宋体"/>
                <w:b/>
                <w:kern w:val="0"/>
                <w:vertAlign w:val="baseline"/>
              </w:rPr>
            </w:pPr>
          </w:p>
        </w:tc>
      </w:tr>
      <w:tr w14:paraId="747D7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37785FB5">
            <w:pPr>
              <w:rPr>
                <w:rFonts w:hint="eastAsia" w:ascii="宋体" w:hAnsi="宋体" w:eastAsia="宋体" w:cs="宋体"/>
                <w:b/>
                <w:kern w:val="0"/>
                <w:vertAlign w:val="baseline"/>
              </w:rPr>
            </w:pPr>
          </w:p>
        </w:tc>
        <w:tc>
          <w:tcPr>
            <w:tcW w:w="1705" w:type="dxa"/>
            <w:vMerge w:val="continue"/>
            <w:vAlign w:val="top"/>
          </w:tcPr>
          <w:p w14:paraId="6C0BD41D">
            <w:pPr>
              <w:rPr>
                <w:rFonts w:hint="eastAsia" w:ascii="宋体" w:hAnsi="宋体" w:eastAsia="宋体" w:cs="宋体"/>
                <w:b/>
                <w:kern w:val="0"/>
                <w:vertAlign w:val="baseline"/>
              </w:rPr>
            </w:pPr>
          </w:p>
        </w:tc>
        <w:tc>
          <w:tcPr>
            <w:tcW w:w="5039" w:type="dxa"/>
            <w:vAlign w:val="top"/>
          </w:tcPr>
          <w:p w14:paraId="11442581">
            <w:pPr>
              <w:rPr>
                <w:rFonts w:hint="eastAsia" w:ascii="宋体" w:hAnsi="宋体" w:eastAsia="宋体" w:cs="宋体"/>
                <w:b/>
                <w:kern w:val="0"/>
                <w:vertAlign w:val="baseline"/>
              </w:rPr>
            </w:pPr>
          </w:p>
        </w:tc>
        <w:tc>
          <w:tcPr>
            <w:tcW w:w="1125" w:type="dxa"/>
            <w:vAlign w:val="top"/>
          </w:tcPr>
          <w:p w14:paraId="3EA4D686">
            <w:pPr>
              <w:rPr>
                <w:rFonts w:hint="eastAsia" w:ascii="宋体" w:hAnsi="宋体" w:eastAsia="宋体" w:cs="宋体"/>
                <w:b/>
                <w:kern w:val="0"/>
                <w:vertAlign w:val="baseline"/>
              </w:rPr>
            </w:pPr>
          </w:p>
        </w:tc>
        <w:tc>
          <w:tcPr>
            <w:tcW w:w="975" w:type="dxa"/>
            <w:vAlign w:val="top"/>
          </w:tcPr>
          <w:p w14:paraId="50D9178C">
            <w:pPr>
              <w:rPr>
                <w:rFonts w:hint="eastAsia" w:ascii="宋体" w:hAnsi="宋体" w:eastAsia="宋体" w:cs="宋体"/>
                <w:b/>
                <w:kern w:val="0"/>
                <w:vertAlign w:val="baseline"/>
              </w:rPr>
            </w:pPr>
          </w:p>
        </w:tc>
      </w:tr>
      <w:tr w14:paraId="3BFD9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1FAABEAD">
            <w:pPr>
              <w:rPr>
                <w:rFonts w:hint="eastAsia" w:ascii="宋体" w:hAnsi="宋体" w:eastAsia="宋体" w:cs="宋体"/>
                <w:b/>
                <w:kern w:val="0"/>
                <w:vertAlign w:val="baseline"/>
              </w:rPr>
            </w:pPr>
          </w:p>
        </w:tc>
        <w:tc>
          <w:tcPr>
            <w:tcW w:w="1705" w:type="dxa"/>
            <w:vMerge w:val="continue"/>
            <w:vAlign w:val="top"/>
          </w:tcPr>
          <w:p w14:paraId="4AF71835">
            <w:pPr>
              <w:rPr>
                <w:rFonts w:hint="eastAsia" w:ascii="宋体" w:hAnsi="宋体" w:eastAsia="宋体" w:cs="宋体"/>
                <w:b/>
                <w:kern w:val="0"/>
                <w:vertAlign w:val="baseline"/>
              </w:rPr>
            </w:pPr>
          </w:p>
        </w:tc>
        <w:tc>
          <w:tcPr>
            <w:tcW w:w="5039" w:type="dxa"/>
            <w:vAlign w:val="top"/>
          </w:tcPr>
          <w:p w14:paraId="73B66D32">
            <w:pPr>
              <w:rPr>
                <w:rFonts w:hint="eastAsia" w:ascii="宋体" w:hAnsi="宋体" w:eastAsia="宋体" w:cs="宋体"/>
                <w:b/>
                <w:kern w:val="0"/>
                <w:vertAlign w:val="baseline"/>
              </w:rPr>
            </w:pPr>
          </w:p>
        </w:tc>
        <w:tc>
          <w:tcPr>
            <w:tcW w:w="1125" w:type="dxa"/>
            <w:vAlign w:val="top"/>
          </w:tcPr>
          <w:p w14:paraId="4516F18F">
            <w:pPr>
              <w:rPr>
                <w:rFonts w:hint="eastAsia" w:ascii="宋体" w:hAnsi="宋体" w:eastAsia="宋体" w:cs="宋体"/>
                <w:b/>
                <w:kern w:val="0"/>
                <w:vertAlign w:val="baseline"/>
              </w:rPr>
            </w:pPr>
          </w:p>
        </w:tc>
        <w:tc>
          <w:tcPr>
            <w:tcW w:w="975" w:type="dxa"/>
            <w:vAlign w:val="top"/>
          </w:tcPr>
          <w:p w14:paraId="642E95F2">
            <w:pPr>
              <w:rPr>
                <w:rFonts w:hint="eastAsia" w:ascii="宋体" w:hAnsi="宋体" w:eastAsia="宋体" w:cs="宋体"/>
                <w:b/>
                <w:kern w:val="0"/>
                <w:vertAlign w:val="baseline"/>
              </w:rPr>
            </w:pPr>
          </w:p>
        </w:tc>
      </w:tr>
      <w:tr w14:paraId="6996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2C834D61">
            <w:pPr>
              <w:rPr>
                <w:rFonts w:hint="eastAsia" w:ascii="宋体" w:hAnsi="宋体" w:eastAsia="宋体" w:cs="宋体"/>
                <w:b/>
                <w:kern w:val="0"/>
                <w:vertAlign w:val="baseline"/>
              </w:rPr>
            </w:pPr>
          </w:p>
        </w:tc>
        <w:tc>
          <w:tcPr>
            <w:tcW w:w="1705" w:type="dxa"/>
            <w:vMerge w:val="continue"/>
            <w:vAlign w:val="top"/>
          </w:tcPr>
          <w:p w14:paraId="29A247C5">
            <w:pPr>
              <w:rPr>
                <w:rFonts w:hint="eastAsia" w:ascii="宋体" w:hAnsi="宋体" w:eastAsia="宋体" w:cs="宋体"/>
                <w:b/>
                <w:kern w:val="0"/>
                <w:vertAlign w:val="baseline"/>
              </w:rPr>
            </w:pPr>
          </w:p>
        </w:tc>
        <w:tc>
          <w:tcPr>
            <w:tcW w:w="5039" w:type="dxa"/>
            <w:vAlign w:val="top"/>
          </w:tcPr>
          <w:p w14:paraId="04C8C8E6">
            <w:pPr>
              <w:rPr>
                <w:rFonts w:hint="eastAsia" w:ascii="宋体" w:hAnsi="宋体" w:eastAsia="宋体" w:cs="宋体"/>
                <w:b/>
                <w:kern w:val="0"/>
                <w:vertAlign w:val="baseline"/>
              </w:rPr>
            </w:pPr>
          </w:p>
        </w:tc>
        <w:tc>
          <w:tcPr>
            <w:tcW w:w="1125" w:type="dxa"/>
            <w:vAlign w:val="top"/>
          </w:tcPr>
          <w:p w14:paraId="2E46AE7F">
            <w:pPr>
              <w:rPr>
                <w:rFonts w:hint="eastAsia" w:ascii="宋体" w:hAnsi="宋体" w:eastAsia="宋体" w:cs="宋体"/>
                <w:b/>
                <w:kern w:val="0"/>
                <w:vertAlign w:val="baseline"/>
              </w:rPr>
            </w:pPr>
          </w:p>
        </w:tc>
        <w:tc>
          <w:tcPr>
            <w:tcW w:w="975" w:type="dxa"/>
            <w:vAlign w:val="top"/>
          </w:tcPr>
          <w:p w14:paraId="69F7C8DE">
            <w:pPr>
              <w:rPr>
                <w:rFonts w:hint="eastAsia" w:ascii="宋体" w:hAnsi="宋体" w:eastAsia="宋体" w:cs="宋体"/>
                <w:b/>
                <w:kern w:val="0"/>
                <w:vertAlign w:val="baseline"/>
              </w:rPr>
            </w:pPr>
          </w:p>
        </w:tc>
      </w:tr>
    </w:tbl>
    <w:p w14:paraId="65B73537">
      <w:pPr>
        <w:ind w:left="0" w:leftChars="0" w:firstLine="0" w:firstLineChars="0"/>
        <w:jc w:val="both"/>
        <w:rPr>
          <w:rFonts w:hint="eastAsia" w:ascii="宋体" w:hAnsi="宋体" w:eastAsia="宋体" w:cs="宋体"/>
          <w:b/>
          <w:kern w:val="0"/>
          <w:sz w:val="10"/>
          <w:szCs w:val="10"/>
        </w:rPr>
      </w:pPr>
    </w:p>
    <w:p w14:paraId="6CD53817">
      <w:pPr>
        <w:ind w:left="0" w:leftChars="0" w:firstLine="0" w:firstLineChars="0"/>
        <w:jc w:val="both"/>
        <w:rPr>
          <w:rFonts w:hint="eastAsia" w:ascii="宋体" w:hAnsi="宋体" w:eastAsia="宋体" w:cs="宋体"/>
          <w:b/>
          <w:spacing w:val="-6"/>
          <w:sz w:val="28"/>
          <w:szCs w:val="28"/>
        </w:rPr>
      </w:pPr>
      <w:r>
        <w:rPr>
          <w:rFonts w:hint="eastAsia" w:ascii="宋体" w:hAnsi="宋体" w:eastAsia="宋体" w:cs="宋体"/>
          <w:b/>
          <w:kern w:val="0"/>
          <w:lang w:eastAsia="zh-CN"/>
        </w:rPr>
        <w:t>投标人</w:t>
      </w:r>
      <w:r>
        <w:rPr>
          <w:rFonts w:hint="eastAsia" w:ascii="宋体" w:hAnsi="宋体" w:eastAsia="宋体" w:cs="宋体"/>
          <w:b/>
          <w:kern w:val="0"/>
        </w:rPr>
        <w:t>根据评分标准自行调整。</w:t>
      </w:r>
    </w:p>
    <w:p w14:paraId="1F521E94">
      <w:pPr>
        <w:pStyle w:val="5"/>
        <w:jc w:val="both"/>
        <w:rPr>
          <w:rFonts w:hint="eastAsia"/>
        </w:rPr>
      </w:pPr>
    </w:p>
    <w:p w14:paraId="2A9C5813">
      <w:pPr>
        <w:ind w:firstLine="456"/>
        <w:rPr>
          <w:rFonts w:hint="eastAsia" w:ascii="宋体" w:hAnsi="宋体" w:eastAsia="宋体" w:cs="宋体"/>
          <w:bCs/>
          <w:spacing w:val="-6"/>
        </w:rPr>
      </w:pPr>
    </w:p>
    <w:p w14:paraId="29D92429">
      <w:pPr>
        <w:ind w:firstLine="456"/>
        <w:rPr>
          <w:rFonts w:hint="eastAsia" w:ascii="宋体" w:hAnsi="宋体" w:eastAsia="宋体" w:cs="宋体"/>
          <w:bCs/>
          <w:spacing w:val="-6"/>
        </w:rPr>
      </w:pPr>
    </w:p>
    <w:p w14:paraId="48B2FD72">
      <w:pPr>
        <w:ind w:right="456" w:firstLine="458"/>
        <w:rPr>
          <w:rFonts w:hint="eastAsia" w:ascii="宋体" w:hAnsi="宋体" w:eastAsia="宋体" w:cs="宋体"/>
          <w:b/>
          <w:bCs/>
          <w:spacing w:val="-6"/>
        </w:rPr>
      </w:pPr>
    </w:p>
    <w:p w14:paraId="739D58FA">
      <w:pPr>
        <w:ind w:right="456" w:firstLine="458"/>
        <w:rPr>
          <w:rFonts w:hint="eastAsia" w:ascii="宋体" w:hAnsi="宋体" w:eastAsia="宋体" w:cs="宋体"/>
          <w:b/>
          <w:bCs/>
          <w:spacing w:val="-6"/>
        </w:rPr>
      </w:pPr>
    </w:p>
    <w:p w14:paraId="085F04E9">
      <w:pPr>
        <w:ind w:right="456" w:firstLine="458"/>
        <w:rPr>
          <w:rFonts w:hint="eastAsia" w:ascii="宋体" w:hAnsi="宋体" w:eastAsia="宋体" w:cs="宋体"/>
          <w:b/>
          <w:bCs/>
          <w:spacing w:val="-6"/>
        </w:rPr>
      </w:pPr>
    </w:p>
    <w:p w14:paraId="371D4F33">
      <w:pPr>
        <w:pStyle w:val="79"/>
        <w:rPr>
          <w:rFonts w:hint="eastAsia" w:ascii="宋体" w:hAnsi="宋体" w:eastAsia="宋体" w:cs="宋体"/>
          <w:color w:val="auto"/>
        </w:rPr>
      </w:pPr>
    </w:p>
    <w:p w14:paraId="0B7107FE">
      <w:pPr>
        <w:pStyle w:val="79"/>
        <w:rPr>
          <w:rFonts w:hint="eastAsia" w:ascii="宋体" w:hAnsi="宋体" w:eastAsia="宋体" w:cs="宋体"/>
          <w:color w:val="auto"/>
        </w:rPr>
      </w:pPr>
      <w:r>
        <w:rPr>
          <w:rFonts w:hint="eastAsia" w:ascii="宋体" w:hAnsi="宋体" w:eastAsia="宋体" w:cs="宋体"/>
          <w:color w:val="auto"/>
        </w:rPr>
        <w:br w:type="page"/>
      </w:r>
    </w:p>
    <w:p w14:paraId="3C40FB22">
      <w:pPr>
        <w:ind w:firstLine="228" w:firstLineChars="95"/>
        <w:jc w:val="left"/>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71DD3A99">
      <w:pPr>
        <w:pStyle w:val="7"/>
        <w:rPr>
          <w:rFonts w:hint="eastAsia" w:ascii="宋体" w:hAnsi="宋体" w:eastAsia="宋体" w:cs="宋体"/>
        </w:rPr>
      </w:pPr>
      <w:r>
        <w:rPr>
          <w:rFonts w:hint="eastAsia" w:ascii="宋体" w:hAnsi="宋体" w:eastAsia="宋体" w:cs="宋体"/>
          <w:szCs w:val="24"/>
        </w:rPr>
        <w:t>附件</w:t>
      </w:r>
      <w:r>
        <w:rPr>
          <w:rFonts w:hint="eastAsia" w:cs="宋体"/>
          <w:szCs w:val="24"/>
          <w:lang w:eastAsia="zh-CN"/>
        </w:rPr>
        <w:t>八</w:t>
      </w:r>
      <w:r>
        <w:rPr>
          <w:rFonts w:hint="eastAsia" w:ascii="宋体" w:hAnsi="宋体" w:eastAsia="宋体" w:cs="宋体"/>
        </w:rPr>
        <w:t xml:space="preserve">               </w:t>
      </w:r>
    </w:p>
    <w:p w14:paraId="6CE10DFC">
      <w:pPr>
        <w:snapToGrid w:val="0"/>
        <w:spacing w:before="50" w:after="120" w:afterLines="50" w:line="360" w:lineRule="auto"/>
        <w:ind w:left="0" w:leftChars="0" w:firstLine="0" w:firstLineChars="0"/>
        <w:jc w:val="center"/>
        <w:rPr>
          <w:rFonts w:hint="eastAsia" w:ascii="宋体" w:hAnsi="宋体" w:eastAsia="宋体" w:cs="宋体"/>
          <w:b/>
          <w:sz w:val="24"/>
          <w:szCs w:val="24"/>
          <w:highlight w:val="none"/>
        </w:rPr>
      </w:pPr>
      <w:r>
        <w:rPr>
          <w:rFonts w:hint="eastAsia" w:ascii="宋体" w:hAnsi="宋体" w:eastAsia="宋体" w:cs="宋体"/>
          <w:b/>
          <w:sz w:val="28"/>
          <w:szCs w:val="28"/>
          <w:highlight w:val="none"/>
        </w:rPr>
        <w:t>产品配置清单（不含报价信息）</w:t>
      </w:r>
    </w:p>
    <w:p w14:paraId="71DC1065">
      <w:pPr>
        <w:snapToGrid w:val="0"/>
        <w:spacing w:before="50" w:after="120" w:afterLines="50" w:line="240" w:lineRule="auto"/>
        <w:ind w:firstLine="240" w:firstLineChars="1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项目名称：                             </w:t>
      </w:r>
    </w:p>
    <w:p w14:paraId="1BA7A946">
      <w:pPr>
        <w:snapToGrid w:val="0"/>
        <w:spacing w:before="50" w:after="120" w:afterLines="50" w:line="240" w:lineRule="auto"/>
        <w:ind w:firstLine="240" w:firstLineChars="100"/>
        <w:jc w:val="left"/>
        <w:rPr>
          <w:rFonts w:hint="eastAsia" w:ascii="宋体" w:hAnsi="宋体" w:eastAsia="宋体" w:cs="宋体"/>
          <w:b/>
          <w:sz w:val="24"/>
          <w:szCs w:val="24"/>
          <w:highlight w:val="none"/>
        </w:rPr>
      </w:pPr>
      <w:r>
        <w:rPr>
          <w:rFonts w:hint="eastAsia" w:ascii="宋体" w:hAnsi="宋体" w:eastAsia="宋体" w:cs="宋体"/>
          <w:sz w:val="24"/>
          <w:szCs w:val="24"/>
          <w:highlight w:val="none"/>
        </w:rPr>
        <w:t>项目编号：</w:t>
      </w:r>
    </w:p>
    <w:tbl>
      <w:tblPr>
        <w:tblStyle w:val="44"/>
        <w:tblW w:w="93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282"/>
        <w:gridCol w:w="1282"/>
        <w:gridCol w:w="1431"/>
        <w:gridCol w:w="1427"/>
        <w:gridCol w:w="1777"/>
        <w:gridCol w:w="1226"/>
      </w:tblGrid>
      <w:tr w14:paraId="458C1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887" w:type="dxa"/>
            <w:noWrap w:val="0"/>
            <w:vAlign w:val="top"/>
          </w:tcPr>
          <w:p w14:paraId="3632DB09">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282" w:type="dxa"/>
            <w:noWrap w:val="0"/>
            <w:vAlign w:val="top"/>
          </w:tcPr>
          <w:p w14:paraId="5011E537">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产品名称</w:t>
            </w:r>
          </w:p>
        </w:tc>
        <w:tc>
          <w:tcPr>
            <w:tcW w:w="1282" w:type="dxa"/>
            <w:noWrap w:val="0"/>
            <w:vAlign w:val="top"/>
          </w:tcPr>
          <w:p w14:paraId="01C1295D">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品牌</w:t>
            </w:r>
          </w:p>
        </w:tc>
        <w:tc>
          <w:tcPr>
            <w:tcW w:w="1431" w:type="dxa"/>
            <w:noWrap w:val="0"/>
            <w:vAlign w:val="top"/>
          </w:tcPr>
          <w:p w14:paraId="3362E034">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规格型号</w:t>
            </w:r>
          </w:p>
        </w:tc>
        <w:tc>
          <w:tcPr>
            <w:tcW w:w="1427" w:type="dxa"/>
            <w:noWrap w:val="0"/>
            <w:vAlign w:val="top"/>
          </w:tcPr>
          <w:p w14:paraId="6AA827AB">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单位及数量</w:t>
            </w:r>
          </w:p>
        </w:tc>
        <w:tc>
          <w:tcPr>
            <w:tcW w:w="1777" w:type="dxa"/>
            <w:noWrap w:val="0"/>
            <w:vAlign w:val="top"/>
          </w:tcPr>
          <w:p w14:paraId="4848C142">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性能及指标</w:t>
            </w:r>
          </w:p>
        </w:tc>
        <w:tc>
          <w:tcPr>
            <w:tcW w:w="1226" w:type="dxa"/>
            <w:noWrap w:val="0"/>
            <w:vAlign w:val="top"/>
          </w:tcPr>
          <w:p w14:paraId="2E3DB5FA">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产地</w:t>
            </w:r>
          </w:p>
        </w:tc>
      </w:tr>
      <w:tr w14:paraId="132ED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F8E168C">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1098E0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8DE81F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53E6ACBC">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EEE285E">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9557D84">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4CCD883">
            <w:pPr>
              <w:snapToGrid w:val="0"/>
              <w:spacing w:before="120" w:beforeLines="50" w:line="360" w:lineRule="auto"/>
              <w:rPr>
                <w:rFonts w:hint="eastAsia" w:ascii="宋体" w:hAnsi="宋体" w:eastAsia="宋体" w:cs="宋体"/>
                <w:sz w:val="24"/>
                <w:szCs w:val="24"/>
                <w:highlight w:val="none"/>
              </w:rPr>
            </w:pPr>
          </w:p>
        </w:tc>
      </w:tr>
      <w:tr w14:paraId="79C62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1574B5FE">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9AD48F7">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5C9B65D2">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3930B40">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4C368E8">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4F48C8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708BB15">
            <w:pPr>
              <w:snapToGrid w:val="0"/>
              <w:spacing w:before="120" w:beforeLines="50" w:line="360" w:lineRule="auto"/>
              <w:rPr>
                <w:rFonts w:hint="eastAsia" w:ascii="宋体" w:hAnsi="宋体" w:eastAsia="宋体" w:cs="宋体"/>
                <w:sz w:val="24"/>
                <w:szCs w:val="24"/>
                <w:highlight w:val="none"/>
              </w:rPr>
            </w:pPr>
          </w:p>
        </w:tc>
      </w:tr>
      <w:tr w14:paraId="2D20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545CBF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8D67FB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D26419B">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3872208">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D8270B">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78A9EB9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592FCF7C">
            <w:pPr>
              <w:snapToGrid w:val="0"/>
              <w:spacing w:before="120" w:beforeLines="50" w:line="360" w:lineRule="auto"/>
              <w:rPr>
                <w:rFonts w:hint="eastAsia" w:ascii="宋体" w:hAnsi="宋体" w:eastAsia="宋体" w:cs="宋体"/>
                <w:sz w:val="24"/>
                <w:szCs w:val="24"/>
                <w:highlight w:val="none"/>
              </w:rPr>
            </w:pPr>
          </w:p>
        </w:tc>
      </w:tr>
      <w:tr w14:paraId="53D25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46F5482">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BCDC08">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5688BF8">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E0CC719">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338E0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2E23F3B8">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C7BF18E">
            <w:pPr>
              <w:snapToGrid w:val="0"/>
              <w:spacing w:before="120" w:beforeLines="50" w:line="360" w:lineRule="auto"/>
              <w:rPr>
                <w:rFonts w:hint="eastAsia" w:ascii="宋体" w:hAnsi="宋体" w:eastAsia="宋体" w:cs="宋体"/>
                <w:sz w:val="24"/>
                <w:szCs w:val="24"/>
                <w:highlight w:val="none"/>
              </w:rPr>
            </w:pPr>
          </w:p>
        </w:tc>
      </w:tr>
      <w:tr w14:paraId="29F5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D325DBD">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DEAE32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4DA9D0">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6AA8EBDD">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F11ECC">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67347D79">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2764AA87">
            <w:pPr>
              <w:snapToGrid w:val="0"/>
              <w:spacing w:before="120" w:beforeLines="50" w:line="360" w:lineRule="auto"/>
              <w:rPr>
                <w:rFonts w:hint="eastAsia" w:ascii="宋体" w:hAnsi="宋体" w:eastAsia="宋体" w:cs="宋体"/>
                <w:sz w:val="24"/>
                <w:szCs w:val="24"/>
                <w:highlight w:val="none"/>
              </w:rPr>
            </w:pPr>
          </w:p>
        </w:tc>
      </w:tr>
      <w:tr w14:paraId="4C853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0958AD8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698FA9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AFEAF57">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04C7C981">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69C4215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BDB96A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18643EC0">
            <w:pPr>
              <w:snapToGrid w:val="0"/>
              <w:spacing w:before="120" w:beforeLines="50" w:line="360" w:lineRule="auto"/>
              <w:rPr>
                <w:rFonts w:hint="eastAsia" w:ascii="宋体" w:hAnsi="宋体" w:eastAsia="宋体" w:cs="宋体"/>
                <w:sz w:val="24"/>
                <w:szCs w:val="24"/>
                <w:highlight w:val="none"/>
              </w:rPr>
            </w:pPr>
          </w:p>
        </w:tc>
      </w:tr>
      <w:tr w14:paraId="6D94C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A50AB8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503777F">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9D77F6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1CA9B73">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E24EF4">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0636FEEA">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46C246ED">
            <w:pPr>
              <w:snapToGrid w:val="0"/>
              <w:spacing w:before="120" w:beforeLines="50" w:line="360" w:lineRule="auto"/>
              <w:rPr>
                <w:rFonts w:hint="eastAsia" w:ascii="宋体" w:hAnsi="宋体" w:eastAsia="宋体" w:cs="宋体"/>
                <w:sz w:val="24"/>
                <w:szCs w:val="24"/>
                <w:highlight w:val="none"/>
              </w:rPr>
            </w:pPr>
          </w:p>
        </w:tc>
      </w:tr>
      <w:tr w14:paraId="1FE89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456EFC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D6831C0">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0016631">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C90EDA5">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1128129D">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C10CD2B">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B40CB9B">
            <w:pPr>
              <w:snapToGrid w:val="0"/>
              <w:spacing w:before="120" w:beforeLines="50" w:line="360" w:lineRule="auto"/>
              <w:rPr>
                <w:rFonts w:hint="eastAsia" w:ascii="宋体" w:hAnsi="宋体" w:eastAsia="宋体" w:cs="宋体"/>
                <w:sz w:val="24"/>
                <w:szCs w:val="24"/>
                <w:highlight w:val="none"/>
              </w:rPr>
            </w:pPr>
          </w:p>
        </w:tc>
      </w:tr>
    </w:tbl>
    <w:p w14:paraId="6CB88BAD">
      <w:pPr>
        <w:snapToGrid w:val="0"/>
        <w:spacing w:before="50" w:after="50" w:line="360" w:lineRule="auto"/>
        <w:ind w:left="0" w:leftChars="0" w:firstLine="0" w:firstLineChars="0"/>
        <w:rPr>
          <w:rFonts w:hint="eastAsia" w:ascii="宋体" w:hAnsi="宋体" w:eastAsia="宋体" w:cs="宋体"/>
          <w:sz w:val="10"/>
          <w:szCs w:val="10"/>
          <w:highlight w:val="none"/>
        </w:rPr>
      </w:pPr>
    </w:p>
    <w:p w14:paraId="70D1AAC2">
      <w:pPr>
        <w:snapToGrid w:val="0"/>
        <w:spacing w:before="50" w:after="50" w:line="360" w:lineRule="auto"/>
        <w:ind w:left="0" w:leftChars="0" w:firstLine="0" w:firstLineChars="0"/>
        <w:rPr>
          <w:rFonts w:hint="eastAsia" w:ascii="宋体" w:hAnsi="宋体" w:eastAsia="宋体" w:cs="宋体"/>
          <w:spacing w:val="20"/>
          <w:sz w:val="24"/>
          <w:szCs w:val="24"/>
          <w:highlight w:val="none"/>
        </w:rPr>
      </w:pPr>
      <w:r>
        <w:rPr>
          <w:rFonts w:hint="eastAsia" w:ascii="宋体" w:hAnsi="宋体" w:eastAsia="宋体" w:cs="宋体"/>
          <w:sz w:val="24"/>
          <w:szCs w:val="24"/>
          <w:highlight w:val="none"/>
        </w:rPr>
        <w:t>注：</w:t>
      </w:r>
      <w:r>
        <w:rPr>
          <w:rFonts w:hint="eastAsia" w:ascii="宋体" w:hAnsi="宋体" w:eastAsia="宋体" w:cs="宋体"/>
          <w:spacing w:val="20"/>
          <w:sz w:val="24"/>
          <w:szCs w:val="24"/>
          <w:highlight w:val="none"/>
        </w:rPr>
        <w:t>1</w:t>
      </w:r>
      <w:r>
        <w:rPr>
          <w:rFonts w:hint="eastAsia" w:ascii="宋体" w:hAnsi="宋体" w:eastAsia="宋体" w:cs="宋体"/>
          <w:spacing w:val="20"/>
          <w:sz w:val="24"/>
          <w:szCs w:val="24"/>
          <w:highlight w:val="none"/>
          <w:lang w:val="en-US" w:eastAsia="zh-CN"/>
        </w:rPr>
        <w:t>.</w:t>
      </w:r>
      <w:r>
        <w:rPr>
          <w:rFonts w:hint="eastAsia" w:ascii="宋体" w:hAnsi="宋体" w:eastAsia="宋体" w:cs="宋体"/>
          <w:spacing w:val="20"/>
          <w:sz w:val="24"/>
          <w:szCs w:val="24"/>
          <w:highlight w:val="none"/>
        </w:rPr>
        <w:t>本表所列项目应根据实际情况填写；</w:t>
      </w:r>
    </w:p>
    <w:p w14:paraId="17B7F90F">
      <w:pPr>
        <w:spacing w:line="360" w:lineRule="auto"/>
        <w:ind w:left="0" w:leftChars="0" w:firstLine="480" w:firstLineChars="200"/>
        <w:rPr>
          <w:rFonts w:hint="eastAsia" w:ascii="宋体" w:hAnsi="宋体" w:eastAsia="宋体" w:cs="Times New Roman"/>
          <w:sz w:val="10"/>
          <w:szCs w:val="10"/>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此表仅提供了表格形式，投标人应根据需要准备足够数量的表格来填写。</w:t>
      </w:r>
    </w:p>
    <w:p w14:paraId="1CA8FF3E">
      <w:pPr>
        <w:ind w:firstLine="480" w:firstLineChars="200"/>
        <w:rPr>
          <w:rFonts w:hint="eastAsia" w:ascii="宋体" w:hAnsi="宋体" w:eastAsia="宋体" w:cs="宋体"/>
        </w:rPr>
      </w:pPr>
    </w:p>
    <w:p w14:paraId="746F7494">
      <w:pPr>
        <w:pStyle w:val="79"/>
        <w:rPr>
          <w:rFonts w:hint="eastAsia" w:ascii="宋体" w:hAnsi="宋体" w:eastAsia="宋体" w:cs="宋体"/>
          <w:color w:val="auto"/>
        </w:rPr>
      </w:pPr>
    </w:p>
    <w:p w14:paraId="2CBC67A6">
      <w:pPr>
        <w:pStyle w:val="80"/>
        <w:rPr>
          <w:rFonts w:hint="eastAsia" w:ascii="宋体" w:hAnsi="宋体" w:eastAsia="宋体" w:cs="宋体"/>
          <w:color w:val="auto"/>
        </w:rPr>
      </w:pPr>
    </w:p>
    <w:p w14:paraId="7C4EE781">
      <w:pPr>
        <w:rPr>
          <w:rFonts w:hint="eastAsia"/>
        </w:rPr>
      </w:pPr>
    </w:p>
    <w:p w14:paraId="6338E917">
      <w:pPr>
        <w:pStyle w:val="79"/>
        <w:rPr>
          <w:rFonts w:hint="eastAsia" w:ascii="宋体" w:hAnsi="宋体" w:eastAsia="宋体" w:cs="宋体"/>
          <w:color w:val="auto"/>
        </w:rPr>
      </w:pPr>
    </w:p>
    <w:p w14:paraId="4C919F90">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7FC81D2C">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16CB248F">
      <w:pPr>
        <w:spacing w:line="480" w:lineRule="auto"/>
        <w:ind w:left="0" w:leftChars="0" w:firstLine="0" w:firstLineChars="0"/>
        <w:rPr>
          <w:rFonts w:hint="eastAsia" w:ascii="宋体" w:hAnsi="宋体" w:eastAsia="宋体" w:cs="宋体"/>
        </w:rPr>
      </w:pPr>
      <w:r>
        <w:rPr>
          <w:rFonts w:hint="eastAsia" w:ascii="宋体" w:hAnsi="宋体" w:eastAsia="宋体" w:cs="宋体"/>
        </w:rPr>
        <w:t>日期：  年   月   日</w:t>
      </w:r>
    </w:p>
    <w:p w14:paraId="2D433B90">
      <w:pPr>
        <w:spacing w:line="500" w:lineRule="exact"/>
        <w:ind w:firstLine="480"/>
        <w:rPr>
          <w:rFonts w:hint="eastAsia" w:ascii="宋体" w:hAnsi="宋体" w:eastAsia="宋体" w:cs="宋体"/>
        </w:rPr>
      </w:pPr>
    </w:p>
    <w:p w14:paraId="48CA85E9">
      <w:pPr>
        <w:ind w:firstLine="480"/>
        <w:rPr>
          <w:rFonts w:hint="eastAsia" w:ascii="宋体" w:hAnsi="宋体" w:eastAsia="宋体" w:cs="宋体"/>
        </w:rPr>
      </w:pPr>
    </w:p>
    <w:p w14:paraId="2D8DC655">
      <w:pPr>
        <w:ind w:firstLine="0" w:firstLineChars="0"/>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153E0C07">
      <w:pPr>
        <w:numPr>
          <w:ilvl w:val="0"/>
          <w:numId w:val="0"/>
        </w:numPr>
        <w:spacing w:line="360" w:lineRule="auto"/>
        <w:jc w:val="both"/>
        <w:rPr>
          <w:rFonts w:hint="eastAsia" w:cs="宋体"/>
          <w:b/>
          <w:bCs/>
          <w:highlight w:val="none"/>
          <w:lang w:val="en-US" w:eastAsia="zh-CN"/>
        </w:rPr>
      </w:pPr>
      <w:r>
        <w:rPr>
          <w:rFonts w:hint="eastAsia" w:cs="宋体"/>
          <w:b/>
          <w:bCs/>
          <w:highlight w:val="none"/>
          <w:lang w:val="en-US" w:eastAsia="zh-CN"/>
        </w:rPr>
        <w:t>附件九</w:t>
      </w:r>
    </w:p>
    <w:p w14:paraId="67FE5A51">
      <w:pPr>
        <w:bidi w:val="0"/>
        <w:ind w:left="0" w:leftChars="0" w:firstLine="0" w:firstLineChars="0"/>
        <w:jc w:val="center"/>
        <w:rPr>
          <w:rFonts w:hint="eastAsia" w:cs="Times New Roman"/>
          <w:b/>
          <w:bCs/>
          <w:kern w:val="2"/>
          <w:sz w:val="28"/>
          <w:szCs w:val="28"/>
          <w:lang w:val="en-US" w:eastAsia="zh-CN" w:bidi="ar-SA"/>
        </w:rPr>
      </w:pPr>
      <w:r>
        <w:rPr>
          <w:rFonts w:hint="eastAsia" w:cs="Times New Roman"/>
          <w:b/>
          <w:bCs/>
          <w:kern w:val="2"/>
          <w:sz w:val="28"/>
          <w:szCs w:val="28"/>
          <w:lang w:val="en-US" w:eastAsia="zh-CN" w:bidi="ar-SA"/>
        </w:rPr>
        <w:t>技术规范偏离表</w:t>
      </w:r>
    </w:p>
    <w:p w14:paraId="018E5C0B">
      <w:pPr>
        <w:bidi w:val="0"/>
        <w:ind w:left="0" w:leftChars="0" w:firstLine="0" w:firstLineChars="0"/>
        <w:rPr>
          <w:rFonts w:hint="eastAsia" w:cs="Times New Roman"/>
          <w:kern w:val="2"/>
          <w:sz w:val="24"/>
          <w:szCs w:val="24"/>
          <w:lang w:val="en-US" w:eastAsia="zh-CN" w:bidi="ar-SA"/>
        </w:rPr>
      </w:pPr>
      <w:r>
        <w:rPr>
          <w:rFonts w:hint="eastAsia" w:cs="Times New Roman"/>
          <w:kern w:val="2"/>
          <w:sz w:val="24"/>
          <w:szCs w:val="24"/>
          <w:lang w:val="en-US" w:eastAsia="zh-CN" w:bidi="ar-SA"/>
        </w:rPr>
        <w:t>项目名称：</w:t>
      </w:r>
    </w:p>
    <w:p w14:paraId="58DB886C">
      <w:pPr>
        <w:bidi w:val="0"/>
        <w:ind w:left="0" w:leftChars="0" w:firstLine="0" w:firstLineChars="0"/>
        <w:rPr>
          <w:rFonts w:hint="eastAsia"/>
          <w:lang w:val="en-US" w:eastAsia="zh-CN"/>
        </w:rPr>
      </w:pPr>
      <w:r>
        <w:rPr>
          <w:rFonts w:hint="eastAsia"/>
          <w:lang w:val="en-US" w:eastAsia="zh-CN"/>
        </w:rPr>
        <w:t>项目编号：</w:t>
      </w:r>
    </w:p>
    <w:tbl>
      <w:tblPr>
        <w:tblStyle w:val="44"/>
        <w:tblW w:w="94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308"/>
        <w:gridCol w:w="1980"/>
        <w:gridCol w:w="1957"/>
        <w:gridCol w:w="1680"/>
        <w:gridCol w:w="1797"/>
      </w:tblGrid>
      <w:tr w14:paraId="51998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60" w:type="dxa"/>
            <w:vAlign w:val="center"/>
          </w:tcPr>
          <w:p w14:paraId="69C4E496">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序号</w:t>
            </w:r>
          </w:p>
        </w:tc>
        <w:tc>
          <w:tcPr>
            <w:tcW w:w="1308" w:type="dxa"/>
            <w:vAlign w:val="center"/>
          </w:tcPr>
          <w:p w14:paraId="4E68647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产品名称</w:t>
            </w:r>
          </w:p>
        </w:tc>
        <w:tc>
          <w:tcPr>
            <w:tcW w:w="1980" w:type="dxa"/>
            <w:vAlign w:val="center"/>
          </w:tcPr>
          <w:p w14:paraId="2A7B51DA">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lang w:eastAsia="zh-CN"/>
              </w:rPr>
              <w:t>技术参数</w:t>
            </w:r>
            <w:r>
              <w:rPr>
                <w:rFonts w:hint="eastAsia" w:ascii="宋体" w:hAnsi="宋体" w:eastAsia="宋体" w:cs="宋体"/>
                <w:b/>
                <w:bCs/>
              </w:rPr>
              <w:t>要求</w:t>
            </w:r>
          </w:p>
        </w:tc>
        <w:tc>
          <w:tcPr>
            <w:tcW w:w="1957" w:type="dxa"/>
            <w:vAlign w:val="center"/>
          </w:tcPr>
          <w:p w14:paraId="14BE4CB8">
            <w:pPr>
              <w:keepNext w:val="0"/>
              <w:keepLines w:val="0"/>
              <w:pageBreakBefore w:val="0"/>
              <w:widowControl w:val="0"/>
              <w:kinsoku/>
              <w:wordWrap/>
              <w:overflowPunct/>
              <w:topLinePunct w:val="0"/>
              <w:autoSpaceDE/>
              <w:autoSpaceDN/>
              <w:bidi w:val="0"/>
              <w:adjustRightInd/>
              <w:snapToGrid/>
              <w:spacing w:line="320" w:lineRule="exact"/>
              <w:ind w:left="102" w:firstLine="0" w:firstLineChars="0"/>
              <w:jc w:val="center"/>
              <w:textAlignment w:val="auto"/>
              <w:rPr>
                <w:rFonts w:hint="eastAsia" w:ascii="宋体" w:hAnsi="宋体" w:eastAsia="宋体" w:cs="宋体"/>
                <w:b/>
                <w:bCs/>
                <w:lang w:eastAsia="zh-CN"/>
              </w:rPr>
            </w:pPr>
            <w:r>
              <w:rPr>
                <w:rFonts w:hint="eastAsia" w:ascii="宋体" w:hAnsi="宋体" w:eastAsia="宋体" w:cs="宋体"/>
                <w:b/>
                <w:bCs/>
              </w:rPr>
              <w:t>投标响应</w:t>
            </w:r>
            <w:r>
              <w:rPr>
                <w:rFonts w:hint="eastAsia" w:cs="宋体"/>
                <w:b/>
                <w:bCs/>
                <w:lang w:eastAsia="zh-CN"/>
              </w:rPr>
              <w:t>情况</w:t>
            </w:r>
          </w:p>
        </w:tc>
        <w:tc>
          <w:tcPr>
            <w:tcW w:w="1680" w:type="dxa"/>
            <w:vAlign w:val="center"/>
          </w:tcPr>
          <w:p w14:paraId="1B74826E">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偏离情况</w:t>
            </w:r>
          </w:p>
        </w:tc>
        <w:tc>
          <w:tcPr>
            <w:tcW w:w="1797" w:type="dxa"/>
            <w:vAlign w:val="center"/>
          </w:tcPr>
          <w:p w14:paraId="26D7F7A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技术支持资料（</w:t>
            </w:r>
            <w:r>
              <w:rPr>
                <w:rFonts w:hint="eastAsia" w:cs="宋体"/>
                <w:b/>
                <w:bCs/>
                <w:lang w:eastAsia="zh-CN"/>
              </w:rPr>
              <w:t>如有</w:t>
            </w:r>
            <w:r>
              <w:rPr>
                <w:rFonts w:hint="eastAsia" w:ascii="宋体" w:hAnsi="宋体" w:eastAsia="宋体" w:cs="宋体"/>
                <w:b/>
                <w:bCs/>
              </w:rPr>
              <w:t>）</w:t>
            </w:r>
          </w:p>
        </w:tc>
      </w:tr>
      <w:tr w14:paraId="6AC9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B449CE3">
            <w:pPr>
              <w:ind w:firstLine="0" w:firstLineChars="0"/>
              <w:rPr>
                <w:rFonts w:hint="eastAsia" w:ascii="宋体" w:hAnsi="宋体" w:eastAsia="宋体" w:cs="宋体"/>
              </w:rPr>
            </w:pPr>
          </w:p>
        </w:tc>
        <w:tc>
          <w:tcPr>
            <w:tcW w:w="1308" w:type="dxa"/>
            <w:vAlign w:val="top"/>
          </w:tcPr>
          <w:p w14:paraId="7821019A">
            <w:pPr>
              <w:ind w:firstLine="0" w:firstLineChars="0"/>
              <w:rPr>
                <w:rFonts w:hint="eastAsia" w:ascii="宋体" w:hAnsi="宋体" w:eastAsia="宋体" w:cs="宋体"/>
              </w:rPr>
            </w:pPr>
          </w:p>
        </w:tc>
        <w:tc>
          <w:tcPr>
            <w:tcW w:w="1980" w:type="dxa"/>
            <w:vAlign w:val="top"/>
          </w:tcPr>
          <w:p w14:paraId="5D357B98">
            <w:pPr>
              <w:ind w:firstLine="0" w:firstLineChars="0"/>
              <w:rPr>
                <w:rFonts w:hint="eastAsia" w:ascii="宋体" w:hAnsi="宋体" w:eastAsia="宋体" w:cs="宋体"/>
              </w:rPr>
            </w:pPr>
          </w:p>
        </w:tc>
        <w:tc>
          <w:tcPr>
            <w:tcW w:w="1957" w:type="dxa"/>
            <w:vAlign w:val="top"/>
          </w:tcPr>
          <w:p w14:paraId="6E3CA152">
            <w:pPr>
              <w:ind w:firstLine="0" w:firstLineChars="0"/>
              <w:rPr>
                <w:rFonts w:hint="eastAsia" w:ascii="宋体" w:hAnsi="宋体" w:eastAsia="宋体" w:cs="宋体"/>
              </w:rPr>
            </w:pPr>
          </w:p>
        </w:tc>
        <w:tc>
          <w:tcPr>
            <w:tcW w:w="1680" w:type="dxa"/>
            <w:vAlign w:val="top"/>
          </w:tcPr>
          <w:p w14:paraId="2890AAAA">
            <w:pPr>
              <w:ind w:firstLine="0" w:firstLineChars="0"/>
              <w:rPr>
                <w:rFonts w:hint="eastAsia" w:ascii="宋体" w:hAnsi="宋体" w:eastAsia="宋体" w:cs="宋体"/>
              </w:rPr>
            </w:pPr>
          </w:p>
        </w:tc>
        <w:tc>
          <w:tcPr>
            <w:tcW w:w="1797" w:type="dxa"/>
            <w:vAlign w:val="top"/>
          </w:tcPr>
          <w:p w14:paraId="1FC240DF">
            <w:pPr>
              <w:ind w:firstLine="0" w:firstLineChars="0"/>
              <w:rPr>
                <w:rFonts w:hint="eastAsia" w:ascii="宋体" w:hAnsi="宋体" w:eastAsia="宋体" w:cs="宋体"/>
              </w:rPr>
            </w:pPr>
          </w:p>
        </w:tc>
      </w:tr>
      <w:tr w14:paraId="071C6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FCEE4A2">
            <w:pPr>
              <w:ind w:firstLine="0" w:firstLineChars="0"/>
              <w:rPr>
                <w:rFonts w:hint="eastAsia" w:ascii="宋体" w:hAnsi="宋体" w:eastAsia="宋体" w:cs="宋体"/>
              </w:rPr>
            </w:pPr>
          </w:p>
        </w:tc>
        <w:tc>
          <w:tcPr>
            <w:tcW w:w="1308" w:type="dxa"/>
            <w:vAlign w:val="top"/>
          </w:tcPr>
          <w:p w14:paraId="313D3AE4">
            <w:pPr>
              <w:ind w:firstLine="0" w:firstLineChars="0"/>
              <w:rPr>
                <w:rFonts w:hint="eastAsia" w:ascii="宋体" w:hAnsi="宋体" w:eastAsia="宋体" w:cs="宋体"/>
              </w:rPr>
            </w:pPr>
          </w:p>
        </w:tc>
        <w:tc>
          <w:tcPr>
            <w:tcW w:w="1980" w:type="dxa"/>
            <w:vAlign w:val="top"/>
          </w:tcPr>
          <w:p w14:paraId="1968A598">
            <w:pPr>
              <w:ind w:firstLine="0" w:firstLineChars="0"/>
              <w:rPr>
                <w:rFonts w:hint="eastAsia" w:ascii="宋体" w:hAnsi="宋体" w:eastAsia="宋体" w:cs="宋体"/>
              </w:rPr>
            </w:pPr>
          </w:p>
        </w:tc>
        <w:tc>
          <w:tcPr>
            <w:tcW w:w="1957" w:type="dxa"/>
            <w:vAlign w:val="top"/>
          </w:tcPr>
          <w:p w14:paraId="10201938">
            <w:pPr>
              <w:ind w:firstLine="0" w:firstLineChars="0"/>
              <w:rPr>
                <w:rFonts w:hint="eastAsia" w:ascii="宋体" w:hAnsi="宋体" w:eastAsia="宋体" w:cs="宋体"/>
              </w:rPr>
            </w:pPr>
          </w:p>
        </w:tc>
        <w:tc>
          <w:tcPr>
            <w:tcW w:w="1680" w:type="dxa"/>
            <w:vAlign w:val="top"/>
          </w:tcPr>
          <w:p w14:paraId="7AE75F9B">
            <w:pPr>
              <w:ind w:firstLine="0" w:firstLineChars="0"/>
              <w:rPr>
                <w:rFonts w:hint="eastAsia" w:ascii="宋体" w:hAnsi="宋体" w:eastAsia="宋体" w:cs="宋体"/>
              </w:rPr>
            </w:pPr>
          </w:p>
        </w:tc>
        <w:tc>
          <w:tcPr>
            <w:tcW w:w="1797" w:type="dxa"/>
            <w:vAlign w:val="top"/>
          </w:tcPr>
          <w:p w14:paraId="39418492">
            <w:pPr>
              <w:ind w:firstLine="0" w:firstLineChars="0"/>
              <w:rPr>
                <w:rFonts w:hint="eastAsia" w:ascii="宋体" w:hAnsi="宋体" w:eastAsia="宋体" w:cs="宋体"/>
              </w:rPr>
            </w:pPr>
          </w:p>
        </w:tc>
      </w:tr>
      <w:tr w14:paraId="799B9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4072C4">
            <w:pPr>
              <w:ind w:firstLine="0" w:firstLineChars="0"/>
              <w:rPr>
                <w:rFonts w:hint="eastAsia" w:ascii="宋体" w:hAnsi="宋体" w:eastAsia="宋体" w:cs="宋体"/>
              </w:rPr>
            </w:pPr>
          </w:p>
        </w:tc>
        <w:tc>
          <w:tcPr>
            <w:tcW w:w="1308" w:type="dxa"/>
            <w:vAlign w:val="top"/>
          </w:tcPr>
          <w:p w14:paraId="5F2E9420">
            <w:pPr>
              <w:ind w:firstLine="0" w:firstLineChars="0"/>
              <w:rPr>
                <w:rFonts w:hint="eastAsia" w:ascii="宋体" w:hAnsi="宋体" w:eastAsia="宋体" w:cs="宋体"/>
              </w:rPr>
            </w:pPr>
          </w:p>
        </w:tc>
        <w:tc>
          <w:tcPr>
            <w:tcW w:w="1980" w:type="dxa"/>
            <w:vAlign w:val="top"/>
          </w:tcPr>
          <w:p w14:paraId="138C92EB">
            <w:pPr>
              <w:ind w:firstLine="0" w:firstLineChars="0"/>
              <w:rPr>
                <w:rFonts w:hint="eastAsia" w:ascii="宋体" w:hAnsi="宋体" w:eastAsia="宋体" w:cs="宋体"/>
              </w:rPr>
            </w:pPr>
          </w:p>
        </w:tc>
        <w:tc>
          <w:tcPr>
            <w:tcW w:w="1957" w:type="dxa"/>
            <w:vAlign w:val="top"/>
          </w:tcPr>
          <w:p w14:paraId="102DBC17">
            <w:pPr>
              <w:ind w:firstLine="0" w:firstLineChars="0"/>
              <w:rPr>
                <w:rFonts w:hint="eastAsia" w:ascii="宋体" w:hAnsi="宋体" w:eastAsia="宋体" w:cs="宋体"/>
              </w:rPr>
            </w:pPr>
          </w:p>
        </w:tc>
        <w:tc>
          <w:tcPr>
            <w:tcW w:w="1680" w:type="dxa"/>
            <w:vAlign w:val="top"/>
          </w:tcPr>
          <w:p w14:paraId="15CF17FB">
            <w:pPr>
              <w:ind w:firstLine="0" w:firstLineChars="0"/>
              <w:rPr>
                <w:rFonts w:hint="eastAsia" w:ascii="宋体" w:hAnsi="宋体" w:eastAsia="宋体" w:cs="宋体"/>
              </w:rPr>
            </w:pPr>
          </w:p>
        </w:tc>
        <w:tc>
          <w:tcPr>
            <w:tcW w:w="1797" w:type="dxa"/>
            <w:vAlign w:val="top"/>
          </w:tcPr>
          <w:p w14:paraId="37F8909C">
            <w:pPr>
              <w:ind w:firstLine="0" w:firstLineChars="0"/>
              <w:rPr>
                <w:rFonts w:hint="eastAsia" w:ascii="宋体" w:hAnsi="宋体" w:eastAsia="宋体" w:cs="宋体"/>
              </w:rPr>
            </w:pPr>
          </w:p>
        </w:tc>
      </w:tr>
      <w:tr w14:paraId="3718C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5576E191">
            <w:pPr>
              <w:ind w:firstLine="0" w:firstLineChars="0"/>
              <w:rPr>
                <w:rFonts w:hint="eastAsia" w:ascii="宋体" w:hAnsi="宋体" w:eastAsia="宋体" w:cs="宋体"/>
              </w:rPr>
            </w:pPr>
          </w:p>
        </w:tc>
        <w:tc>
          <w:tcPr>
            <w:tcW w:w="1308" w:type="dxa"/>
            <w:vAlign w:val="top"/>
          </w:tcPr>
          <w:p w14:paraId="1DD85DA9">
            <w:pPr>
              <w:ind w:firstLine="0" w:firstLineChars="0"/>
              <w:rPr>
                <w:rFonts w:hint="eastAsia" w:ascii="宋体" w:hAnsi="宋体" w:eastAsia="宋体" w:cs="宋体"/>
              </w:rPr>
            </w:pPr>
          </w:p>
        </w:tc>
        <w:tc>
          <w:tcPr>
            <w:tcW w:w="1980" w:type="dxa"/>
            <w:vAlign w:val="top"/>
          </w:tcPr>
          <w:p w14:paraId="3F0EFD68">
            <w:pPr>
              <w:ind w:firstLine="0" w:firstLineChars="0"/>
              <w:rPr>
                <w:rFonts w:hint="eastAsia" w:ascii="宋体" w:hAnsi="宋体" w:eastAsia="宋体" w:cs="宋体"/>
              </w:rPr>
            </w:pPr>
          </w:p>
        </w:tc>
        <w:tc>
          <w:tcPr>
            <w:tcW w:w="1957" w:type="dxa"/>
            <w:vAlign w:val="top"/>
          </w:tcPr>
          <w:p w14:paraId="3DB8E95E">
            <w:pPr>
              <w:ind w:firstLine="0" w:firstLineChars="0"/>
              <w:rPr>
                <w:rFonts w:hint="eastAsia" w:ascii="宋体" w:hAnsi="宋体" w:eastAsia="宋体" w:cs="宋体"/>
              </w:rPr>
            </w:pPr>
          </w:p>
        </w:tc>
        <w:tc>
          <w:tcPr>
            <w:tcW w:w="1680" w:type="dxa"/>
            <w:vAlign w:val="top"/>
          </w:tcPr>
          <w:p w14:paraId="6373D218">
            <w:pPr>
              <w:ind w:firstLine="0" w:firstLineChars="0"/>
              <w:rPr>
                <w:rFonts w:hint="eastAsia" w:ascii="宋体" w:hAnsi="宋体" w:eastAsia="宋体" w:cs="宋体"/>
              </w:rPr>
            </w:pPr>
          </w:p>
        </w:tc>
        <w:tc>
          <w:tcPr>
            <w:tcW w:w="1797" w:type="dxa"/>
            <w:vAlign w:val="top"/>
          </w:tcPr>
          <w:p w14:paraId="759B686A">
            <w:pPr>
              <w:ind w:firstLine="0" w:firstLineChars="0"/>
              <w:rPr>
                <w:rFonts w:hint="eastAsia" w:ascii="宋体" w:hAnsi="宋体" w:eastAsia="宋体" w:cs="宋体"/>
              </w:rPr>
            </w:pPr>
          </w:p>
        </w:tc>
      </w:tr>
      <w:tr w14:paraId="5ECC3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8B55E4">
            <w:pPr>
              <w:ind w:firstLine="0" w:firstLineChars="0"/>
              <w:rPr>
                <w:rFonts w:hint="eastAsia" w:ascii="宋体" w:hAnsi="宋体" w:eastAsia="宋体" w:cs="宋体"/>
              </w:rPr>
            </w:pPr>
          </w:p>
        </w:tc>
        <w:tc>
          <w:tcPr>
            <w:tcW w:w="1308" w:type="dxa"/>
            <w:vAlign w:val="top"/>
          </w:tcPr>
          <w:p w14:paraId="5C34039C">
            <w:pPr>
              <w:ind w:firstLine="0" w:firstLineChars="0"/>
              <w:rPr>
                <w:rFonts w:hint="eastAsia" w:ascii="宋体" w:hAnsi="宋体" w:eastAsia="宋体" w:cs="宋体"/>
              </w:rPr>
            </w:pPr>
          </w:p>
        </w:tc>
        <w:tc>
          <w:tcPr>
            <w:tcW w:w="1980" w:type="dxa"/>
            <w:vAlign w:val="top"/>
          </w:tcPr>
          <w:p w14:paraId="7C4D2382">
            <w:pPr>
              <w:ind w:firstLine="0" w:firstLineChars="0"/>
              <w:rPr>
                <w:rFonts w:hint="eastAsia" w:ascii="宋体" w:hAnsi="宋体" w:eastAsia="宋体" w:cs="宋体"/>
              </w:rPr>
            </w:pPr>
          </w:p>
        </w:tc>
        <w:tc>
          <w:tcPr>
            <w:tcW w:w="1957" w:type="dxa"/>
            <w:vAlign w:val="top"/>
          </w:tcPr>
          <w:p w14:paraId="6F1660E0">
            <w:pPr>
              <w:ind w:firstLine="0" w:firstLineChars="0"/>
              <w:rPr>
                <w:rFonts w:hint="eastAsia" w:ascii="宋体" w:hAnsi="宋体" w:eastAsia="宋体" w:cs="宋体"/>
              </w:rPr>
            </w:pPr>
          </w:p>
        </w:tc>
        <w:tc>
          <w:tcPr>
            <w:tcW w:w="1680" w:type="dxa"/>
            <w:vAlign w:val="top"/>
          </w:tcPr>
          <w:p w14:paraId="5DDEF51E">
            <w:pPr>
              <w:ind w:firstLine="0" w:firstLineChars="0"/>
              <w:rPr>
                <w:rFonts w:hint="eastAsia" w:ascii="宋体" w:hAnsi="宋体" w:eastAsia="宋体" w:cs="宋体"/>
              </w:rPr>
            </w:pPr>
          </w:p>
        </w:tc>
        <w:tc>
          <w:tcPr>
            <w:tcW w:w="1797" w:type="dxa"/>
            <w:vAlign w:val="top"/>
          </w:tcPr>
          <w:p w14:paraId="2F0E8384">
            <w:pPr>
              <w:ind w:firstLine="0" w:firstLineChars="0"/>
              <w:rPr>
                <w:rFonts w:hint="eastAsia" w:ascii="宋体" w:hAnsi="宋体" w:eastAsia="宋体" w:cs="宋体"/>
              </w:rPr>
            </w:pPr>
          </w:p>
        </w:tc>
      </w:tr>
      <w:tr w14:paraId="1A431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31A5379F">
            <w:pPr>
              <w:ind w:firstLine="0" w:firstLineChars="0"/>
              <w:rPr>
                <w:rFonts w:hint="eastAsia" w:ascii="宋体" w:hAnsi="宋体" w:eastAsia="宋体" w:cs="宋体"/>
              </w:rPr>
            </w:pPr>
          </w:p>
        </w:tc>
        <w:tc>
          <w:tcPr>
            <w:tcW w:w="1308" w:type="dxa"/>
            <w:vAlign w:val="top"/>
          </w:tcPr>
          <w:p w14:paraId="370948B8">
            <w:pPr>
              <w:ind w:firstLine="0" w:firstLineChars="0"/>
              <w:rPr>
                <w:rFonts w:hint="eastAsia" w:ascii="宋体" w:hAnsi="宋体" w:eastAsia="宋体" w:cs="宋体"/>
              </w:rPr>
            </w:pPr>
          </w:p>
        </w:tc>
        <w:tc>
          <w:tcPr>
            <w:tcW w:w="1980" w:type="dxa"/>
            <w:vAlign w:val="top"/>
          </w:tcPr>
          <w:p w14:paraId="079CE3F9">
            <w:pPr>
              <w:ind w:firstLine="0" w:firstLineChars="0"/>
              <w:rPr>
                <w:rFonts w:hint="eastAsia" w:ascii="宋体" w:hAnsi="宋体" w:eastAsia="宋体" w:cs="宋体"/>
              </w:rPr>
            </w:pPr>
          </w:p>
        </w:tc>
        <w:tc>
          <w:tcPr>
            <w:tcW w:w="1957" w:type="dxa"/>
            <w:vAlign w:val="top"/>
          </w:tcPr>
          <w:p w14:paraId="032C2475">
            <w:pPr>
              <w:ind w:firstLine="0" w:firstLineChars="0"/>
              <w:rPr>
                <w:rFonts w:hint="eastAsia" w:ascii="宋体" w:hAnsi="宋体" w:eastAsia="宋体" w:cs="宋体"/>
              </w:rPr>
            </w:pPr>
          </w:p>
        </w:tc>
        <w:tc>
          <w:tcPr>
            <w:tcW w:w="1680" w:type="dxa"/>
            <w:vAlign w:val="top"/>
          </w:tcPr>
          <w:p w14:paraId="7D6A9E29">
            <w:pPr>
              <w:ind w:firstLine="0" w:firstLineChars="0"/>
              <w:rPr>
                <w:rFonts w:hint="eastAsia" w:ascii="宋体" w:hAnsi="宋体" w:eastAsia="宋体" w:cs="宋体"/>
              </w:rPr>
            </w:pPr>
          </w:p>
        </w:tc>
        <w:tc>
          <w:tcPr>
            <w:tcW w:w="1797" w:type="dxa"/>
            <w:vAlign w:val="top"/>
          </w:tcPr>
          <w:p w14:paraId="47D5F412">
            <w:pPr>
              <w:ind w:firstLine="0" w:firstLineChars="0"/>
              <w:rPr>
                <w:rFonts w:hint="eastAsia" w:ascii="宋体" w:hAnsi="宋体" w:eastAsia="宋体" w:cs="宋体"/>
              </w:rPr>
            </w:pPr>
          </w:p>
        </w:tc>
      </w:tr>
      <w:tr w14:paraId="739E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8C1586E">
            <w:pPr>
              <w:ind w:firstLine="0" w:firstLineChars="0"/>
              <w:rPr>
                <w:rFonts w:hint="eastAsia" w:ascii="宋体" w:hAnsi="宋体" w:eastAsia="宋体" w:cs="宋体"/>
              </w:rPr>
            </w:pPr>
          </w:p>
        </w:tc>
        <w:tc>
          <w:tcPr>
            <w:tcW w:w="1308" w:type="dxa"/>
            <w:vAlign w:val="top"/>
          </w:tcPr>
          <w:p w14:paraId="06F37CFF">
            <w:pPr>
              <w:ind w:firstLine="0" w:firstLineChars="0"/>
              <w:rPr>
                <w:rFonts w:hint="eastAsia" w:ascii="宋体" w:hAnsi="宋体" w:eastAsia="宋体" w:cs="宋体"/>
              </w:rPr>
            </w:pPr>
          </w:p>
        </w:tc>
        <w:tc>
          <w:tcPr>
            <w:tcW w:w="1980" w:type="dxa"/>
            <w:vAlign w:val="top"/>
          </w:tcPr>
          <w:p w14:paraId="23835422">
            <w:pPr>
              <w:ind w:firstLine="0" w:firstLineChars="0"/>
              <w:rPr>
                <w:rFonts w:hint="eastAsia" w:ascii="宋体" w:hAnsi="宋体" w:eastAsia="宋体" w:cs="宋体"/>
              </w:rPr>
            </w:pPr>
          </w:p>
        </w:tc>
        <w:tc>
          <w:tcPr>
            <w:tcW w:w="1957" w:type="dxa"/>
            <w:vAlign w:val="top"/>
          </w:tcPr>
          <w:p w14:paraId="0AAA107C">
            <w:pPr>
              <w:ind w:firstLine="0" w:firstLineChars="0"/>
              <w:rPr>
                <w:rFonts w:hint="eastAsia" w:ascii="宋体" w:hAnsi="宋体" w:eastAsia="宋体" w:cs="宋体"/>
              </w:rPr>
            </w:pPr>
          </w:p>
        </w:tc>
        <w:tc>
          <w:tcPr>
            <w:tcW w:w="1680" w:type="dxa"/>
            <w:vAlign w:val="top"/>
          </w:tcPr>
          <w:p w14:paraId="05F35BC2">
            <w:pPr>
              <w:ind w:firstLine="0" w:firstLineChars="0"/>
              <w:rPr>
                <w:rFonts w:hint="eastAsia" w:ascii="宋体" w:hAnsi="宋体" w:eastAsia="宋体" w:cs="宋体"/>
              </w:rPr>
            </w:pPr>
          </w:p>
        </w:tc>
        <w:tc>
          <w:tcPr>
            <w:tcW w:w="1797" w:type="dxa"/>
            <w:vAlign w:val="top"/>
          </w:tcPr>
          <w:p w14:paraId="1524C036">
            <w:pPr>
              <w:ind w:firstLine="0" w:firstLineChars="0"/>
              <w:rPr>
                <w:rFonts w:hint="eastAsia" w:ascii="宋体" w:hAnsi="宋体" w:eastAsia="宋体" w:cs="宋体"/>
              </w:rPr>
            </w:pPr>
          </w:p>
        </w:tc>
      </w:tr>
      <w:tr w14:paraId="7040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08BDDD9">
            <w:pPr>
              <w:ind w:firstLine="0" w:firstLineChars="0"/>
              <w:rPr>
                <w:rFonts w:hint="eastAsia" w:ascii="宋体" w:hAnsi="宋体" w:eastAsia="宋体" w:cs="宋体"/>
              </w:rPr>
            </w:pPr>
          </w:p>
        </w:tc>
        <w:tc>
          <w:tcPr>
            <w:tcW w:w="1308" w:type="dxa"/>
            <w:vAlign w:val="top"/>
          </w:tcPr>
          <w:p w14:paraId="1BA2D711">
            <w:pPr>
              <w:ind w:firstLine="0" w:firstLineChars="0"/>
              <w:rPr>
                <w:rFonts w:hint="eastAsia" w:ascii="宋体" w:hAnsi="宋体" w:eastAsia="宋体" w:cs="宋体"/>
              </w:rPr>
            </w:pPr>
          </w:p>
        </w:tc>
        <w:tc>
          <w:tcPr>
            <w:tcW w:w="1980" w:type="dxa"/>
            <w:vAlign w:val="top"/>
          </w:tcPr>
          <w:p w14:paraId="438DC583">
            <w:pPr>
              <w:ind w:firstLine="0" w:firstLineChars="0"/>
              <w:rPr>
                <w:rFonts w:hint="eastAsia" w:ascii="宋体" w:hAnsi="宋体" w:eastAsia="宋体" w:cs="宋体"/>
              </w:rPr>
            </w:pPr>
          </w:p>
        </w:tc>
        <w:tc>
          <w:tcPr>
            <w:tcW w:w="1957" w:type="dxa"/>
            <w:vAlign w:val="top"/>
          </w:tcPr>
          <w:p w14:paraId="6D31934D">
            <w:pPr>
              <w:ind w:firstLine="0" w:firstLineChars="0"/>
              <w:rPr>
                <w:rFonts w:hint="eastAsia" w:ascii="宋体" w:hAnsi="宋体" w:eastAsia="宋体" w:cs="宋体"/>
              </w:rPr>
            </w:pPr>
          </w:p>
        </w:tc>
        <w:tc>
          <w:tcPr>
            <w:tcW w:w="1680" w:type="dxa"/>
            <w:vAlign w:val="top"/>
          </w:tcPr>
          <w:p w14:paraId="507A10B3">
            <w:pPr>
              <w:ind w:firstLine="0" w:firstLineChars="0"/>
              <w:rPr>
                <w:rFonts w:hint="eastAsia" w:ascii="宋体" w:hAnsi="宋体" w:eastAsia="宋体" w:cs="宋体"/>
              </w:rPr>
            </w:pPr>
          </w:p>
        </w:tc>
        <w:tc>
          <w:tcPr>
            <w:tcW w:w="1797" w:type="dxa"/>
            <w:vAlign w:val="top"/>
          </w:tcPr>
          <w:p w14:paraId="65DB8A41">
            <w:pPr>
              <w:ind w:firstLine="0" w:firstLineChars="0"/>
              <w:rPr>
                <w:rFonts w:hint="eastAsia" w:ascii="宋体" w:hAnsi="宋体" w:eastAsia="宋体" w:cs="宋体"/>
              </w:rPr>
            </w:pPr>
          </w:p>
        </w:tc>
      </w:tr>
      <w:tr w14:paraId="56BA2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02500C91">
            <w:pPr>
              <w:ind w:firstLine="0" w:firstLineChars="0"/>
              <w:rPr>
                <w:rFonts w:hint="eastAsia" w:ascii="宋体" w:hAnsi="宋体" w:eastAsia="宋体" w:cs="宋体"/>
              </w:rPr>
            </w:pPr>
          </w:p>
        </w:tc>
        <w:tc>
          <w:tcPr>
            <w:tcW w:w="1308" w:type="dxa"/>
            <w:vAlign w:val="top"/>
          </w:tcPr>
          <w:p w14:paraId="66CA95F0">
            <w:pPr>
              <w:ind w:firstLine="0" w:firstLineChars="0"/>
              <w:rPr>
                <w:rFonts w:hint="eastAsia" w:ascii="宋体" w:hAnsi="宋体" w:eastAsia="宋体" w:cs="宋体"/>
              </w:rPr>
            </w:pPr>
          </w:p>
        </w:tc>
        <w:tc>
          <w:tcPr>
            <w:tcW w:w="1980" w:type="dxa"/>
            <w:vAlign w:val="top"/>
          </w:tcPr>
          <w:p w14:paraId="1D91DB2D">
            <w:pPr>
              <w:ind w:firstLine="0" w:firstLineChars="0"/>
              <w:rPr>
                <w:rFonts w:hint="eastAsia" w:ascii="宋体" w:hAnsi="宋体" w:eastAsia="宋体" w:cs="宋体"/>
              </w:rPr>
            </w:pPr>
          </w:p>
        </w:tc>
        <w:tc>
          <w:tcPr>
            <w:tcW w:w="1957" w:type="dxa"/>
            <w:vAlign w:val="top"/>
          </w:tcPr>
          <w:p w14:paraId="27C15639">
            <w:pPr>
              <w:ind w:firstLine="0" w:firstLineChars="0"/>
              <w:rPr>
                <w:rFonts w:hint="eastAsia" w:ascii="宋体" w:hAnsi="宋体" w:eastAsia="宋体" w:cs="宋体"/>
              </w:rPr>
            </w:pPr>
          </w:p>
        </w:tc>
        <w:tc>
          <w:tcPr>
            <w:tcW w:w="1680" w:type="dxa"/>
            <w:vAlign w:val="top"/>
          </w:tcPr>
          <w:p w14:paraId="46BF5A4D">
            <w:pPr>
              <w:ind w:firstLine="0" w:firstLineChars="0"/>
              <w:rPr>
                <w:rFonts w:hint="eastAsia" w:ascii="宋体" w:hAnsi="宋体" w:eastAsia="宋体" w:cs="宋体"/>
              </w:rPr>
            </w:pPr>
          </w:p>
        </w:tc>
        <w:tc>
          <w:tcPr>
            <w:tcW w:w="1797" w:type="dxa"/>
            <w:vAlign w:val="top"/>
          </w:tcPr>
          <w:p w14:paraId="596924A5">
            <w:pPr>
              <w:ind w:firstLine="0" w:firstLineChars="0"/>
              <w:rPr>
                <w:rFonts w:hint="eastAsia" w:ascii="宋体" w:hAnsi="宋体" w:eastAsia="宋体" w:cs="宋体"/>
              </w:rPr>
            </w:pPr>
          </w:p>
        </w:tc>
      </w:tr>
      <w:tr w14:paraId="4E99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7A4F144A">
            <w:pPr>
              <w:ind w:firstLine="0" w:firstLineChars="0"/>
              <w:rPr>
                <w:rFonts w:hint="eastAsia" w:ascii="宋体" w:hAnsi="宋体" w:eastAsia="宋体" w:cs="宋体"/>
              </w:rPr>
            </w:pPr>
          </w:p>
        </w:tc>
        <w:tc>
          <w:tcPr>
            <w:tcW w:w="1308" w:type="dxa"/>
            <w:vAlign w:val="top"/>
          </w:tcPr>
          <w:p w14:paraId="72B113C5">
            <w:pPr>
              <w:ind w:firstLine="0" w:firstLineChars="0"/>
              <w:rPr>
                <w:rFonts w:hint="eastAsia" w:ascii="宋体" w:hAnsi="宋体" w:eastAsia="宋体" w:cs="宋体"/>
              </w:rPr>
            </w:pPr>
          </w:p>
        </w:tc>
        <w:tc>
          <w:tcPr>
            <w:tcW w:w="1980" w:type="dxa"/>
            <w:vAlign w:val="top"/>
          </w:tcPr>
          <w:p w14:paraId="19C89B74">
            <w:pPr>
              <w:ind w:firstLine="0" w:firstLineChars="0"/>
              <w:rPr>
                <w:rFonts w:hint="eastAsia" w:ascii="宋体" w:hAnsi="宋体" w:eastAsia="宋体" w:cs="宋体"/>
              </w:rPr>
            </w:pPr>
          </w:p>
        </w:tc>
        <w:tc>
          <w:tcPr>
            <w:tcW w:w="1957" w:type="dxa"/>
            <w:vAlign w:val="top"/>
          </w:tcPr>
          <w:p w14:paraId="0445D7AF">
            <w:pPr>
              <w:ind w:firstLine="0" w:firstLineChars="0"/>
              <w:rPr>
                <w:rFonts w:hint="eastAsia" w:ascii="宋体" w:hAnsi="宋体" w:eastAsia="宋体" w:cs="宋体"/>
              </w:rPr>
            </w:pPr>
          </w:p>
        </w:tc>
        <w:tc>
          <w:tcPr>
            <w:tcW w:w="1680" w:type="dxa"/>
            <w:vAlign w:val="top"/>
          </w:tcPr>
          <w:p w14:paraId="6FF7B1CD">
            <w:pPr>
              <w:ind w:firstLine="0" w:firstLineChars="0"/>
              <w:rPr>
                <w:rFonts w:hint="eastAsia" w:ascii="宋体" w:hAnsi="宋体" w:eastAsia="宋体" w:cs="宋体"/>
              </w:rPr>
            </w:pPr>
          </w:p>
        </w:tc>
        <w:tc>
          <w:tcPr>
            <w:tcW w:w="1797" w:type="dxa"/>
            <w:vAlign w:val="top"/>
          </w:tcPr>
          <w:p w14:paraId="4DB9387A">
            <w:pPr>
              <w:ind w:firstLine="0" w:firstLineChars="0"/>
              <w:rPr>
                <w:rFonts w:hint="eastAsia" w:ascii="宋体" w:hAnsi="宋体" w:eastAsia="宋体" w:cs="宋体"/>
              </w:rPr>
            </w:pPr>
          </w:p>
        </w:tc>
      </w:tr>
    </w:tbl>
    <w:p w14:paraId="4539C578">
      <w:pPr>
        <w:bidi w:val="0"/>
        <w:jc w:val="left"/>
        <w:rPr>
          <w:rFonts w:hint="eastAsia"/>
          <w:sz w:val="13"/>
          <w:szCs w:val="13"/>
          <w:lang w:val="en-US" w:eastAsia="zh-CN"/>
        </w:rPr>
      </w:pPr>
    </w:p>
    <w:p w14:paraId="71C3793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rPr>
      </w:pPr>
      <w:r>
        <w:rPr>
          <w:rFonts w:hint="eastAsia" w:ascii="宋体" w:hAnsi="宋体" w:eastAsia="宋体" w:cs="宋体"/>
        </w:rPr>
        <w:t>注：1.逐项按照招标文件要求填写响应规格；</w:t>
      </w:r>
    </w:p>
    <w:p w14:paraId="2C5D18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2.表后需提供</w:t>
      </w:r>
      <w:r>
        <w:rPr>
          <w:rFonts w:hint="eastAsia" w:ascii="宋体" w:hAnsi="宋体" w:eastAsia="宋体" w:cs="宋体"/>
          <w:b w:val="0"/>
          <w:bCs w:val="0"/>
        </w:rPr>
        <w:t>技术支持资料</w:t>
      </w:r>
      <w:r>
        <w:rPr>
          <w:rFonts w:hint="eastAsia" w:ascii="宋体" w:hAnsi="宋体" w:eastAsia="宋体" w:cs="宋体"/>
        </w:rPr>
        <w:t>以证明其对技术指标的应答。若对技术指标的应答无技术支持资料证明，评标委员会可不予承认，并可认为该应答不符合招标文件要求，将作出不利于投标人的技术评审，其后果将由投标人自行承担；</w:t>
      </w:r>
    </w:p>
    <w:p w14:paraId="2707031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3.投标人可提供同等于或优于招标文件要求的设备和服务。</w:t>
      </w:r>
    </w:p>
    <w:p w14:paraId="240F4202">
      <w:pPr>
        <w:tabs>
          <w:tab w:val="left" w:pos="1247"/>
        </w:tabs>
        <w:bidi w:val="0"/>
        <w:jc w:val="left"/>
        <w:rPr>
          <w:rFonts w:hint="eastAsia" w:ascii="宋体" w:hAnsi="宋体" w:eastAsia="宋体" w:cs="Times New Roman"/>
          <w:kern w:val="2"/>
          <w:sz w:val="24"/>
          <w:szCs w:val="24"/>
          <w:lang w:val="en-US" w:eastAsia="zh-CN" w:bidi="ar-SA"/>
        </w:rPr>
      </w:pPr>
    </w:p>
    <w:p w14:paraId="664D01C8">
      <w:pPr>
        <w:bidi w:val="0"/>
        <w:rPr>
          <w:rFonts w:hint="eastAsia" w:ascii="宋体" w:hAnsi="宋体" w:eastAsia="宋体" w:cs="Times New Roman"/>
          <w:kern w:val="2"/>
          <w:sz w:val="24"/>
          <w:szCs w:val="24"/>
          <w:lang w:val="en-US" w:eastAsia="zh-CN" w:bidi="ar-SA"/>
        </w:rPr>
      </w:pPr>
    </w:p>
    <w:p w14:paraId="0A301663">
      <w:pPr>
        <w:bidi w:val="0"/>
        <w:rPr>
          <w:rFonts w:hint="eastAsia"/>
          <w:lang w:val="en-US" w:eastAsia="zh-CN"/>
        </w:rPr>
      </w:pPr>
    </w:p>
    <w:p w14:paraId="7510F5A7">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49324A5A">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0D5CC681">
      <w:pPr>
        <w:tabs>
          <w:tab w:val="left" w:pos="429"/>
        </w:tabs>
        <w:bidi w:val="0"/>
        <w:ind w:left="0" w:leftChars="0" w:firstLine="0" w:firstLineChars="0"/>
        <w:jc w:val="left"/>
        <w:rPr>
          <w:rFonts w:hint="eastAsia"/>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56DEDDEC">
      <w:pPr>
        <w:pStyle w:val="7"/>
        <w:rPr>
          <w:rFonts w:hint="eastAsia" w:ascii="宋体" w:hAnsi="宋体" w:eastAsia="宋体" w:cs="宋体"/>
          <w:szCs w:val="24"/>
          <w:lang w:eastAsia="zh-CN"/>
        </w:rPr>
      </w:pPr>
      <w:r>
        <w:rPr>
          <w:rFonts w:hint="eastAsia" w:ascii="宋体" w:hAnsi="宋体" w:eastAsia="宋体" w:cs="宋体"/>
          <w:szCs w:val="24"/>
        </w:rPr>
        <w:t>附件</w:t>
      </w:r>
      <w:r>
        <w:rPr>
          <w:rFonts w:hint="eastAsia" w:cs="宋体"/>
          <w:szCs w:val="24"/>
          <w:lang w:eastAsia="zh-CN"/>
        </w:rPr>
        <w:t>十、类似业绩</w:t>
      </w:r>
    </w:p>
    <w:p w14:paraId="795612C4">
      <w:pPr>
        <w:ind w:left="0" w:leftChars="0" w:firstLine="0" w:firstLineChars="0"/>
        <w:jc w:val="center"/>
        <w:rPr>
          <w:rFonts w:hint="eastAsia" w:ascii="宋体" w:hAnsi="宋体" w:eastAsia="宋体" w:cs="宋体"/>
          <w:b/>
          <w:bCs/>
          <w:sz w:val="28"/>
          <w:szCs w:val="28"/>
        </w:rPr>
      </w:pPr>
      <w:r>
        <w:rPr>
          <w:rFonts w:hint="eastAsia" w:cs="宋体"/>
          <w:b/>
          <w:bCs/>
          <w:sz w:val="28"/>
          <w:szCs w:val="28"/>
        </w:rPr>
        <w:t>同类项目实施情况一览表</w:t>
      </w:r>
    </w:p>
    <w:p w14:paraId="0E965071">
      <w:pPr>
        <w:ind w:firstLine="0" w:firstLineChars="0"/>
        <w:rPr>
          <w:rFonts w:hint="eastAsia" w:ascii="宋体" w:hAnsi="宋体" w:eastAsia="宋体" w:cs="宋体"/>
        </w:rPr>
      </w:pPr>
      <w:r>
        <w:rPr>
          <w:rFonts w:hint="eastAsia" w:ascii="宋体" w:hAnsi="宋体" w:eastAsia="宋体" w:cs="宋体"/>
        </w:rPr>
        <w:t xml:space="preserve">项目名称：            </w:t>
      </w:r>
    </w:p>
    <w:p w14:paraId="2BBCE006">
      <w:pPr>
        <w:ind w:firstLine="0" w:firstLineChars="0"/>
        <w:rPr>
          <w:rFonts w:hint="eastAsia" w:ascii="宋体" w:hAnsi="宋体" w:eastAsia="宋体" w:cs="宋体"/>
        </w:rPr>
      </w:pPr>
      <w:r>
        <w:rPr>
          <w:rFonts w:hint="eastAsia" w:ascii="宋体" w:hAnsi="宋体" w:eastAsia="宋体" w:cs="宋体"/>
        </w:rPr>
        <w:t xml:space="preserve">项目编号：               </w:t>
      </w:r>
    </w:p>
    <w:tbl>
      <w:tblPr>
        <w:tblStyle w:val="44"/>
        <w:tblW w:w="93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997"/>
        <w:gridCol w:w="1603"/>
        <w:gridCol w:w="2340"/>
        <w:gridCol w:w="1676"/>
        <w:gridCol w:w="1024"/>
      </w:tblGrid>
      <w:tr w14:paraId="7B6E1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14:paraId="19AD1596">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序号</w:t>
            </w:r>
          </w:p>
        </w:tc>
        <w:tc>
          <w:tcPr>
            <w:tcW w:w="1997" w:type="dxa"/>
            <w:tcBorders>
              <w:top w:val="single" w:color="auto" w:sz="4" w:space="0"/>
              <w:left w:val="single" w:color="auto" w:sz="4" w:space="0"/>
              <w:bottom w:val="single" w:color="auto" w:sz="4" w:space="0"/>
              <w:right w:val="single" w:color="auto" w:sz="4" w:space="0"/>
            </w:tcBorders>
            <w:vAlign w:val="center"/>
          </w:tcPr>
          <w:p w14:paraId="0AE32B8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项目名称</w:t>
            </w:r>
          </w:p>
        </w:tc>
        <w:tc>
          <w:tcPr>
            <w:tcW w:w="1603" w:type="dxa"/>
            <w:tcBorders>
              <w:top w:val="single" w:color="auto" w:sz="4" w:space="0"/>
              <w:left w:val="single" w:color="auto" w:sz="4" w:space="0"/>
              <w:bottom w:val="single" w:color="auto" w:sz="4" w:space="0"/>
              <w:right w:val="single" w:color="auto" w:sz="4" w:space="0"/>
            </w:tcBorders>
            <w:vAlign w:val="center"/>
          </w:tcPr>
          <w:p w14:paraId="58EB814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项目时间</w:t>
            </w:r>
          </w:p>
          <w:p w14:paraId="0A3A710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年/月</w:t>
            </w:r>
          </w:p>
        </w:tc>
        <w:tc>
          <w:tcPr>
            <w:tcW w:w="2340" w:type="dxa"/>
            <w:tcBorders>
              <w:top w:val="single" w:color="auto" w:sz="4" w:space="0"/>
              <w:left w:val="single" w:color="auto" w:sz="4" w:space="0"/>
              <w:bottom w:val="single" w:color="auto" w:sz="4" w:space="0"/>
              <w:right w:val="single" w:color="auto" w:sz="4" w:space="0"/>
            </w:tcBorders>
            <w:vAlign w:val="center"/>
          </w:tcPr>
          <w:p w14:paraId="5789204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采购单位名称及</w:t>
            </w:r>
          </w:p>
          <w:p w14:paraId="04048477">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联系方式</w:t>
            </w:r>
          </w:p>
        </w:tc>
        <w:tc>
          <w:tcPr>
            <w:tcW w:w="1676" w:type="dxa"/>
            <w:tcBorders>
              <w:top w:val="single" w:color="auto" w:sz="4" w:space="0"/>
              <w:left w:val="single" w:color="auto" w:sz="4" w:space="0"/>
              <w:bottom w:val="single" w:color="auto" w:sz="4" w:space="0"/>
              <w:right w:val="single" w:color="auto" w:sz="4" w:space="0"/>
            </w:tcBorders>
            <w:vAlign w:val="center"/>
          </w:tcPr>
          <w:p w14:paraId="02730D48">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vAlign w:val="center"/>
          </w:tcPr>
          <w:p w14:paraId="1CAB5264">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备 注</w:t>
            </w:r>
          </w:p>
        </w:tc>
      </w:tr>
      <w:tr w14:paraId="53F586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E24B3E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7" w:type="dxa"/>
            <w:tcBorders>
              <w:top w:val="single" w:color="auto" w:sz="4" w:space="0"/>
              <w:left w:val="single" w:color="auto" w:sz="4" w:space="0"/>
              <w:bottom w:val="single" w:color="auto" w:sz="4" w:space="0"/>
              <w:right w:val="single" w:color="auto" w:sz="4" w:space="0"/>
            </w:tcBorders>
          </w:tcPr>
          <w:p w14:paraId="5B45831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EFA04E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2779F9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53F4956">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C54D4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1030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6F1804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7" w:type="dxa"/>
            <w:tcBorders>
              <w:top w:val="single" w:color="auto" w:sz="4" w:space="0"/>
              <w:left w:val="single" w:color="auto" w:sz="4" w:space="0"/>
              <w:bottom w:val="single" w:color="auto" w:sz="4" w:space="0"/>
              <w:right w:val="single" w:color="auto" w:sz="4" w:space="0"/>
            </w:tcBorders>
          </w:tcPr>
          <w:p w14:paraId="2554B7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0C5A8614">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9913E0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3192519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164BD79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434F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1721705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1997" w:type="dxa"/>
            <w:tcBorders>
              <w:top w:val="single" w:color="auto" w:sz="4" w:space="0"/>
              <w:left w:val="single" w:color="auto" w:sz="4" w:space="0"/>
              <w:bottom w:val="single" w:color="auto" w:sz="4" w:space="0"/>
              <w:right w:val="single" w:color="auto" w:sz="4" w:space="0"/>
            </w:tcBorders>
          </w:tcPr>
          <w:p w14:paraId="54E733F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7E8F78D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25A1EF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424A40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DF819C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840B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7FB323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1997" w:type="dxa"/>
            <w:tcBorders>
              <w:top w:val="single" w:color="auto" w:sz="4" w:space="0"/>
              <w:left w:val="single" w:color="auto" w:sz="4" w:space="0"/>
              <w:bottom w:val="single" w:color="auto" w:sz="4" w:space="0"/>
              <w:right w:val="single" w:color="auto" w:sz="4" w:space="0"/>
            </w:tcBorders>
          </w:tcPr>
          <w:p w14:paraId="5D0D121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B0B75D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5DDFB70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494FDB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E6D24D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A6FD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0D227FF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1997" w:type="dxa"/>
            <w:tcBorders>
              <w:top w:val="single" w:color="auto" w:sz="4" w:space="0"/>
              <w:left w:val="single" w:color="auto" w:sz="4" w:space="0"/>
              <w:bottom w:val="single" w:color="auto" w:sz="4" w:space="0"/>
              <w:right w:val="single" w:color="auto" w:sz="4" w:space="0"/>
            </w:tcBorders>
          </w:tcPr>
          <w:p w14:paraId="07DE118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9A3071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18AA90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49B420E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122BF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0FE9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B3CCF1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1997" w:type="dxa"/>
            <w:tcBorders>
              <w:top w:val="single" w:color="auto" w:sz="4" w:space="0"/>
              <w:left w:val="single" w:color="auto" w:sz="4" w:space="0"/>
              <w:bottom w:val="single" w:color="auto" w:sz="4" w:space="0"/>
              <w:right w:val="single" w:color="auto" w:sz="4" w:space="0"/>
            </w:tcBorders>
          </w:tcPr>
          <w:p w14:paraId="7D3163C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20E953D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10B7D7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6E576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30A602C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517C2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3ED366D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1997" w:type="dxa"/>
            <w:tcBorders>
              <w:top w:val="single" w:color="auto" w:sz="4" w:space="0"/>
              <w:left w:val="single" w:color="auto" w:sz="4" w:space="0"/>
              <w:bottom w:val="single" w:color="auto" w:sz="4" w:space="0"/>
              <w:right w:val="single" w:color="auto" w:sz="4" w:space="0"/>
            </w:tcBorders>
          </w:tcPr>
          <w:p w14:paraId="48CF837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71729E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63D27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1CEA9E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E8A7FF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BFEC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E4F4B8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8</w:t>
            </w:r>
          </w:p>
        </w:tc>
        <w:tc>
          <w:tcPr>
            <w:tcW w:w="1997" w:type="dxa"/>
            <w:tcBorders>
              <w:top w:val="single" w:color="auto" w:sz="4" w:space="0"/>
              <w:left w:val="single" w:color="auto" w:sz="4" w:space="0"/>
              <w:bottom w:val="single" w:color="auto" w:sz="4" w:space="0"/>
              <w:right w:val="single" w:color="auto" w:sz="4" w:space="0"/>
            </w:tcBorders>
          </w:tcPr>
          <w:p w14:paraId="2120F3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D118A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D793BF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FECDDF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3E4AA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41BEA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06EECA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997" w:type="dxa"/>
            <w:tcBorders>
              <w:top w:val="single" w:color="auto" w:sz="4" w:space="0"/>
              <w:left w:val="single" w:color="auto" w:sz="4" w:space="0"/>
              <w:bottom w:val="single" w:color="auto" w:sz="4" w:space="0"/>
              <w:right w:val="single" w:color="auto" w:sz="4" w:space="0"/>
            </w:tcBorders>
          </w:tcPr>
          <w:p w14:paraId="1A94BCB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7D80BB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2153F7D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E477CE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2EE2B750">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bl>
    <w:p w14:paraId="2C5BB784">
      <w:pPr>
        <w:ind w:firstLine="0" w:firstLineChars="0"/>
        <w:rPr>
          <w:rFonts w:hint="eastAsia" w:ascii="宋体" w:hAnsi="宋体" w:eastAsia="宋体" w:cs="宋体"/>
          <w:sz w:val="10"/>
          <w:szCs w:val="10"/>
        </w:rPr>
      </w:pPr>
    </w:p>
    <w:p w14:paraId="4DE64212">
      <w:pPr>
        <w:spacing w:line="360" w:lineRule="auto"/>
        <w:ind w:left="0" w:leftChars="0" w:firstLine="0" w:firstLineChars="0"/>
        <w:rPr>
          <w:rFonts w:hint="eastAsia" w:ascii="宋体" w:hAnsi="宋体" w:eastAsia="宋体" w:cs="宋体"/>
          <w:b/>
          <w:spacing w:val="-6"/>
          <w:sz w:val="24"/>
          <w:szCs w:val="24"/>
        </w:rPr>
      </w:pPr>
      <w:r>
        <w:rPr>
          <w:rFonts w:hint="eastAsia" w:ascii="宋体" w:hAnsi="宋体" w:eastAsia="宋体" w:cs="宋体"/>
          <w:b/>
          <w:spacing w:val="-6"/>
          <w:sz w:val="24"/>
          <w:szCs w:val="24"/>
          <w:lang w:eastAsia="zh-CN"/>
        </w:rPr>
        <w:t>注</w:t>
      </w:r>
      <w:r>
        <w:rPr>
          <w:rFonts w:hint="eastAsia" w:ascii="宋体" w:hAnsi="宋体" w:eastAsia="宋体" w:cs="宋体"/>
          <w:b/>
          <w:spacing w:val="-6"/>
          <w:sz w:val="24"/>
          <w:szCs w:val="24"/>
        </w:rPr>
        <w:t>：1</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投标人须按照评分标准要求提交相应证明材料；</w:t>
      </w:r>
    </w:p>
    <w:p w14:paraId="7C861F59">
      <w:pPr>
        <w:spacing w:line="360" w:lineRule="auto"/>
        <w:ind w:firstLine="458"/>
        <w:rPr>
          <w:rFonts w:hint="eastAsia" w:ascii="宋体" w:hAnsi="宋体" w:eastAsia="宋体" w:cs="宋体"/>
          <w:b/>
          <w:spacing w:val="-6"/>
          <w:sz w:val="24"/>
          <w:szCs w:val="24"/>
        </w:rPr>
      </w:pPr>
      <w:r>
        <w:rPr>
          <w:rFonts w:hint="eastAsia" w:ascii="宋体" w:hAnsi="宋体" w:eastAsia="宋体" w:cs="宋体"/>
          <w:b/>
          <w:spacing w:val="-6"/>
          <w:sz w:val="24"/>
          <w:szCs w:val="24"/>
        </w:rPr>
        <w:t>2</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所有证明材料复印件应清晰，应能体现签订时间、双方签字盖章等内容；</w:t>
      </w:r>
    </w:p>
    <w:p w14:paraId="128D7AA2">
      <w:pPr>
        <w:pStyle w:val="79"/>
        <w:ind w:firstLine="458" w:firstLineChars="200"/>
        <w:rPr>
          <w:rFonts w:hint="eastAsia" w:ascii="宋体" w:hAnsi="宋体" w:eastAsia="宋体" w:cs="宋体"/>
          <w:color w:val="auto"/>
        </w:rPr>
      </w:pPr>
      <w:r>
        <w:rPr>
          <w:rFonts w:hint="eastAsia" w:ascii="宋体" w:hAnsi="宋体" w:eastAsia="宋体" w:cs="宋体"/>
          <w:b/>
          <w:spacing w:val="-6"/>
          <w:sz w:val="24"/>
          <w:szCs w:val="24"/>
        </w:rPr>
        <w:t>3</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投标人应在不涉及商业秘密的前提下尽可能提供详细的复印件内容。</w:t>
      </w:r>
    </w:p>
    <w:p w14:paraId="740BD771">
      <w:pPr>
        <w:pStyle w:val="79"/>
        <w:rPr>
          <w:rFonts w:hint="eastAsia" w:ascii="宋体" w:hAnsi="宋体" w:eastAsia="宋体" w:cs="宋体"/>
          <w:color w:val="auto"/>
        </w:rPr>
      </w:pPr>
    </w:p>
    <w:p w14:paraId="716B33DF">
      <w:pPr>
        <w:pStyle w:val="79"/>
        <w:rPr>
          <w:rFonts w:hint="eastAsia" w:ascii="宋体" w:hAnsi="宋体" w:eastAsia="宋体" w:cs="宋体"/>
          <w:color w:val="auto"/>
        </w:rPr>
      </w:pPr>
    </w:p>
    <w:p w14:paraId="189BC65E">
      <w:pPr>
        <w:spacing w:line="480" w:lineRule="auto"/>
        <w:ind w:left="0" w:leftChars="0" w:firstLine="0" w:firstLineChars="0"/>
        <w:rPr>
          <w:rFonts w:hint="eastAsia" w:ascii="宋体" w:hAnsi="宋体" w:eastAsia="宋体" w:cs="宋体"/>
        </w:rPr>
      </w:pPr>
    </w:p>
    <w:p w14:paraId="34024B12">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2E53C156">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05262DBC">
      <w:pPr>
        <w:keepNext w:val="0"/>
        <w:keepLines w:val="0"/>
        <w:pageBreakBefore w:val="0"/>
        <w:widowControl w:val="0"/>
        <w:numPr>
          <w:ilvl w:val="0"/>
          <w:numId w:val="0"/>
        </w:numPr>
        <w:kinsoku/>
        <w:wordWrap/>
        <w:overflowPunct/>
        <w:topLinePunct w:val="0"/>
        <w:autoSpaceDE/>
        <w:autoSpaceDN/>
        <w:bidi w:val="0"/>
        <w:spacing w:line="600" w:lineRule="auto"/>
        <w:jc w:val="both"/>
        <w:textAlignment w:val="auto"/>
        <w:rPr>
          <w:rFonts w:hint="eastAsia" w:cs="宋体"/>
          <w:b/>
          <w:bCs/>
          <w:highlight w:val="none"/>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5E27C198">
      <w:pPr>
        <w:bidi w:val="0"/>
        <w:spacing w:line="600" w:lineRule="auto"/>
        <w:ind w:left="0" w:leftChars="0" w:firstLine="0" w:firstLineChars="0"/>
        <w:jc w:val="center"/>
        <w:rPr>
          <w:rFonts w:hint="default"/>
          <w:b/>
          <w:bCs/>
          <w:lang w:val="en-US" w:eastAsia="zh-CN"/>
        </w:rPr>
      </w:pPr>
      <w:r>
        <w:rPr>
          <w:rFonts w:hint="eastAsia"/>
          <w:b/>
          <w:bCs/>
          <w:lang w:val="en-US" w:eastAsia="zh-CN"/>
        </w:rPr>
        <w:t>3.项目实施方案；</w:t>
      </w:r>
    </w:p>
    <w:p w14:paraId="4F436BA2">
      <w:pPr>
        <w:bidi w:val="0"/>
        <w:spacing w:line="600" w:lineRule="auto"/>
        <w:ind w:left="0" w:leftChars="0" w:firstLine="0" w:firstLineChars="0"/>
        <w:jc w:val="center"/>
        <w:rPr>
          <w:rFonts w:hint="default"/>
          <w:b/>
          <w:bCs/>
          <w:lang w:val="en-US" w:eastAsia="zh-CN"/>
        </w:rPr>
      </w:pPr>
      <w:r>
        <w:rPr>
          <w:rFonts w:hint="eastAsia"/>
          <w:b/>
          <w:bCs/>
          <w:lang w:val="en-US" w:eastAsia="zh-CN"/>
        </w:rPr>
        <w:t>4.</w:t>
      </w:r>
      <w:r>
        <w:rPr>
          <w:rFonts w:hint="eastAsia"/>
          <w:b/>
          <w:bCs/>
        </w:rPr>
        <w:t>拟投入产品竞争力</w:t>
      </w:r>
      <w:r>
        <w:rPr>
          <w:rFonts w:hint="eastAsia"/>
          <w:b/>
          <w:bCs/>
          <w:lang w:val="en-US" w:eastAsia="zh-CN"/>
        </w:rPr>
        <w:t>；</w:t>
      </w:r>
    </w:p>
    <w:p w14:paraId="40ED7AF7">
      <w:pPr>
        <w:bidi w:val="0"/>
        <w:spacing w:line="600" w:lineRule="auto"/>
        <w:ind w:left="0" w:leftChars="0" w:firstLine="0" w:firstLineChars="0"/>
        <w:jc w:val="center"/>
        <w:rPr>
          <w:rFonts w:hint="default"/>
          <w:b/>
          <w:bCs/>
          <w:lang w:val="en-US" w:eastAsia="zh-CN"/>
        </w:rPr>
      </w:pPr>
      <w:r>
        <w:rPr>
          <w:rFonts w:hint="eastAsia"/>
          <w:b/>
          <w:bCs/>
          <w:lang w:val="en-US" w:eastAsia="zh-CN"/>
        </w:rPr>
        <w:t>5.</w:t>
      </w:r>
      <w:r>
        <w:rPr>
          <w:rFonts w:hint="eastAsia"/>
          <w:b/>
          <w:bCs/>
          <w:lang w:eastAsia="zh-CN"/>
        </w:rPr>
        <w:t>视频</w:t>
      </w:r>
      <w:r>
        <w:rPr>
          <w:rFonts w:hint="eastAsia"/>
          <w:b/>
          <w:bCs/>
        </w:rPr>
        <w:t>演示</w:t>
      </w:r>
      <w:r>
        <w:rPr>
          <w:rFonts w:hint="eastAsia"/>
          <w:b/>
          <w:bCs/>
          <w:lang w:val="en-US" w:eastAsia="zh-CN"/>
        </w:rPr>
        <w:t>；</w:t>
      </w:r>
    </w:p>
    <w:p w14:paraId="1FF0E79F">
      <w:pPr>
        <w:bidi w:val="0"/>
        <w:spacing w:line="600" w:lineRule="auto"/>
        <w:ind w:left="0" w:leftChars="0" w:firstLine="0" w:firstLineChars="0"/>
        <w:jc w:val="center"/>
        <w:rPr>
          <w:rFonts w:hint="default"/>
          <w:b/>
          <w:bCs/>
          <w:lang w:val="en-US" w:eastAsia="zh-CN"/>
        </w:rPr>
      </w:pPr>
      <w:r>
        <w:rPr>
          <w:rFonts w:hint="eastAsia"/>
          <w:b/>
          <w:bCs/>
          <w:lang w:val="en-US" w:eastAsia="zh-CN"/>
        </w:rPr>
        <w:t>6.</w:t>
      </w:r>
      <w:r>
        <w:rPr>
          <w:rFonts w:hint="eastAsia"/>
          <w:b/>
          <w:bCs/>
        </w:rPr>
        <w:t>售后服务方案</w:t>
      </w:r>
      <w:r>
        <w:rPr>
          <w:rFonts w:hint="eastAsia"/>
          <w:b/>
          <w:bCs/>
          <w:lang w:val="en-US" w:eastAsia="zh-CN"/>
        </w:rPr>
        <w:t>；</w:t>
      </w:r>
    </w:p>
    <w:p w14:paraId="1B4B104F">
      <w:pPr>
        <w:bidi w:val="0"/>
        <w:spacing w:line="600" w:lineRule="auto"/>
        <w:ind w:left="0" w:leftChars="0" w:firstLine="0" w:firstLineChars="0"/>
        <w:jc w:val="center"/>
        <w:rPr>
          <w:rFonts w:hint="eastAsia"/>
          <w:b/>
          <w:bCs/>
          <w:lang w:val="en-US" w:eastAsia="zh-CN"/>
        </w:rPr>
      </w:pPr>
      <w:r>
        <w:rPr>
          <w:rFonts w:hint="eastAsia"/>
          <w:b/>
          <w:bCs/>
          <w:lang w:val="en-US" w:eastAsia="zh-CN"/>
        </w:rPr>
        <w:t>7.</w:t>
      </w:r>
      <w:r>
        <w:rPr>
          <w:rFonts w:hint="eastAsia"/>
          <w:b/>
          <w:bCs/>
        </w:rPr>
        <w:t>培训方案</w:t>
      </w:r>
      <w:r>
        <w:rPr>
          <w:rFonts w:hint="eastAsia"/>
          <w:b/>
          <w:bCs/>
          <w:lang w:eastAsia="zh-CN"/>
        </w:rPr>
        <w:t>；</w:t>
      </w:r>
    </w:p>
    <w:p w14:paraId="2F9EA46B">
      <w:pPr>
        <w:bidi w:val="0"/>
        <w:spacing w:line="600" w:lineRule="auto"/>
        <w:ind w:left="0" w:leftChars="0" w:firstLine="0" w:firstLineChars="0"/>
        <w:jc w:val="center"/>
        <w:rPr>
          <w:rFonts w:hint="eastAsia"/>
          <w:b/>
          <w:bCs/>
          <w:lang w:val="en-US" w:eastAsia="zh-CN"/>
        </w:rPr>
      </w:pPr>
      <w:r>
        <w:rPr>
          <w:rFonts w:hint="eastAsia"/>
          <w:b/>
          <w:bCs/>
          <w:lang w:val="en-US" w:eastAsia="zh-CN"/>
        </w:rPr>
        <w:t>8.</w:t>
      </w:r>
      <w:r>
        <w:rPr>
          <w:rFonts w:hint="eastAsia"/>
          <w:b/>
          <w:bCs/>
        </w:rPr>
        <w:t>其他承诺</w:t>
      </w:r>
      <w:r>
        <w:rPr>
          <w:rFonts w:hint="eastAsia"/>
          <w:b/>
          <w:bCs/>
          <w:lang w:val="en-US" w:eastAsia="zh-CN"/>
        </w:rPr>
        <w:t>；</w:t>
      </w:r>
    </w:p>
    <w:p w14:paraId="2F12D52C">
      <w:pPr>
        <w:bidi w:val="0"/>
        <w:spacing w:line="600" w:lineRule="auto"/>
        <w:ind w:left="0" w:leftChars="0" w:firstLine="0" w:firstLineChars="0"/>
        <w:jc w:val="center"/>
        <w:rPr>
          <w:rFonts w:hint="default"/>
          <w:b/>
          <w:bCs/>
          <w:lang w:val="en-US" w:eastAsia="zh-CN"/>
        </w:rPr>
      </w:pPr>
      <w:r>
        <w:rPr>
          <w:rFonts w:hint="eastAsia"/>
          <w:b/>
          <w:bCs/>
          <w:lang w:val="en-US" w:eastAsia="zh-CN"/>
        </w:rPr>
        <w:t>9.</w:t>
      </w:r>
      <w:r>
        <w:rPr>
          <w:rFonts w:hint="eastAsia"/>
          <w:b/>
          <w:bCs/>
        </w:rPr>
        <w:t>企业</w:t>
      </w:r>
      <w:r>
        <w:rPr>
          <w:rFonts w:hint="eastAsia"/>
          <w:b/>
          <w:bCs/>
          <w:lang w:eastAsia="zh-CN"/>
        </w:rPr>
        <w:t>认证</w:t>
      </w:r>
      <w:r>
        <w:rPr>
          <w:rFonts w:hint="eastAsia"/>
          <w:b/>
          <w:bCs/>
          <w:lang w:val="en-US" w:eastAsia="zh-CN"/>
        </w:rPr>
        <w:t>；</w:t>
      </w:r>
    </w:p>
    <w:p w14:paraId="15440191">
      <w:pPr>
        <w:spacing w:line="600" w:lineRule="auto"/>
        <w:ind w:left="-720" w:right="-965" w:firstLine="723" w:firstLineChars="300"/>
        <w:jc w:val="center"/>
        <w:rPr>
          <w:rFonts w:hint="eastAsia" w:ascii="宋体" w:hAnsi="宋体" w:eastAsia="宋体" w:cs="宋体"/>
          <w:b/>
          <w:bCs/>
          <w:spacing w:val="30"/>
        </w:rPr>
      </w:pPr>
      <w:r>
        <w:rPr>
          <w:rFonts w:hint="eastAsia"/>
          <w:b/>
          <w:bCs/>
          <w:lang w:val="en-US" w:eastAsia="zh-CN"/>
        </w:rPr>
        <w:t>11.</w:t>
      </w:r>
      <w:r>
        <w:rPr>
          <w:rFonts w:hint="eastAsia"/>
          <w:b/>
          <w:bCs/>
        </w:rPr>
        <w:t>其它本招标文件评分表要求提供的材料或投标人认为需要</w:t>
      </w:r>
      <w:r>
        <w:rPr>
          <w:rFonts w:hint="eastAsia"/>
          <w:b/>
          <w:bCs/>
          <w:lang w:eastAsia="zh-CN"/>
        </w:rPr>
        <w:t>补充</w:t>
      </w:r>
      <w:r>
        <w:rPr>
          <w:rFonts w:hint="eastAsia"/>
          <w:b/>
          <w:bCs/>
        </w:rPr>
        <w:t>的其他资料或说明。</w:t>
      </w:r>
    </w:p>
    <w:p w14:paraId="7517083A">
      <w:pPr>
        <w:ind w:left="-720" w:right="-965" w:firstLine="0" w:firstLineChars="0"/>
        <w:jc w:val="center"/>
        <w:rPr>
          <w:rFonts w:hint="eastAsia" w:ascii="宋体" w:hAnsi="宋体" w:eastAsia="宋体" w:cs="宋体"/>
          <w:b/>
          <w:bCs/>
          <w:spacing w:val="30"/>
          <w:sz w:val="28"/>
          <w:szCs w:val="28"/>
        </w:rPr>
      </w:pPr>
    </w:p>
    <w:p w14:paraId="37EC72F7">
      <w:pPr>
        <w:ind w:firstLine="0" w:firstLineChars="0"/>
        <w:rPr>
          <w:rFonts w:hint="eastAsia" w:ascii="宋体" w:hAnsi="宋体" w:eastAsia="宋体" w:cs="宋体"/>
        </w:rPr>
      </w:pPr>
    </w:p>
    <w:p w14:paraId="6DABF154">
      <w:pPr>
        <w:ind w:firstLine="0" w:firstLineChars="0"/>
        <w:rPr>
          <w:rFonts w:hint="eastAsia" w:ascii="宋体" w:hAnsi="宋体" w:eastAsia="宋体" w:cs="宋体"/>
        </w:rPr>
      </w:pPr>
      <w:r>
        <w:rPr>
          <w:rFonts w:hint="eastAsia" w:ascii="宋体" w:hAnsi="宋体" w:eastAsia="宋体" w:cs="宋体"/>
        </w:rPr>
        <w:t xml:space="preserve">              </w:t>
      </w:r>
    </w:p>
    <w:p w14:paraId="3D4723F7">
      <w:pPr>
        <w:ind w:left="0" w:leftChars="0" w:firstLine="0" w:firstLineChars="0"/>
        <w:rPr>
          <w:rFonts w:hint="eastAsia" w:ascii="宋体" w:hAnsi="宋体" w:eastAsia="宋体" w:cs="宋体"/>
        </w:rPr>
      </w:pPr>
    </w:p>
    <w:p w14:paraId="6FF7D26F">
      <w:pPr>
        <w:pStyle w:val="79"/>
        <w:rPr>
          <w:rFonts w:hint="eastAsia" w:ascii="宋体" w:hAnsi="宋体" w:eastAsia="宋体" w:cs="宋体"/>
          <w:color w:val="auto"/>
        </w:rPr>
      </w:pPr>
    </w:p>
    <w:p w14:paraId="16628E69">
      <w:pPr>
        <w:ind w:left="-720" w:right="-958" w:firstLine="0" w:firstLineChars="0"/>
        <w:rPr>
          <w:rFonts w:hint="eastAsia" w:ascii="宋体" w:hAnsi="宋体" w:eastAsia="宋体" w:cs="宋体"/>
        </w:rPr>
      </w:pPr>
      <w:r>
        <w:rPr>
          <w:rFonts w:hint="eastAsia" w:ascii="宋体" w:hAnsi="宋体" w:eastAsia="宋体" w:cs="宋体"/>
        </w:rPr>
        <w:t xml:space="preserve"> </w:t>
      </w:r>
    </w:p>
    <w:p w14:paraId="29F061E5">
      <w:pPr>
        <w:pStyle w:val="7"/>
        <w:rPr>
          <w:rFonts w:hint="eastAsia" w:ascii="宋体" w:hAnsi="宋体" w:eastAsia="宋体" w:cs="宋体"/>
          <w:szCs w:val="24"/>
        </w:rPr>
        <w:sectPr>
          <w:pgSz w:w="11907" w:h="16840"/>
          <w:pgMar w:top="1247" w:right="1304" w:bottom="1021" w:left="1304" w:header="720" w:footer="720" w:gutter="0"/>
          <w:pgNumType w:fmt="decimal"/>
          <w:cols w:space="720" w:num="1"/>
          <w:docGrid w:linePitch="286" w:charSpace="0"/>
        </w:sectPr>
      </w:pPr>
    </w:p>
    <w:p w14:paraId="35EA0266">
      <w:pPr>
        <w:pStyle w:val="7"/>
        <w:spacing w:line="240" w:lineRule="auto"/>
        <w:rPr>
          <w:rFonts w:hint="default" w:ascii="宋体" w:hAnsi="宋体" w:eastAsia="宋体" w:cs="宋体"/>
          <w:szCs w:val="24"/>
          <w:lang w:val="en-US" w:eastAsia="zh-CN"/>
        </w:rPr>
      </w:pPr>
      <w:r>
        <w:rPr>
          <w:rFonts w:hint="eastAsia" w:ascii="宋体" w:hAnsi="宋体" w:eastAsia="宋体" w:cs="宋体"/>
          <w:szCs w:val="24"/>
        </w:rPr>
        <w:t>报价文件封面</w:t>
      </w:r>
      <w:r>
        <w:rPr>
          <w:rFonts w:hint="eastAsia" w:ascii="宋体" w:hAnsi="宋体" w:eastAsia="宋体" w:cs="宋体"/>
          <w:szCs w:val="24"/>
          <w:lang w:val="en-US" w:eastAsia="zh-CN"/>
        </w:rPr>
        <w:t xml:space="preserve">                                                    正本（副本）</w:t>
      </w:r>
    </w:p>
    <w:p w14:paraId="3123D5E2">
      <w:pPr>
        <w:ind w:firstLine="482"/>
        <w:jc w:val="center"/>
        <w:rPr>
          <w:rFonts w:hint="eastAsia" w:ascii="宋体" w:hAnsi="宋体" w:eastAsia="宋体" w:cs="宋体"/>
        </w:rPr>
      </w:pPr>
      <w:r>
        <w:rPr>
          <w:rFonts w:hint="eastAsia" w:ascii="宋体" w:hAnsi="宋体" w:eastAsia="宋体" w:cs="宋体"/>
          <w:b/>
          <w:bCs/>
        </w:rPr>
        <w:t xml:space="preserve"> </w:t>
      </w:r>
    </w:p>
    <w:p w14:paraId="6EDE22E3">
      <w:pPr>
        <w:ind w:firstLine="480"/>
        <w:rPr>
          <w:rFonts w:hint="eastAsia" w:ascii="宋体" w:hAnsi="宋体" w:eastAsia="宋体" w:cs="宋体"/>
        </w:rPr>
      </w:pPr>
    </w:p>
    <w:p w14:paraId="06E92DF5">
      <w:pPr>
        <w:ind w:left="0" w:leftChars="0" w:firstLine="0" w:firstLineChars="0"/>
        <w:jc w:val="center"/>
        <w:rPr>
          <w:rFonts w:hint="eastAsia" w:ascii="宋体" w:hAnsi="宋体" w:eastAsia="宋体" w:cs="宋体"/>
          <w:b/>
          <w:bCs/>
          <w:sz w:val="24"/>
          <w:szCs w:val="24"/>
        </w:rPr>
      </w:pPr>
      <w:r>
        <w:rPr>
          <w:rFonts w:hint="eastAsia" w:ascii="宋体" w:hAnsi="宋体" w:eastAsia="宋体" w:cs="宋体"/>
          <w:b/>
          <w:bCs/>
          <w:sz w:val="32"/>
          <w:szCs w:val="32"/>
        </w:rPr>
        <w:t>报价文件</w:t>
      </w:r>
    </w:p>
    <w:p w14:paraId="3FCA196F">
      <w:pPr>
        <w:pStyle w:val="3"/>
        <w:rPr>
          <w:rFonts w:hint="eastAsia" w:ascii="宋体" w:hAnsi="宋体" w:eastAsia="宋体" w:cs="宋体"/>
          <w:b/>
          <w:bCs/>
          <w:sz w:val="24"/>
          <w:szCs w:val="24"/>
        </w:rPr>
      </w:pPr>
    </w:p>
    <w:p w14:paraId="54BC4D5B">
      <w:pPr>
        <w:ind w:firstLine="480"/>
        <w:rPr>
          <w:rFonts w:hint="eastAsia" w:ascii="宋体" w:hAnsi="宋体" w:eastAsia="宋体" w:cs="宋体"/>
        </w:rPr>
      </w:pPr>
    </w:p>
    <w:p w14:paraId="2BF603FB">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4DA351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90082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49BBF787">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2D990B1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3A04F58B">
      <w:pPr>
        <w:ind w:firstLine="456"/>
        <w:rPr>
          <w:rFonts w:hint="eastAsia" w:ascii="宋体" w:hAnsi="宋体" w:eastAsia="宋体" w:cs="宋体"/>
          <w:bCs/>
          <w:spacing w:val="-6"/>
          <w:sz w:val="30"/>
          <w:szCs w:val="30"/>
        </w:rPr>
      </w:pPr>
    </w:p>
    <w:p w14:paraId="3137F0BD">
      <w:pPr>
        <w:spacing w:line="60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529F5952">
      <w:pPr>
        <w:pStyle w:val="80"/>
        <w:spacing w:line="600" w:lineRule="auto"/>
        <w:ind w:left="0" w:leftChars="0" w:firstLine="576" w:firstLineChars="200"/>
        <w:rPr>
          <w:rFonts w:hint="eastAsia"/>
        </w:rPr>
      </w:pPr>
      <w:r>
        <w:rPr>
          <w:rFonts w:hint="eastAsia" w:ascii="宋体" w:hAnsi="宋体" w:eastAsia="宋体" w:cs="宋体"/>
          <w:bCs/>
          <w:spacing w:val="-6"/>
          <w:sz w:val="30"/>
          <w:szCs w:val="30"/>
        </w:rPr>
        <w:t>日期：    年  月  日</w:t>
      </w:r>
    </w:p>
    <w:p w14:paraId="3489369E">
      <w:pPr>
        <w:pStyle w:val="79"/>
        <w:rPr>
          <w:rFonts w:hint="eastAsia" w:ascii="宋体" w:hAnsi="宋体" w:eastAsia="宋体" w:cs="宋体"/>
          <w:color w:val="auto"/>
        </w:rPr>
      </w:pPr>
    </w:p>
    <w:p w14:paraId="29C85DAB">
      <w:pPr>
        <w:pStyle w:val="7"/>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4E5E174">
      <w:pPr>
        <w:bidi w:val="0"/>
        <w:spacing w:line="600" w:lineRule="auto"/>
        <w:jc w:val="center"/>
        <w:rPr>
          <w:rFonts w:hint="eastAsia" w:ascii="宋体" w:hAnsi="宋体" w:eastAsia="宋体" w:cs="宋体"/>
          <w:b/>
          <w:kern w:val="0"/>
          <w:szCs w:val="28"/>
        </w:rPr>
      </w:pPr>
      <w:r>
        <w:rPr>
          <w:rFonts w:hint="eastAsia"/>
          <w:b/>
          <w:bCs/>
          <w:sz w:val="32"/>
          <w:szCs w:val="32"/>
        </w:rPr>
        <w:t>报价文件目录</w:t>
      </w:r>
    </w:p>
    <w:p w14:paraId="4B151FE7">
      <w:pPr>
        <w:numPr>
          <w:ilvl w:val="0"/>
          <w:numId w:val="0"/>
        </w:numPr>
        <w:spacing w:line="48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70B7FB0B">
      <w:pPr>
        <w:numPr>
          <w:ilvl w:val="0"/>
          <w:numId w:val="0"/>
        </w:numPr>
        <w:spacing w:line="48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0D676E6">
      <w:pPr>
        <w:bidi w:val="0"/>
        <w:spacing w:line="48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17A72364">
      <w:pPr>
        <w:bidi w:val="0"/>
        <w:spacing w:line="48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32040CCD">
      <w:pPr>
        <w:tabs>
          <w:tab w:val="left" w:pos="504"/>
        </w:tabs>
        <w:bidi w:val="0"/>
        <w:spacing w:line="480" w:lineRule="auto"/>
        <w:jc w:val="left"/>
        <w:rPr>
          <w:rFonts w:hint="default"/>
          <w:lang w:val="en-US" w:eastAsia="zh-CN"/>
        </w:rPr>
        <w:sectPr>
          <w:pgSz w:w="11906" w:h="16838"/>
          <w:pgMar w:top="1440" w:right="1304" w:bottom="1020" w:left="1304" w:header="851" w:footer="992" w:gutter="0"/>
          <w:pgNumType w:fmt="decimal"/>
          <w:cols w:space="720" w:num="1"/>
          <w:docGrid w:type="lines" w:linePitch="312" w:charSpace="0"/>
        </w:sect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5EB157D0">
      <w:pPr>
        <w:pStyle w:val="7"/>
        <w:spacing w:line="240" w:lineRule="auto"/>
        <w:rPr>
          <w:rFonts w:hint="eastAsia" w:ascii="宋体" w:hAnsi="宋体" w:eastAsia="宋体" w:cs="宋体"/>
          <w:szCs w:val="24"/>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一</w:t>
      </w:r>
      <w:r>
        <w:rPr>
          <w:rFonts w:hint="eastAsia" w:ascii="宋体" w:hAnsi="宋体" w:eastAsia="宋体" w:cs="宋体"/>
          <w:szCs w:val="24"/>
        </w:rPr>
        <w:t xml:space="preserve">    </w:t>
      </w:r>
    </w:p>
    <w:p w14:paraId="4A95EE8B">
      <w:pPr>
        <w:snapToGrid w:val="0"/>
        <w:ind w:firstLine="3935" w:firstLineChars="1400"/>
        <w:jc w:val="both"/>
        <w:rPr>
          <w:rFonts w:hint="eastAsia" w:ascii="宋体" w:hAnsi="宋体" w:eastAsia="宋体" w:cs="宋体"/>
          <w:sz w:val="28"/>
          <w:szCs w:val="28"/>
        </w:rPr>
      </w:pPr>
      <w:r>
        <w:rPr>
          <w:rFonts w:hint="eastAsia" w:ascii="宋体" w:hAnsi="宋体" w:eastAsia="宋体" w:cs="宋体"/>
          <w:b/>
          <w:kern w:val="0"/>
          <w:sz w:val="28"/>
          <w:szCs w:val="28"/>
        </w:rPr>
        <w:t>投标响应</w:t>
      </w:r>
      <w:r>
        <w:rPr>
          <w:rFonts w:hint="eastAsia" w:ascii="宋体" w:hAnsi="宋体" w:eastAsia="宋体" w:cs="宋体"/>
          <w:b/>
          <w:sz w:val="28"/>
          <w:szCs w:val="28"/>
        </w:rPr>
        <w:t>函</w:t>
      </w:r>
    </w:p>
    <w:p w14:paraId="4C4D2112">
      <w:pPr>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3A7C9A4">
      <w:pPr>
        <w:snapToGrid w:val="0"/>
        <w:ind w:firstLine="480"/>
        <w:rPr>
          <w:rFonts w:hint="eastAsia" w:ascii="宋体" w:hAnsi="宋体" w:eastAsia="宋体" w:cs="宋体"/>
        </w:rPr>
      </w:pPr>
      <w:r>
        <w:rPr>
          <w:rFonts w:hint="eastAsia" w:ascii="宋体" w:hAnsi="宋体" w:eastAsia="宋体" w:cs="宋体"/>
          <w:kern w:val="0"/>
          <w:u w:val="single"/>
          <w:lang w:val="zh-CN"/>
        </w:rPr>
        <w:t xml:space="preserve">                         </w:t>
      </w:r>
      <w:r>
        <w:rPr>
          <w:rFonts w:hint="eastAsia" w:ascii="宋体" w:hAnsi="宋体" w:eastAsia="宋体" w:cs="宋体"/>
        </w:rPr>
        <w:t>(投标人全称)授权</w:t>
      </w:r>
      <w:r>
        <w:rPr>
          <w:rFonts w:hint="eastAsia" w:ascii="宋体" w:hAnsi="宋体" w:eastAsia="宋体" w:cs="宋体"/>
          <w:kern w:val="0"/>
          <w:u w:val="single"/>
          <w:lang w:val="zh-CN"/>
        </w:rPr>
        <w:t xml:space="preserve">                    </w:t>
      </w:r>
      <w:r>
        <w:rPr>
          <w:rFonts w:hint="eastAsia" w:ascii="宋体" w:hAnsi="宋体" w:eastAsia="宋体" w:cs="宋体"/>
        </w:rPr>
        <w:t>(</w:t>
      </w:r>
      <w:r>
        <w:rPr>
          <w:rFonts w:hint="eastAsia" w:cs="宋体"/>
          <w:lang w:eastAsia="zh-CN"/>
        </w:rPr>
        <w:t>授权代表</w:t>
      </w:r>
      <w:r>
        <w:rPr>
          <w:rFonts w:hint="eastAsia" w:ascii="宋体" w:hAnsi="宋体" w:eastAsia="宋体" w:cs="宋体"/>
        </w:rPr>
        <w:t>姓名)</w:t>
      </w:r>
      <w:r>
        <w:rPr>
          <w:rFonts w:hint="eastAsia" w:ascii="宋体" w:hAnsi="宋体" w:eastAsia="宋体" w:cs="宋体"/>
          <w:kern w:val="0"/>
          <w:u w:val="single"/>
          <w:lang w:val="zh-CN"/>
        </w:rPr>
        <w:t xml:space="preserve">              </w:t>
      </w:r>
      <w:r>
        <w:rPr>
          <w:rFonts w:hint="eastAsia" w:ascii="宋体" w:hAnsi="宋体" w:eastAsia="宋体" w:cs="宋体"/>
        </w:rPr>
        <w:t>(职务、职称)为</w:t>
      </w:r>
      <w:r>
        <w:rPr>
          <w:rFonts w:hint="eastAsia" w:cs="宋体"/>
          <w:lang w:eastAsia="zh-CN"/>
        </w:rPr>
        <w:t>授权代表</w:t>
      </w:r>
      <w:r>
        <w:rPr>
          <w:rFonts w:hint="eastAsia" w:ascii="宋体" w:hAnsi="宋体" w:eastAsia="宋体" w:cs="宋体"/>
        </w:rPr>
        <w:t>，参加贵方组织的</w:t>
      </w:r>
      <w:r>
        <w:rPr>
          <w:rFonts w:hint="eastAsia" w:ascii="宋体" w:hAnsi="宋体" w:eastAsia="宋体" w:cs="宋体"/>
          <w:u w:val="single"/>
        </w:rPr>
        <w:t>（项目名称）（项目编号）</w:t>
      </w:r>
      <w:r>
        <w:rPr>
          <w:rFonts w:hint="eastAsia" w:ascii="宋体" w:hAnsi="宋体" w:eastAsia="宋体" w:cs="宋体"/>
        </w:rPr>
        <w:t>招标的有关活动，并对此项目进行投标。为此：</w:t>
      </w:r>
    </w:p>
    <w:p w14:paraId="5B7B2E24">
      <w:pPr>
        <w:snapToGrid w:val="0"/>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我方同意在投标人</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规定的开标日期起遵守本投标文件中的承诺且在投标有效期满之前均具有约束力。</w:t>
      </w:r>
    </w:p>
    <w:p w14:paraId="164FD1DF">
      <w:pPr>
        <w:snapToGrid w:val="0"/>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我方承诺已经具备相关法律规定的参加招标活动的投标人应当具备的条件：</w:t>
      </w:r>
    </w:p>
    <w:p w14:paraId="4EF1C1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具有独立承担民事责任的能力；</w:t>
      </w:r>
    </w:p>
    <w:p w14:paraId="223EC46A">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遵守国家法律、行政法规，具有良好的信誉和商业道德；</w:t>
      </w:r>
    </w:p>
    <w:p w14:paraId="078C830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3</w:t>
      </w:r>
      <w:r>
        <w:rPr>
          <w:rFonts w:hint="eastAsia" w:cs="宋体"/>
          <w:lang w:eastAsia="zh-CN"/>
        </w:rPr>
        <w:t>）</w:t>
      </w:r>
      <w:r>
        <w:rPr>
          <w:rFonts w:hint="eastAsia" w:ascii="宋体" w:hAnsi="宋体" w:eastAsia="宋体" w:cs="宋体"/>
        </w:rPr>
        <w:t>具有履行合同的能力和良好的履行合同记录；</w:t>
      </w:r>
    </w:p>
    <w:p w14:paraId="61540CD1">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良好的资金、财务状况；</w:t>
      </w:r>
    </w:p>
    <w:p w14:paraId="3CAAA43E">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产品及生产所需装备符合中国规定的相应技术标准和环保标准；</w:t>
      </w:r>
    </w:p>
    <w:p w14:paraId="462E6076">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没有违反招标法规、政策的记录；</w:t>
      </w:r>
    </w:p>
    <w:p w14:paraId="640C3CA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7</w:t>
      </w:r>
      <w:r>
        <w:rPr>
          <w:rFonts w:hint="eastAsia" w:cs="宋体"/>
          <w:lang w:eastAsia="zh-CN"/>
        </w:rPr>
        <w:t>）</w:t>
      </w:r>
      <w:r>
        <w:rPr>
          <w:rFonts w:hint="eastAsia" w:ascii="宋体" w:hAnsi="宋体" w:eastAsia="宋体" w:cs="宋体"/>
        </w:rPr>
        <w:t>没有发生重大经济纠纷和走私犯罪记录。</w:t>
      </w:r>
    </w:p>
    <w:p w14:paraId="0391F0B7">
      <w:pPr>
        <w:pStyle w:val="23"/>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hAnsi="宋体" w:cs="宋体"/>
          <w:sz w:val="24"/>
          <w:szCs w:val="24"/>
          <w:lang w:eastAsia="zh-CN"/>
        </w:rPr>
        <w:t>.</w:t>
      </w:r>
      <w:r>
        <w:rPr>
          <w:rFonts w:hint="eastAsia" w:ascii="宋体" w:hAnsi="宋体" w:eastAsia="宋体" w:cs="宋体"/>
          <w:sz w:val="24"/>
          <w:szCs w:val="24"/>
        </w:rPr>
        <w:t>提供</w:t>
      </w:r>
      <w:r>
        <w:rPr>
          <w:rFonts w:hint="eastAsia" w:ascii="宋体" w:hAnsi="宋体" w:eastAsia="宋体" w:cs="宋体"/>
          <w:kern w:val="44"/>
          <w:sz w:val="24"/>
          <w:szCs w:val="24"/>
        </w:rPr>
        <w:t>编制和提交</w:t>
      </w:r>
      <w:r>
        <w:rPr>
          <w:rFonts w:hint="eastAsia" w:ascii="宋体" w:hAnsi="宋体" w:eastAsia="宋体" w:cs="宋体"/>
          <w:sz w:val="24"/>
          <w:szCs w:val="24"/>
        </w:rPr>
        <w:t>招标</w:t>
      </w:r>
      <w:r>
        <w:rPr>
          <w:rFonts w:hint="eastAsia" w:ascii="宋体" w:hAnsi="宋体" w:eastAsia="宋体" w:cs="宋体"/>
          <w:kern w:val="44"/>
          <w:sz w:val="24"/>
          <w:szCs w:val="24"/>
        </w:rPr>
        <w:t>投标文件须知</w:t>
      </w:r>
      <w:r>
        <w:rPr>
          <w:rFonts w:hint="eastAsia" w:ascii="宋体" w:hAnsi="宋体" w:eastAsia="宋体" w:cs="宋体"/>
          <w:sz w:val="24"/>
          <w:szCs w:val="24"/>
        </w:rPr>
        <w:t>规定的全部投标文件，包括</w:t>
      </w:r>
      <w:r>
        <w:rPr>
          <w:rFonts w:hint="eastAsia" w:hAnsi="宋体" w:cs="宋体"/>
          <w:b/>
          <w:bCs/>
          <w:sz w:val="24"/>
          <w:szCs w:val="24"/>
          <w:lang w:eastAsia="zh-CN"/>
        </w:rPr>
        <w:t>《</w:t>
      </w:r>
      <w:r>
        <w:rPr>
          <w:rFonts w:hint="eastAsia" w:ascii="宋体" w:hAnsi="宋体" w:eastAsia="宋体" w:cs="宋体"/>
          <w:b/>
          <w:bCs/>
          <w:sz w:val="24"/>
          <w:szCs w:val="24"/>
        </w:rPr>
        <w:t>资格文件</w:t>
      </w:r>
      <w:r>
        <w:rPr>
          <w:rFonts w:hint="eastAsia" w:hAnsi="宋体" w:cs="宋体"/>
          <w:b/>
          <w:bCs/>
          <w:sz w:val="24"/>
          <w:szCs w:val="24"/>
          <w:lang w:eastAsia="zh-CN"/>
        </w:rPr>
        <w:t>》、《</w:t>
      </w:r>
      <w:r>
        <w:rPr>
          <w:rFonts w:hint="eastAsia" w:ascii="宋体" w:hAnsi="宋体" w:eastAsia="宋体" w:cs="宋体"/>
          <w:b/>
          <w:sz w:val="24"/>
          <w:szCs w:val="24"/>
        </w:rPr>
        <w:t>报价文件</w:t>
      </w:r>
      <w:r>
        <w:rPr>
          <w:rFonts w:hint="eastAsia" w:hAnsi="宋体" w:cs="宋体"/>
          <w:b/>
          <w:bCs/>
          <w:sz w:val="24"/>
          <w:szCs w:val="24"/>
          <w:lang w:eastAsia="zh-CN"/>
        </w:rPr>
        <w:t>》、《</w:t>
      </w:r>
      <w:r>
        <w:rPr>
          <w:rFonts w:hint="eastAsia" w:hAnsi="宋体" w:cs="宋体"/>
          <w:b/>
          <w:sz w:val="24"/>
          <w:szCs w:val="24"/>
          <w:lang w:eastAsia="zh-CN"/>
        </w:rPr>
        <w:t>商务</w:t>
      </w:r>
      <w:r>
        <w:rPr>
          <w:rFonts w:hint="eastAsia" w:ascii="宋体" w:hAnsi="宋体" w:eastAsia="宋体" w:cs="宋体"/>
          <w:b/>
          <w:sz w:val="24"/>
          <w:szCs w:val="24"/>
        </w:rPr>
        <w:t>技术文件</w:t>
      </w:r>
      <w:r>
        <w:rPr>
          <w:rFonts w:hint="eastAsia" w:hAnsi="宋体" w:cs="宋体"/>
          <w:b/>
          <w:bCs/>
          <w:sz w:val="24"/>
          <w:szCs w:val="24"/>
          <w:lang w:eastAsia="zh-CN"/>
        </w:rPr>
        <w:t>》</w:t>
      </w:r>
      <w:r>
        <w:rPr>
          <w:rFonts w:hint="eastAsia" w:ascii="宋体" w:hAnsi="宋体" w:eastAsia="宋体" w:cs="宋体"/>
          <w:b/>
          <w:sz w:val="24"/>
          <w:szCs w:val="24"/>
        </w:rPr>
        <w:t>。</w:t>
      </w:r>
      <w:r>
        <w:rPr>
          <w:rFonts w:hint="eastAsia" w:ascii="宋体" w:hAnsi="宋体" w:eastAsia="宋体" w:cs="宋体"/>
          <w:sz w:val="24"/>
          <w:szCs w:val="24"/>
        </w:rPr>
        <w:t>具体内容为：</w:t>
      </w:r>
    </w:p>
    <w:p w14:paraId="382910C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开标一览表及投标报价明细清单；</w:t>
      </w:r>
    </w:p>
    <w:p w14:paraId="55634202">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投标</w:t>
      </w:r>
      <w:r>
        <w:rPr>
          <w:rFonts w:hint="eastAsia" w:cs="宋体"/>
          <w:lang w:eastAsia="zh-CN"/>
        </w:rPr>
        <w:t>商务</w:t>
      </w:r>
      <w:r>
        <w:rPr>
          <w:rFonts w:hint="eastAsia" w:ascii="宋体" w:hAnsi="宋体" w:eastAsia="宋体" w:cs="宋体"/>
        </w:rPr>
        <w:t>技术</w:t>
      </w:r>
      <w:r>
        <w:rPr>
          <w:rFonts w:hint="eastAsia" w:ascii="宋体" w:hAnsi="宋体" w:eastAsia="宋体" w:cs="宋体"/>
          <w:kern w:val="0"/>
          <w:lang w:val="zh-CN"/>
        </w:rPr>
        <w:t>文件和</w:t>
      </w:r>
      <w:r>
        <w:rPr>
          <w:rFonts w:hint="eastAsia" w:ascii="宋体" w:hAnsi="宋体" w:eastAsia="宋体" w:cs="宋体"/>
          <w:lang w:val="zh-CN"/>
        </w:rPr>
        <w:t>资格</w:t>
      </w:r>
      <w:r>
        <w:rPr>
          <w:rFonts w:hint="eastAsia" w:ascii="宋体" w:hAnsi="宋体" w:eastAsia="宋体" w:cs="宋体"/>
        </w:rPr>
        <w:t>证明</w:t>
      </w:r>
      <w:r>
        <w:rPr>
          <w:rFonts w:hint="eastAsia" w:ascii="宋体" w:hAnsi="宋体" w:eastAsia="宋体" w:cs="宋体"/>
          <w:lang w:val="zh-CN"/>
        </w:rPr>
        <w:t>文件</w:t>
      </w:r>
      <w:r>
        <w:rPr>
          <w:rFonts w:hint="eastAsia" w:ascii="宋体" w:hAnsi="宋体" w:eastAsia="宋体" w:cs="宋体"/>
        </w:rPr>
        <w:t>；</w:t>
      </w:r>
    </w:p>
    <w:p w14:paraId="59CF7F1F">
      <w:pPr>
        <w:snapToGrid w:val="0"/>
        <w:ind w:left="0" w:leftChars="0" w:firstLine="480" w:firstLineChars="200"/>
        <w:rPr>
          <w:rFonts w:hint="eastAsia" w:ascii="宋体" w:hAnsi="宋体" w:eastAsia="宋体" w:cs="宋体"/>
        </w:rPr>
      </w:pPr>
      <w:r>
        <w:rPr>
          <w:rFonts w:hint="eastAsia" w:cs="宋体"/>
          <w:kern w:val="44"/>
          <w:lang w:eastAsia="zh-CN"/>
        </w:rPr>
        <w:t>（</w:t>
      </w:r>
      <w:r>
        <w:rPr>
          <w:rFonts w:hint="eastAsia" w:cs="宋体"/>
          <w:kern w:val="44"/>
          <w:lang w:val="en-US" w:eastAsia="zh-CN"/>
        </w:rPr>
        <w:t>3</w:t>
      </w:r>
      <w:r>
        <w:rPr>
          <w:rFonts w:hint="eastAsia" w:cs="宋体"/>
          <w:kern w:val="44"/>
          <w:lang w:eastAsia="zh-CN"/>
        </w:rPr>
        <w:t>）</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要求投标人提交的全部文件；</w:t>
      </w:r>
    </w:p>
    <w:p w14:paraId="043377C3">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按招标文件要求提供和交付的货物和服务的投标报价详见投标(开标)一览表；</w:t>
      </w:r>
    </w:p>
    <w:p w14:paraId="26F8A7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保证忠实地执行双方所签订的合同，并承担合同规定的责任和义务；</w:t>
      </w:r>
    </w:p>
    <w:p w14:paraId="635154E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保证遵守招标文件中的其他有关规定。</w:t>
      </w:r>
    </w:p>
    <w:p w14:paraId="45022D5E">
      <w:pPr>
        <w:snapToGrid w:val="0"/>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我方承诺投标有效期从提交投标文件的截止之日起</w:t>
      </w:r>
      <w:r>
        <w:rPr>
          <w:rFonts w:hint="eastAsia" w:ascii="宋体" w:hAnsi="宋体" w:eastAsia="宋体" w:cs="宋体"/>
          <w:u w:val="single"/>
        </w:rPr>
        <w:t xml:space="preserve"> 90</w:t>
      </w:r>
      <w:r>
        <w:rPr>
          <w:rFonts w:hint="eastAsia" w:ascii="宋体" w:hAnsi="宋体" w:eastAsia="宋体" w:cs="宋体"/>
        </w:rPr>
        <w:t>天，不少于招标文件中载明的投标有效期（从提交投标文件的截止之日起90天）。</w:t>
      </w:r>
    </w:p>
    <w:p w14:paraId="3985491F">
      <w:pPr>
        <w:snapToGrid w:val="0"/>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我方完全理解贵方不一定要接受最低价的投标。</w:t>
      </w:r>
    </w:p>
    <w:p w14:paraId="2D5F8B49">
      <w:pPr>
        <w:snapToGrid w:val="0"/>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我方愿意向贵方提供任何与该项投标有关的数据、情况和技术资料。若贵方需要，我方愿意提供我方作出的一切承诺的证明材料。</w:t>
      </w:r>
    </w:p>
    <w:p w14:paraId="25A4AC6B">
      <w:pPr>
        <w:snapToGrid w:val="0"/>
        <w:ind w:firstLine="480"/>
        <w:rPr>
          <w:rFonts w:hint="eastAsia" w:ascii="宋体" w:hAnsi="宋体" w:eastAsia="宋体" w:cs="宋体"/>
        </w:rPr>
      </w:pPr>
      <w:r>
        <w:rPr>
          <w:rFonts w:hint="eastAsia" w:ascii="宋体" w:hAnsi="宋体" w:eastAsia="宋体" w:cs="宋体"/>
        </w:rPr>
        <w:t>7</w:t>
      </w:r>
      <w:r>
        <w:rPr>
          <w:rFonts w:hint="eastAsia" w:cs="宋体"/>
          <w:lang w:eastAsia="zh-CN"/>
        </w:rPr>
        <w:t>.</w:t>
      </w:r>
      <w:r>
        <w:rPr>
          <w:rFonts w:hint="eastAsia" w:ascii="宋体" w:hAnsi="宋体" w:eastAsia="宋体" w:cs="宋体"/>
        </w:rPr>
        <w:t>我方已详细审核全部招标文件，包括招标文件修改书(如果有)、参考资料及有关附件，确认无误。</w:t>
      </w:r>
    </w:p>
    <w:p w14:paraId="4AF7D7F9">
      <w:pPr>
        <w:snapToGrid w:val="0"/>
        <w:ind w:firstLine="480"/>
        <w:rPr>
          <w:rFonts w:hint="eastAsia" w:ascii="宋体" w:hAnsi="宋体" w:eastAsia="宋体" w:cs="宋体"/>
        </w:rPr>
      </w:pPr>
      <w:r>
        <w:rPr>
          <w:rFonts w:hint="eastAsia" w:ascii="宋体" w:hAnsi="宋体" w:eastAsia="宋体" w:cs="宋体"/>
        </w:rPr>
        <w:t>8</w:t>
      </w:r>
      <w:r>
        <w:rPr>
          <w:rFonts w:hint="eastAsia" w:cs="宋体"/>
          <w:lang w:eastAsia="zh-CN"/>
        </w:rPr>
        <w:t>.</w:t>
      </w:r>
      <w:r>
        <w:rPr>
          <w:rFonts w:hint="eastAsia" w:ascii="宋体" w:hAnsi="宋体" w:eastAsia="宋体" w:cs="宋体"/>
        </w:rPr>
        <w:t>我方将严格遵守相关法律规定，投标人有下列情形之一的，处以招标金额5‰以上10‰以下的罚款，列入不良行为记录名单，在一至三年内禁止参加招标活动；有违法所得的，并处没收违法所得；情节严重的，由工商行政管理机关吊销营业执照；构成犯罪的，依法追究刑事责任：</w:t>
      </w:r>
    </w:p>
    <w:p w14:paraId="41911D6D">
      <w:pPr>
        <w:snapToGrid w:val="0"/>
        <w:ind w:firstLine="480"/>
        <w:rPr>
          <w:rFonts w:hint="eastAsia" w:ascii="宋体" w:hAnsi="宋体" w:eastAsia="宋体" w:cs="宋体"/>
        </w:rPr>
      </w:pPr>
      <w:r>
        <w:rPr>
          <w:rFonts w:hint="eastAsia" w:cs="宋体"/>
          <w:lang w:val="en-US" w:eastAsia="zh-CN"/>
        </w:rPr>
        <w:t>a）</w:t>
      </w:r>
      <w:r>
        <w:rPr>
          <w:rFonts w:hint="eastAsia" w:ascii="宋体" w:hAnsi="宋体" w:eastAsia="宋体" w:cs="宋体"/>
        </w:rPr>
        <w:t>提供虚假材料谋取中标、成交的；</w:t>
      </w:r>
    </w:p>
    <w:p w14:paraId="049CB251">
      <w:pPr>
        <w:snapToGrid w:val="0"/>
        <w:ind w:firstLine="480"/>
        <w:rPr>
          <w:rFonts w:hint="eastAsia" w:ascii="宋体" w:hAnsi="宋体" w:eastAsia="宋体" w:cs="宋体"/>
        </w:rPr>
      </w:pPr>
      <w:r>
        <w:rPr>
          <w:rFonts w:hint="eastAsia" w:cs="宋体"/>
          <w:lang w:val="en-US" w:eastAsia="zh-CN"/>
        </w:rPr>
        <w:t>b）</w:t>
      </w:r>
      <w:r>
        <w:rPr>
          <w:rFonts w:hint="eastAsia" w:ascii="宋体" w:hAnsi="宋体" w:eastAsia="宋体" w:cs="宋体"/>
        </w:rPr>
        <w:t>采取不正当手段诋毁、排挤其他投标人的；</w:t>
      </w:r>
    </w:p>
    <w:p w14:paraId="1EA2930A">
      <w:pPr>
        <w:snapToGrid w:val="0"/>
        <w:ind w:firstLine="480"/>
        <w:rPr>
          <w:rFonts w:hint="eastAsia" w:ascii="宋体" w:hAnsi="宋体" w:eastAsia="宋体" w:cs="宋体"/>
        </w:rPr>
      </w:pPr>
      <w:r>
        <w:rPr>
          <w:rFonts w:hint="eastAsia" w:cs="宋体"/>
          <w:lang w:val="en-US" w:eastAsia="zh-CN"/>
        </w:rPr>
        <w:t>c）</w:t>
      </w:r>
      <w:r>
        <w:rPr>
          <w:rFonts w:hint="eastAsia" w:ascii="宋体" w:hAnsi="宋体" w:eastAsia="宋体" w:cs="宋体"/>
        </w:rPr>
        <w:t>与招标人、其它投标人或者招标代理机构恶意串通的；</w:t>
      </w:r>
    </w:p>
    <w:p w14:paraId="23D2B8B3">
      <w:pPr>
        <w:snapToGrid w:val="0"/>
        <w:ind w:firstLine="480"/>
        <w:rPr>
          <w:rFonts w:hint="eastAsia" w:ascii="宋体" w:hAnsi="宋体" w:eastAsia="宋体" w:cs="宋体"/>
        </w:rPr>
      </w:pPr>
      <w:r>
        <w:rPr>
          <w:rFonts w:hint="eastAsia" w:cs="宋体"/>
          <w:lang w:val="en-US" w:eastAsia="zh-CN"/>
        </w:rPr>
        <w:t>d）</w:t>
      </w:r>
      <w:r>
        <w:rPr>
          <w:rFonts w:hint="eastAsia" w:ascii="宋体" w:hAnsi="宋体" w:eastAsia="宋体" w:cs="宋体"/>
        </w:rPr>
        <w:t>向招标人、招标代理机构行贿或者提供其他不正当利益的；</w:t>
      </w:r>
    </w:p>
    <w:p w14:paraId="0704777C">
      <w:pPr>
        <w:snapToGrid w:val="0"/>
        <w:ind w:firstLine="480"/>
        <w:rPr>
          <w:rFonts w:hint="eastAsia" w:ascii="宋体" w:hAnsi="宋体" w:eastAsia="宋体" w:cs="宋体"/>
        </w:rPr>
      </w:pPr>
      <w:r>
        <w:rPr>
          <w:rFonts w:hint="eastAsia" w:cs="宋体"/>
          <w:lang w:val="en-US" w:eastAsia="zh-CN"/>
        </w:rPr>
        <w:t>e）</w:t>
      </w:r>
      <w:r>
        <w:rPr>
          <w:rFonts w:hint="eastAsia" w:ascii="宋体" w:hAnsi="宋体" w:eastAsia="宋体" w:cs="宋体"/>
        </w:rPr>
        <w:t>在招标过程中与招标人进行协商谈判的；</w:t>
      </w:r>
    </w:p>
    <w:p w14:paraId="4021D649">
      <w:pPr>
        <w:snapToGrid w:val="0"/>
        <w:ind w:firstLine="480"/>
        <w:rPr>
          <w:rFonts w:hint="eastAsia" w:ascii="宋体" w:hAnsi="宋体" w:eastAsia="宋体" w:cs="宋体"/>
        </w:rPr>
      </w:pPr>
      <w:r>
        <w:rPr>
          <w:rFonts w:hint="eastAsia" w:cs="宋体"/>
          <w:lang w:val="en-US" w:eastAsia="zh-CN"/>
        </w:rPr>
        <w:t>f）</w:t>
      </w:r>
      <w:r>
        <w:rPr>
          <w:rFonts w:hint="eastAsia" w:ascii="宋体" w:hAnsi="宋体" w:eastAsia="宋体" w:cs="宋体"/>
        </w:rPr>
        <w:t>拒绝有关部门监督检查或提供虚假情况的。</w:t>
      </w:r>
    </w:p>
    <w:p w14:paraId="29DF336E">
      <w:pPr>
        <w:snapToGrid w:val="0"/>
        <w:ind w:firstLine="480"/>
        <w:rPr>
          <w:rFonts w:hint="eastAsia" w:ascii="宋体" w:hAnsi="宋体" w:eastAsia="宋体" w:cs="宋体"/>
        </w:rPr>
      </w:pPr>
      <w:r>
        <w:rPr>
          <w:rFonts w:hint="eastAsia" w:ascii="宋体" w:hAnsi="宋体" w:eastAsia="宋体" w:cs="宋体"/>
        </w:rPr>
        <w:t>投标人有前款第a</w:t>
      </w:r>
      <w:r>
        <w:rPr>
          <w:rFonts w:hint="eastAsia" w:cs="宋体"/>
          <w:lang w:eastAsia="zh-CN"/>
        </w:rPr>
        <w:t>）</w:t>
      </w:r>
      <w:r>
        <w:rPr>
          <w:rFonts w:hint="eastAsia" w:ascii="宋体" w:hAnsi="宋体" w:eastAsia="宋体" w:cs="宋体"/>
        </w:rPr>
        <w:t>至</w:t>
      </w:r>
      <w:r>
        <w:rPr>
          <w:rFonts w:hint="eastAsia" w:cs="宋体"/>
          <w:lang w:val="en-US" w:eastAsia="zh-CN"/>
        </w:rPr>
        <w:t>f</w:t>
      </w:r>
      <w:r>
        <w:rPr>
          <w:rFonts w:hint="eastAsia" w:cs="宋体"/>
          <w:lang w:eastAsia="zh-CN"/>
        </w:rPr>
        <w:t>）</w:t>
      </w:r>
      <w:r>
        <w:rPr>
          <w:rFonts w:hint="eastAsia" w:ascii="宋体" w:hAnsi="宋体" w:eastAsia="宋体" w:cs="宋体"/>
        </w:rPr>
        <w:t>项情形之一的，中标、成交无效。</w:t>
      </w:r>
    </w:p>
    <w:p w14:paraId="1ABD48AC">
      <w:pPr>
        <w:ind w:firstLine="3600" w:firstLineChars="1500"/>
        <w:rPr>
          <w:rFonts w:hint="eastAsia" w:ascii="宋体" w:hAnsi="宋体" w:eastAsia="宋体" w:cs="宋体"/>
        </w:rPr>
      </w:pPr>
    </w:p>
    <w:p w14:paraId="58F2FD17">
      <w:pPr>
        <w:pStyle w:val="79"/>
        <w:rPr>
          <w:rFonts w:hint="eastAsia" w:ascii="宋体" w:hAnsi="宋体" w:eastAsia="宋体" w:cs="宋体"/>
          <w:color w:val="auto"/>
        </w:rPr>
      </w:pPr>
    </w:p>
    <w:p w14:paraId="272E75F0">
      <w:pPr>
        <w:spacing w:line="480" w:lineRule="auto"/>
        <w:ind w:firstLine="480"/>
        <w:rPr>
          <w:rFonts w:hint="eastAsia" w:ascii="宋体" w:hAnsi="宋体" w:eastAsia="宋体" w:cs="宋体"/>
        </w:rPr>
      </w:pPr>
      <w:r>
        <w:rPr>
          <w:rFonts w:hint="eastAsia" w:ascii="宋体" w:hAnsi="宋体" w:eastAsia="宋体" w:cs="宋体"/>
        </w:rPr>
        <w:t>投标人名称（公章）：</w:t>
      </w:r>
    </w:p>
    <w:p w14:paraId="06FAFBAF">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496A4FEA">
      <w:pPr>
        <w:spacing w:line="480" w:lineRule="auto"/>
        <w:ind w:firstLine="480"/>
        <w:rPr>
          <w:rFonts w:hint="eastAsia" w:ascii="宋体" w:hAnsi="宋体" w:eastAsia="宋体" w:cs="宋体"/>
        </w:rPr>
      </w:pPr>
      <w:r>
        <w:rPr>
          <w:rFonts w:hint="eastAsia" w:ascii="宋体" w:hAnsi="宋体" w:eastAsia="宋体" w:cs="宋体"/>
        </w:rPr>
        <w:t>日期：  年   月   日</w:t>
      </w:r>
    </w:p>
    <w:p w14:paraId="33708DAE">
      <w:pPr>
        <w:pStyle w:val="7"/>
        <w:rPr>
          <w:rFonts w:hint="eastAsia" w:ascii="宋体" w:hAnsi="宋体" w:eastAsia="宋体" w:cs="宋体"/>
          <w:szCs w:val="24"/>
        </w:rPr>
      </w:pPr>
    </w:p>
    <w:p w14:paraId="552C0252">
      <w:pPr>
        <w:bidi w:val="0"/>
        <w:rPr>
          <w:rFonts w:hint="eastAsia"/>
        </w:rPr>
      </w:pPr>
    </w:p>
    <w:p w14:paraId="68777C65">
      <w:pPr>
        <w:bidi w:val="0"/>
        <w:rPr>
          <w:rFonts w:hint="eastAsia"/>
        </w:rPr>
      </w:pPr>
    </w:p>
    <w:p w14:paraId="1CCE3D78">
      <w:pPr>
        <w:bidi w:val="0"/>
        <w:rPr>
          <w:rFonts w:hint="eastAsia"/>
        </w:rPr>
      </w:pPr>
      <w:r>
        <w:rPr>
          <w:rFonts w:hint="eastAsia" w:ascii="宋体" w:hAnsi="宋体" w:eastAsia="宋体" w:cs="宋体"/>
          <w:b/>
          <w:bCs/>
          <w:lang w:val="zh-CN"/>
        </w:rPr>
        <w:t>注：未按照本投标响应函要求填报的将被视为非实质性响应投标，从而可能导致该投标被拒绝。</w:t>
      </w:r>
    </w:p>
    <w:p w14:paraId="55F49225">
      <w:pPr>
        <w:tabs>
          <w:tab w:val="left" w:pos="545"/>
        </w:tabs>
        <w:bidi w:val="0"/>
        <w:jc w:val="left"/>
        <w:rPr>
          <w:rFonts w:hint="eastAsia" w:eastAsia="宋体"/>
          <w:lang w:eastAsia="zh-CN"/>
        </w:rPr>
        <w:sectPr>
          <w:pgSz w:w="11906" w:h="16838"/>
          <w:pgMar w:top="1440" w:right="1304" w:bottom="1020" w:left="1304" w:header="851" w:footer="992" w:gutter="0"/>
          <w:pgNumType w:fmt="decimal"/>
          <w:cols w:space="720" w:num="1"/>
          <w:docGrid w:type="lines" w:linePitch="312" w:charSpace="0"/>
        </w:sectPr>
      </w:pPr>
      <w:r>
        <w:rPr>
          <w:rFonts w:hint="eastAsia"/>
          <w:lang w:eastAsia="zh-CN"/>
        </w:rPr>
        <w:tab/>
      </w:r>
    </w:p>
    <w:p w14:paraId="60570567">
      <w:pPr>
        <w:pStyle w:val="7"/>
        <w:spacing w:line="240" w:lineRule="auto"/>
        <w:rPr>
          <w:rFonts w:hint="eastAsia" w:ascii="宋体" w:hAnsi="宋体" w:eastAsia="宋体" w:cs="宋体"/>
          <w:szCs w:val="24"/>
          <w:lang w:eastAsia="zh-CN"/>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二</w:t>
      </w:r>
    </w:p>
    <w:p w14:paraId="54278F7D">
      <w:pPr>
        <w:pStyle w:val="180"/>
        <w:keepNext w:val="0"/>
        <w:pageBreakBefore w:val="0"/>
        <w:tabs>
          <w:tab w:val="clear" w:pos="720"/>
        </w:tabs>
        <w:spacing w:line="460" w:lineRule="exact"/>
        <w:ind w:firstLine="3935" w:firstLineChars="1400"/>
        <w:jc w:val="both"/>
        <w:outlineLvl w:val="9"/>
        <w:rPr>
          <w:rFonts w:hint="eastAsia" w:ascii="宋体" w:hAnsi="宋体" w:eastAsia="宋体" w:cs="宋体"/>
          <w:bCs/>
          <w:kern w:val="2"/>
          <w:sz w:val="28"/>
          <w:szCs w:val="28"/>
        </w:rPr>
      </w:pPr>
      <w:r>
        <w:rPr>
          <w:rFonts w:hint="eastAsia" w:ascii="宋体" w:hAnsi="宋体" w:eastAsia="宋体" w:cs="宋体"/>
          <w:bCs/>
          <w:kern w:val="2"/>
          <w:sz w:val="28"/>
          <w:szCs w:val="28"/>
        </w:rPr>
        <w:t>开标一览表</w:t>
      </w:r>
    </w:p>
    <w:p w14:paraId="47556521">
      <w:pPr>
        <w:spacing w:line="360" w:lineRule="auto"/>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189602E">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r>
        <w:rPr>
          <w:rFonts w:hint="eastAsia" w:ascii="宋体" w:hAnsi="宋体" w:eastAsia="宋体" w:cs="宋体"/>
          <w:b w:val="0"/>
          <w:kern w:val="0"/>
          <w:sz w:val="24"/>
          <w:lang w:val="zh-CN"/>
        </w:rPr>
        <w:t>按招标文件要求，我方（</w:t>
      </w:r>
      <w:r>
        <w:rPr>
          <w:rFonts w:hint="eastAsia" w:ascii="宋体" w:hAnsi="宋体" w:eastAsia="宋体" w:cs="宋体"/>
          <w:b w:val="0"/>
          <w:kern w:val="0"/>
          <w:sz w:val="24"/>
        </w:rPr>
        <w:t>投标人</w:t>
      </w:r>
      <w:r>
        <w:rPr>
          <w:rFonts w:hint="eastAsia" w:ascii="宋体" w:hAnsi="宋体" w:eastAsia="宋体" w:cs="宋体"/>
          <w:b w:val="0"/>
          <w:kern w:val="0"/>
          <w:sz w:val="24"/>
          <w:lang w:val="zh-CN"/>
        </w:rPr>
        <w:t>）承诺按照如下开标一览表的价格完成[</w:t>
      </w:r>
      <w:r>
        <w:rPr>
          <w:rFonts w:hint="eastAsia" w:ascii="宋体" w:hAnsi="宋体" w:eastAsia="宋体" w:cs="宋体"/>
          <w:b w:val="0"/>
          <w:kern w:val="0"/>
          <w:sz w:val="24"/>
        </w:rPr>
        <w:t>项目</w:t>
      </w:r>
      <w:r>
        <w:rPr>
          <w:rFonts w:hint="eastAsia" w:ascii="宋体" w:hAnsi="宋体" w:eastAsia="宋体" w:cs="宋体"/>
          <w:b w:val="0"/>
          <w:kern w:val="0"/>
          <w:sz w:val="24"/>
          <w:lang w:val="zh-CN"/>
        </w:rPr>
        <w:t>编号：</w:t>
      </w:r>
      <w:r>
        <w:rPr>
          <w:rFonts w:hint="eastAsia" w:ascii="宋体" w:hAnsi="宋体" w:eastAsia="宋体" w:cs="宋体"/>
          <w:b w:val="0"/>
          <w:kern w:val="0"/>
          <w:sz w:val="24"/>
          <w:u w:val="single"/>
        </w:rPr>
        <w:t xml:space="preserve">       </w:t>
      </w:r>
      <w:r>
        <w:rPr>
          <w:rFonts w:hint="eastAsia" w:ascii="宋体" w:hAnsi="宋体" w:eastAsia="宋体" w:cs="宋体"/>
          <w:b w:val="0"/>
          <w:kern w:val="0"/>
          <w:sz w:val="24"/>
          <w:lang w:val="zh-CN"/>
        </w:rPr>
        <w:t>][项目名称：</w:t>
      </w:r>
      <w:r>
        <w:rPr>
          <w:rFonts w:hint="eastAsia" w:ascii="宋体" w:hAnsi="宋体" w:eastAsia="宋体" w:cs="宋体"/>
          <w:b w:val="0"/>
          <w:sz w:val="24"/>
          <w:u w:val="single"/>
        </w:rPr>
        <w:t xml:space="preserve">      </w:t>
      </w:r>
      <w:r>
        <w:rPr>
          <w:rFonts w:hint="eastAsia" w:ascii="宋体" w:hAnsi="宋体" w:eastAsia="宋体" w:cs="宋体"/>
          <w:b w:val="0"/>
          <w:kern w:val="0"/>
          <w:sz w:val="24"/>
          <w:lang w:val="zh-CN"/>
        </w:rPr>
        <w:t>]的</w:t>
      </w:r>
      <w:r>
        <w:rPr>
          <w:rFonts w:hint="eastAsia" w:ascii="宋体" w:hAnsi="宋体" w:eastAsia="宋体" w:cs="宋体"/>
          <w:b w:val="0"/>
          <w:kern w:val="0"/>
          <w:sz w:val="24"/>
        </w:rPr>
        <w:t>内容</w:t>
      </w:r>
      <w:r>
        <w:rPr>
          <w:rFonts w:hint="eastAsia" w:ascii="宋体" w:hAnsi="宋体" w:eastAsia="宋体" w:cs="宋体"/>
          <w:b w:val="0"/>
          <w:kern w:val="0"/>
          <w:sz w:val="24"/>
          <w:lang w:val="zh-CN"/>
        </w:rPr>
        <w:t>实施。</w:t>
      </w:r>
    </w:p>
    <w:p w14:paraId="51A99E47">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p>
    <w:tbl>
      <w:tblPr>
        <w:tblStyle w:val="44"/>
        <w:tblW w:w="9640"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582"/>
        <w:gridCol w:w="5058"/>
      </w:tblGrid>
      <w:tr w14:paraId="2FC3E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78" w:hRule="atLeast"/>
        </w:trPr>
        <w:tc>
          <w:tcPr>
            <w:tcW w:w="4582" w:type="dxa"/>
            <w:tcBorders>
              <w:top w:val="single" w:color="auto" w:sz="4" w:space="0"/>
              <w:left w:val="single" w:color="auto" w:sz="4" w:space="0"/>
              <w:bottom w:val="single" w:color="auto" w:sz="4" w:space="0"/>
              <w:right w:val="single" w:color="auto" w:sz="4" w:space="0"/>
            </w:tcBorders>
            <w:vAlign w:val="center"/>
          </w:tcPr>
          <w:p w14:paraId="59955AE0">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项目名称</w:t>
            </w:r>
          </w:p>
        </w:tc>
        <w:tc>
          <w:tcPr>
            <w:tcW w:w="5058" w:type="dxa"/>
            <w:tcBorders>
              <w:top w:val="single" w:color="auto" w:sz="4" w:space="0"/>
              <w:left w:val="single" w:color="auto" w:sz="4" w:space="0"/>
              <w:bottom w:val="single" w:color="auto" w:sz="4" w:space="0"/>
              <w:right w:val="single" w:color="auto" w:sz="4" w:space="0"/>
            </w:tcBorders>
            <w:vAlign w:val="center"/>
          </w:tcPr>
          <w:p w14:paraId="0E3B5A45">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投标总报价</w:t>
            </w:r>
          </w:p>
        </w:tc>
      </w:tr>
      <w:tr w14:paraId="231CF4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4582" w:type="dxa"/>
            <w:tcBorders>
              <w:top w:val="single" w:color="auto" w:sz="4" w:space="0"/>
              <w:left w:val="single" w:color="auto" w:sz="4" w:space="0"/>
              <w:bottom w:val="single" w:color="auto" w:sz="4" w:space="0"/>
              <w:right w:val="single" w:color="auto" w:sz="4" w:space="0"/>
            </w:tcBorders>
            <w:vAlign w:val="center"/>
          </w:tcPr>
          <w:p w14:paraId="21981AA1">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0" w:firstLineChars="0"/>
              <w:jc w:val="center"/>
              <w:textAlignment w:val="auto"/>
              <w:rPr>
                <w:rFonts w:hint="eastAsia" w:ascii="宋体" w:hAnsi="宋体" w:eastAsia="宋体" w:cs="宋体"/>
                <w:b/>
                <w:spacing w:val="-6"/>
              </w:rPr>
            </w:pPr>
            <w:r>
              <w:rPr>
                <w:rFonts w:hint="eastAsia" w:ascii="宋体" w:hAnsi="宋体" w:eastAsia="宋体" w:cs="宋体"/>
                <w:sz w:val="24"/>
                <w:szCs w:val="24"/>
                <w:u w:val="none"/>
              </w:rPr>
              <w:t>集成电路虚实联动实训室建设项目</w:t>
            </w:r>
          </w:p>
        </w:tc>
        <w:tc>
          <w:tcPr>
            <w:tcW w:w="5058" w:type="dxa"/>
            <w:tcBorders>
              <w:top w:val="single" w:color="auto" w:sz="4" w:space="0"/>
              <w:left w:val="single" w:color="auto" w:sz="4" w:space="0"/>
              <w:bottom w:val="single" w:color="auto" w:sz="4" w:space="0"/>
              <w:right w:val="single" w:color="auto" w:sz="4" w:space="0"/>
            </w:tcBorders>
            <w:vAlign w:val="center"/>
          </w:tcPr>
          <w:p w14:paraId="4BBF85F2">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eastAsia="宋体"/>
                <w:lang w:val="en-US" w:eastAsia="zh-CN"/>
              </w:rPr>
            </w:pPr>
            <w:r>
              <w:rPr>
                <w:rFonts w:hint="eastAsia"/>
                <w:lang w:val="en-US" w:eastAsia="zh-CN"/>
              </w:rPr>
              <w:t>金额（小写）：</w:t>
            </w:r>
          </w:p>
          <w:p w14:paraId="44414880">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lang w:val="en-US" w:eastAsia="zh-CN"/>
              </w:rPr>
            </w:pPr>
            <w:r>
              <w:rPr>
                <w:rFonts w:hint="eastAsia"/>
                <w:lang w:val="en-US" w:eastAsia="zh-CN"/>
              </w:rPr>
              <w:t>（大写）：</w:t>
            </w:r>
          </w:p>
        </w:tc>
      </w:tr>
      <w:tr w14:paraId="6A25E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9640" w:type="dxa"/>
            <w:gridSpan w:val="2"/>
            <w:tcBorders>
              <w:top w:val="single" w:color="auto" w:sz="4" w:space="0"/>
              <w:left w:val="single" w:color="auto" w:sz="4" w:space="0"/>
              <w:bottom w:val="single" w:color="auto" w:sz="4" w:space="0"/>
              <w:right w:val="single" w:color="auto" w:sz="4" w:space="0"/>
            </w:tcBorders>
            <w:vAlign w:val="center"/>
          </w:tcPr>
          <w:p w14:paraId="0903B0C8">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eastAsia="宋体"/>
                <w:lang w:eastAsia="zh-CN"/>
              </w:rPr>
            </w:pPr>
            <w:r>
              <w:rPr>
                <w:rFonts w:hint="eastAsia"/>
                <w:lang w:eastAsia="zh-CN"/>
              </w:rPr>
              <w:t>交货期限：</w:t>
            </w:r>
          </w:p>
        </w:tc>
      </w:tr>
    </w:tbl>
    <w:p w14:paraId="1500210B">
      <w:pPr>
        <w:keepNext w:val="0"/>
        <w:keepLines w:val="0"/>
        <w:pageBreakBefore w:val="0"/>
        <w:widowControl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b/>
          <w:sz w:val="24"/>
          <w:szCs w:val="24"/>
        </w:rPr>
      </w:pPr>
    </w:p>
    <w:p w14:paraId="14DE7348">
      <w:pPr>
        <w:keepNext w:val="0"/>
        <w:keepLines w:val="0"/>
        <w:pageBreakBefore w:val="0"/>
        <w:widowControl w:val="0"/>
        <w:kinsoku/>
        <w:wordWrap/>
        <w:overflowPunct/>
        <w:topLinePunct w:val="0"/>
        <w:autoSpaceDE/>
        <w:autoSpaceDN/>
        <w:bidi w:val="0"/>
        <w:adjustRightInd/>
        <w:snapToGrid w:val="0"/>
        <w:spacing w:line="460" w:lineRule="exact"/>
        <w:ind w:firstLine="0" w:firstLineChars="0"/>
        <w:textAlignment w:val="auto"/>
        <w:rPr>
          <w:rFonts w:hint="eastAsia" w:ascii="宋体" w:hAnsi="宋体" w:eastAsia="宋体" w:cs="宋体"/>
          <w:b/>
          <w:kern w:val="0"/>
          <w:lang w:val="zh-CN"/>
        </w:rPr>
      </w:pPr>
      <w:r>
        <w:rPr>
          <w:rFonts w:hint="eastAsia" w:ascii="宋体" w:hAnsi="宋体" w:eastAsia="宋体" w:cs="宋体"/>
          <w:b/>
          <w:sz w:val="24"/>
          <w:szCs w:val="24"/>
        </w:rPr>
        <w:t>▲</w:t>
      </w:r>
      <w:r>
        <w:rPr>
          <w:rFonts w:hint="eastAsia" w:ascii="宋体" w:hAnsi="宋体" w:eastAsia="宋体" w:cs="宋体"/>
          <w:b/>
          <w:kern w:val="0"/>
          <w:lang w:val="zh-CN"/>
        </w:rPr>
        <w:t>报价要求：</w:t>
      </w:r>
    </w:p>
    <w:p w14:paraId="4716DB6D">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zh-CN"/>
        </w:rPr>
        <w:t>1</w:t>
      </w:r>
      <w:r>
        <w:rPr>
          <w:rFonts w:hint="eastAsia"/>
          <w:lang w:val="en-US" w:eastAsia="zh-CN"/>
        </w:rPr>
        <w:t>.本项目以人民币进行报价；投标总报价不得超过最高限价，否则按无效报价处理。</w:t>
      </w:r>
    </w:p>
    <w:p w14:paraId="5BF13B0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zh-CN"/>
        </w:rPr>
      </w:pPr>
      <w:r>
        <w:rPr>
          <w:rFonts w:hint="eastAsia"/>
          <w:lang w:val="en-US" w:eastAsia="zh-CN"/>
        </w:rPr>
        <w:t>2.</w:t>
      </w:r>
      <w:r>
        <w:rPr>
          <w:rFonts w:hint="eastAsia"/>
          <w:lang w:val="zh-CN"/>
        </w:rPr>
        <w:t>投标人需按本表格式填写，不得自行更改。</w:t>
      </w:r>
    </w:p>
    <w:p w14:paraId="6E87BF1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en-US" w:eastAsia="zh-CN"/>
        </w:rPr>
        <w:t>3.</w:t>
      </w:r>
      <w:r>
        <w:rPr>
          <w:rFonts w:hint="eastAsia"/>
          <w:lang w:val="zh-CN"/>
        </w:rPr>
        <w:t>有关本项目实施所涉及的一切费用（详见前附表）均计入报价。</w:t>
      </w:r>
    </w:p>
    <w:p w14:paraId="4A9A079F">
      <w:pPr>
        <w:keepNext w:val="0"/>
        <w:keepLines w:val="0"/>
        <w:pageBreakBefore w:val="0"/>
        <w:widowControl w:val="0"/>
        <w:kinsoku/>
        <w:wordWrap/>
        <w:overflowPunct/>
        <w:topLinePunct w:val="0"/>
        <w:autoSpaceDE/>
        <w:autoSpaceDN/>
        <w:bidi w:val="0"/>
        <w:adjustRightInd/>
        <w:spacing w:line="460" w:lineRule="exact"/>
        <w:textAlignment w:val="auto"/>
        <w:rPr>
          <w:rFonts w:hint="default"/>
          <w:lang w:val="en-US" w:eastAsia="zh-CN"/>
        </w:rPr>
      </w:pPr>
      <w:r>
        <w:rPr>
          <w:rFonts w:hint="eastAsia"/>
          <w:lang w:val="en-US" w:eastAsia="zh-CN"/>
        </w:rPr>
        <w:t>4.投标人</w:t>
      </w:r>
      <w:r>
        <w:rPr>
          <w:rFonts w:hint="eastAsia"/>
        </w:rPr>
        <w:t>只有一次报价的机会。</w:t>
      </w:r>
      <w:r>
        <w:rPr>
          <w:rFonts w:hint="eastAsia"/>
          <w:lang w:eastAsia="zh-CN"/>
        </w:rPr>
        <w:t>投标</w:t>
      </w:r>
      <w:r>
        <w:rPr>
          <w:rFonts w:hint="eastAsia"/>
        </w:rPr>
        <w:t>报价不得有选择性报价和附有条件的报价。</w:t>
      </w:r>
    </w:p>
    <w:p w14:paraId="7A8A323E">
      <w:pPr>
        <w:spacing w:line="360" w:lineRule="auto"/>
        <w:ind w:firstLine="480"/>
        <w:rPr>
          <w:rFonts w:hint="eastAsia" w:ascii="宋体" w:hAnsi="宋体" w:eastAsia="宋体" w:cs="宋体"/>
        </w:rPr>
      </w:pPr>
    </w:p>
    <w:p w14:paraId="67613BEC">
      <w:pPr>
        <w:spacing w:line="360" w:lineRule="auto"/>
        <w:ind w:firstLine="480"/>
        <w:rPr>
          <w:rFonts w:hint="eastAsia" w:ascii="宋体" w:hAnsi="宋体" w:eastAsia="宋体" w:cs="宋体"/>
        </w:rPr>
      </w:pPr>
    </w:p>
    <w:p w14:paraId="283F78BC">
      <w:pPr>
        <w:spacing w:line="360" w:lineRule="auto"/>
        <w:ind w:firstLine="480"/>
        <w:rPr>
          <w:rFonts w:hint="eastAsia" w:ascii="宋体" w:hAnsi="宋体" w:eastAsia="宋体" w:cs="宋体"/>
        </w:rPr>
      </w:pPr>
      <w:r>
        <w:rPr>
          <w:rFonts w:hint="eastAsia" w:ascii="宋体" w:hAnsi="宋体" w:eastAsia="宋体" w:cs="宋体"/>
        </w:rPr>
        <w:t>投标人名称（公章）：</w:t>
      </w:r>
    </w:p>
    <w:p w14:paraId="6F9420D1">
      <w:pPr>
        <w:spacing w:line="36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258DE564">
      <w:pPr>
        <w:spacing w:line="360" w:lineRule="auto"/>
        <w:ind w:firstLine="480"/>
        <w:rPr>
          <w:rFonts w:hint="eastAsia" w:ascii="宋体" w:hAnsi="宋体" w:eastAsia="宋体" w:cs="宋体"/>
        </w:rPr>
      </w:pPr>
      <w:r>
        <w:rPr>
          <w:rFonts w:hint="eastAsia" w:ascii="宋体" w:hAnsi="宋体" w:eastAsia="宋体" w:cs="宋体"/>
        </w:rPr>
        <w:t>日期：  年   月   日</w:t>
      </w:r>
    </w:p>
    <w:p w14:paraId="4E2F8732">
      <w:pPr>
        <w:pStyle w:val="7"/>
        <w:rPr>
          <w:rFonts w:hint="eastAsia" w:ascii="宋体" w:hAnsi="宋体" w:eastAsia="宋体" w:cs="宋体"/>
          <w:szCs w:val="24"/>
        </w:rPr>
        <w:sectPr>
          <w:pgSz w:w="11906" w:h="16838"/>
          <w:pgMar w:top="1440" w:right="1247" w:bottom="1020" w:left="1247" w:header="851" w:footer="992" w:gutter="0"/>
          <w:pgNumType w:fmt="decimal"/>
          <w:cols w:space="720" w:num="1"/>
          <w:docGrid w:type="lines" w:linePitch="312" w:charSpace="0"/>
        </w:sectPr>
      </w:pPr>
    </w:p>
    <w:bookmarkEnd w:id="47"/>
    <w:bookmarkEnd w:id="48"/>
    <w:bookmarkEnd w:id="49"/>
    <w:bookmarkEnd w:id="50"/>
    <w:bookmarkEnd w:id="51"/>
    <w:bookmarkEnd w:id="52"/>
    <w:bookmarkEnd w:id="53"/>
    <w:bookmarkEnd w:id="54"/>
    <w:p w14:paraId="60119832">
      <w:pPr>
        <w:bidi w:val="0"/>
        <w:spacing w:line="240" w:lineRule="auto"/>
        <w:ind w:left="0" w:leftChars="0" w:firstLine="0" w:firstLineChars="0"/>
        <w:jc w:val="left"/>
        <w:rPr>
          <w:rFonts w:hint="eastAsia" w:cs="宋体"/>
          <w:b/>
          <w:bCs/>
          <w:szCs w:val="24"/>
          <w:lang w:eastAsia="zh-CN"/>
        </w:rPr>
      </w:pPr>
      <w:r>
        <w:rPr>
          <w:rFonts w:hint="eastAsia" w:cs="宋体"/>
          <w:b/>
          <w:bCs/>
          <w:szCs w:val="24"/>
          <w:lang w:eastAsia="zh-CN"/>
        </w:rPr>
        <w:t>附件十三</w:t>
      </w:r>
    </w:p>
    <w:p w14:paraId="1218C786">
      <w:pPr>
        <w:tabs>
          <w:tab w:val="left" w:pos="1206"/>
        </w:tabs>
        <w:bidi w:val="0"/>
        <w:spacing w:line="480" w:lineRule="auto"/>
        <w:ind w:left="0" w:leftChars="0" w:firstLine="0" w:firstLineChars="0"/>
        <w:jc w:val="center"/>
        <w:rPr>
          <w:rFonts w:hint="eastAsia"/>
          <w:b/>
          <w:bCs/>
          <w:sz w:val="28"/>
          <w:szCs w:val="28"/>
          <w:lang w:val="en-US" w:eastAsia="zh-CN"/>
        </w:rPr>
      </w:pPr>
      <w:r>
        <w:rPr>
          <w:rFonts w:hint="eastAsia"/>
          <w:b/>
          <w:bCs/>
          <w:sz w:val="28"/>
          <w:szCs w:val="28"/>
          <w:lang w:val="en-US" w:eastAsia="zh-CN"/>
        </w:rPr>
        <w:t>报价明细表</w:t>
      </w:r>
    </w:p>
    <w:tbl>
      <w:tblPr>
        <w:tblStyle w:val="44"/>
        <w:tblW w:w="9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30"/>
        <w:gridCol w:w="1416"/>
        <w:gridCol w:w="3218"/>
        <w:gridCol w:w="1295"/>
        <w:gridCol w:w="1268"/>
      </w:tblGrid>
      <w:tr w14:paraId="4681F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722" w:type="dxa"/>
            <w:noWrap w:val="0"/>
            <w:vAlign w:val="center"/>
          </w:tcPr>
          <w:p w14:paraId="19EA5AC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序号</w:t>
            </w:r>
          </w:p>
        </w:tc>
        <w:tc>
          <w:tcPr>
            <w:tcW w:w="1530" w:type="dxa"/>
            <w:noWrap w:val="0"/>
            <w:vAlign w:val="center"/>
          </w:tcPr>
          <w:p w14:paraId="7AF2CEDE">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设备</w:t>
            </w:r>
            <w:r>
              <w:rPr>
                <w:rFonts w:hint="eastAsia" w:ascii="宋体" w:hAnsi="宋体" w:eastAsia="宋体" w:cs="宋体"/>
                <w:bCs/>
                <w:color w:val="auto"/>
                <w:sz w:val="24"/>
                <w:szCs w:val="24"/>
              </w:rPr>
              <w:t>名称</w:t>
            </w:r>
          </w:p>
        </w:tc>
        <w:tc>
          <w:tcPr>
            <w:tcW w:w="1416" w:type="dxa"/>
            <w:noWrap w:val="0"/>
            <w:vAlign w:val="center"/>
          </w:tcPr>
          <w:p w14:paraId="539EFEAA">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宋体"/>
                <w:bCs/>
                <w:color w:val="auto"/>
                <w:sz w:val="24"/>
                <w:szCs w:val="24"/>
                <w:lang w:val="en-US" w:eastAsia="zh-CN"/>
              </w:rPr>
            </w:pPr>
            <w:r>
              <w:rPr>
                <w:rFonts w:hint="eastAsia" w:cs="宋体"/>
                <w:bCs/>
                <w:color w:val="auto"/>
                <w:sz w:val="24"/>
                <w:szCs w:val="24"/>
                <w:lang w:eastAsia="zh-CN"/>
              </w:rPr>
              <w:t>数量</w:t>
            </w:r>
            <w:r>
              <w:rPr>
                <w:rFonts w:hint="eastAsia" w:cs="宋体"/>
                <w:bCs/>
                <w:color w:val="auto"/>
                <w:sz w:val="24"/>
                <w:szCs w:val="24"/>
                <w:lang w:val="en-US" w:eastAsia="zh-CN"/>
              </w:rPr>
              <w:t>/单位</w:t>
            </w:r>
          </w:p>
        </w:tc>
        <w:tc>
          <w:tcPr>
            <w:tcW w:w="3218" w:type="dxa"/>
            <w:noWrap w:val="0"/>
            <w:vAlign w:val="center"/>
          </w:tcPr>
          <w:p w14:paraId="526328F5">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lang w:val="en-US" w:eastAsia="zh-CN"/>
              </w:rPr>
            </w:pPr>
            <w:r>
              <w:rPr>
                <w:rFonts w:hint="eastAsia" w:cs="宋体"/>
                <w:bCs/>
                <w:color w:val="auto"/>
                <w:sz w:val="24"/>
                <w:szCs w:val="24"/>
                <w:lang w:eastAsia="zh-CN"/>
              </w:rPr>
              <w:t>品牌、规格型号</w:t>
            </w:r>
          </w:p>
        </w:tc>
        <w:tc>
          <w:tcPr>
            <w:tcW w:w="1295" w:type="dxa"/>
            <w:noWrap w:val="0"/>
            <w:vAlign w:val="center"/>
          </w:tcPr>
          <w:p w14:paraId="449773CA">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单价（元）</w:t>
            </w:r>
          </w:p>
        </w:tc>
        <w:tc>
          <w:tcPr>
            <w:tcW w:w="1268" w:type="dxa"/>
            <w:noWrap w:val="0"/>
            <w:vAlign w:val="center"/>
          </w:tcPr>
          <w:p w14:paraId="7A1B05BD">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合计</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元）</w:t>
            </w:r>
          </w:p>
        </w:tc>
      </w:tr>
      <w:tr w14:paraId="695D9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722" w:type="dxa"/>
            <w:noWrap w:val="0"/>
            <w:vAlign w:val="center"/>
          </w:tcPr>
          <w:p w14:paraId="2A62698E">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1</w:t>
            </w:r>
          </w:p>
        </w:tc>
        <w:tc>
          <w:tcPr>
            <w:tcW w:w="1530" w:type="dxa"/>
            <w:noWrap w:val="0"/>
            <w:vAlign w:val="center"/>
          </w:tcPr>
          <w:p w14:paraId="432CF19C">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2954B520">
            <w:pPr>
              <w:spacing w:line="440" w:lineRule="exact"/>
              <w:jc w:val="center"/>
              <w:rPr>
                <w:rFonts w:hint="eastAsia" w:ascii="宋体" w:hAnsi="宋体" w:eastAsia="宋体" w:cs="宋体"/>
                <w:bCs/>
                <w:color w:val="auto"/>
                <w:sz w:val="24"/>
                <w:szCs w:val="24"/>
              </w:rPr>
            </w:pPr>
          </w:p>
        </w:tc>
        <w:tc>
          <w:tcPr>
            <w:tcW w:w="3218" w:type="dxa"/>
            <w:noWrap w:val="0"/>
            <w:vAlign w:val="center"/>
          </w:tcPr>
          <w:p w14:paraId="05857000">
            <w:pPr>
              <w:spacing w:line="440" w:lineRule="exact"/>
              <w:jc w:val="center"/>
              <w:rPr>
                <w:rFonts w:hint="eastAsia" w:ascii="宋体" w:hAnsi="宋体" w:eastAsia="宋体" w:cs="宋体"/>
                <w:bCs/>
                <w:color w:val="auto"/>
                <w:sz w:val="24"/>
                <w:szCs w:val="24"/>
              </w:rPr>
            </w:pPr>
          </w:p>
        </w:tc>
        <w:tc>
          <w:tcPr>
            <w:tcW w:w="1295" w:type="dxa"/>
            <w:noWrap w:val="0"/>
            <w:vAlign w:val="center"/>
          </w:tcPr>
          <w:p w14:paraId="21F10134">
            <w:pPr>
              <w:spacing w:line="440" w:lineRule="exact"/>
              <w:jc w:val="center"/>
              <w:rPr>
                <w:rFonts w:hint="eastAsia" w:ascii="宋体" w:hAnsi="宋体" w:eastAsia="宋体" w:cs="宋体"/>
                <w:bCs/>
                <w:color w:val="auto"/>
                <w:sz w:val="24"/>
                <w:szCs w:val="24"/>
              </w:rPr>
            </w:pPr>
          </w:p>
        </w:tc>
        <w:tc>
          <w:tcPr>
            <w:tcW w:w="1268" w:type="dxa"/>
            <w:noWrap w:val="0"/>
            <w:vAlign w:val="center"/>
          </w:tcPr>
          <w:p w14:paraId="3723CA0F">
            <w:pPr>
              <w:spacing w:line="440" w:lineRule="exact"/>
              <w:jc w:val="center"/>
              <w:rPr>
                <w:rFonts w:hint="eastAsia" w:ascii="宋体" w:hAnsi="宋体" w:eastAsia="宋体" w:cs="宋体"/>
                <w:bCs/>
                <w:color w:val="auto"/>
                <w:sz w:val="24"/>
                <w:szCs w:val="24"/>
              </w:rPr>
            </w:pPr>
          </w:p>
        </w:tc>
      </w:tr>
      <w:tr w14:paraId="01378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22" w:type="dxa"/>
            <w:noWrap w:val="0"/>
            <w:vAlign w:val="center"/>
          </w:tcPr>
          <w:p w14:paraId="369E05E7">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1530" w:type="dxa"/>
            <w:noWrap w:val="0"/>
            <w:vAlign w:val="center"/>
          </w:tcPr>
          <w:p w14:paraId="29BF58AF">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088E3964">
            <w:pPr>
              <w:spacing w:line="440" w:lineRule="exact"/>
              <w:jc w:val="center"/>
              <w:rPr>
                <w:rFonts w:hint="eastAsia" w:ascii="宋体" w:hAnsi="宋体" w:eastAsia="宋体" w:cs="宋体"/>
                <w:bCs/>
                <w:color w:val="auto"/>
                <w:sz w:val="24"/>
                <w:szCs w:val="24"/>
              </w:rPr>
            </w:pPr>
          </w:p>
        </w:tc>
        <w:tc>
          <w:tcPr>
            <w:tcW w:w="3218" w:type="dxa"/>
            <w:noWrap w:val="0"/>
            <w:vAlign w:val="center"/>
          </w:tcPr>
          <w:p w14:paraId="5014EC94">
            <w:pPr>
              <w:spacing w:line="440" w:lineRule="exact"/>
              <w:jc w:val="center"/>
              <w:rPr>
                <w:rFonts w:hint="eastAsia" w:ascii="宋体" w:hAnsi="宋体" w:eastAsia="宋体" w:cs="宋体"/>
                <w:bCs/>
                <w:color w:val="auto"/>
                <w:sz w:val="24"/>
                <w:szCs w:val="24"/>
              </w:rPr>
            </w:pPr>
          </w:p>
        </w:tc>
        <w:tc>
          <w:tcPr>
            <w:tcW w:w="1295" w:type="dxa"/>
            <w:noWrap w:val="0"/>
            <w:vAlign w:val="center"/>
          </w:tcPr>
          <w:p w14:paraId="67D9A11C">
            <w:pPr>
              <w:spacing w:line="440" w:lineRule="exact"/>
              <w:jc w:val="center"/>
              <w:rPr>
                <w:rFonts w:hint="eastAsia" w:ascii="宋体" w:hAnsi="宋体" w:eastAsia="宋体" w:cs="宋体"/>
                <w:bCs/>
                <w:color w:val="auto"/>
                <w:sz w:val="24"/>
                <w:szCs w:val="24"/>
              </w:rPr>
            </w:pPr>
          </w:p>
        </w:tc>
        <w:tc>
          <w:tcPr>
            <w:tcW w:w="1268" w:type="dxa"/>
            <w:noWrap w:val="0"/>
            <w:vAlign w:val="center"/>
          </w:tcPr>
          <w:p w14:paraId="6F07E989">
            <w:pPr>
              <w:spacing w:line="440" w:lineRule="exact"/>
              <w:jc w:val="center"/>
              <w:rPr>
                <w:rFonts w:hint="eastAsia" w:ascii="宋体" w:hAnsi="宋体" w:eastAsia="宋体" w:cs="宋体"/>
                <w:bCs/>
                <w:color w:val="auto"/>
                <w:sz w:val="24"/>
                <w:szCs w:val="24"/>
              </w:rPr>
            </w:pPr>
          </w:p>
        </w:tc>
      </w:tr>
      <w:tr w14:paraId="3AEE9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22" w:type="dxa"/>
            <w:noWrap w:val="0"/>
            <w:vAlign w:val="center"/>
          </w:tcPr>
          <w:p w14:paraId="7C5CC13E">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3</w:t>
            </w:r>
          </w:p>
        </w:tc>
        <w:tc>
          <w:tcPr>
            <w:tcW w:w="1530" w:type="dxa"/>
            <w:noWrap w:val="0"/>
            <w:vAlign w:val="center"/>
          </w:tcPr>
          <w:p w14:paraId="5F277011">
            <w:pPr>
              <w:spacing w:line="440" w:lineRule="exact"/>
              <w:jc w:val="center"/>
              <w:rPr>
                <w:rFonts w:hint="eastAsia" w:ascii="宋体" w:hAnsi="宋体" w:eastAsia="宋体" w:cs="宋体"/>
                <w:bCs/>
                <w:color w:val="auto"/>
                <w:sz w:val="24"/>
                <w:szCs w:val="24"/>
              </w:rPr>
            </w:pPr>
          </w:p>
        </w:tc>
        <w:tc>
          <w:tcPr>
            <w:tcW w:w="1416" w:type="dxa"/>
            <w:noWrap w:val="0"/>
            <w:vAlign w:val="center"/>
          </w:tcPr>
          <w:p w14:paraId="6B836AD1">
            <w:pPr>
              <w:spacing w:line="440" w:lineRule="exact"/>
              <w:jc w:val="center"/>
              <w:rPr>
                <w:rFonts w:hint="eastAsia" w:ascii="宋体" w:hAnsi="宋体" w:eastAsia="宋体" w:cs="宋体"/>
                <w:bCs/>
                <w:color w:val="auto"/>
                <w:sz w:val="24"/>
                <w:szCs w:val="24"/>
              </w:rPr>
            </w:pPr>
          </w:p>
        </w:tc>
        <w:tc>
          <w:tcPr>
            <w:tcW w:w="3218" w:type="dxa"/>
            <w:noWrap w:val="0"/>
            <w:vAlign w:val="center"/>
          </w:tcPr>
          <w:p w14:paraId="5F394D34">
            <w:pPr>
              <w:spacing w:line="440" w:lineRule="exact"/>
              <w:jc w:val="center"/>
              <w:rPr>
                <w:rFonts w:hint="eastAsia" w:ascii="宋体" w:hAnsi="宋体" w:eastAsia="宋体" w:cs="宋体"/>
                <w:bCs/>
                <w:color w:val="auto"/>
                <w:sz w:val="24"/>
                <w:szCs w:val="24"/>
              </w:rPr>
            </w:pPr>
          </w:p>
        </w:tc>
        <w:tc>
          <w:tcPr>
            <w:tcW w:w="1295" w:type="dxa"/>
            <w:noWrap w:val="0"/>
            <w:vAlign w:val="center"/>
          </w:tcPr>
          <w:p w14:paraId="51793763">
            <w:pPr>
              <w:spacing w:line="440" w:lineRule="exact"/>
              <w:jc w:val="center"/>
              <w:rPr>
                <w:rFonts w:hint="eastAsia" w:ascii="宋体" w:hAnsi="宋体" w:eastAsia="宋体" w:cs="宋体"/>
                <w:bCs/>
                <w:color w:val="auto"/>
                <w:sz w:val="24"/>
                <w:szCs w:val="24"/>
              </w:rPr>
            </w:pPr>
          </w:p>
        </w:tc>
        <w:tc>
          <w:tcPr>
            <w:tcW w:w="1268" w:type="dxa"/>
            <w:noWrap w:val="0"/>
            <w:vAlign w:val="center"/>
          </w:tcPr>
          <w:p w14:paraId="454681BE">
            <w:pPr>
              <w:spacing w:line="440" w:lineRule="exact"/>
              <w:jc w:val="center"/>
              <w:rPr>
                <w:rFonts w:hint="eastAsia" w:ascii="宋体" w:hAnsi="宋体" w:eastAsia="宋体" w:cs="宋体"/>
                <w:bCs/>
                <w:color w:val="auto"/>
                <w:sz w:val="24"/>
                <w:szCs w:val="24"/>
              </w:rPr>
            </w:pPr>
          </w:p>
        </w:tc>
      </w:tr>
      <w:tr w14:paraId="4270F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722" w:type="dxa"/>
            <w:noWrap w:val="0"/>
            <w:vAlign w:val="center"/>
          </w:tcPr>
          <w:p w14:paraId="311CBE65">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4</w:t>
            </w:r>
          </w:p>
        </w:tc>
        <w:tc>
          <w:tcPr>
            <w:tcW w:w="1530" w:type="dxa"/>
            <w:noWrap w:val="0"/>
            <w:vAlign w:val="center"/>
          </w:tcPr>
          <w:p w14:paraId="1F7DF809">
            <w:pPr>
              <w:spacing w:line="440" w:lineRule="exact"/>
              <w:jc w:val="center"/>
              <w:rPr>
                <w:rFonts w:hint="eastAsia" w:ascii="宋体" w:hAnsi="宋体" w:eastAsia="宋体" w:cs="宋体"/>
                <w:bCs/>
                <w:color w:val="auto"/>
                <w:sz w:val="24"/>
                <w:szCs w:val="24"/>
              </w:rPr>
            </w:pPr>
          </w:p>
        </w:tc>
        <w:tc>
          <w:tcPr>
            <w:tcW w:w="1416" w:type="dxa"/>
            <w:noWrap w:val="0"/>
            <w:vAlign w:val="center"/>
          </w:tcPr>
          <w:p w14:paraId="232CE08E">
            <w:pPr>
              <w:spacing w:line="440" w:lineRule="exact"/>
              <w:jc w:val="center"/>
              <w:rPr>
                <w:rFonts w:hint="eastAsia" w:ascii="宋体" w:hAnsi="宋体" w:eastAsia="宋体" w:cs="宋体"/>
                <w:bCs/>
                <w:color w:val="auto"/>
                <w:sz w:val="24"/>
                <w:szCs w:val="24"/>
              </w:rPr>
            </w:pPr>
          </w:p>
        </w:tc>
        <w:tc>
          <w:tcPr>
            <w:tcW w:w="3218" w:type="dxa"/>
            <w:noWrap w:val="0"/>
            <w:vAlign w:val="center"/>
          </w:tcPr>
          <w:p w14:paraId="016C7CF8">
            <w:pPr>
              <w:spacing w:line="440" w:lineRule="exact"/>
              <w:jc w:val="center"/>
              <w:rPr>
                <w:rFonts w:hint="eastAsia" w:ascii="宋体" w:hAnsi="宋体" w:eastAsia="宋体" w:cs="宋体"/>
                <w:bCs/>
                <w:color w:val="auto"/>
                <w:sz w:val="24"/>
                <w:szCs w:val="24"/>
              </w:rPr>
            </w:pPr>
          </w:p>
        </w:tc>
        <w:tc>
          <w:tcPr>
            <w:tcW w:w="1295" w:type="dxa"/>
            <w:noWrap w:val="0"/>
            <w:vAlign w:val="center"/>
          </w:tcPr>
          <w:p w14:paraId="6747AF6A">
            <w:pPr>
              <w:spacing w:line="440" w:lineRule="exact"/>
              <w:jc w:val="center"/>
              <w:rPr>
                <w:rFonts w:hint="eastAsia" w:ascii="宋体" w:hAnsi="宋体" w:eastAsia="宋体" w:cs="宋体"/>
                <w:bCs/>
                <w:color w:val="auto"/>
                <w:sz w:val="24"/>
                <w:szCs w:val="24"/>
              </w:rPr>
            </w:pPr>
          </w:p>
        </w:tc>
        <w:tc>
          <w:tcPr>
            <w:tcW w:w="1268" w:type="dxa"/>
            <w:noWrap w:val="0"/>
            <w:vAlign w:val="center"/>
          </w:tcPr>
          <w:p w14:paraId="56553987">
            <w:pPr>
              <w:spacing w:line="440" w:lineRule="exact"/>
              <w:jc w:val="center"/>
              <w:rPr>
                <w:rFonts w:hint="eastAsia" w:ascii="宋体" w:hAnsi="宋体" w:eastAsia="宋体" w:cs="宋体"/>
                <w:bCs/>
                <w:color w:val="auto"/>
                <w:sz w:val="24"/>
                <w:szCs w:val="24"/>
              </w:rPr>
            </w:pPr>
          </w:p>
        </w:tc>
      </w:tr>
      <w:tr w14:paraId="7A853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jc w:val="center"/>
        </w:trPr>
        <w:tc>
          <w:tcPr>
            <w:tcW w:w="722" w:type="dxa"/>
            <w:noWrap w:val="0"/>
            <w:vAlign w:val="center"/>
          </w:tcPr>
          <w:p w14:paraId="20FA5C31">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5</w:t>
            </w:r>
          </w:p>
        </w:tc>
        <w:tc>
          <w:tcPr>
            <w:tcW w:w="1530" w:type="dxa"/>
            <w:noWrap w:val="0"/>
            <w:vAlign w:val="center"/>
          </w:tcPr>
          <w:p w14:paraId="08D3ACB9">
            <w:pPr>
              <w:spacing w:line="440" w:lineRule="exact"/>
              <w:jc w:val="center"/>
              <w:rPr>
                <w:rFonts w:hint="eastAsia" w:ascii="宋体" w:hAnsi="宋体" w:eastAsia="宋体" w:cs="宋体"/>
                <w:bCs/>
                <w:color w:val="auto"/>
                <w:sz w:val="24"/>
                <w:szCs w:val="24"/>
              </w:rPr>
            </w:pPr>
          </w:p>
        </w:tc>
        <w:tc>
          <w:tcPr>
            <w:tcW w:w="1416" w:type="dxa"/>
            <w:noWrap w:val="0"/>
            <w:vAlign w:val="center"/>
          </w:tcPr>
          <w:p w14:paraId="3B03B4EC">
            <w:pPr>
              <w:spacing w:line="440" w:lineRule="exact"/>
              <w:jc w:val="center"/>
              <w:rPr>
                <w:rFonts w:hint="eastAsia" w:ascii="宋体" w:hAnsi="宋体" w:eastAsia="宋体" w:cs="宋体"/>
                <w:bCs/>
                <w:color w:val="auto"/>
                <w:sz w:val="24"/>
                <w:szCs w:val="24"/>
              </w:rPr>
            </w:pPr>
          </w:p>
        </w:tc>
        <w:tc>
          <w:tcPr>
            <w:tcW w:w="3218" w:type="dxa"/>
            <w:noWrap w:val="0"/>
            <w:vAlign w:val="center"/>
          </w:tcPr>
          <w:p w14:paraId="43C6BF96">
            <w:pPr>
              <w:spacing w:line="440" w:lineRule="exact"/>
              <w:jc w:val="center"/>
              <w:rPr>
                <w:rFonts w:hint="eastAsia" w:ascii="宋体" w:hAnsi="宋体" w:eastAsia="宋体" w:cs="宋体"/>
                <w:bCs/>
                <w:color w:val="auto"/>
                <w:sz w:val="24"/>
                <w:szCs w:val="24"/>
              </w:rPr>
            </w:pPr>
          </w:p>
        </w:tc>
        <w:tc>
          <w:tcPr>
            <w:tcW w:w="1295" w:type="dxa"/>
            <w:noWrap w:val="0"/>
            <w:vAlign w:val="center"/>
          </w:tcPr>
          <w:p w14:paraId="12A37849">
            <w:pPr>
              <w:spacing w:line="440" w:lineRule="exact"/>
              <w:jc w:val="center"/>
              <w:rPr>
                <w:rFonts w:hint="eastAsia" w:ascii="宋体" w:hAnsi="宋体" w:eastAsia="宋体" w:cs="宋体"/>
                <w:bCs/>
                <w:color w:val="auto"/>
                <w:sz w:val="24"/>
                <w:szCs w:val="24"/>
              </w:rPr>
            </w:pPr>
          </w:p>
        </w:tc>
        <w:tc>
          <w:tcPr>
            <w:tcW w:w="1268" w:type="dxa"/>
            <w:noWrap w:val="0"/>
            <w:vAlign w:val="center"/>
          </w:tcPr>
          <w:p w14:paraId="41D09456">
            <w:pPr>
              <w:spacing w:line="440" w:lineRule="exact"/>
              <w:jc w:val="center"/>
              <w:rPr>
                <w:rFonts w:hint="eastAsia" w:ascii="宋体" w:hAnsi="宋体" w:eastAsia="宋体" w:cs="宋体"/>
                <w:bCs/>
                <w:color w:val="auto"/>
                <w:sz w:val="24"/>
                <w:szCs w:val="24"/>
              </w:rPr>
            </w:pPr>
          </w:p>
        </w:tc>
      </w:tr>
      <w:tr w14:paraId="4C2D4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722" w:type="dxa"/>
            <w:noWrap w:val="0"/>
            <w:vAlign w:val="center"/>
          </w:tcPr>
          <w:p w14:paraId="735E6E37">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6</w:t>
            </w:r>
          </w:p>
        </w:tc>
        <w:tc>
          <w:tcPr>
            <w:tcW w:w="1530" w:type="dxa"/>
            <w:noWrap w:val="0"/>
            <w:vAlign w:val="center"/>
          </w:tcPr>
          <w:p w14:paraId="2CAEFCC6">
            <w:pPr>
              <w:spacing w:line="440" w:lineRule="exact"/>
              <w:jc w:val="center"/>
              <w:rPr>
                <w:rFonts w:hint="eastAsia" w:ascii="宋体" w:hAnsi="宋体" w:eastAsia="宋体" w:cs="宋体"/>
                <w:bCs/>
                <w:color w:val="auto"/>
                <w:sz w:val="24"/>
                <w:szCs w:val="24"/>
              </w:rPr>
            </w:pPr>
          </w:p>
        </w:tc>
        <w:tc>
          <w:tcPr>
            <w:tcW w:w="1416" w:type="dxa"/>
            <w:noWrap w:val="0"/>
            <w:vAlign w:val="center"/>
          </w:tcPr>
          <w:p w14:paraId="09F2ACFA">
            <w:pPr>
              <w:spacing w:line="440" w:lineRule="exact"/>
              <w:jc w:val="center"/>
              <w:rPr>
                <w:rFonts w:hint="eastAsia" w:ascii="宋体" w:hAnsi="宋体" w:eastAsia="宋体" w:cs="宋体"/>
                <w:bCs/>
                <w:color w:val="auto"/>
                <w:sz w:val="24"/>
                <w:szCs w:val="24"/>
              </w:rPr>
            </w:pPr>
          </w:p>
        </w:tc>
        <w:tc>
          <w:tcPr>
            <w:tcW w:w="3218" w:type="dxa"/>
            <w:noWrap w:val="0"/>
            <w:vAlign w:val="center"/>
          </w:tcPr>
          <w:p w14:paraId="49259973">
            <w:pPr>
              <w:spacing w:line="440" w:lineRule="exact"/>
              <w:jc w:val="center"/>
              <w:rPr>
                <w:rFonts w:hint="eastAsia" w:ascii="宋体" w:hAnsi="宋体" w:eastAsia="宋体" w:cs="宋体"/>
                <w:bCs/>
                <w:color w:val="auto"/>
                <w:sz w:val="24"/>
                <w:szCs w:val="24"/>
              </w:rPr>
            </w:pPr>
          </w:p>
        </w:tc>
        <w:tc>
          <w:tcPr>
            <w:tcW w:w="1295" w:type="dxa"/>
            <w:noWrap w:val="0"/>
            <w:vAlign w:val="center"/>
          </w:tcPr>
          <w:p w14:paraId="554EC02F">
            <w:pPr>
              <w:spacing w:line="440" w:lineRule="exact"/>
              <w:jc w:val="center"/>
              <w:rPr>
                <w:rFonts w:hint="eastAsia" w:ascii="宋体" w:hAnsi="宋体" w:eastAsia="宋体" w:cs="宋体"/>
                <w:bCs/>
                <w:color w:val="auto"/>
                <w:sz w:val="24"/>
                <w:szCs w:val="24"/>
              </w:rPr>
            </w:pPr>
          </w:p>
        </w:tc>
        <w:tc>
          <w:tcPr>
            <w:tcW w:w="1268" w:type="dxa"/>
            <w:noWrap w:val="0"/>
            <w:vAlign w:val="center"/>
          </w:tcPr>
          <w:p w14:paraId="6A942977">
            <w:pPr>
              <w:spacing w:line="440" w:lineRule="exact"/>
              <w:jc w:val="center"/>
              <w:rPr>
                <w:rFonts w:hint="eastAsia" w:ascii="宋体" w:hAnsi="宋体" w:eastAsia="宋体" w:cs="宋体"/>
                <w:bCs/>
                <w:color w:val="auto"/>
                <w:sz w:val="24"/>
                <w:szCs w:val="24"/>
              </w:rPr>
            </w:pPr>
          </w:p>
        </w:tc>
      </w:tr>
      <w:tr w14:paraId="19366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54EE3EF1">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7</w:t>
            </w:r>
          </w:p>
        </w:tc>
        <w:tc>
          <w:tcPr>
            <w:tcW w:w="1530" w:type="dxa"/>
            <w:noWrap w:val="0"/>
            <w:vAlign w:val="center"/>
          </w:tcPr>
          <w:p w14:paraId="594BEFBA">
            <w:pPr>
              <w:spacing w:line="440" w:lineRule="exact"/>
              <w:jc w:val="center"/>
              <w:rPr>
                <w:rFonts w:hint="eastAsia" w:ascii="宋体" w:hAnsi="宋体" w:eastAsia="宋体" w:cs="宋体"/>
                <w:bCs/>
                <w:color w:val="auto"/>
                <w:sz w:val="24"/>
                <w:szCs w:val="24"/>
              </w:rPr>
            </w:pPr>
          </w:p>
        </w:tc>
        <w:tc>
          <w:tcPr>
            <w:tcW w:w="1416" w:type="dxa"/>
            <w:noWrap w:val="0"/>
            <w:vAlign w:val="center"/>
          </w:tcPr>
          <w:p w14:paraId="42497453">
            <w:pPr>
              <w:spacing w:line="440" w:lineRule="exact"/>
              <w:jc w:val="center"/>
              <w:rPr>
                <w:rFonts w:hint="eastAsia" w:ascii="宋体" w:hAnsi="宋体" w:eastAsia="宋体" w:cs="宋体"/>
                <w:bCs/>
                <w:color w:val="auto"/>
                <w:sz w:val="24"/>
                <w:szCs w:val="24"/>
              </w:rPr>
            </w:pPr>
          </w:p>
        </w:tc>
        <w:tc>
          <w:tcPr>
            <w:tcW w:w="3218" w:type="dxa"/>
            <w:noWrap w:val="0"/>
            <w:vAlign w:val="center"/>
          </w:tcPr>
          <w:p w14:paraId="627675C0">
            <w:pPr>
              <w:spacing w:line="440" w:lineRule="exact"/>
              <w:jc w:val="center"/>
              <w:rPr>
                <w:rFonts w:hint="eastAsia" w:ascii="宋体" w:hAnsi="宋体" w:eastAsia="宋体" w:cs="宋体"/>
                <w:bCs/>
                <w:color w:val="auto"/>
                <w:sz w:val="24"/>
                <w:szCs w:val="24"/>
              </w:rPr>
            </w:pPr>
          </w:p>
        </w:tc>
        <w:tc>
          <w:tcPr>
            <w:tcW w:w="1295" w:type="dxa"/>
            <w:noWrap w:val="0"/>
            <w:vAlign w:val="center"/>
          </w:tcPr>
          <w:p w14:paraId="73B321B0">
            <w:pPr>
              <w:spacing w:line="440" w:lineRule="exact"/>
              <w:jc w:val="center"/>
              <w:rPr>
                <w:rFonts w:hint="eastAsia" w:ascii="宋体" w:hAnsi="宋体" w:eastAsia="宋体" w:cs="宋体"/>
                <w:bCs/>
                <w:color w:val="auto"/>
                <w:sz w:val="24"/>
                <w:szCs w:val="24"/>
              </w:rPr>
            </w:pPr>
          </w:p>
        </w:tc>
        <w:tc>
          <w:tcPr>
            <w:tcW w:w="1268" w:type="dxa"/>
            <w:noWrap w:val="0"/>
            <w:vAlign w:val="center"/>
          </w:tcPr>
          <w:p w14:paraId="1CDA4324">
            <w:pPr>
              <w:spacing w:line="440" w:lineRule="exact"/>
              <w:jc w:val="center"/>
              <w:rPr>
                <w:rFonts w:hint="eastAsia" w:ascii="宋体" w:hAnsi="宋体" w:eastAsia="宋体" w:cs="宋体"/>
                <w:bCs/>
                <w:color w:val="auto"/>
                <w:sz w:val="24"/>
                <w:szCs w:val="24"/>
              </w:rPr>
            </w:pPr>
          </w:p>
        </w:tc>
      </w:tr>
      <w:tr w14:paraId="2D783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6CFA89A1">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w:t>
            </w:r>
          </w:p>
        </w:tc>
        <w:tc>
          <w:tcPr>
            <w:tcW w:w="1530" w:type="dxa"/>
            <w:noWrap w:val="0"/>
            <w:vAlign w:val="center"/>
          </w:tcPr>
          <w:p w14:paraId="74D81F95">
            <w:pPr>
              <w:spacing w:line="440" w:lineRule="exact"/>
              <w:jc w:val="center"/>
              <w:rPr>
                <w:rFonts w:hint="eastAsia" w:ascii="宋体" w:hAnsi="宋体" w:eastAsia="宋体" w:cs="宋体"/>
                <w:bCs/>
                <w:color w:val="auto"/>
                <w:sz w:val="24"/>
                <w:szCs w:val="24"/>
              </w:rPr>
            </w:pPr>
          </w:p>
        </w:tc>
        <w:tc>
          <w:tcPr>
            <w:tcW w:w="1416" w:type="dxa"/>
            <w:noWrap w:val="0"/>
            <w:vAlign w:val="center"/>
          </w:tcPr>
          <w:p w14:paraId="6C767E69">
            <w:pPr>
              <w:spacing w:line="440" w:lineRule="exact"/>
              <w:jc w:val="center"/>
              <w:rPr>
                <w:rFonts w:hint="eastAsia" w:ascii="宋体" w:hAnsi="宋体" w:eastAsia="宋体" w:cs="宋体"/>
                <w:bCs/>
                <w:color w:val="auto"/>
                <w:sz w:val="24"/>
                <w:szCs w:val="24"/>
              </w:rPr>
            </w:pPr>
          </w:p>
        </w:tc>
        <w:tc>
          <w:tcPr>
            <w:tcW w:w="3218" w:type="dxa"/>
            <w:noWrap w:val="0"/>
            <w:vAlign w:val="center"/>
          </w:tcPr>
          <w:p w14:paraId="6219A65B">
            <w:pPr>
              <w:spacing w:line="440" w:lineRule="exact"/>
              <w:jc w:val="center"/>
              <w:rPr>
                <w:rFonts w:hint="eastAsia" w:ascii="宋体" w:hAnsi="宋体" w:eastAsia="宋体" w:cs="宋体"/>
                <w:bCs/>
                <w:color w:val="auto"/>
                <w:sz w:val="24"/>
                <w:szCs w:val="24"/>
              </w:rPr>
            </w:pPr>
          </w:p>
        </w:tc>
        <w:tc>
          <w:tcPr>
            <w:tcW w:w="1295" w:type="dxa"/>
            <w:noWrap w:val="0"/>
            <w:vAlign w:val="center"/>
          </w:tcPr>
          <w:p w14:paraId="5959852D">
            <w:pPr>
              <w:spacing w:line="440" w:lineRule="exact"/>
              <w:jc w:val="center"/>
              <w:rPr>
                <w:rFonts w:hint="eastAsia" w:ascii="宋体" w:hAnsi="宋体" w:eastAsia="宋体" w:cs="宋体"/>
                <w:bCs/>
                <w:color w:val="auto"/>
                <w:sz w:val="24"/>
                <w:szCs w:val="24"/>
              </w:rPr>
            </w:pPr>
          </w:p>
        </w:tc>
        <w:tc>
          <w:tcPr>
            <w:tcW w:w="1268" w:type="dxa"/>
            <w:noWrap w:val="0"/>
            <w:vAlign w:val="center"/>
          </w:tcPr>
          <w:p w14:paraId="1EB95BCF">
            <w:pPr>
              <w:spacing w:line="440" w:lineRule="exact"/>
              <w:jc w:val="center"/>
              <w:rPr>
                <w:rFonts w:hint="eastAsia" w:ascii="宋体" w:hAnsi="宋体" w:eastAsia="宋体" w:cs="宋体"/>
                <w:bCs/>
                <w:color w:val="auto"/>
                <w:sz w:val="24"/>
                <w:szCs w:val="24"/>
              </w:rPr>
            </w:pPr>
          </w:p>
        </w:tc>
      </w:tr>
      <w:tr w14:paraId="40380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9449" w:type="dxa"/>
            <w:gridSpan w:val="6"/>
            <w:noWrap w:val="0"/>
            <w:vAlign w:val="center"/>
          </w:tcPr>
          <w:p w14:paraId="50D6B425">
            <w:pPr>
              <w:spacing w:line="440" w:lineRule="exact"/>
              <w:ind w:left="0" w:leftChars="0" w:firstLine="0" w:firstLineChars="0"/>
              <w:jc w:val="left"/>
              <w:rPr>
                <w:rFonts w:hint="eastAsia" w:ascii="宋体" w:hAnsi="宋体" w:eastAsia="宋体" w:cs="宋体"/>
                <w:bCs/>
                <w:color w:val="auto"/>
                <w:sz w:val="24"/>
                <w:szCs w:val="24"/>
                <w:lang w:val="en-US" w:eastAsia="zh-CN"/>
              </w:rPr>
            </w:pPr>
            <w:r>
              <w:rPr>
                <w:rFonts w:hint="eastAsia" w:cs="宋体"/>
                <w:bCs/>
                <w:color w:val="auto"/>
                <w:sz w:val="24"/>
                <w:szCs w:val="24"/>
                <w:lang w:val="en-US" w:eastAsia="zh-CN"/>
              </w:rPr>
              <w:t>总报价</w:t>
            </w:r>
            <w:r>
              <w:rPr>
                <w:rFonts w:hint="eastAsia" w:ascii="宋体" w:hAnsi="宋体" w:eastAsia="宋体" w:cs="宋体"/>
                <w:bCs/>
                <w:color w:val="auto"/>
                <w:sz w:val="24"/>
                <w:szCs w:val="24"/>
                <w:lang w:val="en-US" w:eastAsia="zh-CN"/>
              </w:rPr>
              <w:t>：（大写）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元；（小写）：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w:t>
            </w:r>
          </w:p>
        </w:tc>
      </w:tr>
    </w:tbl>
    <w:p w14:paraId="72155CA4">
      <w:pPr>
        <w:bidi w:val="0"/>
        <w:jc w:val="left"/>
        <w:rPr>
          <w:rFonts w:hint="eastAsia"/>
          <w:b/>
          <w:bCs/>
          <w:lang w:val="en-US" w:eastAsia="zh-CN"/>
        </w:rPr>
      </w:pPr>
    </w:p>
    <w:p w14:paraId="22870B67">
      <w:pPr>
        <w:spacing w:line="360" w:lineRule="auto"/>
        <w:ind w:left="0" w:leftChars="0" w:firstLine="0" w:firstLineChars="0"/>
        <w:rPr>
          <w:rFonts w:hint="default"/>
          <w:lang w:val="en-US" w:eastAsia="zh-CN"/>
        </w:rPr>
      </w:pPr>
      <w:r>
        <w:rPr>
          <w:rFonts w:hint="eastAsia"/>
          <w:lang w:val="en-US" w:eastAsia="zh-CN"/>
        </w:rPr>
        <w:t>注：1）报价明细表内容须严格按照“第二章-采购需求-</w:t>
      </w:r>
      <w:r>
        <w:rPr>
          <w:rFonts w:hint="eastAsia"/>
          <w:b w:val="0"/>
          <w:bCs w:val="0"/>
          <w:lang w:eastAsia="zh-CN"/>
        </w:rPr>
        <w:t>采购内容清单</w:t>
      </w:r>
      <w:r>
        <w:rPr>
          <w:rFonts w:hint="eastAsia"/>
          <w:lang w:val="en-US" w:eastAsia="zh-CN"/>
        </w:rPr>
        <w:t>”逐一对应填写，不得缺项；</w:t>
      </w:r>
    </w:p>
    <w:p w14:paraId="24C382FB">
      <w:pPr>
        <w:spacing w:line="360" w:lineRule="auto"/>
        <w:ind w:left="0" w:leftChars="0" w:firstLine="480" w:firstLineChars="200"/>
        <w:rPr>
          <w:rFonts w:hint="eastAsia"/>
          <w:lang w:val="en-US" w:eastAsia="zh-CN"/>
        </w:rPr>
      </w:pPr>
      <w:r>
        <w:rPr>
          <w:rFonts w:hint="eastAsia"/>
          <w:lang w:val="en-US" w:eastAsia="zh-CN"/>
        </w:rPr>
        <w:t>2）总报价须与“开标一览表”中的投标总报价保持一致。</w:t>
      </w:r>
    </w:p>
    <w:p w14:paraId="1B4CD490">
      <w:pPr>
        <w:spacing w:line="360" w:lineRule="auto"/>
        <w:ind w:left="0" w:leftChars="0" w:firstLine="0" w:firstLineChars="0"/>
        <w:rPr>
          <w:rFonts w:hint="eastAsia" w:ascii="宋体" w:hAnsi="宋体" w:eastAsia="宋体" w:cs="宋体"/>
        </w:rPr>
      </w:pPr>
    </w:p>
    <w:p w14:paraId="0DF7F7FC">
      <w:pPr>
        <w:spacing w:line="360" w:lineRule="auto"/>
        <w:ind w:left="0" w:leftChars="0" w:firstLine="0" w:firstLineChars="0"/>
        <w:rPr>
          <w:rFonts w:hint="eastAsia" w:ascii="宋体" w:hAnsi="宋体" w:eastAsia="宋体" w:cs="宋体"/>
        </w:rPr>
      </w:pPr>
    </w:p>
    <w:p w14:paraId="2E171AC5">
      <w:pPr>
        <w:spacing w:line="360" w:lineRule="auto"/>
        <w:ind w:left="0" w:leftChars="0" w:firstLine="0" w:firstLineChars="0"/>
        <w:rPr>
          <w:rFonts w:hint="eastAsia" w:ascii="宋体" w:hAnsi="宋体" w:eastAsia="宋体" w:cs="宋体"/>
        </w:rPr>
      </w:pPr>
      <w:r>
        <w:rPr>
          <w:rFonts w:hint="eastAsia" w:ascii="宋体" w:hAnsi="宋体" w:eastAsia="宋体" w:cs="宋体"/>
        </w:rPr>
        <w:t>投标人名称（盖章）：</w:t>
      </w:r>
    </w:p>
    <w:p w14:paraId="0F9F1536">
      <w:pPr>
        <w:spacing w:line="360" w:lineRule="auto"/>
        <w:ind w:left="0" w:leftChars="0" w:firstLine="0" w:firstLineChars="0"/>
        <w:rPr>
          <w:rFonts w:hint="eastAsia" w:ascii="宋体" w:hAnsi="宋体" w:eastAsia="宋体" w:cs="宋体"/>
        </w:rPr>
      </w:pPr>
      <w:r>
        <w:rPr>
          <w:rFonts w:hint="eastAsia" w:ascii="宋体" w:hAnsi="宋体" w:eastAsia="宋体" w:cs="宋体"/>
        </w:rPr>
        <w:t>法定代表人或</w:t>
      </w:r>
      <w:r>
        <w:rPr>
          <w:rFonts w:hint="eastAsia" w:ascii="宋体" w:hAnsi="宋体" w:eastAsia="宋体" w:cs="宋体"/>
          <w:lang w:eastAsia="zh-CN"/>
        </w:rPr>
        <w:t>其</w:t>
      </w:r>
      <w:r>
        <w:rPr>
          <w:rFonts w:hint="eastAsia" w:cs="宋体"/>
          <w:lang w:eastAsia="zh-CN"/>
        </w:rPr>
        <w:t>授权代表</w:t>
      </w:r>
      <w:r>
        <w:rPr>
          <w:rFonts w:hint="eastAsia" w:ascii="宋体" w:hAnsi="宋体" w:eastAsia="宋体" w:cs="宋体"/>
        </w:rPr>
        <w:t>（签字）：</w:t>
      </w:r>
    </w:p>
    <w:p w14:paraId="7CCE170F">
      <w:pPr>
        <w:bidi w:val="0"/>
        <w:spacing w:line="360" w:lineRule="auto"/>
        <w:ind w:left="0" w:leftChars="0" w:firstLine="0" w:firstLineChars="0"/>
        <w:rPr>
          <w:rFonts w:hint="eastAsia" w:cs="宋体"/>
          <w:b/>
          <w:bCs/>
          <w:szCs w:val="24"/>
          <w:lang w:eastAsia="zh-CN"/>
        </w:rPr>
      </w:pPr>
      <w:r>
        <w:rPr>
          <w:rFonts w:hint="eastAsia"/>
        </w:rPr>
        <w:t>日期：    年   月   日</w:t>
      </w:r>
    </w:p>
    <w:p w14:paraId="667CC90C">
      <w:pPr>
        <w:pStyle w:val="18"/>
        <w:rPr>
          <w:rFonts w:hint="eastAsia" w:cs="宋体"/>
          <w:b/>
          <w:bCs/>
          <w:szCs w:val="24"/>
          <w:lang w:eastAsia="zh-CN"/>
        </w:rPr>
        <w:sectPr>
          <w:pgSz w:w="11906" w:h="16838"/>
          <w:pgMar w:top="1440" w:right="1304" w:bottom="1020" w:left="1304" w:header="851" w:footer="992" w:gutter="0"/>
          <w:pgNumType w:fmt="decimal"/>
          <w:cols w:space="720" w:num="1"/>
          <w:docGrid w:type="lines" w:linePitch="312" w:charSpace="0"/>
        </w:sectPr>
      </w:pPr>
    </w:p>
    <w:p w14:paraId="7DB17B05">
      <w:pPr>
        <w:bidi w:val="0"/>
        <w:spacing w:line="240" w:lineRule="auto"/>
        <w:ind w:left="0" w:leftChars="0" w:firstLine="0" w:firstLineChars="0"/>
        <w:jc w:val="left"/>
        <w:rPr>
          <w:rFonts w:hint="eastAsia" w:ascii="宋体" w:hAnsi="宋体" w:eastAsia="宋体" w:cs="宋体"/>
          <w:b/>
          <w:bCs/>
          <w:szCs w:val="24"/>
          <w:lang w:eastAsia="zh-CN"/>
        </w:rPr>
      </w:pPr>
      <w:r>
        <w:rPr>
          <w:rFonts w:hint="eastAsia" w:cs="宋体"/>
          <w:b/>
          <w:bCs/>
          <w:szCs w:val="24"/>
          <w:lang w:eastAsia="zh-CN"/>
        </w:rPr>
        <w:t>附件十四</w:t>
      </w:r>
    </w:p>
    <w:p w14:paraId="31720B6F">
      <w:pPr>
        <w:bidi w:val="0"/>
        <w:spacing w:line="480" w:lineRule="auto"/>
        <w:ind w:left="0" w:leftChars="0" w:firstLine="0" w:firstLineChars="0"/>
        <w:jc w:val="center"/>
        <w:rPr>
          <w:rFonts w:hint="eastAsia"/>
        </w:rPr>
      </w:pPr>
      <w:r>
        <w:rPr>
          <w:rFonts w:hint="eastAsia"/>
          <w:b/>
          <w:bCs/>
          <w:sz w:val="28"/>
          <w:szCs w:val="28"/>
          <w:lang w:val="en-US" w:eastAsia="zh-CN"/>
        </w:rPr>
        <w:t>缴纳采购</w:t>
      </w:r>
      <w:r>
        <w:rPr>
          <w:rFonts w:hint="eastAsia"/>
          <w:b/>
          <w:bCs/>
          <w:sz w:val="28"/>
          <w:szCs w:val="28"/>
        </w:rPr>
        <w:t>代理</w:t>
      </w:r>
      <w:r>
        <w:rPr>
          <w:rFonts w:hint="eastAsia"/>
          <w:b/>
          <w:bCs/>
          <w:sz w:val="28"/>
          <w:szCs w:val="28"/>
          <w:lang w:eastAsia="zh-CN"/>
        </w:rPr>
        <w:t>服务</w:t>
      </w:r>
      <w:r>
        <w:rPr>
          <w:rFonts w:hint="eastAsia"/>
          <w:b/>
          <w:bCs/>
          <w:sz w:val="28"/>
          <w:szCs w:val="28"/>
        </w:rPr>
        <w:t>费承诺函</w:t>
      </w:r>
    </w:p>
    <w:p w14:paraId="132925F4">
      <w:pPr>
        <w:bidi w:val="0"/>
        <w:spacing w:line="480" w:lineRule="auto"/>
        <w:ind w:left="0" w:leftChars="0" w:firstLine="0" w:firstLineChars="0"/>
        <w:rPr>
          <w:rFonts w:hint="eastAsia"/>
          <w:lang w:eastAsia="zh-CN"/>
        </w:rPr>
      </w:pPr>
      <w:r>
        <w:rPr>
          <w:rFonts w:hint="eastAsia"/>
          <w:u w:val="single"/>
          <w:lang w:eastAsia="zh-CN"/>
        </w:rPr>
        <w:t>浙江致信招标代理有限公司</w:t>
      </w:r>
      <w:r>
        <w:rPr>
          <w:rFonts w:hint="eastAsia"/>
          <w:lang w:eastAsia="zh-CN"/>
        </w:rPr>
        <w:t>：</w:t>
      </w:r>
    </w:p>
    <w:p w14:paraId="4BF4FCC9">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我方在你公司组织的</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项目名称</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项目编号</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rPr>
        <w:t>的采购活动中若获成交，我方保证</w:t>
      </w:r>
      <w:r>
        <w:rPr>
          <w:rFonts w:hint="eastAsia" w:ascii="宋体" w:hAnsi="宋体" w:eastAsia="宋体" w:cs="宋体"/>
          <w:color w:val="auto"/>
          <w:sz w:val="24"/>
          <w:szCs w:val="24"/>
          <w:lang w:val="en-US" w:eastAsia="zh-CN"/>
        </w:rPr>
        <w:t>于</w:t>
      </w:r>
      <w:r>
        <w:rPr>
          <w:rFonts w:hint="eastAsia" w:ascii="宋体" w:hAnsi="宋体" w:eastAsia="宋体" w:cs="宋体"/>
          <w:color w:val="auto"/>
          <w:sz w:val="24"/>
          <w:szCs w:val="24"/>
        </w:rPr>
        <w:t>中标后，按采购文件</w:t>
      </w:r>
      <w:r>
        <w:rPr>
          <w:rFonts w:hint="eastAsia" w:ascii="宋体" w:hAnsi="宋体" w:eastAsia="宋体" w:cs="宋体"/>
          <w:b/>
          <w:color w:val="auto"/>
          <w:sz w:val="24"/>
          <w:szCs w:val="24"/>
        </w:rPr>
        <w:t>“响应</w:t>
      </w:r>
      <w:r>
        <w:rPr>
          <w:rFonts w:hint="eastAsia" w:ascii="宋体" w:hAnsi="宋体" w:eastAsia="宋体" w:cs="宋体"/>
          <w:b/>
          <w:color w:val="auto"/>
          <w:sz w:val="24"/>
          <w:szCs w:val="24"/>
          <w:lang w:val="en-US" w:eastAsia="zh-CN"/>
        </w:rPr>
        <w:t>/投标</w:t>
      </w:r>
      <w:r>
        <w:rPr>
          <w:rFonts w:hint="eastAsia" w:ascii="宋体" w:hAnsi="宋体" w:eastAsia="宋体" w:cs="宋体"/>
          <w:b/>
          <w:color w:val="auto"/>
          <w:sz w:val="24"/>
          <w:szCs w:val="24"/>
        </w:rPr>
        <w:t>人须知前附表”</w:t>
      </w:r>
      <w:r>
        <w:rPr>
          <w:rFonts w:hint="eastAsia" w:ascii="宋体" w:hAnsi="宋体" w:eastAsia="宋体" w:cs="宋体"/>
          <w:color w:val="auto"/>
          <w:sz w:val="24"/>
          <w:szCs w:val="24"/>
        </w:rPr>
        <w:t>规定</w:t>
      </w:r>
      <w:r>
        <w:rPr>
          <w:rFonts w:hint="eastAsia" w:ascii="宋体" w:hAnsi="宋体" w:eastAsia="宋体" w:cs="宋体"/>
          <w:color w:val="auto"/>
          <w:sz w:val="24"/>
          <w:szCs w:val="24"/>
          <w:lang w:val="en-US" w:eastAsia="zh-CN"/>
        </w:rPr>
        <w:t>的</w:t>
      </w:r>
      <w:r>
        <w:rPr>
          <w:rFonts w:hint="eastAsia" w:ascii="宋体" w:hAnsi="宋体" w:eastAsia="宋体" w:cs="宋体"/>
          <w:sz w:val="24"/>
          <w:szCs w:val="24"/>
          <w:lang w:val="en-US" w:eastAsia="zh-CN"/>
        </w:rPr>
        <w:t>采购代理服务费缴纳标准及方式</w:t>
      </w:r>
      <w:r>
        <w:rPr>
          <w:rFonts w:hint="eastAsia" w:ascii="宋体" w:hAnsi="宋体" w:eastAsia="宋体" w:cs="宋体"/>
          <w:color w:val="auto"/>
          <w:sz w:val="24"/>
          <w:szCs w:val="24"/>
        </w:rPr>
        <w:t>，向你公司支付采购代理服务费。</w:t>
      </w:r>
    </w:p>
    <w:p w14:paraId="72CDFAAC">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w:t>
      </w:r>
      <w:r>
        <w:rPr>
          <w:rFonts w:hint="eastAsia" w:ascii="宋体" w:hAnsi="宋体" w:eastAsia="宋体" w:cs="宋体"/>
          <w:color w:val="auto"/>
          <w:sz w:val="24"/>
          <w:szCs w:val="24"/>
          <w:lang w:val="en-US" w:eastAsia="zh-CN"/>
        </w:rPr>
        <w:t>理解并承诺，若</w:t>
      </w:r>
      <w:r>
        <w:rPr>
          <w:rFonts w:hint="eastAsia" w:ascii="宋体" w:hAnsi="宋体" w:eastAsia="宋体" w:cs="宋体"/>
          <w:color w:val="auto"/>
          <w:sz w:val="24"/>
          <w:szCs w:val="24"/>
        </w:rPr>
        <w:t>未能按时缴纳采购代理服务费将被视为放弃中标资格，</w:t>
      </w:r>
      <w:r>
        <w:rPr>
          <w:rFonts w:hint="eastAsia" w:ascii="宋体" w:hAnsi="宋体" w:eastAsia="宋体" w:cs="宋体"/>
          <w:color w:val="auto"/>
          <w:sz w:val="24"/>
          <w:szCs w:val="24"/>
          <w:lang w:val="en-US" w:eastAsia="zh-CN"/>
        </w:rPr>
        <w:t>由此产生的</w:t>
      </w:r>
      <w:r>
        <w:rPr>
          <w:rFonts w:hint="eastAsia" w:ascii="宋体" w:hAnsi="宋体" w:eastAsia="宋体" w:cs="宋体"/>
          <w:color w:val="auto"/>
          <w:sz w:val="24"/>
          <w:szCs w:val="24"/>
        </w:rPr>
        <w:t>法律责任</w:t>
      </w:r>
      <w:r>
        <w:rPr>
          <w:rFonts w:hint="eastAsia" w:ascii="宋体" w:hAnsi="宋体" w:eastAsia="宋体" w:cs="宋体"/>
          <w:color w:val="auto"/>
          <w:sz w:val="24"/>
          <w:szCs w:val="24"/>
          <w:lang w:val="en-US" w:eastAsia="zh-CN"/>
        </w:rPr>
        <w:t>我方自行承担。我方承诺，本承诺书一旦签署，即具有法律效力，我方将严格按照承诺书的内容执行</w:t>
      </w:r>
      <w:r>
        <w:rPr>
          <w:rFonts w:hint="eastAsia" w:ascii="宋体" w:hAnsi="宋体" w:eastAsia="宋体" w:cs="宋体"/>
          <w:color w:val="auto"/>
          <w:sz w:val="24"/>
          <w:szCs w:val="24"/>
        </w:rPr>
        <w:t>。</w:t>
      </w:r>
    </w:p>
    <w:p w14:paraId="08979437">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lang w:eastAsia="zh-CN"/>
        </w:rPr>
      </w:pPr>
      <w:r>
        <w:rPr>
          <w:rFonts w:hint="eastAsia" w:ascii="宋体" w:hAnsi="宋体" w:eastAsia="宋体" w:cs="宋体"/>
          <w:color w:val="auto"/>
          <w:sz w:val="24"/>
          <w:szCs w:val="24"/>
        </w:rPr>
        <w:t>特此承诺。</w:t>
      </w:r>
    </w:p>
    <w:p w14:paraId="6B9B5451">
      <w:pPr>
        <w:pStyle w:val="23"/>
        <w:snapToGrid w:val="0"/>
        <w:spacing w:beforeLines="0" w:afterLines="0" w:line="360" w:lineRule="auto"/>
      </w:pPr>
    </w:p>
    <w:p w14:paraId="0BA85970">
      <w:pPr>
        <w:spacing w:line="360" w:lineRule="auto"/>
        <w:ind w:firstLine="480" w:firstLineChars="200"/>
        <w:rPr>
          <w:sz w:val="24"/>
        </w:rPr>
      </w:pPr>
    </w:p>
    <w:p w14:paraId="7B7002EB">
      <w:pPr>
        <w:spacing w:line="480" w:lineRule="auto"/>
        <w:ind w:left="0" w:leftChars="0" w:firstLine="0" w:firstLineChars="0"/>
        <w:rPr>
          <w:rFonts w:hint="eastAsia" w:ascii="宋体" w:hAnsi="宋体" w:eastAsia="宋体" w:cs="宋体"/>
          <w:sz w:val="24"/>
          <w:szCs w:val="24"/>
        </w:rPr>
      </w:pPr>
    </w:p>
    <w:p w14:paraId="7C5F5752">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投标人名称（公章）：</w:t>
      </w:r>
    </w:p>
    <w:p w14:paraId="61A75577">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398097FE">
      <w:pPr>
        <w:spacing w:line="480" w:lineRule="auto"/>
        <w:ind w:left="0" w:leftChars="0" w:firstLine="0" w:firstLineChars="0"/>
        <w:rPr>
          <w:sz w:val="24"/>
        </w:rPr>
      </w:pPr>
      <w:r>
        <w:rPr>
          <w:rFonts w:hint="eastAsia" w:ascii="宋体" w:hAnsi="宋体" w:eastAsia="宋体" w:cs="宋体"/>
          <w:sz w:val="24"/>
          <w:szCs w:val="24"/>
        </w:rPr>
        <w:t>日期：  年   月   日</w:t>
      </w:r>
    </w:p>
    <w:p w14:paraId="69F80EDA">
      <w:pPr>
        <w:bidi w:val="0"/>
        <w:ind w:left="0" w:leftChars="0" w:firstLine="0" w:firstLineChars="0"/>
        <w:jc w:val="left"/>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6CCCA4A">
      <w:pPr>
        <w:bidi w:val="0"/>
        <w:ind w:left="0" w:leftChars="0" w:firstLine="0" w:firstLineChars="0"/>
        <w:jc w:val="center"/>
        <w:rPr>
          <w:rFonts w:hint="eastAsia" w:cs="宋体"/>
          <w:b/>
          <w:bCs/>
          <w:sz w:val="24"/>
          <w:szCs w:val="24"/>
          <w:lang w:val="en-US" w:eastAsia="zh-CN"/>
        </w:rPr>
      </w:pPr>
    </w:p>
    <w:p w14:paraId="20D74B4E">
      <w:pPr>
        <w:bidi w:val="0"/>
        <w:ind w:left="0" w:leftChars="0" w:firstLine="0" w:firstLineChars="0"/>
        <w:jc w:val="center"/>
        <w:rPr>
          <w:lang w:val="en-US" w:eastAsia="zh-CN"/>
        </w:rPr>
      </w:pPr>
      <w:r>
        <w:rPr>
          <w:rFonts w:hint="eastAsia" w:cs="宋体"/>
          <w:b/>
          <w:bCs/>
          <w:sz w:val="24"/>
          <w:szCs w:val="24"/>
          <w:lang w:val="en-US" w:eastAsia="zh-CN"/>
        </w:rPr>
        <w:t>5.</w:t>
      </w:r>
      <w:r>
        <w:rPr>
          <w:rFonts w:hint="eastAsia" w:ascii="宋体" w:hAnsi="宋体" w:eastAsia="宋体" w:cs="宋体"/>
          <w:b/>
          <w:bCs/>
          <w:color w:val="auto"/>
          <w:highlight w:val="none"/>
          <w:lang w:eastAsia="zh-CN"/>
        </w:rPr>
        <w:t>投标人</w:t>
      </w:r>
      <w:r>
        <w:rPr>
          <w:rFonts w:hint="eastAsia" w:ascii="宋体" w:hAnsi="宋体" w:eastAsia="宋体" w:cs="宋体"/>
          <w:b/>
          <w:bCs/>
          <w:color w:val="auto"/>
          <w:highlight w:val="none"/>
        </w:rPr>
        <w:t>针对</w:t>
      </w:r>
      <w:r>
        <w:rPr>
          <w:rFonts w:hint="eastAsia" w:cs="宋体"/>
          <w:b/>
          <w:bCs/>
          <w:color w:val="auto"/>
          <w:highlight w:val="none"/>
          <w:lang w:eastAsia="zh-CN"/>
        </w:rPr>
        <w:t>投标</w:t>
      </w:r>
      <w:r>
        <w:rPr>
          <w:rFonts w:hint="eastAsia" w:ascii="宋体" w:hAnsi="宋体" w:eastAsia="宋体" w:cs="宋体"/>
          <w:b/>
          <w:bCs/>
          <w:color w:val="auto"/>
          <w:highlight w:val="none"/>
        </w:rPr>
        <w:t>报价需要</w:t>
      </w:r>
      <w:r>
        <w:rPr>
          <w:rFonts w:hint="eastAsia" w:cs="宋体"/>
          <w:b/>
          <w:bCs/>
          <w:color w:val="auto"/>
          <w:highlight w:val="none"/>
          <w:lang w:eastAsia="zh-CN"/>
        </w:rPr>
        <w:t>补充</w:t>
      </w:r>
      <w:r>
        <w:rPr>
          <w:rFonts w:hint="eastAsia" w:ascii="宋体" w:hAnsi="宋体" w:eastAsia="宋体" w:cs="宋体"/>
          <w:b/>
          <w:bCs/>
          <w:color w:val="auto"/>
          <w:highlight w:val="none"/>
        </w:rPr>
        <w:t>的其他文件和说明</w:t>
      </w:r>
      <w:r>
        <w:rPr>
          <w:rFonts w:hint="eastAsia" w:ascii="宋体" w:hAnsi="宋体"/>
          <w:b/>
          <w:bCs/>
          <w:sz w:val="24"/>
          <w:lang w:eastAsia="zh-CN"/>
        </w:rPr>
        <w:t>。</w:t>
      </w:r>
    </w:p>
    <w:p w14:paraId="6823ED68">
      <w:pPr>
        <w:bidi w:val="0"/>
        <w:spacing w:line="240" w:lineRule="auto"/>
        <w:ind w:left="0" w:leftChars="0" w:firstLine="0" w:firstLineChars="0"/>
        <w:jc w:val="left"/>
        <w:rPr>
          <w:rFonts w:hint="eastAsia" w:ascii="宋体" w:hAnsi="宋体" w:eastAsia="宋体" w:cs="宋体"/>
          <w:b/>
          <w:bCs/>
          <w:szCs w:val="24"/>
        </w:rPr>
        <w:sectPr>
          <w:pgSz w:w="11906" w:h="16838"/>
          <w:pgMar w:top="1440" w:right="1304" w:bottom="1020" w:left="1304" w:header="851" w:footer="992" w:gutter="0"/>
          <w:pgNumType w:fmt="decimal"/>
          <w:cols w:space="720" w:num="1"/>
          <w:docGrid w:type="lines" w:linePitch="312" w:charSpace="0"/>
        </w:sectPr>
      </w:pPr>
    </w:p>
    <w:p w14:paraId="66242E2F">
      <w:pPr>
        <w:bidi w:val="0"/>
        <w:spacing w:line="240" w:lineRule="auto"/>
        <w:ind w:left="0" w:leftChars="0" w:firstLine="0" w:firstLineChars="0"/>
        <w:jc w:val="left"/>
        <w:rPr>
          <w:rFonts w:hint="eastAsia" w:ascii="宋体" w:hAnsi="宋体" w:eastAsia="宋体" w:cs="宋体"/>
          <w:szCs w:val="24"/>
          <w:lang w:eastAsia="zh-CN"/>
        </w:rPr>
      </w:pPr>
      <w:r>
        <w:rPr>
          <w:rFonts w:hint="eastAsia" w:ascii="宋体" w:hAnsi="宋体" w:eastAsia="宋体" w:cs="宋体"/>
          <w:b/>
          <w:bCs/>
          <w:szCs w:val="24"/>
        </w:rPr>
        <w:t>附件十</w:t>
      </w:r>
      <w:r>
        <w:rPr>
          <w:rFonts w:hint="eastAsia" w:cs="宋体"/>
          <w:b/>
          <w:bCs/>
          <w:szCs w:val="24"/>
          <w:lang w:eastAsia="zh-CN"/>
        </w:rPr>
        <w:t>五</w:t>
      </w:r>
    </w:p>
    <w:p w14:paraId="7653297C">
      <w:pPr>
        <w:ind w:firstLine="0" w:firstLineChars="0"/>
        <w:jc w:val="center"/>
        <w:rPr>
          <w:rFonts w:hint="eastAsia" w:ascii="宋体" w:hAnsi="宋体" w:eastAsia="宋体" w:cs="宋体"/>
          <w:b/>
          <w:bCs/>
          <w:sz w:val="28"/>
          <w:szCs w:val="28"/>
        </w:rPr>
      </w:pPr>
      <w:r>
        <w:rPr>
          <w:rFonts w:hint="eastAsia" w:ascii="宋体" w:hAnsi="宋体" w:eastAsia="宋体" w:cs="宋体"/>
          <w:b/>
          <w:bCs/>
          <w:sz w:val="28"/>
          <w:szCs w:val="28"/>
        </w:rPr>
        <w:t>弃标函</w:t>
      </w:r>
    </w:p>
    <w:p w14:paraId="0236E68D">
      <w:pPr>
        <w:ind w:firstLine="480"/>
        <w:rPr>
          <w:rFonts w:hint="eastAsia" w:ascii="宋体" w:hAnsi="宋体" w:eastAsia="宋体" w:cs="宋体"/>
        </w:rPr>
      </w:pPr>
    </w:p>
    <w:p w14:paraId="21E75547">
      <w:pPr>
        <w:ind w:left="0" w:leftChars="0" w:firstLine="0" w:firstLineChars="0"/>
        <w:rPr>
          <w:rFonts w:hint="eastAsia" w:ascii="宋体" w:hAnsi="宋体" w:eastAsia="宋体" w:cs="宋体"/>
          <w:b/>
        </w:rPr>
      </w:pPr>
      <w:r>
        <w:rPr>
          <w:rFonts w:hint="eastAsia" w:cs="宋体"/>
          <w:u w:val="single"/>
          <w:lang w:eastAsia="zh-CN"/>
        </w:rPr>
        <w:t>（代理机构）</w:t>
      </w:r>
      <w:r>
        <w:rPr>
          <w:rFonts w:hint="eastAsia" w:ascii="宋体" w:hAnsi="宋体" w:eastAsia="宋体" w:cs="宋体"/>
        </w:rPr>
        <w:t>：</w:t>
      </w:r>
    </w:p>
    <w:p w14:paraId="560A3ABB">
      <w:pPr>
        <w:ind w:firstLine="480"/>
        <w:rPr>
          <w:rFonts w:hint="eastAsia" w:ascii="宋体" w:hAnsi="宋体" w:eastAsia="宋体" w:cs="宋体"/>
        </w:rPr>
      </w:pPr>
    </w:p>
    <w:p w14:paraId="643CE6B3">
      <w:pPr>
        <w:spacing w:line="480" w:lineRule="auto"/>
        <w:rPr>
          <w:rFonts w:hint="eastAsia"/>
        </w:rPr>
      </w:pPr>
      <w:r>
        <w:rPr>
          <w:rFonts w:hint="eastAsia"/>
        </w:rPr>
        <w:t>我公司</w:t>
      </w:r>
      <w:r>
        <w:rPr>
          <w:rFonts w:hint="eastAsia"/>
          <w:u w:val="single"/>
          <w:lang w:val="en-US" w:eastAsia="zh-CN"/>
        </w:rPr>
        <w:t xml:space="preserve">              </w:t>
      </w:r>
      <w:r>
        <w:rPr>
          <w:rFonts w:hint="eastAsia"/>
        </w:rPr>
        <w:t>，于202</w:t>
      </w:r>
      <w:r>
        <w:rPr>
          <w:rFonts w:hint="eastAsia"/>
          <w:lang w:val="en-US" w:eastAsia="zh-CN"/>
        </w:rPr>
        <w:t>5</w:t>
      </w:r>
      <w:r>
        <w:rPr>
          <w:rFonts w:hint="eastAsia"/>
        </w:rPr>
        <w:t>年</w:t>
      </w:r>
      <w:r>
        <w:rPr>
          <w:rFonts w:hint="eastAsia"/>
          <w:u w:val="single"/>
          <w:lang w:val="en-US" w:eastAsia="zh-CN"/>
        </w:rPr>
        <w:t xml:space="preserve">   </w:t>
      </w:r>
      <w:r>
        <w:rPr>
          <w:rFonts w:hint="eastAsia"/>
        </w:rPr>
        <w:t>月</w:t>
      </w:r>
      <w:r>
        <w:rPr>
          <w:rFonts w:hint="eastAsia"/>
          <w:u w:val="single"/>
          <w:lang w:val="en-US" w:eastAsia="zh-CN"/>
        </w:rPr>
        <w:t xml:space="preserve">   </w:t>
      </w:r>
      <w:r>
        <w:rPr>
          <w:rFonts w:hint="eastAsia"/>
        </w:rPr>
        <w:t>日报名参与</w:t>
      </w:r>
      <w:r>
        <w:rPr>
          <w:rFonts w:hint="eastAsia"/>
          <w:u w:val="single"/>
          <w:lang w:val="en-US" w:eastAsia="zh-CN"/>
        </w:rPr>
        <w:t xml:space="preserve">    </w:t>
      </w:r>
      <w:r>
        <w:rPr>
          <w:rFonts w:hint="eastAsia"/>
          <w:u w:val="single"/>
        </w:rPr>
        <w:t>（项目名称）</w:t>
      </w:r>
      <w:r>
        <w:rPr>
          <w:rFonts w:hint="eastAsia"/>
          <w:u w:val="single"/>
          <w:lang w:val="en-US" w:eastAsia="zh-CN"/>
        </w:rPr>
        <w:t xml:space="preserve">     </w:t>
      </w:r>
      <w:r>
        <w:rPr>
          <w:rFonts w:hint="eastAsia"/>
        </w:rPr>
        <w:t>项目，由于</w:t>
      </w:r>
      <w:r>
        <w:rPr>
          <w:rFonts w:hint="eastAsia"/>
          <w:u w:val="single"/>
          <w:lang w:val="en-US" w:eastAsia="zh-CN"/>
        </w:rPr>
        <w:t xml:space="preserve">                </w:t>
      </w:r>
      <w:r>
        <w:rPr>
          <w:rFonts w:hint="eastAsia"/>
        </w:rPr>
        <w:t>原因，经研究决定放弃投标。特此声明。</w:t>
      </w:r>
    </w:p>
    <w:p w14:paraId="5C2A6DE0">
      <w:pPr>
        <w:ind w:firstLine="480"/>
        <w:rPr>
          <w:rFonts w:hint="eastAsia" w:ascii="宋体" w:hAnsi="宋体" w:eastAsia="宋体" w:cs="宋体"/>
        </w:rPr>
      </w:pPr>
    </w:p>
    <w:p w14:paraId="19E61239">
      <w:pPr>
        <w:ind w:firstLine="480"/>
        <w:rPr>
          <w:rFonts w:hint="eastAsia" w:ascii="宋体" w:hAnsi="宋体" w:eastAsia="宋体" w:cs="宋体"/>
        </w:rPr>
      </w:pPr>
    </w:p>
    <w:p w14:paraId="4E110AEE">
      <w:pPr>
        <w:ind w:firstLine="480"/>
        <w:rPr>
          <w:rFonts w:hint="eastAsia" w:ascii="宋体" w:hAnsi="宋体" w:eastAsia="宋体" w:cs="宋体"/>
        </w:rPr>
      </w:pPr>
    </w:p>
    <w:p w14:paraId="06351A2B">
      <w:pPr>
        <w:ind w:firstLine="480"/>
        <w:rPr>
          <w:rFonts w:hint="eastAsia" w:ascii="宋体" w:hAnsi="宋体" w:eastAsia="宋体" w:cs="宋体"/>
        </w:rPr>
      </w:pPr>
    </w:p>
    <w:p w14:paraId="1CB425E2">
      <w:pPr>
        <w:ind w:firstLine="480"/>
        <w:rPr>
          <w:rFonts w:hint="eastAsia" w:ascii="宋体" w:hAnsi="宋体" w:eastAsia="宋体" w:cs="宋体"/>
        </w:rPr>
      </w:pPr>
    </w:p>
    <w:p w14:paraId="77FEA1FA">
      <w:pPr>
        <w:spacing w:line="480" w:lineRule="auto"/>
        <w:ind w:firstLine="480"/>
        <w:rPr>
          <w:rFonts w:hint="eastAsia" w:ascii="宋体" w:hAnsi="宋体" w:eastAsia="宋体" w:cs="宋体"/>
        </w:rPr>
      </w:pPr>
      <w:r>
        <w:rPr>
          <w:rFonts w:hint="eastAsia" w:ascii="宋体" w:hAnsi="宋体" w:eastAsia="宋体" w:cs="宋体"/>
        </w:rPr>
        <w:t>投标人名称（公章）：</w:t>
      </w:r>
    </w:p>
    <w:p w14:paraId="1C75F676">
      <w:pPr>
        <w:spacing w:line="480" w:lineRule="auto"/>
        <w:ind w:firstLine="480"/>
        <w:rPr>
          <w:rFonts w:hint="eastAsia" w:ascii="宋体" w:hAnsi="宋体" w:eastAsia="宋体" w:cs="宋体"/>
        </w:rPr>
      </w:pPr>
      <w:r>
        <w:rPr>
          <w:rFonts w:hint="eastAsia" w:ascii="宋体" w:hAnsi="宋体" w:eastAsia="宋体" w:cs="宋体"/>
        </w:rPr>
        <w:t>日期：  年   月   日</w:t>
      </w:r>
    </w:p>
    <w:p w14:paraId="2AC7F995">
      <w:pPr>
        <w:ind w:firstLine="480"/>
        <w:rPr>
          <w:rFonts w:hint="eastAsia" w:ascii="宋体" w:hAnsi="宋体" w:eastAsia="宋体" w:cs="宋体"/>
        </w:rPr>
      </w:pPr>
    </w:p>
    <w:p w14:paraId="4477475F">
      <w:pPr>
        <w:ind w:firstLine="480"/>
        <w:rPr>
          <w:rFonts w:hint="eastAsia" w:ascii="宋体" w:hAnsi="宋体" w:eastAsia="宋体" w:cs="宋体"/>
        </w:rPr>
      </w:pPr>
    </w:p>
    <w:p w14:paraId="25077E23">
      <w:pPr>
        <w:ind w:firstLine="480"/>
        <w:rPr>
          <w:rFonts w:hint="default" w:ascii="宋体" w:hAnsi="宋体" w:eastAsia="宋体" w:cs="宋体"/>
          <w:u w:val="single"/>
          <w:lang w:val="en-US" w:eastAsia="zh-CN"/>
        </w:rPr>
      </w:pPr>
      <w:r>
        <w:rPr>
          <w:rFonts w:hint="eastAsia" w:ascii="宋体" w:hAnsi="宋体" w:eastAsia="宋体" w:cs="宋体"/>
        </w:rPr>
        <w:t>注：报名单位若不参与该项目的投标，请于开标截止前3个工作日将弃标函盖章发送至我公司邮箱。</w:t>
      </w:r>
      <w:r>
        <w:rPr>
          <w:rFonts w:hint="eastAsia" w:cs="宋体"/>
          <w:lang w:eastAsia="zh-CN"/>
        </w:rPr>
        <w:t>邮箱地址：</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hzzx@zxbidding.cn</w:t>
      </w:r>
      <w:r>
        <w:rPr>
          <w:rFonts w:hint="eastAsia" w:cs="宋体"/>
          <w:u w:val="single"/>
          <w:lang w:val="en-US" w:eastAsia="zh-CN"/>
        </w:rPr>
        <w:t xml:space="preserve">             </w:t>
      </w:r>
    </w:p>
    <w:p w14:paraId="5E9AFD14">
      <w:pPr>
        <w:ind w:firstLine="480"/>
        <w:rPr>
          <w:rStyle w:val="52"/>
          <w:rFonts w:hint="eastAsia" w:ascii="宋体" w:hAnsi="宋体" w:eastAsia="宋体" w:cs="宋体"/>
          <w:color w:val="auto"/>
        </w:rPr>
      </w:pPr>
      <w:r>
        <w:rPr>
          <w:rFonts w:hint="eastAsia" w:ascii="宋体" w:hAnsi="宋体" w:eastAsia="宋体" w:cs="宋体"/>
        </w:rPr>
        <w:fldChar w:fldCharType="begin"/>
      </w:r>
      <w:r>
        <w:rPr>
          <w:rFonts w:hint="eastAsia" w:ascii="宋体" w:hAnsi="宋体" w:eastAsia="宋体" w:cs="宋体"/>
        </w:rPr>
        <w:instrText xml:space="preserve"> HYPERLINK "mailto:2810140286@qq.com。" </w:instrText>
      </w:r>
      <w:r>
        <w:rPr>
          <w:rFonts w:hint="eastAsia" w:ascii="宋体" w:hAnsi="宋体" w:eastAsia="宋体" w:cs="宋体"/>
        </w:rPr>
        <w:fldChar w:fldCharType="separate"/>
      </w:r>
    </w:p>
    <w:p w14:paraId="2084EE66">
      <w:pPr>
        <w:pStyle w:val="7"/>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09FB9195">
      <w:pPr>
        <w:ind w:firstLine="0" w:firstLineChars="0"/>
        <w:rPr>
          <w:rFonts w:hint="eastAsia" w:ascii="宋体" w:hAnsi="宋体" w:eastAsia="宋体" w:cs="宋体"/>
          <w:b/>
          <w:bCs/>
        </w:rPr>
      </w:pPr>
      <w:r>
        <w:rPr>
          <w:rFonts w:hint="eastAsia" w:ascii="宋体" w:hAnsi="宋体" w:eastAsia="宋体" w:cs="宋体"/>
        </w:rPr>
        <w:fldChar w:fldCharType="end"/>
      </w:r>
      <w:r>
        <w:rPr>
          <w:rFonts w:hint="eastAsia" w:ascii="宋体" w:hAnsi="宋体" w:eastAsia="宋体" w:cs="宋体"/>
          <w:b/>
          <w:bCs/>
        </w:rPr>
        <w:t>附件十</w:t>
      </w:r>
      <w:r>
        <w:rPr>
          <w:rFonts w:hint="eastAsia" w:cs="宋体"/>
          <w:b/>
          <w:bCs/>
          <w:lang w:eastAsia="zh-CN"/>
        </w:rPr>
        <w:t>六</w:t>
      </w:r>
      <w:r>
        <w:rPr>
          <w:rFonts w:hint="eastAsia" w:ascii="宋体" w:hAnsi="宋体" w:eastAsia="宋体" w:cs="宋体"/>
          <w:b/>
          <w:bCs/>
        </w:rPr>
        <w:t>：质疑函范本及制作说明</w:t>
      </w:r>
    </w:p>
    <w:p w14:paraId="34CCCC6F">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质疑函范本</w:t>
      </w:r>
    </w:p>
    <w:p w14:paraId="423EA608">
      <w:pPr>
        <w:snapToGrid w:val="0"/>
        <w:spacing w:before="312" w:beforeLines="100"/>
        <w:ind w:firstLine="480"/>
        <w:rPr>
          <w:rFonts w:hint="eastAsia" w:ascii="宋体" w:hAnsi="宋体" w:eastAsia="宋体" w:cs="宋体"/>
          <w:bCs/>
        </w:rPr>
      </w:pPr>
      <w:r>
        <w:rPr>
          <w:rFonts w:hint="eastAsia" w:ascii="宋体" w:hAnsi="宋体" w:eastAsia="宋体" w:cs="宋体"/>
          <w:bCs/>
        </w:rPr>
        <w:t>一、质疑投标人基本信息</w:t>
      </w:r>
    </w:p>
    <w:p w14:paraId="6D264986">
      <w:pPr>
        <w:snapToGrid w:val="0"/>
        <w:ind w:firstLine="480"/>
        <w:rPr>
          <w:rFonts w:hint="eastAsia" w:ascii="宋体" w:hAnsi="宋体" w:eastAsia="宋体" w:cs="宋体"/>
          <w:u w:val="dotted"/>
        </w:rPr>
      </w:pPr>
      <w:r>
        <w:rPr>
          <w:rFonts w:hint="eastAsia" w:ascii="宋体" w:hAnsi="宋体" w:eastAsia="宋体" w:cs="宋体"/>
        </w:rPr>
        <w:t>质疑投标人：</w:t>
      </w:r>
      <w:r>
        <w:rPr>
          <w:rFonts w:hint="eastAsia" w:ascii="宋体" w:hAnsi="宋体" w:eastAsia="宋体" w:cs="宋体"/>
          <w:u w:val="dotted"/>
        </w:rPr>
        <w:t xml:space="preserve">                                        </w:t>
      </w:r>
    </w:p>
    <w:p w14:paraId="4C5B7B2D">
      <w:pPr>
        <w:snapToGrid w:val="0"/>
        <w:ind w:firstLine="480"/>
        <w:rPr>
          <w:rFonts w:hint="eastAsia" w:ascii="宋体" w:hAnsi="宋体" w:eastAsia="宋体" w:cs="宋体"/>
        </w:rPr>
      </w:pPr>
      <w:r>
        <w:rPr>
          <w:rFonts w:hint="eastAsia" w:ascii="宋体" w:hAnsi="宋体" w:eastAsia="宋体" w:cs="宋体"/>
        </w:rPr>
        <w:t>地址：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9050EB3">
      <w:pPr>
        <w:snapToGrid w:val="0"/>
        <w:ind w:firstLine="480"/>
        <w:rPr>
          <w:rFonts w:hint="eastAsia" w:ascii="宋体" w:hAnsi="宋体" w:eastAsia="宋体" w:cs="宋体"/>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A6E7E2B">
      <w:pPr>
        <w:snapToGrid w:val="0"/>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p>
    <w:p w14:paraId="6AC7D7ED">
      <w:pPr>
        <w:snapToGrid w:val="0"/>
        <w:ind w:firstLine="480"/>
        <w:rPr>
          <w:rFonts w:hint="eastAsia" w:ascii="宋体" w:hAnsi="宋体" w:eastAsia="宋体" w:cs="宋体"/>
        </w:rPr>
      </w:pP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rPr>
        <w:t xml:space="preserve"> </w:t>
      </w:r>
    </w:p>
    <w:p w14:paraId="52D3CB65">
      <w:pPr>
        <w:snapToGrid w:val="0"/>
        <w:ind w:firstLine="480"/>
        <w:rPr>
          <w:rFonts w:hint="eastAsia" w:ascii="宋体" w:hAnsi="宋体" w:eastAsia="宋体" w:cs="宋体"/>
        </w:rPr>
      </w:pPr>
      <w:r>
        <w:rPr>
          <w:rFonts w:hint="eastAsia" w:ascii="宋体" w:hAnsi="宋体" w:eastAsia="宋体" w:cs="宋体"/>
        </w:rPr>
        <w:t xml:space="preserve">地址： </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C2EA766">
      <w:pPr>
        <w:snapToGrid w:val="0"/>
        <w:ind w:firstLine="480"/>
        <w:rPr>
          <w:rFonts w:hint="eastAsia" w:ascii="宋体" w:hAnsi="宋体" w:eastAsia="宋体" w:cs="宋体"/>
          <w:bCs/>
        </w:rPr>
      </w:pPr>
      <w:r>
        <w:rPr>
          <w:rFonts w:hint="eastAsia" w:ascii="宋体" w:hAnsi="宋体" w:eastAsia="宋体" w:cs="宋体"/>
          <w:bCs/>
        </w:rPr>
        <w:t>二、质疑项目基本情况</w:t>
      </w:r>
    </w:p>
    <w:p w14:paraId="6DC38EA8">
      <w:pPr>
        <w:snapToGrid w:val="0"/>
        <w:ind w:firstLine="480"/>
        <w:rPr>
          <w:rFonts w:hint="eastAsia" w:ascii="宋体" w:hAnsi="宋体" w:eastAsia="宋体" w:cs="宋体"/>
        </w:rPr>
      </w:pPr>
      <w:r>
        <w:rPr>
          <w:rFonts w:hint="eastAsia" w:ascii="宋体" w:hAnsi="宋体" w:eastAsia="宋体" w:cs="宋体"/>
        </w:rPr>
        <w:t>质疑项目的名称：</w:t>
      </w:r>
      <w:r>
        <w:rPr>
          <w:rFonts w:hint="eastAsia" w:ascii="宋体" w:hAnsi="宋体" w:eastAsia="宋体" w:cs="宋体"/>
          <w:u w:val="dotted"/>
        </w:rPr>
        <w:t xml:space="preserve">                                      </w:t>
      </w:r>
    </w:p>
    <w:p w14:paraId="4BFA372A">
      <w:pPr>
        <w:snapToGrid w:val="0"/>
        <w:ind w:firstLine="480"/>
        <w:rPr>
          <w:rFonts w:hint="eastAsia" w:ascii="宋体" w:hAnsi="宋体" w:eastAsia="宋体" w:cs="宋体"/>
        </w:rPr>
      </w:pPr>
      <w:r>
        <w:rPr>
          <w:rFonts w:hint="eastAsia" w:ascii="宋体" w:hAnsi="宋体" w:eastAsia="宋体" w:cs="宋体"/>
        </w:rPr>
        <w:t>质疑项目的编号：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45B7D5F3">
      <w:pPr>
        <w:snapToGrid w:val="0"/>
        <w:ind w:firstLine="480"/>
        <w:rPr>
          <w:rFonts w:hint="eastAsia" w:ascii="宋体" w:hAnsi="宋体" w:eastAsia="宋体" w:cs="宋体"/>
          <w:u w:val="dotted"/>
        </w:rPr>
      </w:pPr>
      <w:r>
        <w:rPr>
          <w:rFonts w:hint="eastAsia" w:ascii="宋体" w:hAnsi="宋体" w:eastAsia="宋体" w:cs="宋体"/>
        </w:rPr>
        <w:t>招标人名称：</w:t>
      </w:r>
      <w:r>
        <w:rPr>
          <w:rFonts w:hint="eastAsia" w:ascii="宋体" w:hAnsi="宋体" w:eastAsia="宋体" w:cs="宋体"/>
          <w:u w:val="dotted"/>
        </w:rPr>
        <w:t xml:space="preserve">                                         </w:t>
      </w:r>
    </w:p>
    <w:p w14:paraId="66AD16EE">
      <w:pPr>
        <w:snapToGrid w:val="0"/>
        <w:ind w:firstLine="480"/>
        <w:rPr>
          <w:rFonts w:hint="eastAsia" w:ascii="宋体" w:hAnsi="宋体" w:eastAsia="宋体" w:cs="宋体"/>
        </w:rPr>
      </w:pPr>
      <w:r>
        <w:rPr>
          <w:rFonts w:hint="eastAsia" w:ascii="宋体" w:hAnsi="宋体" w:eastAsia="宋体" w:cs="宋体"/>
          <w:lang w:val="en-US" w:eastAsia="zh-CN"/>
        </w:rPr>
        <w:t>招标</w:t>
      </w:r>
      <w:r>
        <w:rPr>
          <w:rFonts w:hint="eastAsia" w:ascii="宋体" w:hAnsi="宋体" w:eastAsia="宋体" w:cs="宋体"/>
        </w:rPr>
        <w:t>文件获取日期：</w:t>
      </w:r>
      <w:r>
        <w:rPr>
          <w:rFonts w:hint="eastAsia" w:ascii="宋体" w:hAnsi="宋体" w:eastAsia="宋体" w:cs="宋体"/>
          <w:u w:val="dotted"/>
        </w:rPr>
        <w:t xml:space="preserve">                                    </w:t>
      </w:r>
    </w:p>
    <w:p w14:paraId="23016C88">
      <w:pPr>
        <w:snapToGrid w:val="0"/>
        <w:ind w:firstLine="480"/>
        <w:rPr>
          <w:rFonts w:hint="eastAsia" w:ascii="宋体" w:hAnsi="宋体" w:eastAsia="宋体" w:cs="宋体"/>
          <w:bCs/>
        </w:rPr>
      </w:pPr>
      <w:r>
        <w:rPr>
          <w:rFonts w:hint="eastAsia" w:ascii="宋体" w:hAnsi="宋体" w:eastAsia="宋体" w:cs="宋体"/>
          <w:bCs/>
        </w:rPr>
        <w:t>三、质疑事项具体内容</w:t>
      </w:r>
    </w:p>
    <w:p w14:paraId="584303BD">
      <w:pPr>
        <w:snapToGrid w:val="0"/>
        <w:ind w:firstLine="480"/>
        <w:rPr>
          <w:rFonts w:hint="eastAsia" w:ascii="宋体" w:hAnsi="宋体" w:eastAsia="宋体" w:cs="宋体"/>
          <w:u w:val="dotted"/>
        </w:rPr>
      </w:pPr>
      <w:r>
        <w:rPr>
          <w:rFonts w:hint="eastAsia" w:ascii="宋体" w:hAnsi="宋体" w:eastAsia="宋体" w:cs="宋体"/>
        </w:rPr>
        <w:t>质疑事项1：</w:t>
      </w:r>
      <w:r>
        <w:rPr>
          <w:rFonts w:hint="eastAsia" w:ascii="宋体" w:hAnsi="宋体" w:eastAsia="宋体" w:cs="宋体"/>
          <w:u w:val="dotted"/>
        </w:rPr>
        <w:t xml:space="preserve">                                         </w:t>
      </w:r>
    </w:p>
    <w:p w14:paraId="7B6285E6">
      <w:pPr>
        <w:snapToGrid w:val="0"/>
        <w:ind w:firstLine="480"/>
        <w:rPr>
          <w:rFonts w:hint="eastAsia" w:ascii="宋体" w:hAnsi="宋体" w:eastAsia="宋体" w:cs="宋体"/>
          <w:u w:val="dotted"/>
        </w:rPr>
      </w:pPr>
      <w:r>
        <w:rPr>
          <w:rFonts w:hint="eastAsia" w:ascii="宋体" w:hAnsi="宋体" w:eastAsia="宋体" w:cs="宋体"/>
        </w:rPr>
        <w:t>事实依据：</w:t>
      </w:r>
      <w:r>
        <w:rPr>
          <w:rFonts w:hint="eastAsia" w:ascii="宋体" w:hAnsi="宋体" w:eastAsia="宋体" w:cs="宋体"/>
          <w:u w:val="dotted"/>
        </w:rPr>
        <w:t xml:space="preserve">                                          </w:t>
      </w:r>
    </w:p>
    <w:p w14:paraId="237877CF">
      <w:pPr>
        <w:snapToGrid w:val="0"/>
        <w:ind w:firstLine="480"/>
        <w:rPr>
          <w:rFonts w:hint="eastAsia" w:ascii="宋体" w:hAnsi="宋体" w:eastAsia="宋体" w:cs="宋体"/>
        </w:rPr>
      </w:pPr>
      <w:r>
        <w:rPr>
          <w:rFonts w:hint="eastAsia" w:ascii="宋体" w:hAnsi="宋体" w:eastAsia="宋体" w:cs="宋体"/>
          <w:u w:val="dotted"/>
        </w:rPr>
        <w:t xml:space="preserve">                                                       </w:t>
      </w:r>
    </w:p>
    <w:p w14:paraId="62B9CCE2">
      <w:pPr>
        <w:snapToGrid w:val="0"/>
        <w:ind w:firstLine="480"/>
        <w:rPr>
          <w:rFonts w:hint="eastAsia" w:ascii="宋体" w:hAnsi="宋体" w:eastAsia="宋体" w:cs="宋体"/>
          <w:u w:val="dotted"/>
        </w:rPr>
      </w:pPr>
      <w:r>
        <w:rPr>
          <w:rFonts w:hint="eastAsia" w:ascii="宋体" w:hAnsi="宋体" w:eastAsia="宋体" w:cs="宋体"/>
        </w:rPr>
        <w:t>法律依据：</w:t>
      </w:r>
      <w:r>
        <w:rPr>
          <w:rFonts w:hint="eastAsia" w:ascii="宋体" w:hAnsi="宋体" w:eastAsia="宋体" w:cs="宋体"/>
          <w:u w:val="dotted"/>
        </w:rPr>
        <w:t xml:space="preserve">                                          </w:t>
      </w:r>
    </w:p>
    <w:p w14:paraId="224E614A">
      <w:pPr>
        <w:snapToGrid w:val="0"/>
        <w:ind w:firstLine="480"/>
        <w:rPr>
          <w:rFonts w:hint="eastAsia" w:ascii="宋体" w:hAnsi="宋体" w:eastAsia="宋体" w:cs="宋体"/>
          <w:u w:val="dotted"/>
        </w:rPr>
      </w:pPr>
      <w:r>
        <w:rPr>
          <w:rFonts w:hint="eastAsia" w:ascii="宋体" w:hAnsi="宋体" w:eastAsia="宋体" w:cs="宋体"/>
          <w:u w:val="dotted"/>
        </w:rPr>
        <w:t xml:space="preserve">                                                     </w:t>
      </w:r>
    </w:p>
    <w:p w14:paraId="61D04377">
      <w:pPr>
        <w:snapToGrid w:val="0"/>
        <w:ind w:firstLine="480"/>
        <w:rPr>
          <w:rFonts w:hint="eastAsia" w:ascii="宋体" w:hAnsi="宋体" w:eastAsia="宋体" w:cs="宋体"/>
          <w:u w:val="dotted"/>
        </w:rPr>
      </w:pPr>
      <w:r>
        <w:rPr>
          <w:rFonts w:hint="eastAsia" w:ascii="宋体" w:hAnsi="宋体" w:eastAsia="宋体" w:cs="宋体"/>
        </w:rPr>
        <w:t>质疑事项2</w:t>
      </w:r>
    </w:p>
    <w:p w14:paraId="1C3157FE">
      <w:pPr>
        <w:snapToGrid w:val="0"/>
        <w:ind w:firstLine="480"/>
        <w:rPr>
          <w:rFonts w:hint="eastAsia" w:ascii="宋体" w:hAnsi="宋体" w:eastAsia="宋体" w:cs="宋体"/>
        </w:rPr>
      </w:pPr>
      <w:r>
        <w:rPr>
          <w:rFonts w:hint="eastAsia" w:ascii="宋体" w:hAnsi="宋体" w:eastAsia="宋体" w:cs="宋体"/>
        </w:rPr>
        <w:t>……</w:t>
      </w:r>
    </w:p>
    <w:p w14:paraId="7298D2FF">
      <w:pPr>
        <w:snapToGrid w:val="0"/>
        <w:ind w:firstLine="480"/>
        <w:rPr>
          <w:rFonts w:hint="eastAsia" w:ascii="宋体" w:hAnsi="宋体" w:eastAsia="宋体" w:cs="宋体"/>
          <w:bCs/>
        </w:rPr>
      </w:pPr>
      <w:r>
        <w:rPr>
          <w:rFonts w:hint="eastAsia" w:ascii="宋体" w:hAnsi="宋体" w:eastAsia="宋体" w:cs="宋体"/>
          <w:bCs/>
        </w:rPr>
        <w:t>四、与质疑事项相关的质疑请求</w:t>
      </w:r>
    </w:p>
    <w:p w14:paraId="58A1D88A">
      <w:pPr>
        <w:snapToGrid w:val="0"/>
        <w:ind w:firstLine="480"/>
        <w:rPr>
          <w:rFonts w:hint="eastAsia" w:ascii="宋体" w:hAnsi="宋体" w:eastAsia="宋体" w:cs="宋体"/>
          <w:u w:val="dotted"/>
        </w:rPr>
      </w:pPr>
      <w:r>
        <w:rPr>
          <w:rFonts w:hint="eastAsia" w:ascii="宋体" w:hAnsi="宋体" w:eastAsia="宋体" w:cs="宋体"/>
        </w:rPr>
        <w:t>请求：</w:t>
      </w:r>
      <w:r>
        <w:rPr>
          <w:rFonts w:hint="eastAsia" w:ascii="宋体" w:hAnsi="宋体" w:eastAsia="宋体" w:cs="宋体"/>
          <w:u w:val="dotted"/>
        </w:rPr>
        <w:t xml:space="preserve">                                               </w:t>
      </w:r>
    </w:p>
    <w:p w14:paraId="697AD9A1">
      <w:pPr>
        <w:pStyle w:val="5"/>
        <w:rPr>
          <w:rFonts w:hint="eastAsia"/>
        </w:rPr>
      </w:pPr>
    </w:p>
    <w:p w14:paraId="46CDA12A">
      <w:pPr>
        <w:ind w:firstLine="480"/>
        <w:rPr>
          <w:rFonts w:hint="eastAsia" w:ascii="宋体" w:hAnsi="宋体" w:eastAsia="宋体" w:cs="宋体"/>
        </w:rPr>
      </w:pPr>
      <w:r>
        <w:rPr>
          <w:rFonts w:hint="eastAsia" w:ascii="宋体" w:hAnsi="宋体" w:eastAsia="宋体" w:cs="宋体"/>
        </w:rPr>
        <w:t xml:space="preserve">签字(签章)：                公章：                      </w:t>
      </w:r>
    </w:p>
    <w:p w14:paraId="13D3967F">
      <w:pPr>
        <w:ind w:firstLine="480"/>
        <w:rPr>
          <w:rFonts w:hint="eastAsia" w:ascii="宋体" w:hAnsi="宋体" w:eastAsia="宋体" w:cs="宋体"/>
        </w:rPr>
      </w:pPr>
      <w:r>
        <w:rPr>
          <w:rFonts w:hint="eastAsia" w:ascii="宋体" w:hAnsi="宋体" w:eastAsia="宋体" w:cs="宋体"/>
        </w:rPr>
        <w:t xml:space="preserve">日期：    </w:t>
      </w:r>
    </w:p>
    <w:p w14:paraId="12279233">
      <w:pPr>
        <w:ind w:firstLine="482"/>
        <w:jc w:val="center"/>
        <w:rPr>
          <w:rFonts w:hint="eastAsia" w:ascii="宋体" w:hAnsi="宋体" w:eastAsia="宋体" w:cs="宋体"/>
          <w:b/>
          <w:bCs/>
        </w:rPr>
      </w:pPr>
    </w:p>
    <w:p w14:paraId="683808BA">
      <w:pPr>
        <w:ind w:firstLine="482"/>
        <w:rPr>
          <w:rFonts w:hint="eastAsia" w:ascii="宋体" w:hAnsi="宋体" w:eastAsia="宋体" w:cs="宋体"/>
          <w:b/>
        </w:rPr>
      </w:pPr>
    </w:p>
    <w:p w14:paraId="217478D6">
      <w:pPr>
        <w:ind w:firstLine="482"/>
        <w:rPr>
          <w:rFonts w:hint="eastAsia" w:ascii="宋体" w:hAnsi="宋体" w:eastAsia="宋体" w:cs="宋体"/>
          <w:b/>
        </w:rPr>
      </w:pPr>
      <w:r>
        <w:rPr>
          <w:rFonts w:hint="eastAsia" w:ascii="宋体" w:hAnsi="宋体" w:eastAsia="宋体" w:cs="宋体"/>
          <w:b/>
        </w:rPr>
        <w:t>质疑函制作说明：</w:t>
      </w:r>
    </w:p>
    <w:p w14:paraId="7A9B6D5E">
      <w:pPr>
        <w:widowControl/>
        <w:ind w:firstLine="480"/>
        <w:jc w:val="left"/>
        <w:rPr>
          <w:rFonts w:hint="eastAsia" w:ascii="宋体" w:hAnsi="宋体" w:eastAsia="宋体" w:cs="宋体"/>
        </w:rPr>
      </w:pPr>
      <w:r>
        <w:rPr>
          <w:rFonts w:hint="eastAsia" w:ascii="宋体" w:hAnsi="宋体" w:eastAsia="宋体" w:cs="宋体"/>
        </w:rPr>
        <w:t>1.投标人提出质疑时，应提交质疑函和必要的证明材料。</w:t>
      </w:r>
    </w:p>
    <w:p w14:paraId="1F4DFDFA">
      <w:pPr>
        <w:widowControl/>
        <w:ind w:firstLine="480"/>
        <w:jc w:val="left"/>
        <w:rPr>
          <w:rFonts w:hint="eastAsia" w:ascii="宋体" w:hAnsi="宋体" w:eastAsia="宋体" w:cs="宋体"/>
        </w:rPr>
      </w:pPr>
      <w:r>
        <w:rPr>
          <w:rFonts w:hint="eastAsia" w:ascii="宋体" w:hAnsi="宋体" w:eastAsia="宋体" w:cs="宋体"/>
        </w:rPr>
        <w:t>2.质疑投标人若委托代理人进行质疑的，质疑函应按要求列明“</w:t>
      </w:r>
      <w:r>
        <w:rPr>
          <w:rFonts w:hint="eastAsia" w:cs="宋体"/>
          <w:lang w:eastAsia="zh-CN"/>
        </w:rPr>
        <w:t>授权代表</w:t>
      </w:r>
      <w:r>
        <w:rPr>
          <w:rFonts w:hint="eastAsia" w:ascii="宋体" w:hAnsi="宋体" w:eastAsia="宋体" w:cs="宋体"/>
        </w:rPr>
        <w:t>”的有关内容，并在附件中提交由质疑</w:t>
      </w:r>
      <w:r>
        <w:rPr>
          <w:rFonts w:hint="eastAsia" w:ascii="宋体" w:hAnsi="宋体" w:eastAsia="宋体" w:cs="宋体"/>
          <w:kern w:val="0"/>
        </w:rPr>
        <w:t>投标人签署的授权委托书。授权委托书应载明代理人的姓名或者名称、代理事项、具体权限、期限和相关事项。</w:t>
      </w:r>
    </w:p>
    <w:p w14:paraId="40ED48E8">
      <w:pPr>
        <w:widowControl/>
        <w:ind w:firstLine="480"/>
        <w:jc w:val="left"/>
        <w:rPr>
          <w:rFonts w:hint="eastAsia" w:ascii="宋体" w:hAnsi="宋体" w:eastAsia="宋体" w:cs="宋体"/>
        </w:rPr>
      </w:pPr>
      <w:r>
        <w:rPr>
          <w:rFonts w:hint="eastAsia" w:ascii="宋体" w:hAnsi="宋体" w:eastAsia="宋体" w:cs="宋体"/>
        </w:rPr>
        <w:t>3.质疑函的质疑事项应具体、明确，并有必要的事实依据和法律依据。</w:t>
      </w:r>
    </w:p>
    <w:p w14:paraId="46EDB228">
      <w:pPr>
        <w:widowControl/>
        <w:ind w:firstLine="480"/>
        <w:jc w:val="left"/>
        <w:rPr>
          <w:rFonts w:hint="eastAsia" w:ascii="宋体" w:hAnsi="宋体" w:eastAsia="宋体" w:cs="宋体"/>
        </w:rPr>
      </w:pPr>
      <w:r>
        <w:rPr>
          <w:rFonts w:hint="eastAsia" w:ascii="宋体" w:hAnsi="宋体" w:eastAsia="宋体" w:cs="宋体"/>
        </w:rPr>
        <w:t>4.质疑函的质疑请求应与质疑事项相关。</w:t>
      </w:r>
    </w:p>
    <w:p w14:paraId="26DD1D6E">
      <w:pPr>
        <w:widowControl/>
        <w:ind w:firstLine="480"/>
        <w:jc w:val="left"/>
        <w:rPr>
          <w:rFonts w:hint="eastAsia" w:ascii="宋体" w:hAnsi="宋体" w:eastAsia="宋体" w:cs="宋体"/>
        </w:rPr>
      </w:pPr>
      <w:r>
        <w:rPr>
          <w:rFonts w:hint="eastAsia" w:ascii="宋体" w:hAnsi="宋体" w:eastAsia="宋体" w:cs="宋体"/>
        </w:rPr>
        <w:t>5.质疑投标人为自然人的，质疑函应由本人签字；质疑投标人为法人或者其他组织的，质疑函应由法定代表人、主要负责人，或者其</w:t>
      </w:r>
      <w:r>
        <w:rPr>
          <w:rFonts w:hint="eastAsia" w:cs="宋体"/>
          <w:lang w:eastAsia="zh-CN"/>
        </w:rPr>
        <w:t>授权代表</w:t>
      </w:r>
      <w:r>
        <w:rPr>
          <w:rFonts w:hint="eastAsia" w:ascii="宋体" w:hAnsi="宋体" w:eastAsia="宋体" w:cs="宋体"/>
        </w:rPr>
        <w:t>签字或者盖章，并加盖公章。</w:t>
      </w:r>
    </w:p>
    <w:p w14:paraId="1DAF9202">
      <w:pPr>
        <w:widowControl/>
        <w:ind w:firstLine="600"/>
        <w:jc w:val="left"/>
        <w:rPr>
          <w:rFonts w:hint="eastAsia" w:ascii="宋体" w:hAnsi="宋体" w:eastAsia="宋体" w:cs="宋体"/>
          <w:sz w:val="30"/>
          <w:szCs w:val="30"/>
        </w:rPr>
      </w:pPr>
    </w:p>
    <w:p w14:paraId="204407D5">
      <w:pPr>
        <w:ind w:firstLine="667"/>
        <w:jc w:val="center"/>
        <w:rPr>
          <w:rFonts w:hint="eastAsia" w:ascii="宋体" w:hAnsi="宋体" w:eastAsia="宋体" w:cs="宋体"/>
          <w:b/>
          <w:spacing w:val="6"/>
          <w:sz w:val="32"/>
          <w:szCs w:val="32"/>
        </w:rPr>
      </w:pPr>
    </w:p>
    <w:p w14:paraId="1A4380D2">
      <w:pPr>
        <w:ind w:firstLine="667"/>
        <w:jc w:val="center"/>
        <w:rPr>
          <w:rFonts w:hint="eastAsia" w:ascii="宋体" w:hAnsi="宋体" w:eastAsia="宋体" w:cs="宋体"/>
          <w:b/>
          <w:spacing w:val="6"/>
          <w:sz w:val="32"/>
          <w:szCs w:val="32"/>
        </w:rPr>
      </w:pPr>
    </w:p>
    <w:p w14:paraId="0B70BB64">
      <w:pPr>
        <w:ind w:firstLine="667"/>
        <w:jc w:val="center"/>
        <w:rPr>
          <w:rFonts w:hint="eastAsia" w:ascii="宋体" w:hAnsi="宋体" w:eastAsia="宋体" w:cs="宋体"/>
          <w:b/>
          <w:spacing w:val="6"/>
          <w:sz w:val="32"/>
          <w:szCs w:val="32"/>
        </w:rPr>
      </w:pPr>
    </w:p>
    <w:p w14:paraId="5F908EB3">
      <w:pPr>
        <w:ind w:firstLine="667"/>
        <w:jc w:val="center"/>
        <w:rPr>
          <w:rFonts w:hint="eastAsia" w:ascii="宋体" w:hAnsi="宋体" w:eastAsia="宋体" w:cs="宋体"/>
          <w:b/>
          <w:spacing w:val="6"/>
          <w:sz w:val="32"/>
          <w:szCs w:val="32"/>
        </w:rPr>
      </w:pPr>
    </w:p>
    <w:p w14:paraId="6FCD5802">
      <w:pPr>
        <w:ind w:firstLine="667"/>
        <w:jc w:val="center"/>
        <w:rPr>
          <w:rFonts w:hint="eastAsia" w:ascii="宋体" w:hAnsi="宋体" w:eastAsia="宋体" w:cs="宋体"/>
          <w:b/>
          <w:spacing w:val="6"/>
          <w:sz w:val="32"/>
          <w:szCs w:val="32"/>
        </w:rPr>
      </w:pPr>
    </w:p>
    <w:p w14:paraId="5BA5D7F3">
      <w:pPr>
        <w:ind w:firstLine="667"/>
        <w:jc w:val="center"/>
        <w:rPr>
          <w:rFonts w:hint="eastAsia" w:ascii="宋体" w:hAnsi="宋体" w:eastAsia="宋体" w:cs="宋体"/>
          <w:b/>
          <w:spacing w:val="6"/>
          <w:sz w:val="32"/>
          <w:szCs w:val="32"/>
        </w:rPr>
      </w:pPr>
    </w:p>
    <w:p w14:paraId="7CDE8521">
      <w:pPr>
        <w:ind w:firstLine="667"/>
        <w:jc w:val="center"/>
        <w:rPr>
          <w:rFonts w:hint="eastAsia" w:ascii="宋体" w:hAnsi="宋体" w:eastAsia="宋体" w:cs="宋体"/>
          <w:b/>
          <w:spacing w:val="6"/>
          <w:sz w:val="32"/>
          <w:szCs w:val="32"/>
        </w:rPr>
      </w:pPr>
    </w:p>
    <w:p w14:paraId="4EFD8389">
      <w:pPr>
        <w:ind w:firstLine="667"/>
        <w:jc w:val="center"/>
        <w:rPr>
          <w:rFonts w:hint="eastAsia" w:ascii="宋体" w:hAnsi="宋体" w:eastAsia="宋体" w:cs="宋体"/>
          <w:b/>
          <w:spacing w:val="6"/>
          <w:sz w:val="32"/>
          <w:szCs w:val="32"/>
        </w:rPr>
      </w:pPr>
    </w:p>
    <w:p w14:paraId="02AA34A3">
      <w:pPr>
        <w:ind w:firstLine="667"/>
        <w:jc w:val="center"/>
        <w:rPr>
          <w:rFonts w:hint="eastAsia" w:ascii="宋体" w:hAnsi="宋体" w:eastAsia="宋体" w:cs="宋体"/>
          <w:b/>
          <w:spacing w:val="6"/>
          <w:sz w:val="32"/>
          <w:szCs w:val="32"/>
        </w:rPr>
      </w:pPr>
    </w:p>
    <w:p w14:paraId="65F07579">
      <w:pPr>
        <w:ind w:firstLine="667"/>
        <w:jc w:val="center"/>
        <w:rPr>
          <w:rFonts w:hint="eastAsia" w:ascii="宋体" w:hAnsi="宋体" w:eastAsia="宋体" w:cs="宋体"/>
          <w:b/>
          <w:spacing w:val="6"/>
          <w:sz w:val="32"/>
          <w:szCs w:val="32"/>
        </w:rPr>
      </w:pPr>
    </w:p>
    <w:p w14:paraId="6176B68F">
      <w:pPr>
        <w:ind w:firstLine="0" w:firstLineChars="0"/>
        <w:jc w:val="left"/>
        <w:rPr>
          <w:rFonts w:hint="eastAsia" w:ascii="宋体" w:hAnsi="宋体" w:eastAsia="宋体" w:cs="宋体"/>
          <w:b/>
          <w:spacing w:val="6"/>
          <w:sz w:val="32"/>
          <w:szCs w:val="32"/>
        </w:rPr>
      </w:pPr>
    </w:p>
    <w:p w14:paraId="64EB9784">
      <w:pPr>
        <w:pStyle w:val="3"/>
        <w:rPr>
          <w:rFonts w:hint="eastAsia" w:ascii="宋体" w:hAnsi="宋体" w:eastAsia="宋体" w:cs="宋体"/>
          <w:b/>
          <w:spacing w:val="6"/>
          <w:sz w:val="32"/>
          <w:szCs w:val="32"/>
        </w:rPr>
      </w:pPr>
    </w:p>
    <w:p w14:paraId="560D19D9">
      <w:pPr>
        <w:ind w:firstLine="667"/>
        <w:rPr>
          <w:rFonts w:hint="eastAsia" w:ascii="宋体" w:hAnsi="宋体" w:eastAsia="宋体" w:cs="宋体"/>
          <w:b/>
          <w:spacing w:val="6"/>
          <w:sz w:val="32"/>
          <w:szCs w:val="32"/>
        </w:rPr>
      </w:pPr>
    </w:p>
    <w:p w14:paraId="401571D5">
      <w:pPr>
        <w:pStyle w:val="5"/>
        <w:rPr>
          <w:rFonts w:hint="eastAsia"/>
        </w:rPr>
      </w:pPr>
    </w:p>
    <w:p w14:paraId="37D7367D">
      <w:pPr>
        <w:pStyle w:val="3"/>
        <w:rPr>
          <w:rFonts w:hint="eastAsia" w:ascii="宋体" w:hAnsi="宋体" w:eastAsia="宋体" w:cs="宋体"/>
        </w:rPr>
      </w:pPr>
    </w:p>
    <w:p w14:paraId="297B96CD">
      <w:pPr>
        <w:ind w:left="0" w:leftChars="0" w:firstLine="0" w:firstLineChars="0"/>
        <w:jc w:val="left"/>
        <w:rPr>
          <w:rFonts w:hint="eastAsia" w:ascii="宋体" w:hAnsi="宋体" w:eastAsia="宋体" w:cs="宋体"/>
          <w:b/>
          <w:bCs/>
        </w:rPr>
      </w:pPr>
      <w:r>
        <w:rPr>
          <w:rFonts w:hint="eastAsia" w:ascii="宋体" w:hAnsi="宋体" w:eastAsia="宋体" w:cs="宋体"/>
          <w:b/>
          <w:bCs/>
        </w:rPr>
        <w:t>附件十</w:t>
      </w:r>
      <w:r>
        <w:rPr>
          <w:rFonts w:hint="eastAsia" w:cs="宋体"/>
          <w:b/>
          <w:bCs/>
          <w:lang w:eastAsia="zh-CN"/>
        </w:rPr>
        <w:t>七</w:t>
      </w:r>
      <w:r>
        <w:rPr>
          <w:rFonts w:hint="eastAsia" w:ascii="宋体" w:hAnsi="宋体" w:eastAsia="宋体" w:cs="宋体"/>
          <w:b/>
          <w:bCs/>
        </w:rPr>
        <w:t>：投诉书范本及制作说明</w:t>
      </w:r>
    </w:p>
    <w:p w14:paraId="07EAE281">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投诉书范本</w:t>
      </w:r>
    </w:p>
    <w:p w14:paraId="1FDDCB9A">
      <w:pPr>
        <w:ind w:firstLine="480"/>
        <w:rPr>
          <w:rFonts w:hint="eastAsia" w:ascii="宋体" w:hAnsi="宋体" w:eastAsia="宋体" w:cs="宋体"/>
        </w:rPr>
      </w:pPr>
      <w:r>
        <w:rPr>
          <w:rFonts w:hint="eastAsia" w:ascii="宋体" w:hAnsi="宋体" w:eastAsia="宋体" w:cs="宋体"/>
        </w:rPr>
        <w:t>一、投诉相关主体基本情况</w:t>
      </w:r>
    </w:p>
    <w:p w14:paraId="5EBE4577">
      <w:pPr>
        <w:ind w:firstLine="480"/>
        <w:rPr>
          <w:rFonts w:hint="eastAsia" w:ascii="宋体" w:hAnsi="宋体" w:eastAsia="宋体" w:cs="宋体"/>
          <w:u w:val="dotted"/>
        </w:rPr>
      </w:pPr>
      <w:r>
        <w:rPr>
          <w:rFonts w:hint="eastAsia" w:ascii="宋体" w:hAnsi="宋体" w:eastAsia="宋体" w:cs="宋体"/>
        </w:rPr>
        <w:t>投诉人：</w:t>
      </w:r>
      <w:r>
        <w:rPr>
          <w:rFonts w:hint="eastAsia" w:ascii="宋体" w:hAnsi="宋体" w:eastAsia="宋体" w:cs="宋体"/>
          <w:u w:val="dotted"/>
        </w:rPr>
        <w:t xml:space="preserve">                                               </w:t>
      </w:r>
    </w:p>
    <w:p w14:paraId="36B9C709">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080CC10A">
      <w:pPr>
        <w:tabs>
          <w:tab w:val="left" w:pos="6510"/>
        </w:tabs>
        <w:ind w:firstLine="480"/>
        <w:jc w:val="left"/>
        <w:rPr>
          <w:rFonts w:hint="eastAsia" w:ascii="宋体" w:hAnsi="宋体" w:eastAsia="宋体" w:cs="宋体"/>
        </w:rPr>
      </w:pPr>
      <w:r>
        <w:rPr>
          <w:rFonts w:hint="eastAsia" w:ascii="宋体" w:hAnsi="宋体" w:eastAsia="宋体" w:cs="宋体"/>
        </w:rPr>
        <w:t>法定代表人/主要负责人：</w:t>
      </w:r>
      <w:r>
        <w:rPr>
          <w:rFonts w:hint="eastAsia" w:ascii="宋体" w:hAnsi="宋体" w:eastAsia="宋体" w:cs="宋体"/>
          <w:u w:val="dotted"/>
        </w:rPr>
        <w:t xml:space="preserve">                                   </w:t>
      </w:r>
      <w:r>
        <w:rPr>
          <w:rFonts w:hint="eastAsia" w:ascii="宋体" w:hAnsi="宋体" w:eastAsia="宋体" w:cs="宋体"/>
        </w:rPr>
        <w:t xml:space="preserve">  </w:t>
      </w:r>
    </w:p>
    <w:p w14:paraId="1A4C14A5">
      <w:pPr>
        <w:tabs>
          <w:tab w:val="left" w:pos="6510"/>
        </w:tabs>
        <w:ind w:firstLine="480"/>
        <w:rPr>
          <w:rFonts w:hint="eastAsia" w:ascii="宋体" w:hAnsi="宋体" w:eastAsia="宋体" w:cs="宋体"/>
          <w:u w:val="dotted"/>
        </w:rPr>
      </w:pPr>
      <w:r>
        <w:rPr>
          <w:rFonts w:hint="eastAsia" w:ascii="宋体" w:hAnsi="宋体" w:eastAsia="宋体" w:cs="宋体"/>
        </w:rPr>
        <w:t>联系电话：</w:t>
      </w:r>
      <w:r>
        <w:rPr>
          <w:rFonts w:hint="eastAsia" w:ascii="宋体" w:hAnsi="宋体" w:eastAsia="宋体" w:cs="宋体"/>
          <w:u w:val="dotted"/>
        </w:rPr>
        <w:t xml:space="preserve">                                             </w:t>
      </w:r>
    </w:p>
    <w:p w14:paraId="2AB73950">
      <w:pPr>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2AD1E83B">
      <w:pPr>
        <w:ind w:firstLine="480"/>
        <w:rPr>
          <w:rFonts w:hint="eastAsia" w:ascii="宋体" w:hAnsi="宋体" w:eastAsia="宋体" w:cs="宋体"/>
          <w:u w:val="dotted"/>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14DD50E8">
      <w:pPr>
        <w:ind w:firstLine="480"/>
        <w:rPr>
          <w:rFonts w:hint="eastAsia" w:ascii="宋体" w:hAnsi="宋体" w:eastAsia="宋体" w:cs="宋体"/>
          <w:u w:val="single"/>
        </w:rPr>
      </w:pPr>
      <w:r>
        <w:rPr>
          <w:rFonts w:hint="eastAsia" w:ascii="宋体" w:hAnsi="宋体" w:eastAsia="宋体" w:cs="宋体"/>
        </w:rPr>
        <w:t>被投诉人1：</w:t>
      </w:r>
      <w:r>
        <w:rPr>
          <w:rFonts w:hint="eastAsia" w:ascii="宋体" w:hAnsi="宋体" w:eastAsia="宋体" w:cs="宋体"/>
          <w:u w:val="dotted"/>
        </w:rPr>
        <w:t xml:space="preserve">                                           </w:t>
      </w:r>
    </w:p>
    <w:p w14:paraId="0C8E93CA">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35AE3A92">
      <w:pPr>
        <w:ind w:firstLine="480"/>
        <w:rPr>
          <w:rFonts w:hint="eastAsia" w:ascii="宋体" w:hAnsi="宋体" w:eastAsia="宋体" w:cs="宋体"/>
          <w:u w:val="single"/>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9A6D695">
      <w:pPr>
        <w:ind w:firstLine="480"/>
        <w:rPr>
          <w:rFonts w:hint="eastAsia" w:ascii="宋体" w:hAnsi="宋体" w:eastAsia="宋体" w:cs="宋体"/>
        </w:rPr>
      </w:pPr>
      <w:r>
        <w:rPr>
          <w:rFonts w:hint="eastAsia" w:ascii="宋体" w:hAnsi="宋体" w:eastAsia="宋体" w:cs="宋体"/>
        </w:rPr>
        <w:t>被投诉人2</w:t>
      </w:r>
    </w:p>
    <w:p w14:paraId="51052FF5">
      <w:pPr>
        <w:ind w:firstLine="480"/>
        <w:rPr>
          <w:rFonts w:hint="eastAsia" w:ascii="宋体" w:hAnsi="宋体" w:eastAsia="宋体" w:cs="宋体"/>
          <w:u w:val="dotted"/>
        </w:rPr>
      </w:pPr>
      <w:r>
        <w:rPr>
          <w:rFonts w:hint="eastAsia" w:ascii="宋体" w:hAnsi="宋体" w:eastAsia="宋体" w:cs="宋体"/>
        </w:rPr>
        <w:t>……</w:t>
      </w:r>
    </w:p>
    <w:p w14:paraId="39FA0E1C">
      <w:pPr>
        <w:ind w:firstLine="480"/>
        <w:rPr>
          <w:rFonts w:hint="eastAsia" w:ascii="宋体" w:hAnsi="宋体" w:eastAsia="宋体" w:cs="宋体"/>
          <w:u w:val="single"/>
        </w:rPr>
      </w:pPr>
      <w:r>
        <w:rPr>
          <w:rFonts w:hint="eastAsia" w:ascii="宋体" w:hAnsi="宋体" w:eastAsia="宋体" w:cs="宋体"/>
        </w:rPr>
        <w:t>相关投标人：</w:t>
      </w:r>
      <w:r>
        <w:rPr>
          <w:rFonts w:hint="eastAsia" w:ascii="宋体" w:hAnsi="宋体" w:eastAsia="宋体" w:cs="宋体"/>
          <w:u w:val="dotted"/>
        </w:rPr>
        <w:t xml:space="preserve">                                           </w:t>
      </w:r>
    </w:p>
    <w:p w14:paraId="46966CA8">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725368B8">
      <w:pPr>
        <w:ind w:firstLine="480"/>
        <w:rPr>
          <w:rFonts w:hint="eastAsia" w:ascii="宋体" w:hAnsi="宋体" w:eastAsia="宋体" w:cs="宋体"/>
          <w:u w:val="single"/>
          <w:lang w:eastAsia="zh-CN"/>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58FAA4D7">
      <w:pPr>
        <w:ind w:firstLine="480"/>
        <w:rPr>
          <w:rFonts w:hint="eastAsia" w:ascii="宋体" w:hAnsi="宋体" w:eastAsia="宋体" w:cs="宋体"/>
        </w:rPr>
      </w:pPr>
      <w:r>
        <w:rPr>
          <w:rFonts w:hint="eastAsia" w:ascii="宋体" w:hAnsi="宋体" w:eastAsia="宋体" w:cs="宋体"/>
        </w:rPr>
        <w:t>二、投诉项目基本情况</w:t>
      </w:r>
    </w:p>
    <w:p w14:paraId="38484BFC">
      <w:pPr>
        <w:ind w:firstLine="480"/>
        <w:rPr>
          <w:rFonts w:hint="eastAsia" w:ascii="宋体" w:hAnsi="宋体" w:eastAsia="宋体" w:cs="宋体"/>
          <w:u w:val="dotted"/>
        </w:rPr>
      </w:pPr>
      <w:r>
        <w:rPr>
          <w:rFonts w:hint="eastAsia" w:ascii="宋体" w:hAnsi="宋体" w:eastAsia="宋体" w:cs="宋体"/>
        </w:rPr>
        <w:t>采购项目名称：</w:t>
      </w:r>
      <w:r>
        <w:rPr>
          <w:rFonts w:hint="eastAsia" w:ascii="宋体" w:hAnsi="宋体" w:eastAsia="宋体" w:cs="宋体"/>
          <w:u w:val="dotted"/>
        </w:rPr>
        <w:t xml:space="preserve">                                        </w:t>
      </w:r>
    </w:p>
    <w:p w14:paraId="742248A7">
      <w:pPr>
        <w:ind w:firstLine="480"/>
        <w:rPr>
          <w:rFonts w:hint="eastAsia" w:ascii="宋体" w:hAnsi="宋体" w:eastAsia="宋体" w:cs="宋体"/>
          <w:u w:val="single"/>
        </w:rPr>
      </w:pPr>
      <w:r>
        <w:rPr>
          <w:rFonts w:hint="eastAsia" w:ascii="宋体" w:hAnsi="宋体" w:eastAsia="宋体" w:cs="宋体"/>
        </w:rPr>
        <w:t>采购项目编号：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690CD088">
      <w:pPr>
        <w:ind w:firstLine="480"/>
        <w:rPr>
          <w:rFonts w:hint="eastAsia" w:ascii="宋体" w:hAnsi="宋体" w:eastAsia="宋体" w:cs="宋体"/>
        </w:rPr>
      </w:pPr>
      <w:r>
        <w:rPr>
          <w:rFonts w:hint="eastAsia" w:ascii="宋体" w:hAnsi="宋体" w:eastAsia="宋体" w:cs="宋体"/>
        </w:rPr>
        <w:t>招标人名称：</w:t>
      </w:r>
      <w:r>
        <w:rPr>
          <w:rFonts w:hint="eastAsia" w:ascii="宋体" w:hAnsi="宋体" w:eastAsia="宋体" w:cs="宋体"/>
          <w:u w:val="dotted"/>
        </w:rPr>
        <w:t xml:space="preserve">                                           </w:t>
      </w:r>
    </w:p>
    <w:p w14:paraId="4604941B">
      <w:pPr>
        <w:ind w:firstLine="480"/>
        <w:rPr>
          <w:rFonts w:hint="eastAsia" w:ascii="宋体" w:hAnsi="宋体" w:eastAsia="宋体" w:cs="宋体"/>
          <w:u w:val="single"/>
        </w:rPr>
      </w:pPr>
      <w:r>
        <w:rPr>
          <w:rFonts w:hint="eastAsia" w:ascii="宋体" w:hAnsi="宋体" w:eastAsia="宋体" w:cs="宋体"/>
        </w:rPr>
        <w:t>招标代理机构名称：</w:t>
      </w:r>
      <w:r>
        <w:rPr>
          <w:rFonts w:hint="eastAsia" w:ascii="宋体" w:hAnsi="宋体" w:eastAsia="宋体" w:cs="宋体"/>
          <w:u w:val="dotted"/>
        </w:rPr>
        <w:t xml:space="preserve">                                         </w:t>
      </w:r>
    </w:p>
    <w:p w14:paraId="5840F729">
      <w:pPr>
        <w:ind w:firstLine="480"/>
        <w:rPr>
          <w:rFonts w:hint="eastAsia" w:ascii="宋体" w:hAnsi="宋体" w:eastAsia="宋体" w:cs="宋体"/>
          <w:u w:val="dotted"/>
        </w:rPr>
      </w:pPr>
      <w:r>
        <w:rPr>
          <w:rFonts w:hint="eastAsia" w:ascii="宋体" w:hAnsi="宋体" w:eastAsia="宋体" w:cs="宋体"/>
          <w:lang w:val="en-US" w:eastAsia="zh-CN"/>
        </w:rPr>
        <w:t>招标</w:t>
      </w:r>
      <w:r>
        <w:rPr>
          <w:rFonts w:hint="eastAsia" w:ascii="宋体" w:hAnsi="宋体" w:eastAsia="宋体" w:cs="宋体"/>
        </w:rPr>
        <w:t>文件公告: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74307A95">
      <w:pPr>
        <w:ind w:firstLine="480"/>
        <w:rPr>
          <w:rFonts w:hint="eastAsia" w:ascii="宋体" w:hAnsi="宋体" w:eastAsia="宋体" w:cs="宋体"/>
          <w:u w:val="single"/>
        </w:rPr>
      </w:pPr>
      <w:r>
        <w:rPr>
          <w:rFonts w:hint="eastAsia" w:ascii="宋体" w:hAnsi="宋体" w:eastAsia="宋体" w:cs="宋体"/>
          <w:lang w:val="en-US" w:eastAsia="zh-CN"/>
        </w:rPr>
        <w:t>招标</w:t>
      </w:r>
      <w:r>
        <w:rPr>
          <w:rFonts w:hint="eastAsia" w:ascii="宋体" w:hAnsi="宋体" w:eastAsia="宋体" w:cs="宋体"/>
        </w:rPr>
        <w:t>结果公告: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57FCAEDB">
      <w:pPr>
        <w:ind w:firstLine="480"/>
        <w:rPr>
          <w:rFonts w:hint="eastAsia" w:ascii="宋体" w:hAnsi="宋体" w:eastAsia="宋体" w:cs="宋体"/>
        </w:rPr>
      </w:pPr>
      <w:r>
        <w:rPr>
          <w:rFonts w:hint="eastAsia" w:ascii="宋体" w:hAnsi="宋体" w:eastAsia="宋体" w:cs="宋体"/>
        </w:rPr>
        <w:t>三、质疑基本情况</w:t>
      </w:r>
    </w:p>
    <w:p w14:paraId="667D253D">
      <w:pPr>
        <w:ind w:firstLine="480"/>
        <w:rPr>
          <w:rFonts w:hint="eastAsia" w:ascii="宋体" w:hAnsi="宋体" w:eastAsia="宋体" w:cs="宋体"/>
          <w:u w:val="dotted"/>
        </w:rPr>
      </w:pPr>
      <w:r>
        <w:rPr>
          <w:rFonts w:hint="eastAsia" w:ascii="宋体" w:hAnsi="宋体" w:eastAsia="宋体" w:cs="宋体"/>
        </w:rPr>
        <w:t>投诉人于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w:t>
      </w:r>
      <w:r>
        <w:rPr>
          <w:rFonts w:hint="eastAsia" w:cs="宋体"/>
          <w:lang w:eastAsia="zh-CN"/>
        </w:rPr>
        <w:t>，</w:t>
      </w:r>
      <w:r>
        <w:rPr>
          <w:rFonts w:hint="eastAsia" w:ascii="宋体" w:hAnsi="宋体" w:eastAsia="宋体" w:cs="宋体"/>
        </w:rPr>
        <w:t>向</w:t>
      </w:r>
      <w:r>
        <w:rPr>
          <w:rFonts w:hint="eastAsia" w:ascii="宋体" w:hAnsi="宋体" w:eastAsia="宋体" w:cs="宋体"/>
          <w:u w:val="dotted"/>
        </w:rPr>
        <w:t xml:space="preserve">                   </w:t>
      </w:r>
      <w:r>
        <w:rPr>
          <w:rFonts w:hint="eastAsia" w:ascii="宋体" w:hAnsi="宋体" w:eastAsia="宋体" w:cs="宋体"/>
        </w:rPr>
        <w:t>提出质疑，质疑事项为：</w:t>
      </w:r>
      <w:r>
        <w:rPr>
          <w:rFonts w:hint="eastAsia" w:ascii="宋体" w:hAnsi="宋体" w:eastAsia="宋体" w:cs="宋体"/>
          <w:u w:val="dotted"/>
        </w:rPr>
        <w:t xml:space="preserve">                                </w:t>
      </w:r>
    </w:p>
    <w:p w14:paraId="0937D44D">
      <w:pPr>
        <w:ind w:firstLine="480"/>
        <w:rPr>
          <w:rFonts w:hint="eastAsia" w:ascii="宋体" w:hAnsi="宋体" w:eastAsia="宋体" w:cs="宋体"/>
          <w:u w:val="dotted"/>
        </w:rPr>
      </w:pPr>
      <w:r>
        <w:rPr>
          <w:rFonts w:hint="eastAsia" w:ascii="宋体" w:hAnsi="宋体" w:eastAsia="宋体" w:cs="宋体"/>
          <w:u w:val="dotted"/>
        </w:rPr>
        <w:t xml:space="preserve">                                                     </w:t>
      </w:r>
      <w:r>
        <w:rPr>
          <w:rFonts w:hint="eastAsia" w:ascii="宋体" w:hAnsi="宋体" w:eastAsia="宋体" w:cs="宋体"/>
        </w:rPr>
        <w:t xml:space="preserve">  </w:t>
      </w:r>
    </w:p>
    <w:p w14:paraId="06471382">
      <w:pPr>
        <w:ind w:firstLine="360" w:firstLineChars="150"/>
        <w:rPr>
          <w:rFonts w:hint="eastAsia" w:ascii="宋体" w:hAnsi="宋体" w:eastAsia="宋体" w:cs="宋体"/>
        </w:rPr>
      </w:pPr>
      <w:r>
        <w:rPr>
          <w:rFonts w:hint="eastAsia" w:ascii="宋体" w:hAnsi="宋体" w:eastAsia="宋体" w:cs="宋体"/>
          <w:u w:val="dotted"/>
        </w:rPr>
        <w:t>招标人/招标代理机构</w:t>
      </w:r>
      <w:r>
        <w:rPr>
          <w:rFonts w:hint="eastAsia" w:ascii="宋体" w:hAnsi="宋体" w:eastAsia="宋体" w:cs="宋体"/>
        </w:rPr>
        <w:t>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日,就质疑事项作出了答复/没有在法定期限内作出答复。</w:t>
      </w:r>
    </w:p>
    <w:p w14:paraId="38CE80CB">
      <w:pPr>
        <w:ind w:firstLine="480"/>
        <w:rPr>
          <w:rFonts w:hint="eastAsia" w:ascii="宋体" w:hAnsi="宋体" w:eastAsia="宋体" w:cs="宋体"/>
        </w:rPr>
      </w:pPr>
      <w:r>
        <w:rPr>
          <w:rFonts w:hint="eastAsia" w:ascii="宋体" w:hAnsi="宋体" w:eastAsia="宋体" w:cs="宋体"/>
        </w:rPr>
        <w:t>四、投诉事项具体内容</w:t>
      </w:r>
    </w:p>
    <w:p w14:paraId="195D6B17">
      <w:pPr>
        <w:ind w:firstLine="480"/>
        <w:rPr>
          <w:rFonts w:hint="eastAsia" w:ascii="宋体" w:hAnsi="宋体" w:eastAsia="宋体" w:cs="宋体"/>
          <w:u w:val="single"/>
        </w:rPr>
      </w:pPr>
      <w:r>
        <w:rPr>
          <w:rFonts w:hint="eastAsia" w:ascii="宋体" w:hAnsi="宋体" w:eastAsia="宋体" w:cs="宋体"/>
        </w:rPr>
        <w:t>投诉事项 1：</w:t>
      </w:r>
      <w:r>
        <w:rPr>
          <w:rFonts w:hint="eastAsia" w:ascii="宋体" w:hAnsi="宋体" w:eastAsia="宋体" w:cs="宋体"/>
          <w:u w:val="dotted"/>
        </w:rPr>
        <w:t xml:space="preserve">                                       </w:t>
      </w:r>
    </w:p>
    <w:p w14:paraId="7E9F3A59">
      <w:pPr>
        <w:ind w:firstLine="480"/>
        <w:rPr>
          <w:rFonts w:hint="eastAsia" w:ascii="宋体" w:hAnsi="宋体" w:eastAsia="宋体" w:cs="宋体"/>
        </w:rPr>
      </w:pPr>
      <w:r>
        <w:rPr>
          <w:rFonts w:hint="eastAsia" w:ascii="宋体" w:hAnsi="宋体" w:eastAsia="宋体" w:cs="宋体"/>
        </w:rPr>
        <w:t>事实依据：</w:t>
      </w:r>
      <w:r>
        <w:rPr>
          <w:rFonts w:hint="eastAsia" w:ascii="宋体" w:hAnsi="宋体" w:eastAsia="宋体" w:cs="宋体"/>
          <w:u w:val="dotted"/>
        </w:rPr>
        <w:t xml:space="preserve">                                         </w:t>
      </w:r>
    </w:p>
    <w:p w14:paraId="627DCC8D">
      <w:pPr>
        <w:ind w:firstLine="480"/>
        <w:rPr>
          <w:rFonts w:hint="eastAsia" w:ascii="宋体" w:hAnsi="宋体" w:eastAsia="宋体" w:cs="宋体"/>
          <w:u w:val="dotted"/>
        </w:rPr>
      </w:pPr>
      <w:r>
        <w:rPr>
          <w:rFonts w:hint="eastAsia" w:ascii="宋体" w:hAnsi="宋体" w:eastAsia="宋体" w:cs="宋体"/>
          <w:u w:val="dotted"/>
        </w:rPr>
        <w:t xml:space="preserve">                                                      </w:t>
      </w:r>
    </w:p>
    <w:p w14:paraId="311A0372">
      <w:pPr>
        <w:ind w:firstLine="480"/>
        <w:rPr>
          <w:rFonts w:hint="eastAsia" w:ascii="宋体" w:hAnsi="宋体" w:eastAsia="宋体" w:cs="宋体"/>
          <w:u w:val="single"/>
        </w:rPr>
      </w:pPr>
      <w:r>
        <w:rPr>
          <w:rFonts w:hint="eastAsia" w:ascii="宋体" w:hAnsi="宋体" w:eastAsia="宋体" w:cs="宋体"/>
        </w:rPr>
        <w:t>法律依据：</w:t>
      </w:r>
      <w:r>
        <w:rPr>
          <w:rFonts w:hint="eastAsia" w:ascii="宋体" w:hAnsi="宋体" w:eastAsia="宋体" w:cs="宋体"/>
          <w:u w:val="dotted"/>
        </w:rPr>
        <w:t xml:space="preserve">                                          </w:t>
      </w:r>
    </w:p>
    <w:p w14:paraId="20B20002">
      <w:pPr>
        <w:ind w:firstLine="480"/>
        <w:rPr>
          <w:rFonts w:hint="eastAsia" w:ascii="宋体" w:hAnsi="宋体" w:eastAsia="宋体" w:cs="宋体"/>
          <w:u w:val="dotted"/>
        </w:rPr>
      </w:pPr>
      <w:r>
        <w:rPr>
          <w:rFonts w:hint="eastAsia" w:ascii="宋体" w:hAnsi="宋体" w:eastAsia="宋体" w:cs="宋体"/>
          <w:u w:val="dotted"/>
        </w:rPr>
        <w:t xml:space="preserve">                                                      </w:t>
      </w:r>
    </w:p>
    <w:p w14:paraId="4C50D4BC">
      <w:pPr>
        <w:ind w:firstLine="480"/>
        <w:rPr>
          <w:rFonts w:hint="eastAsia" w:ascii="宋体" w:hAnsi="宋体" w:eastAsia="宋体" w:cs="宋体"/>
        </w:rPr>
      </w:pPr>
      <w:r>
        <w:rPr>
          <w:rFonts w:hint="eastAsia" w:ascii="宋体" w:hAnsi="宋体" w:eastAsia="宋体" w:cs="宋体"/>
        </w:rPr>
        <w:t>投诉事项2</w:t>
      </w:r>
    </w:p>
    <w:p w14:paraId="5CEB8C8E">
      <w:pPr>
        <w:ind w:firstLine="480"/>
        <w:rPr>
          <w:rFonts w:hint="eastAsia" w:ascii="宋体" w:hAnsi="宋体" w:eastAsia="宋体" w:cs="宋体"/>
          <w:u w:val="dotted"/>
        </w:rPr>
      </w:pPr>
      <w:r>
        <w:rPr>
          <w:rFonts w:hint="eastAsia" w:ascii="宋体" w:hAnsi="宋体" w:eastAsia="宋体" w:cs="宋体"/>
        </w:rPr>
        <w:t>……</w:t>
      </w:r>
    </w:p>
    <w:p w14:paraId="3385E611">
      <w:pPr>
        <w:ind w:firstLine="480"/>
        <w:rPr>
          <w:rFonts w:hint="eastAsia" w:ascii="宋体" w:hAnsi="宋体" w:eastAsia="宋体" w:cs="宋体"/>
        </w:rPr>
      </w:pPr>
      <w:r>
        <w:rPr>
          <w:rFonts w:hint="eastAsia" w:ascii="宋体" w:hAnsi="宋体" w:eastAsia="宋体" w:cs="宋体"/>
        </w:rPr>
        <w:t>五、与投诉事项相关的投诉请求</w:t>
      </w:r>
    </w:p>
    <w:p w14:paraId="050F5B9C">
      <w:pPr>
        <w:ind w:firstLine="480"/>
        <w:rPr>
          <w:rFonts w:hint="eastAsia" w:ascii="宋体" w:hAnsi="宋体" w:eastAsia="宋体" w:cs="宋体"/>
        </w:rPr>
      </w:pPr>
      <w:r>
        <w:rPr>
          <w:rFonts w:hint="eastAsia" w:ascii="宋体" w:hAnsi="宋体" w:eastAsia="宋体" w:cs="宋体"/>
        </w:rPr>
        <w:t>请求：</w:t>
      </w:r>
      <w:r>
        <w:rPr>
          <w:rFonts w:hint="eastAsia" w:ascii="宋体" w:hAnsi="宋体" w:eastAsia="宋体" w:cs="宋体"/>
          <w:u w:val="dotted"/>
        </w:rPr>
        <w:t xml:space="preserve">                                              </w:t>
      </w:r>
      <w:r>
        <w:rPr>
          <w:rFonts w:hint="eastAsia" w:ascii="宋体" w:hAnsi="宋体" w:eastAsia="宋体" w:cs="宋体"/>
        </w:rPr>
        <w:t xml:space="preserve"> </w:t>
      </w:r>
    </w:p>
    <w:p w14:paraId="361C1886">
      <w:pPr>
        <w:ind w:firstLine="480"/>
        <w:rPr>
          <w:rFonts w:hint="eastAsia" w:ascii="宋体" w:hAnsi="宋体" w:eastAsia="宋体" w:cs="宋体"/>
          <w:u w:val="single"/>
        </w:rPr>
      </w:pPr>
      <w:r>
        <w:rPr>
          <w:rFonts w:hint="eastAsia" w:ascii="宋体" w:hAnsi="宋体" w:eastAsia="宋体" w:cs="宋体"/>
        </w:rPr>
        <w:t xml:space="preserve">                                                                                                    </w:t>
      </w:r>
    </w:p>
    <w:p w14:paraId="1BA970A3">
      <w:pPr>
        <w:ind w:firstLine="480"/>
        <w:rPr>
          <w:rFonts w:hint="eastAsia" w:ascii="宋体" w:hAnsi="宋体" w:eastAsia="宋体" w:cs="宋体"/>
        </w:rPr>
      </w:pPr>
      <w:r>
        <w:rPr>
          <w:rFonts w:hint="eastAsia" w:ascii="宋体" w:hAnsi="宋体" w:eastAsia="宋体" w:cs="宋体"/>
        </w:rPr>
        <w:t xml:space="preserve">签字(签章)：                   公章：                      </w:t>
      </w:r>
    </w:p>
    <w:p w14:paraId="6DA78DD6">
      <w:pPr>
        <w:ind w:firstLine="480"/>
        <w:rPr>
          <w:rFonts w:hint="eastAsia" w:ascii="宋体" w:hAnsi="宋体" w:eastAsia="宋体" w:cs="宋体"/>
        </w:rPr>
      </w:pPr>
      <w:r>
        <w:rPr>
          <w:rFonts w:hint="eastAsia" w:ascii="宋体" w:hAnsi="宋体" w:eastAsia="宋体" w:cs="宋体"/>
        </w:rPr>
        <w:t xml:space="preserve">日期：    </w:t>
      </w:r>
    </w:p>
    <w:p w14:paraId="7A4C5A6D">
      <w:pPr>
        <w:ind w:firstLine="482"/>
        <w:rPr>
          <w:rFonts w:hint="eastAsia" w:ascii="宋体" w:hAnsi="宋体" w:eastAsia="宋体" w:cs="宋体"/>
          <w:b/>
        </w:rPr>
      </w:pPr>
    </w:p>
    <w:p w14:paraId="6830B419">
      <w:pPr>
        <w:ind w:firstLine="482"/>
        <w:rPr>
          <w:rFonts w:hint="eastAsia" w:ascii="宋体" w:hAnsi="宋体" w:eastAsia="宋体" w:cs="宋体"/>
          <w:b/>
        </w:rPr>
      </w:pPr>
    </w:p>
    <w:p w14:paraId="6F244DFA">
      <w:pPr>
        <w:ind w:firstLine="482"/>
        <w:rPr>
          <w:rFonts w:hint="eastAsia" w:ascii="宋体" w:hAnsi="宋体" w:eastAsia="宋体" w:cs="宋体"/>
          <w:b/>
        </w:rPr>
      </w:pPr>
      <w:r>
        <w:rPr>
          <w:rFonts w:hint="eastAsia" w:ascii="宋体" w:hAnsi="宋体" w:eastAsia="宋体" w:cs="宋体"/>
          <w:b/>
        </w:rPr>
        <w:t>投诉书制作说明：</w:t>
      </w:r>
    </w:p>
    <w:p w14:paraId="08E4D4E6">
      <w:pPr>
        <w:widowControl/>
        <w:ind w:firstLine="480"/>
        <w:rPr>
          <w:rFonts w:hint="eastAsia" w:ascii="宋体" w:hAnsi="宋体" w:eastAsia="宋体" w:cs="宋体"/>
          <w:kern w:val="0"/>
        </w:rPr>
      </w:pPr>
      <w:r>
        <w:rPr>
          <w:rFonts w:hint="eastAsia" w:ascii="宋体" w:hAnsi="宋体" w:eastAsia="宋体" w:cs="宋体"/>
        </w:rPr>
        <w:t>1.投诉人提起投诉时，应当提交投诉书和必要的证明材料，并按照被投诉人和与投诉事项有关的投标人数量提供投诉书副本。</w:t>
      </w:r>
    </w:p>
    <w:p w14:paraId="0A051BCD">
      <w:pPr>
        <w:widowControl/>
        <w:ind w:firstLine="480"/>
        <w:jc w:val="left"/>
        <w:rPr>
          <w:rFonts w:hint="eastAsia" w:ascii="宋体" w:hAnsi="宋体" w:eastAsia="宋体" w:cs="宋体"/>
          <w:kern w:val="0"/>
        </w:rPr>
      </w:pPr>
      <w:r>
        <w:rPr>
          <w:rFonts w:hint="eastAsia" w:ascii="宋体" w:hAnsi="宋体" w:eastAsia="宋体" w:cs="宋体"/>
        </w:rPr>
        <w:t>2.投诉人若委托代理人进行投诉的，投诉书应按照要求列明“</w:t>
      </w:r>
      <w:r>
        <w:rPr>
          <w:rFonts w:hint="eastAsia" w:cs="宋体"/>
          <w:lang w:eastAsia="zh-CN"/>
        </w:rPr>
        <w:t>授权代表</w:t>
      </w:r>
      <w:r>
        <w:rPr>
          <w:rFonts w:hint="eastAsia" w:ascii="宋体" w:hAnsi="宋体" w:eastAsia="宋体" w:cs="宋体"/>
        </w:rPr>
        <w:t>”的有关内容，并在附件中提交由</w:t>
      </w:r>
      <w:r>
        <w:rPr>
          <w:rFonts w:hint="eastAsia" w:ascii="宋体" w:hAnsi="宋体" w:eastAsia="宋体" w:cs="宋体"/>
          <w:kern w:val="0"/>
        </w:rPr>
        <w:t>投诉人签署的授权委托书。授权委托书应当载明代理人的姓名或者名称、代理事项、具体权限、期限和相关事项。</w:t>
      </w:r>
    </w:p>
    <w:p w14:paraId="57FF6E67">
      <w:pPr>
        <w:widowControl/>
        <w:ind w:firstLine="480"/>
        <w:jc w:val="left"/>
        <w:rPr>
          <w:rFonts w:hint="eastAsia" w:ascii="宋体" w:hAnsi="宋体" w:eastAsia="宋体" w:cs="宋体"/>
        </w:rPr>
      </w:pPr>
      <w:r>
        <w:rPr>
          <w:rFonts w:hint="eastAsia" w:ascii="宋体" w:hAnsi="宋体" w:eastAsia="宋体" w:cs="宋体"/>
        </w:rPr>
        <w:t>3.投诉书应简要列明质疑事项，质疑函、质疑答复等作为附件材料提供。</w:t>
      </w:r>
    </w:p>
    <w:p w14:paraId="419322D0">
      <w:pPr>
        <w:widowControl/>
        <w:ind w:firstLine="480"/>
        <w:jc w:val="left"/>
        <w:rPr>
          <w:rFonts w:hint="eastAsia" w:ascii="宋体" w:hAnsi="宋体" w:eastAsia="宋体" w:cs="宋体"/>
        </w:rPr>
      </w:pPr>
      <w:r>
        <w:rPr>
          <w:rFonts w:hint="eastAsia" w:ascii="宋体" w:hAnsi="宋体" w:eastAsia="宋体" w:cs="宋体"/>
        </w:rPr>
        <w:t>4.投诉书的投诉事项应具体、明确，并有必要的事实依据和法律依据。</w:t>
      </w:r>
    </w:p>
    <w:p w14:paraId="0995F202">
      <w:pPr>
        <w:widowControl/>
        <w:ind w:firstLine="480"/>
        <w:jc w:val="left"/>
        <w:rPr>
          <w:rFonts w:hint="eastAsia" w:ascii="宋体" w:hAnsi="宋体" w:eastAsia="宋体" w:cs="宋体"/>
        </w:rPr>
      </w:pPr>
      <w:r>
        <w:rPr>
          <w:rFonts w:hint="eastAsia" w:ascii="宋体" w:hAnsi="宋体" w:eastAsia="宋体" w:cs="宋体"/>
        </w:rPr>
        <w:t>5.投诉书的投诉请求应与投诉事项相关。</w:t>
      </w:r>
    </w:p>
    <w:p w14:paraId="0F23F3FE">
      <w:pPr>
        <w:widowControl/>
        <w:ind w:firstLine="480"/>
        <w:jc w:val="left"/>
        <w:rPr>
          <w:rFonts w:hint="eastAsia" w:ascii="宋体" w:hAnsi="宋体" w:eastAsia="宋体" w:cs="宋体"/>
          <w:kern w:val="0"/>
        </w:rPr>
      </w:pPr>
      <w:r>
        <w:rPr>
          <w:rFonts w:hint="eastAsia" w:ascii="宋体" w:hAnsi="宋体" w:eastAsia="宋体" w:cs="宋体"/>
        </w:rPr>
        <w:t>6.投诉人为自然人的，投诉书应当由本人签字；投诉人为法人或者其他组织的，投诉书应当由法定代表人、主要负责人，或者其</w:t>
      </w:r>
      <w:r>
        <w:rPr>
          <w:rFonts w:hint="eastAsia" w:cs="宋体"/>
          <w:lang w:eastAsia="zh-CN"/>
        </w:rPr>
        <w:t>授权代表</w:t>
      </w:r>
      <w:r>
        <w:rPr>
          <w:rFonts w:hint="eastAsia" w:ascii="宋体" w:hAnsi="宋体" w:eastAsia="宋体" w:cs="宋体"/>
        </w:rPr>
        <w:t>签字或者盖章，并加盖公章。</w:t>
      </w:r>
    </w:p>
    <w:p w14:paraId="135920AC">
      <w:pPr>
        <w:ind w:firstLine="482"/>
        <w:rPr>
          <w:rFonts w:hint="eastAsia" w:ascii="宋体" w:hAnsi="宋体" w:eastAsia="宋体" w:cs="宋体"/>
          <w:b/>
          <w:color w:val="FF0000"/>
        </w:rPr>
      </w:pPr>
    </w:p>
    <w:sectPr>
      <w:headerReference r:id="rId21" w:type="default"/>
      <w:footerReference r:id="rId22" w:type="default"/>
      <w:pgSz w:w="11906" w:h="16838"/>
      <w:pgMar w:top="1440" w:right="1304" w:bottom="1020" w:left="1304"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金山简黑体">
    <w:altName w:val="宋体"/>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MT Extra">
    <w:panose1 w:val="05050102010205020202"/>
    <w:charset w:val="02"/>
    <w:family w:val="roman"/>
    <w:pitch w:val="default"/>
    <w:sig w:usb0="80000000" w:usb1="00000000" w:usb2="00000000" w:usb3="00000000" w:csb0="00000000" w:csb1="00000000"/>
  </w:font>
  <w:font w:name="ScalaSansLF-Regular">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BAEC3">
    <w:pPr>
      <w:pStyle w:val="29"/>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67547">
    <w:pPr>
      <w:pStyle w:val="2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72EF9">
    <w:pPr>
      <w:pStyle w:val="29"/>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935E1">
    <w:pPr>
      <w:pStyle w:val="29"/>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5616F">
    <w:pPr>
      <w:pStyle w:val="29"/>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56B34">
    <w:pPr>
      <w:pStyle w:val="29"/>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71F139">
                          <w:pPr>
                            <w:pStyle w:val="29"/>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471F139">
                    <w:pPr>
                      <w:pStyle w:val="29"/>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F01CF">
    <w:pPr>
      <w:pStyle w:val="29"/>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F9A03A">
                          <w:pPr>
                            <w:pStyle w:val="29"/>
                          </w:pPr>
                          <w:r>
                            <w:t xml:space="preserve">第 </w:t>
                          </w:r>
                          <w:r>
                            <w:fldChar w:fldCharType="begin"/>
                          </w:r>
                          <w:r>
                            <w:instrText xml:space="preserve"> PAGE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4F9A03A">
                    <w:pPr>
                      <w:pStyle w:val="29"/>
                    </w:pPr>
                    <w:r>
                      <w:t xml:space="preserve">第 </w:t>
                    </w:r>
                    <w:r>
                      <w:fldChar w:fldCharType="begin"/>
                    </w:r>
                    <w:r>
                      <w:instrText xml:space="preserve"> PAGE  \* MERGEFORMAT </w:instrText>
                    </w:r>
                    <w:r>
                      <w:fldChar w:fldCharType="separate"/>
                    </w:r>
                    <w:r>
                      <w:t>6</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1C839">
    <w:pPr>
      <w:pStyle w:val="29"/>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A20DBE">
                          <w:pPr>
                            <w:pStyle w:val="29"/>
                          </w:pPr>
                          <w:r>
                            <w:t xml:space="preserve">第 </w:t>
                          </w:r>
                          <w:r>
                            <w:fldChar w:fldCharType="begin"/>
                          </w:r>
                          <w:r>
                            <w:instrText xml:space="preserve"> PAGE  \* MERGEFORMAT </w:instrText>
                          </w:r>
                          <w:r>
                            <w:fldChar w:fldCharType="separate"/>
                          </w:r>
                          <w:r>
                            <w:t>96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AA20DBE">
                    <w:pPr>
                      <w:pStyle w:val="29"/>
                    </w:pPr>
                    <w:r>
                      <w:t xml:space="preserve">第 </w:t>
                    </w:r>
                    <w:r>
                      <w:fldChar w:fldCharType="begin"/>
                    </w:r>
                    <w:r>
                      <w:instrText xml:space="preserve"> PAGE  \* MERGEFORMAT </w:instrText>
                    </w:r>
                    <w:r>
                      <w:fldChar w:fldCharType="separate"/>
                    </w:r>
                    <w:r>
                      <w:t>96</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A5FFC">
    <w:pPr>
      <w:pStyle w:val="29"/>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4BC3B6">
                          <w:pPr>
                            <w:pStyle w:val="29"/>
                          </w:pPr>
                          <w:r>
                            <w:t xml:space="preserve">第 </w:t>
                          </w:r>
                          <w:r>
                            <w:fldChar w:fldCharType="begin"/>
                          </w:r>
                          <w:r>
                            <w:instrText xml:space="preserve"> PAGE  \* MERGEFORMAT </w:instrText>
                          </w:r>
                          <w:r>
                            <w:fldChar w:fldCharType="separate"/>
                          </w:r>
                          <w:r>
                            <w:t>97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B4BC3B6">
                    <w:pPr>
                      <w:pStyle w:val="29"/>
                    </w:pPr>
                    <w:r>
                      <w:t xml:space="preserve">第 </w:t>
                    </w:r>
                    <w:r>
                      <w:fldChar w:fldCharType="begin"/>
                    </w:r>
                    <w:r>
                      <w:instrText xml:space="preserve"> PAGE  \* MERGEFORMAT </w:instrText>
                    </w:r>
                    <w:r>
                      <w:fldChar w:fldCharType="separate"/>
                    </w:r>
                    <w:r>
                      <w:t>97</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1BEDF">
    <w:pPr>
      <w:pStyle w:val="29"/>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105ECB">
                          <w:pPr>
                            <w:pStyle w:val="29"/>
                          </w:pPr>
                          <w:r>
                            <w:t xml:space="preserve">第 </w:t>
                          </w:r>
                          <w:r>
                            <w:fldChar w:fldCharType="begin"/>
                          </w:r>
                          <w:r>
                            <w:instrText xml:space="preserve"> PAGE  \* MERGEFORMAT </w:instrText>
                          </w:r>
                          <w:r>
                            <w:fldChar w:fldCharType="separate"/>
                          </w:r>
                          <w:r>
                            <w:t>117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8105ECB">
                    <w:pPr>
                      <w:pStyle w:val="29"/>
                    </w:pPr>
                    <w:r>
                      <w:t xml:space="preserve">第 </w:t>
                    </w:r>
                    <w:r>
                      <w:fldChar w:fldCharType="begin"/>
                    </w:r>
                    <w:r>
                      <w:instrText xml:space="preserve"> PAGE  \* MERGEFORMAT </w:instrText>
                    </w:r>
                    <w:r>
                      <w:fldChar w:fldCharType="separate"/>
                    </w:r>
                    <w:r>
                      <w:t>117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3D995">
    <w:pPr>
      <w:pStyle w:val="12"/>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321A2">
    <w:pPr>
      <w:pStyle w:val="1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81F41">
    <w:pPr>
      <w:pStyle w:val="1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BF57D">
    <w:pPr>
      <w:pStyle w:val="12"/>
      <w:pBdr>
        <w:bottom w:val="none" w:color="auto" w:sz="0" w:space="1"/>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33ECB">
    <w:pPr>
      <w:pStyle w:val="12"/>
      <w:pBdr>
        <w:bottom w:val="none" w:color="auto" w:sz="0" w:space="1"/>
      </w:pBdr>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EA095">
    <w:pPr>
      <w:pStyle w:val="12"/>
      <w:pBdr>
        <w:bottom w:val="none" w:color="auto" w:sz="0" w:space="1"/>
      </w:pBdr>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333FB">
    <w:pPr>
      <w:pStyle w:val="12"/>
      <w:pBdr>
        <w:bottom w:val="none" w:color="auto" w:sz="0" w:space="1"/>
      </w:pBdr>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3E2CB">
    <w:pPr>
      <w:pStyle w:val="12"/>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1998DF"/>
    <w:multiLevelType w:val="singleLevel"/>
    <w:tmpl w:val="E21998DF"/>
    <w:lvl w:ilvl="0" w:tentative="0">
      <w:start w:val="1"/>
      <w:numFmt w:val="chineseCounting"/>
      <w:suff w:val="space"/>
      <w:lvlText w:val="第%1章"/>
      <w:lvlJc w:val="left"/>
      <w:rPr>
        <w:rFonts w:hint="eastAsia"/>
      </w:rPr>
    </w:lvl>
  </w:abstractNum>
  <w:abstractNum w:abstractNumId="1">
    <w:nsid w:val="E451AFB4"/>
    <w:multiLevelType w:val="singleLevel"/>
    <w:tmpl w:val="E451AFB4"/>
    <w:lvl w:ilvl="0" w:tentative="0">
      <w:start w:val="10"/>
      <w:numFmt w:val="chineseCounting"/>
      <w:suff w:val="space"/>
      <w:lvlText w:val="第%1节"/>
      <w:lvlJc w:val="left"/>
      <w:rPr>
        <w:rFonts w:hint="eastAsia"/>
      </w:rPr>
    </w:lvl>
  </w:abstractNum>
  <w:abstractNum w:abstractNumId="2">
    <w:nsid w:val="00000006"/>
    <w:multiLevelType w:val="multilevel"/>
    <w:tmpl w:val="00000006"/>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00000009"/>
    <w:multiLevelType w:val="multilevel"/>
    <w:tmpl w:val="00000009"/>
    <w:lvl w:ilvl="0" w:tentative="0">
      <w:start w:val="1"/>
      <w:numFmt w:val="decimal"/>
      <w:lvlText w:val="%1."/>
      <w:lvlJc w:val="left"/>
      <w:pPr>
        <w:ind w:left="420" w:hanging="420"/>
      </w:pPr>
    </w:lvl>
    <w:lvl w:ilvl="1" w:tentative="0">
      <w:start w:val="1"/>
      <w:numFmt w:val="lowerLetter"/>
      <w:pStyle w:val="128"/>
      <w:lvlText w:val="%2)"/>
      <w:lvlJc w:val="left"/>
      <w:pPr>
        <w:ind w:left="840" w:hanging="420"/>
      </w:pPr>
    </w:lvl>
    <w:lvl w:ilvl="2" w:tentative="0">
      <w:start w:val="1"/>
      <w:numFmt w:val="lowerRoman"/>
      <w:pStyle w:val="173"/>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F"/>
    <w:multiLevelType w:val="multilevel"/>
    <w:tmpl w:val="0000000F"/>
    <w:lvl w:ilvl="0" w:tentative="0">
      <w:start w:val="1"/>
      <w:numFmt w:val="decimal"/>
      <w:pStyle w:val="17"/>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00000010"/>
    <w:multiLevelType w:val="multilevel"/>
    <w:tmpl w:val="00000010"/>
    <w:lvl w:ilvl="0" w:tentative="0">
      <w:start w:val="1"/>
      <w:numFmt w:val="decimal"/>
      <w:pStyle w:val="20"/>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4BFDDBFF"/>
    <w:multiLevelType w:val="singleLevel"/>
    <w:tmpl w:val="4BFDDBFF"/>
    <w:lvl w:ilvl="0" w:tentative="0">
      <w:start w:val="1"/>
      <w:numFmt w:val="decimal"/>
      <w:suff w:val="nothing"/>
      <w:lvlText w:val="（%1）"/>
      <w:lvlJc w:val="left"/>
    </w:lvl>
  </w:abstractNum>
  <w:num w:numId="1">
    <w:abstractNumId w:val="4"/>
  </w:num>
  <w:num w:numId="2">
    <w:abstractNumId w:val="5"/>
  </w:num>
  <w:num w:numId="3">
    <w:abstractNumId w:val="3"/>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kNjA2YzQ4YjM4MzJhY2FhNjQwYzcxZGFmNTE5NWUifQ=="/>
  </w:docVars>
  <w:rsids>
    <w:rsidRoot w:val="00172A27"/>
    <w:rsid w:val="0000025A"/>
    <w:rsid w:val="00001CC1"/>
    <w:rsid w:val="000035F4"/>
    <w:rsid w:val="000037F0"/>
    <w:rsid w:val="00011721"/>
    <w:rsid w:val="000138E8"/>
    <w:rsid w:val="00015136"/>
    <w:rsid w:val="0001591E"/>
    <w:rsid w:val="0001599C"/>
    <w:rsid w:val="00015D46"/>
    <w:rsid w:val="00017060"/>
    <w:rsid w:val="00017A9F"/>
    <w:rsid w:val="000203D3"/>
    <w:rsid w:val="00020CF8"/>
    <w:rsid w:val="00025F4A"/>
    <w:rsid w:val="00026A02"/>
    <w:rsid w:val="00030E74"/>
    <w:rsid w:val="00031467"/>
    <w:rsid w:val="0003254D"/>
    <w:rsid w:val="00032E39"/>
    <w:rsid w:val="00034AF2"/>
    <w:rsid w:val="00035A54"/>
    <w:rsid w:val="00036D69"/>
    <w:rsid w:val="000404A4"/>
    <w:rsid w:val="00041C10"/>
    <w:rsid w:val="00042B4E"/>
    <w:rsid w:val="00042EB3"/>
    <w:rsid w:val="00044BCE"/>
    <w:rsid w:val="00045487"/>
    <w:rsid w:val="000466DF"/>
    <w:rsid w:val="000501FA"/>
    <w:rsid w:val="00050C78"/>
    <w:rsid w:val="000522E6"/>
    <w:rsid w:val="0005297E"/>
    <w:rsid w:val="000559D6"/>
    <w:rsid w:val="00055E6D"/>
    <w:rsid w:val="00056173"/>
    <w:rsid w:val="0005637F"/>
    <w:rsid w:val="00057D5B"/>
    <w:rsid w:val="000604C8"/>
    <w:rsid w:val="00060EE0"/>
    <w:rsid w:val="00060F38"/>
    <w:rsid w:val="000613C9"/>
    <w:rsid w:val="00061709"/>
    <w:rsid w:val="00061751"/>
    <w:rsid w:val="0006421C"/>
    <w:rsid w:val="00064331"/>
    <w:rsid w:val="0006488C"/>
    <w:rsid w:val="00066FF5"/>
    <w:rsid w:val="0007147A"/>
    <w:rsid w:val="00071D0C"/>
    <w:rsid w:val="00073925"/>
    <w:rsid w:val="000745F6"/>
    <w:rsid w:val="0007498A"/>
    <w:rsid w:val="00080A0E"/>
    <w:rsid w:val="000839F9"/>
    <w:rsid w:val="00084E75"/>
    <w:rsid w:val="00085C83"/>
    <w:rsid w:val="00087CAA"/>
    <w:rsid w:val="00090D1F"/>
    <w:rsid w:val="00090FF6"/>
    <w:rsid w:val="0009249B"/>
    <w:rsid w:val="00092B40"/>
    <w:rsid w:val="00093E97"/>
    <w:rsid w:val="000943A3"/>
    <w:rsid w:val="00094405"/>
    <w:rsid w:val="00094BA4"/>
    <w:rsid w:val="00097898"/>
    <w:rsid w:val="000979EB"/>
    <w:rsid w:val="000A04CF"/>
    <w:rsid w:val="000A06EB"/>
    <w:rsid w:val="000A1C87"/>
    <w:rsid w:val="000A1CDE"/>
    <w:rsid w:val="000A1D3B"/>
    <w:rsid w:val="000A2B27"/>
    <w:rsid w:val="000A5003"/>
    <w:rsid w:val="000A587C"/>
    <w:rsid w:val="000A7A8F"/>
    <w:rsid w:val="000B1739"/>
    <w:rsid w:val="000B18F5"/>
    <w:rsid w:val="000B3801"/>
    <w:rsid w:val="000B46DF"/>
    <w:rsid w:val="000B58E3"/>
    <w:rsid w:val="000C250F"/>
    <w:rsid w:val="000C2DAF"/>
    <w:rsid w:val="000C30E1"/>
    <w:rsid w:val="000C37C9"/>
    <w:rsid w:val="000C5DBD"/>
    <w:rsid w:val="000D2071"/>
    <w:rsid w:val="000D331A"/>
    <w:rsid w:val="000D4D96"/>
    <w:rsid w:val="000D57D1"/>
    <w:rsid w:val="000D788C"/>
    <w:rsid w:val="000D7C23"/>
    <w:rsid w:val="000D7FEC"/>
    <w:rsid w:val="000E1852"/>
    <w:rsid w:val="000E1EAA"/>
    <w:rsid w:val="000E1EEA"/>
    <w:rsid w:val="000E3154"/>
    <w:rsid w:val="000E77D9"/>
    <w:rsid w:val="000F12CA"/>
    <w:rsid w:val="000F3297"/>
    <w:rsid w:val="000F444F"/>
    <w:rsid w:val="000F4473"/>
    <w:rsid w:val="000F58E0"/>
    <w:rsid w:val="000F6102"/>
    <w:rsid w:val="000F64D5"/>
    <w:rsid w:val="000F7916"/>
    <w:rsid w:val="0010080A"/>
    <w:rsid w:val="0010157A"/>
    <w:rsid w:val="00103897"/>
    <w:rsid w:val="0011181B"/>
    <w:rsid w:val="0011211A"/>
    <w:rsid w:val="00112B47"/>
    <w:rsid w:val="001148C6"/>
    <w:rsid w:val="00115094"/>
    <w:rsid w:val="001200F0"/>
    <w:rsid w:val="00123CE3"/>
    <w:rsid w:val="0012516A"/>
    <w:rsid w:val="001266F7"/>
    <w:rsid w:val="00127E3B"/>
    <w:rsid w:val="00130D49"/>
    <w:rsid w:val="00134E45"/>
    <w:rsid w:val="001354D5"/>
    <w:rsid w:val="0013792B"/>
    <w:rsid w:val="00140519"/>
    <w:rsid w:val="001443A3"/>
    <w:rsid w:val="0014477F"/>
    <w:rsid w:val="00144E22"/>
    <w:rsid w:val="00145FC1"/>
    <w:rsid w:val="00153938"/>
    <w:rsid w:val="00154FA3"/>
    <w:rsid w:val="00155BCC"/>
    <w:rsid w:val="001568D6"/>
    <w:rsid w:val="001603BB"/>
    <w:rsid w:val="00160F1A"/>
    <w:rsid w:val="001613F6"/>
    <w:rsid w:val="00162AC7"/>
    <w:rsid w:val="00163CF5"/>
    <w:rsid w:val="00163D3F"/>
    <w:rsid w:val="00164038"/>
    <w:rsid w:val="0016454E"/>
    <w:rsid w:val="00164B17"/>
    <w:rsid w:val="00165D8D"/>
    <w:rsid w:val="00166F73"/>
    <w:rsid w:val="0017056C"/>
    <w:rsid w:val="00170665"/>
    <w:rsid w:val="00170679"/>
    <w:rsid w:val="001719C5"/>
    <w:rsid w:val="0017260C"/>
    <w:rsid w:val="0017509E"/>
    <w:rsid w:val="00176C19"/>
    <w:rsid w:val="00181D19"/>
    <w:rsid w:val="00182B31"/>
    <w:rsid w:val="00182C1C"/>
    <w:rsid w:val="0018410D"/>
    <w:rsid w:val="001843C6"/>
    <w:rsid w:val="0018455B"/>
    <w:rsid w:val="00184735"/>
    <w:rsid w:val="00184FB7"/>
    <w:rsid w:val="001858A6"/>
    <w:rsid w:val="00186FFB"/>
    <w:rsid w:val="00187352"/>
    <w:rsid w:val="00187590"/>
    <w:rsid w:val="00187674"/>
    <w:rsid w:val="00190477"/>
    <w:rsid w:val="00194B73"/>
    <w:rsid w:val="00195532"/>
    <w:rsid w:val="00195534"/>
    <w:rsid w:val="00195F5B"/>
    <w:rsid w:val="001967ED"/>
    <w:rsid w:val="001A0A45"/>
    <w:rsid w:val="001A1F36"/>
    <w:rsid w:val="001A24A9"/>
    <w:rsid w:val="001A5AD8"/>
    <w:rsid w:val="001A6304"/>
    <w:rsid w:val="001B0AEC"/>
    <w:rsid w:val="001B223C"/>
    <w:rsid w:val="001B4607"/>
    <w:rsid w:val="001B6084"/>
    <w:rsid w:val="001B68D8"/>
    <w:rsid w:val="001C031F"/>
    <w:rsid w:val="001C09CF"/>
    <w:rsid w:val="001C42CD"/>
    <w:rsid w:val="001C441C"/>
    <w:rsid w:val="001C4DD1"/>
    <w:rsid w:val="001C4DE4"/>
    <w:rsid w:val="001C6E99"/>
    <w:rsid w:val="001C78A7"/>
    <w:rsid w:val="001D0433"/>
    <w:rsid w:val="001D25B6"/>
    <w:rsid w:val="001D2793"/>
    <w:rsid w:val="001D3200"/>
    <w:rsid w:val="001D6435"/>
    <w:rsid w:val="001D67D5"/>
    <w:rsid w:val="001E45D9"/>
    <w:rsid w:val="001E4700"/>
    <w:rsid w:val="001E6BA1"/>
    <w:rsid w:val="001F1D58"/>
    <w:rsid w:val="001F2B86"/>
    <w:rsid w:val="001F2C3F"/>
    <w:rsid w:val="001F30F7"/>
    <w:rsid w:val="001F3E81"/>
    <w:rsid w:val="001F4CF7"/>
    <w:rsid w:val="001F6B29"/>
    <w:rsid w:val="001F72A2"/>
    <w:rsid w:val="001F7AB6"/>
    <w:rsid w:val="00200203"/>
    <w:rsid w:val="00200224"/>
    <w:rsid w:val="00201004"/>
    <w:rsid w:val="00202DB8"/>
    <w:rsid w:val="00204B71"/>
    <w:rsid w:val="00207178"/>
    <w:rsid w:val="002122DB"/>
    <w:rsid w:val="00213792"/>
    <w:rsid w:val="00213994"/>
    <w:rsid w:val="00213B07"/>
    <w:rsid w:val="002152F0"/>
    <w:rsid w:val="00216D32"/>
    <w:rsid w:val="00216EB4"/>
    <w:rsid w:val="00221913"/>
    <w:rsid w:val="00221953"/>
    <w:rsid w:val="00226E86"/>
    <w:rsid w:val="00226F50"/>
    <w:rsid w:val="00230A4E"/>
    <w:rsid w:val="00232602"/>
    <w:rsid w:val="00232F13"/>
    <w:rsid w:val="00233085"/>
    <w:rsid w:val="0023344E"/>
    <w:rsid w:val="00234F46"/>
    <w:rsid w:val="00237051"/>
    <w:rsid w:val="002372E3"/>
    <w:rsid w:val="002408C8"/>
    <w:rsid w:val="002416E9"/>
    <w:rsid w:val="0024232D"/>
    <w:rsid w:val="00242A24"/>
    <w:rsid w:val="002434B6"/>
    <w:rsid w:val="002447B7"/>
    <w:rsid w:val="002452ED"/>
    <w:rsid w:val="00245594"/>
    <w:rsid w:val="002510A9"/>
    <w:rsid w:val="0025343D"/>
    <w:rsid w:val="002539A2"/>
    <w:rsid w:val="00254E25"/>
    <w:rsid w:val="0026022B"/>
    <w:rsid w:val="002621F0"/>
    <w:rsid w:val="002631AE"/>
    <w:rsid w:val="002662A3"/>
    <w:rsid w:val="0026685D"/>
    <w:rsid w:val="0026688A"/>
    <w:rsid w:val="00266937"/>
    <w:rsid w:val="00267608"/>
    <w:rsid w:val="00267CCE"/>
    <w:rsid w:val="00270528"/>
    <w:rsid w:val="0027327B"/>
    <w:rsid w:val="00277B3D"/>
    <w:rsid w:val="00281B19"/>
    <w:rsid w:val="00282430"/>
    <w:rsid w:val="00283762"/>
    <w:rsid w:val="00283A95"/>
    <w:rsid w:val="00283DBA"/>
    <w:rsid w:val="00284F2C"/>
    <w:rsid w:val="00287043"/>
    <w:rsid w:val="00290DB3"/>
    <w:rsid w:val="002A0D60"/>
    <w:rsid w:val="002A1458"/>
    <w:rsid w:val="002A2966"/>
    <w:rsid w:val="002A2D74"/>
    <w:rsid w:val="002A350A"/>
    <w:rsid w:val="002A5605"/>
    <w:rsid w:val="002A6116"/>
    <w:rsid w:val="002B1E3C"/>
    <w:rsid w:val="002B4EEF"/>
    <w:rsid w:val="002B510A"/>
    <w:rsid w:val="002B5196"/>
    <w:rsid w:val="002B5982"/>
    <w:rsid w:val="002B6139"/>
    <w:rsid w:val="002C1486"/>
    <w:rsid w:val="002C44B8"/>
    <w:rsid w:val="002C549E"/>
    <w:rsid w:val="002C55D2"/>
    <w:rsid w:val="002D39A3"/>
    <w:rsid w:val="002D3BB1"/>
    <w:rsid w:val="002D4566"/>
    <w:rsid w:val="002D4C27"/>
    <w:rsid w:val="002D4D08"/>
    <w:rsid w:val="002D6292"/>
    <w:rsid w:val="002D6B47"/>
    <w:rsid w:val="002D73CD"/>
    <w:rsid w:val="002E2BEE"/>
    <w:rsid w:val="002E3121"/>
    <w:rsid w:val="002E3D90"/>
    <w:rsid w:val="002E41DB"/>
    <w:rsid w:val="002E5135"/>
    <w:rsid w:val="002E5D7F"/>
    <w:rsid w:val="002F1165"/>
    <w:rsid w:val="002F2D4B"/>
    <w:rsid w:val="002F3D28"/>
    <w:rsid w:val="002F603A"/>
    <w:rsid w:val="003032C9"/>
    <w:rsid w:val="003034D2"/>
    <w:rsid w:val="00305221"/>
    <w:rsid w:val="00306305"/>
    <w:rsid w:val="0030784B"/>
    <w:rsid w:val="00311320"/>
    <w:rsid w:val="00311A5F"/>
    <w:rsid w:val="00312109"/>
    <w:rsid w:val="00313655"/>
    <w:rsid w:val="0031380D"/>
    <w:rsid w:val="00313C6B"/>
    <w:rsid w:val="00314DA9"/>
    <w:rsid w:val="00317FBE"/>
    <w:rsid w:val="0032495C"/>
    <w:rsid w:val="00325B6A"/>
    <w:rsid w:val="0032613D"/>
    <w:rsid w:val="0032700C"/>
    <w:rsid w:val="00327F94"/>
    <w:rsid w:val="00330393"/>
    <w:rsid w:val="0033149C"/>
    <w:rsid w:val="00331EDE"/>
    <w:rsid w:val="00335987"/>
    <w:rsid w:val="00337586"/>
    <w:rsid w:val="00345C73"/>
    <w:rsid w:val="00345F39"/>
    <w:rsid w:val="0034601A"/>
    <w:rsid w:val="00347C07"/>
    <w:rsid w:val="00350C68"/>
    <w:rsid w:val="00353396"/>
    <w:rsid w:val="00354041"/>
    <w:rsid w:val="00355FD0"/>
    <w:rsid w:val="00356AA8"/>
    <w:rsid w:val="003578D6"/>
    <w:rsid w:val="003618CD"/>
    <w:rsid w:val="003625D8"/>
    <w:rsid w:val="003630D0"/>
    <w:rsid w:val="00366D40"/>
    <w:rsid w:val="00367ED7"/>
    <w:rsid w:val="003751EF"/>
    <w:rsid w:val="00375E93"/>
    <w:rsid w:val="00394765"/>
    <w:rsid w:val="003977AF"/>
    <w:rsid w:val="00397FCB"/>
    <w:rsid w:val="003A118C"/>
    <w:rsid w:val="003A17D7"/>
    <w:rsid w:val="003A21C4"/>
    <w:rsid w:val="003A3CE9"/>
    <w:rsid w:val="003A52B2"/>
    <w:rsid w:val="003A699A"/>
    <w:rsid w:val="003B0382"/>
    <w:rsid w:val="003C0650"/>
    <w:rsid w:val="003C0693"/>
    <w:rsid w:val="003C399C"/>
    <w:rsid w:val="003C430F"/>
    <w:rsid w:val="003C6FB6"/>
    <w:rsid w:val="003C70A4"/>
    <w:rsid w:val="003D111D"/>
    <w:rsid w:val="003D1A1D"/>
    <w:rsid w:val="003D441F"/>
    <w:rsid w:val="003D655A"/>
    <w:rsid w:val="003D71E5"/>
    <w:rsid w:val="003D7511"/>
    <w:rsid w:val="003D77DA"/>
    <w:rsid w:val="003D79E7"/>
    <w:rsid w:val="003E20EF"/>
    <w:rsid w:val="003E284D"/>
    <w:rsid w:val="003E2AB8"/>
    <w:rsid w:val="003E5143"/>
    <w:rsid w:val="003E69EF"/>
    <w:rsid w:val="003E7AC3"/>
    <w:rsid w:val="003F281F"/>
    <w:rsid w:val="003F310F"/>
    <w:rsid w:val="003F34D7"/>
    <w:rsid w:val="003F440F"/>
    <w:rsid w:val="003F491A"/>
    <w:rsid w:val="003F6B3A"/>
    <w:rsid w:val="003F7C56"/>
    <w:rsid w:val="00403094"/>
    <w:rsid w:val="00405EBF"/>
    <w:rsid w:val="004076A6"/>
    <w:rsid w:val="00407BB7"/>
    <w:rsid w:val="004105ED"/>
    <w:rsid w:val="004120D4"/>
    <w:rsid w:val="00412FF5"/>
    <w:rsid w:val="004137FE"/>
    <w:rsid w:val="0041720E"/>
    <w:rsid w:val="00423C6D"/>
    <w:rsid w:val="00427C54"/>
    <w:rsid w:val="00427CA5"/>
    <w:rsid w:val="0043001F"/>
    <w:rsid w:val="004341AA"/>
    <w:rsid w:val="004345EE"/>
    <w:rsid w:val="00434685"/>
    <w:rsid w:val="00434C28"/>
    <w:rsid w:val="0043524F"/>
    <w:rsid w:val="00435437"/>
    <w:rsid w:val="00437350"/>
    <w:rsid w:val="0043763D"/>
    <w:rsid w:val="004376E4"/>
    <w:rsid w:val="00440896"/>
    <w:rsid w:val="00443217"/>
    <w:rsid w:val="00445CFD"/>
    <w:rsid w:val="004468DE"/>
    <w:rsid w:val="00447492"/>
    <w:rsid w:val="00447A63"/>
    <w:rsid w:val="0045047B"/>
    <w:rsid w:val="004537CA"/>
    <w:rsid w:val="0045693A"/>
    <w:rsid w:val="004574CF"/>
    <w:rsid w:val="0045750D"/>
    <w:rsid w:val="00460B52"/>
    <w:rsid w:val="0046116C"/>
    <w:rsid w:val="00461887"/>
    <w:rsid w:val="0046220A"/>
    <w:rsid w:val="00462D41"/>
    <w:rsid w:val="00462EDE"/>
    <w:rsid w:val="00464FB5"/>
    <w:rsid w:val="00465A03"/>
    <w:rsid w:val="00465C7B"/>
    <w:rsid w:val="004673A3"/>
    <w:rsid w:val="004700E2"/>
    <w:rsid w:val="00470586"/>
    <w:rsid w:val="00470BCA"/>
    <w:rsid w:val="00471405"/>
    <w:rsid w:val="004725F2"/>
    <w:rsid w:val="00475E8A"/>
    <w:rsid w:val="00477053"/>
    <w:rsid w:val="00477109"/>
    <w:rsid w:val="004825DD"/>
    <w:rsid w:val="00483296"/>
    <w:rsid w:val="0048641F"/>
    <w:rsid w:val="00486775"/>
    <w:rsid w:val="00487BD0"/>
    <w:rsid w:val="0049040C"/>
    <w:rsid w:val="00492413"/>
    <w:rsid w:val="00492B7F"/>
    <w:rsid w:val="00492C6B"/>
    <w:rsid w:val="00492E09"/>
    <w:rsid w:val="00493CA6"/>
    <w:rsid w:val="004943E8"/>
    <w:rsid w:val="00495E2B"/>
    <w:rsid w:val="00495E3C"/>
    <w:rsid w:val="004A020F"/>
    <w:rsid w:val="004A4AEB"/>
    <w:rsid w:val="004A62DD"/>
    <w:rsid w:val="004B067B"/>
    <w:rsid w:val="004B2E62"/>
    <w:rsid w:val="004B5EC6"/>
    <w:rsid w:val="004B6762"/>
    <w:rsid w:val="004B6CFF"/>
    <w:rsid w:val="004B7F6E"/>
    <w:rsid w:val="004C16D5"/>
    <w:rsid w:val="004C199B"/>
    <w:rsid w:val="004C1B9D"/>
    <w:rsid w:val="004C216A"/>
    <w:rsid w:val="004C32D6"/>
    <w:rsid w:val="004C3684"/>
    <w:rsid w:val="004C60E9"/>
    <w:rsid w:val="004D0206"/>
    <w:rsid w:val="004D048E"/>
    <w:rsid w:val="004D0C51"/>
    <w:rsid w:val="004D0DD6"/>
    <w:rsid w:val="004D150A"/>
    <w:rsid w:val="004D29FF"/>
    <w:rsid w:val="004D4AEB"/>
    <w:rsid w:val="004D626B"/>
    <w:rsid w:val="004D6905"/>
    <w:rsid w:val="004D6F27"/>
    <w:rsid w:val="004D7553"/>
    <w:rsid w:val="004D7C4C"/>
    <w:rsid w:val="004E0F9A"/>
    <w:rsid w:val="004E21F5"/>
    <w:rsid w:val="004E4CB6"/>
    <w:rsid w:val="004E6BA4"/>
    <w:rsid w:val="004E7787"/>
    <w:rsid w:val="004E7B1A"/>
    <w:rsid w:val="004F0B26"/>
    <w:rsid w:val="004F0FCE"/>
    <w:rsid w:val="004F1662"/>
    <w:rsid w:val="004F202B"/>
    <w:rsid w:val="004F3507"/>
    <w:rsid w:val="004F36B4"/>
    <w:rsid w:val="004F3EE4"/>
    <w:rsid w:val="004F42C4"/>
    <w:rsid w:val="004F5477"/>
    <w:rsid w:val="004F7E99"/>
    <w:rsid w:val="004F7FE8"/>
    <w:rsid w:val="0050000D"/>
    <w:rsid w:val="00500645"/>
    <w:rsid w:val="00503042"/>
    <w:rsid w:val="00503AA5"/>
    <w:rsid w:val="00504E09"/>
    <w:rsid w:val="0050638A"/>
    <w:rsid w:val="005165AB"/>
    <w:rsid w:val="00516B63"/>
    <w:rsid w:val="005206C3"/>
    <w:rsid w:val="00521C7F"/>
    <w:rsid w:val="00522102"/>
    <w:rsid w:val="00522CAF"/>
    <w:rsid w:val="00524C9D"/>
    <w:rsid w:val="00526755"/>
    <w:rsid w:val="00526C59"/>
    <w:rsid w:val="00530109"/>
    <w:rsid w:val="005307BC"/>
    <w:rsid w:val="00530BB1"/>
    <w:rsid w:val="00530CDC"/>
    <w:rsid w:val="0053248E"/>
    <w:rsid w:val="00532B43"/>
    <w:rsid w:val="00533248"/>
    <w:rsid w:val="005345B3"/>
    <w:rsid w:val="00537959"/>
    <w:rsid w:val="0054009A"/>
    <w:rsid w:val="00541249"/>
    <w:rsid w:val="00541A28"/>
    <w:rsid w:val="00543072"/>
    <w:rsid w:val="00546782"/>
    <w:rsid w:val="005507B7"/>
    <w:rsid w:val="005527B8"/>
    <w:rsid w:val="005548A9"/>
    <w:rsid w:val="005561D8"/>
    <w:rsid w:val="00557FFD"/>
    <w:rsid w:val="005618A8"/>
    <w:rsid w:val="00561DC5"/>
    <w:rsid w:val="005630BA"/>
    <w:rsid w:val="005661C0"/>
    <w:rsid w:val="00566D88"/>
    <w:rsid w:val="005701DE"/>
    <w:rsid w:val="0057111D"/>
    <w:rsid w:val="0057269B"/>
    <w:rsid w:val="005731F7"/>
    <w:rsid w:val="00574EF9"/>
    <w:rsid w:val="00576E2C"/>
    <w:rsid w:val="005770DF"/>
    <w:rsid w:val="00577127"/>
    <w:rsid w:val="00580F00"/>
    <w:rsid w:val="005827EF"/>
    <w:rsid w:val="00583761"/>
    <w:rsid w:val="0058503E"/>
    <w:rsid w:val="0058622B"/>
    <w:rsid w:val="00587A9A"/>
    <w:rsid w:val="005964EA"/>
    <w:rsid w:val="005A002A"/>
    <w:rsid w:val="005A010C"/>
    <w:rsid w:val="005A130D"/>
    <w:rsid w:val="005A1600"/>
    <w:rsid w:val="005A1ACF"/>
    <w:rsid w:val="005A1B31"/>
    <w:rsid w:val="005A6194"/>
    <w:rsid w:val="005A6EA3"/>
    <w:rsid w:val="005A7C49"/>
    <w:rsid w:val="005B06FB"/>
    <w:rsid w:val="005B6142"/>
    <w:rsid w:val="005B681E"/>
    <w:rsid w:val="005B7300"/>
    <w:rsid w:val="005C0C63"/>
    <w:rsid w:val="005C0E04"/>
    <w:rsid w:val="005C0E74"/>
    <w:rsid w:val="005C19C0"/>
    <w:rsid w:val="005C6B3F"/>
    <w:rsid w:val="005D2854"/>
    <w:rsid w:val="005D46CD"/>
    <w:rsid w:val="005D4A96"/>
    <w:rsid w:val="005D4C9B"/>
    <w:rsid w:val="005D5E1B"/>
    <w:rsid w:val="005E2155"/>
    <w:rsid w:val="005E2B9A"/>
    <w:rsid w:val="005E654C"/>
    <w:rsid w:val="005E7132"/>
    <w:rsid w:val="005F108D"/>
    <w:rsid w:val="005F26B4"/>
    <w:rsid w:val="005F2D62"/>
    <w:rsid w:val="005F2D88"/>
    <w:rsid w:val="005F4D1B"/>
    <w:rsid w:val="005F4FB8"/>
    <w:rsid w:val="005F69F6"/>
    <w:rsid w:val="005F6C39"/>
    <w:rsid w:val="005F79FD"/>
    <w:rsid w:val="006000B7"/>
    <w:rsid w:val="00600341"/>
    <w:rsid w:val="00602E21"/>
    <w:rsid w:val="00602F17"/>
    <w:rsid w:val="00603612"/>
    <w:rsid w:val="0060380C"/>
    <w:rsid w:val="00603FC0"/>
    <w:rsid w:val="0060545C"/>
    <w:rsid w:val="00605AF4"/>
    <w:rsid w:val="00606A27"/>
    <w:rsid w:val="00606E06"/>
    <w:rsid w:val="00607AAE"/>
    <w:rsid w:val="00613372"/>
    <w:rsid w:val="0062425C"/>
    <w:rsid w:val="00624392"/>
    <w:rsid w:val="006259C0"/>
    <w:rsid w:val="006262D0"/>
    <w:rsid w:val="00626C87"/>
    <w:rsid w:val="006270E1"/>
    <w:rsid w:val="00633F76"/>
    <w:rsid w:val="00635A21"/>
    <w:rsid w:val="006371A6"/>
    <w:rsid w:val="00640C70"/>
    <w:rsid w:val="006411C0"/>
    <w:rsid w:val="006444C5"/>
    <w:rsid w:val="00644AED"/>
    <w:rsid w:val="006457E3"/>
    <w:rsid w:val="00646067"/>
    <w:rsid w:val="00646D28"/>
    <w:rsid w:val="00647592"/>
    <w:rsid w:val="0065067F"/>
    <w:rsid w:val="006506AA"/>
    <w:rsid w:val="00652FD2"/>
    <w:rsid w:val="006531B2"/>
    <w:rsid w:val="006542CD"/>
    <w:rsid w:val="006544E3"/>
    <w:rsid w:val="00654780"/>
    <w:rsid w:val="00655B0E"/>
    <w:rsid w:val="006566B1"/>
    <w:rsid w:val="0065716B"/>
    <w:rsid w:val="0065776D"/>
    <w:rsid w:val="0066048B"/>
    <w:rsid w:val="006607A7"/>
    <w:rsid w:val="00664BDC"/>
    <w:rsid w:val="00665DFD"/>
    <w:rsid w:val="006672C1"/>
    <w:rsid w:val="006766BF"/>
    <w:rsid w:val="00676964"/>
    <w:rsid w:val="00682742"/>
    <w:rsid w:val="0068504F"/>
    <w:rsid w:val="006876EE"/>
    <w:rsid w:val="00690CFF"/>
    <w:rsid w:val="00690F83"/>
    <w:rsid w:val="0069131A"/>
    <w:rsid w:val="006923E4"/>
    <w:rsid w:val="00693444"/>
    <w:rsid w:val="006938F3"/>
    <w:rsid w:val="00694E7B"/>
    <w:rsid w:val="006A06BA"/>
    <w:rsid w:val="006A31FD"/>
    <w:rsid w:val="006A482E"/>
    <w:rsid w:val="006A594F"/>
    <w:rsid w:val="006A68D0"/>
    <w:rsid w:val="006A7262"/>
    <w:rsid w:val="006A778E"/>
    <w:rsid w:val="006B1CA2"/>
    <w:rsid w:val="006B5B1F"/>
    <w:rsid w:val="006B608F"/>
    <w:rsid w:val="006B6A8F"/>
    <w:rsid w:val="006C059F"/>
    <w:rsid w:val="006C0C12"/>
    <w:rsid w:val="006C3BD9"/>
    <w:rsid w:val="006C5238"/>
    <w:rsid w:val="006C641F"/>
    <w:rsid w:val="006D0972"/>
    <w:rsid w:val="006D09C6"/>
    <w:rsid w:val="006D3640"/>
    <w:rsid w:val="006D64A1"/>
    <w:rsid w:val="006D65A8"/>
    <w:rsid w:val="006D73CA"/>
    <w:rsid w:val="006E086A"/>
    <w:rsid w:val="006E2A3C"/>
    <w:rsid w:val="006E4E59"/>
    <w:rsid w:val="006E5367"/>
    <w:rsid w:val="006E6155"/>
    <w:rsid w:val="006E67C2"/>
    <w:rsid w:val="006F033A"/>
    <w:rsid w:val="006F4513"/>
    <w:rsid w:val="006F5547"/>
    <w:rsid w:val="00701BD2"/>
    <w:rsid w:val="00703DFE"/>
    <w:rsid w:val="0070413B"/>
    <w:rsid w:val="007066D4"/>
    <w:rsid w:val="00706F94"/>
    <w:rsid w:val="00711281"/>
    <w:rsid w:val="0071168F"/>
    <w:rsid w:val="007133A7"/>
    <w:rsid w:val="00714297"/>
    <w:rsid w:val="00714D40"/>
    <w:rsid w:val="0071607F"/>
    <w:rsid w:val="00716992"/>
    <w:rsid w:val="00717FBE"/>
    <w:rsid w:val="00720A4F"/>
    <w:rsid w:val="00721700"/>
    <w:rsid w:val="0072377B"/>
    <w:rsid w:val="007238B9"/>
    <w:rsid w:val="007256CA"/>
    <w:rsid w:val="00731786"/>
    <w:rsid w:val="00733E26"/>
    <w:rsid w:val="00740830"/>
    <w:rsid w:val="00741369"/>
    <w:rsid w:val="007420A7"/>
    <w:rsid w:val="00742819"/>
    <w:rsid w:val="00742F45"/>
    <w:rsid w:val="007454AA"/>
    <w:rsid w:val="00746A57"/>
    <w:rsid w:val="00747F36"/>
    <w:rsid w:val="00751D07"/>
    <w:rsid w:val="00751D77"/>
    <w:rsid w:val="007543CB"/>
    <w:rsid w:val="00754AB3"/>
    <w:rsid w:val="00756186"/>
    <w:rsid w:val="00756D95"/>
    <w:rsid w:val="007647EC"/>
    <w:rsid w:val="00765986"/>
    <w:rsid w:val="00765AAB"/>
    <w:rsid w:val="00770034"/>
    <w:rsid w:val="00771DDD"/>
    <w:rsid w:val="0077232D"/>
    <w:rsid w:val="00772782"/>
    <w:rsid w:val="00772943"/>
    <w:rsid w:val="00772DBD"/>
    <w:rsid w:val="0077469F"/>
    <w:rsid w:val="00774992"/>
    <w:rsid w:val="007805C7"/>
    <w:rsid w:val="00781678"/>
    <w:rsid w:val="0078362A"/>
    <w:rsid w:val="00790F04"/>
    <w:rsid w:val="00791C63"/>
    <w:rsid w:val="0079359D"/>
    <w:rsid w:val="007941ED"/>
    <w:rsid w:val="00794800"/>
    <w:rsid w:val="007949C9"/>
    <w:rsid w:val="00795E7E"/>
    <w:rsid w:val="007A02ED"/>
    <w:rsid w:val="007A0B2E"/>
    <w:rsid w:val="007A117E"/>
    <w:rsid w:val="007A1406"/>
    <w:rsid w:val="007A17EB"/>
    <w:rsid w:val="007A1D06"/>
    <w:rsid w:val="007A1E93"/>
    <w:rsid w:val="007A2211"/>
    <w:rsid w:val="007A3CB2"/>
    <w:rsid w:val="007A492F"/>
    <w:rsid w:val="007A4BE9"/>
    <w:rsid w:val="007A4DCD"/>
    <w:rsid w:val="007A4FBC"/>
    <w:rsid w:val="007A5E90"/>
    <w:rsid w:val="007A7FF2"/>
    <w:rsid w:val="007B0B00"/>
    <w:rsid w:val="007B67A3"/>
    <w:rsid w:val="007C15BB"/>
    <w:rsid w:val="007C2C88"/>
    <w:rsid w:val="007C39DB"/>
    <w:rsid w:val="007C3B8F"/>
    <w:rsid w:val="007C4D0F"/>
    <w:rsid w:val="007C505D"/>
    <w:rsid w:val="007C5A6B"/>
    <w:rsid w:val="007C6A54"/>
    <w:rsid w:val="007C6DEE"/>
    <w:rsid w:val="007C797E"/>
    <w:rsid w:val="007D0365"/>
    <w:rsid w:val="007D3F32"/>
    <w:rsid w:val="007D40E3"/>
    <w:rsid w:val="007D42F2"/>
    <w:rsid w:val="007D4474"/>
    <w:rsid w:val="007D56F8"/>
    <w:rsid w:val="007D6B9C"/>
    <w:rsid w:val="007E0CC3"/>
    <w:rsid w:val="007E1506"/>
    <w:rsid w:val="007E1B9A"/>
    <w:rsid w:val="007E410D"/>
    <w:rsid w:val="007E59B5"/>
    <w:rsid w:val="007E6012"/>
    <w:rsid w:val="007E6600"/>
    <w:rsid w:val="007F215E"/>
    <w:rsid w:val="007F5E73"/>
    <w:rsid w:val="007F622F"/>
    <w:rsid w:val="007F7FBD"/>
    <w:rsid w:val="00800A78"/>
    <w:rsid w:val="008020EC"/>
    <w:rsid w:val="008045A8"/>
    <w:rsid w:val="0080561C"/>
    <w:rsid w:val="00813D5B"/>
    <w:rsid w:val="008143A5"/>
    <w:rsid w:val="008153C6"/>
    <w:rsid w:val="00816BC7"/>
    <w:rsid w:val="00816D37"/>
    <w:rsid w:val="00817EFC"/>
    <w:rsid w:val="00820225"/>
    <w:rsid w:val="00824D2A"/>
    <w:rsid w:val="00825638"/>
    <w:rsid w:val="00831D3E"/>
    <w:rsid w:val="00834967"/>
    <w:rsid w:val="00835A5B"/>
    <w:rsid w:val="00836D1E"/>
    <w:rsid w:val="00837C31"/>
    <w:rsid w:val="0084192B"/>
    <w:rsid w:val="00841B4E"/>
    <w:rsid w:val="00841DFE"/>
    <w:rsid w:val="00841F1F"/>
    <w:rsid w:val="0084228A"/>
    <w:rsid w:val="008447E2"/>
    <w:rsid w:val="00845A18"/>
    <w:rsid w:val="0084601B"/>
    <w:rsid w:val="00850352"/>
    <w:rsid w:val="00850D6C"/>
    <w:rsid w:val="00852693"/>
    <w:rsid w:val="008527E2"/>
    <w:rsid w:val="00852A18"/>
    <w:rsid w:val="00853B02"/>
    <w:rsid w:val="008540D8"/>
    <w:rsid w:val="00854DBF"/>
    <w:rsid w:val="00854F0A"/>
    <w:rsid w:val="008562A3"/>
    <w:rsid w:val="00856D3F"/>
    <w:rsid w:val="008571D4"/>
    <w:rsid w:val="00860099"/>
    <w:rsid w:val="00860F92"/>
    <w:rsid w:val="00861DAB"/>
    <w:rsid w:val="00862E74"/>
    <w:rsid w:val="008630CF"/>
    <w:rsid w:val="00863205"/>
    <w:rsid w:val="00863AA6"/>
    <w:rsid w:val="0086405A"/>
    <w:rsid w:val="00865708"/>
    <w:rsid w:val="00866030"/>
    <w:rsid w:val="0086685B"/>
    <w:rsid w:val="00873F7F"/>
    <w:rsid w:val="00875802"/>
    <w:rsid w:val="008767C2"/>
    <w:rsid w:val="00876FE0"/>
    <w:rsid w:val="00881677"/>
    <w:rsid w:val="00881B22"/>
    <w:rsid w:val="00883AF0"/>
    <w:rsid w:val="00884CE1"/>
    <w:rsid w:val="00885632"/>
    <w:rsid w:val="008863D7"/>
    <w:rsid w:val="0088691B"/>
    <w:rsid w:val="008879E8"/>
    <w:rsid w:val="00887D37"/>
    <w:rsid w:val="00892D18"/>
    <w:rsid w:val="008937FF"/>
    <w:rsid w:val="00893E20"/>
    <w:rsid w:val="00895CE2"/>
    <w:rsid w:val="00897974"/>
    <w:rsid w:val="008A35CC"/>
    <w:rsid w:val="008A389F"/>
    <w:rsid w:val="008A52F9"/>
    <w:rsid w:val="008B14D4"/>
    <w:rsid w:val="008B1740"/>
    <w:rsid w:val="008B36B7"/>
    <w:rsid w:val="008B3A60"/>
    <w:rsid w:val="008B3DCC"/>
    <w:rsid w:val="008B3EE4"/>
    <w:rsid w:val="008B4E9D"/>
    <w:rsid w:val="008B5614"/>
    <w:rsid w:val="008B5DE4"/>
    <w:rsid w:val="008B5F28"/>
    <w:rsid w:val="008B63ED"/>
    <w:rsid w:val="008B72F5"/>
    <w:rsid w:val="008B7CD5"/>
    <w:rsid w:val="008B7DC8"/>
    <w:rsid w:val="008C3CCF"/>
    <w:rsid w:val="008C63E2"/>
    <w:rsid w:val="008D0DFF"/>
    <w:rsid w:val="008D11C5"/>
    <w:rsid w:val="008D1CA5"/>
    <w:rsid w:val="008D2B04"/>
    <w:rsid w:val="008D3DC8"/>
    <w:rsid w:val="008D4A85"/>
    <w:rsid w:val="008D761B"/>
    <w:rsid w:val="008E071B"/>
    <w:rsid w:val="008E0F66"/>
    <w:rsid w:val="008E1797"/>
    <w:rsid w:val="008E62C8"/>
    <w:rsid w:val="008F0A38"/>
    <w:rsid w:val="008F2CC1"/>
    <w:rsid w:val="008F488E"/>
    <w:rsid w:val="008F5610"/>
    <w:rsid w:val="008F5A54"/>
    <w:rsid w:val="008F7594"/>
    <w:rsid w:val="0090119A"/>
    <w:rsid w:val="00901E6E"/>
    <w:rsid w:val="0090228C"/>
    <w:rsid w:val="00902733"/>
    <w:rsid w:val="00903B2E"/>
    <w:rsid w:val="0090571D"/>
    <w:rsid w:val="00906DFB"/>
    <w:rsid w:val="009073FB"/>
    <w:rsid w:val="0091112C"/>
    <w:rsid w:val="0091169D"/>
    <w:rsid w:val="009145A2"/>
    <w:rsid w:val="009153BC"/>
    <w:rsid w:val="00915E4E"/>
    <w:rsid w:val="0091775E"/>
    <w:rsid w:val="009178D0"/>
    <w:rsid w:val="00917E73"/>
    <w:rsid w:val="00917EF0"/>
    <w:rsid w:val="00921EB3"/>
    <w:rsid w:val="0092282C"/>
    <w:rsid w:val="00923A58"/>
    <w:rsid w:val="009249F8"/>
    <w:rsid w:val="00926BC7"/>
    <w:rsid w:val="00930BA8"/>
    <w:rsid w:val="0093785D"/>
    <w:rsid w:val="00940BBF"/>
    <w:rsid w:val="00943BC8"/>
    <w:rsid w:val="00944741"/>
    <w:rsid w:val="00946A18"/>
    <w:rsid w:val="00950FF3"/>
    <w:rsid w:val="00951580"/>
    <w:rsid w:val="009539A2"/>
    <w:rsid w:val="009539F3"/>
    <w:rsid w:val="009550F2"/>
    <w:rsid w:val="0095737E"/>
    <w:rsid w:val="00957BA4"/>
    <w:rsid w:val="00957F04"/>
    <w:rsid w:val="00960D9D"/>
    <w:rsid w:val="00962F90"/>
    <w:rsid w:val="00965393"/>
    <w:rsid w:val="00965885"/>
    <w:rsid w:val="00965F40"/>
    <w:rsid w:val="00966CEF"/>
    <w:rsid w:val="00971572"/>
    <w:rsid w:val="00973266"/>
    <w:rsid w:val="009743FD"/>
    <w:rsid w:val="0097483F"/>
    <w:rsid w:val="00974FBE"/>
    <w:rsid w:val="00975A8E"/>
    <w:rsid w:val="0097668C"/>
    <w:rsid w:val="009766A1"/>
    <w:rsid w:val="00976A77"/>
    <w:rsid w:val="0097746C"/>
    <w:rsid w:val="00977776"/>
    <w:rsid w:val="00977B14"/>
    <w:rsid w:val="00980747"/>
    <w:rsid w:val="00980C44"/>
    <w:rsid w:val="00983278"/>
    <w:rsid w:val="0098366F"/>
    <w:rsid w:val="00983806"/>
    <w:rsid w:val="0098475D"/>
    <w:rsid w:val="00984782"/>
    <w:rsid w:val="009856E0"/>
    <w:rsid w:val="00986CB3"/>
    <w:rsid w:val="0099174A"/>
    <w:rsid w:val="009946C9"/>
    <w:rsid w:val="00994B9D"/>
    <w:rsid w:val="00995EBC"/>
    <w:rsid w:val="00997A29"/>
    <w:rsid w:val="009A0068"/>
    <w:rsid w:val="009A1124"/>
    <w:rsid w:val="009A1381"/>
    <w:rsid w:val="009A21A8"/>
    <w:rsid w:val="009A22B8"/>
    <w:rsid w:val="009A3005"/>
    <w:rsid w:val="009A5355"/>
    <w:rsid w:val="009A627B"/>
    <w:rsid w:val="009A638F"/>
    <w:rsid w:val="009A6797"/>
    <w:rsid w:val="009A6D84"/>
    <w:rsid w:val="009A7882"/>
    <w:rsid w:val="009B22B7"/>
    <w:rsid w:val="009B3A51"/>
    <w:rsid w:val="009B45ED"/>
    <w:rsid w:val="009B5462"/>
    <w:rsid w:val="009B7465"/>
    <w:rsid w:val="009C512B"/>
    <w:rsid w:val="009C6164"/>
    <w:rsid w:val="009C6AB8"/>
    <w:rsid w:val="009C6EC4"/>
    <w:rsid w:val="009C761C"/>
    <w:rsid w:val="009D0232"/>
    <w:rsid w:val="009D0EC8"/>
    <w:rsid w:val="009D34ED"/>
    <w:rsid w:val="009D436A"/>
    <w:rsid w:val="009D4F8D"/>
    <w:rsid w:val="009D7FCF"/>
    <w:rsid w:val="009E0760"/>
    <w:rsid w:val="009E09CB"/>
    <w:rsid w:val="009E25ED"/>
    <w:rsid w:val="009E3BB3"/>
    <w:rsid w:val="009E4587"/>
    <w:rsid w:val="009E5E84"/>
    <w:rsid w:val="009E6073"/>
    <w:rsid w:val="009F1945"/>
    <w:rsid w:val="009F1FBA"/>
    <w:rsid w:val="009F2A5C"/>
    <w:rsid w:val="009F4B23"/>
    <w:rsid w:val="009F4DCC"/>
    <w:rsid w:val="009F51EC"/>
    <w:rsid w:val="009F5A70"/>
    <w:rsid w:val="009F636D"/>
    <w:rsid w:val="009F63CA"/>
    <w:rsid w:val="00A007F1"/>
    <w:rsid w:val="00A02599"/>
    <w:rsid w:val="00A0280C"/>
    <w:rsid w:val="00A03400"/>
    <w:rsid w:val="00A06D5A"/>
    <w:rsid w:val="00A07964"/>
    <w:rsid w:val="00A1043F"/>
    <w:rsid w:val="00A12827"/>
    <w:rsid w:val="00A153C9"/>
    <w:rsid w:val="00A15FDB"/>
    <w:rsid w:val="00A208F6"/>
    <w:rsid w:val="00A20C64"/>
    <w:rsid w:val="00A242D8"/>
    <w:rsid w:val="00A26FA5"/>
    <w:rsid w:val="00A27D3E"/>
    <w:rsid w:val="00A27F2E"/>
    <w:rsid w:val="00A31392"/>
    <w:rsid w:val="00A33955"/>
    <w:rsid w:val="00A35E28"/>
    <w:rsid w:val="00A40EA1"/>
    <w:rsid w:val="00A416A5"/>
    <w:rsid w:val="00A41CDC"/>
    <w:rsid w:val="00A42231"/>
    <w:rsid w:val="00A4648E"/>
    <w:rsid w:val="00A46692"/>
    <w:rsid w:val="00A4669B"/>
    <w:rsid w:val="00A4744B"/>
    <w:rsid w:val="00A47B0E"/>
    <w:rsid w:val="00A52FA5"/>
    <w:rsid w:val="00A558DC"/>
    <w:rsid w:val="00A6086B"/>
    <w:rsid w:val="00A60970"/>
    <w:rsid w:val="00A61171"/>
    <w:rsid w:val="00A6337F"/>
    <w:rsid w:val="00A64FF4"/>
    <w:rsid w:val="00A71092"/>
    <w:rsid w:val="00A72D91"/>
    <w:rsid w:val="00A767E4"/>
    <w:rsid w:val="00A775F2"/>
    <w:rsid w:val="00A7767F"/>
    <w:rsid w:val="00A825C8"/>
    <w:rsid w:val="00A82E91"/>
    <w:rsid w:val="00A82F39"/>
    <w:rsid w:val="00A83F86"/>
    <w:rsid w:val="00A851FF"/>
    <w:rsid w:val="00A852A7"/>
    <w:rsid w:val="00A8628D"/>
    <w:rsid w:val="00A87B94"/>
    <w:rsid w:val="00A92DEE"/>
    <w:rsid w:val="00A93771"/>
    <w:rsid w:val="00A941EE"/>
    <w:rsid w:val="00A97026"/>
    <w:rsid w:val="00AA0F8D"/>
    <w:rsid w:val="00AA14B3"/>
    <w:rsid w:val="00AA36B8"/>
    <w:rsid w:val="00AA587A"/>
    <w:rsid w:val="00AB202E"/>
    <w:rsid w:val="00AB20E9"/>
    <w:rsid w:val="00AB52D8"/>
    <w:rsid w:val="00AB590A"/>
    <w:rsid w:val="00AB5926"/>
    <w:rsid w:val="00AB6F47"/>
    <w:rsid w:val="00AC0B0F"/>
    <w:rsid w:val="00AC2070"/>
    <w:rsid w:val="00AC44A1"/>
    <w:rsid w:val="00AC44F6"/>
    <w:rsid w:val="00AC4A05"/>
    <w:rsid w:val="00AC5F87"/>
    <w:rsid w:val="00AC6830"/>
    <w:rsid w:val="00AC7DFE"/>
    <w:rsid w:val="00AD14B2"/>
    <w:rsid w:val="00AD1EAD"/>
    <w:rsid w:val="00AD2938"/>
    <w:rsid w:val="00AD5ADE"/>
    <w:rsid w:val="00AD6AD1"/>
    <w:rsid w:val="00AD71F6"/>
    <w:rsid w:val="00AD7C5A"/>
    <w:rsid w:val="00AE169A"/>
    <w:rsid w:val="00AE2626"/>
    <w:rsid w:val="00AE2C2A"/>
    <w:rsid w:val="00AE4371"/>
    <w:rsid w:val="00AE44AF"/>
    <w:rsid w:val="00AE45F5"/>
    <w:rsid w:val="00AE5166"/>
    <w:rsid w:val="00AE5BFD"/>
    <w:rsid w:val="00AE6075"/>
    <w:rsid w:val="00AE6F8F"/>
    <w:rsid w:val="00AE73AD"/>
    <w:rsid w:val="00AE755A"/>
    <w:rsid w:val="00AF2013"/>
    <w:rsid w:val="00AF3DB1"/>
    <w:rsid w:val="00AF3E73"/>
    <w:rsid w:val="00AF4BAE"/>
    <w:rsid w:val="00AF70AD"/>
    <w:rsid w:val="00B00312"/>
    <w:rsid w:val="00B01703"/>
    <w:rsid w:val="00B04D98"/>
    <w:rsid w:val="00B05578"/>
    <w:rsid w:val="00B06906"/>
    <w:rsid w:val="00B06B5E"/>
    <w:rsid w:val="00B06F67"/>
    <w:rsid w:val="00B07230"/>
    <w:rsid w:val="00B076F8"/>
    <w:rsid w:val="00B10FCB"/>
    <w:rsid w:val="00B11F97"/>
    <w:rsid w:val="00B16BAF"/>
    <w:rsid w:val="00B21805"/>
    <w:rsid w:val="00B23137"/>
    <w:rsid w:val="00B234F6"/>
    <w:rsid w:val="00B2387A"/>
    <w:rsid w:val="00B24D66"/>
    <w:rsid w:val="00B25010"/>
    <w:rsid w:val="00B25637"/>
    <w:rsid w:val="00B26DF0"/>
    <w:rsid w:val="00B273CA"/>
    <w:rsid w:val="00B27E1C"/>
    <w:rsid w:val="00B27E49"/>
    <w:rsid w:val="00B303E7"/>
    <w:rsid w:val="00B333BE"/>
    <w:rsid w:val="00B339BA"/>
    <w:rsid w:val="00B35FE2"/>
    <w:rsid w:val="00B3632A"/>
    <w:rsid w:val="00B3712B"/>
    <w:rsid w:val="00B4367A"/>
    <w:rsid w:val="00B440A3"/>
    <w:rsid w:val="00B45C49"/>
    <w:rsid w:val="00B46ACC"/>
    <w:rsid w:val="00B46E85"/>
    <w:rsid w:val="00B47A71"/>
    <w:rsid w:val="00B51B99"/>
    <w:rsid w:val="00B56F8E"/>
    <w:rsid w:val="00B57506"/>
    <w:rsid w:val="00B57683"/>
    <w:rsid w:val="00B613C7"/>
    <w:rsid w:val="00B627FD"/>
    <w:rsid w:val="00B65613"/>
    <w:rsid w:val="00B7027F"/>
    <w:rsid w:val="00B72636"/>
    <w:rsid w:val="00B72B6B"/>
    <w:rsid w:val="00B734A3"/>
    <w:rsid w:val="00B74E07"/>
    <w:rsid w:val="00B757B0"/>
    <w:rsid w:val="00B7754F"/>
    <w:rsid w:val="00B81E5E"/>
    <w:rsid w:val="00B8205F"/>
    <w:rsid w:val="00B83A8F"/>
    <w:rsid w:val="00B84D2E"/>
    <w:rsid w:val="00B9324A"/>
    <w:rsid w:val="00B93255"/>
    <w:rsid w:val="00B939AC"/>
    <w:rsid w:val="00B948A0"/>
    <w:rsid w:val="00B954D6"/>
    <w:rsid w:val="00B972D7"/>
    <w:rsid w:val="00B97E4A"/>
    <w:rsid w:val="00BA1774"/>
    <w:rsid w:val="00BA3161"/>
    <w:rsid w:val="00BA31C9"/>
    <w:rsid w:val="00BA5BA6"/>
    <w:rsid w:val="00BB033B"/>
    <w:rsid w:val="00BB2CD1"/>
    <w:rsid w:val="00BB3FF1"/>
    <w:rsid w:val="00BB4B19"/>
    <w:rsid w:val="00BB4E29"/>
    <w:rsid w:val="00BB534A"/>
    <w:rsid w:val="00BB68FF"/>
    <w:rsid w:val="00BB6D81"/>
    <w:rsid w:val="00BB7868"/>
    <w:rsid w:val="00BC0B4A"/>
    <w:rsid w:val="00BC3172"/>
    <w:rsid w:val="00BC588C"/>
    <w:rsid w:val="00BC710C"/>
    <w:rsid w:val="00BD224C"/>
    <w:rsid w:val="00BD23F2"/>
    <w:rsid w:val="00BD4341"/>
    <w:rsid w:val="00BD6EF0"/>
    <w:rsid w:val="00BE073B"/>
    <w:rsid w:val="00BE1E83"/>
    <w:rsid w:val="00BE2CD7"/>
    <w:rsid w:val="00BE30C3"/>
    <w:rsid w:val="00BE3E96"/>
    <w:rsid w:val="00BE4293"/>
    <w:rsid w:val="00BF16B9"/>
    <w:rsid w:val="00BF3167"/>
    <w:rsid w:val="00BF4E44"/>
    <w:rsid w:val="00BF5EF7"/>
    <w:rsid w:val="00BF6E9F"/>
    <w:rsid w:val="00C028CC"/>
    <w:rsid w:val="00C02E8B"/>
    <w:rsid w:val="00C05B68"/>
    <w:rsid w:val="00C12049"/>
    <w:rsid w:val="00C1235B"/>
    <w:rsid w:val="00C13BEA"/>
    <w:rsid w:val="00C1406E"/>
    <w:rsid w:val="00C1483A"/>
    <w:rsid w:val="00C14A02"/>
    <w:rsid w:val="00C14B1B"/>
    <w:rsid w:val="00C15DA0"/>
    <w:rsid w:val="00C16FE9"/>
    <w:rsid w:val="00C178DB"/>
    <w:rsid w:val="00C201E6"/>
    <w:rsid w:val="00C22097"/>
    <w:rsid w:val="00C228FA"/>
    <w:rsid w:val="00C23B23"/>
    <w:rsid w:val="00C25B05"/>
    <w:rsid w:val="00C26519"/>
    <w:rsid w:val="00C26FC4"/>
    <w:rsid w:val="00C2766D"/>
    <w:rsid w:val="00C27CFE"/>
    <w:rsid w:val="00C30EEC"/>
    <w:rsid w:val="00C3196C"/>
    <w:rsid w:val="00C34B63"/>
    <w:rsid w:val="00C369E9"/>
    <w:rsid w:val="00C376AD"/>
    <w:rsid w:val="00C37E7D"/>
    <w:rsid w:val="00C416C2"/>
    <w:rsid w:val="00C423A8"/>
    <w:rsid w:val="00C426AE"/>
    <w:rsid w:val="00C43374"/>
    <w:rsid w:val="00C433DB"/>
    <w:rsid w:val="00C438F0"/>
    <w:rsid w:val="00C44291"/>
    <w:rsid w:val="00C45722"/>
    <w:rsid w:val="00C47B02"/>
    <w:rsid w:val="00C53349"/>
    <w:rsid w:val="00C54AAD"/>
    <w:rsid w:val="00C564FA"/>
    <w:rsid w:val="00C5747E"/>
    <w:rsid w:val="00C57981"/>
    <w:rsid w:val="00C62C73"/>
    <w:rsid w:val="00C63C80"/>
    <w:rsid w:val="00C6573F"/>
    <w:rsid w:val="00C66F21"/>
    <w:rsid w:val="00C713DA"/>
    <w:rsid w:val="00C72AF5"/>
    <w:rsid w:val="00C75619"/>
    <w:rsid w:val="00C75EF1"/>
    <w:rsid w:val="00C7782D"/>
    <w:rsid w:val="00C80DFF"/>
    <w:rsid w:val="00C82B0E"/>
    <w:rsid w:val="00C82F96"/>
    <w:rsid w:val="00C8440C"/>
    <w:rsid w:val="00C85F20"/>
    <w:rsid w:val="00C860FF"/>
    <w:rsid w:val="00C902F1"/>
    <w:rsid w:val="00C90A69"/>
    <w:rsid w:val="00C91706"/>
    <w:rsid w:val="00C92EBB"/>
    <w:rsid w:val="00C94CCC"/>
    <w:rsid w:val="00C951F9"/>
    <w:rsid w:val="00C96BA0"/>
    <w:rsid w:val="00C96BAC"/>
    <w:rsid w:val="00C96C28"/>
    <w:rsid w:val="00C97DD4"/>
    <w:rsid w:val="00C97FDC"/>
    <w:rsid w:val="00CA15E8"/>
    <w:rsid w:val="00CA205A"/>
    <w:rsid w:val="00CA2440"/>
    <w:rsid w:val="00CA3316"/>
    <w:rsid w:val="00CA42DF"/>
    <w:rsid w:val="00CA621E"/>
    <w:rsid w:val="00CA6E64"/>
    <w:rsid w:val="00CA7433"/>
    <w:rsid w:val="00CB0E34"/>
    <w:rsid w:val="00CB15A0"/>
    <w:rsid w:val="00CB1F87"/>
    <w:rsid w:val="00CB6D94"/>
    <w:rsid w:val="00CB6F74"/>
    <w:rsid w:val="00CB716F"/>
    <w:rsid w:val="00CC1016"/>
    <w:rsid w:val="00CC1641"/>
    <w:rsid w:val="00CC1A04"/>
    <w:rsid w:val="00CC1B34"/>
    <w:rsid w:val="00CC1B6E"/>
    <w:rsid w:val="00CC38DF"/>
    <w:rsid w:val="00CC3E73"/>
    <w:rsid w:val="00CC4133"/>
    <w:rsid w:val="00CC5CB8"/>
    <w:rsid w:val="00CC6722"/>
    <w:rsid w:val="00CC6FE4"/>
    <w:rsid w:val="00CC70BF"/>
    <w:rsid w:val="00CD134A"/>
    <w:rsid w:val="00CD1628"/>
    <w:rsid w:val="00CD2193"/>
    <w:rsid w:val="00CD23DE"/>
    <w:rsid w:val="00CD269D"/>
    <w:rsid w:val="00CD7E0E"/>
    <w:rsid w:val="00CE068C"/>
    <w:rsid w:val="00CE144F"/>
    <w:rsid w:val="00CE2597"/>
    <w:rsid w:val="00CE2A93"/>
    <w:rsid w:val="00CE359D"/>
    <w:rsid w:val="00CE3795"/>
    <w:rsid w:val="00CE4D92"/>
    <w:rsid w:val="00CE61FB"/>
    <w:rsid w:val="00CF1033"/>
    <w:rsid w:val="00CF1865"/>
    <w:rsid w:val="00CF393D"/>
    <w:rsid w:val="00CF393E"/>
    <w:rsid w:val="00CF4448"/>
    <w:rsid w:val="00CF4526"/>
    <w:rsid w:val="00CF5760"/>
    <w:rsid w:val="00CF7C79"/>
    <w:rsid w:val="00D00BCA"/>
    <w:rsid w:val="00D00FE8"/>
    <w:rsid w:val="00D026AE"/>
    <w:rsid w:val="00D02ABF"/>
    <w:rsid w:val="00D0412A"/>
    <w:rsid w:val="00D044BD"/>
    <w:rsid w:val="00D05127"/>
    <w:rsid w:val="00D0616B"/>
    <w:rsid w:val="00D10DE4"/>
    <w:rsid w:val="00D115A1"/>
    <w:rsid w:val="00D116A9"/>
    <w:rsid w:val="00D15295"/>
    <w:rsid w:val="00D15437"/>
    <w:rsid w:val="00D1591F"/>
    <w:rsid w:val="00D16044"/>
    <w:rsid w:val="00D1689A"/>
    <w:rsid w:val="00D2256C"/>
    <w:rsid w:val="00D259BA"/>
    <w:rsid w:val="00D25AC3"/>
    <w:rsid w:val="00D27E7B"/>
    <w:rsid w:val="00D3031A"/>
    <w:rsid w:val="00D322C5"/>
    <w:rsid w:val="00D32582"/>
    <w:rsid w:val="00D32FF1"/>
    <w:rsid w:val="00D33AEF"/>
    <w:rsid w:val="00D374F5"/>
    <w:rsid w:val="00D37542"/>
    <w:rsid w:val="00D37D1D"/>
    <w:rsid w:val="00D405B7"/>
    <w:rsid w:val="00D40CB0"/>
    <w:rsid w:val="00D42FF4"/>
    <w:rsid w:val="00D438DD"/>
    <w:rsid w:val="00D45B1C"/>
    <w:rsid w:val="00D45F49"/>
    <w:rsid w:val="00D46B36"/>
    <w:rsid w:val="00D477C1"/>
    <w:rsid w:val="00D50258"/>
    <w:rsid w:val="00D51912"/>
    <w:rsid w:val="00D51D81"/>
    <w:rsid w:val="00D5294D"/>
    <w:rsid w:val="00D551C7"/>
    <w:rsid w:val="00D55BB8"/>
    <w:rsid w:val="00D56D8B"/>
    <w:rsid w:val="00D57109"/>
    <w:rsid w:val="00D57421"/>
    <w:rsid w:val="00D575E6"/>
    <w:rsid w:val="00D61D10"/>
    <w:rsid w:val="00D62454"/>
    <w:rsid w:val="00D65D0C"/>
    <w:rsid w:val="00D70AC4"/>
    <w:rsid w:val="00D718ED"/>
    <w:rsid w:val="00D71D46"/>
    <w:rsid w:val="00D74CF3"/>
    <w:rsid w:val="00D75DB5"/>
    <w:rsid w:val="00D7611F"/>
    <w:rsid w:val="00D77E6B"/>
    <w:rsid w:val="00D818E5"/>
    <w:rsid w:val="00D822A3"/>
    <w:rsid w:val="00D8342B"/>
    <w:rsid w:val="00D83B39"/>
    <w:rsid w:val="00D84923"/>
    <w:rsid w:val="00D865C6"/>
    <w:rsid w:val="00D870D4"/>
    <w:rsid w:val="00D9046D"/>
    <w:rsid w:val="00D927F2"/>
    <w:rsid w:val="00D93B3F"/>
    <w:rsid w:val="00D9574A"/>
    <w:rsid w:val="00D95D1E"/>
    <w:rsid w:val="00D979A1"/>
    <w:rsid w:val="00DA2CF3"/>
    <w:rsid w:val="00DA49E9"/>
    <w:rsid w:val="00DA5D97"/>
    <w:rsid w:val="00DA5FD3"/>
    <w:rsid w:val="00DB082A"/>
    <w:rsid w:val="00DB0F0C"/>
    <w:rsid w:val="00DB28BD"/>
    <w:rsid w:val="00DB34B5"/>
    <w:rsid w:val="00DB45A5"/>
    <w:rsid w:val="00DB4CA6"/>
    <w:rsid w:val="00DB5C8D"/>
    <w:rsid w:val="00DB65A0"/>
    <w:rsid w:val="00DC1397"/>
    <w:rsid w:val="00DC3403"/>
    <w:rsid w:val="00DC4019"/>
    <w:rsid w:val="00DC78F1"/>
    <w:rsid w:val="00DD0004"/>
    <w:rsid w:val="00DD07CE"/>
    <w:rsid w:val="00DD53ED"/>
    <w:rsid w:val="00DD5C78"/>
    <w:rsid w:val="00DD7428"/>
    <w:rsid w:val="00DE0130"/>
    <w:rsid w:val="00DE0DB4"/>
    <w:rsid w:val="00DE2D30"/>
    <w:rsid w:val="00DE3012"/>
    <w:rsid w:val="00DE338A"/>
    <w:rsid w:val="00DE3636"/>
    <w:rsid w:val="00DE3C16"/>
    <w:rsid w:val="00DE49AD"/>
    <w:rsid w:val="00DE4CFC"/>
    <w:rsid w:val="00DE5E1C"/>
    <w:rsid w:val="00DE6680"/>
    <w:rsid w:val="00DE7EBE"/>
    <w:rsid w:val="00DF2D86"/>
    <w:rsid w:val="00DF4044"/>
    <w:rsid w:val="00DF6A10"/>
    <w:rsid w:val="00E00EA5"/>
    <w:rsid w:val="00E0462E"/>
    <w:rsid w:val="00E059D1"/>
    <w:rsid w:val="00E061C1"/>
    <w:rsid w:val="00E06CCA"/>
    <w:rsid w:val="00E116B6"/>
    <w:rsid w:val="00E127AF"/>
    <w:rsid w:val="00E13ABE"/>
    <w:rsid w:val="00E1516B"/>
    <w:rsid w:val="00E16DE7"/>
    <w:rsid w:val="00E16F67"/>
    <w:rsid w:val="00E20612"/>
    <w:rsid w:val="00E221EF"/>
    <w:rsid w:val="00E27ED1"/>
    <w:rsid w:val="00E30ACB"/>
    <w:rsid w:val="00E32B9F"/>
    <w:rsid w:val="00E32D5A"/>
    <w:rsid w:val="00E3363C"/>
    <w:rsid w:val="00E33708"/>
    <w:rsid w:val="00E35027"/>
    <w:rsid w:val="00E35714"/>
    <w:rsid w:val="00E36879"/>
    <w:rsid w:val="00E36B29"/>
    <w:rsid w:val="00E37772"/>
    <w:rsid w:val="00E37FA9"/>
    <w:rsid w:val="00E40758"/>
    <w:rsid w:val="00E40BBF"/>
    <w:rsid w:val="00E40F88"/>
    <w:rsid w:val="00E45E27"/>
    <w:rsid w:val="00E4698C"/>
    <w:rsid w:val="00E479F6"/>
    <w:rsid w:val="00E50C26"/>
    <w:rsid w:val="00E51177"/>
    <w:rsid w:val="00E521C8"/>
    <w:rsid w:val="00E52BDA"/>
    <w:rsid w:val="00E544B2"/>
    <w:rsid w:val="00E57012"/>
    <w:rsid w:val="00E611BD"/>
    <w:rsid w:val="00E666C3"/>
    <w:rsid w:val="00E66AD8"/>
    <w:rsid w:val="00E67979"/>
    <w:rsid w:val="00E714B1"/>
    <w:rsid w:val="00E721E4"/>
    <w:rsid w:val="00E74F68"/>
    <w:rsid w:val="00E75727"/>
    <w:rsid w:val="00E80206"/>
    <w:rsid w:val="00E8068A"/>
    <w:rsid w:val="00E8172F"/>
    <w:rsid w:val="00E830B3"/>
    <w:rsid w:val="00E84C31"/>
    <w:rsid w:val="00E8502D"/>
    <w:rsid w:val="00E8545D"/>
    <w:rsid w:val="00E864DD"/>
    <w:rsid w:val="00E86E4B"/>
    <w:rsid w:val="00E873D5"/>
    <w:rsid w:val="00E90B0A"/>
    <w:rsid w:val="00E91010"/>
    <w:rsid w:val="00E926BB"/>
    <w:rsid w:val="00E93C39"/>
    <w:rsid w:val="00E93D5E"/>
    <w:rsid w:val="00E945CE"/>
    <w:rsid w:val="00E946AD"/>
    <w:rsid w:val="00E9697F"/>
    <w:rsid w:val="00E96E50"/>
    <w:rsid w:val="00E97BB5"/>
    <w:rsid w:val="00EA0DA7"/>
    <w:rsid w:val="00EA1CCD"/>
    <w:rsid w:val="00EA3335"/>
    <w:rsid w:val="00EA33AB"/>
    <w:rsid w:val="00EA3643"/>
    <w:rsid w:val="00EA3A6C"/>
    <w:rsid w:val="00EA773C"/>
    <w:rsid w:val="00EA78B6"/>
    <w:rsid w:val="00EA7950"/>
    <w:rsid w:val="00EA79AF"/>
    <w:rsid w:val="00EA7F50"/>
    <w:rsid w:val="00EB16A5"/>
    <w:rsid w:val="00EB20B1"/>
    <w:rsid w:val="00EB713F"/>
    <w:rsid w:val="00EC00ED"/>
    <w:rsid w:val="00EC1034"/>
    <w:rsid w:val="00EC1F1A"/>
    <w:rsid w:val="00EC5011"/>
    <w:rsid w:val="00EC5F12"/>
    <w:rsid w:val="00EC62EE"/>
    <w:rsid w:val="00EC7AFD"/>
    <w:rsid w:val="00ED1089"/>
    <w:rsid w:val="00ED25DF"/>
    <w:rsid w:val="00ED315D"/>
    <w:rsid w:val="00ED70EB"/>
    <w:rsid w:val="00EE08B0"/>
    <w:rsid w:val="00EE1A84"/>
    <w:rsid w:val="00EE265E"/>
    <w:rsid w:val="00EE4578"/>
    <w:rsid w:val="00EE47DC"/>
    <w:rsid w:val="00EE5B1E"/>
    <w:rsid w:val="00EE6FE7"/>
    <w:rsid w:val="00EF0786"/>
    <w:rsid w:val="00EF0B21"/>
    <w:rsid w:val="00EF2236"/>
    <w:rsid w:val="00EF34D3"/>
    <w:rsid w:val="00EF3E8B"/>
    <w:rsid w:val="00EF4179"/>
    <w:rsid w:val="00EF4F5D"/>
    <w:rsid w:val="00EF5BA2"/>
    <w:rsid w:val="00EF736F"/>
    <w:rsid w:val="00EF78A8"/>
    <w:rsid w:val="00F000C6"/>
    <w:rsid w:val="00F006BD"/>
    <w:rsid w:val="00F013B5"/>
    <w:rsid w:val="00F01936"/>
    <w:rsid w:val="00F02A37"/>
    <w:rsid w:val="00F04F95"/>
    <w:rsid w:val="00F05EC5"/>
    <w:rsid w:val="00F10401"/>
    <w:rsid w:val="00F15AAE"/>
    <w:rsid w:val="00F15BDE"/>
    <w:rsid w:val="00F16CB9"/>
    <w:rsid w:val="00F17DAE"/>
    <w:rsid w:val="00F20EFD"/>
    <w:rsid w:val="00F25157"/>
    <w:rsid w:val="00F266D4"/>
    <w:rsid w:val="00F31F60"/>
    <w:rsid w:val="00F33890"/>
    <w:rsid w:val="00F33B48"/>
    <w:rsid w:val="00F34962"/>
    <w:rsid w:val="00F408D3"/>
    <w:rsid w:val="00F40F18"/>
    <w:rsid w:val="00F4120E"/>
    <w:rsid w:val="00F41536"/>
    <w:rsid w:val="00F418DF"/>
    <w:rsid w:val="00F44001"/>
    <w:rsid w:val="00F46C8C"/>
    <w:rsid w:val="00F46F3A"/>
    <w:rsid w:val="00F47E49"/>
    <w:rsid w:val="00F51A4B"/>
    <w:rsid w:val="00F524F2"/>
    <w:rsid w:val="00F5451B"/>
    <w:rsid w:val="00F54B05"/>
    <w:rsid w:val="00F54B6A"/>
    <w:rsid w:val="00F555FF"/>
    <w:rsid w:val="00F57BC7"/>
    <w:rsid w:val="00F57ED1"/>
    <w:rsid w:val="00F609CD"/>
    <w:rsid w:val="00F61148"/>
    <w:rsid w:val="00F627DC"/>
    <w:rsid w:val="00F629C7"/>
    <w:rsid w:val="00F63C23"/>
    <w:rsid w:val="00F655E3"/>
    <w:rsid w:val="00F663AD"/>
    <w:rsid w:val="00F715F2"/>
    <w:rsid w:val="00F721E7"/>
    <w:rsid w:val="00F72CA9"/>
    <w:rsid w:val="00F756C6"/>
    <w:rsid w:val="00F77980"/>
    <w:rsid w:val="00F779AA"/>
    <w:rsid w:val="00F82AF1"/>
    <w:rsid w:val="00F83187"/>
    <w:rsid w:val="00F84082"/>
    <w:rsid w:val="00F86BA5"/>
    <w:rsid w:val="00F87C39"/>
    <w:rsid w:val="00F902D3"/>
    <w:rsid w:val="00F905B6"/>
    <w:rsid w:val="00F93D63"/>
    <w:rsid w:val="00F93DBA"/>
    <w:rsid w:val="00F954E4"/>
    <w:rsid w:val="00F95872"/>
    <w:rsid w:val="00F95F2A"/>
    <w:rsid w:val="00F96C4E"/>
    <w:rsid w:val="00F97D52"/>
    <w:rsid w:val="00FA0F8B"/>
    <w:rsid w:val="00FA262F"/>
    <w:rsid w:val="00FA3492"/>
    <w:rsid w:val="00FA3AE1"/>
    <w:rsid w:val="00FA49C0"/>
    <w:rsid w:val="00FA5B10"/>
    <w:rsid w:val="00FA5CD7"/>
    <w:rsid w:val="00FA688C"/>
    <w:rsid w:val="00FB08B6"/>
    <w:rsid w:val="00FB1CC5"/>
    <w:rsid w:val="00FB43F1"/>
    <w:rsid w:val="00FB5216"/>
    <w:rsid w:val="00FB76D3"/>
    <w:rsid w:val="00FC0FE8"/>
    <w:rsid w:val="00FC2217"/>
    <w:rsid w:val="00FC25B9"/>
    <w:rsid w:val="00FC2CE1"/>
    <w:rsid w:val="00FC3A91"/>
    <w:rsid w:val="00FC3F8F"/>
    <w:rsid w:val="00FC7C01"/>
    <w:rsid w:val="00FD0855"/>
    <w:rsid w:val="00FD0ED0"/>
    <w:rsid w:val="00FD1990"/>
    <w:rsid w:val="00FD1EC4"/>
    <w:rsid w:val="00FD5B33"/>
    <w:rsid w:val="00FD76AE"/>
    <w:rsid w:val="00FE166B"/>
    <w:rsid w:val="00FE1A60"/>
    <w:rsid w:val="00FE34AF"/>
    <w:rsid w:val="00FE6CE4"/>
    <w:rsid w:val="00FF1927"/>
    <w:rsid w:val="00FF1B75"/>
    <w:rsid w:val="00FF2A23"/>
    <w:rsid w:val="00FF2EAE"/>
    <w:rsid w:val="00FF3154"/>
    <w:rsid w:val="00FF5002"/>
    <w:rsid w:val="00FF60BC"/>
    <w:rsid w:val="00FF6519"/>
    <w:rsid w:val="01017684"/>
    <w:rsid w:val="01026F17"/>
    <w:rsid w:val="01090B48"/>
    <w:rsid w:val="010B6B80"/>
    <w:rsid w:val="01115B19"/>
    <w:rsid w:val="01170BF2"/>
    <w:rsid w:val="0120743C"/>
    <w:rsid w:val="01214D97"/>
    <w:rsid w:val="012275AF"/>
    <w:rsid w:val="012A0698"/>
    <w:rsid w:val="012F1384"/>
    <w:rsid w:val="01312D03"/>
    <w:rsid w:val="01366D4C"/>
    <w:rsid w:val="014001AC"/>
    <w:rsid w:val="014124A3"/>
    <w:rsid w:val="01583748"/>
    <w:rsid w:val="016013A4"/>
    <w:rsid w:val="01713612"/>
    <w:rsid w:val="01721EAA"/>
    <w:rsid w:val="017240DE"/>
    <w:rsid w:val="017442FA"/>
    <w:rsid w:val="017460A8"/>
    <w:rsid w:val="01852063"/>
    <w:rsid w:val="01973B44"/>
    <w:rsid w:val="01A01AFA"/>
    <w:rsid w:val="01A56261"/>
    <w:rsid w:val="01A73D87"/>
    <w:rsid w:val="01A9153E"/>
    <w:rsid w:val="01A93FA3"/>
    <w:rsid w:val="01AE15BA"/>
    <w:rsid w:val="01AF70E0"/>
    <w:rsid w:val="01B110AA"/>
    <w:rsid w:val="01B45801"/>
    <w:rsid w:val="01CB5453"/>
    <w:rsid w:val="01D22D0C"/>
    <w:rsid w:val="01D803E5"/>
    <w:rsid w:val="01E55EEF"/>
    <w:rsid w:val="01EA636A"/>
    <w:rsid w:val="01F1594A"/>
    <w:rsid w:val="01F66F81"/>
    <w:rsid w:val="01F86CD9"/>
    <w:rsid w:val="01FA5625"/>
    <w:rsid w:val="01FF1E15"/>
    <w:rsid w:val="02076F1C"/>
    <w:rsid w:val="02094A42"/>
    <w:rsid w:val="020F70C0"/>
    <w:rsid w:val="021307A7"/>
    <w:rsid w:val="02132159"/>
    <w:rsid w:val="0213766F"/>
    <w:rsid w:val="02145195"/>
    <w:rsid w:val="02184C85"/>
    <w:rsid w:val="021A09FD"/>
    <w:rsid w:val="021F4F27"/>
    <w:rsid w:val="02225B04"/>
    <w:rsid w:val="02261AE8"/>
    <w:rsid w:val="0227311A"/>
    <w:rsid w:val="022A49B8"/>
    <w:rsid w:val="022E6257"/>
    <w:rsid w:val="023F16E3"/>
    <w:rsid w:val="024261A6"/>
    <w:rsid w:val="02467A44"/>
    <w:rsid w:val="02506732"/>
    <w:rsid w:val="02551A35"/>
    <w:rsid w:val="02557A8D"/>
    <w:rsid w:val="025D4D8E"/>
    <w:rsid w:val="025F5776"/>
    <w:rsid w:val="02627F17"/>
    <w:rsid w:val="02644C33"/>
    <w:rsid w:val="0269067C"/>
    <w:rsid w:val="0273635F"/>
    <w:rsid w:val="02752C82"/>
    <w:rsid w:val="02786099"/>
    <w:rsid w:val="027866EB"/>
    <w:rsid w:val="027C1216"/>
    <w:rsid w:val="027C16B8"/>
    <w:rsid w:val="027C3466"/>
    <w:rsid w:val="028247F4"/>
    <w:rsid w:val="02902A6D"/>
    <w:rsid w:val="029307AF"/>
    <w:rsid w:val="02964532"/>
    <w:rsid w:val="029C1412"/>
    <w:rsid w:val="02A70258"/>
    <w:rsid w:val="02A97FD3"/>
    <w:rsid w:val="02B726F0"/>
    <w:rsid w:val="02B97A9C"/>
    <w:rsid w:val="02C24BF1"/>
    <w:rsid w:val="02C32E43"/>
    <w:rsid w:val="02D70676"/>
    <w:rsid w:val="02DB6B5E"/>
    <w:rsid w:val="02DF1863"/>
    <w:rsid w:val="02EF1804"/>
    <w:rsid w:val="02F01C71"/>
    <w:rsid w:val="02F23728"/>
    <w:rsid w:val="02F95629"/>
    <w:rsid w:val="02F96864"/>
    <w:rsid w:val="02FB5F58"/>
    <w:rsid w:val="02FF7BF3"/>
    <w:rsid w:val="030169EC"/>
    <w:rsid w:val="03045296"/>
    <w:rsid w:val="0315748B"/>
    <w:rsid w:val="03172312"/>
    <w:rsid w:val="03210061"/>
    <w:rsid w:val="03261624"/>
    <w:rsid w:val="03265180"/>
    <w:rsid w:val="032F5B4B"/>
    <w:rsid w:val="034A3564"/>
    <w:rsid w:val="034D691F"/>
    <w:rsid w:val="035A307B"/>
    <w:rsid w:val="037A7CCB"/>
    <w:rsid w:val="037B196F"/>
    <w:rsid w:val="037D56E7"/>
    <w:rsid w:val="037E21EA"/>
    <w:rsid w:val="03820A53"/>
    <w:rsid w:val="039667A9"/>
    <w:rsid w:val="039D7B38"/>
    <w:rsid w:val="039E565E"/>
    <w:rsid w:val="03B22EB7"/>
    <w:rsid w:val="03B30E76"/>
    <w:rsid w:val="03B327EA"/>
    <w:rsid w:val="03B94CE8"/>
    <w:rsid w:val="03BD1A8A"/>
    <w:rsid w:val="03C2134C"/>
    <w:rsid w:val="03D04B5D"/>
    <w:rsid w:val="03D21196"/>
    <w:rsid w:val="03DD33B8"/>
    <w:rsid w:val="03DD7F34"/>
    <w:rsid w:val="03E034D9"/>
    <w:rsid w:val="03EA2651"/>
    <w:rsid w:val="03F4527E"/>
    <w:rsid w:val="03F907DC"/>
    <w:rsid w:val="03FB485E"/>
    <w:rsid w:val="04115E30"/>
    <w:rsid w:val="0419673B"/>
    <w:rsid w:val="041A2F36"/>
    <w:rsid w:val="041B2E0E"/>
    <w:rsid w:val="04216F92"/>
    <w:rsid w:val="042651A1"/>
    <w:rsid w:val="042A2109"/>
    <w:rsid w:val="042C0EBC"/>
    <w:rsid w:val="04322762"/>
    <w:rsid w:val="043B11C4"/>
    <w:rsid w:val="043F299D"/>
    <w:rsid w:val="04415EE3"/>
    <w:rsid w:val="04461F7D"/>
    <w:rsid w:val="044C50BA"/>
    <w:rsid w:val="044F0706"/>
    <w:rsid w:val="045126D0"/>
    <w:rsid w:val="04583A5F"/>
    <w:rsid w:val="04614F31"/>
    <w:rsid w:val="046643CE"/>
    <w:rsid w:val="046917C8"/>
    <w:rsid w:val="046B6B89"/>
    <w:rsid w:val="0474056D"/>
    <w:rsid w:val="047775AF"/>
    <w:rsid w:val="04796C45"/>
    <w:rsid w:val="047A0F03"/>
    <w:rsid w:val="047A445E"/>
    <w:rsid w:val="0487697C"/>
    <w:rsid w:val="048A774A"/>
    <w:rsid w:val="04981258"/>
    <w:rsid w:val="04A15406"/>
    <w:rsid w:val="04A42800"/>
    <w:rsid w:val="04A50EF5"/>
    <w:rsid w:val="04B54A0D"/>
    <w:rsid w:val="04B87DBA"/>
    <w:rsid w:val="04BB625C"/>
    <w:rsid w:val="04BC08B4"/>
    <w:rsid w:val="04BD72DF"/>
    <w:rsid w:val="04BE782C"/>
    <w:rsid w:val="04BF763A"/>
    <w:rsid w:val="04C335CE"/>
    <w:rsid w:val="04C441DA"/>
    <w:rsid w:val="04C60B97"/>
    <w:rsid w:val="04CC2591"/>
    <w:rsid w:val="04CD7FA9"/>
    <w:rsid w:val="04CE27B5"/>
    <w:rsid w:val="04D12AAC"/>
    <w:rsid w:val="04D24492"/>
    <w:rsid w:val="04DD2267"/>
    <w:rsid w:val="04E978D1"/>
    <w:rsid w:val="04EA6DAD"/>
    <w:rsid w:val="050D396D"/>
    <w:rsid w:val="051040E9"/>
    <w:rsid w:val="051D2795"/>
    <w:rsid w:val="05253F13"/>
    <w:rsid w:val="05273450"/>
    <w:rsid w:val="05345B40"/>
    <w:rsid w:val="05350AC1"/>
    <w:rsid w:val="053A13B6"/>
    <w:rsid w:val="053C512E"/>
    <w:rsid w:val="05407B21"/>
    <w:rsid w:val="054B15E0"/>
    <w:rsid w:val="054B5371"/>
    <w:rsid w:val="05523F70"/>
    <w:rsid w:val="05551D4C"/>
    <w:rsid w:val="05573D16"/>
    <w:rsid w:val="055B1BE8"/>
    <w:rsid w:val="05610656"/>
    <w:rsid w:val="056401E1"/>
    <w:rsid w:val="056A57F8"/>
    <w:rsid w:val="056F500B"/>
    <w:rsid w:val="05760640"/>
    <w:rsid w:val="058645FB"/>
    <w:rsid w:val="058A5E9A"/>
    <w:rsid w:val="058F525E"/>
    <w:rsid w:val="0591284D"/>
    <w:rsid w:val="05917228"/>
    <w:rsid w:val="05982B82"/>
    <w:rsid w:val="059C0170"/>
    <w:rsid w:val="05A3035A"/>
    <w:rsid w:val="05AA02EA"/>
    <w:rsid w:val="05B01605"/>
    <w:rsid w:val="05B42F17"/>
    <w:rsid w:val="05BE3D95"/>
    <w:rsid w:val="05C20CAE"/>
    <w:rsid w:val="05CE0AF4"/>
    <w:rsid w:val="05D021CE"/>
    <w:rsid w:val="05D215EF"/>
    <w:rsid w:val="05D67331"/>
    <w:rsid w:val="05E41A4E"/>
    <w:rsid w:val="05EF21A1"/>
    <w:rsid w:val="06085010"/>
    <w:rsid w:val="060A1391"/>
    <w:rsid w:val="060C2F7B"/>
    <w:rsid w:val="06190FCC"/>
    <w:rsid w:val="0620235A"/>
    <w:rsid w:val="06277B8D"/>
    <w:rsid w:val="062F259D"/>
    <w:rsid w:val="063103D5"/>
    <w:rsid w:val="063E4C5A"/>
    <w:rsid w:val="06407893"/>
    <w:rsid w:val="064B31FA"/>
    <w:rsid w:val="064D3A02"/>
    <w:rsid w:val="065169B7"/>
    <w:rsid w:val="065344DE"/>
    <w:rsid w:val="0658414F"/>
    <w:rsid w:val="065B2A94"/>
    <w:rsid w:val="066A7233"/>
    <w:rsid w:val="066F5090"/>
    <w:rsid w:val="0671265E"/>
    <w:rsid w:val="067A1D26"/>
    <w:rsid w:val="067C06B2"/>
    <w:rsid w:val="067D77AC"/>
    <w:rsid w:val="067F52D3"/>
    <w:rsid w:val="06844B0F"/>
    <w:rsid w:val="068D647E"/>
    <w:rsid w:val="06930D7E"/>
    <w:rsid w:val="069906DD"/>
    <w:rsid w:val="06A25624"/>
    <w:rsid w:val="06AB256C"/>
    <w:rsid w:val="06B21BFC"/>
    <w:rsid w:val="06B50CF4"/>
    <w:rsid w:val="06BA455D"/>
    <w:rsid w:val="06BA630B"/>
    <w:rsid w:val="06BC02D5"/>
    <w:rsid w:val="06BD229F"/>
    <w:rsid w:val="06C705E9"/>
    <w:rsid w:val="06CE625A"/>
    <w:rsid w:val="06D962A2"/>
    <w:rsid w:val="06DB44A7"/>
    <w:rsid w:val="06E415DA"/>
    <w:rsid w:val="06E70564"/>
    <w:rsid w:val="06F04422"/>
    <w:rsid w:val="06F32C4C"/>
    <w:rsid w:val="06F832D7"/>
    <w:rsid w:val="06FC7E63"/>
    <w:rsid w:val="06FE6E39"/>
    <w:rsid w:val="07006D77"/>
    <w:rsid w:val="07015758"/>
    <w:rsid w:val="07035F04"/>
    <w:rsid w:val="070365AA"/>
    <w:rsid w:val="070659F4"/>
    <w:rsid w:val="070D6D82"/>
    <w:rsid w:val="07111D78"/>
    <w:rsid w:val="07113D89"/>
    <w:rsid w:val="071708A1"/>
    <w:rsid w:val="0717375D"/>
    <w:rsid w:val="071828A5"/>
    <w:rsid w:val="07221759"/>
    <w:rsid w:val="072440CC"/>
    <w:rsid w:val="07247C28"/>
    <w:rsid w:val="07257354"/>
    <w:rsid w:val="072E5B90"/>
    <w:rsid w:val="073360BD"/>
    <w:rsid w:val="07351E35"/>
    <w:rsid w:val="07391EF0"/>
    <w:rsid w:val="073C1416"/>
    <w:rsid w:val="0745526F"/>
    <w:rsid w:val="07457A64"/>
    <w:rsid w:val="074B1659"/>
    <w:rsid w:val="074E161D"/>
    <w:rsid w:val="074E2EF7"/>
    <w:rsid w:val="07540148"/>
    <w:rsid w:val="075C73C2"/>
    <w:rsid w:val="075E16C2"/>
    <w:rsid w:val="076C7767"/>
    <w:rsid w:val="077C3131"/>
    <w:rsid w:val="077E1A2E"/>
    <w:rsid w:val="07845EBA"/>
    <w:rsid w:val="078A2181"/>
    <w:rsid w:val="078D3A1F"/>
    <w:rsid w:val="078E7909"/>
    <w:rsid w:val="07996EB4"/>
    <w:rsid w:val="079E733B"/>
    <w:rsid w:val="079F684B"/>
    <w:rsid w:val="07A62D33"/>
    <w:rsid w:val="07A94598"/>
    <w:rsid w:val="07B207DE"/>
    <w:rsid w:val="07BC2B7A"/>
    <w:rsid w:val="07C562F9"/>
    <w:rsid w:val="07CA4C73"/>
    <w:rsid w:val="07CA6A21"/>
    <w:rsid w:val="07D17DB0"/>
    <w:rsid w:val="07D57174"/>
    <w:rsid w:val="07D91D1C"/>
    <w:rsid w:val="07D945DC"/>
    <w:rsid w:val="07DC0D8D"/>
    <w:rsid w:val="07E01966"/>
    <w:rsid w:val="07EF46DA"/>
    <w:rsid w:val="07EF6488"/>
    <w:rsid w:val="07F65A68"/>
    <w:rsid w:val="080965E5"/>
    <w:rsid w:val="080A5070"/>
    <w:rsid w:val="080B6354"/>
    <w:rsid w:val="080C528C"/>
    <w:rsid w:val="0810301B"/>
    <w:rsid w:val="08107785"/>
    <w:rsid w:val="08114650"/>
    <w:rsid w:val="08171283"/>
    <w:rsid w:val="0817778D"/>
    <w:rsid w:val="081F0F94"/>
    <w:rsid w:val="08236132"/>
    <w:rsid w:val="08283748"/>
    <w:rsid w:val="082D669C"/>
    <w:rsid w:val="083C30E3"/>
    <w:rsid w:val="08471E20"/>
    <w:rsid w:val="08563ADB"/>
    <w:rsid w:val="085A4F7E"/>
    <w:rsid w:val="085B1D6F"/>
    <w:rsid w:val="08646E76"/>
    <w:rsid w:val="08674270"/>
    <w:rsid w:val="086A1FB2"/>
    <w:rsid w:val="086A5B0F"/>
    <w:rsid w:val="08713341"/>
    <w:rsid w:val="087370B9"/>
    <w:rsid w:val="08762705"/>
    <w:rsid w:val="0878647D"/>
    <w:rsid w:val="087E4CB6"/>
    <w:rsid w:val="08814108"/>
    <w:rsid w:val="08836BD0"/>
    <w:rsid w:val="08855AD6"/>
    <w:rsid w:val="088E3EF3"/>
    <w:rsid w:val="08986B20"/>
    <w:rsid w:val="089D7C92"/>
    <w:rsid w:val="08A560B2"/>
    <w:rsid w:val="08B5096B"/>
    <w:rsid w:val="08C44AB9"/>
    <w:rsid w:val="08D12D6E"/>
    <w:rsid w:val="08DA7138"/>
    <w:rsid w:val="08DD79D8"/>
    <w:rsid w:val="08E15D8E"/>
    <w:rsid w:val="08E43B13"/>
    <w:rsid w:val="08F02F36"/>
    <w:rsid w:val="08F11066"/>
    <w:rsid w:val="08F31FA8"/>
    <w:rsid w:val="08F33D56"/>
    <w:rsid w:val="08FD4BD5"/>
    <w:rsid w:val="09070A03"/>
    <w:rsid w:val="090B5543"/>
    <w:rsid w:val="090D502E"/>
    <w:rsid w:val="09200A13"/>
    <w:rsid w:val="092C1016"/>
    <w:rsid w:val="092D4ADB"/>
    <w:rsid w:val="09300B06"/>
    <w:rsid w:val="0935611C"/>
    <w:rsid w:val="093978B5"/>
    <w:rsid w:val="093F343F"/>
    <w:rsid w:val="094B0040"/>
    <w:rsid w:val="0952674B"/>
    <w:rsid w:val="0966277A"/>
    <w:rsid w:val="0967211C"/>
    <w:rsid w:val="096B7ED1"/>
    <w:rsid w:val="096D0679"/>
    <w:rsid w:val="09735C6C"/>
    <w:rsid w:val="097C3D4B"/>
    <w:rsid w:val="098A544D"/>
    <w:rsid w:val="09991B6A"/>
    <w:rsid w:val="099C263F"/>
    <w:rsid w:val="09A13A7B"/>
    <w:rsid w:val="09A84B40"/>
    <w:rsid w:val="09A908B8"/>
    <w:rsid w:val="09AB0DDA"/>
    <w:rsid w:val="09AB2883"/>
    <w:rsid w:val="09B13AC3"/>
    <w:rsid w:val="09B93488"/>
    <w:rsid w:val="09B94817"/>
    <w:rsid w:val="09BA2AC6"/>
    <w:rsid w:val="09C2683B"/>
    <w:rsid w:val="09C3247E"/>
    <w:rsid w:val="09C758AE"/>
    <w:rsid w:val="09C943AD"/>
    <w:rsid w:val="09D122E9"/>
    <w:rsid w:val="09D51869"/>
    <w:rsid w:val="09DF70B8"/>
    <w:rsid w:val="09E244F6"/>
    <w:rsid w:val="09E33DCA"/>
    <w:rsid w:val="09F00DFE"/>
    <w:rsid w:val="09F4422A"/>
    <w:rsid w:val="09F61D50"/>
    <w:rsid w:val="09F9539C"/>
    <w:rsid w:val="09FF5296"/>
    <w:rsid w:val="0A03621B"/>
    <w:rsid w:val="0A1246B0"/>
    <w:rsid w:val="0A171CC6"/>
    <w:rsid w:val="0A200B7B"/>
    <w:rsid w:val="0A265419"/>
    <w:rsid w:val="0A276B2A"/>
    <w:rsid w:val="0A2C751F"/>
    <w:rsid w:val="0A2F7010"/>
    <w:rsid w:val="0A301A70"/>
    <w:rsid w:val="0A322A2E"/>
    <w:rsid w:val="0A3B3C06"/>
    <w:rsid w:val="0A3E36F7"/>
    <w:rsid w:val="0A3F75E5"/>
    <w:rsid w:val="0A474359"/>
    <w:rsid w:val="0A486318"/>
    <w:rsid w:val="0A4F28BA"/>
    <w:rsid w:val="0A526E2C"/>
    <w:rsid w:val="0A5A0A93"/>
    <w:rsid w:val="0A676977"/>
    <w:rsid w:val="0A710A18"/>
    <w:rsid w:val="0A7315F2"/>
    <w:rsid w:val="0A746570"/>
    <w:rsid w:val="0A7669ED"/>
    <w:rsid w:val="0A79472F"/>
    <w:rsid w:val="0A7D7D7B"/>
    <w:rsid w:val="0A834AB9"/>
    <w:rsid w:val="0A913826"/>
    <w:rsid w:val="0A917CCA"/>
    <w:rsid w:val="0AA07F0D"/>
    <w:rsid w:val="0AA51080"/>
    <w:rsid w:val="0AB17A25"/>
    <w:rsid w:val="0ABA4A34"/>
    <w:rsid w:val="0AC05EBA"/>
    <w:rsid w:val="0AC06B0B"/>
    <w:rsid w:val="0AC92FC0"/>
    <w:rsid w:val="0ACB5B1C"/>
    <w:rsid w:val="0ACC0D02"/>
    <w:rsid w:val="0AD11E75"/>
    <w:rsid w:val="0AD12118"/>
    <w:rsid w:val="0AD32091"/>
    <w:rsid w:val="0AD759C8"/>
    <w:rsid w:val="0AE71698"/>
    <w:rsid w:val="0AE918B4"/>
    <w:rsid w:val="0AEA1189"/>
    <w:rsid w:val="0AED75C5"/>
    <w:rsid w:val="0AF461CA"/>
    <w:rsid w:val="0AFD2C6A"/>
    <w:rsid w:val="0AFE662A"/>
    <w:rsid w:val="0B04224A"/>
    <w:rsid w:val="0B08474F"/>
    <w:rsid w:val="0B156206"/>
    <w:rsid w:val="0B1C57E6"/>
    <w:rsid w:val="0B234241"/>
    <w:rsid w:val="0B2621C1"/>
    <w:rsid w:val="0B310B66"/>
    <w:rsid w:val="0B380146"/>
    <w:rsid w:val="0B3B3792"/>
    <w:rsid w:val="0B4968BC"/>
    <w:rsid w:val="0B4B0BC0"/>
    <w:rsid w:val="0B504A69"/>
    <w:rsid w:val="0B505490"/>
    <w:rsid w:val="0B541106"/>
    <w:rsid w:val="0B550CF8"/>
    <w:rsid w:val="0B55760E"/>
    <w:rsid w:val="0B5673B8"/>
    <w:rsid w:val="0B58265A"/>
    <w:rsid w:val="0B5D7BAD"/>
    <w:rsid w:val="0B811AED"/>
    <w:rsid w:val="0B845139"/>
    <w:rsid w:val="0B8B296C"/>
    <w:rsid w:val="0B8D66E4"/>
    <w:rsid w:val="0BA33880"/>
    <w:rsid w:val="0BA76046"/>
    <w:rsid w:val="0BAB761D"/>
    <w:rsid w:val="0BAF708A"/>
    <w:rsid w:val="0BB61997"/>
    <w:rsid w:val="0BB63DAF"/>
    <w:rsid w:val="0BB75D2B"/>
    <w:rsid w:val="0BBA5BBB"/>
    <w:rsid w:val="0BBB741F"/>
    <w:rsid w:val="0BD827AC"/>
    <w:rsid w:val="0BD95485"/>
    <w:rsid w:val="0BDC6D23"/>
    <w:rsid w:val="0BE76511"/>
    <w:rsid w:val="0BEF750E"/>
    <w:rsid w:val="0BF00A21"/>
    <w:rsid w:val="0BF53ECA"/>
    <w:rsid w:val="0C012C2E"/>
    <w:rsid w:val="0C054E2C"/>
    <w:rsid w:val="0C0F534B"/>
    <w:rsid w:val="0C0F70F9"/>
    <w:rsid w:val="0C123827"/>
    <w:rsid w:val="0C1464BD"/>
    <w:rsid w:val="0C2169D7"/>
    <w:rsid w:val="0C317937"/>
    <w:rsid w:val="0C3703FE"/>
    <w:rsid w:val="0C3923C8"/>
    <w:rsid w:val="0C39369B"/>
    <w:rsid w:val="0C41127C"/>
    <w:rsid w:val="0C430B50"/>
    <w:rsid w:val="0C6403E9"/>
    <w:rsid w:val="0C670EE5"/>
    <w:rsid w:val="0C6F4513"/>
    <w:rsid w:val="0C770F15"/>
    <w:rsid w:val="0C7B29E0"/>
    <w:rsid w:val="0C7D0506"/>
    <w:rsid w:val="0C882A07"/>
    <w:rsid w:val="0C88488C"/>
    <w:rsid w:val="0C8A677F"/>
    <w:rsid w:val="0C915BFB"/>
    <w:rsid w:val="0C94198B"/>
    <w:rsid w:val="0C943AA2"/>
    <w:rsid w:val="0C9B098C"/>
    <w:rsid w:val="0CA8083B"/>
    <w:rsid w:val="0CA83953"/>
    <w:rsid w:val="0CA84E57"/>
    <w:rsid w:val="0CB87790"/>
    <w:rsid w:val="0CB90E13"/>
    <w:rsid w:val="0CC463BD"/>
    <w:rsid w:val="0CCF6888"/>
    <w:rsid w:val="0CD26A47"/>
    <w:rsid w:val="0CD914B5"/>
    <w:rsid w:val="0CE64047"/>
    <w:rsid w:val="0CE65A03"/>
    <w:rsid w:val="0CF63E15"/>
    <w:rsid w:val="0CF85DDF"/>
    <w:rsid w:val="0CF972AE"/>
    <w:rsid w:val="0D006A41"/>
    <w:rsid w:val="0D046532"/>
    <w:rsid w:val="0D097FEC"/>
    <w:rsid w:val="0D0C3638"/>
    <w:rsid w:val="0D10137A"/>
    <w:rsid w:val="0D1349C7"/>
    <w:rsid w:val="0D183789"/>
    <w:rsid w:val="0D244299"/>
    <w:rsid w:val="0D2758D8"/>
    <w:rsid w:val="0D3938D4"/>
    <w:rsid w:val="0D3F756A"/>
    <w:rsid w:val="0D434D12"/>
    <w:rsid w:val="0D464D9C"/>
    <w:rsid w:val="0D4B3979"/>
    <w:rsid w:val="0D520D84"/>
    <w:rsid w:val="0D523741"/>
    <w:rsid w:val="0D582A8B"/>
    <w:rsid w:val="0D643474"/>
    <w:rsid w:val="0D692839"/>
    <w:rsid w:val="0D6B1203"/>
    <w:rsid w:val="0D6B7814"/>
    <w:rsid w:val="0D6E011C"/>
    <w:rsid w:val="0D725B91"/>
    <w:rsid w:val="0D853282"/>
    <w:rsid w:val="0D892EDB"/>
    <w:rsid w:val="0D8B27AF"/>
    <w:rsid w:val="0D907DC5"/>
    <w:rsid w:val="0D933D59"/>
    <w:rsid w:val="0D9A6E96"/>
    <w:rsid w:val="0DA12654"/>
    <w:rsid w:val="0DA675E9"/>
    <w:rsid w:val="0DAF0091"/>
    <w:rsid w:val="0DB00467"/>
    <w:rsid w:val="0DBB5789"/>
    <w:rsid w:val="0DBF06AB"/>
    <w:rsid w:val="0DC22040"/>
    <w:rsid w:val="0DCA3859"/>
    <w:rsid w:val="0DCA5C92"/>
    <w:rsid w:val="0DDA4FD1"/>
    <w:rsid w:val="0DDB2E19"/>
    <w:rsid w:val="0DDE177A"/>
    <w:rsid w:val="0DE65231"/>
    <w:rsid w:val="0DF20A80"/>
    <w:rsid w:val="0DF648A0"/>
    <w:rsid w:val="0DF90060"/>
    <w:rsid w:val="0E0457D8"/>
    <w:rsid w:val="0E084E26"/>
    <w:rsid w:val="0E1359FA"/>
    <w:rsid w:val="0E176739"/>
    <w:rsid w:val="0E19549D"/>
    <w:rsid w:val="0E25660A"/>
    <w:rsid w:val="0E285C93"/>
    <w:rsid w:val="0E2B5D40"/>
    <w:rsid w:val="0E325320"/>
    <w:rsid w:val="0E3777BE"/>
    <w:rsid w:val="0E3A41D5"/>
    <w:rsid w:val="0E3A5F83"/>
    <w:rsid w:val="0E4140E1"/>
    <w:rsid w:val="0E43308A"/>
    <w:rsid w:val="0E52151F"/>
    <w:rsid w:val="0E553AB9"/>
    <w:rsid w:val="0E574D87"/>
    <w:rsid w:val="0E655F3E"/>
    <w:rsid w:val="0E796AAB"/>
    <w:rsid w:val="0E7D2A40"/>
    <w:rsid w:val="0E8518F4"/>
    <w:rsid w:val="0E8D23F9"/>
    <w:rsid w:val="0E8D69FB"/>
    <w:rsid w:val="0E9B4C74"/>
    <w:rsid w:val="0E9C061A"/>
    <w:rsid w:val="0E9E53ED"/>
    <w:rsid w:val="0EAC50D3"/>
    <w:rsid w:val="0EAD49A7"/>
    <w:rsid w:val="0EB05D52"/>
    <w:rsid w:val="0EB67D00"/>
    <w:rsid w:val="0EC341CA"/>
    <w:rsid w:val="0ECE329B"/>
    <w:rsid w:val="0ED0372F"/>
    <w:rsid w:val="0ED9579C"/>
    <w:rsid w:val="0EE43718"/>
    <w:rsid w:val="0EE90B68"/>
    <w:rsid w:val="0EF34C60"/>
    <w:rsid w:val="0EF702B3"/>
    <w:rsid w:val="0EFB5712"/>
    <w:rsid w:val="0F00541F"/>
    <w:rsid w:val="0F064208"/>
    <w:rsid w:val="0F0B4AD1"/>
    <w:rsid w:val="0F0C142F"/>
    <w:rsid w:val="0F0E2F32"/>
    <w:rsid w:val="0F162637"/>
    <w:rsid w:val="0F1862C4"/>
    <w:rsid w:val="0F1B4006"/>
    <w:rsid w:val="0F225395"/>
    <w:rsid w:val="0F2E7896"/>
    <w:rsid w:val="0F333C8A"/>
    <w:rsid w:val="0F375915"/>
    <w:rsid w:val="0F3F5F47"/>
    <w:rsid w:val="0F441053"/>
    <w:rsid w:val="0F475ED1"/>
    <w:rsid w:val="0F4A0448"/>
    <w:rsid w:val="0F4A0704"/>
    <w:rsid w:val="0F545BF4"/>
    <w:rsid w:val="0F5F3EF3"/>
    <w:rsid w:val="0F6605CC"/>
    <w:rsid w:val="0F6B5ADC"/>
    <w:rsid w:val="0F6C4862"/>
    <w:rsid w:val="0F6D01FB"/>
    <w:rsid w:val="0F706100"/>
    <w:rsid w:val="0F7A0D2D"/>
    <w:rsid w:val="0F7A5202"/>
    <w:rsid w:val="0F8171C9"/>
    <w:rsid w:val="0F824086"/>
    <w:rsid w:val="0F84395A"/>
    <w:rsid w:val="0F957915"/>
    <w:rsid w:val="0F9C04A9"/>
    <w:rsid w:val="0F9E1CC2"/>
    <w:rsid w:val="0FA61B22"/>
    <w:rsid w:val="0FA638D0"/>
    <w:rsid w:val="0FA94FB4"/>
    <w:rsid w:val="0FB10A42"/>
    <w:rsid w:val="0FB12275"/>
    <w:rsid w:val="0FB87AA7"/>
    <w:rsid w:val="0FB90D84"/>
    <w:rsid w:val="0FBC0D1A"/>
    <w:rsid w:val="0FC93A62"/>
    <w:rsid w:val="0FCB1589"/>
    <w:rsid w:val="0FCC70AF"/>
    <w:rsid w:val="0FD301EE"/>
    <w:rsid w:val="0FF07241"/>
    <w:rsid w:val="0FF1693E"/>
    <w:rsid w:val="0FF860F6"/>
    <w:rsid w:val="0FFA6B94"/>
    <w:rsid w:val="10014FAA"/>
    <w:rsid w:val="10066A65"/>
    <w:rsid w:val="101747CE"/>
    <w:rsid w:val="101822F4"/>
    <w:rsid w:val="10245DEE"/>
    <w:rsid w:val="10255C82"/>
    <w:rsid w:val="102927A5"/>
    <w:rsid w:val="102942B6"/>
    <w:rsid w:val="1031606C"/>
    <w:rsid w:val="10377139"/>
    <w:rsid w:val="103A04BC"/>
    <w:rsid w:val="103C7D7B"/>
    <w:rsid w:val="103F7234"/>
    <w:rsid w:val="104135F9"/>
    <w:rsid w:val="104355C3"/>
    <w:rsid w:val="10475F34"/>
    <w:rsid w:val="10482BD9"/>
    <w:rsid w:val="1049459B"/>
    <w:rsid w:val="104B26C9"/>
    <w:rsid w:val="104C58A2"/>
    <w:rsid w:val="104F21BA"/>
    <w:rsid w:val="105832FC"/>
    <w:rsid w:val="105C48D7"/>
    <w:rsid w:val="10625108"/>
    <w:rsid w:val="10675755"/>
    <w:rsid w:val="10710382"/>
    <w:rsid w:val="10790711"/>
    <w:rsid w:val="108160EB"/>
    <w:rsid w:val="1085082C"/>
    <w:rsid w:val="1088747A"/>
    <w:rsid w:val="108F6A5A"/>
    <w:rsid w:val="10961B97"/>
    <w:rsid w:val="10A06571"/>
    <w:rsid w:val="10A94CBF"/>
    <w:rsid w:val="10AF4A06"/>
    <w:rsid w:val="10B14C22"/>
    <w:rsid w:val="10B740C7"/>
    <w:rsid w:val="10BE6725"/>
    <w:rsid w:val="10C05F28"/>
    <w:rsid w:val="10C770AD"/>
    <w:rsid w:val="10C90198"/>
    <w:rsid w:val="10CD4AC6"/>
    <w:rsid w:val="10E558CF"/>
    <w:rsid w:val="10F20D97"/>
    <w:rsid w:val="10F87069"/>
    <w:rsid w:val="10F93ED3"/>
    <w:rsid w:val="10FB40F0"/>
    <w:rsid w:val="10FE679F"/>
    <w:rsid w:val="110A4333"/>
    <w:rsid w:val="110D797F"/>
    <w:rsid w:val="111156C1"/>
    <w:rsid w:val="111A666F"/>
    <w:rsid w:val="111B28D9"/>
    <w:rsid w:val="11253D0E"/>
    <w:rsid w:val="112C2155"/>
    <w:rsid w:val="1134315E"/>
    <w:rsid w:val="11366ED6"/>
    <w:rsid w:val="11477335"/>
    <w:rsid w:val="114F7F97"/>
    <w:rsid w:val="11561326"/>
    <w:rsid w:val="115D26B4"/>
    <w:rsid w:val="11611BCB"/>
    <w:rsid w:val="11652D60"/>
    <w:rsid w:val="116A6B7F"/>
    <w:rsid w:val="116B3023"/>
    <w:rsid w:val="11731ED8"/>
    <w:rsid w:val="118006F3"/>
    <w:rsid w:val="118440E5"/>
    <w:rsid w:val="1185289A"/>
    <w:rsid w:val="118C11EC"/>
    <w:rsid w:val="118E3A13"/>
    <w:rsid w:val="11902A8A"/>
    <w:rsid w:val="119971FF"/>
    <w:rsid w:val="11A16A45"/>
    <w:rsid w:val="11A448F7"/>
    <w:rsid w:val="11A842FF"/>
    <w:rsid w:val="11B00A36"/>
    <w:rsid w:val="11B5429E"/>
    <w:rsid w:val="11B91F74"/>
    <w:rsid w:val="11C113C0"/>
    <w:rsid w:val="11C646FD"/>
    <w:rsid w:val="11C72224"/>
    <w:rsid w:val="11C95F9C"/>
    <w:rsid w:val="11D0732A"/>
    <w:rsid w:val="11D6242F"/>
    <w:rsid w:val="11D706B9"/>
    <w:rsid w:val="11DA72E4"/>
    <w:rsid w:val="11DD37F5"/>
    <w:rsid w:val="11E93F48"/>
    <w:rsid w:val="11EF35A8"/>
    <w:rsid w:val="11F34DC7"/>
    <w:rsid w:val="11F808F6"/>
    <w:rsid w:val="11FF376C"/>
    <w:rsid w:val="12001018"/>
    <w:rsid w:val="12023AE6"/>
    <w:rsid w:val="120314AE"/>
    <w:rsid w:val="12040D82"/>
    <w:rsid w:val="12072620"/>
    <w:rsid w:val="120B1F32"/>
    <w:rsid w:val="120E0E48"/>
    <w:rsid w:val="12103BCB"/>
    <w:rsid w:val="12170AB5"/>
    <w:rsid w:val="1217334C"/>
    <w:rsid w:val="121805F1"/>
    <w:rsid w:val="121D3BF2"/>
    <w:rsid w:val="122724A7"/>
    <w:rsid w:val="12274A70"/>
    <w:rsid w:val="122B27B2"/>
    <w:rsid w:val="12331667"/>
    <w:rsid w:val="123553DF"/>
    <w:rsid w:val="123756BE"/>
    <w:rsid w:val="123F4C14"/>
    <w:rsid w:val="124473D0"/>
    <w:rsid w:val="124949E7"/>
    <w:rsid w:val="12532C90"/>
    <w:rsid w:val="12575356"/>
    <w:rsid w:val="12635AA8"/>
    <w:rsid w:val="12747F48"/>
    <w:rsid w:val="127A3EA4"/>
    <w:rsid w:val="1288550F"/>
    <w:rsid w:val="128B1C28"/>
    <w:rsid w:val="128E689D"/>
    <w:rsid w:val="128F2D41"/>
    <w:rsid w:val="128F2E97"/>
    <w:rsid w:val="12922832"/>
    <w:rsid w:val="12942106"/>
    <w:rsid w:val="1299771C"/>
    <w:rsid w:val="129E4D32"/>
    <w:rsid w:val="12A04982"/>
    <w:rsid w:val="12B1627A"/>
    <w:rsid w:val="12B675EB"/>
    <w:rsid w:val="12C50511"/>
    <w:rsid w:val="12CB1F54"/>
    <w:rsid w:val="12CD23B6"/>
    <w:rsid w:val="12CF6372"/>
    <w:rsid w:val="12DB4D4F"/>
    <w:rsid w:val="12DE15D3"/>
    <w:rsid w:val="12E46319"/>
    <w:rsid w:val="12EC5084"/>
    <w:rsid w:val="12ED5CBA"/>
    <w:rsid w:val="12F12AA5"/>
    <w:rsid w:val="12F2507E"/>
    <w:rsid w:val="130E25D9"/>
    <w:rsid w:val="13160D6D"/>
    <w:rsid w:val="13186F2E"/>
    <w:rsid w:val="13217712"/>
    <w:rsid w:val="13225964"/>
    <w:rsid w:val="13314543"/>
    <w:rsid w:val="133912C6"/>
    <w:rsid w:val="133E6515"/>
    <w:rsid w:val="13424BEA"/>
    <w:rsid w:val="13465C7A"/>
    <w:rsid w:val="13474ECD"/>
    <w:rsid w:val="1347603A"/>
    <w:rsid w:val="13477178"/>
    <w:rsid w:val="134A310C"/>
    <w:rsid w:val="135B2C24"/>
    <w:rsid w:val="136715C8"/>
    <w:rsid w:val="136C4BC6"/>
    <w:rsid w:val="13710699"/>
    <w:rsid w:val="137C620C"/>
    <w:rsid w:val="137D05A4"/>
    <w:rsid w:val="13855EF2"/>
    <w:rsid w:val="13897791"/>
    <w:rsid w:val="138E4DA7"/>
    <w:rsid w:val="13950B2E"/>
    <w:rsid w:val="139A199E"/>
    <w:rsid w:val="139A7BF0"/>
    <w:rsid w:val="139B78EC"/>
    <w:rsid w:val="13A22600"/>
    <w:rsid w:val="13A7230D"/>
    <w:rsid w:val="13A75277"/>
    <w:rsid w:val="13AD0145"/>
    <w:rsid w:val="13B1109E"/>
    <w:rsid w:val="13B11DF8"/>
    <w:rsid w:val="13B3480E"/>
    <w:rsid w:val="13B54A2A"/>
    <w:rsid w:val="13BF7656"/>
    <w:rsid w:val="13D053C0"/>
    <w:rsid w:val="13D34B93"/>
    <w:rsid w:val="13DA5E2D"/>
    <w:rsid w:val="13DC1FB6"/>
    <w:rsid w:val="13E316E0"/>
    <w:rsid w:val="13E417B9"/>
    <w:rsid w:val="13EB3FA7"/>
    <w:rsid w:val="13F0437C"/>
    <w:rsid w:val="13F61959"/>
    <w:rsid w:val="13F70032"/>
    <w:rsid w:val="13F74118"/>
    <w:rsid w:val="13F866C4"/>
    <w:rsid w:val="13FD67D7"/>
    <w:rsid w:val="14000B3D"/>
    <w:rsid w:val="1402655C"/>
    <w:rsid w:val="1403238B"/>
    <w:rsid w:val="14067033"/>
    <w:rsid w:val="140B464A"/>
    <w:rsid w:val="140D728C"/>
    <w:rsid w:val="14100369"/>
    <w:rsid w:val="14123C2A"/>
    <w:rsid w:val="141334FE"/>
    <w:rsid w:val="14180622"/>
    <w:rsid w:val="141A42B8"/>
    <w:rsid w:val="142213DA"/>
    <w:rsid w:val="14252BF2"/>
    <w:rsid w:val="143516C6"/>
    <w:rsid w:val="143C2C0A"/>
    <w:rsid w:val="14423DE3"/>
    <w:rsid w:val="14424C33"/>
    <w:rsid w:val="14495172"/>
    <w:rsid w:val="144F3B57"/>
    <w:rsid w:val="14612B95"/>
    <w:rsid w:val="14673E28"/>
    <w:rsid w:val="147524AF"/>
    <w:rsid w:val="147A2410"/>
    <w:rsid w:val="14852C6F"/>
    <w:rsid w:val="148F2F85"/>
    <w:rsid w:val="14961298"/>
    <w:rsid w:val="1497412F"/>
    <w:rsid w:val="149A5BA6"/>
    <w:rsid w:val="14A05F9F"/>
    <w:rsid w:val="14A502EF"/>
    <w:rsid w:val="14A5684C"/>
    <w:rsid w:val="14B163DC"/>
    <w:rsid w:val="14B24AC5"/>
    <w:rsid w:val="14B545B5"/>
    <w:rsid w:val="14C111AC"/>
    <w:rsid w:val="14C34F24"/>
    <w:rsid w:val="14D2188D"/>
    <w:rsid w:val="14D8425B"/>
    <w:rsid w:val="14DE617B"/>
    <w:rsid w:val="14E82F29"/>
    <w:rsid w:val="14F926F4"/>
    <w:rsid w:val="14FE7D0A"/>
    <w:rsid w:val="15035321"/>
    <w:rsid w:val="15095EDF"/>
    <w:rsid w:val="152139F9"/>
    <w:rsid w:val="15244FBD"/>
    <w:rsid w:val="152A6D51"/>
    <w:rsid w:val="152B4878"/>
    <w:rsid w:val="152B4D84"/>
    <w:rsid w:val="152F1D82"/>
    <w:rsid w:val="1534197E"/>
    <w:rsid w:val="15363948"/>
    <w:rsid w:val="15372517"/>
    <w:rsid w:val="153866E8"/>
    <w:rsid w:val="153C6A85"/>
    <w:rsid w:val="154A0C01"/>
    <w:rsid w:val="154D0C92"/>
    <w:rsid w:val="155301FE"/>
    <w:rsid w:val="155E2586"/>
    <w:rsid w:val="15681628"/>
    <w:rsid w:val="156A1D3D"/>
    <w:rsid w:val="157439B7"/>
    <w:rsid w:val="157F3975"/>
    <w:rsid w:val="15853F88"/>
    <w:rsid w:val="15871E93"/>
    <w:rsid w:val="158D108E"/>
    <w:rsid w:val="158F3058"/>
    <w:rsid w:val="15930009"/>
    <w:rsid w:val="159643E7"/>
    <w:rsid w:val="15AA23E4"/>
    <w:rsid w:val="15B211A0"/>
    <w:rsid w:val="15B36916"/>
    <w:rsid w:val="15C076B6"/>
    <w:rsid w:val="15CD0226"/>
    <w:rsid w:val="15D4104B"/>
    <w:rsid w:val="15F003C1"/>
    <w:rsid w:val="15F61009"/>
    <w:rsid w:val="15F65644"/>
    <w:rsid w:val="15FB0588"/>
    <w:rsid w:val="15FB249C"/>
    <w:rsid w:val="15FC3115"/>
    <w:rsid w:val="15FF3D3A"/>
    <w:rsid w:val="16133C89"/>
    <w:rsid w:val="1618304E"/>
    <w:rsid w:val="16184DFC"/>
    <w:rsid w:val="16225C7A"/>
    <w:rsid w:val="16264AED"/>
    <w:rsid w:val="162B4D52"/>
    <w:rsid w:val="164125A5"/>
    <w:rsid w:val="164400AE"/>
    <w:rsid w:val="16491459"/>
    <w:rsid w:val="164E4CC1"/>
    <w:rsid w:val="16573B76"/>
    <w:rsid w:val="165A5414"/>
    <w:rsid w:val="166234A0"/>
    <w:rsid w:val="1666200B"/>
    <w:rsid w:val="166D2513"/>
    <w:rsid w:val="16726C02"/>
    <w:rsid w:val="16770685"/>
    <w:rsid w:val="167C182F"/>
    <w:rsid w:val="167F42A3"/>
    <w:rsid w:val="16810BF3"/>
    <w:rsid w:val="1686345A"/>
    <w:rsid w:val="16956E5A"/>
    <w:rsid w:val="16A27000"/>
    <w:rsid w:val="16A44B2E"/>
    <w:rsid w:val="16A6504A"/>
    <w:rsid w:val="16A97E9C"/>
    <w:rsid w:val="16AC36B8"/>
    <w:rsid w:val="16AD7067"/>
    <w:rsid w:val="16AD74D6"/>
    <w:rsid w:val="16B014D8"/>
    <w:rsid w:val="16C83D17"/>
    <w:rsid w:val="16DF591A"/>
    <w:rsid w:val="16E11692"/>
    <w:rsid w:val="16F77107"/>
    <w:rsid w:val="17057BF5"/>
    <w:rsid w:val="170959CD"/>
    <w:rsid w:val="170C7344"/>
    <w:rsid w:val="171D2C7F"/>
    <w:rsid w:val="172F68A1"/>
    <w:rsid w:val="17343EB7"/>
    <w:rsid w:val="173619DD"/>
    <w:rsid w:val="174340FA"/>
    <w:rsid w:val="17445402"/>
    <w:rsid w:val="174561CC"/>
    <w:rsid w:val="17546308"/>
    <w:rsid w:val="17581BDA"/>
    <w:rsid w:val="17614565"/>
    <w:rsid w:val="17626C76"/>
    <w:rsid w:val="17630885"/>
    <w:rsid w:val="17681DB3"/>
    <w:rsid w:val="1773299C"/>
    <w:rsid w:val="17785D56"/>
    <w:rsid w:val="17793C92"/>
    <w:rsid w:val="177E0DEC"/>
    <w:rsid w:val="17822E75"/>
    <w:rsid w:val="1787335F"/>
    <w:rsid w:val="17876721"/>
    <w:rsid w:val="17885FB1"/>
    <w:rsid w:val="1798546C"/>
    <w:rsid w:val="179F5F07"/>
    <w:rsid w:val="17A7618E"/>
    <w:rsid w:val="17A76437"/>
    <w:rsid w:val="17A8092A"/>
    <w:rsid w:val="17AA1892"/>
    <w:rsid w:val="17C37E9D"/>
    <w:rsid w:val="17C52D61"/>
    <w:rsid w:val="17C53665"/>
    <w:rsid w:val="17C57205"/>
    <w:rsid w:val="17C84600"/>
    <w:rsid w:val="17CA2B8F"/>
    <w:rsid w:val="17D11706"/>
    <w:rsid w:val="17E0741E"/>
    <w:rsid w:val="17E21B65"/>
    <w:rsid w:val="17E504A9"/>
    <w:rsid w:val="17EE22B8"/>
    <w:rsid w:val="17F72AB1"/>
    <w:rsid w:val="17FA3821"/>
    <w:rsid w:val="18130773"/>
    <w:rsid w:val="182A0E16"/>
    <w:rsid w:val="182C1032"/>
    <w:rsid w:val="182F377B"/>
    <w:rsid w:val="1833416F"/>
    <w:rsid w:val="18354C40"/>
    <w:rsid w:val="184D0DFC"/>
    <w:rsid w:val="18556009"/>
    <w:rsid w:val="185760AF"/>
    <w:rsid w:val="185E284C"/>
    <w:rsid w:val="186407CC"/>
    <w:rsid w:val="186A5109"/>
    <w:rsid w:val="186D1754"/>
    <w:rsid w:val="18786026"/>
    <w:rsid w:val="187C10D7"/>
    <w:rsid w:val="187D188E"/>
    <w:rsid w:val="188569AA"/>
    <w:rsid w:val="18893D8F"/>
    <w:rsid w:val="18934C0E"/>
    <w:rsid w:val="189656EE"/>
    <w:rsid w:val="189F1804"/>
    <w:rsid w:val="18A65A0A"/>
    <w:rsid w:val="18AD0BC4"/>
    <w:rsid w:val="18B03A11"/>
    <w:rsid w:val="18B81109"/>
    <w:rsid w:val="18BC198A"/>
    <w:rsid w:val="18BD6D95"/>
    <w:rsid w:val="18C43019"/>
    <w:rsid w:val="18E00489"/>
    <w:rsid w:val="18EA17CE"/>
    <w:rsid w:val="18EB259A"/>
    <w:rsid w:val="18EB4A4A"/>
    <w:rsid w:val="1901601B"/>
    <w:rsid w:val="19067AD5"/>
    <w:rsid w:val="19093EEF"/>
    <w:rsid w:val="1910625E"/>
    <w:rsid w:val="19141227"/>
    <w:rsid w:val="19173A91"/>
    <w:rsid w:val="191826FE"/>
    <w:rsid w:val="19197809"/>
    <w:rsid w:val="19212219"/>
    <w:rsid w:val="19282791"/>
    <w:rsid w:val="192C2D7A"/>
    <w:rsid w:val="19322678"/>
    <w:rsid w:val="194D74B2"/>
    <w:rsid w:val="195125DD"/>
    <w:rsid w:val="19544A48"/>
    <w:rsid w:val="19566367"/>
    <w:rsid w:val="19585862"/>
    <w:rsid w:val="195A572B"/>
    <w:rsid w:val="196A1E12"/>
    <w:rsid w:val="19722A75"/>
    <w:rsid w:val="197D7D98"/>
    <w:rsid w:val="197E58BE"/>
    <w:rsid w:val="19810432"/>
    <w:rsid w:val="198C1E2A"/>
    <w:rsid w:val="198F3627"/>
    <w:rsid w:val="199571A7"/>
    <w:rsid w:val="199C2DB7"/>
    <w:rsid w:val="19A05834"/>
    <w:rsid w:val="19A1335A"/>
    <w:rsid w:val="19A3586C"/>
    <w:rsid w:val="19A417DA"/>
    <w:rsid w:val="19AF139A"/>
    <w:rsid w:val="19BA2109"/>
    <w:rsid w:val="19BE5CBA"/>
    <w:rsid w:val="19C02DA9"/>
    <w:rsid w:val="19C332D1"/>
    <w:rsid w:val="19C40560"/>
    <w:rsid w:val="19C534ED"/>
    <w:rsid w:val="19C808E7"/>
    <w:rsid w:val="19CA465F"/>
    <w:rsid w:val="19CD5721"/>
    <w:rsid w:val="19CF6BA8"/>
    <w:rsid w:val="19D674A8"/>
    <w:rsid w:val="19DB061A"/>
    <w:rsid w:val="19DB686C"/>
    <w:rsid w:val="19EA6AAF"/>
    <w:rsid w:val="19F45009"/>
    <w:rsid w:val="19F90CCD"/>
    <w:rsid w:val="19FD61E8"/>
    <w:rsid w:val="1A100136"/>
    <w:rsid w:val="1A125CC5"/>
    <w:rsid w:val="1A2226ED"/>
    <w:rsid w:val="1A2521DD"/>
    <w:rsid w:val="1A271C9F"/>
    <w:rsid w:val="1A2A3350"/>
    <w:rsid w:val="1A304FA1"/>
    <w:rsid w:val="1A335B12"/>
    <w:rsid w:val="1A361CF4"/>
    <w:rsid w:val="1A3B624B"/>
    <w:rsid w:val="1A3D12AA"/>
    <w:rsid w:val="1A3D3083"/>
    <w:rsid w:val="1A450640"/>
    <w:rsid w:val="1A530AF8"/>
    <w:rsid w:val="1A5E1863"/>
    <w:rsid w:val="1A7B3BAB"/>
    <w:rsid w:val="1A7F369B"/>
    <w:rsid w:val="1A7F5449"/>
    <w:rsid w:val="1A815666"/>
    <w:rsid w:val="1A82318C"/>
    <w:rsid w:val="1A8354B6"/>
    <w:rsid w:val="1A9058A9"/>
    <w:rsid w:val="1A937147"/>
    <w:rsid w:val="1A9A09EA"/>
    <w:rsid w:val="1AA41354"/>
    <w:rsid w:val="1AA50EEE"/>
    <w:rsid w:val="1AAB1E43"/>
    <w:rsid w:val="1AAC1FB7"/>
    <w:rsid w:val="1AB83062"/>
    <w:rsid w:val="1AC27A2C"/>
    <w:rsid w:val="1AC75042"/>
    <w:rsid w:val="1ACB4B33"/>
    <w:rsid w:val="1ACB68E1"/>
    <w:rsid w:val="1AD556B8"/>
    <w:rsid w:val="1ADF238C"/>
    <w:rsid w:val="1AE55118"/>
    <w:rsid w:val="1AE96D67"/>
    <w:rsid w:val="1AEC7D11"/>
    <w:rsid w:val="1AED2CFB"/>
    <w:rsid w:val="1AF57E02"/>
    <w:rsid w:val="1AFA0F74"/>
    <w:rsid w:val="1AFD0A64"/>
    <w:rsid w:val="1B03218F"/>
    <w:rsid w:val="1B0818E3"/>
    <w:rsid w:val="1B0B13D3"/>
    <w:rsid w:val="1B0C1B5C"/>
    <w:rsid w:val="1B0E4A1F"/>
    <w:rsid w:val="1B0F2763"/>
    <w:rsid w:val="1B200375"/>
    <w:rsid w:val="1B26620D"/>
    <w:rsid w:val="1B284CAF"/>
    <w:rsid w:val="1B28788F"/>
    <w:rsid w:val="1B34092A"/>
    <w:rsid w:val="1B3A3A66"/>
    <w:rsid w:val="1B3B1CB8"/>
    <w:rsid w:val="1B44565F"/>
    <w:rsid w:val="1B460738"/>
    <w:rsid w:val="1B487BDF"/>
    <w:rsid w:val="1B487F31"/>
    <w:rsid w:val="1B4B3AAE"/>
    <w:rsid w:val="1B4E306E"/>
    <w:rsid w:val="1B532C99"/>
    <w:rsid w:val="1B535AAD"/>
    <w:rsid w:val="1B61466C"/>
    <w:rsid w:val="1B642891"/>
    <w:rsid w:val="1B6A61A2"/>
    <w:rsid w:val="1B721452"/>
    <w:rsid w:val="1B7879AA"/>
    <w:rsid w:val="1B7900EB"/>
    <w:rsid w:val="1B7E0BC0"/>
    <w:rsid w:val="1B855EFD"/>
    <w:rsid w:val="1B87118E"/>
    <w:rsid w:val="1B8A679C"/>
    <w:rsid w:val="1B8A6930"/>
    <w:rsid w:val="1B8C6D94"/>
    <w:rsid w:val="1B8D413C"/>
    <w:rsid w:val="1B9E2247"/>
    <w:rsid w:val="1B9E607F"/>
    <w:rsid w:val="1BA3160C"/>
    <w:rsid w:val="1BA535D6"/>
    <w:rsid w:val="1BB40118"/>
    <w:rsid w:val="1BBC26CD"/>
    <w:rsid w:val="1BC3580A"/>
    <w:rsid w:val="1BC51582"/>
    <w:rsid w:val="1BC872C4"/>
    <w:rsid w:val="1BCF2401"/>
    <w:rsid w:val="1BE802F9"/>
    <w:rsid w:val="1BE90439"/>
    <w:rsid w:val="1BF9122C"/>
    <w:rsid w:val="1BFF3FFC"/>
    <w:rsid w:val="1C026332"/>
    <w:rsid w:val="1C0C027B"/>
    <w:rsid w:val="1C0F23B1"/>
    <w:rsid w:val="1C1B5646"/>
    <w:rsid w:val="1C1C4F1A"/>
    <w:rsid w:val="1C1D13BE"/>
    <w:rsid w:val="1C275D99"/>
    <w:rsid w:val="1C2C33AF"/>
    <w:rsid w:val="1C35495A"/>
    <w:rsid w:val="1C382442"/>
    <w:rsid w:val="1C387FA6"/>
    <w:rsid w:val="1C3E1334"/>
    <w:rsid w:val="1C402578"/>
    <w:rsid w:val="1C42747C"/>
    <w:rsid w:val="1C473E9F"/>
    <w:rsid w:val="1C5A0F49"/>
    <w:rsid w:val="1C600B5E"/>
    <w:rsid w:val="1C672639"/>
    <w:rsid w:val="1C6F7740"/>
    <w:rsid w:val="1C7002B8"/>
    <w:rsid w:val="1C70153A"/>
    <w:rsid w:val="1C734C79"/>
    <w:rsid w:val="1C766D20"/>
    <w:rsid w:val="1C7869D6"/>
    <w:rsid w:val="1C8256C5"/>
    <w:rsid w:val="1C8C02F2"/>
    <w:rsid w:val="1C980A44"/>
    <w:rsid w:val="1C981059"/>
    <w:rsid w:val="1C984EE8"/>
    <w:rsid w:val="1C9A47BD"/>
    <w:rsid w:val="1C9D085E"/>
    <w:rsid w:val="1C9D42AD"/>
    <w:rsid w:val="1C9D605B"/>
    <w:rsid w:val="1C9F1DD3"/>
    <w:rsid w:val="1CA266AD"/>
    <w:rsid w:val="1CA90EA4"/>
    <w:rsid w:val="1CAE2016"/>
    <w:rsid w:val="1CB975FE"/>
    <w:rsid w:val="1CBB4733"/>
    <w:rsid w:val="1CC02E89"/>
    <w:rsid w:val="1CC74C88"/>
    <w:rsid w:val="1CCA129F"/>
    <w:rsid w:val="1CD001DE"/>
    <w:rsid w:val="1CD6156D"/>
    <w:rsid w:val="1CD67DAB"/>
    <w:rsid w:val="1CDD604F"/>
    <w:rsid w:val="1CE4012E"/>
    <w:rsid w:val="1CE444E1"/>
    <w:rsid w:val="1CE65C54"/>
    <w:rsid w:val="1CEC0AC3"/>
    <w:rsid w:val="1CF57C45"/>
    <w:rsid w:val="1CF85987"/>
    <w:rsid w:val="1CFF6D16"/>
    <w:rsid w:val="1D012A8E"/>
    <w:rsid w:val="1D0245C4"/>
    <w:rsid w:val="1D077978"/>
    <w:rsid w:val="1D0B1216"/>
    <w:rsid w:val="1D187DD7"/>
    <w:rsid w:val="1D2422D8"/>
    <w:rsid w:val="1D2C66ED"/>
    <w:rsid w:val="1D2D11BD"/>
    <w:rsid w:val="1D2E13A9"/>
    <w:rsid w:val="1D35029E"/>
    <w:rsid w:val="1D3A0BF1"/>
    <w:rsid w:val="1D496AC7"/>
    <w:rsid w:val="1D6628F1"/>
    <w:rsid w:val="1D66649D"/>
    <w:rsid w:val="1D6A0633"/>
    <w:rsid w:val="1D6B6BFB"/>
    <w:rsid w:val="1D6D1ED1"/>
    <w:rsid w:val="1D74500E"/>
    <w:rsid w:val="1D750A90"/>
    <w:rsid w:val="1D7A7CFD"/>
    <w:rsid w:val="1D7C153E"/>
    <w:rsid w:val="1D8109A8"/>
    <w:rsid w:val="1D8316F5"/>
    <w:rsid w:val="1D8410A5"/>
    <w:rsid w:val="1D844C2F"/>
    <w:rsid w:val="1D84721B"/>
    <w:rsid w:val="1D864D41"/>
    <w:rsid w:val="1D886D0B"/>
    <w:rsid w:val="1D897121"/>
    <w:rsid w:val="1D994A74"/>
    <w:rsid w:val="1D9E208B"/>
    <w:rsid w:val="1DB45AE2"/>
    <w:rsid w:val="1DD737EE"/>
    <w:rsid w:val="1DD753AF"/>
    <w:rsid w:val="1DDC2BB3"/>
    <w:rsid w:val="1DE008F5"/>
    <w:rsid w:val="1DE23F8D"/>
    <w:rsid w:val="1DE35CF5"/>
    <w:rsid w:val="1DEC706D"/>
    <w:rsid w:val="1DEE6320"/>
    <w:rsid w:val="1DFA0484"/>
    <w:rsid w:val="1E055C9E"/>
    <w:rsid w:val="1E0A7720"/>
    <w:rsid w:val="1E0D0FF4"/>
    <w:rsid w:val="1E0F0A85"/>
    <w:rsid w:val="1E1C7453"/>
    <w:rsid w:val="1E207B73"/>
    <w:rsid w:val="1E2D4F49"/>
    <w:rsid w:val="1E334B2F"/>
    <w:rsid w:val="1E397B74"/>
    <w:rsid w:val="1E3D7AF5"/>
    <w:rsid w:val="1E42510C"/>
    <w:rsid w:val="1E470974"/>
    <w:rsid w:val="1E4862CB"/>
    <w:rsid w:val="1E562965"/>
    <w:rsid w:val="1E5B04CD"/>
    <w:rsid w:val="1E601A36"/>
    <w:rsid w:val="1E635082"/>
    <w:rsid w:val="1E646060"/>
    <w:rsid w:val="1E6A74EE"/>
    <w:rsid w:val="1E6C3F37"/>
    <w:rsid w:val="1E6E72FA"/>
    <w:rsid w:val="1E82375A"/>
    <w:rsid w:val="1E8620F8"/>
    <w:rsid w:val="1E895CEE"/>
    <w:rsid w:val="1E8C6387"/>
    <w:rsid w:val="1E8D072E"/>
    <w:rsid w:val="1E91399D"/>
    <w:rsid w:val="1E990AA4"/>
    <w:rsid w:val="1E9952FE"/>
    <w:rsid w:val="1E9A4F48"/>
    <w:rsid w:val="1EA57D91"/>
    <w:rsid w:val="1EAA3478"/>
    <w:rsid w:val="1EB07A86"/>
    <w:rsid w:val="1EB2279E"/>
    <w:rsid w:val="1EB4768C"/>
    <w:rsid w:val="1EC13614"/>
    <w:rsid w:val="1EC43D73"/>
    <w:rsid w:val="1ECE699F"/>
    <w:rsid w:val="1ED41526"/>
    <w:rsid w:val="1EFC175F"/>
    <w:rsid w:val="1F0136F8"/>
    <w:rsid w:val="1F01795F"/>
    <w:rsid w:val="1F0625DD"/>
    <w:rsid w:val="1F1C1A13"/>
    <w:rsid w:val="1F1C595D"/>
    <w:rsid w:val="1F255754"/>
    <w:rsid w:val="1F274302"/>
    <w:rsid w:val="1F2D3DB4"/>
    <w:rsid w:val="1F3233D2"/>
    <w:rsid w:val="1F3C0C78"/>
    <w:rsid w:val="1F4A727D"/>
    <w:rsid w:val="1F550E6F"/>
    <w:rsid w:val="1F5C044F"/>
    <w:rsid w:val="1F6B2440"/>
    <w:rsid w:val="1F6B68E4"/>
    <w:rsid w:val="1F6F0AF9"/>
    <w:rsid w:val="1F7C63FB"/>
    <w:rsid w:val="1F804DC6"/>
    <w:rsid w:val="1F8A0112"/>
    <w:rsid w:val="1F8A4FBC"/>
    <w:rsid w:val="1F8B7238"/>
    <w:rsid w:val="1F9562A9"/>
    <w:rsid w:val="1F985608"/>
    <w:rsid w:val="1FA12306"/>
    <w:rsid w:val="1FA13A24"/>
    <w:rsid w:val="1FA62BF3"/>
    <w:rsid w:val="1FB27DE5"/>
    <w:rsid w:val="1FB65DB1"/>
    <w:rsid w:val="1FB75686"/>
    <w:rsid w:val="1FB77434"/>
    <w:rsid w:val="1FB84B14"/>
    <w:rsid w:val="1FC02472"/>
    <w:rsid w:val="1FC2787D"/>
    <w:rsid w:val="1FCA360B"/>
    <w:rsid w:val="1FCC4AAA"/>
    <w:rsid w:val="1FCD71AC"/>
    <w:rsid w:val="1FD55B0C"/>
    <w:rsid w:val="1FEF3071"/>
    <w:rsid w:val="1FFC7CC2"/>
    <w:rsid w:val="2000527E"/>
    <w:rsid w:val="20015A6D"/>
    <w:rsid w:val="200C3AA1"/>
    <w:rsid w:val="200D34F7"/>
    <w:rsid w:val="20126D60"/>
    <w:rsid w:val="20140D2A"/>
    <w:rsid w:val="20166850"/>
    <w:rsid w:val="201D477E"/>
    <w:rsid w:val="20210D51"/>
    <w:rsid w:val="20250841"/>
    <w:rsid w:val="2029533F"/>
    <w:rsid w:val="202A5E57"/>
    <w:rsid w:val="2031368A"/>
    <w:rsid w:val="20313E68"/>
    <w:rsid w:val="20401B1F"/>
    <w:rsid w:val="20457135"/>
    <w:rsid w:val="20464691"/>
    <w:rsid w:val="204D5FEA"/>
    <w:rsid w:val="205253AE"/>
    <w:rsid w:val="20541126"/>
    <w:rsid w:val="20547378"/>
    <w:rsid w:val="205B4263"/>
    <w:rsid w:val="205B4D16"/>
    <w:rsid w:val="20654C19"/>
    <w:rsid w:val="20692E24"/>
    <w:rsid w:val="206A26F8"/>
    <w:rsid w:val="206A30D6"/>
    <w:rsid w:val="206B546A"/>
    <w:rsid w:val="20713A86"/>
    <w:rsid w:val="20782AFD"/>
    <w:rsid w:val="2079142E"/>
    <w:rsid w:val="207E61A3"/>
    <w:rsid w:val="20801F1B"/>
    <w:rsid w:val="20825C93"/>
    <w:rsid w:val="208732AA"/>
    <w:rsid w:val="208927A0"/>
    <w:rsid w:val="20951ECE"/>
    <w:rsid w:val="20974516"/>
    <w:rsid w:val="20A96A99"/>
    <w:rsid w:val="20AC34E7"/>
    <w:rsid w:val="20AE211E"/>
    <w:rsid w:val="20AE4CDA"/>
    <w:rsid w:val="20B16F4C"/>
    <w:rsid w:val="20B5492D"/>
    <w:rsid w:val="20B83D70"/>
    <w:rsid w:val="20BE2C20"/>
    <w:rsid w:val="20C004F1"/>
    <w:rsid w:val="20C1210B"/>
    <w:rsid w:val="20C14C32"/>
    <w:rsid w:val="20C31E08"/>
    <w:rsid w:val="20C52024"/>
    <w:rsid w:val="20CB3924"/>
    <w:rsid w:val="20D90628"/>
    <w:rsid w:val="20DB2FF3"/>
    <w:rsid w:val="20E10703"/>
    <w:rsid w:val="20E24D63"/>
    <w:rsid w:val="20E56222"/>
    <w:rsid w:val="20E60F42"/>
    <w:rsid w:val="20EC75B1"/>
    <w:rsid w:val="20F31288"/>
    <w:rsid w:val="20F6042F"/>
    <w:rsid w:val="20FF594C"/>
    <w:rsid w:val="21004E0A"/>
    <w:rsid w:val="21034850"/>
    <w:rsid w:val="2107263D"/>
    <w:rsid w:val="210C37AF"/>
    <w:rsid w:val="2110329F"/>
    <w:rsid w:val="2119526B"/>
    <w:rsid w:val="21220D3E"/>
    <w:rsid w:val="212A1E36"/>
    <w:rsid w:val="21332739"/>
    <w:rsid w:val="21350F58"/>
    <w:rsid w:val="21364C79"/>
    <w:rsid w:val="21387E7B"/>
    <w:rsid w:val="21464F13"/>
    <w:rsid w:val="214A3DCF"/>
    <w:rsid w:val="214C13B9"/>
    <w:rsid w:val="21535882"/>
    <w:rsid w:val="215F4227"/>
    <w:rsid w:val="21611D4D"/>
    <w:rsid w:val="21751354"/>
    <w:rsid w:val="21752A69"/>
    <w:rsid w:val="217A0240"/>
    <w:rsid w:val="217C182D"/>
    <w:rsid w:val="218461CF"/>
    <w:rsid w:val="2190618E"/>
    <w:rsid w:val="21934186"/>
    <w:rsid w:val="21974C34"/>
    <w:rsid w:val="219C5412"/>
    <w:rsid w:val="21A954A2"/>
    <w:rsid w:val="21AB00E8"/>
    <w:rsid w:val="21AB205E"/>
    <w:rsid w:val="21B87493"/>
    <w:rsid w:val="21BF1049"/>
    <w:rsid w:val="21BF72A1"/>
    <w:rsid w:val="21C02800"/>
    <w:rsid w:val="21C3592D"/>
    <w:rsid w:val="21C55F53"/>
    <w:rsid w:val="21C739A4"/>
    <w:rsid w:val="21CB5418"/>
    <w:rsid w:val="21D342CD"/>
    <w:rsid w:val="21D405CF"/>
    <w:rsid w:val="21DB6E7F"/>
    <w:rsid w:val="21DC50B7"/>
    <w:rsid w:val="21E861CC"/>
    <w:rsid w:val="21FC530F"/>
    <w:rsid w:val="22120EF4"/>
    <w:rsid w:val="222656E4"/>
    <w:rsid w:val="222B78BA"/>
    <w:rsid w:val="223236E9"/>
    <w:rsid w:val="22356D36"/>
    <w:rsid w:val="224156DA"/>
    <w:rsid w:val="224A0A33"/>
    <w:rsid w:val="224D0EBF"/>
    <w:rsid w:val="224E6146"/>
    <w:rsid w:val="22563FE2"/>
    <w:rsid w:val="225818BF"/>
    <w:rsid w:val="225A2932"/>
    <w:rsid w:val="22600A35"/>
    <w:rsid w:val="22617B2B"/>
    <w:rsid w:val="226F6BC0"/>
    <w:rsid w:val="22851A6B"/>
    <w:rsid w:val="22863542"/>
    <w:rsid w:val="228A7081"/>
    <w:rsid w:val="2299772B"/>
    <w:rsid w:val="229A263B"/>
    <w:rsid w:val="22A60671"/>
    <w:rsid w:val="22A84E37"/>
    <w:rsid w:val="22B4304D"/>
    <w:rsid w:val="22BF5A51"/>
    <w:rsid w:val="22C7400A"/>
    <w:rsid w:val="22C95DFC"/>
    <w:rsid w:val="22CC769A"/>
    <w:rsid w:val="22D63E70"/>
    <w:rsid w:val="22E64C5B"/>
    <w:rsid w:val="22E90B51"/>
    <w:rsid w:val="22EB5599"/>
    <w:rsid w:val="22F44F68"/>
    <w:rsid w:val="230010F2"/>
    <w:rsid w:val="23021720"/>
    <w:rsid w:val="230230BC"/>
    <w:rsid w:val="23097A3C"/>
    <w:rsid w:val="230D784D"/>
    <w:rsid w:val="231064EB"/>
    <w:rsid w:val="23130E25"/>
    <w:rsid w:val="231C6D05"/>
    <w:rsid w:val="231F3C6E"/>
    <w:rsid w:val="232272BA"/>
    <w:rsid w:val="232741BD"/>
    <w:rsid w:val="232A616E"/>
    <w:rsid w:val="232B2612"/>
    <w:rsid w:val="233A2E59"/>
    <w:rsid w:val="233E0596"/>
    <w:rsid w:val="233F60BE"/>
    <w:rsid w:val="23403BE4"/>
    <w:rsid w:val="234447CD"/>
    <w:rsid w:val="234A68AA"/>
    <w:rsid w:val="2352623A"/>
    <w:rsid w:val="23571C84"/>
    <w:rsid w:val="235949C4"/>
    <w:rsid w:val="23594B35"/>
    <w:rsid w:val="23655DFC"/>
    <w:rsid w:val="236E69A3"/>
    <w:rsid w:val="237240DB"/>
    <w:rsid w:val="237C2E6E"/>
    <w:rsid w:val="237F64BA"/>
    <w:rsid w:val="23815AAD"/>
    <w:rsid w:val="2382654D"/>
    <w:rsid w:val="23843AD1"/>
    <w:rsid w:val="23865A9B"/>
    <w:rsid w:val="238B30B1"/>
    <w:rsid w:val="238B509A"/>
    <w:rsid w:val="2398757C"/>
    <w:rsid w:val="23A81EB5"/>
    <w:rsid w:val="23A83C63"/>
    <w:rsid w:val="23B1063E"/>
    <w:rsid w:val="23B4085A"/>
    <w:rsid w:val="23BD591B"/>
    <w:rsid w:val="23C24F7E"/>
    <w:rsid w:val="23D20CE0"/>
    <w:rsid w:val="23DE58D7"/>
    <w:rsid w:val="23E71185"/>
    <w:rsid w:val="23E80503"/>
    <w:rsid w:val="23EA5690"/>
    <w:rsid w:val="23F30C56"/>
    <w:rsid w:val="23F437C8"/>
    <w:rsid w:val="240032D4"/>
    <w:rsid w:val="24064BC6"/>
    <w:rsid w:val="24092228"/>
    <w:rsid w:val="240E2941"/>
    <w:rsid w:val="24100D5B"/>
    <w:rsid w:val="241035B6"/>
    <w:rsid w:val="242332EA"/>
    <w:rsid w:val="24233AAA"/>
    <w:rsid w:val="2432352D"/>
    <w:rsid w:val="243F4D56"/>
    <w:rsid w:val="24401886"/>
    <w:rsid w:val="244157BB"/>
    <w:rsid w:val="244A6AC8"/>
    <w:rsid w:val="24537BF4"/>
    <w:rsid w:val="2455546D"/>
    <w:rsid w:val="24596D0B"/>
    <w:rsid w:val="245B76D1"/>
    <w:rsid w:val="246A42CA"/>
    <w:rsid w:val="246D68B4"/>
    <w:rsid w:val="246D6C5B"/>
    <w:rsid w:val="247240E4"/>
    <w:rsid w:val="247F5D13"/>
    <w:rsid w:val="24883A94"/>
    <w:rsid w:val="248F4E23"/>
    <w:rsid w:val="24A00092"/>
    <w:rsid w:val="24A106B2"/>
    <w:rsid w:val="24A20CE8"/>
    <w:rsid w:val="24A563F4"/>
    <w:rsid w:val="24A73F1B"/>
    <w:rsid w:val="24AA2584"/>
    <w:rsid w:val="24AE2274"/>
    <w:rsid w:val="24B16B47"/>
    <w:rsid w:val="24BF7AF3"/>
    <w:rsid w:val="24C26FA6"/>
    <w:rsid w:val="24D17130"/>
    <w:rsid w:val="24D2380E"/>
    <w:rsid w:val="24D54DB0"/>
    <w:rsid w:val="24D97E4C"/>
    <w:rsid w:val="24DD44A9"/>
    <w:rsid w:val="24E0216B"/>
    <w:rsid w:val="24E46F1D"/>
    <w:rsid w:val="24E625D6"/>
    <w:rsid w:val="24E9072C"/>
    <w:rsid w:val="24EA2059"/>
    <w:rsid w:val="24EC5DD1"/>
    <w:rsid w:val="24F82B87"/>
    <w:rsid w:val="24FD7FDE"/>
    <w:rsid w:val="25056E93"/>
    <w:rsid w:val="25072C0B"/>
    <w:rsid w:val="25105740"/>
    <w:rsid w:val="2514705E"/>
    <w:rsid w:val="251E1D03"/>
    <w:rsid w:val="2524556B"/>
    <w:rsid w:val="25407ECB"/>
    <w:rsid w:val="25441769"/>
    <w:rsid w:val="254A1B42"/>
    <w:rsid w:val="254C1482"/>
    <w:rsid w:val="25511EB6"/>
    <w:rsid w:val="257F61AC"/>
    <w:rsid w:val="258E6E89"/>
    <w:rsid w:val="25900E53"/>
    <w:rsid w:val="25922D54"/>
    <w:rsid w:val="2595516C"/>
    <w:rsid w:val="259879AE"/>
    <w:rsid w:val="25A272D2"/>
    <w:rsid w:val="25AA7CDE"/>
    <w:rsid w:val="25AE12D9"/>
    <w:rsid w:val="25B82C5F"/>
    <w:rsid w:val="25BD2CE7"/>
    <w:rsid w:val="25C05DF8"/>
    <w:rsid w:val="25C66622"/>
    <w:rsid w:val="25C90E6F"/>
    <w:rsid w:val="25D27E7B"/>
    <w:rsid w:val="25D80104"/>
    <w:rsid w:val="25E76599"/>
    <w:rsid w:val="25E777B3"/>
    <w:rsid w:val="25EF3DCB"/>
    <w:rsid w:val="25F86609"/>
    <w:rsid w:val="25FA2770"/>
    <w:rsid w:val="260B04D9"/>
    <w:rsid w:val="261965FA"/>
    <w:rsid w:val="261A696E"/>
    <w:rsid w:val="261F5D33"/>
    <w:rsid w:val="26207390"/>
    <w:rsid w:val="2629095F"/>
    <w:rsid w:val="262D48F3"/>
    <w:rsid w:val="262F6807"/>
    <w:rsid w:val="26353CC9"/>
    <w:rsid w:val="263C3A44"/>
    <w:rsid w:val="2641214D"/>
    <w:rsid w:val="26492DAF"/>
    <w:rsid w:val="264A1001"/>
    <w:rsid w:val="264D6441"/>
    <w:rsid w:val="265E685B"/>
    <w:rsid w:val="26700C16"/>
    <w:rsid w:val="267918E7"/>
    <w:rsid w:val="268A3AF4"/>
    <w:rsid w:val="268A7650"/>
    <w:rsid w:val="268F4C66"/>
    <w:rsid w:val="26926505"/>
    <w:rsid w:val="2696419A"/>
    <w:rsid w:val="269815C4"/>
    <w:rsid w:val="269F173D"/>
    <w:rsid w:val="26A1499A"/>
    <w:rsid w:val="26A56238"/>
    <w:rsid w:val="26A61FB0"/>
    <w:rsid w:val="26AD56A2"/>
    <w:rsid w:val="26BA730E"/>
    <w:rsid w:val="26BD14E9"/>
    <w:rsid w:val="26DB434F"/>
    <w:rsid w:val="26E53F53"/>
    <w:rsid w:val="26E61628"/>
    <w:rsid w:val="26EB1117"/>
    <w:rsid w:val="26F3796C"/>
    <w:rsid w:val="26F937E6"/>
    <w:rsid w:val="26FE1DEC"/>
    <w:rsid w:val="27005B64"/>
    <w:rsid w:val="2705317A"/>
    <w:rsid w:val="270964D5"/>
    <w:rsid w:val="270B3433"/>
    <w:rsid w:val="27140311"/>
    <w:rsid w:val="27141BEE"/>
    <w:rsid w:val="27144105"/>
    <w:rsid w:val="271A6966"/>
    <w:rsid w:val="271B299E"/>
    <w:rsid w:val="27217726"/>
    <w:rsid w:val="272D1633"/>
    <w:rsid w:val="273B094A"/>
    <w:rsid w:val="273E5664"/>
    <w:rsid w:val="274076DB"/>
    <w:rsid w:val="274C0DA9"/>
    <w:rsid w:val="274D41DE"/>
    <w:rsid w:val="274F2171"/>
    <w:rsid w:val="27514612"/>
    <w:rsid w:val="27532138"/>
    <w:rsid w:val="27576182"/>
    <w:rsid w:val="275E0F3C"/>
    <w:rsid w:val="27644345"/>
    <w:rsid w:val="27656BD3"/>
    <w:rsid w:val="27693709"/>
    <w:rsid w:val="27693B39"/>
    <w:rsid w:val="27694F1D"/>
    <w:rsid w:val="276F7DBD"/>
    <w:rsid w:val="27724B77"/>
    <w:rsid w:val="27772CF5"/>
    <w:rsid w:val="27797DE0"/>
    <w:rsid w:val="277A238F"/>
    <w:rsid w:val="27836B4A"/>
    <w:rsid w:val="27870033"/>
    <w:rsid w:val="278D208C"/>
    <w:rsid w:val="27910EB2"/>
    <w:rsid w:val="27922E3B"/>
    <w:rsid w:val="279271FC"/>
    <w:rsid w:val="27956CD8"/>
    <w:rsid w:val="27965B8B"/>
    <w:rsid w:val="27983FEE"/>
    <w:rsid w:val="279D1605"/>
    <w:rsid w:val="279D33B3"/>
    <w:rsid w:val="279F712B"/>
    <w:rsid w:val="27AF5F7F"/>
    <w:rsid w:val="27C90259"/>
    <w:rsid w:val="27D33279"/>
    <w:rsid w:val="27D8263D"/>
    <w:rsid w:val="27DD7C53"/>
    <w:rsid w:val="27E62FAC"/>
    <w:rsid w:val="27E923A6"/>
    <w:rsid w:val="27EA3E51"/>
    <w:rsid w:val="27F05935"/>
    <w:rsid w:val="27F51441"/>
    <w:rsid w:val="27F632DD"/>
    <w:rsid w:val="27F975CB"/>
    <w:rsid w:val="27FA0805"/>
    <w:rsid w:val="27FA6A57"/>
    <w:rsid w:val="2801093C"/>
    <w:rsid w:val="280C265D"/>
    <w:rsid w:val="280F02B1"/>
    <w:rsid w:val="28186EDD"/>
    <w:rsid w:val="28247630"/>
    <w:rsid w:val="282657F7"/>
    <w:rsid w:val="282D4176"/>
    <w:rsid w:val="283F5857"/>
    <w:rsid w:val="28514BDE"/>
    <w:rsid w:val="2858552C"/>
    <w:rsid w:val="2859377E"/>
    <w:rsid w:val="285C14C0"/>
    <w:rsid w:val="285C326E"/>
    <w:rsid w:val="285C7BC6"/>
    <w:rsid w:val="285D2B42"/>
    <w:rsid w:val="285F1B20"/>
    <w:rsid w:val="285F68BA"/>
    <w:rsid w:val="286363AA"/>
    <w:rsid w:val="286861C3"/>
    <w:rsid w:val="286E52A5"/>
    <w:rsid w:val="28710B0E"/>
    <w:rsid w:val="28732DD2"/>
    <w:rsid w:val="28754330"/>
    <w:rsid w:val="287C01BD"/>
    <w:rsid w:val="287C4933"/>
    <w:rsid w:val="287F59EE"/>
    <w:rsid w:val="28812CD5"/>
    <w:rsid w:val="288610ED"/>
    <w:rsid w:val="2887456A"/>
    <w:rsid w:val="288E0F4E"/>
    <w:rsid w:val="28920A3E"/>
    <w:rsid w:val="28940C5A"/>
    <w:rsid w:val="28990AF5"/>
    <w:rsid w:val="289A5B44"/>
    <w:rsid w:val="28AC7146"/>
    <w:rsid w:val="28BE5CD7"/>
    <w:rsid w:val="28C30148"/>
    <w:rsid w:val="28C452EB"/>
    <w:rsid w:val="28CE5BC0"/>
    <w:rsid w:val="28D34CE1"/>
    <w:rsid w:val="28D86C53"/>
    <w:rsid w:val="28D9041B"/>
    <w:rsid w:val="28E12EEC"/>
    <w:rsid w:val="28E219C5"/>
    <w:rsid w:val="28EB3D47"/>
    <w:rsid w:val="28F039B6"/>
    <w:rsid w:val="28F05B32"/>
    <w:rsid w:val="28F74D45"/>
    <w:rsid w:val="28FB5714"/>
    <w:rsid w:val="28FC2B68"/>
    <w:rsid w:val="29080D00"/>
    <w:rsid w:val="290B259E"/>
    <w:rsid w:val="290D27BA"/>
    <w:rsid w:val="290F42BC"/>
    <w:rsid w:val="29106245"/>
    <w:rsid w:val="291131F8"/>
    <w:rsid w:val="291204B3"/>
    <w:rsid w:val="29147CD7"/>
    <w:rsid w:val="29172B11"/>
    <w:rsid w:val="291853E7"/>
    <w:rsid w:val="29223179"/>
    <w:rsid w:val="292313E1"/>
    <w:rsid w:val="29237292"/>
    <w:rsid w:val="29256EDA"/>
    <w:rsid w:val="292F2731"/>
    <w:rsid w:val="29395AD1"/>
    <w:rsid w:val="29415547"/>
    <w:rsid w:val="294A768D"/>
    <w:rsid w:val="294B33A8"/>
    <w:rsid w:val="29523F82"/>
    <w:rsid w:val="29542197"/>
    <w:rsid w:val="29607ADA"/>
    <w:rsid w:val="296C5733"/>
    <w:rsid w:val="29712D49"/>
    <w:rsid w:val="29730EAB"/>
    <w:rsid w:val="297529B6"/>
    <w:rsid w:val="29780EC3"/>
    <w:rsid w:val="297F63E2"/>
    <w:rsid w:val="29811004"/>
    <w:rsid w:val="29824F56"/>
    <w:rsid w:val="298B39A7"/>
    <w:rsid w:val="29997386"/>
    <w:rsid w:val="299D3B3E"/>
    <w:rsid w:val="29AA4023"/>
    <w:rsid w:val="29B029E9"/>
    <w:rsid w:val="29B10B3F"/>
    <w:rsid w:val="29B80978"/>
    <w:rsid w:val="29BA649E"/>
    <w:rsid w:val="29CA2459"/>
    <w:rsid w:val="29D506B9"/>
    <w:rsid w:val="29D532D8"/>
    <w:rsid w:val="29DB4666"/>
    <w:rsid w:val="29DD218D"/>
    <w:rsid w:val="29DE55FF"/>
    <w:rsid w:val="29DF3D43"/>
    <w:rsid w:val="29E277A3"/>
    <w:rsid w:val="29EC23D0"/>
    <w:rsid w:val="29FF498C"/>
    <w:rsid w:val="2A00613A"/>
    <w:rsid w:val="2A0D0CC4"/>
    <w:rsid w:val="2A0F172D"/>
    <w:rsid w:val="2A1060BE"/>
    <w:rsid w:val="2A1536D4"/>
    <w:rsid w:val="2A1A6F3D"/>
    <w:rsid w:val="2A1C2CB5"/>
    <w:rsid w:val="2A241B69"/>
    <w:rsid w:val="2A3B1864"/>
    <w:rsid w:val="2A456589"/>
    <w:rsid w:val="2A4A6D03"/>
    <w:rsid w:val="2A4B5348"/>
    <w:rsid w:val="2A5B4807"/>
    <w:rsid w:val="2A652B1C"/>
    <w:rsid w:val="2A7C4806"/>
    <w:rsid w:val="2A7E5CC0"/>
    <w:rsid w:val="2A7F4FF2"/>
    <w:rsid w:val="2A82385B"/>
    <w:rsid w:val="2A837B23"/>
    <w:rsid w:val="2A845E7D"/>
    <w:rsid w:val="2A985DA7"/>
    <w:rsid w:val="2AA64C74"/>
    <w:rsid w:val="2AAB4039"/>
    <w:rsid w:val="2AB63109"/>
    <w:rsid w:val="2AB66F6B"/>
    <w:rsid w:val="2AB7478C"/>
    <w:rsid w:val="2ABB3459"/>
    <w:rsid w:val="2ABC7FF4"/>
    <w:rsid w:val="2ABF7AE4"/>
    <w:rsid w:val="2AC46B39"/>
    <w:rsid w:val="2AC5334C"/>
    <w:rsid w:val="2AC62C21"/>
    <w:rsid w:val="2AC944BF"/>
    <w:rsid w:val="2ADA3B97"/>
    <w:rsid w:val="2ADE0C2E"/>
    <w:rsid w:val="2AEE7C7D"/>
    <w:rsid w:val="2AF21C68"/>
    <w:rsid w:val="2AF33558"/>
    <w:rsid w:val="2AF51085"/>
    <w:rsid w:val="2AF754D0"/>
    <w:rsid w:val="2AFF1E1F"/>
    <w:rsid w:val="2B0717DF"/>
    <w:rsid w:val="2B0A5203"/>
    <w:rsid w:val="2B16314B"/>
    <w:rsid w:val="2B175A2B"/>
    <w:rsid w:val="2B230073"/>
    <w:rsid w:val="2B287437"/>
    <w:rsid w:val="2B2A1401"/>
    <w:rsid w:val="2B4008AA"/>
    <w:rsid w:val="2B45623B"/>
    <w:rsid w:val="2B4D4A0F"/>
    <w:rsid w:val="2B4F3C9D"/>
    <w:rsid w:val="2B512E32"/>
    <w:rsid w:val="2B53670E"/>
    <w:rsid w:val="2B591CE7"/>
    <w:rsid w:val="2B613833"/>
    <w:rsid w:val="2B620B9B"/>
    <w:rsid w:val="2B622B1C"/>
    <w:rsid w:val="2B667F60"/>
    <w:rsid w:val="2B6F32B8"/>
    <w:rsid w:val="2B710DDE"/>
    <w:rsid w:val="2B77780F"/>
    <w:rsid w:val="2B7B1662"/>
    <w:rsid w:val="2B8054C5"/>
    <w:rsid w:val="2B8C17C6"/>
    <w:rsid w:val="2B8F74B6"/>
    <w:rsid w:val="2B911481"/>
    <w:rsid w:val="2BA024ED"/>
    <w:rsid w:val="2BAF4C77"/>
    <w:rsid w:val="2BB92785"/>
    <w:rsid w:val="2BBB474F"/>
    <w:rsid w:val="2BBD2055"/>
    <w:rsid w:val="2BC5737C"/>
    <w:rsid w:val="2BCE7FDF"/>
    <w:rsid w:val="2BD001FB"/>
    <w:rsid w:val="2BDA2E28"/>
    <w:rsid w:val="2BE85785"/>
    <w:rsid w:val="2BEC66B7"/>
    <w:rsid w:val="2C09185D"/>
    <w:rsid w:val="2C0B7DF0"/>
    <w:rsid w:val="2C0E274C"/>
    <w:rsid w:val="2C1864B9"/>
    <w:rsid w:val="2C297C48"/>
    <w:rsid w:val="2C3042EA"/>
    <w:rsid w:val="2C4B162F"/>
    <w:rsid w:val="2C532BDA"/>
    <w:rsid w:val="2C5466FC"/>
    <w:rsid w:val="2C5801F0"/>
    <w:rsid w:val="2C597F25"/>
    <w:rsid w:val="2C5B3022"/>
    <w:rsid w:val="2C5C4E15"/>
    <w:rsid w:val="2C5C5FE3"/>
    <w:rsid w:val="2C680433"/>
    <w:rsid w:val="2C701096"/>
    <w:rsid w:val="2C714E0E"/>
    <w:rsid w:val="2C7566AC"/>
    <w:rsid w:val="2C7F39CF"/>
    <w:rsid w:val="2C8B6E08"/>
    <w:rsid w:val="2C9C00DD"/>
    <w:rsid w:val="2CA70830"/>
    <w:rsid w:val="2CB12100"/>
    <w:rsid w:val="2CB5119F"/>
    <w:rsid w:val="2CB573F1"/>
    <w:rsid w:val="2CBC6189"/>
    <w:rsid w:val="2CC64572"/>
    <w:rsid w:val="2CC66F08"/>
    <w:rsid w:val="2CD14882"/>
    <w:rsid w:val="2CE93835"/>
    <w:rsid w:val="2CF05003"/>
    <w:rsid w:val="2CF3753A"/>
    <w:rsid w:val="2D045637"/>
    <w:rsid w:val="2D09306A"/>
    <w:rsid w:val="2D143511"/>
    <w:rsid w:val="2D1F5163"/>
    <w:rsid w:val="2D2760DA"/>
    <w:rsid w:val="2D285E15"/>
    <w:rsid w:val="2D320A41"/>
    <w:rsid w:val="2D3E73E6"/>
    <w:rsid w:val="2D41036A"/>
    <w:rsid w:val="2D4254F8"/>
    <w:rsid w:val="2D4477EE"/>
    <w:rsid w:val="2D455343"/>
    <w:rsid w:val="2D482D83"/>
    <w:rsid w:val="2D4F19D0"/>
    <w:rsid w:val="2D566DA8"/>
    <w:rsid w:val="2D597D7C"/>
    <w:rsid w:val="2D6D3827"/>
    <w:rsid w:val="2D7352E2"/>
    <w:rsid w:val="2D7B000F"/>
    <w:rsid w:val="2D7D77CA"/>
    <w:rsid w:val="2D7E7EA2"/>
    <w:rsid w:val="2D806488"/>
    <w:rsid w:val="2D83129D"/>
    <w:rsid w:val="2D8C0151"/>
    <w:rsid w:val="2DAE6D54"/>
    <w:rsid w:val="2DB11BBA"/>
    <w:rsid w:val="2DB906C1"/>
    <w:rsid w:val="2DB94CBF"/>
    <w:rsid w:val="2DC41DAC"/>
    <w:rsid w:val="2DC53269"/>
    <w:rsid w:val="2DC5361A"/>
    <w:rsid w:val="2DC84F02"/>
    <w:rsid w:val="2DD108D9"/>
    <w:rsid w:val="2DD41AF8"/>
    <w:rsid w:val="2DD4300E"/>
    <w:rsid w:val="2DDF7346"/>
    <w:rsid w:val="2DE0049D"/>
    <w:rsid w:val="2DF91807"/>
    <w:rsid w:val="2DFD104F"/>
    <w:rsid w:val="2E024503"/>
    <w:rsid w:val="2E057F04"/>
    <w:rsid w:val="2E093550"/>
    <w:rsid w:val="2E097F8A"/>
    <w:rsid w:val="2E0A551A"/>
    <w:rsid w:val="2E175D83"/>
    <w:rsid w:val="2E1819E5"/>
    <w:rsid w:val="2E214A56"/>
    <w:rsid w:val="2E277E7A"/>
    <w:rsid w:val="2E2959A0"/>
    <w:rsid w:val="2E3014D6"/>
    <w:rsid w:val="2E373AE6"/>
    <w:rsid w:val="2E3747BF"/>
    <w:rsid w:val="2E3D636F"/>
    <w:rsid w:val="2E413F38"/>
    <w:rsid w:val="2E5642BC"/>
    <w:rsid w:val="2E652751"/>
    <w:rsid w:val="2E666BF4"/>
    <w:rsid w:val="2E666CF2"/>
    <w:rsid w:val="2E682C92"/>
    <w:rsid w:val="2E6C1D31"/>
    <w:rsid w:val="2E74441E"/>
    <w:rsid w:val="2E7B2A71"/>
    <w:rsid w:val="2E7D0881"/>
    <w:rsid w:val="2E7D3F3E"/>
    <w:rsid w:val="2E823302"/>
    <w:rsid w:val="2E876B6B"/>
    <w:rsid w:val="2E896CB0"/>
    <w:rsid w:val="2E976DAE"/>
    <w:rsid w:val="2EA161B8"/>
    <w:rsid w:val="2EA2662E"/>
    <w:rsid w:val="2EA8720D"/>
    <w:rsid w:val="2EAE7056"/>
    <w:rsid w:val="2EB931C8"/>
    <w:rsid w:val="2EBF00B3"/>
    <w:rsid w:val="2EBF6A4D"/>
    <w:rsid w:val="2EC14611"/>
    <w:rsid w:val="2EC93613"/>
    <w:rsid w:val="2EC97183"/>
    <w:rsid w:val="2ECA6749"/>
    <w:rsid w:val="2ED469B6"/>
    <w:rsid w:val="2ED81ADC"/>
    <w:rsid w:val="2EE47B19"/>
    <w:rsid w:val="2EE852E1"/>
    <w:rsid w:val="2EED4AA2"/>
    <w:rsid w:val="2EFC4E63"/>
    <w:rsid w:val="2EFD54E9"/>
    <w:rsid w:val="2F01649B"/>
    <w:rsid w:val="2F1403FE"/>
    <w:rsid w:val="2F152242"/>
    <w:rsid w:val="2F1D7684"/>
    <w:rsid w:val="2F1F4CE5"/>
    <w:rsid w:val="2F1F63D3"/>
    <w:rsid w:val="2F215A85"/>
    <w:rsid w:val="2F285C58"/>
    <w:rsid w:val="2F34294E"/>
    <w:rsid w:val="2F3565C7"/>
    <w:rsid w:val="2F3D07E8"/>
    <w:rsid w:val="2F3D0E38"/>
    <w:rsid w:val="2F4131BE"/>
    <w:rsid w:val="2F566C69"/>
    <w:rsid w:val="2F58148F"/>
    <w:rsid w:val="2F6173BC"/>
    <w:rsid w:val="2F642A08"/>
    <w:rsid w:val="2F6442A6"/>
    <w:rsid w:val="2F65220E"/>
    <w:rsid w:val="2F663BF8"/>
    <w:rsid w:val="2F68699C"/>
    <w:rsid w:val="2F6F45FC"/>
    <w:rsid w:val="2F7013AD"/>
    <w:rsid w:val="2F792957"/>
    <w:rsid w:val="2F794705"/>
    <w:rsid w:val="2F7964B4"/>
    <w:rsid w:val="2F7E67A3"/>
    <w:rsid w:val="2F854E58"/>
    <w:rsid w:val="2F860BD0"/>
    <w:rsid w:val="2F994DA8"/>
    <w:rsid w:val="2F9F4A06"/>
    <w:rsid w:val="2FA0007A"/>
    <w:rsid w:val="2FA15CAB"/>
    <w:rsid w:val="2FA36539"/>
    <w:rsid w:val="2FAF1ED5"/>
    <w:rsid w:val="2FB715F3"/>
    <w:rsid w:val="2FB9471D"/>
    <w:rsid w:val="2FC16D53"/>
    <w:rsid w:val="2FC57B6E"/>
    <w:rsid w:val="2FCC0CD9"/>
    <w:rsid w:val="2FD30FB9"/>
    <w:rsid w:val="2FDE27BA"/>
    <w:rsid w:val="2FE25779"/>
    <w:rsid w:val="2FED78BE"/>
    <w:rsid w:val="2FF535C3"/>
    <w:rsid w:val="2FFB4856"/>
    <w:rsid w:val="30030473"/>
    <w:rsid w:val="300E2CF5"/>
    <w:rsid w:val="30122CCE"/>
    <w:rsid w:val="301508B6"/>
    <w:rsid w:val="301D33E3"/>
    <w:rsid w:val="30204B81"/>
    <w:rsid w:val="302132D1"/>
    <w:rsid w:val="30300320"/>
    <w:rsid w:val="3038636F"/>
    <w:rsid w:val="304940D8"/>
    <w:rsid w:val="3050788F"/>
    <w:rsid w:val="30542A7D"/>
    <w:rsid w:val="305667F5"/>
    <w:rsid w:val="305D0430"/>
    <w:rsid w:val="305E4CC4"/>
    <w:rsid w:val="305F3029"/>
    <w:rsid w:val="30696528"/>
    <w:rsid w:val="307B15A7"/>
    <w:rsid w:val="307C26FF"/>
    <w:rsid w:val="307D6477"/>
    <w:rsid w:val="30847A39"/>
    <w:rsid w:val="308C66BA"/>
    <w:rsid w:val="308D1A99"/>
    <w:rsid w:val="308E5F8F"/>
    <w:rsid w:val="30963095"/>
    <w:rsid w:val="309C4B4F"/>
    <w:rsid w:val="30A34066"/>
    <w:rsid w:val="30AE52FE"/>
    <w:rsid w:val="30C85B92"/>
    <w:rsid w:val="30CE5DA2"/>
    <w:rsid w:val="30DF47AA"/>
    <w:rsid w:val="31055EAD"/>
    <w:rsid w:val="31091D0B"/>
    <w:rsid w:val="311A734D"/>
    <w:rsid w:val="31216E03"/>
    <w:rsid w:val="31244B7C"/>
    <w:rsid w:val="31264419"/>
    <w:rsid w:val="31293F09"/>
    <w:rsid w:val="312A215B"/>
    <w:rsid w:val="313528AE"/>
    <w:rsid w:val="31402388"/>
    <w:rsid w:val="31436D79"/>
    <w:rsid w:val="31496359"/>
    <w:rsid w:val="314D7BF8"/>
    <w:rsid w:val="315009A2"/>
    <w:rsid w:val="3157644A"/>
    <w:rsid w:val="31592A40"/>
    <w:rsid w:val="315F792B"/>
    <w:rsid w:val="31605B7D"/>
    <w:rsid w:val="3166494C"/>
    <w:rsid w:val="31682C84"/>
    <w:rsid w:val="316B2774"/>
    <w:rsid w:val="31701B38"/>
    <w:rsid w:val="31703B9E"/>
    <w:rsid w:val="31744DC4"/>
    <w:rsid w:val="31750EFD"/>
    <w:rsid w:val="31774C75"/>
    <w:rsid w:val="3183186B"/>
    <w:rsid w:val="318D6246"/>
    <w:rsid w:val="3192385D"/>
    <w:rsid w:val="31984B67"/>
    <w:rsid w:val="319C46DB"/>
    <w:rsid w:val="31A517E2"/>
    <w:rsid w:val="31AA0972"/>
    <w:rsid w:val="31AA504A"/>
    <w:rsid w:val="31B1462B"/>
    <w:rsid w:val="31B47C77"/>
    <w:rsid w:val="31B9703B"/>
    <w:rsid w:val="31BF0C8F"/>
    <w:rsid w:val="31BF543B"/>
    <w:rsid w:val="31C0661C"/>
    <w:rsid w:val="31D16A7B"/>
    <w:rsid w:val="31D803A4"/>
    <w:rsid w:val="31E367AE"/>
    <w:rsid w:val="31EE4BAA"/>
    <w:rsid w:val="31F5436E"/>
    <w:rsid w:val="31FD5849"/>
    <w:rsid w:val="320107D3"/>
    <w:rsid w:val="32017CE3"/>
    <w:rsid w:val="32047242"/>
    <w:rsid w:val="32090D5E"/>
    <w:rsid w:val="320E1310"/>
    <w:rsid w:val="322272D6"/>
    <w:rsid w:val="32243194"/>
    <w:rsid w:val="32293461"/>
    <w:rsid w:val="3234700A"/>
    <w:rsid w:val="323668DE"/>
    <w:rsid w:val="3239017C"/>
    <w:rsid w:val="323E38D2"/>
    <w:rsid w:val="32470AEB"/>
    <w:rsid w:val="324C4353"/>
    <w:rsid w:val="324E00CB"/>
    <w:rsid w:val="32562ADC"/>
    <w:rsid w:val="325C79B4"/>
    <w:rsid w:val="32630C08"/>
    <w:rsid w:val="3263631F"/>
    <w:rsid w:val="32650F71"/>
    <w:rsid w:val="326E7E26"/>
    <w:rsid w:val="32700E61"/>
    <w:rsid w:val="32717916"/>
    <w:rsid w:val="327242F9"/>
    <w:rsid w:val="32737B32"/>
    <w:rsid w:val="32747406"/>
    <w:rsid w:val="32751552"/>
    <w:rsid w:val="32867865"/>
    <w:rsid w:val="32911D66"/>
    <w:rsid w:val="329449DE"/>
    <w:rsid w:val="32952EAB"/>
    <w:rsid w:val="32957AA8"/>
    <w:rsid w:val="329E2C95"/>
    <w:rsid w:val="329F394D"/>
    <w:rsid w:val="329F5FB7"/>
    <w:rsid w:val="32A0644D"/>
    <w:rsid w:val="32A355BC"/>
    <w:rsid w:val="32A7158A"/>
    <w:rsid w:val="32A93554"/>
    <w:rsid w:val="32A95302"/>
    <w:rsid w:val="32AE0B6A"/>
    <w:rsid w:val="32BA750F"/>
    <w:rsid w:val="32C00D78"/>
    <w:rsid w:val="32C4213C"/>
    <w:rsid w:val="32D11EE7"/>
    <w:rsid w:val="32D53264"/>
    <w:rsid w:val="32D54349"/>
    <w:rsid w:val="32D61E6F"/>
    <w:rsid w:val="32F742BF"/>
    <w:rsid w:val="32F81DE5"/>
    <w:rsid w:val="33064502"/>
    <w:rsid w:val="3307027A"/>
    <w:rsid w:val="330C5891"/>
    <w:rsid w:val="330F1D33"/>
    <w:rsid w:val="330F350A"/>
    <w:rsid w:val="331A1D5C"/>
    <w:rsid w:val="331F3816"/>
    <w:rsid w:val="33222A9A"/>
    <w:rsid w:val="332570B0"/>
    <w:rsid w:val="3328091C"/>
    <w:rsid w:val="332D1CBE"/>
    <w:rsid w:val="33311883"/>
    <w:rsid w:val="3333106F"/>
    <w:rsid w:val="333332E1"/>
    <w:rsid w:val="33347687"/>
    <w:rsid w:val="33354DE7"/>
    <w:rsid w:val="33386686"/>
    <w:rsid w:val="333E48AD"/>
    <w:rsid w:val="33435D00"/>
    <w:rsid w:val="33480719"/>
    <w:rsid w:val="33527747"/>
    <w:rsid w:val="335A65FC"/>
    <w:rsid w:val="335C05C6"/>
    <w:rsid w:val="336B7E4A"/>
    <w:rsid w:val="336D27D3"/>
    <w:rsid w:val="336F38F7"/>
    <w:rsid w:val="3370375F"/>
    <w:rsid w:val="337A6C9E"/>
    <w:rsid w:val="337E053C"/>
    <w:rsid w:val="33823315"/>
    <w:rsid w:val="338673F1"/>
    <w:rsid w:val="3393648E"/>
    <w:rsid w:val="339A10EE"/>
    <w:rsid w:val="339C412A"/>
    <w:rsid w:val="339D5261"/>
    <w:rsid w:val="33A24189"/>
    <w:rsid w:val="33AF6CB8"/>
    <w:rsid w:val="33B0446E"/>
    <w:rsid w:val="33B062B8"/>
    <w:rsid w:val="33B213D9"/>
    <w:rsid w:val="33C323F3"/>
    <w:rsid w:val="33C82790"/>
    <w:rsid w:val="33CA19D4"/>
    <w:rsid w:val="33CB1E46"/>
    <w:rsid w:val="33CC47F2"/>
    <w:rsid w:val="33D33385"/>
    <w:rsid w:val="33DC34B5"/>
    <w:rsid w:val="33DC5263"/>
    <w:rsid w:val="33E12879"/>
    <w:rsid w:val="33E365F1"/>
    <w:rsid w:val="33F26834"/>
    <w:rsid w:val="340C5B48"/>
    <w:rsid w:val="340F5638"/>
    <w:rsid w:val="341A704C"/>
    <w:rsid w:val="341C0ACF"/>
    <w:rsid w:val="341E3ACD"/>
    <w:rsid w:val="3422536C"/>
    <w:rsid w:val="3428494C"/>
    <w:rsid w:val="342C7F98"/>
    <w:rsid w:val="342E2692"/>
    <w:rsid w:val="343243ED"/>
    <w:rsid w:val="343432F1"/>
    <w:rsid w:val="343469C4"/>
    <w:rsid w:val="344057F2"/>
    <w:rsid w:val="344165C4"/>
    <w:rsid w:val="3445105A"/>
    <w:rsid w:val="344D6D76"/>
    <w:rsid w:val="344D7F0F"/>
    <w:rsid w:val="345E211C"/>
    <w:rsid w:val="346239BA"/>
    <w:rsid w:val="34624864"/>
    <w:rsid w:val="346A6D13"/>
    <w:rsid w:val="34790D04"/>
    <w:rsid w:val="34802092"/>
    <w:rsid w:val="348801BE"/>
    <w:rsid w:val="3489363D"/>
    <w:rsid w:val="34897199"/>
    <w:rsid w:val="34937C60"/>
    <w:rsid w:val="34943D90"/>
    <w:rsid w:val="34955EDA"/>
    <w:rsid w:val="349A334C"/>
    <w:rsid w:val="349B511E"/>
    <w:rsid w:val="349D0E96"/>
    <w:rsid w:val="34A2025B"/>
    <w:rsid w:val="34B00BC9"/>
    <w:rsid w:val="34B14942"/>
    <w:rsid w:val="34BA37F6"/>
    <w:rsid w:val="34C91C8B"/>
    <w:rsid w:val="34CA78C0"/>
    <w:rsid w:val="34D0301A"/>
    <w:rsid w:val="34D32B0A"/>
    <w:rsid w:val="34D643A8"/>
    <w:rsid w:val="34E062AB"/>
    <w:rsid w:val="34E15227"/>
    <w:rsid w:val="34E24AFB"/>
    <w:rsid w:val="34E97C37"/>
    <w:rsid w:val="34F463A2"/>
    <w:rsid w:val="34FD397E"/>
    <w:rsid w:val="350155EE"/>
    <w:rsid w:val="35066C35"/>
    <w:rsid w:val="35175DFE"/>
    <w:rsid w:val="35224584"/>
    <w:rsid w:val="35270097"/>
    <w:rsid w:val="35284C04"/>
    <w:rsid w:val="352E7D40"/>
    <w:rsid w:val="353C420B"/>
    <w:rsid w:val="35411821"/>
    <w:rsid w:val="354A0A0E"/>
    <w:rsid w:val="354D466A"/>
    <w:rsid w:val="35571045"/>
    <w:rsid w:val="35586223"/>
    <w:rsid w:val="355C343D"/>
    <w:rsid w:val="356B4AF0"/>
    <w:rsid w:val="356D6ABA"/>
    <w:rsid w:val="356E2833"/>
    <w:rsid w:val="35830C72"/>
    <w:rsid w:val="35832DF3"/>
    <w:rsid w:val="35843E04"/>
    <w:rsid w:val="35867B7C"/>
    <w:rsid w:val="358D6981"/>
    <w:rsid w:val="358F4C83"/>
    <w:rsid w:val="359140AD"/>
    <w:rsid w:val="3592207D"/>
    <w:rsid w:val="35A418C4"/>
    <w:rsid w:val="35AF70D3"/>
    <w:rsid w:val="35B34B48"/>
    <w:rsid w:val="35B446E9"/>
    <w:rsid w:val="35C04C98"/>
    <w:rsid w:val="35D86C1A"/>
    <w:rsid w:val="35E10D4E"/>
    <w:rsid w:val="35ED30EC"/>
    <w:rsid w:val="35F25212"/>
    <w:rsid w:val="35F40911"/>
    <w:rsid w:val="35FA5E74"/>
    <w:rsid w:val="36015455"/>
    <w:rsid w:val="36017203"/>
    <w:rsid w:val="360D1791"/>
    <w:rsid w:val="360D204B"/>
    <w:rsid w:val="360D425A"/>
    <w:rsid w:val="3614778B"/>
    <w:rsid w:val="36160F00"/>
    <w:rsid w:val="361E6007"/>
    <w:rsid w:val="36253B84"/>
    <w:rsid w:val="362A49AB"/>
    <w:rsid w:val="362E4D60"/>
    <w:rsid w:val="36315D3A"/>
    <w:rsid w:val="36321AB2"/>
    <w:rsid w:val="363C3B87"/>
    <w:rsid w:val="363F240E"/>
    <w:rsid w:val="36401A4A"/>
    <w:rsid w:val="36513CE6"/>
    <w:rsid w:val="36556CDD"/>
    <w:rsid w:val="3656754F"/>
    <w:rsid w:val="36645DCC"/>
    <w:rsid w:val="366652B8"/>
    <w:rsid w:val="36767721"/>
    <w:rsid w:val="368447D1"/>
    <w:rsid w:val="368920CF"/>
    <w:rsid w:val="369313B0"/>
    <w:rsid w:val="36A5114D"/>
    <w:rsid w:val="36A93B22"/>
    <w:rsid w:val="36AC716F"/>
    <w:rsid w:val="36AE738B"/>
    <w:rsid w:val="36AF4EB1"/>
    <w:rsid w:val="36B44275"/>
    <w:rsid w:val="36B97ADD"/>
    <w:rsid w:val="36C71B94"/>
    <w:rsid w:val="36C73FA8"/>
    <w:rsid w:val="36CC3F1F"/>
    <w:rsid w:val="36D27FF3"/>
    <w:rsid w:val="36D36DF1"/>
    <w:rsid w:val="36D92E29"/>
    <w:rsid w:val="36DC66B2"/>
    <w:rsid w:val="36DF5796"/>
    <w:rsid w:val="36F079A3"/>
    <w:rsid w:val="36F51074"/>
    <w:rsid w:val="36FA437E"/>
    <w:rsid w:val="36FE5573"/>
    <w:rsid w:val="371A67CE"/>
    <w:rsid w:val="372238D5"/>
    <w:rsid w:val="3724764D"/>
    <w:rsid w:val="372F1B4E"/>
    <w:rsid w:val="373E065A"/>
    <w:rsid w:val="374E277E"/>
    <w:rsid w:val="3756526F"/>
    <w:rsid w:val="375810A4"/>
    <w:rsid w:val="375A5436"/>
    <w:rsid w:val="375E0F6A"/>
    <w:rsid w:val="37627328"/>
    <w:rsid w:val="376B527C"/>
    <w:rsid w:val="376D2DA2"/>
    <w:rsid w:val="37774F80"/>
    <w:rsid w:val="37797999"/>
    <w:rsid w:val="377F3E14"/>
    <w:rsid w:val="378325C5"/>
    <w:rsid w:val="378B3228"/>
    <w:rsid w:val="379426EC"/>
    <w:rsid w:val="37954FAC"/>
    <w:rsid w:val="379E4A4D"/>
    <w:rsid w:val="379F6CD3"/>
    <w:rsid w:val="37A676C7"/>
    <w:rsid w:val="37A95DA4"/>
    <w:rsid w:val="37B45894"/>
    <w:rsid w:val="37B54749"/>
    <w:rsid w:val="37BC7885"/>
    <w:rsid w:val="37C53281"/>
    <w:rsid w:val="37C60704"/>
    <w:rsid w:val="37CA21FC"/>
    <w:rsid w:val="37D078F7"/>
    <w:rsid w:val="37E1553E"/>
    <w:rsid w:val="37E34E12"/>
    <w:rsid w:val="37EF6A22"/>
    <w:rsid w:val="37F76452"/>
    <w:rsid w:val="37F76B0F"/>
    <w:rsid w:val="37FC5ED4"/>
    <w:rsid w:val="38013533"/>
    <w:rsid w:val="38033706"/>
    <w:rsid w:val="380354B4"/>
    <w:rsid w:val="38042FDA"/>
    <w:rsid w:val="38091915"/>
    <w:rsid w:val="380E52E1"/>
    <w:rsid w:val="3814014A"/>
    <w:rsid w:val="38196A86"/>
    <w:rsid w:val="381F0D0F"/>
    <w:rsid w:val="38211DDE"/>
    <w:rsid w:val="38305B7D"/>
    <w:rsid w:val="383C0BAF"/>
    <w:rsid w:val="38402264"/>
    <w:rsid w:val="38653A79"/>
    <w:rsid w:val="38660EF8"/>
    <w:rsid w:val="386817BB"/>
    <w:rsid w:val="386C1BC7"/>
    <w:rsid w:val="3870241E"/>
    <w:rsid w:val="38735C94"/>
    <w:rsid w:val="387437CA"/>
    <w:rsid w:val="387F20BB"/>
    <w:rsid w:val="38846074"/>
    <w:rsid w:val="38883C0B"/>
    <w:rsid w:val="388C5876"/>
    <w:rsid w:val="389035A6"/>
    <w:rsid w:val="389D1465"/>
    <w:rsid w:val="38A345A1"/>
    <w:rsid w:val="38A54269"/>
    <w:rsid w:val="38A74091"/>
    <w:rsid w:val="38AF2F46"/>
    <w:rsid w:val="38BA34C1"/>
    <w:rsid w:val="38BE762D"/>
    <w:rsid w:val="38BF32F0"/>
    <w:rsid w:val="38C05153"/>
    <w:rsid w:val="38C84008"/>
    <w:rsid w:val="38CE707C"/>
    <w:rsid w:val="38D0176E"/>
    <w:rsid w:val="38DA69E4"/>
    <w:rsid w:val="38E766C8"/>
    <w:rsid w:val="38ED4DE0"/>
    <w:rsid w:val="38EE7F12"/>
    <w:rsid w:val="38F66192"/>
    <w:rsid w:val="38F80D91"/>
    <w:rsid w:val="38FB4AF5"/>
    <w:rsid w:val="39072D82"/>
    <w:rsid w:val="39094D4C"/>
    <w:rsid w:val="390A460D"/>
    <w:rsid w:val="390F665A"/>
    <w:rsid w:val="390F7E89"/>
    <w:rsid w:val="39104B12"/>
    <w:rsid w:val="3914724D"/>
    <w:rsid w:val="39175051"/>
    <w:rsid w:val="391F1DEA"/>
    <w:rsid w:val="39202096"/>
    <w:rsid w:val="39253208"/>
    <w:rsid w:val="39273424"/>
    <w:rsid w:val="3929719C"/>
    <w:rsid w:val="393128FC"/>
    <w:rsid w:val="39347724"/>
    <w:rsid w:val="39371423"/>
    <w:rsid w:val="393A3157"/>
    <w:rsid w:val="393D0552"/>
    <w:rsid w:val="394B7113"/>
    <w:rsid w:val="39517FD6"/>
    <w:rsid w:val="39557F91"/>
    <w:rsid w:val="395858F1"/>
    <w:rsid w:val="39627FB8"/>
    <w:rsid w:val="398C14D9"/>
    <w:rsid w:val="399B34CA"/>
    <w:rsid w:val="399D5494"/>
    <w:rsid w:val="399F1857"/>
    <w:rsid w:val="399F2FBB"/>
    <w:rsid w:val="39A93E39"/>
    <w:rsid w:val="39BA1BA2"/>
    <w:rsid w:val="39C10DEA"/>
    <w:rsid w:val="39C12F31"/>
    <w:rsid w:val="39C16CB7"/>
    <w:rsid w:val="39C328D0"/>
    <w:rsid w:val="39D215E2"/>
    <w:rsid w:val="39E11825"/>
    <w:rsid w:val="39E52F7A"/>
    <w:rsid w:val="39E743E6"/>
    <w:rsid w:val="39E9692C"/>
    <w:rsid w:val="39ED01CA"/>
    <w:rsid w:val="39ED0E67"/>
    <w:rsid w:val="39F51FB5"/>
    <w:rsid w:val="39F64605"/>
    <w:rsid w:val="39FD5F33"/>
    <w:rsid w:val="3A015A23"/>
    <w:rsid w:val="3A03179B"/>
    <w:rsid w:val="3A12378C"/>
    <w:rsid w:val="3A145757"/>
    <w:rsid w:val="3A176FF5"/>
    <w:rsid w:val="3A1B760C"/>
    <w:rsid w:val="3A1D3EBE"/>
    <w:rsid w:val="3A287CE7"/>
    <w:rsid w:val="3A331955"/>
    <w:rsid w:val="3A3E4582"/>
    <w:rsid w:val="3A3F4401"/>
    <w:rsid w:val="3A426D04"/>
    <w:rsid w:val="3A5244D1"/>
    <w:rsid w:val="3A5913BB"/>
    <w:rsid w:val="3A6D62B1"/>
    <w:rsid w:val="3A726421"/>
    <w:rsid w:val="3A74136D"/>
    <w:rsid w:val="3A7461F5"/>
    <w:rsid w:val="3A7C748B"/>
    <w:rsid w:val="3A7D171B"/>
    <w:rsid w:val="3A881CA1"/>
    <w:rsid w:val="3A8A5D21"/>
    <w:rsid w:val="3A8D5509"/>
    <w:rsid w:val="3A8F302F"/>
    <w:rsid w:val="3A960861"/>
    <w:rsid w:val="3A983753"/>
    <w:rsid w:val="3A992100"/>
    <w:rsid w:val="3A9E7716"/>
    <w:rsid w:val="3AA54601"/>
    <w:rsid w:val="3AAC1E33"/>
    <w:rsid w:val="3AAC2A57"/>
    <w:rsid w:val="3AAF38E7"/>
    <w:rsid w:val="3AB15AD2"/>
    <w:rsid w:val="3AC0768C"/>
    <w:rsid w:val="3AC14026"/>
    <w:rsid w:val="3AC151B3"/>
    <w:rsid w:val="3ACC6031"/>
    <w:rsid w:val="3ACD10F0"/>
    <w:rsid w:val="3AD36319"/>
    <w:rsid w:val="3AD94F10"/>
    <w:rsid w:val="3AD969A0"/>
    <w:rsid w:val="3ADB1608"/>
    <w:rsid w:val="3ADC3D9A"/>
    <w:rsid w:val="3AEC222F"/>
    <w:rsid w:val="3AF0613B"/>
    <w:rsid w:val="3AF47336"/>
    <w:rsid w:val="3B005CDB"/>
    <w:rsid w:val="3B014BDD"/>
    <w:rsid w:val="3B0925AD"/>
    <w:rsid w:val="3B0F1778"/>
    <w:rsid w:val="3B131EB2"/>
    <w:rsid w:val="3B1672AC"/>
    <w:rsid w:val="3B196D9D"/>
    <w:rsid w:val="3B1D4ADF"/>
    <w:rsid w:val="3B20637D"/>
    <w:rsid w:val="3B216441"/>
    <w:rsid w:val="3B2C087E"/>
    <w:rsid w:val="3B2F65C0"/>
    <w:rsid w:val="3B307F9B"/>
    <w:rsid w:val="3B3B1402"/>
    <w:rsid w:val="3B3B3EAA"/>
    <w:rsid w:val="3B3F4A55"/>
    <w:rsid w:val="3B437B88"/>
    <w:rsid w:val="3B46796D"/>
    <w:rsid w:val="3B4D7BE0"/>
    <w:rsid w:val="3B4E14F1"/>
    <w:rsid w:val="3B503883"/>
    <w:rsid w:val="3B615C43"/>
    <w:rsid w:val="3B6224F2"/>
    <w:rsid w:val="3B6444BC"/>
    <w:rsid w:val="3B675D5A"/>
    <w:rsid w:val="3B691AD2"/>
    <w:rsid w:val="3B6B3A9C"/>
    <w:rsid w:val="3B7172BA"/>
    <w:rsid w:val="3B7C6EA7"/>
    <w:rsid w:val="3B824942"/>
    <w:rsid w:val="3B863350"/>
    <w:rsid w:val="3B866206"/>
    <w:rsid w:val="3B8909D3"/>
    <w:rsid w:val="3B892174"/>
    <w:rsid w:val="3B9D79CE"/>
    <w:rsid w:val="3BA0301A"/>
    <w:rsid w:val="3BA15D36"/>
    <w:rsid w:val="3BA62195"/>
    <w:rsid w:val="3BB54D17"/>
    <w:rsid w:val="3BBA36FA"/>
    <w:rsid w:val="3BBD597A"/>
    <w:rsid w:val="3BCA6C26"/>
    <w:rsid w:val="3BCC3E0F"/>
    <w:rsid w:val="3BD03E27"/>
    <w:rsid w:val="3BD30538"/>
    <w:rsid w:val="3BD749B5"/>
    <w:rsid w:val="3BE50E37"/>
    <w:rsid w:val="3BED1476"/>
    <w:rsid w:val="3BF45F34"/>
    <w:rsid w:val="3BFB40D3"/>
    <w:rsid w:val="3BFB42C7"/>
    <w:rsid w:val="3BFC2946"/>
    <w:rsid w:val="3C012E3F"/>
    <w:rsid w:val="3C0346C4"/>
    <w:rsid w:val="3C065573"/>
    <w:rsid w:val="3C096E11"/>
    <w:rsid w:val="3C0E2679"/>
    <w:rsid w:val="3C1351AF"/>
    <w:rsid w:val="3C1A101E"/>
    <w:rsid w:val="3C1A7270"/>
    <w:rsid w:val="3C202D31"/>
    <w:rsid w:val="3C2D6E50"/>
    <w:rsid w:val="3C2F2A38"/>
    <w:rsid w:val="3C3079FF"/>
    <w:rsid w:val="3C37572C"/>
    <w:rsid w:val="3C3F0A85"/>
    <w:rsid w:val="3C3F2833"/>
    <w:rsid w:val="3C414954"/>
    <w:rsid w:val="3C4427C8"/>
    <w:rsid w:val="3C463BC1"/>
    <w:rsid w:val="3C4A1903"/>
    <w:rsid w:val="3C4F7A3D"/>
    <w:rsid w:val="3C513234"/>
    <w:rsid w:val="3C6504EB"/>
    <w:rsid w:val="3C7C5134"/>
    <w:rsid w:val="3C7E77FF"/>
    <w:rsid w:val="3C7F6E5C"/>
    <w:rsid w:val="3C8D17F0"/>
    <w:rsid w:val="3C8D7E78"/>
    <w:rsid w:val="3C905FB9"/>
    <w:rsid w:val="3C926E07"/>
    <w:rsid w:val="3C9938BC"/>
    <w:rsid w:val="3CA134EE"/>
    <w:rsid w:val="3CA671C4"/>
    <w:rsid w:val="3CAA46F7"/>
    <w:rsid w:val="3CB00D50"/>
    <w:rsid w:val="3CB2325A"/>
    <w:rsid w:val="3CB64857"/>
    <w:rsid w:val="3CC52D38"/>
    <w:rsid w:val="3CCA65A0"/>
    <w:rsid w:val="3CCD6091"/>
    <w:rsid w:val="3CD967E3"/>
    <w:rsid w:val="3CDD2778"/>
    <w:rsid w:val="3CDE3DFA"/>
    <w:rsid w:val="3CE417D3"/>
    <w:rsid w:val="3CE57D2D"/>
    <w:rsid w:val="3CE77BA9"/>
    <w:rsid w:val="3CE8111C"/>
    <w:rsid w:val="3CEA09F1"/>
    <w:rsid w:val="3CED04E1"/>
    <w:rsid w:val="3CED228F"/>
    <w:rsid w:val="3CF8135F"/>
    <w:rsid w:val="3CFD7AAA"/>
    <w:rsid w:val="3D000214"/>
    <w:rsid w:val="3D023F8C"/>
    <w:rsid w:val="3D024CDB"/>
    <w:rsid w:val="3D07311F"/>
    <w:rsid w:val="3D08531B"/>
    <w:rsid w:val="3D0F48FB"/>
    <w:rsid w:val="3D163594"/>
    <w:rsid w:val="3D1837B0"/>
    <w:rsid w:val="3D29776B"/>
    <w:rsid w:val="3D2E3C81"/>
    <w:rsid w:val="3D3028D3"/>
    <w:rsid w:val="3D332398"/>
    <w:rsid w:val="3D3A30F4"/>
    <w:rsid w:val="3D3D3216"/>
    <w:rsid w:val="3D3D4FC4"/>
    <w:rsid w:val="3D3E1294"/>
    <w:rsid w:val="3D3E5251"/>
    <w:rsid w:val="3D485717"/>
    <w:rsid w:val="3D4A6E81"/>
    <w:rsid w:val="3D4C3459"/>
    <w:rsid w:val="3D507EE7"/>
    <w:rsid w:val="3D5170E9"/>
    <w:rsid w:val="3D5B369C"/>
    <w:rsid w:val="3D6B1F10"/>
    <w:rsid w:val="3D711112"/>
    <w:rsid w:val="3D83453A"/>
    <w:rsid w:val="3D846543"/>
    <w:rsid w:val="3D864BBD"/>
    <w:rsid w:val="3D88002B"/>
    <w:rsid w:val="3D88120B"/>
    <w:rsid w:val="3D8E5820"/>
    <w:rsid w:val="3D8F1598"/>
    <w:rsid w:val="3D934BE4"/>
    <w:rsid w:val="3D9A2417"/>
    <w:rsid w:val="3DAC6706"/>
    <w:rsid w:val="3DAD475F"/>
    <w:rsid w:val="3DC01751"/>
    <w:rsid w:val="3DC77B39"/>
    <w:rsid w:val="3DCE1A6F"/>
    <w:rsid w:val="3DE10046"/>
    <w:rsid w:val="3DF74D1B"/>
    <w:rsid w:val="3E067AAC"/>
    <w:rsid w:val="3E0930F8"/>
    <w:rsid w:val="3E097C2A"/>
    <w:rsid w:val="3E0E070F"/>
    <w:rsid w:val="3E151A9D"/>
    <w:rsid w:val="3E1C69D9"/>
    <w:rsid w:val="3E217459"/>
    <w:rsid w:val="3E217DC9"/>
    <w:rsid w:val="3E261EFC"/>
    <w:rsid w:val="3E2805F5"/>
    <w:rsid w:val="3E2A4E15"/>
    <w:rsid w:val="3E2B7513"/>
    <w:rsid w:val="3E392EA0"/>
    <w:rsid w:val="3E3E3028"/>
    <w:rsid w:val="3E3F2444"/>
    <w:rsid w:val="3E497999"/>
    <w:rsid w:val="3E4B54BF"/>
    <w:rsid w:val="3E4D1F1B"/>
    <w:rsid w:val="3E5B27BE"/>
    <w:rsid w:val="3E6B5A1B"/>
    <w:rsid w:val="3E6F00C0"/>
    <w:rsid w:val="3E6F27D4"/>
    <w:rsid w:val="3E75253C"/>
    <w:rsid w:val="3E7D50BC"/>
    <w:rsid w:val="3E7E7642"/>
    <w:rsid w:val="3E88226F"/>
    <w:rsid w:val="3E885F20"/>
    <w:rsid w:val="3E8D1F7B"/>
    <w:rsid w:val="3E9317F5"/>
    <w:rsid w:val="3E9A6446"/>
    <w:rsid w:val="3E9C1E20"/>
    <w:rsid w:val="3E9E1A93"/>
    <w:rsid w:val="3EB968CD"/>
    <w:rsid w:val="3EBA2645"/>
    <w:rsid w:val="3EBD79D8"/>
    <w:rsid w:val="3ED656D0"/>
    <w:rsid w:val="3EDC25BB"/>
    <w:rsid w:val="3EFA2D23"/>
    <w:rsid w:val="3EFC2C5D"/>
    <w:rsid w:val="3F125FDD"/>
    <w:rsid w:val="3F1B1335"/>
    <w:rsid w:val="3F1E7077"/>
    <w:rsid w:val="3F255D56"/>
    <w:rsid w:val="3F2F67AA"/>
    <w:rsid w:val="3F324F50"/>
    <w:rsid w:val="3F397A0D"/>
    <w:rsid w:val="3F3D74FE"/>
    <w:rsid w:val="3F416A26"/>
    <w:rsid w:val="3F4D34B9"/>
    <w:rsid w:val="3F52287D"/>
    <w:rsid w:val="3F536D21"/>
    <w:rsid w:val="3F542A99"/>
    <w:rsid w:val="3F5518B5"/>
    <w:rsid w:val="3F5869C0"/>
    <w:rsid w:val="3F6F1681"/>
    <w:rsid w:val="3F760C61"/>
    <w:rsid w:val="3F780536"/>
    <w:rsid w:val="3F79215C"/>
    <w:rsid w:val="3F7942AE"/>
    <w:rsid w:val="3F79526A"/>
    <w:rsid w:val="3F852C53"/>
    <w:rsid w:val="3F870779"/>
    <w:rsid w:val="3F8844F1"/>
    <w:rsid w:val="3F8A0269"/>
    <w:rsid w:val="3F8A2017"/>
    <w:rsid w:val="3F900EAE"/>
    <w:rsid w:val="3F920365"/>
    <w:rsid w:val="3F995ACE"/>
    <w:rsid w:val="3FA0183A"/>
    <w:rsid w:val="3FA05CDE"/>
    <w:rsid w:val="3FA532F5"/>
    <w:rsid w:val="3FAE3F57"/>
    <w:rsid w:val="3FB157F6"/>
    <w:rsid w:val="3FB27839"/>
    <w:rsid w:val="3FB5178A"/>
    <w:rsid w:val="3FB9006E"/>
    <w:rsid w:val="3FBF6165"/>
    <w:rsid w:val="3FC75019"/>
    <w:rsid w:val="3FC94A89"/>
    <w:rsid w:val="3FDA2F9E"/>
    <w:rsid w:val="3FE57DDC"/>
    <w:rsid w:val="3FE67B95"/>
    <w:rsid w:val="3FEB618B"/>
    <w:rsid w:val="3FEF631E"/>
    <w:rsid w:val="40041DC9"/>
    <w:rsid w:val="400A1411"/>
    <w:rsid w:val="400A245B"/>
    <w:rsid w:val="400B1FA5"/>
    <w:rsid w:val="400C0C7E"/>
    <w:rsid w:val="4012098A"/>
    <w:rsid w:val="4013200C"/>
    <w:rsid w:val="40137591"/>
    <w:rsid w:val="40167D4F"/>
    <w:rsid w:val="40210BCD"/>
    <w:rsid w:val="40223FBC"/>
    <w:rsid w:val="40282828"/>
    <w:rsid w:val="40291830"/>
    <w:rsid w:val="402C5E5F"/>
    <w:rsid w:val="403A57EB"/>
    <w:rsid w:val="40466AD2"/>
    <w:rsid w:val="40491ED2"/>
    <w:rsid w:val="404B2046"/>
    <w:rsid w:val="405868B6"/>
    <w:rsid w:val="405956F8"/>
    <w:rsid w:val="406311E6"/>
    <w:rsid w:val="406867FC"/>
    <w:rsid w:val="406960D0"/>
    <w:rsid w:val="406D3E12"/>
    <w:rsid w:val="406D5BC1"/>
    <w:rsid w:val="407231D7"/>
    <w:rsid w:val="407927B7"/>
    <w:rsid w:val="407E7A8A"/>
    <w:rsid w:val="4081341A"/>
    <w:rsid w:val="4082593F"/>
    <w:rsid w:val="4093314D"/>
    <w:rsid w:val="40A11D0E"/>
    <w:rsid w:val="40A62E81"/>
    <w:rsid w:val="40A9471F"/>
    <w:rsid w:val="40AB66E9"/>
    <w:rsid w:val="40AC28AF"/>
    <w:rsid w:val="40B732E0"/>
    <w:rsid w:val="40BD028F"/>
    <w:rsid w:val="40BF3F42"/>
    <w:rsid w:val="40CA1167"/>
    <w:rsid w:val="40CB7856"/>
    <w:rsid w:val="40D81D6B"/>
    <w:rsid w:val="40E21D0B"/>
    <w:rsid w:val="40E30CEE"/>
    <w:rsid w:val="40E340D5"/>
    <w:rsid w:val="40EF2A79"/>
    <w:rsid w:val="40F005A0"/>
    <w:rsid w:val="40F462E2"/>
    <w:rsid w:val="40F954CC"/>
    <w:rsid w:val="40FB141E"/>
    <w:rsid w:val="40FB5F01"/>
    <w:rsid w:val="410A47C8"/>
    <w:rsid w:val="410E5281"/>
    <w:rsid w:val="410F4ECA"/>
    <w:rsid w:val="4112467C"/>
    <w:rsid w:val="41164A69"/>
    <w:rsid w:val="411918A4"/>
    <w:rsid w:val="41200E85"/>
    <w:rsid w:val="41203230"/>
    <w:rsid w:val="412070D7"/>
    <w:rsid w:val="412344D1"/>
    <w:rsid w:val="4125649B"/>
    <w:rsid w:val="41271C26"/>
    <w:rsid w:val="41351907"/>
    <w:rsid w:val="413B5CBF"/>
    <w:rsid w:val="414508EB"/>
    <w:rsid w:val="4146702D"/>
    <w:rsid w:val="41474308"/>
    <w:rsid w:val="4148218A"/>
    <w:rsid w:val="414A5F02"/>
    <w:rsid w:val="414D59F2"/>
    <w:rsid w:val="41627555"/>
    <w:rsid w:val="41630D72"/>
    <w:rsid w:val="41662985"/>
    <w:rsid w:val="41681941"/>
    <w:rsid w:val="41796CC4"/>
    <w:rsid w:val="417E7512"/>
    <w:rsid w:val="418331C2"/>
    <w:rsid w:val="418D5DEE"/>
    <w:rsid w:val="418F1B67"/>
    <w:rsid w:val="41917D44"/>
    <w:rsid w:val="41923405"/>
    <w:rsid w:val="41941EBC"/>
    <w:rsid w:val="41990C37"/>
    <w:rsid w:val="419F7B26"/>
    <w:rsid w:val="41A02E29"/>
    <w:rsid w:val="41A27AEC"/>
    <w:rsid w:val="41A75102"/>
    <w:rsid w:val="41AF045B"/>
    <w:rsid w:val="41B31CF9"/>
    <w:rsid w:val="41B8730F"/>
    <w:rsid w:val="41B96BE3"/>
    <w:rsid w:val="41BD66D4"/>
    <w:rsid w:val="41C23074"/>
    <w:rsid w:val="41D25B23"/>
    <w:rsid w:val="41DF489C"/>
    <w:rsid w:val="41E47D60"/>
    <w:rsid w:val="41E579D9"/>
    <w:rsid w:val="41E73615"/>
    <w:rsid w:val="41E73751"/>
    <w:rsid w:val="41EB04EA"/>
    <w:rsid w:val="42042555"/>
    <w:rsid w:val="42072045"/>
    <w:rsid w:val="421107CE"/>
    <w:rsid w:val="42164036"/>
    <w:rsid w:val="421A58D4"/>
    <w:rsid w:val="421E7906"/>
    <w:rsid w:val="422024E8"/>
    <w:rsid w:val="422624CB"/>
    <w:rsid w:val="42357FBE"/>
    <w:rsid w:val="423840AC"/>
    <w:rsid w:val="423D5A66"/>
    <w:rsid w:val="423D6569"/>
    <w:rsid w:val="423D7815"/>
    <w:rsid w:val="42415557"/>
    <w:rsid w:val="4253528A"/>
    <w:rsid w:val="425911DE"/>
    <w:rsid w:val="42627827"/>
    <w:rsid w:val="426D00FA"/>
    <w:rsid w:val="42707BEA"/>
    <w:rsid w:val="42786A9F"/>
    <w:rsid w:val="42802F50"/>
    <w:rsid w:val="428D254A"/>
    <w:rsid w:val="428E3B91"/>
    <w:rsid w:val="42980EEF"/>
    <w:rsid w:val="429B4C6D"/>
    <w:rsid w:val="42A258CA"/>
    <w:rsid w:val="42B0448A"/>
    <w:rsid w:val="42B6123C"/>
    <w:rsid w:val="42BA2C13"/>
    <w:rsid w:val="42BA7ADD"/>
    <w:rsid w:val="42D3512D"/>
    <w:rsid w:val="42D77C69"/>
    <w:rsid w:val="42D834C8"/>
    <w:rsid w:val="42DA5063"/>
    <w:rsid w:val="42E74159"/>
    <w:rsid w:val="42EB101F"/>
    <w:rsid w:val="42F500EF"/>
    <w:rsid w:val="42FE7B16"/>
    <w:rsid w:val="4303280C"/>
    <w:rsid w:val="430B16C1"/>
    <w:rsid w:val="431B5DA8"/>
    <w:rsid w:val="4320516C"/>
    <w:rsid w:val="43236A0A"/>
    <w:rsid w:val="433C7ACC"/>
    <w:rsid w:val="433E3844"/>
    <w:rsid w:val="43410AEC"/>
    <w:rsid w:val="435337DD"/>
    <w:rsid w:val="4355563F"/>
    <w:rsid w:val="435E4B1C"/>
    <w:rsid w:val="436C6603"/>
    <w:rsid w:val="43713C1A"/>
    <w:rsid w:val="437B3C36"/>
    <w:rsid w:val="437B5A0A"/>
    <w:rsid w:val="438301FC"/>
    <w:rsid w:val="43853221"/>
    <w:rsid w:val="438B6EC5"/>
    <w:rsid w:val="43982D20"/>
    <w:rsid w:val="439E2535"/>
    <w:rsid w:val="43A22025"/>
    <w:rsid w:val="43A6733A"/>
    <w:rsid w:val="43A86B9A"/>
    <w:rsid w:val="43C57AC2"/>
    <w:rsid w:val="43D146B8"/>
    <w:rsid w:val="43D45F57"/>
    <w:rsid w:val="43DB21A0"/>
    <w:rsid w:val="43F71164"/>
    <w:rsid w:val="43FD725B"/>
    <w:rsid w:val="44006D4C"/>
    <w:rsid w:val="4416031D"/>
    <w:rsid w:val="442073EE"/>
    <w:rsid w:val="44226CC2"/>
    <w:rsid w:val="442C5D93"/>
    <w:rsid w:val="443B5FD6"/>
    <w:rsid w:val="44405FFD"/>
    <w:rsid w:val="444A6219"/>
    <w:rsid w:val="444E7B57"/>
    <w:rsid w:val="445157F9"/>
    <w:rsid w:val="44550E45"/>
    <w:rsid w:val="44560F40"/>
    <w:rsid w:val="445D419E"/>
    <w:rsid w:val="446217B4"/>
    <w:rsid w:val="446F25CF"/>
    <w:rsid w:val="447119F7"/>
    <w:rsid w:val="44720E16"/>
    <w:rsid w:val="44806671"/>
    <w:rsid w:val="44896D41"/>
    <w:rsid w:val="449000D0"/>
    <w:rsid w:val="4496320C"/>
    <w:rsid w:val="449C6C72"/>
    <w:rsid w:val="44A122DD"/>
    <w:rsid w:val="44A75419"/>
    <w:rsid w:val="44AD6ED3"/>
    <w:rsid w:val="44B40707"/>
    <w:rsid w:val="44BC349B"/>
    <w:rsid w:val="44BF2763"/>
    <w:rsid w:val="44C41913"/>
    <w:rsid w:val="44C449AF"/>
    <w:rsid w:val="44D2693A"/>
    <w:rsid w:val="44D619FA"/>
    <w:rsid w:val="44D86B0F"/>
    <w:rsid w:val="44DA57EF"/>
    <w:rsid w:val="44E4666D"/>
    <w:rsid w:val="44EB3558"/>
    <w:rsid w:val="44F43EB0"/>
    <w:rsid w:val="44F56185"/>
    <w:rsid w:val="44F86822"/>
    <w:rsid w:val="44FF34A7"/>
    <w:rsid w:val="44FF6697"/>
    <w:rsid w:val="450D2191"/>
    <w:rsid w:val="450F36EA"/>
    <w:rsid w:val="45102FBE"/>
    <w:rsid w:val="45274B16"/>
    <w:rsid w:val="452B429C"/>
    <w:rsid w:val="452B604A"/>
    <w:rsid w:val="452D197F"/>
    <w:rsid w:val="45317451"/>
    <w:rsid w:val="45365AFE"/>
    <w:rsid w:val="45401AF6"/>
    <w:rsid w:val="45465FBE"/>
    <w:rsid w:val="454D5FC1"/>
    <w:rsid w:val="454D7D6F"/>
    <w:rsid w:val="4555735F"/>
    <w:rsid w:val="455A06DD"/>
    <w:rsid w:val="455A248C"/>
    <w:rsid w:val="45602FFB"/>
    <w:rsid w:val="4565108C"/>
    <w:rsid w:val="45701CAF"/>
    <w:rsid w:val="45703A5D"/>
    <w:rsid w:val="45745BF8"/>
    <w:rsid w:val="457572C5"/>
    <w:rsid w:val="45796DB6"/>
    <w:rsid w:val="4585431B"/>
    <w:rsid w:val="4588349D"/>
    <w:rsid w:val="4590396C"/>
    <w:rsid w:val="459C2AA4"/>
    <w:rsid w:val="459E05CA"/>
    <w:rsid w:val="45A33E32"/>
    <w:rsid w:val="45A57BAB"/>
    <w:rsid w:val="45A656D1"/>
    <w:rsid w:val="45AC2555"/>
    <w:rsid w:val="45AC718B"/>
    <w:rsid w:val="45B20519"/>
    <w:rsid w:val="45B24076"/>
    <w:rsid w:val="45B44292"/>
    <w:rsid w:val="45B778DE"/>
    <w:rsid w:val="45BA050C"/>
    <w:rsid w:val="45CD7101"/>
    <w:rsid w:val="45DD362E"/>
    <w:rsid w:val="45E54860"/>
    <w:rsid w:val="45EA380F"/>
    <w:rsid w:val="45FB3C6E"/>
    <w:rsid w:val="46073ABA"/>
    <w:rsid w:val="460801EB"/>
    <w:rsid w:val="460D7F5B"/>
    <w:rsid w:val="46172618"/>
    <w:rsid w:val="461E3DE8"/>
    <w:rsid w:val="4626673A"/>
    <w:rsid w:val="46284338"/>
    <w:rsid w:val="46335C74"/>
    <w:rsid w:val="463B22BD"/>
    <w:rsid w:val="463E3B5B"/>
    <w:rsid w:val="46434587"/>
    <w:rsid w:val="46454B00"/>
    <w:rsid w:val="46503AF6"/>
    <w:rsid w:val="465348EC"/>
    <w:rsid w:val="46582E6F"/>
    <w:rsid w:val="46591D60"/>
    <w:rsid w:val="46607F75"/>
    <w:rsid w:val="4665558C"/>
    <w:rsid w:val="466A3F19"/>
    <w:rsid w:val="466A6B98"/>
    <w:rsid w:val="466C6EAA"/>
    <w:rsid w:val="46712183"/>
    <w:rsid w:val="4674757D"/>
    <w:rsid w:val="46767799"/>
    <w:rsid w:val="468257E0"/>
    <w:rsid w:val="4685178A"/>
    <w:rsid w:val="469371FA"/>
    <w:rsid w:val="46957C1F"/>
    <w:rsid w:val="469F108B"/>
    <w:rsid w:val="46A23E91"/>
    <w:rsid w:val="46A55988"/>
    <w:rsid w:val="46AC31BB"/>
    <w:rsid w:val="46BF4C9C"/>
    <w:rsid w:val="46C31FF6"/>
    <w:rsid w:val="46C71DA3"/>
    <w:rsid w:val="46C87FF5"/>
    <w:rsid w:val="46C95B1B"/>
    <w:rsid w:val="46D1677D"/>
    <w:rsid w:val="46DA7D28"/>
    <w:rsid w:val="46DC6E29"/>
    <w:rsid w:val="46DF0E9A"/>
    <w:rsid w:val="46E22739"/>
    <w:rsid w:val="46E26BDC"/>
    <w:rsid w:val="46E62229"/>
    <w:rsid w:val="46ED7A5B"/>
    <w:rsid w:val="46EE37D3"/>
    <w:rsid w:val="4703102D"/>
    <w:rsid w:val="471512F0"/>
    <w:rsid w:val="471A7157"/>
    <w:rsid w:val="472114B3"/>
    <w:rsid w:val="47217705"/>
    <w:rsid w:val="472D7E58"/>
    <w:rsid w:val="47327794"/>
    <w:rsid w:val="473D6B0A"/>
    <w:rsid w:val="474358CD"/>
    <w:rsid w:val="474B6530"/>
    <w:rsid w:val="474D22A8"/>
    <w:rsid w:val="47523D62"/>
    <w:rsid w:val="4753407C"/>
    <w:rsid w:val="476B6BD2"/>
    <w:rsid w:val="4770243A"/>
    <w:rsid w:val="477171B1"/>
    <w:rsid w:val="47791A44"/>
    <w:rsid w:val="477A0BC3"/>
    <w:rsid w:val="4784369C"/>
    <w:rsid w:val="478B1E43"/>
    <w:rsid w:val="47941C85"/>
    <w:rsid w:val="47951660"/>
    <w:rsid w:val="479C6D22"/>
    <w:rsid w:val="47A350BA"/>
    <w:rsid w:val="47AD2D46"/>
    <w:rsid w:val="47AE4BA8"/>
    <w:rsid w:val="47AF6ABF"/>
    <w:rsid w:val="47AF74A4"/>
    <w:rsid w:val="47B40E45"/>
    <w:rsid w:val="47C00CCC"/>
    <w:rsid w:val="47C307BC"/>
    <w:rsid w:val="47C77EA6"/>
    <w:rsid w:val="47E21344"/>
    <w:rsid w:val="47E26E94"/>
    <w:rsid w:val="47E66258"/>
    <w:rsid w:val="47F421E2"/>
    <w:rsid w:val="47F9272D"/>
    <w:rsid w:val="480007EC"/>
    <w:rsid w:val="480037BE"/>
    <w:rsid w:val="48054931"/>
    <w:rsid w:val="480963DC"/>
    <w:rsid w:val="482374AD"/>
    <w:rsid w:val="482A04BC"/>
    <w:rsid w:val="482B2304"/>
    <w:rsid w:val="482B3E5F"/>
    <w:rsid w:val="482C6361"/>
    <w:rsid w:val="483600A9"/>
    <w:rsid w:val="483D46DD"/>
    <w:rsid w:val="48480CC1"/>
    <w:rsid w:val="484D0086"/>
    <w:rsid w:val="4853715D"/>
    <w:rsid w:val="48594C7C"/>
    <w:rsid w:val="485960C4"/>
    <w:rsid w:val="486F605F"/>
    <w:rsid w:val="48757D08"/>
    <w:rsid w:val="487815A6"/>
    <w:rsid w:val="487D096B"/>
    <w:rsid w:val="488225AD"/>
    <w:rsid w:val="48835C23"/>
    <w:rsid w:val="48857D26"/>
    <w:rsid w:val="48857FBF"/>
    <w:rsid w:val="48872F9F"/>
    <w:rsid w:val="488E1472"/>
    <w:rsid w:val="48934632"/>
    <w:rsid w:val="489B34E7"/>
    <w:rsid w:val="48AC2FFE"/>
    <w:rsid w:val="48B56357"/>
    <w:rsid w:val="48C21E3A"/>
    <w:rsid w:val="48C4659A"/>
    <w:rsid w:val="48C54084"/>
    <w:rsid w:val="48D70203"/>
    <w:rsid w:val="48DA0A02"/>
    <w:rsid w:val="48DB6BF9"/>
    <w:rsid w:val="48DD765B"/>
    <w:rsid w:val="48DE11B8"/>
    <w:rsid w:val="48E46C3C"/>
    <w:rsid w:val="48E94252"/>
    <w:rsid w:val="48EC5AF0"/>
    <w:rsid w:val="48F97216"/>
    <w:rsid w:val="4901159C"/>
    <w:rsid w:val="49033566"/>
    <w:rsid w:val="49072873"/>
    <w:rsid w:val="49105C83"/>
    <w:rsid w:val="49142FC2"/>
    <w:rsid w:val="491C0184"/>
    <w:rsid w:val="491D214E"/>
    <w:rsid w:val="491F4390"/>
    <w:rsid w:val="49205619"/>
    <w:rsid w:val="492139EC"/>
    <w:rsid w:val="49223487"/>
    <w:rsid w:val="4922547B"/>
    <w:rsid w:val="492B6619"/>
    <w:rsid w:val="49332FD1"/>
    <w:rsid w:val="49357497"/>
    <w:rsid w:val="49383158"/>
    <w:rsid w:val="493C0826"/>
    <w:rsid w:val="494F1719"/>
    <w:rsid w:val="495C67D2"/>
    <w:rsid w:val="49656EAF"/>
    <w:rsid w:val="4969756D"/>
    <w:rsid w:val="496E6505"/>
    <w:rsid w:val="49862A25"/>
    <w:rsid w:val="49867CF3"/>
    <w:rsid w:val="498D0519"/>
    <w:rsid w:val="49910364"/>
    <w:rsid w:val="499E6DEB"/>
    <w:rsid w:val="49AA1C33"/>
    <w:rsid w:val="49AB59AC"/>
    <w:rsid w:val="49AD5280"/>
    <w:rsid w:val="49AE4A8C"/>
    <w:rsid w:val="49BD2527"/>
    <w:rsid w:val="49C01457"/>
    <w:rsid w:val="49C50426"/>
    <w:rsid w:val="49C83E68"/>
    <w:rsid w:val="49CF169A"/>
    <w:rsid w:val="49D54F3C"/>
    <w:rsid w:val="49EA2030"/>
    <w:rsid w:val="49EC3FFA"/>
    <w:rsid w:val="49F3033B"/>
    <w:rsid w:val="49F33776"/>
    <w:rsid w:val="49FA5FEB"/>
    <w:rsid w:val="49FC19CF"/>
    <w:rsid w:val="49FF6776"/>
    <w:rsid w:val="4A04645A"/>
    <w:rsid w:val="4A07132A"/>
    <w:rsid w:val="4A0C7B9A"/>
    <w:rsid w:val="4A1967D4"/>
    <w:rsid w:val="4A1F67CA"/>
    <w:rsid w:val="4A317C5F"/>
    <w:rsid w:val="4A3B6D2F"/>
    <w:rsid w:val="4A4331D9"/>
    <w:rsid w:val="4A4A6F73"/>
    <w:rsid w:val="4A563B69"/>
    <w:rsid w:val="4A5B281D"/>
    <w:rsid w:val="4A712751"/>
    <w:rsid w:val="4A742241"/>
    <w:rsid w:val="4A743FEF"/>
    <w:rsid w:val="4A7D10F6"/>
    <w:rsid w:val="4A7E2BB3"/>
    <w:rsid w:val="4A934476"/>
    <w:rsid w:val="4A983750"/>
    <w:rsid w:val="4AA06B93"/>
    <w:rsid w:val="4AAE12AF"/>
    <w:rsid w:val="4AB052A3"/>
    <w:rsid w:val="4AB12B4E"/>
    <w:rsid w:val="4AB7573A"/>
    <w:rsid w:val="4AB8212E"/>
    <w:rsid w:val="4ABD7744"/>
    <w:rsid w:val="4AC07235"/>
    <w:rsid w:val="4AC56395"/>
    <w:rsid w:val="4AC63524"/>
    <w:rsid w:val="4ACA2744"/>
    <w:rsid w:val="4ACC7988"/>
    <w:rsid w:val="4AD056CA"/>
    <w:rsid w:val="4AD8632C"/>
    <w:rsid w:val="4AE178D7"/>
    <w:rsid w:val="4AFF7D5D"/>
    <w:rsid w:val="4B0B0407"/>
    <w:rsid w:val="4B11530B"/>
    <w:rsid w:val="4B125CE2"/>
    <w:rsid w:val="4B177530"/>
    <w:rsid w:val="4B1911AA"/>
    <w:rsid w:val="4B257C2A"/>
    <w:rsid w:val="4B2E419E"/>
    <w:rsid w:val="4B31479D"/>
    <w:rsid w:val="4B3A0D95"/>
    <w:rsid w:val="4B412124"/>
    <w:rsid w:val="4B490FD8"/>
    <w:rsid w:val="4B4D1B86"/>
    <w:rsid w:val="4B4E749F"/>
    <w:rsid w:val="4B5300A9"/>
    <w:rsid w:val="4B5961CB"/>
    <w:rsid w:val="4B6202EC"/>
    <w:rsid w:val="4B6E6C91"/>
    <w:rsid w:val="4B7F0E9E"/>
    <w:rsid w:val="4B842010"/>
    <w:rsid w:val="4B893ACB"/>
    <w:rsid w:val="4B8A1D1C"/>
    <w:rsid w:val="4B8A72CF"/>
    <w:rsid w:val="4B8B15F1"/>
    <w:rsid w:val="4B8D7117"/>
    <w:rsid w:val="4B972445"/>
    <w:rsid w:val="4B9E1324"/>
    <w:rsid w:val="4BA206E8"/>
    <w:rsid w:val="4BA3693A"/>
    <w:rsid w:val="4BA95F1B"/>
    <w:rsid w:val="4BB52B12"/>
    <w:rsid w:val="4BBF2422"/>
    <w:rsid w:val="4BBF74EC"/>
    <w:rsid w:val="4BC30D8B"/>
    <w:rsid w:val="4BC56B16"/>
    <w:rsid w:val="4BC600CD"/>
    <w:rsid w:val="4BCB40E3"/>
    <w:rsid w:val="4BCB5E91"/>
    <w:rsid w:val="4BDD49AB"/>
    <w:rsid w:val="4BE742E9"/>
    <w:rsid w:val="4BF61160"/>
    <w:rsid w:val="4BFC604B"/>
    <w:rsid w:val="4C016908"/>
    <w:rsid w:val="4C0373D9"/>
    <w:rsid w:val="4C0E62BA"/>
    <w:rsid w:val="4C1065B5"/>
    <w:rsid w:val="4C1650F5"/>
    <w:rsid w:val="4C217E66"/>
    <w:rsid w:val="4C2555A1"/>
    <w:rsid w:val="4C2757BD"/>
    <w:rsid w:val="4C2832E3"/>
    <w:rsid w:val="4C2C2DD4"/>
    <w:rsid w:val="4C386633"/>
    <w:rsid w:val="4C39729F"/>
    <w:rsid w:val="4C3A6B73"/>
    <w:rsid w:val="4C591B8C"/>
    <w:rsid w:val="4C5E194A"/>
    <w:rsid w:val="4C60482B"/>
    <w:rsid w:val="4C673E0C"/>
    <w:rsid w:val="4C687B84"/>
    <w:rsid w:val="4C6B3A5A"/>
    <w:rsid w:val="4C6C4B2C"/>
    <w:rsid w:val="4C70027F"/>
    <w:rsid w:val="4C7A4B90"/>
    <w:rsid w:val="4C7E2F03"/>
    <w:rsid w:val="4C8428B7"/>
    <w:rsid w:val="4C8937D3"/>
    <w:rsid w:val="4C8F4D41"/>
    <w:rsid w:val="4C987B90"/>
    <w:rsid w:val="4C9D5A7F"/>
    <w:rsid w:val="4CA478EC"/>
    <w:rsid w:val="4CAA1F6A"/>
    <w:rsid w:val="4CAA33E9"/>
    <w:rsid w:val="4CAA3CF8"/>
    <w:rsid w:val="4CAA5AA7"/>
    <w:rsid w:val="4CB42DC9"/>
    <w:rsid w:val="4CCB7A91"/>
    <w:rsid w:val="4CCC0113"/>
    <w:rsid w:val="4CCC2A4A"/>
    <w:rsid w:val="4CCF375F"/>
    <w:rsid w:val="4CD27085"/>
    <w:rsid w:val="4CD55219"/>
    <w:rsid w:val="4CDD791C"/>
    <w:rsid w:val="4CE176C2"/>
    <w:rsid w:val="4CE216E4"/>
    <w:rsid w:val="4CEE0089"/>
    <w:rsid w:val="4CEF795D"/>
    <w:rsid w:val="4CF37A31"/>
    <w:rsid w:val="4CFB09F8"/>
    <w:rsid w:val="4D106251"/>
    <w:rsid w:val="4D1B0752"/>
    <w:rsid w:val="4D1F0243"/>
    <w:rsid w:val="4D241CFD"/>
    <w:rsid w:val="4D267B5A"/>
    <w:rsid w:val="4D2B308B"/>
    <w:rsid w:val="4D2E66D8"/>
    <w:rsid w:val="4D302450"/>
    <w:rsid w:val="4D3267B3"/>
    <w:rsid w:val="4D331F6B"/>
    <w:rsid w:val="4D336D7D"/>
    <w:rsid w:val="4D3F6B37"/>
    <w:rsid w:val="4D414FD9"/>
    <w:rsid w:val="4D422183"/>
    <w:rsid w:val="4D4575A8"/>
    <w:rsid w:val="4D5A5B74"/>
    <w:rsid w:val="4D661307"/>
    <w:rsid w:val="4D714816"/>
    <w:rsid w:val="4D73013E"/>
    <w:rsid w:val="4D734226"/>
    <w:rsid w:val="4D7351DC"/>
    <w:rsid w:val="4D783DF7"/>
    <w:rsid w:val="4D7C6C95"/>
    <w:rsid w:val="4D7C70D9"/>
    <w:rsid w:val="4D7C7ACE"/>
    <w:rsid w:val="4D8B1D7C"/>
    <w:rsid w:val="4D943011"/>
    <w:rsid w:val="4D9A1FBF"/>
    <w:rsid w:val="4DA22CB7"/>
    <w:rsid w:val="4DA4699A"/>
    <w:rsid w:val="4DA84E15"/>
    <w:rsid w:val="4DAD0E3D"/>
    <w:rsid w:val="4DAD1CF2"/>
    <w:rsid w:val="4DB56DF9"/>
    <w:rsid w:val="4DBD7A5B"/>
    <w:rsid w:val="4DD3727F"/>
    <w:rsid w:val="4DD52FF7"/>
    <w:rsid w:val="4DD76D6F"/>
    <w:rsid w:val="4DDA060D"/>
    <w:rsid w:val="4DDD3C5A"/>
    <w:rsid w:val="4DDF3F73"/>
    <w:rsid w:val="4DF23BA9"/>
    <w:rsid w:val="4DF53125"/>
    <w:rsid w:val="4DF74D1B"/>
    <w:rsid w:val="4DFF0074"/>
    <w:rsid w:val="4E05589E"/>
    <w:rsid w:val="4E061402"/>
    <w:rsid w:val="4E06294E"/>
    <w:rsid w:val="4E14183E"/>
    <w:rsid w:val="4E1458CD"/>
    <w:rsid w:val="4E173FF8"/>
    <w:rsid w:val="4E211946"/>
    <w:rsid w:val="4E250444"/>
    <w:rsid w:val="4E4071E9"/>
    <w:rsid w:val="4E50267E"/>
    <w:rsid w:val="4E516B22"/>
    <w:rsid w:val="4E574FE7"/>
    <w:rsid w:val="4E656129"/>
    <w:rsid w:val="4E6A373F"/>
    <w:rsid w:val="4E6C24C1"/>
    <w:rsid w:val="4E6D6781"/>
    <w:rsid w:val="4E712D20"/>
    <w:rsid w:val="4E7147F3"/>
    <w:rsid w:val="4E720846"/>
    <w:rsid w:val="4E7F7F94"/>
    <w:rsid w:val="4E962786"/>
    <w:rsid w:val="4E9C1F4B"/>
    <w:rsid w:val="4EA2737D"/>
    <w:rsid w:val="4EBB043F"/>
    <w:rsid w:val="4EBB21ED"/>
    <w:rsid w:val="4EC23915"/>
    <w:rsid w:val="4EC70B92"/>
    <w:rsid w:val="4ED351DE"/>
    <w:rsid w:val="4ED84B4D"/>
    <w:rsid w:val="4EDC13F9"/>
    <w:rsid w:val="4EE03A01"/>
    <w:rsid w:val="4EE07EA5"/>
    <w:rsid w:val="4EE10C8F"/>
    <w:rsid w:val="4EE63C76"/>
    <w:rsid w:val="4EF64F2D"/>
    <w:rsid w:val="4EFD7495"/>
    <w:rsid w:val="4F073684"/>
    <w:rsid w:val="4F0771E0"/>
    <w:rsid w:val="4F0A6CD0"/>
    <w:rsid w:val="4F133DD7"/>
    <w:rsid w:val="4F1B0EDE"/>
    <w:rsid w:val="4F1F09CE"/>
    <w:rsid w:val="4F2064F4"/>
    <w:rsid w:val="4F2E0C11"/>
    <w:rsid w:val="4F2F55A5"/>
    <w:rsid w:val="4F3132DD"/>
    <w:rsid w:val="4F327F6F"/>
    <w:rsid w:val="4F361873"/>
    <w:rsid w:val="4F3A5808"/>
    <w:rsid w:val="4F3B7298"/>
    <w:rsid w:val="4F3C2AD4"/>
    <w:rsid w:val="4F522D7B"/>
    <w:rsid w:val="4F5543EF"/>
    <w:rsid w:val="4F560168"/>
    <w:rsid w:val="4F642884"/>
    <w:rsid w:val="4F673C06"/>
    <w:rsid w:val="4F684B0A"/>
    <w:rsid w:val="4F6B59C1"/>
    <w:rsid w:val="4F8046F1"/>
    <w:rsid w:val="4F8119B1"/>
    <w:rsid w:val="4F814D8D"/>
    <w:rsid w:val="4F90367A"/>
    <w:rsid w:val="4F92238A"/>
    <w:rsid w:val="4FA039F4"/>
    <w:rsid w:val="4FA06CA8"/>
    <w:rsid w:val="4FB07878"/>
    <w:rsid w:val="4FD712A8"/>
    <w:rsid w:val="4FD73056"/>
    <w:rsid w:val="4FD74728"/>
    <w:rsid w:val="4FD7736E"/>
    <w:rsid w:val="4FE062A3"/>
    <w:rsid w:val="4FE9249D"/>
    <w:rsid w:val="4FF10EFA"/>
    <w:rsid w:val="4FF37764"/>
    <w:rsid w:val="4FF754A7"/>
    <w:rsid w:val="4FFD45EE"/>
    <w:rsid w:val="5006624C"/>
    <w:rsid w:val="500D66DB"/>
    <w:rsid w:val="500F0A42"/>
    <w:rsid w:val="501A2F43"/>
    <w:rsid w:val="501C0729"/>
    <w:rsid w:val="50296C0E"/>
    <w:rsid w:val="503404A9"/>
    <w:rsid w:val="50370581"/>
    <w:rsid w:val="503A35E5"/>
    <w:rsid w:val="503D51A9"/>
    <w:rsid w:val="5040333A"/>
    <w:rsid w:val="50414974"/>
    <w:rsid w:val="504172EE"/>
    <w:rsid w:val="5043798C"/>
    <w:rsid w:val="504A3803"/>
    <w:rsid w:val="50546455"/>
    <w:rsid w:val="505521CD"/>
    <w:rsid w:val="50576CBE"/>
    <w:rsid w:val="5058248A"/>
    <w:rsid w:val="505B3DB1"/>
    <w:rsid w:val="505D4A94"/>
    <w:rsid w:val="506568B4"/>
    <w:rsid w:val="50683735"/>
    <w:rsid w:val="506B04F9"/>
    <w:rsid w:val="506B6C77"/>
    <w:rsid w:val="506E5024"/>
    <w:rsid w:val="507056E2"/>
    <w:rsid w:val="50731BAF"/>
    <w:rsid w:val="50777A45"/>
    <w:rsid w:val="507A1C34"/>
    <w:rsid w:val="508370CE"/>
    <w:rsid w:val="50854860"/>
    <w:rsid w:val="508B3E41"/>
    <w:rsid w:val="5096168B"/>
    <w:rsid w:val="509A15E0"/>
    <w:rsid w:val="509E1DC6"/>
    <w:rsid w:val="50B769E4"/>
    <w:rsid w:val="50B912B2"/>
    <w:rsid w:val="50BD2394"/>
    <w:rsid w:val="50C80BF1"/>
    <w:rsid w:val="50CC6286"/>
    <w:rsid w:val="50D6330E"/>
    <w:rsid w:val="50DE0415"/>
    <w:rsid w:val="50E35A2B"/>
    <w:rsid w:val="50E53B1E"/>
    <w:rsid w:val="50EC1681"/>
    <w:rsid w:val="50EC48E0"/>
    <w:rsid w:val="510E0E2A"/>
    <w:rsid w:val="510F05CE"/>
    <w:rsid w:val="511931FB"/>
    <w:rsid w:val="511A58F1"/>
    <w:rsid w:val="511B0F22"/>
    <w:rsid w:val="511D718F"/>
    <w:rsid w:val="511F2F07"/>
    <w:rsid w:val="51273B6A"/>
    <w:rsid w:val="512978E2"/>
    <w:rsid w:val="512C73D2"/>
    <w:rsid w:val="512E144B"/>
    <w:rsid w:val="51351D05"/>
    <w:rsid w:val="51374476"/>
    <w:rsid w:val="51385D77"/>
    <w:rsid w:val="51402D6E"/>
    <w:rsid w:val="514648DC"/>
    <w:rsid w:val="514B501A"/>
    <w:rsid w:val="51570B9A"/>
    <w:rsid w:val="51591C3E"/>
    <w:rsid w:val="515B5BAE"/>
    <w:rsid w:val="516B68C8"/>
    <w:rsid w:val="51750D79"/>
    <w:rsid w:val="51750DAF"/>
    <w:rsid w:val="518965D2"/>
    <w:rsid w:val="519A258E"/>
    <w:rsid w:val="51A77A02"/>
    <w:rsid w:val="51AE7DE7"/>
    <w:rsid w:val="51B00003"/>
    <w:rsid w:val="51B8400A"/>
    <w:rsid w:val="51B84DE7"/>
    <w:rsid w:val="51C25525"/>
    <w:rsid w:val="51CC08C5"/>
    <w:rsid w:val="51D7767B"/>
    <w:rsid w:val="51DD691E"/>
    <w:rsid w:val="51E101BC"/>
    <w:rsid w:val="51E63A25"/>
    <w:rsid w:val="51E657D3"/>
    <w:rsid w:val="51E76EB9"/>
    <w:rsid w:val="51EC090F"/>
    <w:rsid w:val="51ED7E6D"/>
    <w:rsid w:val="51FA74D0"/>
    <w:rsid w:val="51FD2C5F"/>
    <w:rsid w:val="520173B9"/>
    <w:rsid w:val="52043EAB"/>
    <w:rsid w:val="52081BED"/>
    <w:rsid w:val="52097713"/>
    <w:rsid w:val="521045FE"/>
    <w:rsid w:val="521340EE"/>
    <w:rsid w:val="52187956"/>
    <w:rsid w:val="52350508"/>
    <w:rsid w:val="523F1387"/>
    <w:rsid w:val="52421D16"/>
    <w:rsid w:val="52497B10"/>
    <w:rsid w:val="525E35BB"/>
    <w:rsid w:val="526606C2"/>
    <w:rsid w:val="526A392D"/>
    <w:rsid w:val="526D7CA2"/>
    <w:rsid w:val="527032EE"/>
    <w:rsid w:val="52716CAD"/>
    <w:rsid w:val="5276038A"/>
    <w:rsid w:val="527E1EAF"/>
    <w:rsid w:val="528D20F2"/>
    <w:rsid w:val="528D5C4E"/>
    <w:rsid w:val="529677E9"/>
    <w:rsid w:val="52976ACD"/>
    <w:rsid w:val="5298489A"/>
    <w:rsid w:val="52992414"/>
    <w:rsid w:val="52993A23"/>
    <w:rsid w:val="52B256B5"/>
    <w:rsid w:val="52B551A5"/>
    <w:rsid w:val="52C804AE"/>
    <w:rsid w:val="52CF270B"/>
    <w:rsid w:val="52D054FF"/>
    <w:rsid w:val="52D204C0"/>
    <w:rsid w:val="52D928C3"/>
    <w:rsid w:val="52DC0984"/>
    <w:rsid w:val="52E223AA"/>
    <w:rsid w:val="52E46445"/>
    <w:rsid w:val="52E77A54"/>
    <w:rsid w:val="52EC6E19"/>
    <w:rsid w:val="52F21FDA"/>
    <w:rsid w:val="5311062D"/>
    <w:rsid w:val="531E0F9C"/>
    <w:rsid w:val="53206AC2"/>
    <w:rsid w:val="53407165"/>
    <w:rsid w:val="53456529"/>
    <w:rsid w:val="53515075"/>
    <w:rsid w:val="53542C10"/>
    <w:rsid w:val="536410A5"/>
    <w:rsid w:val="537466D6"/>
    <w:rsid w:val="53755060"/>
    <w:rsid w:val="537B03C9"/>
    <w:rsid w:val="53803A05"/>
    <w:rsid w:val="538452A3"/>
    <w:rsid w:val="539757E8"/>
    <w:rsid w:val="53977D81"/>
    <w:rsid w:val="53A21BCD"/>
    <w:rsid w:val="53A92559"/>
    <w:rsid w:val="53AC65A8"/>
    <w:rsid w:val="53B00620"/>
    <w:rsid w:val="53B646B1"/>
    <w:rsid w:val="53D9426A"/>
    <w:rsid w:val="53DA1367"/>
    <w:rsid w:val="53E915AA"/>
    <w:rsid w:val="53EA6804"/>
    <w:rsid w:val="53F02939"/>
    <w:rsid w:val="53F046E7"/>
    <w:rsid w:val="53F1220D"/>
    <w:rsid w:val="53F23C98"/>
    <w:rsid w:val="53F266B1"/>
    <w:rsid w:val="53F35F85"/>
    <w:rsid w:val="53F83061"/>
    <w:rsid w:val="53FC2BBB"/>
    <w:rsid w:val="53FD089E"/>
    <w:rsid w:val="54014B46"/>
    <w:rsid w:val="5402441A"/>
    <w:rsid w:val="5406215C"/>
    <w:rsid w:val="5406335A"/>
    <w:rsid w:val="540B638D"/>
    <w:rsid w:val="540E2DBF"/>
    <w:rsid w:val="54161C73"/>
    <w:rsid w:val="541C7EC3"/>
    <w:rsid w:val="54211998"/>
    <w:rsid w:val="542567FE"/>
    <w:rsid w:val="54262873"/>
    <w:rsid w:val="5426635A"/>
    <w:rsid w:val="54295E4B"/>
    <w:rsid w:val="542C4FC6"/>
    <w:rsid w:val="54321EEE"/>
    <w:rsid w:val="54330A77"/>
    <w:rsid w:val="543D36A4"/>
    <w:rsid w:val="54453B17"/>
    <w:rsid w:val="5458228C"/>
    <w:rsid w:val="54586776"/>
    <w:rsid w:val="54596730"/>
    <w:rsid w:val="545C3613"/>
    <w:rsid w:val="545E741A"/>
    <w:rsid w:val="54646E83"/>
    <w:rsid w:val="546649A9"/>
    <w:rsid w:val="54694089"/>
    <w:rsid w:val="546B0D84"/>
    <w:rsid w:val="546B635E"/>
    <w:rsid w:val="546B7C81"/>
    <w:rsid w:val="546D5D37"/>
    <w:rsid w:val="54707003"/>
    <w:rsid w:val="54734B94"/>
    <w:rsid w:val="54765614"/>
    <w:rsid w:val="547D645D"/>
    <w:rsid w:val="54837D65"/>
    <w:rsid w:val="548B2661"/>
    <w:rsid w:val="54907C78"/>
    <w:rsid w:val="5492579E"/>
    <w:rsid w:val="54963849"/>
    <w:rsid w:val="549B3239"/>
    <w:rsid w:val="54A159E1"/>
    <w:rsid w:val="54B14434"/>
    <w:rsid w:val="54BC281B"/>
    <w:rsid w:val="54C165F9"/>
    <w:rsid w:val="54C17E31"/>
    <w:rsid w:val="54D04518"/>
    <w:rsid w:val="54DD4ED3"/>
    <w:rsid w:val="54DD4EE8"/>
    <w:rsid w:val="54DF2E0B"/>
    <w:rsid w:val="54E23B60"/>
    <w:rsid w:val="54E300E5"/>
    <w:rsid w:val="54E767C0"/>
    <w:rsid w:val="54ED0C26"/>
    <w:rsid w:val="54F2448F"/>
    <w:rsid w:val="54F621D1"/>
    <w:rsid w:val="54F71AA5"/>
    <w:rsid w:val="54F975CB"/>
    <w:rsid w:val="54FC355F"/>
    <w:rsid w:val="5503044A"/>
    <w:rsid w:val="5505768E"/>
    <w:rsid w:val="55070DBA"/>
    <w:rsid w:val="550764E1"/>
    <w:rsid w:val="550A17D8"/>
    <w:rsid w:val="550B2186"/>
    <w:rsid w:val="550B72FE"/>
    <w:rsid w:val="5518177A"/>
    <w:rsid w:val="551E5284"/>
    <w:rsid w:val="55222B45"/>
    <w:rsid w:val="552312D6"/>
    <w:rsid w:val="55241341"/>
    <w:rsid w:val="55254864"/>
    <w:rsid w:val="552C47D7"/>
    <w:rsid w:val="55304D63"/>
    <w:rsid w:val="55323649"/>
    <w:rsid w:val="55384597"/>
    <w:rsid w:val="553D7E00"/>
    <w:rsid w:val="5540169E"/>
    <w:rsid w:val="55434480"/>
    <w:rsid w:val="55477AC8"/>
    <w:rsid w:val="554A42CB"/>
    <w:rsid w:val="554B002C"/>
    <w:rsid w:val="556A2FD5"/>
    <w:rsid w:val="556D3970"/>
    <w:rsid w:val="557120E4"/>
    <w:rsid w:val="55733831"/>
    <w:rsid w:val="557E4463"/>
    <w:rsid w:val="558A2919"/>
    <w:rsid w:val="559317CE"/>
    <w:rsid w:val="559C5C59"/>
    <w:rsid w:val="55A559A5"/>
    <w:rsid w:val="55AA6B17"/>
    <w:rsid w:val="55AA6B6B"/>
    <w:rsid w:val="55AC288F"/>
    <w:rsid w:val="55AE6607"/>
    <w:rsid w:val="55B81484"/>
    <w:rsid w:val="55BD22C5"/>
    <w:rsid w:val="55C45E2B"/>
    <w:rsid w:val="55CB34C3"/>
    <w:rsid w:val="55D07310"/>
    <w:rsid w:val="55D634ED"/>
    <w:rsid w:val="55DA38A0"/>
    <w:rsid w:val="55E97640"/>
    <w:rsid w:val="55F95FA7"/>
    <w:rsid w:val="55F97145"/>
    <w:rsid w:val="56026953"/>
    <w:rsid w:val="56056C87"/>
    <w:rsid w:val="560D1E90"/>
    <w:rsid w:val="560E52F8"/>
    <w:rsid w:val="56113504"/>
    <w:rsid w:val="56116B96"/>
    <w:rsid w:val="561514B0"/>
    <w:rsid w:val="561641AD"/>
    <w:rsid w:val="56185AEC"/>
    <w:rsid w:val="561A1EEF"/>
    <w:rsid w:val="561A3C9D"/>
    <w:rsid w:val="562212D1"/>
    <w:rsid w:val="562B5EAA"/>
    <w:rsid w:val="56384123"/>
    <w:rsid w:val="563A433F"/>
    <w:rsid w:val="56496330"/>
    <w:rsid w:val="564B02FA"/>
    <w:rsid w:val="56512F92"/>
    <w:rsid w:val="56594B43"/>
    <w:rsid w:val="565D1DDC"/>
    <w:rsid w:val="5662222B"/>
    <w:rsid w:val="56633896"/>
    <w:rsid w:val="56674A08"/>
    <w:rsid w:val="566C201F"/>
    <w:rsid w:val="567F61F6"/>
    <w:rsid w:val="567F7FA4"/>
    <w:rsid w:val="569A4DDE"/>
    <w:rsid w:val="569C2904"/>
    <w:rsid w:val="569F70F3"/>
    <w:rsid w:val="56A63783"/>
    <w:rsid w:val="56A812A9"/>
    <w:rsid w:val="56A8574D"/>
    <w:rsid w:val="56B332E9"/>
    <w:rsid w:val="56B70EBE"/>
    <w:rsid w:val="56BD6D77"/>
    <w:rsid w:val="56BF74F0"/>
    <w:rsid w:val="56C43C09"/>
    <w:rsid w:val="56CB46F0"/>
    <w:rsid w:val="56D32B91"/>
    <w:rsid w:val="56DE2F1C"/>
    <w:rsid w:val="56E132C8"/>
    <w:rsid w:val="56E16569"/>
    <w:rsid w:val="56E46059"/>
    <w:rsid w:val="56EF47DB"/>
    <w:rsid w:val="56F02C50"/>
    <w:rsid w:val="56F15F08"/>
    <w:rsid w:val="56F17091"/>
    <w:rsid w:val="56F20776"/>
    <w:rsid w:val="56F4277B"/>
    <w:rsid w:val="56F444EE"/>
    <w:rsid w:val="56F91B04"/>
    <w:rsid w:val="56FA61B6"/>
    <w:rsid w:val="56FF2C59"/>
    <w:rsid w:val="56FF2E93"/>
    <w:rsid w:val="57007337"/>
    <w:rsid w:val="57030BD5"/>
    <w:rsid w:val="5707677F"/>
    <w:rsid w:val="570A713B"/>
    <w:rsid w:val="57160908"/>
    <w:rsid w:val="571826D1"/>
    <w:rsid w:val="571D1301"/>
    <w:rsid w:val="572823EA"/>
    <w:rsid w:val="572A1C7A"/>
    <w:rsid w:val="572C6110"/>
    <w:rsid w:val="57364B06"/>
    <w:rsid w:val="57392849"/>
    <w:rsid w:val="573C7181"/>
    <w:rsid w:val="57436AF9"/>
    <w:rsid w:val="574A2360"/>
    <w:rsid w:val="574D1E50"/>
    <w:rsid w:val="5750468A"/>
    <w:rsid w:val="57585F64"/>
    <w:rsid w:val="575B74AD"/>
    <w:rsid w:val="576A2A02"/>
    <w:rsid w:val="57743881"/>
    <w:rsid w:val="57783371"/>
    <w:rsid w:val="57806E95"/>
    <w:rsid w:val="57835872"/>
    <w:rsid w:val="57845DEC"/>
    <w:rsid w:val="578F4217"/>
    <w:rsid w:val="57935E69"/>
    <w:rsid w:val="57936E27"/>
    <w:rsid w:val="57943DCF"/>
    <w:rsid w:val="579730CB"/>
    <w:rsid w:val="57A44FBE"/>
    <w:rsid w:val="57AB49EF"/>
    <w:rsid w:val="57B1418D"/>
    <w:rsid w:val="57BF5665"/>
    <w:rsid w:val="57C02C3A"/>
    <w:rsid w:val="57C254B3"/>
    <w:rsid w:val="57C62622"/>
    <w:rsid w:val="57C7123B"/>
    <w:rsid w:val="57D60097"/>
    <w:rsid w:val="57DD1426"/>
    <w:rsid w:val="57E91B79"/>
    <w:rsid w:val="580A7D41"/>
    <w:rsid w:val="581B5AAA"/>
    <w:rsid w:val="583059FA"/>
    <w:rsid w:val="584119B5"/>
    <w:rsid w:val="58460A2B"/>
    <w:rsid w:val="58562F86"/>
    <w:rsid w:val="585D5FB5"/>
    <w:rsid w:val="585E1736"/>
    <w:rsid w:val="587B479B"/>
    <w:rsid w:val="58906498"/>
    <w:rsid w:val="5893734D"/>
    <w:rsid w:val="58971419"/>
    <w:rsid w:val="589C4E3D"/>
    <w:rsid w:val="58A24133"/>
    <w:rsid w:val="58AB32D2"/>
    <w:rsid w:val="58B23CBA"/>
    <w:rsid w:val="58C16652"/>
    <w:rsid w:val="58D81BED"/>
    <w:rsid w:val="58DF11CE"/>
    <w:rsid w:val="58E32A6C"/>
    <w:rsid w:val="58E65BE8"/>
    <w:rsid w:val="58F619BB"/>
    <w:rsid w:val="58FD3C4A"/>
    <w:rsid w:val="590429E2"/>
    <w:rsid w:val="590D1897"/>
    <w:rsid w:val="59140E77"/>
    <w:rsid w:val="591712B0"/>
    <w:rsid w:val="5920775E"/>
    <w:rsid w:val="59210FA5"/>
    <w:rsid w:val="59262959"/>
    <w:rsid w:val="593178E4"/>
    <w:rsid w:val="593404C8"/>
    <w:rsid w:val="59352B9C"/>
    <w:rsid w:val="59374B66"/>
    <w:rsid w:val="593B0594"/>
    <w:rsid w:val="594A4899"/>
    <w:rsid w:val="59547B16"/>
    <w:rsid w:val="59576FB6"/>
    <w:rsid w:val="595A2602"/>
    <w:rsid w:val="595B0854"/>
    <w:rsid w:val="5961766F"/>
    <w:rsid w:val="597B0EF6"/>
    <w:rsid w:val="59835FFD"/>
    <w:rsid w:val="599679A7"/>
    <w:rsid w:val="59A10231"/>
    <w:rsid w:val="59B03D7E"/>
    <w:rsid w:val="59BB5797"/>
    <w:rsid w:val="59BF3C49"/>
    <w:rsid w:val="59C26B25"/>
    <w:rsid w:val="59C815C4"/>
    <w:rsid w:val="59CC52AE"/>
    <w:rsid w:val="59D914B7"/>
    <w:rsid w:val="59DA6C87"/>
    <w:rsid w:val="59DD74BB"/>
    <w:rsid w:val="59E4075B"/>
    <w:rsid w:val="59E42F07"/>
    <w:rsid w:val="59E940B2"/>
    <w:rsid w:val="59F36CDF"/>
    <w:rsid w:val="59F51CED"/>
    <w:rsid w:val="59F6057D"/>
    <w:rsid w:val="59F64A21"/>
    <w:rsid w:val="59FB5B93"/>
    <w:rsid w:val="59FD775E"/>
    <w:rsid w:val="5A0C5FF2"/>
    <w:rsid w:val="5A0D1E28"/>
    <w:rsid w:val="5A0F069B"/>
    <w:rsid w:val="5A164F6F"/>
    <w:rsid w:val="5A184997"/>
    <w:rsid w:val="5A1B4488"/>
    <w:rsid w:val="5A274BDA"/>
    <w:rsid w:val="5A2A0227"/>
    <w:rsid w:val="5A300A8A"/>
    <w:rsid w:val="5A343384"/>
    <w:rsid w:val="5A394CD1"/>
    <w:rsid w:val="5A3A6C1A"/>
    <w:rsid w:val="5A3C1A98"/>
    <w:rsid w:val="5A405C9C"/>
    <w:rsid w:val="5A4709EE"/>
    <w:rsid w:val="5A601E9A"/>
    <w:rsid w:val="5A647BDD"/>
    <w:rsid w:val="5A6776CD"/>
    <w:rsid w:val="5A6C6CEF"/>
    <w:rsid w:val="5A6E2809"/>
    <w:rsid w:val="5A7818D2"/>
    <w:rsid w:val="5A8111AE"/>
    <w:rsid w:val="5A814A3F"/>
    <w:rsid w:val="5A877662"/>
    <w:rsid w:val="5A8B6F17"/>
    <w:rsid w:val="5A8C0EE1"/>
    <w:rsid w:val="5A90452E"/>
    <w:rsid w:val="5A963B0E"/>
    <w:rsid w:val="5A985AD8"/>
    <w:rsid w:val="5A9B0FE9"/>
    <w:rsid w:val="5A9F2ADC"/>
    <w:rsid w:val="5AA07351"/>
    <w:rsid w:val="5AA93841"/>
    <w:rsid w:val="5AB32912"/>
    <w:rsid w:val="5ABC3575"/>
    <w:rsid w:val="5ABF1126"/>
    <w:rsid w:val="5ACC0284"/>
    <w:rsid w:val="5ACC7530"/>
    <w:rsid w:val="5AD07020"/>
    <w:rsid w:val="5AD54636"/>
    <w:rsid w:val="5AE04951"/>
    <w:rsid w:val="5AE12FDB"/>
    <w:rsid w:val="5AE452A1"/>
    <w:rsid w:val="5AE8436A"/>
    <w:rsid w:val="5AED5A81"/>
    <w:rsid w:val="5B0B0834"/>
    <w:rsid w:val="5B0C31E8"/>
    <w:rsid w:val="5B0D4C47"/>
    <w:rsid w:val="5B0F2F87"/>
    <w:rsid w:val="5B136F0D"/>
    <w:rsid w:val="5B1769FD"/>
    <w:rsid w:val="5B242B93"/>
    <w:rsid w:val="5B24736C"/>
    <w:rsid w:val="5B252510"/>
    <w:rsid w:val="5B26435E"/>
    <w:rsid w:val="5B294982"/>
    <w:rsid w:val="5B323837"/>
    <w:rsid w:val="5B353327"/>
    <w:rsid w:val="5B422FE3"/>
    <w:rsid w:val="5B4A5737"/>
    <w:rsid w:val="5B557525"/>
    <w:rsid w:val="5B565680"/>
    <w:rsid w:val="5B6065F6"/>
    <w:rsid w:val="5B61236E"/>
    <w:rsid w:val="5B653C0C"/>
    <w:rsid w:val="5B7420A1"/>
    <w:rsid w:val="5B765E19"/>
    <w:rsid w:val="5B7C71A8"/>
    <w:rsid w:val="5B7E082A"/>
    <w:rsid w:val="5B7F69CB"/>
    <w:rsid w:val="5B800A46"/>
    <w:rsid w:val="5B80569B"/>
    <w:rsid w:val="5B8364E3"/>
    <w:rsid w:val="5B863B83"/>
    <w:rsid w:val="5B8878FB"/>
    <w:rsid w:val="5B8950CA"/>
    <w:rsid w:val="5B8B1AD3"/>
    <w:rsid w:val="5B8B6467"/>
    <w:rsid w:val="5B9562A9"/>
    <w:rsid w:val="5B997AF8"/>
    <w:rsid w:val="5B9B13DC"/>
    <w:rsid w:val="5BB4249E"/>
    <w:rsid w:val="5BB95D06"/>
    <w:rsid w:val="5BC0128D"/>
    <w:rsid w:val="5BCA161A"/>
    <w:rsid w:val="5BCE7A03"/>
    <w:rsid w:val="5BE03293"/>
    <w:rsid w:val="5BE70AC5"/>
    <w:rsid w:val="5BE72873"/>
    <w:rsid w:val="5BF03C12"/>
    <w:rsid w:val="5BF413B6"/>
    <w:rsid w:val="5BF62AB6"/>
    <w:rsid w:val="5BFF7AE6"/>
    <w:rsid w:val="5C0509B4"/>
    <w:rsid w:val="5C0B789C"/>
    <w:rsid w:val="5C1422AC"/>
    <w:rsid w:val="5C142F3C"/>
    <w:rsid w:val="5C182A2D"/>
    <w:rsid w:val="5C2E2250"/>
    <w:rsid w:val="5C2F421A"/>
    <w:rsid w:val="5C372F37"/>
    <w:rsid w:val="5C403D31"/>
    <w:rsid w:val="5C423F4D"/>
    <w:rsid w:val="5C425CFC"/>
    <w:rsid w:val="5C4557EC"/>
    <w:rsid w:val="5C4A4BB0"/>
    <w:rsid w:val="5C5679F9"/>
    <w:rsid w:val="5C623923"/>
    <w:rsid w:val="5C6358C5"/>
    <w:rsid w:val="5C7D7655"/>
    <w:rsid w:val="5C891B7C"/>
    <w:rsid w:val="5C91306D"/>
    <w:rsid w:val="5C94019A"/>
    <w:rsid w:val="5C9D73D6"/>
    <w:rsid w:val="5CA72002"/>
    <w:rsid w:val="5CAB7727"/>
    <w:rsid w:val="5CB5624E"/>
    <w:rsid w:val="5CC441E1"/>
    <w:rsid w:val="5CC826A5"/>
    <w:rsid w:val="5CC901CB"/>
    <w:rsid w:val="5CCC30BE"/>
    <w:rsid w:val="5CD10E2D"/>
    <w:rsid w:val="5CE172C2"/>
    <w:rsid w:val="5CE45005"/>
    <w:rsid w:val="5CE62A5E"/>
    <w:rsid w:val="5CE760ED"/>
    <w:rsid w:val="5CEE7C31"/>
    <w:rsid w:val="5CF039A9"/>
    <w:rsid w:val="5CF36FF6"/>
    <w:rsid w:val="5CF76AE6"/>
    <w:rsid w:val="5CFB1C2D"/>
    <w:rsid w:val="5CFE60C6"/>
    <w:rsid w:val="5D170F36"/>
    <w:rsid w:val="5D186A5C"/>
    <w:rsid w:val="5D221689"/>
    <w:rsid w:val="5D243653"/>
    <w:rsid w:val="5D283143"/>
    <w:rsid w:val="5D395350"/>
    <w:rsid w:val="5D431D2B"/>
    <w:rsid w:val="5D445AA3"/>
    <w:rsid w:val="5D485594"/>
    <w:rsid w:val="5D591638"/>
    <w:rsid w:val="5D5D4A1E"/>
    <w:rsid w:val="5D610403"/>
    <w:rsid w:val="5D630025"/>
    <w:rsid w:val="5D635F29"/>
    <w:rsid w:val="5D673A5A"/>
    <w:rsid w:val="5D6837FA"/>
    <w:rsid w:val="5D7C5F32"/>
    <w:rsid w:val="5D814602"/>
    <w:rsid w:val="5D86574C"/>
    <w:rsid w:val="5D8D5661"/>
    <w:rsid w:val="5D8D62B3"/>
    <w:rsid w:val="5D9021D1"/>
    <w:rsid w:val="5DA3067A"/>
    <w:rsid w:val="5DBC6F9B"/>
    <w:rsid w:val="5DBE4262"/>
    <w:rsid w:val="5DBE5856"/>
    <w:rsid w:val="5DCD7847"/>
    <w:rsid w:val="5DE0046A"/>
    <w:rsid w:val="5DE52DE2"/>
    <w:rsid w:val="5DE570D9"/>
    <w:rsid w:val="5DE80B25"/>
    <w:rsid w:val="5DEC6D1B"/>
    <w:rsid w:val="5DF254FF"/>
    <w:rsid w:val="5DF70D68"/>
    <w:rsid w:val="5DFC1EDA"/>
    <w:rsid w:val="5DFE20F6"/>
    <w:rsid w:val="5E0569C2"/>
    <w:rsid w:val="5E0705E5"/>
    <w:rsid w:val="5E1E4546"/>
    <w:rsid w:val="5E226D3C"/>
    <w:rsid w:val="5E253E84"/>
    <w:rsid w:val="5E2A2EEB"/>
    <w:rsid w:val="5E2A7441"/>
    <w:rsid w:val="5E427E32"/>
    <w:rsid w:val="5E4715FE"/>
    <w:rsid w:val="5E5127F9"/>
    <w:rsid w:val="5E5132EC"/>
    <w:rsid w:val="5E547F68"/>
    <w:rsid w:val="5E745F14"/>
    <w:rsid w:val="5E7971E5"/>
    <w:rsid w:val="5E851E72"/>
    <w:rsid w:val="5E8A5738"/>
    <w:rsid w:val="5E8C5954"/>
    <w:rsid w:val="5E941B9A"/>
    <w:rsid w:val="5E96232F"/>
    <w:rsid w:val="5E99597B"/>
    <w:rsid w:val="5E9A6159"/>
    <w:rsid w:val="5EA12C1A"/>
    <w:rsid w:val="5EA54320"/>
    <w:rsid w:val="5EA62EF7"/>
    <w:rsid w:val="5EAA7B88"/>
    <w:rsid w:val="5EAB349A"/>
    <w:rsid w:val="5EAB402C"/>
    <w:rsid w:val="5EAC56AE"/>
    <w:rsid w:val="5EB15B51"/>
    <w:rsid w:val="5EB6652D"/>
    <w:rsid w:val="5EBA517D"/>
    <w:rsid w:val="5EC075BB"/>
    <w:rsid w:val="5EC450EE"/>
    <w:rsid w:val="5EC96260"/>
    <w:rsid w:val="5ED115B9"/>
    <w:rsid w:val="5ED30E8D"/>
    <w:rsid w:val="5ED75432"/>
    <w:rsid w:val="5EDE253E"/>
    <w:rsid w:val="5EE37062"/>
    <w:rsid w:val="5EE43E9B"/>
    <w:rsid w:val="5EE85C1C"/>
    <w:rsid w:val="5EEC4DA1"/>
    <w:rsid w:val="5EED5BA7"/>
    <w:rsid w:val="5EFF6126"/>
    <w:rsid w:val="5F0715BE"/>
    <w:rsid w:val="5F0E6369"/>
    <w:rsid w:val="5F100333"/>
    <w:rsid w:val="5F190344"/>
    <w:rsid w:val="5F1C521A"/>
    <w:rsid w:val="5F203BE5"/>
    <w:rsid w:val="5F225970"/>
    <w:rsid w:val="5F265461"/>
    <w:rsid w:val="5F281498"/>
    <w:rsid w:val="5F2B2A77"/>
    <w:rsid w:val="5F3129DD"/>
    <w:rsid w:val="5F313563"/>
    <w:rsid w:val="5F3B6A32"/>
    <w:rsid w:val="5F3B7727"/>
    <w:rsid w:val="5F3E7162"/>
    <w:rsid w:val="5F440A6B"/>
    <w:rsid w:val="5F45519E"/>
    <w:rsid w:val="5F4678B1"/>
    <w:rsid w:val="5F5875E4"/>
    <w:rsid w:val="5F5E109E"/>
    <w:rsid w:val="5F61293D"/>
    <w:rsid w:val="5F667638"/>
    <w:rsid w:val="5F692089"/>
    <w:rsid w:val="5F697A43"/>
    <w:rsid w:val="5F796DF2"/>
    <w:rsid w:val="5F7C184F"/>
    <w:rsid w:val="5F7C32D2"/>
    <w:rsid w:val="5F7F7267"/>
    <w:rsid w:val="5F8623A3"/>
    <w:rsid w:val="5F88611B"/>
    <w:rsid w:val="5F887EC9"/>
    <w:rsid w:val="5F8B79B9"/>
    <w:rsid w:val="5F8F74AA"/>
    <w:rsid w:val="5F926F9A"/>
    <w:rsid w:val="5F931795"/>
    <w:rsid w:val="5F993E84"/>
    <w:rsid w:val="5F9A19AB"/>
    <w:rsid w:val="5FA171DD"/>
    <w:rsid w:val="5FA8056B"/>
    <w:rsid w:val="5FAD04CC"/>
    <w:rsid w:val="5FAD7930"/>
    <w:rsid w:val="5FAF18FA"/>
    <w:rsid w:val="5FB011CE"/>
    <w:rsid w:val="5FB5629C"/>
    <w:rsid w:val="5FC058B5"/>
    <w:rsid w:val="5FCF0430"/>
    <w:rsid w:val="5FD01870"/>
    <w:rsid w:val="5FD27850"/>
    <w:rsid w:val="5FD32821"/>
    <w:rsid w:val="5FD667B9"/>
    <w:rsid w:val="5FDA1C75"/>
    <w:rsid w:val="5FDE3F8D"/>
    <w:rsid w:val="5FEA2932"/>
    <w:rsid w:val="5FF00F0B"/>
    <w:rsid w:val="5FF23595"/>
    <w:rsid w:val="5FF27A39"/>
    <w:rsid w:val="5FF4555F"/>
    <w:rsid w:val="5FFA1888"/>
    <w:rsid w:val="60001041"/>
    <w:rsid w:val="60003F04"/>
    <w:rsid w:val="60011A2A"/>
    <w:rsid w:val="60067040"/>
    <w:rsid w:val="600734E4"/>
    <w:rsid w:val="60095A9E"/>
    <w:rsid w:val="600960AF"/>
    <w:rsid w:val="6017124D"/>
    <w:rsid w:val="601C6864"/>
    <w:rsid w:val="601E082E"/>
    <w:rsid w:val="60212F1C"/>
    <w:rsid w:val="6023073C"/>
    <w:rsid w:val="602A5424"/>
    <w:rsid w:val="6037369D"/>
    <w:rsid w:val="603B13E0"/>
    <w:rsid w:val="60501C67"/>
    <w:rsid w:val="605063DF"/>
    <w:rsid w:val="60561D75"/>
    <w:rsid w:val="605C64DD"/>
    <w:rsid w:val="605E3679"/>
    <w:rsid w:val="605F57DA"/>
    <w:rsid w:val="60605DBF"/>
    <w:rsid w:val="60805044"/>
    <w:rsid w:val="60997EB4"/>
    <w:rsid w:val="609E3AA7"/>
    <w:rsid w:val="60AC5E39"/>
    <w:rsid w:val="60AD390E"/>
    <w:rsid w:val="60AE1BB1"/>
    <w:rsid w:val="60B847DE"/>
    <w:rsid w:val="60B947C9"/>
    <w:rsid w:val="60BF5B6D"/>
    <w:rsid w:val="60C2565D"/>
    <w:rsid w:val="60C56BDC"/>
    <w:rsid w:val="60C64578"/>
    <w:rsid w:val="60C80E91"/>
    <w:rsid w:val="60CD6B00"/>
    <w:rsid w:val="60D1764E"/>
    <w:rsid w:val="60D26B4A"/>
    <w:rsid w:val="60D3575A"/>
    <w:rsid w:val="60D46326"/>
    <w:rsid w:val="60DA29A7"/>
    <w:rsid w:val="60E23609"/>
    <w:rsid w:val="60E530F9"/>
    <w:rsid w:val="60E6759D"/>
    <w:rsid w:val="60EA0710"/>
    <w:rsid w:val="60F037E4"/>
    <w:rsid w:val="60FB291D"/>
    <w:rsid w:val="60FD0443"/>
    <w:rsid w:val="60FF5E9B"/>
    <w:rsid w:val="61092C50"/>
    <w:rsid w:val="610F0176"/>
    <w:rsid w:val="611543D1"/>
    <w:rsid w:val="6117728B"/>
    <w:rsid w:val="61190304"/>
    <w:rsid w:val="61247DC5"/>
    <w:rsid w:val="61251748"/>
    <w:rsid w:val="612E593F"/>
    <w:rsid w:val="613D10EA"/>
    <w:rsid w:val="613F4944"/>
    <w:rsid w:val="61454633"/>
    <w:rsid w:val="61460D58"/>
    <w:rsid w:val="614B5652"/>
    <w:rsid w:val="615362B5"/>
    <w:rsid w:val="615F5AD8"/>
    <w:rsid w:val="617226F2"/>
    <w:rsid w:val="617E5752"/>
    <w:rsid w:val="61842A3D"/>
    <w:rsid w:val="61882403"/>
    <w:rsid w:val="61903065"/>
    <w:rsid w:val="619568CD"/>
    <w:rsid w:val="619603DB"/>
    <w:rsid w:val="61984DF6"/>
    <w:rsid w:val="61A84853"/>
    <w:rsid w:val="61AD3C17"/>
    <w:rsid w:val="61B256D1"/>
    <w:rsid w:val="61BA4586"/>
    <w:rsid w:val="61BE1664"/>
    <w:rsid w:val="61BE7D2A"/>
    <w:rsid w:val="61C07158"/>
    <w:rsid w:val="61D218D0"/>
    <w:rsid w:val="61D531FE"/>
    <w:rsid w:val="61DE2022"/>
    <w:rsid w:val="61E41603"/>
    <w:rsid w:val="61E627A8"/>
    <w:rsid w:val="61F2297E"/>
    <w:rsid w:val="61F23F94"/>
    <w:rsid w:val="61FE6777"/>
    <w:rsid w:val="620514A4"/>
    <w:rsid w:val="62090567"/>
    <w:rsid w:val="620A1069"/>
    <w:rsid w:val="621023F8"/>
    <w:rsid w:val="62104EDF"/>
    <w:rsid w:val="62193481"/>
    <w:rsid w:val="62201702"/>
    <w:rsid w:val="62210161"/>
    <w:rsid w:val="62270F23"/>
    <w:rsid w:val="622A5268"/>
    <w:rsid w:val="622B7CBD"/>
    <w:rsid w:val="62324E78"/>
    <w:rsid w:val="62326812"/>
    <w:rsid w:val="62377985"/>
    <w:rsid w:val="62410803"/>
    <w:rsid w:val="624502F4"/>
    <w:rsid w:val="62456545"/>
    <w:rsid w:val="624D0F56"/>
    <w:rsid w:val="627511AF"/>
    <w:rsid w:val="627B5AC3"/>
    <w:rsid w:val="62856942"/>
    <w:rsid w:val="629372B1"/>
    <w:rsid w:val="629468C0"/>
    <w:rsid w:val="62970EE5"/>
    <w:rsid w:val="62981979"/>
    <w:rsid w:val="629923ED"/>
    <w:rsid w:val="629D1EDE"/>
    <w:rsid w:val="62A0577C"/>
    <w:rsid w:val="62A06EB6"/>
    <w:rsid w:val="62A56FE4"/>
    <w:rsid w:val="62A573BE"/>
    <w:rsid w:val="62A80882"/>
    <w:rsid w:val="62B57DB5"/>
    <w:rsid w:val="62B611F1"/>
    <w:rsid w:val="62BF3354"/>
    <w:rsid w:val="62C14FC9"/>
    <w:rsid w:val="62C27B96"/>
    <w:rsid w:val="62C76F5B"/>
    <w:rsid w:val="62CC5D8F"/>
    <w:rsid w:val="62CE0974"/>
    <w:rsid w:val="62DD22DA"/>
    <w:rsid w:val="62E0024A"/>
    <w:rsid w:val="62E27476"/>
    <w:rsid w:val="62E66DD3"/>
    <w:rsid w:val="62EA2C49"/>
    <w:rsid w:val="62EE098B"/>
    <w:rsid w:val="62FB633C"/>
    <w:rsid w:val="62FE553A"/>
    <w:rsid w:val="63041F5D"/>
    <w:rsid w:val="630B232D"/>
    <w:rsid w:val="63102896"/>
    <w:rsid w:val="63114EA6"/>
    <w:rsid w:val="63127C48"/>
    <w:rsid w:val="63135514"/>
    <w:rsid w:val="6320666B"/>
    <w:rsid w:val="6324615B"/>
    <w:rsid w:val="633D546F"/>
    <w:rsid w:val="634219A9"/>
    <w:rsid w:val="634265E1"/>
    <w:rsid w:val="63463232"/>
    <w:rsid w:val="635316E1"/>
    <w:rsid w:val="63536A40"/>
    <w:rsid w:val="63591084"/>
    <w:rsid w:val="635C0B38"/>
    <w:rsid w:val="635F53E5"/>
    <w:rsid w:val="63604CB9"/>
    <w:rsid w:val="636B19CD"/>
    <w:rsid w:val="636C3924"/>
    <w:rsid w:val="637349EC"/>
    <w:rsid w:val="637444F9"/>
    <w:rsid w:val="637716C3"/>
    <w:rsid w:val="637F3391"/>
    <w:rsid w:val="638135AD"/>
    <w:rsid w:val="63817A26"/>
    <w:rsid w:val="63830457"/>
    <w:rsid w:val="63846E1B"/>
    <w:rsid w:val="63894210"/>
    <w:rsid w:val="639A641D"/>
    <w:rsid w:val="63A70B3A"/>
    <w:rsid w:val="63A86D8C"/>
    <w:rsid w:val="63AA3F14"/>
    <w:rsid w:val="63AE41EB"/>
    <w:rsid w:val="63B35731"/>
    <w:rsid w:val="63BF40D6"/>
    <w:rsid w:val="63C24031"/>
    <w:rsid w:val="63CD05A1"/>
    <w:rsid w:val="63CD38F1"/>
    <w:rsid w:val="63E36C50"/>
    <w:rsid w:val="63E61662"/>
    <w:rsid w:val="63E82E91"/>
    <w:rsid w:val="63EE352D"/>
    <w:rsid w:val="63F14DDB"/>
    <w:rsid w:val="63FE4BFE"/>
    <w:rsid w:val="64034CF8"/>
    <w:rsid w:val="64045B83"/>
    <w:rsid w:val="64063FB3"/>
    <w:rsid w:val="6409723D"/>
    <w:rsid w:val="6414138E"/>
    <w:rsid w:val="64155AA4"/>
    <w:rsid w:val="641724DD"/>
    <w:rsid w:val="64175CC0"/>
    <w:rsid w:val="641C5084"/>
    <w:rsid w:val="64267CB1"/>
    <w:rsid w:val="642729F9"/>
    <w:rsid w:val="642B1D6C"/>
    <w:rsid w:val="643C1282"/>
    <w:rsid w:val="643E4FFA"/>
    <w:rsid w:val="64410902"/>
    <w:rsid w:val="6445410C"/>
    <w:rsid w:val="644D156E"/>
    <w:rsid w:val="644F09B6"/>
    <w:rsid w:val="64516D3E"/>
    <w:rsid w:val="64540CC2"/>
    <w:rsid w:val="64682D09"/>
    <w:rsid w:val="647B7FFD"/>
    <w:rsid w:val="64857591"/>
    <w:rsid w:val="648D420D"/>
    <w:rsid w:val="648D4DC3"/>
    <w:rsid w:val="6492732E"/>
    <w:rsid w:val="64937B40"/>
    <w:rsid w:val="64964E36"/>
    <w:rsid w:val="64970025"/>
    <w:rsid w:val="649C7F73"/>
    <w:rsid w:val="64A77232"/>
    <w:rsid w:val="64A853C4"/>
    <w:rsid w:val="64A87A3E"/>
    <w:rsid w:val="64AC6408"/>
    <w:rsid w:val="64AF7CA6"/>
    <w:rsid w:val="64B13A1E"/>
    <w:rsid w:val="64B4350F"/>
    <w:rsid w:val="64BD6D2C"/>
    <w:rsid w:val="64C10B7B"/>
    <w:rsid w:val="64C32220"/>
    <w:rsid w:val="64C72A0B"/>
    <w:rsid w:val="64D01D48"/>
    <w:rsid w:val="64D43BB1"/>
    <w:rsid w:val="64D616D7"/>
    <w:rsid w:val="64DE2339"/>
    <w:rsid w:val="64E414E0"/>
    <w:rsid w:val="64E813DB"/>
    <w:rsid w:val="64EB7DD2"/>
    <w:rsid w:val="64F210E5"/>
    <w:rsid w:val="64FF0C2E"/>
    <w:rsid w:val="650606C1"/>
    <w:rsid w:val="650A0BA4"/>
    <w:rsid w:val="65130235"/>
    <w:rsid w:val="651B21D8"/>
    <w:rsid w:val="65293EFC"/>
    <w:rsid w:val="652C15E3"/>
    <w:rsid w:val="652E32C1"/>
    <w:rsid w:val="65312DB1"/>
    <w:rsid w:val="65314AB8"/>
    <w:rsid w:val="653463FD"/>
    <w:rsid w:val="65366619"/>
    <w:rsid w:val="653C786E"/>
    <w:rsid w:val="65455984"/>
    <w:rsid w:val="65491EA9"/>
    <w:rsid w:val="654C3747"/>
    <w:rsid w:val="65524A6E"/>
    <w:rsid w:val="655D5954"/>
    <w:rsid w:val="6562740E"/>
    <w:rsid w:val="65644F35"/>
    <w:rsid w:val="65690C5E"/>
    <w:rsid w:val="656B25DE"/>
    <w:rsid w:val="657A4758"/>
    <w:rsid w:val="65890608"/>
    <w:rsid w:val="658B0713"/>
    <w:rsid w:val="65966BFC"/>
    <w:rsid w:val="65971D5F"/>
    <w:rsid w:val="659770B8"/>
    <w:rsid w:val="65991807"/>
    <w:rsid w:val="65A43583"/>
    <w:rsid w:val="65B06E73"/>
    <w:rsid w:val="65B512EC"/>
    <w:rsid w:val="65B55790"/>
    <w:rsid w:val="65BC6B1F"/>
    <w:rsid w:val="65BD4645"/>
    <w:rsid w:val="65BE6B77"/>
    <w:rsid w:val="65C42B4E"/>
    <w:rsid w:val="65C44787"/>
    <w:rsid w:val="65C9123C"/>
    <w:rsid w:val="65CC2343"/>
    <w:rsid w:val="65D0360F"/>
    <w:rsid w:val="65D34B1C"/>
    <w:rsid w:val="65E10333"/>
    <w:rsid w:val="65EF0590"/>
    <w:rsid w:val="65F52031"/>
    <w:rsid w:val="65FF4C5D"/>
    <w:rsid w:val="660015B1"/>
    <w:rsid w:val="660226AB"/>
    <w:rsid w:val="660559C1"/>
    <w:rsid w:val="660F796A"/>
    <w:rsid w:val="662270C4"/>
    <w:rsid w:val="662621EA"/>
    <w:rsid w:val="66264F05"/>
    <w:rsid w:val="66344907"/>
    <w:rsid w:val="6635067F"/>
    <w:rsid w:val="663703FD"/>
    <w:rsid w:val="66394DEE"/>
    <w:rsid w:val="663B1C63"/>
    <w:rsid w:val="66407F82"/>
    <w:rsid w:val="66415276"/>
    <w:rsid w:val="664219D3"/>
    <w:rsid w:val="664A237C"/>
    <w:rsid w:val="664D7D9C"/>
    <w:rsid w:val="664E34EF"/>
    <w:rsid w:val="665C3A62"/>
    <w:rsid w:val="665D4713"/>
    <w:rsid w:val="665F1C74"/>
    <w:rsid w:val="66666A8A"/>
    <w:rsid w:val="666A657B"/>
    <w:rsid w:val="66730C34"/>
    <w:rsid w:val="667F18FA"/>
    <w:rsid w:val="667F75BE"/>
    <w:rsid w:val="66A43656"/>
    <w:rsid w:val="66AC6E68"/>
    <w:rsid w:val="66B45A48"/>
    <w:rsid w:val="66B5531C"/>
    <w:rsid w:val="66B6356E"/>
    <w:rsid w:val="66C806BD"/>
    <w:rsid w:val="66DE0D17"/>
    <w:rsid w:val="66E225B5"/>
    <w:rsid w:val="66E31E89"/>
    <w:rsid w:val="66E3632D"/>
    <w:rsid w:val="66E36EB5"/>
    <w:rsid w:val="66E83943"/>
    <w:rsid w:val="66E97CC5"/>
    <w:rsid w:val="66EA3218"/>
    <w:rsid w:val="66ED148A"/>
    <w:rsid w:val="66EF7312"/>
    <w:rsid w:val="66F44D63"/>
    <w:rsid w:val="66FB3677"/>
    <w:rsid w:val="66FD73EF"/>
    <w:rsid w:val="6712276E"/>
    <w:rsid w:val="671E598E"/>
    <w:rsid w:val="672B514D"/>
    <w:rsid w:val="672C1A82"/>
    <w:rsid w:val="673426E5"/>
    <w:rsid w:val="673812B4"/>
    <w:rsid w:val="67513297"/>
    <w:rsid w:val="6764121C"/>
    <w:rsid w:val="67760F4F"/>
    <w:rsid w:val="677D0530"/>
    <w:rsid w:val="677E0BCC"/>
    <w:rsid w:val="67822F4A"/>
    <w:rsid w:val="67851681"/>
    <w:rsid w:val="678673E4"/>
    <w:rsid w:val="67931B01"/>
    <w:rsid w:val="679A2E90"/>
    <w:rsid w:val="67A04650"/>
    <w:rsid w:val="67AC5587"/>
    <w:rsid w:val="67B01AFC"/>
    <w:rsid w:val="67B0620F"/>
    <w:rsid w:val="67C41CBB"/>
    <w:rsid w:val="67C972D1"/>
    <w:rsid w:val="67CB129B"/>
    <w:rsid w:val="67D60B2D"/>
    <w:rsid w:val="67D96418"/>
    <w:rsid w:val="67E22141"/>
    <w:rsid w:val="67E914B3"/>
    <w:rsid w:val="67F105D6"/>
    <w:rsid w:val="67F72090"/>
    <w:rsid w:val="67FC76A6"/>
    <w:rsid w:val="68012F0F"/>
    <w:rsid w:val="68014D26"/>
    <w:rsid w:val="68040309"/>
    <w:rsid w:val="6809398D"/>
    <w:rsid w:val="680F0D3C"/>
    <w:rsid w:val="681349F0"/>
    <w:rsid w:val="681B32D8"/>
    <w:rsid w:val="682747B8"/>
    <w:rsid w:val="68297331"/>
    <w:rsid w:val="682A1594"/>
    <w:rsid w:val="682C554B"/>
    <w:rsid w:val="68420E31"/>
    <w:rsid w:val="684B418A"/>
    <w:rsid w:val="68577E81"/>
    <w:rsid w:val="68617509"/>
    <w:rsid w:val="68631F9E"/>
    <w:rsid w:val="686B207C"/>
    <w:rsid w:val="68776D2D"/>
    <w:rsid w:val="687D6223"/>
    <w:rsid w:val="68817BAC"/>
    <w:rsid w:val="68914293"/>
    <w:rsid w:val="6899033F"/>
    <w:rsid w:val="68994EF5"/>
    <w:rsid w:val="689C49E5"/>
    <w:rsid w:val="68B03FED"/>
    <w:rsid w:val="68B44EF0"/>
    <w:rsid w:val="68C006D4"/>
    <w:rsid w:val="68C66398"/>
    <w:rsid w:val="68C93662"/>
    <w:rsid w:val="68CA1553"/>
    <w:rsid w:val="68CA77A4"/>
    <w:rsid w:val="68CC52CB"/>
    <w:rsid w:val="68CF6B69"/>
    <w:rsid w:val="68D65429"/>
    <w:rsid w:val="68DE4FFE"/>
    <w:rsid w:val="68E048D2"/>
    <w:rsid w:val="68E82E72"/>
    <w:rsid w:val="68EF0FB9"/>
    <w:rsid w:val="68F55EA4"/>
    <w:rsid w:val="68F63773"/>
    <w:rsid w:val="68F93BE6"/>
    <w:rsid w:val="68FA5E59"/>
    <w:rsid w:val="68FB18DD"/>
    <w:rsid w:val="69006D97"/>
    <w:rsid w:val="69010518"/>
    <w:rsid w:val="69026B93"/>
    <w:rsid w:val="690305C1"/>
    <w:rsid w:val="690507DD"/>
    <w:rsid w:val="690600B1"/>
    <w:rsid w:val="69084D97"/>
    <w:rsid w:val="690F51B7"/>
    <w:rsid w:val="690F781B"/>
    <w:rsid w:val="69146C72"/>
    <w:rsid w:val="691746E1"/>
    <w:rsid w:val="691B0000"/>
    <w:rsid w:val="69211740"/>
    <w:rsid w:val="6936674C"/>
    <w:rsid w:val="69421E14"/>
    <w:rsid w:val="69440073"/>
    <w:rsid w:val="695D23C7"/>
    <w:rsid w:val="69614DFF"/>
    <w:rsid w:val="69735746"/>
    <w:rsid w:val="69747710"/>
    <w:rsid w:val="697C50FB"/>
    <w:rsid w:val="697D4817"/>
    <w:rsid w:val="698138EA"/>
    <w:rsid w:val="6981433F"/>
    <w:rsid w:val="69823BDB"/>
    <w:rsid w:val="698F62F8"/>
    <w:rsid w:val="699304EB"/>
    <w:rsid w:val="699459C4"/>
    <w:rsid w:val="69974E78"/>
    <w:rsid w:val="69A51678"/>
    <w:rsid w:val="69AA3132"/>
    <w:rsid w:val="69AC2A06"/>
    <w:rsid w:val="69AC6EAA"/>
    <w:rsid w:val="69AF0748"/>
    <w:rsid w:val="69B600E5"/>
    <w:rsid w:val="69CA7330"/>
    <w:rsid w:val="69D75E91"/>
    <w:rsid w:val="69DD52B6"/>
    <w:rsid w:val="69E105C7"/>
    <w:rsid w:val="69E71C90"/>
    <w:rsid w:val="69EE301F"/>
    <w:rsid w:val="69F04FE9"/>
    <w:rsid w:val="69F34ED6"/>
    <w:rsid w:val="69F82C36"/>
    <w:rsid w:val="69F83E9D"/>
    <w:rsid w:val="69FD33AB"/>
    <w:rsid w:val="6A0B1E23"/>
    <w:rsid w:val="6A0C16F7"/>
    <w:rsid w:val="6A132A85"/>
    <w:rsid w:val="6A1D07AC"/>
    <w:rsid w:val="6A221DEB"/>
    <w:rsid w:val="6A273D6D"/>
    <w:rsid w:val="6A2C1D99"/>
    <w:rsid w:val="6A520F40"/>
    <w:rsid w:val="6A537326"/>
    <w:rsid w:val="6A576E16"/>
    <w:rsid w:val="6A6606CE"/>
    <w:rsid w:val="6A707ED8"/>
    <w:rsid w:val="6A760816"/>
    <w:rsid w:val="6A806406"/>
    <w:rsid w:val="6A843983"/>
    <w:rsid w:val="6A8E441C"/>
    <w:rsid w:val="6A907BF0"/>
    <w:rsid w:val="6A927CA8"/>
    <w:rsid w:val="6A995680"/>
    <w:rsid w:val="6AAB53B4"/>
    <w:rsid w:val="6AAC1383"/>
    <w:rsid w:val="6AAC6B9E"/>
    <w:rsid w:val="6AAD2EDA"/>
    <w:rsid w:val="6AAF69A7"/>
    <w:rsid w:val="6AB06526"/>
    <w:rsid w:val="6AB97AD1"/>
    <w:rsid w:val="6ABC136F"/>
    <w:rsid w:val="6ABF2FE7"/>
    <w:rsid w:val="6AC10733"/>
    <w:rsid w:val="6AC25231"/>
    <w:rsid w:val="6AC50223"/>
    <w:rsid w:val="6ACB15B2"/>
    <w:rsid w:val="6ACE3875"/>
    <w:rsid w:val="6AD06BC8"/>
    <w:rsid w:val="6AD246EE"/>
    <w:rsid w:val="6AD55F8D"/>
    <w:rsid w:val="6AD902FE"/>
    <w:rsid w:val="6ADA2CA1"/>
    <w:rsid w:val="6AEA3E69"/>
    <w:rsid w:val="6AEF704E"/>
    <w:rsid w:val="6AF34616"/>
    <w:rsid w:val="6AF34882"/>
    <w:rsid w:val="6B040620"/>
    <w:rsid w:val="6B054AC4"/>
    <w:rsid w:val="6B0A0803"/>
    <w:rsid w:val="6B0D754B"/>
    <w:rsid w:val="6B151B7B"/>
    <w:rsid w:val="6B19056F"/>
    <w:rsid w:val="6B217424"/>
    <w:rsid w:val="6B222D57"/>
    <w:rsid w:val="6B234F4A"/>
    <w:rsid w:val="6B2D5DC9"/>
    <w:rsid w:val="6B2D76DD"/>
    <w:rsid w:val="6B376C47"/>
    <w:rsid w:val="6B3E7FD6"/>
    <w:rsid w:val="6B460C38"/>
    <w:rsid w:val="6B523D5A"/>
    <w:rsid w:val="6B574BF4"/>
    <w:rsid w:val="6B5B46E4"/>
    <w:rsid w:val="6B6D2669"/>
    <w:rsid w:val="6B7203BB"/>
    <w:rsid w:val="6B7632CC"/>
    <w:rsid w:val="6B83149A"/>
    <w:rsid w:val="6B865118"/>
    <w:rsid w:val="6B871777"/>
    <w:rsid w:val="6B8C2AEF"/>
    <w:rsid w:val="6B8F63AA"/>
    <w:rsid w:val="6B9607BE"/>
    <w:rsid w:val="6B9A6192"/>
    <w:rsid w:val="6B9B0F84"/>
    <w:rsid w:val="6BA20565"/>
    <w:rsid w:val="6BA33D7F"/>
    <w:rsid w:val="6BA77061"/>
    <w:rsid w:val="6BA77929"/>
    <w:rsid w:val="6BAF4A30"/>
    <w:rsid w:val="6BB36E88"/>
    <w:rsid w:val="6BBF210A"/>
    <w:rsid w:val="6BC02799"/>
    <w:rsid w:val="6BC0346B"/>
    <w:rsid w:val="6BC404DB"/>
    <w:rsid w:val="6BC64931"/>
    <w:rsid w:val="6BCB7818"/>
    <w:rsid w:val="6BCE3108"/>
    <w:rsid w:val="6BD91AAD"/>
    <w:rsid w:val="6BDD159D"/>
    <w:rsid w:val="6BEC4054"/>
    <w:rsid w:val="6BF32268"/>
    <w:rsid w:val="6BFC2786"/>
    <w:rsid w:val="6BFD579B"/>
    <w:rsid w:val="6C0D5A20"/>
    <w:rsid w:val="6C0E79A8"/>
    <w:rsid w:val="6C106849"/>
    <w:rsid w:val="6C117498"/>
    <w:rsid w:val="6C1D408F"/>
    <w:rsid w:val="6C1E03F6"/>
    <w:rsid w:val="6C2C2459"/>
    <w:rsid w:val="6C361283"/>
    <w:rsid w:val="6C3A079D"/>
    <w:rsid w:val="6C3D64DF"/>
    <w:rsid w:val="6C4B7810"/>
    <w:rsid w:val="6C4E4249"/>
    <w:rsid w:val="6C507FC1"/>
    <w:rsid w:val="6C691082"/>
    <w:rsid w:val="6C693A2C"/>
    <w:rsid w:val="6C6A1D7E"/>
    <w:rsid w:val="6C7041BF"/>
    <w:rsid w:val="6C7216FC"/>
    <w:rsid w:val="6C7E3795"/>
    <w:rsid w:val="6C84053E"/>
    <w:rsid w:val="6C887360"/>
    <w:rsid w:val="6C891725"/>
    <w:rsid w:val="6C8E11F8"/>
    <w:rsid w:val="6C8E6D3B"/>
    <w:rsid w:val="6C9746BD"/>
    <w:rsid w:val="6CA95923"/>
    <w:rsid w:val="6CAE2F39"/>
    <w:rsid w:val="6CAF118B"/>
    <w:rsid w:val="6CB33C5E"/>
    <w:rsid w:val="6CCE0EE6"/>
    <w:rsid w:val="6CD429A0"/>
    <w:rsid w:val="6CDA3D2E"/>
    <w:rsid w:val="6CDC1854"/>
    <w:rsid w:val="6CDD66D0"/>
    <w:rsid w:val="6CEA0CB0"/>
    <w:rsid w:val="6CED1BC3"/>
    <w:rsid w:val="6CEF77DA"/>
    <w:rsid w:val="6CF03552"/>
    <w:rsid w:val="6CF05300"/>
    <w:rsid w:val="6CF36A4E"/>
    <w:rsid w:val="6D0A4613"/>
    <w:rsid w:val="6D0E7D64"/>
    <w:rsid w:val="6D1159A2"/>
    <w:rsid w:val="6D17288C"/>
    <w:rsid w:val="6D241F19"/>
    <w:rsid w:val="6D295025"/>
    <w:rsid w:val="6D2952A3"/>
    <w:rsid w:val="6D396896"/>
    <w:rsid w:val="6D396CA7"/>
    <w:rsid w:val="6D401DE3"/>
    <w:rsid w:val="6D46263C"/>
    <w:rsid w:val="6D476454"/>
    <w:rsid w:val="6D490DE7"/>
    <w:rsid w:val="6D4B2536"/>
    <w:rsid w:val="6D505D9E"/>
    <w:rsid w:val="6D555DAC"/>
    <w:rsid w:val="6D5B6C1D"/>
    <w:rsid w:val="6D5E6C64"/>
    <w:rsid w:val="6D6655C2"/>
    <w:rsid w:val="6D67149A"/>
    <w:rsid w:val="6D6A7E66"/>
    <w:rsid w:val="6D7101EF"/>
    <w:rsid w:val="6D761442"/>
    <w:rsid w:val="6D77332B"/>
    <w:rsid w:val="6D7962BE"/>
    <w:rsid w:val="6D7C4ED1"/>
    <w:rsid w:val="6D865F7B"/>
    <w:rsid w:val="6D8C4E98"/>
    <w:rsid w:val="6D8C5028"/>
    <w:rsid w:val="6D99255B"/>
    <w:rsid w:val="6D9B170F"/>
    <w:rsid w:val="6DA716ED"/>
    <w:rsid w:val="6DB07064"/>
    <w:rsid w:val="6DB620A5"/>
    <w:rsid w:val="6DBB3B60"/>
    <w:rsid w:val="6DBB76BC"/>
    <w:rsid w:val="6DBE0F5A"/>
    <w:rsid w:val="6DC24EEE"/>
    <w:rsid w:val="6DC26C9C"/>
    <w:rsid w:val="6DC72298"/>
    <w:rsid w:val="6DD1441F"/>
    <w:rsid w:val="6DD72987"/>
    <w:rsid w:val="6DDB7D5E"/>
    <w:rsid w:val="6DDD256B"/>
    <w:rsid w:val="6DE34497"/>
    <w:rsid w:val="6DE704B1"/>
    <w:rsid w:val="6DE756F9"/>
    <w:rsid w:val="6DE97B69"/>
    <w:rsid w:val="6DEA4515"/>
    <w:rsid w:val="6DEC5AC7"/>
    <w:rsid w:val="6DF1132F"/>
    <w:rsid w:val="6DF17581"/>
    <w:rsid w:val="6DF30C26"/>
    <w:rsid w:val="6DFA4688"/>
    <w:rsid w:val="6DFB21AE"/>
    <w:rsid w:val="6E045599"/>
    <w:rsid w:val="6E0A23F1"/>
    <w:rsid w:val="6E0F4F1A"/>
    <w:rsid w:val="6E16692B"/>
    <w:rsid w:val="6E1C1EEA"/>
    <w:rsid w:val="6E1E369F"/>
    <w:rsid w:val="6E2434B3"/>
    <w:rsid w:val="6E245261"/>
    <w:rsid w:val="6E2C680B"/>
    <w:rsid w:val="6E337B9A"/>
    <w:rsid w:val="6E356DE0"/>
    <w:rsid w:val="6E35746E"/>
    <w:rsid w:val="6E3776AA"/>
    <w:rsid w:val="6E39307B"/>
    <w:rsid w:val="6E3A33C0"/>
    <w:rsid w:val="6E3B25AB"/>
    <w:rsid w:val="6E4325C4"/>
    <w:rsid w:val="6E4A7CF8"/>
    <w:rsid w:val="6E4E0530"/>
    <w:rsid w:val="6E531FEA"/>
    <w:rsid w:val="6E565636"/>
    <w:rsid w:val="6E5673E4"/>
    <w:rsid w:val="6E5F098F"/>
    <w:rsid w:val="6E600263"/>
    <w:rsid w:val="6E611FA0"/>
    <w:rsid w:val="6E697118"/>
    <w:rsid w:val="6E75503C"/>
    <w:rsid w:val="6E7767A1"/>
    <w:rsid w:val="6E7A7FD0"/>
    <w:rsid w:val="6E80101B"/>
    <w:rsid w:val="6E82642B"/>
    <w:rsid w:val="6E875598"/>
    <w:rsid w:val="6E892224"/>
    <w:rsid w:val="6E9709DF"/>
    <w:rsid w:val="6E9D3438"/>
    <w:rsid w:val="6E9F0D8B"/>
    <w:rsid w:val="6EA52037"/>
    <w:rsid w:val="6EA6036C"/>
    <w:rsid w:val="6EA75E92"/>
    <w:rsid w:val="6EAC7DA4"/>
    <w:rsid w:val="6EAE5472"/>
    <w:rsid w:val="6EB1286D"/>
    <w:rsid w:val="6EB256A9"/>
    <w:rsid w:val="6EB831D2"/>
    <w:rsid w:val="6ECC76A7"/>
    <w:rsid w:val="6ECD4377"/>
    <w:rsid w:val="6ED254D5"/>
    <w:rsid w:val="6EDA3413"/>
    <w:rsid w:val="6EEE586F"/>
    <w:rsid w:val="6EF70BC7"/>
    <w:rsid w:val="6EFC7F8C"/>
    <w:rsid w:val="6EFE0E98"/>
    <w:rsid w:val="6F0247A4"/>
    <w:rsid w:val="6F046FF9"/>
    <w:rsid w:val="6F06705D"/>
    <w:rsid w:val="6F094457"/>
    <w:rsid w:val="6F104249"/>
    <w:rsid w:val="6F17672B"/>
    <w:rsid w:val="6F197EA7"/>
    <w:rsid w:val="6F1F4CEB"/>
    <w:rsid w:val="6F221091"/>
    <w:rsid w:val="6F265009"/>
    <w:rsid w:val="6F273343"/>
    <w:rsid w:val="6F2C13F5"/>
    <w:rsid w:val="6F2C770E"/>
    <w:rsid w:val="6F3565C2"/>
    <w:rsid w:val="6F3C4AC2"/>
    <w:rsid w:val="6F4147F7"/>
    <w:rsid w:val="6F472915"/>
    <w:rsid w:val="6F5002D8"/>
    <w:rsid w:val="6F51652A"/>
    <w:rsid w:val="6F54601A"/>
    <w:rsid w:val="6F6A1399"/>
    <w:rsid w:val="6F6C08B9"/>
    <w:rsid w:val="6F711689"/>
    <w:rsid w:val="6F7272FC"/>
    <w:rsid w:val="6F743FC6"/>
    <w:rsid w:val="6F795A80"/>
    <w:rsid w:val="6F7A39FD"/>
    <w:rsid w:val="6F7E7C9B"/>
    <w:rsid w:val="6F823ECC"/>
    <w:rsid w:val="6F881820"/>
    <w:rsid w:val="6F9208F0"/>
    <w:rsid w:val="6F92269E"/>
    <w:rsid w:val="6F984159"/>
    <w:rsid w:val="6F9B59F7"/>
    <w:rsid w:val="6F9B6AE5"/>
    <w:rsid w:val="6F9E1043"/>
    <w:rsid w:val="6FA50623"/>
    <w:rsid w:val="6FAF4FFE"/>
    <w:rsid w:val="6FB22D40"/>
    <w:rsid w:val="6FB645DF"/>
    <w:rsid w:val="6FB91458"/>
    <w:rsid w:val="6FB940CF"/>
    <w:rsid w:val="6FC14D32"/>
    <w:rsid w:val="6FC50CC6"/>
    <w:rsid w:val="6FD74555"/>
    <w:rsid w:val="6FDB4045"/>
    <w:rsid w:val="6FE80510"/>
    <w:rsid w:val="6FE8491E"/>
    <w:rsid w:val="6FEB5E87"/>
    <w:rsid w:val="6FF2313D"/>
    <w:rsid w:val="6FFA1703"/>
    <w:rsid w:val="6FFD4D9E"/>
    <w:rsid w:val="70025D58"/>
    <w:rsid w:val="70053E82"/>
    <w:rsid w:val="70151F71"/>
    <w:rsid w:val="701B08E6"/>
    <w:rsid w:val="701D28B0"/>
    <w:rsid w:val="7027728A"/>
    <w:rsid w:val="702A2A97"/>
    <w:rsid w:val="702B530B"/>
    <w:rsid w:val="70310109"/>
    <w:rsid w:val="7036788E"/>
    <w:rsid w:val="70383246"/>
    <w:rsid w:val="703D260A"/>
    <w:rsid w:val="704508E5"/>
    <w:rsid w:val="70480FAF"/>
    <w:rsid w:val="70512559"/>
    <w:rsid w:val="70673B2B"/>
    <w:rsid w:val="70730315"/>
    <w:rsid w:val="707D12D6"/>
    <w:rsid w:val="70820965"/>
    <w:rsid w:val="708446DD"/>
    <w:rsid w:val="70883B9D"/>
    <w:rsid w:val="70887E51"/>
    <w:rsid w:val="708B7819"/>
    <w:rsid w:val="709A551D"/>
    <w:rsid w:val="70AE175A"/>
    <w:rsid w:val="70AE3508"/>
    <w:rsid w:val="70B12FF8"/>
    <w:rsid w:val="70B7060E"/>
    <w:rsid w:val="70BA3C5B"/>
    <w:rsid w:val="70BC3E77"/>
    <w:rsid w:val="70BD199D"/>
    <w:rsid w:val="70C64412"/>
    <w:rsid w:val="70C73471"/>
    <w:rsid w:val="70D61991"/>
    <w:rsid w:val="70DC41C6"/>
    <w:rsid w:val="70DC62C7"/>
    <w:rsid w:val="70E138DD"/>
    <w:rsid w:val="70E60EF4"/>
    <w:rsid w:val="70E92792"/>
    <w:rsid w:val="70E94540"/>
    <w:rsid w:val="70F024E8"/>
    <w:rsid w:val="70F05252"/>
    <w:rsid w:val="70FC1DE6"/>
    <w:rsid w:val="70FD7FEB"/>
    <w:rsid w:val="71000A51"/>
    <w:rsid w:val="71092ED4"/>
    <w:rsid w:val="710B095A"/>
    <w:rsid w:val="71110778"/>
    <w:rsid w:val="71143AA9"/>
    <w:rsid w:val="71196D38"/>
    <w:rsid w:val="71213CDA"/>
    <w:rsid w:val="713C78A1"/>
    <w:rsid w:val="714177A7"/>
    <w:rsid w:val="71453E6C"/>
    <w:rsid w:val="714A55F4"/>
    <w:rsid w:val="715A71EC"/>
    <w:rsid w:val="715F105E"/>
    <w:rsid w:val="71614A1E"/>
    <w:rsid w:val="716562BC"/>
    <w:rsid w:val="71722787"/>
    <w:rsid w:val="717952C7"/>
    <w:rsid w:val="717C53B4"/>
    <w:rsid w:val="71866233"/>
    <w:rsid w:val="718D7BCE"/>
    <w:rsid w:val="7194538F"/>
    <w:rsid w:val="719713F5"/>
    <w:rsid w:val="719B2E25"/>
    <w:rsid w:val="71A322AC"/>
    <w:rsid w:val="71A62431"/>
    <w:rsid w:val="71B43C30"/>
    <w:rsid w:val="71C34D91"/>
    <w:rsid w:val="71C50B09"/>
    <w:rsid w:val="71D451F0"/>
    <w:rsid w:val="71E963C9"/>
    <w:rsid w:val="71EF53EB"/>
    <w:rsid w:val="71F03973"/>
    <w:rsid w:val="71F94C57"/>
    <w:rsid w:val="71FA003D"/>
    <w:rsid w:val="71FA2E59"/>
    <w:rsid w:val="72127391"/>
    <w:rsid w:val="72163DEB"/>
    <w:rsid w:val="721719F8"/>
    <w:rsid w:val="721D0945"/>
    <w:rsid w:val="721E646B"/>
    <w:rsid w:val="722259B7"/>
    <w:rsid w:val="72330D72"/>
    <w:rsid w:val="72335600"/>
    <w:rsid w:val="7239784C"/>
    <w:rsid w:val="72402885"/>
    <w:rsid w:val="72403536"/>
    <w:rsid w:val="72412263"/>
    <w:rsid w:val="725618E7"/>
    <w:rsid w:val="72597CE5"/>
    <w:rsid w:val="725A3947"/>
    <w:rsid w:val="725B146D"/>
    <w:rsid w:val="725D51E5"/>
    <w:rsid w:val="725F46DB"/>
    <w:rsid w:val="726C7AEF"/>
    <w:rsid w:val="726D5A47"/>
    <w:rsid w:val="726E28BB"/>
    <w:rsid w:val="726F4F19"/>
    <w:rsid w:val="727B566C"/>
    <w:rsid w:val="727C1491"/>
    <w:rsid w:val="7289422C"/>
    <w:rsid w:val="72936E59"/>
    <w:rsid w:val="72A03324"/>
    <w:rsid w:val="72B017B9"/>
    <w:rsid w:val="72B27DED"/>
    <w:rsid w:val="72B566B1"/>
    <w:rsid w:val="72B62B48"/>
    <w:rsid w:val="72B768CA"/>
    <w:rsid w:val="72BB3CBA"/>
    <w:rsid w:val="72BC0BF9"/>
    <w:rsid w:val="72C41013"/>
    <w:rsid w:val="72C76B03"/>
    <w:rsid w:val="72D14842"/>
    <w:rsid w:val="72D37256"/>
    <w:rsid w:val="72D60D73"/>
    <w:rsid w:val="72D82ABE"/>
    <w:rsid w:val="72ED5B8D"/>
    <w:rsid w:val="72F316A6"/>
    <w:rsid w:val="72FA6ED8"/>
    <w:rsid w:val="72FD42D3"/>
    <w:rsid w:val="730456BB"/>
    <w:rsid w:val="730D6C0C"/>
    <w:rsid w:val="73115E73"/>
    <w:rsid w:val="73133AF6"/>
    <w:rsid w:val="7315786E"/>
    <w:rsid w:val="73200009"/>
    <w:rsid w:val="73247AB1"/>
    <w:rsid w:val="732B0E40"/>
    <w:rsid w:val="733028FA"/>
    <w:rsid w:val="733F6699"/>
    <w:rsid w:val="734354C1"/>
    <w:rsid w:val="73470BCB"/>
    <w:rsid w:val="7349576A"/>
    <w:rsid w:val="734D22BF"/>
    <w:rsid w:val="73550202"/>
    <w:rsid w:val="735859AD"/>
    <w:rsid w:val="73597B32"/>
    <w:rsid w:val="735A34D3"/>
    <w:rsid w:val="735A511C"/>
    <w:rsid w:val="7363394A"/>
    <w:rsid w:val="736B1B84"/>
    <w:rsid w:val="736E1F2C"/>
    <w:rsid w:val="737027D3"/>
    <w:rsid w:val="73703C5B"/>
    <w:rsid w:val="737431A0"/>
    <w:rsid w:val="737A3B75"/>
    <w:rsid w:val="737B5663"/>
    <w:rsid w:val="73832A2A"/>
    <w:rsid w:val="73890598"/>
    <w:rsid w:val="73891B3E"/>
    <w:rsid w:val="738B0DA0"/>
    <w:rsid w:val="739764D5"/>
    <w:rsid w:val="73A3155A"/>
    <w:rsid w:val="73A56E44"/>
    <w:rsid w:val="73A6496A"/>
    <w:rsid w:val="73B230BD"/>
    <w:rsid w:val="73B9469D"/>
    <w:rsid w:val="73C041F3"/>
    <w:rsid w:val="73CB65DE"/>
    <w:rsid w:val="73CE2914"/>
    <w:rsid w:val="73CF5C6F"/>
    <w:rsid w:val="73CF5E6E"/>
    <w:rsid w:val="73EC2CE6"/>
    <w:rsid w:val="73F05BE5"/>
    <w:rsid w:val="74161AF0"/>
    <w:rsid w:val="7423420D"/>
    <w:rsid w:val="7425049B"/>
    <w:rsid w:val="7431692A"/>
    <w:rsid w:val="74425093"/>
    <w:rsid w:val="74484AA2"/>
    <w:rsid w:val="744C5512"/>
    <w:rsid w:val="7456013E"/>
    <w:rsid w:val="745F24CF"/>
    <w:rsid w:val="74707384"/>
    <w:rsid w:val="74707A28"/>
    <w:rsid w:val="74714F78"/>
    <w:rsid w:val="74730CF0"/>
    <w:rsid w:val="747800B5"/>
    <w:rsid w:val="747F401A"/>
    <w:rsid w:val="74904B57"/>
    <w:rsid w:val="7491561A"/>
    <w:rsid w:val="749E3893"/>
    <w:rsid w:val="74A013B9"/>
    <w:rsid w:val="74A810B4"/>
    <w:rsid w:val="74AB7F91"/>
    <w:rsid w:val="74AC4202"/>
    <w:rsid w:val="74BE5525"/>
    <w:rsid w:val="74C55558"/>
    <w:rsid w:val="74C57072"/>
    <w:rsid w:val="74C9722F"/>
    <w:rsid w:val="74D86DA5"/>
    <w:rsid w:val="74DA2B1D"/>
    <w:rsid w:val="74DD260E"/>
    <w:rsid w:val="74E01FC7"/>
    <w:rsid w:val="74F51705"/>
    <w:rsid w:val="75001F88"/>
    <w:rsid w:val="750162FC"/>
    <w:rsid w:val="750513B9"/>
    <w:rsid w:val="75096F5F"/>
    <w:rsid w:val="750B23F3"/>
    <w:rsid w:val="750E27C7"/>
    <w:rsid w:val="75101554"/>
    <w:rsid w:val="75114065"/>
    <w:rsid w:val="75153B55"/>
    <w:rsid w:val="75194C2E"/>
    <w:rsid w:val="751D0282"/>
    <w:rsid w:val="75243D99"/>
    <w:rsid w:val="75330480"/>
    <w:rsid w:val="753517C8"/>
    <w:rsid w:val="75443288"/>
    <w:rsid w:val="7544443B"/>
    <w:rsid w:val="75514610"/>
    <w:rsid w:val="755328D0"/>
    <w:rsid w:val="755A171E"/>
    <w:rsid w:val="75640639"/>
    <w:rsid w:val="756D573F"/>
    <w:rsid w:val="75720FA8"/>
    <w:rsid w:val="757545F4"/>
    <w:rsid w:val="757C7A9C"/>
    <w:rsid w:val="758461E8"/>
    <w:rsid w:val="758C30DA"/>
    <w:rsid w:val="759479A6"/>
    <w:rsid w:val="759727BC"/>
    <w:rsid w:val="75A30A62"/>
    <w:rsid w:val="75A4312B"/>
    <w:rsid w:val="75A44ED9"/>
    <w:rsid w:val="75A84B9C"/>
    <w:rsid w:val="75AA6994"/>
    <w:rsid w:val="75AD3D8E"/>
    <w:rsid w:val="75B82733"/>
    <w:rsid w:val="75B87F01"/>
    <w:rsid w:val="75BA4BA7"/>
    <w:rsid w:val="75BC277D"/>
    <w:rsid w:val="75BD46E7"/>
    <w:rsid w:val="75BF3AC1"/>
    <w:rsid w:val="75CB4B5C"/>
    <w:rsid w:val="75CB706E"/>
    <w:rsid w:val="75CD0C8A"/>
    <w:rsid w:val="75D037E8"/>
    <w:rsid w:val="75D532E5"/>
    <w:rsid w:val="75DC2DB7"/>
    <w:rsid w:val="75DE2752"/>
    <w:rsid w:val="75E023B5"/>
    <w:rsid w:val="75E31EA6"/>
    <w:rsid w:val="75E32B1D"/>
    <w:rsid w:val="75E83018"/>
    <w:rsid w:val="75EB2B08"/>
    <w:rsid w:val="75ED062E"/>
    <w:rsid w:val="75ED4AD2"/>
    <w:rsid w:val="75F031A2"/>
    <w:rsid w:val="75F220E9"/>
    <w:rsid w:val="75F35AFA"/>
    <w:rsid w:val="75F66D26"/>
    <w:rsid w:val="7612587E"/>
    <w:rsid w:val="7629332B"/>
    <w:rsid w:val="762F4B6E"/>
    <w:rsid w:val="76366080"/>
    <w:rsid w:val="763D5565"/>
    <w:rsid w:val="764721C1"/>
    <w:rsid w:val="76490BE8"/>
    <w:rsid w:val="764979B2"/>
    <w:rsid w:val="764A3CD3"/>
    <w:rsid w:val="764B1A5E"/>
    <w:rsid w:val="765035EC"/>
    <w:rsid w:val="76515061"/>
    <w:rsid w:val="765B5EE0"/>
    <w:rsid w:val="765F3B48"/>
    <w:rsid w:val="76633CEC"/>
    <w:rsid w:val="76635F23"/>
    <w:rsid w:val="766A6123"/>
    <w:rsid w:val="766C22C4"/>
    <w:rsid w:val="766E3BB5"/>
    <w:rsid w:val="767174B1"/>
    <w:rsid w:val="76935963"/>
    <w:rsid w:val="769B262C"/>
    <w:rsid w:val="769D02A6"/>
    <w:rsid w:val="769D3E02"/>
    <w:rsid w:val="76B11EAD"/>
    <w:rsid w:val="76B178AE"/>
    <w:rsid w:val="76B65034"/>
    <w:rsid w:val="76B92C06"/>
    <w:rsid w:val="76C3664E"/>
    <w:rsid w:val="76C45E58"/>
    <w:rsid w:val="76C84CCD"/>
    <w:rsid w:val="76C975D8"/>
    <w:rsid w:val="76CD220E"/>
    <w:rsid w:val="76CE0460"/>
    <w:rsid w:val="76D35A76"/>
    <w:rsid w:val="76D63928"/>
    <w:rsid w:val="76E44D42"/>
    <w:rsid w:val="76F01E2B"/>
    <w:rsid w:val="76F22868"/>
    <w:rsid w:val="76F61765"/>
    <w:rsid w:val="76F71810"/>
    <w:rsid w:val="76FA1255"/>
    <w:rsid w:val="76FB321F"/>
    <w:rsid w:val="770B16B4"/>
    <w:rsid w:val="770E29B0"/>
    <w:rsid w:val="77110B96"/>
    <w:rsid w:val="771437FA"/>
    <w:rsid w:val="77147E3D"/>
    <w:rsid w:val="771D3195"/>
    <w:rsid w:val="772334E2"/>
    <w:rsid w:val="77264C34"/>
    <w:rsid w:val="772919B5"/>
    <w:rsid w:val="772A69D9"/>
    <w:rsid w:val="772C3EBC"/>
    <w:rsid w:val="772C5186"/>
    <w:rsid w:val="772E7150"/>
    <w:rsid w:val="77324E93"/>
    <w:rsid w:val="77381836"/>
    <w:rsid w:val="773A5AF5"/>
    <w:rsid w:val="773B6955"/>
    <w:rsid w:val="773C186D"/>
    <w:rsid w:val="77407E24"/>
    <w:rsid w:val="77471FC0"/>
    <w:rsid w:val="774B32A4"/>
    <w:rsid w:val="775A7F45"/>
    <w:rsid w:val="775F730A"/>
    <w:rsid w:val="7763329E"/>
    <w:rsid w:val="77672932"/>
    <w:rsid w:val="77690189"/>
    <w:rsid w:val="776C1A27"/>
    <w:rsid w:val="777234E1"/>
    <w:rsid w:val="77732DB5"/>
    <w:rsid w:val="77774E17"/>
    <w:rsid w:val="7778661E"/>
    <w:rsid w:val="777D48CF"/>
    <w:rsid w:val="777D59E2"/>
    <w:rsid w:val="77822FF8"/>
    <w:rsid w:val="77845AF5"/>
    <w:rsid w:val="7785279A"/>
    <w:rsid w:val="778E7BEF"/>
    <w:rsid w:val="77972F48"/>
    <w:rsid w:val="779C3BC2"/>
    <w:rsid w:val="77B12F20"/>
    <w:rsid w:val="77BF2B51"/>
    <w:rsid w:val="77CA6CE6"/>
    <w:rsid w:val="77D505FD"/>
    <w:rsid w:val="77D777E8"/>
    <w:rsid w:val="77E56CCE"/>
    <w:rsid w:val="77E912C9"/>
    <w:rsid w:val="77EE04EA"/>
    <w:rsid w:val="77FC724F"/>
    <w:rsid w:val="77FE6B23"/>
    <w:rsid w:val="78000AED"/>
    <w:rsid w:val="78075CB1"/>
    <w:rsid w:val="78087C0A"/>
    <w:rsid w:val="78124286"/>
    <w:rsid w:val="781B5927"/>
    <w:rsid w:val="781F21F0"/>
    <w:rsid w:val="78270901"/>
    <w:rsid w:val="78271863"/>
    <w:rsid w:val="78276E11"/>
    <w:rsid w:val="782F4F2E"/>
    <w:rsid w:val="78306EF8"/>
    <w:rsid w:val="7842068E"/>
    <w:rsid w:val="784838CF"/>
    <w:rsid w:val="78485DD1"/>
    <w:rsid w:val="785823E7"/>
    <w:rsid w:val="786127B1"/>
    <w:rsid w:val="78713799"/>
    <w:rsid w:val="78811502"/>
    <w:rsid w:val="78812076"/>
    <w:rsid w:val="7892370F"/>
    <w:rsid w:val="789C676E"/>
    <w:rsid w:val="78A75963"/>
    <w:rsid w:val="78AF606F"/>
    <w:rsid w:val="78BB0D0B"/>
    <w:rsid w:val="78D05664"/>
    <w:rsid w:val="78D41CE1"/>
    <w:rsid w:val="78D45AD6"/>
    <w:rsid w:val="78E0447A"/>
    <w:rsid w:val="78E131DA"/>
    <w:rsid w:val="78E83CFA"/>
    <w:rsid w:val="78EA5A5D"/>
    <w:rsid w:val="78EF0B61"/>
    <w:rsid w:val="78F41CD4"/>
    <w:rsid w:val="78F9378E"/>
    <w:rsid w:val="78FC2C2F"/>
    <w:rsid w:val="79002D6F"/>
    <w:rsid w:val="79026409"/>
    <w:rsid w:val="79055F45"/>
    <w:rsid w:val="79112886"/>
    <w:rsid w:val="79202AC9"/>
    <w:rsid w:val="792425B9"/>
    <w:rsid w:val="79246A5D"/>
    <w:rsid w:val="79282343"/>
    <w:rsid w:val="79382508"/>
    <w:rsid w:val="79420C91"/>
    <w:rsid w:val="79450781"/>
    <w:rsid w:val="79464C25"/>
    <w:rsid w:val="794838A7"/>
    <w:rsid w:val="794B0B5D"/>
    <w:rsid w:val="794B26E7"/>
    <w:rsid w:val="79507852"/>
    <w:rsid w:val="79567142"/>
    <w:rsid w:val="795B1D53"/>
    <w:rsid w:val="79703A50"/>
    <w:rsid w:val="79712931"/>
    <w:rsid w:val="797F3C93"/>
    <w:rsid w:val="798B6ADC"/>
    <w:rsid w:val="798E2128"/>
    <w:rsid w:val="798E3ED6"/>
    <w:rsid w:val="79981F9F"/>
    <w:rsid w:val="799B65F3"/>
    <w:rsid w:val="799F4335"/>
    <w:rsid w:val="79A656C4"/>
    <w:rsid w:val="79A74F98"/>
    <w:rsid w:val="79A86EA8"/>
    <w:rsid w:val="79AB5FAA"/>
    <w:rsid w:val="79AE4579"/>
    <w:rsid w:val="79B24069"/>
    <w:rsid w:val="79B42F8A"/>
    <w:rsid w:val="79B55907"/>
    <w:rsid w:val="79BD2A0E"/>
    <w:rsid w:val="79D97847"/>
    <w:rsid w:val="79E81839"/>
    <w:rsid w:val="79F124F2"/>
    <w:rsid w:val="79F4667E"/>
    <w:rsid w:val="79F765B1"/>
    <w:rsid w:val="79F97B32"/>
    <w:rsid w:val="7A0805B0"/>
    <w:rsid w:val="7A1E525A"/>
    <w:rsid w:val="7A274AFF"/>
    <w:rsid w:val="7A2E1215"/>
    <w:rsid w:val="7A356A48"/>
    <w:rsid w:val="7A3727C0"/>
    <w:rsid w:val="7A3B2C48"/>
    <w:rsid w:val="7A3B3A4A"/>
    <w:rsid w:val="7A3F18B6"/>
    <w:rsid w:val="7A43762E"/>
    <w:rsid w:val="7A454EDD"/>
    <w:rsid w:val="7A522F3E"/>
    <w:rsid w:val="7A546ECE"/>
    <w:rsid w:val="7A5C2227"/>
    <w:rsid w:val="7A611196"/>
    <w:rsid w:val="7A6730A5"/>
    <w:rsid w:val="7A697FEA"/>
    <w:rsid w:val="7A6A4943"/>
    <w:rsid w:val="7A6E15F9"/>
    <w:rsid w:val="7A7D43E3"/>
    <w:rsid w:val="7A835A05"/>
    <w:rsid w:val="7A8F50A7"/>
    <w:rsid w:val="7A8F6158"/>
    <w:rsid w:val="7A990D85"/>
    <w:rsid w:val="7A993074"/>
    <w:rsid w:val="7AA01F48"/>
    <w:rsid w:val="7AA144D1"/>
    <w:rsid w:val="7AA37705"/>
    <w:rsid w:val="7AAF05A8"/>
    <w:rsid w:val="7AB22BAA"/>
    <w:rsid w:val="7AB5361F"/>
    <w:rsid w:val="7ABD0F17"/>
    <w:rsid w:val="7ACC2F08"/>
    <w:rsid w:val="7ACD4A84"/>
    <w:rsid w:val="7AD85D51"/>
    <w:rsid w:val="7ADE2C3C"/>
    <w:rsid w:val="7AE16415"/>
    <w:rsid w:val="7AE432DC"/>
    <w:rsid w:val="7AE61EA7"/>
    <w:rsid w:val="7AE67A67"/>
    <w:rsid w:val="7AEB37F7"/>
    <w:rsid w:val="7AF366E7"/>
    <w:rsid w:val="7AF4420D"/>
    <w:rsid w:val="7AF67F85"/>
    <w:rsid w:val="7AFC04F8"/>
    <w:rsid w:val="7AFD3B1B"/>
    <w:rsid w:val="7B09415C"/>
    <w:rsid w:val="7B0A05EE"/>
    <w:rsid w:val="7B15384A"/>
    <w:rsid w:val="7B1571DE"/>
    <w:rsid w:val="7B173BCD"/>
    <w:rsid w:val="7B22521E"/>
    <w:rsid w:val="7B25086A"/>
    <w:rsid w:val="7B276391"/>
    <w:rsid w:val="7B292109"/>
    <w:rsid w:val="7B2C1BF9"/>
    <w:rsid w:val="7B3D06D4"/>
    <w:rsid w:val="7B3F7B7E"/>
    <w:rsid w:val="7B454A69"/>
    <w:rsid w:val="7B4927AB"/>
    <w:rsid w:val="7B4E1B6F"/>
    <w:rsid w:val="7B5353D8"/>
    <w:rsid w:val="7B5712A7"/>
    <w:rsid w:val="7B590514"/>
    <w:rsid w:val="7B5F5B2A"/>
    <w:rsid w:val="7B666C27"/>
    <w:rsid w:val="7B670E59"/>
    <w:rsid w:val="7B690757"/>
    <w:rsid w:val="7B6A2721"/>
    <w:rsid w:val="7B7009C4"/>
    <w:rsid w:val="7B7742B6"/>
    <w:rsid w:val="7B783090"/>
    <w:rsid w:val="7B790813"/>
    <w:rsid w:val="7B827881"/>
    <w:rsid w:val="7B8732D3"/>
    <w:rsid w:val="7B907FDF"/>
    <w:rsid w:val="7B9176A4"/>
    <w:rsid w:val="7B9854E0"/>
    <w:rsid w:val="7B9F23CB"/>
    <w:rsid w:val="7BAE39E0"/>
    <w:rsid w:val="7BB45D05"/>
    <w:rsid w:val="7BB7446A"/>
    <w:rsid w:val="7BC10593"/>
    <w:rsid w:val="7BC96E99"/>
    <w:rsid w:val="7BCD5BC7"/>
    <w:rsid w:val="7BD5403F"/>
    <w:rsid w:val="7BDF310F"/>
    <w:rsid w:val="7BE20509"/>
    <w:rsid w:val="7BE71528"/>
    <w:rsid w:val="7BEE7F9A"/>
    <w:rsid w:val="7BF231F5"/>
    <w:rsid w:val="7BF24489"/>
    <w:rsid w:val="7BFF2E69"/>
    <w:rsid w:val="7C0C5586"/>
    <w:rsid w:val="7C10151B"/>
    <w:rsid w:val="7C1A5EF5"/>
    <w:rsid w:val="7C3170F3"/>
    <w:rsid w:val="7C3945CD"/>
    <w:rsid w:val="7C394D35"/>
    <w:rsid w:val="7C407D3A"/>
    <w:rsid w:val="7C41282C"/>
    <w:rsid w:val="7C443999"/>
    <w:rsid w:val="7C477EA4"/>
    <w:rsid w:val="7C4D5033"/>
    <w:rsid w:val="7C4E444D"/>
    <w:rsid w:val="7C505F25"/>
    <w:rsid w:val="7C536DC0"/>
    <w:rsid w:val="7C564767"/>
    <w:rsid w:val="7C596A1E"/>
    <w:rsid w:val="7C5A082F"/>
    <w:rsid w:val="7C5F1B5A"/>
    <w:rsid w:val="7C615707"/>
    <w:rsid w:val="7C651C34"/>
    <w:rsid w:val="7C652646"/>
    <w:rsid w:val="7C660A57"/>
    <w:rsid w:val="7C6D5616"/>
    <w:rsid w:val="7C705B15"/>
    <w:rsid w:val="7C7C44BA"/>
    <w:rsid w:val="7C896BD7"/>
    <w:rsid w:val="7C8B5068"/>
    <w:rsid w:val="7C8D489B"/>
    <w:rsid w:val="7C9021AF"/>
    <w:rsid w:val="7CA67789"/>
    <w:rsid w:val="7CA75A76"/>
    <w:rsid w:val="7CAB2205"/>
    <w:rsid w:val="7CAB4D9F"/>
    <w:rsid w:val="7CAC4E5A"/>
    <w:rsid w:val="7CC04CEF"/>
    <w:rsid w:val="7CC4169E"/>
    <w:rsid w:val="7CC540B3"/>
    <w:rsid w:val="7CC55E61"/>
    <w:rsid w:val="7CC83BA3"/>
    <w:rsid w:val="7CD12A58"/>
    <w:rsid w:val="7CD71D0F"/>
    <w:rsid w:val="7CDE1C69"/>
    <w:rsid w:val="7CE84977"/>
    <w:rsid w:val="7CE87DA1"/>
    <w:rsid w:val="7CEA58C8"/>
    <w:rsid w:val="7CEC5AE4"/>
    <w:rsid w:val="7CEC7892"/>
    <w:rsid w:val="7CEF121E"/>
    <w:rsid w:val="7CEF6ED5"/>
    <w:rsid w:val="7CF259EC"/>
    <w:rsid w:val="7CF6426C"/>
    <w:rsid w:val="7CF85B69"/>
    <w:rsid w:val="7D012C11"/>
    <w:rsid w:val="7D031673"/>
    <w:rsid w:val="7D23702C"/>
    <w:rsid w:val="7D24527D"/>
    <w:rsid w:val="7D305FDE"/>
    <w:rsid w:val="7D3272C1"/>
    <w:rsid w:val="7D355DDF"/>
    <w:rsid w:val="7D3D633F"/>
    <w:rsid w:val="7D3F20B7"/>
    <w:rsid w:val="7D46356F"/>
    <w:rsid w:val="7D4C0330"/>
    <w:rsid w:val="7D641E37"/>
    <w:rsid w:val="7D680EF9"/>
    <w:rsid w:val="7D7E5AF1"/>
    <w:rsid w:val="7D8442D2"/>
    <w:rsid w:val="7D871368"/>
    <w:rsid w:val="7D95465E"/>
    <w:rsid w:val="7D9A6D7A"/>
    <w:rsid w:val="7D9D293A"/>
    <w:rsid w:val="7DA5350B"/>
    <w:rsid w:val="7DD345AE"/>
    <w:rsid w:val="7DD81BC4"/>
    <w:rsid w:val="7DD87AB4"/>
    <w:rsid w:val="7DE40569"/>
    <w:rsid w:val="7DF82266"/>
    <w:rsid w:val="7E024E93"/>
    <w:rsid w:val="7E090FD2"/>
    <w:rsid w:val="7E0E3838"/>
    <w:rsid w:val="7E110BB2"/>
    <w:rsid w:val="7E192C83"/>
    <w:rsid w:val="7E1D1CCD"/>
    <w:rsid w:val="7E1D2997"/>
    <w:rsid w:val="7E285CCD"/>
    <w:rsid w:val="7E2A13A3"/>
    <w:rsid w:val="7E406690"/>
    <w:rsid w:val="7E4234E1"/>
    <w:rsid w:val="7E437985"/>
    <w:rsid w:val="7E484343"/>
    <w:rsid w:val="7E494870"/>
    <w:rsid w:val="7E5E47BF"/>
    <w:rsid w:val="7E5E656D"/>
    <w:rsid w:val="7E60583E"/>
    <w:rsid w:val="7E755665"/>
    <w:rsid w:val="7E773953"/>
    <w:rsid w:val="7E834226"/>
    <w:rsid w:val="7E865AC4"/>
    <w:rsid w:val="7E896AD1"/>
    <w:rsid w:val="7E8D5BC4"/>
    <w:rsid w:val="7EA877E8"/>
    <w:rsid w:val="7EA87821"/>
    <w:rsid w:val="7EB02B41"/>
    <w:rsid w:val="7EB260E3"/>
    <w:rsid w:val="7EB4068F"/>
    <w:rsid w:val="7EC143E4"/>
    <w:rsid w:val="7ED405DD"/>
    <w:rsid w:val="7ED700CE"/>
    <w:rsid w:val="7EDC56E4"/>
    <w:rsid w:val="7EEA7964"/>
    <w:rsid w:val="7EEF71C5"/>
    <w:rsid w:val="7EF25CF4"/>
    <w:rsid w:val="7F007624"/>
    <w:rsid w:val="7F0A3FFF"/>
    <w:rsid w:val="7F11490F"/>
    <w:rsid w:val="7F19125E"/>
    <w:rsid w:val="7F206EB7"/>
    <w:rsid w:val="7F2350C1"/>
    <w:rsid w:val="7F2476BA"/>
    <w:rsid w:val="7F250E39"/>
    <w:rsid w:val="7F283670"/>
    <w:rsid w:val="7F2A28F3"/>
    <w:rsid w:val="7F2B5928"/>
    <w:rsid w:val="7F4263D6"/>
    <w:rsid w:val="7F5160D2"/>
    <w:rsid w:val="7F517E80"/>
    <w:rsid w:val="7F58120E"/>
    <w:rsid w:val="7F592821"/>
    <w:rsid w:val="7F5D2459"/>
    <w:rsid w:val="7F6531DB"/>
    <w:rsid w:val="7F753532"/>
    <w:rsid w:val="7F7F0611"/>
    <w:rsid w:val="7F81059C"/>
    <w:rsid w:val="7F8813C8"/>
    <w:rsid w:val="7F963AE5"/>
    <w:rsid w:val="7FA06711"/>
    <w:rsid w:val="7FA100BA"/>
    <w:rsid w:val="7FB5023B"/>
    <w:rsid w:val="7FB623D9"/>
    <w:rsid w:val="7FBA3EA2"/>
    <w:rsid w:val="7FCB4751"/>
    <w:rsid w:val="7FCB7C32"/>
    <w:rsid w:val="7FCC5758"/>
    <w:rsid w:val="7FCD59AE"/>
    <w:rsid w:val="7FCE14D1"/>
    <w:rsid w:val="7FD04F0D"/>
    <w:rsid w:val="7FD4460D"/>
    <w:rsid w:val="7FD94E6C"/>
    <w:rsid w:val="7FDC1686"/>
    <w:rsid w:val="7FEA3E31"/>
    <w:rsid w:val="7FF31F08"/>
    <w:rsid w:val="7FF32CE5"/>
    <w:rsid w:val="7FF627D5"/>
    <w:rsid w:val="7FF92801"/>
    <w:rsid w:val="7FFB7DEC"/>
    <w:rsid w:val="7FFC01F5"/>
    <w:rsid w:val="DBD7494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99"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ind w:firstLine="200" w:firstLineChars="200"/>
      <w:jc w:val="both"/>
    </w:pPr>
    <w:rPr>
      <w:rFonts w:ascii="宋体" w:hAnsi="宋体" w:eastAsia="宋体" w:cs="Times New Roman"/>
      <w:kern w:val="2"/>
      <w:sz w:val="24"/>
      <w:szCs w:val="24"/>
      <w:lang w:val="en-US" w:eastAsia="zh-CN" w:bidi="ar-SA"/>
    </w:rPr>
  </w:style>
  <w:style w:type="paragraph" w:styleId="5">
    <w:name w:val="heading 1"/>
    <w:basedOn w:val="1"/>
    <w:next w:val="1"/>
    <w:link w:val="59"/>
    <w:autoRedefine/>
    <w:qFormat/>
    <w:uiPriority w:val="0"/>
    <w:pPr>
      <w:keepNext/>
      <w:keepLines/>
      <w:ind w:firstLine="0" w:firstLineChars="0"/>
      <w:jc w:val="center"/>
      <w:outlineLvl w:val="0"/>
    </w:pPr>
    <w:rPr>
      <w:rFonts w:ascii="宋体" w:hAnsi="宋体" w:eastAsia="宋体" w:cs="Times New Roman"/>
      <w:b/>
      <w:bCs/>
      <w:kern w:val="44"/>
      <w:sz w:val="32"/>
      <w:szCs w:val="52"/>
    </w:rPr>
  </w:style>
  <w:style w:type="paragraph" w:styleId="6">
    <w:name w:val="heading 2"/>
    <w:basedOn w:val="1"/>
    <w:next w:val="1"/>
    <w:link w:val="60"/>
    <w:autoRedefine/>
    <w:qFormat/>
    <w:uiPriority w:val="0"/>
    <w:pPr>
      <w:keepNext/>
      <w:keepLines/>
      <w:ind w:firstLine="0" w:firstLineChars="0"/>
      <w:jc w:val="left"/>
      <w:outlineLvl w:val="1"/>
    </w:pPr>
    <w:rPr>
      <w:rFonts w:ascii="Cambria" w:hAnsi="Cambria" w:eastAsia="宋体" w:cs="Times New Roman"/>
      <w:b/>
      <w:bCs/>
      <w:sz w:val="28"/>
      <w:szCs w:val="32"/>
    </w:rPr>
  </w:style>
  <w:style w:type="paragraph" w:styleId="7">
    <w:name w:val="heading 3"/>
    <w:basedOn w:val="1"/>
    <w:next w:val="1"/>
    <w:link w:val="61"/>
    <w:autoRedefine/>
    <w:qFormat/>
    <w:uiPriority w:val="0"/>
    <w:pPr>
      <w:keepNext/>
      <w:keepLines/>
      <w:ind w:firstLine="0" w:firstLineChars="0"/>
      <w:outlineLvl w:val="2"/>
    </w:pPr>
    <w:rPr>
      <w:rFonts w:ascii="宋体" w:hAnsi="宋体" w:eastAsia="宋体" w:cs="Times New Roman"/>
      <w:b/>
      <w:bCs/>
      <w:szCs w:val="32"/>
    </w:rPr>
  </w:style>
  <w:style w:type="paragraph" w:styleId="8">
    <w:name w:val="heading 4"/>
    <w:basedOn w:val="1"/>
    <w:next w:val="9"/>
    <w:link w:val="62"/>
    <w:autoRedefine/>
    <w:qFormat/>
    <w:uiPriority w:val="0"/>
    <w:pPr>
      <w:keepNext/>
      <w:keepLines/>
      <w:outlineLvl w:val="3"/>
    </w:pPr>
    <w:rPr>
      <w:rFonts w:ascii="宋体" w:hAnsi="宋体" w:eastAsia="宋体" w:cs="Times New Roman"/>
      <w:b/>
      <w:bCs/>
      <w:sz w:val="24"/>
      <w:szCs w:val="28"/>
    </w:rPr>
  </w:style>
  <w:style w:type="character" w:default="1" w:styleId="46">
    <w:name w:val="Default Paragraph Font"/>
    <w:autoRedefine/>
    <w:qFormat/>
    <w:uiPriority w:val="0"/>
    <w:rPr>
      <w:rFonts w:ascii="Times New Roman" w:hAnsi="Times New Roman" w:eastAsia="宋体" w:cs="Times New Roman"/>
    </w:rPr>
  </w:style>
  <w:style w:type="table" w:default="1" w:styleId="44">
    <w:name w:val="Normal Table"/>
    <w:autoRedefin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2">
    <w:name w:val="Body Text First Indent 2"/>
    <w:basedOn w:val="3"/>
    <w:next w:val="1"/>
    <w:autoRedefine/>
    <w:qFormat/>
    <w:uiPriority w:val="0"/>
    <w:pPr>
      <w:ind w:firstLine="420" w:firstLineChars="200"/>
    </w:pPr>
    <w:rPr>
      <w:rFonts w:ascii="Times New Roman" w:hAnsi="Times New Roman" w:eastAsia="宋体" w:cs="Times New Roman"/>
    </w:rPr>
  </w:style>
  <w:style w:type="paragraph" w:styleId="3">
    <w:name w:val="Body Text Indent"/>
    <w:basedOn w:val="1"/>
    <w:next w:val="4"/>
    <w:link w:val="67"/>
    <w:autoRedefine/>
    <w:qFormat/>
    <w:uiPriority w:val="0"/>
    <w:pPr>
      <w:widowControl/>
      <w:autoSpaceDE w:val="0"/>
      <w:autoSpaceDN w:val="0"/>
      <w:snapToGrid w:val="0"/>
      <w:spacing w:before="120" w:line="400" w:lineRule="atLeast"/>
      <w:ind w:firstLine="570" w:firstLineChars="0"/>
    </w:pPr>
    <w:rPr>
      <w:rFonts w:ascii="宋体" w:hAnsi="Times New Roman" w:eastAsia="宋体" w:cs="Times New Roman"/>
      <w:kern w:val="0"/>
      <w:szCs w:val="20"/>
    </w:rPr>
  </w:style>
  <w:style w:type="paragraph" w:styleId="4">
    <w:name w:val="envelope return"/>
    <w:basedOn w:val="1"/>
    <w:autoRedefine/>
    <w:qFormat/>
    <w:uiPriority w:val="99"/>
    <w:pPr>
      <w:snapToGrid w:val="0"/>
    </w:pPr>
    <w:rPr>
      <w:rFonts w:ascii="Arial" w:hAnsi="Arial"/>
    </w:rPr>
  </w:style>
  <w:style w:type="paragraph" w:customStyle="1" w:styleId="9">
    <w:name w:val="正文首缩两字"/>
    <w:basedOn w:val="1"/>
    <w:qFormat/>
    <w:uiPriority w:val="0"/>
    <w:pPr>
      <w:spacing w:afterLines="30"/>
      <w:ind w:left="210" w:right="210" w:firstLine="480" w:firstLineChars="200"/>
      <w:jc w:val="left"/>
    </w:pPr>
    <w:rPr>
      <w:rFonts w:eastAsia="仿宋_GB2312"/>
      <w:kern w:val="0"/>
      <w:szCs w:val="24"/>
    </w:rPr>
  </w:style>
  <w:style w:type="paragraph" w:styleId="10">
    <w:name w:val="toc 7"/>
    <w:basedOn w:val="1"/>
    <w:next w:val="1"/>
    <w:autoRedefine/>
    <w:qFormat/>
    <w:uiPriority w:val="0"/>
    <w:pPr>
      <w:spacing w:line="240" w:lineRule="auto"/>
      <w:ind w:left="1260" w:firstLine="0" w:firstLineChars="0"/>
      <w:jc w:val="left"/>
    </w:pPr>
    <w:rPr>
      <w:rFonts w:ascii="Times New Roman" w:hAnsi="Times New Roman" w:eastAsia="宋体" w:cs="Times New Roman"/>
      <w:szCs w:val="21"/>
    </w:rPr>
  </w:style>
  <w:style w:type="paragraph" w:styleId="11">
    <w:name w:val="Normal Indent"/>
    <w:basedOn w:val="1"/>
    <w:next w:val="12"/>
    <w:link w:val="63"/>
    <w:autoRedefine/>
    <w:qFormat/>
    <w:uiPriority w:val="0"/>
    <w:pPr>
      <w:spacing w:line="240" w:lineRule="auto"/>
      <w:ind w:firstLine="420" w:firstLineChars="0"/>
    </w:pPr>
    <w:rPr>
      <w:rFonts w:ascii="Times New Roman" w:hAnsi="Times New Roman" w:eastAsia="宋体" w:cs="Times New Roman"/>
      <w:sz w:val="21"/>
    </w:rPr>
  </w:style>
  <w:style w:type="paragraph" w:styleId="12">
    <w:name w:val="header"/>
    <w:basedOn w:val="1"/>
    <w:link w:val="73"/>
    <w:autoRedefine/>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13">
    <w:name w:val="Document Map"/>
    <w:basedOn w:val="1"/>
    <w:link w:val="64"/>
    <w:autoRedefine/>
    <w:qFormat/>
    <w:uiPriority w:val="0"/>
    <w:rPr>
      <w:rFonts w:ascii="宋体" w:hAnsi="Times New Roman" w:eastAsia="宋体" w:cs="Times New Roman"/>
      <w:kern w:val="0"/>
      <w:sz w:val="18"/>
      <w:szCs w:val="18"/>
    </w:rPr>
  </w:style>
  <w:style w:type="paragraph" w:styleId="14">
    <w:name w:val="toa heading"/>
    <w:basedOn w:val="1"/>
    <w:next w:val="1"/>
    <w:autoRedefine/>
    <w:qFormat/>
    <w:uiPriority w:val="0"/>
    <w:pPr>
      <w:widowControl/>
      <w:spacing w:before="120"/>
      <w:jc w:val="left"/>
    </w:pPr>
    <w:rPr>
      <w:rFonts w:ascii="Arial" w:hAnsi="Arial"/>
      <w:sz w:val="24"/>
      <w:szCs w:val="20"/>
    </w:rPr>
  </w:style>
  <w:style w:type="paragraph" w:styleId="15">
    <w:name w:val="annotation text"/>
    <w:basedOn w:val="1"/>
    <w:link w:val="65"/>
    <w:autoRedefine/>
    <w:qFormat/>
    <w:uiPriority w:val="0"/>
    <w:pPr>
      <w:spacing w:line="240" w:lineRule="auto"/>
      <w:ind w:firstLine="0" w:firstLineChars="0"/>
      <w:jc w:val="left"/>
    </w:pPr>
    <w:rPr>
      <w:rFonts w:ascii="Times New Roman" w:hAnsi="Times New Roman" w:eastAsia="宋体" w:cs="Times New Roman"/>
      <w:sz w:val="21"/>
    </w:rPr>
  </w:style>
  <w:style w:type="paragraph" w:styleId="16">
    <w:name w:val="Body Text 3"/>
    <w:basedOn w:val="1"/>
    <w:link w:val="66"/>
    <w:autoRedefine/>
    <w:qFormat/>
    <w:uiPriority w:val="0"/>
    <w:pPr>
      <w:spacing w:line="440" w:lineRule="atLeast"/>
      <w:ind w:firstLine="0" w:firstLineChars="0"/>
      <w:jc w:val="center"/>
    </w:pPr>
    <w:rPr>
      <w:rFonts w:ascii="楷体_GB2312" w:hAnsi="Times New Roman" w:eastAsia="楷体_GB2312" w:cs="Times New Roman"/>
      <w:b/>
      <w:color w:val="000000"/>
      <w:sz w:val="30"/>
    </w:rPr>
  </w:style>
  <w:style w:type="paragraph" w:styleId="17">
    <w:name w:val="List Bullet 3"/>
    <w:basedOn w:val="1"/>
    <w:autoRedefine/>
    <w:qFormat/>
    <w:uiPriority w:val="0"/>
    <w:pPr>
      <w:numPr>
        <w:ilvl w:val="0"/>
        <w:numId w:val="1"/>
      </w:numPr>
      <w:tabs>
        <w:tab w:val="left" w:pos="720"/>
      </w:tabs>
      <w:spacing w:line="240" w:lineRule="auto"/>
      <w:ind w:firstLine="0" w:firstLineChars="0"/>
    </w:pPr>
    <w:rPr>
      <w:rFonts w:ascii="Times New Roman" w:hAnsi="Times New Roman" w:eastAsia="宋体" w:cs="Times New Roman"/>
    </w:rPr>
  </w:style>
  <w:style w:type="paragraph" w:styleId="18">
    <w:name w:val="Body Text"/>
    <w:basedOn w:val="1"/>
    <w:link w:val="58"/>
    <w:autoRedefine/>
    <w:qFormat/>
    <w:uiPriority w:val="0"/>
    <w:pPr>
      <w:adjustRightInd w:val="0"/>
      <w:spacing w:line="315" w:lineRule="atLeast"/>
      <w:ind w:firstLine="0" w:firstLineChars="0"/>
      <w:jc w:val="left"/>
    </w:pPr>
    <w:rPr>
      <w:rFonts w:ascii="仿宋_GB2312" w:hAnsi="Times New Roman" w:eastAsia="仿宋_GB2312" w:cs="Times New Roman"/>
      <w:kern w:val="0"/>
      <w:sz w:val="28"/>
      <w:szCs w:val="20"/>
    </w:rPr>
  </w:style>
  <w:style w:type="paragraph" w:styleId="19">
    <w:name w:val="List 2"/>
    <w:basedOn w:val="1"/>
    <w:autoRedefine/>
    <w:qFormat/>
    <w:uiPriority w:val="0"/>
    <w:pPr>
      <w:spacing w:line="240" w:lineRule="auto"/>
      <w:ind w:left="100" w:leftChars="200" w:hanging="200" w:hangingChars="200"/>
    </w:pPr>
    <w:rPr>
      <w:rFonts w:ascii="Times New Roman" w:hAnsi="Times New Roman" w:eastAsia="宋体" w:cs="Times New Roman"/>
    </w:rPr>
  </w:style>
  <w:style w:type="paragraph" w:styleId="20">
    <w:name w:val="List Bullet 2"/>
    <w:basedOn w:val="1"/>
    <w:next w:val="17"/>
    <w:autoRedefine/>
    <w:qFormat/>
    <w:uiPriority w:val="0"/>
    <w:pPr>
      <w:numPr>
        <w:ilvl w:val="0"/>
        <w:numId w:val="2"/>
      </w:numPr>
      <w:tabs>
        <w:tab w:val="left" w:pos="780"/>
      </w:tabs>
      <w:spacing w:after="100" w:afterAutospacing="1" w:line="240" w:lineRule="auto"/>
      <w:ind w:firstLine="0" w:firstLineChars="0"/>
    </w:pPr>
    <w:rPr>
      <w:rFonts w:ascii="Times New Roman" w:hAnsi="Times New Roman" w:eastAsia="仿宋_GB2312" w:cs="Times New Roman"/>
    </w:rPr>
  </w:style>
  <w:style w:type="paragraph" w:styleId="21">
    <w:name w:val="toc 5"/>
    <w:basedOn w:val="1"/>
    <w:next w:val="1"/>
    <w:autoRedefine/>
    <w:qFormat/>
    <w:uiPriority w:val="0"/>
    <w:pPr>
      <w:spacing w:line="240" w:lineRule="auto"/>
      <w:ind w:left="840" w:firstLine="0" w:firstLineChars="0"/>
      <w:jc w:val="left"/>
    </w:pPr>
    <w:rPr>
      <w:rFonts w:ascii="Times New Roman" w:hAnsi="Times New Roman" w:eastAsia="宋体" w:cs="Times New Roman"/>
      <w:szCs w:val="21"/>
    </w:rPr>
  </w:style>
  <w:style w:type="paragraph" w:styleId="22">
    <w:name w:val="toc 3"/>
    <w:basedOn w:val="1"/>
    <w:next w:val="1"/>
    <w:autoRedefine/>
    <w:qFormat/>
    <w:uiPriority w:val="0"/>
    <w:pPr>
      <w:spacing w:line="240" w:lineRule="auto"/>
      <w:ind w:left="420" w:firstLine="0" w:firstLineChars="0"/>
      <w:jc w:val="left"/>
    </w:pPr>
    <w:rPr>
      <w:rFonts w:ascii="Times New Roman" w:hAnsi="Times New Roman" w:eastAsia="宋体" w:cs="Times New Roman"/>
      <w:i/>
      <w:iCs/>
    </w:rPr>
  </w:style>
  <w:style w:type="paragraph" w:styleId="23">
    <w:name w:val="Plain Text"/>
    <w:basedOn w:val="1"/>
    <w:link w:val="68"/>
    <w:autoRedefine/>
    <w:qFormat/>
    <w:uiPriority w:val="0"/>
    <w:pPr>
      <w:spacing w:line="240" w:lineRule="auto"/>
      <w:ind w:firstLine="0" w:firstLineChars="0"/>
    </w:pPr>
    <w:rPr>
      <w:rFonts w:ascii="宋体" w:hAnsi="Courier New" w:eastAsia="宋体" w:cs="Times New Roman"/>
      <w:sz w:val="21"/>
      <w:szCs w:val="20"/>
    </w:rPr>
  </w:style>
  <w:style w:type="paragraph" w:styleId="24">
    <w:name w:val="toc 8"/>
    <w:basedOn w:val="1"/>
    <w:next w:val="1"/>
    <w:autoRedefine/>
    <w:qFormat/>
    <w:uiPriority w:val="0"/>
    <w:pPr>
      <w:spacing w:line="240" w:lineRule="auto"/>
      <w:ind w:left="1470" w:firstLine="0" w:firstLineChars="0"/>
      <w:jc w:val="left"/>
    </w:pPr>
    <w:rPr>
      <w:rFonts w:ascii="Times New Roman" w:hAnsi="Times New Roman" w:eastAsia="宋体" w:cs="Times New Roman"/>
      <w:szCs w:val="21"/>
    </w:rPr>
  </w:style>
  <w:style w:type="paragraph" w:styleId="25">
    <w:name w:val="Date"/>
    <w:basedOn w:val="1"/>
    <w:next w:val="1"/>
    <w:link w:val="69"/>
    <w:autoRedefine/>
    <w:qFormat/>
    <w:uiPriority w:val="0"/>
    <w:pPr>
      <w:spacing w:line="240" w:lineRule="auto"/>
      <w:ind w:left="100" w:leftChars="2500" w:firstLine="0" w:firstLineChars="0"/>
    </w:pPr>
    <w:rPr>
      <w:rFonts w:ascii="Times New Roman" w:hAnsi="Times New Roman" w:eastAsia="宋体" w:cs="Times New Roman"/>
      <w:color w:val="000000"/>
    </w:rPr>
  </w:style>
  <w:style w:type="paragraph" w:styleId="26">
    <w:name w:val="Body Text Indent 2"/>
    <w:basedOn w:val="1"/>
    <w:next w:val="27"/>
    <w:link w:val="70"/>
    <w:autoRedefine/>
    <w:qFormat/>
    <w:uiPriority w:val="0"/>
    <w:pPr>
      <w:widowControl/>
      <w:spacing w:line="480" w:lineRule="atLeast"/>
      <w:ind w:firstLine="480" w:firstLineChars="0"/>
    </w:pPr>
    <w:rPr>
      <w:rFonts w:ascii="宋体" w:hAnsi="Times New Roman" w:eastAsia="宋体" w:cs="Times New Roman"/>
      <w:kern w:val="0"/>
      <w:szCs w:val="20"/>
    </w:rPr>
  </w:style>
  <w:style w:type="paragraph" w:customStyle="1" w:styleId="27">
    <w:name w:val="z正文"/>
    <w:basedOn w:val="23"/>
    <w:autoRedefine/>
    <w:qFormat/>
    <w:uiPriority w:val="99"/>
    <w:pPr>
      <w:tabs>
        <w:tab w:val="left" w:pos="525"/>
      </w:tabs>
      <w:snapToGrid w:val="0"/>
      <w:spacing w:line="360" w:lineRule="auto"/>
    </w:pPr>
    <w:rPr>
      <w:rFonts w:hAnsi="宋体" w:eastAsia="宋体"/>
      <w:sz w:val="24"/>
      <w:szCs w:val="20"/>
    </w:rPr>
  </w:style>
  <w:style w:type="paragraph" w:styleId="28">
    <w:name w:val="Balloon Text"/>
    <w:basedOn w:val="1"/>
    <w:link w:val="71"/>
    <w:autoRedefine/>
    <w:qFormat/>
    <w:uiPriority w:val="0"/>
    <w:rPr>
      <w:rFonts w:ascii="Times New Roman" w:hAnsi="Times New Roman" w:eastAsia="宋体" w:cs="Times New Roman"/>
      <w:kern w:val="0"/>
      <w:sz w:val="18"/>
      <w:szCs w:val="18"/>
    </w:rPr>
  </w:style>
  <w:style w:type="paragraph" w:styleId="29">
    <w:name w:val="footer"/>
    <w:basedOn w:val="1"/>
    <w:link w:val="72"/>
    <w:autoRedefine/>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30">
    <w:name w:val="toc 1"/>
    <w:basedOn w:val="1"/>
    <w:next w:val="1"/>
    <w:autoRedefine/>
    <w:qFormat/>
    <w:uiPriority w:val="0"/>
    <w:pPr>
      <w:tabs>
        <w:tab w:val="right" w:leader="dot" w:pos="8296"/>
      </w:tabs>
      <w:ind w:firstLine="0" w:firstLineChars="0"/>
    </w:pPr>
    <w:rPr>
      <w:rFonts w:ascii="Times New Roman" w:hAnsi="Times New Roman" w:eastAsia="宋体" w:cs="Times New Roman"/>
    </w:rPr>
  </w:style>
  <w:style w:type="paragraph" w:styleId="31">
    <w:name w:val="toc 4"/>
    <w:basedOn w:val="1"/>
    <w:next w:val="1"/>
    <w:autoRedefine/>
    <w:qFormat/>
    <w:uiPriority w:val="0"/>
    <w:pPr>
      <w:spacing w:line="240" w:lineRule="auto"/>
      <w:ind w:left="630" w:firstLine="0" w:firstLineChars="0"/>
      <w:jc w:val="left"/>
    </w:pPr>
    <w:rPr>
      <w:rFonts w:ascii="Times New Roman" w:hAnsi="Times New Roman" w:eastAsia="宋体" w:cs="Times New Roman"/>
      <w:szCs w:val="21"/>
    </w:rPr>
  </w:style>
  <w:style w:type="paragraph" w:styleId="32">
    <w:name w:val="List"/>
    <w:basedOn w:val="1"/>
    <w:autoRedefine/>
    <w:qFormat/>
    <w:uiPriority w:val="0"/>
    <w:pPr>
      <w:spacing w:line="240" w:lineRule="auto"/>
      <w:ind w:left="420" w:hanging="420" w:firstLineChars="0"/>
    </w:pPr>
    <w:rPr>
      <w:rFonts w:ascii="Times New Roman" w:hAnsi="Times New Roman" w:eastAsia="宋体" w:cs="Times New Roman"/>
      <w:szCs w:val="20"/>
    </w:rPr>
  </w:style>
  <w:style w:type="paragraph" w:styleId="33">
    <w:name w:val="toc 6"/>
    <w:basedOn w:val="1"/>
    <w:next w:val="1"/>
    <w:autoRedefine/>
    <w:qFormat/>
    <w:uiPriority w:val="0"/>
    <w:pPr>
      <w:spacing w:line="240" w:lineRule="auto"/>
      <w:ind w:left="1050" w:firstLine="0" w:firstLineChars="0"/>
      <w:jc w:val="left"/>
    </w:pPr>
    <w:rPr>
      <w:rFonts w:ascii="Times New Roman" w:hAnsi="Times New Roman" w:eastAsia="宋体" w:cs="Times New Roman"/>
      <w:szCs w:val="21"/>
    </w:rPr>
  </w:style>
  <w:style w:type="paragraph" w:styleId="34">
    <w:name w:val="Body Text Indent 3"/>
    <w:basedOn w:val="1"/>
    <w:link w:val="74"/>
    <w:autoRedefine/>
    <w:qFormat/>
    <w:uiPriority w:val="0"/>
    <w:pPr>
      <w:autoSpaceDE w:val="0"/>
      <w:autoSpaceDN w:val="0"/>
      <w:spacing w:line="400" w:lineRule="atLeast"/>
      <w:ind w:firstLine="443"/>
    </w:pPr>
    <w:rPr>
      <w:rFonts w:ascii="Times New Roman" w:hAnsi="Times New Roman" w:eastAsia="黑体" w:cs="Times New Roman"/>
      <w:color w:val="000000"/>
    </w:rPr>
  </w:style>
  <w:style w:type="paragraph" w:styleId="35">
    <w:name w:val="index 7"/>
    <w:basedOn w:val="1"/>
    <w:next w:val="1"/>
    <w:autoRedefine/>
    <w:semiHidden/>
    <w:qFormat/>
    <w:uiPriority w:val="99"/>
    <w:pPr>
      <w:ind w:left="1200" w:leftChars="1200"/>
    </w:pPr>
  </w:style>
  <w:style w:type="paragraph" w:styleId="36">
    <w:name w:val="toc 2"/>
    <w:basedOn w:val="1"/>
    <w:next w:val="1"/>
    <w:autoRedefine/>
    <w:qFormat/>
    <w:uiPriority w:val="0"/>
    <w:pPr>
      <w:tabs>
        <w:tab w:val="right" w:leader="dot" w:pos="8296"/>
      </w:tabs>
      <w:ind w:left="420" w:leftChars="200" w:firstLine="0" w:firstLineChars="0"/>
    </w:pPr>
    <w:rPr>
      <w:rFonts w:ascii="Times New Roman" w:hAnsi="Times New Roman" w:eastAsia="宋体" w:cs="Times New Roman"/>
    </w:rPr>
  </w:style>
  <w:style w:type="paragraph" w:styleId="37">
    <w:name w:val="toc 9"/>
    <w:basedOn w:val="1"/>
    <w:next w:val="1"/>
    <w:autoRedefine/>
    <w:qFormat/>
    <w:uiPriority w:val="0"/>
    <w:pPr>
      <w:spacing w:line="240" w:lineRule="auto"/>
      <w:ind w:left="1680" w:firstLine="0" w:firstLineChars="0"/>
      <w:jc w:val="left"/>
    </w:pPr>
    <w:rPr>
      <w:rFonts w:ascii="Times New Roman" w:hAnsi="Times New Roman" w:eastAsia="宋体" w:cs="Times New Roman"/>
      <w:szCs w:val="21"/>
    </w:rPr>
  </w:style>
  <w:style w:type="paragraph" w:styleId="38">
    <w:name w:val="Body Text 2"/>
    <w:basedOn w:val="1"/>
    <w:link w:val="75"/>
    <w:autoRedefine/>
    <w:qFormat/>
    <w:uiPriority w:val="0"/>
    <w:pPr>
      <w:spacing w:line="240" w:lineRule="auto"/>
      <w:ind w:firstLine="0" w:firstLineChars="0"/>
    </w:pPr>
    <w:rPr>
      <w:rFonts w:ascii="Times New Roman" w:hAnsi="Times New Roman" w:eastAsia="宋体" w:cs="Times New Roman"/>
      <w:b/>
      <w:bCs/>
      <w:color w:val="000000"/>
      <w:sz w:val="28"/>
    </w:rPr>
  </w:style>
  <w:style w:type="paragraph" w:styleId="39">
    <w:name w:val="HTML Preformatted"/>
    <w:basedOn w:val="1"/>
    <w:link w:val="7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Unicode MS" w:hAnsi="Arial Unicode MS" w:eastAsia="Arial Unicode MS" w:cs="Times New Roman"/>
      <w:kern w:val="0"/>
      <w:sz w:val="20"/>
      <w:szCs w:val="20"/>
    </w:rPr>
  </w:style>
  <w:style w:type="paragraph" w:styleId="40">
    <w:name w:val="Normal (Web)"/>
    <w:basedOn w:val="1"/>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styleId="41">
    <w:name w:val="Title"/>
    <w:basedOn w:val="1"/>
    <w:link w:val="77"/>
    <w:autoRedefine/>
    <w:qFormat/>
    <w:uiPriority w:val="0"/>
    <w:pPr>
      <w:spacing w:line="240" w:lineRule="auto"/>
      <w:ind w:firstLine="0" w:firstLineChars="0"/>
      <w:jc w:val="center"/>
    </w:pPr>
    <w:rPr>
      <w:rFonts w:ascii="Times New Roman" w:hAnsi="Times New Roman" w:eastAsia="宋体" w:cs="Times New Roman"/>
      <w:sz w:val="30"/>
    </w:rPr>
  </w:style>
  <w:style w:type="paragraph" w:styleId="42">
    <w:name w:val="annotation subject"/>
    <w:basedOn w:val="15"/>
    <w:next w:val="15"/>
    <w:link w:val="78"/>
    <w:autoRedefine/>
    <w:qFormat/>
    <w:uiPriority w:val="0"/>
    <w:rPr>
      <w:rFonts w:ascii="Times New Roman" w:hAnsi="Times New Roman" w:eastAsia="宋体" w:cs="Times New Roman"/>
      <w:b/>
      <w:bCs/>
    </w:rPr>
  </w:style>
  <w:style w:type="paragraph" w:styleId="43">
    <w:name w:val="Body Text First Indent"/>
    <w:basedOn w:val="18"/>
    <w:next w:val="33"/>
    <w:autoRedefine/>
    <w:qFormat/>
    <w:uiPriority w:val="0"/>
    <w:pPr>
      <w:adjustRightInd/>
      <w:spacing w:after="120" w:line="240" w:lineRule="auto"/>
      <w:ind w:firstLine="420" w:firstLineChars="100"/>
      <w:jc w:val="both"/>
    </w:pPr>
    <w:rPr>
      <w:rFonts w:ascii="Times New Roman" w:hAnsi="金山简黑体" w:eastAsia="金山简黑体" w:cs="宋体"/>
      <w:spacing w:val="-8"/>
      <w:kern w:val="2"/>
      <w:sz w:val="21"/>
      <w:szCs w:val="24"/>
    </w:rPr>
  </w:style>
  <w:style w:type="table" w:styleId="45">
    <w:name w:val="Table Grid"/>
    <w:basedOn w:val="44"/>
    <w:autoRedefine/>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autoRedefine/>
    <w:qFormat/>
    <w:uiPriority w:val="0"/>
    <w:rPr>
      <w:rFonts w:ascii="Times New Roman" w:hAnsi="Times New Roman" w:eastAsia="宋体" w:cs="Times New Roman"/>
      <w:b/>
    </w:rPr>
  </w:style>
  <w:style w:type="character" w:styleId="48">
    <w:name w:val="page number"/>
    <w:autoRedefine/>
    <w:qFormat/>
    <w:uiPriority w:val="0"/>
    <w:rPr>
      <w:rFonts w:ascii="Times New Roman" w:hAnsi="Times New Roman" w:eastAsia="宋体" w:cs="Times New Roman"/>
    </w:rPr>
  </w:style>
  <w:style w:type="character" w:styleId="49">
    <w:name w:val="FollowedHyperlink"/>
    <w:autoRedefine/>
    <w:qFormat/>
    <w:uiPriority w:val="0"/>
    <w:rPr>
      <w:rFonts w:ascii="Times New Roman" w:hAnsi="Times New Roman" w:eastAsia="宋体" w:cs="Times New Roman"/>
      <w:color w:val="800080"/>
      <w:u w:val="single"/>
    </w:rPr>
  </w:style>
  <w:style w:type="character" w:styleId="50">
    <w:name w:val="Emphasis"/>
    <w:autoRedefine/>
    <w:qFormat/>
    <w:uiPriority w:val="0"/>
  </w:style>
  <w:style w:type="character" w:styleId="51">
    <w:name w:val="HTML Variable"/>
    <w:autoRedefine/>
    <w:qFormat/>
    <w:uiPriority w:val="0"/>
  </w:style>
  <w:style w:type="character" w:styleId="52">
    <w:name w:val="Hyperlink"/>
    <w:autoRedefine/>
    <w:qFormat/>
    <w:uiPriority w:val="0"/>
    <w:rPr>
      <w:rFonts w:ascii="Times New Roman" w:hAnsi="Times New Roman" w:eastAsia="宋体" w:cs="Times New Roman"/>
      <w:color w:val="0000FF"/>
      <w:u w:val="single"/>
    </w:rPr>
  </w:style>
  <w:style w:type="character" w:styleId="53">
    <w:name w:val="annotation reference"/>
    <w:autoRedefine/>
    <w:qFormat/>
    <w:uiPriority w:val="0"/>
    <w:rPr>
      <w:rFonts w:ascii="Times New Roman" w:hAnsi="Times New Roman" w:eastAsia="宋体" w:cs="Times New Roman"/>
      <w:sz w:val="21"/>
      <w:szCs w:val="21"/>
    </w:rPr>
  </w:style>
  <w:style w:type="paragraph" w:customStyle="1" w:styleId="54">
    <w:name w:val="xl53"/>
    <w:basedOn w:val="1"/>
    <w:next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5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6">
    <w:name w:val="Heading3"/>
    <w:basedOn w:val="1"/>
    <w:next w:val="1"/>
    <w:qFormat/>
    <w:uiPriority w:val="0"/>
    <w:pPr>
      <w:spacing w:before="120" w:after="120" w:line="300" w:lineRule="auto"/>
    </w:pPr>
    <w:rPr>
      <w:sz w:val="24"/>
      <w:szCs w:val="20"/>
    </w:rPr>
  </w:style>
  <w:style w:type="paragraph" w:customStyle="1" w:styleId="57">
    <w:name w:val="正文首行缩进两字"/>
    <w:autoRedefine/>
    <w:qFormat/>
    <w:uiPriority w:val="99"/>
    <w:pPr>
      <w:spacing w:line="360" w:lineRule="auto"/>
    </w:pPr>
    <w:rPr>
      <w:rFonts w:ascii="Times New Roman" w:hAnsi="Times New Roman" w:eastAsia="宋体" w:cs="Times New Roman"/>
      <w:color w:val="000000"/>
      <w:sz w:val="24"/>
      <w:szCs w:val="24"/>
      <w:lang w:val="en-US" w:eastAsia="zh-CN" w:bidi="ar-SA"/>
    </w:rPr>
  </w:style>
  <w:style w:type="character" w:customStyle="1" w:styleId="58">
    <w:name w:val="正文文本 Char"/>
    <w:link w:val="18"/>
    <w:autoRedefine/>
    <w:qFormat/>
    <w:uiPriority w:val="0"/>
    <w:rPr>
      <w:rFonts w:ascii="仿宋_GB2312" w:hAnsi="Times New Roman" w:eastAsia="仿宋_GB2312" w:cs="Times New Roman"/>
      <w:sz w:val="28"/>
    </w:rPr>
  </w:style>
  <w:style w:type="character" w:customStyle="1" w:styleId="59">
    <w:name w:val="标题 1 Char"/>
    <w:link w:val="5"/>
    <w:autoRedefine/>
    <w:qFormat/>
    <w:uiPriority w:val="0"/>
    <w:rPr>
      <w:rFonts w:ascii="宋体" w:hAnsi="宋体" w:eastAsia="宋体" w:cs="宋体"/>
      <w:b/>
      <w:bCs/>
      <w:kern w:val="44"/>
      <w:sz w:val="32"/>
      <w:szCs w:val="52"/>
    </w:rPr>
  </w:style>
  <w:style w:type="character" w:customStyle="1" w:styleId="60">
    <w:name w:val="标题 2 Char"/>
    <w:link w:val="6"/>
    <w:autoRedefine/>
    <w:qFormat/>
    <w:uiPriority w:val="0"/>
    <w:rPr>
      <w:rFonts w:ascii="Cambria" w:hAnsi="Cambria" w:eastAsia="宋体" w:cs="Times New Roman"/>
      <w:b/>
      <w:bCs/>
      <w:kern w:val="2"/>
      <w:sz w:val="28"/>
      <w:szCs w:val="32"/>
    </w:rPr>
  </w:style>
  <w:style w:type="character" w:customStyle="1" w:styleId="61">
    <w:name w:val="标题 3 Char"/>
    <w:link w:val="7"/>
    <w:autoRedefine/>
    <w:qFormat/>
    <w:uiPriority w:val="0"/>
    <w:rPr>
      <w:rFonts w:ascii="宋体" w:hAnsi="宋体" w:eastAsia="宋体" w:cs="Times New Roman"/>
      <w:b/>
      <w:bCs/>
      <w:kern w:val="2"/>
      <w:sz w:val="21"/>
      <w:szCs w:val="32"/>
    </w:rPr>
  </w:style>
  <w:style w:type="character" w:customStyle="1" w:styleId="62">
    <w:name w:val="标题 4 Char"/>
    <w:link w:val="8"/>
    <w:autoRedefine/>
    <w:qFormat/>
    <w:uiPriority w:val="0"/>
    <w:rPr>
      <w:rFonts w:ascii="宋体" w:hAnsi="宋体" w:eastAsia="宋体" w:cs="Times New Roman"/>
      <w:b/>
      <w:bCs/>
      <w:kern w:val="2"/>
      <w:sz w:val="24"/>
      <w:szCs w:val="28"/>
    </w:rPr>
  </w:style>
  <w:style w:type="character" w:customStyle="1" w:styleId="63">
    <w:name w:val="正文缩进 Char"/>
    <w:link w:val="11"/>
    <w:autoRedefine/>
    <w:qFormat/>
    <w:uiPriority w:val="0"/>
    <w:rPr>
      <w:rFonts w:ascii="Times New Roman" w:hAnsi="Times New Roman" w:eastAsia="宋体" w:cs="Times New Roman"/>
      <w:kern w:val="2"/>
      <w:sz w:val="21"/>
      <w:szCs w:val="24"/>
    </w:rPr>
  </w:style>
  <w:style w:type="character" w:customStyle="1" w:styleId="64">
    <w:name w:val="文档结构图 Char"/>
    <w:link w:val="13"/>
    <w:autoRedefine/>
    <w:qFormat/>
    <w:uiPriority w:val="0"/>
    <w:rPr>
      <w:rFonts w:ascii="宋体" w:hAnsi="Times New Roman" w:eastAsia="宋体" w:cs="Times New Roman"/>
      <w:sz w:val="18"/>
      <w:szCs w:val="18"/>
    </w:rPr>
  </w:style>
  <w:style w:type="character" w:customStyle="1" w:styleId="65">
    <w:name w:val="批注文字 Char"/>
    <w:link w:val="15"/>
    <w:autoRedefine/>
    <w:qFormat/>
    <w:uiPriority w:val="0"/>
    <w:rPr>
      <w:rFonts w:ascii="Times New Roman" w:hAnsi="Times New Roman" w:eastAsia="宋体" w:cs="Times New Roman"/>
      <w:kern w:val="2"/>
      <w:sz w:val="21"/>
      <w:szCs w:val="24"/>
    </w:rPr>
  </w:style>
  <w:style w:type="character" w:customStyle="1" w:styleId="66">
    <w:name w:val="正文文本 3 Char"/>
    <w:link w:val="16"/>
    <w:autoRedefine/>
    <w:qFormat/>
    <w:uiPriority w:val="0"/>
    <w:rPr>
      <w:rFonts w:ascii="楷体_GB2312" w:hAnsi="Times New Roman" w:eastAsia="楷体_GB2312" w:cs="Times New Roman"/>
      <w:b/>
      <w:color w:val="000000"/>
      <w:kern w:val="2"/>
      <w:sz w:val="30"/>
      <w:szCs w:val="24"/>
    </w:rPr>
  </w:style>
  <w:style w:type="character" w:customStyle="1" w:styleId="67">
    <w:name w:val="正文文本缩进 Char"/>
    <w:link w:val="3"/>
    <w:autoRedefine/>
    <w:qFormat/>
    <w:uiPriority w:val="0"/>
    <w:rPr>
      <w:rFonts w:ascii="宋体" w:hAnsi="Times New Roman" w:eastAsia="宋体" w:cs="Times New Roman"/>
      <w:sz w:val="24"/>
    </w:rPr>
  </w:style>
  <w:style w:type="character" w:customStyle="1" w:styleId="68">
    <w:name w:val="纯文本 Char1"/>
    <w:link w:val="23"/>
    <w:autoRedefine/>
    <w:qFormat/>
    <w:uiPriority w:val="0"/>
    <w:rPr>
      <w:rFonts w:ascii="宋体" w:hAnsi="Courier New" w:eastAsia="宋体" w:cs="Times New Roman"/>
      <w:kern w:val="2"/>
      <w:sz w:val="21"/>
    </w:rPr>
  </w:style>
  <w:style w:type="character" w:customStyle="1" w:styleId="69">
    <w:name w:val="日期 Char"/>
    <w:link w:val="25"/>
    <w:autoRedefine/>
    <w:qFormat/>
    <w:uiPriority w:val="0"/>
    <w:rPr>
      <w:rFonts w:ascii="Times New Roman" w:hAnsi="Times New Roman" w:eastAsia="宋体" w:cs="Times New Roman"/>
      <w:color w:val="000000"/>
      <w:kern w:val="2"/>
      <w:sz w:val="24"/>
      <w:szCs w:val="24"/>
    </w:rPr>
  </w:style>
  <w:style w:type="character" w:customStyle="1" w:styleId="70">
    <w:name w:val="正文文本缩进 2 Char"/>
    <w:link w:val="26"/>
    <w:autoRedefine/>
    <w:qFormat/>
    <w:uiPriority w:val="0"/>
    <w:rPr>
      <w:rFonts w:ascii="宋体" w:hAnsi="Times New Roman" w:eastAsia="宋体" w:cs="Times New Roman"/>
      <w:sz w:val="24"/>
    </w:rPr>
  </w:style>
  <w:style w:type="character" w:customStyle="1" w:styleId="71">
    <w:name w:val="批注框文本 Char"/>
    <w:link w:val="28"/>
    <w:autoRedefine/>
    <w:qFormat/>
    <w:uiPriority w:val="0"/>
    <w:rPr>
      <w:rFonts w:ascii="Times New Roman" w:hAnsi="Times New Roman" w:eastAsia="宋体" w:cs="Times New Roman"/>
      <w:sz w:val="18"/>
      <w:szCs w:val="18"/>
    </w:rPr>
  </w:style>
  <w:style w:type="character" w:customStyle="1" w:styleId="72">
    <w:name w:val="页脚 Char"/>
    <w:link w:val="29"/>
    <w:autoRedefine/>
    <w:qFormat/>
    <w:uiPriority w:val="99"/>
    <w:rPr>
      <w:rFonts w:ascii="Times New Roman" w:hAnsi="Times New Roman" w:eastAsia="宋体" w:cs="Times New Roman"/>
      <w:sz w:val="18"/>
      <w:szCs w:val="18"/>
    </w:rPr>
  </w:style>
  <w:style w:type="character" w:customStyle="1" w:styleId="73">
    <w:name w:val="页眉 Char"/>
    <w:link w:val="12"/>
    <w:autoRedefine/>
    <w:qFormat/>
    <w:uiPriority w:val="0"/>
    <w:rPr>
      <w:rFonts w:ascii="Times New Roman" w:hAnsi="Times New Roman" w:eastAsia="宋体" w:cs="Times New Roman"/>
      <w:sz w:val="18"/>
      <w:szCs w:val="18"/>
    </w:rPr>
  </w:style>
  <w:style w:type="character" w:customStyle="1" w:styleId="74">
    <w:name w:val="正文文本缩进 3 Char"/>
    <w:link w:val="34"/>
    <w:autoRedefine/>
    <w:qFormat/>
    <w:uiPriority w:val="0"/>
    <w:rPr>
      <w:rFonts w:ascii="Times New Roman" w:hAnsi="Times New Roman" w:eastAsia="黑体" w:cs="Times New Roman"/>
      <w:color w:val="000000"/>
      <w:kern w:val="2"/>
      <w:sz w:val="24"/>
      <w:szCs w:val="24"/>
    </w:rPr>
  </w:style>
  <w:style w:type="character" w:customStyle="1" w:styleId="75">
    <w:name w:val="正文文本 2 Char"/>
    <w:link w:val="38"/>
    <w:autoRedefine/>
    <w:qFormat/>
    <w:uiPriority w:val="0"/>
    <w:rPr>
      <w:rFonts w:ascii="Times New Roman" w:hAnsi="Times New Roman" w:eastAsia="宋体" w:cs="Times New Roman"/>
      <w:b/>
      <w:bCs/>
      <w:color w:val="000000"/>
      <w:kern w:val="2"/>
      <w:sz w:val="28"/>
      <w:szCs w:val="24"/>
    </w:rPr>
  </w:style>
  <w:style w:type="character" w:customStyle="1" w:styleId="76">
    <w:name w:val="HTML 预设格式 Char"/>
    <w:link w:val="39"/>
    <w:autoRedefine/>
    <w:qFormat/>
    <w:uiPriority w:val="0"/>
    <w:rPr>
      <w:rFonts w:ascii="Arial Unicode MS" w:hAnsi="Arial Unicode MS" w:eastAsia="Arial Unicode MS" w:cs="Arial Unicode MS"/>
    </w:rPr>
  </w:style>
  <w:style w:type="character" w:customStyle="1" w:styleId="77">
    <w:name w:val="标题 Char1"/>
    <w:link w:val="41"/>
    <w:autoRedefine/>
    <w:qFormat/>
    <w:uiPriority w:val="0"/>
    <w:rPr>
      <w:rFonts w:ascii="Times New Roman" w:hAnsi="Times New Roman" w:eastAsia="宋体" w:cs="Times New Roman"/>
      <w:kern w:val="2"/>
      <w:sz w:val="30"/>
      <w:szCs w:val="24"/>
    </w:rPr>
  </w:style>
  <w:style w:type="character" w:customStyle="1" w:styleId="78">
    <w:name w:val="批注主题 Char"/>
    <w:link w:val="42"/>
    <w:autoRedefine/>
    <w:qFormat/>
    <w:uiPriority w:val="0"/>
    <w:rPr>
      <w:rFonts w:ascii="Times New Roman" w:hAnsi="Times New Roman" w:eastAsia="宋体" w:cs="Times New Roman"/>
      <w:b/>
      <w:bCs/>
      <w:kern w:val="2"/>
      <w:sz w:val="21"/>
      <w:szCs w:val="24"/>
    </w:rPr>
  </w:style>
  <w:style w:type="paragraph" w:customStyle="1" w:styleId="79">
    <w:name w:val="Default"/>
    <w:next w:val="80"/>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80">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1">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3">
    <w:name w:val="huei12b1"/>
    <w:autoRedefine/>
    <w:qFormat/>
    <w:uiPriority w:val="0"/>
    <w:rPr>
      <w:rFonts w:ascii="Times New Roman" w:hAnsi="Times New Roman" w:eastAsia="宋体" w:cs="Times New Roman"/>
      <w:b/>
      <w:bCs/>
      <w:color w:val="333333"/>
      <w:sz w:val="20"/>
      <w:szCs w:val="20"/>
    </w:rPr>
  </w:style>
  <w:style w:type="character" w:customStyle="1" w:styleId="84">
    <w:name w:val="font101"/>
    <w:autoRedefine/>
    <w:qFormat/>
    <w:uiPriority w:val="0"/>
    <w:rPr>
      <w:rFonts w:hint="eastAsia" w:ascii="宋体" w:hAnsi="宋体" w:eastAsia="宋体" w:cs="宋体"/>
      <w:color w:val="000000"/>
      <w:sz w:val="18"/>
      <w:szCs w:val="18"/>
      <w:u w:val="none"/>
    </w:rPr>
  </w:style>
  <w:style w:type="character" w:customStyle="1" w:styleId="85">
    <w:name w:val="content"/>
    <w:autoRedefine/>
    <w:qFormat/>
    <w:uiPriority w:val="0"/>
    <w:rPr>
      <w:rFonts w:ascii="Times New Roman" w:hAnsi="Times New Roman" w:eastAsia="宋体" w:cs="Times New Roman"/>
    </w:rPr>
  </w:style>
  <w:style w:type="character" w:customStyle="1" w:styleId="86">
    <w:name w:val="标题 3 字符"/>
    <w:autoRedefine/>
    <w:qFormat/>
    <w:uiPriority w:val="0"/>
    <w:rPr>
      <w:rFonts w:ascii="Times New Roman" w:hAnsi="Times New Roman" w:eastAsia="宋体" w:cs="Times New Roman"/>
      <w:b/>
      <w:bCs/>
      <w:kern w:val="2"/>
      <w:sz w:val="24"/>
      <w:szCs w:val="32"/>
    </w:rPr>
  </w:style>
  <w:style w:type="character" w:customStyle="1" w:styleId="87">
    <w:name w:val="search_content1"/>
    <w:autoRedefine/>
    <w:qFormat/>
    <w:uiPriority w:val="0"/>
    <w:rPr>
      <w:rFonts w:ascii="Times New Roman" w:hAnsi="Times New Roman" w:eastAsia="宋体" w:cs="Times New Roman"/>
      <w:sz w:val="20"/>
      <w:szCs w:val="20"/>
    </w:rPr>
  </w:style>
  <w:style w:type="character" w:customStyle="1" w:styleId="88">
    <w:name w:val="apple-converted-space"/>
    <w:autoRedefine/>
    <w:qFormat/>
    <w:uiPriority w:val="0"/>
    <w:rPr>
      <w:rFonts w:ascii="Times New Roman" w:hAnsi="Times New Roman" w:eastAsia="宋体" w:cs="Times New Roman"/>
    </w:rPr>
  </w:style>
  <w:style w:type="character" w:customStyle="1" w:styleId="89">
    <w:name w:val="s"/>
    <w:autoRedefine/>
    <w:qFormat/>
    <w:uiPriority w:val="0"/>
    <w:rPr>
      <w:rFonts w:ascii="Times New Roman" w:hAnsi="Times New Roman" w:eastAsia="宋体" w:cs="Times New Roman"/>
    </w:rPr>
  </w:style>
  <w:style w:type="character" w:customStyle="1" w:styleId="90">
    <w:name w:val="页眉 字符"/>
    <w:autoRedefine/>
    <w:qFormat/>
    <w:uiPriority w:val="99"/>
    <w:rPr>
      <w:rFonts w:ascii="Times New Roman" w:hAnsi="Times New Roman" w:eastAsia="宋体" w:cs="Times New Roman"/>
      <w:kern w:val="2"/>
      <w:sz w:val="18"/>
      <w:lang w:val="en-US" w:eastAsia="zh-CN" w:bidi="ar-SA"/>
    </w:rPr>
  </w:style>
  <w:style w:type="character" w:customStyle="1" w:styleId="91">
    <w:name w:val="Char Char2"/>
    <w:autoRedefine/>
    <w:qFormat/>
    <w:uiPriority w:val="0"/>
    <w:rPr>
      <w:rFonts w:hint="eastAsia" w:ascii="宋体" w:hAnsi="Courier New" w:eastAsia="宋体" w:cs="Times New Roman"/>
      <w:kern w:val="2"/>
      <w:sz w:val="21"/>
    </w:rPr>
  </w:style>
  <w:style w:type="character" w:customStyle="1" w:styleId="92">
    <w:name w:val="font61"/>
    <w:autoRedefine/>
    <w:qFormat/>
    <w:uiPriority w:val="0"/>
    <w:rPr>
      <w:rFonts w:hint="eastAsia" w:ascii="宋体" w:hAnsi="宋体" w:eastAsia="宋体" w:cs="宋体"/>
      <w:color w:val="000000"/>
      <w:sz w:val="18"/>
      <w:szCs w:val="18"/>
      <w:u w:val="none"/>
    </w:rPr>
  </w:style>
  <w:style w:type="character" w:customStyle="1" w:styleId="93">
    <w:name w:val="l17"/>
    <w:autoRedefine/>
    <w:qFormat/>
    <w:uiPriority w:val="0"/>
    <w:rPr>
      <w:rFonts w:ascii="Times New Roman" w:hAnsi="Times New Roman" w:eastAsia="宋体" w:cs="Times New Roman"/>
    </w:rPr>
  </w:style>
  <w:style w:type="character" w:customStyle="1" w:styleId="94">
    <w:name w:val="纯文本 字符"/>
    <w:autoRedefine/>
    <w:qFormat/>
    <w:uiPriority w:val="0"/>
    <w:rPr>
      <w:rFonts w:ascii="宋体" w:hAnsi="Courier New" w:eastAsia="宋体" w:cs="Courier New"/>
      <w:kern w:val="2"/>
      <w:sz w:val="21"/>
      <w:szCs w:val="21"/>
      <w:lang w:val="en-US" w:eastAsia="zh-CN" w:bidi="ar-SA"/>
    </w:rPr>
  </w:style>
  <w:style w:type="character" w:customStyle="1" w:styleId="95">
    <w:name w:val="Char Char"/>
    <w:autoRedefine/>
    <w:qFormat/>
    <w:uiPriority w:val="0"/>
    <w:rPr>
      <w:rFonts w:hint="eastAsia" w:ascii="宋体" w:hAnsi="Courier New" w:eastAsia="宋体" w:cs="Times New Roman"/>
      <w:kern w:val="2"/>
      <w:sz w:val="21"/>
      <w:lang w:val="en-US" w:eastAsia="zh-CN" w:bidi="ar-SA"/>
    </w:rPr>
  </w:style>
  <w:style w:type="character" w:customStyle="1" w:styleId="96">
    <w:name w:val="unnamed51"/>
    <w:autoRedefine/>
    <w:qFormat/>
    <w:uiPriority w:val="0"/>
    <w:rPr>
      <w:rFonts w:ascii="Times New Roman" w:hAnsi="Times New Roman" w:eastAsia="宋体" w:cs="Times New Roman"/>
      <w:sz w:val="22"/>
      <w:szCs w:val="22"/>
    </w:rPr>
  </w:style>
  <w:style w:type="character" w:customStyle="1" w:styleId="97">
    <w:name w:val="正文文本首行缩进 字符"/>
    <w:link w:val="98"/>
    <w:autoRedefine/>
    <w:qFormat/>
    <w:uiPriority w:val="0"/>
    <w:rPr>
      <w:rFonts w:ascii="Times New Roman" w:hAnsi="Times New Roman" w:eastAsia="仿宋_GB2312" w:cs="Times New Roman"/>
      <w:kern w:val="2"/>
      <w:sz w:val="21"/>
      <w:szCs w:val="24"/>
    </w:rPr>
  </w:style>
  <w:style w:type="paragraph" w:customStyle="1" w:styleId="98">
    <w:name w:val="正文文本首行缩进1"/>
    <w:basedOn w:val="18"/>
    <w:link w:val="97"/>
    <w:autoRedefine/>
    <w:qFormat/>
    <w:uiPriority w:val="0"/>
    <w:pPr>
      <w:adjustRightInd/>
      <w:spacing w:after="120" w:line="240" w:lineRule="auto"/>
      <w:ind w:firstLine="420" w:firstLineChars="100"/>
      <w:jc w:val="both"/>
    </w:pPr>
    <w:rPr>
      <w:rFonts w:ascii="Times New Roman" w:hAnsi="Times New Roman" w:eastAsia="宋体" w:cs="Times New Roman"/>
      <w:kern w:val="2"/>
      <w:sz w:val="21"/>
      <w:szCs w:val="24"/>
    </w:rPr>
  </w:style>
  <w:style w:type="character" w:customStyle="1" w:styleId="99">
    <w:name w:val="font11"/>
    <w:autoRedefine/>
    <w:qFormat/>
    <w:uiPriority w:val="0"/>
    <w:rPr>
      <w:rFonts w:hint="eastAsia" w:ascii="宋体" w:hAnsi="宋体" w:eastAsia="宋体" w:cs="宋体"/>
      <w:color w:val="000000"/>
      <w:sz w:val="40"/>
      <w:szCs w:val="40"/>
      <w:u w:val="none"/>
    </w:rPr>
  </w:style>
  <w:style w:type="character" w:customStyle="1" w:styleId="100">
    <w:name w:val="font31"/>
    <w:autoRedefine/>
    <w:qFormat/>
    <w:uiPriority w:val="0"/>
    <w:rPr>
      <w:rFonts w:hint="eastAsia" w:ascii="宋体" w:hAnsi="宋体" w:eastAsia="宋体" w:cs="宋体"/>
      <w:color w:val="000000"/>
      <w:sz w:val="20"/>
      <w:szCs w:val="20"/>
      <w:u w:val="none"/>
    </w:rPr>
  </w:style>
  <w:style w:type="character" w:customStyle="1" w:styleId="101">
    <w:name w:val="纯文本 Char"/>
    <w:autoRedefine/>
    <w:qFormat/>
    <w:uiPriority w:val="0"/>
    <w:rPr>
      <w:rFonts w:ascii="宋体" w:hAnsi="Courier New" w:eastAsia="宋体" w:cs="Courier New"/>
      <w:kern w:val="2"/>
      <w:sz w:val="21"/>
      <w:szCs w:val="21"/>
    </w:rPr>
  </w:style>
  <w:style w:type="character" w:customStyle="1" w:styleId="102">
    <w:name w:val="页脚 字符"/>
    <w:autoRedefine/>
    <w:qFormat/>
    <w:uiPriority w:val="99"/>
    <w:rPr>
      <w:rFonts w:ascii="Times New Roman" w:hAnsi="Times New Roman" w:eastAsia="宋体" w:cs="Times New Roman"/>
      <w:kern w:val="2"/>
      <w:sz w:val="18"/>
      <w:lang w:val="en-US" w:eastAsia="zh-CN" w:bidi="ar-SA"/>
    </w:rPr>
  </w:style>
  <w:style w:type="character" w:customStyle="1" w:styleId="103">
    <w:name w:val="Char Char3"/>
    <w:autoRedefine/>
    <w:qFormat/>
    <w:uiPriority w:val="0"/>
    <w:rPr>
      <w:rFonts w:hint="eastAsia" w:ascii="宋体" w:hAnsi="Courier New" w:eastAsia="宋体" w:cs="Times New Roman"/>
      <w:kern w:val="2"/>
      <w:sz w:val="21"/>
      <w:lang w:val="en-US" w:eastAsia="zh-CN" w:bidi="ar-SA"/>
    </w:rPr>
  </w:style>
  <w:style w:type="character" w:customStyle="1" w:styleId="104">
    <w:name w:val="unnamed1"/>
    <w:autoRedefine/>
    <w:qFormat/>
    <w:uiPriority w:val="0"/>
    <w:rPr>
      <w:rFonts w:ascii="Times New Roman" w:hAnsi="Times New Roman" w:eastAsia="宋体" w:cs="Times New Roman"/>
    </w:rPr>
  </w:style>
  <w:style w:type="character" w:customStyle="1" w:styleId="105">
    <w:name w:val="search_result_snap1"/>
    <w:autoRedefine/>
    <w:qFormat/>
    <w:uiPriority w:val="0"/>
    <w:rPr>
      <w:rFonts w:ascii="Times New Roman" w:hAnsi="Times New Roman" w:eastAsia="宋体" w:cs="Times New Roman"/>
      <w:sz w:val="21"/>
      <w:szCs w:val="21"/>
    </w:rPr>
  </w:style>
  <w:style w:type="character" w:customStyle="1" w:styleId="106">
    <w:name w:val="不明显强调1"/>
    <w:autoRedefine/>
    <w:qFormat/>
    <w:uiPriority w:val="0"/>
    <w:rPr>
      <w:rFonts w:ascii="Times New Roman" w:hAnsi="Times New Roman" w:eastAsia="宋体" w:cs="Times New Roman"/>
      <w:i/>
      <w:iCs/>
      <w:color w:val="808080"/>
    </w:rPr>
  </w:style>
  <w:style w:type="character" w:customStyle="1" w:styleId="107">
    <w:name w:val="正文文本缩进 字符"/>
    <w:autoRedefine/>
    <w:qFormat/>
    <w:uiPriority w:val="0"/>
    <w:rPr>
      <w:rFonts w:ascii="仿宋_GB2312" w:hAnsi="Times New Roman" w:eastAsia="仿宋_GB2312" w:cs="Times New Roman"/>
      <w:kern w:val="2"/>
      <w:sz w:val="28"/>
      <w:lang w:val="en-US" w:eastAsia="zh-CN" w:bidi="ar-SA"/>
    </w:rPr>
  </w:style>
  <w:style w:type="character" w:customStyle="1" w:styleId="108">
    <w:name w:val="(aNormal) + 宋体 Char"/>
    <w:link w:val="109"/>
    <w:autoRedefine/>
    <w:qFormat/>
    <w:uiPriority w:val="0"/>
    <w:rPr>
      <w:rFonts w:ascii="宋体" w:hAnsi="宋体" w:eastAsia="宋体" w:cs="Times New Roman"/>
      <w:lang w:val="en-GB"/>
    </w:rPr>
  </w:style>
  <w:style w:type="paragraph" w:customStyle="1" w:styleId="109">
    <w:name w:val="(aNormal) + 宋体"/>
    <w:basedOn w:val="1"/>
    <w:link w:val="108"/>
    <w:autoRedefine/>
    <w:qFormat/>
    <w:uiPriority w:val="0"/>
    <w:pPr>
      <w:widowControl/>
      <w:spacing w:before="240" w:after="120" w:line="240" w:lineRule="auto"/>
      <w:ind w:firstLine="0" w:firstLineChars="0"/>
    </w:pPr>
    <w:rPr>
      <w:rFonts w:ascii="宋体" w:hAnsi="宋体" w:eastAsia="宋体" w:cs="Times New Roman"/>
      <w:kern w:val="0"/>
      <w:sz w:val="20"/>
      <w:szCs w:val="20"/>
      <w:lang w:val="en-GB"/>
    </w:rPr>
  </w:style>
  <w:style w:type="character" w:customStyle="1" w:styleId="110">
    <w:name w:val="hei16b1"/>
    <w:autoRedefine/>
    <w:qFormat/>
    <w:uiPriority w:val="0"/>
    <w:rPr>
      <w:rFonts w:hint="default" w:ascii="Arial" w:hAnsi="Arial" w:eastAsia="宋体" w:cs="Arial"/>
      <w:b/>
      <w:bCs/>
      <w:color w:val="000000"/>
      <w:sz w:val="24"/>
      <w:szCs w:val="24"/>
    </w:rPr>
  </w:style>
  <w:style w:type="character" w:customStyle="1" w:styleId="111">
    <w:name w:val="无间隔 Char"/>
    <w:link w:val="112"/>
    <w:autoRedefine/>
    <w:qFormat/>
    <w:uiPriority w:val="0"/>
    <w:rPr>
      <w:rFonts w:ascii="Times New Roman" w:hAnsi="Times New Roman" w:eastAsia="宋体" w:cs="Calibri"/>
      <w:kern w:val="2"/>
      <w:sz w:val="21"/>
      <w:szCs w:val="22"/>
      <w:lang w:val="en-US" w:eastAsia="zh-CN" w:bidi="ar-SA"/>
    </w:rPr>
  </w:style>
  <w:style w:type="paragraph" w:customStyle="1" w:styleId="112">
    <w:name w:val="No Spacing"/>
    <w:link w:val="111"/>
    <w:autoRedefine/>
    <w:qFormat/>
    <w:uiPriority w:val="0"/>
    <w:pPr>
      <w:widowControl w:val="0"/>
      <w:jc w:val="both"/>
    </w:pPr>
    <w:rPr>
      <w:rFonts w:ascii="Times New Roman" w:hAnsi="Times New Roman" w:eastAsia="宋体" w:cs="Calibri"/>
      <w:kern w:val="2"/>
      <w:sz w:val="21"/>
      <w:szCs w:val="22"/>
      <w:lang w:val="en-US" w:eastAsia="zh-CN" w:bidi="ar-SA"/>
    </w:rPr>
  </w:style>
  <w:style w:type="character" w:customStyle="1" w:styleId="113">
    <w:name w:val="wz1"/>
    <w:autoRedefine/>
    <w:qFormat/>
    <w:uiPriority w:val="0"/>
    <w:rPr>
      <w:rFonts w:ascii="Times New Roman" w:hAnsi="Times New Roman" w:eastAsia="宋体" w:cs="Times New Roman"/>
    </w:rPr>
  </w:style>
  <w:style w:type="character" w:customStyle="1" w:styleId="114">
    <w:name w:val="button1"/>
    <w:autoRedefine/>
    <w:qFormat/>
    <w:uiPriority w:val="0"/>
    <w:rPr>
      <w:rFonts w:hint="default" w:ascii="Verdana" w:hAnsi="Verdana" w:eastAsia="宋体" w:cs="Times New Roman"/>
      <w:b/>
      <w:bCs/>
      <w:sz w:val="20"/>
      <w:szCs w:val="20"/>
    </w:rPr>
  </w:style>
  <w:style w:type="character" w:customStyle="1" w:styleId="115">
    <w:name w:val="body001"/>
    <w:autoRedefine/>
    <w:qFormat/>
    <w:uiPriority w:val="0"/>
    <w:rPr>
      <w:rFonts w:hint="default" w:ascii="ˎ̥" w:hAnsi="ˎ̥" w:eastAsia="宋体" w:cs="Times New Roman"/>
      <w:color w:val="333333"/>
      <w:sz w:val="18"/>
      <w:szCs w:val="18"/>
    </w:rPr>
  </w:style>
  <w:style w:type="character" w:customStyle="1" w:styleId="116">
    <w:name w:val="font71"/>
    <w:autoRedefine/>
    <w:qFormat/>
    <w:uiPriority w:val="0"/>
    <w:rPr>
      <w:rFonts w:ascii="Arial" w:hAnsi="Arial" w:eastAsia="宋体" w:cs="Arial"/>
      <w:b/>
      <w:color w:val="333333"/>
      <w:sz w:val="20"/>
      <w:szCs w:val="20"/>
      <w:u w:val="none"/>
    </w:rPr>
  </w:style>
  <w:style w:type="character" w:customStyle="1" w:styleId="117">
    <w:name w:val="style8"/>
    <w:autoRedefine/>
    <w:qFormat/>
    <w:uiPriority w:val="0"/>
    <w:rPr>
      <w:rFonts w:ascii="Times New Roman" w:hAnsi="Times New Roman" w:eastAsia="宋体" w:cs="Times New Roman"/>
    </w:rPr>
  </w:style>
  <w:style w:type="character" w:customStyle="1" w:styleId="118">
    <w:name w:val="style1"/>
    <w:autoRedefine/>
    <w:qFormat/>
    <w:uiPriority w:val="0"/>
    <w:rPr>
      <w:rFonts w:ascii="Times New Roman" w:hAnsi="Times New Roman" w:eastAsia="宋体" w:cs="Times New Roman"/>
    </w:rPr>
  </w:style>
  <w:style w:type="character" w:customStyle="1" w:styleId="119">
    <w:name w:val="标题 Char"/>
    <w:autoRedefine/>
    <w:qFormat/>
    <w:uiPriority w:val="0"/>
    <w:rPr>
      <w:rFonts w:ascii="Cambria" w:hAnsi="Cambria" w:eastAsia="宋体" w:cs="Times New Roman"/>
      <w:b/>
      <w:bCs/>
      <w:kern w:val="2"/>
      <w:sz w:val="32"/>
      <w:szCs w:val="32"/>
    </w:rPr>
  </w:style>
  <w:style w:type="character" w:customStyle="1" w:styleId="120">
    <w:name w:val="font01"/>
    <w:basedOn w:val="46"/>
    <w:autoRedefine/>
    <w:qFormat/>
    <w:uiPriority w:val="0"/>
    <w:rPr>
      <w:rFonts w:hint="eastAsia" w:ascii="宋体" w:hAnsi="宋体" w:eastAsia="宋体" w:cs="宋体"/>
      <w:b/>
      <w:color w:val="333333"/>
      <w:sz w:val="20"/>
      <w:szCs w:val="20"/>
      <w:u w:val="none"/>
    </w:rPr>
  </w:style>
  <w:style w:type="paragraph" w:customStyle="1" w:styleId="121">
    <w:name w:val="Blockquote"/>
    <w:basedOn w:val="1"/>
    <w:autoRedefine/>
    <w:qFormat/>
    <w:uiPriority w:val="0"/>
    <w:pPr>
      <w:autoSpaceDE w:val="0"/>
      <w:autoSpaceDN w:val="0"/>
      <w:adjustRightInd w:val="0"/>
      <w:spacing w:before="100" w:after="100"/>
      <w:ind w:left="360" w:right="360"/>
      <w:jc w:val="left"/>
    </w:pPr>
    <w:rPr>
      <w:rFonts w:ascii="Times New Roman" w:hAnsi="Times New Roman" w:eastAsia="宋体" w:cs="Times New Roman"/>
      <w:kern w:val="0"/>
    </w:rPr>
  </w:style>
  <w:style w:type="paragraph" w:customStyle="1" w:styleId="122">
    <w:name w:val="默认段落字体 Para Char"/>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23">
    <w:name w:val="table_lines"/>
    <w:basedOn w:val="1"/>
    <w:autoRedefine/>
    <w:qFormat/>
    <w:uiPriority w:val="0"/>
    <w:pPr>
      <w:widowControl/>
      <w:spacing w:line="240" w:lineRule="auto"/>
      <w:ind w:firstLine="0" w:firstLineChars="0"/>
      <w:jc w:val="left"/>
    </w:pPr>
    <w:rPr>
      <w:rFonts w:ascii="Times New Roman" w:hAnsi="Times New Roman" w:eastAsia="宋体" w:cs="Times New Roman"/>
      <w:kern w:val="0"/>
      <w:sz w:val="20"/>
      <w:szCs w:val="20"/>
      <w:lang w:val="de-DE" w:eastAsia="de-DE"/>
    </w:rPr>
  </w:style>
  <w:style w:type="paragraph" w:customStyle="1" w:styleId="124">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25">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18"/>
      <w:szCs w:val="18"/>
    </w:rPr>
  </w:style>
  <w:style w:type="paragraph" w:customStyle="1" w:styleId="12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27">
    <w:name w:val="1"/>
    <w:basedOn w:val="1"/>
    <w:next w:val="40"/>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customStyle="1" w:styleId="128">
    <w:name w:val="head 1.1"/>
    <w:basedOn w:val="129"/>
    <w:autoRedefine/>
    <w:qFormat/>
    <w:uiPriority w:val="0"/>
    <w:pPr>
      <w:numPr>
        <w:ilvl w:val="1"/>
        <w:numId w:val="3"/>
      </w:numPr>
      <w:spacing w:before="260" w:after="260" w:line="240" w:lineRule="auto"/>
      <w:ind w:firstLine="0" w:firstLineChars="0"/>
    </w:pPr>
    <w:rPr>
      <w:rFonts w:ascii="宋体" w:hAnsi="宋体" w:eastAsia="宋体" w:cs="Times New Roman"/>
      <w:bCs/>
      <w:szCs w:val="22"/>
    </w:rPr>
  </w:style>
  <w:style w:type="paragraph" w:customStyle="1" w:styleId="129">
    <w:name w:val="列表段落1"/>
    <w:basedOn w:val="1"/>
    <w:autoRedefine/>
    <w:qFormat/>
    <w:uiPriority w:val="0"/>
    <w:pPr>
      <w:ind w:firstLine="420"/>
    </w:pPr>
    <w:rPr>
      <w:rFonts w:ascii="Times New Roman" w:hAnsi="Times New Roman" w:eastAsia="宋体" w:cs="Times New Roman"/>
    </w:rPr>
  </w:style>
  <w:style w:type="paragraph" w:customStyle="1" w:styleId="13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31">
    <w:name w:val="_Style 40"/>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32">
    <w:name w:val="正文段"/>
    <w:basedOn w:val="1"/>
    <w:autoRedefine/>
    <w:qFormat/>
    <w:uiPriority w:val="0"/>
    <w:pPr>
      <w:widowControl/>
      <w:snapToGrid w:val="0"/>
      <w:spacing w:after="50" w:afterLines="50"/>
      <w:ind w:firstLine="200" w:firstLineChars="200"/>
    </w:pPr>
    <w:rPr>
      <w:rFonts w:ascii="Times New Roman" w:hAnsi="Times New Roman" w:eastAsia="宋体" w:cs="Times New Roman"/>
      <w:kern w:val="0"/>
      <w:sz w:val="24"/>
    </w:rPr>
  </w:style>
  <w:style w:type="paragraph" w:customStyle="1" w:styleId="133">
    <w:name w:val="Proposals body"/>
    <w:basedOn w:val="1"/>
    <w:next w:val="1"/>
    <w:autoRedefine/>
    <w:qFormat/>
    <w:uiPriority w:val="0"/>
    <w:pPr>
      <w:widowControl/>
      <w:snapToGrid w:val="0"/>
      <w:ind w:firstLine="0" w:firstLineChars="0"/>
      <w:jc w:val="left"/>
    </w:pPr>
    <w:rPr>
      <w:rFonts w:ascii="宋体" w:hAnsi="Times New Roman" w:eastAsia="宋体" w:cs="Times New Roman"/>
      <w:color w:val="000000"/>
      <w:kern w:val="0"/>
      <w:szCs w:val="20"/>
    </w:rPr>
  </w:style>
  <w:style w:type="paragraph" w:customStyle="1" w:styleId="134">
    <w:name w:val="Char1 Char Char"/>
    <w:basedOn w:val="1"/>
    <w:autoRedefine/>
    <w:qFormat/>
    <w:uiPriority w:val="0"/>
    <w:pPr>
      <w:widowControl/>
      <w:spacing w:after="160"/>
      <w:jc w:val="left"/>
    </w:pPr>
    <w:rPr>
      <w:rFonts w:ascii="Verdana" w:hAnsi="Verdana" w:eastAsia="黑体" w:cs="Times New Roman"/>
      <w:kern w:val="0"/>
      <w:szCs w:val="20"/>
      <w:lang w:eastAsia="en-US"/>
    </w:rPr>
  </w:style>
  <w:style w:type="paragraph" w:customStyle="1" w:styleId="135">
    <w:name w:val="列出段落1"/>
    <w:basedOn w:val="1"/>
    <w:autoRedefine/>
    <w:qFormat/>
    <w:uiPriority w:val="0"/>
    <w:pPr>
      <w:spacing w:line="240" w:lineRule="auto"/>
      <w:ind w:firstLine="420"/>
    </w:pPr>
    <w:rPr>
      <w:rFonts w:ascii="Times New Roman" w:hAnsi="Times New Roman" w:eastAsia="宋体" w:cs="Times New Roman"/>
    </w:rPr>
  </w:style>
  <w:style w:type="paragraph" w:customStyle="1" w:styleId="136">
    <w:name w:val="小标题2"/>
    <w:basedOn w:val="1"/>
    <w:next w:val="1"/>
    <w:autoRedefine/>
    <w:qFormat/>
    <w:uiPriority w:val="0"/>
    <w:pPr>
      <w:spacing w:beforeLines="20" w:afterLines="20" w:line="400" w:lineRule="exact"/>
    </w:pPr>
    <w:rPr>
      <w:rFonts w:ascii="Times New Roman" w:hAnsi="Times New Roman" w:eastAsia="楷体_GB2312" w:cs="Times New Roman"/>
    </w:rPr>
  </w:style>
  <w:style w:type="paragraph" w:customStyle="1" w:styleId="137">
    <w:name w:val="Char Char Char Char Char Char Char"/>
    <w:basedOn w:val="1"/>
    <w:autoRedefine/>
    <w:qFormat/>
    <w:uiPriority w:val="0"/>
    <w:pPr>
      <w:tabs>
        <w:tab w:val="left" w:pos="432"/>
      </w:tabs>
      <w:spacing w:line="240" w:lineRule="auto"/>
      <w:ind w:left="432" w:hanging="432" w:firstLineChars="0"/>
    </w:pPr>
    <w:rPr>
      <w:rFonts w:ascii="Tahoma" w:hAnsi="Tahoma" w:eastAsia="宋体" w:cs="Times New Roman"/>
      <w:szCs w:val="20"/>
    </w:rPr>
  </w:style>
  <w:style w:type="paragraph" w:customStyle="1" w:styleId="138">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39">
    <w:name w:val="样式1"/>
    <w:basedOn w:val="1"/>
    <w:autoRedefine/>
    <w:qFormat/>
    <w:uiPriority w:val="0"/>
    <w:pPr>
      <w:spacing w:line="360" w:lineRule="exact"/>
    </w:pPr>
    <w:rPr>
      <w:rFonts w:ascii="Arial" w:hAnsi="Arial" w:eastAsia="宋体" w:cs="Times New Roman"/>
      <w:sz w:val="21"/>
    </w:rPr>
  </w:style>
  <w:style w:type="paragraph" w:customStyle="1" w:styleId="140">
    <w:name w:val="正文格式"/>
    <w:basedOn w:val="1"/>
    <w:autoRedefine/>
    <w:qFormat/>
    <w:uiPriority w:val="0"/>
    <w:pPr>
      <w:widowControl/>
      <w:adjustRightInd w:val="0"/>
      <w:snapToGrid w:val="0"/>
      <w:ind w:firstLine="482" w:firstLineChars="0"/>
    </w:pPr>
    <w:rPr>
      <w:rFonts w:ascii="Times New Roman" w:hAnsi="Times New Roman" w:eastAsia="宋体" w:cs="Times New Roman"/>
      <w:kern w:val="0"/>
      <w:szCs w:val="20"/>
    </w:rPr>
  </w:style>
  <w:style w:type="paragraph" w:customStyle="1" w:styleId="141">
    <w:name w:val="TOC 标题1"/>
    <w:basedOn w:val="6"/>
    <w:next w:val="1"/>
    <w:autoRedefine/>
    <w:qFormat/>
    <w:uiPriority w:val="0"/>
    <w:pPr>
      <w:widowControl/>
      <w:spacing w:line="240" w:lineRule="auto"/>
      <w:outlineLvl w:val="9"/>
    </w:pPr>
    <w:rPr>
      <w:rFonts w:ascii="Times New Roman" w:hAnsi="Times New Roman" w:eastAsia="宋体" w:cs="Times New Roman"/>
      <w:kern w:val="0"/>
      <w:sz w:val="21"/>
      <w:szCs w:val="28"/>
    </w:rPr>
  </w:style>
  <w:style w:type="paragraph" w:customStyle="1" w:styleId="142">
    <w:name w:val="表格"/>
    <w:basedOn w:val="18"/>
    <w:next w:val="1"/>
    <w:autoRedefine/>
    <w:qFormat/>
    <w:uiPriority w:val="0"/>
    <w:pPr>
      <w:spacing w:line="240" w:lineRule="auto"/>
      <w:ind w:firstLine="0" w:firstLineChars="0"/>
      <w:jc w:val="center"/>
    </w:pPr>
    <w:rPr>
      <w:rFonts w:ascii="Times New Roman" w:hAnsi="Times New Roman" w:eastAsia="宋体" w:cs="Times New Roman"/>
    </w:rPr>
  </w:style>
  <w:style w:type="paragraph" w:customStyle="1" w:styleId="143">
    <w:name w:val="Char1"/>
    <w:basedOn w:val="1"/>
    <w:autoRedefine/>
    <w:qFormat/>
    <w:uiPriority w:val="0"/>
    <w:rPr>
      <w:rFonts w:ascii="Tahoma" w:hAnsi="Tahoma" w:eastAsia="宋体" w:cs="Times New Roman"/>
      <w:szCs w:val="20"/>
    </w:rPr>
  </w:style>
  <w:style w:type="paragraph" w:customStyle="1" w:styleId="144">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45">
    <w:name w:val="正文－恩普"/>
    <w:basedOn w:val="11"/>
    <w:autoRedefine/>
    <w:qFormat/>
    <w:uiPriority w:val="0"/>
    <w:pPr>
      <w:widowControl/>
      <w:spacing w:afterLines="50" w:line="360" w:lineRule="auto"/>
      <w:ind w:firstLine="480" w:firstLineChars="200"/>
      <w:jc w:val="left"/>
    </w:pPr>
    <w:rPr>
      <w:rFonts w:ascii="Times New Roman" w:hAnsi="Times New Roman" w:eastAsia="宋体" w:cs="Times New Roman"/>
    </w:rPr>
  </w:style>
  <w:style w:type="paragraph" w:customStyle="1" w:styleId="146">
    <w:name w:val="正文2"/>
    <w:basedOn w:val="1"/>
    <w:autoRedefine/>
    <w:qFormat/>
    <w:uiPriority w:val="0"/>
    <w:pPr>
      <w:spacing w:before="156"/>
      <w:ind w:firstLine="510"/>
    </w:pPr>
    <w:rPr>
      <w:rFonts w:ascii="MT Extra" w:hAnsi="MT Extra" w:eastAsia="宋体" w:cs="MT Extra"/>
    </w:rPr>
  </w:style>
  <w:style w:type="paragraph" w:customStyle="1" w:styleId="147">
    <w:name w:val="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48">
    <w:name w:val="Char Char Char Char Char Char"/>
    <w:basedOn w:val="1"/>
    <w:autoRedefine/>
    <w:qFormat/>
    <w:uiPriority w:val="0"/>
    <w:pPr>
      <w:spacing w:line="240" w:lineRule="auto"/>
    </w:pPr>
    <w:rPr>
      <w:rFonts w:ascii="Tahoma" w:hAnsi="Tahoma" w:eastAsia="宋体" w:cs="Times New Roman"/>
      <w:szCs w:val="20"/>
    </w:rPr>
  </w:style>
  <w:style w:type="paragraph" w:customStyle="1" w:styleId="149">
    <w:name w:val="Char2"/>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5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1">
    <w:name w:val="p0"/>
    <w:basedOn w:val="1"/>
    <w:autoRedefine/>
    <w:qFormat/>
    <w:uiPriority w:val="0"/>
    <w:pPr>
      <w:widowControl/>
      <w:spacing w:line="240" w:lineRule="auto"/>
      <w:ind w:firstLine="0" w:firstLineChars="0"/>
    </w:pPr>
    <w:rPr>
      <w:rFonts w:ascii="Times New Roman" w:hAnsi="Times New Roman" w:eastAsia="宋体" w:cs="Times New Roman"/>
      <w:kern w:val="0"/>
      <w:szCs w:val="21"/>
    </w:rPr>
  </w:style>
  <w:style w:type="paragraph" w:customStyle="1" w:styleId="152">
    <w:name w:val="正文1"/>
    <w:basedOn w:val="1"/>
    <w:autoRedefine/>
    <w:qFormat/>
    <w:uiPriority w:val="0"/>
    <w:pPr>
      <w:widowControl/>
      <w:spacing w:after="200" w:line="300" w:lineRule="atLeast"/>
      <w:jc w:val="left"/>
    </w:pPr>
    <w:rPr>
      <w:rFonts w:ascii="Times New Roman" w:hAnsi="Times New Roman" w:eastAsia="宋体" w:cs="宋体"/>
      <w:kern w:val="0"/>
      <w:sz w:val="22"/>
      <w:szCs w:val="22"/>
    </w:rPr>
  </w:style>
  <w:style w:type="paragraph" w:customStyle="1" w:styleId="153">
    <w:name w:val="Char Char Char Char"/>
    <w:basedOn w:val="1"/>
    <w:autoRedefine/>
    <w:qFormat/>
    <w:uiPriority w:val="0"/>
    <w:pPr>
      <w:widowControl/>
      <w:spacing w:after="160" w:line="240" w:lineRule="exact"/>
      <w:ind w:firstLine="0" w:firstLineChars="0"/>
      <w:jc w:val="left"/>
    </w:pPr>
    <w:rPr>
      <w:rFonts w:ascii="Arial" w:hAnsi="Arial" w:eastAsia="Times New Roman" w:cs="Verdana"/>
      <w:b/>
      <w:kern w:val="0"/>
      <w:szCs w:val="20"/>
      <w:lang w:eastAsia="en-US"/>
    </w:rPr>
  </w:style>
  <w:style w:type="paragraph" w:customStyle="1" w:styleId="154">
    <w:name w:val="0"/>
    <w:basedOn w:val="1"/>
    <w:autoRedefine/>
    <w:qFormat/>
    <w:uiPriority w:val="0"/>
    <w:pPr>
      <w:widowControl/>
    </w:pPr>
    <w:rPr>
      <w:rFonts w:ascii="Times New Roman" w:hAnsi="Times New Roman" w:eastAsia="宋体" w:cs="Times New Roman"/>
      <w:kern w:val="0"/>
      <w:szCs w:val="21"/>
    </w:rPr>
  </w:style>
  <w:style w:type="paragraph" w:customStyle="1" w:styleId="155">
    <w:name w:val="Char Char Char Char Char Char Char Char"/>
    <w:basedOn w:val="1"/>
    <w:autoRedefine/>
    <w:qFormat/>
    <w:uiPriority w:val="0"/>
    <w:pPr>
      <w:tabs>
        <w:tab w:val="left" w:pos="360"/>
      </w:tabs>
      <w:spacing w:line="240" w:lineRule="auto"/>
      <w:ind w:firstLine="0" w:firstLineChars="0"/>
    </w:pPr>
    <w:rPr>
      <w:rFonts w:ascii="Times New Roman" w:hAnsi="Times New Roman" w:eastAsia="宋体" w:cs="Times New Roman"/>
      <w:szCs w:val="20"/>
    </w:rPr>
  </w:style>
  <w:style w:type="paragraph" w:customStyle="1" w:styleId="156">
    <w:name w:val="表内文字"/>
    <w:basedOn w:val="1"/>
    <w:autoRedefine/>
    <w:qFormat/>
    <w:uiPriority w:val="0"/>
    <w:pPr>
      <w:tabs>
        <w:tab w:val="left" w:pos="1418"/>
      </w:tabs>
      <w:ind w:firstLine="0" w:firstLineChars="0"/>
      <w:jc w:val="center"/>
    </w:pPr>
    <w:rPr>
      <w:rFonts w:ascii="仿宋_GB2312" w:hAnsi="Times New Roman" w:eastAsia="仿宋_GB2312" w:cs="Times New Roman"/>
      <w:spacing w:val="-20"/>
      <w:kern w:val="0"/>
    </w:rPr>
  </w:style>
  <w:style w:type="paragraph" w:customStyle="1" w:styleId="157">
    <w:name w:val="font6"/>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8">
    <w:name w:val="xl82"/>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9">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60">
    <w:name w:val="Char Char Char Char Char Char Char Char Char Char 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61">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62">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Unicode MS" w:hAnsi="Arial Unicode MS" w:eastAsia="Arial Unicode MS" w:cs="Arial Unicode MS"/>
      <w:color w:val="000000"/>
      <w:kern w:val="0"/>
      <w:sz w:val="16"/>
      <w:szCs w:val="16"/>
    </w:rPr>
  </w:style>
  <w:style w:type="paragraph" w:customStyle="1" w:styleId="163">
    <w:name w:val="trs_editor"/>
    <w:basedOn w:val="1"/>
    <w:autoRedefine/>
    <w:qFormat/>
    <w:uiPriority w:val="0"/>
    <w:pPr>
      <w:widowControl/>
      <w:spacing w:before="100" w:beforeAutospacing="1" w:after="100" w:afterAutospacing="1"/>
      <w:jc w:val="left"/>
    </w:pPr>
    <w:rPr>
      <w:rFonts w:ascii="宋体" w:hAnsi="宋体" w:eastAsia="宋体" w:cs="宋体"/>
      <w:kern w:val="0"/>
    </w:rPr>
  </w:style>
  <w:style w:type="paragraph" w:customStyle="1" w:styleId="164">
    <w:name w:val="font8"/>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宋体"/>
      <w:color w:val="000000"/>
      <w:kern w:val="0"/>
      <w:sz w:val="18"/>
      <w:szCs w:val="18"/>
    </w:rPr>
  </w:style>
  <w:style w:type="paragraph" w:customStyle="1" w:styleId="165">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18"/>
      <w:szCs w:val="18"/>
    </w:rPr>
  </w:style>
  <w:style w:type="paragraph" w:customStyle="1" w:styleId="166">
    <w:name w:val="List Paragraph"/>
    <w:basedOn w:val="1"/>
    <w:autoRedefine/>
    <w:qFormat/>
    <w:uiPriority w:val="99"/>
    <w:pPr>
      <w:ind w:firstLine="420"/>
    </w:pPr>
    <w:rPr>
      <w:rFonts w:ascii="Times New Roman" w:hAnsi="Times New Roman" w:eastAsia="宋体" w:cs="Times New Roman"/>
      <w:szCs w:val="22"/>
    </w:rPr>
  </w:style>
  <w:style w:type="paragraph" w:customStyle="1" w:styleId="167">
    <w:name w:val="p16"/>
    <w:basedOn w:val="1"/>
    <w:autoRedefine/>
    <w:qFormat/>
    <w:uiPriority w:val="0"/>
    <w:pPr>
      <w:widowControl/>
      <w:spacing w:line="240" w:lineRule="auto"/>
      <w:ind w:left="420" w:hanging="420" w:firstLineChars="0"/>
    </w:pPr>
    <w:rPr>
      <w:rFonts w:ascii="Times New Roman" w:hAnsi="Times New Roman" w:eastAsia="宋体" w:cs="Times New Roman"/>
      <w:kern w:val="0"/>
      <w:szCs w:val="21"/>
    </w:rPr>
  </w:style>
  <w:style w:type="paragraph" w:customStyle="1" w:styleId="168">
    <w:name w:val="font9"/>
    <w:basedOn w:val="1"/>
    <w:autoRedefine/>
    <w:qFormat/>
    <w:uiPriority w:val="0"/>
    <w:pPr>
      <w:widowControl/>
      <w:spacing w:before="100" w:beforeAutospacing="1" w:after="100" w:afterAutospacing="1" w:line="240" w:lineRule="auto"/>
      <w:ind w:firstLine="0" w:firstLineChars="0"/>
      <w:jc w:val="left"/>
    </w:pPr>
    <w:rPr>
      <w:rFonts w:ascii="Symbol" w:hAnsi="Symbol" w:eastAsia="宋体" w:cs="宋体"/>
      <w:color w:val="000000"/>
      <w:kern w:val="0"/>
      <w:sz w:val="18"/>
      <w:szCs w:val="18"/>
    </w:rPr>
  </w:style>
  <w:style w:type="paragraph" w:customStyle="1" w:styleId="169">
    <w:name w:val="样式3"/>
    <w:basedOn w:val="170"/>
    <w:autoRedefine/>
    <w:qFormat/>
    <w:uiPriority w:val="0"/>
    <w:pPr>
      <w:spacing w:line="240" w:lineRule="auto"/>
    </w:pPr>
    <w:rPr>
      <w:rFonts w:ascii="Times New Roman" w:hAnsi="Times New Roman" w:eastAsia="宋体" w:cs="Times New Roman"/>
      <w:sz w:val="21"/>
    </w:rPr>
  </w:style>
  <w:style w:type="paragraph" w:customStyle="1" w:styleId="170">
    <w:name w:val="样式2"/>
    <w:basedOn w:val="139"/>
    <w:autoRedefine/>
    <w:qFormat/>
    <w:uiPriority w:val="0"/>
    <w:pPr>
      <w:ind w:firstLine="0" w:firstLineChars="0"/>
    </w:pPr>
    <w:rPr>
      <w:rFonts w:ascii="Times New Roman" w:hAnsi="Times New Roman" w:eastAsia="宋体" w:cs="Times New Roman"/>
    </w:rPr>
  </w:style>
  <w:style w:type="paragraph" w:customStyle="1" w:styleId="171">
    <w:name w:val="xl25"/>
    <w:basedOn w:val="1"/>
    <w:autoRedefine/>
    <w:qFormat/>
    <w:uiPriority w:val="0"/>
    <w:pPr>
      <w:widowControl/>
      <w:spacing w:before="100" w:beforeAutospacing="1" w:after="100" w:afterAutospacing="1" w:line="240" w:lineRule="auto"/>
      <w:ind w:firstLine="0" w:firstLineChars="0"/>
      <w:jc w:val="center"/>
      <w:textAlignment w:val="center"/>
    </w:pPr>
    <w:rPr>
      <w:rFonts w:hint="eastAsia" w:ascii="楷体_GB2312" w:hAnsi="宋体" w:eastAsia="楷体_GB2312" w:cs="Times New Roman"/>
      <w:kern w:val="0"/>
    </w:rPr>
  </w:style>
  <w:style w:type="paragraph" w:customStyle="1" w:styleId="172">
    <w:name w:val="Horizontal Bar"/>
    <w:basedOn w:val="1"/>
    <w:autoRedefine/>
    <w:qFormat/>
    <w:uiPriority w:val="0"/>
    <w:pPr>
      <w:kinsoku w:val="0"/>
      <w:overflowPunct w:val="0"/>
      <w:topLinePunct/>
      <w:spacing w:line="0" w:lineRule="atLeast"/>
      <w:ind w:firstLine="0" w:firstLineChars="0"/>
      <w:jc w:val="left"/>
    </w:pPr>
    <w:rPr>
      <w:rFonts w:ascii="ScalaSansLF-Regular" w:hAnsi="ScalaSansLF-Regular" w:eastAsia="ScalaSansLF-Regular" w:cs="ScalaSansLF-Regular"/>
      <w:bCs/>
      <w:sz w:val="16"/>
      <w:szCs w:val="16"/>
      <w:lang w:eastAsia="ja-JP"/>
    </w:rPr>
  </w:style>
  <w:style w:type="paragraph" w:customStyle="1" w:styleId="173">
    <w:name w:val="head 1.1.1"/>
    <w:basedOn w:val="129"/>
    <w:autoRedefine/>
    <w:qFormat/>
    <w:uiPriority w:val="0"/>
    <w:pPr>
      <w:numPr>
        <w:ilvl w:val="2"/>
        <w:numId w:val="3"/>
      </w:numPr>
      <w:spacing w:line="240" w:lineRule="auto"/>
      <w:ind w:firstLine="0" w:firstLineChars="0"/>
    </w:pPr>
    <w:rPr>
      <w:rFonts w:ascii="Times New Roman" w:hAnsi="Times New Roman" w:eastAsia="宋体" w:cs="Times New Roman"/>
      <w:bCs/>
      <w:szCs w:val="22"/>
    </w:rPr>
  </w:style>
  <w:style w:type="paragraph" w:customStyle="1" w:styleId="17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75">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76">
    <w:name w:val="Char Char Char Char Char Char Char Char Char Char"/>
    <w:basedOn w:val="13"/>
    <w:autoRedefine/>
    <w:qFormat/>
    <w:uiPriority w:val="0"/>
    <w:pPr>
      <w:shd w:val="clear" w:color="auto" w:fill="000080"/>
      <w:spacing w:line="240" w:lineRule="auto"/>
      <w:ind w:firstLine="0" w:firstLineChars="0"/>
    </w:pPr>
    <w:rPr>
      <w:rFonts w:ascii="Tahoma" w:hAnsi="Tahoma" w:eastAsia="宋体" w:cs="Times New Roman"/>
      <w:sz w:val="24"/>
      <w:szCs w:val="24"/>
    </w:rPr>
  </w:style>
  <w:style w:type="paragraph" w:customStyle="1" w:styleId="17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78">
    <w:name w:val="标题3"/>
    <w:basedOn w:val="7"/>
    <w:link w:val="179"/>
    <w:autoRedefine/>
    <w:qFormat/>
    <w:uiPriority w:val="0"/>
    <w:pPr>
      <w:spacing w:before="260" w:after="260" w:line="415" w:lineRule="auto"/>
    </w:pPr>
    <w:rPr>
      <w:rFonts w:ascii="宋体" w:hAnsi="宋体" w:eastAsia="宋体" w:cs="Times New Roman"/>
      <w:sz w:val="28"/>
      <w:szCs w:val="28"/>
    </w:rPr>
  </w:style>
  <w:style w:type="character" w:customStyle="1" w:styleId="179">
    <w:name w:val="标题3 Char"/>
    <w:link w:val="178"/>
    <w:autoRedefine/>
    <w:qFormat/>
    <w:uiPriority w:val="0"/>
    <w:rPr>
      <w:rFonts w:ascii="宋体" w:hAnsi="宋体" w:eastAsia="宋体" w:cs="Times New Roman"/>
      <w:sz w:val="28"/>
      <w:szCs w:val="28"/>
    </w:rPr>
  </w:style>
  <w:style w:type="paragraph" w:customStyle="1" w:styleId="180">
    <w:name w:val="部分1"/>
    <w:basedOn w:val="1"/>
    <w:autoRedefine/>
    <w:qFormat/>
    <w:uiPriority w:val="0"/>
    <w:pPr>
      <w:keepNext/>
      <w:pageBreakBefore/>
      <w:tabs>
        <w:tab w:val="left" w:pos="720"/>
      </w:tabs>
      <w:jc w:val="center"/>
      <w:outlineLvl w:val="0"/>
    </w:pPr>
    <w:rPr>
      <w:rFonts w:ascii="Times New Roman" w:hAnsi="Times New Roman" w:eastAsia="黑体" w:cs="Times New Roman"/>
      <w:b/>
      <w:kern w:val="44"/>
      <w:sz w:val="36"/>
    </w:rPr>
  </w:style>
  <w:style w:type="paragraph" w:customStyle="1" w:styleId="181">
    <w:name w:val="font7"/>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82">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83">
    <w:name w:val="四级目录 Char Char Char Char Char"/>
    <w:next w:val="1"/>
    <w:autoRedefine/>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8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85">
    <w:name w:val="样式4"/>
    <w:basedOn w:val="1"/>
    <w:autoRedefine/>
    <w:qFormat/>
    <w:uiPriority w:val="0"/>
    <w:pPr>
      <w:ind w:firstLine="0" w:firstLineChars="0"/>
      <w:jc w:val="center"/>
    </w:pPr>
    <w:rPr>
      <w:rFonts w:ascii="Times New Roman" w:hAnsi="Times New Roman" w:eastAsia="宋体" w:cs="Times New Roman"/>
      <w:sz w:val="20"/>
    </w:rPr>
  </w:style>
  <w:style w:type="paragraph" w:customStyle="1" w:styleId="186">
    <w:name w:val="默认段落字体 Para Char Char Char Char Char Char Char Char Char1 Char Char Char Char"/>
    <w:basedOn w:val="1"/>
    <w:autoRedefine/>
    <w:qFormat/>
    <w:uiPriority w:val="0"/>
    <w:rPr>
      <w:rFonts w:ascii="Tahoma" w:hAnsi="Tahoma" w:eastAsia="宋体" w:cs="Times New Roman"/>
      <w:szCs w:val="20"/>
    </w:rPr>
  </w:style>
  <w:style w:type="paragraph" w:customStyle="1" w:styleId="187">
    <w:name w:val="Char"/>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88">
    <w:name w:val="_Style 3"/>
    <w:basedOn w:val="1"/>
    <w:next w:val="166"/>
    <w:autoRedefine/>
    <w:qFormat/>
    <w:uiPriority w:val="0"/>
    <w:pPr>
      <w:ind w:firstLine="420"/>
    </w:pPr>
    <w:rPr>
      <w:rFonts w:ascii="Times New Roman" w:hAnsi="Times New Roman" w:eastAsia="宋体" w:cs="Times New Roman"/>
      <w:szCs w:val="22"/>
    </w:rPr>
  </w:style>
  <w:style w:type="paragraph" w:customStyle="1" w:styleId="189">
    <w:name w:val="正文缩进1"/>
    <w:basedOn w:val="1"/>
    <w:next w:val="3"/>
    <w:autoRedefine/>
    <w:qFormat/>
    <w:uiPriority w:val="0"/>
    <w:pPr>
      <w:autoSpaceDE w:val="0"/>
      <w:autoSpaceDN w:val="0"/>
      <w:adjustRightInd w:val="0"/>
      <w:snapToGrid w:val="0"/>
      <w:spacing w:after="120"/>
      <w:ind w:left="420" w:firstLine="480" w:firstLineChars="0"/>
    </w:pPr>
    <w:rPr>
      <w:rFonts w:ascii="Times New Roman" w:hAnsi="Times New Roman" w:eastAsia="宋体" w:cs="Times New Roman"/>
      <w:szCs w:val="20"/>
    </w:rPr>
  </w:style>
  <w:style w:type="paragraph" w:customStyle="1" w:styleId="190">
    <w:name w:val="_Style 54"/>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9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92">
    <w:name w:val="_Style 185"/>
    <w:autoRedefine/>
    <w:qFormat/>
    <w:uiPriority w:val="0"/>
    <w:rPr>
      <w:rFonts w:ascii="Times New Roman" w:hAnsi="Times New Roman" w:eastAsia="宋体" w:cs="Times New Roman"/>
      <w:kern w:val="2"/>
      <w:sz w:val="24"/>
      <w:szCs w:val="24"/>
      <w:lang w:val="en-US" w:eastAsia="zh-CN" w:bidi="ar-SA"/>
    </w:rPr>
  </w:style>
  <w:style w:type="paragraph" w:customStyle="1" w:styleId="19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4">
    <w:name w:val="font5"/>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rPr>
  </w:style>
  <w:style w:type="paragraph" w:customStyle="1" w:styleId="195">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6">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97">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98">
    <w:name w:val="文字"/>
    <w:basedOn w:val="1"/>
    <w:autoRedefine/>
    <w:qFormat/>
    <w:uiPriority w:val="0"/>
    <w:pPr>
      <w:tabs>
        <w:tab w:val="left" w:pos="8520"/>
      </w:tabs>
      <w:spacing w:line="312" w:lineRule="auto"/>
      <w:ind w:right="-210" w:firstLine="556" w:firstLineChars="0"/>
    </w:pPr>
    <w:rPr>
      <w:rFonts w:ascii="楷体_GB2312" w:hAnsi="Times New Roman" w:eastAsia="楷体_GB2312" w:cs="Times New Roman"/>
      <w:sz w:val="28"/>
      <w:szCs w:val="20"/>
    </w:rPr>
  </w:style>
  <w:style w:type="character" w:customStyle="1" w:styleId="199">
    <w:name w:val="on1"/>
    <w:autoRedefine/>
    <w:qFormat/>
    <w:uiPriority w:val="0"/>
  </w:style>
  <w:style w:type="character" w:customStyle="1" w:styleId="200">
    <w:name w:val="bulletintext1"/>
    <w:autoRedefine/>
    <w:qFormat/>
    <w:uiPriority w:val="0"/>
    <w:rPr>
      <w:color w:val="000000"/>
      <w:sz w:val="18"/>
      <w:szCs w:val="18"/>
    </w:rPr>
  </w:style>
  <w:style w:type="character" w:customStyle="1" w:styleId="201">
    <w:name w:val="font21"/>
    <w:basedOn w:val="46"/>
    <w:autoRedefine/>
    <w:qFormat/>
    <w:uiPriority w:val="0"/>
    <w:rPr>
      <w:rFonts w:hint="eastAsia" w:ascii="仿宋" w:hAnsi="仿宋" w:eastAsia="仿宋" w:cs="仿宋"/>
      <w:color w:val="000000"/>
      <w:sz w:val="24"/>
      <w:szCs w:val="24"/>
      <w:u w:val="none"/>
    </w:rPr>
  </w:style>
  <w:style w:type="paragraph" w:customStyle="1" w:styleId="202">
    <w:name w:val="_Style 1"/>
    <w:basedOn w:val="1"/>
    <w:autoRedefine/>
    <w:qFormat/>
    <w:uiPriority w:val="34"/>
    <w:pPr>
      <w:ind w:firstLine="420" w:firstLineChars="200"/>
    </w:pPr>
    <w:rPr>
      <w:szCs w:val="21"/>
    </w:rPr>
  </w:style>
  <w:style w:type="paragraph" w:customStyle="1" w:styleId="203">
    <w:name w:val="样式 首行缩进:  2 字符"/>
    <w:basedOn w:val="1"/>
    <w:autoRedefine/>
    <w:qFormat/>
    <w:uiPriority w:val="0"/>
    <w:pPr>
      <w:ind w:firstLine="420"/>
    </w:pPr>
    <w:rPr>
      <w:rFonts w:eastAsia="楷体" w:cs="宋体"/>
      <w:szCs w:val="20"/>
    </w:rPr>
  </w:style>
  <w:style w:type="paragraph" w:customStyle="1" w:styleId="204">
    <w:name w:val="此正文"/>
    <w:basedOn w:val="1"/>
    <w:autoRedefine/>
    <w:qFormat/>
    <w:uiPriority w:val="0"/>
    <w:pPr>
      <w:spacing w:line="360" w:lineRule="auto"/>
      <w:ind w:firstLine="480" w:firstLineChars="200"/>
    </w:pPr>
    <w:rPr>
      <w:sz w:val="24"/>
    </w:rPr>
  </w:style>
  <w:style w:type="paragraph" w:customStyle="1" w:styleId="205">
    <w:name w:val="默认段落字体 Para Char Char Char Char Char Char Char Char"/>
    <w:basedOn w:val="1"/>
    <w:autoRedefine/>
    <w:qFormat/>
    <w:uiPriority w:val="0"/>
  </w:style>
  <w:style w:type="paragraph" w:customStyle="1" w:styleId="206">
    <w:name w:val="Normal Indent1"/>
    <w:basedOn w:val="1"/>
    <w:qFormat/>
    <w:uiPriority w:val="99"/>
    <w:pPr>
      <w:ind w:firstLine="420" w:firstLineChars="200"/>
    </w:pPr>
  </w:style>
  <w:style w:type="paragraph" w:customStyle="1" w:styleId="207">
    <w:name w:val="纯文本1"/>
    <w:basedOn w:val="1"/>
    <w:qFormat/>
    <w:uiPriority w:val="99"/>
    <w:rPr>
      <w:rFonts w:ascii="宋体" w:hAnsi="Courier New" w:eastAsia="宋体"/>
      <w:kern w:val="0"/>
      <w:sz w:val="20"/>
    </w:rPr>
  </w:style>
  <w:style w:type="paragraph" w:customStyle="1" w:styleId="208">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78</Pages>
  <Words>25123</Words>
  <Characters>27475</Characters>
  <Lines>258</Lines>
  <Paragraphs>72</Paragraphs>
  <TotalTime>0</TotalTime>
  <ScaleCrop>false</ScaleCrop>
  <LinksUpToDate>false</LinksUpToDate>
  <CharactersWithSpaces>27928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2022-10-10T01:20:00Z</dcterms:created>
  <dc:creator>Administrator</dc:creator>
  <cp:lastModifiedBy>徐敬琪</cp:lastModifiedBy>
  <cp:lastPrinted>2024-12-26T05:56:00Z</cp:lastPrinted>
  <dcterms:modified xsi:type="dcterms:W3CDTF">2025-04-21T08:08:10Z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E97A1EC022364135BD83AC6913C290B0_13</vt:lpwstr>
  </property>
  <property fmtid="{D5CDD505-2E9C-101B-9397-08002B2CF9AE}" pid="4" name="commondata">
    <vt:lpwstr>eyJoZGlkIjoiNDFiMTYwZWIzMTJiMzU2MDhiNmNlNmMzMWM5MjdmYjkifQ==</vt:lpwstr>
  </property>
  <property fmtid="{D5CDD505-2E9C-101B-9397-08002B2CF9AE}" pid="5" name="KSOTemplateDocerSaveRecord">
    <vt:lpwstr>eyJoZGlkIjoiNWZkNjA2YzQ4YjM4MzJhY2FhNjQwYzcxZGFmNTE5NWUiLCJ1c2VySWQiOiIxMjQxNjAwMjgyIn0=</vt:lpwstr>
  </property>
</Properties>
</file>