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AAA8AEE">
      <w:pPr>
        <w:spacing w:line="360" w:lineRule="auto"/>
        <w:jc w:val="center"/>
        <w:rPr>
          <w:rFonts w:ascii="仿宋" w:hAnsi="仿宋" w:eastAsia="仿宋" w:cs="仿宋"/>
          <w:b/>
          <w:color w:val="auto"/>
          <w:sz w:val="24"/>
          <w:highlight w:val="none"/>
        </w:rPr>
      </w:pPr>
    </w:p>
    <w:p w14:paraId="6B55E3A7">
      <w:pPr>
        <w:spacing w:line="360" w:lineRule="auto"/>
        <w:jc w:val="center"/>
        <w:rPr>
          <w:rFonts w:ascii="仿宋" w:hAnsi="仿宋" w:eastAsia="仿宋" w:cs="仿宋"/>
          <w:b/>
          <w:color w:val="auto"/>
          <w:sz w:val="24"/>
          <w:highlight w:val="none"/>
        </w:rPr>
      </w:pPr>
    </w:p>
    <w:p w14:paraId="625140F9">
      <w:pPr>
        <w:adjustRightInd/>
        <w:spacing w:line="360" w:lineRule="auto"/>
        <w:jc w:val="center"/>
        <w:rPr>
          <w:rFonts w:ascii="仿宋" w:hAnsi="仿宋" w:eastAsia="仿宋" w:cs="仿宋"/>
          <w:b/>
          <w:color w:val="auto"/>
          <w:sz w:val="48"/>
          <w:szCs w:val="48"/>
          <w:highlight w:val="none"/>
        </w:rPr>
      </w:pPr>
    </w:p>
    <w:p w14:paraId="7661DD1A">
      <w:pPr>
        <w:adjustRightInd/>
        <w:spacing w:line="360" w:lineRule="auto"/>
        <w:ind w:firstLine="420" w:firstLineChars="0"/>
        <w:jc w:val="center"/>
        <w:rPr>
          <w:rFonts w:hint="eastAsia" w:ascii="仿宋" w:hAnsi="仿宋" w:eastAsia="仿宋" w:cs="仿宋"/>
          <w:b/>
          <w:bCs/>
          <w:color w:val="auto"/>
          <w:sz w:val="44"/>
          <w:szCs w:val="44"/>
          <w:highlight w:val="none"/>
        </w:rPr>
      </w:pPr>
      <w:r>
        <w:rPr>
          <w:rFonts w:hint="eastAsia" w:ascii="仿宋" w:hAnsi="仿宋" w:eastAsia="仿宋" w:cs="仿宋"/>
          <w:b/>
          <w:bCs/>
          <w:color w:val="auto"/>
          <w:sz w:val="44"/>
          <w:szCs w:val="44"/>
          <w:highlight w:val="none"/>
          <w:lang w:eastAsia="zh-CN"/>
        </w:rPr>
        <w:t>仙居县人民医院医用空气加压氧舱采购项目</w:t>
      </w:r>
    </w:p>
    <w:p w14:paraId="53EE250C">
      <w:pPr>
        <w:adjustRightInd/>
        <w:spacing w:line="360" w:lineRule="auto"/>
        <w:ind w:firstLine="420" w:firstLineChars="0"/>
        <w:jc w:val="center"/>
        <w:rPr>
          <w:rFonts w:ascii="仿宋" w:hAnsi="仿宋" w:eastAsia="仿宋" w:cs="仿宋"/>
          <w:b/>
          <w:bCs/>
          <w:color w:val="auto"/>
          <w:sz w:val="48"/>
          <w:szCs w:val="48"/>
          <w:highlight w:val="none"/>
        </w:rPr>
      </w:pPr>
      <w:r>
        <w:rPr>
          <w:rFonts w:hint="eastAsia" w:ascii="仿宋" w:hAnsi="仿宋" w:eastAsia="仿宋" w:cs="仿宋"/>
          <w:b/>
          <w:bCs/>
          <w:color w:val="auto"/>
          <w:sz w:val="44"/>
          <w:szCs w:val="44"/>
          <w:highlight w:val="none"/>
        </w:rPr>
        <w:t>招标文件</w:t>
      </w:r>
    </w:p>
    <w:p w14:paraId="6D98EFC2">
      <w:pPr>
        <w:adjustRightInd/>
        <w:spacing w:line="360" w:lineRule="auto"/>
        <w:jc w:val="center"/>
        <w:rPr>
          <w:rFonts w:hint="eastAsia" w:ascii="仿宋" w:hAnsi="仿宋" w:eastAsia="仿宋" w:cs="仿宋"/>
          <w:b/>
          <w:color w:val="auto"/>
          <w:sz w:val="44"/>
          <w:szCs w:val="44"/>
          <w:highlight w:val="none"/>
        </w:rPr>
      </w:pPr>
    </w:p>
    <w:p w14:paraId="33C73752">
      <w:pPr>
        <w:adjustRightInd/>
        <w:spacing w:line="360" w:lineRule="auto"/>
        <w:jc w:val="center"/>
        <w:rPr>
          <w:rFonts w:hint="eastAsia" w:ascii="仿宋" w:hAnsi="仿宋" w:eastAsia="仿宋" w:cs="仿宋"/>
          <w:b/>
          <w:color w:val="auto"/>
          <w:sz w:val="44"/>
          <w:szCs w:val="44"/>
          <w:highlight w:val="none"/>
        </w:rPr>
      </w:pPr>
    </w:p>
    <w:p w14:paraId="0C01D0BE">
      <w:pPr>
        <w:adjustRightInd/>
        <w:spacing w:line="360" w:lineRule="auto"/>
        <w:jc w:val="center"/>
        <w:rPr>
          <w:rFonts w:ascii="仿宋" w:hAnsi="仿宋" w:eastAsia="仿宋" w:cs="仿宋"/>
          <w:b/>
          <w:color w:val="auto"/>
          <w:sz w:val="44"/>
          <w:szCs w:val="44"/>
          <w:highlight w:val="none"/>
        </w:rPr>
      </w:pPr>
      <w:r>
        <w:rPr>
          <w:rFonts w:hint="eastAsia" w:ascii="仿宋" w:hAnsi="仿宋" w:eastAsia="仿宋" w:cs="仿宋"/>
          <w:b/>
          <w:color w:val="auto"/>
          <w:sz w:val="44"/>
          <w:szCs w:val="44"/>
          <w:highlight w:val="none"/>
        </w:rPr>
        <w:t xml:space="preserve"> </w:t>
      </w:r>
    </w:p>
    <w:p w14:paraId="7997DA3D">
      <w:pPr>
        <w:adjustRightInd/>
        <w:spacing w:line="360" w:lineRule="auto"/>
        <w:jc w:val="center"/>
        <w:rPr>
          <w:rFonts w:ascii="仿宋" w:hAnsi="仿宋" w:eastAsia="仿宋" w:cs="仿宋"/>
          <w:b/>
          <w:color w:val="auto"/>
          <w:sz w:val="44"/>
          <w:szCs w:val="44"/>
          <w:highlight w:val="none"/>
        </w:rPr>
      </w:pPr>
      <w:r>
        <w:rPr>
          <w:rFonts w:hint="eastAsia" w:ascii="仿宋" w:hAnsi="仿宋" w:eastAsia="仿宋" w:cs="仿宋"/>
          <w:b/>
          <w:color w:val="auto"/>
          <w:sz w:val="44"/>
          <w:szCs w:val="44"/>
          <w:highlight w:val="none"/>
        </w:rPr>
        <w:t>电子</w:t>
      </w:r>
      <w:r>
        <w:rPr>
          <w:rFonts w:hint="eastAsia" w:ascii="仿宋" w:hAnsi="仿宋" w:eastAsia="仿宋" w:cs="仿宋"/>
          <w:b/>
          <w:color w:val="auto"/>
          <w:sz w:val="44"/>
          <w:szCs w:val="44"/>
          <w:highlight w:val="none"/>
          <w:lang w:val="en-US" w:eastAsia="zh-CN"/>
        </w:rPr>
        <w:t>公开</w:t>
      </w:r>
      <w:r>
        <w:rPr>
          <w:rFonts w:hint="eastAsia" w:ascii="仿宋" w:hAnsi="仿宋" w:eastAsia="仿宋" w:cs="仿宋"/>
          <w:b/>
          <w:color w:val="auto"/>
          <w:sz w:val="44"/>
          <w:szCs w:val="44"/>
          <w:highlight w:val="none"/>
        </w:rPr>
        <w:t>招标</w:t>
      </w:r>
    </w:p>
    <w:p w14:paraId="12AFF0D4">
      <w:pPr>
        <w:snapToGrid w:val="0"/>
        <w:spacing w:line="360" w:lineRule="auto"/>
        <w:jc w:val="center"/>
        <w:rPr>
          <w:rFonts w:hint="eastAsia" w:ascii="仿宋" w:hAnsi="仿宋" w:eastAsia="仿宋" w:cs="仿宋"/>
          <w:color w:val="auto"/>
          <w:sz w:val="30"/>
          <w:szCs w:val="30"/>
          <w:highlight w:val="none"/>
          <w:lang w:eastAsia="zh-CN"/>
        </w:rPr>
      </w:pPr>
      <w:r>
        <w:rPr>
          <w:rFonts w:hint="eastAsia" w:ascii="仿宋" w:hAnsi="仿宋" w:eastAsia="仿宋" w:cs="仿宋"/>
          <w:color w:val="auto"/>
          <w:sz w:val="30"/>
          <w:szCs w:val="30"/>
          <w:highlight w:val="none"/>
        </w:rPr>
        <w:t>编号:</w:t>
      </w:r>
      <w:r>
        <w:rPr>
          <w:rFonts w:hint="eastAsia" w:ascii="仿宋" w:hAnsi="仿宋" w:eastAsia="仿宋" w:cs="仿宋"/>
          <w:color w:val="auto"/>
          <w:sz w:val="30"/>
          <w:szCs w:val="30"/>
          <w:highlight w:val="none"/>
          <w:lang w:eastAsia="zh-CN"/>
        </w:rPr>
        <w:t>ZJWS2025-XJRMYY-002</w:t>
      </w:r>
    </w:p>
    <w:p w14:paraId="0D6BC801">
      <w:pPr>
        <w:adjustRightInd/>
        <w:spacing w:line="360" w:lineRule="auto"/>
        <w:rPr>
          <w:rFonts w:ascii="仿宋" w:hAnsi="仿宋" w:eastAsia="仿宋" w:cs="仿宋"/>
          <w:color w:val="auto"/>
          <w:sz w:val="28"/>
          <w:szCs w:val="20"/>
          <w:highlight w:val="none"/>
        </w:rPr>
      </w:pPr>
    </w:p>
    <w:p w14:paraId="0134F71E">
      <w:pPr>
        <w:spacing w:line="360" w:lineRule="auto"/>
        <w:jc w:val="center"/>
        <w:rPr>
          <w:rFonts w:ascii="仿宋" w:hAnsi="仿宋" w:eastAsia="仿宋" w:cs="仿宋"/>
          <w:b/>
          <w:color w:val="auto"/>
          <w:sz w:val="44"/>
          <w:szCs w:val="44"/>
          <w:highlight w:val="none"/>
        </w:rPr>
      </w:pPr>
      <w:r>
        <w:rPr>
          <w:rFonts w:hint="eastAsia" w:ascii="仿宋" w:hAnsi="仿宋" w:eastAsia="仿宋" w:cs="仿宋"/>
          <w:b/>
          <w:color w:val="auto"/>
          <w:sz w:val="44"/>
          <w:szCs w:val="44"/>
          <w:highlight w:val="none"/>
        </w:rPr>
        <w:t xml:space="preserve"> </w:t>
      </w:r>
    </w:p>
    <w:p w14:paraId="12CF01F4">
      <w:pPr>
        <w:spacing w:line="360" w:lineRule="auto"/>
        <w:jc w:val="center"/>
        <w:rPr>
          <w:rFonts w:ascii="仿宋" w:hAnsi="仿宋" w:eastAsia="仿宋" w:cs="仿宋"/>
          <w:b/>
          <w:color w:val="auto"/>
          <w:sz w:val="44"/>
          <w:szCs w:val="44"/>
          <w:highlight w:val="none"/>
        </w:rPr>
      </w:pPr>
    </w:p>
    <w:p w14:paraId="08F69944">
      <w:pPr>
        <w:spacing w:line="360" w:lineRule="auto"/>
        <w:rPr>
          <w:rFonts w:ascii="仿宋" w:hAnsi="仿宋" w:eastAsia="仿宋" w:cs="仿宋"/>
          <w:color w:val="auto"/>
          <w:sz w:val="24"/>
          <w:highlight w:val="none"/>
        </w:rPr>
      </w:pPr>
    </w:p>
    <w:p w14:paraId="23213AE9">
      <w:pPr>
        <w:spacing w:line="360" w:lineRule="auto"/>
        <w:rPr>
          <w:rFonts w:ascii="仿宋" w:hAnsi="仿宋" w:eastAsia="仿宋" w:cs="仿宋"/>
          <w:color w:val="auto"/>
          <w:sz w:val="32"/>
          <w:szCs w:val="32"/>
          <w:highlight w:val="none"/>
        </w:rPr>
      </w:pPr>
    </w:p>
    <w:p w14:paraId="702A5C33">
      <w:pPr>
        <w:snapToGrid w:val="0"/>
        <w:spacing w:line="360" w:lineRule="auto"/>
        <w:jc w:val="center"/>
        <w:rPr>
          <w:rFonts w:hint="eastAsia" w:ascii="仿宋" w:hAnsi="仿宋" w:eastAsia="仿宋" w:cs="仿宋"/>
          <w:color w:val="auto"/>
          <w:sz w:val="32"/>
          <w:szCs w:val="32"/>
          <w:highlight w:val="none"/>
          <w:lang w:eastAsia="zh-CN"/>
        </w:rPr>
      </w:pPr>
      <w:r>
        <w:rPr>
          <w:rFonts w:hint="eastAsia" w:ascii="仿宋" w:hAnsi="仿宋" w:eastAsia="仿宋" w:cs="仿宋"/>
          <w:color w:val="auto"/>
          <w:sz w:val="32"/>
          <w:szCs w:val="32"/>
          <w:highlight w:val="none"/>
        </w:rPr>
        <w:t>采购人：</w:t>
      </w:r>
      <w:r>
        <w:rPr>
          <w:rFonts w:hint="eastAsia" w:ascii="仿宋" w:hAnsi="仿宋" w:eastAsia="仿宋" w:cs="仿宋"/>
          <w:color w:val="auto"/>
          <w:sz w:val="32"/>
          <w:szCs w:val="32"/>
          <w:highlight w:val="none"/>
          <w:lang w:eastAsia="zh-CN"/>
        </w:rPr>
        <w:t>仙居县人民医院</w:t>
      </w:r>
    </w:p>
    <w:p w14:paraId="57668399">
      <w:pPr>
        <w:snapToGrid w:val="0"/>
        <w:spacing w:line="360" w:lineRule="auto"/>
        <w:jc w:val="center"/>
        <w:rPr>
          <w:rFonts w:ascii="仿宋" w:hAnsi="仿宋" w:eastAsia="仿宋" w:cs="仿宋"/>
          <w:color w:val="auto"/>
          <w:sz w:val="32"/>
          <w:szCs w:val="32"/>
          <w:highlight w:val="none"/>
        </w:rPr>
      </w:pPr>
      <w:r>
        <w:rPr>
          <w:rFonts w:hint="eastAsia" w:ascii="仿宋" w:hAnsi="仿宋" w:eastAsia="仿宋" w:cs="仿宋"/>
          <w:color w:val="auto"/>
          <w:sz w:val="32"/>
          <w:szCs w:val="32"/>
          <w:highlight w:val="none"/>
        </w:rPr>
        <w:t>采购代理机构：浙江五石中正工程咨询有限公司</w:t>
      </w:r>
    </w:p>
    <w:p w14:paraId="7FD1ECA0">
      <w:pPr>
        <w:snapToGrid w:val="0"/>
        <w:spacing w:line="360" w:lineRule="auto"/>
        <w:jc w:val="center"/>
        <w:rPr>
          <w:rFonts w:hint="eastAsia" w:ascii="仿宋" w:hAnsi="仿宋" w:eastAsia="仿宋" w:cs="仿宋"/>
          <w:bCs/>
          <w:color w:val="auto"/>
          <w:sz w:val="32"/>
          <w:szCs w:val="32"/>
          <w:highlight w:val="none"/>
          <w:lang w:eastAsia="zh-CN"/>
        </w:rPr>
      </w:pPr>
      <w:r>
        <w:rPr>
          <w:rFonts w:hint="eastAsia" w:ascii="仿宋" w:hAnsi="仿宋" w:eastAsia="仿宋" w:cs="仿宋"/>
          <w:bCs/>
          <w:color w:val="auto"/>
          <w:sz w:val="32"/>
          <w:szCs w:val="32"/>
          <w:highlight w:val="none"/>
          <w:lang w:eastAsia="zh-CN"/>
        </w:rPr>
        <w:t>二〇二</w:t>
      </w:r>
      <w:r>
        <w:rPr>
          <w:rFonts w:hint="eastAsia" w:ascii="仿宋" w:hAnsi="仿宋" w:eastAsia="仿宋" w:cs="仿宋"/>
          <w:bCs/>
          <w:color w:val="auto"/>
          <w:sz w:val="32"/>
          <w:szCs w:val="32"/>
          <w:highlight w:val="none"/>
          <w:lang w:val="en-US" w:eastAsia="zh-CN"/>
        </w:rPr>
        <w:t>五</w:t>
      </w:r>
      <w:r>
        <w:rPr>
          <w:rFonts w:hint="eastAsia" w:ascii="仿宋" w:hAnsi="仿宋" w:eastAsia="仿宋" w:cs="仿宋"/>
          <w:bCs/>
          <w:color w:val="auto"/>
          <w:sz w:val="32"/>
          <w:szCs w:val="32"/>
          <w:highlight w:val="none"/>
          <w:lang w:eastAsia="zh-CN"/>
        </w:rPr>
        <w:t>年</w:t>
      </w:r>
      <w:r>
        <w:rPr>
          <w:rFonts w:hint="eastAsia" w:ascii="仿宋" w:hAnsi="仿宋" w:eastAsia="仿宋" w:cs="仿宋"/>
          <w:bCs/>
          <w:color w:val="auto"/>
          <w:sz w:val="32"/>
          <w:szCs w:val="32"/>
          <w:highlight w:val="none"/>
          <w:lang w:val="en-US" w:eastAsia="zh-CN"/>
        </w:rPr>
        <w:t>三</w:t>
      </w:r>
      <w:r>
        <w:rPr>
          <w:rFonts w:hint="eastAsia" w:ascii="仿宋" w:hAnsi="仿宋" w:eastAsia="仿宋" w:cs="仿宋"/>
          <w:bCs/>
          <w:color w:val="auto"/>
          <w:sz w:val="32"/>
          <w:szCs w:val="32"/>
          <w:highlight w:val="none"/>
          <w:lang w:eastAsia="zh-CN"/>
        </w:rPr>
        <w:t>月</w:t>
      </w:r>
    </w:p>
    <w:p w14:paraId="69931CFB">
      <w:pPr>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br w:type="page"/>
      </w:r>
      <w:bookmarkStart w:id="0" w:name="_Hlt67893495"/>
      <w:bookmarkEnd w:id="0"/>
    </w:p>
    <w:p w14:paraId="6E02AF0D">
      <w:pPr>
        <w:spacing w:line="360" w:lineRule="auto"/>
        <w:jc w:val="center"/>
        <w:rPr>
          <w:rFonts w:ascii="仿宋" w:hAnsi="仿宋" w:eastAsia="仿宋" w:cs="仿宋"/>
          <w:color w:val="auto"/>
          <w:sz w:val="24"/>
          <w:highlight w:val="none"/>
        </w:rPr>
      </w:pPr>
    </w:p>
    <w:p w14:paraId="65589838">
      <w:pPr>
        <w:spacing w:line="360" w:lineRule="auto"/>
        <w:jc w:val="center"/>
        <w:rPr>
          <w:rFonts w:ascii="仿宋" w:hAnsi="仿宋" w:eastAsia="仿宋" w:cs="仿宋"/>
          <w:b/>
          <w:color w:val="auto"/>
          <w:sz w:val="48"/>
          <w:szCs w:val="48"/>
          <w:highlight w:val="none"/>
        </w:rPr>
      </w:pPr>
    </w:p>
    <w:p w14:paraId="10E953F3">
      <w:pPr>
        <w:spacing w:line="360" w:lineRule="auto"/>
        <w:jc w:val="center"/>
        <w:rPr>
          <w:rFonts w:ascii="仿宋" w:hAnsi="仿宋" w:eastAsia="仿宋" w:cs="仿宋"/>
          <w:b/>
          <w:color w:val="auto"/>
          <w:sz w:val="36"/>
          <w:szCs w:val="36"/>
          <w:highlight w:val="none"/>
        </w:rPr>
      </w:pPr>
      <w:r>
        <w:rPr>
          <w:rFonts w:hint="eastAsia" w:ascii="仿宋" w:hAnsi="仿宋" w:eastAsia="仿宋" w:cs="仿宋"/>
          <w:b/>
          <w:color w:val="auto"/>
          <w:sz w:val="36"/>
          <w:szCs w:val="36"/>
          <w:highlight w:val="none"/>
        </w:rPr>
        <w:t>目  录</w:t>
      </w:r>
    </w:p>
    <w:p w14:paraId="1549888B">
      <w:pPr>
        <w:spacing w:line="360" w:lineRule="auto"/>
        <w:rPr>
          <w:rFonts w:ascii="仿宋" w:hAnsi="仿宋" w:eastAsia="仿宋" w:cs="仿宋"/>
          <w:color w:val="auto"/>
          <w:sz w:val="32"/>
          <w:szCs w:val="32"/>
          <w:highlight w:val="none"/>
        </w:rPr>
      </w:pPr>
    </w:p>
    <w:p w14:paraId="4C92D86B">
      <w:pPr>
        <w:spacing w:line="360" w:lineRule="auto"/>
        <w:rPr>
          <w:rFonts w:ascii="仿宋" w:hAnsi="仿宋" w:eastAsia="仿宋" w:cs="仿宋"/>
          <w:color w:val="auto"/>
          <w:sz w:val="32"/>
          <w:szCs w:val="32"/>
          <w:highlight w:val="none"/>
        </w:rPr>
      </w:pPr>
    </w:p>
    <w:sdt>
      <w:sdtPr>
        <w:rPr>
          <w:rFonts w:hint="eastAsia" w:ascii="仿宋" w:hAnsi="仿宋" w:eastAsia="仿宋" w:cs="仿宋"/>
          <w:color w:val="auto"/>
          <w:sz w:val="32"/>
          <w:szCs w:val="32"/>
          <w:highlight w:val="none"/>
        </w:rPr>
        <w:id w:val="147479995"/>
        <w15:color w:val="DBDBDB"/>
        <w:docPartObj>
          <w:docPartGallery w:val="Table of Contents"/>
          <w:docPartUnique/>
        </w:docPartObj>
      </w:sdtPr>
      <w:sdtEndPr>
        <w:rPr>
          <w:rFonts w:hint="eastAsia" w:ascii="仿宋" w:hAnsi="仿宋" w:eastAsia="仿宋" w:cs="仿宋"/>
          <w:color w:val="auto"/>
          <w:sz w:val="32"/>
          <w:szCs w:val="32"/>
          <w:highlight w:val="none"/>
        </w:rPr>
      </w:sdtEndPr>
      <w:sdtContent>
        <w:p w14:paraId="2A0529D8">
          <w:pPr>
            <w:jc w:val="center"/>
            <w:rPr>
              <w:rFonts w:ascii="仿宋" w:hAnsi="仿宋" w:eastAsia="仿宋" w:cs="仿宋"/>
              <w:color w:val="auto"/>
              <w:sz w:val="32"/>
              <w:szCs w:val="32"/>
              <w:highlight w:val="none"/>
            </w:rPr>
          </w:pPr>
          <w:bookmarkStart w:id="1" w:name="_Hlt91233176"/>
          <w:bookmarkEnd w:id="1"/>
          <w:bookmarkStart w:id="2" w:name="_Toc91899869"/>
        </w:p>
        <w:p w14:paraId="499064DD">
          <w:pPr>
            <w:pStyle w:val="962"/>
            <w:tabs>
              <w:tab w:val="right" w:leader="dot" w:pos="9070"/>
            </w:tabs>
            <w:spacing w:line="360" w:lineRule="auto"/>
            <w:rPr>
              <w:rFonts w:ascii="仿宋" w:hAnsi="仿宋" w:eastAsia="仿宋" w:cs="仿宋"/>
              <w:color w:val="auto"/>
              <w:sz w:val="32"/>
              <w:szCs w:val="32"/>
              <w:highlight w:val="none"/>
            </w:rPr>
          </w:pPr>
          <w:r>
            <w:rPr>
              <w:rFonts w:hint="eastAsia" w:ascii="仿宋" w:hAnsi="仿宋" w:eastAsia="仿宋" w:cs="仿宋"/>
              <w:color w:val="auto"/>
              <w:sz w:val="32"/>
              <w:szCs w:val="32"/>
              <w:highlight w:val="none"/>
            </w:rPr>
            <w:fldChar w:fldCharType="begin"/>
          </w:r>
          <w:r>
            <w:rPr>
              <w:rFonts w:hint="eastAsia" w:ascii="仿宋" w:hAnsi="仿宋" w:eastAsia="仿宋" w:cs="仿宋"/>
              <w:color w:val="auto"/>
              <w:sz w:val="32"/>
              <w:szCs w:val="32"/>
              <w:highlight w:val="none"/>
            </w:rPr>
            <w:instrText xml:space="preserve">TOC \o "1-1" \h \u </w:instrText>
          </w:r>
          <w:r>
            <w:rPr>
              <w:rFonts w:hint="eastAsia" w:ascii="仿宋" w:hAnsi="仿宋" w:eastAsia="仿宋" w:cs="仿宋"/>
              <w:color w:val="auto"/>
              <w:sz w:val="32"/>
              <w:szCs w:val="32"/>
              <w:highlight w:val="none"/>
            </w:rPr>
            <w:fldChar w:fldCharType="separate"/>
          </w:r>
          <w:r>
            <w:rPr>
              <w:color w:val="auto"/>
              <w:highlight w:val="none"/>
            </w:rPr>
            <w:fldChar w:fldCharType="begin"/>
          </w:r>
          <w:r>
            <w:rPr>
              <w:color w:val="auto"/>
              <w:highlight w:val="none"/>
            </w:rPr>
            <w:instrText xml:space="preserve"> HYPERLINK \l "_Toc1753" </w:instrText>
          </w:r>
          <w:r>
            <w:rPr>
              <w:color w:val="auto"/>
              <w:highlight w:val="none"/>
            </w:rPr>
            <w:fldChar w:fldCharType="separate"/>
          </w:r>
          <w:r>
            <w:rPr>
              <w:rFonts w:hint="eastAsia" w:ascii="仿宋" w:hAnsi="仿宋" w:eastAsia="仿宋" w:cs="仿宋"/>
              <w:color w:val="auto"/>
              <w:sz w:val="32"/>
              <w:szCs w:val="32"/>
              <w:highlight w:val="none"/>
            </w:rPr>
            <w:t>第一部分 招标公告</w:t>
          </w:r>
          <w:r>
            <w:rPr>
              <w:rFonts w:hint="eastAsia" w:ascii="仿宋" w:hAnsi="仿宋" w:eastAsia="仿宋" w:cs="仿宋"/>
              <w:color w:val="auto"/>
              <w:sz w:val="32"/>
              <w:szCs w:val="32"/>
              <w:highlight w:val="none"/>
            </w:rPr>
            <w:tab/>
          </w:r>
          <w:r>
            <w:rPr>
              <w:rFonts w:hint="eastAsia" w:ascii="仿宋" w:hAnsi="仿宋" w:eastAsia="仿宋" w:cs="仿宋"/>
              <w:color w:val="auto"/>
              <w:sz w:val="32"/>
              <w:szCs w:val="32"/>
              <w:highlight w:val="none"/>
            </w:rPr>
            <w:fldChar w:fldCharType="begin"/>
          </w:r>
          <w:r>
            <w:rPr>
              <w:rFonts w:hint="eastAsia" w:ascii="仿宋" w:hAnsi="仿宋" w:eastAsia="仿宋" w:cs="仿宋"/>
              <w:color w:val="auto"/>
              <w:sz w:val="32"/>
              <w:szCs w:val="32"/>
              <w:highlight w:val="none"/>
            </w:rPr>
            <w:instrText xml:space="preserve"> PAGEREF _Toc1753 \h </w:instrText>
          </w:r>
          <w:r>
            <w:rPr>
              <w:rFonts w:hint="eastAsia" w:ascii="仿宋" w:hAnsi="仿宋" w:eastAsia="仿宋" w:cs="仿宋"/>
              <w:color w:val="auto"/>
              <w:sz w:val="32"/>
              <w:szCs w:val="32"/>
              <w:highlight w:val="none"/>
            </w:rPr>
            <w:fldChar w:fldCharType="separate"/>
          </w:r>
          <w:r>
            <w:rPr>
              <w:rFonts w:hint="eastAsia" w:ascii="仿宋" w:hAnsi="仿宋" w:eastAsia="仿宋" w:cs="仿宋"/>
              <w:color w:val="auto"/>
              <w:sz w:val="32"/>
              <w:szCs w:val="32"/>
              <w:highlight w:val="none"/>
            </w:rPr>
            <w:t>3</w:t>
          </w:r>
          <w:r>
            <w:rPr>
              <w:rFonts w:hint="eastAsia" w:ascii="仿宋" w:hAnsi="仿宋" w:eastAsia="仿宋" w:cs="仿宋"/>
              <w:color w:val="auto"/>
              <w:sz w:val="32"/>
              <w:szCs w:val="32"/>
              <w:highlight w:val="none"/>
            </w:rPr>
            <w:fldChar w:fldCharType="end"/>
          </w:r>
          <w:r>
            <w:rPr>
              <w:rFonts w:hint="eastAsia" w:ascii="仿宋" w:hAnsi="仿宋" w:eastAsia="仿宋" w:cs="仿宋"/>
              <w:color w:val="auto"/>
              <w:sz w:val="32"/>
              <w:szCs w:val="32"/>
              <w:highlight w:val="none"/>
            </w:rPr>
            <w:fldChar w:fldCharType="end"/>
          </w:r>
        </w:p>
        <w:p w14:paraId="7ACD82C2">
          <w:pPr>
            <w:pStyle w:val="962"/>
            <w:tabs>
              <w:tab w:val="right" w:leader="dot" w:pos="9070"/>
            </w:tabs>
            <w:spacing w:line="360" w:lineRule="auto"/>
            <w:rPr>
              <w:rFonts w:ascii="仿宋" w:hAnsi="仿宋" w:eastAsia="仿宋" w:cs="仿宋"/>
              <w:color w:val="auto"/>
              <w:sz w:val="32"/>
              <w:szCs w:val="32"/>
              <w:highlight w:val="none"/>
            </w:rPr>
          </w:pPr>
          <w:r>
            <w:rPr>
              <w:color w:val="auto"/>
              <w:highlight w:val="none"/>
            </w:rPr>
            <w:fldChar w:fldCharType="begin"/>
          </w:r>
          <w:r>
            <w:rPr>
              <w:color w:val="auto"/>
              <w:highlight w:val="none"/>
            </w:rPr>
            <w:instrText xml:space="preserve"> HYPERLINK \l "_Toc11466" </w:instrText>
          </w:r>
          <w:r>
            <w:rPr>
              <w:color w:val="auto"/>
              <w:highlight w:val="none"/>
            </w:rPr>
            <w:fldChar w:fldCharType="separate"/>
          </w:r>
          <w:r>
            <w:rPr>
              <w:rFonts w:hint="eastAsia" w:ascii="仿宋" w:hAnsi="仿宋" w:eastAsia="仿宋" w:cs="仿宋"/>
              <w:color w:val="auto"/>
              <w:sz w:val="32"/>
              <w:szCs w:val="32"/>
              <w:highlight w:val="none"/>
            </w:rPr>
            <w:t>第二部分 投标人须知</w:t>
          </w:r>
          <w:r>
            <w:rPr>
              <w:rFonts w:hint="eastAsia" w:ascii="仿宋" w:hAnsi="仿宋" w:eastAsia="仿宋" w:cs="仿宋"/>
              <w:color w:val="auto"/>
              <w:sz w:val="32"/>
              <w:szCs w:val="32"/>
              <w:highlight w:val="none"/>
            </w:rPr>
            <w:tab/>
          </w:r>
          <w:r>
            <w:rPr>
              <w:rFonts w:hint="eastAsia" w:ascii="仿宋" w:hAnsi="仿宋" w:eastAsia="仿宋" w:cs="仿宋"/>
              <w:color w:val="auto"/>
              <w:sz w:val="32"/>
              <w:szCs w:val="32"/>
              <w:highlight w:val="none"/>
            </w:rPr>
            <w:fldChar w:fldCharType="begin"/>
          </w:r>
          <w:r>
            <w:rPr>
              <w:rFonts w:hint="eastAsia" w:ascii="仿宋" w:hAnsi="仿宋" w:eastAsia="仿宋" w:cs="仿宋"/>
              <w:color w:val="auto"/>
              <w:sz w:val="32"/>
              <w:szCs w:val="32"/>
              <w:highlight w:val="none"/>
            </w:rPr>
            <w:instrText xml:space="preserve"> PAGEREF _Toc11466 \h </w:instrText>
          </w:r>
          <w:r>
            <w:rPr>
              <w:rFonts w:hint="eastAsia" w:ascii="仿宋" w:hAnsi="仿宋" w:eastAsia="仿宋" w:cs="仿宋"/>
              <w:color w:val="auto"/>
              <w:sz w:val="32"/>
              <w:szCs w:val="32"/>
              <w:highlight w:val="none"/>
            </w:rPr>
            <w:fldChar w:fldCharType="separate"/>
          </w:r>
          <w:r>
            <w:rPr>
              <w:rFonts w:hint="eastAsia" w:ascii="仿宋" w:hAnsi="仿宋" w:eastAsia="仿宋" w:cs="仿宋"/>
              <w:color w:val="auto"/>
              <w:sz w:val="32"/>
              <w:szCs w:val="32"/>
              <w:highlight w:val="none"/>
            </w:rPr>
            <w:t>7</w:t>
          </w:r>
          <w:r>
            <w:rPr>
              <w:rFonts w:hint="eastAsia" w:ascii="仿宋" w:hAnsi="仿宋" w:eastAsia="仿宋" w:cs="仿宋"/>
              <w:color w:val="auto"/>
              <w:sz w:val="32"/>
              <w:szCs w:val="32"/>
              <w:highlight w:val="none"/>
            </w:rPr>
            <w:fldChar w:fldCharType="end"/>
          </w:r>
          <w:r>
            <w:rPr>
              <w:rFonts w:hint="eastAsia" w:ascii="仿宋" w:hAnsi="仿宋" w:eastAsia="仿宋" w:cs="仿宋"/>
              <w:color w:val="auto"/>
              <w:sz w:val="32"/>
              <w:szCs w:val="32"/>
              <w:highlight w:val="none"/>
            </w:rPr>
            <w:fldChar w:fldCharType="end"/>
          </w:r>
        </w:p>
        <w:p w14:paraId="706FF16F">
          <w:pPr>
            <w:pStyle w:val="962"/>
            <w:tabs>
              <w:tab w:val="right" w:leader="dot" w:pos="9070"/>
            </w:tabs>
            <w:spacing w:line="360" w:lineRule="auto"/>
            <w:rPr>
              <w:rFonts w:ascii="仿宋" w:hAnsi="仿宋" w:eastAsia="仿宋" w:cs="仿宋"/>
              <w:color w:val="auto"/>
              <w:sz w:val="32"/>
              <w:szCs w:val="32"/>
              <w:highlight w:val="none"/>
            </w:rPr>
          </w:pPr>
          <w:r>
            <w:rPr>
              <w:color w:val="auto"/>
              <w:highlight w:val="none"/>
            </w:rPr>
            <w:fldChar w:fldCharType="begin"/>
          </w:r>
          <w:r>
            <w:rPr>
              <w:color w:val="auto"/>
              <w:highlight w:val="none"/>
            </w:rPr>
            <w:instrText xml:space="preserve"> HYPERLINK \l "_Toc27567" </w:instrText>
          </w:r>
          <w:r>
            <w:rPr>
              <w:color w:val="auto"/>
              <w:highlight w:val="none"/>
            </w:rPr>
            <w:fldChar w:fldCharType="separate"/>
          </w:r>
          <w:r>
            <w:rPr>
              <w:rFonts w:hint="eastAsia" w:ascii="仿宋" w:hAnsi="仿宋" w:eastAsia="仿宋" w:cs="仿宋"/>
              <w:color w:val="auto"/>
              <w:sz w:val="32"/>
              <w:szCs w:val="32"/>
              <w:highlight w:val="none"/>
            </w:rPr>
            <w:t>第三部分 采购需求</w:t>
          </w:r>
          <w:r>
            <w:rPr>
              <w:rFonts w:hint="eastAsia" w:ascii="仿宋" w:hAnsi="仿宋" w:eastAsia="仿宋" w:cs="仿宋"/>
              <w:color w:val="auto"/>
              <w:sz w:val="32"/>
              <w:szCs w:val="32"/>
              <w:highlight w:val="none"/>
            </w:rPr>
            <w:tab/>
          </w:r>
          <w:r>
            <w:rPr>
              <w:rFonts w:hint="eastAsia" w:ascii="仿宋" w:hAnsi="仿宋" w:eastAsia="仿宋" w:cs="仿宋"/>
              <w:color w:val="auto"/>
              <w:sz w:val="32"/>
              <w:szCs w:val="32"/>
              <w:highlight w:val="none"/>
            </w:rPr>
            <w:fldChar w:fldCharType="begin"/>
          </w:r>
          <w:r>
            <w:rPr>
              <w:rFonts w:hint="eastAsia" w:ascii="仿宋" w:hAnsi="仿宋" w:eastAsia="仿宋" w:cs="仿宋"/>
              <w:color w:val="auto"/>
              <w:sz w:val="32"/>
              <w:szCs w:val="32"/>
              <w:highlight w:val="none"/>
            </w:rPr>
            <w:instrText xml:space="preserve"> PAGEREF _Toc27567 \h </w:instrText>
          </w:r>
          <w:r>
            <w:rPr>
              <w:rFonts w:hint="eastAsia" w:ascii="仿宋" w:hAnsi="仿宋" w:eastAsia="仿宋" w:cs="仿宋"/>
              <w:color w:val="auto"/>
              <w:sz w:val="32"/>
              <w:szCs w:val="32"/>
              <w:highlight w:val="none"/>
            </w:rPr>
            <w:fldChar w:fldCharType="separate"/>
          </w:r>
          <w:r>
            <w:rPr>
              <w:rFonts w:hint="eastAsia" w:ascii="仿宋" w:hAnsi="仿宋" w:eastAsia="仿宋" w:cs="仿宋"/>
              <w:color w:val="auto"/>
              <w:sz w:val="32"/>
              <w:szCs w:val="32"/>
              <w:highlight w:val="none"/>
            </w:rPr>
            <w:t>25</w:t>
          </w:r>
          <w:r>
            <w:rPr>
              <w:rFonts w:hint="eastAsia" w:ascii="仿宋" w:hAnsi="仿宋" w:eastAsia="仿宋" w:cs="仿宋"/>
              <w:color w:val="auto"/>
              <w:sz w:val="32"/>
              <w:szCs w:val="32"/>
              <w:highlight w:val="none"/>
            </w:rPr>
            <w:fldChar w:fldCharType="end"/>
          </w:r>
          <w:r>
            <w:rPr>
              <w:rFonts w:hint="eastAsia" w:ascii="仿宋" w:hAnsi="仿宋" w:eastAsia="仿宋" w:cs="仿宋"/>
              <w:color w:val="auto"/>
              <w:sz w:val="32"/>
              <w:szCs w:val="32"/>
              <w:highlight w:val="none"/>
            </w:rPr>
            <w:fldChar w:fldCharType="end"/>
          </w:r>
        </w:p>
        <w:p w14:paraId="52DE71C2">
          <w:pPr>
            <w:pStyle w:val="962"/>
            <w:tabs>
              <w:tab w:val="right" w:leader="dot" w:pos="9070"/>
            </w:tabs>
            <w:spacing w:line="360" w:lineRule="auto"/>
            <w:rPr>
              <w:rFonts w:ascii="仿宋" w:hAnsi="仿宋" w:eastAsia="仿宋" w:cs="仿宋"/>
              <w:color w:val="auto"/>
              <w:sz w:val="32"/>
              <w:szCs w:val="32"/>
              <w:highlight w:val="none"/>
            </w:rPr>
          </w:pPr>
          <w:r>
            <w:rPr>
              <w:color w:val="auto"/>
              <w:highlight w:val="none"/>
            </w:rPr>
            <w:fldChar w:fldCharType="begin"/>
          </w:r>
          <w:r>
            <w:rPr>
              <w:color w:val="auto"/>
              <w:highlight w:val="none"/>
            </w:rPr>
            <w:instrText xml:space="preserve"> HYPERLINK \l "_Toc18186" </w:instrText>
          </w:r>
          <w:r>
            <w:rPr>
              <w:color w:val="auto"/>
              <w:highlight w:val="none"/>
            </w:rPr>
            <w:fldChar w:fldCharType="separate"/>
          </w:r>
          <w:r>
            <w:rPr>
              <w:rFonts w:hint="eastAsia" w:ascii="仿宋" w:hAnsi="仿宋" w:eastAsia="仿宋" w:cs="仿宋"/>
              <w:color w:val="auto"/>
              <w:sz w:val="32"/>
              <w:szCs w:val="32"/>
              <w:highlight w:val="none"/>
            </w:rPr>
            <w:t>第四部分 评标办法</w:t>
          </w:r>
          <w:r>
            <w:rPr>
              <w:rFonts w:hint="eastAsia" w:ascii="仿宋" w:hAnsi="仿宋" w:eastAsia="仿宋" w:cs="仿宋"/>
              <w:color w:val="auto"/>
              <w:sz w:val="32"/>
              <w:szCs w:val="32"/>
              <w:highlight w:val="none"/>
            </w:rPr>
            <w:tab/>
          </w:r>
          <w:r>
            <w:rPr>
              <w:rFonts w:hint="eastAsia" w:ascii="仿宋" w:hAnsi="仿宋" w:eastAsia="仿宋" w:cs="仿宋"/>
              <w:color w:val="auto"/>
              <w:sz w:val="32"/>
              <w:szCs w:val="32"/>
              <w:highlight w:val="none"/>
            </w:rPr>
            <w:fldChar w:fldCharType="begin"/>
          </w:r>
          <w:r>
            <w:rPr>
              <w:rFonts w:hint="eastAsia" w:ascii="仿宋" w:hAnsi="仿宋" w:eastAsia="仿宋" w:cs="仿宋"/>
              <w:color w:val="auto"/>
              <w:sz w:val="32"/>
              <w:szCs w:val="32"/>
              <w:highlight w:val="none"/>
            </w:rPr>
            <w:instrText xml:space="preserve"> PAGEREF _Toc18186 \h </w:instrText>
          </w:r>
          <w:r>
            <w:rPr>
              <w:rFonts w:hint="eastAsia" w:ascii="仿宋" w:hAnsi="仿宋" w:eastAsia="仿宋" w:cs="仿宋"/>
              <w:color w:val="auto"/>
              <w:sz w:val="32"/>
              <w:szCs w:val="32"/>
              <w:highlight w:val="none"/>
            </w:rPr>
            <w:fldChar w:fldCharType="separate"/>
          </w:r>
          <w:r>
            <w:rPr>
              <w:rFonts w:hint="eastAsia" w:ascii="仿宋" w:hAnsi="仿宋" w:eastAsia="仿宋" w:cs="仿宋"/>
              <w:color w:val="auto"/>
              <w:sz w:val="32"/>
              <w:szCs w:val="32"/>
              <w:highlight w:val="none"/>
            </w:rPr>
            <w:t>33</w:t>
          </w:r>
          <w:r>
            <w:rPr>
              <w:rFonts w:hint="eastAsia" w:ascii="仿宋" w:hAnsi="仿宋" w:eastAsia="仿宋" w:cs="仿宋"/>
              <w:color w:val="auto"/>
              <w:sz w:val="32"/>
              <w:szCs w:val="32"/>
              <w:highlight w:val="none"/>
            </w:rPr>
            <w:fldChar w:fldCharType="end"/>
          </w:r>
          <w:r>
            <w:rPr>
              <w:rFonts w:hint="eastAsia" w:ascii="仿宋" w:hAnsi="仿宋" w:eastAsia="仿宋" w:cs="仿宋"/>
              <w:color w:val="auto"/>
              <w:sz w:val="32"/>
              <w:szCs w:val="32"/>
              <w:highlight w:val="none"/>
            </w:rPr>
            <w:fldChar w:fldCharType="end"/>
          </w:r>
        </w:p>
        <w:p w14:paraId="5FA38223">
          <w:pPr>
            <w:pStyle w:val="962"/>
            <w:tabs>
              <w:tab w:val="right" w:leader="dot" w:pos="9070"/>
            </w:tabs>
            <w:spacing w:line="360" w:lineRule="auto"/>
            <w:rPr>
              <w:rFonts w:ascii="仿宋" w:hAnsi="仿宋" w:eastAsia="仿宋" w:cs="仿宋"/>
              <w:color w:val="auto"/>
              <w:sz w:val="32"/>
              <w:szCs w:val="32"/>
              <w:highlight w:val="none"/>
            </w:rPr>
          </w:pPr>
          <w:r>
            <w:rPr>
              <w:color w:val="auto"/>
              <w:highlight w:val="none"/>
            </w:rPr>
            <w:fldChar w:fldCharType="begin"/>
          </w:r>
          <w:r>
            <w:rPr>
              <w:color w:val="auto"/>
              <w:highlight w:val="none"/>
            </w:rPr>
            <w:instrText xml:space="preserve"> HYPERLINK \l "_Toc19672" </w:instrText>
          </w:r>
          <w:r>
            <w:rPr>
              <w:color w:val="auto"/>
              <w:highlight w:val="none"/>
            </w:rPr>
            <w:fldChar w:fldCharType="separate"/>
          </w:r>
          <w:r>
            <w:rPr>
              <w:rFonts w:hint="eastAsia" w:ascii="仿宋" w:hAnsi="仿宋" w:eastAsia="仿宋" w:cs="仿宋"/>
              <w:color w:val="auto"/>
              <w:sz w:val="32"/>
              <w:szCs w:val="32"/>
              <w:highlight w:val="none"/>
            </w:rPr>
            <w:t>第五部分 拟签订的合同文本</w:t>
          </w:r>
          <w:r>
            <w:rPr>
              <w:rFonts w:hint="eastAsia" w:ascii="仿宋" w:hAnsi="仿宋" w:eastAsia="仿宋" w:cs="仿宋"/>
              <w:color w:val="auto"/>
              <w:sz w:val="32"/>
              <w:szCs w:val="32"/>
              <w:highlight w:val="none"/>
            </w:rPr>
            <w:tab/>
          </w:r>
          <w:r>
            <w:rPr>
              <w:rFonts w:hint="eastAsia" w:ascii="仿宋" w:hAnsi="仿宋" w:eastAsia="仿宋" w:cs="仿宋"/>
              <w:color w:val="auto"/>
              <w:sz w:val="32"/>
              <w:szCs w:val="32"/>
              <w:highlight w:val="none"/>
            </w:rPr>
            <w:fldChar w:fldCharType="begin"/>
          </w:r>
          <w:r>
            <w:rPr>
              <w:rFonts w:hint="eastAsia" w:ascii="仿宋" w:hAnsi="仿宋" w:eastAsia="仿宋" w:cs="仿宋"/>
              <w:color w:val="auto"/>
              <w:sz w:val="32"/>
              <w:szCs w:val="32"/>
              <w:highlight w:val="none"/>
            </w:rPr>
            <w:instrText xml:space="preserve"> PAGEREF _Toc19672 \h </w:instrText>
          </w:r>
          <w:r>
            <w:rPr>
              <w:rFonts w:hint="eastAsia" w:ascii="仿宋" w:hAnsi="仿宋" w:eastAsia="仿宋" w:cs="仿宋"/>
              <w:color w:val="auto"/>
              <w:sz w:val="32"/>
              <w:szCs w:val="32"/>
              <w:highlight w:val="none"/>
            </w:rPr>
            <w:fldChar w:fldCharType="separate"/>
          </w:r>
          <w:r>
            <w:rPr>
              <w:rFonts w:hint="eastAsia" w:ascii="仿宋" w:hAnsi="仿宋" w:eastAsia="仿宋" w:cs="仿宋"/>
              <w:color w:val="auto"/>
              <w:sz w:val="32"/>
              <w:szCs w:val="32"/>
              <w:highlight w:val="none"/>
            </w:rPr>
            <w:t>39</w:t>
          </w:r>
          <w:r>
            <w:rPr>
              <w:rFonts w:hint="eastAsia" w:ascii="仿宋" w:hAnsi="仿宋" w:eastAsia="仿宋" w:cs="仿宋"/>
              <w:color w:val="auto"/>
              <w:sz w:val="32"/>
              <w:szCs w:val="32"/>
              <w:highlight w:val="none"/>
            </w:rPr>
            <w:fldChar w:fldCharType="end"/>
          </w:r>
          <w:r>
            <w:rPr>
              <w:rFonts w:hint="eastAsia" w:ascii="仿宋" w:hAnsi="仿宋" w:eastAsia="仿宋" w:cs="仿宋"/>
              <w:color w:val="auto"/>
              <w:sz w:val="32"/>
              <w:szCs w:val="32"/>
              <w:highlight w:val="none"/>
            </w:rPr>
            <w:fldChar w:fldCharType="end"/>
          </w:r>
        </w:p>
        <w:p w14:paraId="7378E985">
          <w:pPr>
            <w:pStyle w:val="962"/>
            <w:tabs>
              <w:tab w:val="right" w:leader="dot" w:pos="9070"/>
            </w:tabs>
            <w:spacing w:line="360" w:lineRule="auto"/>
            <w:rPr>
              <w:rFonts w:ascii="仿宋" w:hAnsi="仿宋" w:eastAsia="仿宋" w:cs="仿宋"/>
              <w:color w:val="auto"/>
              <w:sz w:val="32"/>
              <w:szCs w:val="32"/>
              <w:highlight w:val="none"/>
            </w:rPr>
          </w:pPr>
          <w:r>
            <w:rPr>
              <w:color w:val="auto"/>
              <w:highlight w:val="none"/>
            </w:rPr>
            <w:fldChar w:fldCharType="begin"/>
          </w:r>
          <w:r>
            <w:rPr>
              <w:color w:val="auto"/>
              <w:highlight w:val="none"/>
            </w:rPr>
            <w:instrText xml:space="preserve"> HYPERLINK \l "_Toc7454" </w:instrText>
          </w:r>
          <w:r>
            <w:rPr>
              <w:color w:val="auto"/>
              <w:highlight w:val="none"/>
            </w:rPr>
            <w:fldChar w:fldCharType="separate"/>
          </w:r>
          <w:r>
            <w:rPr>
              <w:rFonts w:hint="eastAsia" w:ascii="仿宋" w:hAnsi="仿宋" w:eastAsia="仿宋" w:cs="仿宋"/>
              <w:color w:val="auto"/>
              <w:sz w:val="32"/>
              <w:szCs w:val="32"/>
              <w:highlight w:val="none"/>
            </w:rPr>
            <w:t>第六部分 应提交的有关格式范例</w:t>
          </w:r>
          <w:r>
            <w:rPr>
              <w:rFonts w:hint="eastAsia" w:ascii="仿宋" w:hAnsi="仿宋" w:eastAsia="仿宋" w:cs="仿宋"/>
              <w:color w:val="auto"/>
              <w:sz w:val="32"/>
              <w:szCs w:val="32"/>
              <w:highlight w:val="none"/>
            </w:rPr>
            <w:tab/>
          </w:r>
          <w:r>
            <w:rPr>
              <w:rFonts w:hint="eastAsia" w:ascii="仿宋" w:hAnsi="仿宋" w:eastAsia="仿宋" w:cs="仿宋"/>
              <w:color w:val="auto"/>
              <w:sz w:val="32"/>
              <w:szCs w:val="32"/>
              <w:highlight w:val="none"/>
            </w:rPr>
            <w:fldChar w:fldCharType="begin"/>
          </w:r>
          <w:r>
            <w:rPr>
              <w:rFonts w:hint="eastAsia" w:ascii="仿宋" w:hAnsi="仿宋" w:eastAsia="仿宋" w:cs="仿宋"/>
              <w:color w:val="auto"/>
              <w:sz w:val="32"/>
              <w:szCs w:val="32"/>
              <w:highlight w:val="none"/>
            </w:rPr>
            <w:instrText xml:space="preserve"> PAGEREF _Toc7454 \h </w:instrText>
          </w:r>
          <w:r>
            <w:rPr>
              <w:rFonts w:hint="eastAsia" w:ascii="仿宋" w:hAnsi="仿宋" w:eastAsia="仿宋" w:cs="仿宋"/>
              <w:color w:val="auto"/>
              <w:sz w:val="32"/>
              <w:szCs w:val="32"/>
              <w:highlight w:val="none"/>
            </w:rPr>
            <w:fldChar w:fldCharType="separate"/>
          </w:r>
          <w:r>
            <w:rPr>
              <w:rFonts w:hint="eastAsia" w:ascii="仿宋" w:hAnsi="仿宋" w:eastAsia="仿宋" w:cs="仿宋"/>
              <w:color w:val="auto"/>
              <w:sz w:val="32"/>
              <w:szCs w:val="32"/>
              <w:highlight w:val="none"/>
            </w:rPr>
            <w:t>51</w:t>
          </w:r>
          <w:r>
            <w:rPr>
              <w:rFonts w:hint="eastAsia" w:ascii="仿宋" w:hAnsi="仿宋" w:eastAsia="仿宋" w:cs="仿宋"/>
              <w:color w:val="auto"/>
              <w:sz w:val="32"/>
              <w:szCs w:val="32"/>
              <w:highlight w:val="none"/>
            </w:rPr>
            <w:fldChar w:fldCharType="end"/>
          </w:r>
          <w:r>
            <w:rPr>
              <w:rFonts w:hint="eastAsia" w:ascii="仿宋" w:hAnsi="仿宋" w:eastAsia="仿宋" w:cs="仿宋"/>
              <w:color w:val="auto"/>
              <w:sz w:val="32"/>
              <w:szCs w:val="32"/>
              <w:highlight w:val="none"/>
            </w:rPr>
            <w:fldChar w:fldCharType="end"/>
          </w:r>
        </w:p>
        <w:p w14:paraId="221C792B">
          <w:pPr>
            <w:spacing w:line="360" w:lineRule="auto"/>
            <w:ind w:firstLine="732" w:firstLineChars="229"/>
            <w:rPr>
              <w:rFonts w:ascii="仿宋" w:hAnsi="仿宋" w:eastAsia="仿宋" w:cs="仿宋"/>
              <w:color w:val="auto"/>
              <w:sz w:val="32"/>
              <w:szCs w:val="32"/>
              <w:highlight w:val="none"/>
            </w:rPr>
          </w:pPr>
          <w:r>
            <w:rPr>
              <w:rFonts w:hint="eastAsia" w:ascii="仿宋" w:hAnsi="仿宋" w:eastAsia="仿宋" w:cs="仿宋"/>
              <w:color w:val="auto"/>
              <w:sz w:val="32"/>
              <w:szCs w:val="32"/>
              <w:highlight w:val="none"/>
            </w:rPr>
            <w:fldChar w:fldCharType="end"/>
          </w:r>
        </w:p>
      </w:sdtContent>
    </w:sdt>
    <w:p w14:paraId="3FB633B5">
      <w:pPr>
        <w:spacing w:line="360" w:lineRule="auto"/>
        <w:ind w:firstLine="549" w:firstLineChars="229"/>
        <w:rPr>
          <w:rFonts w:ascii="仿宋" w:hAnsi="仿宋" w:eastAsia="仿宋" w:cs="仿宋"/>
          <w:color w:val="auto"/>
          <w:sz w:val="24"/>
          <w:highlight w:val="none"/>
        </w:rPr>
      </w:pPr>
    </w:p>
    <w:p w14:paraId="13C3785B">
      <w:pPr>
        <w:spacing w:line="360" w:lineRule="auto"/>
        <w:ind w:firstLine="549" w:firstLineChars="229"/>
        <w:rPr>
          <w:rFonts w:ascii="仿宋" w:hAnsi="仿宋" w:eastAsia="仿宋" w:cs="仿宋"/>
          <w:color w:val="auto"/>
          <w:sz w:val="24"/>
          <w:highlight w:val="none"/>
        </w:rPr>
      </w:pPr>
    </w:p>
    <w:p w14:paraId="2CBBF9B4">
      <w:pPr>
        <w:spacing w:line="360" w:lineRule="auto"/>
        <w:ind w:firstLine="549" w:firstLineChars="229"/>
        <w:rPr>
          <w:rFonts w:ascii="仿宋" w:hAnsi="仿宋" w:eastAsia="仿宋" w:cs="仿宋"/>
          <w:color w:val="auto"/>
          <w:sz w:val="24"/>
          <w:highlight w:val="none"/>
        </w:rPr>
      </w:pPr>
    </w:p>
    <w:p w14:paraId="57F51F9D">
      <w:pPr>
        <w:spacing w:line="360" w:lineRule="auto"/>
        <w:ind w:firstLine="549" w:firstLineChars="229"/>
        <w:rPr>
          <w:rFonts w:ascii="仿宋" w:hAnsi="仿宋" w:eastAsia="仿宋" w:cs="仿宋"/>
          <w:color w:val="auto"/>
          <w:sz w:val="24"/>
          <w:highlight w:val="none"/>
        </w:rPr>
      </w:pPr>
    </w:p>
    <w:p w14:paraId="146F1382">
      <w:pPr>
        <w:spacing w:line="360" w:lineRule="auto"/>
        <w:ind w:firstLine="549" w:firstLineChars="229"/>
        <w:rPr>
          <w:rFonts w:ascii="仿宋" w:hAnsi="仿宋" w:eastAsia="仿宋" w:cs="仿宋"/>
          <w:color w:val="auto"/>
          <w:sz w:val="24"/>
          <w:highlight w:val="none"/>
        </w:rPr>
      </w:pPr>
    </w:p>
    <w:p w14:paraId="25D2F4E0">
      <w:pPr>
        <w:spacing w:line="360" w:lineRule="auto"/>
        <w:ind w:firstLine="549" w:firstLineChars="229"/>
        <w:rPr>
          <w:rFonts w:ascii="仿宋" w:hAnsi="仿宋" w:eastAsia="仿宋" w:cs="仿宋"/>
          <w:color w:val="auto"/>
          <w:sz w:val="24"/>
          <w:highlight w:val="none"/>
        </w:rPr>
      </w:pPr>
    </w:p>
    <w:p w14:paraId="3535E04A">
      <w:pPr>
        <w:spacing w:line="360" w:lineRule="auto"/>
        <w:ind w:firstLine="549" w:firstLineChars="229"/>
        <w:rPr>
          <w:rFonts w:ascii="仿宋" w:hAnsi="仿宋" w:eastAsia="仿宋" w:cs="仿宋"/>
          <w:color w:val="auto"/>
          <w:sz w:val="24"/>
          <w:highlight w:val="none"/>
        </w:rPr>
      </w:pPr>
    </w:p>
    <w:p w14:paraId="2221F0F1">
      <w:pPr>
        <w:spacing w:line="360" w:lineRule="auto"/>
        <w:ind w:firstLine="549" w:firstLineChars="229"/>
        <w:rPr>
          <w:rFonts w:ascii="仿宋" w:hAnsi="仿宋" w:eastAsia="仿宋" w:cs="仿宋"/>
          <w:color w:val="auto"/>
          <w:sz w:val="24"/>
          <w:highlight w:val="none"/>
        </w:rPr>
      </w:pPr>
    </w:p>
    <w:p w14:paraId="32BF7005">
      <w:pPr>
        <w:spacing w:line="360" w:lineRule="auto"/>
        <w:ind w:firstLine="549" w:firstLineChars="229"/>
        <w:rPr>
          <w:rFonts w:ascii="仿宋" w:hAnsi="仿宋" w:eastAsia="仿宋" w:cs="仿宋"/>
          <w:color w:val="auto"/>
          <w:sz w:val="24"/>
          <w:highlight w:val="none"/>
        </w:rPr>
      </w:pPr>
    </w:p>
    <w:p w14:paraId="68E81E7C">
      <w:pPr>
        <w:spacing w:line="360" w:lineRule="auto"/>
        <w:ind w:firstLine="549" w:firstLineChars="229"/>
        <w:rPr>
          <w:rFonts w:ascii="仿宋" w:hAnsi="仿宋" w:eastAsia="仿宋" w:cs="仿宋"/>
          <w:color w:val="auto"/>
          <w:sz w:val="24"/>
          <w:highlight w:val="none"/>
        </w:rPr>
      </w:pPr>
    </w:p>
    <w:p w14:paraId="69049E27">
      <w:pPr>
        <w:spacing w:line="360" w:lineRule="auto"/>
        <w:ind w:firstLine="549" w:firstLineChars="229"/>
        <w:rPr>
          <w:rFonts w:ascii="仿宋" w:hAnsi="仿宋" w:eastAsia="仿宋" w:cs="仿宋"/>
          <w:color w:val="auto"/>
          <w:sz w:val="24"/>
          <w:highlight w:val="none"/>
        </w:rPr>
      </w:pPr>
    </w:p>
    <w:p w14:paraId="15D9A8E7">
      <w:pPr>
        <w:spacing w:line="360" w:lineRule="auto"/>
        <w:ind w:firstLine="549" w:firstLineChars="229"/>
        <w:rPr>
          <w:rFonts w:ascii="仿宋" w:hAnsi="仿宋" w:eastAsia="仿宋" w:cs="仿宋"/>
          <w:color w:val="auto"/>
          <w:sz w:val="24"/>
          <w:highlight w:val="none"/>
        </w:rPr>
      </w:pPr>
    </w:p>
    <w:p w14:paraId="41068CD1">
      <w:pPr>
        <w:spacing w:line="360" w:lineRule="auto"/>
        <w:rPr>
          <w:rFonts w:ascii="仿宋" w:hAnsi="仿宋" w:eastAsia="仿宋" w:cs="仿宋"/>
          <w:color w:val="auto"/>
          <w:sz w:val="24"/>
          <w:highlight w:val="none"/>
        </w:rPr>
      </w:pPr>
    </w:p>
    <w:p w14:paraId="32882BC8">
      <w:pPr>
        <w:adjustRightInd/>
        <w:spacing w:line="360" w:lineRule="auto"/>
        <w:jc w:val="center"/>
        <w:outlineLvl w:val="0"/>
        <w:rPr>
          <w:rFonts w:ascii="仿宋" w:hAnsi="仿宋" w:eastAsia="仿宋" w:cs="仿宋"/>
          <w:b/>
          <w:color w:val="auto"/>
          <w:sz w:val="36"/>
          <w:szCs w:val="20"/>
          <w:highlight w:val="none"/>
        </w:rPr>
      </w:pPr>
      <w:bookmarkStart w:id="3" w:name="第一部分"/>
      <w:r>
        <w:rPr>
          <w:rFonts w:hint="eastAsia" w:ascii="仿宋" w:hAnsi="仿宋" w:eastAsia="仿宋" w:cs="仿宋"/>
          <w:b/>
          <w:color w:val="auto"/>
          <w:sz w:val="36"/>
          <w:szCs w:val="36"/>
          <w:highlight w:val="none"/>
        </w:rPr>
        <w:br w:type="page"/>
      </w:r>
      <w:bookmarkEnd w:id="2"/>
      <w:bookmarkEnd w:id="3"/>
      <w:bookmarkStart w:id="4" w:name="_Hlt74728647"/>
      <w:bookmarkEnd w:id="4"/>
      <w:bookmarkStart w:id="5" w:name="_Hlt74649545"/>
      <w:bookmarkEnd w:id="5"/>
      <w:bookmarkStart w:id="6" w:name="_Hlt74729822"/>
      <w:bookmarkEnd w:id="6"/>
      <w:bookmarkStart w:id="7" w:name="_Hlt74707423"/>
      <w:bookmarkEnd w:id="7"/>
      <w:bookmarkStart w:id="8" w:name="_Toc1753"/>
      <w:bookmarkStart w:id="9" w:name="第二部分"/>
      <w:bookmarkStart w:id="10" w:name="_Toc91899870"/>
      <w:bookmarkStart w:id="11" w:name="_Toc91899871"/>
      <w:r>
        <w:rPr>
          <w:rFonts w:hint="eastAsia" w:ascii="仿宋" w:hAnsi="仿宋" w:eastAsia="仿宋" w:cs="仿宋"/>
          <w:b/>
          <w:color w:val="auto"/>
          <w:sz w:val="36"/>
          <w:szCs w:val="20"/>
          <w:highlight w:val="none"/>
        </w:rPr>
        <w:t>第一部分 招标公告</w:t>
      </w:r>
      <w:bookmarkEnd w:id="8"/>
    </w:p>
    <w:p w14:paraId="6BD8BC80">
      <w:pPr>
        <w:pBdr>
          <w:top w:val="single" w:color="auto" w:sz="4" w:space="1"/>
          <w:left w:val="single" w:color="auto" w:sz="4" w:space="4"/>
          <w:bottom w:val="single" w:color="auto" w:sz="4" w:space="1"/>
          <w:right w:val="single" w:color="auto" w:sz="4" w:space="4"/>
        </w:pBd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项目概况</w:t>
      </w:r>
    </w:p>
    <w:p w14:paraId="069680AC">
      <w:pPr>
        <w:pBdr>
          <w:top w:val="single" w:color="auto" w:sz="4" w:space="1"/>
          <w:left w:val="single" w:color="auto" w:sz="4" w:space="4"/>
          <w:bottom w:val="single" w:color="auto" w:sz="4" w:space="1"/>
          <w:right w:val="single" w:color="auto" w:sz="4" w:space="4"/>
        </w:pBdr>
        <w:spacing w:line="360" w:lineRule="auto"/>
        <w:ind w:firstLine="480" w:firstLineChars="200"/>
        <w:rPr>
          <w:rFonts w:ascii="仿宋" w:hAnsi="仿宋" w:eastAsia="仿宋" w:cs="仿宋"/>
          <w:color w:val="auto"/>
          <w:sz w:val="24"/>
          <w:highlight w:val="none"/>
          <w:u w:val="single"/>
        </w:rPr>
      </w:pPr>
      <w:r>
        <w:rPr>
          <w:rFonts w:hint="eastAsia" w:ascii="仿宋" w:hAnsi="仿宋" w:eastAsia="仿宋" w:cs="仿宋"/>
          <w:color w:val="auto"/>
          <w:sz w:val="24"/>
          <w:highlight w:val="none"/>
          <w:u w:val="single"/>
        </w:rPr>
        <w:t>（</w:t>
      </w:r>
      <w:r>
        <w:rPr>
          <w:rFonts w:hint="eastAsia" w:ascii="仿宋" w:hAnsi="仿宋" w:eastAsia="仿宋" w:cs="仿宋"/>
          <w:color w:val="auto"/>
          <w:sz w:val="24"/>
          <w:highlight w:val="none"/>
          <w:u w:val="single"/>
          <w:lang w:eastAsia="zh-CN"/>
        </w:rPr>
        <w:t>仙居县人民医院医用空气加压氧舱采购项目</w:t>
      </w:r>
      <w:r>
        <w:rPr>
          <w:rFonts w:hint="eastAsia" w:ascii="仿宋" w:hAnsi="仿宋" w:eastAsia="仿宋" w:cs="仿宋"/>
          <w:color w:val="auto"/>
          <w:sz w:val="24"/>
          <w:highlight w:val="none"/>
          <w:u w:val="single"/>
        </w:rPr>
        <w:t>）</w:t>
      </w:r>
      <w:r>
        <w:rPr>
          <w:rFonts w:hint="eastAsia" w:ascii="仿宋" w:hAnsi="仿宋" w:eastAsia="仿宋" w:cs="仿宋"/>
          <w:color w:val="auto"/>
          <w:sz w:val="24"/>
          <w:highlight w:val="none"/>
        </w:rPr>
        <w:t>招标项目的潜在投标人应在政采云平台（</w:t>
      </w:r>
      <w:r>
        <w:rPr>
          <w:color w:val="auto"/>
          <w:highlight w:val="none"/>
        </w:rPr>
        <w:fldChar w:fldCharType="begin"/>
      </w:r>
      <w:r>
        <w:rPr>
          <w:color w:val="auto"/>
          <w:highlight w:val="none"/>
        </w:rPr>
        <w:instrText xml:space="preserve"> HYPERLINK "https://www.zcygov.cn/）获取（下载）招标文件，并于2021年" </w:instrText>
      </w:r>
      <w:r>
        <w:rPr>
          <w:color w:val="auto"/>
          <w:highlight w:val="none"/>
        </w:rPr>
        <w:fldChar w:fldCharType="separate"/>
      </w:r>
      <w:r>
        <w:rPr>
          <w:rStyle w:val="77"/>
          <w:rFonts w:hint="eastAsia" w:ascii="仿宋" w:hAnsi="仿宋" w:eastAsia="仿宋" w:cs="仿宋"/>
          <w:snapToGrid/>
          <w:color w:val="auto"/>
          <w:kern w:val="2"/>
          <w:sz w:val="24"/>
          <w:szCs w:val="24"/>
          <w:highlight w:val="none"/>
        </w:rPr>
        <w:t>https://www.zcygov.cn/）获取（下载）招标文件，并于</w:t>
      </w:r>
      <w:r>
        <w:rPr>
          <w:rFonts w:hint="eastAsia" w:ascii="仿宋" w:hAnsi="仿宋" w:eastAsia="仿宋" w:cs="仿宋"/>
          <w:color w:val="auto"/>
          <w:sz w:val="24"/>
          <w:highlight w:val="none"/>
          <w:u w:val="single"/>
          <w:lang w:eastAsia="zh-CN"/>
        </w:rPr>
        <w:t>2025年</w:t>
      </w:r>
      <w:bookmarkStart w:id="616" w:name="_GoBack"/>
      <w:bookmarkEnd w:id="616"/>
      <w:r>
        <w:rPr>
          <w:rFonts w:hint="eastAsia" w:ascii="仿宋" w:hAnsi="仿宋" w:eastAsia="仿宋" w:cs="仿宋"/>
          <w:color w:val="auto"/>
          <w:sz w:val="24"/>
          <w:highlight w:val="none"/>
          <w:u w:val="single"/>
          <w:lang w:eastAsia="zh-CN"/>
        </w:rPr>
        <w:t>XX月XX日14点00分</w:t>
      </w:r>
      <w:r>
        <w:rPr>
          <w:rFonts w:hint="eastAsia" w:ascii="仿宋" w:hAnsi="仿宋" w:eastAsia="仿宋" w:cs="仿宋"/>
          <w:bCs/>
          <w:color w:val="auto"/>
          <w:sz w:val="24"/>
          <w:highlight w:val="none"/>
          <w:u w:val="single"/>
        </w:rPr>
        <w:fldChar w:fldCharType="end"/>
      </w:r>
      <w:r>
        <w:rPr>
          <w:rFonts w:hint="eastAsia" w:ascii="仿宋" w:hAnsi="仿宋" w:eastAsia="仿宋" w:cs="仿宋"/>
          <w:bCs/>
          <w:color w:val="auto"/>
          <w:sz w:val="24"/>
          <w:highlight w:val="none"/>
        </w:rPr>
        <w:t>（北京时间）前</w:t>
      </w:r>
      <w:r>
        <w:rPr>
          <w:rFonts w:hint="eastAsia" w:ascii="仿宋" w:hAnsi="仿宋" w:eastAsia="仿宋" w:cs="仿宋"/>
          <w:color w:val="auto"/>
          <w:sz w:val="24"/>
          <w:highlight w:val="none"/>
        </w:rPr>
        <w:t>递交（上传）投标文件。</w:t>
      </w:r>
    </w:p>
    <w:p w14:paraId="16416BED">
      <w:pPr>
        <w:spacing w:line="360" w:lineRule="auto"/>
        <w:rPr>
          <w:rFonts w:ascii="仿宋" w:hAnsi="仿宋" w:eastAsia="仿宋" w:cs="仿宋"/>
          <w:b/>
          <w:color w:val="auto"/>
          <w:sz w:val="24"/>
          <w:highlight w:val="none"/>
        </w:rPr>
      </w:pPr>
      <w:r>
        <w:rPr>
          <w:rFonts w:hint="eastAsia" w:ascii="仿宋" w:hAnsi="仿宋" w:eastAsia="仿宋" w:cs="仿宋"/>
          <w:b/>
          <w:color w:val="auto"/>
          <w:sz w:val="24"/>
          <w:highlight w:val="none"/>
        </w:rPr>
        <w:t xml:space="preserve">一、项目基本情况                                            </w:t>
      </w:r>
    </w:p>
    <w:p w14:paraId="60ACCC90">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 xml:space="preserve">    </w:t>
      </w:r>
      <w:r>
        <w:rPr>
          <w:rFonts w:hint="eastAsia" w:ascii="仿宋" w:hAnsi="仿宋" w:eastAsia="仿宋" w:cs="仿宋"/>
          <w:b/>
          <w:color w:val="auto"/>
          <w:sz w:val="24"/>
          <w:highlight w:val="none"/>
        </w:rPr>
        <w:t>项目编号：</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eastAsia="zh-CN"/>
        </w:rPr>
        <w:t>ZJWS2025-XJRMYY-002</w:t>
      </w:r>
      <w:r>
        <w:rPr>
          <w:rFonts w:hint="eastAsia" w:ascii="仿宋" w:hAnsi="仿宋" w:eastAsia="仿宋" w:cs="仿宋"/>
          <w:color w:val="auto"/>
          <w:sz w:val="24"/>
          <w:highlight w:val="none"/>
        </w:rPr>
        <w:t>）</w:t>
      </w:r>
    </w:p>
    <w:p w14:paraId="7AF979F2">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 xml:space="preserve">   </w:t>
      </w:r>
      <w:r>
        <w:rPr>
          <w:rFonts w:hint="eastAsia" w:ascii="仿宋" w:hAnsi="仿宋" w:eastAsia="仿宋" w:cs="仿宋"/>
          <w:b/>
          <w:color w:val="auto"/>
          <w:sz w:val="24"/>
          <w:highlight w:val="none"/>
        </w:rPr>
        <w:t xml:space="preserve"> 项目名称：</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eastAsia="zh-CN"/>
        </w:rPr>
        <w:t>医用空气加压氧舱采购项目</w:t>
      </w:r>
      <w:r>
        <w:rPr>
          <w:rFonts w:hint="eastAsia" w:ascii="仿宋" w:hAnsi="仿宋" w:eastAsia="仿宋" w:cs="仿宋"/>
          <w:color w:val="auto"/>
          <w:sz w:val="24"/>
          <w:highlight w:val="none"/>
        </w:rPr>
        <w:t>）</w:t>
      </w:r>
    </w:p>
    <w:p w14:paraId="5A11332E">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 xml:space="preserve">   </w:t>
      </w:r>
      <w:r>
        <w:rPr>
          <w:rFonts w:hint="eastAsia" w:ascii="仿宋" w:hAnsi="仿宋" w:eastAsia="仿宋" w:cs="仿宋"/>
          <w:b/>
          <w:color w:val="auto"/>
          <w:sz w:val="24"/>
          <w:highlight w:val="none"/>
        </w:rPr>
        <w:t xml:space="preserve"> 预算金额（元）：</w:t>
      </w:r>
      <w:r>
        <w:rPr>
          <w:rFonts w:hint="eastAsia" w:ascii="仿宋" w:hAnsi="仿宋" w:eastAsia="仿宋" w:cs="仿宋"/>
          <w:color w:val="auto"/>
          <w:sz w:val="24"/>
          <w:highlight w:val="none"/>
          <w:lang w:eastAsia="zh-CN"/>
        </w:rPr>
        <w:t>3000000.00</w:t>
      </w:r>
      <w:r>
        <w:rPr>
          <w:rFonts w:hint="eastAsia" w:ascii="仿宋" w:hAnsi="仿宋" w:eastAsia="仿宋" w:cs="仿宋"/>
          <w:color w:val="auto"/>
          <w:sz w:val="24"/>
          <w:highlight w:val="none"/>
        </w:rPr>
        <w:t xml:space="preserve"> </w:t>
      </w:r>
    </w:p>
    <w:p w14:paraId="6F271AF5">
      <w:pPr>
        <w:spacing w:line="360" w:lineRule="auto"/>
        <w:ind w:firstLine="480"/>
        <w:rPr>
          <w:rFonts w:ascii="仿宋" w:hAnsi="仿宋" w:eastAsia="仿宋" w:cs="仿宋"/>
          <w:color w:val="auto"/>
          <w:sz w:val="24"/>
          <w:highlight w:val="none"/>
        </w:rPr>
      </w:pPr>
      <w:r>
        <w:rPr>
          <w:rFonts w:hint="eastAsia" w:ascii="仿宋" w:hAnsi="仿宋" w:eastAsia="仿宋" w:cs="仿宋"/>
          <w:b/>
          <w:color w:val="auto"/>
          <w:sz w:val="24"/>
          <w:highlight w:val="none"/>
        </w:rPr>
        <w:t>最高限价（元）：</w:t>
      </w:r>
      <w:r>
        <w:rPr>
          <w:rFonts w:hint="eastAsia" w:ascii="仿宋" w:hAnsi="仿宋" w:eastAsia="仿宋" w:cs="仿宋"/>
          <w:color w:val="auto"/>
          <w:sz w:val="24"/>
          <w:highlight w:val="none"/>
          <w:lang w:val="en-US" w:eastAsia="zh-CN"/>
        </w:rPr>
        <w:t>270</w:t>
      </w:r>
      <w:r>
        <w:rPr>
          <w:rFonts w:hint="eastAsia" w:ascii="仿宋" w:hAnsi="仿宋" w:eastAsia="仿宋" w:cs="仿宋"/>
          <w:color w:val="auto"/>
          <w:sz w:val="24"/>
          <w:highlight w:val="none"/>
          <w:lang w:eastAsia="zh-CN"/>
        </w:rPr>
        <w:t>0000.00</w:t>
      </w:r>
      <w:r>
        <w:rPr>
          <w:rFonts w:hint="eastAsia" w:ascii="仿宋" w:hAnsi="仿宋" w:eastAsia="仿宋" w:cs="仿宋"/>
          <w:color w:val="auto"/>
          <w:sz w:val="24"/>
          <w:highlight w:val="none"/>
        </w:rPr>
        <w:t xml:space="preserve">  </w:t>
      </w:r>
    </w:p>
    <w:p w14:paraId="68558587">
      <w:pPr>
        <w:pStyle w:val="4"/>
        <w:spacing w:line="360" w:lineRule="auto"/>
        <w:ind w:firstLine="480"/>
        <w:rPr>
          <w:rFonts w:hint="eastAsia" w:ascii="仿宋" w:hAnsi="仿宋" w:eastAsia="仿宋" w:cs="仿宋"/>
          <w:bCs/>
          <w:snapToGrid/>
          <w:color w:val="auto"/>
          <w:kern w:val="2"/>
          <w:sz w:val="24"/>
          <w:szCs w:val="24"/>
          <w:highlight w:val="none"/>
          <w:lang w:val="en-US" w:eastAsia="zh-CN"/>
        </w:rPr>
      </w:pPr>
      <w:r>
        <w:rPr>
          <w:rFonts w:hint="eastAsia" w:ascii="仿宋" w:hAnsi="仿宋" w:eastAsia="仿宋" w:cs="仿宋"/>
          <w:b/>
          <w:color w:val="auto"/>
          <w:sz w:val="24"/>
          <w:highlight w:val="none"/>
        </w:rPr>
        <w:t>采购需求：</w:t>
      </w:r>
      <w:r>
        <w:rPr>
          <w:rFonts w:hint="eastAsia" w:ascii="仿宋" w:hAnsi="仿宋" w:eastAsia="仿宋" w:cs="仿宋"/>
          <w:bCs/>
          <w:snapToGrid/>
          <w:color w:val="auto"/>
          <w:kern w:val="2"/>
          <w:sz w:val="24"/>
          <w:szCs w:val="24"/>
          <w:highlight w:val="none"/>
        </w:rPr>
        <w:t>主要内容：</w:t>
      </w:r>
      <w:r>
        <w:rPr>
          <w:rFonts w:hint="eastAsia" w:ascii="仿宋" w:hAnsi="仿宋" w:eastAsia="仿宋" w:cs="仿宋"/>
          <w:color w:val="auto"/>
          <w:sz w:val="24"/>
          <w:highlight w:val="none"/>
          <w:lang w:val="en-US" w:eastAsia="zh-CN"/>
        </w:rPr>
        <w:t>医用空气加压氧舱一套</w:t>
      </w:r>
      <w:r>
        <w:rPr>
          <w:rFonts w:hint="eastAsia" w:ascii="仿宋" w:hAnsi="仿宋" w:eastAsia="仿宋" w:cs="仿宋"/>
          <w:bCs/>
          <w:snapToGrid/>
          <w:color w:val="auto"/>
          <w:kern w:val="2"/>
          <w:sz w:val="24"/>
          <w:szCs w:val="24"/>
          <w:highlight w:val="none"/>
        </w:rPr>
        <w:t>。</w:t>
      </w:r>
    </w:p>
    <w:p w14:paraId="621CB080">
      <w:pPr>
        <w:pStyle w:val="4"/>
        <w:spacing w:line="360" w:lineRule="auto"/>
        <w:ind w:firstLine="480"/>
        <w:rPr>
          <w:rFonts w:hint="default" w:ascii="仿宋" w:hAnsi="仿宋" w:eastAsia="仿宋" w:cs="仿宋"/>
          <w:b/>
          <w:snapToGrid/>
          <w:color w:val="auto"/>
          <w:kern w:val="2"/>
          <w:sz w:val="24"/>
          <w:szCs w:val="24"/>
          <w:highlight w:val="none"/>
          <w:lang w:val="en-US" w:eastAsia="zh-CN" w:bidi="ar-SA"/>
        </w:rPr>
      </w:pPr>
      <w:r>
        <w:rPr>
          <w:rFonts w:hint="eastAsia" w:ascii="仿宋" w:hAnsi="仿宋" w:eastAsia="仿宋" w:cs="仿宋"/>
          <w:b/>
          <w:snapToGrid/>
          <w:color w:val="auto"/>
          <w:kern w:val="2"/>
          <w:sz w:val="24"/>
          <w:szCs w:val="24"/>
          <w:highlight w:val="none"/>
          <w:lang w:val="en-US" w:eastAsia="zh-CN" w:bidi="ar-SA"/>
        </w:rPr>
        <w:t>交货期：</w:t>
      </w:r>
      <w:r>
        <w:rPr>
          <w:rFonts w:hint="eastAsia" w:ascii="仿宋" w:hAnsi="仿宋" w:eastAsia="仿宋" w:cs="仿宋"/>
          <w:b w:val="0"/>
          <w:bCs/>
          <w:snapToGrid/>
          <w:color w:val="auto"/>
          <w:kern w:val="2"/>
          <w:sz w:val="24"/>
          <w:szCs w:val="24"/>
          <w:highlight w:val="none"/>
          <w:lang w:val="en-US" w:eastAsia="zh-CN" w:bidi="ar-SA"/>
        </w:rPr>
        <w:t>合同签订后3个月内供货到甲方指定地点。</w:t>
      </w:r>
    </w:p>
    <w:p w14:paraId="09E1F83B">
      <w:pPr>
        <w:pStyle w:val="4"/>
        <w:spacing w:line="360" w:lineRule="auto"/>
        <w:ind w:firstLine="480"/>
        <w:rPr>
          <w:rFonts w:ascii="仿宋" w:hAnsi="仿宋" w:eastAsia="仿宋" w:cs="仿宋"/>
          <w:b/>
          <w:color w:val="auto"/>
          <w:sz w:val="24"/>
          <w:highlight w:val="none"/>
        </w:rPr>
      </w:pPr>
      <w:r>
        <w:rPr>
          <w:rFonts w:hint="eastAsia" w:ascii="仿宋" w:hAnsi="仿宋" w:eastAsia="仿宋" w:cs="仿宋"/>
          <w:b/>
          <w:color w:val="auto"/>
          <w:sz w:val="24"/>
          <w:highlight w:val="none"/>
        </w:rPr>
        <w:t>本项目接受联合体投标：</w:t>
      </w:r>
      <w:sdt>
        <w:sdtPr>
          <w:rPr>
            <w:rFonts w:hint="eastAsia" w:ascii="仿宋" w:hAnsi="仿宋" w:eastAsia="仿宋" w:cs="仿宋"/>
            <w:color w:val="auto"/>
            <w:kern w:val="0"/>
            <w:sz w:val="24"/>
            <w:highlight w:val="none"/>
          </w:rPr>
          <w:id w:val="2035453831"/>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MS Gothic" w:hAnsi="MS Gothic" w:eastAsia="仿宋" w:cs="仿宋"/>
              <w:snapToGrid w:val="0"/>
              <w:color w:val="auto"/>
              <w:kern w:val="0"/>
              <w:sz w:val="24"/>
              <w:szCs w:val="20"/>
              <w:highlight w:val="none"/>
              <w:lang w:val="en-US" w:eastAsia="zh-CN" w:bidi="ar-SA"/>
            </w:rPr>
            <w:t>☐</w:t>
          </w:r>
        </w:sdtContent>
      </w:sdt>
      <w:r>
        <w:rPr>
          <w:rFonts w:hint="eastAsia" w:ascii="仿宋" w:hAnsi="仿宋" w:eastAsia="仿宋" w:cs="仿宋"/>
          <w:b/>
          <w:color w:val="auto"/>
          <w:sz w:val="24"/>
          <w:highlight w:val="none"/>
        </w:rPr>
        <w:t>是，</w:t>
      </w:r>
      <w:sdt>
        <w:sdtPr>
          <w:rPr>
            <w:rFonts w:hint="eastAsia" w:ascii="仿宋" w:hAnsi="仿宋" w:eastAsia="仿宋" w:cs="仿宋"/>
            <w:color w:val="auto"/>
            <w:kern w:val="0"/>
            <w:sz w:val="24"/>
            <w:highlight w:val="none"/>
          </w:rPr>
          <w:id w:val="-1765526721"/>
          <w14:checkbox>
            <w14:checked w14:val="1"/>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Wingdings" w:hAnsi="Wingdings" w:eastAsia="仿宋" w:cs="仿宋"/>
              <w:snapToGrid w:val="0"/>
              <w:color w:val="auto"/>
              <w:kern w:val="0"/>
              <w:sz w:val="24"/>
              <w:szCs w:val="20"/>
              <w:highlight w:val="none"/>
              <w:lang w:val="en-US" w:eastAsia="zh-CN" w:bidi="ar-SA"/>
            </w:rPr>
            <w:t>þ</w:t>
          </w:r>
        </w:sdtContent>
      </w:sdt>
      <w:r>
        <w:rPr>
          <w:rFonts w:hint="eastAsia" w:ascii="仿宋" w:hAnsi="仿宋" w:eastAsia="仿宋" w:cs="仿宋"/>
          <w:b/>
          <w:color w:val="auto"/>
          <w:sz w:val="24"/>
          <w:highlight w:val="none"/>
        </w:rPr>
        <w:t>否</w:t>
      </w:r>
      <w:r>
        <w:rPr>
          <w:rFonts w:hint="eastAsia" w:ascii="仿宋" w:hAnsi="仿宋" w:eastAsia="仿宋" w:cs="仿宋"/>
          <w:color w:val="auto"/>
          <w:kern w:val="0"/>
          <w:sz w:val="24"/>
          <w:highlight w:val="none"/>
        </w:rPr>
        <w:t>。</w:t>
      </w:r>
    </w:p>
    <w:p w14:paraId="584653DD">
      <w:pPr>
        <w:spacing w:line="360" w:lineRule="auto"/>
        <w:rPr>
          <w:rFonts w:ascii="仿宋" w:hAnsi="仿宋" w:eastAsia="仿宋" w:cs="仿宋"/>
          <w:b/>
          <w:color w:val="auto"/>
          <w:sz w:val="24"/>
          <w:highlight w:val="none"/>
        </w:rPr>
      </w:pPr>
      <w:r>
        <w:rPr>
          <w:rFonts w:hint="eastAsia" w:ascii="仿宋" w:hAnsi="仿宋" w:eastAsia="仿宋" w:cs="仿宋"/>
          <w:b/>
          <w:color w:val="auto"/>
          <w:sz w:val="24"/>
          <w:highlight w:val="none"/>
        </w:rPr>
        <w:t>二、申请人的资格要求：</w:t>
      </w:r>
    </w:p>
    <w:p w14:paraId="18B1556B">
      <w:pPr>
        <w:spacing w:line="360" w:lineRule="auto"/>
        <w:ind w:firstLine="480"/>
        <w:rPr>
          <w:rFonts w:hint="eastAsia"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rPr>
        <w:t>1.满足《中华人民共和国政府采购法》第二十二条规定；未被“信用中国”（www.creditchina.gov.cn)、中国政府采购网（www.ccgp.gov.cn）列入失信被执行人、重大税收违法案件当事人名单、政府采购严重违法失信行为记录名单；</w:t>
      </w:r>
    </w:p>
    <w:p w14:paraId="76B8AF21">
      <w:pPr>
        <w:spacing w:line="360" w:lineRule="auto"/>
        <w:rPr>
          <w:rFonts w:hint="eastAsia" w:ascii="仿宋" w:hAnsi="仿宋" w:eastAsia="仿宋" w:cs="仿宋"/>
          <w:snapToGrid w:val="0"/>
          <w:color w:val="auto"/>
          <w:kern w:val="28"/>
          <w:sz w:val="24"/>
          <w:szCs w:val="20"/>
          <w:highlight w:val="none"/>
          <w:lang w:val="en-US" w:eastAsia="zh-CN" w:bidi="ar-SA"/>
        </w:rPr>
      </w:pPr>
      <w:r>
        <w:rPr>
          <w:rFonts w:hint="eastAsia" w:ascii="仿宋" w:hAnsi="仿宋" w:eastAsia="仿宋" w:cs="仿宋"/>
          <w:snapToGrid w:val="0"/>
          <w:color w:val="auto"/>
          <w:kern w:val="28"/>
          <w:sz w:val="24"/>
          <w:szCs w:val="20"/>
          <w:highlight w:val="none"/>
          <w:lang w:val="en-US" w:eastAsia="zh-CN" w:bidi="ar-SA"/>
        </w:rPr>
        <w:t xml:space="preserve">    2.落实政府采购政策需满足的资格要求：</w:t>
      </w:r>
    </w:p>
    <w:p w14:paraId="110585A7">
      <w:pPr>
        <w:spacing w:line="360" w:lineRule="auto"/>
        <w:ind w:firstLine="480" w:firstLineChars="200"/>
        <w:rPr>
          <w:rFonts w:ascii="仿宋" w:hAnsi="仿宋" w:eastAsia="仿宋" w:cs="仿宋"/>
          <w:color w:val="auto"/>
          <w:sz w:val="24"/>
          <w:highlight w:val="none"/>
        </w:rPr>
      </w:pPr>
      <w:sdt>
        <w:sdtPr>
          <w:rPr>
            <w:rFonts w:hint="eastAsia" w:ascii="仿宋" w:hAnsi="仿宋" w:eastAsia="仿宋" w:cs="仿宋"/>
            <w:color w:val="auto"/>
            <w:kern w:val="0"/>
            <w:sz w:val="24"/>
            <w:highlight w:val="none"/>
          </w:rPr>
          <w:id w:val="1928616923"/>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MS Gothic" w:hAnsi="MS Gothic" w:eastAsia="仿宋" w:cs="仿宋"/>
              <w:color w:val="auto"/>
              <w:kern w:val="0"/>
              <w:sz w:val="24"/>
              <w:szCs w:val="24"/>
              <w:highlight w:val="none"/>
              <w:lang w:val="en-US" w:eastAsia="zh-CN" w:bidi="ar-SA"/>
            </w:rPr>
            <w:t>☐</w:t>
          </w:r>
        </w:sdtContent>
      </w:sdt>
      <w:r>
        <w:rPr>
          <w:rFonts w:hint="eastAsia" w:ascii="仿宋" w:hAnsi="仿宋" w:eastAsia="仿宋" w:cs="仿宋"/>
          <w:color w:val="auto"/>
          <w:sz w:val="24"/>
          <w:highlight w:val="none"/>
        </w:rPr>
        <w:t>无；</w:t>
      </w:r>
    </w:p>
    <w:p w14:paraId="3A0FC0A3">
      <w:pPr>
        <w:spacing w:line="360" w:lineRule="auto"/>
        <w:ind w:firstLine="480" w:firstLineChars="200"/>
        <w:rPr>
          <w:rFonts w:ascii="仿宋" w:hAnsi="仿宋" w:eastAsia="仿宋" w:cs="仿宋"/>
          <w:color w:val="auto"/>
          <w:sz w:val="24"/>
          <w:highlight w:val="none"/>
        </w:rPr>
      </w:pPr>
      <w:sdt>
        <w:sdtPr>
          <w:rPr>
            <w:rFonts w:hint="eastAsia" w:ascii="仿宋" w:hAnsi="仿宋" w:eastAsia="仿宋" w:cs="仿宋"/>
            <w:color w:val="auto"/>
            <w:kern w:val="0"/>
            <w:sz w:val="24"/>
            <w:highlight w:val="none"/>
          </w:rPr>
          <w:id w:val="-1024704304"/>
          <w14:checkbox>
            <w14:checked w14:val="1"/>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Wingdings" w:hAnsi="Wingdings" w:eastAsia="仿宋" w:cs="仿宋"/>
              <w:color w:val="auto"/>
              <w:kern w:val="0"/>
              <w:sz w:val="24"/>
              <w:szCs w:val="24"/>
              <w:highlight w:val="none"/>
              <w:lang w:val="en-US" w:eastAsia="zh-CN" w:bidi="ar-SA"/>
            </w:rPr>
            <w:t>þ</w:t>
          </w:r>
        </w:sdtContent>
      </w:sdt>
      <w:r>
        <w:rPr>
          <w:rFonts w:hint="eastAsia" w:ascii="仿宋" w:hAnsi="仿宋" w:eastAsia="仿宋" w:cs="仿宋"/>
          <w:color w:val="auto"/>
          <w:kern w:val="0"/>
          <w:sz w:val="24"/>
          <w:highlight w:val="none"/>
        </w:rPr>
        <w:t>专</w:t>
      </w:r>
      <w:r>
        <w:rPr>
          <w:rFonts w:hint="eastAsia" w:ascii="仿宋" w:hAnsi="仿宋" w:eastAsia="仿宋" w:cs="仿宋"/>
          <w:color w:val="auto"/>
          <w:sz w:val="24"/>
          <w:highlight w:val="none"/>
        </w:rPr>
        <w:t>门面向中小企业</w:t>
      </w:r>
    </w:p>
    <w:p w14:paraId="33C95310">
      <w:pPr>
        <w:spacing w:line="360" w:lineRule="auto"/>
        <w:ind w:firstLine="897" w:firstLineChars="374"/>
        <w:rPr>
          <w:rFonts w:ascii="仿宋" w:hAnsi="仿宋" w:eastAsia="仿宋" w:cs="仿宋"/>
          <w:color w:val="auto"/>
          <w:sz w:val="24"/>
          <w:highlight w:val="none"/>
          <w:u w:val="single"/>
        </w:rPr>
      </w:pPr>
      <w:sdt>
        <w:sdtPr>
          <w:rPr>
            <w:rFonts w:hint="eastAsia" w:ascii="仿宋" w:hAnsi="仿宋" w:eastAsia="仿宋" w:cs="仿宋"/>
            <w:color w:val="auto"/>
            <w:kern w:val="0"/>
            <w:sz w:val="24"/>
            <w:highlight w:val="none"/>
          </w:rPr>
          <w:id w:val="-924730588"/>
          <w14:checkbox>
            <w14:checked w14:val="1"/>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Wingdings" w:hAnsi="Wingdings" w:eastAsia="仿宋" w:cs="仿宋"/>
              <w:color w:val="auto"/>
              <w:kern w:val="0"/>
              <w:sz w:val="24"/>
              <w:szCs w:val="24"/>
              <w:highlight w:val="none"/>
              <w:lang w:val="en-US" w:eastAsia="zh-CN" w:bidi="ar-SA"/>
            </w:rPr>
            <w:t>þ</w:t>
          </w:r>
        </w:sdtContent>
      </w:sdt>
      <w:r>
        <w:rPr>
          <w:rFonts w:hint="eastAsia" w:ascii="仿宋" w:hAnsi="仿宋" w:eastAsia="仿宋" w:cs="仿宋"/>
          <w:color w:val="auto"/>
          <w:sz w:val="24"/>
          <w:highlight w:val="none"/>
        </w:rPr>
        <w:t>货物全部由符合政策要求的中小企业制造，提供中小企业声明函；</w:t>
      </w:r>
    </w:p>
    <w:p w14:paraId="784A66CE">
      <w:pPr>
        <w:spacing w:line="360" w:lineRule="auto"/>
        <w:ind w:firstLine="897" w:firstLineChars="374"/>
        <w:rPr>
          <w:rFonts w:ascii="仿宋" w:hAnsi="仿宋" w:eastAsia="仿宋" w:cs="仿宋"/>
          <w:color w:val="auto"/>
          <w:sz w:val="24"/>
          <w:highlight w:val="none"/>
        </w:rPr>
      </w:pPr>
      <w:sdt>
        <w:sdtPr>
          <w:rPr>
            <w:rFonts w:hint="eastAsia" w:ascii="仿宋" w:hAnsi="仿宋" w:eastAsia="仿宋" w:cs="仿宋"/>
            <w:color w:val="auto"/>
            <w:kern w:val="0"/>
            <w:sz w:val="24"/>
            <w:highlight w:val="none"/>
          </w:rPr>
          <w:id w:val="-1152604937"/>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color w:val="auto"/>
          <w:sz w:val="24"/>
          <w:highlight w:val="none"/>
        </w:rPr>
        <w:t>货物全部由符合政策要求的小微企业制造，提供中小企业声明函；</w:t>
      </w:r>
    </w:p>
    <w:p w14:paraId="677CDDA5">
      <w:pPr>
        <w:spacing w:line="360" w:lineRule="auto"/>
        <w:ind w:firstLine="897" w:firstLineChars="374"/>
        <w:rPr>
          <w:rFonts w:ascii="仿宋" w:hAnsi="仿宋" w:eastAsia="仿宋" w:cs="仿宋"/>
          <w:color w:val="auto"/>
          <w:sz w:val="24"/>
          <w:highlight w:val="none"/>
        </w:rPr>
      </w:pPr>
      <w:sdt>
        <w:sdtPr>
          <w:rPr>
            <w:rFonts w:hint="eastAsia" w:ascii="仿宋" w:hAnsi="仿宋" w:eastAsia="仿宋" w:cs="仿宋"/>
            <w:color w:val="auto"/>
            <w:kern w:val="0"/>
            <w:sz w:val="24"/>
            <w:highlight w:val="none"/>
          </w:rPr>
          <w:id w:val="-333685401"/>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color w:val="auto"/>
          <w:sz w:val="24"/>
          <w:highlight w:val="none"/>
        </w:rPr>
        <w:t>服务全部由符合政策要求的中小企业承接，提供中小企业声明函；</w:t>
      </w:r>
    </w:p>
    <w:p w14:paraId="7C402830">
      <w:pPr>
        <w:spacing w:line="360" w:lineRule="auto"/>
        <w:ind w:firstLine="897" w:firstLineChars="374"/>
        <w:rPr>
          <w:rFonts w:ascii="仿宋" w:hAnsi="仿宋" w:eastAsia="仿宋" w:cs="仿宋"/>
          <w:color w:val="auto"/>
          <w:highlight w:val="none"/>
        </w:rPr>
      </w:pPr>
      <w:sdt>
        <w:sdtPr>
          <w:rPr>
            <w:rFonts w:hint="eastAsia" w:ascii="仿宋" w:hAnsi="仿宋" w:eastAsia="仿宋" w:cs="仿宋"/>
            <w:color w:val="auto"/>
            <w:kern w:val="0"/>
            <w:sz w:val="24"/>
            <w:highlight w:val="none"/>
          </w:rPr>
          <w:id w:val="-2141025358"/>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color w:val="auto"/>
          <w:sz w:val="24"/>
          <w:highlight w:val="none"/>
        </w:rPr>
        <w:t>服务全部由符合政策要求的小微企业承接，提供中小企业声明函；</w:t>
      </w:r>
    </w:p>
    <w:p w14:paraId="3153DD52">
      <w:pPr>
        <w:spacing w:line="360" w:lineRule="auto"/>
        <w:ind w:firstLine="480" w:firstLineChars="200"/>
        <w:rPr>
          <w:rFonts w:ascii="仿宋" w:hAnsi="仿宋" w:eastAsia="仿宋" w:cs="仿宋"/>
          <w:color w:val="auto"/>
          <w:sz w:val="24"/>
          <w:highlight w:val="none"/>
        </w:rPr>
      </w:pPr>
      <w:sdt>
        <w:sdtPr>
          <w:rPr>
            <w:rFonts w:hint="eastAsia" w:ascii="仿宋" w:hAnsi="仿宋" w:eastAsia="仿宋" w:cs="仿宋"/>
            <w:color w:val="auto"/>
            <w:kern w:val="0"/>
            <w:sz w:val="24"/>
            <w:highlight w:val="none"/>
          </w:rPr>
          <w:id w:val="-1985607795"/>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MS Gothic" w:hAnsi="MS Gothic" w:eastAsia="仿宋" w:cs="仿宋"/>
              <w:color w:val="auto"/>
              <w:kern w:val="0"/>
              <w:sz w:val="24"/>
              <w:szCs w:val="24"/>
              <w:highlight w:val="none"/>
              <w:lang w:val="en-US" w:eastAsia="zh-CN" w:bidi="ar-SA"/>
            </w:rPr>
            <w:t>☐</w:t>
          </w:r>
        </w:sdtContent>
      </w:sdt>
      <w:r>
        <w:rPr>
          <w:rFonts w:hint="eastAsia" w:ascii="仿宋" w:hAnsi="仿宋" w:eastAsia="仿宋" w:cs="仿宋"/>
          <w:color w:val="auto"/>
          <w:sz w:val="24"/>
          <w:highlight w:val="none"/>
        </w:rPr>
        <w:t>要求以联合体形式参加，提供联合协议和中小企业声明函，联合协议中中小企业合同金额应当达到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%，小微企业合同金额应当达到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spacing w:val="8"/>
          <w:kern w:val="0"/>
          <w:sz w:val="24"/>
          <w:highlight w:val="none"/>
        </w:rPr>
        <w:t>如果供应商本身提供所有标的均由中小企业制造、承建或承接，视同符合了资格条件，无需再与其他中小企业组成联合体参加政府采购活动，无需提供联合协议</w:t>
      </w:r>
      <w:r>
        <w:rPr>
          <w:rFonts w:hint="eastAsia" w:ascii="仿宋" w:hAnsi="仿宋" w:eastAsia="仿宋" w:cs="仿宋"/>
          <w:color w:val="auto"/>
          <w:sz w:val="24"/>
          <w:highlight w:val="none"/>
        </w:rPr>
        <w:t>；</w:t>
      </w:r>
    </w:p>
    <w:p w14:paraId="536B74A9">
      <w:pPr>
        <w:spacing w:line="360" w:lineRule="auto"/>
        <w:ind w:firstLine="480" w:firstLineChars="200"/>
        <w:rPr>
          <w:rFonts w:ascii="仿宋" w:hAnsi="仿宋" w:eastAsia="仿宋" w:cs="仿宋"/>
          <w:color w:val="auto"/>
          <w:sz w:val="24"/>
          <w:highlight w:val="none"/>
        </w:rPr>
      </w:pPr>
      <w:sdt>
        <w:sdtPr>
          <w:rPr>
            <w:rFonts w:hint="eastAsia" w:ascii="仿宋" w:hAnsi="仿宋" w:eastAsia="仿宋" w:cs="仿宋"/>
            <w:color w:val="auto"/>
            <w:kern w:val="0"/>
            <w:sz w:val="24"/>
            <w:highlight w:val="none"/>
          </w:rPr>
          <w:id w:val="34630645"/>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color w:val="auto"/>
          <w:sz w:val="24"/>
          <w:highlight w:val="none"/>
        </w:rPr>
        <w:t>要求合同分包，提供分包意向协议和中小企业声明函，分包意向协议中中小企业合同金额应当达到达到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 ，小微企业合同金额应当达到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 ;</w:t>
      </w:r>
      <w:r>
        <w:rPr>
          <w:rFonts w:hint="eastAsia" w:ascii="仿宋" w:hAnsi="仿宋" w:eastAsia="仿宋" w:cs="仿宋"/>
          <w:color w:val="auto"/>
          <w:spacing w:val="8"/>
          <w:kern w:val="0"/>
          <w:sz w:val="24"/>
          <w:highlight w:val="none"/>
        </w:rPr>
        <w:t>如果供应商本身提供所有标的均由中小企业制造、承建或承接，视同符合了资格条件，无需再向中小企业分包，无需提供分包意向协议</w:t>
      </w:r>
      <w:r>
        <w:rPr>
          <w:rFonts w:hint="eastAsia" w:ascii="仿宋" w:hAnsi="仿宋" w:eastAsia="仿宋" w:cs="仿宋"/>
          <w:color w:val="auto"/>
          <w:sz w:val="24"/>
          <w:highlight w:val="none"/>
        </w:rPr>
        <w:t>；</w:t>
      </w:r>
    </w:p>
    <w:p w14:paraId="0B52271B">
      <w:pPr>
        <w:numPr>
          <w:ilvl w:val="0"/>
          <w:numId w:val="1"/>
        </w:num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本项目的特定资格要求：</w:t>
      </w:r>
      <w:r>
        <w:rPr>
          <w:rFonts w:hint="eastAsia" w:ascii="仿宋" w:hAnsi="仿宋" w:eastAsia="仿宋" w:cs="仿宋"/>
          <w:color w:val="auto"/>
          <w:sz w:val="24"/>
          <w:highlight w:val="none"/>
          <w:lang w:val="en-US" w:eastAsia="zh-CN"/>
        </w:rPr>
        <w:t>无</w:t>
      </w:r>
    </w:p>
    <w:p w14:paraId="0F256599">
      <w:pPr>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4.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3A8D1F41">
      <w:pPr>
        <w:spacing w:line="360" w:lineRule="auto"/>
        <w:rPr>
          <w:rFonts w:ascii="仿宋" w:hAnsi="仿宋" w:eastAsia="仿宋" w:cs="仿宋"/>
          <w:b/>
          <w:color w:val="auto"/>
          <w:sz w:val="24"/>
          <w:highlight w:val="none"/>
        </w:rPr>
      </w:pPr>
      <w:r>
        <w:rPr>
          <w:rFonts w:hint="eastAsia" w:ascii="仿宋" w:hAnsi="仿宋" w:eastAsia="仿宋" w:cs="仿宋"/>
          <w:b/>
          <w:color w:val="auto"/>
          <w:sz w:val="24"/>
          <w:highlight w:val="none"/>
        </w:rPr>
        <w:t xml:space="preserve">三、获取招标文件 </w:t>
      </w:r>
    </w:p>
    <w:p w14:paraId="10B5894D">
      <w:pPr>
        <w:spacing w:line="360" w:lineRule="auto"/>
        <w:ind w:firstLine="482" w:firstLineChars="200"/>
        <w:rPr>
          <w:rFonts w:ascii="仿宋" w:hAnsi="仿宋" w:eastAsia="仿宋" w:cs="仿宋"/>
          <w:color w:val="auto"/>
          <w:sz w:val="24"/>
          <w:highlight w:val="none"/>
        </w:rPr>
      </w:pPr>
      <w:r>
        <w:rPr>
          <w:rFonts w:hint="eastAsia" w:ascii="仿宋" w:hAnsi="仿宋" w:eastAsia="仿宋" w:cs="仿宋"/>
          <w:b/>
          <w:color w:val="auto"/>
          <w:sz w:val="24"/>
          <w:highlight w:val="none"/>
        </w:rPr>
        <w:t>时间：</w:t>
      </w:r>
      <w:r>
        <w:rPr>
          <w:rFonts w:hint="eastAsia" w:ascii="仿宋" w:hAnsi="仿宋" w:eastAsia="仿宋" w:cs="仿宋"/>
          <w:color w:val="auto"/>
          <w:sz w:val="24"/>
          <w:highlight w:val="none"/>
        </w:rPr>
        <w:t>/至</w:t>
      </w:r>
      <w:r>
        <w:rPr>
          <w:rFonts w:hint="eastAsia" w:ascii="仿宋" w:hAnsi="仿宋" w:eastAsia="仿宋" w:cs="仿宋"/>
          <w:color w:val="auto"/>
          <w:sz w:val="24"/>
          <w:highlight w:val="none"/>
          <w:u w:val="single"/>
          <w:lang w:eastAsia="zh-CN"/>
        </w:rPr>
        <w:t>2025年XX月XX日</w:t>
      </w:r>
      <w:r>
        <w:rPr>
          <w:rFonts w:hint="eastAsia" w:ascii="仿宋" w:hAnsi="仿宋" w:eastAsia="仿宋" w:cs="仿宋"/>
          <w:color w:val="auto"/>
          <w:sz w:val="24"/>
          <w:highlight w:val="none"/>
        </w:rPr>
        <w:t>，每天上午00:00至12:00 ，下午12:00至23:59（北京时间，线上获取法定节假日均可，线下获取文件法定节假日除外）</w:t>
      </w:r>
    </w:p>
    <w:p w14:paraId="297AFC6A">
      <w:pPr>
        <w:spacing w:line="360" w:lineRule="auto"/>
        <w:ind w:firstLine="482" w:firstLineChars="200"/>
        <w:rPr>
          <w:rFonts w:ascii="仿宋" w:hAnsi="仿宋" w:eastAsia="仿宋" w:cs="仿宋"/>
          <w:color w:val="auto"/>
          <w:sz w:val="24"/>
          <w:highlight w:val="none"/>
        </w:rPr>
      </w:pPr>
      <w:r>
        <w:rPr>
          <w:rFonts w:hint="eastAsia" w:ascii="仿宋" w:hAnsi="仿宋" w:eastAsia="仿宋" w:cs="仿宋"/>
          <w:b/>
          <w:color w:val="auto"/>
          <w:sz w:val="24"/>
          <w:highlight w:val="none"/>
        </w:rPr>
        <w:t>地点（网址）：</w:t>
      </w:r>
      <w:r>
        <w:rPr>
          <w:rFonts w:hint="eastAsia" w:ascii="仿宋" w:hAnsi="仿宋" w:eastAsia="仿宋" w:cs="仿宋"/>
          <w:color w:val="auto"/>
          <w:sz w:val="24"/>
          <w:highlight w:val="none"/>
        </w:rPr>
        <w:t xml:space="preserve">政采云平台（https://www.zcygov.cn/） </w:t>
      </w:r>
    </w:p>
    <w:p w14:paraId="48D8FF6C">
      <w:pPr>
        <w:spacing w:line="360" w:lineRule="auto"/>
        <w:ind w:firstLine="482" w:firstLineChars="200"/>
        <w:rPr>
          <w:rFonts w:ascii="仿宋" w:hAnsi="仿宋" w:eastAsia="仿宋" w:cs="仿宋"/>
          <w:color w:val="auto"/>
          <w:sz w:val="24"/>
          <w:highlight w:val="none"/>
        </w:rPr>
      </w:pPr>
      <w:r>
        <w:rPr>
          <w:rFonts w:hint="eastAsia" w:ascii="仿宋" w:hAnsi="仿宋" w:eastAsia="仿宋" w:cs="仿宋"/>
          <w:b/>
          <w:color w:val="auto"/>
          <w:sz w:val="24"/>
          <w:highlight w:val="none"/>
        </w:rPr>
        <w:t>方式：</w:t>
      </w:r>
      <w:r>
        <w:rPr>
          <w:rFonts w:hint="eastAsia" w:ascii="仿宋" w:hAnsi="仿宋" w:eastAsia="仿宋" w:cs="仿宋"/>
          <w:color w:val="auto"/>
          <w:sz w:val="24"/>
          <w:highlight w:val="none"/>
        </w:rPr>
        <w:t xml:space="preserve">供应商登录政采云平台https://www.zcygov.cn/在线申请获取采购文件（进入“项目采购”应用，在获取采购文件菜单中选择项目，申请获取采购文件）。 </w:t>
      </w:r>
    </w:p>
    <w:p w14:paraId="7F217C69">
      <w:pPr>
        <w:spacing w:line="360" w:lineRule="auto"/>
        <w:ind w:firstLine="482" w:firstLineChars="200"/>
        <w:rPr>
          <w:rFonts w:ascii="仿宋" w:hAnsi="仿宋" w:eastAsia="仿宋" w:cs="仿宋"/>
          <w:color w:val="auto"/>
          <w:sz w:val="24"/>
          <w:highlight w:val="none"/>
        </w:rPr>
      </w:pPr>
      <w:r>
        <w:rPr>
          <w:rFonts w:hint="eastAsia" w:ascii="仿宋" w:hAnsi="仿宋" w:eastAsia="仿宋" w:cs="仿宋"/>
          <w:b/>
          <w:color w:val="auto"/>
          <w:sz w:val="24"/>
          <w:highlight w:val="none"/>
        </w:rPr>
        <w:t>售价（元）：</w:t>
      </w:r>
      <w:r>
        <w:rPr>
          <w:rFonts w:hint="eastAsia" w:ascii="仿宋" w:hAnsi="仿宋" w:eastAsia="仿宋" w:cs="仿宋"/>
          <w:color w:val="auto"/>
          <w:sz w:val="24"/>
          <w:highlight w:val="none"/>
        </w:rPr>
        <w:t xml:space="preserve">0 </w:t>
      </w:r>
      <w:r>
        <w:rPr>
          <w:rFonts w:hint="eastAsia" w:ascii="仿宋" w:hAnsi="仿宋" w:eastAsia="仿宋" w:cs="仿宋"/>
          <w:color w:val="auto"/>
          <w:sz w:val="24"/>
          <w:highlight w:val="none"/>
        </w:rPr>
        <w:tab/>
      </w:r>
    </w:p>
    <w:p w14:paraId="4D8EB332">
      <w:pPr>
        <w:spacing w:line="360" w:lineRule="auto"/>
        <w:rPr>
          <w:rFonts w:ascii="仿宋" w:hAnsi="仿宋" w:eastAsia="仿宋" w:cs="仿宋"/>
          <w:b/>
          <w:color w:val="auto"/>
          <w:sz w:val="24"/>
          <w:highlight w:val="none"/>
        </w:rPr>
      </w:pPr>
      <w:r>
        <w:rPr>
          <w:rFonts w:hint="eastAsia" w:ascii="仿宋" w:hAnsi="仿宋" w:eastAsia="仿宋" w:cs="仿宋"/>
          <w:b/>
          <w:color w:val="auto"/>
          <w:sz w:val="24"/>
          <w:highlight w:val="none"/>
        </w:rPr>
        <w:t>四、提交投标文件截止时间、开标时间和地点</w:t>
      </w:r>
    </w:p>
    <w:p w14:paraId="7B1DA01C">
      <w:pPr>
        <w:spacing w:line="360" w:lineRule="auto"/>
        <w:ind w:firstLine="482" w:firstLineChars="200"/>
        <w:rPr>
          <w:rFonts w:ascii="仿宋" w:hAnsi="仿宋" w:eastAsia="仿宋" w:cs="仿宋"/>
          <w:color w:val="auto"/>
          <w:sz w:val="24"/>
          <w:highlight w:val="none"/>
        </w:rPr>
      </w:pPr>
      <w:r>
        <w:rPr>
          <w:rFonts w:hint="eastAsia" w:ascii="仿宋" w:hAnsi="仿宋" w:eastAsia="仿宋" w:cs="仿宋"/>
          <w:b/>
          <w:color w:val="auto"/>
          <w:sz w:val="24"/>
          <w:highlight w:val="none"/>
        </w:rPr>
        <w:t>提交投标文件截止时间：</w:t>
      </w:r>
      <w:r>
        <w:rPr>
          <w:rFonts w:hint="eastAsia" w:ascii="仿宋" w:hAnsi="仿宋" w:eastAsia="仿宋" w:cs="仿宋"/>
          <w:color w:val="auto"/>
          <w:sz w:val="24"/>
          <w:highlight w:val="none"/>
          <w:u w:val="single"/>
          <w:lang w:eastAsia="zh-CN"/>
        </w:rPr>
        <w:t>2025年XX月XX日14点00分</w:t>
      </w:r>
      <w:r>
        <w:rPr>
          <w:rFonts w:hint="eastAsia" w:ascii="仿宋" w:hAnsi="仿宋" w:eastAsia="仿宋" w:cs="仿宋"/>
          <w:color w:val="auto"/>
          <w:sz w:val="24"/>
          <w:highlight w:val="none"/>
        </w:rPr>
        <w:t>（北京时间）</w:t>
      </w:r>
    </w:p>
    <w:p w14:paraId="7CB625C3">
      <w:pPr>
        <w:spacing w:line="360" w:lineRule="auto"/>
        <w:ind w:firstLine="482" w:firstLineChars="200"/>
        <w:rPr>
          <w:rFonts w:ascii="仿宋" w:hAnsi="仿宋" w:eastAsia="仿宋" w:cs="仿宋"/>
          <w:b/>
          <w:color w:val="auto"/>
          <w:sz w:val="24"/>
          <w:highlight w:val="none"/>
        </w:rPr>
      </w:pPr>
      <w:r>
        <w:rPr>
          <w:rFonts w:hint="eastAsia" w:ascii="仿宋" w:hAnsi="仿宋" w:eastAsia="仿宋" w:cs="仿宋"/>
          <w:b/>
          <w:color w:val="auto"/>
          <w:sz w:val="24"/>
          <w:highlight w:val="none"/>
        </w:rPr>
        <w:t>投标地点（网址）：</w:t>
      </w:r>
      <w:r>
        <w:rPr>
          <w:rFonts w:hint="eastAsia" w:ascii="仿宋" w:hAnsi="仿宋" w:eastAsia="仿宋" w:cs="仿宋"/>
          <w:color w:val="auto"/>
          <w:sz w:val="24"/>
          <w:highlight w:val="none"/>
        </w:rPr>
        <w:t xml:space="preserve">政采云平台（https://www.zcygov.cn/） </w:t>
      </w:r>
    </w:p>
    <w:p w14:paraId="5976D87F">
      <w:pPr>
        <w:spacing w:line="360" w:lineRule="auto"/>
        <w:ind w:firstLine="482" w:firstLineChars="200"/>
        <w:rPr>
          <w:rFonts w:ascii="仿宋" w:hAnsi="仿宋" w:eastAsia="仿宋" w:cs="仿宋"/>
          <w:bCs/>
          <w:color w:val="auto"/>
          <w:sz w:val="24"/>
          <w:highlight w:val="none"/>
          <w:u w:val="single"/>
        </w:rPr>
      </w:pPr>
      <w:r>
        <w:rPr>
          <w:rFonts w:hint="eastAsia" w:ascii="仿宋" w:hAnsi="仿宋" w:eastAsia="仿宋" w:cs="仿宋"/>
          <w:b/>
          <w:color w:val="auto"/>
          <w:sz w:val="24"/>
          <w:highlight w:val="none"/>
        </w:rPr>
        <w:t>开标时间：</w:t>
      </w:r>
      <w:r>
        <w:rPr>
          <w:rFonts w:hint="eastAsia" w:ascii="仿宋" w:hAnsi="仿宋" w:eastAsia="仿宋" w:cs="仿宋"/>
          <w:color w:val="auto"/>
          <w:sz w:val="24"/>
          <w:highlight w:val="none"/>
          <w:u w:val="single"/>
          <w:lang w:eastAsia="zh-CN"/>
        </w:rPr>
        <w:t>2025年XX月XX日14点00分</w:t>
      </w:r>
    </w:p>
    <w:p w14:paraId="418CC113">
      <w:pPr>
        <w:spacing w:line="360" w:lineRule="auto"/>
        <w:ind w:firstLine="482" w:firstLineChars="200"/>
        <w:rPr>
          <w:rFonts w:ascii="仿宋" w:hAnsi="仿宋" w:eastAsia="仿宋" w:cs="仿宋"/>
          <w:color w:val="auto"/>
          <w:sz w:val="24"/>
          <w:highlight w:val="none"/>
        </w:rPr>
      </w:pPr>
      <w:r>
        <w:rPr>
          <w:rFonts w:hint="eastAsia" w:ascii="仿宋" w:hAnsi="仿宋" w:eastAsia="仿宋" w:cs="仿宋"/>
          <w:b/>
          <w:color w:val="auto"/>
          <w:sz w:val="24"/>
          <w:highlight w:val="none"/>
        </w:rPr>
        <w:t>开标地点（网址）：</w:t>
      </w:r>
      <w:r>
        <w:rPr>
          <w:rFonts w:hint="eastAsia" w:ascii="仿宋" w:hAnsi="仿宋" w:eastAsia="仿宋" w:cs="仿宋"/>
          <w:color w:val="auto"/>
          <w:sz w:val="24"/>
          <w:highlight w:val="none"/>
        </w:rPr>
        <w:t>政采云平台（https://www.zcygov.cn/）</w:t>
      </w:r>
    </w:p>
    <w:p w14:paraId="50163A13">
      <w:pPr>
        <w:spacing w:line="360" w:lineRule="auto"/>
        <w:rPr>
          <w:rFonts w:ascii="仿宋" w:hAnsi="仿宋" w:eastAsia="仿宋" w:cs="仿宋"/>
          <w:color w:val="auto"/>
          <w:sz w:val="24"/>
          <w:highlight w:val="none"/>
        </w:rPr>
      </w:pPr>
      <w:r>
        <w:rPr>
          <w:rFonts w:hint="eastAsia" w:ascii="仿宋" w:hAnsi="仿宋" w:eastAsia="仿宋" w:cs="仿宋"/>
          <w:b/>
          <w:color w:val="auto"/>
          <w:sz w:val="24"/>
          <w:highlight w:val="none"/>
        </w:rPr>
        <w:t xml:space="preserve">五、公告期限 </w:t>
      </w:r>
    </w:p>
    <w:p w14:paraId="4939A161">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自本公告发布之日起5个工作日。</w:t>
      </w:r>
    </w:p>
    <w:p w14:paraId="5E50FD98">
      <w:pPr>
        <w:spacing w:line="360" w:lineRule="auto"/>
        <w:rPr>
          <w:rFonts w:ascii="仿宋" w:hAnsi="仿宋" w:eastAsia="仿宋" w:cs="仿宋"/>
          <w:b/>
          <w:color w:val="auto"/>
          <w:sz w:val="24"/>
          <w:highlight w:val="none"/>
        </w:rPr>
      </w:pPr>
      <w:r>
        <w:rPr>
          <w:rFonts w:hint="eastAsia" w:ascii="仿宋" w:hAnsi="仿宋" w:eastAsia="仿宋" w:cs="仿宋"/>
          <w:b/>
          <w:color w:val="auto"/>
          <w:sz w:val="24"/>
          <w:highlight w:val="none"/>
        </w:rPr>
        <w:t>六、其他补充事宜</w:t>
      </w:r>
    </w:p>
    <w:p w14:paraId="76E2B0DC">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739591BC">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没有在电子交易平台传输递交投标文件的，投标无效；⑩具体操作指南：详见政采云平台“服务中心-帮助文档-项目采购-操作流程-电子招投标-政府采购项目电子交易管理操作指南-供应商”。</w:t>
      </w:r>
    </w:p>
    <w:p w14:paraId="0B4E3B18">
      <w:pPr>
        <w:spacing w:line="360" w:lineRule="auto"/>
        <w:rPr>
          <w:rFonts w:ascii="仿宋" w:hAnsi="仿宋" w:eastAsia="仿宋" w:cs="仿宋"/>
          <w:b/>
          <w:color w:val="auto"/>
          <w:sz w:val="24"/>
          <w:highlight w:val="none"/>
        </w:rPr>
      </w:pPr>
    </w:p>
    <w:p w14:paraId="4C729814">
      <w:pPr>
        <w:spacing w:line="360" w:lineRule="auto"/>
        <w:rPr>
          <w:rFonts w:ascii="仿宋" w:hAnsi="仿宋" w:eastAsia="仿宋" w:cs="仿宋"/>
          <w:b/>
          <w:color w:val="auto"/>
          <w:sz w:val="24"/>
          <w:highlight w:val="none"/>
        </w:rPr>
      </w:pPr>
      <w:r>
        <w:rPr>
          <w:rFonts w:hint="eastAsia" w:ascii="仿宋" w:hAnsi="仿宋" w:eastAsia="仿宋" w:cs="仿宋"/>
          <w:b/>
          <w:color w:val="auto"/>
          <w:sz w:val="24"/>
          <w:highlight w:val="none"/>
          <w:lang w:val="en-US" w:eastAsia="zh-CN"/>
        </w:rPr>
        <w:t>七</w:t>
      </w:r>
      <w:r>
        <w:rPr>
          <w:rFonts w:hint="eastAsia" w:ascii="仿宋" w:hAnsi="仿宋" w:eastAsia="仿宋" w:cs="仿宋"/>
          <w:b/>
          <w:color w:val="auto"/>
          <w:sz w:val="24"/>
          <w:highlight w:val="none"/>
        </w:rPr>
        <w:t>、对本次采购提出询问、质疑、投诉，请按以下方式联系</w:t>
      </w:r>
    </w:p>
    <w:p w14:paraId="273FF924">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 xml:space="preserve">    1.采购人信息</w:t>
      </w:r>
    </w:p>
    <w:p w14:paraId="59013358">
      <w:pPr>
        <w:spacing w:line="360" w:lineRule="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 xml:space="preserve">    名  称：</w:t>
      </w:r>
      <w:r>
        <w:rPr>
          <w:rFonts w:hint="eastAsia" w:ascii="仿宋" w:hAnsi="仿宋" w:eastAsia="仿宋" w:cs="仿宋"/>
          <w:color w:val="auto"/>
          <w:sz w:val="24"/>
          <w:highlight w:val="none"/>
          <w:lang w:eastAsia="zh-CN"/>
        </w:rPr>
        <w:t>仙居县人民医院</w:t>
      </w:r>
    </w:p>
    <w:p w14:paraId="7C68B39E">
      <w:pPr>
        <w:spacing w:line="360" w:lineRule="auto"/>
        <w:ind w:firstLine="480" w:firstLineChars="20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lang w:val="en-US" w:eastAsia="zh-CN"/>
        </w:rPr>
        <w:t>仙居县城北东路53号</w:t>
      </w:r>
    </w:p>
    <w:p w14:paraId="1D614D26">
      <w:pPr>
        <w:spacing w:line="360"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传  真</w:t>
      </w:r>
      <w:r>
        <w:rPr>
          <w:rFonts w:hint="eastAsia" w:ascii="仿宋" w:hAnsi="仿宋" w:eastAsia="仿宋" w:cs="仿宋"/>
          <w:color w:val="auto"/>
          <w:sz w:val="24"/>
          <w:highlight w:val="none"/>
        </w:rPr>
        <w:t xml:space="preserve">：/ </w:t>
      </w:r>
    </w:p>
    <w:p w14:paraId="006437C2">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highlight w:val="none"/>
        </w:rPr>
        <w:t>项目联系人（询问）：</w:t>
      </w:r>
      <w:r>
        <w:rPr>
          <w:rFonts w:hint="eastAsia" w:ascii="仿宋" w:hAnsi="仿宋" w:eastAsia="仿宋" w:cs="仿宋"/>
          <w:i w:val="0"/>
          <w:caps w:val="0"/>
          <w:color w:val="auto"/>
          <w:spacing w:val="0"/>
          <w:sz w:val="24"/>
          <w:szCs w:val="24"/>
          <w:highlight w:val="none"/>
          <w:lang w:eastAsia="zh-CN"/>
        </w:rPr>
        <w:t>郑金川</w:t>
      </w:r>
      <w:r>
        <w:rPr>
          <w:rFonts w:hint="eastAsia" w:ascii="仿宋" w:hAnsi="仿宋" w:eastAsia="仿宋" w:cs="仿宋"/>
          <w:color w:val="auto"/>
          <w:sz w:val="24"/>
          <w:szCs w:val="24"/>
          <w:highlight w:val="none"/>
        </w:rPr>
        <w:t xml:space="preserve"> </w:t>
      </w:r>
    </w:p>
    <w:p w14:paraId="29C0347A">
      <w:pPr>
        <w:spacing w:line="360" w:lineRule="auto"/>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项目联系方式（询问）：</w:t>
      </w:r>
      <w:r>
        <w:rPr>
          <w:rFonts w:hint="eastAsia" w:ascii="仿宋" w:hAnsi="仿宋" w:eastAsia="仿宋" w:cs="仿宋"/>
          <w:i w:val="0"/>
          <w:caps w:val="0"/>
          <w:color w:val="auto"/>
          <w:spacing w:val="0"/>
          <w:sz w:val="24"/>
          <w:szCs w:val="24"/>
          <w:highlight w:val="none"/>
          <w:lang w:eastAsia="zh-CN"/>
        </w:rPr>
        <w:t>0576-87776373</w:t>
      </w:r>
    </w:p>
    <w:p w14:paraId="62989822">
      <w:pPr>
        <w:spacing w:line="360" w:lineRule="auto"/>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质疑联系人：</w:t>
      </w:r>
      <w:r>
        <w:rPr>
          <w:rFonts w:hint="eastAsia" w:ascii="仿宋" w:hAnsi="仿宋" w:eastAsia="仿宋" w:cs="仿宋"/>
          <w:i w:val="0"/>
          <w:caps w:val="0"/>
          <w:color w:val="auto"/>
          <w:spacing w:val="0"/>
          <w:sz w:val="24"/>
          <w:szCs w:val="24"/>
          <w:highlight w:val="none"/>
          <w:lang w:eastAsia="zh-CN"/>
        </w:rPr>
        <w:t>顾巧静</w:t>
      </w:r>
    </w:p>
    <w:p w14:paraId="13983D2A">
      <w:pPr>
        <w:spacing w:line="360" w:lineRule="auto"/>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质疑联系方式：</w:t>
      </w:r>
      <w:r>
        <w:rPr>
          <w:rFonts w:hint="eastAsia" w:ascii="仿宋" w:hAnsi="仿宋" w:eastAsia="仿宋" w:cs="仿宋"/>
          <w:i w:val="0"/>
          <w:caps w:val="0"/>
          <w:color w:val="auto"/>
          <w:spacing w:val="0"/>
          <w:sz w:val="24"/>
          <w:szCs w:val="24"/>
          <w:highlight w:val="none"/>
          <w:lang w:eastAsia="zh-CN"/>
        </w:rPr>
        <w:t>0576-87018532</w:t>
      </w:r>
    </w:p>
    <w:p w14:paraId="7062385E">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 xml:space="preserve">    2.采购代理机构信息            </w:t>
      </w:r>
    </w:p>
    <w:p w14:paraId="68DEBC5B">
      <w:pPr>
        <w:spacing w:line="360" w:lineRule="auto"/>
        <w:ind w:firstLine="480"/>
        <w:rPr>
          <w:rFonts w:ascii="仿宋" w:hAnsi="仿宋" w:eastAsia="仿宋" w:cs="仿宋"/>
          <w:color w:val="auto"/>
          <w:sz w:val="24"/>
          <w:highlight w:val="none"/>
        </w:rPr>
      </w:pPr>
      <w:r>
        <w:rPr>
          <w:rFonts w:hint="eastAsia" w:ascii="仿宋" w:hAnsi="仿宋" w:eastAsia="仿宋" w:cs="仿宋"/>
          <w:color w:val="auto"/>
          <w:sz w:val="24"/>
          <w:highlight w:val="none"/>
        </w:rPr>
        <w:t>名    称：浙江五石中正工程咨询有限公司</w:t>
      </w:r>
    </w:p>
    <w:p w14:paraId="6237F7B2">
      <w:pPr>
        <w:spacing w:line="360" w:lineRule="auto"/>
        <w:ind w:firstLine="480"/>
        <w:rPr>
          <w:rFonts w:ascii="仿宋" w:hAnsi="仿宋" w:eastAsia="仿宋" w:cs="仿宋"/>
          <w:color w:val="auto"/>
          <w:sz w:val="24"/>
          <w:highlight w:val="none"/>
        </w:rPr>
      </w:pPr>
      <w:r>
        <w:rPr>
          <w:rFonts w:hint="eastAsia" w:ascii="仿宋" w:hAnsi="仿宋" w:eastAsia="仿宋" w:cs="仿宋"/>
          <w:color w:val="auto"/>
          <w:sz w:val="24"/>
          <w:highlight w:val="none"/>
        </w:rPr>
        <w:t xml:space="preserve">地    址：杭州市拱墅区白石路318号中国人力资源产业园北楼512室 </w:t>
      </w:r>
    </w:p>
    <w:p w14:paraId="5FAAAB90">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 xml:space="preserve">    传    真：/             </w:t>
      </w:r>
    </w:p>
    <w:p w14:paraId="64DA54F1">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 xml:space="preserve">    项目联系人（询问）：</w:t>
      </w:r>
      <w:r>
        <w:rPr>
          <w:rFonts w:hint="eastAsia" w:ascii="仿宋" w:hAnsi="仿宋" w:eastAsia="仿宋" w:cs="仿宋"/>
          <w:bCs/>
          <w:color w:val="auto"/>
          <w:kern w:val="0"/>
          <w:sz w:val="24"/>
          <w:highlight w:val="none"/>
          <w:lang w:val="en-US" w:eastAsia="zh-CN"/>
        </w:rPr>
        <w:t>陈贇 黄思波 石晓林 周景霞</w:t>
      </w:r>
      <w:r>
        <w:rPr>
          <w:rFonts w:hint="eastAsia" w:ascii="仿宋" w:hAnsi="仿宋" w:eastAsia="仿宋" w:cs="仿宋"/>
          <w:color w:val="auto"/>
          <w:sz w:val="24"/>
          <w:highlight w:val="none"/>
        </w:rPr>
        <w:t xml:space="preserve">         </w:t>
      </w:r>
    </w:p>
    <w:p w14:paraId="39702574">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 xml:space="preserve">    项目联系方式（询问）：</w:t>
      </w:r>
      <w:r>
        <w:rPr>
          <w:rFonts w:hint="eastAsia" w:ascii="仿宋" w:hAnsi="仿宋" w:eastAsia="仿宋" w:cs="仿宋"/>
          <w:color w:val="auto"/>
          <w:sz w:val="24"/>
          <w:highlight w:val="none"/>
          <w:lang w:val="en-US" w:eastAsia="zh-CN"/>
        </w:rPr>
        <w:t>13588738290</w:t>
      </w:r>
      <w:r>
        <w:rPr>
          <w:rFonts w:hint="eastAsia" w:ascii="仿宋" w:hAnsi="仿宋" w:eastAsia="仿宋" w:cs="仿宋"/>
          <w:color w:val="auto"/>
          <w:sz w:val="24"/>
          <w:highlight w:val="none"/>
        </w:rPr>
        <w:t xml:space="preserve"> </w:t>
      </w:r>
    </w:p>
    <w:p w14:paraId="7363AF07">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 xml:space="preserve">    质疑联系人：</w:t>
      </w:r>
      <w:r>
        <w:rPr>
          <w:rFonts w:hint="eastAsia" w:ascii="仿宋" w:hAnsi="仿宋" w:eastAsia="仿宋" w:cs="仿宋"/>
          <w:color w:val="auto"/>
          <w:sz w:val="24"/>
          <w:highlight w:val="none"/>
          <w:lang w:val="en-US" w:eastAsia="zh-CN"/>
        </w:rPr>
        <w:t>陈梦莹</w:t>
      </w:r>
      <w:r>
        <w:rPr>
          <w:rFonts w:hint="eastAsia" w:ascii="仿宋" w:hAnsi="仿宋" w:eastAsia="仿宋" w:cs="仿宋"/>
          <w:color w:val="auto"/>
          <w:sz w:val="24"/>
          <w:highlight w:val="none"/>
        </w:rPr>
        <w:t xml:space="preserve">            </w:t>
      </w:r>
    </w:p>
    <w:p w14:paraId="0D925322">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 xml:space="preserve">    质疑联系方式：0571-</w:t>
      </w:r>
      <w:r>
        <w:rPr>
          <w:rFonts w:hint="eastAsia" w:ascii="仿宋" w:hAnsi="仿宋" w:eastAsia="仿宋" w:cs="仿宋"/>
          <w:bCs/>
          <w:color w:val="auto"/>
          <w:kern w:val="0"/>
          <w:sz w:val="24"/>
          <w:highlight w:val="none"/>
        </w:rPr>
        <w:t>853</w:t>
      </w:r>
      <w:r>
        <w:rPr>
          <w:rFonts w:hint="eastAsia" w:ascii="仿宋" w:hAnsi="仿宋" w:eastAsia="仿宋" w:cs="仿宋"/>
          <w:bCs/>
          <w:color w:val="auto"/>
          <w:kern w:val="0"/>
          <w:sz w:val="24"/>
          <w:highlight w:val="none"/>
          <w:lang w:val="en-US" w:eastAsia="zh-CN"/>
        </w:rPr>
        <w:t>40710</w:t>
      </w:r>
      <w:r>
        <w:rPr>
          <w:rFonts w:hint="eastAsia" w:ascii="仿宋" w:hAnsi="仿宋" w:eastAsia="仿宋" w:cs="仿宋"/>
          <w:color w:val="auto"/>
          <w:sz w:val="24"/>
          <w:highlight w:val="none"/>
        </w:rPr>
        <w:t xml:space="preserve"> </w:t>
      </w:r>
    </w:p>
    <w:p w14:paraId="66E5B5DD">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3.同级政府采购监督管理部门</w:t>
      </w:r>
    </w:p>
    <w:p w14:paraId="2F2F5A6C">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名  称：仙居县财政局政府采购监管科</w:t>
      </w:r>
    </w:p>
    <w:p w14:paraId="40B2A758">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地  址：浙江省台州市仙居县环城南路500号</w:t>
      </w:r>
    </w:p>
    <w:p w14:paraId="12FE2920">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联系人：陈</w:t>
      </w:r>
      <w:r>
        <w:rPr>
          <w:rFonts w:hint="eastAsia" w:ascii="仿宋" w:hAnsi="仿宋" w:eastAsia="仿宋" w:cs="仿宋"/>
          <w:color w:val="auto"/>
          <w:sz w:val="24"/>
          <w:highlight w:val="none"/>
          <w:lang w:val="en-US" w:eastAsia="zh-CN"/>
        </w:rPr>
        <w:t>先生</w:t>
      </w:r>
      <w:r>
        <w:rPr>
          <w:rFonts w:hint="eastAsia" w:ascii="仿宋" w:hAnsi="仿宋" w:eastAsia="仿宋" w:cs="仿宋"/>
          <w:color w:val="auto"/>
          <w:sz w:val="24"/>
          <w:highlight w:val="none"/>
        </w:rPr>
        <w:t> </w:t>
      </w:r>
    </w:p>
    <w:p w14:paraId="48F34B97">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 xml:space="preserve">监督投诉电话：0576-87720209           </w:t>
      </w:r>
    </w:p>
    <w:p w14:paraId="2D8C0E23">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若对项目采购电子交易系统操作有疑问，可登录政采云（https://www.zcygov.cn/），点击右侧咨询小采，获取采小蜜智能服务管家帮助，或拨打政采云服务热线400-881-7190获取热线服务帮助。</w:t>
      </w:r>
    </w:p>
    <w:p w14:paraId="30F0A1AF">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 xml:space="preserve">CA问题联系电话（人工）：汇信CA 400-888-4636；天谷CA 400-087-8198。                   </w:t>
      </w:r>
    </w:p>
    <w:p w14:paraId="23C63F9E">
      <w:pPr>
        <w:adjustRightInd/>
        <w:spacing w:line="360" w:lineRule="auto"/>
        <w:jc w:val="center"/>
        <w:outlineLvl w:val="0"/>
        <w:rPr>
          <w:rFonts w:ascii="仿宋" w:hAnsi="仿宋" w:eastAsia="仿宋" w:cs="仿宋"/>
          <w:b/>
          <w:color w:val="auto"/>
          <w:sz w:val="36"/>
          <w:szCs w:val="20"/>
          <w:highlight w:val="none"/>
        </w:rPr>
      </w:pPr>
      <w:r>
        <w:rPr>
          <w:rFonts w:hint="eastAsia" w:ascii="仿宋" w:hAnsi="仿宋" w:eastAsia="仿宋" w:cs="仿宋"/>
          <w:b/>
          <w:color w:val="auto"/>
          <w:sz w:val="36"/>
          <w:szCs w:val="20"/>
          <w:highlight w:val="none"/>
        </w:rPr>
        <w:br w:type="page"/>
      </w:r>
      <w:bookmarkStart w:id="12" w:name="_Toc11466"/>
      <w:r>
        <w:rPr>
          <w:rFonts w:hint="eastAsia" w:ascii="仿宋" w:hAnsi="仿宋" w:eastAsia="仿宋" w:cs="仿宋"/>
          <w:b/>
          <w:color w:val="auto"/>
          <w:sz w:val="36"/>
          <w:szCs w:val="20"/>
          <w:highlight w:val="none"/>
        </w:rPr>
        <w:t>第二部分</w:t>
      </w:r>
      <w:bookmarkEnd w:id="9"/>
      <w:r>
        <w:rPr>
          <w:rFonts w:hint="eastAsia" w:ascii="仿宋" w:hAnsi="仿宋" w:eastAsia="仿宋" w:cs="仿宋"/>
          <w:b/>
          <w:color w:val="auto"/>
          <w:sz w:val="36"/>
          <w:szCs w:val="20"/>
          <w:highlight w:val="none"/>
        </w:rPr>
        <w:t xml:space="preserve"> 投标人须知</w:t>
      </w:r>
      <w:bookmarkEnd w:id="10"/>
      <w:bookmarkEnd w:id="12"/>
    </w:p>
    <w:p w14:paraId="3039BB21">
      <w:pPr>
        <w:snapToGrid w:val="0"/>
        <w:spacing w:line="360" w:lineRule="auto"/>
        <w:jc w:val="center"/>
        <w:rPr>
          <w:rFonts w:ascii="仿宋" w:hAnsi="仿宋" w:eastAsia="仿宋" w:cs="仿宋"/>
          <w:b/>
          <w:color w:val="auto"/>
          <w:sz w:val="32"/>
          <w:szCs w:val="20"/>
          <w:highlight w:val="none"/>
        </w:rPr>
      </w:pPr>
      <w:r>
        <w:rPr>
          <w:rFonts w:hint="eastAsia" w:ascii="仿宋" w:hAnsi="仿宋" w:eastAsia="仿宋" w:cs="仿宋"/>
          <w:b/>
          <w:color w:val="auto"/>
          <w:sz w:val="32"/>
          <w:szCs w:val="20"/>
          <w:highlight w:val="none"/>
        </w:rPr>
        <w:t>前附表</w:t>
      </w:r>
    </w:p>
    <w:tbl>
      <w:tblPr>
        <w:tblStyle w:val="63"/>
        <w:tblW w:w="9668" w:type="dxa"/>
        <w:tblInd w:w="-317"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918"/>
        <w:gridCol w:w="2121"/>
        <w:gridCol w:w="5095"/>
        <w:gridCol w:w="1513"/>
        <w:gridCol w:w="21"/>
      </w:tblGrid>
      <w:tr w14:paraId="4AF6D54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gridAfter w:val="1"/>
          <w:wAfter w:w="21" w:type="dxa"/>
          <w:trHeight w:val="90" w:hRule="atLeast"/>
        </w:trPr>
        <w:tc>
          <w:tcPr>
            <w:tcW w:w="918" w:type="dxa"/>
            <w:tcBorders>
              <w:top w:val="single" w:color="auto" w:sz="4" w:space="0"/>
              <w:left w:val="single" w:color="auto" w:sz="4" w:space="0"/>
              <w:bottom w:val="single" w:color="auto" w:sz="4" w:space="0"/>
              <w:right w:val="single" w:color="auto" w:sz="4" w:space="0"/>
            </w:tcBorders>
            <w:vAlign w:val="top"/>
          </w:tcPr>
          <w:p w14:paraId="055C078D">
            <w:pPr>
              <w:snapToGrid w:val="0"/>
              <w:spacing w:line="360" w:lineRule="auto"/>
              <w:jc w:val="center"/>
              <w:rPr>
                <w:rFonts w:hint="eastAsia" w:ascii="仿宋" w:hAnsi="仿宋" w:eastAsia="仿宋" w:cs="仿宋"/>
                <w:b/>
                <w:color w:val="auto"/>
                <w:kern w:val="2"/>
                <w:sz w:val="24"/>
                <w:szCs w:val="24"/>
                <w:highlight w:val="none"/>
                <w:lang w:val="en-US" w:eastAsia="zh-CN" w:bidi="ar-SA"/>
              </w:rPr>
            </w:pPr>
            <w:r>
              <w:rPr>
                <w:rFonts w:hint="eastAsia" w:ascii="仿宋" w:hAnsi="仿宋" w:eastAsia="仿宋" w:cs="仿宋"/>
                <w:b/>
                <w:color w:val="auto"/>
                <w:sz w:val="24"/>
                <w:szCs w:val="24"/>
                <w:highlight w:val="none"/>
              </w:rPr>
              <w:t>序号</w:t>
            </w:r>
          </w:p>
        </w:tc>
        <w:tc>
          <w:tcPr>
            <w:tcW w:w="2121" w:type="dxa"/>
            <w:tcBorders>
              <w:top w:val="single" w:color="000000" w:sz="8" w:space="0"/>
              <w:left w:val="single" w:color="auto" w:sz="4" w:space="0"/>
              <w:bottom w:val="single" w:color="000000" w:sz="8" w:space="0"/>
              <w:right w:val="single" w:color="000000" w:sz="8" w:space="0"/>
            </w:tcBorders>
            <w:vAlign w:val="center"/>
          </w:tcPr>
          <w:p w14:paraId="74F1F5FB">
            <w:pPr>
              <w:snapToGrid w:val="0"/>
              <w:spacing w:line="360" w:lineRule="auto"/>
              <w:jc w:val="center"/>
              <w:rPr>
                <w:rFonts w:hint="eastAsia" w:ascii="仿宋" w:hAnsi="仿宋" w:eastAsia="仿宋" w:cs="仿宋"/>
                <w:b/>
                <w:color w:val="auto"/>
                <w:kern w:val="2"/>
                <w:sz w:val="24"/>
                <w:szCs w:val="24"/>
                <w:highlight w:val="none"/>
                <w:lang w:val="en-US" w:eastAsia="zh-CN" w:bidi="ar-SA"/>
              </w:rPr>
            </w:pPr>
            <w:r>
              <w:rPr>
                <w:rFonts w:hint="eastAsia" w:ascii="仿宋" w:hAnsi="仿宋" w:eastAsia="仿宋" w:cs="仿宋"/>
                <w:b/>
                <w:color w:val="auto"/>
                <w:sz w:val="24"/>
                <w:szCs w:val="24"/>
                <w:highlight w:val="none"/>
              </w:rPr>
              <w:t>事项</w:t>
            </w:r>
          </w:p>
        </w:tc>
        <w:tc>
          <w:tcPr>
            <w:tcW w:w="6608" w:type="dxa"/>
            <w:gridSpan w:val="2"/>
            <w:tcBorders>
              <w:top w:val="single" w:color="000000" w:sz="8" w:space="0"/>
              <w:left w:val="single" w:color="000000" w:sz="2" w:space="0"/>
              <w:bottom w:val="single" w:color="000000" w:sz="8" w:space="0"/>
              <w:right w:val="single" w:color="000000" w:sz="8" w:space="0"/>
            </w:tcBorders>
            <w:vAlign w:val="center"/>
          </w:tcPr>
          <w:p w14:paraId="323E14EC">
            <w:pPr>
              <w:snapToGrid w:val="0"/>
              <w:spacing w:line="360" w:lineRule="auto"/>
              <w:jc w:val="center"/>
              <w:rPr>
                <w:rFonts w:hint="eastAsia" w:ascii="仿宋" w:hAnsi="仿宋" w:eastAsia="仿宋" w:cs="仿宋"/>
                <w:b/>
                <w:color w:val="auto"/>
                <w:kern w:val="2"/>
                <w:sz w:val="24"/>
                <w:szCs w:val="24"/>
                <w:highlight w:val="none"/>
                <w:lang w:val="en-US" w:eastAsia="zh-CN" w:bidi="ar-SA"/>
              </w:rPr>
            </w:pPr>
            <w:r>
              <w:rPr>
                <w:rFonts w:hint="eastAsia" w:ascii="仿宋" w:hAnsi="仿宋" w:eastAsia="仿宋" w:cs="仿宋"/>
                <w:b/>
                <w:color w:val="auto"/>
                <w:sz w:val="24"/>
                <w:szCs w:val="24"/>
                <w:highlight w:val="none"/>
              </w:rPr>
              <w:t>本项目的特别规定</w:t>
            </w:r>
          </w:p>
        </w:tc>
      </w:tr>
      <w:tr w14:paraId="7CB2FC1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gridAfter w:val="1"/>
          <w:wAfter w:w="21" w:type="dxa"/>
          <w:trHeight w:val="90" w:hRule="atLeast"/>
        </w:trPr>
        <w:tc>
          <w:tcPr>
            <w:tcW w:w="918" w:type="dxa"/>
            <w:tcBorders>
              <w:top w:val="single" w:color="auto" w:sz="4" w:space="0"/>
              <w:left w:val="single" w:color="auto" w:sz="4" w:space="0"/>
              <w:bottom w:val="single" w:color="auto" w:sz="4" w:space="0"/>
              <w:right w:val="single" w:color="auto" w:sz="4" w:space="0"/>
            </w:tcBorders>
            <w:vAlign w:val="top"/>
          </w:tcPr>
          <w:p w14:paraId="7665FDC8">
            <w:pPr>
              <w:snapToGrid w:val="0"/>
              <w:spacing w:line="360" w:lineRule="auto"/>
              <w:rPr>
                <w:rFonts w:hint="eastAsia" w:ascii="仿宋" w:hAnsi="仿宋" w:eastAsia="仿宋" w:cs="仿宋"/>
                <w:color w:val="auto"/>
                <w:sz w:val="24"/>
                <w:szCs w:val="24"/>
                <w:highlight w:val="none"/>
              </w:rPr>
            </w:pPr>
          </w:p>
          <w:p w14:paraId="2D7C28CA">
            <w:pPr>
              <w:snapToGrid w:val="0"/>
              <w:spacing w:line="360" w:lineRule="auto"/>
              <w:rPr>
                <w:rFonts w:hint="eastAsia" w:ascii="仿宋" w:hAnsi="仿宋" w:eastAsia="仿宋" w:cs="仿宋"/>
                <w:color w:val="auto"/>
                <w:sz w:val="24"/>
                <w:szCs w:val="24"/>
                <w:highlight w:val="none"/>
              </w:rPr>
            </w:pPr>
          </w:p>
          <w:p w14:paraId="1B60A4C4">
            <w:pPr>
              <w:snapToGrid w:val="0"/>
              <w:spacing w:line="360" w:lineRule="auto"/>
              <w:rPr>
                <w:rFonts w:hint="eastAsia" w:ascii="仿宋" w:hAnsi="仿宋" w:eastAsia="仿宋" w:cs="仿宋"/>
                <w:color w:val="auto"/>
                <w:sz w:val="24"/>
                <w:szCs w:val="24"/>
                <w:highlight w:val="none"/>
              </w:rPr>
            </w:pPr>
          </w:p>
          <w:p w14:paraId="71FBC29B">
            <w:pPr>
              <w:snapToGrid w:val="0"/>
              <w:spacing w:line="360" w:lineRule="auto"/>
              <w:rPr>
                <w:rFonts w:hint="eastAsia" w:ascii="仿宋" w:hAnsi="仿宋" w:eastAsia="仿宋" w:cs="仿宋"/>
                <w:color w:val="auto"/>
                <w:sz w:val="24"/>
                <w:szCs w:val="24"/>
                <w:highlight w:val="none"/>
              </w:rPr>
            </w:pPr>
          </w:p>
          <w:p w14:paraId="7091168D">
            <w:pPr>
              <w:snapToGrid w:val="0"/>
              <w:spacing w:line="360" w:lineRule="auto"/>
              <w:rPr>
                <w:rFonts w:hint="eastAsia" w:ascii="仿宋" w:hAnsi="仿宋" w:eastAsia="仿宋" w:cs="仿宋"/>
                <w:color w:val="auto"/>
                <w:sz w:val="24"/>
                <w:szCs w:val="24"/>
                <w:highlight w:val="none"/>
              </w:rPr>
            </w:pPr>
          </w:p>
          <w:p w14:paraId="4CB48FD9">
            <w:pPr>
              <w:snapToGrid w:val="0"/>
              <w:spacing w:line="360" w:lineRule="auto"/>
              <w:rPr>
                <w:rFonts w:hint="eastAsia" w:ascii="仿宋" w:hAnsi="仿宋" w:eastAsia="仿宋" w:cs="仿宋"/>
                <w:color w:val="auto"/>
                <w:sz w:val="24"/>
                <w:szCs w:val="24"/>
                <w:highlight w:val="none"/>
              </w:rPr>
            </w:pPr>
          </w:p>
          <w:p w14:paraId="1278B2E0">
            <w:pPr>
              <w:snapToGrid w:val="0"/>
              <w:spacing w:line="360" w:lineRule="auto"/>
              <w:ind w:firstLine="240" w:firstLineChars="1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1</w:t>
            </w:r>
          </w:p>
        </w:tc>
        <w:tc>
          <w:tcPr>
            <w:tcW w:w="2121" w:type="dxa"/>
            <w:tcBorders>
              <w:top w:val="single" w:color="000000" w:sz="8" w:space="0"/>
              <w:left w:val="single" w:color="auto" w:sz="4" w:space="0"/>
              <w:bottom w:val="single" w:color="000000" w:sz="8" w:space="0"/>
              <w:right w:val="single" w:color="000000" w:sz="8" w:space="0"/>
            </w:tcBorders>
            <w:vAlign w:val="center"/>
          </w:tcPr>
          <w:p w14:paraId="6EBE403D">
            <w:pPr>
              <w:snapToGrid w:val="0"/>
              <w:spacing w:line="360" w:lineRule="auto"/>
              <w:jc w:val="center"/>
              <w:rPr>
                <w:rFonts w:hint="eastAsia" w:ascii="仿宋" w:hAnsi="仿宋" w:eastAsia="仿宋" w:cs="仿宋"/>
                <w:b/>
                <w:color w:val="auto"/>
                <w:kern w:val="2"/>
                <w:sz w:val="24"/>
                <w:szCs w:val="24"/>
                <w:highlight w:val="none"/>
                <w:lang w:val="en-US" w:eastAsia="zh-CN" w:bidi="ar-SA"/>
              </w:rPr>
            </w:pPr>
            <w:r>
              <w:rPr>
                <w:rFonts w:hint="eastAsia" w:ascii="仿宋" w:hAnsi="仿宋" w:eastAsia="仿宋" w:cs="仿宋"/>
                <w:b/>
                <w:color w:val="auto"/>
                <w:sz w:val="24"/>
                <w:szCs w:val="24"/>
                <w:highlight w:val="none"/>
              </w:rPr>
              <w:t>报价要求</w:t>
            </w:r>
          </w:p>
        </w:tc>
        <w:tc>
          <w:tcPr>
            <w:tcW w:w="6608" w:type="dxa"/>
            <w:gridSpan w:val="2"/>
            <w:tcBorders>
              <w:top w:val="single" w:color="000000" w:sz="8" w:space="0"/>
              <w:left w:val="single" w:color="000000" w:sz="2" w:space="0"/>
              <w:bottom w:val="single" w:color="000000" w:sz="8" w:space="0"/>
              <w:right w:val="single" w:color="000000" w:sz="8" w:space="0"/>
            </w:tcBorders>
            <w:vAlign w:val="center"/>
          </w:tcPr>
          <w:p w14:paraId="1CBA3DF7">
            <w:pPr>
              <w:snapToGrid w:val="0"/>
              <w:spacing w:line="360" w:lineRule="auto"/>
              <w:jc w:val="left"/>
              <w:rPr>
                <w:rFonts w:hint="eastAsia" w:ascii="仿宋" w:hAnsi="仿宋" w:eastAsia="仿宋" w:cs="仿宋"/>
                <w:b/>
                <w:color w:val="auto"/>
                <w:kern w:val="0"/>
                <w:sz w:val="24"/>
                <w:szCs w:val="24"/>
                <w:highlight w:val="none"/>
                <w:lang w:val="zh-CN"/>
              </w:rPr>
            </w:pPr>
            <w:r>
              <w:rPr>
                <w:rFonts w:hint="eastAsia" w:ascii="仿宋" w:hAnsi="仿宋" w:eastAsia="仿宋" w:cs="仿宋"/>
                <w:color w:val="auto"/>
                <w:kern w:val="0"/>
                <w:sz w:val="24"/>
                <w:szCs w:val="24"/>
                <w:highlight w:val="none"/>
                <w:lang w:val="zh-CN"/>
              </w:rPr>
              <w:t>有关本项目实施所需的所有费用（含税费）均计入报价。</w:t>
            </w:r>
            <w:r>
              <w:rPr>
                <w:rFonts w:hint="eastAsia" w:ascii="仿宋" w:hAnsi="仿宋" w:eastAsia="仿宋" w:cs="仿宋"/>
                <w:color w:val="auto"/>
                <w:sz w:val="24"/>
                <w:szCs w:val="24"/>
                <w:highlight w:val="none"/>
              </w:rPr>
              <w:t>开标一览表（报价表）是报价的唯一载体</w:t>
            </w:r>
            <w:r>
              <w:rPr>
                <w:rFonts w:hint="eastAsia" w:ascii="仿宋" w:hAnsi="仿宋" w:eastAsia="仿宋" w:cs="仿宋"/>
                <w:color w:val="auto"/>
                <w:kern w:val="0"/>
                <w:sz w:val="24"/>
                <w:szCs w:val="24"/>
                <w:highlight w:val="none"/>
                <w:lang w:val="zh-CN"/>
              </w:rPr>
              <w:t>。投标文件中价格全部采用人民币报价。招标文件未列明，而投标人认为必需的费用也需列入报价。</w:t>
            </w:r>
            <w:r>
              <w:rPr>
                <w:rFonts w:hint="eastAsia" w:ascii="仿宋" w:hAnsi="仿宋" w:eastAsia="仿宋" w:cs="仿宋"/>
                <w:b/>
                <w:color w:val="auto"/>
                <w:kern w:val="0"/>
                <w:sz w:val="24"/>
                <w:szCs w:val="24"/>
                <w:highlight w:val="none"/>
                <w:lang w:val="zh-CN"/>
              </w:rPr>
              <w:t>提醒：</w:t>
            </w:r>
            <w:r>
              <w:rPr>
                <w:rFonts w:hint="eastAsia" w:ascii="仿宋" w:hAnsi="仿宋" w:eastAsia="仿宋" w:cs="仿宋"/>
                <w:b/>
                <w:color w:val="auto"/>
                <w:kern w:val="0"/>
                <w:sz w:val="24"/>
                <w:szCs w:val="24"/>
                <w:highlight w:val="none"/>
                <w:lang w:val="en-US" w:eastAsia="zh-CN"/>
              </w:rPr>
              <w:t>设备检测费用由中标人负责，五方</w:t>
            </w:r>
            <w:r>
              <w:rPr>
                <w:rFonts w:hint="eastAsia" w:ascii="仿宋" w:hAnsi="仿宋" w:eastAsia="仿宋" w:cs="仿宋"/>
                <w:b/>
                <w:color w:val="auto"/>
                <w:kern w:val="0"/>
                <w:sz w:val="24"/>
                <w:szCs w:val="24"/>
                <w:highlight w:val="none"/>
                <w:lang w:val="zh-CN"/>
              </w:rPr>
              <w:t>验收费用由采购人承担，</w:t>
            </w:r>
            <w:r>
              <w:rPr>
                <w:rFonts w:hint="eastAsia" w:ascii="仿宋" w:hAnsi="仿宋" w:eastAsia="仿宋" w:cs="仿宋"/>
                <w:b/>
                <w:color w:val="auto"/>
                <w:kern w:val="0"/>
                <w:sz w:val="24"/>
                <w:szCs w:val="24"/>
                <w:highlight w:val="none"/>
                <w:lang w:val="en-US" w:eastAsia="zh-CN"/>
              </w:rPr>
              <w:t>五方</w:t>
            </w:r>
            <w:r>
              <w:rPr>
                <w:rFonts w:hint="eastAsia" w:ascii="仿宋" w:hAnsi="仿宋" w:eastAsia="仿宋" w:cs="仿宋"/>
                <w:b/>
                <w:color w:val="auto"/>
                <w:kern w:val="0"/>
                <w:sz w:val="24"/>
                <w:szCs w:val="24"/>
                <w:highlight w:val="none"/>
                <w:lang w:val="zh-CN"/>
              </w:rPr>
              <w:t>验收费用不包含在投标总价中。</w:t>
            </w:r>
          </w:p>
          <w:p w14:paraId="7321B60B">
            <w:pPr>
              <w:snapToGrid w:val="0"/>
              <w:spacing w:line="360" w:lineRule="auto"/>
              <w:jc w:val="left"/>
              <w:rPr>
                <w:rFonts w:hint="eastAsia" w:ascii="仿宋" w:hAnsi="仿宋" w:eastAsia="仿宋" w:cs="仿宋"/>
                <w:b/>
                <w:color w:val="auto"/>
                <w:kern w:val="0"/>
                <w:sz w:val="24"/>
                <w:szCs w:val="24"/>
                <w:highlight w:val="none"/>
                <w:lang w:val="zh-CN"/>
              </w:rPr>
            </w:pPr>
            <w:r>
              <w:rPr>
                <w:rFonts w:hint="eastAsia" w:ascii="仿宋" w:hAnsi="仿宋" w:eastAsia="仿宋" w:cs="仿宋"/>
                <w:b/>
                <w:color w:val="auto"/>
                <w:kern w:val="0"/>
                <w:sz w:val="24"/>
                <w:szCs w:val="24"/>
                <w:highlight w:val="none"/>
                <w:lang w:val="zh-CN"/>
              </w:rPr>
              <w:t>投标报价出现下列情形的，投标无效：</w:t>
            </w:r>
          </w:p>
          <w:p w14:paraId="61865219">
            <w:pPr>
              <w:snapToGrid w:val="0"/>
              <w:spacing w:line="360" w:lineRule="auto"/>
              <w:ind w:firstLine="241" w:firstLineChars="100"/>
              <w:jc w:val="left"/>
              <w:rPr>
                <w:rFonts w:hint="eastAsia" w:ascii="仿宋" w:hAnsi="仿宋" w:eastAsia="仿宋" w:cs="仿宋"/>
                <w:b/>
                <w:color w:val="auto"/>
                <w:kern w:val="0"/>
                <w:sz w:val="24"/>
                <w:szCs w:val="24"/>
                <w:highlight w:val="none"/>
                <w:lang w:val="zh-CN"/>
              </w:rPr>
            </w:pPr>
            <w:r>
              <w:rPr>
                <w:rFonts w:hint="eastAsia" w:ascii="仿宋" w:hAnsi="仿宋" w:eastAsia="仿宋" w:cs="仿宋"/>
                <w:b/>
                <w:color w:val="auto"/>
                <w:kern w:val="0"/>
                <w:sz w:val="24"/>
                <w:szCs w:val="24"/>
                <w:highlight w:val="none"/>
                <w:lang w:val="zh-CN"/>
              </w:rPr>
              <w:t>投标文件出现不是唯一的、有选择性投标报价的；</w:t>
            </w:r>
          </w:p>
          <w:p w14:paraId="128D90B0">
            <w:pPr>
              <w:snapToGrid w:val="0"/>
              <w:spacing w:line="360" w:lineRule="auto"/>
              <w:ind w:firstLine="241" w:firstLineChars="100"/>
              <w:jc w:val="left"/>
              <w:rPr>
                <w:rFonts w:hint="eastAsia" w:ascii="仿宋" w:hAnsi="仿宋" w:eastAsia="仿宋" w:cs="仿宋"/>
                <w:color w:val="auto"/>
                <w:kern w:val="0"/>
                <w:sz w:val="24"/>
                <w:szCs w:val="24"/>
                <w:highlight w:val="none"/>
                <w:lang w:val="zh-CN"/>
              </w:rPr>
            </w:pPr>
            <w:r>
              <w:rPr>
                <w:rFonts w:hint="eastAsia" w:ascii="仿宋" w:hAnsi="仿宋" w:eastAsia="仿宋" w:cs="仿宋"/>
                <w:b/>
                <w:color w:val="auto"/>
                <w:kern w:val="0"/>
                <w:sz w:val="24"/>
                <w:szCs w:val="24"/>
                <w:highlight w:val="none"/>
                <w:lang w:val="zh-CN"/>
              </w:rPr>
              <w:t>投标报价超过招标文件中规定的预算金额或者最高限价的;</w:t>
            </w:r>
          </w:p>
          <w:p w14:paraId="345890F8">
            <w:pPr>
              <w:spacing w:line="360" w:lineRule="auto"/>
              <w:ind w:firstLine="241" w:firstLineChars="100"/>
              <w:rPr>
                <w:rFonts w:hint="eastAsia" w:ascii="仿宋" w:hAnsi="仿宋" w:eastAsia="仿宋" w:cs="仿宋"/>
                <w:b/>
                <w:color w:val="auto"/>
                <w:sz w:val="24"/>
                <w:szCs w:val="24"/>
                <w:highlight w:val="none"/>
              </w:rPr>
            </w:pPr>
            <w:r>
              <w:rPr>
                <w:rFonts w:hint="eastAsia" w:ascii="仿宋" w:hAnsi="仿宋" w:eastAsia="仿宋" w:cs="仿宋"/>
                <w:b/>
                <w:color w:val="auto"/>
                <w:kern w:val="0"/>
                <w:sz w:val="24"/>
                <w:szCs w:val="24"/>
                <w:highlight w:val="none"/>
              </w:rPr>
              <w:t>报价明显低于其他通过符合性审查投标人的报价，有可能影响产品质量或者不能诚信履约的，未能按要求提供书面说明或者提交相关证明材料证明其报价合理性的</w:t>
            </w:r>
            <w:r>
              <w:rPr>
                <w:rFonts w:hint="eastAsia" w:ascii="仿宋" w:hAnsi="仿宋" w:eastAsia="仿宋" w:cs="仿宋"/>
                <w:b/>
                <w:color w:val="auto"/>
                <w:sz w:val="24"/>
                <w:szCs w:val="24"/>
                <w:highlight w:val="none"/>
              </w:rPr>
              <w:t>;</w:t>
            </w:r>
          </w:p>
          <w:p w14:paraId="7D9309F4">
            <w:pPr>
              <w:spacing w:line="360" w:lineRule="auto"/>
              <w:ind w:firstLine="241" w:firstLineChars="1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b/>
                <w:color w:val="auto"/>
                <w:kern w:val="0"/>
                <w:sz w:val="24"/>
                <w:szCs w:val="24"/>
                <w:highlight w:val="none"/>
              </w:rPr>
              <w:t>投标人对根据修正原则修正后的报价不确认的</w:t>
            </w:r>
            <w:r>
              <w:rPr>
                <w:rFonts w:hint="eastAsia" w:ascii="仿宋" w:hAnsi="仿宋" w:eastAsia="仿宋" w:cs="仿宋"/>
                <w:b/>
                <w:color w:val="auto"/>
                <w:sz w:val="24"/>
                <w:szCs w:val="24"/>
                <w:highlight w:val="none"/>
              </w:rPr>
              <w:t>。</w:t>
            </w:r>
          </w:p>
        </w:tc>
      </w:tr>
      <w:tr w14:paraId="157F8F4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gridAfter w:val="1"/>
          <w:wAfter w:w="21" w:type="dxa"/>
          <w:trHeight w:val="90" w:hRule="atLeast"/>
        </w:trPr>
        <w:tc>
          <w:tcPr>
            <w:tcW w:w="918" w:type="dxa"/>
            <w:tcBorders>
              <w:top w:val="single" w:color="auto" w:sz="4" w:space="0"/>
              <w:left w:val="single" w:color="auto" w:sz="4" w:space="0"/>
              <w:bottom w:val="single" w:color="auto" w:sz="4" w:space="0"/>
              <w:right w:val="single" w:color="auto" w:sz="4" w:space="0"/>
            </w:tcBorders>
            <w:vAlign w:val="center"/>
          </w:tcPr>
          <w:p w14:paraId="3BE6DF29">
            <w:pPr>
              <w:snapToGrid w:val="0"/>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p>
        </w:tc>
        <w:tc>
          <w:tcPr>
            <w:tcW w:w="2121" w:type="dxa"/>
            <w:tcBorders>
              <w:top w:val="single" w:color="000000" w:sz="8" w:space="0"/>
              <w:left w:val="single" w:color="auto" w:sz="4" w:space="0"/>
              <w:bottom w:val="single" w:color="000000" w:sz="8" w:space="0"/>
              <w:right w:val="single" w:color="000000" w:sz="8" w:space="0"/>
            </w:tcBorders>
            <w:vAlign w:val="center"/>
          </w:tcPr>
          <w:p w14:paraId="59304797">
            <w:pPr>
              <w:snapToGrid w:val="0"/>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分包</w:t>
            </w:r>
          </w:p>
        </w:tc>
        <w:tc>
          <w:tcPr>
            <w:tcW w:w="6608" w:type="dxa"/>
            <w:gridSpan w:val="2"/>
            <w:tcBorders>
              <w:top w:val="single" w:color="000000" w:sz="8" w:space="0"/>
              <w:left w:val="single" w:color="000000" w:sz="2" w:space="0"/>
              <w:bottom w:val="single" w:color="000000" w:sz="8" w:space="0"/>
              <w:right w:val="single" w:color="000000" w:sz="8" w:space="0"/>
            </w:tcBorders>
            <w:vAlign w:val="center"/>
          </w:tcPr>
          <w:p w14:paraId="1E5E57BD">
            <w:pPr>
              <w:spacing w:line="360" w:lineRule="auto"/>
              <w:rPr>
                <w:rFonts w:hint="eastAsia" w:ascii="仿宋" w:hAnsi="仿宋" w:eastAsia="仿宋" w:cs="仿宋"/>
                <w:color w:val="auto"/>
                <w:sz w:val="24"/>
                <w:szCs w:val="24"/>
                <w:highlight w:val="none"/>
              </w:rPr>
            </w:pPr>
            <w:sdt>
              <w:sdtPr>
                <w:rPr>
                  <w:rFonts w:hint="eastAsia" w:ascii="仿宋" w:hAnsi="仿宋" w:eastAsia="仿宋" w:cs="仿宋"/>
                  <w:color w:val="auto"/>
                  <w:kern w:val="0"/>
                  <w:sz w:val="24"/>
                  <w:szCs w:val="24"/>
                  <w:highlight w:val="none"/>
                </w:rPr>
                <w:id w:val="-1276331357"/>
                <w14:checkbox>
                  <w14:checked w14:val="0"/>
                  <w14:checkedState w14:val="00FE" w14:font="Wingdings"/>
                  <w14:uncheckedState w14:val="2610" w14:font="MS Gothic"/>
                </w14:checkbox>
              </w:sdtPr>
              <w:sdtEndPr>
                <w:rPr>
                  <w:rFonts w:hint="eastAsia" w:ascii="仿宋" w:hAnsi="仿宋" w:eastAsia="仿宋" w:cs="仿宋"/>
                  <w:color w:val="auto"/>
                  <w:kern w:val="0"/>
                  <w:sz w:val="24"/>
                  <w:szCs w:val="24"/>
                  <w:highlight w:val="none"/>
                </w:rPr>
              </w:sdtEndPr>
              <w:sdtContent>
                <w:r>
                  <w:rPr>
                    <w:rFonts w:hint="eastAsia" w:ascii="MS Gothic" w:hAnsi="MS Gothic" w:eastAsia="仿宋" w:cs="仿宋"/>
                    <w:color w:val="auto"/>
                    <w:kern w:val="0"/>
                    <w:sz w:val="24"/>
                    <w:szCs w:val="24"/>
                    <w:highlight w:val="none"/>
                    <w:lang w:val="en-US" w:eastAsia="zh-CN" w:bidi="ar-SA"/>
                  </w:rPr>
                  <w:t>☐</w:t>
                </w:r>
              </w:sdtContent>
            </w:sdt>
            <w:r>
              <w:rPr>
                <w:rFonts w:hint="eastAsia" w:ascii="仿宋" w:hAnsi="仿宋" w:eastAsia="仿宋" w:cs="仿宋"/>
                <w:color w:val="auto"/>
                <w:kern w:val="0"/>
                <w:sz w:val="24"/>
                <w:szCs w:val="24"/>
                <w:highlight w:val="none"/>
              </w:rPr>
              <w:t>A</w:t>
            </w:r>
            <w:r>
              <w:rPr>
                <w:rFonts w:hint="eastAsia" w:ascii="仿宋" w:hAnsi="仿宋" w:eastAsia="仿宋" w:cs="仿宋"/>
                <w:color w:val="auto"/>
                <w:sz w:val="24"/>
                <w:szCs w:val="24"/>
                <w:highlight w:val="none"/>
              </w:rPr>
              <w:t>同意将非主体、非关键性的工作分包</w:t>
            </w:r>
            <w:r>
              <w:rPr>
                <w:rFonts w:hint="eastAsia" w:ascii="仿宋" w:hAnsi="仿宋" w:eastAsia="仿宋" w:cs="仿宋"/>
                <w:color w:val="auto"/>
                <w:sz w:val="24"/>
                <w:szCs w:val="24"/>
                <w:highlight w:val="none"/>
                <w:lang w:val="en-US" w:eastAsia="zh-CN"/>
              </w:rPr>
              <w:t>给中小企业</w:t>
            </w:r>
            <w:r>
              <w:rPr>
                <w:rFonts w:hint="eastAsia" w:ascii="仿宋" w:hAnsi="仿宋" w:eastAsia="仿宋" w:cs="仿宋"/>
                <w:color w:val="auto"/>
                <w:sz w:val="24"/>
                <w:szCs w:val="24"/>
                <w:highlight w:val="none"/>
              </w:rPr>
              <w:t>。</w:t>
            </w:r>
          </w:p>
          <w:p w14:paraId="5010F1A3">
            <w:pPr>
              <w:spacing w:line="360" w:lineRule="auto"/>
              <w:rPr>
                <w:rFonts w:hint="eastAsia" w:ascii="仿宋" w:hAnsi="仿宋" w:eastAsia="仿宋" w:cs="仿宋"/>
                <w:color w:val="auto"/>
                <w:sz w:val="24"/>
                <w:szCs w:val="24"/>
                <w:highlight w:val="none"/>
              </w:rPr>
            </w:pPr>
            <w:sdt>
              <w:sdtPr>
                <w:rPr>
                  <w:rFonts w:hint="eastAsia" w:ascii="仿宋" w:hAnsi="仿宋" w:eastAsia="仿宋" w:cs="仿宋"/>
                  <w:color w:val="auto"/>
                  <w:kern w:val="0"/>
                  <w:sz w:val="24"/>
                  <w:szCs w:val="24"/>
                  <w:highlight w:val="none"/>
                </w:rPr>
                <w:id w:val="147478932"/>
                <w14:checkbox>
                  <w14:checked w14:val="1"/>
                  <w14:checkedState w14:val="00FE" w14:font="Wingdings"/>
                  <w14:uncheckedState w14:val="2610" w14:font="MS Gothic"/>
                </w14:checkbox>
              </w:sdtPr>
              <w:sdtEndPr>
                <w:rPr>
                  <w:rFonts w:hint="eastAsia" w:ascii="仿宋" w:hAnsi="仿宋" w:eastAsia="仿宋" w:cs="仿宋"/>
                  <w:color w:val="auto"/>
                  <w:kern w:val="0"/>
                  <w:sz w:val="24"/>
                  <w:szCs w:val="24"/>
                  <w:highlight w:val="none"/>
                </w:rPr>
              </w:sdtEndPr>
              <w:sdtContent>
                <w:r>
                  <w:rPr>
                    <w:rFonts w:hint="eastAsia" w:ascii="Wingdings" w:hAnsi="Wingdings" w:eastAsia="仿宋" w:cs="仿宋"/>
                    <w:color w:val="auto"/>
                    <w:kern w:val="0"/>
                    <w:sz w:val="24"/>
                    <w:szCs w:val="24"/>
                    <w:highlight w:val="none"/>
                    <w:lang w:val="en-US" w:eastAsia="zh-CN" w:bidi="ar-SA"/>
                  </w:rPr>
                  <w:t>þ</w:t>
                </w:r>
              </w:sdtContent>
            </w:sdt>
            <w:r>
              <w:rPr>
                <w:rFonts w:hint="eastAsia" w:ascii="仿宋" w:hAnsi="仿宋" w:eastAsia="仿宋" w:cs="仿宋"/>
                <w:color w:val="auto"/>
                <w:kern w:val="0"/>
                <w:sz w:val="24"/>
                <w:szCs w:val="24"/>
                <w:highlight w:val="none"/>
              </w:rPr>
              <w:t xml:space="preserve"> B</w:t>
            </w:r>
            <w:r>
              <w:rPr>
                <w:rFonts w:hint="eastAsia" w:ascii="仿宋" w:hAnsi="仿宋" w:eastAsia="仿宋" w:cs="仿宋"/>
                <w:color w:val="auto"/>
                <w:sz w:val="24"/>
                <w:szCs w:val="24"/>
                <w:highlight w:val="none"/>
              </w:rPr>
              <w:t>不同意分包。</w:t>
            </w:r>
          </w:p>
        </w:tc>
      </w:tr>
      <w:tr w14:paraId="12F477B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gridAfter w:val="1"/>
          <w:wAfter w:w="21" w:type="dxa"/>
          <w:trHeight w:val="461" w:hRule="atLeast"/>
        </w:trPr>
        <w:tc>
          <w:tcPr>
            <w:tcW w:w="918" w:type="dxa"/>
            <w:vMerge w:val="restart"/>
            <w:tcBorders>
              <w:top w:val="single" w:color="auto" w:sz="4" w:space="0"/>
              <w:left w:val="single" w:color="auto" w:sz="4" w:space="0"/>
              <w:right w:val="single" w:color="auto" w:sz="4" w:space="0"/>
            </w:tcBorders>
          </w:tcPr>
          <w:p w14:paraId="7C9CF9C3">
            <w:pPr>
              <w:snapToGrid w:val="0"/>
              <w:spacing w:line="360" w:lineRule="auto"/>
              <w:jc w:val="center"/>
              <w:rPr>
                <w:rFonts w:hint="eastAsia" w:ascii="仿宋" w:hAnsi="仿宋" w:eastAsia="仿宋" w:cs="仿宋"/>
                <w:color w:val="auto"/>
                <w:sz w:val="24"/>
                <w:szCs w:val="24"/>
                <w:highlight w:val="none"/>
              </w:rPr>
            </w:pPr>
          </w:p>
          <w:p w14:paraId="7A569205">
            <w:pPr>
              <w:snapToGrid w:val="0"/>
              <w:spacing w:line="360" w:lineRule="auto"/>
              <w:jc w:val="center"/>
              <w:rPr>
                <w:rFonts w:hint="eastAsia" w:ascii="仿宋" w:hAnsi="仿宋" w:eastAsia="仿宋" w:cs="仿宋"/>
                <w:color w:val="auto"/>
                <w:sz w:val="24"/>
                <w:szCs w:val="24"/>
                <w:highlight w:val="none"/>
              </w:rPr>
            </w:pPr>
          </w:p>
          <w:p w14:paraId="4F1CB646">
            <w:pPr>
              <w:snapToGrid w:val="0"/>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p>
        </w:tc>
        <w:tc>
          <w:tcPr>
            <w:tcW w:w="2121" w:type="dxa"/>
            <w:vMerge w:val="restart"/>
            <w:tcBorders>
              <w:top w:val="single" w:color="000000" w:sz="8" w:space="0"/>
              <w:left w:val="single" w:color="auto" w:sz="4" w:space="0"/>
              <w:right w:val="single" w:color="000000" w:sz="8" w:space="0"/>
            </w:tcBorders>
            <w:vAlign w:val="center"/>
          </w:tcPr>
          <w:p w14:paraId="45B5D83A">
            <w:pPr>
              <w:snapToGrid w:val="0"/>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投标人应当提供的资格、资信证明文件</w:t>
            </w:r>
          </w:p>
        </w:tc>
        <w:tc>
          <w:tcPr>
            <w:tcW w:w="6608" w:type="dxa"/>
            <w:gridSpan w:val="2"/>
            <w:tcBorders>
              <w:top w:val="single" w:color="000000" w:sz="8" w:space="0"/>
              <w:left w:val="single" w:color="000000" w:sz="2" w:space="0"/>
              <w:bottom w:val="single" w:color="auto" w:sz="4" w:space="0"/>
              <w:right w:val="single" w:color="000000" w:sz="8" w:space="0"/>
            </w:tcBorders>
            <w:vAlign w:val="center"/>
          </w:tcPr>
          <w:p w14:paraId="6324E997">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（1）资格证明文件：见招标文件第二部分11.1。</w:t>
            </w:r>
          </w:p>
          <w:p w14:paraId="59B265F3">
            <w:pPr>
              <w:spacing w:line="360" w:lineRule="auto"/>
              <w:ind w:firstLine="240" w:firstLineChars="100"/>
              <w:rPr>
                <w:rFonts w:hint="eastAsia" w:ascii="仿宋" w:hAnsi="仿宋" w:eastAsia="仿宋" w:cs="仿宋"/>
                <w:snapToGrid w:val="0"/>
                <w:color w:val="auto"/>
                <w:kern w:val="0"/>
                <w:sz w:val="24"/>
                <w:szCs w:val="24"/>
                <w:highlight w:val="none"/>
              </w:rPr>
            </w:pPr>
            <w:r>
              <w:rPr>
                <w:rFonts w:hint="eastAsia" w:ascii="仿宋" w:hAnsi="仿宋" w:eastAsia="仿宋" w:cs="仿宋"/>
                <w:color w:val="auto"/>
                <w:kern w:val="0"/>
                <w:sz w:val="24"/>
                <w:szCs w:val="24"/>
                <w:highlight w:val="none"/>
                <w:lang w:val="zh-CN"/>
              </w:rPr>
              <w:t>投标人未提供有效的资格证明文件的，视为投标人不具备招标文件中规定的资格要求，投标无效。</w:t>
            </w:r>
          </w:p>
        </w:tc>
      </w:tr>
      <w:tr w14:paraId="7CCA47A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gridAfter w:val="1"/>
          <w:wAfter w:w="21" w:type="dxa"/>
          <w:trHeight w:val="90" w:hRule="atLeast"/>
        </w:trPr>
        <w:tc>
          <w:tcPr>
            <w:tcW w:w="918" w:type="dxa"/>
            <w:vMerge w:val="continue"/>
            <w:tcBorders>
              <w:left w:val="single" w:color="auto" w:sz="4" w:space="0"/>
              <w:bottom w:val="single" w:color="auto" w:sz="4" w:space="0"/>
              <w:right w:val="single" w:color="auto" w:sz="4" w:space="0"/>
            </w:tcBorders>
          </w:tcPr>
          <w:p w14:paraId="14774965">
            <w:pPr>
              <w:snapToGrid w:val="0"/>
              <w:spacing w:line="360" w:lineRule="auto"/>
              <w:jc w:val="center"/>
              <w:rPr>
                <w:rFonts w:hint="eastAsia" w:ascii="仿宋" w:hAnsi="仿宋" w:eastAsia="仿宋" w:cs="仿宋"/>
                <w:color w:val="auto"/>
                <w:sz w:val="24"/>
                <w:szCs w:val="24"/>
                <w:highlight w:val="none"/>
              </w:rPr>
            </w:pPr>
          </w:p>
        </w:tc>
        <w:tc>
          <w:tcPr>
            <w:tcW w:w="2121" w:type="dxa"/>
            <w:vMerge w:val="continue"/>
            <w:tcBorders>
              <w:left w:val="single" w:color="auto" w:sz="4" w:space="0"/>
              <w:bottom w:val="single" w:color="000000" w:sz="8" w:space="0"/>
              <w:right w:val="single" w:color="000000" w:sz="8" w:space="0"/>
            </w:tcBorders>
            <w:vAlign w:val="center"/>
          </w:tcPr>
          <w:p w14:paraId="488522E1">
            <w:pPr>
              <w:snapToGrid w:val="0"/>
              <w:spacing w:line="360" w:lineRule="auto"/>
              <w:jc w:val="center"/>
              <w:rPr>
                <w:rFonts w:hint="eastAsia" w:ascii="仿宋" w:hAnsi="仿宋" w:eastAsia="仿宋" w:cs="仿宋"/>
                <w:b/>
                <w:color w:val="auto"/>
                <w:sz w:val="24"/>
                <w:szCs w:val="24"/>
                <w:highlight w:val="none"/>
              </w:rPr>
            </w:pPr>
          </w:p>
        </w:tc>
        <w:tc>
          <w:tcPr>
            <w:tcW w:w="6608" w:type="dxa"/>
            <w:gridSpan w:val="2"/>
            <w:tcBorders>
              <w:top w:val="single" w:color="auto" w:sz="4" w:space="0"/>
              <w:left w:val="single" w:color="000000" w:sz="2" w:space="0"/>
              <w:bottom w:val="single" w:color="000000" w:sz="8" w:space="0"/>
              <w:right w:val="single" w:color="000000" w:sz="8" w:space="0"/>
            </w:tcBorders>
            <w:vAlign w:val="center"/>
          </w:tcPr>
          <w:p w14:paraId="7B9E2B53">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（2）资信证明文件：根据招标文件第四部分评标标准提供。</w:t>
            </w:r>
          </w:p>
        </w:tc>
      </w:tr>
      <w:tr w14:paraId="3803531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gridAfter w:val="1"/>
          <w:wAfter w:w="21" w:type="dxa"/>
          <w:trHeight w:val="90" w:hRule="atLeast"/>
        </w:trPr>
        <w:tc>
          <w:tcPr>
            <w:tcW w:w="918" w:type="dxa"/>
            <w:tcBorders>
              <w:top w:val="single" w:color="auto" w:sz="4" w:space="0"/>
              <w:left w:val="single" w:color="auto" w:sz="4" w:space="0"/>
              <w:bottom w:val="single" w:color="auto" w:sz="4" w:space="0"/>
              <w:right w:val="single" w:color="auto" w:sz="4" w:space="0"/>
            </w:tcBorders>
          </w:tcPr>
          <w:p w14:paraId="4299D819">
            <w:pPr>
              <w:snapToGrid w:val="0"/>
              <w:spacing w:line="360" w:lineRule="auto"/>
              <w:jc w:val="center"/>
              <w:rPr>
                <w:rFonts w:hint="eastAsia" w:ascii="仿宋" w:hAnsi="仿宋" w:eastAsia="仿宋" w:cs="仿宋"/>
                <w:color w:val="auto"/>
                <w:sz w:val="24"/>
                <w:szCs w:val="24"/>
                <w:highlight w:val="none"/>
              </w:rPr>
            </w:pPr>
          </w:p>
          <w:p w14:paraId="6F3137B8">
            <w:pPr>
              <w:snapToGrid w:val="0"/>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w:t>
            </w:r>
          </w:p>
        </w:tc>
        <w:tc>
          <w:tcPr>
            <w:tcW w:w="2121" w:type="dxa"/>
            <w:tcBorders>
              <w:top w:val="single" w:color="000000" w:sz="8" w:space="0"/>
              <w:left w:val="single" w:color="auto" w:sz="4" w:space="0"/>
              <w:bottom w:val="single" w:color="000000" w:sz="8" w:space="0"/>
              <w:right w:val="single" w:color="000000" w:sz="8" w:space="0"/>
            </w:tcBorders>
            <w:vAlign w:val="center"/>
          </w:tcPr>
          <w:p w14:paraId="03594C04">
            <w:pPr>
              <w:snapToGrid w:val="0"/>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开标前答疑会或现场考察</w:t>
            </w:r>
          </w:p>
        </w:tc>
        <w:tc>
          <w:tcPr>
            <w:tcW w:w="6608" w:type="dxa"/>
            <w:gridSpan w:val="2"/>
            <w:tcBorders>
              <w:top w:val="single" w:color="000000" w:sz="8" w:space="0"/>
              <w:left w:val="single" w:color="000000" w:sz="2" w:space="0"/>
              <w:bottom w:val="single" w:color="000000" w:sz="8" w:space="0"/>
              <w:right w:val="single" w:color="000000" w:sz="8" w:space="0"/>
            </w:tcBorders>
            <w:vAlign w:val="center"/>
          </w:tcPr>
          <w:p w14:paraId="3D430762">
            <w:pPr>
              <w:spacing w:line="360" w:lineRule="auto"/>
              <w:rPr>
                <w:rFonts w:hint="eastAsia" w:ascii="仿宋" w:hAnsi="仿宋" w:eastAsia="仿宋" w:cs="仿宋"/>
                <w:color w:val="auto"/>
                <w:sz w:val="24"/>
                <w:szCs w:val="24"/>
                <w:highlight w:val="none"/>
              </w:rPr>
            </w:pPr>
            <w:sdt>
              <w:sdtPr>
                <w:rPr>
                  <w:rFonts w:hint="eastAsia" w:ascii="仿宋" w:hAnsi="仿宋" w:eastAsia="仿宋" w:cs="仿宋"/>
                  <w:color w:val="auto"/>
                  <w:kern w:val="0"/>
                  <w:sz w:val="24"/>
                  <w:szCs w:val="24"/>
                  <w:highlight w:val="none"/>
                </w:rPr>
                <w:id w:val="-212966419"/>
                <w14:checkbox>
                  <w14:checked w14:val="1"/>
                  <w14:checkedState w14:val="00FE" w14:font="Wingdings"/>
                  <w14:uncheckedState w14:val="2610" w14:font="MS Gothic"/>
                </w14:checkbox>
              </w:sdtPr>
              <w:sdtEndPr>
                <w:rPr>
                  <w:rFonts w:hint="eastAsia" w:ascii="仿宋" w:hAnsi="仿宋" w:eastAsia="仿宋" w:cs="仿宋"/>
                  <w:color w:val="auto"/>
                  <w:kern w:val="0"/>
                  <w:sz w:val="24"/>
                  <w:szCs w:val="24"/>
                  <w:highlight w:val="none"/>
                </w:rPr>
              </w:sdtEndPr>
              <w:sdtContent>
                <w:r>
                  <w:rPr>
                    <w:rFonts w:hint="eastAsia" w:ascii="仿宋" w:hAnsi="仿宋" w:eastAsia="仿宋" w:cs="仿宋"/>
                    <w:color w:val="auto"/>
                    <w:kern w:val="0"/>
                    <w:sz w:val="24"/>
                    <w:szCs w:val="24"/>
                    <w:highlight w:val="none"/>
                  </w:rPr>
                  <w:sym w:font="Wingdings" w:char="F0FE"/>
                </w:r>
              </w:sdtContent>
            </w:sdt>
            <w:r>
              <w:rPr>
                <w:rFonts w:hint="eastAsia" w:ascii="仿宋" w:hAnsi="仿宋" w:eastAsia="仿宋" w:cs="仿宋"/>
                <w:color w:val="auto"/>
                <w:kern w:val="0"/>
                <w:sz w:val="24"/>
                <w:szCs w:val="24"/>
                <w:highlight w:val="none"/>
              </w:rPr>
              <w:t>A</w:t>
            </w:r>
            <w:r>
              <w:rPr>
                <w:rFonts w:hint="eastAsia" w:ascii="仿宋" w:hAnsi="仿宋" w:eastAsia="仿宋" w:cs="仿宋"/>
                <w:color w:val="auto"/>
                <w:sz w:val="24"/>
                <w:szCs w:val="24"/>
                <w:highlight w:val="none"/>
              </w:rPr>
              <w:t>不组织。</w:t>
            </w:r>
          </w:p>
          <w:p w14:paraId="6C0ADDBE">
            <w:pPr>
              <w:spacing w:line="360" w:lineRule="auto"/>
              <w:rPr>
                <w:rFonts w:hint="eastAsia" w:ascii="仿宋" w:hAnsi="仿宋" w:eastAsia="仿宋" w:cs="仿宋"/>
                <w:color w:val="auto"/>
                <w:sz w:val="24"/>
                <w:szCs w:val="24"/>
                <w:highlight w:val="none"/>
              </w:rPr>
            </w:pPr>
            <w:sdt>
              <w:sdtPr>
                <w:rPr>
                  <w:rFonts w:hint="eastAsia" w:ascii="仿宋" w:hAnsi="仿宋" w:eastAsia="仿宋" w:cs="仿宋"/>
                  <w:color w:val="auto"/>
                  <w:kern w:val="0"/>
                  <w:sz w:val="24"/>
                  <w:szCs w:val="24"/>
                  <w:highlight w:val="none"/>
                </w:rPr>
                <w:id w:val="-999802974"/>
                <w14:checkbox>
                  <w14:checked w14:val="0"/>
                  <w14:checkedState w14:val="00FE" w14:font="Wingdings"/>
                  <w14:uncheckedState w14:val="2610" w14:font="MS Gothic"/>
                </w14:checkbox>
              </w:sdtPr>
              <w:sdtEndPr>
                <w:rPr>
                  <w:rFonts w:hint="eastAsia" w:ascii="仿宋" w:hAnsi="仿宋" w:eastAsia="仿宋" w:cs="仿宋"/>
                  <w:color w:val="auto"/>
                  <w:kern w:val="0"/>
                  <w:sz w:val="24"/>
                  <w:szCs w:val="24"/>
                  <w:highlight w:val="none"/>
                </w:rPr>
              </w:sdtEndPr>
              <w:sdtContent>
                <w:r>
                  <w:rPr>
                    <w:rFonts w:hint="eastAsia" w:ascii="仿宋" w:hAnsi="仿宋" w:eastAsia="仿宋" w:cs="仿宋"/>
                    <w:color w:val="auto"/>
                    <w:kern w:val="0"/>
                    <w:sz w:val="24"/>
                    <w:szCs w:val="24"/>
                    <w:highlight w:val="none"/>
                  </w:rPr>
                  <w:t>☐</w:t>
                </w:r>
              </w:sdtContent>
            </w:sdt>
            <w:r>
              <w:rPr>
                <w:rFonts w:hint="eastAsia" w:ascii="仿宋" w:hAnsi="仿宋" w:eastAsia="仿宋" w:cs="仿宋"/>
                <w:color w:val="auto"/>
                <w:kern w:val="0"/>
                <w:sz w:val="24"/>
                <w:szCs w:val="24"/>
                <w:highlight w:val="none"/>
              </w:rPr>
              <w:t>B组织，</w:t>
            </w:r>
            <w:r>
              <w:rPr>
                <w:rFonts w:hint="eastAsia" w:ascii="仿宋" w:hAnsi="仿宋" w:eastAsia="仿宋" w:cs="仿宋"/>
                <w:color w:val="auto"/>
                <w:sz w:val="24"/>
                <w:szCs w:val="24"/>
                <w:highlight w:val="none"/>
              </w:rPr>
              <w:t>时间：</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,地点：</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，联系人：</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，联系方式：</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w:t>
            </w:r>
          </w:p>
        </w:tc>
      </w:tr>
      <w:tr w14:paraId="4848FF9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gridAfter w:val="1"/>
          <w:wAfter w:w="21" w:type="dxa"/>
          <w:trHeight w:val="97" w:hRule="atLeast"/>
        </w:trPr>
        <w:tc>
          <w:tcPr>
            <w:tcW w:w="918" w:type="dxa"/>
            <w:tcBorders>
              <w:top w:val="single" w:color="auto" w:sz="4" w:space="0"/>
              <w:left w:val="single" w:color="auto" w:sz="4" w:space="0"/>
              <w:bottom w:val="single" w:color="auto" w:sz="4" w:space="0"/>
              <w:right w:val="single" w:color="auto" w:sz="4" w:space="0"/>
            </w:tcBorders>
          </w:tcPr>
          <w:p w14:paraId="46FAB489">
            <w:pPr>
              <w:snapToGrid w:val="0"/>
              <w:spacing w:line="360" w:lineRule="auto"/>
              <w:jc w:val="center"/>
              <w:rPr>
                <w:rFonts w:hint="eastAsia" w:ascii="仿宋" w:hAnsi="仿宋" w:eastAsia="仿宋" w:cs="仿宋"/>
                <w:color w:val="auto"/>
                <w:sz w:val="24"/>
                <w:szCs w:val="24"/>
                <w:highlight w:val="none"/>
              </w:rPr>
            </w:pPr>
          </w:p>
          <w:p w14:paraId="2E50C582">
            <w:pPr>
              <w:snapToGrid w:val="0"/>
              <w:spacing w:line="360" w:lineRule="auto"/>
              <w:jc w:val="center"/>
              <w:rPr>
                <w:rFonts w:hint="eastAsia" w:ascii="仿宋" w:hAnsi="仿宋" w:eastAsia="仿宋" w:cs="仿宋"/>
                <w:color w:val="auto"/>
                <w:sz w:val="24"/>
                <w:szCs w:val="24"/>
                <w:highlight w:val="none"/>
              </w:rPr>
            </w:pPr>
          </w:p>
          <w:p w14:paraId="37D22B31">
            <w:pPr>
              <w:snapToGrid w:val="0"/>
              <w:spacing w:line="360" w:lineRule="auto"/>
              <w:jc w:val="center"/>
              <w:rPr>
                <w:rFonts w:hint="eastAsia" w:ascii="仿宋" w:hAnsi="仿宋" w:eastAsia="仿宋" w:cs="仿宋"/>
                <w:color w:val="auto"/>
                <w:sz w:val="24"/>
                <w:szCs w:val="24"/>
                <w:highlight w:val="none"/>
              </w:rPr>
            </w:pPr>
          </w:p>
          <w:p w14:paraId="790E8CFC">
            <w:pPr>
              <w:snapToGrid w:val="0"/>
              <w:spacing w:line="360" w:lineRule="auto"/>
              <w:jc w:val="center"/>
              <w:rPr>
                <w:rFonts w:hint="eastAsia" w:ascii="仿宋" w:hAnsi="仿宋" w:eastAsia="仿宋" w:cs="仿宋"/>
                <w:color w:val="auto"/>
                <w:sz w:val="24"/>
                <w:szCs w:val="24"/>
                <w:highlight w:val="none"/>
              </w:rPr>
            </w:pPr>
          </w:p>
          <w:p w14:paraId="4EF59F15">
            <w:pPr>
              <w:snapToGrid w:val="0"/>
              <w:spacing w:line="360" w:lineRule="auto"/>
              <w:jc w:val="center"/>
              <w:rPr>
                <w:rFonts w:hint="eastAsia" w:ascii="仿宋" w:hAnsi="仿宋" w:eastAsia="仿宋" w:cs="仿宋"/>
                <w:color w:val="auto"/>
                <w:sz w:val="24"/>
                <w:szCs w:val="24"/>
                <w:highlight w:val="none"/>
              </w:rPr>
            </w:pPr>
          </w:p>
          <w:p w14:paraId="0C3B05E9">
            <w:pPr>
              <w:snapToGrid w:val="0"/>
              <w:spacing w:line="360" w:lineRule="auto"/>
              <w:jc w:val="center"/>
              <w:rPr>
                <w:rFonts w:hint="eastAsia" w:ascii="仿宋" w:hAnsi="仿宋" w:eastAsia="仿宋" w:cs="仿宋"/>
                <w:color w:val="auto"/>
                <w:sz w:val="24"/>
                <w:szCs w:val="24"/>
                <w:highlight w:val="none"/>
              </w:rPr>
            </w:pPr>
          </w:p>
          <w:p w14:paraId="29776429">
            <w:pPr>
              <w:snapToGrid w:val="0"/>
              <w:spacing w:line="360" w:lineRule="auto"/>
              <w:jc w:val="center"/>
              <w:rPr>
                <w:rFonts w:hint="eastAsia" w:ascii="仿宋" w:hAnsi="仿宋" w:eastAsia="仿宋" w:cs="仿宋"/>
                <w:color w:val="auto"/>
                <w:sz w:val="24"/>
                <w:szCs w:val="24"/>
                <w:highlight w:val="none"/>
              </w:rPr>
            </w:pPr>
          </w:p>
          <w:p w14:paraId="3CCA7B0A">
            <w:pPr>
              <w:snapToGrid w:val="0"/>
              <w:spacing w:line="360" w:lineRule="auto"/>
              <w:ind w:firstLine="240" w:firstLineChars="100"/>
              <w:rPr>
                <w:rFonts w:hint="eastAsia" w:ascii="仿宋" w:hAnsi="仿宋" w:eastAsia="仿宋" w:cs="仿宋"/>
                <w:color w:val="auto"/>
                <w:sz w:val="24"/>
                <w:szCs w:val="24"/>
                <w:highlight w:val="none"/>
              </w:rPr>
            </w:pPr>
          </w:p>
          <w:p w14:paraId="4D4613E1">
            <w:pPr>
              <w:snapToGrid w:val="0"/>
              <w:spacing w:line="360" w:lineRule="auto"/>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w:t>
            </w:r>
          </w:p>
        </w:tc>
        <w:tc>
          <w:tcPr>
            <w:tcW w:w="2121" w:type="dxa"/>
            <w:tcBorders>
              <w:top w:val="single" w:color="000000" w:sz="8" w:space="0"/>
              <w:left w:val="single" w:color="auto" w:sz="4" w:space="0"/>
              <w:bottom w:val="single" w:color="000000" w:sz="8" w:space="0"/>
              <w:right w:val="single" w:color="000000" w:sz="8" w:space="0"/>
            </w:tcBorders>
            <w:vAlign w:val="center"/>
          </w:tcPr>
          <w:p w14:paraId="400AB417">
            <w:pPr>
              <w:snapToGrid w:val="0"/>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样品提供</w:t>
            </w:r>
          </w:p>
        </w:tc>
        <w:tc>
          <w:tcPr>
            <w:tcW w:w="6608" w:type="dxa"/>
            <w:gridSpan w:val="2"/>
            <w:tcBorders>
              <w:top w:val="single" w:color="000000" w:sz="8" w:space="0"/>
              <w:left w:val="single" w:color="000000" w:sz="2" w:space="0"/>
              <w:bottom w:val="single" w:color="000000" w:sz="8" w:space="0"/>
              <w:right w:val="single" w:color="000000" w:sz="8" w:space="0"/>
            </w:tcBorders>
            <w:vAlign w:val="center"/>
          </w:tcPr>
          <w:p w14:paraId="124134FE">
            <w:pPr>
              <w:spacing w:line="360" w:lineRule="auto"/>
              <w:rPr>
                <w:rFonts w:hint="eastAsia" w:ascii="仿宋" w:hAnsi="仿宋" w:eastAsia="仿宋" w:cs="仿宋"/>
                <w:color w:val="auto"/>
                <w:sz w:val="24"/>
                <w:szCs w:val="24"/>
                <w:highlight w:val="none"/>
              </w:rPr>
            </w:pPr>
            <w:sdt>
              <w:sdtPr>
                <w:rPr>
                  <w:rFonts w:hint="eastAsia" w:ascii="仿宋" w:hAnsi="仿宋" w:eastAsia="仿宋" w:cs="仿宋"/>
                  <w:color w:val="auto"/>
                  <w:kern w:val="0"/>
                  <w:sz w:val="24"/>
                  <w:szCs w:val="24"/>
                  <w:highlight w:val="none"/>
                </w:rPr>
                <w:id w:val="-1639946486"/>
                <w14:checkbox>
                  <w14:checked w14:val="1"/>
                  <w14:checkedState w14:val="00FE" w14:font="Wingdings"/>
                  <w14:uncheckedState w14:val="2610" w14:font="MS Gothic"/>
                </w14:checkbox>
              </w:sdtPr>
              <w:sdtEndPr>
                <w:rPr>
                  <w:rFonts w:hint="eastAsia" w:ascii="仿宋" w:hAnsi="仿宋" w:eastAsia="仿宋" w:cs="仿宋"/>
                  <w:color w:val="auto"/>
                  <w:kern w:val="0"/>
                  <w:sz w:val="24"/>
                  <w:szCs w:val="24"/>
                  <w:highlight w:val="none"/>
                </w:rPr>
              </w:sdtEndPr>
              <w:sdtContent>
                <w:r>
                  <w:rPr>
                    <w:rFonts w:hint="eastAsia" w:ascii="Wingdings" w:hAnsi="Wingdings" w:eastAsia="仿宋" w:cs="仿宋"/>
                    <w:color w:val="auto"/>
                    <w:kern w:val="0"/>
                    <w:sz w:val="24"/>
                    <w:szCs w:val="24"/>
                    <w:highlight w:val="none"/>
                    <w:lang w:val="en-US" w:eastAsia="zh-CN" w:bidi="ar-SA"/>
                  </w:rPr>
                  <w:t>þ</w:t>
                </w:r>
              </w:sdtContent>
            </w:sdt>
            <w:r>
              <w:rPr>
                <w:rFonts w:hint="eastAsia" w:ascii="仿宋" w:hAnsi="仿宋" w:eastAsia="仿宋" w:cs="仿宋"/>
                <w:color w:val="auto"/>
                <w:kern w:val="0"/>
                <w:sz w:val="24"/>
                <w:szCs w:val="24"/>
                <w:highlight w:val="none"/>
              </w:rPr>
              <w:t>A</w:t>
            </w:r>
            <w:r>
              <w:rPr>
                <w:rFonts w:hint="eastAsia" w:ascii="仿宋" w:hAnsi="仿宋" w:eastAsia="仿宋" w:cs="仿宋"/>
                <w:color w:val="auto"/>
                <w:sz w:val="24"/>
                <w:szCs w:val="24"/>
                <w:highlight w:val="none"/>
              </w:rPr>
              <w:t>不要求提供。</w:t>
            </w:r>
          </w:p>
          <w:p w14:paraId="40BB860E">
            <w:pPr>
              <w:spacing w:line="360" w:lineRule="auto"/>
              <w:rPr>
                <w:rFonts w:hint="eastAsia" w:ascii="仿宋" w:hAnsi="仿宋" w:eastAsia="仿宋" w:cs="仿宋"/>
                <w:color w:val="auto"/>
                <w:kern w:val="0"/>
                <w:sz w:val="24"/>
                <w:szCs w:val="24"/>
                <w:highlight w:val="none"/>
              </w:rPr>
            </w:pPr>
            <w:sdt>
              <w:sdtPr>
                <w:rPr>
                  <w:rFonts w:hint="eastAsia" w:ascii="仿宋" w:hAnsi="仿宋" w:eastAsia="仿宋" w:cs="仿宋"/>
                  <w:color w:val="auto"/>
                  <w:kern w:val="0"/>
                  <w:sz w:val="24"/>
                  <w:szCs w:val="24"/>
                  <w:highlight w:val="none"/>
                </w:rPr>
                <w:id w:val="1026831988"/>
                <w14:checkbox>
                  <w14:checked w14:val="0"/>
                  <w14:checkedState w14:val="00FE" w14:font="Wingdings"/>
                  <w14:uncheckedState w14:val="2610" w14:font="MS Gothic"/>
                </w14:checkbox>
              </w:sdtPr>
              <w:sdtEndPr>
                <w:rPr>
                  <w:rFonts w:hint="eastAsia" w:ascii="仿宋" w:hAnsi="仿宋" w:eastAsia="仿宋" w:cs="仿宋"/>
                  <w:color w:val="auto"/>
                  <w:kern w:val="0"/>
                  <w:sz w:val="24"/>
                  <w:szCs w:val="24"/>
                  <w:highlight w:val="none"/>
                </w:rPr>
              </w:sdtEndPr>
              <w:sdtContent>
                <w:r>
                  <w:rPr>
                    <w:rFonts w:hint="eastAsia" w:ascii="仿宋" w:hAnsi="仿宋" w:eastAsia="仿宋" w:cs="仿宋"/>
                    <w:color w:val="auto"/>
                    <w:kern w:val="0"/>
                    <w:sz w:val="24"/>
                    <w:szCs w:val="24"/>
                    <w:highlight w:val="none"/>
                  </w:rPr>
                  <w:t>☐</w:t>
                </w:r>
              </w:sdtContent>
            </w:sdt>
            <w:r>
              <w:rPr>
                <w:rFonts w:hint="eastAsia" w:ascii="仿宋" w:hAnsi="仿宋" w:eastAsia="仿宋" w:cs="仿宋"/>
                <w:color w:val="auto"/>
                <w:kern w:val="0"/>
                <w:sz w:val="24"/>
                <w:szCs w:val="24"/>
                <w:highlight w:val="none"/>
              </w:rPr>
              <w:t>B要求提供，</w:t>
            </w:r>
          </w:p>
          <w:p w14:paraId="3B9919C1">
            <w:pPr>
              <w:spacing w:line="36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w:t>
            </w:r>
            <w:r>
              <w:rPr>
                <w:rFonts w:hint="eastAsia" w:ascii="仿宋" w:hAnsi="仿宋" w:eastAsia="仿宋" w:cs="仿宋"/>
                <w:snapToGrid w:val="0"/>
                <w:color w:val="auto"/>
                <w:kern w:val="28"/>
                <w:sz w:val="24"/>
                <w:szCs w:val="24"/>
                <w:highlight w:val="none"/>
              </w:rPr>
              <w:t>样品：</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kern w:val="0"/>
                <w:sz w:val="24"/>
                <w:szCs w:val="24"/>
                <w:highlight w:val="none"/>
              </w:rPr>
              <w:t>；</w:t>
            </w:r>
          </w:p>
          <w:p w14:paraId="15D667FB">
            <w:pPr>
              <w:spacing w:line="36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w:t>
            </w:r>
            <w:r>
              <w:rPr>
                <w:rFonts w:hint="eastAsia" w:ascii="仿宋" w:hAnsi="仿宋" w:eastAsia="仿宋" w:cs="仿宋"/>
                <w:snapToGrid w:val="0"/>
                <w:color w:val="auto"/>
                <w:kern w:val="28"/>
                <w:sz w:val="24"/>
                <w:szCs w:val="24"/>
                <w:highlight w:val="none"/>
              </w:rPr>
              <w:t>样品制作的标准和要求：</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kern w:val="0"/>
                <w:sz w:val="24"/>
                <w:szCs w:val="24"/>
                <w:highlight w:val="none"/>
              </w:rPr>
              <w:t>；</w:t>
            </w:r>
          </w:p>
          <w:p w14:paraId="26C704EE">
            <w:pPr>
              <w:spacing w:line="36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（3）样品的评审方法以及评审标准</w:t>
            </w:r>
            <w:r>
              <w:rPr>
                <w:rFonts w:hint="eastAsia" w:ascii="仿宋" w:hAnsi="仿宋" w:eastAsia="仿宋" w:cs="仿宋"/>
                <w:snapToGrid w:val="0"/>
                <w:color w:val="auto"/>
                <w:kern w:val="28"/>
                <w:sz w:val="24"/>
                <w:szCs w:val="24"/>
                <w:highlight w:val="none"/>
              </w:rPr>
              <w:t>：详见</w:t>
            </w:r>
            <w:r>
              <w:rPr>
                <w:rFonts w:hint="eastAsia" w:ascii="仿宋" w:hAnsi="仿宋" w:eastAsia="仿宋" w:cs="仿宋"/>
                <w:color w:val="auto"/>
                <w:sz w:val="24"/>
                <w:szCs w:val="24"/>
                <w:highlight w:val="none"/>
                <w:u w:val="single"/>
              </w:rPr>
              <w:t>评标办法</w:t>
            </w:r>
            <w:r>
              <w:rPr>
                <w:rFonts w:hint="eastAsia" w:ascii="仿宋" w:hAnsi="仿宋" w:eastAsia="仿宋" w:cs="仿宋"/>
                <w:color w:val="auto"/>
                <w:kern w:val="0"/>
                <w:sz w:val="24"/>
                <w:szCs w:val="24"/>
                <w:highlight w:val="none"/>
              </w:rPr>
              <w:t>；</w:t>
            </w:r>
          </w:p>
          <w:p w14:paraId="36911E45">
            <w:pPr>
              <w:spacing w:line="36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（4）是否需要随样品提交检测报告：</w:t>
            </w:r>
            <w:sdt>
              <w:sdtPr>
                <w:rPr>
                  <w:rFonts w:hint="eastAsia" w:ascii="仿宋" w:hAnsi="仿宋" w:eastAsia="仿宋" w:cs="仿宋"/>
                  <w:color w:val="auto"/>
                  <w:kern w:val="0"/>
                  <w:sz w:val="24"/>
                  <w:szCs w:val="24"/>
                  <w:highlight w:val="none"/>
                </w:rPr>
                <w:id w:val="1303421454"/>
                <w14:checkbox>
                  <w14:checked w14:val="1"/>
                  <w14:checkedState w14:val="00FE" w14:font="Wingdings"/>
                  <w14:uncheckedState w14:val="2610" w14:font="MS Gothic"/>
                </w14:checkbox>
              </w:sdtPr>
              <w:sdtEndPr>
                <w:rPr>
                  <w:rFonts w:hint="eastAsia" w:ascii="仿宋" w:hAnsi="仿宋" w:eastAsia="仿宋" w:cs="仿宋"/>
                  <w:color w:val="auto"/>
                  <w:kern w:val="0"/>
                  <w:sz w:val="24"/>
                  <w:szCs w:val="24"/>
                  <w:highlight w:val="none"/>
                </w:rPr>
              </w:sdtEndPr>
              <w:sdtContent>
                <w:r>
                  <w:rPr>
                    <w:rFonts w:hint="eastAsia" w:ascii="仿宋" w:hAnsi="仿宋" w:eastAsia="仿宋" w:cs="仿宋"/>
                    <w:color w:val="auto"/>
                    <w:kern w:val="0"/>
                    <w:sz w:val="24"/>
                    <w:szCs w:val="24"/>
                    <w:highlight w:val="none"/>
                  </w:rPr>
                  <w:sym w:font="Wingdings" w:char="F0FE"/>
                </w:r>
              </w:sdtContent>
            </w:sdt>
            <w:r>
              <w:rPr>
                <w:rFonts w:hint="eastAsia" w:ascii="仿宋" w:hAnsi="仿宋" w:eastAsia="仿宋" w:cs="仿宋"/>
                <w:color w:val="auto"/>
                <w:kern w:val="0"/>
                <w:sz w:val="24"/>
                <w:szCs w:val="24"/>
                <w:highlight w:val="none"/>
              </w:rPr>
              <w:t>否；</w:t>
            </w:r>
            <w:sdt>
              <w:sdtPr>
                <w:rPr>
                  <w:rFonts w:hint="eastAsia" w:ascii="仿宋" w:hAnsi="仿宋" w:eastAsia="仿宋" w:cs="仿宋"/>
                  <w:color w:val="auto"/>
                  <w:kern w:val="0"/>
                  <w:sz w:val="24"/>
                  <w:szCs w:val="24"/>
                  <w:highlight w:val="none"/>
                </w:rPr>
                <w:id w:val="1621728433"/>
                <w14:checkbox>
                  <w14:checked w14:val="0"/>
                  <w14:checkedState w14:val="00FE" w14:font="Wingdings"/>
                  <w14:uncheckedState w14:val="2610" w14:font="MS Gothic"/>
                </w14:checkbox>
              </w:sdtPr>
              <w:sdtEndPr>
                <w:rPr>
                  <w:rFonts w:hint="eastAsia" w:ascii="仿宋" w:hAnsi="仿宋" w:eastAsia="仿宋" w:cs="仿宋"/>
                  <w:color w:val="auto"/>
                  <w:kern w:val="0"/>
                  <w:sz w:val="24"/>
                  <w:szCs w:val="24"/>
                  <w:highlight w:val="none"/>
                </w:rPr>
              </w:sdtEndPr>
              <w:sdtContent>
                <w:r>
                  <w:rPr>
                    <w:rFonts w:hint="eastAsia" w:ascii="仿宋" w:hAnsi="仿宋" w:eastAsia="仿宋" w:cs="仿宋"/>
                    <w:color w:val="auto"/>
                    <w:kern w:val="0"/>
                    <w:sz w:val="24"/>
                    <w:szCs w:val="24"/>
                    <w:highlight w:val="none"/>
                  </w:rPr>
                  <w:t>☐</w:t>
                </w:r>
              </w:sdtContent>
            </w:sdt>
            <w:r>
              <w:rPr>
                <w:rFonts w:hint="eastAsia" w:ascii="仿宋" w:hAnsi="仿宋" w:eastAsia="仿宋" w:cs="仿宋"/>
                <w:color w:val="auto"/>
                <w:kern w:val="0"/>
                <w:sz w:val="24"/>
                <w:szCs w:val="24"/>
                <w:highlight w:val="none"/>
              </w:rPr>
              <w:t>是，检测机构的要求</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kern w:val="0"/>
                <w:sz w:val="24"/>
                <w:szCs w:val="24"/>
                <w:highlight w:val="none"/>
              </w:rPr>
              <w:t>；检测内容</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kern w:val="0"/>
                <w:sz w:val="24"/>
                <w:szCs w:val="24"/>
                <w:highlight w:val="none"/>
              </w:rPr>
              <w:t>。</w:t>
            </w:r>
          </w:p>
          <w:p w14:paraId="3E29BD9B">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（5）提供样品的时间：</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kern w:val="0"/>
                <w:sz w:val="24"/>
                <w:szCs w:val="24"/>
                <w:highlight w:val="none"/>
              </w:rPr>
              <w:t>；地点：</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kern w:val="0"/>
                <w:sz w:val="24"/>
                <w:szCs w:val="24"/>
                <w:highlight w:val="none"/>
              </w:rPr>
              <w:t>；联系人</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w:t>
            </w:r>
            <w:r>
              <w:rPr>
                <w:rFonts w:hint="eastAsia" w:ascii="仿宋" w:hAnsi="仿宋" w:eastAsia="仿宋" w:cs="仿宋"/>
                <w:color w:val="auto"/>
                <w:kern w:val="28"/>
                <w:sz w:val="24"/>
                <w:szCs w:val="24"/>
                <w:highlight w:val="none"/>
              </w:rPr>
              <w:t>联系电话：</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。请投标人在上述时间内提供样品并按规定位置安装完毕。超过截止时间的，采购人或采购代理机构将不予接收，并将清场并封闭样品现场。</w:t>
            </w:r>
          </w:p>
          <w:p w14:paraId="616E73B2">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(6)采购活动结束后，对于未中标人提供的样品，采购人、采购机构将通知未中标人在规定的时间内取回，逾期未取回的，采购人、采购机构不负保管义务；对于中标人提供的样品，采购人将进行保管、封存，并作为履约验收的参考。</w:t>
            </w:r>
          </w:p>
          <w:p w14:paraId="61BF956E">
            <w:pPr>
              <w:spacing w:line="360" w:lineRule="auto"/>
              <w:rPr>
                <w:rFonts w:hint="eastAsia" w:ascii="仿宋" w:hAnsi="仿宋" w:eastAsia="仿宋" w:cs="仿宋"/>
                <w:b/>
                <w:color w:val="auto"/>
                <w:sz w:val="24"/>
                <w:szCs w:val="24"/>
                <w:highlight w:val="none"/>
              </w:rPr>
            </w:pPr>
            <w:r>
              <w:rPr>
                <w:rFonts w:hint="eastAsia" w:ascii="仿宋" w:hAnsi="仿宋" w:eastAsia="仿宋" w:cs="仿宋"/>
                <w:color w:val="auto"/>
                <w:sz w:val="24"/>
                <w:szCs w:val="24"/>
                <w:highlight w:val="none"/>
              </w:rPr>
              <w:t>（7）制作、运输、安装和保管样品所发生的一切费用由投标人自理。</w:t>
            </w:r>
          </w:p>
        </w:tc>
      </w:tr>
      <w:tr w14:paraId="696ECE8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gridAfter w:val="1"/>
          <w:wAfter w:w="21" w:type="dxa"/>
          <w:trHeight w:val="90" w:hRule="atLeast"/>
        </w:trPr>
        <w:tc>
          <w:tcPr>
            <w:tcW w:w="918" w:type="dxa"/>
            <w:tcBorders>
              <w:top w:val="single" w:color="auto" w:sz="4" w:space="0"/>
              <w:left w:val="single" w:color="000000" w:sz="8" w:space="0"/>
              <w:bottom w:val="single" w:color="auto" w:sz="4" w:space="0"/>
              <w:right w:val="single" w:color="000000" w:sz="2" w:space="0"/>
            </w:tcBorders>
          </w:tcPr>
          <w:p w14:paraId="626388AF">
            <w:pPr>
              <w:snapToGrid w:val="0"/>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w:t>
            </w:r>
          </w:p>
        </w:tc>
        <w:tc>
          <w:tcPr>
            <w:tcW w:w="2121" w:type="dxa"/>
            <w:tcBorders>
              <w:top w:val="single" w:color="000000" w:sz="8" w:space="0"/>
              <w:left w:val="single" w:color="000000" w:sz="2" w:space="0"/>
              <w:bottom w:val="single" w:color="000000" w:sz="8" w:space="0"/>
              <w:right w:val="single" w:color="000000" w:sz="8" w:space="0"/>
            </w:tcBorders>
            <w:vAlign w:val="center"/>
          </w:tcPr>
          <w:p w14:paraId="6D2D7636">
            <w:pPr>
              <w:snapToGrid w:val="0"/>
              <w:spacing w:line="360" w:lineRule="auto"/>
              <w:jc w:val="center"/>
              <w:rPr>
                <w:rFonts w:hint="eastAsia" w:ascii="仿宋" w:hAnsi="仿宋" w:eastAsia="仿宋" w:cs="仿宋"/>
                <w:bCs/>
                <w:color w:val="auto"/>
                <w:sz w:val="24"/>
                <w:szCs w:val="24"/>
                <w:highlight w:val="none"/>
              </w:rPr>
            </w:pPr>
            <w:r>
              <w:rPr>
                <w:rFonts w:hint="eastAsia" w:ascii="仿宋" w:hAnsi="仿宋" w:eastAsia="仿宋" w:cs="仿宋"/>
                <w:b/>
                <w:color w:val="auto"/>
                <w:sz w:val="24"/>
                <w:szCs w:val="24"/>
                <w:highlight w:val="none"/>
              </w:rPr>
              <w:t>方案讲解演示</w:t>
            </w:r>
          </w:p>
        </w:tc>
        <w:tc>
          <w:tcPr>
            <w:tcW w:w="6608" w:type="dxa"/>
            <w:gridSpan w:val="2"/>
            <w:tcBorders>
              <w:top w:val="single" w:color="000000" w:sz="8" w:space="0"/>
              <w:left w:val="single" w:color="000000" w:sz="2" w:space="0"/>
              <w:bottom w:val="single" w:color="000000" w:sz="8" w:space="0"/>
              <w:right w:val="single" w:color="000000" w:sz="8" w:space="0"/>
            </w:tcBorders>
            <w:vAlign w:val="center"/>
          </w:tcPr>
          <w:p w14:paraId="077FEF08">
            <w:pPr>
              <w:spacing w:line="360" w:lineRule="auto"/>
              <w:rPr>
                <w:rFonts w:hint="eastAsia" w:ascii="仿宋" w:hAnsi="仿宋" w:eastAsia="仿宋" w:cs="仿宋"/>
                <w:color w:val="auto"/>
                <w:sz w:val="24"/>
                <w:szCs w:val="24"/>
                <w:highlight w:val="none"/>
              </w:rPr>
            </w:pPr>
            <w:sdt>
              <w:sdtPr>
                <w:rPr>
                  <w:rFonts w:hint="eastAsia" w:ascii="仿宋" w:hAnsi="仿宋" w:eastAsia="仿宋" w:cs="仿宋"/>
                  <w:color w:val="auto"/>
                  <w:kern w:val="0"/>
                  <w:sz w:val="24"/>
                  <w:szCs w:val="24"/>
                  <w:highlight w:val="none"/>
                </w:rPr>
                <w:id w:val="-1859348549"/>
                <w14:checkbox>
                  <w14:checked w14:val="1"/>
                  <w14:checkedState w14:val="00FE" w14:font="Wingdings"/>
                  <w14:uncheckedState w14:val="2610" w14:font="MS Gothic"/>
                </w14:checkbox>
              </w:sdtPr>
              <w:sdtEndPr>
                <w:rPr>
                  <w:rFonts w:hint="eastAsia" w:ascii="仿宋" w:hAnsi="仿宋" w:eastAsia="仿宋" w:cs="仿宋"/>
                  <w:color w:val="auto"/>
                  <w:kern w:val="0"/>
                  <w:sz w:val="24"/>
                  <w:szCs w:val="24"/>
                  <w:highlight w:val="none"/>
                </w:rPr>
              </w:sdtEndPr>
              <w:sdtContent>
                <w:r>
                  <w:rPr>
                    <w:rFonts w:hint="eastAsia" w:ascii="Wingdings" w:hAnsi="Wingdings" w:eastAsia="仿宋" w:cs="仿宋"/>
                    <w:color w:val="auto"/>
                    <w:kern w:val="0"/>
                    <w:sz w:val="24"/>
                    <w:szCs w:val="24"/>
                    <w:highlight w:val="none"/>
                    <w:lang w:val="en-US" w:eastAsia="zh-CN" w:bidi="ar-SA"/>
                  </w:rPr>
                  <w:t>þ</w:t>
                </w:r>
              </w:sdtContent>
            </w:sdt>
            <w:r>
              <w:rPr>
                <w:rFonts w:hint="eastAsia" w:ascii="仿宋" w:hAnsi="仿宋" w:eastAsia="仿宋" w:cs="仿宋"/>
                <w:color w:val="auto"/>
                <w:kern w:val="0"/>
                <w:sz w:val="24"/>
                <w:szCs w:val="24"/>
                <w:highlight w:val="none"/>
              </w:rPr>
              <w:t>A</w:t>
            </w:r>
            <w:r>
              <w:rPr>
                <w:rFonts w:hint="eastAsia" w:ascii="仿宋" w:hAnsi="仿宋" w:eastAsia="仿宋" w:cs="仿宋"/>
                <w:color w:val="auto"/>
                <w:sz w:val="24"/>
                <w:szCs w:val="24"/>
                <w:highlight w:val="none"/>
              </w:rPr>
              <w:t>不组织。</w:t>
            </w:r>
          </w:p>
          <w:p w14:paraId="348436C0">
            <w:pPr>
              <w:spacing w:line="360" w:lineRule="auto"/>
              <w:rPr>
                <w:rFonts w:hint="eastAsia" w:ascii="仿宋" w:hAnsi="仿宋" w:eastAsia="仿宋" w:cs="仿宋"/>
                <w:color w:val="auto"/>
                <w:kern w:val="0"/>
                <w:sz w:val="24"/>
                <w:szCs w:val="24"/>
                <w:highlight w:val="none"/>
              </w:rPr>
            </w:pPr>
            <w:sdt>
              <w:sdtPr>
                <w:rPr>
                  <w:rFonts w:hint="eastAsia" w:ascii="仿宋" w:hAnsi="仿宋" w:eastAsia="仿宋" w:cs="仿宋"/>
                  <w:color w:val="auto"/>
                  <w:kern w:val="0"/>
                  <w:sz w:val="24"/>
                  <w:szCs w:val="24"/>
                  <w:highlight w:val="none"/>
                </w:rPr>
                <w:id w:val="1174071719"/>
                <w14:checkbox>
                  <w14:checked w14:val="0"/>
                  <w14:checkedState w14:val="00FE" w14:font="Wingdings"/>
                  <w14:uncheckedState w14:val="2610" w14:font="MS Gothic"/>
                </w14:checkbox>
              </w:sdtPr>
              <w:sdtEndPr>
                <w:rPr>
                  <w:rFonts w:hint="eastAsia" w:ascii="仿宋" w:hAnsi="仿宋" w:eastAsia="仿宋" w:cs="仿宋"/>
                  <w:color w:val="auto"/>
                  <w:kern w:val="0"/>
                  <w:sz w:val="24"/>
                  <w:szCs w:val="24"/>
                  <w:highlight w:val="none"/>
                </w:rPr>
              </w:sdtEndPr>
              <w:sdtContent>
                <w:r>
                  <w:rPr>
                    <w:rFonts w:hint="eastAsia" w:ascii="仿宋" w:hAnsi="仿宋" w:eastAsia="仿宋" w:cs="仿宋"/>
                    <w:color w:val="auto"/>
                    <w:kern w:val="0"/>
                    <w:sz w:val="24"/>
                    <w:szCs w:val="24"/>
                    <w:highlight w:val="none"/>
                  </w:rPr>
                  <w:t>☐</w:t>
                </w:r>
              </w:sdtContent>
            </w:sdt>
            <w:r>
              <w:rPr>
                <w:rFonts w:hint="eastAsia" w:ascii="仿宋" w:hAnsi="仿宋" w:eastAsia="仿宋" w:cs="仿宋"/>
                <w:color w:val="auto"/>
                <w:kern w:val="0"/>
                <w:sz w:val="24"/>
                <w:szCs w:val="24"/>
                <w:highlight w:val="none"/>
              </w:rPr>
              <w:t>B组织。</w:t>
            </w:r>
          </w:p>
          <w:p w14:paraId="06632F7F">
            <w:pPr>
              <w:snapToGrid w:val="0"/>
              <w:spacing w:line="36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（1）在评标时安排每个投标人进行方案讲解演示。每个投标人时间不超过20分钟，讲解次序以投标文件解密时间先后次序为准，讲解演示人员不超过3人。讲解演示结束后按要求解答评标委员会提问。</w:t>
            </w:r>
          </w:p>
          <w:p w14:paraId="212C8812">
            <w:pPr>
              <w:snapToGrid w:val="0"/>
              <w:spacing w:line="36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（2）方案讲解演示可选择以下其中一种方式：</w:t>
            </w:r>
          </w:p>
          <w:p w14:paraId="36A0B2DF">
            <w:pPr>
              <w:snapToGrid w:val="0"/>
              <w:spacing w:line="36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方式一：政采云平台在线讲解演示。政采云平台在线讲解需投标人根据政采云平台操作要求做好准备工作，提前完善软硬件配置环境。</w:t>
            </w:r>
          </w:p>
          <w:p w14:paraId="79B07452">
            <w:pPr>
              <w:snapToGrid w:val="0"/>
              <w:spacing w:line="36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方式二：现场讲解演示。现场讲解地点为</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kern w:val="0"/>
                <w:sz w:val="24"/>
                <w:szCs w:val="24"/>
                <w:highlight w:val="none"/>
              </w:rPr>
              <w:t>，讲解演示所用电脑等设备由投标人自备。现场讲解演示人员进场时提供讲解人员名单（加盖公章）及身份证明，否则不得讲解演示。</w:t>
            </w:r>
          </w:p>
          <w:p w14:paraId="43835C40">
            <w:pPr>
              <w:snapToGrid w:val="0"/>
              <w:spacing w:line="360" w:lineRule="auto"/>
              <w:rPr>
                <w:rFonts w:hint="eastAsia" w:ascii="仿宋" w:hAnsi="仿宋" w:eastAsia="仿宋" w:cs="仿宋"/>
                <w:b/>
                <w:color w:val="auto"/>
                <w:kern w:val="0"/>
                <w:sz w:val="24"/>
                <w:szCs w:val="24"/>
                <w:highlight w:val="none"/>
                <w:lang w:val="zh-CN"/>
              </w:rPr>
            </w:pPr>
            <w:r>
              <w:rPr>
                <w:rFonts w:hint="eastAsia" w:ascii="仿宋" w:hAnsi="仿宋" w:eastAsia="仿宋" w:cs="仿宋"/>
                <w:color w:val="auto"/>
                <w:kern w:val="0"/>
                <w:sz w:val="24"/>
                <w:szCs w:val="24"/>
                <w:highlight w:val="none"/>
              </w:rPr>
              <w:t>注：因投标人自身原因导致无法演示或者演示效果不理想的，责任自负。因平台原因导致本项目方案讲解演示环节无法顺利开展，按照《浙江省政府采购项目电子交易管理暂行办法》相关规定执行。</w:t>
            </w:r>
          </w:p>
        </w:tc>
      </w:tr>
      <w:tr w14:paraId="3029611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gridAfter w:val="1"/>
          <w:wAfter w:w="21" w:type="dxa"/>
          <w:trHeight w:val="686" w:hRule="atLeast"/>
        </w:trPr>
        <w:tc>
          <w:tcPr>
            <w:tcW w:w="918" w:type="dxa"/>
            <w:tcBorders>
              <w:top w:val="single" w:color="auto" w:sz="4" w:space="0"/>
              <w:left w:val="single" w:color="000000" w:sz="8" w:space="0"/>
              <w:bottom w:val="single" w:color="auto" w:sz="4" w:space="0"/>
              <w:right w:val="single" w:color="000000" w:sz="2" w:space="0"/>
            </w:tcBorders>
          </w:tcPr>
          <w:p w14:paraId="698F3589">
            <w:pPr>
              <w:snapToGrid w:val="0"/>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7</w:t>
            </w:r>
          </w:p>
        </w:tc>
        <w:tc>
          <w:tcPr>
            <w:tcW w:w="2121" w:type="dxa"/>
            <w:tcBorders>
              <w:top w:val="single" w:color="000000" w:sz="8" w:space="0"/>
              <w:left w:val="single" w:color="000000" w:sz="2" w:space="0"/>
              <w:bottom w:val="single" w:color="000000" w:sz="8" w:space="0"/>
              <w:right w:val="single" w:color="000000" w:sz="8" w:space="0"/>
            </w:tcBorders>
            <w:vAlign w:val="center"/>
          </w:tcPr>
          <w:p w14:paraId="03B88472">
            <w:pPr>
              <w:snapToGrid w:val="0"/>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是否允许采购进口产品</w:t>
            </w:r>
          </w:p>
        </w:tc>
        <w:tc>
          <w:tcPr>
            <w:tcW w:w="6608" w:type="dxa"/>
            <w:gridSpan w:val="2"/>
            <w:tcBorders>
              <w:top w:val="single" w:color="000000" w:sz="8" w:space="0"/>
              <w:left w:val="single" w:color="000000" w:sz="2" w:space="0"/>
              <w:bottom w:val="single" w:color="000000" w:sz="8" w:space="0"/>
              <w:right w:val="single" w:color="000000" w:sz="8" w:space="0"/>
            </w:tcBorders>
            <w:vAlign w:val="center"/>
          </w:tcPr>
          <w:p w14:paraId="04971DF2">
            <w:pPr>
              <w:spacing w:line="360" w:lineRule="auto"/>
              <w:rPr>
                <w:rFonts w:hint="eastAsia" w:ascii="仿宋" w:hAnsi="仿宋" w:eastAsia="仿宋" w:cs="仿宋"/>
                <w:color w:val="auto"/>
                <w:kern w:val="0"/>
                <w:sz w:val="24"/>
                <w:szCs w:val="24"/>
                <w:highlight w:val="none"/>
              </w:rPr>
            </w:pPr>
            <w:sdt>
              <w:sdtPr>
                <w:rPr>
                  <w:rFonts w:hint="eastAsia" w:ascii="仿宋" w:hAnsi="仿宋" w:eastAsia="仿宋" w:cs="仿宋"/>
                  <w:color w:val="auto"/>
                  <w:kern w:val="0"/>
                  <w:sz w:val="24"/>
                  <w:szCs w:val="24"/>
                  <w:highlight w:val="none"/>
                </w:rPr>
                <w:id w:val="-1828425707"/>
                <w14:checkbox>
                  <w14:checked w14:val="1"/>
                  <w14:checkedState w14:val="00FE" w14:font="Wingdings"/>
                  <w14:uncheckedState w14:val="2610" w14:font="MS Gothic"/>
                </w14:checkbox>
              </w:sdtPr>
              <w:sdtEndPr>
                <w:rPr>
                  <w:rFonts w:hint="eastAsia" w:ascii="仿宋" w:hAnsi="仿宋" w:eastAsia="仿宋" w:cs="仿宋"/>
                  <w:color w:val="auto"/>
                  <w:kern w:val="0"/>
                  <w:sz w:val="24"/>
                  <w:szCs w:val="24"/>
                  <w:highlight w:val="none"/>
                </w:rPr>
              </w:sdtEndPr>
              <w:sdtContent>
                <w:r>
                  <w:rPr>
                    <w:rFonts w:hint="eastAsia" w:ascii="Wingdings" w:hAnsi="Wingdings" w:eastAsia="仿宋" w:cs="仿宋"/>
                    <w:color w:val="auto"/>
                    <w:kern w:val="0"/>
                    <w:sz w:val="24"/>
                    <w:szCs w:val="24"/>
                    <w:highlight w:val="none"/>
                    <w:lang w:val="en-US" w:eastAsia="zh-CN" w:bidi="ar-SA"/>
                  </w:rPr>
                  <w:t>þ</w:t>
                </w:r>
              </w:sdtContent>
            </w:sdt>
            <w:r>
              <w:rPr>
                <w:rFonts w:hint="eastAsia" w:ascii="仿宋" w:hAnsi="仿宋" w:eastAsia="仿宋" w:cs="仿宋"/>
                <w:color w:val="auto"/>
                <w:kern w:val="0"/>
                <w:sz w:val="24"/>
                <w:szCs w:val="24"/>
                <w:highlight w:val="none"/>
              </w:rPr>
              <w:t>本项目不允许采购进口产品。</w:t>
            </w:r>
          </w:p>
          <w:p w14:paraId="08500DA1">
            <w:pPr>
              <w:spacing w:line="360" w:lineRule="auto"/>
              <w:rPr>
                <w:rFonts w:hint="eastAsia" w:ascii="仿宋" w:hAnsi="仿宋" w:eastAsia="仿宋" w:cs="仿宋"/>
                <w:color w:val="auto"/>
                <w:sz w:val="24"/>
                <w:szCs w:val="24"/>
                <w:highlight w:val="none"/>
              </w:rPr>
            </w:pPr>
            <w:sdt>
              <w:sdtPr>
                <w:rPr>
                  <w:rFonts w:hint="eastAsia" w:ascii="仿宋" w:hAnsi="仿宋" w:eastAsia="仿宋" w:cs="仿宋"/>
                  <w:color w:val="auto"/>
                  <w:kern w:val="0"/>
                  <w:sz w:val="24"/>
                  <w:szCs w:val="24"/>
                  <w:highlight w:val="none"/>
                </w:rPr>
                <w:id w:val="-52852824"/>
                <w14:checkbox>
                  <w14:checked w14:val="0"/>
                  <w14:checkedState w14:val="00FE" w14:font="Wingdings"/>
                  <w14:uncheckedState w14:val="2610" w14:font="MS Gothic"/>
                </w14:checkbox>
              </w:sdtPr>
              <w:sdtEndPr>
                <w:rPr>
                  <w:rFonts w:hint="eastAsia" w:ascii="仿宋" w:hAnsi="仿宋" w:eastAsia="仿宋" w:cs="仿宋"/>
                  <w:color w:val="auto"/>
                  <w:kern w:val="0"/>
                  <w:sz w:val="24"/>
                  <w:szCs w:val="24"/>
                  <w:highlight w:val="none"/>
                </w:rPr>
              </w:sdtEndPr>
              <w:sdtContent>
                <w:r>
                  <w:rPr>
                    <w:rFonts w:hint="eastAsia" w:ascii="MS Gothic" w:hAnsi="MS Gothic" w:eastAsia="仿宋" w:cs="仿宋"/>
                    <w:color w:val="auto"/>
                    <w:kern w:val="0"/>
                    <w:sz w:val="24"/>
                    <w:szCs w:val="24"/>
                    <w:highlight w:val="none"/>
                    <w:lang w:val="en-US" w:eastAsia="zh-CN" w:bidi="ar-SA"/>
                  </w:rPr>
                  <w:t>☐</w:t>
                </w:r>
              </w:sdtContent>
            </w:sdt>
            <w:r>
              <w:rPr>
                <w:rFonts w:hint="eastAsia" w:ascii="仿宋" w:hAnsi="仿宋" w:eastAsia="仿宋" w:cs="仿宋"/>
                <w:color w:val="auto"/>
                <w:kern w:val="0"/>
                <w:sz w:val="24"/>
                <w:szCs w:val="24"/>
                <w:highlight w:val="none"/>
              </w:rPr>
              <w:t>可以采购进口产品，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14:paraId="08B6226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gridAfter w:val="1"/>
          <w:wAfter w:w="21" w:type="dxa"/>
          <w:trHeight w:val="686" w:hRule="atLeast"/>
        </w:trPr>
        <w:tc>
          <w:tcPr>
            <w:tcW w:w="918" w:type="dxa"/>
            <w:tcBorders>
              <w:top w:val="single" w:color="auto" w:sz="4" w:space="0"/>
              <w:left w:val="single" w:color="000000" w:sz="8" w:space="0"/>
              <w:bottom w:val="single" w:color="auto" w:sz="4" w:space="0"/>
              <w:right w:val="single" w:color="000000" w:sz="2" w:space="0"/>
            </w:tcBorders>
          </w:tcPr>
          <w:p w14:paraId="1FE8FBF0">
            <w:pPr>
              <w:snapToGrid w:val="0"/>
              <w:spacing w:line="360" w:lineRule="auto"/>
              <w:jc w:val="center"/>
              <w:rPr>
                <w:rFonts w:hint="eastAsia" w:ascii="仿宋" w:hAnsi="仿宋" w:eastAsia="仿宋" w:cs="仿宋"/>
                <w:color w:val="auto"/>
                <w:sz w:val="24"/>
                <w:szCs w:val="24"/>
                <w:highlight w:val="none"/>
              </w:rPr>
            </w:pPr>
          </w:p>
          <w:p w14:paraId="1DD3E970">
            <w:pPr>
              <w:snapToGrid w:val="0"/>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8</w:t>
            </w:r>
          </w:p>
        </w:tc>
        <w:tc>
          <w:tcPr>
            <w:tcW w:w="2121" w:type="dxa"/>
            <w:tcBorders>
              <w:top w:val="single" w:color="000000" w:sz="8" w:space="0"/>
              <w:left w:val="single" w:color="000000" w:sz="2" w:space="0"/>
              <w:bottom w:val="single" w:color="000000" w:sz="8" w:space="0"/>
              <w:right w:val="single" w:color="000000" w:sz="8" w:space="0"/>
            </w:tcBorders>
            <w:vAlign w:val="center"/>
          </w:tcPr>
          <w:p w14:paraId="04E25FC7">
            <w:pPr>
              <w:snapToGrid w:val="0"/>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项目属性与核心产品</w:t>
            </w:r>
          </w:p>
        </w:tc>
        <w:tc>
          <w:tcPr>
            <w:tcW w:w="6608" w:type="dxa"/>
            <w:gridSpan w:val="2"/>
            <w:tcBorders>
              <w:top w:val="single" w:color="000000" w:sz="8" w:space="0"/>
              <w:left w:val="single" w:color="000000" w:sz="2" w:space="0"/>
              <w:bottom w:val="single" w:color="000000" w:sz="8" w:space="0"/>
              <w:right w:val="single" w:color="000000" w:sz="8" w:space="0"/>
            </w:tcBorders>
            <w:vAlign w:val="center"/>
          </w:tcPr>
          <w:p w14:paraId="78BC47ED">
            <w:pPr>
              <w:spacing w:line="360" w:lineRule="auto"/>
              <w:rPr>
                <w:rFonts w:hint="eastAsia" w:ascii="仿宋" w:hAnsi="仿宋" w:eastAsia="仿宋" w:cs="仿宋"/>
                <w:color w:val="auto"/>
                <w:sz w:val="24"/>
                <w:szCs w:val="24"/>
                <w:highlight w:val="none"/>
              </w:rPr>
            </w:pPr>
            <w:sdt>
              <w:sdtPr>
                <w:rPr>
                  <w:rFonts w:hint="eastAsia" w:ascii="仿宋" w:hAnsi="仿宋" w:eastAsia="仿宋" w:cs="仿宋"/>
                  <w:color w:val="auto"/>
                  <w:kern w:val="0"/>
                  <w:sz w:val="24"/>
                  <w:szCs w:val="24"/>
                  <w:highlight w:val="none"/>
                </w:rPr>
                <w:id w:val="118727868"/>
                <w14:checkbox>
                  <w14:checked w14:val="1"/>
                  <w14:checkedState w14:val="00FE" w14:font="Wingdings"/>
                  <w14:uncheckedState w14:val="2610" w14:font="MS Gothic"/>
                </w14:checkbox>
              </w:sdtPr>
              <w:sdtEndPr>
                <w:rPr>
                  <w:rFonts w:hint="eastAsia" w:ascii="仿宋" w:hAnsi="仿宋" w:eastAsia="仿宋" w:cs="仿宋"/>
                  <w:color w:val="auto"/>
                  <w:kern w:val="0"/>
                  <w:sz w:val="24"/>
                  <w:szCs w:val="24"/>
                  <w:highlight w:val="none"/>
                </w:rPr>
              </w:sdtEndPr>
              <w:sdtContent>
                <w:r>
                  <w:rPr>
                    <w:rFonts w:hint="eastAsia" w:ascii="仿宋" w:hAnsi="仿宋" w:eastAsia="仿宋" w:cs="仿宋"/>
                    <w:color w:val="auto"/>
                    <w:kern w:val="0"/>
                    <w:sz w:val="24"/>
                    <w:szCs w:val="24"/>
                    <w:highlight w:val="none"/>
                  </w:rPr>
                  <w:sym w:font="Wingdings" w:char="F0FE"/>
                </w:r>
              </w:sdtContent>
            </w:sdt>
            <w:r>
              <w:rPr>
                <w:rFonts w:hint="eastAsia" w:ascii="仿宋" w:hAnsi="仿宋" w:eastAsia="仿宋" w:cs="仿宋"/>
                <w:color w:val="auto"/>
                <w:kern w:val="0"/>
                <w:sz w:val="24"/>
                <w:szCs w:val="24"/>
                <w:highlight w:val="none"/>
              </w:rPr>
              <w:t>A</w:t>
            </w:r>
            <w:r>
              <w:rPr>
                <w:rFonts w:hint="eastAsia" w:ascii="仿宋" w:hAnsi="仿宋" w:eastAsia="仿宋" w:cs="仿宋"/>
                <w:color w:val="auto"/>
                <w:sz w:val="24"/>
                <w:szCs w:val="24"/>
                <w:highlight w:val="none"/>
              </w:rPr>
              <w:t>货物类，单一产品或</w:t>
            </w:r>
            <w:r>
              <w:rPr>
                <w:rFonts w:hint="eastAsia" w:ascii="仿宋" w:hAnsi="仿宋" w:eastAsia="仿宋" w:cs="仿宋"/>
                <w:color w:val="auto"/>
                <w:kern w:val="0"/>
                <w:sz w:val="24"/>
                <w:szCs w:val="24"/>
                <w:highlight w:val="none"/>
              </w:rPr>
              <w:t>核心产品为：</w:t>
            </w:r>
            <w:r>
              <w:rPr>
                <w:rFonts w:hint="eastAsia" w:ascii="仿宋" w:hAnsi="仿宋" w:eastAsia="仿宋" w:cs="仿宋"/>
                <w:color w:val="auto"/>
                <w:sz w:val="24"/>
                <w:szCs w:val="24"/>
                <w:highlight w:val="none"/>
                <w:u w:val="single"/>
                <w:lang w:val="en-US" w:eastAsia="zh-CN"/>
              </w:rPr>
              <w:t>医用空气加压氧舱</w:t>
            </w:r>
            <w:r>
              <w:rPr>
                <w:rFonts w:hint="eastAsia" w:ascii="仿宋" w:hAnsi="仿宋" w:eastAsia="仿宋" w:cs="仿宋"/>
                <w:color w:val="auto"/>
                <w:sz w:val="24"/>
                <w:szCs w:val="24"/>
                <w:highlight w:val="none"/>
              </w:rPr>
              <w:t>。</w:t>
            </w:r>
          </w:p>
          <w:p w14:paraId="3EB2BC59">
            <w:pPr>
              <w:spacing w:line="360" w:lineRule="auto"/>
              <w:rPr>
                <w:rFonts w:hint="eastAsia" w:ascii="仿宋" w:hAnsi="仿宋" w:eastAsia="仿宋" w:cs="仿宋"/>
                <w:color w:val="auto"/>
                <w:sz w:val="24"/>
                <w:szCs w:val="24"/>
                <w:highlight w:val="none"/>
              </w:rPr>
            </w:pPr>
            <w:sdt>
              <w:sdtPr>
                <w:rPr>
                  <w:rFonts w:hint="eastAsia" w:ascii="仿宋" w:hAnsi="仿宋" w:eastAsia="仿宋" w:cs="仿宋"/>
                  <w:color w:val="auto"/>
                  <w:kern w:val="0"/>
                  <w:sz w:val="24"/>
                  <w:szCs w:val="24"/>
                  <w:highlight w:val="none"/>
                </w:rPr>
                <w:id w:val="474885559"/>
                <w14:checkbox>
                  <w14:checked w14:val="0"/>
                  <w14:checkedState w14:val="00FE" w14:font="Wingdings"/>
                  <w14:uncheckedState w14:val="2610" w14:font="MS Gothic"/>
                </w14:checkbox>
              </w:sdtPr>
              <w:sdtEndPr>
                <w:rPr>
                  <w:rFonts w:hint="eastAsia" w:ascii="仿宋" w:hAnsi="仿宋" w:eastAsia="仿宋" w:cs="仿宋"/>
                  <w:color w:val="auto"/>
                  <w:kern w:val="0"/>
                  <w:sz w:val="24"/>
                  <w:szCs w:val="24"/>
                  <w:highlight w:val="none"/>
                </w:rPr>
              </w:sdtEndPr>
              <w:sdtContent>
                <w:r>
                  <w:rPr>
                    <w:rFonts w:hint="eastAsia" w:ascii="仿宋" w:hAnsi="仿宋" w:eastAsia="仿宋" w:cs="仿宋"/>
                    <w:color w:val="auto"/>
                    <w:kern w:val="0"/>
                    <w:sz w:val="24"/>
                    <w:szCs w:val="24"/>
                    <w:highlight w:val="none"/>
                  </w:rPr>
                  <w:t>☐</w:t>
                </w:r>
              </w:sdtContent>
            </w:sdt>
            <w:r>
              <w:rPr>
                <w:rFonts w:hint="eastAsia" w:ascii="仿宋" w:hAnsi="仿宋" w:eastAsia="仿宋" w:cs="仿宋"/>
                <w:color w:val="auto"/>
                <w:kern w:val="0"/>
                <w:sz w:val="24"/>
                <w:szCs w:val="24"/>
                <w:highlight w:val="none"/>
              </w:rPr>
              <w:t>B</w:t>
            </w:r>
            <w:r>
              <w:rPr>
                <w:rFonts w:hint="eastAsia" w:ascii="仿宋" w:hAnsi="仿宋" w:eastAsia="仿宋" w:cs="仿宋"/>
                <w:color w:val="auto"/>
                <w:sz w:val="24"/>
                <w:szCs w:val="24"/>
                <w:highlight w:val="none"/>
              </w:rPr>
              <w:t>服务类。</w:t>
            </w:r>
          </w:p>
        </w:tc>
      </w:tr>
      <w:tr w14:paraId="140DDA9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gridAfter w:val="1"/>
          <w:wAfter w:w="21" w:type="dxa"/>
          <w:trHeight w:val="686" w:hRule="atLeast"/>
        </w:trPr>
        <w:tc>
          <w:tcPr>
            <w:tcW w:w="918" w:type="dxa"/>
            <w:tcBorders>
              <w:top w:val="single" w:color="auto" w:sz="4" w:space="0"/>
              <w:left w:val="single" w:color="000000" w:sz="8" w:space="0"/>
              <w:bottom w:val="single" w:color="auto" w:sz="4" w:space="0"/>
              <w:right w:val="single" w:color="000000" w:sz="2" w:space="0"/>
            </w:tcBorders>
            <w:vAlign w:val="center"/>
          </w:tcPr>
          <w:p w14:paraId="7817A458">
            <w:pPr>
              <w:snapToGrid w:val="0"/>
              <w:spacing w:line="360" w:lineRule="auto"/>
              <w:jc w:val="center"/>
              <w:rPr>
                <w:rFonts w:hint="eastAsia" w:ascii="仿宋" w:hAnsi="仿宋" w:eastAsia="仿宋" w:cs="仿宋"/>
                <w:color w:val="auto"/>
                <w:sz w:val="24"/>
                <w:szCs w:val="24"/>
                <w:highlight w:val="none"/>
              </w:rPr>
            </w:pPr>
          </w:p>
          <w:p w14:paraId="7A947D37">
            <w:pPr>
              <w:snapToGrid w:val="0"/>
              <w:spacing w:line="360" w:lineRule="auto"/>
              <w:jc w:val="center"/>
              <w:rPr>
                <w:rFonts w:hint="eastAsia" w:ascii="仿宋" w:hAnsi="仿宋" w:eastAsia="仿宋" w:cs="仿宋"/>
                <w:color w:val="auto"/>
                <w:sz w:val="24"/>
                <w:szCs w:val="24"/>
                <w:highlight w:val="none"/>
              </w:rPr>
            </w:pPr>
          </w:p>
          <w:p w14:paraId="7A194355">
            <w:pPr>
              <w:snapToGrid w:val="0"/>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9</w:t>
            </w:r>
          </w:p>
        </w:tc>
        <w:tc>
          <w:tcPr>
            <w:tcW w:w="2121" w:type="dxa"/>
            <w:tcBorders>
              <w:top w:val="single" w:color="000000" w:sz="8" w:space="0"/>
              <w:left w:val="single" w:color="000000" w:sz="2" w:space="0"/>
              <w:bottom w:val="single" w:color="000000" w:sz="8" w:space="0"/>
              <w:right w:val="single" w:color="000000" w:sz="8" w:space="0"/>
            </w:tcBorders>
            <w:vAlign w:val="center"/>
          </w:tcPr>
          <w:p w14:paraId="7E9E8CA5">
            <w:pPr>
              <w:snapToGrid w:val="0"/>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采购标的对应的中小企业划分标准所属行业</w:t>
            </w:r>
          </w:p>
        </w:tc>
        <w:tc>
          <w:tcPr>
            <w:tcW w:w="6608" w:type="dxa"/>
            <w:gridSpan w:val="2"/>
            <w:tcBorders>
              <w:top w:val="single" w:color="000000" w:sz="8" w:space="0"/>
              <w:left w:val="single" w:color="000000" w:sz="2" w:space="0"/>
              <w:bottom w:val="single" w:color="000000" w:sz="8" w:space="0"/>
              <w:right w:val="single" w:color="000000" w:sz="8" w:space="0"/>
            </w:tcBorders>
            <w:vAlign w:val="center"/>
          </w:tcPr>
          <w:p w14:paraId="252E0E68">
            <w:pPr>
              <w:snapToGrid w:val="0"/>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标的：</w:t>
            </w:r>
            <w:r>
              <w:rPr>
                <w:rFonts w:hint="eastAsia" w:ascii="仿宋" w:hAnsi="仿宋" w:eastAsia="仿宋" w:cs="仿宋"/>
                <w:color w:val="auto"/>
                <w:kern w:val="0"/>
                <w:sz w:val="24"/>
                <w:szCs w:val="24"/>
                <w:highlight w:val="none"/>
                <w:u w:val="single"/>
                <w:lang w:eastAsia="zh-CN"/>
              </w:rPr>
              <w:t>医用空气加压氧舱</w:t>
            </w:r>
            <w:r>
              <w:rPr>
                <w:rFonts w:hint="eastAsia" w:ascii="仿宋" w:hAnsi="仿宋" w:eastAsia="仿宋" w:cs="仿宋"/>
                <w:color w:val="auto"/>
                <w:kern w:val="0"/>
                <w:sz w:val="24"/>
                <w:szCs w:val="24"/>
                <w:highlight w:val="none"/>
              </w:rPr>
              <w:t>，属于</w:t>
            </w:r>
            <w:r>
              <w:rPr>
                <w:rFonts w:hint="eastAsia" w:ascii="仿宋" w:hAnsi="仿宋" w:eastAsia="仿宋" w:cs="仿宋"/>
                <w:color w:val="auto"/>
                <w:kern w:val="0"/>
                <w:sz w:val="24"/>
                <w:szCs w:val="24"/>
                <w:highlight w:val="none"/>
                <w:u w:val="single"/>
              </w:rPr>
              <w:t xml:space="preserve"> 工业 </w:t>
            </w:r>
            <w:r>
              <w:rPr>
                <w:rFonts w:hint="eastAsia" w:ascii="仿宋" w:hAnsi="仿宋" w:eastAsia="仿宋" w:cs="仿宋"/>
                <w:color w:val="auto"/>
                <w:kern w:val="0"/>
                <w:sz w:val="24"/>
                <w:szCs w:val="24"/>
                <w:highlight w:val="none"/>
              </w:rPr>
              <w:t>行业。</w:t>
            </w:r>
          </w:p>
        </w:tc>
      </w:tr>
      <w:tr w14:paraId="132F2AF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gridAfter w:val="1"/>
          <w:wAfter w:w="21" w:type="dxa"/>
          <w:trHeight w:val="686" w:hRule="atLeast"/>
        </w:trPr>
        <w:tc>
          <w:tcPr>
            <w:tcW w:w="918" w:type="dxa"/>
            <w:tcBorders>
              <w:top w:val="single" w:color="auto" w:sz="4" w:space="0"/>
              <w:left w:val="single" w:color="000000" w:sz="8" w:space="0"/>
              <w:bottom w:val="single" w:color="auto" w:sz="4" w:space="0"/>
              <w:right w:val="single" w:color="000000" w:sz="2" w:space="0"/>
            </w:tcBorders>
            <w:vAlign w:val="center"/>
          </w:tcPr>
          <w:p w14:paraId="4D0D5163">
            <w:pPr>
              <w:snapToGrid w:val="0"/>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10</w:t>
            </w:r>
          </w:p>
        </w:tc>
        <w:tc>
          <w:tcPr>
            <w:tcW w:w="2121" w:type="dxa"/>
            <w:tcBorders>
              <w:top w:val="single" w:color="000000" w:sz="8" w:space="0"/>
              <w:left w:val="single" w:color="000000" w:sz="2" w:space="0"/>
              <w:bottom w:val="single" w:color="000000" w:sz="8" w:space="0"/>
              <w:right w:val="single" w:color="000000" w:sz="8" w:space="0"/>
            </w:tcBorders>
            <w:vAlign w:val="center"/>
          </w:tcPr>
          <w:p w14:paraId="4F872A67">
            <w:pPr>
              <w:snapToGrid w:val="0"/>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节能产品、环境标志产品</w:t>
            </w:r>
          </w:p>
        </w:tc>
        <w:tc>
          <w:tcPr>
            <w:tcW w:w="6608" w:type="dxa"/>
            <w:gridSpan w:val="2"/>
            <w:tcBorders>
              <w:top w:val="single" w:color="000000" w:sz="8" w:space="0"/>
              <w:left w:val="single" w:color="000000" w:sz="2" w:space="0"/>
              <w:bottom w:val="single" w:color="000000" w:sz="8" w:space="0"/>
              <w:right w:val="single" w:color="000000" w:sz="8" w:space="0"/>
            </w:tcBorders>
            <w:vAlign w:val="center"/>
          </w:tcPr>
          <w:p w14:paraId="4D9782C9">
            <w:pPr>
              <w:snapToGrid w:val="0"/>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14:paraId="745036A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gridAfter w:val="1"/>
          <w:wAfter w:w="21" w:type="dxa"/>
          <w:trHeight w:val="1144" w:hRule="atLeast"/>
        </w:trPr>
        <w:tc>
          <w:tcPr>
            <w:tcW w:w="918" w:type="dxa"/>
            <w:vMerge w:val="restart"/>
            <w:tcBorders>
              <w:top w:val="single" w:color="auto" w:sz="4" w:space="0"/>
              <w:left w:val="single" w:color="000000" w:sz="8" w:space="0"/>
              <w:right w:val="single" w:color="000000" w:sz="2" w:space="0"/>
            </w:tcBorders>
          </w:tcPr>
          <w:p w14:paraId="1399A483">
            <w:pPr>
              <w:snapToGrid w:val="0"/>
              <w:spacing w:line="360" w:lineRule="auto"/>
              <w:jc w:val="center"/>
              <w:rPr>
                <w:rFonts w:hint="eastAsia" w:ascii="仿宋" w:hAnsi="仿宋" w:eastAsia="仿宋" w:cs="仿宋"/>
                <w:color w:val="auto"/>
                <w:sz w:val="24"/>
                <w:szCs w:val="24"/>
                <w:highlight w:val="none"/>
              </w:rPr>
            </w:pPr>
          </w:p>
          <w:p w14:paraId="5E0A9DEF">
            <w:pPr>
              <w:snapToGrid w:val="0"/>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w:t>
            </w:r>
          </w:p>
        </w:tc>
        <w:tc>
          <w:tcPr>
            <w:tcW w:w="2121" w:type="dxa"/>
            <w:vMerge w:val="restart"/>
            <w:tcBorders>
              <w:top w:val="single" w:color="000000" w:sz="8" w:space="0"/>
              <w:left w:val="single" w:color="000000" w:sz="2" w:space="0"/>
              <w:right w:val="single" w:color="000000" w:sz="8" w:space="0"/>
            </w:tcBorders>
            <w:vAlign w:val="center"/>
          </w:tcPr>
          <w:p w14:paraId="7531AE2A">
            <w:pPr>
              <w:snapToGrid w:val="0"/>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中小企业信用融资</w:t>
            </w:r>
          </w:p>
        </w:tc>
        <w:tc>
          <w:tcPr>
            <w:tcW w:w="6608" w:type="dxa"/>
            <w:gridSpan w:val="2"/>
            <w:tcBorders>
              <w:top w:val="single" w:color="000000" w:sz="8" w:space="0"/>
              <w:left w:val="single" w:color="000000" w:sz="2" w:space="0"/>
              <w:bottom w:val="single" w:color="000000" w:sz="8" w:space="0"/>
              <w:right w:val="single" w:color="000000" w:sz="8" w:space="0"/>
            </w:tcBorders>
            <w:vAlign w:val="center"/>
          </w:tcPr>
          <w:p w14:paraId="5D50EFB5">
            <w:pPr>
              <w:snapToGrid w:val="0"/>
              <w:spacing w:line="36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为支持和促进中小企业发展，进一步发挥政府采购政策功能，凡已在浙江政府采购网网上注册入库，并取得政府采购合同的中小企业供应商，均可申请政府采购信用融资。供应商若有融资意向，详见《政府采购支持中小企业信用融资相关事项通知》。</w:t>
            </w:r>
          </w:p>
        </w:tc>
      </w:tr>
      <w:tr w14:paraId="1787647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gridAfter w:val="1"/>
          <w:wAfter w:w="21" w:type="dxa"/>
          <w:trHeight w:val="1144" w:hRule="atLeast"/>
        </w:trPr>
        <w:tc>
          <w:tcPr>
            <w:tcW w:w="918" w:type="dxa"/>
            <w:vMerge w:val="continue"/>
            <w:tcBorders>
              <w:left w:val="single" w:color="000000" w:sz="8" w:space="0"/>
              <w:right w:val="single" w:color="000000" w:sz="2" w:space="0"/>
            </w:tcBorders>
          </w:tcPr>
          <w:p w14:paraId="7D5A0AE4">
            <w:pPr>
              <w:spacing w:line="360" w:lineRule="auto"/>
              <w:ind w:firstLine="480" w:firstLineChars="200"/>
              <w:rPr>
                <w:rFonts w:hint="eastAsia" w:ascii="仿宋" w:hAnsi="仿宋" w:eastAsia="仿宋" w:cs="仿宋"/>
                <w:color w:val="auto"/>
                <w:sz w:val="24"/>
                <w:szCs w:val="24"/>
                <w:highlight w:val="none"/>
              </w:rPr>
            </w:pPr>
          </w:p>
        </w:tc>
        <w:tc>
          <w:tcPr>
            <w:tcW w:w="2121" w:type="dxa"/>
            <w:vMerge w:val="continue"/>
            <w:tcBorders>
              <w:left w:val="single" w:color="000000" w:sz="2" w:space="0"/>
              <w:right w:val="single" w:color="000000" w:sz="8" w:space="0"/>
            </w:tcBorders>
            <w:vAlign w:val="center"/>
          </w:tcPr>
          <w:p w14:paraId="4B7C9B45">
            <w:pPr>
              <w:spacing w:line="360" w:lineRule="auto"/>
              <w:ind w:firstLine="480" w:firstLineChars="200"/>
              <w:rPr>
                <w:rFonts w:hint="eastAsia" w:ascii="仿宋" w:hAnsi="仿宋" w:eastAsia="仿宋" w:cs="仿宋"/>
                <w:color w:val="auto"/>
                <w:sz w:val="24"/>
                <w:szCs w:val="24"/>
                <w:highlight w:val="none"/>
              </w:rPr>
            </w:pPr>
          </w:p>
        </w:tc>
        <w:tc>
          <w:tcPr>
            <w:tcW w:w="6608" w:type="dxa"/>
            <w:gridSpan w:val="2"/>
            <w:tcBorders>
              <w:top w:val="single" w:color="000000" w:sz="8" w:space="0"/>
              <w:left w:val="single" w:color="000000" w:sz="2" w:space="0"/>
              <w:bottom w:val="single" w:color="000000" w:sz="8" w:space="0"/>
              <w:right w:val="single" w:color="000000" w:sz="8" w:space="0"/>
            </w:tcBorders>
            <w:vAlign w:val="center"/>
          </w:tcPr>
          <w:p w14:paraId="64118F64">
            <w:pPr>
              <w:snapToGrid w:val="0"/>
              <w:spacing w:line="36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1EAD7AA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gridAfter w:val="1"/>
          <w:wAfter w:w="21" w:type="dxa"/>
          <w:trHeight w:val="1734" w:hRule="atLeast"/>
        </w:trPr>
        <w:tc>
          <w:tcPr>
            <w:tcW w:w="918" w:type="dxa"/>
            <w:tcBorders>
              <w:top w:val="single" w:color="auto" w:sz="4" w:space="0"/>
              <w:left w:val="single" w:color="000000" w:sz="8" w:space="0"/>
              <w:bottom w:val="single" w:color="auto" w:sz="4" w:space="0"/>
              <w:right w:val="single" w:color="000000" w:sz="2" w:space="0"/>
            </w:tcBorders>
            <w:vAlign w:val="center"/>
          </w:tcPr>
          <w:p w14:paraId="5B3B15AA">
            <w:pPr>
              <w:spacing w:line="360" w:lineRule="auto"/>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12</w:t>
            </w:r>
          </w:p>
        </w:tc>
        <w:tc>
          <w:tcPr>
            <w:tcW w:w="2121" w:type="dxa"/>
            <w:tcBorders>
              <w:top w:val="single" w:color="000000" w:sz="8" w:space="0"/>
              <w:left w:val="single" w:color="000000" w:sz="2" w:space="0"/>
              <w:bottom w:val="single" w:color="000000" w:sz="8" w:space="0"/>
              <w:right w:val="single" w:color="000000" w:sz="8" w:space="0"/>
            </w:tcBorders>
            <w:vAlign w:val="center"/>
          </w:tcPr>
          <w:p w14:paraId="7BB9782A">
            <w:pPr>
              <w:snapToGrid w:val="0"/>
              <w:spacing w:line="360" w:lineRule="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b/>
                <w:color w:val="auto"/>
                <w:sz w:val="24"/>
                <w:szCs w:val="24"/>
                <w:highlight w:val="none"/>
              </w:rPr>
              <w:t>信用信息</w:t>
            </w:r>
            <w:r>
              <w:rPr>
                <w:rFonts w:hint="eastAsia" w:ascii="仿宋" w:hAnsi="仿宋" w:eastAsia="仿宋" w:cs="仿宋"/>
                <w:b/>
                <w:color w:val="auto"/>
                <w:sz w:val="24"/>
                <w:szCs w:val="24"/>
                <w:highlight w:val="none"/>
                <w:lang w:val="en-US" w:eastAsia="zh-CN"/>
              </w:rPr>
              <w:t>查询</w:t>
            </w:r>
          </w:p>
        </w:tc>
        <w:tc>
          <w:tcPr>
            <w:tcW w:w="6608" w:type="dxa"/>
            <w:gridSpan w:val="2"/>
            <w:tcBorders>
              <w:top w:val="single" w:color="000000" w:sz="8" w:space="0"/>
              <w:left w:val="single" w:color="000000" w:sz="2" w:space="0"/>
              <w:bottom w:val="single" w:color="000000" w:sz="8" w:space="0"/>
              <w:right w:val="single" w:color="000000" w:sz="8" w:space="0"/>
            </w:tcBorders>
            <w:vAlign w:val="center"/>
          </w:tcPr>
          <w:p w14:paraId="653318C3">
            <w:pPr>
              <w:spacing w:line="360" w:lineRule="auto"/>
              <w:rPr>
                <w:rFonts w:hint="eastAsia" w:ascii="仿宋" w:hAnsi="仿宋" w:eastAsia="仿宋" w:cs="仿宋"/>
                <w:b/>
                <w:bCs/>
                <w:color w:val="auto"/>
                <w:kern w:val="10"/>
                <w:sz w:val="24"/>
                <w:szCs w:val="24"/>
                <w:highlight w:val="none"/>
              </w:rPr>
            </w:pPr>
            <w:r>
              <w:rPr>
                <w:rFonts w:hint="eastAsia" w:ascii="仿宋" w:hAnsi="仿宋" w:eastAsia="仿宋" w:cs="仿宋"/>
                <w:b/>
                <w:bCs/>
                <w:color w:val="auto"/>
                <w:kern w:val="10"/>
                <w:sz w:val="24"/>
                <w:szCs w:val="24"/>
                <w:highlight w:val="none"/>
              </w:rPr>
              <w:t>投标人信用信息事项：</w:t>
            </w:r>
          </w:p>
          <w:p w14:paraId="3E03913B">
            <w:pPr>
              <w:spacing w:line="360" w:lineRule="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1、信用信息查询渠道及截止时间：项目评审组织人员将通过“信用中国”网站(www.creditchina.gov.cn)、中国政府采购网(www.ccgp.gov.cn)渠道查询投标人投标截止时间前的信用记录。</w:t>
            </w:r>
          </w:p>
          <w:p w14:paraId="3E9E6967">
            <w:pPr>
              <w:spacing w:line="360" w:lineRule="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2、信用信息查询记录和证据留存的具体方式：项目评审组织人员现场查询投标人的信用记录，查询结果经确认后与采购文件一起存档。</w:t>
            </w:r>
          </w:p>
          <w:p w14:paraId="78C671D3">
            <w:pPr>
              <w:spacing w:line="360" w:lineRule="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bCs/>
                <w:color w:val="auto"/>
                <w:sz w:val="24"/>
                <w:szCs w:val="24"/>
                <w:highlight w:val="none"/>
              </w:rPr>
              <w:t>3、信用信息的使用规则：经查询列入失信被执行人名单、重大税收违法案件当事人名单、政府采购严重违法失信行为记录名单的投标人的投标文件将被拒绝。</w:t>
            </w:r>
          </w:p>
        </w:tc>
      </w:tr>
      <w:tr w14:paraId="70C9CC0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gridAfter w:val="1"/>
          <w:wAfter w:w="21" w:type="dxa"/>
          <w:trHeight w:val="1734" w:hRule="atLeast"/>
        </w:trPr>
        <w:tc>
          <w:tcPr>
            <w:tcW w:w="918" w:type="dxa"/>
            <w:tcBorders>
              <w:top w:val="single" w:color="auto" w:sz="4" w:space="0"/>
              <w:left w:val="single" w:color="000000" w:sz="8" w:space="0"/>
              <w:bottom w:val="single" w:color="auto" w:sz="4" w:space="0"/>
              <w:right w:val="single" w:color="000000" w:sz="2" w:space="0"/>
            </w:tcBorders>
            <w:vAlign w:val="top"/>
          </w:tcPr>
          <w:p w14:paraId="0E7169E6">
            <w:pPr>
              <w:snapToGrid w:val="0"/>
              <w:spacing w:line="360" w:lineRule="auto"/>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13</w:t>
            </w:r>
          </w:p>
        </w:tc>
        <w:tc>
          <w:tcPr>
            <w:tcW w:w="2121" w:type="dxa"/>
            <w:tcBorders>
              <w:top w:val="single" w:color="000000" w:sz="8" w:space="0"/>
              <w:left w:val="single" w:color="000000" w:sz="2" w:space="0"/>
              <w:bottom w:val="single" w:color="000000" w:sz="8" w:space="0"/>
              <w:right w:val="single" w:color="000000" w:sz="8" w:space="0"/>
            </w:tcBorders>
            <w:vAlign w:val="center"/>
          </w:tcPr>
          <w:p w14:paraId="3E3473AA">
            <w:pPr>
              <w:snapToGrid w:val="0"/>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 xml:space="preserve">备份投标文件送达地点和签收人员 </w:t>
            </w:r>
          </w:p>
        </w:tc>
        <w:tc>
          <w:tcPr>
            <w:tcW w:w="6608" w:type="dxa"/>
            <w:gridSpan w:val="2"/>
            <w:tcBorders>
              <w:top w:val="single" w:color="000000" w:sz="8" w:space="0"/>
              <w:left w:val="single" w:color="000000" w:sz="2" w:space="0"/>
              <w:bottom w:val="single" w:color="000000" w:sz="8" w:space="0"/>
              <w:right w:val="single" w:color="000000" w:sz="8" w:space="0"/>
            </w:tcBorders>
            <w:vAlign w:val="center"/>
          </w:tcPr>
          <w:p w14:paraId="5A11F2DD">
            <w:pPr>
              <w:pStyle w:val="33"/>
              <w:spacing w:line="360" w:lineRule="auto"/>
              <w:rPr>
                <w:rFonts w:hint="eastAsia" w:ascii="仿宋" w:hAnsi="仿宋" w:eastAsia="仿宋" w:cs="仿宋"/>
                <w:color w:val="auto"/>
                <w:kern w:val="28"/>
                <w:sz w:val="24"/>
                <w:szCs w:val="24"/>
                <w:highlight w:val="none"/>
              </w:rPr>
            </w:pPr>
            <w:r>
              <w:rPr>
                <w:rFonts w:hint="eastAsia" w:ascii="仿宋" w:hAnsi="仿宋" w:eastAsia="仿宋" w:cs="仿宋"/>
                <w:color w:val="auto"/>
                <w:kern w:val="28"/>
                <w:sz w:val="24"/>
                <w:szCs w:val="24"/>
                <w:highlight w:val="none"/>
              </w:rPr>
              <w:t>备份投标文件送达地点：</w:t>
            </w:r>
            <w:r>
              <w:rPr>
                <w:rFonts w:hint="eastAsia" w:ascii="仿宋" w:hAnsi="仿宋" w:eastAsia="仿宋" w:cs="仿宋"/>
                <w:color w:val="auto"/>
                <w:sz w:val="24"/>
                <w:szCs w:val="24"/>
                <w:highlight w:val="none"/>
                <w:u w:val="single"/>
              </w:rPr>
              <w:t xml:space="preserve">杭州市拱墅区白石路318号中国人力资源产业园北楼512室 </w:t>
            </w:r>
            <w:r>
              <w:rPr>
                <w:rFonts w:hint="eastAsia" w:ascii="仿宋" w:hAnsi="仿宋" w:eastAsia="仿宋" w:cs="仿宋"/>
                <w:color w:val="auto"/>
                <w:kern w:val="28"/>
                <w:sz w:val="24"/>
                <w:szCs w:val="24"/>
                <w:highlight w:val="none"/>
              </w:rPr>
              <w:t>；备份投标文件签收人员联系电话：</w:t>
            </w:r>
            <w:r>
              <w:rPr>
                <w:rFonts w:hint="eastAsia" w:ascii="仿宋" w:hAnsi="仿宋" w:eastAsia="仿宋" w:cs="仿宋"/>
                <w:color w:val="auto"/>
                <w:kern w:val="28"/>
                <w:sz w:val="24"/>
                <w:szCs w:val="24"/>
                <w:highlight w:val="none"/>
                <w:lang w:val="en-US" w:eastAsia="zh-CN"/>
              </w:rPr>
              <w:t>陈贇</w:t>
            </w:r>
            <w:r>
              <w:rPr>
                <w:rFonts w:hint="eastAsia" w:ascii="仿宋" w:hAnsi="仿宋" w:eastAsia="仿宋" w:cs="仿宋"/>
                <w:color w:val="auto"/>
                <w:sz w:val="24"/>
                <w:szCs w:val="24"/>
                <w:highlight w:val="none"/>
                <w:u w:val="single"/>
                <w:lang w:val="en-US" w:eastAsia="zh-CN"/>
              </w:rPr>
              <w:t>13588738290</w:t>
            </w:r>
            <w:r>
              <w:rPr>
                <w:rFonts w:hint="eastAsia" w:ascii="仿宋" w:hAnsi="仿宋" w:eastAsia="仿宋" w:cs="仿宋"/>
                <w:color w:val="auto"/>
                <w:sz w:val="24"/>
                <w:szCs w:val="24"/>
                <w:highlight w:val="none"/>
              </w:rPr>
              <w:t>。</w:t>
            </w:r>
            <w:r>
              <w:rPr>
                <w:rFonts w:hint="eastAsia" w:ascii="仿宋" w:hAnsi="仿宋" w:eastAsia="仿宋" w:cs="仿宋"/>
                <w:b/>
                <w:color w:val="auto"/>
                <w:sz w:val="24"/>
                <w:szCs w:val="24"/>
                <w:highlight w:val="none"/>
              </w:rPr>
              <w:t>采购人、采购机构不强制或变相强制投标人提交备份投标文件。</w:t>
            </w:r>
          </w:p>
        </w:tc>
      </w:tr>
      <w:tr w14:paraId="332EB5D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gridAfter w:val="1"/>
          <w:wAfter w:w="21" w:type="dxa"/>
          <w:trHeight w:val="4546" w:hRule="atLeast"/>
        </w:trPr>
        <w:tc>
          <w:tcPr>
            <w:tcW w:w="918" w:type="dxa"/>
            <w:tcBorders>
              <w:top w:val="single" w:color="auto" w:sz="4" w:space="0"/>
              <w:left w:val="single" w:color="000000" w:sz="8" w:space="0"/>
              <w:right w:val="single" w:color="000000" w:sz="2" w:space="0"/>
            </w:tcBorders>
            <w:vAlign w:val="center"/>
          </w:tcPr>
          <w:p w14:paraId="316209D4">
            <w:pPr>
              <w:keepNext w:val="0"/>
              <w:keepLines w:val="0"/>
              <w:pageBreakBefore w:val="0"/>
              <w:kinsoku/>
              <w:wordWrap/>
              <w:overflowPunct/>
              <w:topLinePunct w:val="0"/>
              <w:bidi w:val="0"/>
              <w:snapToGrid w:val="0"/>
              <w:spacing w:line="240" w:lineRule="auto"/>
              <w:ind w:left="0" w:leftChars="0" w:firstLine="0" w:firstLineChars="0"/>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14</w:t>
            </w:r>
          </w:p>
        </w:tc>
        <w:tc>
          <w:tcPr>
            <w:tcW w:w="2121" w:type="dxa"/>
            <w:tcBorders>
              <w:top w:val="single" w:color="000000" w:sz="8" w:space="0"/>
              <w:left w:val="single" w:color="000000" w:sz="2" w:space="0"/>
              <w:right w:val="single" w:color="000000" w:sz="8" w:space="0"/>
            </w:tcBorders>
            <w:vAlign w:val="center"/>
          </w:tcPr>
          <w:p w14:paraId="0274C1DC">
            <w:pPr>
              <w:snapToGrid w:val="0"/>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特别说明</w:t>
            </w:r>
          </w:p>
        </w:tc>
        <w:tc>
          <w:tcPr>
            <w:tcW w:w="6608" w:type="dxa"/>
            <w:gridSpan w:val="2"/>
            <w:tcBorders>
              <w:top w:val="single" w:color="000000" w:sz="8" w:space="0"/>
              <w:left w:val="single" w:color="000000" w:sz="2" w:space="0"/>
              <w:bottom w:val="single" w:color="000000" w:sz="8" w:space="0"/>
              <w:right w:val="single" w:color="000000" w:sz="8" w:space="0"/>
            </w:tcBorders>
            <w:vAlign w:val="center"/>
          </w:tcPr>
          <w:p w14:paraId="0BE43C0F">
            <w:pPr>
              <w:pStyle w:val="7"/>
              <w:keepNext w:val="0"/>
              <w:keepLines w:val="0"/>
              <w:widowControl/>
              <w:shd w:val="clear" w:color="auto" w:fill="FFFFFF"/>
              <w:spacing w:before="0" w:after="0" w:line="495" w:lineRule="atLeast"/>
              <w:ind w:left="0" w:firstLine="0"/>
              <w:jc w:val="left"/>
              <w:rPr>
                <w:rFonts w:hint="eastAsia" w:ascii="仿宋" w:hAnsi="仿宋" w:eastAsia="仿宋" w:cs="仿宋"/>
                <w:b w:val="0"/>
                <w:bCs w:val="0"/>
                <w:snapToGrid w:val="0"/>
                <w:color w:val="auto"/>
                <w:kern w:val="28"/>
                <w:sz w:val="24"/>
                <w:szCs w:val="24"/>
                <w:highlight w:val="none"/>
                <w:lang w:val="zh-TW" w:eastAsia="zh-TW"/>
              </w:rPr>
            </w:pPr>
            <w:r>
              <w:rPr>
                <w:rFonts w:hint="eastAsia" w:ascii="仿宋" w:hAnsi="仿宋" w:eastAsia="仿宋" w:cs="仿宋"/>
                <w:snapToGrid w:val="0"/>
                <w:color w:val="auto"/>
                <w:kern w:val="28"/>
                <w:sz w:val="24"/>
                <w:szCs w:val="24"/>
                <w:highlight w:val="none"/>
              </w:rPr>
              <w:t>收取标准：</w:t>
            </w:r>
            <w:r>
              <w:rPr>
                <w:rFonts w:hint="eastAsia" w:ascii="仿宋" w:hAnsi="仿宋" w:eastAsia="仿宋" w:cs="仿宋"/>
                <w:b w:val="0"/>
                <w:bCs w:val="0"/>
                <w:snapToGrid w:val="0"/>
                <w:color w:val="auto"/>
                <w:kern w:val="28"/>
                <w:sz w:val="24"/>
                <w:szCs w:val="24"/>
                <w:highlight w:val="none"/>
                <w:lang w:val="en-US" w:eastAsia="zh-CN" w:bidi="ar-SA"/>
              </w:rPr>
              <w:t>采购代理服务费用收取标准：本项目采购代理服务费用按照下表货物招标费率，以中标金额为计费基数，按照差额定律累进计费方式折扣率30%计算：金额100万元以下的部分，货物类采购费率1.50%；成交金额100万元至500万元的部分，货物类采购费率1.10%。</w:t>
            </w:r>
          </w:p>
          <w:p w14:paraId="57746E95">
            <w:pPr>
              <w:pStyle w:val="783"/>
              <w:widowControl w:val="0"/>
              <w:spacing w:line="460" w:lineRule="exact"/>
              <w:rPr>
                <w:rFonts w:hint="eastAsia" w:ascii="仿宋" w:hAnsi="仿宋" w:eastAsia="仿宋" w:cs="仿宋"/>
                <w:snapToGrid w:val="0"/>
                <w:color w:val="auto"/>
                <w:kern w:val="28"/>
                <w:sz w:val="24"/>
                <w:szCs w:val="24"/>
                <w:highlight w:val="none"/>
              </w:rPr>
            </w:pPr>
            <w:r>
              <w:rPr>
                <w:rFonts w:hint="eastAsia" w:ascii="仿宋" w:hAnsi="仿宋" w:eastAsia="仿宋" w:cs="仿宋"/>
                <w:b/>
                <w:bCs/>
                <w:snapToGrid w:val="0"/>
                <w:color w:val="auto"/>
                <w:kern w:val="28"/>
                <w:sz w:val="24"/>
                <w:szCs w:val="24"/>
                <w:highlight w:val="none"/>
              </w:rPr>
              <w:t>收取方式：</w:t>
            </w:r>
            <w:r>
              <w:rPr>
                <w:rFonts w:hint="eastAsia" w:ascii="仿宋" w:hAnsi="仿宋" w:eastAsia="仿宋" w:cs="仿宋"/>
                <w:snapToGrid w:val="0"/>
                <w:color w:val="auto"/>
                <w:kern w:val="28"/>
                <w:sz w:val="24"/>
                <w:szCs w:val="24"/>
                <w:highlight w:val="none"/>
              </w:rPr>
              <w:t>本项目的代理费由中标人支付。在中标结果公告发出后</w:t>
            </w:r>
            <w:r>
              <w:rPr>
                <w:rFonts w:hint="eastAsia" w:ascii="仿宋" w:hAnsi="仿宋" w:eastAsia="仿宋" w:cs="仿宋"/>
                <w:snapToGrid w:val="0"/>
                <w:color w:val="auto"/>
                <w:kern w:val="28"/>
                <w:sz w:val="24"/>
                <w:szCs w:val="24"/>
                <w:highlight w:val="none"/>
                <w:lang w:val="en-US" w:eastAsia="zh-CN"/>
              </w:rPr>
              <w:t>7</w:t>
            </w:r>
            <w:r>
              <w:rPr>
                <w:rFonts w:hint="eastAsia" w:ascii="仿宋" w:hAnsi="仿宋" w:eastAsia="仿宋" w:cs="仿宋"/>
                <w:snapToGrid w:val="0"/>
                <w:color w:val="auto"/>
                <w:kern w:val="28"/>
                <w:sz w:val="24"/>
                <w:szCs w:val="24"/>
                <w:highlight w:val="none"/>
              </w:rPr>
              <w:t>个工作日内由中标人一次性向采购代理机构付清。账户信息如下：</w:t>
            </w:r>
          </w:p>
          <w:p w14:paraId="640F6E15">
            <w:pPr>
              <w:pStyle w:val="3"/>
              <w:ind w:firstLine="0" w:firstLineChars="0"/>
              <w:rPr>
                <w:rFonts w:hint="eastAsia" w:ascii="仿宋" w:hAnsi="仿宋" w:eastAsia="仿宋" w:cs="仿宋"/>
                <w:snapToGrid w:val="0"/>
                <w:color w:val="auto"/>
                <w:kern w:val="28"/>
                <w:sz w:val="24"/>
                <w:szCs w:val="24"/>
                <w:highlight w:val="none"/>
              </w:rPr>
            </w:pPr>
            <w:r>
              <w:rPr>
                <w:rFonts w:hint="eastAsia" w:ascii="仿宋" w:hAnsi="仿宋" w:eastAsia="仿宋" w:cs="仿宋"/>
                <w:snapToGrid w:val="0"/>
                <w:color w:val="auto"/>
                <w:kern w:val="28"/>
                <w:sz w:val="24"/>
                <w:szCs w:val="24"/>
                <w:highlight w:val="none"/>
              </w:rPr>
              <w:t>公司名称：浙江五石中正工程咨询有限公司</w:t>
            </w:r>
          </w:p>
          <w:p w14:paraId="2EAAB827">
            <w:pPr>
              <w:pStyle w:val="3"/>
              <w:ind w:firstLine="0" w:firstLineChars="0"/>
              <w:rPr>
                <w:rFonts w:hint="eastAsia" w:ascii="仿宋" w:hAnsi="仿宋" w:eastAsia="仿宋" w:cs="仿宋"/>
                <w:snapToGrid w:val="0"/>
                <w:color w:val="auto"/>
                <w:kern w:val="28"/>
                <w:sz w:val="24"/>
                <w:szCs w:val="24"/>
                <w:highlight w:val="none"/>
              </w:rPr>
            </w:pPr>
            <w:r>
              <w:rPr>
                <w:rFonts w:hint="eastAsia" w:ascii="仿宋" w:hAnsi="仿宋" w:eastAsia="仿宋" w:cs="仿宋"/>
                <w:snapToGrid w:val="0"/>
                <w:color w:val="auto"/>
                <w:kern w:val="28"/>
                <w:sz w:val="24"/>
                <w:szCs w:val="24"/>
                <w:highlight w:val="none"/>
              </w:rPr>
              <w:t>开户行：中国工商银行杭州潮王路支行</w:t>
            </w:r>
          </w:p>
          <w:p w14:paraId="77512CB4">
            <w:pPr>
              <w:pStyle w:val="3"/>
              <w:ind w:firstLine="0" w:firstLineChars="0"/>
              <w:rPr>
                <w:rFonts w:hint="eastAsia" w:ascii="仿宋" w:hAnsi="仿宋" w:eastAsia="仿宋" w:cs="仿宋"/>
                <w:snapToGrid w:val="0"/>
                <w:color w:val="auto"/>
                <w:kern w:val="28"/>
                <w:sz w:val="24"/>
                <w:szCs w:val="24"/>
                <w:highlight w:val="none"/>
              </w:rPr>
            </w:pPr>
            <w:r>
              <w:rPr>
                <w:rFonts w:hint="eastAsia" w:ascii="仿宋" w:hAnsi="仿宋" w:eastAsia="仿宋" w:cs="仿宋"/>
                <w:snapToGrid w:val="0"/>
                <w:color w:val="auto"/>
                <w:kern w:val="28"/>
                <w:sz w:val="24"/>
                <w:szCs w:val="24"/>
                <w:highlight w:val="none"/>
              </w:rPr>
              <w:t>银行账号：1202003209900014176</w:t>
            </w:r>
          </w:p>
          <w:p w14:paraId="25F94D45">
            <w:pPr>
              <w:pStyle w:val="3"/>
              <w:ind w:firstLine="0" w:firstLineChars="0"/>
              <w:rPr>
                <w:rFonts w:hint="eastAsia" w:ascii="仿宋" w:hAnsi="仿宋" w:eastAsia="仿宋" w:cs="仿宋"/>
                <w:snapToGrid w:val="0"/>
                <w:color w:val="auto"/>
                <w:kern w:val="28"/>
                <w:sz w:val="24"/>
                <w:szCs w:val="24"/>
                <w:highlight w:val="none"/>
                <w:lang w:val="en-US" w:eastAsia="zh-CN"/>
              </w:rPr>
            </w:pPr>
            <w:r>
              <w:rPr>
                <w:rFonts w:hint="eastAsia" w:ascii="仿宋" w:hAnsi="仿宋" w:eastAsia="仿宋" w:cs="仿宋"/>
                <w:snapToGrid w:val="0"/>
                <w:color w:val="auto"/>
                <w:kern w:val="28"/>
                <w:sz w:val="24"/>
                <w:szCs w:val="24"/>
                <w:highlight w:val="none"/>
              </w:rPr>
              <w:t>行号：10233100032</w:t>
            </w:r>
          </w:p>
        </w:tc>
      </w:tr>
      <w:tr w14:paraId="272727A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gridAfter w:val="1"/>
          <w:wAfter w:w="21" w:type="dxa"/>
          <w:trHeight w:val="5221" w:hRule="atLeast"/>
          <w:jc w:val="center"/>
        </w:trPr>
        <w:tc>
          <w:tcPr>
            <w:tcW w:w="918" w:type="dxa"/>
            <w:tcBorders>
              <w:top w:val="single" w:color="auto" w:sz="4" w:space="0"/>
              <w:left w:val="single" w:color="auto" w:sz="4" w:space="0"/>
              <w:bottom w:val="single" w:color="auto" w:sz="4" w:space="0"/>
              <w:right w:val="single" w:color="auto" w:sz="4" w:space="0"/>
            </w:tcBorders>
            <w:noWrap w:val="0"/>
            <w:vAlign w:val="center"/>
          </w:tcPr>
          <w:p w14:paraId="31158A52">
            <w:pPr>
              <w:spacing w:line="288" w:lineRule="auto"/>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15</w:t>
            </w:r>
          </w:p>
        </w:tc>
        <w:tc>
          <w:tcPr>
            <w:tcW w:w="2121" w:type="dxa"/>
            <w:tcBorders>
              <w:top w:val="single" w:color="auto" w:sz="4" w:space="0"/>
              <w:left w:val="single" w:color="auto" w:sz="4" w:space="0"/>
              <w:bottom w:val="single" w:color="auto" w:sz="4" w:space="0"/>
              <w:right w:val="single" w:color="auto" w:sz="4" w:space="0"/>
            </w:tcBorders>
            <w:noWrap w:val="0"/>
            <w:vAlign w:val="center"/>
          </w:tcPr>
          <w:p w14:paraId="488B4B04">
            <w:pPr>
              <w:keepNext w:val="0"/>
              <w:keepLines w:val="0"/>
              <w:pageBreakBefore w:val="0"/>
              <w:kinsoku/>
              <w:wordWrap/>
              <w:overflowPunct/>
              <w:topLinePunct w:val="0"/>
              <w:bidi w:val="0"/>
              <w:snapToGrid w:val="0"/>
              <w:spacing w:line="240" w:lineRule="auto"/>
              <w:ind w:left="0" w:firstLine="0" w:firstLineChars="0"/>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政采贷</w:t>
            </w:r>
          </w:p>
        </w:tc>
        <w:tc>
          <w:tcPr>
            <w:tcW w:w="6608" w:type="dxa"/>
            <w:gridSpan w:val="2"/>
            <w:tcBorders>
              <w:top w:val="single" w:color="auto" w:sz="4" w:space="0"/>
              <w:left w:val="single" w:color="auto" w:sz="4" w:space="0"/>
              <w:bottom w:val="single" w:color="auto" w:sz="4" w:space="0"/>
              <w:right w:val="single" w:color="auto" w:sz="4" w:space="0"/>
            </w:tcBorders>
            <w:noWrap w:val="0"/>
            <w:vAlign w:val="center"/>
          </w:tcPr>
          <w:tbl>
            <w:tblPr>
              <w:tblStyle w:val="63"/>
              <w:tblW w:w="6078" w:type="dxa"/>
              <w:tblInd w:w="-27" w:type="dxa"/>
              <w:tblBorders>
                <w:top w:val="double" w:color="auto" w:sz="4" w:space="0"/>
                <w:left w:val="double" w:color="auto" w:sz="4" w:space="0"/>
                <w:bottom w:val="double" w:color="auto" w:sz="4" w:space="0"/>
                <w:right w:val="double" w:color="auto" w:sz="4" w:space="0"/>
                <w:insideH w:val="double" w:color="auto" w:sz="4" w:space="0"/>
                <w:insideV w:val="double" w:color="auto" w:sz="4" w:space="0"/>
              </w:tblBorders>
              <w:tblLayout w:type="fixed"/>
              <w:tblCellMar>
                <w:top w:w="0" w:type="dxa"/>
                <w:left w:w="0" w:type="dxa"/>
                <w:bottom w:w="0" w:type="dxa"/>
                <w:right w:w="0" w:type="dxa"/>
              </w:tblCellMar>
            </w:tblPr>
            <w:tblGrid>
              <w:gridCol w:w="2215"/>
              <w:gridCol w:w="1574"/>
              <w:gridCol w:w="2289"/>
            </w:tblGrid>
            <w:tr w14:paraId="62BDFA61">
              <w:tblPrEx>
                <w:tblBorders>
                  <w:top w:val="double" w:color="auto" w:sz="4" w:space="0"/>
                  <w:left w:val="double" w:color="auto" w:sz="4" w:space="0"/>
                  <w:bottom w:val="double" w:color="auto" w:sz="4" w:space="0"/>
                  <w:right w:val="double" w:color="auto" w:sz="4" w:space="0"/>
                  <w:insideH w:val="double" w:color="auto" w:sz="4" w:space="0"/>
                  <w:insideV w:val="double" w:color="auto" w:sz="4" w:space="0"/>
                </w:tblBorders>
                <w:tblCellMar>
                  <w:top w:w="0" w:type="dxa"/>
                  <w:left w:w="0" w:type="dxa"/>
                  <w:bottom w:w="0" w:type="dxa"/>
                  <w:right w:w="0" w:type="dxa"/>
                </w:tblCellMar>
              </w:tblPrEx>
              <w:trPr>
                <w:trHeight w:val="567" w:hRule="exact"/>
              </w:trPr>
              <w:tc>
                <w:tcPr>
                  <w:tcW w:w="2215" w:type="dxa"/>
                  <w:tcBorders>
                    <w:tl2br w:val="nil"/>
                    <w:tr2bl w:val="nil"/>
                  </w:tcBorders>
                  <w:noWrap w:val="0"/>
                  <w:tcMar>
                    <w:top w:w="15" w:type="dxa"/>
                    <w:left w:w="15" w:type="dxa"/>
                    <w:right w:w="15" w:type="dxa"/>
                  </w:tcMar>
                  <w:vAlign w:val="center"/>
                </w:tcPr>
                <w:p w14:paraId="4EC0B9BA">
                  <w:pPr>
                    <w:keepNext w:val="0"/>
                    <w:keepLines w:val="0"/>
                    <w:pageBreakBefore w:val="0"/>
                    <w:widowControl/>
                    <w:suppressLineNumbers w:val="0"/>
                    <w:kinsoku/>
                    <w:wordWrap/>
                    <w:overflowPunct/>
                    <w:topLinePunct w:val="0"/>
                    <w:autoSpaceDE/>
                    <w:autoSpaceDN/>
                    <w:bidi w:val="0"/>
                    <w:adjustRightInd/>
                    <w:snapToGrid/>
                    <w:spacing w:line="240" w:lineRule="auto"/>
                    <w:ind w:left="0" w:firstLine="0" w:firstLineChars="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银行名称</w:t>
                  </w:r>
                </w:p>
              </w:tc>
              <w:tc>
                <w:tcPr>
                  <w:tcW w:w="1574" w:type="dxa"/>
                  <w:tcBorders>
                    <w:tl2br w:val="nil"/>
                    <w:tr2bl w:val="nil"/>
                  </w:tcBorders>
                  <w:noWrap w:val="0"/>
                  <w:tcMar>
                    <w:top w:w="15" w:type="dxa"/>
                    <w:left w:w="15" w:type="dxa"/>
                    <w:right w:w="15" w:type="dxa"/>
                  </w:tcMar>
                  <w:vAlign w:val="center"/>
                </w:tcPr>
                <w:p w14:paraId="574488F4">
                  <w:pPr>
                    <w:keepNext w:val="0"/>
                    <w:keepLines w:val="0"/>
                    <w:pageBreakBefore w:val="0"/>
                    <w:widowControl/>
                    <w:suppressLineNumbers w:val="0"/>
                    <w:kinsoku/>
                    <w:wordWrap/>
                    <w:overflowPunct/>
                    <w:topLinePunct w:val="0"/>
                    <w:autoSpaceDE/>
                    <w:autoSpaceDN/>
                    <w:bidi w:val="0"/>
                    <w:adjustRightInd/>
                    <w:snapToGrid/>
                    <w:spacing w:line="240" w:lineRule="auto"/>
                    <w:ind w:left="0" w:firstLine="0" w:firstLineChars="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联系人</w:t>
                  </w:r>
                </w:p>
              </w:tc>
              <w:tc>
                <w:tcPr>
                  <w:tcW w:w="2289" w:type="dxa"/>
                  <w:tcBorders>
                    <w:tl2br w:val="nil"/>
                    <w:tr2bl w:val="nil"/>
                  </w:tcBorders>
                  <w:noWrap w:val="0"/>
                  <w:tcMar>
                    <w:top w:w="15" w:type="dxa"/>
                    <w:left w:w="15" w:type="dxa"/>
                    <w:right w:w="15" w:type="dxa"/>
                  </w:tcMar>
                  <w:vAlign w:val="center"/>
                </w:tcPr>
                <w:p w14:paraId="616CD106">
                  <w:pPr>
                    <w:keepNext w:val="0"/>
                    <w:keepLines w:val="0"/>
                    <w:pageBreakBefore w:val="0"/>
                    <w:widowControl/>
                    <w:suppressLineNumbers w:val="0"/>
                    <w:kinsoku/>
                    <w:wordWrap/>
                    <w:overflowPunct/>
                    <w:topLinePunct w:val="0"/>
                    <w:autoSpaceDE/>
                    <w:autoSpaceDN/>
                    <w:bidi w:val="0"/>
                    <w:adjustRightInd/>
                    <w:snapToGrid/>
                    <w:spacing w:line="240" w:lineRule="auto"/>
                    <w:ind w:left="0" w:firstLine="0" w:firstLineChars="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联系方式</w:t>
                  </w:r>
                </w:p>
              </w:tc>
            </w:tr>
            <w:tr w14:paraId="3B7F869E">
              <w:tblPrEx>
                <w:tblBorders>
                  <w:top w:val="double" w:color="auto" w:sz="4" w:space="0"/>
                  <w:left w:val="double" w:color="auto" w:sz="4" w:space="0"/>
                  <w:bottom w:val="double" w:color="auto" w:sz="4" w:space="0"/>
                  <w:right w:val="double" w:color="auto" w:sz="4" w:space="0"/>
                  <w:insideH w:val="double" w:color="auto" w:sz="4" w:space="0"/>
                  <w:insideV w:val="double" w:color="auto" w:sz="4" w:space="0"/>
                </w:tblBorders>
                <w:tblCellMar>
                  <w:top w:w="0" w:type="dxa"/>
                  <w:left w:w="0" w:type="dxa"/>
                  <w:bottom w:w="0" w:type="dxa"/>
                  <w:right w:w="0" w:type="dxa"/>
                </w:tblCellMar>
              </w:tblPrEx>
              <w:trPr>
                <w:trHeight w:val="567" w:hRule="exact"/>
              </w:trPr>
              <w:tc>
                <w:tcPr>
                  <w:tcW w:w="2215" w:type="dxa"/>
                  <w:tcBorders>
                    <w:tl2br w:val="nil"/>
                    <w:tr2bl w:val="nil"/>
                  </w:tcBorders>
                  <w:noWrap w:val="0"/>
                  <w:tcMar>
                    <w:top w:w="15" w:type="dxa"/>
                    <w:left w:w="15" w:type="dxa"/>
                    <w:right w:w="15" w:type="dxa"/>
                  </w:tcMar>
                  <w:vAlign w:val="center"/>
                </w:tcPr>
                <w:p w14:paraId="5594E1B6">
                  <w:pPr>
                    <w:keepNext w:val="0"/>
                    <w:keepLines w:val="0"/>
                    <w:pageBreakBefore w:val="0"/>
                    <w:widowControl/>
                    <w:suppressLineNumbers w:val="0"/>
                    <w:kinsoku/>
                    <w:wordWrap/>
                    <w:overflowPunct/>
                    <w:topLinePunct w:val="0"/>
                    <w:autoSpaceDE/>
                    <w:autoSpaceDN/>
                    <w:bidi w:val="0"/>
                    <w:adjustRightInd/>
                    <w:snapToGrid/>
                    <w:spacing w:line="240" w:lineRule="auto"/>
                    <w:ind w:left="0" w:firstLine="0" w:firstLineChars="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中国工商银行</w:t>
                  </w:r>
                </w:p>
              </w:tc>
              <w:tc>
                <w:tcPr>
                  <w:tcW w:w="1574" w:type="dxa"/>
                  <w:tcBorders>
                    <w:tl2br w:val="nil"/>
                    <w:tr2bl w:val="nil"/>
                  </w:tcBorders>
                  <w:noWrap w:val="0"/>
                  <w:tcMar>
                    <w:top w:w="15" w:type="dxa"/>
                    <w:left w:w="15" w:type="dxa"/>
                    <w:right w:w="15" w:type="dxa"/>
                  </w:tcMar>
                  <w:vAlign w:val="center"/>
                </w:tcPr>
                <w:p w14:paraId="254A0B49">
                  <w:pPr>
                    <w:keepNext w:val="0"/>
                    <w:keepLines w:val="0"/>
                    <w:pageBreakBefore w:val="0"/>
                    <w:widowControl/>
                    <w:suppressLineNumbers w:val="0"/>
                    <w:kinsoku/>
                    <w:wordWrap/>
                    <w:overflowPunct/>
                    <w:topLinePunct w:val="0"/>
                    <w:autoSpaceDE/>
                    <w:autoSpaceDN/>
                    <w:bidi w:val="0"/>
                    <w:adjustRightInd/>
                    <w:snapToGrid/>
                    <w:spacing w:line="240" w:lineRule="auto"/>
                    <w:ind w:left="0" w:firstLine="0" w:firstLineChars="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陈盈</w:t>
                  </w:r>
                </w:p>
              </w:tc>
              <w:tc>
                <w:tcPr>
                  <w:tcW w:w="2289" w:type="dxa"/>
                  <w:tcBorders>
                    <w:tl2br w:val="nil"/>
                    <w:tr2bl w:val="nil"/>
                  </w:tcBorders>
                  <w:noWrap w:val="0"/>
                  <w:tcMar>
                    <w:top w:w="15" w:type="dxa"/>
                    <w:left w:w="15" w:type="dxa"/>
                    <w:right w:w="15" w:type="dxa"/>
                  </w:tcMar>
                  <w:vAlign w:val="center"/>
                </w:tcPr>
                <w:p w14:paraId="6922849E">
                  <w:pPr>
                    <w:keepNext w:val="0"/>
                    <w:keepLines w:val="0"/>
                    <w:pageBreakBefore w:val="0"/>
                    <w:widowControl/>
                    <w:suppressLineNumbers w:val="0"/>
                    <w:kinsoku/>
                    <w:wordWrap/>
                    <w:overflowPunct/>
                    <w:topLinePunct w:val="0"/>
                    <w:autoSpaceDE/>
                    <w:autoSpaceDN/>
                    <w:bidi w:val="0"/>
                    <w:adjustRightInd/>
                    <w:snapToGrid/>
                    <w:spacing w:line="240" w:lineRule="auto"/>
                    <w:ind w:left="0" w:firstLine="0" w:firstLineChars="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13967614344</w:t>
                  </w:r>
                </w:p>
              </w:tc>
            </w:tr>
            <w:tr w14:paraId="2B3B377B">
              <w:tblPrEx>
                <w:tblBorders>
                  <w:top w:val="double" w:color="auto" w:sz="4" w:space="0"/>
                  <w:left w:val="double" w:color="auto" w:sz="4" w:space="0"/>
                  <w:bottom w:val="double" w:color="auto" w:sz="4" w:space="0"/>
                  <w:right w:val="double" w:color="auto" w:sz="4" w:space="0"/>
                  <w:insideH w:val="double" w:color="auto" w:sz="4" w:space="0"/>
                  <w:insideV w:val="double" w:color="auto" w:sz="4" w:space="0"/>
                </w:tblBorders>
                <w:tblCellMar>
                  <w:top w:w="0" w:type="dxa"/>
                  <w:left w:w="0" w:type="dxa"/>
                  <w:bottom w:w="0" w:type="dxa"/>
                  <w:right w:w="0" w:type="dxa"/>
                </w:tblCellMar>
              </w:tblPrEx>
              <w:trPr>
                <w:trHeight w:val="567" w:hRule="exact"/>
              </w:trPr>
              <w:tc>
                <w:tcPr>
                  <w:tcW w:w="2215" w:type="dxa"/>
                  <w:tcBorders>
                    <w:tl2br w:val="nil"/>
                    <w:tr2bl w:val="nil"/>
                  </w:tcBorders>
                  <w:noWrap w:val="0"/>
                  <w:tcMar>
                    <w:top w:w="15" w:type="dxa"/>
                    <w:left w:w="15" w:type="dxa"/>
                    <w:right w:w="15" w:type="dxa"/>
                  </w:tcMar>
                  <w:vAlign w:val="center"/>
                </w:tcPr>
                <w:p w14:paraId="5518D98F">
                  <w:pPr>
                    <w:keepNext w:val="0"/>
                    <w:keepLines w:val="0"/>
                    <w:pageBreakBefore w:val="0"/>
                    <w:widowControl/>
                    <w:suppressLineNumbers w:val="0"/>
                    <w:kinsoku/>
                    <w:wordWrap/>
                    <w:overflowPunct/>
                    <w:topLinePunct w:val="0"/>
                    <w:autoSpaceDE/>
                    <w:autoSpaceDN/>
                    <w:bidi w:val="0"/>
                    <w:adjustRightInd/>
                    <w:snapToGrid/>
                    <w:spacing w:line="240" w:lineRule="auto"/>
                    <w:ind w:left="0" w:firstLine="0" w:firstLineChars="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浙江泰隆商业银行</w:t>
                  </w:r>
                </w:p>
              </w:tc>
              <w:tc>
                <w:tcPr>
                  <w:tcW w:w="1574" w:type="dxa"/>
                  <w:tcBorders>
                    <w:tl2br w:val="nil"/>
                    <w:tr2bl w:val="nil"/>
                  </w:tcBorders>
                  <w:noWrap w:val="0"/>
                  <w:tcMar>
                    <w:top w:w="15" w:type="dxa"/>
                    <w:left w:w="15" w:type="dxa"/>
                    <w:right w:w="15" w:type="dxa"/>
                  </w:tcMar>
                  <w:vAlign w:val="center"/>
                </w:tcPr>
                <w:p w14:paraId="1E5D3A9C">
                  <w:pPr>
                    <w:keepNext w:val="0"/>
                    <w:keepLines w:val="0"/>
                    <w:pageBreakBefore w:val="0"/>
                    <w:widowControl/>
                    <w:suppressLineNumbers w:val="0"/>
                    <w:kinsoku/>
                    <w:wordWrap/>
                    <w:overflowPunct/>
                    <w:topLinePunct w:val="0"/>
                    <w:autoSpaceDE/>
                    <w:autoSpaceDN/>
                    <w:bidi w:val="0"/>
                    <w:adjustRightInd/>
                    <w:snapToGrid/>
                    <w:spacing w:line="240" w:lineRule="auto"/>
                    <w:ind w:left="0" w:firstLine="0" w:firstLineChars="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陈超</w:t>
                  </w:r>
                </w:p>
              </w:tc>
              <w:tc>
                <w:tcPr>
                  <w:tcW w:w="2289" w:type="dxa"/>
                  <w:tcBorders>
                    <w:tl2br w:val="nil"/>
                    <w:tr2bl w:val="nil"/>
                  </w:tcBorders>
                  <w:noWrap w:val="0"/>
                  <w:tcMar>
                    <w:top w:w="15" w:type="dxa"/>
                    <w:left w:w="15" w:type="dxa"/>
                    <w:right w:w="15" w:type="dxa"/>
                  </w:tcMar>
                  <w:vAlign w:val="center"/>
                </w:tcPr>
                <w:p w14:paraId="5E20BEFA">
                  <w:pPr>
                    <w:keepNext w:val="0"/>
                    <w:keepLines w:val="0"/>
                    <w:pageBreakBefore w:val="0"/>
                    <w:widowControl/>
                    <w:suppressLineNumbers w:val="0"/>
                    <w:kinsoku/>
                    <w:wordWrap/>
                    <w:overflowPunct/>
                    <w:topLinePunct w:val="0"/>
                    <w:autoSpaceDE/>
                    <w:autoSpaceDN/>
                    <w:bidi w:val="0"/>
                    <w:adjustRightInd/>
                    <w:snapToGrid/>
                    <w:spacing w:line="240" w:lineRule="auto"/>
                    <w:ind w:left="0" w:firstLine="0" w:firstLineChars="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17858683697</w:t>
                  </w:r>
                </w:p>
              </w:tc>
            </w:tr>
            <w:tr w14:paraId="72A74810">
              <w:tblPrEx>
                <w:tblBorders>
                  <w:top w:val="double" w:color="auto" w:sz="4" w:space="0"/>
                  <w:left w:val="double" w:color="auto" w:sz="4" w:space="0"/>
                  <w:bottom w:val="double" w:color="auto" w:sz="4" w:space="0"/>
                  <w:right w:val="double" w:color="auto" w:sz="4" w:space="0"/>
                  <w:insideH w:val="double" w:color="auto" w:sz="4" w:space="0"/>
                  <w:insideV w:val="double" w:color="auto" w:sz="4" w:space="0"/>
                </w:tblBorders>
                <w:tblCellMar>
                  <w:top w:w="0" w:type="dxa"/>
                  <w:left w:w="0" w:type="dxa"/>
                  <w:bottom w:w="0" w:type="dxa"/>
                  <w:right w:w="0" w:type="dxa"/>
                </w:tblCellMar>
              </w:tblPrEx>
              <w:trPr>
                <w:trHeight w:val="567" w:hRule="exact"/>
              </w:trPr>
              <w:tc>
                <w:tcPr>
                  <w:tcW w:w="2215" w:type="dxa"/>
                  <w:tcBorders>
                    <w:tl2br w:val="nil"/>
                    <w:tr2bl w:val="nil"/>
                  </w:tcBorders>
                  <w:noWrap w:val="0"/>
                  <w:tcMar>
                    <w:top w:w="15" w:type="dxa"/>
                    <w:left w:w="15" w:type="dxa"/>
                    <w:right w:w="15" w:type="dxa"/>
                  </w:tcMar>
                  <w:vAlign w:val="center"/>
                </w:tcPr>
                <w:p w14:paraId="3463A9CC">
                  <w:pPr>
                    <w:keepNext w:val="0"/>
                    <w:keepLines w:val="0"/>
                    <w:pageBreakBefore w:val="0"/>
                    <w:widowControl/>
                    <w:suppressLineNumbers w:val="0"/>
                    <w:kinsoku/>
                    <w:wordWrap/>
                    <w:overflowPunct/>
                    <w:topLinePunct w:val="0"/>
                    <w:autoSpaceDE/>
                    <w:autoSpaceDN/>
                    <w:bidi w:val="0"/>
                    <w:adjustRightInd/>
                    <w:snapToGrid/>
                    <w:spacing w:line="240" w:lineRule="auto"/>
                    <w:ind w:left="0" w:firstLine="0" w:firstLineChars="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浙江民泰商业银行</w:t>
                  </w:r>
                </w:p>
              </w:tc>
              <w:tc>
                <w:tcPr>
                  <w:tcW w:w="1574" w:type="dxa"/>
                  <w:tcBorders>
                    <w:tl2br w:val="nil"/>
                    <w:tr2bl w:val="nil"/>
                  </w:tcBorders>
                  <w:noWrap w:val="0"/>
                  <w:tcMar>
                    <w:top w:w="15" w:type="dxa"/>
                    <w:left w:w="15" w:type="dxa"/>
                    <w:right w:w="15" w:type="dxa"/>
                  </w:tcMar>
                  <w:vAlign w:val="center"/>
                </w:tcPr>
                <w:p w14:paraId="1859A03B">
                  <w:pPr>
                    <w:keepNext w:val="0"/>
                    <w:keepLines w:val="0"/>
                    <w:pageBreakBefore w:val="0"/>
                    <w:widowControl/>
                    <w:suppressLineNumbers w:val="0"/>
                    <w:kinsoku/>
                    <w:wordWrap/>
                    <w:overflowPunct/>
                    <w:topLinePunct w:val="0"/>
                    <w:autoSpaceDE/>
                    <w:autoSpaceDN/>
                    <w:bidi w:val="0"/>
                    <w:adjustRightInd/>
                    <w:snapToGrid/>
                    <w:spacing w:line="240" w:lineRule="auto"/>
                    <w:ind w:left="0" w:firstLine="0" w:firstLineChars="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朱祖优</w:t>
                  </w:r>
                </w:p>
              </w:tc>
              <w:tc>
                <w:tcPr>
                  <w:tcW w:w="2289" w:type="dxa"/>
                  <w:tcBorders>
                    <w:tl2br w:val="nil"/>
                    <w:tr2bl w:val="nil"/>
                  </w:tcBorders>
                  <w:noWrap w:val="0"/>
                  <w:tcMar>
                    <w:top w:w="15" w:type="dxa"/>
                    <w:left w:w="15" w:type="dxa"/>
                    <w:right w:w="15" w:type="dxa"/>
                  </w:tcMar>
                  <w:vAlign w:val="center"/>
                </w:tcPr>
                <w:p w14:paraId="490BE646">
                  <w:pPr>
                    <w:keepNext w:val="0"/>
                    <w:keepLines w:val="0"/>
                    <w:pageBreakBefore w:val="0"/>
                    <w:widowControl/>
                    <w:suppressLineNumbers w:val="0"/>
                    <w:kinsoku/>
                    <w:wordWrap/>
                    <w:overflowPunct/>
                    <w:topLinePunct w:val="0"/>
                    <w:autoSpaceDE/>
                    <w:autoSpaceDN/>
                    <w:bidi w:val="0"/>
                    <w:adjustRightInd/>
                    <w:snapToGrid/>
                    <w:spacing w:line="240" w:lineRule="auto"/>
                    <w:ind w:left="0" w:firstLine="0" w:firstLineChars="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13858602876</w:t>
                  </w:r>
                </w:p>
              </w:tc>
            </w:tr>
            <w:tr w14:paraId="3EB68A8B">
              <w:tblPrEx>
                <w:tblBorders>
                  <w:top w:val="double" w:color="auto" w:sz="4" w:space="0"/>
                  <w:left w:val="double" w:color="auto" w:sz="4" w:space="0"/>
                  <w:bottom w:val="double" w:color="auto" w:sz="4" w:space="0"/>
                  <w:right w:val="double" w:color="auto" w:sz="4" w:space="0"/>
                  <w:insideH w:val="double" w:color="auto" w:sz="4" w:space="0"/>
                  <w:insideV w:val="double" w:color="auto" w:sz="4" w:space="0"/>
                </w:tblBorders>
                <w:tblCellMar>
                  <w:top w:w="0" w:type="dxa"/>
                  <w:left w:w="0" w:type="dxa"/>
                  <w:bottom w:w="0" w:type="dxa"/>
                  <w:right w:w="0" w:type="dxa"/>
                </w:tblCellMar>
              </w:tblPrEx>
              <w:trPr>
                <w:trHeight w:val="567" w:hRule="exact"/>
              </w:trPr>
              <w:tc>
                <w:tcPr>
                  <w:tcW w:w="2215" w:type="dxa"/>
                  <w:tcBorders>
                    <w:tl2br w:val="nil"/>
                    <w:tr2bl w:val="nil"/>
                  </w:tcBorders>
                  <w:noWrap w:val="0"/>
                  <w:tcMar>
                    <w:top w:w="15" w:type="dxa"/>
                    <w:left w:w="15" w:type="dxa"/>
                    <w:right w:w="15" w:type="dxa"/>
                  </w:tcMar>
                  <w:vAlign w:val="center"/>
                </w:tcPr>
                <w:p w14:paraId="76014B44">
                  <w:pPr>
                    <w:keepNext w:val="0"/>
                    <w:keepLines w:val="0"/>
                    <w:pageBreakBefore w:val="0"/>
                    <w:widowControl/>
                    <w:suppressLineNumbers w:val="0"/>
                    <w:kinsoku/>
                    <w:wordWrap/>
                    <w:overflowPunct/>
                    <w:topLinePunct w:val="0"/>
                    <w:autoSpaceDE/>
                    <w:autoSpaceDN/>
                    <w:bidi w:val="0"/>
                    <w:adjustRightInd/>
                    <w:snapToGrid/>
                    <w:spacing w:line="240" w:lineRule="auto"/>
                    <w:ind w:left="0" w:firstLine="0" w:firstLineChars="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中国建设银行</w:t>
                  </w:r>
                </w:p>
              </w:tc>
              <w:tc>
                <w:tcPr>
                  <w:tcW w:w="1574" w:type="dxa"/>
                  <w:tcBorders>
                    <w:tl2br w:val="nil"/>
                    <w:tr2bl w:val="nil"/>
                  </w:tcBorders>
                  <w:noWrap w:val="0"/>
                  <w:tcMar>
                    <w:top w:w="15" w:type="dxa"/>
                    <w:left w:w="15" w:type="dxa"/>
                    <w:right w:w="15" w:type="dxa"/>
                  </w:tcMar>
                  <w:vAlign w:val="center"/>
                </w:tcPr>
                <w:p w14:paraId="75F8BC74">
                  <w:pPr>
                    <w:keepNext w:val="0"/>
                    <w:keepLines w:val="0"/>
                    <w:pageBreakBefore w:val="0"/>
                    <w:widowControl/>
                    <w:suppressLineNumbers w:val="0"/>
                    <w:kinsoku/>
                    <w:wordWrap/>
                    <w:overflowPunct/>
                    <w:topLinePunct w:val="0"/>
                    <w:autoSpaceDE/>
                    <w:autoSpaceDN/>
                    <w:bidi w:val="0"/>
                    <w:adjustRightInd/>
                    <w:snapToGrid/>
                    <w:spacing w:line="240" w:lineRule="auto"/>
                    <w:ind w:left="0" w:firstLine="0" w:firstLineChars="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徐旭霞</w:t>
                  </w:r>
                </w:p>
              </w:tc>
              <w:tc>
                <w:tcPr>
                  <w:tcW w:w="2289" w:type="dxa"/>
                  <w:tcBorders>
                    <w:tl2br w:val="nil"/>
                    <w:tr2bl w:val="nil"/>
                  </w:tcBorders>
                  <w:noWrap w:val="0"/>
                  <w:tcMar>
                    <w:top w:w="15" w:type="dxa"/>
                    <w:left w:w="15" w:type="dxa"/>
                    <w:right w:w="15" w:type="dxa"/>
                  </w:tcMar>
                  <w:vAlign w:val="center"/>
                </w:tcPr>
                <w:p w14:paraId="44879CC0">
                  <w:pPr>
                    <w:keepNext w:val="0"/>
                    <w:keepLines w:val="0"/>
                    <w:pageBreakBefore w:val="0"/>
                    <w:widowControl/>
                    <w:suppressLineNumbers w:val="0"/>
                    <w:kinsoku/>
                    <w:wordWrap/>
                    <w:overflowPunct/>
                    <w:topLinePunct w:val="0"/>
                    <w:autoSpaceDE/>
                    <w:autoSpaceDN/>
                    <w:bidi w:val="0"/>
                    <w:adjustRightInd/>
                    <w:snapToGrid/>
                    <w:spacing w:line="240" w:lineRule="auto"/>
                    <w:ind w:left="0" w:firstLine="0" w:firstLineChars="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15988932355</w:t>
                  </w:r>
                </w:p>
              </w:tc>
            </w:tr>
            <w:tr w14:paraId="0C268ABD">
              <w:tblPrEx>
                <w:tblBorders>
                  <w:top w:val="double" w:color="auto" w:sz="4" w:space="0"/>
                  <w:left w:val="double" w:color="auto" w:sz="4" w:space="0"/>
                  <w:bottom w:val="double" w:color="auto" w:sz="4" w:space="0"/>
                  <w:right w:val="double" w:color="auto" w:sz="4" w:space="0"/>
                  <w:insideH w:val="double" w:color="auto" w:sz="4" w:space="0"/>
                  <w:insideV w:val="double" w:color="auto" w:sz="4" w:space="0"/>
                </w:tblBorders>
                <w:tblCellMar>
                  <w:top w:w="0" w:type="dxa"/>
                  <w:left w:w="0" w:type="dxa"/>
                  <w:bottom w:w="0" w:type="dxa"/>
                  <w:right w:w="0" w:type="dxa"/>
                </w:tblCellMar>
              </w:tblPrEx>
              <w:trPr>
                <w:trHeight w:val="567" w:hRule="exact"/>
              </w:trPr>
              <w:tc>
                <w:tcPr>
                  <w:tcW w:w="2215" w:type="dxa"/>
                  <w:tcBorders>
                    <w:tl2br w:val="nil"/>
                    <w:tr2bl w:val="nil"/>
                  </w:tcBorders>
                  <w:noWrap w:val="0"/>
                  <w:tcMar>
                    <w:top w:w="15" w:type="dxa"/>
                    <w:left w:w="15" w:type="dxa"/>
                    <w:right w:w="15" w:type="dxa"/>
                  </w:tcMar>
                  <w:vAlign w:val="center"/>
                </w:tcPr>
                <w:p w14:paraId="59925CB9">
                  <w:pPr>
                    <w:keepNext w:val="0"/>
                    <w:keepLines w:val="0"/>
                    <w:pageBreakBefore w:val="0"/>
                    <w:widowControl/>
                    <w:suppressLineNumbers w:val="0"/>
                    <w:kinsoku/>
                    <w:wordWrap/>
                    <w:overflowPunct/>
                    <w:topLinePunct w:val="0"/>
                    <w:autoSpaceDE/>
                    <w:autoSpaceDN/>
                    <w:bidi w:val="0"/>
                    <w:adjustRightInd/>
                    <w:snapToGrid/>
                    <w:spacing w:line="240" w:lineRule="auto"/>
                    <w:ind w:left="0" w:firstLine="0" w:firstLineChars="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中国邮政储蓄银行</w:t>
                  </w:r>
                </w:p>
              </w:tc>
              <w:tc>
                <w:tcPr>
                  <w:tcW w:w="1574" w:type="dxa"/>
                  <w:tcBorders>
                    <w:tl2br w:val="nil"/>
                    <w:tr2bl w:val="nil"/>
                  </w:tcBorders>
                  <w:noWrap w:val="0"/>
                  <w:tcMar>
                    <w:top w:w="15" w:type="dxa"/>
                    <w:left w:w="15" w:type="dxa"/>
                    <w:right w:w="15" w:type="dxa"/>
                  </w:tcMar>
                  <w:vAlign w:val="center"/>
                </w:tcPr>
                <w:p w14:paraId="1716E70B">
                  <w:pPr>
                    <w:keepNext w:val="0"/>
                    <w:keepLines w:val="0"/>
                    <w:pageBreakBefore w:val="0"/>
                    <w:widowControl/>
                    <w:suppressLineNumbers w:val="0"/>
                    <w:kinsoku/>
                    <w:wordWrap/>
                    <w:overflowPunct/>
                    <w:topLinePunct w:val="0"/>
                    <w:autoSpaceDE/>
                    <w:autoSpaceDN/>
                    <w:bidi w:val="0"/>
                    <w:adjustRightInd/>
                    <w:snapToGrid/>
                    <w:spacing w:line="240" w:lineRule="auto"/>
                    <w:ind w:left="0" w:firstLine="0" w:firstLineChars="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赵红芳</w:t>
                  </w:r>
                </w:p>
              </w:tc>
              <w:tc>
                <w:tcPr>
                  <w:tcW w:w="2289" w:type="dxa"/>
                  <w:tcBorders>
                    <w:tl2br w:val="nil"/>
                    <w:tr2bl w:val="nil"/>
                  </w:tcBorders>
                  <w:noWrap w:val="0"/>
                  <w:tcMar>
                    <w:top w:w="15" w:type="dxa"/>
                    <w:left w:w="15" w:type="dxa"/>
                    <w:right w:w="15" w:type="dxa"/>
                  </w:tcMar>
                  <w:vAlign w:val="center"/>
                </w:tcPr>
                <w:p w14:paraId="05DF9658">
                  <w:pPr>
                    <w:keepNext w:val="0"/>
                    <w:keepLines w:val="0"/>
                    <w:pageBreakBefore w:val="0"/>
                    <w:widowControl/>
                    <w:suppressLineNumbers w:val="0"/>
                    <w:kinsoku/>
                    <w:wordWrap/>
                    <w:overflowPunct/>
                    <w:topLinePunct w:val="0"/>
                    <w:autoSpaceDE/>
                    <w:autoSpaceDN/>
                    <w:bidi w:val="0"/>
                    <w:adjustRightInd/>
                    <w:snapToGrid/>
                    <w:spacing w:line="240" w:lineRule="auto"/>
                    <w:ind w:left="0" w:firstLine="0" w:firstLineChars="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18968556112</w:t>
                  </w:r>
                </w:p>
              </w:tc>
            </w:tr>
            <w:tr w14:paraId="5B48D1CA">
              <w:tblPrEx>
                <w:tblBorders>
                  <w:top w:val="double" w:color="auto" w:sz="4" w:space="0"/>
                  <w:left w:val="double" w:color="auto" w:sz="4" w:space="0"/>
                  <w:bottom w:val="double" w:color="auto" w:sz="4" w:space="0"/>
                  <w:right w:val="double" w:color="auto" w:sz="4" w:space="0"/>
                  <w:insideH w:val="double" w:color="auto" w:sz="4" w:space="0"/>
                  <w:insideV w:val="double" w:color="auto" w:sz="4" w:space="0"/>
                </w:tblBorders>
                <w:tblCellMar>
                  <w:top w:w="0" w:type="dxa"/>
                  <w:left w:w="0" w:type="dxa"/>
                  <w:bottom w:w="0" w:type="dxa"/>
                  <w:right w:w="0" w:type="dxa"/>
                </w:tblCellMar>
              </w:tblPrEx>
              <w:trPr>
                <w:trHeight w:val="567" w:hRule="exact"/>
              </w:trPr>
              <w:tc>
                <w:tcPr>
                  <w:tcW w:w="2215" w:type="dxa"/>
                  <w:tcBorders>
                    <w:tl2br w:val="nil"/>
                    <w:tr2bl w:val="nil"/>
                  </w:tcBorders>
                  <w:noWrap w:val="0"/>
                  <w:tcMar>
                    <w:top w:w="15" w:type="dxa"/>
                    <w:left w:w="15" w:type="dxa"/>
                    <w:right w:w="15" w:type="dxa"/>
                  </w:tcMar>
                  <w:vAlign w:val="center"/>
                </w:tcPr>
                <w:p w14:paraId="6D2CF039">
                  <w:pPr>
                    <w:keepNext w:val="0"/>
                    <w:keepLines w:val="0"/>
                    <w:pageBreakBefore w:val="0"/>
                    <w:widowControl/>
                    <w:suppressLineNumbers w:val="0"/>
                    <w:kinsoku/>
                    <w:wordWrap/>
                    <w:overflowPunct/>
                    <w:topLinePunct w:val="0"/>
                    <w:autoSpaceDE/>
                    <w:autoSpaceDN/>
                    <w:bidi w:val="0"/>
                    <w:adjustRightInd/>
                    <w:snapToGrid/>
                    <w:spacing w:line="240" w:lineRule="auto"/>
                    <w:ind w:left="0" w:firstLine="0" w:firstLineChars="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农村商业银行</w:t>
                  </w:r>
                </w:p>
              </w:tc>
              <w:tc>
                <w:tcPr>
                  <w:tcW w:w="1574" w:type="dxa"/>
                  <w:tcBorders>
                    <w:tl2br w:val="nil"/>
                    <w:tr2bl w:val="nil"/>
                  </w:tcBorders>
                  <w:noWrap w:val="0"/>
                  <w:tcMar>
                    <w:top w:w="15" w:type="dxa"/>
                    <w:left w:w="15" w:type="dxa"/>
                    <w:right w:w="15" w:type="dxa"/>
                  </w:tcMar>
                  <w:vAlign w:val="center"/>
                </w:tcPr>
                <w:p w14:paraId="6B1E3905">
                  <w:pPr>
                    <w:keepNext w:val="0"/>
                    <w:keepLines w:val="0"/>
                    <w:pageBreakBefore w:val="0"/>
                    <w:widowControl/>
                    <w:suppressLineNumbers w:val="0"/>
                    <w:kinsoku/>
                    <w:wordWrap/>
                    <w:overflowPunct/>
                    <w:topLinePunct w:val="0"/>
                    <w:autoSpaceDE/>
                    <w:autoSpaceDN/>
                    <w:bidi w:val="0"/>
                    <w:adjustRightInd/>
                    <w:snapToGrid/>
                    <w:spacing w:line="240" w:lineRule="auto"/>
                    <w:ind w:left="0" w:firstLine="0" w:firstLineChars="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叶斌昇</w:t>
                  </w:r>
                </w:p>
              </w:tc>
              <w:tc>
                <w:tcPr>
                  <w:tcW w:w="2289" w:type="dxa"/>
                  <w:tcBorders>
                    <w:tl2br w:val="nil"/>
                    <w:tr2bl w:val="nil"/>
                  </w:tcBorders>
                  <w:noWrap w:val="0"/>
                  <w:tcMar>
                    <w:top w:w="15" w:type="dxa"/>
                    <w:left w:w="15" w:type="dxa"/>
                    <w:right w:w="15" w:type="dxa"/>
                  </w:tcMar>
                  <w:vAlign w:val="center"/>
                </w:tcPr>
                <w:p w14:paraId="6DF2DA33">
                  <w:pPr>
                    <w:keepNext w:val="0"/>
                    <w:keepLines w:val="0"/>
                    <w:pageBreakBefore w:val="0"/>
                    <w:widowControl/>
                    <w:suppressLineNumbers w:val="0"/>
                    <w:kinsoku/>
                    <w:wordWrap/>
                    <w:overflowPunct/>
                    <w:topLinePunct w:val="0"/>
                    <w:autoSpaceDE/>
                    <w:autoSpaceDN/>
                    <w:bidi w:val="0"/>
                    <w:adjustRightInd/>
                    <w:snapToGrid/>
                    <w:spacing w:line="240" w:lineRule="auto"/>
                    <w:ind w:left="0" w:firstLine="0" w:firstLineChars="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13806593583</w:t>
                  </w:r>
                </w:p>
              </w:tc>
            </w:tr>
            <w:tr w14:paraId="6D400556">
              <w:tblPrEx>
                <w:tblBorders>
                  <w:top w:val="double" w:color="auto" w:sz="4" w:space="0"/>
                  <w:left w:val="double" w:color="auto" w:sz="4" w:space="0"/>
                  <w:bottom w:val="double" w:color="auto" w:sz="4" w:space="0"/>
                  <w:right w:val="double" w:color="auto" w:sz="4" w:space="0"/>
                  <w:insideH w:val="double" w:color="auto" w:sz="4" w:space="0"/>
                  <w:insideV w:val="double" w:color="auto" w:sz="4" w:space="0"/>
                </w:tblBorders>
                <w:tblCellMar>
                  <w:top w:w="0" w:type="dxa"/>
                  <w:left w:w="0" w:type="dxa"/>
                  <w:bottom w:w="0" w:type="dxa"/>
                  <w:right w:w="0" w:type="dxa"/>
                </w:tblCellMar>
              </w:tblPrEx>
              <w:trPr>
                <w:trHeight w:val="567" w:hRule="exact"/>
              </w:trPr>
              <w:tc>
                <w:tcPr>
                  <w:tcW w:w="2215" w:type="dxa"/>
                  <w:tcBorders>
                    <w:tl2br w:val="nil"/>
                    <w:tr2bl w:val="nil"/>
                  </w:tcBorders>
                  <w:noWrap w:val="0"/>
                  <w:tcMar>
                    <w:top w:w="15" w:type="dxa"/>
                    <w:left w:w="15" w:type="dxa"/>
                    <w:right w:w="15" w:type="dxa"/>
                  </w:tcMar>
                  <w:vAlign w:val="center"/>
                </w:tcPr>
                <w:p w14:paraId="10FE3529">
                  <w:pPr>
                    <w:keepNext w:val="0"/>
                    <w:keepLines w:val="0"/>
                    <w:pageBreakBefore w:val="0"/>
                    <w:widowControl/>
                    <w:suppressLineNumbers w:val="0"/>
                    <w:kinsoku/>
                    <w:wordWrap/>
                    <w:overflowPunct/>
                    <w:topLinePunct w:val="0"/>
                    <w:autoSpaceDE/>
                    <w:autoSpaceDN/>
                    <w:bidi w:val="0"/>
                    <w:adjustRightInd/>
                    <w:snapToGrid/>
                    <w:spacing w:line="240" w:lineRule="auto"/>
                    <w:ind w:left="0" w:firstLine="0" w:firstLineChars="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中国农业银行</w:t>
                  </w:r>
                </w:p>
              </w:tc>
              <w:tc>
                <w:tcPr>
                  <w:tcW w:w="1574" w:type="dxa"/>
                  <w:tcBorders>
                    <w:tl2br w:val="nil"/>
                    <w:tr2bl w:val="nil"/>
                  </w:tcBorders>
                  <w:noWrap w:val="0"/>
                  <w:tcMar>
                    <w:top w:w="15" w:type="dxa"/>
                    <w:left w:w="15" w:type="dxa"/>
                    <w:right w:w="15" w:type="dxa"/>
                  </w:tcMar>
                  <w:vAlign w:val="center"/>
                </w:tcPr>
                <w:p w14:paraId="58099994">
                  <w:pPr>
                    <w:keepNext w:val="0"/>
                    <w:keepLines w:val="0"/>
                    <w:pageBreakBefore w:val="0"/>
                    <w:widowControl/>
                    <w:suppressLineNumbers w:val="0"/>
                    <w:kinsoku/>
                    <w:wordWrap/>
                    <w:overflowPunct/>
                    <w:topLinePunct w:val="0"/>
                    <w:autoSpaceDE/>
                    <w:autoSpaceDN/>
                    <w:bidi w:val="0"/>
                    <w:adjustRightInd/>
                    <w:snapToGrid/>
                    <w:spacing w:line="240" w:lineRule="auto"/>
                    <w:ind w:left="0" w:firstLine="0" w:firstLineChars="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娄志伟</w:t>
                  </w:r>
                </w:p>
              </w:tc>
              <w:tc>
                <w:tcPr>
                  <w:tcW w:w="2289" w:type="dxa"/>
                  <w:tcBorders>
                    <w:tl2br w:val="nil"/>
                    <w:tr2bl w:val="nil"/>
                  </w:tcBorders>
                  <w:noWrap w:val="0"/>
                  <w:tcMar>
                    <w:top w:w="15" w:type="dxa"/>
                    <w:left w:w="15" w:type="dxa"/>
                    <w:right w:w="15" w:type="dxa"/>
                  </w:tcMar>
                  <w:vAlign w:val="center"/>
                </w:tcPr>
                <w:p w14:paraId="5648145C">
                  <w:pPr>
                    <w:keepNext w:val="0"/>
                    <w:keepLines w:val="0"/>
                    <w:pageBreakBefore w:val="0"/>
                    <w:widowControl/>
                    <w:suppressLineNumbers w:val="0"/>
                    <w:kinsoku/>
                    <w:wordWrap/>
                    <w:overflowPunct/>
                    <w:topLinePunct w:val="0"/>
                    <w:autoSpaceDE/>
                    <w:autoSpaceDN/>
                    <w:bidi w:val="0"/>
                    <w:adjustRightInd/>
                    <w:snapToGrid/>
                    <w:spacing w:line="240" w:lineRule="auto"/>
                    <w:ind w:left="0" w:firstLine="0" w:firstLineChars="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13958514828</w:t>
                  </w:r>
                </w:p>
              </w:tc>
            </w:tr>
            <w:tr w14:paraId="4A76A4C3">
              <w:tblPrEx>
                <w:tblBorders>
                  <w:top w:val="double" w:color="auto" w:sz="4" w:space="0"/>
                  <w:left w:val="double" w:color="auto" w:sz="4" w:space="0"/>
                  <w:bottom w:val="double" w:color="auto" w:sz="4" w:space="0"/>
                  <w:right w:val="double" w:color="auto" w:sz="4" w:space="0"/>
                  <w:insideH w:val="double" w:color="auto" w:sz="4" w:space="0"/>
                  <w:insideV w:val="double" w:color="auto" w:sz="4" w:space="0"/>
                </w:tblBorders>
                <w:tblCellMar>
                  <w:top w:w="0" w:type="dxa"/>
                  <w:left w:w="0" w:type="dxa"/>
                  <w:bottom w:w="0" w:type="dxa"/>
                  <w:right w:w="0" w:type="dxa"/>
                </w:tblCellMar>
              </w:tblPrEx>
              <w:trPr>
                <w:trHeight w:val="567" w:hRule="exact"/>
              </w:trPr>
              <w:tc>
                <w:tcPr>
                  <w:tcW w:w="2215" w:type="dxa"/>
                  <w:tcBorders>
                    <w:tl2br w:val="nil"/>
                    <w:tr2bl w:val="nil"/>
                  </w:tcBorders>
                  <w:noWrap w:val="0"/>
                  <w:tcMar>
                    <w:top w:w="15" w:type="dxa"/>
                    <w:left w:w="15" w:type="dxa"/>
                    <w:right w:w="15" w:type="dxa"/>
                  </w:tcMar>
                  <w:vAlign w:val="center"/>
                </w:tcPr>
                <w:p w14:paraId="06E3B448">
                  <w:pPr>
                    <w:keepNext w:val="0"/>
                    <w:keepLines w:val="0"/>
                    <w:pageBreakBefore w:val="0"/>
                    <w:widowControl/>
                    <w:suppressLineNumbers w:val="0"/>
                    <w:kinsoku/>
                    <w:wordWrap/>
                    <w:overflowPunct/>
                    <w:topLinePunct w:val="0"/>
                    <w:autoSpaceDE/>
                    <w:autoSpaceDN/>
                    <w:bidi w:val="0"/>
                    <w:adjustRightInd/>
                    <w:snapToGrid/>
                    <w:spacing w:line="240" w:lineRule="auto"/>
                    <w:ind w:left="0" w:firstLine="0" w:firstLineChars="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台州银行</w:t>
                  </w:r>
                </w:p>
              </w:tc>
              <w:tc>
                <w:tcPr>
                  <w:tcW w:w="1574" w:type="dxa"/>
                  <w:tcBorders>
                    <w:tl2br w:val="nil"/>
                    <w:tr2bl w:val="nil"/>
                  </w:tcBorders>
                  <w:noWrap w:val="0"/>
                  <w:tcMar>
                    <w:top w:w="15" w:type="dxa"/>
                    <w:left w:w="15" w:type="dxa"/>
                    <w:right w:w="15" w:type="dxa"/>
                  </w:tcMar>
                  <w:vAlign w:val="center"/>
                </w:tcPr>
                <w:p w14:paraId="74649EA2">
                  <w:pPr>
                    <w:keepNext w:val="0"/>
                    <w:keepLines w:val="0"/>
                    <w:pageBreakBefore w:val="0"/>
                    <w:widowControl/>
                    <w:suppressLineNumbers w:val="0"/>
                    <w:kinsoku/>
                    <w:wordWrap/>
                    <w:overflowPunct/>
                    <w:topLinePunct w:val="0"/>
                    <w:autoSpaceDE/>
                    <w:autoSpaceDN/>
                    <w:bidi w:val="0"/>
                    <w:adjustRightInd/>
                    <w:snapToGrid/>
                    <w:spacing w:line="240" w:lineRule="auto"/>
                    <w:ind w:left="0" w:firstLine="0" w:firstLineChars="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朱翔</w:t>
                  </w:r>
                </w:p>
              </w:tc>
              <w:tc>
                <w:tcPr>
                  <w:tcW w:w="2289" w:type="dxa"/>
                  <w:tcBorders>
                    <w:tl2br w:val="nil"/>
                    <w:tr2bl w:val="nil"/>
                  </w:tcBorders>
                  <w:noWrap w:val="0"/>
                  <w:tcMar>
                    <w:top w:w="15" w:type="dxa"/>
                    <w:left w:w="15" w:type="dxa"/>
                    <w:right w:w="15" w:type="dxa"/>
                  </w:tcMar>
                  <w:vAlign w:val="center"/>
                </w:tcPr>
                <w:p w14:paraId="25F04DA0">
                  <w:pPr>
                    <w:keepNext w:val="0"/>
                    <w:keepLines w:val="0"/>
                    <w:pageBreakBefore w:val="0"/>
                    <w:widowControl/>
                    <w:suppressLineNumbers w:val="0"/>
                    <w:kinsoku/>
                    <w:wordWrap/>
                    <w:overflowPunct/>
                    <w:topLinePunct w:val="0"/>
                    <w:autoSpaceDE/>
                    <w:autoSpaceDN/>
                    <w:bidi w:val="0"/>
                    <w:adjustRightInd/>
                    <w:snapToGrid/>
                    <w:spacing w:line="240" w:lineRule="auto"/>
                    <w:ind w:left="0" w:firstLine="0" w:firstLineChars="0"/>
                    <w:jc w:val="center"/>
                    <w:textAlignment w:val="center"/>
                    <w:rPr>
                      <w:rFonts w:hint="eastAsia" w:ascii="仿宋" w:hAnsi="仿宋" w:eastAsia="仿宋" w:cs="仿宋"/>
                      <w:i w:val="0"/>
                      <w:color w:val="auto"/>
                      <w:sz w:val="24"/>
                      <w:szCs w:val="24"/>
                      <w:highlight w:val="none"/>
                      <w:u w:val="none"/>
                    </w:rPr>
                  </w:pPr>
                  <w:r>
                    <w:rPr>
                      <w:rFonts w:hint="eastAsia" w:ascii="仿宋" w:hAnsi="仿宋" w:eastAsia="仿宋" w:cs="仿宋"/>
                      <w:i w:val="0"/>
                      <w:color w:val="auto"/>
                      <w:kern w:val="0"/>
                      <w:sz w:val="24"/>
                      <w:szCs w:val="24"/>
                      <w:highlight w:val="none"/>
                      <w:u w:val="none"/>
                      <w:lang w:val="en-US" w:eastAsia="zh-CN" w:bidi="ar"/>
                    </w:rPr>
                    <w:t>13819660917</w:t>
                  </w:r>
                </w:p>
              </w:tc>
            </w:tr>
          </w:tbl>
          <w:p w14:paraId="0371AB16">
            <w:pPr>
              <w:keepNext w:val="0"/>
              <w:keepLines w:val="0"/>
              <w:pageBreakBefore w:val="0"/>
              <w:kinsoku/>
              <w:wordWrap/>
              <w:overflowPunct/>
              <w:topLinePunct w:val="0"/>
              <w:autoSpaceDE w:val="0"/>
              <w:autoSpaceDN w:val="0"/>
              <w:bidi w:val="0"/>
              <w:snapToGrid w:val="0"/>
              <w:spacing w:line="240" w:lineRule="auto"/>
              <w:ind w:left="0" w:firstLine="0" w:firstLineChars="0"/>
              <w:textAlignment w:val="bottom"/>
              <w:rPr>
                <w:rFonts w:hint="eastAsia" w:ascii="仿宋" w:hAnsi="仿宋" w:eastAsia="仿宋" w:cs="仿宋"/>
                <w:color w:val="auto"/>
                <w:sz w:val="24"/>
                <w:szCs w:val="24"/>
                <w:highlight w:val="none"/>
              </w:rPr>
            </w:pPr>
          </w:p>
        </w:tc>
      </w:tr>
      <w:tr w14:paraId="2F7003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21" w:type="dxa"/>
          <w:trHeight w:val="49" w:hRule="atLeast"/>
          <w:jc w:val="center"/>
        </w:trPr>
        <w:tc>
          <w:tcPr>
            <w:tcW w:w="918" w:type="dxa"/>
            <w:noWrap w:val="0"/>
            <w:vAlign w:val="center"/>
          </w:tcPr>
          <w:p w14:paraId="4DFD9D11">
            <w:pPr>
              <w:spacing w:line="288" w:lineRule="auto"/>
              <w:jc w:val="center"/>
              <w:rPr>
                <w:rFonts w:hint="eastAsia" w:ascii="仿宋" w:hAnsi="仿宋" w:eastAsia="仿宋" w:cs="仿宋"/>
                <w:color w:val="auto"/>
                <w:sz w:val="24"/>
                <w:szCs w:val="24"/>
                <w:highlight w:val="none"/>
                <w:lang w:val="en-US" w:eastAsia="zh-CN"/>
              </w:rPr>
            </w:pPr>
          </w:p>
        </w:tc>
        <w:tc>
          <w:tcPr>
            <w:tcW w:w="2121" w:type="dxa"/>
            <w:noWrap w:val="0"/>
            <w:vAlign w:val="center"/>
          </w:tcPr>
          <w:p w14:paraId="6F2CEE6C">
            <w:pPr>
              <w:autoSpaceDE w:val="0"/>
              <w:autoSpaceDN w:val="0"/>
              <w:spacing w:line="288" w:lineRule="auto"/>
              <w:jc w:val="center"/>
              <w:textAlignment w:val="bottom"/>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金融机构名称及意愿承担保函（保单）种类</w:t>
            </w:r>
          </w:p>
        </w:tc>
        <w:tc>
          <w:tcPr>
            <w:tcW w:w="5095" w:type="dxa"/>
            <w:noWrap w:val="0"/>
            <w:vAlign w:val="center"/>
          </w:tcPr>
          <w:p w14:paraId="6496DBDC">
            <w:pPr>
              <w:autoSpaceDE w:val="0"/>
              <w:autoSpaceDN w:val="0"/>
              <w:spacing w:line="288" w:lineRule="auto"/>
              <w:jc w:val="center"/>
              <w:textAlignment w:val="bottom"/>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保函（保单）收费情况</w:t>
            </w:r>
          </w:p>
        </w:tc>
        <w:tc>
          <w:tcPr>
            <w:tcW w:w="1513" w:type="dxa"/>
            <w:noWrap w:val="0"/>
            <w:vAlign w:val="center"/>
          </w:tcPr>
          <w:p w14:paraId="5A38CE70">
            <w:pPr>
              <w:autoSpaceDE w:val="0"/>
              <w:autoSpaceDN w:val="0"/>
              <w:spacing w:line="288" w:lineRule="auto"/>
              <w:jc w:val="center"/>
              <w:textAlignment w:val="bottom"/>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联系人及联系方式</w:t>
            </w:r>
          </w:p>
        </w:tc>
      </w:tr>
      <w:tr w14:paraId="22D2AC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21" w:type="dxa"/>
          <w:trHeight w:val="49" w:hRule="atLeast"/>
          <w:jc w:val="center"/>
        </w:trPr>
        <w:tc>
          <w:tcPr>
            <w:tcW w:w="918" w:type="dxa"/>
            <w:noWrap w:val="0"/>
            <w:vAlign w:val="center"/>
          </w:tcPr>
          <w:p w14:paraId="6D50FE86">
            <w:pPr>
              <w:autoSpaceDE w:val="0"/>
              <w:autoSpaceDN w:val="0"/>
              <w:spacing w:line="288" w:lineRule="auto"/>
              <w:textAlignment w:val="bottom"/>
              <w:rPr>
                <w:rFonts w:hint="eastAsia" w:ascii="仿宋" w:hAnsi="仿宋" w:eastAsia="仿宋" w:cs="仿宋"/>
                <w:color w:val="auto"/>
                <w:kern w:val="2"/>
                <w:sz w:val="24"/>
                <w:szCs w:val="24"/>
                <w:highlight w:val="none"/>
                <w:lang w:val="en-US" w:eastAsia="zh-CN" w:bidi="ar-SA"/>
              </w:rPr>
            </w:pPr>
          </w:p>
        </w:tc>
        <w:tc>
          <w:tcPr>
            <w:tcW w:w="2121" w:type="dxa"/>
            <w:noWrap w:val="0"/>
            <w:vAlign w:val="center"/>
          </w:tcPr>
          <w:p w14:paraId="73C7F0BF">
            <w:pPr>
              <w:widowControl/>
              <w:jc w:val="left"/>
              <w:textAlignment w:val="center"/>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机构名称：中国工商银行股份有限公司仙居支行</w:t>
            </w:r>
          </w:p>
          <w:p w14:paraId="52490F2F">
            <w:pPr>
              <w:widowControl/>
              <w:jc w:val="left"/>
              <w:textAlignment w:val="center"/>
              <w:rPr>
                <w:rFonts w:hint="eastAsia" w:ascii="仿宋" w:hAnsi="仿宋" w:eastAsia="仿宋" w:cs="仿宋"/>
                <w:color w:val="auto"/>
                <w:kern w:val="0"/>
                <w:sz w:val="24"/>
                <w:szCs w:val="24"/>
                <w:highlight w:val="none"/>
                <w:lang w:val="en-US" w:eastAsia="zh-CN" w:bidi="ar"/>
              </w:rPr>
            </w:pPr>
          </w:p>
          <w:p w14:paraId="35F07564">
            <w:pPr>
              <w:widowControl/>
              <w:jc w:val="left"/>
              <w:textAlignment w:val="center"/>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履约保函： 是</w:t>
            </w:r>
          </w:p>
          <w:p w14:paraId="5C86CF75">
            <w:pPr>
              <w:widowControl/>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预付款保函： 是</w:t>
            </w:r>
          </w:p>
        </w:tc>
        <w:tc>
          <w:tcPr>
            <w:tcW w:w="5095" w:type="dxa"/>
            <w:noWrap w:val="0"/>
            <w:vAlign w:val="center"/>
          </w:tcPr>
          <w:p w14:paraId="5C50814C">
            <w:pPr>
              <w:widowControl/>
              <w:jc w:val="left"/>
              <w:textAlignment w:val="center"/>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对外保函服务</w:t>
            </w:r>
          </w:p>
          <w:p w14:paraId="4F92215B">
            <w:pPr>
              <w:widowControl/>
              <w:jc w:val="left"/>
              <w:textAlignment w:val="center"/>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1.开立及展期费担保费率：</w:t>
            </w:r>
          </w:p>
          <w:p w14:paraId="39AB6E8B">
            <w:pPr>
              <w:widowControl/>
              <w:jc w:val="left"/>
              <w:textAlignment w:val="center"/>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（1)融资性保函：期限在一年（含）以内，客户按担保额度0.05-0.25%/月计收。最小计费周期为实际月（按实际发生天数，从保函生效之日至失效日计算，30天为1月），期限不足1月的按1个月计收。最低500元／季。</w:t>
            </w:r>
          </w:p>
          <w:p w14:paraId="49DFC613">
            <w:pPr>
              <w:widowControl/>
              <w:jc w:val="left"/>
              <w:textAlignment w:val="center"/>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（2)非融资性保函：期限在一年（含）以内，客户按0.027-0.167%/月计收。最小计费周期为实际月（按实际发生天数，从保函生效之日至失效日计算，30天为1月），期限不足1月的按1个月计收。最低500元／季。</w:t>
            </w:r>
          </w:p>
          <w:p w14:paraId="2D348D65">
            <w:pPr>
              <w:widowControl/>
              <w:jc w:val="left"/>
              <w:textAlignment w:val="center"/>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3)担保期限超过一年的，每增加一年整体费率提高10%（单利）。若担保文本未明确确定的到期日或含有自动延展性质条款的，我行可按根据基础合同和担保文本的有关约定推算出的担保最长有效期调整对应的费率。</w:t>
            </w:r>
          </w:p>
          <w:p w14:paraId="5B2B380E">
            <w:pPr>
              <w:widowControl/>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如企业划型为小微企业的，以上手续费全免。</w:t>
            </w:r>
          </w:p>
        </w:tc>
        <w:tc>
          <w:tcPr>
            <w:tcW w:w="1513" w:type="dxa"/>
            <w:noWrap w:val="0"/>
            <w:vAlign w:val="center"/>
          </w:tcPr>
          <w:p w14:paraId="5B3A2814">
            <w:pPr>
              <w:widowControl/>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王健永13967615120</w:t>
            </w:r>
          </w:p>
        </w:tc>
      </w:tr>
      <w:tr w14:paraId="737F8C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21" w:type="dxa"/>
          <w:trHeight w:val="49" w:hRule="atLeast"/>
          <w:jc w:val="center"/>
        </w:trPr>
        <w:tc>
          <w:tcPr>
            <w:tcW w:w="918" w:type="dxa"/>
            <w:vMerge w:val="restart"/>
            <w:noWrap w:val="0"/>
            <w:vAlign w:val="center"/>
          </w:tcPr>
          <w:p w14:paraId="163500C9">
            <w:pPr>
              <w:autoSpaceDE w:val="0"/>
              <w:autoSpaceDN w:val="0"/>
              <w:spacing w:line="288" w:lineRule="auto"/>
              <w:textAlignment w:val="bottom"/>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16</w:t>
            </w:r>
          </w:p>
        </w:tc>
        <w:tc>
          <w:tcPr>
            <w:tcW w:w="2121" w:type="dxa"/>
            <w:noWrap w:val="0"/>
            <w:vAlign w:val="center"/>
          </w:tcPr>
          <w:p w14:paraId="38AB2CF8">
            <w:pPr>
              <w:widowControl/>
              <w:jc w:val="left"/>
              <w:textAlignment w:val="center"/>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机构名称：浙江泰隆商业银行台州仙居支行</w:t>
            </w:r>
          </w:p>
          <w:p w14:paraId="4FD5FACC">
            <w:pPr>
              <w:widowControl/>
              <w:jc w:val="left"/>
              <w:textAlignment w:val="center"/>
              <w:rPr>
                <w:rFonts w:hint="eastAsia" w:ascii="仿宋" w:hAnsi="仿宋" w:eastAsia="仿宋" w:cs="仿宋"/>
                <w:color w:val="auto"/>
                <w:kern w:val="0"/>
                <w:sz w:val="24"/>
                <w:szCs w:val="24"/>
                <w:highlight w:val="none"/>
                <w:lang w:val="en-US" w:eastAsia="zh-CN" w:bidi="ar"/>
              </w:rPr>
            </w:pPr>
          </w:p>
          <w:p w14:paraId="15A2545D">
            <w:pPr>
              <w:widowControl/>
              <w:jc w:val="left"/>
              <w:textAlignment w:val="center"/>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履约保函：是</w:t>
            </w:r>
          </w:p>
          <w:p w14:paraId="74E36E94">
            <w:pPr>
              <w:widowControl/>
              <w:jc w:val="left"/>
              <w:textAlignment w:val="center"/>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预付款保函：是</w:t>
            </w:r>
          </w:p>
          <w:p w14:paraId="3CD1FFBE">
            <w:pPr>
              <w:widowControl/>
              <w:jc w:val="left"/>
              <w:textAlignment w:val="center"/>
              <w:rPr>
                <w:rFonts w:hint="eastAsia" w:ascii="仿宋" w:hAnsi="仿宋" w:eastAsia="仿宋" w:cs="仿宋"/>
                <w:color w:val="auto"/>
                <w:kern w:val="0"/>
                <w:sz w:val="24"/>
                <w:szCs w:val="24"/>
                <w:highlight w:val="none"/>
                <w:lang w:val="en-US" w:eastAsia="zh-CN" w:bidi="ar"/>
              </w:rPr>
            </w:pPr>
          </w:p>
          <w:p w14:paraId="1E562179">
            <w:pPr>
              <w:widowControl/>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备注：我行目前只有线下模式</w:t>
            </w:r>
          </w:p>
        </w:tc>
        <w:tc>
          <w:tcPr>
            <w:tcW w:w="5095" w:type="dxa"/>
            <w:noWrap w:val="0"/>
            <w:vAlign w:val="center"/>
          </w:tcPr>
          <w:p w14:paraId="7155691A">
            <w:pPr>
              <w:widowControl/>
              <w:jc w:val="left"/>
              <w:textAlignment w:val="center"/>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根据保证金比例不同，参照下述费率计收：</w:t>
            </w:r>
          </w:p>
          <w:p w14:paraId="637B3542">
            <w:pPr>
              <w:widowControl/>
              <w:jc w:val="left"/>
              <w:textAlignment w:val="center"/>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全额保证金，500一年；</w:t>
            </w:r>
          </w:p>
          <w:p w14:paraId="28A43A2F">
            <w:pPr>
              <w:widowControl/>
              <w:jc w:val="left"/>
              <w:textAlignment w:val="center"/>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保证金比例50%以下，保函敞口金额的1.25‰/季，最低500元/季；</w:t>
            </w:r>
          </w:p>
          <w:p w14:paraId="5F8194FD">
            <w:pPr>
              <w:widowControl/>
              <w:jc w:val="left"/>
              <w:textAlignment w:val="center"/>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保证金比例50%（含）以上，保函敞口金额的1‰/季，最低500元/季。</w:t>
            </w:r>
          </w:p>
          <w:p w14:paraId="0E6959B5">
            <w:pPr>
              <w:widowControl/>
              <w:jc w:val="left"/>
              <w:textAlignment w:val="center"/>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涉及保函增额，增额部分参照开立保函收费标准另行收费，延期修改按照300/次的标准另行收费；</w:t>
            </w:r>
          </w:p>
          <w:p w14:paraId="19DB4462">
            <w:pPr>
              <w:widowControl/>
              <w:jc w:val="left"/>
              <w:textAlignment w:val="center"/>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按年收费项目不足一年按一年计收，超过一年三十天按照两年计收（从保函开立之日起390天（含）为一个年度三十天）</w:t>
            </w:r>
          </w:p>
          <w:p w14:paraId="3C4C89CA">
            <w:pPr>
              <w:widowControl/>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按季收费项目不足一季按一季度计收，超过一季度十天的按两季度计收（从保函开立之日起100天（含）为一个季度十天）</w:t>
            </w:r>
          </w:p>
        </w:tc>
        <w:tc>
          <w:tcPr>
            <w:tcW w:w="1513" w:type="dxa"/>
            <w:noWrap w:val="0"/>
            <w:vAlign w:val="center"/>
          </w:tcPr>
          <w:p w14:paraId="5BE32C2D">
            <w:pPr>
              <w:widowControl/>
              <w:jc w:val="center"/>
              <w:textAlignment w:val="center"/>
              <w:rPr>
                <w:rFonts w:hint="eastAsia" w:ascii="仿宋" w:hAnsi="仿宋" w:eastAsia="仿宋" w:cs="仿宋"/>
                <w:color w:val="auto"/>
                <w:kern w:val="0"/>
                <w:sz w:val="24"/>
                <w:szCs w:val="24"/>
                <w:highlight w:val="none"/>
                <w:lang w:val="en-US" w:eastAsia="zh-CN" w:bidi="ar"/>
              </w:rPr>
            </w:pPr>
          </w:p>
          <w:p w14:paraId="16019C89">
            <w:pPr>
              <w:widowControl/>
              <w:jc w:val="center"/>
              <w:textAlignment w:val="center"/>
              <w:rPr>
                <w:rFonts w:hint="eastAsia" w:ascii="仿宋" w:hAnsi="仿宋" w:eastAsia="仿宋" w:cs="仿宋"/>
                <w:color w:val="auto"/>
                <w:kern w:val="0"/>
                <w:sz w:val="24"/>
                <w:szCs w:val="24"/>
                <w:highlight w:val="none"/>
                <w:lang w:val="en-US" w:eastAsia="zh-CN" w:bidi="ar"/>
              </w:rPr>
            </w:pPr>
          </w:p>
          <w:p w14:paraId="7C6229D2">
            <w:pPr>
              <w:widowControl/>
              <w:jc w:val="center"/>
              <w:textAlignment w:val="center"/>
              <w:rPr>
                <w:rFonts w:hint="eastAsia" w:ascii="仿宋" w:hAnsi="仿宋" w:eastAsia="仿宋" w:cs="仿宋"/>
                <w:color w:val="auto"/>
                <w:kern w:val="0"/>
                <w:sz w:val="24"/>
                <w:szCs w:val="24"/>
                <w:highlight w:val="none"/>
                <w:lang w:val="en-US" w:eastAsia="zh-CN" w:bidi="ar"/>
              </w:rPr>
            </w:pPr>
          </w:p>
          <w:p w14:paraId="400FE48E">
            <w:pPr>
              <w:widowControl/>
              <w:jc w:val="center"/>
              <w:textAlignment w:val="center"/>
              <w:rPr>
                <w:rFonts w:hint="eastAsia" w:ascii="仿宋" w:hAnsi="仿宋" w:eastAsia="仿宋" w:cs="仿宋"/>
                <w:color w:val="auto"/>
                <w:kern w:val="0"/>
                <w:sz w:val="24"/>
                <w:szCs w:val="24"/>
                <w:highlight w:val="none"/>
                <w:lang w:val="en-US" w:eastAsia="zh-CN" w:bidi="ar"/>
              </w:rPr>
            </w:pPr>
          </w:p>
          <w:p w14:paraId="658F22EB">
            <w:pPr>
              <w:widowControl/>
              <w:jc w:val="center"/>
              <w:textAlignment w:val="center"/>
              <w:rPr>
                <w:rFonts w:hint="eastAsia" w:ascii="仿宋" w:hAnsi="仿宋" w:eastAsia="仿宋" w:cs="仿宋"/>
                <w:color w:val="auto"/>
                <w:kern w:val="0"/>
                <w:sz w:val="24"/>
                <w:szCs w:val="24"/>
                <w:highlight w:val="none"/>
                <w:lang w:val="en-US" w:eastAsia="zh-CN" w:bidi="ar"/>
              </w:rPr>
            </w:pPr>
          </w:p>
          <w:p w14:paraId="2B47892D">
            <w:pPr>
              <w:widowControl/>
              <w:jc w:val="center"/>
              <w:textAlignment w:val="center"/>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银行联系人：陈超17858683697</w:t>
            </w:r>
          </w:p>
          <w:p w14:paraId="5E8DF856">
            <w:pPr>
              <w:widowControl/>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具体保函业务办理客户经理：王英15868677616</w:t>
            </w:r>
          </w:p>
        </w:tc>
      </w:tr>
      <w:tr w14:paraId="120FD0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21" w:type="dxa"/>
          <w:trHeight w:val="49" w:hRule="atLeast"/>
          <w:jc w:val="center"/>
        </w:trPr>
        <w:tc>
          <w:tcPr>
            <w:tcW w:w="918" w:type="dxa"/>
            <w:vMerge w:val="continue"/>
            <w:noWrap w:val="0"/>
            <w:vAlign w:val="center"/>
          </w:tcPr>
          <w:p w14:paraId="4ADC9A61">
            <w:pPr>
              <w:autoSpaceDE w:val="0"/>
              <w:autoSpaceDN w:val="0"/>
              <w:spacing w:line="288" w:lineRule="auto"/>
              <w:textAlignment w:val="bottom"/>
              <w:rPr>
                <w:rFonts w:hint="eastAsia" w:ascii="仿宋" w:hAnsi="仿宋" w:eastAsia="仿宋" w:cs="仿宋"/>
                <w:color w:val="auto"/>
                <w:sz w:val="24"/>
                <w:szCs w:val="24"/>
                <w:highlight w:val="none"/>
              </w:rPr>
            </w:pPr>
          </w:p>
        </w:tc>
        <w:tc>
          <w:tcPr>
            <w:tcW w:w="2121" w:type="dxa"/>
            <w:noWrap w:val="0"/>
            <w:vAlign w:val="center"/>
          </w:tcPr>
          <w:p w14:paraId="3247D1ED">
            <w:pPr>
              <w:widowControl/>
              <w:jc w:val="left"/>
              <w:textAlignment w:val="center"/>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机构名称：仙居农商银行</w:t>
            </w:r>
          </w:p>
          <w:p w14:paraId="3D6328A0">
            <w:pPr>
              <w:widowControl/>
              <w:jc w:val="left"/>
              <w:textAlignment w:val="center"/>
              <w:rPr>
                <w:rFonts w:hint="eastAsia" w:ascii="仿宋" w:hAnsi="仿宋" w:eastAsia="仿宋" w:cs="仿宋"/>
                <w:color w:val="auto"/>
                <w:kern w:val="0"/>
                <w:sz w:val="24"/>
                <w:szCs w:val="24"/>
                <w:highlight w:val="none"/>
                <w:lang w:val="en-US" w:eastAsia="zh-CN" w:bidi="ar"/>
              </w:rPr>
            </w:pPr>
          </w:p>
          <w:p w14:paraId="31ABF31C">
            <w:pPr>
              <w:widowControl/>
              <w:jc w:val="left"/>
              <w:textAlignment w:val="center"/>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履约保函：是</w:t>
            </w:r>
          </w:p>
          <w:p w14:paraId="2699B67E">
            <w:pPr>
              <w:widowControl/>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预付款保函：是</w:t>
            </w:r>
          </w:p>
        </w:tc>
        <w:tc>
          <w:tcPr>
            <w:tcW w:w="5095" w:type="dxa"/>
            <w:noWrap w:val="0"/>
            <w:vAlign w:val="center"/>
          </w:tcPr>
          <w:p w14:paraId="623D9EE0">
            <w:pPr>
              <w:widowControl/>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合同（质量）履约按履约保证金年费率万分之五，在出具保函前一次性收取。</w:t>
            </w:r>
          </w:p>
        </w:tc>
        <w:tc>
          <w:tcPr>
            <w:tcW w:w="1513" w:type="dxa"/>
            <w:noWrap w:val="0"/>
            <w:vAlign w:val="center"/>
          </w:tcPr>
          <w:p w14:paraId="558709B9">
            <w:pPr>
              <w:widowControl/>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李杭13586233529</w:t>
            </w:r>
          </w:p>
        </w:tc>
      </w:tr>
      <w:tr w14:paraId="062BD4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 w:hRule="atLeast"/>
          <w:jc w:val="center"/>
        </w:trPr>
        <w:tc>
          <w:tcPr>
            <w:tcW w:w="918" w:type="dxa"/>
            <w:vMerge w:val="continue"/>
            <w:noWrap w:val="0"/>
            <w:vAlign w:val="center"/>
          </w:tcPr>
          <w:p w14:paraId="4DB010B8">
            <w:pPr>
              <w:autoSpaceDE w:val="0"/>
              <w:autoSpaceDN w:val="0"/>
              <w:spacing w:line="288" w:lineRule="auto"/>
              <w:textAlignment w:val="bottom"/>
              <w:rPr>
                <w:rFonts w:hint="eastAsia" w:ascii="仿宋" w:hAnsi="仿宋" w:eastAsia="仿宋" w:cs="仿宋"/>
                <w:color w:val="auto"/>
                <w:sz w:val="24"/>
                <w:szCs w:val="24"/>
                <w:highlight w:val="none"/>
              </w:rPr>
            </w:pPr>
          </w:p>
        </w:tc>
        <w:tc>
          <w:tcPr>
            <w:tcW w:w="2121" w:type="dxa"/>
            <w:noWrap w:val="0"/>
            <w:vAlign w:val="center"/>
          </w:tcPr>
          <w:p w14:paraId="424EAD7C">
            <w:pPr>
              <w:widowControl/>
              <w:jc w:val="left"/>
              <w:textAlignment w:val="center"/>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机构名称：仙居中国银行</w:t>
            </w:r>
          </w:p>
          <w:p w14:paraId="738E7134">
            <w:pPr>
              <w:widowControl/>
              <w:jc w:val="left"/>
              <w:textAlignment w:val="center"/>
              <w:rPr>
                <w:rFonts w:hint="eastAsia" w:ascii="仿宋" w:hAnsi="仿宋" w:eastAsia="仿宋" w:cs="仿宋"/>
                <w:color w:val="auto"/>
                <w:kern w:val="0"/>
                <w:sz w:val="24"/>
                <w:szCs w:val="24"/>
                <w:highlight w:val="none"/>
                <w:lang w:val="en-US" w:eastAsia="zh-CN" w:bidi="ar"/>
              </w:rPr>
            </w:pPr>
          </w:p>
          <w:p w14:paraId="16667A64">
            <w:pPr>
              <w:widowControl/>
              <w:jc w:val="left"/>
              <w:textAlignment w:val="center"/>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履约保函：是</w:t>
            </w:r>
          </w:p>
          <w:p w14:paraId="7AD69BA6">
            <w:pPr>
              <w:widowControl/>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预付款保函：是</w:t>
            </w:r>
          </w:p>
        </w:tc>
        <w:tc>
          <w:tcPr>
            <w:tcW w:w="5095" w:type="dxa"/>
            <w:noWrap w:val="0"/>
            <w:vAlign w:val="center"/>
          </w:tcPr>
          <w:p w14:paraId="411AE3B3">
            <w:pPr>
              <w:widowControl/>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合同（质量）履约按履约保证金年费率1%（1.5%），每单保函最低保险费为500元。</w:t>
            </w:r>
          </w:p>
        </w:tc>
        <w:tc>
          <w:tcPr>
            <w:tcW w:w="1534" w:type="dxa"/>
            <w:gridSpan w:val="2"/>
            <w:noWrap w:val="0"/>
            <w:vAlign w:val="center"/>
          </w:tcPr>
          <w:p w14:paraId="111F62E3">
            <w:pPr>
              <w:widowControl/>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张弥0576-87796908</w:t>
            </w:r>
          </w:p>
        </w:tc>
      </w:tr>
      <w:tr w14:paraId="5B7E3C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 w:hRule="atLeast"/>
          <w:jc w:val="center"/>
        </w:trPr>
        <w:tc>
          <w:tcPr>
            <w:tcW w:w="918" w:type="dxa"/>
            <w:vMerge w:val="continue"/>
            <w:noWrap w:val="0"/>
            <w:vAlign w:val="center"/>
          </w:tcPr>
          <w:p w14:paraId="629404AC">
            <w:pPr>
              <w:autoSpaceDE w:val="0"/>
              <w:autoSpaceDN w:val="0"/>
              <w:spacing w:line="288" w:lineRule="auto"/>
              <w:textAlignment w:val="bottom"/>
              <w:rPr>
                <w:rFonts w:hint="eastAsia" w:ascii="仿宋" w:hAnsi="仿宋" w:eastAsia="仿宋" w:cs="仿宋"/>
                <w:color w:val="auto"/>
                <w:sz w:val="24"/>
                <w:szCs w:val="24"/>
                <w:highlight w:val="none"/>
              </w:rPr>
            </w:pPr>
          </w:p>
        </w:tc>
        <w:tc>
          <w:tcPr>
            <w:tcW w:w="2121" w:type="dxa"/>
            <w:noWrap w:val="0"/>
            <w:vAlign w:val="center"/>
          </w:tcPr>
          <w:p w14:paraId="278879C9">
            <w:pPr>
              <w:widowControl/>
              <w:jc w:val="left"/>
              <w:textAlignment w:val="center"/>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机构名称：中国人民财产保险股份有限公司仙居支公司</w:t>
            </w:r>
          </w:p>
          <w:p w14:paraId="19C05F7B">
            <w:pPr>
              <w:widowControl/>
              <w:jc w:val="left"/>
              <w:textAlignment w:val="center"/>
              <w:rPr>
                <w:rFonts w:hint="eastAsia" w:ascii="仿宋" w:hAnsi="仿宋" w:eastAsia="仿宋" w:cs="仿宋"/>
                <w:color w:val="auto"/>
                <w:kern w:val="0"/>
                <w:sz w:val="24"/>
                <w:szCs w:val="24"/>
                <w:highlight w:val="none"/>
                <w:lang w:val="en-US" w:eastAsia="zh-CN" w:bidi="ar"/>
              </w:rPr>
            </w:pPr>
          </w:p>
          <w:p w14:paraId="358D2ACB">
            <w:pPr>
              <w:widowControl/>
              <w:jc w:val="left"/>
              <w:textAlignment w:val="center"/>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履约保险：是</w:t>
            </w:r>
          </w:p>
          <w:p w14:paraId="770DA863">
            <w:pPr>
              <w:widowControl/>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预付款保函：是</w:t>
            </w:r>
          </w:p>
        </w:tc>
        <w:tc>
          <w:tcPr>
            <w:tcW w:w="5095" w:type="dxa"/>
            <w:noWrap w:val="0"/>
            <w:vAlign w:val="center"/>
          </w:tcPr>
          <w:p w14:paraId="300561E3">
            <w:pPr>
              <w:widowControl/>
              <w:jc w:val="left"/>
              <w:textAlignment w:val="center"/>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建设工程合同款支付保证保险，年费率1.2%，每单最低保险费为1000元。</w:t>
            </w:r>
          </w:p>
          <w:p w14:paraId="7F975F9F">
            <w:pPr>
              <w:widowControl/>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建设工程预付款保证保险，年费率0.6%，每单最低保险费为1000元。</w:t>
            </w:r>
          </w:p>
        </w:tc>
        <w:tc>
          <w:tcPr>
            <w:tcW w:w="1534" w:type="dxa"/>
            <w:gridSpan w:val="2"/>
            <w:noWrap w:val="0"/>
            <w:vAlign w:val="center"/>
          </w:tcPr>
          <w:p w14:paraId="0E20F7F5">
            <w:pPr>
              <w:widowControl/>
              <w:jc w:val="center"/>
              <w:textAlignment w:val="center"/>
              <w:rPr>
                <w:rFonts w:hint="eastAsia" w:ascii="仿宋" w:hAnsi="仿宋" w:eastAsia="仿宋" w:cs="仿宋"/>
                <w:color w:val="auto"/>
                <w:kern w:val="0"/>
                <w:sz w:val="24"/>
                <w:szCs w:val="24"/>
                <w:highlight w:val="none"/>
                <w:lang w:val="en-US" w:eastAsia="zh-CN" w:bidi="ar"/>
              </w:rPr>
            </w:pPr>
          </w:p>
          <w:p w14:paraId="4CE462F4">
            <w:pPr>
              <w:widowControl/>
              <w:jc w:val="center"/>
              <w:textAlignment w:val="center"/>
              <w:rPr>
                <w:rFonts w:hint="eastAsia" w:ascii="仿宋" w:hAnsi="仿宋" w:eastAsia="仿宋" w:cs="仿宋"/>
                <w:color w:val="auto"/>
                <w:kern w:val="0"/>
                <w:sz w:val="24"/>
                <w:szCs w:val="24"/>
                <w:highlight w:val="none"/>
                <w:lang w:val="en-US" w:eastAsia="zh-CN" w:bidi="ar"/>
              </w:rPr>
            </w:pPr>
          </w:p>
          <w:p w14:paraId="5BFA60B1">
            <w:pPr>
              <w:widowControl/>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王巧红13968483573</w:t>
            </w:r>
          </w:p>
        </w:tc>
      </w:tr>
      <w:tr w14:paraId="0437BF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 w:hRule="atLeast"/>
          <w:jc w:val="center"/>
        </w:trPr>
        <w:tc>
          <w:tcPr>
            <w:tcW w:w="918" w:type="dxa"/>
            <w:vMerge w:val="continue"/>
            <w:noWrap w:val="0"/>
            <w:vAlign w:val="center"/>
          </w:tcPr>
          <w:p w14:paraId="15396575">
            <w:pPr>
              <w:autoSpaceDE w:val="0"/>
              <w:autoSpaceDN w:val="0"/>
              <w:spacing w:line="288" w:lineRule="auto"/>
              <w:textAlignment w:val="bottom"/>
              <w:rPr>
                <w:rFonts w:hint="eastAsia" w:ascii="仿宋" w:hAnsi="仿宋" w:eastAsia="仿宋" w:cs="仿宋"/>
                <w:color w:val="auto"/>
                <w:sz w:val="24"/>
                <w:szCs w:val="24"/>
                <w:highlight w:val="none"/>
              </w:rPr>
            </w:pPr>
          </w:p>
        </w:tc>
        <w:tc>
          <w:tcPr>
            <w:tcW w:w="2121" w:type="dxa"/>
            <w:noWrap w:val="0"/>
            <w:vAlign w:val="center"/>
          </w:tcPr>
          <w:p w14:paraId="58B00FF6">
            <w:pPr>
              <w:widowControl/>
              <w:jc w:val="left"/>
              <w:textAlignment w:val="center"/>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机构名称：中国大地财产保险股份有限公司仙居支公司</w:t>
            </w:r>
          </w:p>
          <w:p w14:paraId="4DA3AC43">
            <w:pPr>
              <w:widowControl/>
              <w:jc w:val="left"/>
              <w:textAlignment w:val="center"/>
              <w:rPr>
                <w:rFonts w:hint="eastAsia" w:ascii="仿宋" w:hAnsi="仿宋" w:eastAsia="仿宋" w:cs="仿宋"/>
                <w:color w:val="auto"/>
                <w:kern w:val="0"/>
                <w:sz w:val="24"/>
                <w:szCs w:val="24"/>
                <w:highlight w:val="none"/>
                <w:lang w:val="en-US" w:eastAsia="zh-CN" w:bidi="ar"/>
              </w:rPr>
            </w:pPr>
          </w:p>
          <w:p w14:paraId="78F204BB">
            <w:pPr>
              <w:widowControl/>
              <w:jc w:val="left"/>
              <w:textAlignment w:val="center"/>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履约保函：是</w:t>
            </w:r>
          </w:p>
          <w:p w14:paraId="3B22A4B0">
            <w:pPr>
              <w:widowControl/>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预付款保函：否</w:t>
            </w:r>
          </w:p>
        </w:tc>
        <w:tc>
          <w:tcPr>
            <w:tcW w:w="5095" w:type="dxa"/>
            <w:noWrap w:val="0"/>
            <w:vAlign w:val="center"/>
          </w:tcPr>
          <w:p w14:paraId="5808CF90">
            <w:pPr>
              <w:widowControl/>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合同（质量）履约按履约保证金年费率最低0.5%，每单保函最低保险费为1000元。</w:t>
            </w:r>
          </w:p>
        </w:tc>
        <w:tc>
          <w:tcPr>
            <w:tcW w:w="1534" w:type="dxa"/>
            <w:gridSpan w:val="2"/>
            <w:noWrap w:val="0"/>
            <w:vAlign w:val="center"/>
          </w:tcPr>
          <w:p w14:paraId="432F10C2">
            <w:pPr>
              <w:widowControl/>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吴琼17858699170</w:t>
            </w:r>
          </w:p>
        </w:tc>
      </w:tr>
      <w:tr w14:paraId="392526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 w:hRule="atLeast"/>
          <w:jc w:val="center"/>
        </w:trPr>
        <w:tc>
          <w:tcPr>
            <w:tcW w:w="918" w:type="dxa"/>
            <w:vMerge w:val="continue"/>
            <w:noWrap w:val="0"/>
            <w:vAlign w:val="center"/>
          </w:tcPr>
          <w:p w14:paraId="5CB67CDC">
            <w:pPr>
              <w:autoSpaceDE w:val="0"/>
              <w:autoSpaceDN w:val="0"/>
              <w:spacing w:line="288" w:lineRule="auto"/>
              <w:textAlignment w:val="bottom"/>
              <w:rPr>
                <w:rFonts w:hint="eastAsia" w:ascii="仿宋" w:hAnsi="仿宋" w:eastAsia="仿宋" w:cs="仿宋"/>
                <w:color w:val="auto"/>
                <w:sz w:val="24"/>
                <w:szCs w:val="24"/>
                <w:highlight w:val="none"/>
              </w:rPr>
            </w:pPr>
          </w:p>
        </w:tc>
        <w:tc>
          <w:tcPr>
            <w:tcW w:w="2121" w:type="dxa"/>
            <w:noWrap w:val="0"/>
            <w:vAlign w:val="center"/>
          </w:tcPr>
          <w:p w14:paraId="2F8CCEEC">
            <w:pPr>
              <w:widowControl/>
              <w:jc w:val="left"/>
              <w:textAlignment w:val="center"/>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机构名称：天安财产保险股份有限公司台州中心支公司仙居县营销服务部</w:t>
            </w:r>
            <w:r>
              <w:rPr>
                <w:rFonts w:hint="eastAsia" w:ascii="仿宋" w:hAnsi="仿宋" w:eastAsia="仿宋" w:cs="仿宋"/>
                <w:color w:val="auto"/>
                <w:kern w:val="0"/>
                <w:sz w:val="24"/>
                <w:szCs w:val="24"/>
                <w:highlight w:val="none"/>
                <w:lang w:val="en-US" w:eastAsia="zh-CN" w:bidi="ar"/>
              </w:rPr>
              <w:br w:type="textWrapping"/>
            </w:r>
          </w:p>
          <w:p w14:paraId="5F29A8B6">
            <w:pPr>
              <w:widowControl/>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履约保函：否</w:t>
            </w:r>
            <w:r>
              <w:rPr>
                <w:rFonts w:hint="eastAsia" w:ascii="仿宋" w:hAnsi="仿宋" w:eastAsia="仿宋" w:cs="仿宋"/>
                <w:color w:val="auto"/>
                <w:kern w:val="0"/>
                <w:sz w:val="24"/>
                <w:szCs w:val="24"/>
                <w:highlight w:val="none"/>
                <w:lang w:val="en-US" w:eastAsia="zh-CN" w:bidi="ar"/>
              </w:rPr>
              <w:br w:type="textWrapping"/>
            </w:r>
            <w:r>
              <w:rPr>
                <w:rFonts w:hint="eastAsia" w:ascii="仿宋" w:hAnsi="仿宋" w:eastAsia="仿宋" w:cs="仿宋"/>
                <w:color w:val="auto"/>
                <w:kern w:val="0"/>
                <w:sz w:val="24"/>
                <w:szCs w:val="24"/>
                <w:highlight w:val="none"/>
                <w:lang w:val="en-US" w:eastAsia="zh-CN" w:bidi="ar"/>
              </w:rPr>
              <w:t>预付款保函：是</w:t>
            </w:r>
          </w:p>
        </w:tc>
        <w:tc>
          <w:tcPr>
            <w:tcW w:w="5095" w:type="dxa"/>
            <w:noWrap w:val="0"/>
            <w:vAlign w:val="center"/>
          </w:tcPr>
          <w:p w14:paraId="64ED9987">
            <w:pPr>
              <w:widowControl/>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预付款保函：按预付款金额投保，年费率为1%-2%，每单保函最低保险费为500元；保险期限最长不超过5年。</w:t>
            </w:r>
          </w:p>
        </w:tc>
        <w:tc>
          <w:tcPr>
            <w:tcW w:w="1534" w:type="dxa"/>
            <w:gridSpan w:val="2"/>
            <w:noWrap w:val="0"/>
            <w:vAlign w:val="center"/>
          </w:tcPr>
          <w:p w14:paraId="402409CC">
            <w:pPr>
              <w:widowControl/>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陶正鹏13858613668</w:t>
            </w:r>
          </w:p>
        </w:tc>
      </w:tr>
      <w:tr w14:paraId="776B0B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 w:hRule="atLeast"/>
          <w:jc w:val="center"/>
        </w:trPr>
        <w:tc>
          <w:tcPr>
            <w:tcW w:w="918" w:type="dxa"/>
            <w:vMerge w:val="continue"/>
            <w:noWrap w:val="0"/>
            <w:vAlign w:val="center"/>
          </w:tcPr>
          <w:p w14:paraId="06A6EF46">
            <w:pPr>
              <w:autoSpaceDE w:val="0"/>
              <w:autoSpaceDN w:val="0"/>
              <w:spacing w:line="288" w:lineRule="auto"/>
              <w:textAlignment w:val="bottom"/>
              <w:rPr>
                <w:rFonts w:hint="eastAsia" w:ascii="仿宋" w:hAnsi="仿宋" w:eastAsia="仿宋" w:cs="仿宋"/>
                <w:color w:val="auto"/>
                <w:sz w:val="24"/>
                <w:szCs w:val="24"/>
                <w:highlight w:val="none"/>
              </w:rPr>
            </w:pPr>
          </w:p>
        </w:tc>
        <w:tc>
          <w:tcPr>
            <w:tcW w:w="2121" w:type="dxa"/>
            <w:noWrap w:val="0"/>
            <w:vAlign w:val="center"/>
          </w:tcPr>
          <w:p w14:paraId="04A172FF">
            <w:pPr>
              <w:widowControl/>
              <w:jc w:val="left"/>
              <w:textAlignment w:val="center"/>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机构名称：仙居县台融融资担保有限公司</w:t>
            </w:r>
          </w:p>
          <w:p w14:paraId="231B22F9">
            <w:pPr>
              <w:widowControl/>
              <w:jc w:val="left"/>
              <w:textAlignment w:val="center"/>
              <w:rPr>
                <w:rFonts w:hint="eastAsia" w:ascii="仿宋" w:hAnsi="仿宋" w:eastAsia="仿宋" w:cs="仿宋"/>
                <w:color w:val="auto"/>
                <w:kern w:val="0"/>
                <w:sz w:val="24"/>
                <w:szCs w:val="24"/>
                <w:highlight w:val="none"/>
                <w:lang w:val="en-US" w:eastAsia="zh-CN" w:bidi="ar"/>
              </w:rPr>
            </w:pPr>
          </w:p>
          <w:p w14:paraId="2AFAC06A">
            <w:pPr>
              <w:widowControl/>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履约保函：是</w:t>
            </w:r>
          </w:p>
        </w:tc>
        <w:tc>
          <w:tcPr>
            <w:tcW w:w="5095" w:type="dxa"/>
            <w:noWrap w:val="0"/>
            <w:vAlign w:val="center"/>
          </w:tcPr>
          <w:p w14:paraId="2DE7D047">
            <w:pPr>
              <w:widowControl/>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合同（质量）履约按履约保证金年费率0.2%，每单保函最低保险费为800元。</w:t>
            </w:r>
          </w:p>
        </w:tc>
        <w:tc>
          <w:tcPr>
            <w:tcW w:w="1534" w:type="dxa"/>
            <w:gridSpan w:val="2"/>
            <w:noWrap w:val="0"/>
            <w:vAlign w:val="center"/>
          </w:tcPr>
          <w:p w14:paraId="59045A5B">
            <w:pPr>
              <w:widowControl/>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郭鹏飞13819645716</w:t>
            </w:r>
          </w:p>
        </w:tc>
      </w:tr>
      <w:tr w14:paraId="66F36E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 w:hRule="atLeast"/>
          <w:jc w:val="center"/>
        </w:trPr>
        <w:tc>
          <w:tcPr>
            <w:tcW w:w="918" w:type="dxa"/>
            <w:vMerge w:val="continue"/>
            <w:noWrap w:val="0"/>
            <w:vAlign w:val="center"/>
          </w:tcPr>
          <w:p w14:paraId="46B6E0D7">
            <w:pPr>
              <w:autoSpaceDE w:val="0"/>
              <w:autoSpaceDN w:val="0"/>
              <w:spacing w:line="288" w:lineRule="auto"/>
              <w:textAlignment w:val="bottom"/>
              <w:rPr>
                <w:rFonts w:hint="eastAsia" w:ascii="仿宋" w:hAnsi="仿宋" w:eastAsia="仿宋" w:cs="仿宋"/>
                <w:color w:val="auto"/>
                <w:sz w:val="24"/>
                <w:szCs w:val="24"/>
                <w:highlight w:val="none"/>
              </w:rPr>
            </w:pPr>
          </w:p>
        </w:tc>
        <w:tc>
          <w:tcPr>
            <w:tcW w:w="2121" w:type="dxa"/>
            <w:noWrap w:val="0"/>
            <w:vAlign w:val="center"/>
          </w:tcPr>
          <w:p w14:paraId="2717B602">
            <w:pPr>
              <w:widowControl/>
              <w:jc w:val="left"/>
              <w:textAlignment w:val="center"/>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机构名称：浙江商盈融资担保有限公司</w:t>
            </w:r>
          </w:p>
          <w:p w14:paraId="1D514DD8">
            <w:pPr>
              <w:pStyle w:val="62"/>
              <w:rPr>
                <w:rFonts w:hint="eastAsia" w:ascii="仿宋" w:hAnsi="仿宋" w:eastAsia="仿宋" w:cs="仿宋"/>
                <w:color w:val="auto"/>
                <w:sz w:val="24"/>
                <w:szCs w:val="24"/>
                <w:highlight w:val="none"/>
                <w:lang w:val="en-US" w:eastAsia="zh-CN"/>
              </w:rPr>
            </w:pPr>
          </w:p>
          <w:p w14:paraId="71454D3C">
            <w:pPr>
              <w:widowControl/>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履约保函：是</w:t>
            </w:r>
          </w:p>
        </w:tc>
        <w:tc>
          <w:tcPr>
            <w:tcW w:w="5095" w:type="dxa"/>
            <w:noWrap w:val="0"/>
            <w:vAlign w:val="center"/>
          </w:tcPr>
          <w:p w14:paraId="5B60600D">
            <w:pPr>
              <w:widowControl/>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合同（质量）履约按履约保证金年费率0.2%，每单保函最低保险费为800元。</w:t>
            </w:r>
          </w:p>
        </w:tc>
        <w:tc>
          <w:tcPr>
            <w:tcW w:w="1534" w:type="dxa"/>
            <w:gridSpan w:val="2"/>
            <w:noWrap w:val="0"/>
            <w:vAlign w:val="center"/>
          </w:tcPr>
          <w:p w14:paraId="6F1B986A">
            <w:pPr>
              <w:widowControl/>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冯婳婳13586233988</w:t>
            </w:r>
          </w:p>
        </w:tc>
      </w:tr>
      <w:tr w14:paraId="05825F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 w:hRule="atLeast"/>
          <w:jc w:val="center"/>
        </w:trPr>
        <w:tc>
          <w:tcPr>
            <w:tcW w:w="918" w:type="dxa"/>
            <w:noWrap w:val="0"/>
            <w:vAlign w:val="center"/>
          </w:tcPr>
          <w:p w14:paraId="3D11170C">
            <w:pPr>
              <w:spacing w:line="288" w:lineRule="auto"/>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17</w:t>
            </w:r>
          </w:p>
        </w:tc>
        <w:tc>
          <w:tcPr>
            <w:tcW w:w="2121" w:type="dxa"/>
            <w:noWrap w:val="0"/>
            <w:vAlign w:val="center"/>
          </w:tcPr>
          <w:p w14:paraId="37755F0C">
            <w:pPr>
              <w:snapToGrid w:val="0"/>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b w:val="0"/>
                <w:bCs/>
                <w:color w:val="auto"/>
                <w:sz w:val="24"/>
                <w:szCs w:val="24"/>
                <w:highlight w:val="none"/>
                <w:lang w:val="en-US" w:eastAsia="zh-CN"/>
              </w:rPr>
              <w:t>履约保证金</w:t>
            </w:r>
          </w:p>
        </w:tc>
        <w:tc>
          <w:tcPr>
            <w:tcW w:w="6629" w:type="dxa"/>
            <w:gridSpan w:val="3"/>
            <w:noWrap w:val="0"/>
            <w:vAlign w:val="center"/>
          </w:tcPr>
          <w:p w14:paraId="70346CAC">
            <w:pPr>
              <w:spacing w:line="360" w:lineRule="auto"/>
              <w:rPr>
                <w:rFonts w:hint="eastAsia" w:ascii="仿宋" w:hAnsi="仿宋" w:eastAsia="仿宋" w:cs="仿宋"/>
                <w:color w:val="auto"/>
                <w:sz w:val="24"/>
                <w:szCs w:val="24"/>
                <w:highlight w:val="none"/>
                <w:lang w:val="en-US" w:eastAsia="zh-CN"/>
              </w:rPr>
            </w:pPr>
            <w:sdt>
              <w:sdtPr>
                <w:rPr>
                  <w:rFonts w:hint="eastAsia" w:ascii="仿宋" w:hAnsi="仿宋" w:eastAsia="仿宋" w:cs="仿宋"/>
                  <w:color w:val="auto"/>
                  <w:kern w:val="0"/>
                  <w:sz w:val="24"/>
                  <w:szCs w:val="24"/>
                  <w:highlight w:val="none"/>
                </w:rPr>
                <w:id w:val="147472660"/>
                <w14:checkbox>
                  <w14:checked w14:val="0"/>
                  <w14:checkedState w14:val="00FE" w14:font="Wingdings"/>
                  <w14:uncheckedState w14:val="2610" w14:font="MS Gothic"/>
                </w14:checkbox>
              </w:sdtPr>
              <w:sdtEndPr>
                <w:rPr>
                  <w:rFonts w:hint="eastAsia" w:ascii="仿宋" w:hAnsi="仿宋" w:eastAsia="仿宋" w:cs="仿宋"/>
                  <w:color w:val="auto"/>
                  <w:kern w:val="0"/>
                  <w:sz w:val="24"/>
                  <w:szCs w:val="24"/>
                  <w:highlight w:val="none"/>
                </w:rPr>
              </w:sdtEndPr>
              <w:sdtContent>
                <w:r>
                  <w:rPr>
                    <w:rFonts w:hint="eastAsia" w:ascii="仿宋" w:hAnsi="仿宋" w:eastAsia="仿宋" w:cs="仿宋"/>
                    <w:color w:val="auto"/>
                    <w:kern w:val="0"/>
                    <w:sz w:val="24"/>
                    <w:szCs w:val="24"/>
                    <w:highlight w:val="none"/>
                    <w:lang w:val="en-US" w:eastAsia="zh-CN" w:bidi="ar-SA"/>
                  </w:rPr>
                  <w:t>☐</w:t>
                </w:r>
              </w:sdtContent>
            </w:sdt>
            <w:r>
              <w:rPr>
                <w:rFonts w:hint="eastAsia" w:ascii="仿宋" w:hAnsi="仿宋" w:eastAsia="仿宋" w:cs="仿宋"/>
                <w:color w:val="auto"/>
                <w:sz w:val="24"/>
                <w:szCs w:val="24"/>
                <w:highlight w:val="none"/>
              </w:rPr>
              <w:t>需缴纳</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lang w:eastAsia="zh-CN"/>
              </w:rPr>
              <w:t>履约</w:t>
            </w:r>
            <w:r>
              <w:rPr>
                <w:rFonts w:hint="eastAsia" w:ascii="仿宋" w:hAnsi="仿宋" w:eastAsia="仿宋" w:cs="仿宋"/>
                <w:color w:val="auto"/>
                <w:sz w:val="24"/>
                <w:szCs w:val="24"/>
                <w:highlight w:val="none"/>
              </w:rPr>
              <w:t>保证金</w:t>
            </w:r>
          </w:p>
          <w:p w14:paraId="373FF0F3">
            <w:pPr>
              <w:pStyle w:val="3"/>
              <w:ind w:firstLine="0" w:firstLineChars="0"/>
              <w:rPr>
                <w:rFonts w:hint="eastAsia" w:ascii="仿宋" w:hAnsi="仿宋" w:eastAsia="仿宋" w:cs="仿宋"/>
                <w:b/>
                <w:color w:val="auto"/>
                <w:sz w:val="24"/>
                <w:szCs w:val="24"/>
                <w:highlight w:val="none"/>
                <w:lang w:val="en-US" w:eastAsia="zh-CN"/>
              </w:rPr>
            </w:pPr>
            <w:sdt>
              <w:sdtPr>
                <w:rPr>
                  <w:rFonts w:hint="eastAsia" w:ascii="仿宋" w:hAnsi="仿宋" w:eastAsia="仿宋" w:cs="仿宋"/>
                  <w:color w:val="auto"/>
                  <w:kern w:val="0"/>
                  <w:sz w:val="24"/>
                  <w:szCs w:val="24"/>
                  <w:highlight w:val="none"/>
                </w:rPr>
                <w:id w:val="147476909"/>
                <w14:checkbox>
                  <w14:checked w14:val="1"/>
                  <w14:checkedState w14:val="00FE" w14:font="Wingdings"/>
                  <w14:uncheckedState w14:val="2610" w14:font="MS Gothic"/>
                </w14:checkbox>
              </w:sdtPr>
              <w:sdtEndPr>
                <w:rPr>
                  <w:rFonts w:hint="eastAsia" w:ascii="仿宋" w:hAnsi="仿宋" w:eastAsia="仿宋" w:cs="仿宋"/>
                  <w:color w:val="auto"/>
                  <w:kern w:val="0"/>
                  <w:sz w:val="24"/>
                  <w:szCs w:val="24"/>
                  <w:highlight w:val="none"/>
                </w:rPr>
              </w:sdtEndPr>
              <w:sdtContent>
                <w:r>
                  <w:rPr>
                    <w:rFonts w:hint="eastAsia" w:ascii="Wingdings" w:hAnsi="Wingdings" w:eastAsia="仿宋" w:cs="仿宋"/>
                    <w:color w:val="auto"/>
                    <w:kern w:val="0"/>
                    <w:sz w:val="24"/>
                    <w:szCs w:val="24"/>
                    <w:highlight w:val="none"/>
                    <w:lang w:val="en-US" w:eastAsia="zh-CN" w:bidi="ar-SA"/>
                  </w:rPr>
                  <w:t>þ</w:t>
                </w:r>
              </w:sdtContent>
            </w:sdt>
            <w:r>
              <w:rPr>
                <w:rFonts w:hint="eastAsia" w:ascii="仿宋" w:hAnsi="仿宋" w:eastAsia="仿宋" w:cs="仿宋"/>
                <w:color w:val="auto"/>
                <w:sz w:val="24"/>
                <w:szCs w:val="24"/>
                <w:highlight w:val="none"/>
              </w:rPr>
              <w:t>不需缴纳</w:t>
            </w:r>
            <w:r>
              <w:rPr>
                <w:rFonts w:hint="eastAsia" w:ascii="仿宋" w:hAnsi="仿宋" w:eastAsia="仿宋" w:cs="仿宋"/>
                <w:color w:val="auto"/>
                <w:sz w:val="24"/>
                <w:szCs w:val="24"/>
                <w:highlight w:val="none"/>
                <w:lang w:eastAsia="zh-CN"/>
              </w:rPr>
              <w:t>履约</w:t>
            </w:r>
            <w:r>
              <w:rPr>
                <w:rFonts w:hint="eastAsia" w:ascii="仿宋" w:hAnsi="仿宋" w:eastAsia="仿宋" w:cs="仿宋"/>
                <w:color w:val="auto"/>
                <w:sz w:val="24"/>
                <w:szCs w:val="24"/>
                <w:highlight w:val="none"/>
              </w:rPr>
              <w:t>保证金</w:t>
            </w:r>
            <w:r>
              <w:rPr>
                <w:rFonts w:hint="eastAsia" w:ascii="仿宋" w:hAnsi="仿宋" w:eastAsia="仿宋" w:cs="仿宋"/>
                <w:color w:val="auto"/>
                <w:sz w:val="24"/>
                <w:szCs w:val="24"/>
                <w:highlight w:val="none"/>
                <w:lang w:eastAsia="zh-CN"/>
              </w:rPr>
              <w:t>。</w:t>
            </w:r>
          </w:p>
        </w:tc>
      </w:tr>
      <w:tr w14:paraId="704EB7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 w:hRule="atLeast"/>
          <w:jc w:val="center"/>
        </w:trPr>
        <w:tc>
          <w:tcPr>
            <w:tcW w:w="918" w:type="dxa"/>
            <w:shd w:val="clear" w:color="auto" w:fill="auto"/>
            <w:noWrap w:val="0"/>
            <w:vAlign w:val="center"/>
          </w:tcPr>
          <w:p w14:paraId="60C93FDA">
            <w:pPr>
              <w:spacing w:line="288" w:lineRule="auto"/>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18</w:t>
            </w:r>
          </w:p>
        </w:tc>
        <w:tc>
          <w:tcPr>
            <w:tcW w:w="8750" w:type="dxa"/>
            <w:gridSpan w:val="4"/>
            <w:noWrap w:val="0"/>
            <w:vAlign w:val="center"/>
          </w:tcPr>
          <w:p w14:paraId="61A9BEA8">
            <w:pPr>
              <w:autoSpaceDE w:val="0"/>
              <w:autoSpaceDN w:val="0"/>
              <w:spacing w:line="288" w:lineRule="auto"/>
              <w:jc w:val="left"/>
              <w:textAlignment w:val="bottom"/>
              <w:rPr>
                <w:rFonts w:hint="default"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报价文件报价金额≤预算50%金额，说明理由，格式自拟。</w:t>
            </w:r>
          </w:p>
        </w:tc>
      </w:tr>
      <w:tr w14:paraId="6131D3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 w:hRule="atLeast"/>
          <w:jc w:val="center"/>
        </w:trPr>
        <w:tc>
          <w:tcPr>
            <w:tcW w:w="918" w:type="dxa"/>
            <w:shd w:val="clear" w:color="auto" w:fill="auto"/>
            <w:noWrap w:val="0"/>
            <w:vAlign w:val="center"/>
          </w:tcPr>
          <w:p w14:paraId="4114AAC8">
            <w:pPr>
              <w:spacing w:line="288" w:lineRule="auto"/>
              <w:jc w:val="center"/>
              <w:rPr>
                <w:rFonts w:hint="default"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19</w:t>
            </w:r>
          </w:p>
        </w:tc>
        <w:tc>
          <w:tcPr>
            <w:tcW w:w="8750" w:type="dxa"/>
            <w:gridSpan w:val="4"/>
            <w:noWrap w:val="0"/>
            <w:vAlign w:val="center"/>
          </w:tcPr>
          <w:p w14:paraId="08F7081F">
            <w:pPr>
              <w:autoSpaceDE w:val="0"/>
              <w:autoSpaceDN w:val="0"/>
              <w:spacing w:line="288" w:lineRule="auto"/>
              <w:jc w:val="left"/>
              <w:textAlignment w:val="bottom"/>
              <w:rPr>
                <w:rFonts w:hint="eastAsia" w:ascii="仿宋" w:hAnsi="仿宋" w:eastAsia="仿宋" w:cs="仿宋"/>
                <w:color w:val="auto"/>
                <w:sz w:val="24"/>
                <w:szCs w:val="24"/>
                <w:highlight w:val="none"/>
              </w:rPr>
            </w:pPr>
            <w:r>
              <w:rPr>
                <w:rFonts w:hint="eastAsia" w:ascii="仿宋" w:hAnsi="仿宋" w:eastAsia="仿宋" w:cs="仿宋"/>
                <w:b w:val="0"/>
                <w:bCs/>
                <w:color w:val="auto"/>
                <w:sz w:val="24"/>
                <w:szCs w:val="24"/>
                <w:highlight w:val="none"/>
                <w:lang w:val="en-US" w:eastAsia="zh-CN"/>
              </w:rPr>
              <w:t>排名第一的投标人为中标候选人，排名第二的投标人为候补中标候选人</w:t>
            </w:r>
          </w:p>
        </w:tc>
      </w:tr>
      <w:tr w14:paraId="24D781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 w:hRule="atLeast"/>
          <w:jc w:val="center"/>
        </w:trPr>
        <w:tc>
          <w:tcPr>
            <w:tcW w:w="918" w:type="dxa"/>
            <w:noWrap w:val="0"/>
            <w:vAlign w:val="center"/>
          </w:tcPr>
          <w:p w14:paraId="19B1580B">
            <w:pPr>
              <w:spacing w:line="288" w:lineRule="auto"/>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20</w:t>
            </w:r>
          </w:p>
        </w:tc>
        <w:tc>
          <w:tcPr>
            <w:tcW w:w="8750" w:type="dxa"/>
            <w:gridSpan w:val="4"/>
            <w:noWrap w:val="0"/>
            <w:vAlign w:val="center"/>
          </w:tcPr>
          <w:p w14:paraId="60F41E35">
            <w:pPr>
              <w:autoSpaceDE w:val="0"/>
              <w:autoSpaceDN w:val="0"/>
              <w:spacing w:line="288" w:lineRule="auto"/>
              <w:jc w:val="left"/>
              <w:textAlignment w:val="bottom"/>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解释：本</w:t>
            </w:r>
            <w:r>
              <w:rPr>
                <w:rFonts w:hint="eastAsia" w:ascii="仿宋" w:hAnsi="仿宋" w:eastAsia="仿宋" w:cs="仿宋"/>
                <w:color w:val="auto"/>
                <w:sz w:val="24"/>
                <w:szCs w:val="24"/>
                <w:highlight w:val="none"/>
                <w:lang w:val="en-US" w:eastAsia="zh-CN"/>
              </w:rPr>
              <w:t>招标</w:t>
            </w:r>
            <w:r>
              <w:rPr>
                <w:rFonts w:hint="eastAsia" w:ascii="仿宋" w:hAnsi="仿宋" w:eastAsia="仿宋" w:cs="仿宋"/>
                <w:color w:val="auto"/>
                <w:sz w:val="24"/>
                <w:szCs w:val="24"/>
                <w:highlight w:val="none"/>
              </w:rPr>
              <w:t>文件的解释权属于</w:t>
            </w:r>
            <w:r>
              <w:rPr>
                <w:rFonts w:hint="eastAsia" w:ascii="仿宋" w:hAnsi="仿宋" w:eastAsia="仿宋" w:cs="仿宋"/>
                <w:color w:val="auto"/>
                <w:spacing w:val="-6"/>
                <w:sz w:val="24"/>
                <w:szCs w:val="24"/>
                <w:highlight w:val="none"/>
              </w:rPr>
              <w:t>采购代理机构</w:t>
            </w:r>
            <w:r>
              <w:rPr>
                <w:rFonts w:hint="eastAsia" w:ascii="仿宋" w:hAnsi="仿宋" w:eastAsia="仿宋" w:cs="仿宋"/>
                <w:color w:val="auto"/>
                <w:sz w:val="24"/>
                <w:szCs w:val="24"/>
                <w:highlight w:val="none"/>
              </w:rPr>
              <w:t>。</w:t>
            </w:r>
          </w:p>
        </w:tc>
      </w:tr>
    </w:tbl>
    <w:p w14:paraId="383B3D9D">
      <w:pPr>
        <w:snapToGrid w:val="0"/>
        <w:spacing w:line="360" w:lineRule="auto"/>
        <w:jc w:val="center"/>
        <w:rPr>
          <w:rFonts w:ascii="仿宋" w:hAnsi="仿宋" w:eastAsia="仿宋" w:cs="仿宋"/>
          <w:b/>
          <w:color w:val="auto"/>
          <w:sz w:val="32"/>
          <w:szCs w:val="20"/>
          <w:highlight w:val="none"/>
        </w:rPr>
      </w:pPr>
    </w:p>
    <w:bookmarkEnd w:id="11"/>
    <w:p w14:paraId="1FCC18E1">
      <w:pPr>
        <w:jc w:val="center"/>
        <w:rPr>
          <w:rFonts w:ascii="仿宋" w:hAnsi="仿宋" w:eastAsia="仿宋" w:cs="仿宋"/>
          <w:b/>
          <w:color w:val="auto"/>
          <w:sz w:val="32"/>
          <w:szCs w:val="20"/>
          <w:highlight w:val="none"/>
        </w:rPr>
      </w:pPr>
      <w:bookmarkStart w:id="13" w:name="_Hlt74714665"/>
      <w:bookmarkEnd w:id="13"/>
      <w:bookmarkStart w:id="14" w:name="_Hlt68073093"/>
      <w:bookmarkEnd w:id="14"/>
      <w:bookmarkStart w:id="15" w:name="_Hlt75236011"/>
      <w:bookmarkEnd w:id="15"/>
      <w:bookmarkStart w:id="16" w:name="_Hlt74707468"/>
      <w:bookmarkEnd w:id="16"/>
      <w:bookmarkStart w:id="17" w:name="_Hlt68072998"/>
      <w:bookmarkEnd w:id="17"/>
      <w:bookmarkStart w:id="18" w:name="_Hlt68072990"/>
      <w:bookmarkEnd w:id="18"/>
      <w:bookmarkStart w:id="19" w:name="_Hlt74730295"/>
      <w:bookmarkEnd w:id="19"/>
      <w:bookmarkStart w:id="20" w:name="_Hlt75236101"/>
      <w:bookmarkEnd w:id="20"/>
      <w:bookmarkStart w:id="21" w:name="_Hlt68403820"/>
      <w:bookmarkEnd w:id="21"/>
      <w:bookmarkStart w:id="22" w:name="_Hlt75236290"/>
      <w:bookmarkEnd w:id="22"/>
      <w:bookmarkStart w:id="23" w:name="_Hlt74729768"/>
      <w:bookmarkEnd w:id="23"/>
      <w:bookmarkStart w:id="24" w:name="_Hlt68057669"/>
      <w:bookmarkEnd w:id="24"/>
      <w:bookmarkStart w:id="25" w:name="_Toc164416483"/>
      <w:bookmarkStart w:id="26" w:name="第三部分"/>
      <w:r>
        <w:rPr>
          <w:rFonts w:ascii="仿宋" w:hAnsi="仿宋" w:eastAsia="仿宋" w:cs="仿宋"/>
          <w:color w:val="auto"/>
          <w:kern w:val="0"/>
          <w:sz w:val="24"/>
          <w:highlight w:val="none"/>
        </w:rPr>
        <w:br w:type="page"/>
      </w:r>
      <w:bookmarkStart w:id="27" w:name="_Toc27344"/>
      <w:r>
        <w:rPr>
          <w:rFonts w:hint="eastAsia" w:ascii="仿宋" w:hAnsi="仿宋" w:eastAsia="仿宋" w:cs="仿宋"/>
          <w:b/>
          <w:color w:val="auto"/>
          <w:sz w:val="32"/>
          <w:szCs w:val="20"/>
          <w:highlight w:val="none"/>
        </w:rPr>
        <w:t>一、总则</w:t>
      </w:r>
      <w:bookmarkEnd w:id="27"/>
    </w:p>
    <w:p w14:paraId="6249A4B5">
      <w:pPr>
        <w:snapToGrid w:val="0"/>
        <w:spacing w:line="360" w:lineRule="auto"/>
        <w:ind w:firstLine="361" w:firstLineChars="150"/>
        <w:jc w:val="left"/>
        <w:outlineLvl w:val="1"/>
        <w:rPr>
          <w:rFonts w:ascii="仿宋" w:hAnsi="仿宋" w:eastAsia="仿宋" w:cs="仿宋"/>
          <w:b/>
          <w:color w:val="auto"/>
          <w:sz w:val="24"/>
          <w:highlight w:val="none"/>
        </w:rPr>
      </w:pPr>
      <w:r>
        <w:rPr>
          <w:rFonts w:hint="eastAsia" w:ascii="仿宋" w:hAnsi="仿宋" w:eastAsia="仿宋" w:cs="仿宋"/>
          <w:b/>
          <w:color w:val="auto"/>
          <w:sz w:val="24"/>
          <w:highlight w:val="none"/>
        </w:rPr>
        <w:t>1. 适用范围</w:t>
      </w:r>
    </w:p>
    <w:p w14:paraId="0C1BFA74">
      <w:pPr>
        <w:snapToGrid w:val="0"/>
        <w:spacing w:line="360"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本招标文件适用于该项目的招标、投标、开标、资格审查及信用信息查询、评标、定标、合同、验收等行为（法律、法规另有规定的，从其规定）。</w:t>
      </w:r>
    </w:p>
    <w:p w14:paraId="00B5BA7A">
      <w:pPr>
        <w:adjustRightInd/>
        <w:spacing w:line="360" w:lineRule="auto"/>
        <w:outlineLvl w:val="0"/>
        <w:rPr>
          <w:rFonts w:ascii="仿宋" w:hAnsi="仿宋" w:eastAsia="仿宋" w:cs="仿宋"/>
          <w:b/>
          <w:color w:val="auto"/>
          <w:sz w:val="24"/>
          <w:highlight w:val="none"/>
        </w:rPr>
      </w:pPr>
      <w:r>
        <w:rPr>
          <w:rFonts w:hint="eastAsia" w:ascii="仿宋" w:hAnsi="仿宋" w:eastAsia="仿宋" w:cs="仿宋"/>
          <w:b/>
          <w:color w:val="auto"/>
          <w:sz w:val="24"/>
          <w:highlight w:val="none"/>
        </w:rPr>
        <w:t xml:space="preserve">   </w:t>
      </w:r>
      <w:bookmarkStart w:id="28" w:name="_Toc13028"/>
      <w:r>
        <w:rPr>
          <w:rFonts w:hint="eastAsia" w:ascii="仿宋" w:hAnsi="仿宋" w:eastAsia="仿宋" w:cs="仿宋"/>
          <w:b/>
          <w:color w:val="auto"/>
          <w:sz w:val="24"/>
          <w:highlight w:val="none"/>
        </w:rPr>
        <w:t>2.定义</w:t>
      </w:r>
      <w:bookmarkEnd w:id="28"/>
    </w:p>
    <w:p w14:paraId="6A1F3061">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 “采购人”系指招标公告中载明的本项目的采购人。</w:t>
      </w:r>
    </w:p>
    <w:p w14:paraId="56FDBF6D">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2.2 “采购机构”系指招标公告中载明的本项目的采购机构。</w:t>
      </w:r>
    </w:p>
    <w:p w14:paraId="2814F23F">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2.3 “投标人”系指是指响应招标、参加投标竞争的法人、其他组织或者自然人。</w:t>
      </w:r>
    </w:p>
    <w:p w14:paraId="695AE9E5">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2.4 “负责人”系指法人企业的法定负责人，或其他组织为法律、行政法规规定代表单位行使职权的主要负责人，或自然人本人。</w:t>
      </w:r>
    </w:p>
    <w:p w14:paraId="5E950ED7">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3137AE93">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2.6“电子交易平台”是指本项目政府采购活动所依托的政府采购云平台（https://www.zcygov.cn/）。</w:t>
      </w:r>
    </w:p>
    <w:p w14:paraId="26E1BAB1">
      <w:pPr>
        <w:spacing w:line="360" w:lineRule="auto"/>
        <w:ind w:firstLine="480" w:firstLineChars="20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2.7 “▲” 系指实质性要求条款，“</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”系产品采购项目中单一产品或核心产品</w:t>
      </w:r>
      <w:r>
        <w:rPr>
          <w:rFonts w:hint="eastAsia" w:ascii="仿宋" w:hAnsi="仿宋" w:eastAsia="仿宋" w:cs="仿宋"/>
          <w:color w:val="auto"/>
          <w:sz w:val="24"/>
          <w:highlight w:val="none"/>
          <w:lang w:eastAsia="zh-CN"/>
        </w:rPr>
        <w:t>。</w:t>
      </w:r>
    </w:p>
    <w:p w14:paraId="59208267">
      <w:pPr>
        <w:spacing w:line="360" w:lineRule="auto"/>
        <w:ind w:firstLine="241" w:firstLineChars="100"/>
        <w:rPr>
          <w:rFonts w:ascii="仿宋" w:hAnsi="仿宋" w:eastAsia="仿宋" w:cs="仿宋"/>
          <w:b/>
          <w:color w:val="auto"/>
          <w:sz w:val="24"/>
          <w:highlight w:val="none"/>
        </w:rPr>
      </w:pPr>
      <w:r>
        <w:rPr>
          <w:rFonts w:hint="eastAsia" w:ascii="仿宋" w:hAnsi="仿宋" w:eastAsia="仿宋" w:cs="仿宋"/>
          <w:b/>
          <w:color w:val="auto"/>
          <w:sz w:val="24"/>
          <w:highlight w:val="none"/>
        </w:rPr>
        <w:t>3.</w:t>
      </w:r>
      <w:r>
        <w:rPr>
          <w:rFonts w:hint="eastAsia" w:ascii="仿宋" w:hAnsi="仿宋" w:eastAsia="仿宋" w:cs="仿宋"/>
          <w:color w:val="auto"/>
          <w:highlight w:val="none"/>
        </w:rPr>
        <w:t xml:space="preserve"> </w:t>
      </w:r>
      <w:r>
        <w:rPr>
          <w:rFonts w:hint="eastAsia" w:ascii="仿宋" w:hAnsi="仿宋" w:eastAsia="仿宋" w:cs="仿宋"/>
          <w:b/>
          <w:color w:val="auto"/>
          <w:sz w:val="24"/>
          <w:highlight w:val="none"/>
        </w:rPr>
        <w:t>采购项目需要落实的政府采购政策</w:t>
      </w:r>
    </w:p>
    <w:p w14:paraId="2075CD7C">
      <w:pPr>
        <w:spacing w:line="360" w:lineRule="auto"/>
        <w:ind w:firstLine="240" w:firstLineChars="100"/>
        <w:rPr>
          <w:rFonts w:ascii="仿宋" w:hAnsi="仿宋" w:eastAsia="仿宋" w:cs="仿宋"/>
          <w:color w:val="auto"/>
          <w:sz w:val="24"/>
          <w:highlight w:val="none"/>
        </w:rPr>
      </w:pPr>
      <w:r>
        <w:rPr>
          <w:rFonts w:hint="eastAsia" w:ascii="仿宋" w:hAnsi="仿宋" w:eastAsia="仿宋" w:cs="仿宋"/>
          <w:color w:val="auto"/>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14:paraId="75681E22">
      <w:pPr>
        <w:spacing w:line="360" w:lineRule="auto"/>
        <w:ind w:firstLine="240" w:firstLineChars="100"/>
        <w:rPr>
          <w:rFonts w:ascii="仿宋" w:hAnsi="仿宋" w:eastAsia="仿宋" w:cs="仿宋"/>
          <w:color w:val="auto"/>
          <w:sz w:val="24"/>
          <w:highlight w:val="none"/>
        </w:rPr>
      </w:pPr>
      <w:r>
        <w:rPr>
          <w:rFonts w:hint="eastAsia" w:ascii="仿宋" w:hAnsi="仿宋" w:eastAsia="仿宋" w:cs="仿宋"/>
          <w:color w:val="auto"/>
          <w:sz w:val="24"/>
          <w:highlight w:val="none"/>
        </w:rPr>
        <w:t>3.2 支持绿色发展</w:t>
      </w:r>
    </w:p>
    <w:p w14:paraId="03B43FD1">
      <w:pPr>
        <w:spacing w:line="360" w:lineRule="auto"/>
        <w:ind w:firstLine="480" w:firstLineChars="200"/>
        <w:rPr>
          <w:rFonts w:ascii="仿宋" w:hAnsi="仿宋" w:eastAsia="仿宋" w:cs="仿宋"/>
          <w:b/>
          <w:color w:val="auto"/>
          <w:sz w:val="24"/>
          <w:highlight w:val="none"/>
        </w:rPr>
      </w:pPr>
      <w:r>
        <w:rPr>
          <w:rFonts w:hint="eastAsia" w:ascii="仿宋" w:hAnsi="仿宋" w:eastAsia="仿宋" w:cs="仿宋"/>
          <w:color w:val="auto"/>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仿宋" w:hAnsi="仿宋" w:eastAsia="仿宋" w:cs="仿宋"/>
          <w:b/>
          <w:color w:val="auto"/>
          <w:sz w:val="24"/>
          <w:highlight w:val="none"/>
        </w:rPr>
        <w:t>采购人拟采购的产品属于政府强制采购的节能产品品目清单范围的，投标人未按招标文件要求提供国家确定的认证机构出具的、处于有效期之内的节能产品认证证书的，投标无效。</w:t>
      </w:r>
    </w:p>
    <w:p w14:paraId="130B3352">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3.2.2 修缮、装修类项目采购建材的，采购人应将绿色建筑和绿色建材性能、指标等作为实质性条件纳入招标文件和合同。</w:t>
      </w:r>
    </w:p>
    <w:p w14:paraId="30BD2F60">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14:paraId="381A6A51">
      <w:pPr>
        <w:spacing w:line="360" w:lineRule="auto"/>
        <w:ind w:firstLine="240" w:firstLineChars="100"/>
        <w:rPr>
          <w:rFonts w:ascii="仿宋" w:hAnsi="仿宋" w:eastAsia="仿宋" w:cs="仿宋"/>
          <w:color w:val="auto"/>
          <w:sz w:val="24"/>
          <w:highlight w:val="none"/>
        </w:rPr>
      </w:pPr>
      <w:r>
        <w:rPr>
          <w:rFonts w:hint="eastAsia" w:ascii="仿宋" w:hAnsi="仿宋" w:eastAsia="仿宋" w:cs="仿宋"/>
          <w:color w:val="auto"/>
          <w:sz w:val="24"/>
          <w:highlight w:val="none"/>
        </w:rPr>
        <w:t>3.3支持中小企业发展</w:t>
      </w:r>
    </w:p>
    <w:p w14:paraId="639FBCCA">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16D4EFA2">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符合中小企业划分标准的个体工商户，在政府采购活动中视同中小企业。</w:t>
      </w:r>
    </w:p>
    <w:p w14:paraId="2255945E">
      <w:pPr>
        <w:widowControl/>
        <w:spacing w:line="360" w:lineRule="auto"/>
        <w:ind w:firstLine="480" w:firstLineChars="200"/>
        <w:jc w:val="left"/>
        <w:rPr>
          <w:rFonts w:ascii="仿宋" w:hAnsi="仿宋" w:eastAsia="仿宋" w:cs="仿宋"/>
          <w:color w:val="auto"/>
          <w:kern w:val="0"/>
          <w:sz w:val="24"/>
          <w:highlight w:val="none"/>
        </w:rPr>
      </w:pPr>
      <w:r>
        <w:rPr>
          <w:rFonts w:hint="eastAsia" w:ascii="仿宋" w:hAnsi="仿宋" w:eastAsia="仿宋" w:cs="仿宋"/>
          <w:bCs/>
          <w:color w:val="auto"/>
          <w:sz w:val="24"/>
          <w:highlight w:val="none"/>
        </w:rPr>
        <w:t>3.3.2</w:t>
      </w:r>
      <w:r>
        <w:rPr>
          <w:rFonts w:hint="eastAsia" w:ascii="仿宋" w:hAnsi="仿宋" w:eastAsia="仿宋" w:cs="仿宋"/>
          <w:color w:val="auto"/>
          <w:kern w:val="0"/>
          <w:sz w:val="24"/>
          <w:highlight w:val="none"/>
        </w:rPr>
        <w:t>在政府采购活动中，投标人提供的货物、工程或者服务符合下列情形的，享受中小企业扶持政策：</w:t>
      </w:r>
    </w:p>
    <w:p w14:paraId="7D9DA8F2">
      <w:pPr>
        <w:widowControl/>
        <w:spacing w:line="360" w:lineRule="auto"/>
        <w:ind w:firstLine="480" w:firstLineChars="200"/>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3.3.2.1在货物采购项目中，货物由中小企业制造，即货物由中小企业生产且使用该中小企业商号或者注册商标；</w:t>
      </w:r>
    </w:p>
    <w:p w14:paraId="4A915646">
      <w:pPr>
        <w:widowControl/>
        <w:spacing w:line="360" w:lineRule="auto"/>
        <w:ind w:firstLine="480" w:firstLineChars="200"/>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3.3.2.2在工程采购项目中，工程由中小企业承建，即工程施工单位为中小企业；</w:t>
      </w:r>
    </w:p>
    <w:p w14:paraId="636F6215">
      <w:pPr>
        <w:widowControl/>
        <w:spacing w:line="360" w:lineRule="auto"/>
        <w:ind w:firstLine="480" w:firstLineChars="200"/>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3.3.2.3在服务采购项目中，服务由中小企业承接，即提供服务的人员为中小企业依照《中华人民共和国劳动合同法》订立劳动合同的从业人员。</w:t>
      </w:r>
    </w:p>
    <w:p w14:paraId="3D0F6743">
      <w:pPr>
        <w:widowControl/>
        <w:spacing w:line="360" w:lineRule="auto"/>
        <w:ind w:firstLine="480" w:firstLineChars="200"/>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在货物采购项目中，投标人提供的货物既有中小企业制造货物，也有大型企业制造货物的，不享受中小企业扶持政策。</w:t>
      </w:r>
    </w:p>
    <w:p w14:paraId="089625AD">
      <w:pPr>
        <w:widowControl/>
        <w:spacing w:line="360" w:lineRule="auto"/>
        <w:ind w:firstLine="480" w:firstLineChars="200"/>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以联合体形式参加政府采购活动，联合体各方均为中小企业的，联合体视同中小企业。其中，联合体各方均为小微企业的，联合体视同小微企业。</w:t>
      </w:r>
    </w:p>
    <w:p w14:paraId="0B8A8AF6">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3.3.3对于未预留份额专门面向中小企业的政府采购货物或服务项目，以及预留份额政府采购货物或服务项目中的非预留部分标项，对小型和微型企业的投标报价给予</w:t>
      </w: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rPr>
        <w:t>0%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w:t>
      </w:r>
      <w:r>
        <w:rPr>
          <w:rFonts w:hint="eastAsia" w:ascii="仿宋" w:hAnsi="仿宋" w:eastAsia="仿宋" w:cs="仿宋"/>
          <w:color w:val="auto"/>
          <w:sz w:val="24"/>
          <w:highlight w:val="none"/>
          <w:lang w:val="en-US" w:eastAsia="zh-CN"/>
        </w:rPr>
        <w:t>6</w:t>
      </w:r>
      <w:r>
        <w:rPr>
          <w:rFonts w:hint="eastAsia" w:ascii="仿宋" w:hAnsi="仿宋" w:eastAsia="仿宋" w:cs="仿宋"/>
          <w:color w:val="auto"/>
          <w:sz w:val="24"/>
          <w:highlight w:val="none"/>
        </w:rPr>
        <w:t>%的扣除，用扣除后的价格参加评审。组成联合体或者接受分包的小微企业与联合体内其他企业、分包企业之间存在直接控股、管理关系的，不享受价格扣除优惠政策。</w:t>
      </w:r>
    </w:p>
    <w:p w14:paraId="0AD726D1">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3.3.4符合《关于促进残疾人就业政府采购政策的通知》（财库〔2017〕141号）规定的条件并提供《残疾人福利性单位声明函》（附件1）的残疾人福利性单位视同小型、微型企业；</w:t>
      </w:r>
    </w:p>
    <w:p w14:paraId="0FFB8AA1">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46EF60A6">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14:paraId="6A2F48E6">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3.3.7中小企业享受扶持政策获得政府采购合同的，小微企业不得将合同分包给大中型企业，中型企业不得将合同分包给大型企业。</w:t>
      </w:r>
    </w:p>
    <w:p w14:paraId="0FF7D153">
      <w:pPr>
        <w:spacing w:line="360" w:lineRule="auto"/>
        <w:ind w:firstLine="240" w:firstLineChars="100"/>
        <w:rPr>
          <w:rFonts w:ascii="仿宋" w:hAnsi="仿宋" w:eastAsia="仿宋" w:cs="仿宋"/>
          <w:color w:val="auto"/>
          <w:sz w:val="24"/>
          <w:highlight w:val="none"/>
        </w:rPr>
      </w:pPr>
      <w:r>
        <w:rPr>
          <w:rFonts w:hint="eastAsia" w:ascii="仿宋" w:hAnsi="仿宋" w:eastAsia="仿宋" w:cs="仿宋"/>
          <w:color w:val="auto"/>
          <w:sz w:val="24"/>
          <w:highlight w:val="none"/>
        </w:rPr>
        <w:t>3.4</w:t>
      </w:r>
      <w:r>
        <w:rPr>
          <w:rFonts w:hint="eastAsia" w:ascii="仿宋" w:hAnsi="仿宋" w:eastAsia="仿宋" w:cs="仿宋"/>
          <w:bCs/>
          <w:color w:val="auto"/>
          <w:sz w:val="24"/>
          <w:highlight w:val="none"/>
        </w:rPr>
        <w:t>支持创新发展</w:t>
      </w:r>
    </w:p>
    <w:p w14:paraId="295E640C">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3.4.1 采购人优先采购被认定为首台套产品和“制造精品”的自主创新产品。</w:t>
      </w:r>
    </w:p>
    <w:p w14:paraId="65C5550C">
      <w:pPr>
        <w:spacing w:line="360" w:lineRule="auto"/>
        <w:ind w:firstLine="480" w:firstLineChars="200"/>
        <w:rPr>
          <w:rFonts w:ascii="仿宋" w:hAnsi="仿宋" w:eastAsia="仿宋" w:cs="仿宋"/>
          <w:b/>
          <w:color w:val="auto"/>
          <w:sz w:val="24"/>
          <w:highlight w:val="none"/>
        </w:rPr>
      </w:pPr>
      <w:r>
        <w:rPr>
          <w:rFonts w:hint="eastAsia" w:ascii="仿宋" w:hAnsi="仿宋" w:eastAsia="仿宋" w:cs="仿宋"/>
          <w:color w:val="auto"/>
          <w:sz w:val="24"/>
          <w:highlight w:val="none"/>
        </w:rPr>
        <w:t>3.4.2首台套产品被纳入《首台套产品推广应用指导目录》之日起2年内，以及产品核心技术高于国内领先水平，并具有明晰自主知识产权的“制造精品”产品，自认定之日起2年内视同已具备相应销售业绩，参加政府采购活动时业绩分值为满分。</w:t>
      </w:r>
      <w:r>
        <w:rPr>
          <w:rFonts w:hint="eastAsia" w:ascii="仿宋" w:hAnsi="仿宋" w:eastAsia="仿宋" w:cs="仿宋"/>
          <w:color w:val="auto"/>
          <w:sz w:val="24"/>
          <w:highlight w:val="none"/>
        </w:rPr>
        <w:cr/>
      </w:r>
      <w:r>
        <w:rPr>
          <w:rFonts w:hint="eastAsia" w:ascii="仿宋" w:hAnsi="仿宋" w:eastAsia="仿宋" w:cs="仿宋"/>
          <w:b/>
          <w:color w:val="auto"/>
          <w:sz w:val="24"/>
          <w:highlight w:val="none"/>
        </w:rPr>
        <w:t>4. 询问、质疑、投诉</w:t>
      </w:r>
    </w:p>
    <w:p w14:paraId="2C96D909">
      <w:pPr>
        <w:autoSpaceDE w:val="0"/>
        <w:autoSpaceDN w:val="0"/>
        <w:spacing w:line="360" w:lineRule="auto"/>
        <w:ind w:firstLine="240" w:firstLineChars="100"/>
        <w:jc w:val="left"/>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4.1供应商询问</w:t>
      </w:r>
    </w:p>
    <w:p w14:paraId="512218A8">
      <w:pPr>
        <w:autoSpaceDE w:val="0"/>
        <w:autoSpaceDN w:val="0"/>
        <w:spacing w:line="360" w:lineRule="auto"/>
        <w:ind w:firstLine="480" w:firstLineChars="200"/>
        <w:jc w:val="left"/>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43F3893A">
      <w:pPr>
        <w:autoSpaceDE w:val="0"/>
        <w:autoSpaceDN w:val="0"/>
        <w:spacing w:line="360" w:lineRule="auto"/>
        <w:ind w:firstLine="240" w:firstLineChars="100"/>
        <w:jc w:val="left"/>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4.2供应商质疑</w:t>
      </w:r>
    </w:p>
    <w:p w14:paraId="357DAEB8">
      <w:pPr>
        <w:pStyle w:val="33"/>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kern w:val="0"/>
          <w:sz w:val="24"/>
          <w:highlight w:val="none"/>
          <w:lang w:val="zh-CN"/>
        </w:rPr>
        <w:t>4.2</w:t>
      </w:r>
      <w:r>
        <w:rPr>
          <w:rFonts w:hint="eastAsia" w:ascii="仿宋" w:hAnsi="仿宋" w:eastAsia="仿宋" w:cs="仿宋"/>
          <w:color w:val="auto"/>
          <w:sz w:val="24"/>
          <w:highlight w:val="none"/>
        </w:rPr>
        <w:t>.1提出质疑的供应商应当是参与所质疑项目采购活动的供应商。潜在供应商已依法获取其可质疑的招标文件的，可以对该文件提出质疑。</w:t>
      </w:r>
    </w:p>
    <w:p w14:paraId="7672FD78">
      <w:pPr>
        <w:pStyle w:val="33"/>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kern w:val="0"/>
          <w:sz w:val="24"/>
          <w:highlight w:val="none"/>
          <w:lang w:val="zh-CN"/>
        </w:rPr>
        <w:t>4.2</w:t>
      </w:r>
      <w:r>
        <w:rPr>
          <w:rFonts w:hint="eastAsia" w:ascii="仿宋" w:hAnsi="仿宋" w:eastAsia="仿宋" w:cs="仿宋"/>
          <w:color w:val="auto"/>
          <w:sz w:val="24"/>
          <w:highlight w:val="none"/>
        </w:rPr>
        <w:t>.2供应商认为招标文件、采购过程和中标结果使自己的权益受到损害的，可以在知道或者应知其权益受到损害之日起七个工作日内，以书面形式向采购人或者采购机构提出质疑，否则，采购人或者采购机构不予受理：</w:t>
      </w:r>
    </w:p>
    <w:p w14:paraId="4477D417">
      <w:pPr>
        <w:pStyle w:val="4"/>
        <w:spacing w:line="360" w:lineRule="auto"/>
        <w:ind w:firstLine="480" w:firstLineChars="200"/>
        <w:rPr>
          <w:rFonts w:ascii="仿宋" w:hAnsi="仿宋" w:eastAsia="仿宋" w:cs="仿宋"/>
          <w:snapToGrid/>
          <w:color w:val="auto"/>
          <w:kern w:val="2"/>
          <w:sz w:val="24"/>
          <w:highlight w:val="none"/>
        </w:rPr>
      </w:pPr>
      <w:r>
        <w:rPr>
          <w:rFonts w:hint="eastAsia" w:ascii="仿宋" w:hAnsi="仿宋" w:eastAsia="仿宋" w:cs="仿宋"/>
          <w:snapToGrid/>
          <w:color w:val="auto"/>
          <w:kern w:val="2"/>
          <w:sz w:val="24"/>
          <w:highlight w:val="none"/>
        </w:rPr>
        <w:t>4.2.2.1对招标文件提出质疑的，质疑期限为供应商获得招标文件之日或者招标文件公告期限届满之日起计算。</w:t>
      </w:r>
    </w:p>
    <w:p w14:paraId="26E0C4F8">
      <w:pPr>
        <w:pStyle w:val="33"/>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4.2.2.2对采购过程提出质疑的，质疑期限为各采购程序环节结束之日起计算。对同一采购程序环节的质疑，供应商须一次性提出。</w:t>
      </w:r>
    </w:p>
    <w:p w14:paraId="29F7543D">
      <w:pPr>
        <w:pStyle w:val="33"/>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4.2.2.3对采购结果提出质疑的，质疑期限自采购结果公告期限届满之日起计算。</w:t>
      </w:r>
    </w:p>
    <w:p w14:paraId="4CD48751">
      <w:pPr>
        <w:pStyle w:val="33"/>
        <w:spacing w:line="360" w:lineRule="auto"/>
        <w:ind w:firstLine="480" w:firstLineChars="200"/>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4.2.3</w:t>
      </w:r>
      <w:r>
        <w:rPr>
          <w:rFonts w:hint="eastAsia" w:ascii="仿宋" w:hAnsi="仿宋" w:eastAsia="仿宋" w:cs="仿宋"/>
          <w:color w:val="auto"/>
          <w:sz w:val="24"/>
          <w:highlight w:val="none"/>
        </w:rPr>
        <w:t>供应商提出质疑应当提交质疑函和必要的证明材料。质疑函应当包括下列内容：</w:t>
      </w:r>
    </w:p>
    <w:p w14:paraId="1806E7E0">
      <w:pPr>
        <w:pStyle w:val="33"/>
        <w:spacing w:line="360" w:lineRule="auto"/>
        <w:ind w:firstLine="480" w:firstLineChars="200"/>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4.2.3.1供应商的姓名或者名称、地址、邮编、联系人及联系电话；</w:t>
      </w:r>
    </w:p>
    <w:p w14:paraId="03732FD6">
      <w:pPr>
        <w:pStyle w:val="33"/>
        <w:spacing w:line="360" w:lineRule="auto"/>
        <w:ind w:firstLine="480" w:firstLineChars="200"/>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4.2.3.2质疑项目的名称、编号；</w:t>
      </w:r>
    </w:p>
    <w:p w14:paraId="0C89A731">
      <w:pPr>
        <w:pStyle w:val="33"/>
        <w:spacing w:line="360" w:lineRule="auto"/>
        <w:ind w:firstLine="480" w:firstLineChars="200"/>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4.2.3.3具体、明确的质疑事项和与质疑事项相关的请求；</w:t>
      </w:r>
    </w:p>
    <w:p w14:paraId="65E63B92">
      <w:pPr>
        <w:pStyle w:val="33"/>
        <w:spacing w:line="360" w:lineRule="auto"/>
        <w:ind w:firstLine="480" w:firstLineChars="200"/>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4.2.3.4事实依据；</w:t>
      </w:r>
    </w:p>
    <w:p w14:paraId="2C6B27AD">
      <w:pPr>
        <w:pStyle w:val="33"/>
        <w:spacing w:line="360" w:lineRule="auto"/>
        <w:ind w:firstLine="480" w:firstLineChars="200"/>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4.2.3.5必要的法律依据；</w:t>
      </w:r>
    </w:p>
    <w:p w14:paraId="5CF7D78E">
      <w:pPr>
        <w:pStyle w:val="33"/>
        <w:spacing w:line="360" w:lineRule="auto"/>
        <w:ind w:firstLine="960" w:firstLineChars="400"/>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4.2.3.6提出质疑的日期。</w:t>
      </w:r>
    </w:p>
    <w:p w14:paraId="0A4DB89E">
      <w:pPr>
        <w:pStyle w:val="887"/>
        <w:shd w:val="clear" w:color="auto" w:fill="FFFFFF"/>
        <w:snapToGrid w:val="0"/>
        <w:spacing w:after="240" w:afterAutospacing="0" w:line="360" w:lineRule="auto"/>
        <w:ind w:firstLine="400"/>
        <w:contextualSpacing/>
        <w:rPr>
          <w:rFonts w:ascii="仿宋" w:hAnsi="仿宋" w:eastAsia="仿宋" w:cs="仿宋"/>
          <w:color w:val="auto"/>
          <w:highlight w:val="none"/>
        </w:rPr>
      </w:pPr>
      <w:r>
        <w:rPr>
          <w:rFonts w:hint="eastAsia" w:ascii="仿宋" w:hAnsi="仿宋" w:eastAsia="仿宋" w:cs="仿宋"/>
          <w:color w:val="auto"/>
          <w:highlight w:val="none"/>
        </w:rPr>
        <w:t>供应商提交的质疑函需一式三份。供应商为自然人的，应当由本人签字；供应商为法人或者其他组织的，应当由法定代表人、主要负责人，或者其授权代表签字或者盖章，并加盖公章。</w:t>
      </w:r>
    </w:p>
    <w:p w14:paraId="7E0560B7">
      <w:pPr>
        <w:pStyle w:val="887"/>
        <w:shd w:val="clear" w:color="auto" w:fill="FFFFFF"/>
        <w:snapToGrid w:val="0"/>
        <w:spacing w:after="240" w:afterAutospacing="0" w:line="360" w:lineRule="auto"/>
        <w:ind w:firstLine="400"/>
        <w:contextualSpacing/>
        <w:rPr>
          <w:rFonts w:ascii="仿宋" w:hAnsi="仿宋" w:eastAsia="仿宋" w:cs="仿宋"/>
          <w:color w:val="auto"/>
          <w:highlight w:val="none"/>
        </w:rPr>
      </w:pPr>
      <w:r>
        <w:rPr>
          <w:rFonts w:hint="eastAsia" w:ascii="仿宋" w:hAnsi="仿宋" w:eastAsia="仿宋" w:cs="仿宋"/>
          <w:color w:val="auto"/>
          <w:highlight w:val="none"/>
        </w:rPr>
        <w:t>质疑函范本及制作说明详见附件2。</w:t>
      </w:r>
    </w:p>
    <w:p w14:paraId="4F2AF6B9">
      <w:pPr>
        <w:pStyle w:val="887"/>
        <w:shd w:val="clear" w:color="auto" w:fill="FFFFFF"/>
        <w:snapToGrid w:val="0"/>
        <w:spacing w:after="240" w:afterAutospacing="0" w:line="360" w:lineRule="auto"/>
        <w:ind w:firstLine="400"/>
        <w:contextualSpacing/>
        <w:rPr>
          <w:rFonts w:ascii="仿宋" w:hAnsi="仿宋" w:eastAsia="仿宋" w:cs="仿宋"/>
          <w:color w:val="auto"/>
          <w:highlight w:val="none"/>
        </w:rPr>
      </w:pPr>
      <w:r>
        <w:rPr>
          <w:rFonts w:hint="eastAsia" w:ascii="仿宋" w:hAnsi="仿宋" w:eastAsia="仿宋" w:cs="仿宋"/>
          <w:color w:val="auto"/>
          <w:highlight w:val="none"/>
          <w:lang w:val="zh-CN"/>
        </w:rPr>
        <w:t>4.2</w:t>
      </w:r>
      <w:r>
        <w:rPr>
          <w:rFonts w:hint="eastAsia" w:ascii="仿宋" w:hAnsi="仿宋" w:eastAsia="仿宋" w:cs="仿宋"/>
          <w:color w:val="auto"/>
          <w:highlight w:val="none"/>
        </w:rPr>
        <w:t>.4采购人或者采购机构应当在收到供应商的书面质疑后七个工作日内作出答复，并以书面形式通知质疑供应商和其他与质疑处理结果有利害关系的政府采购当事人，但答复的内容不得涉及商业秘密。</w:t>
      </w:r>
    </w:p>
    <w:p w14:paraId="749D8910">
      <w:pPr>
        <w:pStyle w:val="887"/>
        <w:shd w:val="clear" w:color="auto" w:fill="FFFFFF"/>
        <w:snapToGrid w:val="0"/>
        <w:spacing w:after="240" w:afterAutospacing="0" w:line="360" w:lineRule="auto"/>
        <w:ind w:firstLine="400"/>
        <w:contextualSpacing/>
        <w:rPr>
          <w:rFonts w:ascii="仿宋" w:hAnsi="仿宋" w:eastAsia="仿宋" w:cs="仿宋"/>
          <w:color w:val="auto"/>
          <w:highlight w:val="none"/>
        </w:rPr>
      </w:pPr>
      <w:r>
        <w:rPr>
          <w:rFonts w:hint="eastAsia" w:ascii="仿宋" w:hAnsi="仿宋" w:eastAsia="仿宋" w:cs="仿宋"/>
          <w:color w:val="auto"/>
          <w:highlight w:val="none"/>
          <w:lang w:val="zh-CN"/>
        </w:rPr>
        <w:t>4.2</w:t>
      </w:r>
      <w:r>
        <w:rPr>
          <w:rFonts w:hint="eastAsia" w:ascii="仿宋" w:hAnsi="仿宋" w:eastAsia="仿宋" w:cs="仿宋"/>
          <w:color w:val="auto"/>
          <w:highlight w:val="none"/>
        </w:rPr>
        <w:t>.5询问或者质疑事项可能影响采购结果的，采购人应当暂停签订合同，已经签订合同的，应当中止履行合同。</w:t>
      </w:r>
    </w:p>
    <w:p w14:paraId="235371F1">
      <w:pPr>
        <w:pStyle w:val="887"/>
        <w:shd w:val="clear" w:color="auto" w:fill="FFFFFF"/>
        <w:snapToGrid w:val="0"/>
        <w:spacing w:after="240" w:afterAutospacing="0" w:line="360" w:lineRule="auto"/>
        <w:ind w:firstLine="480" w:firstLineChars="200"/>
        <w:contextualSpacing/>
        <w:rPr>
          <w:rFonts w:ascii="仿宋" w:hAnsi="仿宋" w:eastAsia="仿宋" w:cs="仿宋"/>
          <w:color w:val="auto"/>
          <w:highlight w:val="none"/>
          <w:lang w:val="zh-CN"/>
        </w:rPr>
      </w:pPr>
      <w:r>
        <w:rPr>
          <w:rFonts w:hint="eastAsia" w:ascii="仿宋" w:hAnsi="仿宋" w:eastAsia="仿宋" w:cs="仿宋"/>
          <w:color w:val="auto"/>
          <w:highlight w:val="none"/>
          <w:lang w:val="zh-CN"/>
        </w:rPr>
        <w:t>4.3供应商投诉</w:t>
      </w:r>
    </w:p>
    <w:p w14:paraId="77AB4F15">
      <w:pPr>
        <w:pStyle w:val="887"/>
        <w:shd w:val="clear" w:color="auto" w:fill="FFFFFF"/>
        <w:snapToGrid w:val="0"/>
        <w:spacing w:after="240" w:afterAutospacing="0" w:line="360" w:lineRule="auto"/>
        <w:ind w:firstLine="400"/>
        <w:contextualSpacing/>
        <w:rPr>
          <w:rFonts w:ascii="仿宋" w:hAnsi="仿宋" w:eastAsia="仿宋" w:cs="仿宋"/>
          <w:color w:val="auto"/>
          <w:highlight w:val="none"/>
        </w:rPr>
      </w:pPr>
      <w:r>
        <w:rPr>
          <w:rFonts w:hint="eastAsia" w:ascii="仿宋" w:hAnsi="仿宋" w:eastAsia="仿宋" w:cs="仿宋"/>
          <w:color w:val="auto"/>
          <w:highlight w:val="none"/>
        </w:rPr>
        <w:t>4.3.1质疑供应商对采购人、采购机构的答复不满意或者采购人、采购机构未在规定的时间内作出答复的，可以在答复期满后十五个工作日内向同级政府采购监督管理部门提出投诉。</w:t>
      </w:r>
    </w:p>
    <w:p w14:paraId="726906C9">
      <w:pPr>
        <w:pStyle w:val="887"/>
        <w:shd w:val="clear" w:color="auto" w:fill="FFFFFF"/>
        <w:snapToGrid w:val="0"/>
        <w:spacing w:after="240" w:afterAutospacing="0" w:line="360" w:lineRule="auto"/>
        <w:ind w:firstLine="400"/>
        <w:contextualSpacing/>
        <w:rPr>
          <w:rFonts w:ascii="仿宋" w:hAnsi="仿宋" w:eastAsia="仿宋" w:cs="仿宋"/>
          <w:color w:val="auto"/>
          <w:highlight w:val="none"/>
        </w:rPr>
      </w:pPr>
      <w:r>
        <w:rPr>
          <w:rFonts w:hint="eastAsia" w:ascii="仿宋" w:hAnsi="仿宋" w:eastAsia="仿宋" w:cs="仿宋"/>
          <w:color w:val="auto"/>
          <w:highlight w:val="none"/>
        </w:rPr>
        <w:t>4.3.</w:t>
      </w:r>
      <w:r>
        <w:rPr>
          <w:rFonts w:hint="eastAsia" w:ascii="仿宋" w:hAnsi="仿宋" w:eastAsia="仿宋" w:cs="仿宋"/>
          <w:color w:val="auto"/>
          <w:highlight w:val="none"/>
          <w:lang w:val="zh-CN"/>
        </w:rPr>
        <w:t>2</w:t>
      </w:r>
      <w:r>
        <w:rPr>
          <w:rFonts w:hint="eastAsia" w:ascii="仿宋" w:hAnsi="仿宋" w:eastAsia="仿宋" w:cs="仿宋"/>
          <w:color w:val="auto"/>
          <w:highlight w:val="none"/>
        </w:rPr>
        <w:t>供应商投诉的事项不得超出已质疑事项的范围，基于质疑答复内容提出的投诉事项除外。</w:t>
      </w:r>
    </w:p>
    <w:p w14:paraId="3D80A8EF">
      <w:pPr>
        <w:pStyle w:val="887"/>
        <w:shd w:val="clear" w:color="auto" w:fill="FFFFFF"/>
        <w:snapToGrid w:val="0"/>
        <w:spacing w:after="240" w:afterAutospacing="0" w:line="360" w:lineRule="auto"/>
        <w:ind w:firstLine="400"/>
        <w:contextualSpacing/>
        <w:rPr>
          <w:rFonts w:ascii="仿宋" w:hAnsi="仿宋" w:eastAsia="仿宋" w:cs="仿宋"/>
          <w:color w:val="auto"/>
          <w:highlight w:val="none"/>
        </w:rPr>
      </w:pPr>
      <w:r>
        <w:rPr>
          <w:rFonts w:hint="eastAsia" w:ascii="仿宋" w:hAnsi="仿宋" w:eastAsia="仿宋" w:cs="仿宋"/>
          <w:color w:val="auto"/>
          <w:highlight w:val="none"/>
        </w:rPr>
        <w:t>4.3.3供应商投诉应当有明确的请求和必要的证明材料。</w:t>
      </w:r>
    </w:p>
    <w:p w14:paraId="69953824">
      <w:pPr>
        <w:pStyle w:val="887"/>
        <w:shd w:val="clear" w:color="auto" w:fill="FFFFFF"/>
        <w:snapToGrid w:val="0"/>
        <w:spacing w:after="240" w:afterAutospacing="0" w:line="360" w:lineRule="auto"/>
        <w:ind w:firstLine="400"/>
        <w:contextualSpacing/>
        <w:rPr>
          <w:rFonts w:ascii="仿宋" w:hAnsi="仿宋" w:eastAsia="仿宋" w:cs="仿宋"/>
          <w:color w:val="auto"/>
          <w:highlight w:val="none"/>
        </w:rPr>
      </w:pPr>
      <w:r>
        <w:rPr>
          <w:rFonts w:hint="eastAsia" w:ascii="仿宋" w:hAnsi="仿宋" w:eastAsia="仿宋" w:cs="仿宋"/>
          <w:color w:val="auto"/>
          <w:highlight w:val="none"/>
        </w:rPr>
        <w:t>4.3.5 以联合体形式参加政府采购活动的，其投诉应当由组成联合体的所有供应商共同提出。</w:t>
      </w:r>
    </w:p>
    <w:p w14:paraId="3C9FA940">
      <w:pPr>
        <w:pStyle w:val="887"/>
        <w:shd w:val="clear" w:color="auto" w:fill="FFFFFF"/>
        <w:snapToGrid w:val="0"/>
        <w:spacing w:after="240" w:afterAutospacing="0" w:line="360" w:lineRule="auto"/>
        <w:ind w:firstLine="400"/>
        <w:contextualSpacing/>
        <w:rPr>
          <w:rFonts w:ascii="仿宋" w:hAnsi="仿宋" w:eastAsia="仿宋" w:cs="仿宋"/>
          <w:color w:val="auto"/>
          <w:highlight w:val="none"/>
        </w:rPr>
      </w:pPr>
      <w:r>
        <w:rPr>
          <w:rFonts w:hint="eastAsia" w:ascii="仿宋" w:hAnsi="仿宋" w:eastAsia="仿宋" w:cs="仿宋"/>
          <w:color w:val="auto"/>
          <w:highlight w:val="none"/>
        </w:rPr>
        <w:t>投诉书范本及制作说明详见附件3。</w:t>
      </w:r>
    </w:p>
    <w:p w14:paraId="1F32AD70">
      <w:pPr>
        <w:adjustRightInd/>
        <w:spacing w:line="360" w:lineRule="auto"/>
        <w:jc w:val="center"/>
        <w:outlineLvl w:val="0"/>
        <w:rPr>
          <w:rFonts w:ascii="仿宋" w:hAnsi="仿宋" w:eastAsia="仿宋" w:cs="仿宋"/>
          <w:b/>
          <w:color w:val="auto"/>
          <w:sz w:val="32"/>
          <w:szCs w:val="20"/>
          <w:highlight w:val="none"/>
        </w:rPr>
      </w:pPr>
      <w:bookmarkStart w:id="29" w:name="_Toc24357"/>
      <w:r>
        <w:rPr>
          <w:rFonts w:hint="eastAsia" w:ascii="仿宋" w:hAnsi="仿宋" w:eastAsia="仿宋" w:cs="仿宋"/>
          <w:b/>
          <w:color w:val="auto"/>
          <w:sz w:val="32"/>
          <w:szCs w:val="20"/>
          <w:highlight w:val="none"/>
        </w:rPr>
        <w:t>二、招标文件的构成、澄清、修改</w:t>
      </w:r>
      <w:bookmarkEnd w:id="29"/>
    </w:p>
    <w:p w14:paraId="18AA2404">
      <w:pPr>
        <w:pStyle w:val="33"/>
        <w:spacing w:line="360" w:lineRule="auto"/>
        <w:rPr>
          <w:rFonts w:ascii="仿宋" w:hAnsi="仿宋" w:eastAsia="仿宋" w:cs="仿宋"/>
          <w:b/>
          <w:color w:val="auto"/>
          <w:sz w:val="24"/>
          <w:szCs w:val="24"/>
          <w:highlight w:val="none"/>
        </w:rPr>
      </w:pPr>
      <w:r>
        <w:rPr>
          <w:rFonts w:hint="eastAsia" w:ascii="仿宋" w:hAnsi="仿宋" w:eastAsia="仿宋" w:cs="仿宋"/>
          <w:b/>
          <w:color w:val="auto"/>
          <w:sz w:val="24"/>
          <w:szCs w:val="24"/>
          <w:highlight w:val="none"/>
        </w:rPr>
        <w:t>5．招标文件的构成</w:t>
      </w:r>
    </w:p>
    <w:p w14:paraId="3EF69C45">
      <w:pPr>
        <w:pStyle w:val="33"/>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5.1 招标文件包括下列文件及附件：</w:t>
      </w:r>
    </w:p>
    <w:p w14:paraId="034810F3">
      <w:pPr>
        <w:pStyle w:val="33"/>
        <w:tabs>
          <w:tab w:val="left" w:pos="840"/>
        </w:tabs>
        <w:spacing w:line="360" w:lineRule="auto"/>
        <w:ind w:firstLine="960" w:firstLineChars="4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5.1.1招标公告；</w:t>
      </w:r>
    </w:p>
    <w:p w14:paraId="0E316E30">
      <w:pPr>
        <w:pStyle w:val="33"/>
        <w:tabs>
          <w:tab w:val="left" w:pos="840"/>
        </w:tabs>
        <w:spacing w:line="360" w:lineRule="auto"/>
        <w:ind w:firstLine="960" w:firstLineChars="4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5.1.2投标人须知；</w:t>
      </w:r>
    </w:p>
    <w:p w14:paraId="0DD7B76A">
      <w:pPr>
        <w:pStyle w:val="33"/>
        <w:tabs>
          <w:tab w:val="left" w:pos="840"/>
        </w:tabs>
        <w:spacing w:line="360" w:lineRule="auto"/>
        <w:ind w:firstLine="960" w:firstLineChars="4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5.1.3采购需求；</w:t>
      </w:r>
    </w:p>
    <w:p w14:paraId="4EFA83E4">
      <w:pPr>
        <w:pStyle w:val="33"/>
        <w:tabs>
          <w:tab w:val="left" w:pos="840"/>
        </w:tabs>
        <w:spacing w:line="360" w:lineRule="auto"/>
        <w:ind w:firstLine="960" w:firstLineChars="4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5.1.4评标办法；</w:t>
      </w:r>
    </w:p>
    <w:p w14:paraId="7D58AADD">
      <w:pPr>
        <w:pStyle w:val="33"/>
        <w:tabs>
          <w:tab w:val="left" w:pos="840"/>
        </w:tabs>
        <w:spacing w:line="360" w:lineRule="auto"/>
        <w:ind w:firstLine="960" w:firstLineChars="4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5.1.5拟签订的合同文本；</w:t>
      </w:r>
    </w:p>
    <w:p w14:paraId="2A4C78C7">
      <w:pPr>
        <w:pStyle w:val="33"/>
        <w:tabs>
          <w:tab w:val="left" w:pos="840"/>
        </w:tabs>
        <w:spacing w:line="360" w:lineRule="auto"/>
        <w:ind w:firstLine="960" w:firstLineChars="400"/>
        <w:rPr>
          <w:rFonts w:ascii="仿宋" w:hAnsi="仿宋" w:eastAsia="仿宋" w:cs="仿宋"/>
          <w:color w:val="auto"/>
          <w:sz w:val="24"/>
          <w:szCs w:val="24"/>
          <w:highlight w:val="none"/>
        </w:rPr>
      </w:pPr>
      <w:r>
        <w:rPr>
          <w:rFonts w:hint="eastAsia" w:ascii="仿宋" w:hAnsi="仿宋" w:eastAsia="仿宋" w:cs="仿宋"/>
          <w:color w:val="auto"/>
          <w:sz w:val="24"/>
          <w:highlight w:val="none"/>
        </w:rPr>
        <w:t>5.1.6</w:t>
      </w:r>
      <w:r>
        <w:rPr>
          <w:rFonts w:hint="eastAsia" w:ascii="仿宋" w:hAnsi="仿宋" w:eastAsia="仿宋" w:cs="仿宋"/>
          <w:color w:val="auto"/>
          <w:sz w:val="24"/>
          <w:szCs w:val="24"/>
          <w:highlight w:val="none"/>
        </w:rPr>
        <w:t>应提交的有关格式范例。</w:t>
      </w:r>
    </w:p>
    <w:p w14:paraId="5EB99718">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5.2与本项目有关的</w:t>
      </w:r>
      <w:r>
        <w:rPr>
          <w:rFonts w:hint="eastAsia" w:ascii="仿宋" w:hAnsi="仿宋" w:eastAsia="仿宋" w:cs="仿宋"/>
          <w:bCs/>
          <w:color w:val="auto"/>
          <w:sz w:val="24"/>
          <w:highlight w:val="none"/>
        </w:rPr>
        <w:t>澄清或者修改的内容为招标文件的组成部分</w:t>
      </w:r>
      <w:r>
        <w:rPr>
          <w:rFonts w:hint="eastAsia" w:ascii="仿宋" w:hAnsi="仿宋" w:eastAsia="仿宋" w:cs="仿宋"/>
          <w:color w:val="auto"/>
          <w:sz w:val="24"/>
          <w:highlight w:val="none"/>
        </w:rPr>
        <w:t>。</w:t>
      </w:r>
    </w:p>
    <w:p w14:paraId="25FE997E">
      <w:pPr>
        <w:pStyle w:val="33"/>
        <w:spacing w:line="360" w:lineRule="auto"/>
        <w:rPr>
          <w:rFonts w:ascii="仿宋" w:hAnsi="仿宋" w:eastAsia="仿宋" w:cs="仿宋"/>
          <w:b/>
          <w:color w:val="auto"/>
          <w:sz w:val="24"/>
          <w:szCs w:val="24"/>
          <w:highlight w:val="none"/>
        </w:rPr>
      </w:pPr>
      <w:r>
        <w:rPr>
          <w:rFonts w:hint="eastAsia" w:ascii="仿宋" w:hAnsi="仿宋" w:eastAsia="仿宋" w:cs="仿宋"/>
          <w:b/>
          <w:color w:val="auto"/>
          <w:sz w:val="24"/>
          <w:szCs w:val="24"/>
          <w:highlight w:val="none"/>
        </w:rPr>
        <w:t>6. 招标文件的澄清、修改</w:t>
      </w:r>
    </w:p>
    <w:p w14:paraId="1DE6593E">
      <w:pPr>
        <w:pStyle w:val="134"/>
        <w:snapToGrid w:val="0"/>
        <w:spacing w:before="0"/>
        <w:ind w:firstLine="480"/>
        <w:rPr>
          <w:rFonts w:ascii="仿宋" w:hAnsi="仿宋" w:eastAsia="仿宋" w:cs="仿宋"/>
          <w:color w:val="auto"/>
          <w:highlight w:val="none"/>
        </w:rPr>
      </w:pPr>
      <w:r>
        <w:rPr>
          <w:rFonts w:hint="eastAsia" w:ascii="仿宋" w:hAnsi="仿宋" w:eastAsia="仿宋" w:cs="仿宋"/>
          <w:color w:val="auto"/>
          <w:highlight w:val="none"/>
        </w:rPr>
        <w:t>6.1已获取招标文件的潜在投标人，若有问题需要澄清，应于投标截止时间前，以书面形式向采购机构提出。</w:t>
      </w:r>
    </w:p>
    <w:p w14:paraId="2320FA61">
      <w:pPr>
        <w:pStyle w:val="134"/>
        <w:snapToGrid w:val="0"/>
        <w:spacing w:before="0"/>
        <w:ind w:firstLine="480"/>
        <w:rPr>
          <w:rFonts w:ascii="仿宋" w:hAnsi="仿宋" w:eastAsia="仿宋" w:cs="仿宋"/>
          <w:color w:val="auto"/>
          <w:highlight w:val="none"/>
        </w:rPr>
      </w:pPr>
      <w:r>
        <w:rPr>
          <w:rFonts w:hint="eastAsia" w:ascii="仿宋" w:hAnsi="仿宋" w:eastAsia="仿宋" w:cs="仿宋"/>
          <w:color w:val="auto"/>
          <w:highlight w:val="none"/>
        </w:rPr>
        <w:t>6.2 采购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3A5F7B3D">
      <w:pPr>
        <w:pStyle w:val="25"/>
        <w:rPr>
          <w:rFonts w:ascii="仿宋" w:hAnsi="仿宋" w:eastAsia="仿宋" w:cs="仿宋"/>
          <w:color w:val="auto"/>
          <w:sz w:val="18"/>
          <w:szCs w:val="18"/>
          <w:highlight w:val="none"/>
          <w:lang w:val="en-US"/>
        </w:rPr>
      </w:pPr>
      <w:r>
        <w:rPr>
          <w:rFonts w:hint="eastAsia" w:ascii="仿宋" w:hAnsi="仿宋" w:eastAsia="仿宋" w:cs="仿宋"/>
          <w:color w:val="auto"/>
          <w:szCs w:val="24"/>
          <w:highlight w:val="none"/>
          <w:lang w:val="en-US"/>
        </w:rPr>
        <w:t xml:space="preserve">    </w:t>
      </w:r>
    </w:p>
    <w:p w14:paraId="7C71C441">
      <w:pPr>
        <w:adjustRightInd/>
        <w:spacing w:line="360" w:lineRule="auto"/>
        <w:jc w:val="center"/>
        <w:outlineLvl w:val="0"/>
        <w:rPr>
          <w:rFonts w:ascii="仿宋" w:hAnsi="仿宋" w:eastAsia="仿宋" w:cs="仿宋"/>
          <w:b/>
          <w:color w:val="auto"/>
          <w:sz w:val="30"/>
          <w:szCs w:val="20"/>
          <w:highlight w:val="none"/>
        </w:rPr>
      </w:pPr>
      <w:bookmarkStart w:id="30" w:name="_Toc27670"/>
      <w:r>
        <w:rPr>
          <w:rFonts w:hint="eastAsia" w:ascii="仿宋" w:hAnsi="仿宋" w:eastAsia="仿宋" w:cs="仿宋"/>
          <w:b/>
          <w:color w:val="auto"/>
          <w:sz w:val="30"/>
          <w:szCs w:val="20"/>
          <w:highlight w:val="none"/>
        </w:rPr>
        <w:t>三、投标</w:t>
      </w:r>
      <w:bookmarkEnd w:id="30"/>
    </w:p>
    <w:p w14:paraId="1A010CFF">
      <w:pPr>
        <w:pStyle w:val="33"/>
        <w:spacing w:line="360" w:lineRule="auto"/>
        <w:rPr>
          <w:rFonts w:ascii="仿宋" w:hAnsi="仿宋" w:eastAsia="仿宋" w:cs="仿宋"/>
          <w:b/>
          <w:color w:val="auto"/>
          <w:sz w:val="24"/>
          <w:szCs w:val="24"/>
          <w:highlight w:val="none"/>
        </w:rPr>
      </w:pPr>
      <w:r>
        <w:rPr>
          <w:rFonts w:hint="eastAsia" w:ascii="仿宋" w:hAnsi="仿宋" w:eastAsia="仿宋" w:cs="仿宋"/>
          <w:b/>
          <w:color w:val="auto"/>
          <w:sz w:val="24"/>
          <w:szCs w:val="24"/>
          <w:highlight w:val="none"/>
        </w:rPr>
        <w:t>7. 招标文件的获取</w:t>
      </w:r>
    </w:p>
    <w:p w14:paraId="578B79EE">
      <w:pPr>
        <w:spacing w:line="360" w:lineRule="auto"/>
        <w:ind w:firstLine="480" w:firstLineChars="200"/>
        <w:rPr>
          <w:rFonts w:ascii="仿宋" w:hAnsi="仿宋" w:eastAsia="仿宋" w:cs="仿宋"/>
          <w:snapToGrid w:val="0"/>
          <w:color w:val="auto"/>
          <w:kern w:val="28"/>
          <w:sz w:val="24"/>
          <w:highlight w:val="none"/>
        </w:rPr>
      </w:pPr>
      <w:r>
        <w:rPr>
          <w:rFonts w:hint="eastAsia" w:ascii="仿宋" w:hAnsi="仿宋" w:eastAsia="仿宋" w:cs="仿宋"/>
          <w:snapToGrid w:val="0"/>
          <w:color w:val="auto"/>
          <w:kern w:val="28"/>
          <w:sz w:val="24"/>
          <w:highlight w:val="none"/>
        </w:rPr>
        <w:t>详见招标公告中获取招标文件的时间期限、地点、方式及招标文件售价。</w:t>
      </w:r>
    </w:p>
    <w:p w14:paraId="0477734B">
      <w:pPr>
        <w:pStyle w:val="33"/>
        <w:spacing w:line="360" w:lineRule="auto"/>
        <w:rPr>
          <w:rFonts w:ascii="仿宋" w:hAnsi="仿宋" w:eastAsia="仿宋" w:cs="仿宋"/>
          <w:b/>
          <w:color w:val="auto"/>
          <w:sz w:val="24"/>
          <w:szCs w:val="24"/>
          <w:highlight w:val="none"/>
        </w:rPr>
      </w:pPr>
      <w:r>
        <w:rPr>
          <w:rFonts w:hint="eastAsia" w:ascii="仿宋" w:hAnsi="仿宋" w:eastAsia="仿宋" w:cs="仿宋"/>
          <w:b/>
          <w:color w:val="auto"/>
          <w:sz w:val="24"/>
          <w:szCs w:val="24"/>
          <w:highlight w:val="none"/>
        </w:rPr>
        <w:t>8.开标前答疑会或现场考察</w:t>
      </w:r>
    </w:p>
    <w:p w14:paraId="2CE634DE">
      <w:pPr>
        <w:pStyle w:val="33"/>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采购人组织潜在投标人现场考察或者召开开标前答疑会的，潜在投标人按第二部分投标人须知前附表的规定参加现场考察或者开标前答疑会。</w:t>
      </w:r>
    </w:p>
    <w:p w14:paraId="336AEDB5">
      <w:pPr>
        <w:pStyle w:val="33"/>
        <w:spacing w:line="360" w:lineRule="auto"/>
        <w:rPr>
          <w:rFonts w:ascii="仿宋" w:hAnsi="仿宋" w:eastAsia="仿宋" w:cs="仿宋"/>
          <w:b/>
          <w:color w:val="auto"/>
          <w:szCs w:val="24"/>
          <w:highlight w:val="none"/>
        </w:rPr>
      </w:pPr>
      <w:r>
        <w:rPr>
          <w:rFonts w:hint="eastAsia" w:ascii="仿宋" w:hAnsi="仿宋" w:eastAsia="仿宋" w:cs="仿宋"/>
          <w:b/>
          <w:color w:val="auto"/>
          <w:kern w:val="28"/>
          <w:sz w:val="24"/>
          <w:szCs w:val="24"/>
          <w:highlight w:val="none"/>
        </w:rPr>
        <w:t>9.投标保证金</w:t>
      </w:r>
    </w:p>
    <w:p w14:paraId="61F0584F">
      <w:pPr>
        <w:pStyle w:val="4"/>
        <w:spacing w:line="360" w:lineRule="auto"/>
        <w:ind w:firstLine="470" w:firstLineChars="196"/>
        <w:rPr>
          <w:rFonts w:ascii="仿宋" w:hAnsi="仿宋" w:eastAsia="仿宋" w:cs="仿宋"/>
          <w:color w:val="auto"/>
          <w:sz w:val="24"/>
          <w:highlight w:val="none"/>
        </w:rPr>
      </w:pPr>
      <w:r>
        <w:rPr>
          <w:rFonts w:hint="eastAsia" w:ascii="仿宋" w:hAnsi="仿宋" w:eastAsia="仿宋" w:cs="仿宋"/>
          <w:color w:val="auto"/>
          <w:sz w:val="24"/>
          <w:highlight w:val="none"/>
        </w:rPr>
        <w:t>本项目不需缴纳投标保证金。</w:t>
      </w:r>
    </w:p>
    <w:p w14:paraId="2A80F7BF">
      <w:pPr>
        <w:pStyle w:val="33"/>
        <w:spacing w:line="360" w:lineRule="auto"/>
        <w:rPr>
          <w:rFonts w:ascii="仿宋" w:hAnsi="仿宋" w:eastAsia="仿宋" w:cs="仿宋"/>
          <w:b/>
          <w:color w:val="auto"/>
          <w:sz w:val="24"/>
          <w:szCs w:val="24"/>
          <w:highlight w:val="none"/>
        </w:rPr>
      </w:pPr>
      <w:r>
        <w:rPr>
          <w:rFonts w:hint="eastAsia" w:ascii="仿宋" w:hAnsi="仿宋" w:eastAsia="仿宋" w:cs="仿宋"/>
          <w:b/>
          <w:color w:val="auto"/>
          <w:sz w:val="24"/>
          <w:szCs w:val="24"/>
          <w:highlight w:val="none"/>
        </w:rPr>
        <w:t>10. 投标文件的语言</w:t>
      </w:r>
    </w:p>
    <w:p w14:paraId="7071E03C">
      <w:pPr>
        <w:autoSpaceDE w:val="0"/>
        <w:autoSpaceDN w:val="0"/>
        <w:spacing w:line="360" w:lineRule="auto"/>
        <w:ind w:firstLine="480" w:firstLineChars="200"/>
        <w:rPr>
          <w:rFonts w:ascii="仿宋" w:hAnsi="仿宋" w:eastAsia="仿宋" w:cs="仿宋"/>
          <w:color w:val="auto"/>
          <w:sz w:val="24"/>
          <w:highlight w:val="none"/>
          <w:lang w:val="zh-CN"/>
        </w:rPr>
      </w:pPr>
      <w:r>
        <w:rPr>
          <w:rFonts w:hint="eastAsia" w:ascii="仿宋" w:hAnsi="仿宋" w:eastAsia="仿宋" w:cs="仿宋"/>
          <w:color w:val="auto"/>
          <w:sz w:val="24"/>
          <w:highlight w:val="none"/>
        </w:rPr>
        <w:t>投标文件及投标人与采购有关的来往通知、函件和文件均应使用中文。</w:t>
      </w:r>
    </w:p>
    <w:p w14:paraId="04FEAFE9">
      <w:pPr>
        <w:pStyle w:val="33"/>
        <w:spacing w:line="360" w:lineRule="auto"/>
        <w:rPr>
          <w:rFonts w:ascii="仿宋" w:hAnsi="仿宋" w:eastAsia="仿宋" w:cs="仿宋"/>
          <w:b/>
          <w:color w:val="auto"/>
          <w:sz w:val="24"/>
          <w:szCs w:val="24"/>
          <w:highlight w:val="none"/>
        </w:rPr>
      </w:pPr>
      <w:r>
        <w:rPr>
          <w:rFonts w:hint="eastAsia" w:ascii="仿宋" w:hAnsi="仿宋" w:eastAsia="仿宋" w:cs="仿宋"/>
          <w:b/>
          <w:color w:val="auto"/>
          <w:sz w:val="24"/>
          <w:szCs w:val="24"/>
          <w:highlight w:val="none"/>
        </w:rPr>
        <w:t>11. 投标文件的组成</w:t>
      </w:r>
    </w:p>
    <w:p w14:paraId="5EF27DFB">
      <w:pPr>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11.1</w:t>
      </w:r>
      <w:r>
        <w:rPr>
          <w:rFonts w:hint="eastAsia" w:ascii="仿宋" w:hAnsi="仿宋" w:eastAsia="仿宋" w:cs="仿宋"/>
          <w:b/>
          <w:color w:val="auto"/>
          <w:sz w:val="24"/>
          <w:highlight w:val="none"/>
        </w:rPr>
        <w:t>资格文件</w:t>
      </w:r>
      <w:r>
        <w:rPr>
          <w:rFonts w:hint="eastAsia" w:ascii="仿宋" w:hAnsi="仿宋" w:eastAsia="仿宋" w:cs="仿宋"/>
          <w:color w:val="auto"/>
          <w:sz w:val="24"/>
          <w:highlight w:val="none"/>
        </w:rPr>
        <w:t>：</w:t>
      </w:r>
    </w:p>
    <w:p w14:paraId="13A00824">
      <w:pPr>
        <w:snapToGrid w:val="0"/>
        <w:spacing w:line="360" w:lineRule="auto"/>
        <w:ind w:firstLine="960" w:firstLineChars="400"/>
        <w:rPr>
          <w:rFonts w:ascii="仿宋" w:hAnsi="仿宋" w:eastAsia="仿宋" w:cs="仿宋"/>
          <w:color w:val="auto"/>
          <w:sz w:val="24"/>
          <w:highlight w:val="none"/>
        </w:rPr>
      </w:pPr>
      <w:r>
        <w:rPr>
          <w:rFonts w:hint="eastAsia" w:ascii="仿宋" w:hAnsi="仿宋" w:eastAsia="仿宋" w:cs="仿宋"/>
          <w:color w:val="auto"/>
          <w:sz w:val="24"/>
          <w:highlight w:val="none"/>
        </w:rPr>
        <w:t>11.1.1符合参加政府采购活动应当具备的一般条件的承诺函；</w:t>
      </w:r>
    </w:p>
    <w:p w14:paraId="12C6E2E2">
      <w:pPr>
        <w:snapToGrid w:val="0"/>
        <w:spacing w:line="360" w:lineRule="auto"/>
        <w:ind w:firstLine="960" w:firstLineChars="400"/>
        <w:rPr>
          <w:rFonts w:ascii="仿宋" w:hAnsi="仿宋" w:eastAsia="仿宋" w:cs="仿宋"/>
          <w:color w:val="auto"/>
          <w:sz w:val="24"/>
          <w:highlight w:val="none"/>
        </w:rPr>
      </w:pPr>
      <w:r>
        <w:rPr>
          <w:rFonts w:hint="eastAsia" w:ascii="仿宋" w:hAnsi="仿宋" w:eastAsia="仿宋" w:cs="仿宋"/>
          <w:color w:val="auto"/>
          <w:sz w:val="24"/>
          <w:highlight w:val="none"/>
        </w:rPr>
        <w:t>11.1.2落实政府采购政策需满足的资格要求；</w:t>
      </w:r>
    </w:p>
    <w:p w14:paraId="4A3376F4">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11.1.3本项目的特定资格要求。</w:t>
      </w:r>
    </w:p>
    <w:p w14:paraId="5152959B">
      <w:pPr>
        <w:snapToGrid w:val="0"/>
        <w:spacing w:line="360" w:lineRule="auto"/>
        <w:ind w:firstLine="960" w:firstLineChars="4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11.1.4 营业执照</w:t>
      </w:r>
    </w:p>
    <w:p w14:paraId="1DA92696">
      <w:pPr>
        <w:snapToGrid w:val="0"/>
        <w:spacing w:line="360" w:lineRule="auto"/>
        <w:ind w:firstLine="960" w:firstLineChars="400"/>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 xml:space="preserve">11.1.5 </w:t>
      </w:r>
      <w:r>
        <w:rPr>
          <w:rFonts w:hint="eastAsia" w:ascii="仿宋" w:hAnsi="仿宋" w:eastAsia="仿宋" w:cs="仿宋"/>
          <w:color w:val="auto"/>
          <w:sz w:val="24"/>
          <w:highlight w:val="none"/>
        </w:rPr>
        <w:t>授权委托书或法定代表人（单位负责人、自然人本人）身份证明</w:t>
      </w:r>
    </w:p>
    <w:p w14:paraId="32F07B76">
      <w:pPr>
        <w:snapToGrid w:val="0"/>
        <w:spacing w:line="360" w:lineRule="auto"/>
        <w:ind w:firstLine="480" w:firstLineChars="200"/>
        <w:rPr>
          <w:rFonts w:ascii="仿宋" w:hAnsi="仿宋" w:eastAsia="仿宋" w:cs="仿宋"/>
          <w:color w:val="auto"/>
          <w:sz w:val="24"/>
          <w:highlight w:val="none"/>
          <w:lang w:val="zh-CN"/>
        </w:rPr>
      </w:pPr>
      <w:r>
        <w:rPr>
          <w:rFonts w:hint="eastAsia" w:ascii="仿宋" w:hAnsi="仿宋" w:eastAsia="仿宋" w:cs="仿宋"/>
          <w:color w:val="auto"/>
          <w:sz w:val="24"/>
          <w:highlight w:val="none"/>
          <w:lang w:val="zh-CN"/>
        </w:rPr>
        <w:t>11.</w:t>
      </w: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 xml:space="preserve">  </w:t>
      </w:r>
      <w:r>
        <w:rPr>
          <w:rFonts w:hint="eastAsia" w:ascii="仿宋" w:hAnsi="仿宋" w:eastAsia="仿宋" w:cs="仿宋"/>
          <w:color w:val="auto"/>
          <w:sz w:val="24"/>
          <w:highlight w:val="none"/>
        </w:rPr>
        <w:t>商务技术</w:t>
      </w:r>
      <w:r>
        <w:rPr>
          <w:rFonts w:hint="eastAsia" w:ascii="仿宋" w:hAnsi="仿宋" w:eastAsia="仿宋" w:cs="仿宋"/>
          <w:color w:val="auto"/>
          <w:sz w:val="24"/>
          <w:highlight w:val="none"/>
          <w:lang w:val="zh-CN"/>
        </w:rPr>
        <w:t>文件：</w:t>
      </w:r>
    </w:p>
    <w:p w14:paraId="65F273D7">
      <w:pPr>
        <w:snapToGrid w:val="0"/>
        <w:spacing w:line="360" w:lineRule="auto"/>
        <w:ind w:firstLine="960" w:firstLineChars="400"/>
        <w:rPr>
          <w:rFonts w:ascii="仿宋" w:hAnsi="仿宋" w:eastAsia="仿宋" w:cs="仿宋"/>
          <w:color w:val="auto"/>
          <w:sz w:val="24"/>
          <w:highlight w:val="none"/>
        </w:rPr>
      </w:pPr>
      <w:r>
        <w:rPr>
          <w:rFonts w:hint="eastAsia" w:ascii="仿宋" w:hAnsi="仿宋" w:eastAsia="仿宋" w:cs="仿宋"/>
          <w:color w:val="auto"/>
          <w:sz w:val="24"/>
          <w:highlight w:val="none"/>
        </w:rPr>
        <w:t>11.2.1投标函；</w:t>
      </w:r>
      <w:r>
        <w:rPr>
          <w:rFonts w:hint="eastAsia" w:ascii="仿宋" w:hAnsi="仿宋" w:eastAsia="仿宋" w:cs="仿宋"/>
          <w:color w:val="auto"/>
          <w:sz w:val="24"/>
          <w:highlight w:val="none"/>
          <w:lang w:val="zh-CN"/>
        </w:rPr>
        <w:t xml:space="preserve"> </w:t>
      </w:r>
    </w:p>
    <w:p w14:paraId="6A857E49">
      <w:pPr>
        <w:snapToGrid w:val="0"/>
        <w:spacing w:line="360" w:lineRule="auto"/>
        <w:ind w:firstLine="960" w:firstLineChars="400"/>
        <w:rPr>
          <w:rFonts w:ascii="仿宋" w:hAnsi="仿宋" w:eastAsia="仿宋" w:cs="仿宋"/>
          <w:color w:val="auto"/>
          <w:sz w:val="24"/>
          <w:highlight w:val="none"/>
        </w:rPr>
      </w:pPr>
      <w:r>
        <w:rPr>
          <w:rFonts w:hint="eastAsia" w:ascii="仿宋" w:hAnsi="仿宋" w:eastAsia="仿宋" w:cs="仿宋"/>
          <w:color w:val="auto"/>
          <w:sz w:val="24"/>
          <w:highlight w:val="none"/>
        </w:rPr>
        <w:t>11.2.2授权委托书或法定代表人（单位负责人、自然人本人）身份证明；</w:t>
      </w:r>
    </w:p>
    <w:p w14:paraId="7DB308D9">
      <w:pPr>
        <w:snapToGrid w:val="0"/>
        <w:spacing w:line="360" w:lineRule="auto"/>
        <w:ind w:firstLine="960" w:firstLineChars="400"/>
        <w:rPr>
          <w:rFonts w:ascii="仿宋" w:hAnsi="仿宋" w:eastAsia="仿宋" w:cs="仿宋"/>
          <w:color w:val="auto"/>
          <w:sz w:val="24"/>
          <w:highlight w:val="none"/>
        </w:rPr>
      </w:pPr>
      <w:r>
        <w:rPr>
          <w:rFonts w:hint="eastAsia" w:ascii="仿宋" w:hAnsi="仿宋" w:eastAsia="仿宋" w:cs="仿宋"/>
          <w:color w:val="auto"/>
          <w:sz w:val="24"/>
          <w:highlight w:val="none"/>
        </w:rPr>
        <w:t>11.2.3联合协议；</w:t>
      </w:r>
    </w:p>
    <w:p w14:paraId="0FA2A133">
      <w:pPr>
        <w:snapToGrid w:val="0"/>
        <w:spacing w:line="360" w:lineRule="auto"/>
        <w:ind w:firstLine="960" w:firstLineChars="400"/>
        <w:rPr>
          <w:rFonts w:ascii="仿宋" w:hAnsi="仿宋" w:eastAsia="仿宋" w:cs="仿宋"/>
          <w:color w:val="auto"/>
          <w:sz w:val="24"/>
          <w:highlight w:val="none"/>
        </w:rPr>
      </w:pPr>
      <w:r>
        <w:rPr>
          <w:rFonts w:hint="eastAsia" w:ascii="仿宋" w:hAnsi="仿宋" w:eastAsia="仿宋" w:cs="仿宋"/>
          <w:color w:val="auto"/>
          <w:sz w:val="24"/>
          <w:highlight w:val="none"/>
        </w:rPr>
        <w:t>11.2.4分包意向协议；</w:t>
      </w:r>
    </w:p>
    <w:p w14:paraId="3EDFBF00">
      <w:pPr>
        <w:snapToGrid w:val="0"/>
        <w:spacing w:line="360" w:lineRule="auto"/>
        <w:ind w:firstLine="960" w:firstLineChars="400"/>
        <w:rPr>
          <w:rFonts w:ascii="仿宋" w:hAnsi="仿宋" w:eastAsia="仿宋" w:cs="仿宋"/>
          <w:color w:val="auto"/>
          <w:sz w:val="24"/>
          <w:highlight w:val="none"/>
        </w:rPr>
      </w:pPr>
      <w:r>
        <w:rPr>
          <w:rFonts w:hint="eastAsia" w:ascii="仿宋" w:hAnsi="仿宋" w:eastAsia="仿宋" w:cs="仿宋"/>
          <w:color w:val="auto"/>
          <w:sz w:val="24"/>
          <w:highlight w:val="none"/>
        </w:rPr>
        <w:t>11.2.5符合性审查资料；</w:t>
      </w:r>
    </w:p>
    <w:p w14:paraId="743B8EA8">
      <w:pPr>
        <w:snapToGrid w:val="0"/>
        <w:spacing w:line="360" w:lineRule="auto"/>
        <w:ind w:firstLine="960" w:firstLineChars="400"/>
        <w:rPr>
          <w:rFonts w:ascii="仿宋" w:hAnsi="仿宋" w:eastAsia="仿宋" w:cs="仿宋"/>
          <w:color w:val="auto"/>
          <w:sz w:val="24"/>
          <w:highlight w:val="none"/>
        </w:rPr>
      </w:pPr>
      <w:r>
        <w:rPr>
          <w:rFonts w:hint="eastAsia" w:ascii="仿宋" w:hAnsi="仿宋" w:eastAsia="仿宋" w:cs="仿宋"/>
          <w:color w:val="auto"/>
          <w:sz w:val="24"/>
          <w:highlight w:val="none"/>
        </w:rPr>
        <w:t>11.2.6评标标准相应的商务技术资料；</w:t>
      </w:r>
    </w:p>
    <w:p w14:paraId="40B4207A">
      <w:pPr>
        <w:snapToGrid w:val="0"/>
        <w:spacing w:line="360" w:lineRule="auto"/>
        <w:ind w:firstLine="960" w:firstLineChars="400"/>
        <w:rPr>
          <w:rFonts w:ascii="仿宋" w:hAnsi="仿宋" w:eastAsia="仿宋" w:cs="仿宋"/>
          <w:color w:val="auto"/>
          <w:sz w:val="24"/>
          <w:highlight w:val="none"/>
        </w:rPr>
      </w:pPr>
      <w:r>
        <w:rPr>
          <w:rFonts w:hint="eastAsia" w:ascii="仿宋" w:hAnsi="仿宋" w:eastAsia="仿宋" w:cs="仿宋"/>
          <w:color w:val="auto"/>
          <w:sz w:val="24"/>
          <w:highlight w:val="none"/>
        </w:rPr>
        <w:t>11.2.7商务技术偏离表；</w:t>
      </w:r>
    </w:p>
    <w:p w14:paraId="3ECCD49B">
      <w:pPr>
        <w:snapToGrid w:val="0"/>
        <w:spacing w:line="360" w:lineRule="auto"/>
        <w:ind w:firstLine="960" w:firstLineChars="4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11.</w:t>
      </w: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8</w:t>
      </w:r>
      <w:r>
        <w:rPr>
          <w:rFonts w:hint="eastAsia" w:ascii="仿宋" w:hAnsi="仿宋" w:eastAsia="仿宋" w:cs="仿宋"/>
          <w:color w:val="auto"/>
          <w:sz w:val="24"/>
          <w:highlight w:val="none"/>
          <w:lang w:val="zh-CN"/>
        </w:rPr>
        <w:t>政府采购供应商廉洁自律承诺书；</w:t>
      </w:r>
    </w:p>
    <w:p w14:paraId="4D801372">
      <w:pPr>
        <w:snapToGrid w:val="0"/>
        <w:spacing w:line="360" w:lineRule="auto"/>
        <w:ind w:firstLine="960" w:firstLineChars="400"/>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11.2.9投标人认为需要提供的文件（格式自拟）</w:t>
      </w:r>
      <w:r>
        <w:rPr>
          <w:rFonts w:hint="eastAsia" w:ascii="仿宋" w:hAnsi="仿宋" w:eastAsia="仿宋" w:cs="仿宋"/>
          <w:color w:val="auto"/>
          <w:sz w:val="24"/>
          <w:highlight w:val="none"/>
          <w:lang w:val="zh-CN"/>
        </w:rPr>
        <w:t>；</w:t>
      </w:r>
    </w:p>
    <w:p w14:paraId="048E1975">
      <w:pPr>
        <w:snapToGrid w:val="0"/>
        <w:spacing w:line="360" w:lineRule="auto"/>
        <w:ind w:firstLine="480" w:firstLineChars="200"/>
        <w:rPr>
          <w:rFonts w:ascii="仿宋" w:hAnsi="仿宋" w:eastAsia="仿宋" w:cs="仿宋"/>
          <w:color w:val="auto"/>
          <w:sz w:val="24"/>
          <w:highlight w:val="none"/>
          <w:u w:val="single"/>
          <w:lang w:val="zh-CN"/>
        </w:rPr>
      </w:pPr>
      <w:r>
        <w:rPr>
          <w:rFonts w:hint="eastAsia" w:ascii="仿宋" w:hAnsi="仿宋" w:eastAsia="仿宋" w:cs="仿宋"/>
          <w:color w:val="auto"/>
          <w:kern w:val="0"/>
          <w:sz w:val="24"/>
          <w:highlight w:val="none"/>
          <w:lang w:val="zh-CN"/>
        </w:rPr>
        <w:t>11.</w:t>
      </w:r>
      <w:r>
        <w:rPr>
          <w:rFonts w:hint="eastAsia" w:ascii="仿宋" w:hAnsi="仿宋" w:eastAsia="仿宋" w:cs="仿宋"/>
          <w:color w:val="auto"/>
          <w:kern w:val="0"/>
          <w:sz w:val="24"/>
          <w:highlight w:val="none"/>
        </w:rPr>
        <w:t>3</w:t>
      </w:r>
      <w:r>
        <w:rPr>
          <w:rFonts w:hint="eastAsia" w:ascii="仿宋" w:hAnsi="仿宋" w:eastAsia="仿宋" w:cs="仿宋"/>
          <w:b/>
          <w:color w:val="auto"/>
          <w:sz w:val="24"/>
          <w:highlight w:val="none"/>
        </w:rPr>
        <w:t>报价文件：</w:t>
      </w:r>
      <w:r>
        <w:rPr>
          <w:rFonts w:hint="eastAsia" w:ascii="仿宋" w:hAnsi="仿宋" w:eastAsia="仿宋" w:cs="仿宋"/>
          <w:color w:val="auto"/>
          <w:sz w:val="24"/>
          <w:highlight w:val="none"/>
        </w:rPr>
        <w:t xml:space="preserve"> </w:t>
      </w:r>
    </w:p>
    <w:p w14:paraId="35B9167E">
      <w:pPr>
        <w:snapToGrid w:val="0"/>
        <w:spacing w:line="360" w:lineRule="auto"/>
        <w:ind w:firstLine="960" w:firstLineChars="400"/>
        <w:rPr>
          <w:rFonts w:ascii="仿宋" w:hAnsi="仿宋" w:eastAsia="仿宋" w:cs="仿宋"/>
          <w:color w:val="auto"/>
          <w:sz w:val="24"/>
          <w:highlight w:val="none"/>
        </w:rPr>
      </w:pPr>
      <w:r>
        <w:rPr>
          <w:rFonts w:hint="eastAsia" w:ascii="仿宋" w:hAnsi="仿宋" w:eastAsia="仿宋" w:cs="仿宋"/>
          <w:color w:val="auto"/>
          <w:sz w:val="24"/>
          <w:highlight w:val="none"/>
        </w:rPr>
        <w:t>11.3.1开标一览表（报价表）；</w:t>
      </w:r>
    </w:p>
    <w:p w14:paraId="5F978028">
      <w:pPr>
        <w:snapToGrid w:val="0"/>
        <w:spacing w:line="360" w:lineRule="auto"/>
        <w:ind w:firstLine="960" w:firstLineChars="400"/>
        <w:rPr>
          <w:rFonts w:ascii="仿宋" w:hAnsi="仿宋" w:eastAsia="仿宋" w:cs="仿宋"/>
          <w:color w:val="auto"/>
          <w:sz w:val="24"/>
          <w:highlight w:val="none"/>
        </w:rPr>
      </w:pPr>
      <w:r>
        <w:rPr>
          <w:rFonts w:hint="eastAsia" w:ascii="仿宋" w:hAnsi="仿宋" w:eastAsia="仿宋" w:cs="仿宋"/>
          <w:color w:val="auto"/>
          <w:sz w:val="24"/>
          <w:highlight w:val="none"/>
        </w:rPr>
        <w:t>11.3.2中小企业声明函。</w:t>
      </w:r>
    </w:p>
    <w:p w14:paraId="052236AC">
      <w:pPr>
        <w:spacing w:line="360" w:lineRule="auto"/>
        <w:ind w:firstLine="723" w:firstLineChars="300"/>
        <w:rPr>
          <w:rFonts w:ascii="仿宋" w:hAnsi="仿宋" w:eastAsia="仿宋" w:cs="仿宋"/>
          <w:b/>
          <w:color w:val="auto"/>
          <w:sz w:val="24"/>
          <w:highlight w:val="none"/>
        </w:rPr>
      </w:pPr>
      <w:r>
        <w:rPr>
          <w:rFonts w:hint="eastAsia" w:ascii="仿宋" w:hAnsi="仿宋" w:eastAsia="仿宋" w:cs="仿宋"/>
          <w:b/>
          <w:color w:val="auto"/>
          <w:sz w:val="24"/>
          <w:highlight w:val="none"/>
        </w:rPr>
        <w:t>投标文件含有采购人不能接受的附加条件的，投标无效；</w:t>
      </w:r>
    </w:p>
    <w:p w14:paraId="4B7D08D2">
      <w:pPr>
        <w:spacing w:line="360" w:lineRule="auto"/>
        <w:ind w:firstLine="723" w:firstLineChars="300"/>
        <w:rPr>
          <w:rFonts w:ascii="仿宋" w:hAnsi="仿宋" w:eastAsia="仿宋" w:cs="仿宋"/>
          <w:b/>
          <w:color w:val="auto"/>
          <w:sz w:val="24"/>
          <w:szCs w:val="21"/>
          <w:highlight w:val="none"/>
        </w:rPr>
      </w:pPr>
      <w:r>
        <w:rPr>
          <w:rFonts w:hint="eastAsia" w:ascii="仿宋" w:hAnsi="仿宋" w:eastAsia="仿宋" w:cs="仿宋"/>
          <w:b/>
          <w:color w:val="auto"/>
          <w:sz w:val="24"/>
          <w:highlight w:val="none"/>
        </w:rPr>
        <w:t>投标人提供虚假材料投标的，投标无效。</w:t>
      </w:r>
    </w:p>
    <w:p w14:paraId="7BC65685">
      <w:pPr>
        <w:pStyle w:val="134"/>
        <w:snapToGrid w:val="0"/>
        <w:spacing w:before="0"/>
        <w:ind w:firstLine="0" w:firstLineChars="0"/>
        <w:outlineLvl w:val="0"/>
        <w:rPr>
          <w:rFonts w:ascii="仿宋" w:hAnsi="仿宋" w:eastAsia="仿宋" w:cs="仿宋"/>
          <w:b/>
          <w:color w:val="auto"/>
          <w:szCs w:val="24"/>
          <w:highlight w:val="none"/>
        </w:rPr>
      </w:pPr>
      <w:bookmarkStart w:id="31" w:name="_Toc29331"/>
      <w:r>
        <w:rPr>
          <w:rFonts w:hint="eastAsia" w:ascii="仿宋" w:hAnsi="仿宋" w:eastAsia="仿宋" w:cs="仿宋"/>
          <w:b/>
          <w:color w:val="auto"/>
          <w:szCs w:val="24"/>
          <w:highlight w:val="none"/>
        </w:rPr>
        <w:t>12</w:t>
      </w:r>
      <w:r>
        <w:rPr>
          <w:rFonts w:hint="eastAsia" w:ascii="仿宋" w:hAnsi="仿宋" w:eastAsia="仿宋" w:cs="仿宋"/>
          <w:b/>
          <w:color w:val="auto"/>
          <w:kern w:val="0"/>
          <w:szCs w:val="24"/>
          <w:highlight w:val="none"/>
          <w:lang w:val="zh-CN"/>
        </w:rPr>
        <w:t xml:space="preserve">. </w:t>
      </w:r>
      <w:r>
        <w:rPr>
          <w:rFonts w:hint="eastAsia" w:ascii="仿宋" w:hAnsi="仿宋" w:eastAsia="仿宋" w:cs="仿宋"/>
          <w:b/>
          <w:color w:val="auto"/>
          <w:szCs w:val="24"/>
          <w:highlight w:val="none"/>
        </w:rPr>
        <w:t>投标文件的编制</w:t>
      </w:r>
      <w:bookmarkEnd w:id="31"/>
    </w:p>
    <w:p w14:paraId="1D4A0A7A">
      <w:pPr>
        <w:spacing w:line="360" w:lineRule="auto"/>
        <w:ind w:firstLine="480" w:firstLineChars="200"/>
        <w:rPr>
          <w:rFonts w:ascii="仿宋" w:hAnsi="仿宋" w:eastAsia="仿宋" w:cs="仿宋"/>
          <w:b/>
          <w:color w:val="auto"/>
          <w:sz w:val="24"/>
          <w:highlight w:val="none"/>
        </w:rPr>
      </w:pPr>
      <w:r>
        <w:rPr>
          <w:rFonts w:hint="eastAsia" w:ascii="仿宋" w:hAnsi="仿宋" w:eastAsia="仿宋" w:cs="仿宋"/>
          <w:color w:val="auto"/>
          <w:kern w:val="0"/>
          <w:sz w:val="24"/>
          <w:highlight w:val="none"/>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6CA343EA">
      <w:pPr>
        <w:spacing w:line="360" w:lineRule="auto"/>
        <w:ind w:firstLine="480" w:firstLineChars="200"/>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13BA2EE6">
      <w:pPr>
        <w:spacing w:line="360" w:lineRule="auto"/>
        <w:ind w:firstLine="480" w:firstLineChars="200"/>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12.3使用“政采云电子交易客户端”需要提前申领CA数字证书，申领流程请自行前往“浙江政府采购网-下载专区-电子交易客户端-CA驱动和申领流程”进行查阅。</w:t>
      </w:r>
    </w:p>
    <w:p w14:paraId="0D100625">
      <w:pPr>
        <w:snapToGrid w:val="0"/>
        <w:spacing w:line="360" w:lineRule="auto"/>
        <w:rPr>
          <w:rFonts w:ascii="仿宋" w:hAnsi="仿宋" w:eastAsia="仿宋" w:cs="仿宋"/>
          <w:b/>
          <w:color w:val="auto"/>
          <w:sz w:val="24"/>
          <w:highlight w:val="none"/>
        </w:rPr>
      </w:pPr>
      <w:r>
        <w:rPr>
          <w:rFonts w:hint="eastAsia" w:ascii="仿宋" w:hAnsi="仿宋" w:eastAsia="仿宋" w:cs="仿宋"/>
          <w:b/>
          <w:color w:val="auto"/>
          <w:sz w:val="24"/>
          <w:highlight w:val="none"/>
        </w:rPr>
        <w:t>13.投标文件的签署、盖章</w:t>
      </w:r>
    </w:p>
    <w:p w14:paraId="0E2A30D1">
      <w:pPr>
        <w:pStyle w:val="134"/>
        <w:snapToGrid w:val="0"/>
        <w:spacing w:before="0"/>
        <w:ind w:firstLine="480"/>
        <w:rPr>
          <w:rFonts w:ascii="仿宋" w:hAnsi="仿宋" w:eastAsia="仿宋" w:cs="仿宋"/>
          <w:b/>
          <w:color w:val="auto"/>
          <w:highlight w:val="none"/>
        </w:rPr>
      </w:pPr>
      <w:r>
        <w:rPr>
          <w:rFonts w:hint="eastAsia" w:ascii="仿宋" w:hAnsi="仿宋" w:eastAsia="仿宋" w:cs="仿宋"/>
          <w:color w:val="auto"/>
          <w:szCs w:val="24"/>
          <w:highlight w:val="none"/>
        </w:rPr>
        <w:t>13.1投标文件按照招标文件第六部分格式要</w:t>
      </w:r>
      <w:r>
        <w:rPr>
          <w:rFonts w:hint="eastAsia" w:ascii="仿宋" w:hAnsi="仿宋" w:eastAsia="仿宋" w:cs="仿宋"/>
          <w:color w:val="auto"/>
          <w:highlight w:val="none"/>
        </w:rPr>
        <w:t>求进行签署、盖章。</w:t>
      </w:r>
      <w:r>
        <w:rPr>
          <w:rFonts w:hint="eastAsia" w:ascii="仿宋" w:hAnsi="仿宋" w:eastAsia="仿宋" w:cs="仿宋"/>
          <w:b/>
          <w:color w:val="auto"/>
          <w:highlight w:val="none"/>
        </w:rPr>
        <w:t>▲投标人的投标文件未按照招标文件要求签署、盖章的，其投标无效</w:t>
      </w:r>
      <w:r>
        <w:rPr>
          <w:rFonts w:hint="eastAsia" w:ascii="仿宋" w:hAnsi="仿宋" w:eastAsia="仿宋" w:cs="仿宋"/>
          <w:color w:val="auto"/>
          <w:szCs w:val="24"/>
          <w:highlight w:val="none"/>
        </w:rPr>
        <w:t>。</w:t>
      </w:r>
    </w:p>
    <w:p w14:paraId="5D0E4133">
      <w:pPr>
        <w:pStyle w:val="134"/>
        <w:snapToGrid w:val="0"/>
        <w:spacing w:before="0"/>
        <w:ind w:firstLine="480"/>
        <w:rPr>
          <w:rFonts w:ascii="仿宋" w:hAnsi="仿宋" w:eastAsia="仿宋" w:cs="仿宋"/>
          <w:color w:val="auto"/>
          <w:highlight w:val="none"/>
        </w:rPr>
      </w:pPr>
      <w:r>
        <w:rPr>
          <w:rFonts w:hint="eastAsia" w:ascii="仿宋" w:hAnsi="仿宋" w:eastAsia="仿宋" w:cs="仿宋"/>
          <w:color w:val="auto"/>
          <w:highlight w:val="none"/>
        </w:rPr>
        <w:t>13.2为确保网上操作合法、有效和安全，投标人应当在投标截止时间前完成在“政府采购云平台”的身份认证，确保在电子投标过程中能够对相关数据电文进行加密和使用电子签名。</w:t>
      </w:r>
    </w:p>
    <w:p w14:paraId="5953AFAE">
      <w:pPr>
        <w:pStyle w:val="134"/>
        <w:snapToGrid w:val="0"/>
        <w:spacing w:before="0"/>
        <w:ind w:firstLine="480"/>
        <w:rPr>
          <w:rFonts w:ascii="仿宋" w:hAnsi="仿宋" w:eastAsia="仿宋" w:cs="仿宋"/>
          <w:color w:val="auto"/>
          <w:szCs w:val="24"/>
          <w:highlight w:val="none"/>
        </w:rPr>
      </w:pPr>
      <w:r>
        <w:rPr>
          <w:rFonts w:hint="eastAsia" w:ascii="仿宋" w:hAnsi="仿宋" w:eastAsia="仿宋" w:cs="仿宋"/>
          <w:color w:val="auto"/>
          <w:highlight w:val="none"/>
        </w:rPr>
        <w:t>13.3招标文件对投标文件签署、盖章的要求适用于电子签名。</w:t>
      </w:r>
    </w:p>
    <w:p w14:paraId="4D4AA729">
      <w:pPr>
        <w:pStyle w:val="134"/>
        <w:spacing w:before="0"/>
        <w:ind w:firstLine="0" w:firstLineChars="0"/>
        <w:rPr>
          <w:rFonts w:ascii="仿宋" w:hAnsi="仿宋" w:eastAsia="仿宋" w:cs="仿宋"/>
          <w:b/>
          <w:color w:val="auto"/>
          <w:szCs w:val="24"/>
          <w:highlight w:val="none"/>
        </w:rPr>
      </w:pPr>
      <w:r>
        <w:rPr>
          <w:rFonts w:hint="eastAsia" w:ascii="仿宋" w:hAnsi="仿宋" w:eastAsia="仿宋" w:cs="仿宋"/>
          <w:b/>
          <w:color w:val="auto"/>
          <w:szCs w:val="24"/>
          <w:highlight w:val="none"/>
        </w:rPr>
        <w:t>14. 投标文件的提交、补充、修改、撤回</w:t>
      </w:r>
    </w:p>
    <w:p w14:paraId="408DD611">
      <w:pPr>
        <w:pStyle w:val="134"/>
        <w:ind w:firstLine="480"/>
        <w:rPr>
          <w:rFonts w:ascii="仿宋" w:hAnsi="仿宋" w:eastAsia="仿宋" w:cs="仿宋"/>
          <w:color w:val="auto"/>
          <w:szCs w:val="24"/>
          <w:highlight w:val="none"/>
        </w:rPr>
      </w:pPr>
      <w:r>
        <w:rPr>
          <w:rFonts w:hint="eastAsia" w:ascii="仿宋" w:hAnsi="仿宋" w:eastAsia="仿宋" w:cs="仿宋"/>
          <w:color w:val="auto"/>
          <w:szCs w:val="24"/>
          <w:highlight w:val="none"/>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0238CFA0">
      <w:pPr>
        <w:pStyle w:val="134"/>
        <w:spacing w:before="0"/>
        <w:ind w:firstLine="480"/>
        <w:rPr>
          <w:rFonts w:ascii="仿宋" w:hAnsi="仿宋" w:eastAsia="仿宋" w:cs="仿宋"/>
          <w:color w:val="auto"/>
          <w:szCs w:val="24"/>
          <w:highlight w:val="none"/>
        </w:rPr>
      </w:pPr>
      <w:r>
        <w:rPr>
          <w:rFonts w:hint="eastAsia" w:ascii="仿宋" w:hAnsi="仿宋" w:eastAsia="仿宋" w:cs="仿宋"/>
          <w:color w:val="auto"/>
          <w:szCs w:val="24"/>
          <w:highlight w:val="none"/>
        </w:rPr>
        <w:t>14.2电子交易平台收到投标文件，将妥善保存并即时向供应商发出确认回执通知。在投标截止时间前，除供应商补充、修改或者撤回投标文件外，任何单位和个人不得解密或提取投标文件。</w:t>
      </w:r>
    </w:p>
    <w:p w14:paraId="0BF6A284">
      <w:pPr>
        <w:pStyle w:val="134"/>
        <w:spacing w:before="0"/>
        <w:ind w:firstLine="480"/>
        <w:rPr>
          <w:rFonts w:ascii="仿宋" w:hAnsi="仿宋" w:eastAsia="仿宋" w:cs="仿宋"/>
          <w:color w:val="auto"/>
          <w:szCs w:val="24"/>
          <w:highlight w:val="none"/>
        </w:rPr>
      </w:pPr>
      <w:r>
        <w:rPr>
          <w:rFonts w:hint="eastAsia" w:ascii="仿宋" w:hAnsi="仿宋" w:eastAsia="仿宋" w:cs="仿宋"/>
          <w:color w:val="auto"/>
          <w:szCs w:val="24"/>
          <w:highlight w:val="none"/>
        </w:rPr>
        <w:t>14.3采购人、采购机构可以视情况延长投标文件提交的截止时间。在上述情况下，采购机构与投标人以前在投标截止期方面的全部权利、责任和义务，将适用于延长至新的投标截止期。</w:t>
      </w:r>
    </w:p>
    <w:p w14:paraId="481EAF60">
      <w:pPr>
        <w:pStyle w:val="33"/>
        <w:spacing w:line="360" w:lineRule="auto"/>
        <w:rPr>
          <w:rFonts w:ascii="仿宋" w:hAnsi="仿宋" w:eastAsia="仿宋" w:cs="仿宋"/>
          <w:b/>
          <w:color w:val="auto"/>
          <w:sz w:val="24"/>
          <w:szCs w:val="24"/>
          <w:highlight w:val="none"/>
        </w:rPr>
      </w:pPr>
      <w:r>
        <w:rPr>
          <w:rFonts w:hint="eastAsia" w:ascii="仿宋" w:hAnsi="仿宋" w:eastAsia="仿宋" w:cs="仿宋"/>
          <w:b/>
          <w:color w:val="auto"/>
          <w:sz w:val="24"/>
          <w:szCs w:val="24"/>
          <w:highlight w:val="none"/>
        </w:rPr>
        <w:t>15.备份投标文件</w:t>
      </w:r>
    </w:p>
    <w:p w14:paraId="4F0FB659">
      <w:pPr>
        <w:pStyle w:val="33"/>
        <w:spacing w:line="360" w:lineRule="auto"/>
        <w:ind w:firstLine="360" w:firstLineChars="150"/>
        <w:rPr>
          <w:rFonts w:ascii="仿宋" w:hAnsi="仿宋" w:eastAsia="仿宋" w:cs="仿宋"/>
          <w:b/>
          <w:color w:val="auto"/>
          <w:sz w:val="24"/>
          <w:szCs w:val="24"/>
          <w:highlight w:val="none"/>
        </w:rPr>
      </w:pPr>
      <w:r>
        <w:rPr>
          <w:rFonts w:hint="eastAsia" w:ascii="仿宋" w:hAnsi="仿宋" w:eastAsia="仿宋" w:cs="仿宋"/>
          <w:color w:val="auto"/>
          <w:sz w:val="24"/>
          <w:szCs w:val="24"/>
          <w:highlight w:val="none"/>
        </w:rPr>
        <w:t xml:space="preserve"> 15.1投标人在电子交易平台传输递交投标文件后，还可以在投标截止时间前直接提交或者以邮政快递方式递交备份投标文件1份，</w:t>
      </w:r>
      <w:r>
        <w:rPr>
          <w:rFonts w:hint="eastAsia" w:ascii="仿宋" w:hAnsi="仿宋" w:eastAsia="仿宋" w:cs="仿宋"/>
          <w:b/>
          <w:color w:val="auto"/>
          <w:sz w:val="24"/>
          <w:szCs w:val="24"/>
          <w:highlight w:val="none"/>
        </w:rPr>
        <w:t>但采购人、采购机构不强制或变相强制投标人提交备份投标文件。</w:t>
      </w:r>
    </w:p>
    <w:p w14:paraId="6A5DF867">
      <w:pPr>
        <w:pStyle w:val="33"/>
        <w:spacing w:line="360" w:lineRule="auto"/>
        <w:ind w:firstLine="480" w:firstLineChars="200"/>
        <w:rPr>
          <w:rFonts w:ascii="仿宋" w:hAnsi="仿宋" w:eastAsia="仿宋" w:cs="仿宋"/>
          <w:b/>
          <w:color w:val="auto"/>
          <w:sz w:val="24"/>
          <w:szCs w:val="24"/>
          <w:highlight w:val="none"/>
        </w:rPr>
      </w:pPr>
      <w:r>
        <w:rPr>
          <w:rFonts w:hint="eastAsia" w:ascii="仿宋" w:hAnsi="仿宋" w:eastAsia="仿宋" w:cs="仿宋"/>
          <w:color w:val="auto"/>
          <w:sz w:val="24"/>
          <w:szCs w:val="24"/>
          <w:highlight w:val="none"/>
        </w:rPr>
        <w:t>15.2备份投标文件须在“政采云投标客户端”制作生成，并储存在</w:t>
      </w:r>
      <w:r>
        <w:rPr>
          <w:rFonts w:hint="eastAsia" w:ascii="仿宋" w:hAnsi="仿宋" w:eastAsia="仿宋" w:cs="仿宋"/>
          <w:color w:val="auto"/>
          <w:sz w:val="24"/>
          <w:highlight w:val="none"/>
        </w:rPr>
        <w:t>U盘</w:t>
      </w:r>
      <w:r>
        <w:rPr>
          <w:rFonts w:hint="eastAsia" w:ascii="仿宋" w:hAnsi="仿宋" w:eastAsia="仿宋" w:cs="仿宋"/>
          <w:color w:val="auto"/>
          <w:sz w:val="24"/>
          <w:szCs w:val="24"/>
          <w:highlight w:val="none"/>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ascii="仿宋" w:hAnsi="仿宋" w:eastAsia="仿宋" w:cs="仿宋"/>
          <w:b/>
          <w:color w:val="auto"/>
          <w:sz w:val="24"/>
          <w:highlight w:val="none"/>
        </w:rPr>
        <w:t>不符合上述制作、</w:t>
      </w:r>
      <w:r>
        <w:rPr>
          <w:rFonts w:hint="eastAsia" w:ascii="仿宋" w:hAnsi="仿宋" w:eastAsia="仿宋" w:cs="仿宋"/>
          <w:b/>
          <w:color w:val="auto"/>
          <w:sz w:val="24"/>
          <w:szCs w:val="24"/>
          <w:highlight w:val="none"/>
        </w:rPr>
        <w:t>存储、密封规定的备份投标文件将被视为无效或者被拒绝接收。</w:t>
      </w:r>
    </w:p>
    <w:p w14:paraId="5F713A93">
      <w:pPr>
        <w:pStyle w:val="33"/>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15.3直接提交备份投标文件的，投标人应于投标截止时间前在招标公告中载明的开标地点将备份投标文件提交给采购机构，采购机构将拒绝接受逾期送达的备份投标文件。</w:t>
      </w:r>
    </w:p>
    <w:p w14:paraId="201A93C7">
      <w:pPr>
        <w:pStyle w:val="33"/>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15.4以邮政快递方式递交备份投标文件的，投标人应先将备份投标文件按要求密封和标记，再进行邮政快递包装后邮寄。备份投标文件须在投标截止时间之前送达</w:t>
      </w:r>
      <w:r>
        <w:rPr>
          <w:rFonts w:hint="eastAsia" w:ascii="仿宋" w:hAnsi="仿宋" w:eastAsia="仿宋" w:cs="仿宋"/>
          <w:snapToGrid/>
          <w:color w:val="auto"/>
          <w:sz w:val="24"/>
          <w:szCs w:val="24"/>
          <w:highlight w:val="none"/>
        </w:rPr>
        <w:t>招标文件第二部分投标人须知前附表规定的备份投标文件送达地点；</w:t>
      </w:r>
      <w:r>
        <w:rPr>
          <w:rFonts w:hint="eastAsia" w:ascii="仿宋" w:hAnsi="仿宋" w:eastAsia="仿宋" w:cs="仿宋"/>
          <w:color w:val="auto"/>
          <w:sz w:val="24"/>
          <w:szCs w:val="24"/>
          <w:highlight w:val="none"/>
        </w:rPr>
        <w:t>送达时间以签收人签收时间为准。采购机构将拒绝接受逾期送达的备份投标文件。邮寄过程中，电子备份投标文件发生泄露、遗失、损坏或延期送达等情况的，由投标人自行负责。</w:t>
      </w:r>
    </w:p>
    <w:p w14:paraId="1CE6003C">
      <w:pPr>
        <w:pStyle w:val="33"/>
        <w:spacing w:line="360" w:lineRule="auto"/>
        <w:ind w:firstLine="479" w:firstLineChars="199"/>
        <w:rPr>
          <w:rFonts w:ascii="仿宋" w:hAnsi="仿宋" w:eastAsia="仿宋" w:cs="仿宋"/>
          <w:b/>
          <w:color w:val="auto"/>
          <w:sz w:val="24"/>
          <w:szCs w:val="24"/>
          <w:highlight w:val="none"/>
        </w:rPr>
      </w:pPr>
      <w:r>
        <w:rPr>
          <w:rFonts w:hint="eastAsia" w:ascii="仿宋" w:hAnsi="仿宋" w:eastAsia="仿宋" w:cs="仿宋"/>
          <w:b/>
          <w:color w:val="auto"/>
          <w:sz w:val="24"/>
          <w:szCs w:val="24"/>
          <w:highlight w:val="none"/>
        </w:rPr>
        <w:t>15.5投标人仅提交备份投标文件，没有在电子交易平台传输递交投标文件的，投标无效。</w:t>
      </w:r>
    </w:p>
    <w:p w14:paraId="2E7F4F74">
      <w:pPr>
        <w:pStyle w:val="134"/>
        <w:spacing w:before="0"/>
        <w:ind w:firstLine="0" w:firstLineChars="0"/>
        <w:rPr>
          <w:rFonts w:ascii="仿宋" w:hAnsi="仿宋" w:eastAsia="仿宋" w:cs="仿宋"/>
          <w:b/>
          <w:color w:val="auto"/>
          <w:szCs w:val="24"/>
          <w:highlight w:val="none"/>
        </w:rPr>
      </w:pPr>
      <w:r>
        <w:rPr>
          <w:rFonts w:hint="eastAsia" w:ascii="仿宋" w:hAnsi="仿宋" w:eastAsia="仿宋" w:cs="仿宋"/>
          <w:b/>
          <w:color w:val="auto"/>
          <w:szCs w:val="24"/>
          <w:highlight w:val="none"/>
        </w:rPr>
        <w:t>16.投标文件的无效处理</w:t>
      </w:r>
    </w:p>
    <w:p w14:paraId="4B74FD61">
      <w:pPr>
        <w:pStyle w:val="3"/>
        <w:spacing w:line="360" w:lineRule="auto"/>
        <w:ind w:firstLine="360" w:firstLineChars="150"/>
        <w:rPr>
          <w:rFonts w:ascii="仿宋" w:hAnsi="仿宋" w:eastAsia="仿宋" w:cs="仿宋"/>
          <w:color w:val="auto"/>
          <w:szCs w:val="21"/>
          <w:highlight w:val="none"/>
        </w:rPr>
      </w:pPr>
      <w:r>
        <w:rPr>
          <w:rFonts w:hint="eastAsia" w:ascii="仿宋" w:hAnsi="仿宋" w:eastAsia="仿宋" w:cs="仿宋"/>
          <w:color w:val="auto"/>
          <w:szCs w:val="21"/>
          <w:highlight w:val="none"/>
        </w:rPr>
        <w:t>有招标文件第四部分</w:t>
      </w:r>
      <w:r>
        <w:rPr>
          <w:rFonts w:hint="eastAsia" w:ascii="仿宋" w:hAnsi="仿宋" w:eastAsia="仿宋" w:cs="仿宋"/>
          <w:color w:val="auto"/>
          <w:highlight w:val="none"/>
        </w:rPr>
        <w:t>第13项规定</w:t>
      </w:r>
      <w:r>
        <w:rPr>
          <w:rFonts w:hint="eastAsia" w:ascii="仿宋" w:hAnsi="仿宋" w:eastAsia="仿宋" w:cs="仿宋"/>
          <w:color w:val="auto"/>
          <w:szCs w:val="21"/>
          <w:highlight w:val="none"/>
        </w:rPr>
        <w:t>的情形之一的，投标无效：</w:t>
      </w:r>
    </w:p>
    <w:p w14:paraId="2C7B28A8">
      <w:pPr>
        <w:pStyle w:val="134"/>
        <w:spacing w:before="0"/>
        <w:ind w:firstLine="0" w:firstLineChars="0"/>
        <w:rPr>
          <w:rFonts w:ascii="仿宋" w:hAnsi="仿宋" w:eastAsia="仿宋" w:cs="仿宋"/>
          <w:b/>
          <w:color w:val="auto"/>
          <w:szCs w:val="24"/>
          <w:highlight w:val="none"/>
        </w:rPr>
      </w:pPr>
      <w:r>
        <w:rPr>
          <w:rFonts w:hint="eastAsia" w:ascii="仿宋" w:hAnsi="仿宋" w:eastAsia="仿宋" w:cs="仿宋"/>
          <w:b/>
          <w:color w:val="auto"/>
          <w:szCs w:val="24"/>
          <w:highlight w:val="none"/>
        </w:rPr>
        <w:t>17.投标有效期</w:t>
      </w:r>
    </w:p>
    <w:p w14:paraId="1870BD2F">
      <w:pPr>
        <w:spacing w:line="360" w:lineRule="auto"/>
        <w:ind w:firstLine="480" w:firstLineChars="200"/>
        <w:rPr>
          <w:rFonts w:ascii="仿宋" w:hAnsi="仿宋" w:eastAsia="仿宋" w:cs="仿宋"/>
          <w:b/>
          <w:color w:val="auto"/>
          <w:sz w:val="24"/>
          <w:szCs w:val="21"/>
          <w:highlight w:val="none"/>
        </w:rPr>
      </w:pPr>
      <w:r>
        <w:rPr>
          <w:rFonts w:hint="eastAsia" w:ascii="仿宋" w:hAnsi="仿宋" w:eastAsia="仿宋" w:cs="仿宋"/>
          <w:color w:val="auto"/>
          <w:sz w:val="24"/>
          <w:szCs w:val="20"/>
          <w:highlight w:val="none"/>
        </w:rPr>
        <w:t>17.1投标有效期为从提交投标文件的截止之日起90天。▲</w:t>
      </w:r>
      <w:r>
        <w:rPr>
          <w:rFonts w:hint="eastAsia" w:ascii="仿宋" w:hAnsi="仿宋" w:eastAsia="仿宋" w:cs="仿宋"/>
          <w:b/>
          <w:color w:val="auto"/>
          <w:sz w:val="24"/>
          <w:szCs w:val="20"/>
          <w:highlight w:val="none"/>
        </w:rPr>
        <w:t>投标人的投标文件中承</w:t>
      </w:r>
      <w:r>
        <w:rPr>
          <w:rFonts w:hint="eastAsia" w:ascii="仿宋" w:hAnsi="仿宋" w:eastAsia="仿宋" w:cs="仿宋"/>
          <w:b/>
          <w:color w:val="auto"/>
          <w:sz w:val="24"/>
          <w:szCs w:val="21"/>
          <w:highlight w:val="none"/>
        </w:rPr>
        <w:t>诺的投标有效期少于招标文件中载明的投标有效期的，投标无效。</w:t>
      </w:r>
    </w:p>
    <w:p w14:paraId="226E622D">
      <w:pPr>
        <w:pStyle w:val="134"/>
        <w:spacing w:before="0"/>
        <w:ind w:firstLine="480"/>
        <w:rPr>
          <w:rFonts w:ascii="仿宋" w:hAnsi="仿宋" w:eastAsia="仿宋" w:cs="仿宋"/>
          <w:color w:val="auto"/>
          <w:highlight w:val="none"/>
        </w:rPr>
      </w:pPr>
      <w:r>
        <w:rPr>
          <w:rFonts w:hint="eastAsia" w:ascii="仿宋" w:hAnsi="仿宋" w:eastAsia="仿宋" w:cs="仿宋"/>
          <w:color w:val="auto"/>
          <w:highlight w:val="none"/>
        </w:rPr>
        <w:t>17.2投标文件合格投递后，自投标截止日期起，在投标有效期内有效。</w:t>
      </w:r>
    </w:p>
    <w:p w14:paraId="20A20297">
      <w:pPr>
        <w:pStyle w:val="134"/>
        <w:spacing w:before="0"/>
        <w:ind w:firstLine="480"/>
        <w:rPr>
          <w:rFonts w:ascii="仿宋" w:hAnsi="仿宋" w:eastAsia="仿宋" w:cs="仿宋"/>
          <w:color w:val="auto"/>
          <w:highlight w:val="none"/>
        </w:rPr>
      </w:pPr>
      <w:r>
        <w:rPr>
          <w:rFonts w:hint="eastAsia" w:ascii="仿宋" w:hAnsi="仿宋" w:eastAsia="仿宋" w:cs="仿宋"/>
          <w:color w:val="auto"/>
          <w:highlight w:val="none"/>
        </w:rPr>
        <w:t>17.3在原定投标有效期满之前，如果出现特殊情况，采购机构可以以书面形式通知投标人延长投标有效期。投标人同意延长的，不得要求或被允许修改其投标文件，投标人拒绝延长的，其投标无效。</w:t>
      </w:r>
    </w:p>
    <w:p w14:paraId="402BDD3D">
      <w:pPr>
        <w:pStyle w:val="134"/>
        <w:spacing w:before="0"/>
        <w:ind w:firstLine="643"/>
        <w:rPr>
          <w:rFonts w:ascii="仿宋" w:hAnsi="仿宋" w:eastAsia="仿宋" w:cs="仿宋"/>
          <w:b/>
          <w:color w:val="auto"/>
          <w:sz w:val="32"/>
          <w:highlight w:val="none"/>
        </w:rPr>
      </w:pPr>
    </w:p>
    <w:p w14:paraId="52DB6CF1">
      <w:pPr>
        <w:pStyle w:val="134"/>
        <w:spacing w:before="0"/>
        <w:ind w:firstLine="1928" w:firstLineChars="600"/>
        <w:rPr>
          <w:rFonts w:ascii="仿宋" w:hAnsi="仿宋" w:eastAsia="仿宋" w:cs="仿宋"/>
          <w:b/>
          <w:color w:val="auto"/>
          <w:sz w:val="32"/>
          <w:highlight w:val="none"/>
        </w:rPr>
      </w:pPr>
      <w:r>
        <w:rPr>
          <w:rFonts w:hint="eastAsia" w:ascii="仿宋" w:hAnsi="仿宋" w:eastAsia="仿宋" w:cs="仿宋"/>
          <w:b/>
          <w:color w:val="auto"/>
          <w:sz w:val="32"/>
          <w:highlight w:val="none"/>
        </w:rPr>
        <w:t>四、开标、资格审查与信用信息查询</w:t>
      </w:r>
    </w:p>
    <w:p w14:paraId="7B448B68">
      <w:pPr>
        <w:pStyle w:val="556"/>
        <w:spacing w:before="0" w:line="360" w:lineRule="auto"/>
        <w:ind w:left="0" w:firstLine="241" w:firstLineChars="100"/>
        <w:contextualSpacing/>
        <w:rPr>
          <w:rFonts w:ascii="仿宋" w:hAnsi="仿宋" w:eastAsia="仿宋" w:cs="仿宋"/>
          <w:color w:val="auto"/>
          <w:sz w:val="24"/>
          <w:highlight w:val="none"/>
        </w:rPr>
      </w:pPr>
      <w:r>
        <w:rPr>
          <w:rFonts w:hint="eastAsia" w:ascii="仿宋" w:hAnsi="仿宋" w:eastAsia="仿宋" w:cs="仿宋"/>
          <w:b/>
          <w:color w:val="auto"/>
          <w:sz w:val="24"/>
          <w:szCs w:val="24"/>
          <w:highlight w:val="none"/>
        </w:rPr>
        <w:t>18.开标</w:t>
      </w:r>
      <w:r>
        <w:rPr>
          <w:rFonts w:hint="eastAsia" w:ascii="仿宋" w:hAnsi="仿宋" w:eastAsia="仿宋" w:cs="仿宋"/>
          <w:color w:val="auto"/>
          <w:sz w:val="24"/>
          <w:highlight w:val="none"/>
        </w:rPr>
        <w:t xml:space="preserve"> </w:t>
      </w:r>
    </w:p>
    <w:p w14:paraId="6446C9AB">
      <w:pPr>
        <w:pStyle w:val="556"/>
        <w:spacing w:before="0" w:line="360" w:lineRule="auto"/>
        <w:ind w:left="0" w:firstLine="480" w:firstLineChars="200"/>
        <w:contextualSpacing/>
        <w:rPr>
          <w:rFonts w:ascii="仿宋" w:hAnsi="仿宋" w:eastAsia="仿宋" w:cs="仿宋"/>
          <w:color w:val="auto"/>
          <w:sz w:val="24"/>
          <w:highlight w:val="none"/>
        </w:rPr>
      </w:pPr>
      <w:r>
        <w:rPr>
          <w:rFonts w:hint="eastAsia" w:ascii="仿宋" w:hAnsi="仿宋" w:eastAsia="仿宋" w:cs="仿宋"/>
          <w:color w:val="auto"/>
          <w:sz w:val="24"/>
          <w:highlight w:val="none"/>
        </w:rPr>
        <w:t>18.1采购机构按照招标文件规定的时间通过电子交易平台组织开标，所有投标人均应当准时在线参加。投标人不足3家的，不得开标。</w:t>
      </w:r>
    </w:p>
    <w:p w14:paraId="621A2304">
      <w:pPr>
        <w:pStyle w:val="556"/>
        <w:spacing w:before="0" w:line="360" w:lineRule="auto"/>
        <w:ind w:left="0" w:firstLine="240" w:firstLineChars="100"/>
        <w:contextualSpacing/>
        <w:rPr>
          <w:rFonts w:ascii="仿宋" w:hAnsi="仿宋" w:eastAsia="仿宋" w:cs="仿宋"/>
          <w:color w:val="auto"/>
          <w:sz w:val="24"/>
          <w:highlight w:val="none"/>
        </w:rPr>
      </w:pPr>
      <w:r>
        <w:rPr>
          <w:rFonts w:hint="eastAsia" w:ascii="仿宋" w:hAnsi="仿宋" w:eastAsia="仿宋" w:cs="仿宋"/>
          <w:color w:val="auto"/>
          <w:sz w:val="24"/>
          <w:highlight w:val="none"/>
        </w:rPr>
        <w:t>　18.2开标时，电子交易平台按开标时间自动提取所有投标文件。采购机构依托电子交易平台发起开始解密指令，投标人按照平台提示和招标文件的规定在半小时内完成在线解密。</w:t>
      </w:r>
    </w:p>
    <w:p w14:paraId="68409750">
      <w:pPr>
        <w:pStyle w:val="556"/>
        <w:spacing w:before="0" w:line="360" w:lineRule="auto"/>
        <w:ind w:left="0" w:firstLine="240" w:firstLineChars="100"/>
        <w:contextualSpacing/>
        <w:rPr>
          <w:rFonts w:ascii="仿宋" w:hAnsi="仿宋" w:eastAsia="仿宋" w:cs="仿宋"/>
          <w:b/>
          <w:color w:val="auto"/>
          <w:sz w:val="24"/>
          <w:highlight w:val="none"/>
        </w:rPr>
      </w:pPr>
      <w:r>
        <w:rPr>
          <w:rFonts w:hint="eastAsia" w:ascii="仿宋" w:hAnsi="仿宋" w:eastAsia="仿宋" w:cs="仿宋"/>
          <w:color w:val="auto"/>
          <w:sz w:val="24"/>
          <w:highlight w:val="none"/>
        </w:rPr>
        <w:t>　18.3</w:t>
      </w:r>
      <w:r>
        <w:rPr>
          <w:rFonts w:hint="eastAsia" w:ascii="仿宋" w:hAnsi="仿宋" w:eastAsia="仿宋" w:cs="仿宋"/>
          <w:b/>
          <w:color w:val="auto"/>
          <w:sz w:val="24"/>
          <w:highlight w:val="none"/>
        </w:rPr>
        <w:t>投标文件未按时解密，投标人提供了备份投标文件的，以备份投标文件作为依据，否则视为投标文件撤回。投标文件已按时解密的，备份投标文件自动失效。</w:t>
      </w:r>
    </w:p>
    <w:p w14:paraId="2AC8E5E9">
      <w:pPr>
        <w:widowControl/>
        <w:spacing w:before="100" w:beforeAutospacing="1" w:after="240" w:line="360" w:lineRule="auto"/>
        <w:jc w:val="left"/>
        <w:rPr>
          <w:rFonts w:ascii="仿宋" w:hAnsi="仿宋" w:eastAsia="仿宋" w:cs="仿宋"/>
          <w:b/>
          <w:color w:val="auto"/>
          <w:sz w:val="24"/>
          <w:szCs w:val="20"/>
          <w:highlight w:val="none"/>
        </w:rPr>
      </w:pPr>
      <w:r>
        <w:rPr>
          <w:rFonts w:hint="eastAsia" w:ascii="仿宋" w:hAnsi="仿宋" w:eastAsia="仿宋" w:cs="仿宋"/>
          <w:b/>
          <w:color w:val="auto"/>
          <w:sz w:val="24"/>
          <w:szCs w:val="20"/>
          <w:highlight w:val="none"/>
        </w:rPr>
        <w:t>　19、资格审查</w:t>
      </w:r>
    </w:p>
    <w:p w14:paraId="7AC2B668">
      <w:pPr>
        <w:pStyle w:val="134"/>
        <w:spacing w:before="0"/>
        <w:ind w:firstLine="480"/>
        <w:rPr>
          <w:rFonts w:ascii="仿宋" w:hAnsi="仿宋" w:eastAsia="仿宋" w:cs="仿宋"/>
          <w:color w:val="auto"/>
          <w:kern w:val="0"/>
          <w:szCs w:val="24"/>
          <w:highlight w:val="none"/>
        </w:rPr>
      </w:pPr>
      <w:r>
        <w:rPr>
          <w:rFonts w:hint="eastAsia" w:ascii="仿宋" w:hAnsi="仿宋" w:eastAsia="仿宋" w:cs="仿宋"/>
          <w:color w:val="auto"/>
          <w:kern w:val="0"/>
          <w:szCs w:val="24"/>
          <w:highlight w:val="none"/>
        </w:rPr>
        <w:t>19.1开标后，采购人或采购机构将依法对投标人的资格进行审查。</w:t>
      </w:r>
    </w:p>
    <w:p w14:paraId="0F8B2EB6">
      <w:pPr>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kern w:val="0"/>
          <w:sz w:val="24"/>
          <w:highlight w:val="none"/>
        </w:rPr>
        <w:t>19.2</w:t>
      </w:r>
      <w:r>
        <w:rPr>
          <w:rFonts w:hint="eastAsia" w:ascii="仿宋" w:hAnsi="仿宋" w:eastAsia="仿宋" w:cs="仿宋"/>
          <w:color w:val="auto"/>
          <w:sz w:val="24"/>
          <w:highlight w:val="none"/>
        </w:rPr>
        <w:t>采购人或采购机构依据法律法规和招标文件的规定，对投标人的基本资格条件、特定资格条件进行审查。</w:t>
      </w:r>
    </w:p>
    <w:p w14:paraId="1BCCC2AE">
      <w:pPr>
        <w:pStyle w:val="134"/>
        <w:spacing w:before="0"/>
        <w:ind w:firstLine="480"/>
        <w:rPr>
          <w:rFonts w:ascii="仿宋" w:hAnsi="仿宋" w:eastAsia="仿宋" w:cs="仿宋"/>
          <w:color w:val="auto"/>
          <w:highlight w:val="none"/>
        </w:rPr>
      </w:pPr>
      <w:r>
        <w:rPr>
          <w:rFonts w:hint="eastAsia" w:ascii="仿宋" w:hAnsi="仿宋" w:eastAsia="仿宋" w:cs="仿宋"/>
          <w:color w:val="auto"/>
          <w:kern w:val="0"/>
          <w:szCs w:val="24"/>
          <w:highlight w:val="none"/>
        </w:rPr>
        <w:t>19.3投标人未按照招标文件要求提供与</w:t>
      </w:r>
      <w:r>
        <w:rPr>
          <w:rFonts w:hint="eastAsia" w:ascii="仿宋" w:hAnsi="仿宋" w:eastAsia="仿宋" w:cs="仿宋"/>
          <w:color w:val="auto"/>
          <w:highlight w:val="none"/>
        </w:rPr>
        <w:t>基本资格条件、特定资格条件相应的</w:t>
      </w:r>
      <w:r>
        <w:rPr>
          <w:rFonts w:hint="eastAsia" w:ascii="仿宋" w:hAnsi="仿宋" w:eastAsia="仿宋" w:cs="仿宋"/>
          <w:color w:val="auto"/>
          <w:kern w:val="0"/>
          <w:szCs w:val="24"/>
          <w:highlight w:val="none"/>
        </w:rPr>
        <w:t>有效资格证明材料的，视为</w:t>
      </w:r>
      <w:r>
        <w:rPr>
          <w:rFonts w:hint="eastAsia" w:ascii="仿宋" w:hAnsi="仿宋" w:eastAsia="仿宋" w:cs="仿宋"/>
          <w:color w:val="auto"/>
          <w:highlight w:val="none"/>
        </w:rPr>
        <w:t>投标人不具备招标文件中规定的资格要求，其投标无效。</w:t>
      </w:r>
    </w:p>
    <w:p w14:paraId="201346EB">
      <w:pPr>
        <w:pStyle w:val="134"/>
        <w:spacing w:before="0"/>
        <w:ind w:firstLine="480"/>
        <w:rPr>
          <w:rFonts w:ascii="仿宋" w:hAnsi="仿宋" w:eastAsia="仿宋" w:cs="仿宋"/>
          <w:color w:val="auto"/>
          <w:highlight w:val="none"/>
        </w:rPr>
      </w:pPr>
      <w:r>
        <w:rPr>
          <w:rFonts w:hint="eastAsia" w:ascii="仿宋" w:hAnsi="仿宋" w:eastAsia="仿宋" w:cs="仿宋"/>
          <w:color w:val="auto"/>
          <w:kern w:val="0"/>
          <w:szCs w:val="24"/>
          <w:highlight w:val="none"/>
        </w:rPr>
        <w:t>19.</w:t>
      </w:r>
      <w:r>
        <w:rPr>
          <w:rFonts w:hint="eastAsia" w:ascii="仿宋" w:hAnsi="仿宋" w:eastAsia="仿宋" w:cs="仿宋"/>
          <w:color w:val="auto"/>
          <w:highlight w:val="none"/>
        </w:rPr>
        <w:t>4对未通过资格审查的投标人，采购人或采购机构告知其未通过的原因。</w:t>
      </w:r>
    </w:p>
    <w:p w14:paraId="0C14B461">
      <w:pPr>
        <w:pStyle w:val="134"/>
        <w:spacing w:before="0"/>
        <w:ind w:firstLine="480"/>
        <w:rPr>
          <w:rFonts w:ascii="仿宋" w:hAnsi="仿宋" w:eastAsia="仿宋" w:cs="仿宋"/>
          <w:color w:val="auto"/>
          <w:highlight w:val="none"/>
        </w:rPr>
      </w:pPr>
      <w:r>
        <w:rPr>
          <w:rFonts w:hint="eastAsia" w:ascii="仿宋" w:hAnsi="仿宋" w:eastAsia="仿宋" w:cs="仿宋"/>
          <w:color w:val="auto"/>
          <w:kern w:val="0"/>
          <w:szCs w:val="24"/>
          <w:highlight w:val="none"/>
        </w:rPr>
        <w:t>19.</w:t>
      </w:r>
      <w:r>
        <w:rPr>
          <w:rFonts w:hint="eastAsia" w:ascii="仿宋" w:hAnsi="仿宋" w:eastAsia="仿宋" w:cs="仿宋"/>
          <w:color w:val="auto"/>
          <w:highlight w:val="none"/>
        </w:rPr>
        <w:t>5合格投标人不足3家的，不再评标。</w:t>
      </w:r>
    </w:p>
    <w:p w14:paraId="31E0C821">
      <w:pPr>
        <w:pStyle w:val="134"/>
        <w:spacing w:before="0"/>
        <w:ind w:firstLine="0" w:firstLineChars="0"/>
        <w:rPr>
          <w:rFonts w:ascii="仿宋" w:hAnsi="仿宋" w:eastAsia="仿宋" w:cs="仿宋"/>
          <w:b/>
          <w:color w:val="auto"/>
          <w:szCs w:val="24"/>
          <w:highlight w:val="none"/>
        </w:rPr>
      </w:pPr>
      <w:r>
        <w:rPr>
          <w:rFonts w:hint="eastAsia" w:ascii="仿宋" w:hAnsi="仿宋" w:eastAsia="仿宋" w:cs="仿宋"/>
          <w:b/>
          <w:color w:val="auto"/>
          <w:szCs w:val="24"/>
          <w:highlight w:val="none"/>
        </w:rPr>
        <w:t>20、信用信息查询</w:t>
      </w:r>
    </w:p>
    <w:p w14:paraId="5D868B33">
      <w:pPr>
        <w:pStyle w:val="134"/>
        <w:spacing w:before="0"/>
        <w:ind w:firstLine="495" w:firstLineChars="0"/>
        <w:rPr>
          <w:rFonts w:ascii="仿宋" w:hAnsi="仿宋" w:eastAsia="仿宋" w:cs="仿宋"/>
          <w:color w:val="auto"/>
          <w:kern w:val="0"/>
          <w:szCs w:val="24"/>
          <w:highlight w:val="none"/>
        </w:rPr>
      </w:pPr>
      <w:r>
        <w:rPr>
          <w:rFonts w:hint="eastAsia" w:ascii="仿宋" w:hAnsi="仿宋" w:eastAsia="仿宋" w:cs="仿宋"/>
          <w:color w:val="auto"/>
          <w:kern w:val="0"/>
          <w:szCs w:val="24"/>
          <w:highlight w:val="none"/>
        </w:rPr>
        <w:t>20.1信用信息查询渠道及截止时间：采购机构将通过“信用中国”网站(www.creditchina.gov.cn)、中国政府采购网(www.ccgp.gov.cn)渠道查询投标人投标截止时间当天的信用记录。</w:t>
      </w:r>
    </w:p>
    <w:p w14:paraId="7F04B774">
      <w:pPr>
        <w:pStyle w:val="134"/>
        <w:spacing w:before="0"/>
        <w:ind w:firstLine="495" w:firstLineChars="0"/>
        <w:rPr>
          <w:rFonts w:ascii="仿宋" w:hAnsi="仿宋" w:eastAsia="仿宋" w:cs="仿宋"/>
          <w:color w:val="auto"/>
          <w:kern w:val="0"/>
          <w:szCs w:val="24"/>
          <w:highlight w:val="none"/>
        </w:rPr>
      </w:pPr>
      <w:r>
        <w:rPr>
          <w:rFonts w:hint="eastAsia" w:ascii="仿宋" w:hAnsi="仿宋" w:eastAsia="仿宋" w:cs="仿宋"/>
          <w:color w:val="auto"/>
          <w:kern w:val="0"/>
          <w:szCs w:val="24"/>
          <w:highlight w:val="none"/>
        </w:rPr>
        <w:t>20.2信用信息查询记录和证据留存的具体方式：现场查询的投标人的信用记录、查询结果经确认后将与采购文件一起存档。</w:t>
      </w:r>
    </w:p>
    <w:p w14:paraId="1FE912D6">
      <w:pPr>
        <w:pStyle w:val="134"/>
        <w:spacing w:before="0"/>
        <w:ind w:firstLine="495" w:firstLineChars="0"/>
        <w:rPr>
          <w:rFonts w:ascii="仿宋" w:hAnsi="仿宋" w:eastAsia="仿宋" w:cs="仿宋"/>
          <w:color w:val="auto"/>
          <w:kern w:val="0"/>
          <w:szCs w:val="24"/>
          <w:highlight w:val="none"/>
        </w:rPr>
      </w:pPr>
      <w:r>
        <w:rPr>
          <w:rFonts w:hint="eastAsia" w:ascii="仿宋" w:hAnsi="仿宋" w:eastAsia="仿宋" w:cs="仿宋"/>
          <w:color w:val="auto"/>
          <w:kern w:val="0"/>
          <w:szCs w:val="24"/>
          <w:highlight w:val="none"/>
        </w:rPr>
        <w:t>20.3信用信息的使用规则：经查询列入失信被执行人名单、重大税收违法案件当事人名单、政府采购严重违法失信行为记录名单的投标人将被拒绝参与政府采购活动。</w:t>
      </w:r>
    </w:p>
    <w:p w14:paraId="6DD98883">
      <w:pPr>
        <w:pStyle w:val="134"/>
        <w:spacing w:before="0"/>
        <w:ind w:firstLine="480"/>
        <w:rPr>
          <w:rFonts w:ascii="仿宋" w:hAnsi="仿宋" w:eastAsia="仿宋" w:cs="仿宋"/>
          <w:color w:val="auto"/>
          <w:highlight w:val="none"/>
        </w:rPr>
      </w:pPr>
      <w:r>
        <w:rPr>
          <w:rFonts w:hint="eastAsia" w:ascii="仿宋" w:hAnsi="仿宋" w:eastAsia="仿宋" w:cs="仿宋"/>
          <w:color w:val="auto"/>
          <w:kern w:val="0"/>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仿宋" w:hAnsi="仿宋" w:eastAsia="仿宋" w:cs="仿宋"/>
          <w:color w:val="auto"/>
          <w:highlight w:val="none"/>
        </w:rPr>
        <w:t>。</w:t>
      </w:r>
    </w:p>
    <w:p w14:paraId="78D3D5AD">
      <w:pPr>
        <w:pStyle w:val="134"/>
        <w:spacing w:before="0"/>
        <w:ind w:firstLine="0" w:firstLineChars="0"/>
        <w:rPr>
          <w:rFonts w:ascii="仿宋" w:hAnsi="仿宋" w:eastAsia="仿宋" w:cs="仿宋"/>
          <w:color w:val="auto"/>
          <w:kern w:val="0"/>
          <w:szCs w:val="24"/>
          <w:highlight w:val="none"/>
        </w:rPr>
      </w:pPr>
    </w:p>
    <w:p w14:paraId="2F80B1D0">
      <w:pPr>
        <w:snapToGrid w:val="0"/>
        <w:spacing w:line="360" w:lineRule="auto"/>
        <w:jc w:val="center"/>
        <w:outlineLvl w:val="0"/>
        <w:rPr>
          <w:rFonts w:ascii="仿宋" w:hAnsi="仿宋" w:eastAsia="仿宋" w:cs="仿宋"/>
          <w:b/>
          <w:color w:val="auto"/>
          <w:sz w:val="36"/>
          <w:szCs w:val="36"/>
          <w:highlight w:val="none"/>
        </w:rPr>
      </w:pPr>
      <w:bookmarkStart w:id="32" w:name="_Toc28639"/>
      <w:r>
        <w:rPr>
          <w:rFonts w:hint="eastAsia" w:ascii="仿宋" w:hAnsi="仿宋" w:eastAsia="仿宋" w:cs="仿宋"/>
          <w:b/>
          <w:color w:val="auto"/>
          <w:sz w:val="36"/>
          <w:szCs w:val="36"/>
          <w:highlight w:val="none"/>
        </w:rPr>
        <w:t>五、评标</w:t>
      </w:r>
      <w:bookmarkEnd w:id="32"/>
    </w:p>
    <w:p w14:paraId="5E34D5FC">
      <w:pPr>
        <w:spacing w:line="360" w:lineRule="auto"/>
        <w:rPr>
          <w:rFonts w:ascii="仿宋" w:hAnsi="仿宋" w:eastAsia="仿宋" w:cs="仿宋"/>
          <w:b/>
          <w:color w:val="auto"/>
          <w:sz w:val="24"/>
          <w:highlight w:val="none"/>
        </w:rPr>
      </w:pPr>
      <w:bookmarkStart w:id="33" w:name="_Toc91899903"/>
      <w:r>
        <w:rPr>
          <w:rFonts w:hint="eastAsia" w:ascii="仿宋" w:hAnsi="仿宋" w:eastAsia="仿宋" w:cs="仿宋"/>
          <w:b/>
          <w:color w:val="auto"/>
          <w:sz w:val="24"/>
          <w:highlight w:val="none"/>
        </w:rPr>
        <w:t>21.</w:t>
      </w:r>
      <w:r>
        <w:rPr>
          <w:rFonts w:hint="eastAsia" w:ascii="仿宋" w:hAnsi="仿宋" w:eastAsia="仿宋" w:cs="仿宋"/>
          <w:color w:val="auto"/>
          <w:highlight w:val="none"/>
        </w:rPr>
        <w:t xml:space="preserve"> </w:t>
      </w:r>
      <w:r>
        <w:rPr>
          <w:rFonts w:hint="eastAsia" w:ascii="仿宋" w:hAnsi="仿宋" w:eastAsia="仿宋" w:cs="仿宋"/>
          <w:color w:val="auto"/>
          <w:sz w:val="24"/>
          <w:highlight w:val="none"/>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仿宋" w:hAnsi="仿宋" w:eastAsia="仿宋" w:cs="仿宋"/>
          <w:b/>
          <w:color w:val="auto"/>
          <w:sz w:val="24"/>
          <w:highlight w:val="none"/>
        </w:rPr>
        <w:t>详见招标文件第四部分评标办法。</w:t>
      </w:r>
    </w:p>
    <w:p w14:paraId="3AB29D22">
      <w:pPr>
        <w:spacing w:line="360" w:lineRule="auto"/>
        <w:rPr>
          <w:rFonts w:ascii="仿宋" w:hAnsi="仿宋" w:eastAsia="仿宋" w:cs="仿宋"/>
          <w:b/>
          <w:color w:val="auto"/>
          <w:sz w:val="24"/>
          <w:highlight w:val="none"/>
        </w:rPr>
      </w:pPr>
    </w:p>
    <w:p w14:paraId="79FCC385">
      <w:pPr>
        <w:snapToGrid w:val="0"/>
        <w:spacing w:line="360" w:lineRule="auto"/>
        <w:jc w:val="center"/>
        <w:outlineLvl w:val="0"/>
        <w:rPr>
          <w:rFonts w:ascii="仿宋" w:hAnsi="仿宋" w:eastAsia="仿宋" w:cs="仿宋"/>
          <w:b/>
          <w:color w:val="auto"/>
          <w:sz w:val="36"/>
          <w:szCs w:val="36"/>
          <w:highlight w:val="none"/>
        </w:rPr>
      </w:pPr>
      <w:bookmarkStart w:id="34" w:name="_Toc15261"/>
      <w:r>
        <w:rPr>
          <w:rFonts w:hint="eastAsia" w:ascii="仿宋" w:hAnsi="仿宋" w:eastAsia="仿宋" w:cs="仿宋"/>
          <w:b/>
          <w:color w:val="auto"/>
          <w:sz w:val="36"/>
          <w:szCs w:val="36"/>
          <w:highlight w:val="none"/>
        </w:rPr>
        <w:t>六、定 标</w:t>
      </w:r>
      <w:bookmarkEnd w:id="34"/>
    </w:p>
    <w:p w14:paraId="197730DD">
      <w:pPr>
        <w:pStyle w:val="3"/>
        <w:spacing w:line="360" w:lineRule="auto"/>
        <w:ind w:left="479" w:hanging="479" w:hangingChars="199"/>
        <w:rPr>
          <w:rFonts w:ascii="仿宋" w:hAnsi="仿宋" w:eastAsia="仿宋" w:cs="仿宋"/>
          <w:b/>
          <w:color w:val="auto"/>
          <w:highlight w:val="none"/>
        </w:rPr>
      </w:pPr>
      <w:r>
        <w:rPr>
          <w:rFonts w:hint="eastAsia" w:ascii="仿宋" w:hAnsi="仿宋" w:eastAsia="仿宋" w:cs="仿宋"/>
          <w:b/>
          <w:color w:val="auto"/>
          <w:highlight w:val="none"/>
        </w:rPr>
        <w:t>22. 确定中标供应商</w:t>
      </w:r>
    </w:p>
    <w:p w14:paraId="597CEDCD">
      <w:pPr>
        <w:pStyle w:val="134"/>
        <w:snapToGrid w:val="0"/>
        <w:spacing w:before="0"/>
        <w:ind w:firstLine="480"/>
        <w:rPr>
          <w:rFonts w:ascii="仿宋" w:hAnsi="仿宋" w:eastAsia="仿宋" w:cs="仿宋"/>
          <w:b/>
          <w:color w:val="auto"/>
          <w:szCs w:val="24"/>
          <w:highlight w:val="none"/>
        </w:rPr>
      </w:pPr>
      <w:r>
        <w:rPr>
          <w:rFonts w:hint="eastAsia" w:ascii="仿宋" w:hAnsi="仿宋" w:eastAsia="仿宋" w:cs="仿宋"/>
          <w:color w:val="auto"/>
          <w:szCs w:val="24"/>
          <w:highlight w:val="none"/>
        </w:rPr>
        <w:t>采购人将自收到评审报告之日起5个工作日内通过电子交易平台在评审报告推荐的中标候选人中按顺序确定中标供应商。</w:t>
      </w:r>
    </w:p>
    <w:p w14:paraId="48A79CB4">
      <w:pPr>
        <w:pStyle w:val="134"/>
        <w:snapToGrid w:val="0"/>
        <w:spacing w:before="0"/>
        <w:ind w:firstLine="0" w:firstLineChars="0"/>
        <w:rPr>
          <w:rFonts w:ascii="仿宋" w:hAnsi="仿宋" w:eastAsia="仿宋" w:cs="仿宋"/>
          <w:b/>
          <w:color w:val="auto"/>
          <w:szCs w:val="24"/>
          <w:highlight w:val="none"/>
        </w:rPr>
      </w:pPr>
      <w:r>
        <w:rPr>
          <w:rFonts w:hint="eastAsia" w:ascii="仿宋" w:hAnsi="仿宋" w:eastAsia="仿宋" w:cs="仿宋"/>
          <w:b/>
          <w:color w:val="auto"/>
          <w:szCs w:val="24"/>
          <w:highlight w:val="none"/>
        </w:rPr>
        <w:t>23. 中标通知与中标结果公告</w:t>
      </w:r>
    </w:p>
    <w:p w14:paraId="77F59F39">
      <w:pPr>
        <w:widowControl/>
        <w:shd w:val="clear" w:color="auto" w:fill="FFFFFF"/>
        <w:spacing w:line="360" w:lineRule="auto"/>
        <w:ind w:firstLine="480"/>
        <w:jc w:val="left"/>
        <w:rPr>
          <w:rFonts w:ascii="仿宋" w:hAnsi="仿宋" w:eastAsia="仿宋" w:cs="仿宋"/>
          <w:color w:val="auto"/>
          <w:sz w:val="24"/>
          <w:highlight w:val="none"/>
        </w:rPr>
      </w:pPr>
      <w:r>
        <w:rPr>
          <w:rFonts w:hint="eastAsia" w:ascii="仿宋" w:hAnsi="仿宋" w:eastAsia="仿宋" w:cs="仿宋"/>
          <w:color w:val="auto"/>
          <w:sz w:val="24"/>
          <w:highlight w:val="none"/>
        </w:rPr>
        <w:t>23.1自中标人确定之日起2个工作日内，采购机构通过电子交易平台向中标人发出中标通知书，同时编制发布采购结果公告。采购机构也可以以纸质形式进行中标通知。</w:t>
      </w:r>
    </w:p>
    <w:p w14:paraId="67A1ADEF">
      <w:pPr>
        <w:widowControl/>
        <w:shd w:val="clear" w:color="auto" w:fill="FFFFFF"/>
        <w:spacing w:line="360" w:lineRule="auto"/>
        <w:ind w:firstLine="480"/>
        <w:jc w:val="left"/>
        <w:rPr>
          <w:rFonts w:ascii="仿宋" w:hAnsi="仿宋" w:eastAsia="仿宋" w:cs="仿宋"/>
          <w:color w:val="auto"/>
          <w:sz w:val="24"/>
          <w:highlight w:val="none"/>
        </w:rPr>
      </w:pPr>
      <w:r>
        <w:rPr>
          <w:rFonts w:hint="eastAsia" w:ascii="仿宋" w:hAnsi="仿宋" w:eastAsia="仿宋" w:cs="仿宋"/>
          <w:color w:val="auto"/>
          <w:sz w:val="24"/>
          <w:highlight w:val="none"/>
        </w:rPr>
        <w:t>23.2中标结果公告内容包括采购人及其委托的采购机构的名称、地址、联系方式，项目名称和项目编号，中标人名称、地址和中标金额，主要中标标的的名称、规格型号、数量、单价、服务要求，开标记录、未中标情况说明、中标公告期限以及评审专家名单、评分汇总及明细。</w:t>
      </w:r>
    </w:p>
    <w:p w14:paraId="368688E1">
      <w:pPr>
        <w:widowControl/>
        <w:shd w:val="clear" w:color="auto" w:fill="FFFFFF"/>
        <w:spacing w:line="360" w:lineRule="auto"/>
        <w:ind w:firstLine="480"/>
        <w:jc w:val="left"/>
        <w:rPr>
          <w:rFonts w:ascii="仿宋" w:hAnsi="仿宋" w:eastAsia="仿宋" w:cs="仿宋"/>
          <w:color w:val="auto"/>
          <w:sz w:val="24"/>
          <w:highlight w:val="none"/>
        </w:rPr>
      </w:pPr>
      <w:r>
        <w:rPr>
          <w:rFonts w:hint="eastAsia" w:ascii="仿宋" w:hAnsi="仿宋" w:eastAsia="仿宋" w:cs="仿宋"/>
          <w:color w:val="auto"/>
          <w:sz w:val="24"/>
          <w:highlight w:val="none"/>
        </w:rPr>
        <w:t>23.3公告期限为1个工作日。</w:t>
      </w:r>
    </w:p>
    <w:p w14:paraId="4794FF46">
      <w:pPr>
        <w:snapToGrid w:val="0"/>
        <w:spacing w:line="360" w:lineRule="auto"/>
        <w:ind w:left="120" w:leftChars="57" w:firstLine="482" w:firstLineChars="150"/>
        <w:jc w:val="center"/>
        <w:rPr>
          <w:rFonts w:ascii="仿宋" w:hAnsi="仿宋" w:eastAsia="仿宋" w:cs="仿宋"/>
          <w:b/>
          <w:color w:val="auto"/>
          <w:sz w:val="32"/>
          <w:highlight w:val="none"/>
        </w:rPr>
      </w:pPr>
    </w:p>
    <w:p w14:paraId="0718C46F">
      <w:pPr>
        <w:snapToGrid w:val="0"/>
        <w:spacing w:line="360" w:lineRule="auto"/>
        <w:ind w:left="120" w:leftChars="57" w:firstLine="482" w:firstLineChars="150"/>
        <w:jc w:val="center"/>
        <w:rPr>
          <w:rFonts w:ascii="仿宋" w:hAnsi="仿宋" w:eastAsia="仿宋" w:cs="仿宋"/>
          <w:b/>
          <w:color w:val="auto"/>
          <w:sz w:val="32"/>
          <w:highlight w:val="none"/>
        </w:rPr>
      </w:pPr>
      <w:r>
        <w:rPr>
          <w:rFonts w:hint="eastAsia" w:ascii="仿宋" w:hAnsi="仿宋" w:eastAsia="仿宋" w:cs="仿宋"/>
          <w:b/>
          <w:color w:val="auto"/>
          <w:sz w:val="32"/>
          <w:highlight w:val="none"/>
        </w:rPr>
        <w:t>七、合同授予</w:t>
      </w:r>
    </w:p>
    <w:p w14:paraId="4AB9DC39">
      <w:pPr>
        <w:pStyle w:val="3"/>
        <w:spacing w:line="360" w:lineRule="auto"/>
        <w:ind w:left="479" w:hanging="479" w:hangingChars="199"/>
        <w:rPr>
          <w:rFonts w:ascii="仿宋" w:hAnsi="仿宋" w:eastAsia="仿宋" w:cs="仿宋"/>
          <w:b/>
          <w:color w:val="auto"/>
          <w:highlight w:val="none"/>
        </w:rPr>
      </w:pPr>
      <w:r>
        <w:rPr>
          <w:rFonts w:hint="eastAsia" w:ascii="仿宋" w:hAnsi="仿宋" w:eastAsia="仿宋" w:cs="仿宋"/>
          <w:b/>
          <w:color w:val="auto"/>
          <w:highlight w:val="none"/>
        </w:rPr>
        <w:t xml:space="preserve">24. </w:t>
      </w:r>
      <w:r>
        <w:rPr>
          <w:rFonts w:hint="eastAsia" w:ascii="仿宋" w:hAnsi="仿宋" w:eastAsia="仿宋" w:cs="仿宋"/>
          <w:color w:val="auto"/>
          <w:highlight w:val="none"/>
        </w:rPr>
        <w:t>合同主要条款详见第五部分拟签订的合同文本。</w:t>
      </w:r>
    </w:p>
    <w:p w14:paraId="7E0EEF92">
      <w:pPr>
        <w:pStyle w:val="3"/>
        <w:spacing w:line="360" w:lineRule="auto"/>
        <w:ind w:left="479" w:hanging="479" w:hangingChars="199"/>
        <w:rPr>
          <w:rFonts w:ascii="仿宋" w:hAnsi="仿宋" w:eastAsia="仿宋" w:cs="仿宋"/>
          <w:b/>
          <w:color w:val="auto"/>
          <w:highlight w:val="none"/>
        </w:rPr>
      </w:pPr>
      <w:r>
        <w:rPr>
          <w:rFonts w:hint="eastAsia" w:ascii="仿宋" w:hAnsi="仿宋" w:eastAsia="仿宋" w:cs="仿宋"/>
          <w:b/>
          <w:color w:val="auto"/>
          <w:highlight w:val="none"/>
        </w:rPr>
        <w:t>25. 合同的签订</w:t>
      </w:r>
    </w:p>
    <w:p w14:paraId="53D0D213">
      <w:pPr>
        <w:widowControl/>
        <w:shd w:val="clear" w:color="auto" w:fill="FFFFFF"/>
        <w:spacing w:line="360" w:lineRule="auto"/>
        <w:ind w:firstLine="480"/>
        <w:jc w:val="left"/>
        <w:rPr>
          <w:rFonts w:ascii="仿宋" w:hAnsi="仿宋" w:eastAsia="仿宋" w:cs="仿宋"/>
          <w:color w:val="auto"/>
          <w:kern w:val="0"/>
          <w:sz w:val="24"/>
          <w:highlight w:val="none"/>
        </w:rPr>
      </w:pPr>
      <w:r>
        <w:rPr>
          <w:rFonts w:hint="eastAsia" w:ascii="仿宋" w:hAnsi="仿宋" w:eastAsia="仿宋" w:cs="仿宋"/>
          <w:color w:val="auto"/>
          <w:sz w:val="24"/>
          <w:highlight w:val="none"/>
        </w:rPr>
        <w:t>25.1</w:t>
      </w:r>
      <w:r>
        <w:rPr>
          <w:rFonts w:hint="eastAsia" w:ascii="仿宋" w:hAnsi="仿宋" w:eastAsia="仿宋" w:cs="仿宋"/>
          <w:color w:val="auto"/>
          <w:kern w:val="0"/>
          <w:sz w:val="24"/>
          <w:highlight w:val="none"/>
        </w:rPr>
        <w:t xml:space="preserve"> 采购人与中标人应当通过电子交易平台在中标通知书发出之日起三十日内，按照招标文件确定的事项签订政府采购合同，并在合同签订之日起2个工作日内依法发布合同公告。</w:t>
      </w:r>
    </w:p>
    <w:p w14:paraId="52456FE3">
      <w:pPr>
        <w:pStyle w:val="134"/>
        <w:snapToGrid w:val="0"/>
        <w:spacing w:before="0"/>
        <w:ind w:firstLine="480"/>
        <w:rPr>
          <w:rFonts w:ascii="仿宋" w:hAnsi="仿宋" w:eastAsia="仿宋" w:cs="仿宋"/>
          <w:color w:val="auto"/>
          <w:kern w:val="0"/>
          <w:highlight w:val="none"/>
        </w:rPr>
      </w:pPr>
      <w:r>
        <w:rPr>
          <w:rFonts w:hint="eastAsia" w:ascii="仿宋" w:hAnsi="仿宋" w:eastAsia="仿宋" w:cs="仿宋"/>
          <w:color w:val="auto"/>
          <w:kern w:val="0"/>
          <w:highlight w:val="none"/>
          <w:lang w:val="zh-CN"/>
        </w:rPr>
        <w:t>25.2中标人按规定的日期、时间、地点，由法定代表人或其授权代表与采购人代表签订合同。如中标人为联合体的，由联合体成员各方法定代表人或其授权代表与采购人代表签订合同。</w:t>
      </w:r>
    </w:p>
    <w:p w14:paraId="3080C9FB">
      <w:pPr>
        <w:pStyle w:val="134"/>
        <w:snapToGrid w:val="0"/>
        <w:spacing w:before="0"/>
        <w:ind w:firstLine="480"/>
        <w:rPr>
          <w:rFonts w:ascii="仿宋" w:hAnsi="仿宋" w:eastAsia="仿宋" w:cs="仿宋"/>
          <w:color w:val="auto"/>
          <w:highlight w:val="none"/>
        </w:rPr>
      </w:pPr>
      <w:r>
        <w:rPr>
          <w:rFonts w:hint="eastAsia" w:ascii="仿宋" w:hAnsi="仿宋" w:eastAsia="仿宋" w:cs="仿宋"/>
          <w:color w:val="auto"/>
          <w:highlight w:val="none"/>
        </w:rPr>
        <w:t>25.3如签订合同并生效后，供应商无故拒绝或延期，除按照合同条款处理外，列入不良行为记录一次，并给予通报。</w:t>
      </w:r>
    </w:p>
    <w:p w14:paraId="2D49AC09">
      <w:pPr>
        <w:pStyle w:val="134"/>
        <w:snapToGrid w:val="0"/>
        <w:spacing w:before="0"/>
        <w:ind w:firstLine="480"/>
        <w:rPr>
          <w:rFonts w:ascii="仿宋" w:hAnsi="仿宋" w:eastAsia="仿宋" w:cs="仿宋"/>
          <w:color w:val="auto"/>
          <w:highlight w:val="none"/>
        </w:rPr>
      </w:pPr>
      <w:r>
        <w:rPr>
          <w:rFonts w:hint="eastAsia" w:ascii="仿宋" w:hAnsi="仿宋" w:eastAsia="仿宋" w:cs="仿宋"/>
          <w:color w:val="auto"/>
          <w:highlight w:val="none"/>
        </w:rPr>
        <w:t>25.4中标供应商拒绝与采购人签订合同的，采购人可以按照评审报告推荐的中标或者成交候选人名单排序，确定下一候选人为中标供应商，也可以重新开展政府采购活动。</w:t>
      </w:r>
    </w:p>
    <w:p w14:paraId="3A93C08D">
      <w:pPr>
        <w:pStyle w:val="134"/>
        <w:snapToGrid w:val="0"/>
        <w:spacing w:before="0" w:after="120"/>
        <w:ind w:firstLine="480"/>
        <w:rPr>
          <w:rFonts w:ascii="仿宋" w:hAnsi="仿宋" w:eastAsia="仿宋" w:cs="仿宋"/>
          <w:color w:val="auto"/>
          <w:highlight w:val="none"/>
        </w:rPr>
      </w:pPr>
      <w:r>
        <w:rPr>
          <w:rFonts w:hint="eastAsia" w:ascii="仿宋" w:hAnsi="仿宋" w:eastAsia="仿宋" w:cs="仿宋"/>
          <w:color w:val="auto"/>
          <w:highlight w:val="none"/>
        </w:rPr>
        <w:t>25.5采购合同由采购人与中标供应商根据招标文件、投标文件等内容通过政府采购电子交易平台在线签订，自动备案。</w:t>
      </w:r>
    </w:p>
    <w:p w14:paraId="14FDA012">
      <w:pPr>
        <w:pStyle w:val="3"/>
        <w:spacing w:line="360" w:lineRule="auto"/>
        <w:ind w:left="479" w:hanging="479" w:hangingChars="199"/>
        <w:rPr>
          <w:rFonts w:ascii="仿宋" w:hAnsi="仿宋" w:eastAsia="仿宋" w:cs="仿宋"/>
          <w:b/>
          <w:color w:val="auto"/>
          <w:highlight w:val="none"/>
        </w:rPr>
      </w:pPr>
      <w:r>
        <w:rPr>
          <w:rFonts w:hint="eastAsia" w:ascii="仿宋" w:hAnsi="仿宋" w:eastAsia="仿宋" w:cs="仿宋"/>
          <w:b/>
          <w:color w:val="auto"/>
          <w:highlight w:val="none"/>
        </w:rPr>
        <w:t>26. 履约保证金</w:t>
      </w:r>
    </w:p>
    <w:p w14:paraId="150C05B1">
      <w:pPr>
        <w:snapToGrid w:val="0"/>
        <w:spacing w:line="360" w:lineRule="auto"/>
        <w:ind w:firstLine="240" w:firstLineChars="100"/>
        <w:rPr>
          <w:rFonts w:hint="eastAsia" w:ascii="仿宋" w:hAnsi="仿宋" w:eastAsia="仿宋" w:cs="仿宋"/>
          <w:b/>
          <w:color w:val="auto"/>
          <w:sz w:val="32"/>
          <w:highlight w:val="none"/>
          <w:lang w:eastAsia="zh-CN"/>
        </w:rPr>
      </w:pPr>
      <w:r>
        <w:rPr>
          <w:rFonts w:hint="eastAsia" w:ascii="仿宋" w:hAnsi="仿宋" w:eastAsia="仿宋" w:cs="仿宋"/>
          <w:color w:val="auto"/>
          <w:kern w:val="0"/>
          <w:sz w:val="24"/>
          <w:highlight w:val="none"/>
          <w:lang w:val="en-US" w:eastAsia="zh-CN"/>
        </w:rPr>
        <w:t>不适用。</w:t>
      </w:r>
    </w:p>
    <w:p w14:paraId="6C89318A">
      <w:pPr>
        <w:snapToGrid w:val="0"/>
        <w:spacing w:line="360" w:lineRule="auto"/>
        <w:ind w:firstLine="3357" w:firstLineChars="1045"/>
        <w:rPr>
          <w:rFonts w:ascii="仿宋" w:hAnsi="仿宋" w:eastAsia="仿宋" w:cs="仿宋"/>
          <w:b/>
          <w:color w:val="auto"/>
          <w:sz w:val="24"/>
          <w:highlight w:val="none"/>
        </w:rPr>
      </w:pPr>
      <w:r>
        <w:rPr>
          <w:rFonts w:hint="eastAsia" w:ascii="仿宋" w:hAnsi="仿宋" w:eastAsia="仿宋" w:cs="仿宋"/>
          <w:b/>
          <w:color w:val="auto"/>
          <w:sz w:val="32"/>
          <w:highlight w:val="none"/>
        </w:rPr>
        <w:t>八、电子交易活动的中止</w:t>
      </w:r>
    </w:p>
    <w:p w14:paraId="5EB32C95">
      <w:pPr>
        <w:pStyle w:val="134"/>
        <w:snapToGrid w:val="0"/>
        <w:spacing w:before="0"/>
        <w:ind w:firstLine="0" w:firstLineChars="0"/>
        <w:rPr>
          <w:rFonts w:ascii="仿宋" w:hAnsi="仿宋" w:eastAsia="仿宋" w:cs="仿宋"/>
          <w:color w:val="auto"/>
          <w:highlight w:val="none"/>
        </w:rPr>
      </w:pPr>
      <w:r>
        <w:rPr>
          <w:rFonts w:hint="eastAsia" w:ascii="仿宋" w:hAnsi="仿宋" w:eastAsia="仿宋" w:cs="仿宋"/>
          <w:color w:val="auto"/>
          <w:highlight w:val="none"/>
        </w:rPr>
        <w:t>2</w:t>
      </w:r>
      <w:r>
        <w:rPr>
          <w:rFonts w:hint="eastAsia" w:ascii="仿宋" w:hAnsi="仿宋" w:eastAsia="仿宋" w:cs="仿宋"/>
          <w:b/>
          <w:color w:val="auto"/>
          <w:szCs w:val="24"/>
          <w:highlight w:val="none"/>
        </w:rPr>
        <w:t>7. 电子交易活动的中止。</w:t>
      </w:r>
      <w:r>
        <w:rPr>
          <w:rFonts w:hint="eastAsia" w:ascii="仿宋" w:hAnsi="仿宋" w:eastAsia="仿宋" w:cs="仿宋"/>
          <w:color w:val="auto"/>
          <w:highlight w:val="none"/>
        </w:rPr>
        <w:t>采购过程中出现以下情形，导致电子交易平台无法正常运行，或者无法保证电子交易的公平、公正和安全时，采购机构可中止电子交易活动：</w:t>
      </w:r>
    </w:p>
    <w:p w14:paraId="4FDDA560">
      <w:pPr>
        <w:pStyle w:val="134"/>
        <w:snapToGrid w:val="0"/>
        <w:spacing w:before="0"/>
        <w:ind w:firstLine="480"/>
        <w:rPr>
          <w:rFonts w:ascii="仿宋" w:hAnsi="仿宋" w:eastAsia="仿宋" w:cs="仿宋"/>
          <w:color w:val="auto"/>
          <w:highlight w:val="none"/>
        </w:rPr>
      </w:pPr>
      <w:r>
        <w:rPr>
          <w:rFonts w:hint="eastAsia" w:ascii="仿宋" w:hAnsi="仿宋" w:eastAsia="仿宋" w:cs="仿宋"/>
          <w:color w:val="auto"/>
          <w:highlight w:val="none"/>
        </w:rPr>
        <w:t xml:space="preserve">27.1电子交易平台发生故障而无法登录访问的； </w:t>
      </w:r>
    </w:p>
    <w:p w14:paraId="11D71FBC">
      <w:pPr>
        <w:pStyle w:val="134"/>
        <w:snapToGrid w:val="0"/>
        <w:spacing w:before="0"/>
        <w:ind w:firstLine="480"/>
        <w:rPr>
          <w:rFonts w:ascii="仿宋" w:hAnsi="仿宋" w:eastAsia="仿宋" w:cs="仿宋"/>
          <w:color w:val="auto"/>
          <w:highlight w:val="none"/>
        </w:rPr>
      </w:pPr>
      <w:r>
        <w:rPr>
          <w:rFonts w:hint="eastAsia" w:ascii="仿宋" w:hAnsi="仿宋" w:eastAsia="仿宋" w:cs="仿宋"/>
          <w:color w:val="auto"/>
          <w:highlight w:val="none"/>
        </w:rPr>
        <w:t>27.2电子交易平台应用或数据库出现错误，不能进行正常操作的；</w:t>
      </w:r>
    </w:p>
    <w:p w14:paraId="0FDC68E7">
      <w:pPr>
        <w:pStyle w:val="134"/>
        <w:snapToGrid w:val="0"/>
        <w:spacing w:before="0"/>
        <w:ind w:firstLine="480"/>
        <w:rPr>
          <w:rFonts w:ascii="仿宋" w:hAnsi="仿宋" w:eastAsia="仿宋" w:cs="仿宋"/>
          <w:color w:val="auto"/>
          <w:highlight w:val="none"/>
        </w:rPr>
      </w:pPr>
      <w:r>
        <w:rPr>
          <w:rFonts w:hint="eastAsia" w:ascii="仿宋" w:hAnsi="仿宋" w:eastAsia="仿宋" w:cs="仿宋"/>
          <w:color w:val="auto"/>
          <w:highlight w:val="none"/>
        </w:rPr>
        <w:t>27.3电子交易平台发现严重安全漏洞，有潜在泄密危险的；</w:t>
      </w:r>
    </w:p>
    <w:p w14:paraId="4103F54E">
      <w:pPr>
        <w:pStyle w:val="134"/>
        <w:snapToGrid w:val="0"/>
        <w:spacing w:before="0"/>
        <w:ind w:firstLine="480"/>
        <w:rPr>
          <w:rFonts w:ascii="仿宋" w:hAnsi="仿宋" w:eastAsia="仿宋" w:cs="仿宋"/>
          <w:color w:val="auto"/>
          <w:highlight w:val="none"/>
        </w:rPr>
      </w:pPr>
      <w:r>
        <w:rPr>
          <w:rFonts w:hint="eastAsia" w:ascii="仿宋" w:hAnsi="仿宋" w:eastAsia="仿宋" w:cs="仿宋"/>
          <w:color w:val="auto"/>
          <w:highlight w:val="none"/>
        </w:rPr>
        <w:t xml:space="preserve">27.4病毒发作导致不能进行正常操作的； </w:t>
      </w:r>
    </w:p>
    <w:p w14:paraId="3A4D28F6">
      <w:pPr>
        <w:pStyle w:val="134"/>
        <w:snapToGrid w:val="0"/>
        <w:spacing w:before="0"/>
        <w:ind w:firstLine="480"/>
        <w:rPr>
          <w:rFonts w:ascii="仿宋" w:hAnsi="仿宋" w:eastAsia="仿宋" w:cs="仿宋"/>
          <w:color w:val="auto"/>
          <w:highlight w:val="none"/>
        </w:rPr>
      </w:pPr>
      <w:r>
        <w:rPr>
          <w:rFonts w:hint="eastAsia" w:ascii="仿宋" w:hAnsi="仿宋" w:eastAsia="仿宋" w:cs="仿宋"/>
          <w:color w:val="auto"/>
          <w:highlight w:val="none"/>
        </w:rPr>
        <w:t>27.5其他无法保证电子交易的公平、公正和安全的情况。</w:t>
      </w:r>
    </w:p>
    <w:p w14:paraId="070ECA8F">
      <w:pPr>
        <w:pStyle w:val="134"/>
        <w:snapToGrid w:val="0"/>
        <w:spacing w:before="0"/>
        <w:ind w:firstLine="0" w:firstLineChars="0"/>
        <w:rPr>
          <w:rFonts w:ascii="仿宋" w:hAnsi="仿宋" w:eastAsia="仿宋" w:cs="仿宋"/>
          <w:color w:val="auto"/>
          <w:highlight w:val="none"/>
        </w:rPr>
      </w:pPr>
      <w:r>
        <w:rPr>
          <w:rFonts w:hint="eastAsia" w:ascii="仿宋" w:hAnsi="仿宋" w:eastAsia="仿宋" w:cs="仿宋"/>
          <w:color w:val="auto"/>
          <w:highlight w:val="none"/>
        </w:rPr>
        <w:t xml:space="preserve"> 28.出现以上情形，不影响采购公平、公正性的，采购组织机构可以待上述情形消除后继续组织电子交易活动，也可以决定某些环节以纸质形式进行；影响或可能影响采购公平、公正性的，应当重新采购。</w:t>
      </w:r>
    </w:p>
    <w:p w14:paraId="34BB3B63">
      <w:pPr>
        <w:tabs>
          <w:tab w:val="left" w:pos="0"/>
        </w:tabs>
        <w:spacing w:line="360" w:lineRule="auto"/>
        <w:ind w:firstLine="480"/>
        <w:rPr>
          <w:rFonts w:ascii="仿宋" w:hAnsi="仿宋" w:eastAsia="仿宋" w:cs="仿宋"/>
          <w:color w:val="auto"/>
          <w:sz w:val="24"/>
          <w:highlight w:val="none"/>
        </w:rPr>
      </w:pPr>
    </w:p>
    <w:p w14:paraId="49D813AB">
      <w:pPr>
        <w:snapToGrid w:val="0"/>
        <w:spacing w:line="360" w:lineRule="auto"/>
        <w:ind w:left="120" w:leftChars="57" w:firstLine="482" w:firstLineChars="150"/>
        <w:jc w:val="center"/>
        <w:rPr>
          <w:rFonts w:ascii="仿宋" w:hAnsi="仿宋" w:eastAsia="仿宋" w:cs="仿宋"/>
          <w:b/>
          <w:color w:val="auto"/>
          <w:sz w:val="32"/>
          <w:highlight w:val="none"/>
        </w:rPr>
      </w:pPr>
      <w:r>
        <w:rPr>
          <w:rFonts w:hint="eastAsia" w:ascii="仿宋" w:hAnsi="仿宋" w:eastAsia="仿宋" w:cs="仿宋"/>
          <w:b/>
          <w:color w:val="auto"/>
          <w:sz w:val="32"/>
          <w:highlight w:val="none"/>
        </w:rPr>
        <w:t>九、验收</w:t>
      </w:r>
    </w:p>
    <w:p w14:paraId="3983391A">
      <w:pPr>
        <w:pStyle w:val="3"/>
        <w:spacing w:line="360" w:lineRule="auto"/>
        <w:ind w:firstLine="0" w:firstLineChars="0"/>
        <w:rPr>
          <w:rFonts w:ascii="仿宋" w:hAnsi="仿宋" w:eastAsia="仿宋" w:cs="仿宋"/>
          <w:b/>
          <w:color w:val="auto"/>
          <w:highlight w:val="none"/>
        </w:rPr>
      </w:pPr>
      <w:r>
        <w:rPr>
          <w:rFonts w:hint="eastAsia" w:ascii="仿宋" w:hAnsi="仿宋" w:eastAsia="仿宋" w:cs="仿宋"/>
          <w:b/>
          <w:color w:val="auto"/>
          <w:highlight w:val="none"/>
        </w:rPr>
        <w:t>29.验收</w:t>
      </w:r>
    </w:p>
    <w:p w14:paraId="43D47FB1">
      <w:pPr>
        <w:tabs>
          <w:tab w:val="left" w:pos="0"/>
        </w:tabs>
        <w:spacing w:line="360" w:lineRule="auto"/>
        <w:ind w:firstLine="48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29.1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3EC9C1F5">
      <w:pPr>
        <w:tabs>
          <w:tab w:val="left" w:pos="0"/>
        </w:tabs>
        <w:spacing w:line="360" w:lineRule="auto"/>
        <w:ind w:firstLine="48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29.2采购人可以邀请参加本项目的其他投标人或者第三方机构参与验收。参与验收的投标人或者第三方机构的意见作为验收书的参考资料一并存档。</w:t>
      </w:r>
    </w:p>
    <w:p w14:paraId="2D0346DD">
      <w:pPr>
        <w:tabs>
          <w:tab w:val="left" w:pos="0"/>
        </w:tabs>
        <w:spacing w:line="360" w:lineRule="auto"/>
        <w:ind w:firstLine="48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29.3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5C33E3F3">
      <w:pPr>
        <w:tabs>
          <w:tab w:val="left" w:pos="0"/>
        </w:tabs>
        <w:spacing w:line="360" w:lineRule="auto"/>
        <w:ind w:firstLine="480"/>
        <w:rPr>
          <w:rFonts w:ascii="仿宋" w:hAnsi="仿宋" w:eastAsia="仿宋" w:cs="仿宋"/>
          <w:color w:val="auto"/>
          <w:sz w:val="18"/>
          <w:szCs w:val="18"/>
          <w:highlight w:val="none"/>
        </w:rPr>
      </w:pPr>
      <w:r>
        <w:rPr>
          <w:rFonts w:hint="eastAsia" w:ascii="仿宋" w:hAnsi="仿宋" w:eastAsia="仿宋" w:cs="仿宋"/>
          <w:color w:val="auto"/>
          <w:kern w:val="0"/>
          <w:sz w:val="24"/>
          <w:highlight w:val="none"/>
        </w:rPr>
        <w:t>29.4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33"/>
    <w:p w14:paraId="1CB089E3">
      <w:pPr>
        <w:tabs>
          <w:tab w:val="left" w:pos="0"/>
        </w:tabs>
        <w:spacing w:line="360" w:lineRule="auto"/>
        <w:ind w:firstLine="480"/>
        <w:rPr>
          <w:rFonts w:ascii="仿宋" w:hAnsi="仿宋" w:eastAsia="仿宋" w:cs="仿宋"/>
          <w:color w:val="auto"/>
          <w:kern w:val="0"/>
          <w:sz w:val="24"/>
          <w:highlight w:val="none"/>
        </w:rPr>
        <w:sectPr>
          <w:headerReference r:id="rId4" w:type="first"/>
          <w:footerReference r:id="rId7" w:type="first"/>
          <w:headerReference r:id="rId3" w:type="default"/>
          <w:footerReference r:id="rId5" w:type="default"/>
          <w:footerReference r:id="rId6" w:type="even"/>
          <w:pgSz w:w="11906" w:h="16838"/>
          <w:pgMar w:top="1134" w:right="1134" w:bottom="1134" w:left="1417" w:header="851" w:footer="992" w:gutter="0"/>
          <w:cols w:space="720" w:num="1"/>
          <w:titlePg/>
          <w:docGrid w:linePitch="312" w:charSpace="0"/>
        </w:sectPr>
      </w:pPr>
    </w:p>
    <w:bookmarkEnd w:id="25"/>
    <w:bookmarkEnd w:id="26"/>
    <w:p w14:paraId="50D2542C">
      <w:pPr>
        <w:numPr>
          <w:ilvl w:val="0"/>
          <w:numId w:val="2"/>
        </w:numPr>
        <w:spacing w:line="360" w:lineRule="auto"/>
        <w:jc w:val="center"/>
        <w:outlineLvl w:val="0"/>
        <w:rPr>
          <w:rFonts w:hint="eastAsia" w:ascii="仿宋" w:hAnsi="仿宋" w:eastAsia="仿宋" w:cs="仿宋"/>
          <w:b/>
          <w:color w:val="auto"/>
          <w:sz w:val="36"/>
          <w:szCs w:val="36"/>
          <w:highlight w:val="none"/>
        </w:rPr>
      </w:pPr>
      <w:bookmarkStart w:id="35" w:name="_Toc27567"/>
      <w:bookmarkStart w:id="36" w:name="第四部分"/>
      <w:r>
        <w:rPr>
          <w:rFonts w:hint="eastAsia" w:ascii="仿宋" w:hAnsi="仿宋" w:eastAsia="仿宋" w:cs="仿宋"/>
          <w:b/>
          <w:color w:val="auto"/>
          <w:sz w:val="36"/>
          <w:szCs w:val="36"/>
          <w:highlight w:val="none"/>
        </w:rPr>
        <w:t xml:space="preserve">  采购需求</w:t>
      </w:r>
      <w:bookmarkEnd w:id="35"/>
    </w:p>
    <w:p w14:paraId="0207EB26">
      <w:pPr>
        <w:snapToGrid w:val="0"/>
        <w:spacing w:line="360" w:lineRule="auto"/>
        <w:ind w:firstLine="480" w:firstLineChars="200"/>
        <w:jc w:val="left"/>
        <w:rPr>
          <w:rFonts w:ascii="仿宋" w:hAnsi="仿宋" w:eastAsia="仿宋"/>
          <w:color w:val="auto"/>
          <w:sz w:val="24"/>
          <w:highlight w:val="none"/>
        </w:rPr>
      </w:pPr>
      <w:r>
        <w:rPr>
          <w:rFonts w:hint="eastAsia" w:ascii="仿宋" w:hAnsi="仿宋" w:eastAsia="仿宋"/>
          <w:color w:val="auto"/>
          <w:sz w:val="24"/>
          <w:highlight w:val="none"/>
        </w:rPr>
        <w:t>属于实质性要求条款的，请用符号“▲”标明，否则属于非实质性要求。</w:t>
      </w:r>
    </w:p>
    <w:p w14:paraId="47496BBE">
      <w:pPr>
        <w:numPr>
          <w:ilvl w:val="0"/>
          <w:numId w:val="3"/>
        </w:numPr>
        <w:adjustRightInd/>
        <w:spacing w:line="360" w:lineRule="auto"/>
        <w:jc w:val="center"/>
        <w:rPr>
          <w:rFonts w:hint="eastAsia" w:ascii="仿宋" w:hAnsi="仿宋" w:eastAsia="仿宋" w:cs="宋体"/>
          <w:b/>
          <w:color w:val="auto"/>
          <w:sz w:val="24"/>
          <w:highlight w:val="none"/>
        </w:rPr>
      </w:pPr>
      <w:r>
        <w:rPr>
          <w:rFonts w:hint="eastAsia" w:ascii="仿宋" w:hAnsi="仿宋" w:eastAsia="仿宋" w:cs="宋体"/>
          <w:b/>
          <w:color w:val="auto"/>
          <w:sz w:val="24"/>
          <w:highlight w:val="none"/>
        </w:rPr>
        <w:t>招标一览表</w:t>
      </w:r>
    </w:p>
    <w:tbl>
      <w:tblPr>
        <w:tblStyle w:val="63"/>
        <w:tblW w:w="5026" w:type="pct"/>
        <w:jc w:val="center"/>
        <w:tblLayout w:type="autofit"/>
        <w:tblCellMar>
          <w:top w:w="0" w:type="dxa"/>
          <w:left w:w="0" w:type="dxa"/>
          <w:bottom w:w="0" w:type="dxa"/>
          <w:right w:w="0" w:type="dxa"/>
        </w:tblCellMar>
      </w:tblPr>
      <w:tblGrid>
        <w:gridCol w:w="871"/>
        <w:gridCol w:w="2673"/>
        <w:gridCol w:w="2162"/>
        <w:gridCol w:w="804"/>
        <w:gridCol w:w="865"/>
        <w:gridCol w:w="2060"/>
      </w:tblGrid>
      <w:tr w14:paraId="31FE5C6A">
        <w:tblPrEx>
          <w:tblCellMar>
            <w:top w:w="0" w:type="dxa"/>
            <w:left w:w="0" w:type="dxa"/>
            <w:bottom w:w="0" w:type="dxa"/>
            <w:right w:w="0" w:type="dxa"/>
          </w:tblCellMar>
        </w:tblPrEx>
        <w:trPr>
          <w:cantSplit/>
          <w:trHeight w:val="90" w:hRule="atLeast"/>
          <w:jc w:val="center"/>
        </w:trPr>
        <w:tc>
          <w:tcPr>
            <w:tcW w:w="462" w:type="pct"/>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645E15F3">
            <w:pPr>
              <w:adjustRightInd/>
              <w:jc w:val="center"/>
              <w:rPr>
                <w:rFonts w:hint="eastAsia" w:ascii="仿宋" w:hAnsi="仿宋" w:eastAsia="仿宋" w:cs="宋体"/>
                <w:bCs/>
                <w:color w:val="auto"/>
                <w:sz w:val="24"/>
                <w:highlight w:val="none"/>
              </w:rPr>
            </w:pPr>
            <w:r>
              <w:rPr>
                <w:rFonts w:hint="eastAsia" w:ascii="仿宋" w:hAnsi="仿宋" w:eastAsia="仿宋" w:cs="宋体"/>
                <w:bCs/>
                <w:color w:val="auto"/>
                <w:sz w:val="24"/>
                <w:highlight w:val="none"/>
              </w:rPr>
              <w:t>序号</w:t>
            </w:r>
          </w:p>
        </w:tc>
        <w:tc>
          <w:tcPr>
            <w:tcW w:w="1416" w:type="pct"/>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0FB09DE8">
            <w:pPr>
              <w:adjustRightInd/>
              <w:jc w:val="center"/>
              <w:rPr>
                <w:rFonts w:hint="eastAsia" w:ascii="仿宋" w:hAnsi="仿宋" w:eastAsia="仿宋" w:cs="宋体"/>
                <w:bCs/>
                <w:color w:val="auto"/>
                <w:sz w:val="24"/>
                <w:highlight w:val="none"/>
              </w:rPr>
            </w:pPr>
            <w:r>
              <w:rPr>
                <w:rFonts w:hint="eastAsia" w:ascii="仿宋" w:hAnsi="仿宋" w:eastAsia="仿宋" w:cs="宋体"/>
                <w:bCs/>
                <w:color w:val="auto"/>
                <w:sz w:val="24"/>
                <w:highlight w:val="none"/>
              </w:rPr>
              <w:t>名称</w:t>
            </w:r>
          </w:p>
        </w:tc>
        <w:tc>
          <w:tcPr>
            <w:tcW w:w="1145" w:type="pct"/>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0FC0FC50">
            <w:pPr>
              <w:adjustRightInd/>
              <w:jc w:val="center"/>
              <w:rPr>
                <w:rFonts w:ascii="仿宋" w:hAnsi="仿宋" w:eastAsia="仿宋" w:cs="宋体"/>
                <w:bCs/>
                <w:color w:val="auto"/>
                <w:sz w:val="24"/>
                <w:highlight w:val="none"/>
              </w:rPr>
            </w:pPr>
            <w:r>
              <w:rPr>
                <w:rFonts w:hint="eastAsia" w:ascii="仿宋" w:hAnsi="仿宋" w:eastAsia="仿宋" w:cs="宋体"/>
                <w:bCs/>
                <w:color w:val="auto"/>
                <w:sz w:val="24"/>
                <w:highlight w:val="none"/>
              </w:rPr>
              <w:t>预算金额（万元）</w:t>
            </w:r>
          </w:p>
        </w:tc>
        <w:tc>
          <w:tcPr>
            <w:tcW w:w="426" w:type="pct"/>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4004CEBB">
            <w:pPr>
              <w:adjustRightInd/>
              <w:jc w:val="center"/>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单位</w:t>
            </w:r>
          </w:p>
        </w:tc>
        <w:tc>
          <w:tcPr>
            <w:tcW w:w="458" w:type="pct"/>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3F3D2555">
            <w:pPr>
              <w:adjustRightInd/>
              <w:jc w:val="center"/>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数量</w:t>
            </w:r>
          </w:p>
        </w:tc>
        <w:tc>
          <w:tcPr>
            <w:tcW w:w="1091" w:type="pct"/>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27721501">
            <w:pPr>
              <w:adjustRightInd/>
              <w:jc w:val="center"/>
              <w:rPr>
                <w:rFonts w:hint="default"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最高限价</w:t>
            </w:r>
            <w:r>
              <w:rPr>
                <w:rFonts w:hint="eastAsia" w:ascii="仿宋" w:hAnsi="仿宋" w:eastAsia="仿宋" w:cs="宋体"/>
                <w:bCs/>
                <w:color w:val="auto"/>
                <w:sz w:val="24"/>
                <w:highlight w:val="none"/>
              </w:rPr>
              <w:t>（万元）</w:t>
            </w:r>
          </w:p>
        </w:tc>
      </w:tr>
      <w:tr w14:paraId="3F1DDB1C">
        <w:tblPrEx>
          <w:tblCellMar>
            <w:top w:w="0" w:type="dxa"/>
            <w:left w:w="0" w:type="dxa"/>
            <w:bottom w:w="0" w:type="dxa"/>
            <w:right w:w="0" w:type="dxa"/>
          </w:tblCellMar>
        </w:tblPrEx>
        <w:trPr>
          <w:cantSplit/>
          <w:trHeight w:val="90" w:hRule="atLeast"/>
          <w:jc w:val="center"/>
        </w:trPr>
        <w:tc>
          <w:tcPr>
            <w:tcW w:w="462" w:type="pct"/>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5FC15BBD">
            <w:pPr>
              <w:adjustRightInd/>
              <w:jc w:val="center"/>
              <w:rPr>
                <w:rFonts w:ascii="仿宋" w:hAnsi="仿宋" w:eastAsia="仿宋" w:cs="宋体"/>
                <w:bCs/>
                <w:color w:val="auto"/>
                <w:sz w:val="24"/>
                <w:highlight w:val="none"/>
              </w:rPr>
            </w:pPr>
            <w:r>
              <w:rPr>
                <w:rFonts w:hint="eastAsia" w:ascii="仿宋" w:hAnsi="仿宋" w:eastAsia="仿宋" w:cs="宋体"/>
                <w:bCs/>
                <w:color w:val="auto"/>
                <w:sz w:val="24"/>
                <w:highlight w:val="none"/>
              </w:rPr>
              <w:t>1</w:t>
            </w:r>
          </w:p>
        </w:tc>
        <w:tc>
          <w:tcPr>
            <w:tcW w:w="1416" w:type="pct"/>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33B450C5">
            <w:pPr>
              <w:adjustRightInd/>
              <w:jc w:val="center"/>
              <w:rPr>
                <w:rFonts w:hint="eastAsia" w:ascii="仿宋" w:hAnsi="仿宋" w:eastAsia="仿宋" w:cs="宋体"/>
                <w:bCs/>
                <w:color w:val="auto"/>
                <w:sz w:val="24"/>
                <w:highlight w:val="none"/>
                <w:lang w:eastAsia="zh-CN"/>
              </w:rPr>
            </w:pPr>
            <w:r>
              <w:rPr>
                <w:rFonts w:hint="eastAsia" w:ascii="仿宋" w:hAnsi="仿宋" w:eastAsia="仿宋" w:cs="宋体"/>
                <w:bCs/>
                <w:color w:val="auto"/>
                <w:sz w:val="24"/>
                <w:highlight w:val="none"/>
                <w:lang w:eastAsia="zh-CN"/>
              </w:rPr>
              <w:t>医用空气加压氧舱</w:t>
            </w:r>
          </w:p>
        </w:tc>
        <w:tc>
          <w:tcPr>
            <w:tcW w:w="1145" w:type="pct"/>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626E0146">
            <w:pPr>
              <w:adjustRightInd/>
              <w:jc w:val="center"/>
              <w:rPr>
                <w:rFonts w:hint="default" w:ascii="仿宋" w:hAnsi="仿宋" w:eastAsia="仿宋" w:cs="宋体"/>
                <w:color w:val="auto"/>
                <w:sz w:val="24"/>
                <w:highlight w:val="none"/>
                <w:lang w:val="en-US" w:eastAsia="zh-CN"/>
              </w:rPr>
            </w:pPr>
            <w:r>
              <w:rPr>
                <w:rFonts w:hint="eastAsia" w:ascii="仿宋" w:hAnsi="仿宋" w:eastAsia="仿宋" w:cs="宋体"/>
                <w:color w:val="auto"/>
                <w:sz w:val="24"/>
                <w:highlight w:val="none"/>
                <w:lang w:val="en-US" w:eastAsia="zh-CN"/>
              </w:rPr>
              <w:t>300</w:t>
            </w:r>
          </w:p>
        </w:tc>
        <w:tc>
          <w:tcPr>
            <w:tcW w:w="426" w:type="pct"/>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1F701E3F">
            <w:pPr>
              <w:adjustRightInd/>
              <w:jc w:val="center"/>
              <w:rPr>
                <w:rFonts w:ascii="仿宋" w:hAnsi="仿宋" w:eastAsia="仿宋" w:cs="宋体"/>
                <w:color w:val="auto"/>
                <w:sz w:val="24"/>
                <w:highlight w:val="none"/>
              </w:rPr>
            </w:pPr>
            <w:r>
              <w:rPr>
                <w:rFonts w:hint="eastAsia" w:ascii="仿宋" w:hAnsi="仿宋" w:eastAsia="仿宋" w:cs="宋体"/>
                <w:color w:val="auto"/>
                <w:sz w:val="24"/>
                <w:highlight w:val="none"/>
              </w:rPr>
              <w:t>套</w:t>
            </w:r>
          </w:p>
        </w:tc>
        <w:tc>
          <w:tcPr>
            <w:tcW w:w="458" w:type="pct"/>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6B35DB7F">
            <w:pPr>
              <w:adjustRightInd/>
              <w:jc w:val="center"/>
              <w:rPr>
                <w:rFonts w:ascii="仿宋" w:hAnsi="仿宋" w:eastAsia="仿宋" w:cs="仿宋"/>
                <w:color w:val="auto"/>
                <w:sz w:val="24"/>
                <w:highlight w:val="none"/>
              </w:rPr>
            </w:pPr>
            <w:r>
              <w:rPr>
                <w:rFonts w:hint="eastAsia" w:ascii="仿宋" w:hAnsi="仿宋" w:eastAsia="仿宋" w:cs="仿宋"/>
                <w:color w:val="auto"/>
                <w:sz w:val="24"/>
                <w:highlight w:val="none"/>
              </w:rPr>
              <w:t>1</w:t>
            </w:r>
          </w:p>
        </w:tc>
        <w:tc>
          <w:tcPr>
            <w:tcW w:w="1091" w:type="pct"/>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0542156F">
            <w:pPr>
              <w:adjustRightInd/>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270</w:t>
            </w:r>
          </w:p>
        </w:tc>
      </w:tr>
    </w:tbl>
    <w:p w14:paraId="525472B4">
      <w:pPr>
        <w:numPr>
          <w:ilvl w:val="0"/>
          <w:numId w:val="3"/>
        </w:numPr>
        <w:snapToGrid w:val="0"/>
        <w:spacing w:before="156" w:beforeLines="50" w:after="156" w:afterLines="50"/>
        <w:jc w:val="center"/>
        <w:outlineLvl w:val="1"/>
        <w:rPr>
          <w:rFonts w:hint="eastAsia" w:ascii="仿宋" w:hAnsi="仿宋" w:eastAsia="仿宋"/>
          <w:b/>
          <w:color w:val="auto"/>
          <w:sz w:val="24"/>
          <w:highlight w:val="none"/>
        </w:rPr>
      </w:pPr>
      <w:r>
        <w:rPr>
          <w:rFonts w:hint="eastAsia" w:ascii="仿宋" w:hAnsi="仿宋" w:eastAsia="仿宋"/>
          <w:b/>
          <w:color w:val="auto"/>
          <w:sz w:val="24"/>
          <w:highlight w:val="none"/>
        </w:rPr>
        <w:t>商务要求表</w:t>
      </w:r>
    </w:p>
    <w:tbl>
      <w:tblPr>
        <w:tblStyle w:val="63"/>
        <w:tblW w:w="4897" w:type="pct"/>
        <w:tblInd w:w="10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71"/>
        <w:gridCol w:w="8304"/>
      </w:tblGrid>
      <w:tr w14:paraId="44B0F5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trPr>
        <w:tc>
          <w:tcPr>
            <w:tcW w:w="571" w:type="pct"/>
            <w:noWrap w:val="0"/>
            <w:vAlign w:val="center"/>
          </w:tcPr>
          <w:p w14:paraId="7E079244">
            <w:pPr>
              <w:spacing w:line="360" w:lineRule="auto"/>
              <w:jc w:val="center"/>
              <w:rPr>
                <w:rFonts w:hint="eastAsia" w:ascii="仿宋" w:hAnsi="仿宋" w:eastAsia="仿宋" w:cs="仿宋"/>
                <w:color w:val="auto"/>
                <w:sz w:val="24"/>
                <w:highlight w:val="none"/>
              </w:rPr>
            </w:pPr>
            <w:r>
              <w:rPr>
                <w:rFonts w:hint="eastAsia" w:ascii="仿宋" w:hAnsi="仿宋" w:eastAsia="仿宋" w:cs="仿宋"/>
                <w:b/>
                <w:bCs/>
                <w:color w:val="auto"/>
                <w:sz w:val="24"/>
                <w:highlight w:val="none"/>
              </w:rPr>
              <w:t>序号</w:t>
            </w:r>
          </w:p>
        </w:tc>
        <w:tc>
          <w:tcPr>
            <w:tcW w:w="4428" w:type="pct"/>
            <w:noWrap w:val="0"/>
            <w:vAlign w:val="center"/>
          </w:tcPr>
          <w:p w14:paraId="44A8055E">
            <w:pPr>
              <w:spacing w:line="360" w:lineRule="auto"/>
              <w:jc w:val="center"/>
              <w:rPr>
                <w:rFonts w:hint="eastAsia" w:ascii="仿宋" w:hAnsi="仿宋" w:eastAsia="仿宋" w:cs="仿宋"/>
                <w:color w:val="auto"/>
                <w:sz w:val="24"/>
                <w:highlight w:val="none"/>
              </w:rPr>
            </w:pPr>
            <w:r>
              <w:rPr>
                <w:rFonts w:hint="eastAsia" w:ascii="仿宋" w:hAnsi="仿宋" w:eastAsia="仿宋" w:cs="仿宋"/>
                <w:b/>
                <w:bCs/>
                <w:color w:val="auto"/>
                <w:sz w:val="24"/>
                <w:highlight w:val="none"/>
              </w:rPr>
              <w:t>商务要求</w:t>
            </w:r>
          </w:p>
        </w:tc>
      </w:tr>
      <w:tr w14:paraId="24FF95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trPr>
        <w:tc>
          <w:tcPr>
            <w:tcW w:w="571" w:type="pct"/>
            <w:noWrap w:val="0"/>
            <w:vAlign w:val="center"/>
          </w:tcPr>
          <w:p w14:paraId="3AC324F1">
            <w:pPr>
              <w:spacing w:line="360" w:lineRule="auto"/>
              <w:jc w:val="center"/>
              <w:rPr>
                <w:rFonts w:hint="eastAsia" w:ascii="仿宋" w:hAnsi="仿宋" w:eastAsia="仿宋" w:cs="仿宋"/>
                <w:b/>
                <w:bCs/>
                <w:color w:val="auto"/>
                <w:sz w:val="24"/>
                <w:highlight w:val="none"/>
              </w:rPr>
            </w:pPr>
            <w:r>
              <w:rPr>
                <w:rFonts w:hint="eastAsia" w:ascii="仿宋" w:hAnsi="仿宋" w:eastAsia="仿宋" w:cs="仿宋"/>
                <w:color w:val="auto"/>
                <w:sz w:val="24"/>
                <w:highlight w:val="none"/>
              </w:rPr>
              <w:t>1</w:t>
            </w:r>
          </w:p>
        </w:tc>
        <w:tc>
          <w:tcPr>
            <w:tcW w:w="4428" w:type="pct"/>
            <w:noWrap w:val="0"/>
            <w:vAlign w:val="top"/>
          </w:tcPr>
          <w:p w14:paraId="498445C9">
            <w:pPr>
              <w:spacing w:line="360" w:lineRule="auto"/>
              <w:rPr>
                <w:rFonts w:hint="eastAsia" w:ascii="仿宋" w:hAnsi="仿宋" w:eastAsia="仿宋" w:cs="仿宋"/>
                <w:b/>
                <w:bCs/>
                <w:color w:val="auto"/>
                <w:sz w:val="24"/>
                <w:highlight w:val="none"/>
              </w:rPr>
            </w:pPr>
            <w:r>
              <w:rPr>
                <w:rFonts w:hint="eastAsia" w:ascii="仿宋" w:hAnsi="仿宋" w:eastAsia="仿宋" w:cs="仿宋"/>
                <w:color w:val="auto"/>
                <w:sz w:val="24"/>
                <w:highlight w:val="none"/>
              </w:rPr>
              <w:t>质保期</w:t>
            </w:r>
          </w:p>
        </w:tc>
      </w:tr>
      <w:tr w14:paraId="75D4E8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trPr>
        <w:tc>
          <w:tcPr>
            <w:tcW w:w="571" w:type="pct"/>
            <w:noWrap w:val="0"/>
            <w:vAlign w:val="center"/>
          </w:tcPr>
          <w:p w14:paraId="34FCCB59">
            <w:pPr>
              <w:spacing w:line="360" w:lineRule="auto"/>
              <w:jc w:val="center"/>
              <w:rPr>
                <w:rFonts w:hint="eastAsia" w:ascii="仿宋" w:hAnsi="仿宋" w:eastAsia="仿宋" w:cs="仿宋"/>
                <w:b/>
                <w:bCs/>
                <w:color w:val="auto"/>
                <w:sz w:val="24"/>
                <w:highlight w:val="none"/>
              </w:rPr>
            </w:pPr>
            <w:r>
              <w:rPr>
                <w:rFonts w:hint="eastAsia" w:ascii="仿宋" w:hAnsi="仿宋" w:eastAsia="仿宋" w:cs="仿宋"/>
                <w:color w:val="auto"/>
                <w:sz w:val="24"/>
                <w:highlight w:val="none"/>
              </w:rPr>
              <w:t>1.1</w:t>
            </w:r>
          </w:p>
        </w:tc>
        <w:tc>
          <w:tcPr>
            <w:tcW w:w="4428" w:type="pct"/>
            <w:noWrap w:val="0"/>
            <w:vAlign w:val="top"/>
          </w:tcPr>
          <w:p w14:paraId="6604A801">
            <w:pPr>
              <w:spacing w:line="360" w:lineRule="auto"/>
              <w:rPr>
                <w:rFonts w:hint="eastAsia" w:ascii="仿宋" w:hAnsi="仿宋" w:eastAsia="仿宋" w:cs="仿宋"/>
                <w:b/>
                <w:bCs/>
                <w:color w:val="auto"/>
                <w:sz w:val="24"/>
                <w:highlight w:val="none"/>
                <w:lang w:eastAsia="zh-CN"/>
              </w:rPr>
            </w:pPr>
            <w:r>
              <w:rPr>
                <w:rFonts w:hint="eastAsia" w:ascii="仿宋" w:hAnsi="仿宋" w:eastAsia="仿宋" w:cs="仿宋"/>
                <w:color w:val="auto"/>
                <w:sz w:val="24"/>
                <w:highlight w:val="none"/>
                <w:lang w:eastAsia="zh-CN"/>
              </w:rPr>
              <w:t>全套设备验收合格后质保</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lang w:eastAsia="zh-CN"/>
              </w:rPr>
              <w:t>年，包含耗材，氧舱舱体、储气罐及配套压力容器质保20年,质保期内，采购人将压力表和安全阀检测后，由中标人负责压力表及安全阀的更换。</w:t>
            </w:r>
          </w:p>
        </w:tc>
      </w:tr>
      <w:tr w14:paraId="66FA3F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trPr>
        <w:tc>
          <w:tcPr>
            <w:tcW w:w="571" w:type="pct"/>
            <w:noWrap w:val="0"/>
            <w:vAlign w:val="center"/>
          </w:tcPr>
          <w:p w14:paraId="164C8F0E">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1.2</w:t>
            </w:r>
          </w:p>
        </w:tc>
        <w:tc>
          <w:tcPr>
            <w:tcW w:w="4428" w:type="pct"/>
            <w:noWrap w:val="0"/>
            <w:vAlign w:val="top"/>
          </w:tcPr>
          <w:p w14:paraId="0A71347E">
            <w:pPr>
              <w:widowControl/>
              <w:rPr>
                <w:rFonts w:hint="eastAsia" w:ascii="仿宋" w:hAnsi="仿宋" w:eastAsia="仿宋" w:cs="仿宋"/>
                <w:color w:val="auto"/>
                <w:sz w:val="24"/>
                <w:highlight w:val="none"/>
              </w:rPr>
            </w:pPr>
            <w:r>
              <w:rPr>
                <w:rFonts w:hint="eastAsia" w:ascii="仿宋" w:hAnsi="仿宋" w:eastAsia="仿宋" w:cs="仿宋"/>
                <w:color w:val="auto"/>
                <w:sz w:val="24"/>
                <w:highlight w:val="none"/>
              </w:rPr>
              <w:t>如果质保期内因货物本身缺陷造成的各种故障应由卖方免费技术服务和维修(包括零部件供应)。</w:t>
            </w:r>
          </w:p>
        </w:tc>
      </w:tr>
      <w:tr w14:paraId="696362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5" w:hRule="atLeast"/>
        </w:trPr>
        <w:tc>
          <w:tcPr>
            <w:tcW w:w="571" w:type="pct"/>
            <w:noWrap w:val="0"/>
            <w:vAlign w:val="center"/>
          </w:tcPr>
          <w:p w14:paraId="62F8FD2D">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1.3</w:t>
            </w:r>
          </w:p>
        </w:tc>
        <w:tc>
          <w:tcPr>
            <w:tcW w:w="4428" w:type="pct"/>
            <w:noWrap w:val="0"/>
            <w:vAlign w:val="top"/>
          </w:tcPr>
          <w:p w14:paraId="60F4A593">
            <w:pPr>
              <w:spacing w:line="360" w:lineRule="auto"/>
              <w:rPr>
                <w:rFonts w:hint="eastAsia" w:ascii="仿宋" w:hAnsi="仿宋" w:eastAsia="仿宋" w:cs="仿宋"/>
                <w:color w:val="auto"/>
                <w:sz w:val="24"/>
                <w:highlight w:val="none"/>
              </w:rPr>
            </w:pPr>
            <w:r>
              <w:rPr>
                <w:rFonts w:hint="eastAsia" w:ascii="仿宋" w:hAnsi="仿宋" w:eastAsia="仿宋" w:cs="仿宋"/>
                <w:bCs/>
                <w:color w:val="auto"/>
                <w:kern w:val="0"/>
                <w:sz w:val="24"/>
                <w:highlight w:val="none"/>
              </w:rPr>
              <w:t>投标文件中提供原厂维修服务承诺，并且详细说明质保期内的免费服务计划</w:t>
            </w:r>
            <w:r>
              <w:rPr>
                <w:rFonts w:hint="eastAsia" w:ascii="仿宋" w:hAnsi="仿宋" w:eastAsia="仿宋" w:cs="仿宋"/>
                <w:bCs/>
                <w:color w:val="auto"/>
                <w:kern w:val="0"/>
                <w:sz w:val="24"/>
                <w:highlight w:val="none"/>
                <w:lang w:eastAsia="zh-CN"/>
              </w:rPr>
              <w:t>（</w:t>
            </w:r>
            <w:r>
              <w:rPr>
                <w:rFonts w:hint="eastAsia" w:ascii="仿宋" w:hAnsi="仿宋" w:eastAsia="仿宋" w:cs="仿宋"/>
                <w:bCs/>
                <w:color w:val="auto"/>
                <w:kern w:val="0"/>
                <w:sz w:val="24"/>
                <w:highlight w:val="none"/>
                <w:lang w:val="en-US" w:eastAsia="zh-CN"/>
              </w:rPr>
              <w:t>不低于商务要求第3条</w:t>
            </w:r>
            <w:r>
              <w:rPr>
                <w:rFonts w:hint="eastAsia" w:ascii="仿宋" w:hAnsi="仿宋" w:eastAsia="仿宋" w:cs="仿宋"/>
                <w:bCs/>
                <w:color w:val="auto"/>
                <w:kern w:val="0"/>
                <w:sz w:val="24"/>
                <w:highlight w:val="none"/>
                <w:lang w:eastAsia="zh-CN"/>
              </w:rPr>
              <w:t>）</w:t>
            </w:r>
            <w:r>
              <w:rPr>
                <w:rFonts w:hint="eastAsia" w:ascii="仿宋" w:hAnsi="仿宋" w:eastAsia="仿宋" w:cs="仿宋"/>
                <w:bCs/>
                <w:color w:val="auto"/>
                <w:kern w:val="0"/>
                <w:sz w:val="24"/>
                <w:highlight w:val="none"/>
              </w:rPr>
              <w:t>，包括维修、巡检(包括校准)、保养等质量安全保证措施。</w:t>
            </w:r>
          </w:p>
        </w:tc>
      </w:tr>
      <w:tr w14:paraId="0ECEFD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trPr>
        <w:tc>
          <w:tcPr>
            <w:tcW w:w="571" w:type="pct"/>
            <w:noWrap w:val="0"/>
            <w:vAlign w:val="center"/>
          </w:tcPr>
          <w:p w14:paraId="40998DE0">
            <w:pPr>
              <w:spacing w:line="360" w:lineRule="auto"/>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1.4</w:t>
            </w:r>
          </w:p>
        </w:tc>
        <w:tc>
          <w:tcPr>
            <w:tcW w:w="4428" w:type="pct"/>
            <w:noWrap w:val="0"/>
            <w:vAlign w:val="top"/>
          </w:tcPr>
          <w:p w14:paraId="2BB1167C">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保修期内开机率须达到95%（除非特殊声明，按365天计），否则，每超过一天保修期相应延长10天。如保质期内因设备本身缺陷造成各种故障应由卖方免费技术服务和维修。</w:t>
            </w:r>
          </w:p>
        </w:tc>
      </w:tr>
      <w:tr w14:paraId="54A813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trPr>
        <w:tc>
          <w:tcPr>
            <w:tcW w:w="571" w:type="pct"/>
            <w:noWrap w:val="0"/>
            <w:vAlign w:val="center"/>
          </w:tcPr>
          <w:p w14:paraId="52562A29">
            <w:pPr>
              <w:spacing w:line="360" w:lineRule="auto"/>
              <w:jc w:val="center"/>
              <w:rPr>
                <w:rFonts w:hint="eastAsia" w:ascii="仿宋" w:hAnsi="仿宋" w:eastAsia="仿宋" w:cs="仿宋"/>
                <w:b/>
                <w:bCs/>
                <w:color w:val="auto"/>
                <w:sz w:val="24"/>
                <w:highlight w:val="none"/>
              </w:rPr>
            </w:pPr>
            <w:r>
              <w:rPr>
                <w:rFonts w:hint="eastAsia" w:ascii="仿宋" w:hAnsi="仿宋" w:eastAsia="仿宋" w:cs="仿宋"/>
                <w:color w:val="auto"/>
                <w:sz w:val="24"/>
                <w:highlight w:val="none"/>
              </w:rPr>
              <w:t>2</w:t>
            </w:r>
          </w:p>
        </w:tc>
        <w:tc>
          <w:tcPr>
            <w:tcW w:w="4428" w:type="pct"/>
            <w:noWrap w:val="0"/>
            <w:vAlign w:val="top"/>
          </w:tcPr>
          <w:p w14:paraId="6E6E7909">
            <w:pPr>
              <w:spacing w:line="360" w:lineRule="auto"/>
              <w:rPr>
                <w:rFonts w:hint="default" w:ascii="仿宋" w:hAnsi="仿宋" w:eastAsia="仿宋" w:cs="仿宋"/>
                <w:b/>
                <w:bCs/>
                <w:color w:val="auto"/>
                <w:sz w:val="24"/>
                <w:highlight w:val="none"/>
                <w:lang w:val="en-US" w:eastAsia="zh-CN"/>
              </w:rPr>
            </w:pPr>
            <w:r>
              <w:rPr>
                <w:rFonts w:hint="eastAsia" w:ascii="仿宋" w:hAnsi="仿宋" w:eastAsia="仿宋" w:cs="仿宋"/>
                <w:color w:val="auto"/>
                <w:sz w:val="24"/>
                <w:highlight w:val="none"/>
              </w:rPr>
              <w:t>付款方式</w:t>
            </w:r>
            <w:r>
              <w:rPr>
                <w:rFonts w:hint="eastAsia" w:ascii="仿宋" w:hAnsi="仿宋" w:eastAsia="仿宋" w:cs="仿宋"/>
                <w:color w:val="auto"/>
                <w:sz w:val="24"/>
                <w:highlight w:val="none"/>
                <w:lang w:eastAsia="zh-CN"/>
              </w:rPr>
              <w:t>：</w:t>
            </w:r>
          </w:p>
        </w:tc>
      </w:tr>
      <w:tr w14:paraId="121B08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5" w:hRule="atLeast"/>
        </w:trPr>
        <w:tc>
          <w:tcPr>
            <w:tcW w:w="571" w:type="pct"/>
            <w:noWrap w:val="0"/>
            <w:vAlign w:val="center"/>
          </w:tcPr>
          <w:p w14:paraId="00C93510">
            <w:pPr>
              <w:spacing w:line="360" w:lineRule="auto"/>
              <w:jc w:val="center"/>
              <w:rPr>
                <w:rFonts w:hint="eastAsia" w:ascii="仿宋" w:hAnsi="仿宋" w:eastAsia="仿宋" w:cs="仿宋"/>
                <w:b/>
                <w:bCs/>
                <w:color w:val="auto"/>
                <w:sz w:val="24"/>
                <w:highlight w:val="none"/>
              </w:rPr>
            </w:pPr>
            <w:r>
              <w:rPr>
                <w:rFonts w:hint="eastAsia" w:ascii="仿宋" w:hAnsi="仿宋" w:eastAsia="仿宋" w:cs="仿宋"/>
                <w:color w:val="auto"/>
                <w:sz w:val="24"/>
                <w:highlight w:val="none"/>
              </w:rPr>
              <w:t>2.1</w:t>
            </w:r>
          </w:p>
        </w:tc>
        <w:tc>
          <w:tcPr>
            <w:tcW w:w="4428" w:type="pct"/>
            <w:noWrap w:val="0"/>
            <w:vAlign w:val="top"/>
          </w:tcPr>
          <w:p w14:paraId="6EE42211">
            <w:pPr>
              <w:spacing w:line="360" w:lineRule="auto"/>
              <w:rPr>
                <w:rFonts w:hint="eastAsia" w:ascii="仿宋" w:hAnsi="仿宋" w:eastAsia="仿宋" w:cs="仿宋"/>
                <w:b/>
                <w:bCs/>
                <w:color w:val="auto"/>
                <w:sz w:val="24"/>
                <w:highlight w:val="none"/>
              </w:rPr>
            </w:pPr>
            <w:r>
              <w:rPr>
                <w:rFonts w:hint="eastAsia" w:ascii="仿宋" w:hAnsi="仿宋" w:eastAsia="仿宋" w:cs="仿宋"/>
                <w:color w:val="auto"/>
                <w:sz w:val="24"/>
                <w:highlight w:val="none"/>
              </w:rPr>
              <w:t>合同生效并具备实施条件后7个工作日内由采购人支付合同金额的40%作为项目的预付款，验收合格后30个天内一次性付清余款。</w:t>
            </w:r>
          </w:p>
        </w:tc>
      </w:tr>
      <w:tr w14:paraId="04A149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trPr>
        <w:tc>
          <w:tcPr>
            <w:tcW w:w="571" w:type="pct"/>
            <w:noWrap w:val="0"/>
            <w:vAlign w:val="center"/>
          </w:tcPr>
          <w:p w14:paraId="3D9E6B03">
            <w:pPr>
              <w:spacing w:line="360" w:lineRule="auto"/>
              <w:jc w:val="center"/>
              <w:rPr>
                <w:rFonts w:hint="eastAsia" w:ascii="仿宋" w:hAnsi="仿宋" w:eastAsia="仿宋" w:cs="仿宋"/>
                <w:b/>
                <w:bCs/>
                <w:color w:val="auto"/>
                <w:sz w:val="24"/>
                <w:highlight w:val="none"/>
              </w:rPr>
            </w:pPr>
            <w:r>
              <w:rPr>
                <w:rFonts w:hint="eastAsia" w:ascii="仿宋" w:hAnsi="仿宋" w:eastAsia="仿宋" w:cs="仿宋"/>
                <w:color w:val="auto"/>
                <w:sz w:val="24"/>
                <w:highlight w:val="none"/>
              </w:rPr>
              <w:t>3</w:t>
            </w:r>
          </w:p>
        </w:tc>
        <w:tc>
          <w:tcPr>
            <w:tcW w:w="4428" w:type="pct"/>
            <w:noWrap w:val="0"/>
            <w:vAlign w:val="top"/>
          </w:tcPr>
          <w:p w14:paraId="62734443">
            <w:pPr>
              <w:spacing w:line="360" w:lineRule="auto"/>
              <w:rPr>
                <w:rFonts w:hint="eastAsia" w:ascii="仿宋" w:hAnsi="仿宋" w:eastAsia="仿宋" w:cs="仿宋"/>
                <w:b/>
                <w:bCs/>
                <w:color w:val="auto"/>
                <w:sz w:val="24"/>
                <w:highlight w:val="none"/>
              </w:rPr>
            </w:pPr>
            <w:r>
              <w:rPr>
                <w:rFonts w:hint="eastAsia" w:ascii="仿宋" w:hAnsi="仿宋" w:eastAsia="仿宋" w:cs="仿宋"/>
                <w:color w:val="auto"/>
                <w:sz w:val="24"/>
                <w:highlight w:val="none"/>
              </w:rPr>
              <w:t>售后服务</w:t>
            </w:r>
          </w:p>
        </w:tc>
      </w:tr>
      <w:tr w14:paraId="265017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trPr>
        <w:tc>
          <w:tcPr>
            <w:tcW w:w="571" w:type="pct"/>
            <w:noWrap w:val="0"/>
            <w:vAlign w:val="center"/>
          </w:tcPr>
          <w:p w14:paraId="33B50A86">
            <w:pPr>
              <w:spacing w:line="360" w:lineRule="auto"/>
              <w:jc w:val="center"/>
              <w:rPr>
                <w:rFonts w:hint="eastAsia" w:ascii="仿宋" w:hAnsi="仿宋" w:eastAsia="仿宋" w:cs="仿宋"/>
                <w:b/>
                <w:bCs/>
                <w:color w:val="auto"/>
                <w:sz w:val="24"/>
                <w:highlight w:val="none"/>
              </w:rPr>
            </w:pPr>
            <w:r>
              <w:rPr>
                <w:rFonts w:hint="eastAsia" w:ascii="仿宋" w:hAnsi="仿宋" w:eastAsia="仿宋" w:cs="仿宋"/>
                <w:color w:val="auto"/>
                <w:sz w:val="24"/>
                <w:highlight w:val="none"/>
              </w:rPr>
              <w:t>3.1</w:t>
            </w:r>
          </w:p>
        </w:tc>
        <w:tc>
          <w:tcPr>
            <w:tcW w:w="4428" w:type="pct"/>
            <w:noWrap w:val="0"/>
            <w:vAlign w:val="top"/>
          </w:tcPr>
          <w:p w14:paraId="0D8B96B9">
            <w:pPr>
              <w:spacing w:line="360" w:lineRule="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在</w:t>
            </w:r>
            <w:r>
              <w:rPr>
                <w:rFonts w:hint="eastAsia" w:ascii="仿宋" w:hAnsi="仿宋" w:eastAsia="仿宋" w:cs="仿宋"/>
                <w:color w:val="auto"/>
                <w:sz w:val="24"/>
                <w:highlight w:val="none"/>
                <w:lang w:val="en-US" w:eastAsia="zh-CN"/>
              </w:rPr>
              <w:t>质</w:t>
            </w:r>
            <w:r>
              <w:rPr>
                <w:rFonts w:hint="eastAsia" w:ascii="仿宋" w:hAnsi="仿宋" w:eastAsia="仿宋" w:cs="仿宋"/>
                <w:color w:val="auto"/>
                <w:sz w:val="24"/>
                <w:highlight w:val="none"/>
                <w:lang w:eastAsia="zh-CN"/>
              </w:rPr>
              <w:t>保期内要求每季度至少回访一次，有问题做到及时处理。每半年到现场做一次设备运行状况安全检查。</w:t>
            </w:r>
          </w:p>
        </w:tc>
      </w:tr>
      <w:tr w14:paraId="74D42F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trPr>
        <w:tc>
          <w:tcPr>
            <w:tcW w:w="571" w:type="pct"/>
            <w:noWrap w:val="0"/>
            <w:vAlign w:val="center"/>
          </w:tcPr>
          <w:p w14:paraId="6EDD9763">
            <w:pPr>
              <w:spacing w:line="360" w:lineRule="auto"/>
              <w:jc w:val="center"/>
              <w:rPr>
                <w:rFonts w:hint="eastAsia" w:ascii="仿宋" w:hAnsi="仿宋" w:eastAsia="仿宋" w:cs="仿宋"/>
                <w:b/>
                <w:bCs/>
                <w:color w:val="auto"/>
                <w:sz w:val="24"/>
                <w:highlight w:val="none"/>
              </w:rPr>
            </w:pPr>
            <w:r>
              <w:rPr>
                <w:rFonts w:hint="eastAsia" w:ascii="仿宋" w:hAnsi="仿宋" w:eastAsia="仿宋" w:cs="仿宋"/>
                <w:color w:val="auto"/>
                <w:sz w:val="24"/>
                <w:highlight w:val="none"/>
              </w:rPr>
              <w:t>3.2</w:t>
            </w:r>
          </w:p>
        </w:tc>
        <w:tc>
          <w:tcPr>
            <w:tcW w:w="4428" w:type="pct"/>
            <w:noWrap w:val="0"/>
            <w:vAlign w:val="top"/>
          </w:tcPr>
          <w:p w14:paraId="2C7E6669">
            <w:pPr>
              <w:spacing w:line="360" w:lineRule="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出现质量问题或故障时，响应时间为2小时，工程师应在24小时内到达现场并排除故障（包括节假日）。做到故障不排除，技术服务人员不撤离使用现场。</w:t>
            </w:r>
          </w:p>
        </w:tc>
      </w:tr>
      <w:tr w14:paraId="2E9698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trPr>
        <w:tc>
          <w:tcPr>
            <w:tcW w:w="571" w:type="pct"/>
            <w:noWrap w:val="0"/>
            <w:vAlign w:val="center"/>
          </w:tcPr>
          <w:p w14:paraId="51BA07BE">
            <w:pPr>
              <w:spacing w:line="360" w:lineRule="auto"/>
              <w:jc w:val="center"/>
              <w:rPr>
                <w:rFonts w:hint="eastAsia" w:ascii="仿宋" w:hAnsi="仿宋" w:eastAsia="仿宋" w:cs="仿宋"/>
                <w:b/>
                <w:bCs/>
                <w:color w:val="auto"/>
                <w:sz w:val="24"/>
                <w:highlight w:val="none"/>
              </w:rPr>
            </w:pPr>
            <w:r>
              <w:rPr>
                <w:rFonts w:hint="eastAsia" w:ascii="仿宋" w:hAnsi="仿宋" w:eastAsia="仿宋" w:cs="仿宋"/>
                <w:color w:val="auto"/>
                <w:sz w:val="24"/>
                <w:highlight w:val="none"/>
              </w:rPr>
              <w:t>3.3</w:t>
            </w:r>
          </w:p>
        </w:tc>
        <w:tc>
          <w:tcPr>
            <w:tcW w:w="4428" w:type="pct"/>
            <w:noWrap w:val="0"/>
            <w:vAlign w:val="top"/>
          </w:tcPr>
          <w:p w14:paraId="6FBFF69A">
            <w:pPr>
              <w:spacing w:line="360" w:lineRule="auto"/>
              <w:rPr>
                <w:rFonts w:hint="eastAsia" w:ascii="仿宋" w:hAnsi="仿宋" w:eastAsia="仿宋" w:cs="仿宋"/>
                <w:color w:val="auto"/>
                <w:sz w:val="24"/>
                <w:highlight w:val="none"/>
              </w:rPr>
            </w:pPr>
            <w:r>
              <w:rPr>
                <w:rFonts w:hint="eastAsia" w:ascii="仿宋" w:hAnsi="仿宋" w:eastAsia="仿宋" w:cs="仿宋"/>
                <w:bCs/>
                <w:color w:val="auto"/>
                <w:kern w:val="0"/>
                <w:sz w:val="24"/>
                <w:highlight w:val="none"/>
              </w:rPr>
              <w:t>在设备整个使用期内，卖方应确保设备的正常使用</w:t>
            </w:r>
          </w:p>
        </w:tc>
      </w:tr>
      <w:tr w14:paraId="730D70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5" w:hRule="atLeast"/>
        </w:trPr>
        <w:tc>
          <w:tcPr>
            <w:tcW w:w="571" w:type="pct"/>
            <w:noWrap w:val="0"/>
            <w:vAlign w:val="center"/>
          </w:tcPr>
          <w:p w14:paraId="51ADA9FD">
            <w:pPr>
              <w:spacing w:line="360" w:lineRule="auto"/>
              <w:jc w:val="center"/>
              <w:rPr>
                <w:rFonts w:hint="eastAsia" w:ascii="仿宋" w:hAnsi="仿宋" w:eastAsia="仿宋" w:cs="仿宋"/>
                <w:b/>
                <w:bCs/>
                <w:color w:val="auto"/>
                <w:sz w:val="24"/>
                <w:highlight w:val="none"/>
              </w:rPr>
            </w:pPr>
            <w:r>
              <w:rPr>
                <w:rFonts w:hint="eastAsia" w:ascii="仿宋" w:hAnsi="仿宋" w:eastAsia="仿宋" w:cs="仿宋"/>
                <w:color w:val="auto"/>
                <w:sz w:val="24"/>
                <w:highlight w:val="none"/>
              </w:rPr>
              <w:t>3.4</w:t>
            </w:r>
          </w:p>
        </w:tc>
        <w:tc>
          <w:tcPr>
            <w:tcW w:w="4428" w:type="pct"/>
            <w:noWrap w:val="0"/>
            <w:vAlign w:val="top"/>
          </w:tcPr>
          <w:p w14:paraId="786B7377">
            <w:pPr>
              <w:spacing w:line="360" w:lineRule="auto"/>
              <w:rPr>
                <w:rFonts w:hint="eastAsia" w:ascii="仿宋" w:hAnsi="仿宋" w:eastAsia="仿宋" w:cs="仿宋"/>
                <w:color w:val="auto"/>
                <w:sz w:val="24"/>
                <w:highlight w:val="none"/>
              </w:rPr>
            </w:pPr>
            <w:r>
              <w:rPr>
                <w:rFonts w:hint="eastAsia" w:ascii="仿宋" w:hAnsi="仿宋" w:eastAsia="仿宋" w:cs="仿宋"/>
                <w:bCs/>
                <w:color w:val="auto"/>
                <w:kern w:val="0"/>
                <w:sz w:val="24"/>
                <w:highlight w:val="none"/>
              </w:rPr>
              <w:t>投标人应在投标文件中应详细说明其服务计划及收费标准，提供维修点的分布情况，及配件供应情况。</w:t>
            </w:r>
          </w:p>
        </w:tc>
      </w:tr>
      <w:tr w14:paraId="1D20D9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71" w:type="pct"/>
            <w:noWrap w:val="0"/>
            <w:vAlign w:val="center"/>
          </w:tcPr>
          <w:p w14:paraId="0C4E558C">
            <w:pPr>
              <w:spacing w:line="360" w:lineRule="auto"/>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3.5</w:t>
            </w:r>
          </w:p>
        </w:tc>
        <w:tc>
          <w:tcPr>
            <w:tcW w:w="4428" w:type="pct"/>
            <w:noWrap w:val="0"/>
            <w:vAlign w:val="top"/>
          </w:tcPr>
          <w:p w14:paraId="195DD434">
            <w:pPr>
              <w:spacing w:line="360" w:lineRule="auto"/>
              <w:rPr>
                <w:rFonts w:hint="eastAsia" w:ascii="仿宋" w:hAnsi="仿宋" w:eastAsia="仿宋" w:cs="仿宋"/>
                <w:bCs/>
                <w:color w:val="auto"/>
                <w:kern w:val="0"/>
                <w:sz w:val="24"/>
                <w:highlight w:val="none"/>
              </w:rPr>
            </w:pPr>
            <w:r>
              <w:rPr>
                <w:rFonts w:hint="eastAsia" w:ascii="仿宋" w:hAnsi="仿宋" w:eastAsia="仿宋" w:cs="仿宋"/>
                <w:color w:val="auto"/>
                <w:sz w:val="24"/>
                <w:highlight w:val="none"/>
                <w:lang w:eastAsia="zh-CN"/>
              </w:rPr>
              <w:t>体现售后服务周到，具有服务体系的，列出全国维修点。</w:t>
            </w:r>
          </w:p>
        </w:tc>
      </w:tr>
      <w:tr w14:paraId="56D15B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trPr>
        <w:tc>
          <w:tcPr>
            <w:tcW w:w="571" w:type="pct"/>
            <w:noWrap w:val="0"/>
            <w:vAlign w:val="center"/>
          </w:tcPr>
          <w:p w14:paraId="23997766">
            <w:pPr>
              <w:spacing w:line="360" w:lineRule="auto"/>
              <w:jc w:val="center"/>
              <w:rPr>
                <w:rFonts w:hint="eastAsia" w:ascii="仿宋" w:hAnsi="仿宋" w:eastAsia="仿宋" w:cs="仿宋"/>
                <w:b/>
                <w:bCs/>
                <w:color w:val="auto"/>
                <w:sz w:val="24"/>
                <w:highlight w:val="none"/>
              </w:rPr>
            </w:pPr>
            <w:r>
              <w:rPr>
                <w:rFonts w:hint="eastAsia" w:ascii="仿宋" w:hAnsi="仿宋" w:eastAsia="仿宋" w:cs="仿宋"/>
                <w:color w:val="auto"/>
                <w:sz w:val="24"/>
                <w:highlight w:val="none"/>
              </w:rPr>
              <w:t>4</w:t>
            </w:r>
          </w:p>
        </w:tc>
        <w:tc>
          <w:tcPr>
            <w:tcW w:w="4428" w:type="pct"/>
            <w:noWrap w:val="0"/>
            <w:vAlign w:val="top"/>
          </w:tcPr>
          <w:p w14:paraId="372C7164">
            <w:pPr>
              <w:spacing w:line="360" w:lineRule="auto"/>
              <w:rPr>
                <w:rFonts w:hint="eastAsia" w:ascii="仿宋" w:hAnsi="仿宋" w:eastAsia="仿宋" w:cs="仿宋"/>
                <w:b/>
                <w:bCs/>
                <w:color w:val="auto"/>
                <w:sz w:val="24"/>
                <w:highlight w:val="none"/>
              </w:rPr>
            </w:pPr>
            <w:r>
              <w:rPr>
                <w:rFonts w:hint="eastAsia" w:ascii="仿宋" w:hAnsi="仿宋" w:eastAsia="仿宋" w:cs="仿宋"/>
                <w:color w:val="auto"/>
                <w:sz w:val="24"/>
                <w:highlight w:val="none"/>
              </w:rPr>
              <w:t>技术支持</w:t>
            </w:r>
          </w:p>
        </w:tc>
      </w:tr>
      <w:tr w14:paraId="3B68DC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trPr>
        <w:tc>
          <w:tcPr>
            <w:tcW w:w="571" w:type="pct"/>
            <w:noWrap w:val="0"/>
            <w:vAlign w:val="center"/>
          </w:tcPr>
          <w:p w14:paraId="1B9F54B3">
            <w:pPr>
              <w:spacing w:line="360" w:lineRule="auto"/>
              <w:jc w:val="center"/>
              <w:rPr>
                <w:rFonts w:hint="eastAsia" w:ascii="仿宋" w:hAnsi="仿宋" w:eastAsia="仿宋" w:cs="仿宋"/>
                <w:b/>
                <w:bCs/>
                <w:color w:val="auto"/>
                <w:sz w:val="24"/>
                <w:highlight w:val="none"/>
              </w:rPr>
            </w:pPr>
            <w:r>
              <w:rPr>
                <w:rFonts w:hint="eastAsia" w:ascii="仿宋" w:hAnsi="仿宋" w:eastAsia="仿宋" w:cs="仿宋"/>
                <w:color w:val="auto"/>
                <w:sz w:val="24"/>
                <w:highlight w:val="none"/>
              </w:rPr>
              <w:t>4.1</w:t>
            </w:r>
          </w:p>
        </w:tc>
        <w:tc>
          <w:tcPr>
            <w:tcW w:w="4428" w:type="pct"/>
            <w:noWrap w:val="0"/>
            <w:vAlign w:val="top"/>
          </w:tcPr>
          <w:p w14:paraId="46138E7B">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中标商应提供免费软件升级，并及时提供设备新功能和临床应用的资料。</w:t>
            </w:r>
          </w:p>
        </w:tc>
      </w:tr>
      <w:tr w14:paraId="7FC991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trPr>
        <w:tc>
          <w:tcPr>
            <w:tcW w:w="571" w:type="pct"/>
            <w:noWrap w:val="0"/>
            <w:vAlign w:val="center"/>
          </w:tcPr>
          <w:p w14:paraId="3B1F28DD">
            <w:pPr>
              <w:spacing w:line="360" w:lineRule="auto"/>
              <w:jc w:val="center"/>
              <w:rPr>
                <w:rFonts w:hint="eastAsia" w:ascii="仿宋" w:hAnsi="仿宋" w:eastAsia="仿宋" w:cs="仿宋"/>
                <w:b/>
                <w:bCs/>
                <w:color w:val="auto"/>
                <w:sz w:val="24"/>
                <w:highlight w:val="none"/>
              </w:rPr>
            </w:pPr>
            <w:r>
              <w:rPr>
                <w:rFonts w:hint="eastAsia" w:ascii="仿宋" w:hAnsi="仿宋" w:eastAsia="仿宋" w:cs="仿宋"/>
                <w:color w:val="auto"/>
                <w:sz w:val="24"/>
                <w:highlight w:val="none"/>
              </w:rPr>
              <w:t>5</w:t>
            </w:r>
          </w:p>
        </w:tc>
        <w:tc>
          <w:tcPr>
            <w:tcW w:w="4428" w:type="pct"/>
            <w:noWrap w:val="0"/>
            <w:vAlign w:val="top"/>
          </w:tcPr>
          <w:p w14:paraId="2C160362">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培训</w:t>
            </w:r>
          </w:p>
        </w:tc>
      </w:tr>
      <w:tr w14:paraId="35988A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97" w:hRule="atLeast"/>
        </w:trPr>
        <w:tc>
          <w:tcPr>
            <w:tcW w:w="571" w:type="pct"/>
            <w:noWrap w:val="0"/>
            <w:vAlign w:val="center"/>
          </w:tcPr>
          <w:p w14:paraId="37138832">
            <w:pPr>
              <w:spacing w:line="360" w:lineRule="auto"/>
              <w:jc w:val="center"/>
              <w:rPr>
                <w:rFonts w:hint="eastAsia" w:ascii="仿宋" w:hAnsi="仿宋" w:eastAsia="仿宋" w:cs="仿宋"/>
                <w:b/>
                <w:bCs/>
                <w:color w:val="auto"/>
                <w:sz w:val="24"/>
                <w:highlight w:val="none"/>
              </w:rPr>
            </w:pPr>
            <w:r>
              <w:rPr>
                <w:rFonts w:hint="eastAsia" w:ascii="仿宋" w:hAnsi="仿宋" w:eastAsia="仿宋" w:cs="仿宋"/>
                <w:color w:val="auto"/>
                <w:sz w:val="24"/>
                <w:highlight w:val="none"/>
              </w:rPr>
              <w:t>5.1</w:t>
            </w:r>
          </w:p>
        </w:tc>
        <w:tc>
          <w:tcPr>
            <w:tcW w:w="4428" w:type="pct"/>
            <w:noWrap w:val="0"/>
            <w:vAlign w:val="top"/>
          </w:tcPr>
          <w:p w14:paraId="2962192D">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中标方应对买方的维修人员进行现场培训并承担所有费用，使其能对设备进行日常的维护保养并能对一般故障及时进行维修。所有的维修图纸、维修手册及维修调试软件的密码及专用的维修工具应全部免费提供</w:t>
            </w:r>
            <w:r>
              <w:rPr>
                <w:rFonts w:hint="eastAsia" w:ascii="仿宋" w:hAnsi="仿宋" w:eastAsia="仿宋" w:cs="仿宋"/>
                <w:color w:val="auto"/>
                <w:sz w:val="24"/>
                <w:highlight w:val="none"/>
              </w:rPr>
              <w:t>。</w:t>
            </w:r>
          </w:p>
        </w:tc>
      </w:tr>
      <w:tr w14:paraId="766EB9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5" w:hRule="atLeast"/>
        </w:trPr>
        <w:tc>
          <w:tcPr>
            <w:tcW w:w="571" w:type="pct"/>
            <w:noWrap w:val="0"/>
            <w:vAlign w:val="center"/>
          </w:tcPr>
          <w:p w14:paraId="5CAAE55D">
            <w:pPr>
              <w:spacing w:line="360" w:lineRule="auto"/>
              <w:jc w:val="center"/>
              <w:rPr>
                <w:rFonts w:hint="eastAsia" w:ascii="仿宋" w:hAnsi="仿宋" w:eastAsia="仿宋" w:cs="仿宋"/>
                <w:b/>
                <w:bCs/>
                <w:color w:val="auto"/>
                <w:sz w:val="24"/>
                <w:highlight w:val="none"/>
              </w:rPr>
            </w:pPr>
            <w:r>
              <w:rPr>
                <w:rFonts w:hint="eastAsia" w:ascii="仿宋" w:hAnsi="仿宋" w:eastAsia="仿宋" w:cs="仿宋"/>
                <w:color w:val="auto"/>
                <w:sz w:val="24"/>
                <w:highlight w:val="none"/>
              </w:rPr>
              <w:t>5.2</w:t>
            </w:r>
          </w:p>
        </w:tc>
        <w:tc>
          <w:tcPr>
            <w:tcW w:w="4428" w:type="pct"/>
            <w:noWrap w:val="0"/>
            <w:vAlign w:val="top"/>
          </w:tcPr>
          <w:p w14:paraId="443BD4A2">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操作培训：供应商需在设备验收前提供操作培训，培训内容应涵盖开关机，日常操作，消耗品更换，维护保养等，使其能对设备进行熟练的操作并承担所有费用。</w:t>
            </w:r>
          </w:p>
        </w:tc>
      </w:tr>
      <w:tr w14:paraId="465B2A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97" w:hRule="atLeast"/>
        </w:trPr>
        <w:tc>
          <w:tcPr>
            <w:tcW w:w="571" w:type="pct"/>
            <w:noWrap w:val="0"/>
            <w:vAlign w:val="center"/>
          </w:tcPr>
          <w:p w14:paraId="585FA51B">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5.3</w:t>
            </w:r>
          </w:p>
        </w:tc>
        <w:tc>
          <w:tcPr>
            <w:tcW w:w="4428" w:type="pct"/>
            <w:noWrap w:val="0"/>
            <w:vAlign w:val="top"/>
          </w:tcPr>
          <w:p w14:paraId="4A46E1B5">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维修保养培训：供应商需在设备验收前由工程师提供维修培训，培训内容应包括系统原理，各部件功能及原理，拆机培训（如有样机），维护保养，消耗品更换，常见故障排除等，并承担所有费用。</w:t>
            </w:r>
          </w:p>
        </w:tc>
      </w:tr>
      <w:tr w14:paraId="767E9B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5" w:hRule="atLeast"/>
        </w:trPr>
        <w:tc>
          <w:tcPr>
            <w:tcW w:w="571" w:type="pct"/>
            <w:noWrap w:val="0"/>
            <w:vAlign w:val="center"/>
          </w:tcPr>
          <w:p w14:paraId="4183C6D0">
            <w:pPr>
              <w:spacing w:line="360" w:lineRule="auto"/>
              <w:jc w:val="center"/>
              <w:rPr>
                <w:rFonts w:hint="eastAsia" w:ascii="仿宋" w:hAnsi="仿宋" w:eastAsia="仿宋" w:cs="仿宋"/>
                <w:b/>
                <w:bCs/>
                <w:color w:val="auto"/>
                <w:sz w:val="24"/>
                <w:highlight w:val="none"/>
              </w:rPr>
            </w:pPr>
            <w:r>
              <w:rPr>
                <w:rFonts w:hint="eastAsia" w:ascii="仿宋" w:hAnsi="仿宋" w:eastAsia="仿宋" w:cs="仿宋"/>
                <w:color w:val="auto"/>
                <w:sz w:val="24"/>
                <w:highlight w:val="none"/>
              </w:rPr>
              <w:t>5.4</w:t>
            </w:r>
          </w:p>
        </w:tc>
        <w:tc>
          <w:tcPr>
            <w:tcW w:w="4428" w:type="pct"/>
            <w:noWrap w:val="0"/>
            <w:vAlign w:val="top"/>
          </w:tcPr>
          <w:p w14:paraId="4730728E">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上述二种培训的培训方式、地点、人员及费用（包含在投标总价中）供应商应在投标文件中详细说明。</w:t>
            </w:r>
          </w:p>
        </w:tc>
      </w:tr>
      <w:tr w14:paraId="109EE8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trPr>
        <w:tc>
          <w:tcPr>
            <w:tcW w:w="571" w:type="pct"/>
            <w:noWrap w:val="0"/>
            <w:vAlign w:val="center"/>
          </w:tcPr>
          <w:p w14:paraId="64A2D837">
            <w:pPr>
              <w:spacing w:line="360" w:lineRule="auto"/>
              <w:jc w:val="center"/>
              <w:rPr>
                <w:rFonts w:hint="eastAsia" w:ascii="仿宋" w:hAnsi="仿宋" w:eastAsia="仿宋" w:cs="仿宋"/>
                <w:b/>
                <w:bCs/>
                <w:color w:val="auto"/>
                <w:sz w:val="24"/>
                <w:highlight w:val="none"/>
              </w:rPr>
            </w:pPr>
            <w:r>
              <w:rPr>
                <w:rFonts w:hint="eastAsia" w:ascii="仿宋" w:hAnsi="仿宋" w:eastAsia="仿宋" w:cs="仿宋"/>
                <w:color w:val="auto"/>
                <w:sz w:val="24"/>
                <w:highlight w:val="none"/>
              </w:rPr>
              <w:t>6</w:t>
            </w:r>
          </w:p>
        </w:tc>
        <w:tc>
          <w:tcPr>
            <w:tcW w:w="4428" w:type="pct"/>
            <w:noWrap w:val="0"/>
            <w:vAlign w:val="top"/>
          </w:tcPr>
          <w:p w14:paraId="5D56F0F8">
            <w:pPr>
              <w:spacing w:line="360" w:lineRule="auto"/>
              <w:rPr>
                <w:rFonts w:hint="eastAsia" w:ascii="仿宋" w:hAnsi="仿宋" w:eastAsia="仿宋" w:cs="仿宋"/>
                <w:b/>
                <w:bCs/>
                <w:color w:val="auto"/>
                <w:sz w:val="24"/>
                <w:highlight w:val="none"/>
              </w:rPr>
            </w:pPr>
            <w:r>
              <w:rPr>
                <w:rFonts w:hint="eastAsia" w:ascii="仿宋" w:hAnsi="仿宋" w:eastAsia="仿宋" w:cs="仿宋"/>
                <w:color w:val="auto"/>
                <w:sz w:val="24"/>
                <w:highlight w:val="none"/>
              </w:rPr>
              <w:t>安装调试</w:t>
            </w:r>
          </w:p>
        </w:tc>
      </w:tr>
      <w:tr w14:paraId="7059FD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trPr>
        <w:tc>
          <w:tcPr>
            <w:tcW w:w="571" w:type="pct"/>
            <w:noWrap w:val="0"/>
            <w:vAlign w:val="center"/>
          </w:tcPr>
          <w:p w14:paraId="5DAD1612">
            <w:pPr>
              <w:spacing w:line="360" w:lineRule="auto"/>
              <w:jc w:val="center"/>
              <w:rPr>
                <w:rFonts w:hint="eastAsia" w:ascii="仿宋" w:hAnsi="仿宋" w:eastAsia="仿宋" w:cs="仿宋"/>
                <w:b/>
                <w:bCs/>
                <w:color w:val="auto"/>
                <w:sz w:val="24"/>
                <w:highlight w:val="none"/>
              </w:rPr>
            </w:pPr>
            <w:r>
              <w:rPr>
                <w:rFonts w:hint="eastAsia" w:ascii="仿宋" w:hAnsi="仿宋" w:eastAsia="仿宋" w:cs="仿宋"/>
                <w:color w:val="auto"/>
                <w:sz w:val="24"/>
                <w:highlight w:val="none"/>
              </w:rPr>
              <w:t>6.1</w:t>
            </w:r>
          </w:p>
        </w:tc>
        <w:tc>
          <w:tcPr>
            <w:tcW w:w="4428" w:type="pct"/>
            <w:noWrap w:val="0"/>
            <w:vAlign w:val="top"/>
          </w:tcPr>
          <w:p w14:paraId="5E26DB89">
            <w:pPr>
              <w:widowControl/>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安装地点：</w:t>
            </w:r>
            <w:r>
              <w:rPr>
                <w:rFonts w:hint="eastAsia" w:ascii="仿宋" w:hAnsi="仿宋" w:eastAsia="仿宋" w:cs="仿宋"/>
                <w:color w:val="auto"/>
                <w:kern w:val="0"/>
                <w:sz w:val="24"/>
                <w:highlight w:val="none"/>
                <w:lang w:bidi="ar"/>
              </w:rPr>
              <w:t>采购人指定地点</w:t>
            </w:r>
          </w:p>
        </w:tc>
      </w:tr>
      <w:tr w14:paraId="7ECEE0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trPr>
        <w:tc>
          <w:tcPr>
            <w:tcW w:w="571" w:type="pct"/>
            <w:noWrap w:val="0"/>
            <w:vAlign w:val="center"/>
          </w:tcPr>
          <w:p w14:paraId="35A03B06">
            <w:pPr>
              <w:spacing w:line="360" w:lineRule="auto"/>
              <w:jc w:val="center"/>
              <w:rPr>
                <w:rFonts w:hint="eastAsia" w:ascii="仿宋" w:hAnsi="仿宋" w:eastAsia="仿宋" w:cs="仿宋"/>
                <w:b/>
                <w:bCs/>
                <w:color w:val="auto"/>
                <w:sz w:val="24"/>
                <w:highlight w:val="none"/>
              </w:rPr>
            </w:pPr>
            <w:r>
              <w:rPr>
                <w:rFonts w:hint="eastAsia" w:ascii="仿宋" w:hAnsi="仿宋" w:eastAsia="仿宋" w:cs="仿宋"/>
                <w:color w:val="auto"/>
                <w:sz w:val="24"/>
                <w:highlight w:val="none"/>
              </w:rPr>
              <w:t>6.2</w:t>
            </w:r>
          </w:p>
        </w:tc>
        <w:tc>
          <w:tcPr>
            <w:tcW w:w="4428" w:type="pct"/>
            <w:noWrap w:val="0"/>
            <w:vAlign w:val="top"/>
          </w:tcPr>
          <w:p w14:paraId="574BB253">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安装完成时间：</w:t>
            </w:r>
            <w:r>
              <w:rPr>
                <w:rFonts w:hint="eastAsia" w:ascii="仿宋" w:hAnsi="仿宋" w:eastAsia="仿宋" w:cs="仿宋"/>
                <w:color w:val="auto"/>
                <w:sz w:val="24"/>
                <w:highlight w:val="none"/>
                <w:lang w:eastAsia="zh-CN"/>
              </w:rPr>
              <w:t>合同签订后3个月内供货到甲方指定地点。接到用户通知并且场地符合安装要求，</w:t>
            </w:r>
            <w:r>
              <w:rPr>
                <w:rFonts w:hint="eastAsia" w:ascii="仿宋" w:hAnsi="仿宋" w:eastAsia="仿宋" w:cs="仿宋"/>
                <w:color w:val="auto"/>
                <w:sz w:val="24"/>
                <w:highlight w:val="none"/>
                <w:lang w:val="en-US" w:eastAsia="zh-CN"/>
              </w:rPr>
              <w:t>预埋线、电源、氧气管等到位</w:t>
            </w:r>
            <w:r>
              <w:rPr>
                <w:rFonts w:hint="eastAsia" w:ascii="仿宋" w:hAnsi="仿宋" w:eastAsia="仿宋" w:cs="仿宋"/>
                <w:color w:val="auto"/>
                <w:sz w:val="24"/>
                <w:highlight w:val="none"/>
                <w:lang w:eastAsia="zh-CN"/>
              </w:rPr>
              <w:t>后</w:t>
            </w:r>
            <w:r>
              <w:rPr>
                <w:rFonts w:hint="eastAsia" w:ascii="仿宋" w:hAnsi="仿宋" w:eastAsia="仿宋" w:cs="仿宋"/>
                <w:color w:val="auto"/>
                <w:sz w:val="24"/>
                <w:highlight w:val="none"/>
                <w:lang w:val="en-US" w:eastAsia="zh-CN"/>
              </w:rPr>
              <w:t>75</w:t>
            </w:r>
            <w:r>
              <w:rPr>
                <w:rFonts w:hint="eastAsia" w:ascii="仿宋" w:hAnsi="仿宋" w:eastAsia="仿宋" w:cs="仿宋"/>
                <w:color w:val="auto"/>
                <w:sz w:val="24"/>
                <w:highlight w:val="none"/>
                <w:lang w:eastAsia="zh-CN"/>
              </w:rPr>
              <w:t>天内完成安装和调试，如在规定的时间内不能完成安装和调试，投标方应承担由此给用户造成的损失，</w:t>
            </w:r>
            <w:r>
              <w:rPr>
                <w:rFonts w:hint="eastAsia" w:ascii="仿宋" w:hAnsi="仿宋" w:eastAsia="仿宋" w:cs="仿宋"/>
                <w:color w:val="auto"/>
                <w:sz w:val="24"/>
                <w:highlight w:val="none"/>
                <w:lang w:val="en-US" w:eastAsia="zh-CN"/>
              </w:rPr>
              <w:t>提供采购人需符合场地的要求</w:t>
            </w:r>
            <w:r>
              <w:rPr>
                <w:rFonts w:hint="eastAsia" w:ascii="仿宋" w:hAnsi="仿宋" w:eastAsia="仿宋" w:cs="仿宋"/>
                <w:color w:val="auto"/>
                <w:sz w:val="24"/>
                <w:highlight w:val="none"/>
                <w:lang w:eastAsia="zh-CN"/>
              </w:rPr>
              <w:t>。</w:t>
            </w:r>
          </w:p>
        </w:tc>
      </w:tr>
      <w:tr w14:paraId="171276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trPr>
        <w:tc>
          <w:tcPr>
            <w:tcW w:w="571" w:type="pct"/>
            <w:noWrap w:val="0"/>
            <w:vAlign w:val="center"/>
          </w:tcPr>
          <w:p w14:paraId="78A6EA56">
            <w:pPr>
              <w:spacing w:line="360" w:lineRule="auto"/>
              <w:jc w:val="center"/>
              <w:rPr>
                <w:rFonts w:hint="eastAsia" w:ascii="仿宋" w:hAnsi="仿宋" w:eastAsia="仿宋" w:cs="仿宋"/>
                <w:b/>
                <w:bCs/>
                <w:color w:val="auto"/>
                <w:sz w:val="24"/>
                <w:highlight w:val="none"/>
              </w:rPr>
            </w:pPr>
            <w:r>
              <w:rPr>
                <w:rFonts w:hint="eastAsia" w:ascii="仿宋" w:hAnsi="仿宋" w:eastAsia="仿宋" w:cs="仿宋"/>
                <w:color w:val="auto"/>
                <w:sz w:val="24"/>
                <w:highlight w:val="none"/>
              </w:rPr>
              <w:t>6.3</w:t>
            </w:r>
          </w:p>
        </w:tc>
        <w:tc>
          <w:tcPr>
            <w:tcW w:w="4428" w:type="pct"/>
            <w:noWrap w:val="0"/>
            <w:vAlign w:val="top"/>
          </w:tcPr>
          <w:p w14:paraId="2B3A6016">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安装标准：符合我国国家有关技术规范要求和技术标准。</w:t>
            </w:r>
          </w:p>
        </w:tc>
      </w:tr>
      <w:tr w14:paraId="2B181B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trPr>
        <w:tc>
          <w:tcPr>
            <w:tcW w:w="571" w:type="pct"/>
            <w:noWrap w:val="0"/>
            <w:vAlign w:val="center"/>
          </w:tcPr>
          <w:p w14:paraId="4631DA24">
            <w:pPr>
              <w:spacing w:line="360" w:lineRule="auto"/>
              <w:jc w:val="center"/>
              <w:rPr>
                <w:rFonts w:hint="eastAsia" w:ascii="仿宋" w:hAnsi="仿宋" w:eastAsia="仿宋" w:cs="仿宋"/>
                <w:b/>
                <w:bCs/>
                <w:color w:val="auto"/>
                <w:sz w:val="24"/>
                <w:highlight w:val="none"/>
              </w:rPr>
            </w:pPr>
            <w:r>
              <w:rPr>
                <w:rFonts w:hint="eastAsia" w:ascii="仿宋" w:hAnsi="仿宋" w:eastAsia="仿宋" w:cs="仿宋"/>
                <w:color w:val="auto"/>
                <w:sz w:val="24"/>
                <w:highlight w:val="none"/>
              </w:rPr>
              <w:t>6.4</w:t>
            </w:r>
          </w:p>
        </w:tc>
        <w:tc>
          <w:tcPr>
            <w:tcW w:w="4428" w:type="pct"/>
            <w:noWrap w:val="0"/>
            <w:vAlign w:val="top"/>
          </w:tcPr>
          <w:p w14:paraId="547444C0">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安装过程中发生的费用由供应商负责。</w:t>
            </w:r>
          </w:p>
        </w:tc>
      </w:tr>
      <w:tr w14:paraId="06B36C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trPr>
        <w:tc>
          <w:tcPr>
            <w:tcW w:w="571" w:type="pct"/>
            <w:noWrap w:val="0"/>
            <w:vAlign w:val="center"/>
          </w:tcPr>
          <w:p w14:paraId="339F8FF7">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7</w:t>
            </w:r>
          </w:p>
        </w:tc>
        <w:tc>
          <w:tcPr>
            <w:tcW w:w="4428" w:type="pct"/>
            <w:noWrap w:val="0"/>
            <w:vAlign w:val="top"/>
          </w:tcPr>
          <w:p w14:paraId="3091941E">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随机资料</w:t>
            </w:r>
          </w:p>
        </w:tc>
      </w:tr>
      <w:tr w14:paraId="23BAE7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trPr>
        <w:tc>
          <w:tcPr>
            <w:tcW w:w="571" w:type="pct"/>
            <w:noWrap w:val="0"/>
            <w:vAlign w:val="center"/>
          </w:tcPr>
          <w:p w14:paraId="3AAA3700">
            <w:pPr>
              <w:spacing w:line="360" w:lineRule="auto"/>
              <w:jc w:val="center"/>
              <w:rPr>
                <w:rFonts w:hint="eastAsia" w:ascii="仿宋" w:hAnsi="仿宋" w:eastAsia="仿宋" w:cs="仿宋"/>
                <w:b/>
                <w:bCs/>
                <w:color w:val="auto"/>
                <w:sz w:val="24"/>
                <w:highlight w:val="none"/>
              </w:rPr>
            </w:pPr>
            <w:r>
              <w:rPr>
                <w:rFonts w:hint="eastAsia" w:ascii="仿宋" w:hAnsi="仿宋" w:eastAsia="仿宋" w:cs="仿宋"/>
                <w:color w:val="auto"/>
                <w:sz w:val="24"/>
                <w:highlight w:val="none"/>
              </w:rPr>
              <w:t>7.1</w:t>
            </w:r>
          </w:p>
        </w:tc>
        <w:tc>
          <w:tcPr>
            <w:tcW w:w="4428" w:type="pct"/>
            <w:noWrap w:val="0"/>
            <w:vAlign w:val="top"/>
          </w:tcPr>
          <w:p w14:paraId="24DD523F">
            <w:pPr>
              <w:spacing w:line="360" w:lineRule="auto"/>
              <w:rPr>
                <w:rFonts w:hint="eastAsia" w:ascii="仿宋" w:hAnsi="仿宋" w:eastAsia="仿宋" w:cs="仿宋"/>
                <w:b/>
                <w:bCs/>
                <w:color w:val="auto"/>
                <w:sz w:val="24"/>
                <w:highlight w:val="none"/>
              </w:rPr>
            </w:pPr>
            <w:r>
              <w:rPr>
                <w:rFonts w:hint="eastAsia" w:ascii="仿宋" w:hAnsi="仿宋" w:eastAsia="仿宋" w:cs="仿宋"/>
                <w:color w:val="auto"/>
                <w:sz w:val="24"/>
                <w:highlight w:val="none"/>
              </w:rPr>
              <w:t>提供产品有关标准作业程序手册、使用操作手册、维修技术手册等。</w:t>
            </w:r>
          </w:p>
        </w:tc>
      </w:tr>
      <w:tr w14:paraId="6D60AF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trPr>
        <w:tc>
          <w:tcPr>
            <w:tcW w:w="571" w:type="pct"/>
            <w:noWrap w:val="0"/>
            <w:vAlign w:val="center"/>
          </w:tcPr>
          <w:p w14:paraId="132BDEC3">
            <w:pPr>
              <w:spacing w:line="360" w:lineRule="auto"/>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7.2</w:t>
            </w:r>
          </w:p>
        </w:tc>
        <w:tc>
          <w:tcPr>
            <w:tcW w:w="4428" w:type="pct"/>
            <w:shd w:val="clear" w:color="auto" w:fill="auto"/>
            <w:noWrap w:val="0"/>
            <w:vAlign w:val="top"/>
          </w:tcPr>
          <w:p w14:paraId="4B3F104B">
            <w:pPr>
              <w:spacing w:line="360" w:lineRule="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专用工具：中标人应提供一套维修所需的专用工具及其清单。</w:t>
            </w:r>
          </w:p>
        </w:tc>
      </w:tr>
      <w:tr w14:paraId="4544EC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trPr>
        <w:tc>
          <w:tcPr>
            <w:tcW w:w="571" w:type="pct"/>
            <w:noWrap w:val="0"/>
            <w:vAlign w:val="center"/>
          </w:tcPr>
          <w:p w14:paraId="4947DE4B">
            <w:pPr>
              <w:spacing w:line="360" w:lineRule="auto"/>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7.3</w:t>
            </w:r>
          </w:p>
        </w:tc>
        <w:tc>
          <w:tcPr>
            <w:tcW w:w="4428" w:type="pct"/>
            <w:shd w:val="clear" w:color="auto" w:fill="auto"/>
            <w:noWrap w:val="0"/>
            <w:vAlign w:val="top"/>
          </w:tcPr>
          <w:p w14:paraId="23F99CCD">
            <w:pPr>
              <w:spacing w:line="360" w:lineRule="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备品备件：所有压力表、安全阀、座椅套均须提供一用一备。</w:t>
            </w:r>
          </w:p>
        </w:tc>
      </w:tr>
      <w:tr w14:paraId="086A27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trPr>
        <w:tc>
          <w:tcPr>
            <w:tcW w:w="571" w:type="pct"/>
            <w:noWrap w:val="0"/>
            <w:vAlign w:val="center"/>
          </w:tcPr>
          <w:p w14:paraId="3AD7A751">
            <w:pPr>
              <w:spacing w:line="360" w:lineRule="auto"/>
              <w:jc w:val="center"/>
              <w:rPr>
                <w:rFonts w:hint="eastAsia" w:ascii="仿宋" w:hAnsi="仿宋" w:eastAsia="仿宋" w:cs="仿宋"/>
                <w:b/>
                <w:bCs/>
                <w:color w:val="auto"/>
                <w:sz w:val="24"/>
                <w:highlight w:val="none"/>
              </w:rPr>
            </w:pPr>
            <w:r>
              <w:rPr>
                <w:rFonts w:hint="eastAsia" w:ascii="仿宋" w:hAnsi="仿宋" w:eastAsia="仿宋" w:cs="仿宋"/>
                <w:color w:val="auto"/>
                <w:sz w:val="24"/>
                <w:highlight w:val="none"/>
              </w:rPr>
              <w:t>8</w:t>
            </w:r>
          </w:p>
        </w:tc>
        <w:tc>
          <w:tcPr>
            <w:tcW w:w="4428" w:type="pct"/>
            <w:noWrap w:val="0"/>
            <w:vAlign w:val="top"/>
          </w:tcPr>
          <w:p w14:paraId="67D43FF1">
            <w:pPr>
              <w:spacing w:line="360" w:lineRule="auto"/>
              <w:rPr>
                <w:rFonts w:hint="eastAsia" w:ascii="仿宋" w:hAnsi="仿宋" w:eastAsia="仿宋" w:cs="仿宋"/>
                <w:b/>
                <w:bCs/>
                <w:color w:val="auto"/>
                <w:sz w:val="24"/>
                <w:highlight w:val="none"/>
              </w:rPr>
            </w:pPr>
            <w:r>
              <w:rPr>
                <w:rFonts w:hint="eastAsia" w:ascii="仿宋" w:hAnsi="仿宋" w:eastAsia="仿宋" w:cs="仿宋"/>
                <w:color w:val="auto"/>
                <w:sz w:val="24"/>
                <w:highlight w:val="none"/>
              </w:rPr>
              <w:t>验收</w:t>
            </w:r>
          </w:p>
        </w:tc>
      </w:tr>
      <w:tr w14:paraId="6CC351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60" w:hRule="atLeast"/>
        </w:trPr>
        <w:tc>
          <w:tcPr>
            <w:tcW w:w="571" w:type="pct"/>
            <w:noWrap w:val="0"/>
            <w:vAlign w:val="center"/>
          </w:tcPr>
          <w:p w14:paraId="1861585F">
            <w:pPr>
              <w:spacing w:line="360" w:lineRule="auto"/>
              <w:jc w:val="center"/>
              <w:rPr>
                <w:rFonts w:hint="eastAsia" w:ascii="仿宋" w:hAnsi="仿宋" w:eastAsia="仿宋" w:cs="仿宋"/>
                <w:b/>
                <w:bCs/>
                <w:color w:val="auto"/>
                <w:sz w:val="24"/>
                <w:highlight w:val="none"/>
              </w:rPr>
            </w:pPr>
            <w:r>
              <w:rPr>
                <w:rFonts w:hint="eastAsia" w:ascii="仿宋" w:hAnsi="仿宋" w:eastAsia="仿宋" w:cs="仿宋"/>
                <w:color w:val="auto"/>
                <w:sz w:val="24"/>
                <w:highlight w:val="none"/>
              </w:rPr>
              <w:t>8.1</w:t>
            </w:r>
          </w:p>
        </w:tc>
        <w:tc>
          <w:tcPr>
            <w:tcW w:w="4428" w:type="pct"/>
            <w:noWrap w:val="0"/>
            <w:vAlign w:val="top"/>
          </w:tcPr>
          <w:p w14:paraId="0F9FDE35">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验收方式：分为商务验收和技术验收。商务验收是指对产品安装前或安装后货物及资料的清点；进口产品需要提供报关、商检等资料。技术验收是指产品安装后功能、性能、质量及运行情况的验收。投标响应的技术规格及配置参数，将作为技术验收依据;同时,应当提供设备出厂检验报告和质量合格证书等。</w:t>
            </w:r>
          </w:p>
        </w:tc>
      </w:tr>
      <w:tr w14:paraId="407F6C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trPr>
        <w:tc>
          <w:tcPr>
            <w:tcW w:w="571" w:type="pct"/>
            <w:noWrap w:val="0"/>
            <w:vAlign w:val="center"/>
          </w:tcPr>
          <w:p w14:paraId="3F344444">
            <w:pPr>
              <w:spacing w:line="360" w:lineRule="auto"/>
              <w:jc w:val="center"/>
              <w:rPr>
                <w:rFonts w:hint="eastAsia" w:ascii="仿宋" w:hAnsi="仿宋" w:eastAsia="仿宋" w:cs="仿宋"/>
                <w:b/>
                <w:bCs/>
                <w:color w:val="auto"/>
                <w:sz w:val="24"/>
                <w:highlight w:val="none"/>
              </w:rPr>
            </w:pPr>
            <w:r>
              <w:rPr>
                <w:rFonts w:hint="eastAsia" w:ascii="仿宋" w:hAnsi="仿宋" w:eastAsia="仿宋" w:cs="仿宋"/>
                <w:color w:val="auto"/>
                <w:sz w:val="24"/>
                <w:highlight w:val="none"/>
              </w:rPr>
              <w:t>8.2</w:t>
            </w:r>
          </w:p>
        </w:tc>
        <w:tc>
          <w:tcPr>
            <w:tcW w:w="4428" w:type="pct"/>
            <w:noWrap w:val="0"/>
            <w:vAlign w:val="top"/>
          </w:tcPr>
          <w:p w14:paraId="41ECB96A">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验收标准：与投标文件技术规格一致，且符合国家有关技术规范和技术标准。</w:t>
            </w:r>
          </w:p>
        </w:tc>
      </w:tr>
      <w:tr w14:paraId="798CAE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5" w:hRule="atLeast"/>
        </w:trPr>
        <w:tc>
          <w:tcPr>
            <w:tcW w:w="571" w:type="pct"/>
            <w:noWrap w:val="0"/>
            <w:vAlign w:val="center"/>
          </w:tcPr>
          <w:p w14:paraId="6F17CEAF">
            <w:pPr>
              <w:spacing w:line="360" w:lineRule="auto"/>
              <w:jc w:val="center"/>
              <w:rPr>
                <w:rFonts w:hint="eastAsia" w:ascii="仿宋" w:hAnsi="仿宋" w:eastAsia="仿宋" w:cs="仿宋"/>
                <w:b/>
                <w:bCs/>
                <w:color w:val="auto"/>
                <w:sz w:val="24"/>
                <w:highlight w:val="none"/>
              </w:rPr>
            </w:pPr>
            <w:r>
              <w:rPr>
                <w:rFonts w:hint="eastAsia" w:ascii="仿宋" w:hAnsi="仿宋" w:eastAsia="仿宋" w:cs="仿宋"/>
                <w:color w:val="auto"/>
                <w:sz w:val="24"/>
                <w:highlight w:val="none"/>
              </w:rPr>
              <w:t>8.3</w:t>
            </w:r>
          </w:p>
        </w:tc>
        <w:tc>
          <w:tcPr>
            <w:tcW w:w="4428" w:type="pct"/>
            <w:noWrap w:val="0"/>
            <w:vAlign w:val="top"/>
          </w:tcPr>
          <w:p w14:paraId="4E434CCF">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供货方应提供设备的有效检验文件，经买方认可后，与设备性能指标、合同内容一起作为设备验收标准。买方对设备验收合格后，双方共同签署验收合格证书并加盖公章。验收中发现设备达不到验收标准或合同规定的性能指标，投标人必须更换设备。并且赔偿由此给用户造成的损失。如属于商检目录则必须提供商检证。中标人承担</w:t>
            </w:r>
            <w:r>
              <w:rPr>
                <w:rFonts w:hint="eastAsia" w:ascii="仿宋" w:hAnsi="仿宋" w:eastAsia="仿宋" w:cs="仿宋"/>
                <w:color w:val="auto"/>
                <w:sz w:val="24"/>
                <w:highlight w:val="none"/>
                <w:lang w:val="en-US" w:eastAsia="zh-CN"/>
              </w:rPr>
              <w:t>设备监检</w:t>
            </w:r>
            <w:r>
              <w:rPr>
                <w:rFonts w:hint="eastAsia" w:ascii="仿宋" w:hAnsi="仿宋" w:eastAsia="仿宋" w:cs="仿宋"/>
                <w:color w:val="auto"/>
                <w:sz w:val="24"/>
                <w:highlight w:val="none"/>
              </w:rPr>
              <w:t>费用</w:t>
            </w:r>
            <w:r>
              <w:rPr>
                <w:rFonts w:hint="eastAsia" w:ascii="仿宋" w:hAnsi="仿宋" w:eastAsia="仿宋" w:cs="仿宋"/>
                <w:color w:val="auto"/>
                <w:sz w:val="24"/>
                <w:highlight w:val="none"/>
                <w:lang w:eastAsia="zh-CN"/>
              </w:rPr>
              <w:t>。</w:t>
            </w:r>
          </w:p>
        </w:tc>
      </w:tr>
      <w:tr w14:paraId="282000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trPr>
        <w:tc>
          <w:tcPr>
            <w:tcW w:w="571" w:type="pct"/>
            <w:noWrap w:val="0"/>
            <w:vAlign w:val="center"/>
          </w:tcPr>
          <w:p w14:paraId="63553376">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8.4</w:t>
            </w:r>
          </w:p>
        </w:tc>
        <w:tc>
          <w:tcPr>
            <w:tcW w:w="4428" w:type="pct"/>
            <w:noWrap w:val="0"/>
            <w:vAlign w:val="top"/>
          </w:tcPr>
          <w:p w14:paraId="5CB04422">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国家规定的检测项目费用和验收过程中所发生的所有费用，均计入投标总价中。</w:t>
            </w:r>
          </w:p>
        </w:tc>
      </w:tr>
      <w:tr w14:paraId="1AF057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trPr>
        <w:tc>
          <w:tcPr>
            <w:tcW w:w="571" w:type="pct"/>
            <w:noWrap w:val="0"/>
            <w:vAlign w:val="center"/>
          </w:tcPr>
          <w:p w14:paraId="797E47DA">
            <w:pPr>
              <w:spacing w:line="360" w:lineRule="auto"/>
              <w:jc w:val="center"/>
              <w:rPr>
                <w:rFonts w:hint="eastAsia" w:ascii="仿宋" w:hAnsi="仿宋" w:eastAsia="仿宋" w:cs="仿宋"/>
                <w:b/>
                <w:bCs/>
                <w:color w:val="auto"/>
                <w:sz w:val="24"/>
                <w:highlight w:val="none"/>
              </w:rPr>
            </w:pPr>
            <w:r>
              <w:rPr>
                <w:rFonts w:hint="eastAsia" w:ascii="仿宋" w:hAnsi="仿宋" w:eastAsia="仿宋" w:cs="仿宋"/>
                <w:color w:val="auto"/>
                <w:sz w:val="24"/>
                <w:highlight w:val="none"/>
              </w:rPr>
              <w:t>9</w:t>
            </w:r>
          </w:p>
        </w:tc>
        <w:tc>
          <w:tcPr>
            <w:tcW w:w="4428" w:type="pct"/>
            <w:noWrap w:val="0"/>
            <w:vAlign w:val="top"/>
          </w:tcPr>
          <w:p w14:paraId="6F5F5A93">
            <w:pPr>
              <w:spacing w:line="360" w:lineRule="auto"/>
              <w:rPr>
                <w:rFonts w:hint="eastAsia" w:ascii="仿宋" w:hAnsi="仿宋" w:eastAsia="仿宋" w:cs="仿宋"/>
                <w:b/>
                <w:bCs/>
                <w:color w:val="auto"/>
                <w:sz w:val="24"/>
                <w:highlight w:val="none"/>
              </w:rPr>
            </w:pPr>
            <w:r>
              <w:rPr>
                <w:rFonts w:hint="eastAsia" w:ascii="仿宋" w:hAnsi="仿宋" w:eastAsia="仿宋" w:cs="仿宋"/>
                <w:color w:val="auto"/>
                <w:sz w:val="24"/>
                <w:highlight w:val="none"/>
              </w:rPr>
              <w:t>交货期</w:t>
            </w:r>
          </w:p>
        </w:tc>
      </w:tr>
      <w:tr w14:paraId="52F840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trPr>
        <w:tc>
          <w:tcPr>
            <w:tcW w:w="571" w:type="pct"/>
            <w:noWrap w:val="0"/>
            <w:vAlign w:val="center"/>
          </w:tcPr>
          <w:p w14:paraId="015A318C">
            <w:pPr>
              <w:spacing w:line="360" w:lineRule="auto"/>
              <w:jc w:val="center"/>
              <w:rPr>
                <w:rFonts w:hint="eastAsia" w:ascii="仿宋" w:hAnsi="仿宋" w:eastAsia="仿宋" w:cs="仿宋"/>
                <w:b/>
                <w:bCs/>
                <w:color w:val="auto"/>
                <w:sz w:val="24"/>
                <w:highlight w:val="none"/>
              </w:rPr>
            </w:pPr>
            <w:r>
              <w:rPr>
                <w:rFonts w:hint="eastAsia" w:ascii="仿宋" w:hAnsi="仿宋" w:eastAsia="仿宋" w:cs="仿宋"/>
                <w:color w:val="auto"/>
                <w:sz w:val="24"/>
                <w:highlight w:val="none"/>
              </w:rPr>
              <w:t>9.1</w:t>
            </w:r>
          </w:p>
        </w:tc>
        <w:tc>
          <w:tcPr>
            <w:tcW w:w="4428" w:type="pct"/>
            <w:noWrap w:val="0"/>
            <w:vAlign w:val="top"/>
          </w:tcPr>
          <w:p w14:paraId="3D735E66">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合同签订后3个月内供货</w:t>
            </w:r>
            <w:r>
              <w:rPr>
                <w:rFonts w:hint="eastAsia" w:ascii="仿宋" w:hAnsi="仿宋" w:eastAsia="仿宋" w:cs="仿宋"/>
                <w:color w:val="auto"/>
                <w:sz w:val="24"/>
                <w:highlight w:val="none"/>
              </w:rPr>
              <w:t>到甲方指定地点。</w:t>
            </w:r>
          </w:p>
        </w:tc>
      </w:tr>
      <w:tr w14:paraId="793A45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trPr>
        <w:tc>
          <w:tcPr>
            <w:tcW w:w="571" w:type="pct"/>
            <w:noWrap w:val="0"/>
            <w:vAlign w:val="center"/>
          </w:tcPr>
          <w:p w14:paraId="019F538B">
            <w:pPr>
              <w:spacing w:line="360" w:lineRule="auto"/>
              <w:jc w:val="center"/>
              <w:rPr>
                <w:rFonts w:hint="eastAsia" w:ascii="仿宋" w:hAnsi="仿宋" w:eastAsia="仿宋" w:cs="仿宋"/>
                <w:b/>
                <w:bCs/>
                <w:color w:val="auto"/>
                <w:sz w:val="24"/>
                <w:highlight w:val="none"/>
              </w:rPr>
            </w:pPr>
            <w:r>
              <w:rPr>
                <w:rFonts w:hint="eastAsia" w:ascii="仿宋" w:hAnsi="仿宋" w:eastAsia="仿宋" w:cs="仿宋"/>
                <w:color w:val="auto"/>
                <w:sz w:val="24"/>
                <w:highlight w:val="none"/>
              </w:rPr>
              <w:t>10</w:t>
            </w:r>
          </w:p>
        </w:tc>
        <w:tc>
          <w:tcPr>
            <w:tcW w:w="4428" w:type="pct"/>
            <w:noWrap w:val="0"/>
            <w:vAlign w:val="top"/>
          </w:tcPr>
          <w:p w14:paraId="77A1CBFF">
            <w:pPr>
              <w:spacing w:line="360" w:lineRule="auto"/>
              <w:rPr>
                <w:rFonts w:hint="eastAsia" w:ascii="仿宋" w:hAnsi="仿宋" w:eastAsia="仿宋" w:cs="仿宋"/>
                <w:b/>
                <w:bCs/>
                <w:color w:val="auto"/>
                <w:sz w:val="24"/>
                <w:highlight w:val="none"/>
              </w:rPr>
            </w:pPr>
            <w:r>
              <w:rPr>
                <w:rFonts w:hint="eastAsia" w:ascii="仿宋" w:hAnsi="仿宋" w:eastAsia="仿宋" w:cs="仿宋"/>
                <w:color w:val="auto"/>
                <w:sz w:val="24"/>
                <w:highlight w:val="none"/>
              </w:rPr>
              <w:t>报价要求</w:t>
            </w:r>
          </w:p>
        </w:tc>
      </w:tr>
      <w:tr w14:paraId="5D3845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trPr>
        <w:tc>
          <w:tcPr>
            <w:tcW w:w="571" w:type="pct"/>
            <w:noWrap w:val="0"/>
            <w:vAlign w:val="center"/>
          </w:tcPr>
          <w:p w14:paraId="6F9DAB61">
            <w:pPr>
              <w:spacing w:line="360" w:lineRule="auto"/>
              <w:jc w:val="center"/>
              <w:rPr>
                <w:rFonts w:hint="eastAsia" w:ascii="仿宋" w:hAnsi="仿宋" w:eastAsia="仿宋" w:cs="仿宋"/>
                <w:b/>
                <w:bCs/>
                <w:color w:val="auto"/>
                <w:sz w:val="24"/>
                <w:highlight w:val="none"/>
              </w:rPr>
            </w:pPr>
            <w:r>
              <w:rPr>
                <w:rFonts w:hint="eastAsia" w:ascii="仿宋" w:hAnsi="仿宋" w:eastAsia="仿宋" w:cs="仿宋"/>
                <w:color w:val="auto"/>
                <w:sz w:val="24"/>
                <w:highlight w:val="none"/>
              </w:rPr>
              <w:t>10.1</w:t>
            </w:r>
          </w:p>
        </w:tc>
        <w:tc>
          <w:tcPr>
            <w:tcW w:w="4428" w:type="pct"/>
            <w:noWrap w:val="0"/>
            <w:vAlign w:val="top"/>
          </w:tcPr>
          <w:p w14:paraId="06CE2B98">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投标报价应按招标文件中相关附表格式填写。</w:t>
            </w:r>
          </w:p>
        </w:tc>
      </w:tr>
      <w:tr w14:paraId="63D418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60" w:hRule="atLeast"/>
        </w:trPr>
        <w:tc>
          <w:tcPr>
            <w:tcW w:w="571" w:type="pct"/>
            <w:noWrap w:val="0"/>
            <w:vAlign w:val="center"/>
          </w:tcPr>
          <w:p w14:paraId="0682628F">
            <w:pPr>
              <w:spacing w:line="360" w:lineRule="auto"/>
              <w:jc w:val="center"/>
              <w:rPr>
                <w:rFonts w:hint="eastAsia" w:ascii="仿宋" w:hAnsi="仿宋" w:eastAsia="仿宋" w:cs="仿宋"/>
                <w:b/>
                <w:bCs/>
                <w:color w:val="auto"/>
                <w:sz w:val="24"/>
                <w:highlight w:val="none"/>
              </w:rPr>
            </w:pPr>
            <w:r>
              <w:rPr>
                <w:rFonts w:hint="eastAsia" w:ascii="仿宋" w:hAnsi="仿宋" w:eastAsia="仿宋" w:cs="仿宋"/>
                <w:color w:val="auto"/>
                <w:sz w:val="24"/>
                <w:highlight w:val="none"/>
              </w:rPr>
              <w:t>10.2</w:t>
            </w:r>
          </w:p>
        </w:tc>
        <w:tc>
          <w:tcPr>
            <w:tcW w:w="4428" w:type="pct"/>
            <w:noWrap w:val="0"/>
            <w:vAlign w:val="top"/>
          </w:tcPr>
          <w:p w14:paraId="45FE9F94">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投标报价是履行合同的最终价格，应包括货款、标准附件、备品备件、专用工具、包装、运输、装卸、保险、税金、货到就位以及安装、调试、培训、保修等一切税金和费用。投标人投标报价为投标人所能承受的整个项目的一次性最终最低报价，如有漏项，视同已包含在本项目中，合同总价不做调整。</w:t>
            </w:r>
          </w:p>
        </w:tc>
      </w:tr>
      <w:tr w14:paraId="70C43F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trPr>
        <w:tc>
          <w:tcPr>
            <w:tcW w:w="571" w:type="pct"/>
            <w:noWrap w:val="0"/>
            <w:vAlign w:val="center"/>
          </w:tcPr>
          <w:p w14:paraId="491F4713">
            <w:pPr>
              <w:spacing w:line="360" w:lineRule="auto"/>
              <w:jc w:val="center"/>
              <w:rPr>
                <w:rFonts w:hint="eastAsia" w:ascii="仿宋" w:hAnsi="仿宋" w:eastAsia="仿宋" w:cs="仿宋"/>
                <w:b/>
                <w:bCs/>
                <w:color w:val="auto"/>
                <w:sz w:val="24"/>
                <w:highlight w:val="none"/>
              </w:rPr>
            </w:pPr>
            <w:r>
              <w:rPr>
                <w:rFonts w:hint="eastAsia" w:ascii="宋体" w:hAnsi="宋体" w:eastAsia="宋体" w:cs="宋体"/>
                <w:b/>
                <w:color w:val="auto"/>
                <w:sz w:val="24"/>
                <w:highlight w:val="none"/>
              </w:rPr>
              <w:t>▲</w:t>
            </w:r>
            <w:r>
              <w:rPr>
                <w:rFonts w:hint="eastAsia" w:ascii="仿宋" w:hAnsi="仿宋" w:eastAsia="仿宋" w:cs="仿宋"/>
                <w:color w:val="auto"/>
                <w:sz w:val="24"/>
                <w:highlight w:val="none"/>
              </w:rPr>
              <w:t>10.3</w:t>
            </w:r>
          </w:p>
        </w:tc>
        <w:tc>
          <w:tcPr>
            <w:tcW w:w="4428" w:type="pct"/>
            <w:noWrap w:val="0"/>
            <w:vAlign w:val="top"/>
          </w:tcPr>
          <w:p w14:paraId="7B9443E7">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投标文件只允许有一个报价，有选择的或有条件的报价将不予接受。</w:t>
            </w:r>
          </w:p>
        </w:tc>
      </w:tr>
      <w:tr w14:paraId="3AB731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6" w:hRule="atLeast"/>
        </w:trPr>
        <w:tc>
          <w:tcPr>
            <w:tcW w:w="571" w:type="pct"/>
            <w:noWrap w:val="0"/>
            <w:vAlign w:val="center"/>
          </w:tcPr>
          <w:p w14:paraId="615B4BDC">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10.4</w:t>
            </w:r>
          </w:p>
        </w:tc>
        <w:tc>
          <w:tcPr>
            <w:tcW w:w="4428" w:type="pct"/>
            <w:noWrap w:val="0"/>
            <w:vAlign w:val="center"/>
          </w:tcPr>
          <w:p w14:paraId="08853338">
            <w:pP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供应商所交付设备与本次需求不符的，院方可无条件要求退货并追加相关经济赔偿。</w:t>
            </w:r>
          </w:p>
        </w:tc>
      </w:tr>
      <w:tr w14:paraId="5CC072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6" w:hRule="atLeast"/>
        </w:trPr>
        <w:tc>
          <w:tcPr>
            <w:tcW w:w="571" w:type="pct"/>
            <w:noWrap w:val="0"/>
            <w:vAlign w:val="center"/>
          </w:tcPr>
          <w:p w14:paraId="37C087F3">
            <w:pPr>
              <w:jc w:val="center"/>
              <w:rPr>
                <w:rFonts w:hint="default" w:ascii="仿宋" w:hAnsi="仿宋" w:eastAsia="仿宋" w:cs="仿宋"/>
                <w:color w:val="auto"/>
                <w:kern w:val="0"/>
                <w:sz w:val="24"/>
                <w:highlight w:val="none"/>
                <w:lang w:val="en-US" w:eastAsia="zh-CN"/>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11</w:t>
            </w:r>
          </w:p>
        </w:tc>
        <w:tc>
          <w:tcPr>
            <w:tcW w:w="4428" w:type="pct"/>
            <w:noWrap w:val="0"/>
            <w:vAlign w:val="center"/>
          </w:tcPr>
          <w:p w14:paraId="57639856">
            <w:pP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en-US" w:eastAsia="zh-CN"/>
              </w:rPr>
              <w:t>根据采购的场地要求，提供符合招标人现场的平面布局图</w:t>
            </w:r>
          </w:p>
        </w:tc>
      </w:tr>
    </w:tbl>
    <w:p w14:paraId="3DFBDF07">
      <w:pPr>
        <w:widowControl w:val="0"/>
        <w:numPr>
          <w:ilvl w:val="0"/>
          <w:numId w:val="0"/>
        </w:numPr>
        <w:adjustRightInd w:val="0"/>
        <w:snapToGrid w:val="0"/>
        <w:spacing w:before="120" w:beforeLines="50" w:after="120" w:afterLines="50"/>
        <w:jc w:val="left"/>
        <w:outlineLvl w:val="1"/>
        <w:rPr>
          <w:rFonts w:hint="eastAsia" w:ascii="仿宋" w:hAnsi="仿宋" w:eastAsia="仿宋"/>
          <w:b/>
          <w:color w:val="auto"/>
          <w:sz w:val="24"/>
          <w:highlight w:val="none"/>
        </w:rPr>
      </w:pPr>
    </w:p>
    <w:p w14:paraId="615E0BF2">
      <w:pPr>
        <w:snapToGrid w:val="0"/>
        <w:spacing w:before="120" w:beforeLines="50" w:after="120" w:afterLines="50"/>
        <w:jc w:val="center"/>
        <w:outlineLvl w:val="1"/>
        <w:rPr>
          <w:rFonts w:hint="default" w:ascii="仿宋" w:hAnsi="仿宋" w:eastAsia="仿宋" w:cs="Times New Roman"/>
          <w:b/>
          <w:color w:val="auto"/>
          <w:sz w:val="24"/>
          <w:highlight w:val="none"/>
          <w:lang w:val="en-US" w:eastAsia="zh-CN"/>
        </w:rPr>
      </w:pPr>
      <w:r>
        <w:rPr>
          <w:rFonts w:hint="eastAsia" w:ascii="仿宋" w:hAnsi="仿宋" w:eastAsia="仿宋" w:cs="Times New Roman"/>
          <w:b/>
          <w:color w:val="auto"/>
          <w:sz w:val="24"/>
          <w:highlight w:val="none"/>
          <w:lang w:val="en-US" w:eastAsia="zh-CN"/>
        </w:rPr>
        <w:t>三、技术要求表</w:t>
      </w:r>
    </w:p>
    <w:tbl>
      <w:tblPr>
        <w:tblStyle w:val="63"/>
        <w:tblW w:w="9379" w:type="dxa"/>
        <w:tblInd w:w="9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54"/>
        <w:gridCol w:w="6795"/>
        <w:gridCol w:w="885"/>
        <w:gridCol w:w="645"/>
      </w:tblGrid>
      <w:tr w14:paraId="0024EB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1" w:hRule="atLeast"/>
        </w:trPr>
        <w:tc>
          <w:tcPr>
            <w:tcW w:w="1054" w:type="dxa"/>
            <w:noWrap w:val="0"/>
            <w:vAlign w:val="center"/>
          </w:tcPr>
          <w:p w14:paraId="0FF73279">
            <w:pPr>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序号</w:t>
            </w:r>
          </w:p>
        </w:tc>
        <w:tc>
          <w:tcPr>
            <w:tcW w:w="6795" w:type="dxa"/>
            <w:noWrap w:val="0"/>
            <w:vAlign w:val="center"/>
          </w:tcPr>
          <w:p w14:paraId="412E4B64">
            <w:pPr>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招标规格</w:t>
            </w:r>
          </w:p>
        </w:tc>
        <w:tc>
          <w:tcPr>
            <w:tcW w:w="885" w:type="dxa"/>
            <w:noWrap w:val="0"/>
            <w:vAlign w:val="center"/>
          </w:tcPr>
          <w:p w14:paraId="3CE2A9CE">
            <w:pPr>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投标响应</w:t>
            </w:r>
          </w:p>
        </w:tc>
        <w:tc>
          <w:tcPr>
            <w:tcW w:w="645" w:type="dxa"/>
            <w:noWrap w:val="0"/>
            <w:vAlign w:val="center"/>
          </w:tcPr>
          <w:p w14:paraId="461AA033">
            <w:pPr>
              <w:spacing w:line="360" w:lineRule="auto"/>
              <w:jc w:val="center"/>
              <w:rPr>
                <w:rFonts w:hint="default" w:ascii="仿宋" w:hAnsi="仿宋" w:eastAsia="仿宋" w:cs="仿宋"/>
                <w:b/>
                <w:color w:val="auto"/>
                <w:sz w:val="24"/>
                <w:szCs w:val="24"/>
                <w:highlight w:val="none"/>
                <w:lang w:val="en-US" w:eastAsia="zh-CN"/>
              </w:rPr>
            </w:pPr>
            <w:r>
              <w:rPr>
                <w:rFonts w:hint="eastAsia" w:ascii="仿宋" w:hAnsi="仿宋" w:eastAsia="仿宋" w:cs="仿宋"/>
                <w:b/>
                <w:color w:val="auto"/>
                <w:sz w:val="24"/>
                <w:szCs w:val="24"/>
                <w:highlight w:val="none"/>
                <w:lang w:val="en-US" w:eastAsia="zh-CN"/>
              </w:rPr>
              <w:t>页码</w:t>
            </w:r>
          </w:p>
        </w:tc>
      </w:tr>
      <w:tr w14:paraId="37614B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1" w:hRule="atLeast"/>
        </w:trPr>
        <w:tc>
          <w:tcPr>
            <w:tcW w:w="1054" w:type="dxa"/>
            <w:noWrap w:val="0"/>
            <w:vAlign w:val="center"/>
          </w:tcPr>
          <w:p w14:paraId="6477ED67">
            <w:pPr>
              <w:widowControl/>
              <w:spacing w:line="360" w:lineRule="auto"/>
              <w:jc w:val="center"/>
              <w:rPr>
                <w:rFonts w:hint="default" w:ascii="仿宋" w:hAnsi="仿宋" w:eastAsia="仿宋" w:cs="仿宋"/>
                <w:b/>
                <w:bCs/>
                <w:color w:val="auto"/>
                <w:kern w:val="0"/>
                <w:sz w:val="24"/>
                <w:szCs w:val="24"/>
                <w:highlight w:val="none"/>
                <w:lang w:val="en-US" w:eastAsia="zh-CN" w:bidi="ar-SA"/>
              </w:rPr>
            </w:pPr>
            <w:r>
              <w:rPr>
                <w:rFonts w:hint="eastAsia" w:ascii="仿宋" w:hAnsi="仿宋" w:eastAsia="仿宋" w:cs="仿宋"/>
                <w:b/>
                <w:bCs/>
                <w:color w:val="auto"/>
                <w:kern w:val="0"/>
                <w:sz w:val="24"/>
                <w:szCs w:val="24"/>
                <w:highlight w:val="none"/>
                <w:lang w:val="en-US" w:eastAsia="zh-CN" w:bidi="ar-SA"/>
              </w:rPr>
              <w:t>一</w:t>
            </w:r>
          </w:p>
        </w:tc>
        <w:tc>
          <w:tcPr>
            <w:tcW w:w="6795" w:type="dxa"/>
            <w:noWrap w:val="0"/>
            <w:vAlign w:val="center"/>
          </w:tcPr>
          <w:p w14:paraId="77DFA683">
            <w:pPr>
              <w:widowControl/>
              <w:spacing w:line="360" w:lineRule="auto"/>
              <w:jc w:val="left"/>
              <w:rPr>
                <w:rFonts w:hint="default" w:ascii="仿宋" w:hAnsi="仿宋" w:eastAsia="仿宋" w:cs="仿宋"/>
                <w:b/>
                <w:bCs/>
                <w:color w:val="auto"/>
                <w:kern w:val="0"/>
                <w:sz w:val="24"/>
                <w:szCs w:val="24"/>
                <w:highlight w:val="none"/>
                <w:lang w:val="en-US" w:eastAsia="zh-CN" w:bidi="ar-SA"/>
              </w:rPr>
            </w:pPr>
            <w:r>
              <w:rPr>
                <w:rFonts w:hint="eastAsia" w:ascii="仿宋" w:hAnsi="仿宋" w:eastAsia="仿宋" w:cs="仿宋"/>
                <w:color w:val="auto"/>
                <w:sz w:val="24"/>
                <w:szCs w:val="24"/>
                <w:highlight w:val="none"/>
                <w:shd w:val="clear" w:color="auto" w:fill="FFFFFF"/>
              </w:rPr>
              <w:t>用途:</w:t>
            </w:r>
            <w:r>
              <w:rPr>
                <w:rFonts w:hint="eastAsia" w:ascii="仿宋" w:hAnsi="仿宋" w:eastAsia="仿宋" w:cs="仿宋"/>
                <w:color w:val="auto"/>
                <w:sz w:val="24"/>
                <w:szCs w:val="24"/>
                <w:highlight w:val="none"/>
                <w:shd w:val="clear" w:color="auto" w:fill="FFFFFF"/>
                <w:lang w:eastAsia="zh-CN"/>
              </w:rPr>
              <w:t>适用于神经内科、神经外科等对缺氧、缺血性疾病，或由于缺氧、缺血引起的一系列疾病的治疗</w:t>
            </w:r>
            <w:r>
              <w:rPr>
                <w:rFonts w:hint="eastAsia" w:ascii="仿宋" w:hAnsi="仿宋" w:eastAsia="仿宋" w:cs="仿宋"/>
                <w:color w:val="auto"/>
                <w:sz w:val="24"/>
                <w:szCs w:val="24"/>
                <w:highlight w:val="none"/>
                <w:lang w:val="en-US" w:eastAsia="zh-CN"/>
              </w:rPr>
              <w:t>。</w:t>
            </w:r>
          </w:p>
        </w:tc>
        <w:tc>
          <w:tcPr>
            <w:tcW w:w="885" w:type="dxa"/>
            <w:noWrap w:val="0"/>
            <w:vAlign w:val="center"/>
          </w:tcPr>
          <w:p w14:paraId="72465FB1">
            <w:pPr>
              <w:spacing w:line="360" w:lineRule="auto"/>
              <w:jc w:val="center"/>
              <w:rPr>
                <w:rFonts w:hint="eastAsia" w:ascii="仿宋" w:hAnsi="仿宋" w:eastAsia="仿宋" w:cs="仿宋"/>
                <w:color w:val="auto"/>
                <w:sz w:val="24"/>
                <w:szCs w:val="24"/>
                <w:highlight w:val="none"/>
              </w:rPr>
            </w:pPr>
          </w:p>
        </w:tc>
        <w:tc>
          <w:tcPr>
            <w:tcW w:w="645" w:type="dxa"/>
            <w:noWrap w:val="0"/>
            <w:vAlign w:val="center"/>
          </w:tcPr>
          <w:p w14:paraId="6AF0818D">
            <w:pPr>
              <w:spacing w:line="360" w:lineRule="auto"/>
              <w:jc w:val="center"/>
              <w:rPr>
                <w:rFonts w:hint="eastAsia" w:ascii="仿宋" w:hAnsi="仿宋" w:eastAsia="仿宋" w:cs="仿宋"/>
                <w:color w:val="auto"/>
                <w:sz w:val="24"/>
                <w:szCs w:val="24"/>
                <w:highlight w:val="none"/>
              </w:rPr>
            </w:pPr>
          </w:p>
        </w:tc>
      </w:tr>
      <w:tr w14:paraId="487A01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1054" w:type="dxa"/>
            <w:shd w:val="clear" w:color="auto" w:fill="FFFFFF"/>
            <w:noWrap w:val="0"/>
            <w:vAlign w:val="center"/>
          </w:tcPr>
          <w:p w14:paraId="2E9D19A0">
            <w:pPr>
              <w:widowControl/>
              <w:spacing w:line="360" w:lineRule="auto"/>
              <w:jc w:val="center"/>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sz w:val="24"/>
                <w:szCs w:val="24"/>
                <w:highlight w:val="none"/>
                <w:shd w:val="clear" w:color="auto" w:fill="FFFFFF"/>
                <w:lang w:val="en-US" w:eastAsia="zh-CN"/>
              </w:rPr>
              <w:t>二</w:t>
            </w:r>
          </w:p>
        </w:tc>
        <w:tc>
          <w:tcPr>
            <w:tcW w:w="7680" w:type="dxa"/>
            <w:gridSpan w:val="2"/>
            <w:shd w:val="clear" w:color="auto" w:fill="FFFFFF"/>
            <w:noWrap w:val="0"/>
            <w:vAlign w:val="center"/>
          </w:tcPr>
          <w:p w14:paraId="7BDF719A">
            <w:pPr>
              <w:spacing w:line="36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shd w:val="clear" w:color="auto" w:fill="FFFFFF"/>
              </w:rPr>
              <w:t>技术参数</w:t>
            </w:r>
          </w:p>
        </w:tc>
        <w:tc>
          <w:tcPr>
            <w:tcW w:w="645" w:type="dxa"/>
            <w:shd w:val="clear" w:color="auto" w:fill="FFFFFF"/>
            <w:noWrap w:val="0"/>
            <w:vAlign w:val="center"/>
          </w:tcPr>
          <w:p w14:paraId="359BD005">
            <w:pPr>
              <w:spacing w:line="360" w:lineRule="auto"/>
              <w:jc w:val="left"/>
              <w:rPr>
                <w:rFonts w:hint="eastAsia" w:ascii="仿宋" w:hAnsi="仿宋" w:eastAsia="仿宋" w:cs="仿宋"/>
                <w:color w:val="auto"/>
                <w:sz w:val="24"/>
                <w:szCs w:val="24"/>
                <w:highlight w:val="none"/>
                <w:shd w:val="clear" w:color="auto" w:fill="FFFFFF"/>
              </w:rPr>
            </w:pPr>
          </w:p>
        </w:tc>
      </w:tr>
      <w:tr w14:paraId="5890B7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1054" w:type="dxa"/>
            <w:noWrap w:val="0"/>
            <w:vAlign w:val="top"/>
          </w:tcPr>
          <w:p w14:paraId="42F764C0">
            <w:pPr>
              <w:widowControl/>
              <w:spacing w:line="360" w:lineRule="auto"/>
              <w:jc w:val="center"/>
              <w:rPr>
                <w:rFonts w:hint="eastAsia" w:ascii="仿宋" w:hAnsi="仿宋" w:eastAsia="仿宋" w:cs="仿宋"/>
                <w:b w:val="0"/>
                <w:bCs w:val="0"/>
                <w:color w:val="auto"/>
                <w:sz w:val="24"/>
                <w:szCs w:val="24"/>
                <w:highlight w:val="none"/>
                <w:shd w:val="clear" w:color="auto" w:fill="FFFFFF"/>
                <w:lang w:val="en-US" w:eastAsia="zh-CN"/>
              </w:rPr>
            </w:pPr>
            <w:r>
              <w:rPr>
                <w:rFonts w:hint="eastAsia" w:ascii="仿宋" w:hAnsi="仿宋" w:eastAsia="仿宋" w:cs="仿宋"/>
                <w:b w:val="0"/>
                <w:bCs w:val="0"/>
                <w:color w:val="auto"/>
                <w:sz w:val="24"/>
                <w:szCs w:val="24"/>
                <w:highlight w:val="none"/>
                <w:shd w:val="clear" w:color="auto" w:fill="FFFFFF"/>
                <w:lang w:val="en-US" w:eastAsia="zh-CN"/>
              </w:rPr>
              <w:t>1</w:t>
            </w:r>
          </w:p>
        </w:tc>
        <w:tc>
          <w:tcPr>
            <w:tcW w:w="6795" w:type="dxa"/>
            <w:noWrap w:val="0"/>
            <w:vAlign w:val="top"/>
          </w:tcPr>
          <w:p w14:paraId="16E7199A">
            <w:pPr>
              <w:widowControl/>
              <w:spacing w:line="360" w:lineRule="auto"/>
              <w:jc w:val="left"/>
              <w:rPr>
                <w:rFonts w:hint="eastAsia" w:ascii="仿宋" w:hAnsi="仿宋" w:eastAsia="仿宋" w:cs="仿宋"/>
                <w:b/>
                <w:bCs/>
                <w:color w:val="auto"/>
                <w:sz w:val="24"/>
                <w:szCs w:val="24"/>
                <w:highlight w:val="none"/>
                <w:shd w:val="clear" w:color="auto" w:fill="FFFFFF"/>
                <w:lang w:val="en-US" w:eastAsia="zh-CN"/>
              </w:rPr>
            </w:pPr>
            <w:r>
              <w:rPr>
                <w:rFonts w:hint="eastAsia" w:ascii="仿宋" w:hAnsi="仿宋" w:eastAsia="仿宋" w:cs="仿宋"/>
                <w:b/>
                <w:bCs/>
                <w:color w:val="auto"/>
                <w:sz w:val="24"/>
                <w:szCs w:val="24"/>
                <w:highlight w:val="none"/>
                <w:shd w:val="clear" w:color="auto" w:fill="FFFFFF"/>
              </w:rPr>
              <w:t>执行标准：</w:t>
            </w:r>
          </w:p>
        </w:tc>
        <w:tc>
          <w:tcPr>
            <w:tcW w:w="885" w:type="dxa"/>
            <w:noWrap w:val="0"/>
            <w:vAlign w:val="center"/>
          </w:tcPr>
          <w:p w14:paraId="1124C118">
            <w:pPr>
              <w:spacing w:line="360" w:lineRule="auto"/>
              <w:jc w:val="center"/>
              <w:rPr>
                <w:rFonts w:hint="eastAsia" w:ascii="仿宋" w:hAnsi="仿宋" w:eastAsia="仿宋" w:cs="仿宋"/>
                <w:color w:val="auto"/>
                <w:sz w:val="24"/>
                <w:szCs w:val="24"/>
                <w:highlight w:val="none"/>
              </w:rPr>
            </w:pPr>
          </w:p>
        </w:tc>
        <w:tc>
          <w:tcPr>
            <w:tcW w:w="645" w:type="dxa"/>
            <w:noWrap w:val="0"/>
            <w:vAlign w:val="center"/>
          </w:tcPr>
          <w:p w14:paraId="5A3B3307">
            <w:pPr>
              <w:spacing w:line="360" w:lineRule="auto"/>
              <w:jc w:val="center"/>
              <w:rPr>
                <w:rFonts w:hint="eastAsia" w:ascii="仿宋" w:hAnsi="仿宋" w:eastAsia="仿宋" w:cs="仿宋"/>
                <w:color w:val="auto"/>
                <w:sz w:val="24"/>
                <w:szCs w:val="24"/>
                <w:highlight w:val="none"/>
              </w:rPr>
            </w:pPr>
          </w:p>
        </w:tc>
      </w:tr>
      <w:tr w14:paraId="502117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1" w:hRule="atLeast"/>
        </w:trPr>
        <w:tc>
          <w:tcPr>
            <w:tcW w:w="1054" w:type="dxa"/>
            <w:noWrap w:val="0"/>
            <w:vAlign w:val="top"/>
          </w:tcPr>
          <w:p w14:paraId="71ED4821">
            <w:pPr>
              <w:widowControl/>
              <w:spacing w:line="360" w:lineRule="auto"/>
              <w:jc w:val="center"/>
              <w:rPr>
                <w:rFonts w:hint="eastAsia" w:ascii="仿宋" w:hAnsi="仿宋" w:eastAsia="仿宋" w:cs="仿宋"/>
                <w:b w:val="0"/>
                <w:bCs w:val="0"/>
                <w:color w:val="auto"/>
                <w:sz w:val="24"/>
                <w:szCs w:val="24"/>
                <w:highlight w:val="none"/>
                <w:shd w:val="clear" w:color="auto" w:fill="FFFFFF"/>
                <w:lang w:val="en-US" w:eastAsia="zh-CN"/>
              </w:rPr>
            </w:pPr>
            <w:r>
              <w:rPr>
                <w:rFonts w:hint="eastAsia" w:ascii="仿宋" w:hAnsi="仿宋" w:eastAsia="仿宋" w:cs="仿宋"/>
                <w:b w:val="0"/>
                <w:bCs w:val="0"/>
                <w:color w:val="auto"/>
                <w:sz w:val="24"/>
                <w:szCs w:val="24"/>
                <w:highlight w:val="none"/>
                <w:shd w:val="clear" w:color="auto" w:fill="FFFFFF"/>
                <w:lang w:val="en-US" w:eastAsia="zh-CN"/>
              </w:rPr>
              <w:t>1.1</w:t>
            </w:r>
          </w:p>
        </w:tc>
        <w:tc>
          <w:tcPr>
            <w:tcW w:w="6795" w:type="dxa"/>
            <w:noWrap w:val="0"/>
            <w:vAlign w:val="top"/>
          </w:tcPr>
          <w:p w14:paraId="491B21CF">
            <w:pPr>
              <w:widowControl/>
              <w:spacing w:line="360" w:lineRule="auto"/>
              <w:jc w:val="left"/>
              <w:rPr>
                <w:rFonts w:hint="eastAsia" w:ascii="仿宋" w:hAnsi="仿宋" w:eastAsia="仿宋" w:cs="仿宋"/>
                <w:color w:val="auto"/>
                <w:sz w:val="24"/>
                <w:szCs w:val="24"/>
                <w:highlight w:val="none"/>
                <w:shd w:val="clear" w:color="auto" w:fill="FFFFFF"/>
              </w:rPr>
            </w:pPr>
            <w:r>
              <w:rPr>
                <w:rFonts w:hint="eastAsia" w:ascii="仿宋" w:hAnsi="仿宋" w:eastAsia="仿宋" w:cs="仿宋"/>
                <w:color w:val="auto"/>
                <w:sz w:val="24"/>
                <w:szCs w:val="24"/>
                <w:highlight w:val="none"/>
                <w:shd w:val="clear" w:color="auto" w:fill="FFFFFF"/>
              </w:rPr>
              <w:t>TSG24-2015《氧舱安全技术监察规程》</w:t>
            </w:r>
          </w:p>
          <w:p w14:paraId="5B60D1AA">
            <w:pPr>
              <w:widowControl/>
              <w:spacing w:line="360" w:lineRule="auto"/>
              <w:jc w:val="left"/>
              <w:rPr>
                <w:rFonts w:hint="eastAsia" w:ascii="仿宋" w:hAnsi="仿宋" w:eastAsia="仿宋" w:cs="仿宋"/>
                <w:color w:val="auto"/>
                <w:sz w:val="24"/>
                <w:szCs w:val="24"/>
                <w:highlight w:val="none"/>
                <w:shd w:val="clear" w:color="auto" w:fill="FFFFFF"/>
                <w:lang w:val="en-US" w:eastAsia="zh-CN"/>
              </w:rPr>
            </w:pPr>
            <w:r>
              <w:rPr>
                <w:rFonts w:hint="eastAsia" w:ascii="仿宋" w:hAnsi="仿宋" w:eastAsia="仿宋" w:cs="仿宋"/>
                <w:color w:val="auto"/>
                <w:sz w:val="24"/>
                <w:szCs w:val="24"/>
                <w:highlight w:val="none"/>
                <w:shd w:val="clear" w:color="auto" w:fill="FFFFFF"/>
              </w:rPr>
              <w:t>GB/T150.1~150.4-2011《压力容器》</w:t>
            </w:r>
          </w:p>
          <w:p w14:paraId="7D3302A3">
            <w:pPr>
              <w:widowControl/>
              <w:spacing w:line="360" w:lineRule="auto"/>
              <w:jc w:val="left"/>
              <w:rPr>
                <w:rFonts w:hint="eastAsia" w:ascii="仿宋" w:hAnsi="仿宋" w:eastAsia="仿宋" w:cs="仿宋"/>
                <w:color w:val="auto"/>
                <w:sz w:val="24"/>
                <w:szCs w:val="24"/>
                <w:highlight w:val="none"/>
                <w:shd w:val="clear" w:color="auto" w:fill="FFFFFF"/>
                <w:lang w:val="en-US" w:eastAsia="zh-CN"/>
              </w:rPr>
            </w:pPr>
            <w:r>
              <w:rPr>
                <w:rFonts w:hint="eastAsia" w:ascii="仿宋" w:hAnsi="仿宋" w:eastAsia="仿宋" w:cs="仿宋"/>
                <w:color w:val="auto"/>
                <w:sz w:val="24"/>
                <w:szCs w:val="24"/>
                <w:highlight w:val="none"/>
                <w:shd w:val="clear" w:color="auto" w:fill="FFFFFF"/>
              </w:rPr>
              <w:t>GB/T 12130-2020《氧舱》</w:t>
            </w:r>
          </w:p>
          <w:p w14:paraId="348E6D2A">
            <w:pPr>
              <w:widowControl/>
              <w:spacing w:line="360" w:lineRule="auto"/>
              <w:jc w:val="left"/>
              <w:rPr>
                <w:rFonts w:hint="eastAsia" w:ascii="仿宋" w:hAnsi="仿宋" w:eastAsia="仿宋" w:cs="仿宋"/>
                <w:color w:val="auto"/>
                <w:sz w:val="24"/>
                <w:szCs w:val="24"/>
                <w:highlight w:val="none"/>
                <w:shd w:val="clear" w:color="auto" w:fill="FFFFFF"/>
                <w:lang w:val="en-US" w:eastAsia="zh-CN"/>
              </w:rPr>
            </w:pPr>
            <w:r>
              <w:rPr>
                <w:rFonts w:hint="eastAsia" w:ascii="仿宋" w:hAnsi="仿宋" w:eastAsia="仿宋" w:cs="仿宋"/>
                <w:color w:val="auto"/>
                <w:sz w:val="24"/>
                <w:szCs w:val="24"/>
                <w:highlight w:val="none"/>
                <w:shd w:val="clear" w:color="auto" w:fill="FFFFFF"/>
              </w:rPr>
              <w:t>NB/T 47013-2015《承压设备无损检测》</w:t>
            </w:r>
          </w:p>
          <w:p w14:paraId="7AD18EA7">
            <w:pPr>
              <w:widowControl/>
              <w:spacing w:line="360" w:lineRule="auto"/>
              <w:jc w:val="left"/>
              <w:rPr>
                <w:rFonts w:hint="eastAsia" w:ascii="仿宋" w:hAnsi="仿宋" w:eastAsia="仿宋" w:cs="仿宋"/>
                <w:color w:val="auto"/>
                <w:sz w:val="24"/>
                <w:szCs w:val="24"/>
                <w:highlight w:val="none"/>
                <w:shd w:val="clear" w:color="auto" w:fill="FFFFFF"/>
                <w:lang w:val="en-US" w:eastAsia="zh-CN"/>
              </w:rPr>
            </w:pPr>
            <w:r>
              <w:rPr>
                <w:rFonts w:hint="eastAsia" w:ascii="仿宋" w:hAnsi="仿宋" w:eastAsia="仿宋" w:cs="仿宋"/>
                <w:color w:val="auto"/>
                <w:sz w:val="24"/>
                <w:szCs w:val="24"/>
                <w:highlight w:val="none"/>
                <w:shd w:val="clear" w:color="auto" w:fill="FFFFFF"/>
              </w:rPr>
              <w:t>GB50222-2017《建筑内部装修设计防火规范》</w:t>
            </w:r>
          </w:p>
          <w:p w14:paraId="05CD1ABA">
            <w:pPr>
              <w:widowControl/>
              <w:spacing w:line="360" w:lineRule="auto"/>
              <w:jc w:val="left"/>
              <w:rPr>
                <w:rFonts w:hint="eastAsia" w:ascii="仿宋" w:hAnsi="仿宋" w:eastAsia="仿宋" w:cs="仿宋"/>
                <w:color w:val="auto"/>
                <w:sz w:val="24"/>
                <w:szCs w:val="24"/>
                <w:highlight w:val="none"/>
                <w:shd w:val="clear" w:color="auto" w:fill="FFFFFF"/>
                <w:lang w:val="en-US" w:eastAsia="zh-CN"/>
              </w:rPr>
            </w:pPr>
            <w:r>
              <w:rPr>
                <w:rFonts w:hint="eastAsia" w:ascii="仿宋" w:hAnsi="仿宋" w:eastAsia="仿宋" w:cs="仿宋"/>
                <w:color w:val="auto"/>
                <w:sz w:val="24"/>
                <w:szCs w:val="24"/>
                <w:highlight w:val="none"/>
                <w:shd w:val="clear" w:color="auto" w:fill="FFFFFF"/>
              </w:rPr>
              <w:t>GB9706.1《医用电气设备第一部分：通用安全要求》</w:t>
            </w:r>
          </w:p>
          <w:p w14:paraId="76751606">
            <w:pPr>
              <w:widowControl/>
              <w:spacing w:line="360" w:lineRule="auto"/>
              <w:jc w:val="left"/>
              <w:rPr>
                <w:rFonts w:hint="eastAsia" w:ascii="仿宋" w:hAnsi="仿宋" w:eastAsia="仿宋" w:cs="仿宋"/>
                <w:color w:val="auto"/>
                <w:sz w:val="24"/>
                <w:szCs w:val="24"/>
                <w:highlight w:val="none"/>
                <w:shd w:val="clear" w:color="auto" w:fill="FFFFFF"/>
                <w:lang w:val="en-US" w:eastAsia="zh-CN"/>
              </w:rPr>
            </w:pPr>
            <w:r>
              <w:rPr>
                <w:rFonts w:hint="eastAsia" w:ascii="仿宋" w:hAnsi="仿宋" w:eastAsia="仿宋" w:cs="仿宋"/>
                <w:color w:val="auto"/>
                <w:sz w:val="24"/>
                <w:szCs w:val="24"/>
                <w:highlight w:val="none"/>
                <w:shd w:val="clear" w:color="auto" w:fill="FFFFFF"/>
              </w:rPr>
              <w:t>GB/T7134-2008《浇铸型工业有机玻璃板材》</w:t>
            </w:r>
          </w:p>
          <w:p w14:paraId="335A691F">
            <w:pPr>
              <w:widowControl/>
              <w:spacing w:line="360" w:lineRule="auto"/>
              <w:jc w:val="left"/>
              <w:rPr>
                <w:rFonts w:hint="eastAsia" w:ascii="仿宋" w:hAnsi="仿宋" w:eastAsia="仿宋" w:cs="仿宋"/>
                <w:color w:val="auto"/>
                <w:sz w:val="24"/>
                <w:szCs w:val="24"/>
                <w:highlight w:val="none"/>
                <w:shd w:val="clear" w:color="auto" w:fill="FFFFFF"/>
                <w:lang w:val="en-US" w:eastAsia="zh-CN"/>
              </w:rPr>
            </w:pPr>
            <w:r>
              <w:rPr>
                <w:rFonts w:hint="eastAsia" w:ascii="仿宋" w:hAnsi="仿宋" w:eastAsia="仿宋" w:cs="仿宋"/>
                <w:color w:val="auto"/>
                <w:sz w:val="24"/>
                <w:szCs w:val="24"/>
                <w:highlight w:val="none"/>
                <w:shd w:val="clear" w:color="auto" w:fill="FFFFFF"/>
              </w:rPr>
              <w:t>GB/T 12243-2005《弹簧直接载荷式安全阀》</w:t>
            </w:r>
          </w:p>
          <w:p w14:paraId="0D6322D3">
            <w:pPr>
              <w:widowControl/>
              <w:spacing w:line="360" w:lineRule="auto"/>
              <w:jc w:val="left"/>
              <w:rPr>
                <w:rFonts w:hint="eastAsia" w:ascii="仿宋" w:hAnsi="仿宋" w:eastAsia="仿宋" w:cs="仿宋"/>
                <w:color w:val="auto"/>
                <w:sz w:val="24"/>
                <w:szCs w:val="24"/>
                <w:highlight w:val="none"/>
                <w:shd w:val="clear" w:color="auto" w:fill="FFFFFF"/>
                <w:lang w:val="en-US" w:eastAsia="zh-CN"/>
              </w:rPr>
            </w:pPr>
            <w:r>
              <w:rPr>
                <w:rFonts w:hint="eastAsia" w:ascii="仿宋" w:hAnsi="仿宋" w:eastAsia="仿宋" w:cs="仿宋"/>
                <w:color w:val="auto"/>
                <w:sz w:val="24"/>
                <w:szCs w:val="24"/>
                <w:highlight w:val="none"/>
                <w:shd w:val="clear" w:color="auto" w:fill="FFFFFF"/>
              </w:rPr>
              <w:t>满足CMD中国医疗器械质量认证中心之质量体系要求</w:t>
            </w:r>
          </w:p>
        </w:tc>
        <w:tc>
          <w:tcPr>
            <w:tcW w:w="885" w:type="dxa"/>
            <w:noWrap w:val="0"/>
            <w:vAlign w:val="center"/>
          </w:tcPr>
          <w:p w14:paraId="326E372A">
            <w:pPr>
              <w:spacing w:line="360" w:lineRule="auto"/>
              <w:jc w:val="center"/>
              <w:rPr>
                <w:rFonts w:hint="eastAsia" w:ascii="仿宋" w:hAnsi="仿宋" w:eastAsia="仿宋" w:cs="仿宋"/>
                <w:color w:val="auto"/>
                <w:sz w:val="24"/>
                <w:szCs w:val="24"/>
                <w:highlight w:val="none"/>
              </w:rPr>
            </w:pPr>
          </w:p>
        </w:tc>
        <w:tc>
          <w:tcPr>
            <w:tcW w:w="645" w:type="dxa"/>
            <w:noWrap w:val="0"/>
            <w:vAlign w:val="center"/>
          </w:tcPr>
          <w:p w14:paraId="2AEADC9C">
            <w:pPr>
              <w:spacing w:line="360" w:lineRule="auto"/>
              <w:jc w:val="center"/>
              <w:rPr>
                <w:rFonts w:hint="eastAsia" w:ascii="仿宋" w:hAnsi="仿宋" w:eastAsia="仿宋" w:cs="仿宋"/>
                <w:color w:val="auto"/>
                <w:sz w:val="24"/>
                <w:szCs w:val="24"/>
                <w:highlight w:val="none"/>
              </w:rPr>
            </w:pPr>
          </w:p>
        </w:tc>
      </w:tr>
      <w:tr w14:paraId="041EC5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1054" w:type="dxa"/>
            <w:noWrap w:val="0"/>
            <w:vAlign w:val="center"/>
          </w:tcPr>
          <w:p w14:paraId="1A6A93B9">
            <w:pPr>
              <w:jc w:val="center"/>
              <w:rPr>
                <w:rFonts w:hint="eastAsia" w:ascii="仿宋" w:hAnsi="仿宋" w:eastAsia="仿宋" w:cs="仿宋"/>
                <w:b w:val="0"/>
                <w:bCs w:val="0"/>
                <w:color w:val="auto"/>
                <w:kern w:val="2"/>
                <w:sz w:val="24"/>
                <w:szCs w:val="24"/>
                <w:highlight w:val="none"/>
                <w:shd w:val="clear" w:color="auto" w:fill="FFFFFF"/>
                <w:lang w:val="en-US" w:eastAsia="zh-CN" w:bidi="ar-SA"/>
              </w:rPr>
            </w:pPr>
            <w:r>
              <w:rPr>
                <w:rFonts w:hint="eastAsia" w:ascii="仿宋" w:hAnsi="仿宋" w:eastAsia="仿宋" w:cs="仿宋"/>
                <w:b w:val="0"/>
                <w:bCs w:val="0"/>
                <w:color w:val="auto"/>
                <w:sz w:val="24"/>
                <w:szCs w:val="24"/>
                <w:highlight w:val="none"/>
                <w:shd w:val="clear" w:color="auto" w:fill="FFFFFF"/>
                <w:lang w:val="en-US" w:eastAsia="zh-CN"/>
              </w:rPr>
              <w:t>2</w:t>
            </w:r>
          </w:p>
        </w:tc>
        <w:tc>
          <w:tcPr>
            <w:tcW w:w="6795" w:type="dxa"/>
            <w:noWrap w:val="0"/>
            <w:vAlign w:val="center"/>
          </w:tcPr>
          <w:p w14:paraId="7E7F292A">
            <w:pPr>
              <w:rPr>
                <w:rFonts w:hint="eastAsia" w:ascii="仿宋" w:hAnsi="仿宋" w:eastAsia="仿宋" w:cs="仿宋"/>
                <w:b/>
                <w:bCs/>
                <w:color w:val="auto"/>
                <w:kern w:val="2"/>
                <w:sz w:val="24"/>
                <w:szCs w:val="24"/>
                <w:highlight w:val="none"/>
                <w:shd w:val="clear" w:color="auto" w:fill="FFFFFF"/>
                <w:lang w:val="en-US" w:eastAsia="zh-CN" w:bidi="ar-SA"/>
              </w:rPr>
            </w:pPr>
            <w:r>
              <w:rPr>
                <w:rFonts w:hint="eastAsia" w:ascii="仿宋" w:hAnsi="仿宋" w:eastAsia="仿宋" w:cs="仿宋"/>
                <w:b/>
                <w:bCs/>
                <w:color w:val="auto"/>
                <w:sz w:val="24"/>
                <w:szCs w:val="24"/>
                <w:highlight w:val="none"/>
              </w:rPr>
              <w:t>舱体部分</w:t>
            </w:r>
          </w:p>
        </w:tc>
        <w:tc>
          <w:tcPr>
            <w:tcW w:w="885" w:type="dxa"/>
            <w:noWrap w:val="0"/>
            <w:vAlign w:val="center"/>
          </w:tcPr>
          <w:p w14:paraId="3AD419B1">
            <w:pPr>
              <w:spacing w:line="360" w:lineRule="auto"/>
              <w:jc w:val="center"/>
              <w:rPr>
                <w:rFonts w:hint="eastAsia" w:ascii="仿宋" w:hAnsi="仿宋" w:eastAsia="仿宋" w:cs="仿宋"/>
                <w:color w:val="auto"/>
                <w:sz w:val="24"/>
                <w:szCs w:val="24"/>
                <w:highlight w:val="none"/>
              </w:rPr>
            </w:pPr>
          </w:p>
        </w:tc>
        <w:tc>
          <w:tcPr>
            <w:tcW w:w="645" w:type="dxa"/>
            <w:noWrap w:val="0"/>
            <w:vAlign w:val="center"/>
          </w:tcPr>
          <w:p w14:paraId="5F77DED9">
            <w:pPr>
              <w:spacing w:line="360" w:lineRule="auto"/>
              <w:jc w:val="center"/>
              <w:rPr>
                <w:rFonts w:hint="eastAsia" w:ascii="仿宋" w:hAnsi="仿宋" w:eastAsia="仿宋" w:cs="仿宋"/>
                <w:color w:val="auto"/>
                <w:sz w:val="24"/>
                <w:szCs w:val="24"/>
                <w:highlight w:val="none"/>
              </w:rPr>
            </w:pPr>
          </w:p>
        </w:tc>
      </w:tr>
      <w:tr w14:paraId="7CCD7D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4" w:hRule="atLeast"/>
        </w:trPr>
        <w:tc>
          <w:tcPr>
            <w:tcW w:w="1054" w:type="dxa"/>
            <w:noWrap w:val="0"/>
            <w:vAlign w:val="center"/>
          </w:tcPr>
          <w:p w14:paraId="6D546813">
            <w:pPr>
              <w:spacing w:line="360" w:lineRule="auto"/>
              <w:jc w:val="center"/>
              <w:rPr>
                <w:rFonts w:hint="eastAsia" w:ascii="仿宋" w:hAnsi="仿宋" w:eastAsia="仿宋" w:cs="仿宋"/>
                <w:b w:val="0"/>
                <w:bCs w:val="0"/>
                <w:color w:val="auto"/>
                <w:kern w:val="2"/>
                <w:sz w:val="24"/>
                <w:szCs w:val="24"/>
                <w:highlight w:val="none"/>
                <w:shd w:val="clear" w:color="auto" w:fill="FFFFFF"/>
                <w:lang w:val="en-US" w:eastAsia="zh-CN" w:bidi="ar-SA"/>
              </w:rPr>
            </w:pPr>
            <w:r>
              <w:rPr>
                <w:rFonts w:hint="eastAsia" w:ascii="仿宋" w:hAnsi="仿宋" w:eastAsia="仿宋" w:cs="仿宋"/>
                <w:b w:val="0"/>
                <w:bCs w:val="0"/>
                <w:color w:val="auto"/>
                <w:sz w:val="24"/>
                <w:szCs w:val="24"/>
                <w:highlight w:val="none"/>
              </w:rPr>
              <w:t>2.1</w:t>
            </w:r>
          </w:p>
        </w:tc>
        <w:tc>
          <w:tcPr>
            <w:tcW w:w="6795" w:type="dxa"/>
            <w:noWrap w:val="0"/>
            <w:vAlign w:val="top"/>
          </w:tcPr>
          <w:p w14:paraId="65D7A54C">
            <w:pPr>
              <w:spacing w:line="360" w:lineRule="auto"/>
              <w:ind w:right="97" w:rightChars="46"/>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氧舱结构形式：一舱两室四门式，采用平底结构，无地下室设计。</w:t>
            </w:r>
          </w:p>
          <w:p w14:paraId="7F5B8B19">
            <w:pPr>
              <w:spacing w:line="360" w:lineRule="auto"/>
              <w:ind w:right="97" w:rightChars="46"/>
              <w:rPr>
                <w:rFonts w:hint="eastAsia" w:ascii="仿宋" w:hAnsi="仿宋" w:eastAsia="仿宋" w:cs="仿宋"/>
                <w:color w:val="auto"/>
                <w:kern w:val="2"/>
                <w:sz w:val="24"/>
                <w:szCs w:val="24"/>
                <w:highlight w:val="none"/>
                <w:shd w:val="clear" w:color="auto" w:fill="FFFFFF"/>
                <w:lang w:val="en-US" w:eastAsia="zh-CN" w:bidi="ar-SA"/>
              </w:rPr>
            </w:pPr>
            <w:r>
              <w:rPr>
                <w:rFonts w:hint="eastAsia" w:ascii="仿宋" w:hAnsi="仿宋" w:eastAsia="仿宋" w:cs="仿宋"/>
                <w:color w:val="auto"/>
                <w:sz w:val="24"/>
                <w:szCs w:val="24"/>
                <w:highlight w:val="none"/>
                <w:lang w:val="en-US" w:eastAsia="zh-CN"/>
              </w:rPr>
              <w:t>舱体规格：（直径×长度）≥3400×9500 mm。</w:t>
            </w:r>
          </w:p>
        </w:tc>
        <w:tc>
          <w:tcPr>
            <w:tcW w:w="885" w:type="dxa"/>
            <w:noWrap w:val="0"/>
            <w:vAlign w:val="center"/>
          </w:tcPr>
          <w:p w14:paraId="25558BE1">
            <w:pPr>
              <w:spacing w:line="360" w:lineRule="auto"/>
              <w:jc w:val="center"/>
              <w:rPr>
                <w:rFonts w:hint="eastAsia" w:ascii="仿宋" w:hAnsi="仿宋" w:eastAsia="仿宋" w:cs="仿宋"/>
                <w:color w:val="auto"/>
                <w:sz w:val="24"/>
                <w:szCs w:val="24"/>
                <w:highlight w:val="none"/>
              </w:rPr>
            </w:pPr>
          </w:p>
        </w:tc>
        <w:tc>
          <w:tcPr>
            <w:tcW w:w="645" w:type="dxa"/>
            <w:noWrap w:val="0"/>
            <w:vAlign w:val="center"/>
          </w:tcPr>
          <w:p w14:paraId="5C3F576D">
            <w:pPr>
              <w:spacing w:line="360" w:lineRule="auto"/>
              <w:jc w:val="center"/>
              <w:rPr>
                <w:rFonts w:hint="eastAsia" w:ascii="仿宋" w:hAnsi="仿宋" w:eastAsia="仿宋" w:cs="仿宋"/>
                <w:color w:val="auto"/>
                <w:sz w:val="24"/>
                <w:szCs w:val="24"/>
                <w:highlight w:val="none"/>
              </w:rPr>
            </w:pPr>
          </w:p>
        </w:tc>
      </w:tr>
      <w:tr w14:paraId="5A28D7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1054" w:type="dxa"/>
            <w:noWrap w:val="0"/>
            <w:vAlign w:val="center"/>
          </w:tcPr>
          <w:p w14:paraId="49046AE9">
            <w:pPr>
              <w:spacing w:line="360" w:lineRule="auto"/>
              <w:jc w:val="center"/>
              <w:rPr>
                <w:rFonts w:hint="eastAsia" w:ascii="仿宋" w:hAnsi="仿宋" w:eastAsia="仿宋" w:cs="仿宋"/>
                <w:b w:val="0"/>
                <w:bCs w:val="0"/>
                <w:color w:val="auto"/>
                <w:kern w:val="2"/>
                <w:sz w:val="24"/>
                <w:szCs w:val="24"/>
                <w:highlight w:val="none"/>
                <w:shd w:val="clear" w:color="auto" w:fill="FFFFFF"/>
                <w:lang w:val="en-US" w:eastAsia="zh-CN" w:bidi="ar-SA"/>
              </w:rPr>
            </w:pPr>
            <w:r>
              <w:rPr>
                <w:rFonts w:hint="eastAsia" w:ascii="仿宋" w:hAnsi="仿宋" w:eastAsia="仿宋" w:cs="仿宋"/>
                <w:b w:val="0"/>
                <w:bCs w:val="0"/>
                <w:color w:val="auto"/>
                <w:sz w:val="24"/>
                <w:szCs w:val="24"/>
                <w:highlight w:val="none"/>
              </w:rPr>
              <w:t>2.2</w:t>
            </w:r>
          </w:p>
        </w:tc>
        <w:tc>
          <w:tcPr>
            <w:tcW w:w="6795" w:type="dxa"/>
            <w:noWrap w:val="0"/>
            <w:vAlign w:val="top"/>
          </w:tcPr>
          <w:p w14:paraId="01B74B36">
            <w:pPr>
              <w:spacing w:line="360" w:lineRule="auto"/>
              <w:ind w:right="97" w:rightChars="46"/>
              <w:rPr>
                <w:rFonts w:hint="eastAsia" w:ascii="仿宋" w:hAnsi="仿宋" w:eastAsia="仿宋" w:cs="仿宋"/>
                <w:color w:val="auto"/>
                <w:kern w:val="2"/>
                <w:sz w:val="24"/>
                <w:szCs w:val="24"/>
                <w:highlight w:val="none"/>
                <w:shd w:val="clear" w:color="auto" w:fill="FFFFFF"/>
                <w:lang w:val="en-US" w:eastAsia="zh-CN" w:bidi="ar-SA"/>
              </w:rPr>
            </w:pPr>
            <w:r>
              <w:rPr>
                <w:rFonts w:hint="eastAsia" w:ascii="仿宋" w:hAnsi="仿宋" w:eastAsia="仿宋" w:cs="仿宋"/>
                <w:color w:val="auto"/>
                <w:sz w:val="24"/>
                <w:szCs w:val="24"/>
                <w:highlight w:val="none"/>
                <w:lang w:val="en-US" w:eastAsia="zh-CN"/>
              </w:rPr>
              <w:t>最高工作压力：≥0.2 MPa。</w:t>
            </w:r>
          </w:p>
        </w:tc>
        <w:tc>
          <w:tcPr>
            <w:tcW w:w="885" w:type="dxa"/>
            <w:noWrap w:val="0"/>
            <w:vAlign w:val="center"/>
          </w:tcPr>
          <w:p w14:paraId="16CEAD23">
            <w:pPr>
              <w:spacing w:line="360" w:lineRule="auto"/>
              <w:jc w:val="center"/>
              <w:rPr>
                <w:rFonts w:hint="eastAsia" w:ascii="仿宋" w:hAnsi="仿宋" w:eastAsia="仿宋" w:cs="仿宋"/>
                <w:color w:val="auto"/>
                <w:sz w:val="24"/>
                <w:szCs w:val="24"/>
                <w:highlight w:val="none"/>
              </w:rPr>
            </w:pPr>
          </w:p>
        </w:tc>
        <w:tc>
          <w:tcPr>
            <w:tcW w:w="645" w:type="dxa"/>
            <w:noWrap w:val="0"/>
            <w:vAlign w:val="center"/>
          </w:tcPr>
          <w:p w14:paraId="70958A15">
            <w:pPr>
              <w:spacing w:line="360" w:lineRule="auto"/>
              <w:jc w:val="center"/>
              <w:rPr>
                <w:rFonts w:hint="eastAsia" w:ascii="仿宋" w:hAnsi="仿宋" w:eastAsia="仿宋" w:cs="仿宋"/>
                <w:color w:val="auto"/>
                <w:sz w:val="24"/>
                <w:szCs w:val="24"/>
                <w:highlight w:val="none"/>
              </w:rPr>
            </w:pPr>
          </w:p>
        </w:tc>
      </w:tr>
      <w:tr w14:paraId="164E3A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1054" w:type="dxa"/>
            <w:noWrap w:val="0"/>
            <w:vAlign w:val="center"/>
          </w:tcPr>
          <w:p w14:paraId="47ECD8BC">
            <w:pPr>
              <w:spacing w:line="360" w:lineRule="auto"/>
              <w:jc w:val="center"/>
              <w:rPr>
                <w:rFonts w:hint="eastAsia" w:ascii="仿宋" w:hAnsi="仿宋" w:eastAsia="仿宋" w:cs="仿宋"/>
                <w:b w:val="0"/>
                <w:bCs w:val="0"/>
                <w:color w:val="auto"/>
                <w:kern w:val="2"/>
                <w:sz w:val="24"/>
                <w:szCs w:val="24"/>
                <w:highlight w:val="none"/>
                <w:shd w:val="clear" w:color="auto" w:fill="FFFFFF"/>
                <w:lang w:val="en-US" w:eastAsia="zh-CN" w:bidi="ar-SA"/>
              </w:rPr>
            </w:pPr>
            <w:r>
              <w:rPr>
                <w:rFonts w:hint="eastAsia" w:ascii="仿宋" w:hAnsi="仿宋" w:eastAsia="仿宋" w:cs="仿宋"/>
                <w:b w:val="0"/>
                <w:bCs w:val="0"/>
                <w:color w:val="auto"/>
                <w:sz w:val="24"/>
                <w:szCs w:val="24"/>
                <w:highlight w:val="none"/>
              </w:rPr>
              <w:t>▲2.3</w:t>
            </w:r>
          </w:p>
        </w:tc>
        <w:tc>
          <w:tcPr>
            <w:tcW w:w="6795" w:type="dxa"/>
            <w:noWrap w:val="0"/>
            <w:vAlign w:val="top"/>
          </w:tcPr>
          <w:p w14:paraId="27E00575">
            <w:pPr>
              <w:spacing w:line="360" w:lineRule="auto"/>
              <w:ind w:right="97" w:rightChars="46"/>
              <w:rPr>
                <w:rFonts w:hint="eastAsia" w:ascii="仿宋" w:hAnsi="仿宋" w:eastAsia="仿宋" w:cs="仿宋"/>
                <w:color w:val="auto"/>
                <w:kern w:val="2"/>
                <w:sz w:val="24"/>
                <w:szCs w:val="24"/>
                <w:highlight w:val="none"/>
                <w:shd w:val="clear" w:color="auto" w:fill="FFFFFF"/>
                <w:lang w:val="en-US" w:eastAsia="zh-CN" w:bidi="ar-SA"/>
              </w:rPr>
            </w:pPr>
            <w:r>
              <w:rPr>
                <w:rFonts w:hint="eastAsia" w:ascii="仿宋" w:hAnsi="仿宋" w:eastAsia="仿宋" w:cs="仿宋"/>
                <w:color w:val="auto"/>
                <w:sz w:val="24"/>
                <w:szCs w:val="24"/>
                <w:highlight w:val="none"/>
                <w:lang w:val="en-US" w:eastAsia="zh-CN"/>
              </w:rPr>
              <w:t>治疗人数：18人，治疗舱14人，过渡舱4人。</w:t>
            </w:r>
          </w:p>
        </w:tc>
        <w:tc>
          <w:tcPr>
            <w:tcW w:w="885" w:type="dxa"/>
            <w:noWrap w:val="0"/>
            <w:vAlign w:val="center"/>
          </w:tcPr>
          <w:p w14:paraId="276D1237">
            <w:pPr>
              <w:spacing w:line="360" w:lineRule="auto"/>
              <w:jc w:val="center"/>
              <w:rPr>
                <w:rFonts w:hint="eastAsia" w:ascii="仿宋" w:hAnsi="仿宋" w:eastAsia="仿宋" w:cs="仿宋"/>
                <w:color w:val="auto"/>
                <w:sz w:val="24"/>
                <w:szCs w:val="24"/>
                <w:highlight w:val="none"/>
              </w:rPr>
            </w:pPr>
          </w:p>
        </w:tc>
        <w:tc>
          <w:tcPr>
            <w:tcW w:w="645" w:type="dxa"/>
            <w:noWrap w:val="0"/>
            <w:vAlign w:val="center"/>
          </w:tcPr>
          <w:p w14:paraId="70C8351E">
            <w:pPr>
              <w:spacing w:line="360" w:lineRule="auto"/>
              <w:jc w:val="center"/>
              <w:rPr>
                <w:rFonts w:hint="eastAsia" w:ascii="仿宋" w:hAnsi="仿宋" w:eastAsia="仿宋" w:cs="仿宋"/>
                <w:color w:val="auto"/>
                <w:sz w:val="24"/>
                <w:szCs w:val="24"/>
                <w:highlight w:val="none"/>
              </w:rPr>
            </w:pPr>
          </w:p>
        </w:tc>
      </w:tr>
      <w:tr w14:paraId="411720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27" w:hRule="atLeast"/>
        </w:trPr>
        <w:tc>
          <w:tcPr>
            <w:tcW w:w="1054" w:type="dxa"/>
            <w:noWrap w:val="0"/>
            <w:vAlign w:val="center"/>
          </w:tcPr>
          <w:p w14:paraId="32332599">
            <w:pPr>
              <w:spacing w:line="360" w:lineRule="auto"/>
              <w:jc w:val="center"/>
              <w:rPr>
                <w:rFonts w:hint="eastAsia" w:ascii="仿宋" w:hAnsi="仿宋" w:eastAsia="仿宋" w:cs="仿宋"/>
                <w:b w:val="0"/>
                <w:bCs w:val="0"/>
                <w:color w:val="auto"/>
                <w:kern w:val="2"/>
                <w:sz w:val="24"/>
                <w:szCs w:val="24"/>
                <w:highlight w:val="none"/>
                <w:shd w:val="clear" w:color="auto" w:fill="FFFFFF"/>
                <w:lang w:val="en-US" w:eastAsia="zh-CN" w:bidi="ar-SA"/>
              </w:rPr>
            </w:pPr>
            <w:r>
              <w:rPr>
                <w:rFonts w:hint="eastAsia" w:ascii="仿宋" w:hAnsi="仿宋" w:eastAsia="仿宋" w:cs="仿宋"/>
                <w:b w:val="0"/>
                <w:bCs w:val="0"/>
                <w:color w:val="auto"/>
                <w:sz w:val="24"/>
                <w:szCs w:val="24"/>
                <w:highlight w:val="none"/>
              </w:rPr>
              <w:t>2.4</w:t>
            </w:r>
          </w:p>
        </w:tc>
        <w:tc>
          <w:tcPr>
            <w:tcW w:w="6795" w:type="dxa"/>
            <w:noWrap w:val="0"/>
            <w:vAlign w:val="top"/>
          </w:tcPr>
          <w:p w14:paraId="6406F44E">
            <w:pPr>
              <w:spacing w:line="360" w:lineRule="auto"/>
              <w:ind w:right="97" w:rightChars="46"/>
              <w:rPr>
                <w:rFonts w:hint="eastAsia" w:ascii="仿宋" w:hAnsi="仿宋" w:eastAsia="仿宋" w:cs="仿宋"/>
                <w:color w:val="auto"/>
                <w:kern w:val="2"/>
                <w:sz w:val="24"/>
                <w:szCs w:val="24"/>
                <w:highlight w:val="none"/>
                <w:shd w:val="clear" w:color="auto" w:fill="FFFFFF"/>
                <w:lang w:val="en-US" w:eastAsia="zh-CN" w:bidi="ar-SA"/>
              </w:rPr>
            </w:pPr>
            <w:r>
              <w:rPr>
                <w:rFonts w:hint="eastAsia" w:ascii="仿宋" w:hAnsi="仿宋" w:eastAsia="仿宋" w:cs="仿宋"/>
                <w:color w:val="auto"/>
                <w:sz w:val="24"/>
                <w:szCs w:val="24"/>
                <w:highlight w:val="none"/>
                <w:lang w:val="en-US" w:eastAsia="zh-CN"/>
              </w:rPr>
              <w:t>人均舱容：≥3m3。</w:t>
            </w:r>
          </w:p>
        </w:tc>
        <w:tc>
          <w:tcPr>
            <w:tcW w:w="885" w:type="dxa"/>
            <w:noWrap w:val="0"/>
            <w:vAlign w:val="center"/>
          </w:tcPr>
          <w:p w14:paraId="2046EEF1">
            <w:pPr>
              <w:spacing w:line="360" w:lineRule="auto"/>
              <w:jc w:val="center"/>
              <w:rPr>
                <w:rFonts w:hint="eastAsia" w:ascii="仿宋" w:hAnsi="仿宋" w:eastAsia="仿宋" w:cs="仿宋"/>
                <w:color w:val="auto"/>
                <w:sz w:val="24"/>
                <w:szCs w:val="24"/>
                <w:highlight w:val="none"/>
              </w:rPr>
            </w:pPr>
          </w:p>
        </w:tc>
        <w:tc>
          <w:tcPr>
            <w:tcW w:w="645" w:type="dxa"/>
            <w:noWrap w:val="0"/>
            <w:vAlign w:val="center"/>
          </w:tcPr>
          <w:p w14:paraId="2215467E">
            <w:pPr>
              <w:spacing w:line="360" w:lineRule="auto"/>
              <w:jc w:val="center"/>
              <w:rPr>
                <w:rFonts w:hint="eastAsia" w:ascii="仿宋" w:hAnsi="仿宋" w:eastAsia="仿宋" w:cs="仿宋"/>
                <w:color w:val="auto"/>
                <w:sz w:val="24"/>
                <w:szCs w:val="24"/>
                <w:highlight w:val="none"/>
              </w:rPr>
            </w:pPr>
          </w:p>
        </w:tc>
      </w:tr>
      <w:tr w14:paraId="1676B9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1" w:hRule="atLeast"/>
        </w:trPr>
        <w:tc>
          <w:tcPr>
            <w:tcW w:w="1054" w:type="dxa"/>
            <w:noWrap w:val="0"/>
            <w:vAlign w:val="center"/>
          </w:tcPr>
          <w:p w14:paraId="372B8D3F">
            <w:pPr>
              <w:spacing w:line="360" w:lineRule="auto"/>
              <w:jc w:val="center"/>
              <w:rPr>
                <w:rFonts w:hint="eastAsia" w:ascii="仿宋" w:hAnsi="仿宋" w:eastAsia="仿宋" w:cs="仿宋"/>
                <w:b w:val="0"/>
                <w:bCs w:val="0"/>
                <w:color w:val="auto"/>
                <w:kern w:val="2"/>
                <w:sz w:val="24"/>
                <w:szCs w:val="24"/>
                <w:highlight w:val="none"/>
                <w:shd w:val="clear" w:color="auto" w:fill="FFFFFF"/>
                <w:lang w:val="en-US" w:eastAsia="zh-CN" w:bidi="ar-SA"/>
              </w:rPr>
            </w:pPr>
            <w:r>
              <w:rPr>
                <w:rFonts w:hint="eastAsia" w:ascii="仿宋" w:hAnsi="仿宋" w:eastAsia="仿宋" w:cs="仿宋"/>
                <w:b w:val="0"/>
                <w:bCs w:val="0"/>
                <w:color w:val="auto"/>
                <w:sz w:val="24"/>
                <w:szCs w:val="24"/>
                <w:highlight w:val="none"/>
              </w:rPr>
              <w:t>2.5</w:t>
            </w:r>
          </w:p>
        </w:tc>
        <w:tc>
          <w:tcPr>
            <w:tcW w:w="6795" w:type="dxa"/>
            <w:noWrap w:val="0"/>
            <w:vAlign w:val="top"/>
          </w:tcPr>
          <w:p w14:paraId="6AB1319E">
            <w:pPr>
              <w:spacing w:line="360" w:lineRule="auto"/>
              <w:rPr>
                <w:rFonts w:hint="eastAsia" w:ascii="仿宋" w:hAnsi="仿宋" w:eastAsia="仿宋" w:cs="仿宋"/>
                <w:color w:val="auto"/>
                <w:kern w:val="2"/>
                <w:sz w:val="24"/>
                <w:szCs w:val="24"/>
                <w:highlight w:val="none"/>
                <w:shd w:val="clear" w:color="auto" w:fill="FFFFFF"/>
                <w:lang w:val="en-US" w:eastAsia="zh-CN" w:bidi="ar-SA"/>
              </w:rPr>
            </w:pPr>
            <w:r>
              <w:rPr>
                <w:rFonts w:hint="eastAsia" w:ascii="仿宋" w:hAnsi="仿宋" w:eastAsia="仿宋" w:cs="仿宋"/>
                <w:color w:val="auto"/>
                <w:sz w:val="24"/>
                <w:szCs w:val="24"/>
                <w:highlight w:val="none"/>
              </w:rPr>
              <w:t>舱门尺寸及数量：（高×宽）≥1880</w:t>
            </w:r>
            <w:r>
              <w:rPr>
                <w:rFonts w:hint="eastAsia" w:ascii="仿宋" w:hAnsi="仿宋" w:eastAsia="仿宋" w:cs="仿宋"/>
                <w:color w:val="auto"/>
                <w:sz w:val="24"/>
                <w:szCs w:val="24"/>
                <w:highlight w:val="none"/>
                <w:lang w:val="en-US" w:eastAsia="zh-CN"/>
              </w:rPr>
              <w:t>mm</w:t>
            </w:r>
            <w:r>
              <w:rPr>
                <w:rFonts w:hint="eastAsia" w:ascii="仿宋" w:hAnsi="仿宋" w:eastAsia="仿宋" w:cs="仿宋"/>
                <w:color w:val="auto"/>
                <w:sz w:val="24"/>
                <w:szCs w:val="24"/>
                <w:highlight w:val="none"/>
              </w:rPr>
              <w:t>x</w:t>
            </w:r>
            <w:r>
              <w:rPr>
                <w:rFonts w:hint="eastAsia" w:ascii="仿宋" w:hAnsi="仿宋" w:eastAsia="仿宋" w:cs="仿宋"/>
                <w:color w:val="auto"/>
                <w:sz w:val="24"/>
                <w:szCs w:val="24"/>
                <w:highlight w:val="none"/>
                <w:lang w:val="en-US" w:eastAsia="zh-CN"/>
              </w:rPr>
              <w:t>128</w:t>
            </w:r>
            <w:r>
              <w:rPr>
                <w:rFonts w:hint="eastAsia" w:ascii="仿宋" w:hAnsi="仿宋" w:eastAsia="仿宋" w:cs="仿宋"/>
                <w:color w:val="auto"/>
                <w:sz w:val="24"/>
                <w:szCs w:val="24"/>
                <w:highlight w:val="none"/>
              </w:rPr>
              <w:t>0</w:t>
            </w:r>
            <w:r>
              <w:rPr>
                <w:rFonts w:hint="eastAsia" w:ascii="仿宋" w:hAnsi="仿宋" w:eastAsia="仿宋" w:cs="仿宋"/>
                <w:color w:val="auto"/>
                <w:sz w:val="24"/>
                <w:szCs w:val="24"/>
                <w:highlight w:val="none"/>
                <w:lang w:val="en-US" w:eastAsia="zh-CN"/>
              </w:rPr>
              <w:t>mm/</w:t>
            </w:r>
            <w:r>
              <w:rPr>
                <w:rFonts w:hint="eastAsia" w:ascii="仿宋" w:hAnsi="仿宋" w:eastAsia="仿宋" w:cs="仿宋"/>
                <w:color w:val="auto"/>
                <w:sz w:val="24"/>
                <w:szCs w:val="24"/>
                <w:highlight w:val="none"/>
              </w:rPr>
              <w:t>1880</w:t>
            </w:r>
            <w:r>
              <w:rPr>
                <w:rFonts w:hint="eastAsia" w:ascii="仿宋" w:hAnsi="仿宋" w:eastAsia="仿宋" w:cs="仿宋"/>
                <w:color w:val="auto"/>
                <w:sz w:val="24"/>
                <w:szCs w:val="24"/>
                <w:highlight w:val="none"/>
                <w:lang w:val="en-US" w:eastAsia="zh-CN"/>
              </w:rPr>
              <w:t>mm</w:t>
            </w:r>
            <w:r>
              <w:rPr>
                <w:rFonts w:hint="eastAsia" w:ascii="仿宋" w:hAnsi="仿宋" w:eastAsia="仿宋" w:cs="仿宋"/>
                <w:color w:val="auto"/>
                <w:sz w:val="24"/>
                <w:szCs w:val="24"/>
                <w:highlight w:val="none"/>
              </w:rPr>
              <w:t>x</w:t>
            </w:r>
            <w:r>
              <w:rPr>
                <w:rFonts w:hint="eastAsia" w:ascii="仿宋" w:hAnsi="仿宋" w:eastAsia="仿宋" w:cs="仿宋"/>
                <w:color w:val="auto"/>
                <w:sz w:val="24"/>
                <w:szCs w:val="24"/>
                <w:highlight w:val="none"/>
                <w:lang w:val="en-US" w:eastAsia="zh-CN"/>
              </w:rPr>
              <w:t>108</w:t>
            </w:r>
            <w:r>
              <w:rPr>
                <w:rFonts w:hint="eastAsia" w:ascii="仿宋" w:hAnsi="仿宋" w:eastAsia="仿宋" w:cs="仿宋"/>
                <w:color w:val="auto"/>
                <w:sz w:val="24"/>
                <w:szCs w:val="24"/>
                <w:highlight w:val="none"/>
              </w:rPr>
              <w:t>0</w:t>
            </w:r>
            <w:r>
              <w:rPr>
                <w:rFonts w:hint="eastAsia" w:ascii="仿宋" w:hAnsi="仿宋" w:eastAsia="仿宋" w:cs="仿宋"/>
                <w:color w:val="auto"/>
                <w:sz w:val="24"/>
                <w:szCs w:val="24"/>
                <w:highlight w:val="none"/>
                <w:lang w:val="en-US" w:eastAsia="zh-CN"/>
              </w:rPr>
              <w:t>mm</w:t>
            </w:r>
            <w:r>
              <w:rPr>
                <w:rFonts w:hint="eastAsia" w:ascii="仿宋" w:hAnsi="仿宋" w:eastAsia="仿宋" w:cs="仿宋"/>
                <w:color w:val="auto"/>
                <w:sz w:val="24"/>
                <w:szCs w:val="24"/>
                <w:highlight w:val="none"/>
              </w:rPr>
              <w:t>，数量</w:t>
            </w:r>
            <w:r>
              <w:rPr>
                <w:rFonts w:hint="eastAsia" w:ascii="仿宋" w:hAnsi="仿宋" w:eastAsia="仿宋" w:cs="仿宋"/>
                <w:color w:val="auto"/>
                <w:sz w:val="24"/>
                <w:szCs w:val="24"/>
                <w:highlight w:val="none"/>
                <w:lang w:val="en-US" w:eastAsia="zh-CN"/>
              </w:rPr>
              <w:t>各2</w:t>
            </w:r>
            <w:r>
              <w:rPr>
                <w:rFonts w:hint="eastAsia" w:ascii="仿宋" w:hAnsi="仿宋" w:eastAsia="仿宋" w:cs="仿宋"/>
                <w:color w:val="auto"/>
                <w:sz w:val="24"/>
                <w:szCs w:val="24"/>
                <w:highlight w:val="none"/>
              </w:rPr>
              <w:t>套。</w:t>
            </w:r>
          </w:p>
        </w:tc>
        <w:tc>
          <w:tcPr>
            <w:tcW w:w="885" w:type="dxa"/>
            <w:noWrap w:val="0"/>
            <w:vAlign w:val="center"/>
          </w:tcPr>
          <w:p w14:paraId="2F9D5593">
            <w:pPr>
              <w:spacing w:line="360" w:lineRule="auto"/>
              <w:jc w:val="center"/>
              <w:rPr>
                <w:rFonts w:hint="eastAsia" w:ascii="仿宋" w:hAnsi="仿宋" w:eastAsia="仿宋" w:cs="仿宋"/>
                <w:color w:val="auto"/>
                <w:sz w:val="24"/>
                <w:szCs w:val="24"/>
                <w:highlight w:val="none"/>
              </w:rPr>
            </w:pPr>
          </w:p>
        </w:tc>
        <w:tc>
          <w:tcPr>
            <w:tcW w:w="645" w:type="dxa"/>
            <w:noWrap w:val="0"/>
            <w:vAlign w:val="center"/>
          </w:tcPr>
          <w:p w14:paraId="3AC0CFB9">
            <w:pPr>
              <w:spacing w:line="360" w:lineRule="auto"/>
              <w:jc w:val="center"/>
              <w:rPr>
                <w:rFonts w:hint="eastAsia" w:ascii="仿宋" w:hAnsi="仿宋" w:eastAsia="仿宋" w:cs="仿宋"/>
                <w:color w:val="auto"/>
                <w:sz w:val="24"/>
                <w:szCs w:val="24"/>
                <w:highlight w:val="none"/>
              </w:rPr>
            </w:pPr>
          </w:p>
        </w:tc>
      </w:tr>
      <w:tr w14:paraId="4934A3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1" w:hRule="atLeast"/>
        </w:trPr>
        <w:tc>
          <w:tcPr>
            <w:tcW w:w="1054" w:type="dxa"/>
            <w:noWrap w:val="0"/>
            <w:vAlign w:val="center"/>
          </w:tcPr>
          <w:p w14:paraId="218087F7">
            <w:pPr>
              <w:spacing w:line="360" w:lineRule="auto"/>
              <w:jc w:val="center"/>
              <w:rPr>
                <w:rFonts w:hint="eastAsia" w:ascii="仿宋" w:hAnsi="仿宋" w:eastAsia="仿宋" w:cs="仿宋"/>
                <w:b w:val="0"/>
                <w:bCs w:val="0"/>
                <w:color w:val="auto"/>
                <w:kern w:val="2"/>
                <w:sz w:val="24"/>
                <w:szCs w:val="24"/>
                <w:highlight w:val="none"/>
                <w:shd w:val="clear" w:color="auto" w:fill="FFFFFF"/>
                <w:lang w:val="en-US" w:eastAsia="zh-CN" w:bidi="ar-SA"/>
              </w:rPr>
            </w:pPr>
            <w:r>
              <w:rPr>
                <w:rFonts w:hint="eastAsia" w:ascii="仿宋" w:hAnsi="仿宋" w:eastAsia="仿宋" w:cs="仿宋"/>
                <w:b w:val="0"/>
                <w:bCs w:val="0"/>
                <w:color w:val="auto"/>
                <w:sz w:val="24"/>
                <w:szCs w:val="24"/>
                <w:highlight w:val="none"/>
                <w:lang w:eastAsia="zh-CN"/>
              </w:rPr>
              <w:t>★</w:t>
            </w:r>
            <w:r>
              <w:rPr>
                <w:rFonts w:hint="eastAsia" w:ascii="仿宋" w:hAnsi="仿宋" w:eastAsia="仿宋" w:cs="仿宋"/>
                <w:b w:val="0"/>
                <w:bCs w:val="0"/>
                <w:color w:val="auto"/>
                <w:sz w:val="24"/>
                <w:szCs w:val="24"/>
                <w:highlight w:val="none"/>
              </w:rPr>
              <w:t>2.6</w:t>
            </w:r>
          </w:p>
        </w:tc>
        <w:tc>
          <w:tcPr>
            <w:tcW w:w="6795" w:type="dxa"/>
            <w:noWrap w:val="0"/>
            <w:vAlign w:val="top"/>
          </w:tcPr>
          <w:p w14:paraId="3D116C8B">
            <w:pPr>
              <w:spacing w:line="360" w:lineRule="auto"/>
              <w:rPr>
                <w:rFonts w:hint="eastAsia" w:ascii="仿宋" w:hAnsi="仿宋" w:eastAsia="仿宋" w:cs="仿宋"/>
                <w:color w:val="auto"/>
                <w:kern w:val="2"/>
                <w:sz w:val="24"/>
                <w:szCs w:val="24"/>
                <w:highlight w:val="none"/>
                <w:shd w:val="clear" w:color="auto" w:fill="FFFFFF"/>
                <w:lang w:val="en-US" w:eastAsia="zh-CN" w:bidi="ar-SA"/>
              </w:rPr>
            </w:pPr>
            <w:r>
              <w:rPr>
                <w:rFonts w:hint="eastAsia" w:ascii="仿宋" w:hAnsi="仿宋" w:eastAsia="仿宋" w:cs="仿宋"/>
                <w:color w:val="auto"/>
                <w:sz w:val="24"/>
                <w:szCs w:val="24"/>
                <w:highlight w:val="none"/>
              </w:rPr>
              <w:t>舱门形式：治疗舱、过渡舱</w:t>
            </w:r>
            <w:r>
              <w:rPr>
                <w:rFonts w:hint="eastAsia" w:ascii="仿宋" w:hAnsi="仿宋" w:eastAsia="仿宋" w:cs="仿宋"/>
                <w:color w:val="auto"/>
                <w:sz w:val="24"/>
                <w:szCs w:val="24"/>
                <w:highlight w:val="none"/>
                <w:lang w:val="en-US" w:eastAsia="zh-CN"/>
              </w:rPr>
              <w:t>均</w:t>
            </w:r>
            <w:r>
              <w:rPr>
                <w:rFonts w:hint="eastAsia" w:ascii="仿宋" w:hAnsi="仿宋" w:eastAsia="仿宋" w:cs="仿宋"/>
                <w:color w:val="auto"/>
                <w:sz w:val="24"/>
                <w:szCs w:val="24"/>
                <w:highlight w:val="none"/>
              </w:rPr>
              <w:t>为平移方式，无门槛</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rPr>
              <w:t>采用</w:t>
            </w:r>
            <w:r>
              <w:rPr>
                <w:rFonts w:hint="eastAsia" w:ascii="仿宋" w:hAnsi="仿宋" w:eastAsia="仿宋" w:cs="仿宋"/>
                <w:color w:val="auto"/>
                <w:sz w:val="24"/>
                <w:szCs w:val="24"/>
                <w:highlight w:val="none"/>
                <w:lang w:val="en-US" w:eastAsia="zh-CN"/>
              </w:rPr>
              <w:t>自动</w:t>
            </w:r>
            <w:r>
              <w:rPr>
                <w:rFonts w:hint="eastAsia" w:ascii="仿宋" w:hAnsi="仿宋" w:eastAsia="仿宋" w:cs="仿宋"/>
                <w:color w:val="auto"/>
                <w:sz w:val="24"/>
                <w:szCs w:val="24"/>
                <w:highlight w:val="none"/>
              </w:rPr>
              <w:t>密封门技术。(</w:t>
            </w:r>
            <w:r>
              <w:rPr>
                <w:rFonts w:hint="eastAsia" w:ascii="仿宋" w:hAnsi="仿宋" w:eastAsia="仿宋" w:cs="仿宋"/>
                <w:b/>
                <w:bCs/>
                <w:color w:val="auto"/>
                <w:sz w:val="24"/>
                <w:szCs w:val="24"/>
                <w:highlight w:val="none"/>
              </w:rPr>
              <w:t>须提供</w:t>
            </w:r>
            <w:r>
              <w:rPr>
                <w:rFonts w:hint="eastAsia" w:ascii="仿宋" w:hAnsi="仿宋" w:eastAsia="仿宋" w:cs="仿宋"/>
                <w:b/>
                <w:bCs/>
                <w:color w:val="auto"/>
                <w:sz w:val="24"/>
                <w:szCs w:val="24"/>
                <w:highlight w:val="none"/>
                <w:lang w:eastAsia="zh-CN"/>
              </w:rPr>
              <w:t>CMA检测资质公司出具的证明材料</w:t>
            </w:r>
            <w:r>
              <w:rPr>
                <w:rFonts w:hint="eastAsia" w:ascii="仿宋" w:hAnsi="仿宋" w:eastAsia="仿宋" w:cs="仿宋"/>
                <w:b/>
                <w:bCs/>
                <w:color w:val="auto"/>
                <w:sz w:val="24"/>
                <w:szCs w:val="24"/>
                <w:highlight w:val="none"/>
              </w:rPr>
              <w:t>并加盖公章)。</w:t>
            </w:r>
          </w:p>
        </w:tc>
        <w:tc>
          <w:tcPr>
            <w:tcW w:w="885" w:type="dxa"/>
            <w:noWrap w:val="0"/>
            <w:vAlign w:val="center"/>
          </w:tcPr>
          <w:p w14:paraId="0A2CDCC0">
            <w:pPr>
              <w:spacing w:line="360" w:lineRule="auto"/>
              <w:jc w:val="center"/>
              <w:rPr>
                <w:rFonts w:hint="eastAsia" w:ascii="仿宋" w:hAnsi="仿宋" w:eastAsia="仿宋" w:cs="仿宋"/>
                <w:color w:val="auto"/>
                <w:sz w:val="24"/>
                <w:szCs w:val="24"/>
                <w:highlight w:val="none"/>
              </w:rPr>
            </w:pPr>
          </w:p>
        </w:tc>
        <w:tc>
          <w:tcPr>
            <w:tcW w:w="645" w:type="dxa"/>
            <w:noWrap w:val="0"/>
            <w:vAlign w:val="center"/>
          </w:tcPr>
          <w:p w14:paraId="332BF4E7">
            <w:pPr>
              <w:spacing w:line="360" w:lineRule="auto"/>
              <w:jc w:val="center"/>
              <w:rPr>
                <w:rFonts w:hint="eastAsia" w:ascii="仿宋" w:hAnsi="仿宋" w:eastAsia="仿宋" w:cs="仿宋"/>
                <w:color w:val="auto"/>
                <w:sz w:val="24"/>
                <w:szCs w:val="24"/>
                <w:highlight w:val="none"/>
              </w:rPr>
            </w:pPr>
          </w:p>
        </w:tc>
      </w:tr>
      <w:tr w14:paraId="4D73BD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6" w:hRule="atLeast"/>
        </w:trPr>
        <w:tc>
          <w:tcPr>
            <w:tcW w:w="1054" w:type="dxa"/>
            <w:noWrap w:val="0"/>
            <w:vAlign w:val="center"/>
          </w:tcPr>
          <w:p w14:paraId="6BC4D8E6">
            <w:pPr>
              <w:spacing w:line="360" w:lineRule="auto"/>
              <w:jc w:val="center"/>
              <w:rPr>
                <w:rFonts w:hint="eastAsia" w:ascii="仿宋" w:hAnsi="仿宋" w:eastAsia="仿宋" w:cs="仿宋"/>
                <w:b w:val="0"/>
                <w:bCs w:val="0"/>
                <w:color w:val="auto"/>
                <w:kern w:val="2"/>
                <w:sz w:val="24"/>
                <w:szCs w:val="24"/>
                <w:highlight w:val="none"/>
                <w:shd w:val="clear" w:color="auto" w:fill="FFFFFF"/>
                <w:lang w:val="en-US" w:eastAsia="zh-CN" w:bidi="ar-SA"/>
              </w:rPr>
            </w:pPr>
            <w:r>
              <w:rPr>
                <w:rFonts w:hint="eastAsia" w:ascii="仿宋" w:hAnsi="仿宋" w:eastAsia="仿宋" w:cs="仿宋"/>
                <w:b w:val="0"/>
                <w:bCs w:val="0"/>
                <w:color w:val="auto"/>
                <w:sz w:val="24"/>
                <w:szCs w:val="24"/>
                <w:highlight w:val="none"/>
              </w:rPr>
              <w:t>2.7</w:t>
            </w:r>
          </w:p>
        </w:tc>
        <w:tc>
          <w:tcPr>
            <w:tcW w:w="6795" w:type="dxa"/>
            <w:noWrap w:val="0"/>
            <w:vAlign w:val="top"/>
          </w:tcPr>
          <w:p w14:paraId="3DC6B726">
            <w:pPr>
              <w:spacing w:line="360" w:lineRule="auto"/>
              <w:rPr>
                <w:rFonts w:hint="eastAsia" w:ascii="仿宋" w:hAnsi="仿宋" w:eastAsia="仿宋" w:cs="仿宋"/>
                <w:color w:val="auto"/>
                <w:kern w:val="2"/>
                <w:sz w:val="24"/>
                <w:szCs w:val="24"/>
                <w:highlight w:val="none"/>
                <w:shd w:val="clear" w:color="auto" w:fill="FFFFFF"/>
                <w:lang w:val="en-US" w:eastAsia="zh-CN" w:bidi="ar-SA"/>
              </w:rPr>
            </w:pPr>
            <w:r>
              <w:rPr>
                <w:rFonts w:hint="eastAsia" w:ascii="仿宋" w:hAnsi="仿宋" w:eastAsia="仿宋" w:cs="仿宋"/>
                <w:color w:val="auto"/>
                <w:sz w:val="24"/>
                <w:szCs w:val="24"/>
                <w:highlight w:val="none"/>
              </w:rPr>
              <w:t>舱门门框门框加不锈钢护板，端门框边加不锈钢包边，舱门翻盖采用氧舱专用</w:t>
            </w:r>
            <w:r>
              <w:rPr>
                <w:rFonts w:hint="eastAsia" w:ascii="仿宋" w:hAnsi="仿宋" w:eastAsia="仿宋" w:cs="仿宋"/>
                <w:color w:val="auto"/>
                <w:sz w:val="24"/>
                <w:szCs w:val="24"/>
                <w:highlight w:val="none"/>
                <w:lang w:val="en-US" w:eastAsia="zh-CN"/>
              </w:rPr>
              <w:t>8</w:t>
            </w:r>
            <w:r>
              <w:rPr>
                <w:rFonts w:hint="eastAsia" w:ascii="仿宋" w:hAnsi="仿宋" w:eastAsia="仿宋" w:cs="仿宋"/>
                <w:color w:val="auto"/>
                <w:sz w:val="24"/>
                <w:szCs w:val="24"/>
                <w:highlight w:val="none"/>
              </w:rPr>
              <w:t>安全自锁伸缩踏板装置（提供实景照片，并注明投标文件所在页码)。</w:t>
            </w:r>
          </w:p>
        </w:tc>
        <w:tc>
          <w:tcPr>
            <w:tcW w:w="885" w:type="dxa"/>
            <w:noWrap w:val="0"/>
            <w:vAlign w:val="center"/>
          </w:tcPr>
          <w:p w14:paraId="1B7DC13A">
            <w:pPr>
              <w:spacing w:line="360" w:lineRule="auto"/>
              <w:jc w:val="center"/>
              <w:rPr>
                <w:rFonts w:hint="eastAsia" w:ascii="仿宋" w:hAnsi="仿宋" w:eastAsia="仿宋" w:cs="仿宋"/>
                <w:color w:val="auto"/>
                <w:sz w:val="24"/>
                <w:szCs w:val="24"/>
                <w:highlight w:val="none"/>
              </w:rPr>
            </w:pPr>
          </w:p>
        </w:tc>
        <w:tc>
          <w:tcPr>
            <w:tcW w:w="645" w:type="dxa"/>
            <w:noWrap w:val="0"/>
            <w:vAlign w:val="center"/>
          </w:tcPr>
          <w:p w14:paraId="3D587C4D">
            <w:pPr>
              <w:spacing w:line="360" w:lineRule="auto"/>
              <w:jc w:val="center"/>
              <w:rPr>
                <w:rFonts w:hint="eastAsia" w:ascii="仿宋" w:hAnsi="仿宋" w:eastAsia="仿宋" w:cs="仿宋"/>
                <w:color w:val="auto"/>
                <w:sz w:val="24"/>
                <w:szCs w:val="24"/>
                <w:highlight w:val="none"/>
              </w:rPr>
            </w:pPr>
          </w:p>
        </w:tc>
      </w:tr>
      <w:tr w14:paraId="580F1F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1054" w:type="dxa"/>
            <w:noWrap w:val="0"/>
            <w:vAlign w:val="center"/>
          </w:tcPr>
          <w:p w14:paraId="75FAA8BC">
            <w:pPr>
              <w:spacing w:line="360" w:lineRule="auto"/>
              <w:jc w:val="center"/>
              <w:rPr>
                <w:rFonts w:hint="eastAsia" w:ascii="仿宋" w:hAnsi="仿宋" w:eastAsia="仿宋" w:cs="仿宋"/>
                <w:b w:val="0"/>
                <w:bCs w:val="0"/>
                <w:color w:val="auto"/>
                <w:kern w:val="2"/>
                <w:sz w:val="24"/>
                <w:szCs w:val="24"/>
                <w:highlight w:val="none"/>
                <w:shd w:val="clear" w:color="auto" w:fill="FFFFFF"/>
                <w:lang w:val="en-US" w:eastAsia="zh-CN" w:bidi="ar-SA"/>
              </w:rPr>
            </w:pPr>
            <w:r>
              <w:rPr>
                <w:rFonts w:hint="eastAsia" w:ascii="仿宋" w:hAnsi="仿宋" w:eastAsia="仿宋" w:cs="仿宋"/>
                <w:b w:val="0"/>
                <w:bCs w:val="0"/>
                <w:color w:val="auto"/>
                <w:sz w:val="24"/>
                <w:szCs w:val="24"/>
                <w:highlight w:val="none"/>
              </w:rPr>
              <w:t>2.8</w:t>
            </w:r>
          </w:p>
        </w:tc>
        <w:tc>
          <w:tcPr>
            <w:tcW w:w="6795" w:type="dxa"/>
            <w:noWrap w:val="0"/>
            <w:vAlign w:val="top"/>
          </w:tcPr>
          <w:p w14:paraId="6A68BF1C">
            <w:pPr>
              <w:spacing w:line="360" w:lineRule="auto"/>
              <w:rPr>
                <w:rFonts w:hint="eastAsia" w:ascii="仿宋" w:hAnsi="仿宋" w:eastAsia="仿宋" w:cs="仿宋"/>
                <w:color w:val="auto"/>
                <w:kern w:val="2"/>
                <w:sz w:val="24"/>
                <w:szCs w:val="24"/>
                <w:highlight w:val="none"/>
                <w:shd w:val="clear" w:color="auto" w:fill="FFFFFF"/>
                <w:lang w:val="en-US" w:eastAsia="zh-CN" w:bidi="ar-SA"/>
              </w:rPr>
            </w:pPr>
            <w:r>
              <w:rPr>
                <w:rFonts w:hint="eastAsia" w:ascii="仿宋" w:hAnsi="仿宋" w:eastAsia="仿宋" w:cs="仿宋"/>
                <w:color w:val="auto"/>
                <w:sz w:val="24"/>
                <w:szCs w:val="24"/>
                <w:highlight w:val="none"/>
              </w:rPr>
              <w:t>高档座椅：治疗舱</w:t>
            </w:r>
            <w:r>
              <w:rPr>
                <w:rFonts w:hint="eastAsia" w:ascii="仿宋" w:hAnsi="仿宋" w:eastAsia="仿宋" w:cs="仿宋"/>
                <w:color w:val="auto"/>
                <w:sz w:val="24"/>
                <w:szCs w:val="24"/>
                <w:highlight w:val="none"/>
                <w:lang w:val="en-US" w:eastAsia="zh-CN"/>
              </w:rPr>
              <w:t>14</w:t>
            </w:r>
            <w:r>
              <w:rPr>
                <w:rFonts w:hint="eastAsia" w:ascii="仿宋" w:hAnsi="仿宋" w:eastAsia="仿宋" w:cs="仿宋"/>
                <w:color w:val="auto"/>
                <w:sz w:val="24"/>
                <w:szCs w:val="24"/>
                <w:highlight w:val="none"/>
              </w:rPr>
              <w:t>套，过渡舱4套</w:t>
            </w:r>
            <w:r>
              <w:rPr>
                <w:rFonts w:hint="eastAsia" w:ascii="仿宋" w:hAnsi="仿宋" w:eastAsia="仿宋" w:cs="仿宋"/>
                <w:color w:val="auto"/>
                <w:sz w:val="24"/>
                <w:szCs w:val="24"/>
                <w:highlight w:val="none"/>
                <w:lang w:val="en-US" w:eastAsia="zh-CN"/>
              </w:rPr>
              <w:t>。</w:t>
            </w:r>
          </w:p>
        </w:tc>
        <w:tc>
          <w:tcPr>
            <w:tcW w:w="885" w:type="dxa"/>
            <w:noWrap w:val="0"/>
            <w:vAlign w:val="center"/>
          </w:tcPr>
          <w:p w14:paraId="2CA257CD">
            <w:pPr>
              <w:spacing w:line="360" w:lineRule="auto"/>
              <w:jc w:val="center"/>
              <w:rPr>
                <w:rFonts w:hint="eastAsia" w:ascii="仿宋" w:hAnsi="仿宋" w:eastAsia="仿宋" w:cs="仿宋"/>
                <w:color w:val="auto"/>
                <w:sz w:val="24"/>
                <w:szCs w:val="24"/>
                <w:highlight w:val="none"/>
              </w:rPr>
            </w:pPr>
          </w:p>
        </w:tc>
        <w:tc>
          <w:tcPr>
            <w:tcW w:w="645" w:type="dxa"/>
            <w:noWrap w:val="0"/>
            <w:vAlign w:val="center"/>
          </w:tcPr>
          <w:p w14:paraId="3D854557">
            <w:pPr>
              <w:spacing w:line="360" w:lineRule="auto"/>
              <w:jc w:val="center"/>
              <w:rPr>
                <w:rFonts w:hint="eastAsia" w:ascii="仿宋" w:hAnsi="仿宋" w:eastAsia="仿宋" w:cs="仿宋"/>
                <w:color w:val="auto"/>
                <w:sz w:val="24"/>
                <w:szCs w:val="24"/>
                <w:highlight w:val="none"/>
              </w:rPr>
            </w:pPr>
          </w:p>
        </w:tc>
      </w:tr>
      <w:tr w14:paraId="3C40FA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1054" w:type="dxa"/>
            <w:noWrap w:val="0"/>
            <w:vAlign w:val="center"/>
          </w:tcPr>
          <w:p w14:paraId="72BACA93">
            <w:pPr>
              <w:spacing w:line="360" w:lineRule="auto"/>
              <w:jc w:val="center"/>
              <w:rPr>
                <w:rFonts w:hint="eastAsia" w:ascii="仿宋" w:hAnsi="仿宋" w:eastAsia="仿宋" w:cs="仿宋"/>
                <w:b w:val="0"/>
                <w:bCs w:val="0"/>
                <w:color w:val="auto"/>
                <w:kern w:val="2"/>
                <w:sz w:val="24"/>
                <w:szCs w:val="24"/>
                <w:highlight w:val="none"/>
                <w:shd w:val="clear" w:color="auto" w:fill="FFFFFF"/>
                <w:lang w:val="en-US" w:eastAsia="zh-CN" w:bidi="ar-SA"/>
              </w:rPr>
            </w:pPr>
            <w:r>
              <w:rPr>
                <w:rFonts w:hint="eastAsia" w:ascii="仿宋" w:hAnsi="仿宋" w:eastAsia="仿宋" w:cs="仿宋"/>
                <w:b w:val="0"/>
                <w:bCs w:val="0"/>
                <w:color w:val="auto"/>
                <w:sz w:val="24"/>
                <w:szCs w:val="24"/>
                <w:highlight w:val="none"/>
              </w:rPr>
              <w:t>2.9</w:t>
            </w:r>
          </w:p>
        </w:tc>
        <w:tc>
          <w:tcPr>
            <w:tcW w:w="6795" w:type="dxa"/>
            <w:noWrap w:val="0"/>
            <w:vAlign w:val="top"/>
          </w:tcPr>
          <w:p w14:paraId="3BF4343C">
            <w:pPr>
              <w:spacing w:line="360" w:lineRule="auto"/>
              <w:rPr>
                <w:rFonts w:hint="eastAsia" w:ascii="仿宋" w:hAnsi="仿宋" w:eastAsia="仿宋" w:cs="仿宋"/>
                <w:color w:val="auto"/>
                <w:kern w:val="2"/>
                <w:sz w:val="24"/>
                <w:szCs w:val="24"/>
                <w:highlight w:val="none"/>
                <w:shd w:val="clear" w:color="auto" w:fill="FFFFFF"/>
                <w:lang w:val="en-US" w:eastAsia="zh-CN" w:bidi="ar-SA"/>
              </w:rPr>
            </w:pPr>
            <w:r>
              <w:rPr>
                <w:rFonts w:hint="eastAsia" w:ascii="仿宋" w:hAnsi="仿宋" w:eastAsia="仿宋" w:cs="仿宋"/>
                <w:color w:val="auto"/>
                <w:sz w:val="24"/>
                <w:szCs w:val="24"/>
                <w:highlight w:val="none"/>
              </w:rPr>
              <w:t>递物筒透光尺寸及数量：DN300，</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套；治疗舱、过渡舱各1套</w:t>
            </w:r>
            <w:r>
              <w:rPr>
                <w:rFonts w:hint="eastAsia" w:ascii="仿宋" w:hAnsi="仿宋" w:eastAsia="仿宋" w:cs="仿宋"/>
                <w:color w:val="auto"/>
                <w:sz w:val="24"/>
                <w:szCs w:val="24"/>
                <w:highlight w:val="none"/>
                <w:lang w:val="en-US" w:eastAsia="zh-CN"/>
              </w:rPr>
              <w:t>。</w:t>
            </w:r>
          </w:p>
        </w:tc>
        <w:tc>
          <w:tcPr>
            <w:tcW w:w="885" w:type="dxa"/>
            <w:noWrap w:val="0"/>
            <w:vAlign w:val="center"/>
          </w:tcPr>
          <w:p w14:paraId="435E6423">
            <w:pPr>
              <w:spacing w:line="360" w:lineRule="auto"/>
              <w:jc w:val="center"/>
              <w:rPr>
                <w:rFonts w:hint="eastAsia" w:ascii="仿宋" w:hAnsi="仿宋" w:eastAsia="仿宋" w:cs="仿宋"/>
                <w:color w:val="auto"/>
                <w:sz w:val="24"/>
                <w:szCs w:val="24"/>
                <w:highlight w:val="none"/>
              </w:rPr>
            </w:pPr>
          </w:p>
        </w:tc>
        <w:tc>
          <w:tcPr>
            <w:tcW w:w="645" w:type="dxa"/>
            <w:noWrap w:val="0"/>
            <w:vAlign w:val="center"/>
          </w:tcPr>
          <w:p w14:paraId="31BA02C6">
            <w:pPr>
              <w:spacing w:line="360" w:lineRule="auto"/>
              <w:jc w:val="center"/>
              <w:rPr>
                <w:rFonts w:hint="eastAsia" w:ascii="仿宋" w:hAnsi="仿宋" w:eastAsia="仿宋" w:cs="仿宋"/>
                <w:color w:val="auto"/>
                <w:sz w:val="24"/>
                <w:szCs w:val="24"/>
                <w:highlight w:val="none"/>
              </w:rPr>
            </w:pPr>
          </w:p>
        </w:tc>
      </w:tr>
      <w:tr w14:paraId="08753D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1" w:hRule="atLeast"/>
        </w:trPr>
        <w:tc>
          <w:tcPr>
            <w:tcW w:w="1054" w:type="dxa"/>
            <w:noWrap w:val="0"/>
            <w:vAlign w:val="center"/>
          </w:tcPr>
          <w:p w14:paraId="1E8E4D9E">
            <w:pPr>
              <w:spacing w:line="360" w:lineRule="auto"/>
              <w:jc w:val="center"/>
              <w:rPr>
                <w:rFonts w:hint="eastAsia" w:ascii="仿宋" w:hAnsi="仿宋" w:eastAsia="仿宋" w:cs="仿宋"/>
                <w:b w:val="0"/>
                <w:bCs w:val="0"/>
                <w:color w:val="auto"/>
                <w:kern w:val="2"/>
                <w:sz w:val="24"/>
                <w:szCs w:val="24"/>
                <w:highlight w:val="none"/>
                <w:shd w:val="clear" w:color="auto" w:fill="FFFFFF"/>
                <w:lang w:val="en-US" w:eastAsia="zh-CN" w:bidi="ar-SA"/>
              </w:rPr>
            </w:pPr>
            <w:r>
              <w:rPr>
                <w:rFonts w:hint="eastAsia" w:ascii="仿宋" w:hAnsi="仿宋" w:eastAsia="仿宋" w:cs="仿宋"/>
                <w:b w:val="0"/>
                <w:bCs w:val="0"/>
                <w:color w:val="auto"/>
                <w:sz w:val="24"/>
                <w:szCs w:val="24"/>
                <w:highlight w:val="none"/>
              </w:rPr>
              <w:t>2.10</w:t>
            </w:r>
          </w:p>
        </w:tc>
        <w:tc>
          <w:tcPr>
            <w:tcW w:w="6795" w:type="dxa"/>
            <w:noWrap w:val="0"/>
            <w:vAlign w:val="top"/>
          </w:tcPr>
          <w:p w14:paraId="5D09584F">
            <w:pPr>
              <w:spacing w:line="360" w:lineRule="auto"/>
              <w:rPr>
                <w:rFonts w:hint="eastAsia" w:ascii="仿宋" w:hAnsi="仿宋" w:eastAsia="仿宋" w:cs="仿宋"/>
                <w:color w:val="auto"/>
                <w:kern w:val="2"/>
                <w:sz w:val="24"/>
                <w:szCs w:val="24"/>
                <w:highlight w:val="none"/>
                <w:shd w:val="clear" w:color="auto" w:fill="FFFFFF"/>
                <w:lang w:val="en-US" w:eastAsia="zh-CN" w:bidi="ar-SA"/>
              </w:rPr>
            </w:pPr>
            <w:r>
              <w:rPr>
                <w:rFonts w:hint="eastAsia" w:ascii="仿宋" w:hAnsi="仿宋" w:eastAsia="仿宋" w:cs="仿宋"/>
                <w:color w:val="auto"/>
                <w:sz w:val="24"/>
                <w:szCs w:val="24"/>
                <w:highlight w:val="none"/>
              </w:rPr>
              <w:t>摄像窗尺寸及数量：透光尺寸Ф150mm，数量</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只，治疗舱</w:t>
            </w:r>
            <w:r>
              <w:rPr>
                <w:rFonts w:hint="eastAsia" w:ascii="仿宋" w:hAnsi="仿宋" w:eastAsia="仿宋" w:cs="仿宋"/>
                <w:color w:val="auto"/>
                <w:sz w:val="24"/>
                <w:szCs w:val="24"/>
                <w:highlight w:val="none"/>
                <w:lang w:val="en-US" w:eastAsia="zh-CN"/>
              </w:rPr>
              <w:t>4套</w:t>
            </w:r>
            <w:r>
              <w:rPr>
                <w:rFonts w:hint="eastAsia" w:ascii="仿宋" w:hAnsi="仿宋" w:eastAsia="仿宋" w:cs="仿宋"/>
                <w:color w:val="auto"/>
                <w:sz w:val="24"/>
                <w:szCs w:val="24"/>
                <w:highlight w:val="none"/>
              </w:rPr>
              <w:t>、过渡舱2套</w:t>
            </w:r>
            <w:r>
              <w:rPr>
                <w:rFonts w:hint="eastAsia" w:ascii="仿宋" w:hAnsi="仿宋" w:eastAsia="仿宋" w:cs="仿宋"/>
                <w:color w:val="auto"/>
                <w:sz w:val="24"/>
                <w:szCs w:val="24"/>
                <w:highlight w:val="none"/>
                <w:lang w:val="en-US" w:eastAsia="zh-CN"/>
              </w:rPr>
              <w:t>。</w:t>
            </w:r>
          </w:p>
        </w:tc>
        <w:tc>
          <w:tcPr>
            <w:tcW w:w="885" w:type="dxa"/>
            <w:noWrap w:val="0"/>
            <w:vAlign w:val="center"/>
          </w:tcPr>
          <w:p w14:paraId="4E5D9ADF">
            <w:pPr>
              <w:spacing w:line="360" w:lineRule="auto"/>
              <w:jc w:val="center"/>
              <w:rPr>
                <w:rFonts w:hint="eastAsia" w:ascii="仿宋" w:hAnsi="仿宋" w:eastAsia="仿宋" w:cs="仿宋"/>
                <w:color w:val="auto"/>
                <w:sz w:val="24"/>
                <w:szCs w:val="24"/>
                <w:highlight w:val="none"/>
              </w:rPr>
            </w:pPr>
          </w:p>
        </w:tc>
        <w:tc>
          <w:tcPr>
            <w:tcW w:w="645" w:type="dxa"/>
            <w:noWrap w:val="0"/>
            <w:vAlign w:val="center"/>
          </w:tcPr>
          <w:p w14:paraId="39C05AEF">
            <w:pPr>
              <w:spacing w:line="360" w:lineRule="auto"/>
              <w:jc w:val="center"/>
              <w:rPr>
                <w:rFonts w:hint="eastAsia" w:ascii="仿宋" w:hAnsi="仿宋" w:eastAsia="仿宋" w:cs="仿宋"/>
                <w:color w:val="auto"/>
                <w:sz w:val="24"/>
                <w:szCs w:val="24"/>
                <w:highlight w:val="none"/>
              </w:rPr>
            </w:pPr>
          </w:p>
        </w:tc>
      </w:tr>
      <w:tr w14:paraId="5ECD6A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934" w:hRule="atLeast"/>
        </w:trPr>
        <w:tc>
          <w:tcPr>
            <w:tcW w:w="1054" w:type="dxa"/>
            <w:noWrap w:val="0"/>
            <w:vAlign w:val="center"/>
          </w:tcPr>
          <w:p w14:paraId="7D7D6508">
            <w:pPr>
              <w:spacing w:line="360" w:lineRule="auto"/>
              <w:jc w:val="center"/>
              <w:rPr>
                <w:rFonts w:hint="eastAsia" w:ascii="仿宋" w:hAnsi="仿宋" w:eastAsia="仿宋" w:cs="仿宋"/>
                <w:b w:val="0"/>
                <w:bCs w:val="0"/>
                <w:color w:val="auto"/>
                <w:kern w:val="2"/>
                <w:sz w:val="24"/>
                <w:szCs w:val="24"/>
                <w:highlight w:val="none"/>
                <w:shd w:val="clear" w:color="auto" w:fill="FFFFFF"/>
                <w:lang w:val="en-US" w:eastAsia="zh-CN" w:bidi="ar-SA"/>
              </w:rPr>
            </w:pPr>
            <w:r>
              <w:rPr>
                <w:rFonts w:hint="eastAsia" w:ascii="仿宋" w:hAnsi="仿宋" w:eastAsia="仿宋" w:cs="仿宋"/>
                <w:b w:val="0"/>
                <w:bCs w:val="0"/>
                <w:color w:val="auto"/>
                <w:sz w:val="24"/>
                <w:szCs w:val="24"/>
                <w:highlight w:val="none"/>
              </w:rPr>
              <w:t>2.11</w:t>
            </w:r>
          </w:p>
        </w:tc>
        <w:tc>
          <w:tcPr>
            <w:tcW w:w="6795" w:type="dxa"/>
            <w:noWrap w:val="0"/>
            <w:vAlign w:val="top"/>
          </w:tcPr>
          <w:p w14:paraId="6BEEF0BE">
            <w:pPr>
              <w:spacing w:line="360" w:lineRule="auto"/>
              <w:rPr>
                <w:rFonts w:hint="eastAsia" w:ascii="仿宋" w:hAnsi="仿宋" w:eastAsia="仿宋" w:cs="仿宋"/>
                <w:color w:val="auto"/>
                <w:kern w:val="2"/>
                <w:sz w:val="24"/>
                <w:szCs w:val="24"/>
                <w:highlight w:val="none"/>
                <w:shd w:val="clear" w:color="auto" w:fill="FFFFFF"/>
                <w:lang w:val="en-US" w:eastAsia="zh-CN" w:bidi="ar-SA"/>
              </w:rPr>
            </w:pPr>
            <w:r>
              <w:rPr>
                <w:rFonts w:hint="eastAsia" w:ascii="仿宋" w:hAnsi="仿宋" w:eastAsia="仿宋" w:cs="仿宋"/>
                <w:color w:val="auto"/>
                <w:sz w:val="24"/>
                <w:szCs w:val="24"/>
                <w:highlight w:val="none"/>
              </w:rPr>
              <w:t>舱内、外饰装：采用高档铝塑板饰装</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rPr>
              <w:t>舱外饰装加装工型条，增加扶手，舱顶加装灯带，增加美观度（提供实景照片，并注明投标文件所在页码)</w:t>
            </w:r>
            <w:r>
              <w:rPr>
                <w:rFonts w:hint="eastAsia" w:ascii="仿宋" w:hAnsi="仿宋" w:eastAsia="仿宋" w:cs="仿宋"/>
                <w:color w:val="auto"/>
                <w:sz w:val="24"/>
                <w:szCs w:val="24"/>
                <w:highlight w:val="none"/>
                <w:lang w:val="en-US" w:eastAsia="zh-CN"/>
              </w:rPr>
              <w:t>。</w:t>
            </w:r>
          </w:p>
        </w:tc>
        <w:tc>
          <w:tcPr>
            <w:tcW w:w="885" w:type="dxa"/>
            <w:noWrap w:val="0"/>
            <w:vAlign w:val="center"/>
          </w:tcPr>
          <w:p w14:paraId="61E564D0">
            <w:pPr>
              <w:spacing w:line="360" w:lineRule="auto"/>
              <w:jc w:val="center"/>
              <w:rPr>
                <w:rFonts w:hint="eastAsia" w:ascii="仿宋" w:hAnsi="仿宋" w:eastAsia="仿宋" w:cs="仿宋"/>
                <w:color w:val="auto"/>
                <w:sz w:val="24"/>
                <w:szCs w:val="24"/>
                <w:highlight w:val="none"/>
              </w:rPr>
            </w:pPr>
          </w:p>
        </w:tc>
        <w:tc>
          <w:tcPr>
            <w:tcW w:w="645" w:type="dxa"/>
            <w:noWrap w:val="0"/>
            <w:vAlign w:val="center"/>
          </w:tcPr>
          <w:p w14:paraId="1ADEBCD6">
            <w:pPr>
              <w:spacing w:line="360" w:lineRule="auto"/>
              <w:jc w:val="center"/>
              <w:rPr>
                <w:rFonts w:hint="eastAsia" w:ascii="仿宋" w:hAnsi="仿宋" w:eastAsia="仿宋" w:cs="仿宋"/>
                <w:color w:val="auto"/>
                <w:sz w:val="24"/>
                <w:szCs w:val="24"/>
                <w:highlight w:val="none"/>
              </w:rPr>
            </w:pPr>
          </w:p>
        </w:tc>
      </w:tr>
      <w:tr w14:paraId="6516C1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1054" w:type="dxa"/>
            <w:noWrap w:val="0"/>
            <w:vAlign w:val="center"/>
          </w:tcPr>
          <w:p w14:paraId="78A1CE31">
            <w:pPr>
              <w:spacing w:line="360" w:lineRule="auto"/>
              <w:jc w:val="center"/>
              <w:rPr>
                <w:rFonts w:hint="eastAsia" w:ascii="仿宋" w:hAnsi="仿宋" w:eastAsia="仿宋" w:cs="仿宋"/>
                <w:b w:val="0"/>
                <w:bCs w:val="0"/>
                <w:color w:val="auto"/>
                <w:kern w:val="2"/>
                <w:sz w:val="24"/>
                <w:szCs w:val="24"/>
                <w:highlight w:val="none"/>
                <w:shd w:val="clear" w:color="auto" w:fill="FFFFFF"/>
                <w:lang w:val="en-US" w:eastAsia="zh-CN" w:bidi="ar-SA"/>
              </w:rPr>
            </w:pPr>
            <w:r>
              <w:rPr>
                <w:rFonts w:hint="eastAsia" w:ascii="仿宋" w:hAnsi="仿宋" w:eastAsia="仿宋" w:cs="仿宋"/>
                <w:b w:val="0"/>
                <w:bCs w:val="0"/>
                <w:color w:val="auto"/>
                <w:sz w:val="24"/>
                <w:szCs w:val="24"/>
                <w:highlight w:val="none"/>
              </w:rPr>
              <w:t>2.12</w:t>
            </w:r>
          </w:p>
        </w:tc>
        <w:tc>
          <w:tcPr>
            <w:tcW w:w="6795" w:type="dxa"/>
            <w:noWrap w:val="0"/>
            <w:vAlign w:val="top"/>
          </w:tcPr>
          <w:p w14:paraId="33D07652">
            <w:pPr>
              <w:spacing w:line="360" w:lineRule="auto"/>
              <w:rPr>
                <w:rFonts w:hint="eastAsia" w:ascii="仿宋" w:hAnsi="仿宋" w:eastAsia="仿宋" w:cs="仿宋"/>
                <w:color w:val="auto"/>
                <w:kern w:val="2"/>
                <w:sz w:val="24"/>
                <w:szCs w:val="24"/>
                <w:highlight w:val="none"/>
                <w:shd w:val="clear" w:color="auto" w:fill="FFFFFF"/>
                <w:lang w:val="en-US" w:eastAsia="zh-CN" w:bidi="ar-SA"/>
              </w:rPr>
            </w:pPr>
            <w:r>
              <w:rPr>
                <w:rFonts w:hint="eastAsia" w:ascii="仿宋" w:hAnsi="仿宋" w:eastAsia="仿宋" w:cs="仿宋"/>
                <w:color w:val="auto"/>
                <w:sz w:val="24"/>
                <w:szCs w:val="24"/>
                <w:highlight w:val="none"/>
              </w:rPr>
              <w:t>舱内地板采用高档瓷砖地板</w:t>
            </w:r>
            <w:r>
              <w:rPr>
                <w:rFonts w:hint="eastAsia" w:ascii="仿宋" w:hAnsi="仿宋" w:eastAsia="仿宋" w:cs="仿宋"/>
                <w:color w:val="auto"/>
                <w:sz w:val="24"/>
                <w:szCs w:val="24"/>
                <w:highlight w:val="none"/>
                <w:lang w:val="en-US" w:eastAsia="zh-CN"/>
              </w:rPr>
              <w:t>。</w:t>
            </w:r>
          </w:p>
        </w:tc>
        <w:tc>
          <w:tcPr>
            <w:tcW w:w="885" w:type="dxa"/>
            <w:noWrap w:val="0"/>
            <w:vAlign w:val="center"/>
          </w:tcPr>
          <w:p w14:paraId="2D7A43AC">
            <w:pPr>
              <w:spacing w:line="360" w:lineRule="auto"/>
              <w:jc w:val="center"/>
              <w:rPr>
                <w:rFonts w:hint="eastAsia" w:ascii="仿宋" w:hAnsi="仿宋" w:eastAsia="仿宋" w:cs="仿宋"/>
                <w:color w:val="auto"/>
                <w:sz w:val="24"/>
                <w:szCs w:val="24"/>
                <w:highlight w:val="none"/>
              </w:rPr>
            </w:pPr>
          </w:p>
        </w:tc>
        <w:tc>
          <w:tcPr>
            <w:tcW w:w="645" w:type="dxa"/>
            <w:noWrap w:val="0"/>
            <w:vAlign w:val="center"/>
          </w:tcPr>
          <w:p w14:paraId="11AE21A5">
            <w:pPr>
              <w:spacing w:line="360" w:lineRule="auto"/>
              <w:jc w:val="center"/>
              <w:rPr>
                <w:rFonts w:hint="eastAsia" w:ascii="仿宋" w:hAnsi="仿宋" w:eastAsia="仿宋" w:cs="仿宋"/>
                <w:color w:val="auto"/>
                <w:sz w:val="24"/>
                <w:szCs w:val="24"/>
                <w:highlight w:val="none"/>
              </w:rPr>
            </w:pPr>
          </w:p>
        </w:tc>
      </w:tr>
      <w:tr w14:paraId="498CA6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8" w:hRule="atLeast"/>
        </w:trPr>
        <w:tc>
          <w:tcPr>
            <w:tcW w:w="1054" w:type="dxa"/>
            <w:noWrap w:val="0"/>
            <w:vAlign w:val="center"/>
          </w:tcPr>
          <w:p w14:paraId="176C8674">
            <w:pPr>
              <w:spacing w:line="360" w:lineRule="auto"/>
              <w:jc w:val="center"/>
              <w:rPr>
                <w:rFonts w:hint="eastAsia" w:ascii="仿宋" w:hAnsi="仿宋" w:eastAsia="仿宋" w:cs="仿宋"/>
                <w:b w:val="0"/>
                <w:bCs w:val="0"/>
                <w:color w:val="auto"/>
                <w:kern w:val="2"/>
                <w:sz w:val="24"/>
                <w:szCs w:val="24"/>
                <w:highlight w:val="none"/>
                <w:shd w:val="clear" w:color="auto" w:fill="FFFFFF"/>
                <w:lang w:val="en-US" w:eastAsia="zh-CN" w:bidi="ar-SA"/>
              </w:rPr>
            </w:pPr>
            <w:r>
              <w:rPr>
                <w:rFonts w:hint="eastAsia" w:ascii="仿宋" w:hAnsi="仿宋" w:eastAsia="仿宋" w:cs="仿宋"/>
                <w:b w:val="0"/>
                <w:bCs w:val="0"/>
                <w:color w:val="auto"/>
                <w:sz w:val="24"/>
                <w:szCs w:val="24"/>
                <w:highlight w:val="none"/>
              </w:rPr>
              <w:t>2.13</w:t>
            </w:r>
          </w:p>
          <w:p w14:paraId="20C1114C">
            <w:pPr>
              <w:spacing w:line="360" w:lineRule="auto"/>
              <w:jc w:val="center"/>
              <w:rPr>
                <w:rFonts w:hint="eastAsia" w:ascii="仿宋" w:hAnsi="仿宋" w:eastAsia="仿宋" w:cs="仿宋"/>
                <w:b w:val="0"/>
                <w:bCs w:val="0"/>
                <w:color w:val="auto"/>
                <w:kern w:val="2"/>
                <w:sz w:val="24"/>
                <w:szCs w:val="24"/>
                <w:highlight w:val="none"/>
                <w:shd w:val="clear" w:color="auto" w:fill="FFFFFF"/>
                <w:lang w:val="en-US" w:eastAsia="zh-CN" w:bidi="ar-SA"/>
              </w:rPr>
            </w:pPr>
          </w:p>
        </w:tc>
        <w:tc>
          <w:tcPr>
            <w:tcW w:w="6795" w:type="dxa"/>
            <w:noWrap w:val="0"/>
            <w:vAlign w:val="top"/>
          </w:tcPr>
          <w:p w14:paraId="15156C40">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供氧方式：采用微阻力供氧方式；加装供氧缓冲箱（储氧筒）并配置微阻力呼吸装具</w:t>
            </w:r>
            <w:r>
              <w:rPr>
                <w:rFonts w:hint="eastAsia" w:ascii="仿宋" w:hAnsi="仿宋" w:eastAsia="仿宋" w:cs="仿宋"/>
                <w:color w:val="auto"/>
                <w:sz w:val="24"/>
                <w:szCs w:val="24"/>
                <w:highlight w:val="none"/>
                <w:lang w:val="en-US" w:eastAsia="zh-CN"/>
              </w:rPr>
              <w:t>。</w:t>
            </w:r>
          </w:p>
          <w:p w14:paraId="5249E2BF">
            <w:pPr>
              <w:spacing w:line="360" w:lineRule="auto"/>
              <w:rPr>
                <w:rFonts w:hint="eastAsia" w:ascii="仿宋" w:hAnsi="仿宋" w:eastAsia="仿宋" w:cs="仿宋"/>
                <w:color w:val="auto"/>
                <w:kern w:val="2"/>
                <w:sz w:val="24"/>
                <w:szCs w:val="24"/>
                <w:highlight w:val="none"/>
                <w:shd w:val="clear" w:color="auto" w:fill="FFFFFF"/>
                <w:lang w:val="en-US" w:eastAsia="zh-CN" w:bidi="ar-SA"/>
              </w:rPr>
            </w:pPr>
            <w:r>
              <w:rPr>
                <w:rFonts w:hint="eastAsia" w:ascii="仿宋" w:hAnsi="仿宋" w:eastAsia="仿宋" w:cs="仿宋"/>
                <w:color w:val="auto"/>
                <w:sz w:val="24"/>
                <w:szCs w:val="24"/>
                <w:highlight w:val="none"/>
              </w:rPr>
              <w:t>排氧方式：缓冲式舱外排氧</w:t>
            </w:r>
            <w:r>
              <w:rPr>
                <w:rFonts w:hint="eastAsia" w:ascii="仿宋" w:hAnsi="仿宋" w:eastAsia="仿宋" w:cs="仿宋"/>
                <w:color w:val="auto"/>
                <w:sz w:val="24"/>
                <w:szCs w:val="24"/>
                <w:highlight w:val="none"/>
                <w:lang w:val="en-US" w:eastAsia="zh-CN"/>
              </w:rPr>
              <w:t>。</w:t>
            </w:r>
          </w:p>
        </w:tc>
        <w:tc>
          <w:tcPr>
            <w:tcW w:w="885" w:type="dxa"/>
            <w:noWrap w:val="0"/>
            <w:vAlign w:val="center"/>
          </w:tcPr>
          <w:p w14:paraId="1D678CFE">
            <w:pPr>
              <w:spacing w:line="360" w:lineRule="auto"/>
              <w:jc w:val="center"/>
              <w:rPr>
                <w:rFonts w:hint="eastAsia" w:ascii="仿宋" w:hAnsi="仿宋" w:eastAsia="仿宋" w:cs="仿宋"/>
                <w:color w:val="auto"/>
                <w:sz w:val="24"/>
                <w:szCs w:val="24"/>
                <w:highlight w:val="none"/>
              </w:rPr>
            </w:pPr>
          </w:p>
        </w:tc>
        <w:tc>
          <w:tcPr>
            <w:tcW w:w="645" w:type="dxa"/>
            <w:noWrap w:val="0"/>
            <w:vAlign w:val="center"/>
          </w:tcPr>
          <w:p w14:paraId="7F1E3292">
            <w:pPr>
              <w:spacing w:line="360" w:lineRule="auto"/>
              <w:jc w:val="center"/>
              <w:rPr>
                <w:rFonts w:hint="eastAsia" w:ascii="仿宋" w:hAnsi="仿宋" w:eastAsia="仿宋" w:cs="仿宋"/>
                <w:color w:val="auto"/>
                <w:sz w:val="24"/>
                <w:szCs w:val="24"/>
                <w:highlight w:val="none"/>
              </w:rPr>
            </w:pPr>
          </w:p>
        </w:tc>
      </w:tr>
      <w:tr w14:paraId="27B807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1" w:hRule="atLeast"/>
        </w:trPr>
        <w:tc>
          <w:tcPr>
            <w:tcW w:w="1054" w:type="dxa"/>
            <w:noWrap w:val="0"/>
            <w:vAlign w:val="center"/>
          </w:tcPr>
          <w:p w14:paraId="5A1F342B">
            <w:pPr>
              <w:spacing w:line="360" w:lineRule="auto"/>
              <w:jc w:val="center"/>
              <w:rPr>
                <w:rFonts w:hint="eastAsia" w:ascii="仿宋" w:hAnsi="仿宋" w:eastAsia="仿宋" w:cs="仿宋"/>
                <w:b w:val="0"/>
                <w:bCs w:val="0"/>
                <w:color w:val="auto"/>
                <w:kern w:val="2"/>
                <w:sz w:val="24"/>
                <w:szCs w:val="24"/>
                <w:highlight w:val="none"/>
                <w:shd w:val="clear" w:color="auto" w:fill="FFFFFF"/>
                <w:lang w:val="en-US" w:eastAsia="zh-CN" w:bidi="ar-SA"/>
              </w:rPr>
            </w:pPr>
            <w:r>
              <w:rPr>
                <w:rFonts w:hint="eastAsia" w:ascii="仿宋" w:hAnsi="仿宋" w:eastAsia="仿宋" w:cs="仿宋"/>
                <w:b w:val="0"/>
                <w:bCs w:val="0"/>
                <w:color w:val="auto"/>
                <w:sz w:val="24"/>
                <w:szCs w:val="24"/>
                <w:highlight w:val="none"/>
              </w:rPr>
              <w:t>2.14</w:t>
            </w:r>
          </w:p>
        </w:tc>
        <w:tc>
          <w:tcPr>
            <w:tcW w:w="6795" w:type="dxa"/>
            <w:noWrap w:val="0"/>
            <w:vAlign w:val="top"/>
          </w:tcPr>
          <w:p w14:paraId="57887F2A">
            <w:pPr>
              <w:spacing w:line="360" w:lineRule="auto"/>
              <w:rPr>
                <w:rFonts w:hint="eastAsia" w:ascii="仿宋" w:hAnsi="仿宋" w:eastAsia="仿宋" w:cs="仿宋"/>
                <w:color w:val="auto"/>
                <w:kern w:val="2"/>
                <w:sz w:val="24"/>
                <w:szCs w:val="24"/>
                <w:highlight w:val="none"/>
                <w:shd w:val="clear" w:color="auto" w:fill="FFFFFF"/>
                <w:lang w:val="en-US" w:eastAsia="zh-CN" w:bidi="ar-SA"/>
              </w:rPr>
            </w:pPr>
            <w:r>
              <w:rPr>
                <w:rFonts w:hint="eastAsia" w:ascii="仿宋" w:hAnsi="仿宋" w:eastAsia="仿宋" w:cs="仿宋"/>
                <w:color w:val="auto"/>
                <w:sz w:val="24"/>
                <w:szCs w:val="24"/>
                <w:highlight w:val="none"/>
              </w:rPr>
              <w:t xml:space="preserve">加减压操作控制方式：手动（机械式）+电动+计算机自动化操作三种控制方式。 </w:t>
            </w:r>
          </w:p>
        </w:tc>
        <w:tc>
          <w:tcPr>
            <w:tcW w:w="885" w:type="dxa"/>
            <w:noWrap w:val="0"/>
            <w:vAlign w:val="center"/>
          </w:tcPr>
          <w:p w14:paraId="19936277">
            <w:pPr>
              <w:spacing w:line="360" w:lineRule="auto"/>
              <w:jc w:val="center"/>
              <w:rPr>
                <w:rFonts w:hint="eastAsia" w:ascii="仿宋" w:hAnsi="仿宋" w:eastAsia="仿宋" w:cs="仿宋"/>
                <w:color w:val="auto"/>
                <w:sz w:val="24"/>
                <w:szCs w:val="24"/>
                <w:highlight w:val="none"/>
              </w:rPr>
            </w:pPr>
          </w:p>
        </w:tc>
        <w:tc>
          <w:tcPr>
            <w:tcW w:w="645" w:type="dxa"/>
            <w:noWrap w:val="0"/>
            <w:vAlign w:val="center"/>
          </w:tcPr>
          <w:p w14:paraId="6C5F5CA0">
            <w:pPr>
              <w:spacing w:line="360" w:lineRule="auto"/>
              <w:jc w:val="center"/>
              <w:rPr>
                <w:rFonts w:hint="eastAsia" w:ascii="仿宋" w:hAnsi="仿宋" w:eastAsia="仿宋" w:cs="仿宋"/>
                <w:color w:val="auto"/>
                <w:sz w:val="24"/>
                <w:szCs w:val="24"/>
                <w:highlight w:val="none"/>
              </w:rPr>
            </w:pPr>
          </w:p>
        </w:tc>
      </w:tr>
      <w:tr w14:paraId="13A08F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1054" w:type="dxa"/>
            <w:noWrap w:val="0"/>
            <w:vAlign w:val="center"/>
          </w:tcPr>
          <w:p w14:paraId="5DB8C468">
            <w:pPr>
              <w:spacing w:line="360" w:lineRule="auto"/>
              <w:jc w:val="center"/>
              <w:rPr>
                <w:rFonts w:hint="eastAsia" w:ascii="仿宋" w:hAnsi="仿宋" w:eastAsia="仿宋" w:cs="仿宋"/>
                <w:b w:val="0"/>
                <w:bCs w:val="0"/>
                <w:color w:val="auto"/>
                <w:kern w:val="2"/>
                <w:sz w:val="24"/>
                <w:szCs w:val="24"/>
                <w:highlight w:val="none"/>
                <w:shd w:val="clear" w:color="auto" w:fill="FFFFFF"/>
                <w:lang w:val="en-US" w:eastAsia="zh-CN" w:bidi="ar-SA"/>
              </w:rPr>
            </w:pPr>
            <w:r>
              <w:rPr>
                <w:rFonts w:hint="eastAsia" w:ascii="仿宋" w:hAnsi="仿宋" w:eastAsia="仿宋" w:cs="仿宋"/>
                <w:b w:val="0"/>
                <w:bCs w:val="0"/>
                <w:color w:val="auto"/>
                <w:sz w:val="24"/>
                <w:szCs w:val="24"/>
                <w:highlight w:val="none"/>
              </w:rPr>
              <w:t>2.15</w:t>
            </w:r>
          </w:p>
        </w:tc>
        <w:tc>
          <w:tcPr>
            <w:tcW w:w="6795" w:type="dxa"/>
            <w:noWrap w:val="0"/>
            <w:vAlign w:val="top"/>
          </w:tcPr>
          <w:p w14:paraId="25EF7B58">
            <w:pPr>
              <w:spacing w:line="360" w:lineRule="auto"/>
              <w:rPr>
                <w:rFonts w:hint="eastAsia" w:ascii="仿宋" w:hAnsi="仿宋" w:eastAsia="仿宋" w:cs="仿宋"/>
                <w:color w:val="auto"/>
                <w:kern w:val="2"/>
                <w:sz w:val="24"/>
                <w:szCs w:val="24"/>
                <w:highlight w:val="none"/>
                <w:shd w:val="clear" w:color="auto" w:fill="FFFFFF"/>
                <w:lang w:val="en-US" w:eastAsia="zh-CN" w:bidi="ar-SA"/>
              </w:rPr>
            </w:pPr>
            <w:r>
              <w:rPr>
                <w:rFonts w:hint="eastAsia" w:ascii="仿宋" w:hAnsi="仿宋" w:eastAsia="仿宋" w:cs="仿宋"/>
                <w:color w:val="auto"/>
                <w:sz w:val="24"/>
                <w:szCs w:val="24"/>
                <w:highlight w:val="none"/>
              </w:rPr>
              <w:t>供气系统管路及阀件符合GB/T12130-2020《氧舱》标准。</w:t>
            </w:r>
          </w:p>
        </w:tc>
        <w:tc>
          <w:tcPr>
            <w:tcW w:w="885" w:type="dxa"/>
            <w:noWrap w:val="0"/>
            <w:vAlign w:val="center"/>
          </w:tcPr>
          <w:p w14:paraId="600D9F19">
            <w:pPr>
              <w:spacing w:line="360" w:lineRule="auto"/>
              <w:jc w:val="center"/>
              <w:rPr>
                <w:rFonts w:hint="eastAsia" w:ascii="仿宋" w:hAnsi="仿宋" w:eastAsia="仿宋" w:cs="仿宋"/>
                <w:color w:val="auto"/>
                <w:sz w:val="24"/>
                <w:szCs w:val="24"/>
                <w:highlight w:val="none"/>
              </w:rPr>
            </w:pPr>
          </w:p>
        </w:tc>
        <w:tc>
          <w:tcPr>
            <w:tcW w:w="645" w:type="dxa"/>
            <w:noWrap w:val="0"/>
            <w:vAlign w:val="center"/>
          </w:tcPr>
          <w:p w14:paraId="566149F5">
            <w:pPr>
              <w:spacing w:line="360" w:lineRule="auto"/>
              <w:jc w:val="center"/>
              <w:rPr>
                <w:rFonts w:hint="eastAsia" w:ascii="仿宋" w:hAnsi="仿宋" w:eastAsia="仿宋" w:cs="仿宋"/>
                <w:color w:val="auto"/>
                <w:sz w:val="24"/>
                <w:szCs w:val="24"/>
                <w:highlight w:val="none"/>
              </w:rPr>
            </w:pPr>
          </w:p>
        </w:tc>
      </w:tr>
      <w:tr w14:paraId="305B9C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1054" w:type="dxa"/>
            <w:noWrap w:val="0"/>
            <w:vAlign w:val="center"/>
          </w:tcPr>
          <w:p w14:paraId="1667D2E2">
            <w:pPr>
              <w:spacing w:line="360" w:lineRule="auto"/>
              <w:jc w:val="center"/>
              <w:rPr>
                <w:rFonts w:hint="eastAsia" w:ascii="仿宋" w:hAnsi="仿宋" w:eastAsia="仿宋" w:cs="仿宋"/>
                <w:b w:val="0"/>
                <w:bCs w:val="0"/>
                <w:color w:val="auto"/>
                <w:kern w:val="2"/>
                <w:sz w:val="24"/>
                <w:szCs w:val="24"/>
                <w:highlight w:val="none"/>
                <w:shd w:val="clear" w:color="auto" w:fill="FFFFFF"/>
                <w:lang w:val="en-US" w:eastAsia="zh-CN" w:bidi="ar-SA"/>
              </w:rPr>
            </w:pPr>
            <w:r>
              <w:rPr>
                <w:rFonts w:hint="eastAsia" w:ascii="仿宋" w:hAnsi="仿宋" w:eastAsia="仿宋" w:cs="仿宋"/>
                <w:b w:val="0"/>
                <w:bCs w:val="0"/>
                <w:color w:val="auto"/>
                <w:sz w:val="24"/>
                <w:szCs w:val="24"/>
                <w:highlight w:val="none"/>
              </w:rPr>
              <w:t>2.16</w:t>
            </w:r>
          </w:p>
        </w:tc>
        <w:tc>
          <w:tcPr>
            <w:tcW w:w="6795" w:type="dxa"/>
            <w:noWrap w:val="0"/>
            <w:vAlign w:val="top"/>
          </w:tcPr>
          <w:p w14:paraId="0EA26DE9">
            <w:pPr>
              <w:spacing w:line="360" w:lineRule="auto"/>
              <w:rPr>
                <w:rFonts w:hint="eastAsia" w:ascii="仿宋" w:hAnsi="仿宋" w:eastAsia="仿宋" w:cs="仿宋"/>
                <w:color w:val="auto"/>
                <w:kern w:val="2"/>
                <w:sz w:val="24"/>
                <w:szCs w:val="24"/>
                <w:highlight w:val="none"/>
                <w:shd w:val="clear" w:color="auto" w:fill="FFFFFF"/>
                <w:lang w:val="en-US" w:eastAsia="zh-CN" w:bidi="ar-SA"/>
              </w:rPr>
            </w:pPr>
            <w:r>
              <w:rPr>
                <w:rFonts w:hint="eastAsia" w:ascii="仿宋" w:hAnsi="仿宋" w:eastAsia="仿宋" w:cs="仿宋"/>
                <w:color w:val="auto"/>
                <w:sz w:val="24"/>
                <w:szCs w:val="24"/>
                <w:highlight w:val="none"/>
              </w:rPr>
              <w:t>按GB/T12130-2020《氧舱》标准之要求，配备消防水喷淋系统。</w:t>
            </w:r>
          </w:p>
        </w:tc>
        <w:tc>
          <w:tcPr>
            <w:tcW w:w="885" w:type="dxa"/>
            <w:noWrap w:val="0"/>
            <w:vAlign w:val="center"/>
          </w:tcPr>
          <w:p w14:paraId="0AD8A876">
            <w:pPr>
              <w:spacing w:line="360" w:lineRule="auto"/>
              <w:jc w:val="center"/>
              <w:rPr>
                <w:rFonts w:hint="eastAsia" w:ascii="仿宋" w:hAnsi="仿宋" w:eastAsia="仿宋" w:cs="仿宋"/>
                <w:color w:val="auto"/>
                <w:sz w:val="24"/>
                <w:szCs w:val="24"/>
                <w:highlight w:val="none"/>
              </w:rPr>
            </w:pPr>
          </w:p>
        </w:tc>
        <w:tc>
          <w:tcPr>
            <w:tcW w:w="645" w:type="dxa"/>
            <w:noWrap w:val="0"/>
            <w:vAlign w:val="center"/>
          </w:tcPr>
          <w:p w14:paraId="2BB53027">
            <w:pPr>
              <w:spacing w:line="360" w:lineRule="auto"/>
              <w:jc w:val="center"/>
              <w:rPr>
                <w:rFonts w:hint="eastAsia" w:ascii="仿宋" w:hAnsi="仿宋" w:eastAsia="仿宋" w:cs="仿宋"/>
                <w:color w:val="auto"/>
                <w:sz w:val="24"/>
                <w:szCs w:val="24"/>
                <w:highlight w:val="none"/>
              </w:rPr>
            </w:pPr>
          </w:p>
        </w:tc>
      </w:tr>
      <w:tr w14:paraId="5B9E6A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1" w:hRule="atLeast"/>
        </w:trPr>
        <w:tc>
          <w:tcPr>
            <w:tcW w:w="1054" w:type="dxa"/>
            <w:noWrap w:val="0"/>
            <w:vAlign w:val="center"/>
          </w:tcPr>
          <w:p w14:paraId="751EE961">
            <w:pPr>
              <w:spacing w:line="360" w:lineRule="auto"/>
              <w:jc w:val="center"/>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sz w:val="24"/>
                <w:szCs w:val="24"/>
                <w:highlight w:val="none"/>
              </w:rPr>
              <w:t>2.17</w:t>
            </w:r>
          </w:p>
        </w:tc>
        <w:tc>
          <w:tcPr>
            <w:tcW w:w="6795" w:type="dxa"/>
            <w:noWrap w:val="0"/>
            <w:vAlign w:val="top"/>
          </w:tcPr>
          <w:p w14:paraId="7C4200FB">
            <w:pPr>
              <w:spacing w:line="360" w:lineRule="auto"/>
              <w:rPr>
                <w:rFonts w:hint="eastAsia" w:ascii="仿宋" w:hAnsi="仿宋" w:eastAsia="仿宋" w:cs="仿宋"/>
                <w:color w:val="auto"/>
                <w:kern w:val="2"/>
                <w:sz w:val="24"/>
                <w:szCs w:val="24"/>
                <w:highlight w:val="none"/>
                <w:shd w:val="clear" w:color="auto" w:fill="FFFFFF"/>
                <w:lang w:val="en-US" w:eastAsia="zh-CN" w:bidi="ar-SA"/>
              </w:rPr>
            </w:pPr>
            <w:r>
              <w:rPr>
                <w:rFonts w:hint="eastAsia" w:ascii="仿宋" w:hAnsi="仿宋" w:eastAsia="仿宋" w:cs="仿宋"/>
                <w:color w:val="auto"/>
                <w:sz w:val="24"/>
                <w:szCs w:val="24"/>
                <w:highlight w:val="none"/>
              </w:rPr>
              <w:t>每舱室设置舱内排风装置1套，通风换气装置规格为防爆轴流风机，为确保氧舱安全，要求具备逆向电源锁定控制装置</w:t>
            </w:r>
            <w:r>
              <w:rPr>
                <w:rFonts w:hint="eastAsia" w:ascii="仿宋" w:hAnsi="仿宋" w:eastAsia="仿宋" w:cs="仿宋"/>
                <w:color w:val="auto"/>
                <w:sz w:val="24"/>
                <w:szCs w:val="24"/>
                <w:highlight w:val="none"/>
                <w:lang w:val="en-US" w:eastAsia="zh-CN"/>
              </w:rPr>
              <w:t>。</w:t>
            </w:r>
          </w:p>
        </w:tc>
        <w:tc>
          <w:tcPr>
            <w:tcW w:w="885" w:type="dxa"/>
            <w:noWrap w:val="0"/>
            <w:vAlign w:val="center"/>
          </w:tcPr>
          <w:p w14:paraId="231CE5DC">
            <w:pPr>
              <w:spacing w:line="360" w:lineRule="auto"/>
              <w:jc w:val="center"/>
              <w:rPr>
                <w:rFonts w:hint="eastAsia" w:ascii="仿宋" w:hAnsi="仿宋" w:eastAsia="仿宋" w:cs="仿宋"/>
                <w:color w:val="auto"/>
                <w:sz w:val="24"/>
                <w:szCs w:val="24"/>
                <w:highlight w:val="none"/>
              </w:rPr>
            </w:pPr>
          </w:p>
        </w:tc>
        <w:tc>
          <w:tcPr>
            <w:tcW w:w="645" w:type="dxa"/>
            <w:noWrap w:val="0"/>
            <w:vAlign w:val="center"/>
          </w:tcPr>
          <w:p w14:paraId="45E6B4AE">
            <w:pPr>
              <w:spacing w:line="360" w:lineRule="auto"/>
              <w:jc w:val="center"/>
              <w:rPr>
                <w:rFonts w:hint="eastAsia" w:ascii="仿宋" w:hAnsi="仿宋" w:eastAsia="仿宋" w:cs="仿宋"/>
                <w:color w:val="auto"/>
                <w:sz w:val="24"/>
                <w:szCs w:val="24"/>
                <w:highlight w:val="none"/>
              </w:rPr>
            </w:pPr>
          </w:p>
        </w:tc>
      </w:tr>
      <w:tr w14:paraId="68C7D1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9" w:hRule="atLeast"/>
        </w:trPr>
        <w:tc>
          <w:tcPr>
            <w:tcW w:w="1054" w:type="dxa"/>
            <w:noWrap w:val="0"/>
            <w:vAlign w:val="center"/>
          </w:tcPr>
          <w:p w14:paraId="38A7D710">
            <w:pPr>
              <w:spacing w:line="360" w:lineRule="auto"/>
              <w:jc w:val="center"/>
              <w:rPr>
                <w:rFonts w:hint="eastAsia" w:ascii="仿宋" w:hAnsi="仿宋" w:eastAsia="仿宋" w:cs="仿宋"/>
                <w:b w:val="0"/>
                <w:bCs w:val="0"/>
                <w:color w:val="auto"/>
                <w:kern w:val="2"/>
                <w:sz w:val="24"/>
                <w:szCs w:val="24"/>
                <w:highlight w:val="none"/>
                <w:shd w:val="clear" w:color="auto" w:fill="FFFFFF"/>
                <w:lang w:val="en-US" w:eastAsia="zh-CN" w:bidi="ar-SA"/>
              </w:rPr>
            </w:pPr>
            <w:r>
              <w:rPr>
                <w:rFonts w:hint="eastAsia" w:ascii="仿宋" w:hAnsi="仿宋" w:eastAsia="仿宋" w:cs="仿宋"/>
                <w:b w:val="0"/>
                <w:bCs w:val="0"/>
                <w:color w:val="auto"/>
                <w:sz w:val="24"/>
                <w:szCs w:val="24"/>
                <w:highlight w:val="none"/>
              </w:rPr>
              <w:t>2.18</w:t>
            </w:r>
          </w:p>
        </w:tc>
        <w:tc>
          <w:tcPr>
            <w:tcW w:w="6795" w:type="dxa"/>
            <w:noWrap w:val="0"/>
            <w:vAlign w:val="center"/>
          </w:tcPr>
          <w:p w14:paraId="38956AF8">
            <w:pPr>
              <w:snapToGrid w:val="0"/>
              <w:spacing w:line="360" w:lineRule="auto"/>
              <w:rPr>
                <w:rFonts w:hint="eastAsia" w:ascii="仿宋" w:hAnsi="仿宋" w:eastAsia="仿宋" w:cs="仿宋"/>
                <w:color w:val="auto"/>
                <w:kern w:val="2"/>
                <w:sz w:val="24"/>
                <w:szCs w:val="24"/>
                <w:highlight w:val="none"/>
                <w:shd w:val="clear" w:color="auto" w:fill="FFFFFF"/>
                <w:lang w:val="en-US" w:eastAsia="zh-CN" w:bidi="ar-SA"/>
              </w:rPr>
            </w:pPr>
            <w:r>
              <w:rPr>
                <w:rFonts w:hint="eastAsia" w:ascii="仿宋" w:hAnsi="仿宋" w:eastAsia="仿宋" w:cs="仿宋"/>
                <w:color w:val="auto"/>
                <w:sz w:val="24"/>
                <w:szCs w:val="24"/>
                <w:highlight w:val="none"/>
                <w:lang w:val="en-US" w:eastAsia="zh-CN"/>
              </w:rPr>
              <w:t>治疗舱4</w:t>
            </w:r>
            <w:r>
              <w:rPr>
                <w:rFonts w:hint="eastAsia" w:ascii="仿宋" w:hAnsi="仿宋" w:eastAsia="仿宋" w:cs="仿宋"/>
                <w:color w:val="auto"/>
                <w:sz w:val="24"/>
                <w:szCs w:val="24"/>
                <w:highlight w:val="none"/>
              </w:rPr>
              <w:t>套，</w:t>
            </w:r>
            <w:r>
              <w:rPr>
                <w:rFonts w:hint="eastAsia" w:ascii="仿宋" w:hAnsi="仿宋" w:eastAsia="仿宋" w:cs="仿宋"/>
                <w:color w:val="auto"/>
                <w:sz w:val="24"/>
                <w:szCs w:val="24"/>
                <w:highlight w:val="none"/>
                <w:lang w:val="en-US" w:eastAsia="zh-CN"/>
              </w:rPr>
              <w:t>过渡舱1套，</w:t>
            </w:r>
            <w:r>
              <w:rPr>
                <w:rFonts w:hint="eastAsia" w:ascii="仿宋" w:hAnsi="仿宋" w:eastAsia="仿宋" w:cs="仿宋"/>
                <w:color w:val="auto"/>
                <w:sz w:val="24"/>
                <w:szCs w:val="24"/>
                <w:highlight w:val="none"/>
              </w:rPr>
              <w:t>共</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套，确保信号不衰减、图形不变形、监测结果真实、准确、可靠。</w:t>
            </w:r>
          </w:p>
        </w:tc>
        <w:tc>
          <w:tcPr>
            <w:tcW w:w="885" w:type="dxa"/>
            <w:noWrap w:val="0"/>
            <w:vAlign w:val="center"/>
          </w:tcPr>
          <w:p w14:paraId="10E7F1FD">
            <w:pPr>
              <w:spacing w:line="360" w:lineRule="auto"/>
              <w:jc w:val="center"/>
              <w:rPr>
                <w:rFonts w:hint="eastAsia" w:ascii="仿宋" w:hAnsi="仿宋" w:eastAsia="仿宋" w:cs="仿宋"/>
                <w:color w:val="auto"/>
                <w:sz w:val="24"/>
                <w:szCs w:val="24"/>
                <w:highlight w:val="none"/>
              </w:rPr>
            </w:pPr>
          </w:p>
        </w:tc>
        <w:tc>
          <w:tcPr>
            <w:tcW w:w="645" w:type="dxa"/>
            <w:noWrap w:val="0"/>
            <w:vAlign w:val="center"/>
          </w:tcPr>
          <w:p w14:paraId="51DAB167">
            <w:pPr>
              <w:spacing w:line="360" w:lineRule="auto"/>
              <w:jc w:val="center"/>
              <w:rPr>
                <w:rFonts w:hint="eastAsia" w:ascii="仿宋" w:hAnsi="仿宋" w:eastAsia="仿宋" w:cs="仿宋"/>
                <w:color w:val="auto"/>
                <w:sz w:val="24"/>
                <w:szCs w:val="24"/>
                <w:highlight w:val="none"/>
              </w:rPr>
            </w:pPr>
          </w:p>
        </w:tc>
      </w:tr>
      <w:tr w14:paraId="79CD46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1054" w:type="dxa"/>
            <w:noWrap w:val="0"/>
            <w:vAlign w:val="center"/>
          </w:tcPr>
          <w:p w14:paraId="1A32FFB5">
            <w:pPr>
              <w:spacing w:line="360" w:lineRule="auto"/>
              <w:jc w:val="center"/>
              <w:rPr>
                <w:rFonts w:hint="default" w:ascii="仿宋" w:hAnsi="仿宋" w:eastAsia="仿宋" w:cs="仿宋"/>
                <w:b w:val="0"/>
                <w:bCs w:val="0"/>
                <w:color w:val="auto"/>
                <w:kern w:val="2"/>
                <w:sz w:val="24"/>
                <w:szCs w:val="24"/>
                <w:highlight w:val="none"/>
                <w:shd w:val="clear" w:color="auto" w:fill="FFFFFF"/>
                <w:lang w:val="en-US" w:eastAsia="zh-CN" w:bidi="ar-SA"/>
              </w:rPr>
            </w:pPr>
            <w:r>
              <w:rPr>
                <w:rFonts w:hint="eastAsia" w:ascii="仿宋" w:hAnsi="仿宋" w:eastAsia="仿宋" w:cs="仿宋"/>
                <w:b w:val="0"/>
                <w:bCs w:val="0"/>
                <w:color w:val="auto"/>
                <w:kern w:val="2"/>
                <w:sz w:val="24"/>
                <w:szCs w:val="24"/>
                <w:highlight w:val="none"/>
                <w:shd w:val="clear" w:color="auto" w:fill="FFFFFF"/>
                <w:lang w:val="en-US" w:eastAsia="zh-CN" w:bidi="ar-SA"/>
              </w:rPr>
              <w:t>3</w:t>
            </w:r>
          </w:p>
        </w:tc>
        <w:tc>
          <w:tcPr>
            <w:tcW w:w="6795" w:type="dxa"/>
            <w:noWrap w:val="0"/>
            <w:vAlign w:val="top"/>
          </w:tcPr>
          <w:p w14:paraId="09470707">
            <w:pPr>
              <w:spacing w:line="360" w:lineRule="auto"/>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color w:val="auto"/>
                <w:sz w:val="24"/>
                <w:szCs w:val="24"/>
                <w:highlight w:val="none"/>
              </w:rPr>
              <w:t>操作控制台</w:t>
            </w:r>
          </w:p>
        </w:tc>
        <w:tc>
          <w:tcPr>
            <w:tcW w:w="885" w:type="dxa"/>
            <w:noWrap w:val="0"/>
            <w:vAlign w:val="center"/>
          </w:tcPr>
          <w:p w14:paraId="2CE1BEA1">
            <w:pPr>
              <w:spacing w:line="360" w:lineRule="auto"/>
              <w:jc w:val="center"/>
              <w:rPr>
                <w:rFonts w:hint="eastAsia" w:ascii="仿宋" w:hAnsi="仿宋" w:eastAsia="仿宋" w:cs="仿宋"/>
                <w:color w:val="auto"/>
                <w:sz w:val="24"/>
                <w:szCs w:val="24"/>
                <w:highlight w:val="none"/>
              </w:rPr>
            </w:pPr>
          </w:p>
        </w:tc>
        <w:tc>
          <w:tcPr>
            <w:tcW w:w="645" w:type="dxa"/>
            <w:noWrap w:val="0"/>
            <w:vAlign w:val="center"/>
          </w:tcPr>
          <w:p w14:paraId="04B57E55">
            <w:pPr>
              <w:spacing w:line="360" w:lineRule="auto"/>
              <w:jc w:val="center"/>
              <w:rPr>
                <w:rFonts w:hint="eastAsia" w:ascii="仿宋" w:hAnsi="仿宋" w:eastAsia="仿宋" w:cs="仿宋"/>
                <w:color w:val="auto"/>
                <w:sz w:val="24"/>
                <w:szCs w:val="24"/>
                <w:highlight w:val="none"/>
              </w:rPr>
            </w:pPr>
          </w:p>
        </w:tc>
      </w:tr>
      <w:tr w14:paraId="1ED623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52" w:hRule="atLeast"/>
        </w:trPr>
        <w:tc>
          <w:tcPr>
            <w:tcW w:w="1054" w:type="dxa"/>
            <w:noWrap w:val="0"/>
            <w:vAlign w:val="center"/>
          </w:tcPr>
          <w:p w14:paraId="013499B5">
            <w:pPr>
              <w:spacing w:line="360" w:lineRule="auto"/>
              <w:jc w:val="center"/>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sz w:val="24"/>
                <w:szCs w:val="24"/>
                <w:highlight w:val="none"/>
              </w:rPr>
              <w:t>3.1</w:t>
            </w:r>
          </w:p>
        </w:tc>
        <w:tc>
          <w:tcPr>
            <w:tcW w:w="6795" w:type="dxa"/>
            <w:noWrap w:val="0"/>
            <w:vAlign w:val="center"/>
          </w:tcPr>
          <w:p w14:paraId="1299C89B">
            <w:pPr>
              <w:spacing w:line="360" w:lineRule="auto"/>
              <w:rPr>
                <w:rFonts w:hint="eastAsia" w:ascii="仿宋" w:hAnsi="仿宋" w:eastAsia="仿宋" w:cs="仿宋"/>
                <w:color w:val="auto"/>
                <w:sz w:val="24"/>
                <w:szCs w:val="24"/>
                <w:highlight w:val="none"/>
                <w:lang w:val="zh-TW"/>
              </w:rPr>
            </w:pPr>
            <w:r>
              <w:rPr>
                <w:rFonts w:hint="eastAsia" w:ascii="仿宋" w:hAnsi="仿宋" w:eastAsia="仿宋" w:cs="仿宋"/>
                <w:color w:val="auto"/>
                <w:sz w:val="24"/>
                <w:szCs w:val="24"/>
                <w:highlight w:val="none"/>
                <w:lang w:val="zh-TW" w:eastAsia="zh-TW"/>
              </w:rPr>
              <w:t>控制台采用专业型材加工，将设备所有功能集中在控制台上统一控制，要求控制台设备配置齐全，分区合理，具有人性化理念。</w:t>
            </w:r>
          </w:p>
          <w:p w14:paraId="57E8585F">
            <w:pPr>
              <w:rPr>
                <w:rFonts w:hint="eastAsia" w:ascii="仿宋" w:hAnsi="仿宋" w:eastAsia="仿宋" w:cs="仿宋"/>
                <w:color w:val="auto"/>
                <w:kern w:val="2"/>
                <w:sz w:val="24"/>
                <w:szCs w:val="24"/>
                <w:highlight w:val="none"/>
                <w:shd w:val="clear" w:color="auto" w:fill="FFFFFF"/>
                <w:lang w:val="en-US" w:eastAsia="zh-CN" w:bidi="ar-SA"/>
              </w:rPr>
            </w:pPr>
            <w:r>
              <w:rPr>
                <w:rFonts w:hint="eastAsia" w:ascii="仿宋" w:hAnsi="仿宋" w:eastAsia="仿宋" w:cs="仿宋"/>
                <w:color w:val="auto"/>
                <w:sz w:val="24"/>
                <w:szCs w:val="24"/>
                <w:highlight w:val="none"/>
              </w:rPr>
              <w:t>为了确保该系统控制中心的电器安全，要求采用电气双</w:t>
            </w:r>
            <w:r>
              <w:rPr>
                <w:rFonts w:hint="eastAsia" w:ascii="仿宋" w:hAnsi="仿宋" w:eastAsia="仿宋" w:cs="仿宋"/>
                <w:color w:val="auto"/>
                <w:sz w:val="24"/>
                <w:szCs w:val="24"/>
                <w:highlight w:val="none"/>
                <w:lang w:val="zh-CN"/>
              </w:rPr>
              <w:t>路控制系统，以实现计算机和触摸控制箱并联控制整个控制中心电气系统。</w:t>
            </w:r>
          </w:p>
        </w:tc>
        <w:tc>
          <w:tcPr>
            <w:tcW w:w="885" w:type="dxa"/>
            <w:noWrap w:val="0"/>
            <w:vAlign w:val="center"/>
          </w:tcPr>
          <w:p w14:paraId="55E9E762">
            <w:pPr>
              <w:spacing w:line="360" w:lineRule="auto"/>
              <w:jc w:val="center"/>
              <w:rPr>
                <w:rFonts w:hint="eastAsia" w:ascii="仿宋" w:hAnsi="仿宋" w:eastAsia="仿宋" w:cs="仿宋"/>
                <w:color w:val="auto"/>
                <w:sz w:val="24"/>
                <w:szCs w:val="24"/>
                <w:highlight w:val="none"/>
              </w:rPr>
            </w:pPr>
          </w:p>
        </w:tc>
        <w:tc>
          <w:tcPr>
            <w:tcW w:w="645" w:type="dxa"/>
            <w:noWrap w:val="0"/>
            <w:vAlign w:val="center"/>
          </w:tcPr>
          <w:p w14:paraId="2D2A09BC">
            <w:pPr>
              <w:spacing w:line="360" w:lineRule="auto"/>
              <w:jc w:val="center"/>
              <w:rPr>
                <w:rFonts w:hint="eastAsia" w:ascii="仿宋" w:hAnsi="仿宋" w:eastAsia="仿宋" w:cs="仿宋"/>
                <w:color w:val="auto"/>
                <w:sz w:val="24"/>
                <w:szCs w:val="24"/>
                <w:highlight w:val="none"/>
              </w:rPr>
            </w:pPr>
          </w:p>
        </w:tc>
      </w:tr>
      <w:tr w14:paraId="5C3AA1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trPr>
        <w:tc>
          <w:tcPr>
            <w:tcW w:w="1054" w:type="dxa"/>
            <w:noWrap w:val="0"/>
            <w:vAlign w:val="center"/>
          </w:tcPr>
          <w:p w14:paraId="138C6E6F">
            <w:pPr>
              <w:spacing w:line="360" w:lineRule="auto"/>
              <w:jc w:val="center"/>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sz w:val="24"/>
                <w:szCs w:val="24"/>
                <w:highlight w:val="none"/>
              </w:rPr>
              <w:t>3.2</w:t>
            </w:r>
          </w:p>
          <w:p w14:paraId="5FA142D7">
            <w:pPr>
              <w:spacing w:line="360" w:lineRule="auto"/>
              <w:jc w:val="center"/>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sz w:val="24"/>
                <w:szCs w:val="24"/>
                <w:highlight w:val="none"/>
              </w:rPr>
              <w:t>3.3</w:t>
            </w:r>
          </w:p>
        </w:tc>
        <w:tc>
          <w:tcPr>
            <w:tcW w:w="6795" w:type="dxa"/>
            <w:noWrap w:val="0"/>
            <w:vAlign w:val="center"/>
          </w:tcPr>
          <w:p w14:paraId="6CF745F7">
            <w:pPr>
              <w:spacing w:line="360" w:lineRule="auto"/>
              <w:rPr>
                <w:rFonts w:hint="eastAsia" w:ascii="仿宋" w:hAnsi="仿宋" w:eastAsia="仿宋" w:cs="仿宋"/>
                <w:color w:val="auto"/>
                <w:sz w:val="24"/>
                <w:szCs w:val="24"/>
                <w:highlight w:val="none"/>
                <w:lang w:val="zh-TW" w:eastAsia="zh-TW"/>
              </w:rPr>
            </w:pPr>
            <w:r>
              <w:rPr>
                <w:rFonts w:hint="eastAsia" w:ascii="仿宋" w:hAnsi="仿宋" w:eastAsia="仿宋" w:cs="仿宋"/>
                <w:color w:val="auto"/>
                <w:sz w:val="24"/>
                <w:szCs w:val="24"/>
                <w:highlight w:val="none"/>
                <w:lang w:val="zh-TW" w:eastAsia="zh-TW"/>
              </w:rPr>
              <w:t>手动加减压阀，</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lang w:val="zh-TW" w:eastAsia="zh-TW"/>
              </w:rPr>
              <w:t>套</w:t>
            </w:r>
            <w:r>
              <w:rPr>
                <w:rFonts w:hint="eastAsia" w:ascii="仿宋" w:hAnsi="仿宋" w:eastAsia="仿宋" w:cs="仿宋"/>
                <w:color w:val="auto"/>
                <w:sz w:val="24"/>
                <w:szCs w:val="24"/>
                <w:highlight w:val="none"/>
                <w:lang w:val="en-US" w:eastAsia="zh-CN"/>
              </w:rPr>
              <w:t>。</w:t>
            </w:r>
          </w:p>
          <w:p w14:paraId="114E98C3">
            <w:pPr>
              <w:spacing w:line="360" w:lineRule="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zh-TW" w:eastAsia="zh-TW"/>
              </w:rPr>
              <w:t>手动供排氧阀，</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lang w:val="zh-TW" w:eastAsia="zh-TW"/>
              </w:rPr>
              <w:t>套</w:t>
            </w:r>
            <w:r>
              <w:rPr>
                <w:rFonts w:hint="eastAsia" w:ascii="仿宋" w:hAnsi="仿宋" w:eastAsia="仿宋" w:cs="仿宋"/>
                <w:color w:val="auto"/>
                <w:sz w:val="24"/>
                <w:szCs w:val="24"/>
                <w:highlight w:val="none"/>
                <w:lang w:val="en-US" w:eastAsia="zh-CN"/>
              </w:rPr>
              <w:t>。</w:t>
            </w:r>
          </w:p>
        </w:tc>
        <w:tc>
          <w:tcPr>
            <w:tcW w:w="885" w:type="dxa"/>
            <w:noWrap w:val="0"/>
            <w:vAlign w:val="center"/>
          </w:tcPr>
          <w:p w14:paraId="2477E1C0">
            <w:pPr>
              <w:spacing w:line="360" w:lineRule="auto"/>
              <w:jc w:val="center"/>
              <w:rPr>
                <w:rFonts w:hint="eastAsia" w:ascii="仿宋" w:hAnsi="仿宋" w:eastAsia="仿宋" w:cs="仿宋"/>
                <w:color w:val="auto"/>
                <w:sz w:val="24"/>
                <w:szCs w:val="24"/>
                <w:highlight w:val="none"/>
              </w:rPr>
            </w:pPr>
          </w:p>
        </w:tc>
        <w:tc>
          <w:tcPr>
            <w:tcW w:w="645" w:type="dxa"/>
            <w:noWrap w:val="0"/>
            <w:vAlign w:val="center"/>
          </w:tcPr>
          <w:p w14:paraId="4E79D805">
            <w:pPr>
              <w:spacing w:line="360" w:lineRule="auto"/>
              <w:jc w:val="center"/>
              <w:rPr>
                <w:rFonts w:hint="eastAsia" w:ascii="仿宋" w:hAnsi="仿宋" w:eastAsia="仿宋" w:cs="仿宋"/>
                <w:color w:val="auto"/>
                <w:sz w:val="24"/>
                <w:szCs w:val="24"/>
                <w:highlight w:val="none"/>
              </w:rPr>
            </w:pPr>
          </w:p>
        </w:tc>
      </w:tr>
      <w:tr w14:paraId="579F85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97" w:hRule="atLeast"/>
        </w:trPr>
        <w:tc>
          <w:tcPr>
            <w:tcW w:w="1054" w:type="dxa"/>
            <w:noWrap w:val="0"/>
            <w:vAlign w:val="center"/>
          </w:tcPr>
          <w:p w14:paraId="70402C62">
            <w:pPr>
              <w:spacing w:line="360" w:lineRule="auto"/>
              <w:jc w:val="center"/>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sz w:val="24"/>
                <w:szCs w:val="24"/>
                <w:highlight w:val="none"/>
              </w:rPr>
              <w:t>3.4</w:t>
            </w:r>
          </w:p>
        </w:tc>
        <w:tc>
          <w:tcPr>
            <w:tcW w:w="6795" w:type="dxa"/>
            <w:noWrap w:val="0"/>
            <w:vAlign w:val="center"/>
          </w:tcPr>
          <w:p w14:paraId="02910820">
            <w:pPr>
              <w:spacing w:line="360" w:lineRule="auto"/>
              <w:rPr>
                <w:rFonts w:hint="eastAsia" w:ascii="仿宋" w:hAnsi="仿宋" w:eastAsia="仿宋" w:cs="仿宋"/>
                <w:color w:val="auto"/>
                <w:sz w:val="24"/>
                <w:szCs w:val="24"/>
                <w:highlight w:val="none"/>
                <w:lang w:val="zh-TW" w:eastAsia="zh-TW"/>
              </w:rPr>
            </w:pPr>
            <w:r>
              <w:rPr>
                <w:rFonts w:hint="eastAsia" w:ascii="仿宋" w:hAnsi="仿宋" w:eastAsia="仿宋" w:cs="仿宋"/>
                <w:color w:val="auto"/>
                <w:sz w:val="24"/>
                <w:szCs w:val="24"/>
                <w:highlight w:val="none"/>
                <w:lang w:val="zh-TW" w:eastAsia="zh-TW"/>
              </w:rPr>
              <w:t>压力显示系统，</w:t>
            </w:r>
            <w:r>
              <w:rPr>
                <w:rFonts w:hint="eastAsia" w:ascii="仿宋" w:hAnsi="仿宋" w:eastAsia="仿宋" w:cs="仿宋"/>
                <w:color w:val="auto"/>
                <w:sz w:val="24"/>
                <w:szCs w:val="24"/>
                <w:highlight w:val="none"/>
                <w:lang w:val="en-US" w:eastAsia="zh-CN"/>
              </w:rPr>
              <w:t>7</w:t>
            </w:r>
            <w:r>
              <w:rPr>
                <w:rFonts w:hint="eastAsia" w:ascii="仿宋" w:hAnsi="仿宋" w:eastAsia="仿宋" w:cs="仿宋"/>
                <w:color w:val="auto"/>
                <w:sz w:val="24"/>
                <w:szCs w:val="24"/>
                <w:highlight w:val="none"/>
                <w:lang w:val="zh-TW" w:eastAsia="zh-TW"/>
              </w:rPr>
              <w:t>套</w:t>
            </w:r>
            <w:r>
              <w:rPr>
                <w:rFonts w:hint="eastAsia" w:ascii="仿宋" w:hAnsi="仿宋" w:eastAsia="仿宋" w:cs="仿宋"/>
                <w:color w:val="auto"/>
                <w:sz w:val="24"/>
                <w:szCs w:val="24"/>
                <w:highlight w:val="none"/>
                <w:lang w:val="en-US" w:eastAsia="zh-CN"/>
              </w:rPr>
              <w:t>。</w:t>
            </w:r>
          </w:p>
          <w:p w14:paraId="736D6043">
            <w:pPr>
              <w:spacing w:line="360" w:lineRule="auto"/>
              <w:rPr>
                <w:rFonts w:hint="eastAsia" w:ascii="仿宋" w:hAnsi="仿宋" w:eastAsia="仿宋" w:cs="仿宋"/>
                <w:color w:val="auto"/>
                <w:sz w:val="24"/>
                <w:szCs w:val="24"/>
                <w:highlight w:val="none"/>
                <w:lang w:val="zh-TW" w:eastAsia="zh-TW"/>
              </w:rPr>
            </w:pPr>
            <w:r>
              <w:rPr>
                <w:rFonts w:hint="eastAsia"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lang w:val="zh-TW" w:eastAsia="zh-TW"/>
              </w:rPr>
              <w:t xml:space="preserve"> 供气压力表1只</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lang w:val="zh-TW" w:eastAsia="zh-TW"/>
              </w:rPr>
              <w:t xml:space="preserve">           </w:t>
            </w:r>
          </w:p>
          <w:p w14:paraId="74D03565">
            <w:pPr>
              <w:spacing w:line="360" w:lineRule="auto"/>
              <w:rPr>
                <w:rFonts w:hint="eastAsia" w:ascii="仿宋" w:hAnsi="仿宋" w:eastAsia="仿宋" w:cs="仿宋"/>
                <w:color w:val="auto"/>
                <w:sz w:val="24"/>
                <w:szCs w:val="24"/>
                <w:highlight w:val="none"/>
                <w:lang w:val="zh-TW" w:eastAsia="zh-TW"/>
              </w:rPr>
            </w:pPr>
            <w:r>
              <w:rPr>
                <w:rFonts w:hint="eastAsia" w:ascii="仿宋" w:hAnsi="仿宋" w:eastAsia="仿宋" w:cs="仿宋"/>
                <w:color w:val="auto"/>
                <w:sz w:val="24"/>
                <w:szCs w:val="24"/>
                <w:highlight w:val="none"/>
                <w:lang w:val="zh-TW" w:eastAsia="zh-TW"/>
              </w:rPr>
              <w:t xml:space="preserve">   普通压力表</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lang w:val="zh-TW" w:eastAsia="zh-TW"/>
              </w:rPr>
              <w:t>只</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lang w:val="zh-TW" w:eastAsia="zh-TW"/>
              </w:rPr>
              <w:tab/>
            </w:r>
            <w:r>
              <w:rPr>
                <w:rFonts w:hint="eastAsia" w:ascii="仿宋" w:hAnsi="仿宋" w:eastAsia="仿宋" w:cs="仿宋"/>
                <w:color w:val="auto"/>
                <w:sz w:val="24"/>
                <w:szCs w:val="24"/>
                <w:highlight w:val="none"/>
                <w:lang w:val="zh-TW" w:eastAsia="zh-TW"/>
              </w:rPr>
              <w:t xml:space="preserve">                                                </w:t>
            </w:r>
          </w:p>
          <w:p w14:paraId="4B30DB95">
            <w:pPr>
              <w:spacing w:line="360" w:lineRule="auto"/>
              <w:rPr>
                <w:rFonts w:hint="eastAsia" w:ascii="仿宋" w:hAnsi="仿宋" w:eastAsia="仿宋" w:cs="仿宋"/>
                <w:color w:val="auto"/>
                <w:sz w:val="24"/>
                <w:szCs w:val="24"/>
                <w:highlight w:val="none"/>
                <w:lang w:val="zh-TW" w:eastAsia="zh-TW"/>
              </w:rPr>
            </w:pPr>
            <w:r>
              <w:rPr>
                <w:rFonts w:hint="eastAsia" w:ascii="仿宋" w:hAnsi="仿宋" w:eastAsia="仿宋" w:cs="仿宋"/>
                <w:color w:val="auto"/>
                <w:sz w:val="24"/>
                <w:szCs w:val="24"/>
                <w:highlight w:val="none"/>
                <w:lang w:val="zh-TW" w:eastAsia="zh-TW"/>
              </w:rPr>
              <w:t xml:space="preserve">   精密压力表</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lang w:val="zh-TW" w:eastAsia="zh-TW"/>
              </w:rPr>
              <w:t>只</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lang w:val="zh-TW" w:eastAsia="zh-TW"/>
              </w:rPr>
              <w:t xml:space="preserve">                                                </w:t>
            </w:r>
          </w:p>
          <w:p w14:paraId="25640865">
            <w:pPr>
              <w:spacing w:line="360" w:lineRule="auto"/>
              <w:rPr>
                <w:rFonts w:hint="eastAsia" w:ascii="仿宋" w:hAnsi="仿宋" w:eastAsia="仿宋" w:cs="仿宋"/>
                <w:color w:val="auto"/>
                <w:sz w:val="24"/>
                <w:szCs w:val="24"/>
                <w:highlight w:val="none"/>
                <w:lang w:val="zh-TW" w:eastAsia="zh-TW"/>
              </w:rPr>
            </w:pPr>
            <w:r>
              <w:rPr>
                <w:rFonts w:hint="eastAsia" w:ascii="仿宋" w:hAnsi="仿宋" w:eastAsia="仿宋" w:cs="仿宋"/>
                <w:color w:val="auto"/>
                <w:sz w:val="24"/>
                <w:szCs w:val="24"/>
                <w:highlight w:val="none"/>
                <w:lang w:val="zh-TW" w:eastAsia="zh-TW"/>
              </w:rPr>
              <w:t xml:space="preserve">   消防水压力表1只</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lang w:val="zh-TW" w:eastAsia="zh-TW"/>
              </w:rPr>
              <w:t xml:space="preserve">                                              </w:t>
            </w:r>
          </w:p>
          <w:p w14:paraId="18B27E8E">
            <w:pPr>
              <w:spacing w:line="360" w:lineRule="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zh-TW" w:eastAsia="zh-TW"/>
              </w:rPr>
              <w:t xml:space="preserve">   供氧压力表1只</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lang w:val="zh-TW" w:eastAsia="zh-TW"/>
              </w:rPr>
              <w:t xml:space="preserve">  </w:t>
            </w:r>
            <w:r>
              <w:rPr>
                <w:rFonts w:hint="eastAsia" w:ascii="仿宋" w:hAnsi="仿宋" w:eastAsia="仿宋" w:cs="仿宋"/>
                <w:color w:val="auto"/>
                <w:sz w:val="24"/>
                <w:szCs w:val="24"/>
                <w:highlight w:val="none"/>
              </w:rPr>
              <w:t xml:space="preserve">      </w:t>
            </w:r>
          </w:p>
        </w:tc>
        <w:tc>
          <w:tcPr>
            <w:tcW w:w="885" w:type="dxa"/>
            <w:noWrap w:val="0"/>
            <w:vAlign w:val="center"/>
          </w:tcPr>
          <w:p w14:paraId="07066B24">
            <w:pPr>
              <w:spacing w:line="360" w:lineRule="auto"/>
              <w:jc w:val="center"/>
              <w:rPr>
                <w:rFonts w:hint="eastAsia" w:ascii="仿宋" w:hAnsi="仿宋" w:eastAsia="仿宋" w:cs="仿宋"/>
                <w:color w:val="auto"/>
                <w:sz w:val="24"/>
                <w:szCs w:val="24"/>
                <w:highlight w:val="none"/>
              </w:rPr>
            </w:pPr>
          </w:p>
        </w:tc>
        <w:tc>
          <w:tcPr>
            <w:tcW w:w="645" w:type="dxa"/>
            <w:noWrap w:val="0"/>
            <w:vAlign w:val="center"/>
          </w:tcPr>
          <w:p w14:paraId="1F58BEB6">
            <w:pPr>
              <w:spacing w:line="360" w:lineRule="auto"/>
              <w:jc w:val="center"/>
              <w:rPr>
                <w:rFonts w:hint="eastAsia" w:ascii="仿宋" w:hAnsi="仿宋" w:eastAsia="仿宋" w:cs="仿宋"/>
                <w:color w:val="auto"/>
                <w:sz w:val="24"/>
                <w:szCs w:val="24"/>
                <w:highlight w:val="none"/>
              </w:rPr>
            </w:pPr>
          </w:p>
        </w:tc>
      </w:tr>
      <w:tr w14:paraId="247172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45" w:hRule="atLeast"/>
        </w:trPr>
        <w:tc>
          <w:tcPr>
            <w:tcW w:w="1054" w:type="dxa"/>
            <w:noWrap w:val="0"/>
            <w:vAlign w:val="center"/>
          </w:tcPr>
          <w:p w14:paraId="1D442819">
            <w:pPr>
              <w:spacing w:line="360" w:lineRule="auto"/>
              <w:jc w:val="center"/>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sz w:val="24"/>
                <w:szCs w:val="24"/>
                <w:highlight w:val="none"/>
              </w:rPr>
              <w:t>3.5</w:t>
            </w:r>
          </w:p>
        </w:tc>
        <w:tc>
          <w:tcPr>
            <w:tcW w:w="6795" w:type="dxa"/>
            <w:noWrap w:val="0"/>
            <w:vAlign w:val="center"/>
          </w:tcPr>
          <w:p w14:paraId="7F7851A3">
            <w:pPr>
              <w:spacing w:line="360" w:lineRule="auto"/>
              <w:rPr>
                <w:rFonts w:hint="eastAsia" w:ascii="仿宋" w:hAnsi="仿宋" w:eastAsia="仿宋" w:cs="仿宋"/>
                <w:color w:val="auto"/>
                <w:sz w:val="24"/>
                <w:szCs w:val="24"/>
                <w:highlight w:val="none"/>
                <w:lang w:val="zh-TW" w:eastAsia="zh-TW"/>
              </w:rPr>
            </w:pPr>
            <w:r>
              <w:rPr>
                <w:rFonts w:hint="eastAsia" w:ascii="仿宋" w:hAnsi="仿宋" w:eastAsia="仿宋" w:cs="仿宋"/>
                <w:color w:val="auto"/>
                <w:sz w:val="24"/>
                <w:szCs w:val="24"/>
                <w:highlight w:val="none"/>
                <w:lang w:val="zh-TW" w:eastAsia="zh-TW"/>
              </w:rPr>
              <w:t>数字智能测氧仪（带打印、声光报警），</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lang w:val="zh-TW" w:eastAsia="zh-TW"/>
              </w:rPr>
              <w:t>套</w:t>
            </w:r>
            <w:r>
              <w:rPr>
                <w:rFonts w:hint="eastAsia" w:ascii="仿宋" w:hAnsi="仿宋" w:eastAsia="仿宋" w:cs="仿宋"/>
                <w:color w:val="auto"/>
                <w:sz w:val="24"/>
                <w:szCs w:val="24"/>
                <w:highlight w:val="none"/>
                <w:lang w:val="en-US" w:eastAsia="zh-CN"/>
              </w:rPr>
              <w:t>。</w:t>
            </w:r>
          </w:p>
          <w:p w14:paraId="44743AB4">
            <w:pPr>
              <w:spacing w:line="360" w:lineRule="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zh-TW" w:eastAsia="zh-TW"/>
              </w:rPr>
              <w:t>氧舱对讲机，2套</w:t>
            </w:r>
            <w:r>
              <w:rPr>
                <w:rFonts w:hint="eastAsia" w:ascii="仿宋" w:hAnsi="仿宋" w:eastAsia="仿宋" w:cs="仿宋"/>
                <w:color w:val="auto"/>
                <w:sz w:val="24"/>
                <w:szCs w:val="24"/>
                <w:highlight w:val="none"/>
                <w:lang w:val="en-US" w:eastAsia="zh-CN"/>
              </w:rPr>
              <w:t>。</w:t>
            </w:r>
          </w:p>
          <w:p w14:paraId="01B79858">
            <w:pPr>
              <w:spacing w:line="360" w:lineRule="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zh-TW" w:eastAsia="zh-TW"/>
              </w:rPr>
              <w:t>触摸屏系统，</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lang w:val="zh-TW" w:eastAsia="zh-TW"/>
              </w:rPr>
              <w:t>套</w:t>
            </w:r>
            <w:r>
              <w:rPr>
                <w:rFonts w:hint="eastAsia" w:ascii="仿宋" w:hAnsi="仿宋" w:eastAsia="仿宋" w:cs="仿宋"/>
                <w:color w:val="auto"/>
                <w:sz w:val="24"/>
                <w:szCs w:val="24"/>
                <w:highlight w:val="none"/>
                <w:lang w:val="en-US" w:eastAsia="zh-CN"/>
              </w:rPr>
              <w:t>。</w:t>
            </w:r>
          </w:p>
          <w:p w14:paraId="4E67CDE4">
            <w:pPr>
              <w:spacing w:line="360" w:lineRule="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zh-TW" w:eastAsia="zh-TW"/>
              </w:rPr>
              <w:t>音频播放器，1台</w:t>
            </w:r>
            <w:r>
              <w:rPr>
                <w:rFonts w:hint="eastAsia" w:ascii="仿宋" w:hAnsi="仿宋" w:eastAsia="仿宋" w:cs="仿宋"/>
                <w:color w:val="auto"/>
                <w:sz w:val="24"/>
                <w:szCs w:val="24"/>
                <w:highlight w:val="none"/>
                <w:lang w:val="en-US" w:eastAsia="zh-CN"/>
              </w:rPr>
              <w:t>。</w:t>
            </w:r>
          </w:p>
          <w:p w14:paraId="418A2AD7">
            <w:pPr>
              <w:spacing w:line="360" w:lineRule="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zh-TW" w:eastAsia="zh-TW"/>
              </w:rPr>
              <w:t>不间断电源（UPS），2台</w:t>
            </w:r>
            <w:r>
              <w:rPr>
                <w:rFonts w:hint="eastAsia" w:ascii="仿宋" w:hAnsi="仿宋" w:eastAsia="仿宋" w:cs="仿宋"/>
                <w:color w:val="auto"/>
                <w:sz w:val="24"/>
                <w:szCs w:val="24"/>
                <w:highlight w:val="none"/>
                <w:lang w:val="en-US" w:eastAsia="zh-CN"/>
              </w:rPr>
              <w:t>。</w:t>
            </w:r>
          </w:p>
          <w:p w14:paraId="358D853E">
            <w:pPr>
              <w:spacing w:line="360" w:lineRule="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流量计</w:t>
            </w:r>
            <w:r>
              <w:rPr>
                <w:rFonts w:hint="eastAsia" w:ascii="仿宋" w:hAnsi="仿宋" w:eastAsia="仿宋" w:cs="仿宋"/>
                <w:color w:val="auto"/>
                <w:sz w:val="24"/>
                <w:szCs w:val="24"/>
                <w:highlight w:val="none"/>
                <w:lang w:val="zh-TW" w:eastAsia="zh-TW"/>
              </w:rPr>
              <w:t>，</w:t>
            </w:r>
            <w:r>
              <w:rPr>
                <w:rFonts w:hint="eastAsia" w:ascii="仿宋" w:hAnsi="仿宋" w:eastAsia="仿宋" w:cs="仿宋"/>
                <w:color w:val="auto"/>
                <w:sz w:val="24"/>
                <w:szCs w:val="24"/>
                <w:highlight w:val="none"/>
                <w:lang w:val="en-US" w:eastAsia="zh-CN"/>
              </w:rPr>
              <w:t>18</w:t>
            </w:r>
            <w:r>
              <w:rPr>
                <w:rFonts w:hint="eastAsia" w:ascii="仿宋" w:hAnsi="仿宋" w:eastAsia="仿宋" w:cs="仿宋"/>
                <w:color w:val="auto"/>
                <w:sz w:val="24"/>
                <w:szCs w:val="24"/>
                <w:highlight w:val="none"/>
                <w:lang w:val="zh-TW" w:eastAsia="zh-TW"/>
              </w:rPr>
              <w:t>套。</w:t>
            </w:r>
          </w:p>
          <w:p w14:paraId="66EB8CA2">
            <w:pPr>
              <w:spacing w:line="360" w:lineRule="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zh-TW" w:eastAsia="zh-TW"/>
              </w:rPr>
              <w:t>取样流量计，</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lang w:val="zh-TW" w:eastAsia="zh-TW"/>
              </w:rPr>
              <w:t>套</w:t>
            </w:r>
            <w:r>
              <w:rPr>
                <w:rFonts w:hint="eastAsia" w:ascii="仿宋" w:hAnsi="仿宋" w:eastAsia="仿宋" w:cs="仿宋"/>
                <w:color w:val="auto"/>
                <w:sz w:val="24"/>
                <w:szCs w:val="24"/>
                <w:highlight w:val="none"/>
                <w:lang w:val="en-US" w:eastAsia="zh-CN"/>
              </w:rPr>
              <w:t>。</w:t>
            </w:r>
          </w:p>
          <w:p w14:paraId="187F8126">
            <w:pPr>
              <w:spacing w:line="360" w:lineRule="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隔离变压器1套。</w:t>
            </w:r>
          </w:p>
          <w:p w14:paraId="6A2C712A">
            <w:pPr>
              <w:spacing w:line="360" w:lineRule="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定标阀，</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套</w:t>
            </w:r>
            <w:r>
              <w:rPr>
                <w:rFonts w:hint="eastAsia" w:ascii="仿宋" w:hAnsi="仿宋" w:eastAsia="仿宋" w:cs="仿宋"/>
                <w:color w:val="auto"/>
                <w:sz w:val="24"/>
                <w:szCs w:val="24"/>
                <w:highlight w:val="none"/>
                <w:lang w:val="en-US" w:eastAsia="zh-CN"/>
              </w:rPr>
              <w:t>。</w:t>
            </w:r>
          </w:p>
          <w:p w14:paraId="200A1C3F">
            <w:pPr>
              <w:spacing w:line="360" w:lineRule="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zh-TW" w:eastAsia="zh-TW"/>
              </w:rPr>
              <w:t>标志、铭牌1套</w:t>
            </w:r>
            <w:r>
              <w:rPr>
                <w:rFonts w:hint="eastAsia" w:ascii="仿宋" w:hAnsi="仿宋" w:eastAsia="仿宋" w:cs="仿宋"/>
                <w:color w:val="auto"/>
                <w:sz w:val="24"/>
                <w:szCs w:val="24"/>
                <w:highlight w:val="none"/>
                <w:lang w:val="en-US" w:eastAsia="zh-CN"/>
              </w:rPr>
              <w:t>。</w:t>
            </w:r>
          </w:p>
        </w:tc>
        <w:tc>
          <w:tcPr>
            <w:tcW w:w="885" w:type="dxa"/>
            <w:noWrap w:val="0"/>
            <w:vAlign w:val="center"/>
          </w:tcPr>
          <w:p w14:paraId="5D3FE6DB">
            <w:pPr>
              <w:spacing w:line="360" w:lineRule="auto"/>
              <w:jc w:val="center"/>
              <w:rPr>
                <w:rFonts w:hint="eastAsia" w:ascii="仿宋" w:hAnsi="仿宋" w:eastAsia="仿宋" w:cs="仿宋"/>
                <w:color w:val="auto"/>
                <w:sz w:val="24"/>
                <w:szCs w:val="24"/>
                <w:highlight w:val="none"/>
              </w:rPr>
            </w:pPr>
          </w:p>
        </w:tc>
        <w:tc>
          <w:tcPr>
            <w:tcW w:w="645" w:type="dxa"/>
            <w:noWrap w:val="0"/>
            <w:vAlign w:val="center"/>
          </w:tcPr>
          <w:p w14:paraId="7A74D7B8">
            <w:pPr>
              <w:spacing w:line="360" w:lineRule="auto"/>
              <w:jc w:val="center"/>
              <w:rPr>
                <w:rFonts w:hint="eastAsia" w:ascii="仿宋" w:hAnsi="仿宋" w:eastAsia="仿宋" w:cs="仿宋"/>
                <w:color w:val="auto"/>
                <w:sz w:val="24"/>
                <w:szCs w:val="24"/>
                <w:highlight w:val="none"/>
              </w:rPr>
            </w:pPr>
          </w:p>
        </w:tc>
      </w:tr>
      <w:tr w14:paraId="1E6D5F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1054" w:type="dxa"/>
            <w:noWrap w:val="0"/>
            <w:vAlign w:val="center"/>
          </w:tcPr>
          <w:p w14:paraId="0146A82E">
            <w:pPr>
              <w:spacing w:line="360" w:lineRule="auto"/>
              <w:jc w:val="center"/>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sz w:val="24"/>
                <w:szCs w:val="24"/>
                <w:highlight w:val="none"/>
                <w:lang w:val="en-US" w:eastAsia="zh-CN"/>
              </w:rPr>
              <w:t>4</w:t>
            </w:r>
          </w:p>
        </w:tc>
        <w:tc>
          <w:tcPr>
            <w:tcW w:w="6795" w:type="dxa"/>
            <w:noWrap w:val="0"/>
            <w:vAlign w:val="top"/>
          </w:tcPr>
          <w:p w14:paraId="6640DAFC">
            <w:pPr>
              <w:spacing w:line="360" w:lineRule="auto"/>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sz w:val="24"/>
                <w:szCs w:val="24"/>
                <w:highlight w:val="none"/>
              </w:rPr>
              <w:t>压力调节系统</w:t>
            </w:r>
          </w:p>
        </w:tc>
        <w:tc>
          <w:tcPr>
            <w:tcW w:w="885" w:type="dxa"/>
            <w:noWrap w:val="0"/>
            <w:vAlign w:val="center"/>
          </w:tcPr>
          <w:p w14:paraId="3D9E1729">
            <w:pPr>
              <w:spacing w:line="360" w:lineRule="auto"/>
              <w:jc w:val="center"/>
              <w:rPr>
                <w:rFonts w:hint="eastAsia" w:ascii="仿宋" w:hAnsi="仿宋" w:eastAsia="仿宋" w:cs="仿宋"/>
                <w:color w:val="auto"/>
                <w:sz w:val="24"/>
                <w:szCs w:val="24"/>
                <w:highlight w:val="none"/>
              </w:rPr>
            </w:pPr>
          </w:p>
        </w:tc>
        <w:tc>
          <w:tcPr>
            <w:tcW w:w="645" w:type="dxa"/>
            <w:noWrap w:val="0"/>
            <w:vAlign w:val="center"/>
          </w:tcPr>
          <w:p w14:paraId="532D6A9A">
            <w:pPr>
              <w:spacing w:line="360" w:lineRule="auto"/>
              <w:jc w:val="center"/>
              <w:rPr>
                <w:rFonts w:hint="eastAsia" w:ascii="仿宋" w:hAnsi="仿宋" w:eastAsia="仿宋" w:cs="仿宋"/>
                <w:color w:val="auto"/>
                <w:sz w:val="24"/>
                <w:szCs w:val="24"/>
                <w:highlight w:val="none"/>
              </w:rPr>
            </w:pPr>
          </w:p>
        </w:tc>
      </w:tr>
      <w:tr w14:paraId="71A616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61" w:hRule="atLeast"/>
        </w:trPr>
        <w:tc>
          <w:tcPr>
            <w:tcW w:w="1054" w:type="dxa"/>
            <w:noWrap w:val="0"/>
            <w:vAlign w:val="center"/>
          </w:tcPr>
          <w:p w14:paraId="4847F469">
            <w:pPr>
              <w:spacing w:line="360" w:lineRule="auto"/>
              <w:jc w:val="center"/>
              <w:rPr>
                <w:rFonts w:hint="eastAsia" w:ascii="仿宋" w:hAnsi="仿宋" w:eastAsia="仿宋" w:cs="仿宋"/>
                <w:b w:val="0"/>
                <w:bCs w:val="0"/>
                <w:color w:val="auto"/>
                <w:kern w:val="2"/>
                <w:sz w:val="24"/>
                <w:szCs w:val="24"/>
                <w:highlight w:val="none"/>
                <w:shd w:val="clear" w:color="auto" w:fill="FFFFFF"/>
                <w:lang w:val="en-US" w:eastAsia="zh-CN" w:bidi="ar-SA"/>
              </w:rPr>
            </w:pPr>
            <w:r>
              <w:rPr>
                <w:rFonts w:hint="eastAsia" w:ascii="仿宋" w:hAnsi="仿宋" w:eastAsia="仿宋" w:cs="仿宋"/>
                <w:b w:val="0"/>
                <w:bCs w:val="0"/>
                <w:color w:val="auto"/>
                <w:sz w:val="24"/>
                <w:szCs w:val="24"/>
                <w:highlight w:val="none"/>
              </w:rPr>
              <w:t>4.1</w:t>
            </w:r>
          </w:p>
        </w:tc>
        <w:tc>
          <w:tcPr>
            <w:tcW w:w="6795" w:type="dxa"/>
            <w:noWrap w:val="0"/>
            <w:vAlign w:val="top"/>
          </w:tcPr>
          <w:p w14:paraId="218DDB9B">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空压机：2台，排气压力1.25MPa，排气量≥</w:t>
            </w:r>
            <w:r>
              <w:rPr>
                <w:rFonts w:hint="eastAsia" w:ascii="仿宋" w:hAnsi="仿宋" w:eastAsia="仿宋" w:cs="仿宋"/>
                <w:color w:val="auto"/>
                <w:sz w:val="24"/>
                <w:szCs w:val="24"/>
                <w:highlight w:val="none"/>
                <w:lang w:val="en-US" w:eastAsia="zh-CN"/>
              </w:rPr>
              <w:t>3.7</w:t>
            </w:r>
            <w:r>
              <w:rPr>
                <w:rFonts w:hint="eastAsia" w:ascii="仿宋" w:hAnsi="仿宋" w:eastAsia="仿宋" w:cs="仿宋"/>
                <w:color w:val="auto"/>
                <w:sz w:val="24"/>
                <w:szCs w:val="24"/>
                <w:highlight w:val="none"/>
              </w:rPr>
              <w:t>m3/min</w:t>
            </w:r>
            <w:r>
              <w:rPr>
                <w:rFonts w:hint="eastAsia" w:ascii="仿宋" w:hAnsi="仿宋" w:eastAsia="仿宋" w:cs="仿宋"/>
                <w:color w:val="auto"/>
                <w:sz w:val="24"/>
                <w:szCs w:val="24"/>
                <w:highlight w:val="none"/>
                <w:lang w:val="en-US" w:eastAsia="zh-CN"/>
              </w:rPr>
              <w:t>。</w:t>
            </w:r>
          </w:p>
          <w:p w14:paraId="157BF16B">
            <w:pPr>
              <w:spacing w:line="360" w:lineRule="auto"/>
              <w:rPr>
                <w:rFonts w:hint="eastAsia" w:ascii="仿宋" w:hAnsi="仿宋" w:eastAsia="仿宋" w:cs="仿宋"/>
                <w:color w:val="auto"/>
                <w:kern w:val="2"/>
                <w:sz w:val="24"/>
                <w:szCs w:val="24"/>
                <w:highlight w:val="none"/>
                <w:shd w:val="clear" w:color="auto" w:fill="FFFFFF"/>
                <w:lang w:val="en-US" w:eastAsia="zh-CN" w:bidi="ar-SA"/>
              </w:rPr>
            </w:pPr>
            <w:r>
              <w:rPr>
                <w:rFonts w:hint="eastAsia" w:ascii="仿宋" w:hAnsi="仿宋" w:eastAsia="仿宋" w:cs="仿宋"/>
                <w:color w:val="auto"/>
                <w:sz w:val="24"/>
                <w:szCs w:val="24"/>
                <w:highlight w:val="none"/>
              </w:rPr>
              <w:t>储气罐容积：≥</w:t>
            </w:r>
            <w:r>
              <w:rPr>
                <w:rFonts w:hint="eastAsia" w:ascii="仿宋" w:hAnsi="仿宋" w:eastAsia="仿宋" w:cs="仿宋"/>
                <w:color w:val="auto"/>
                <w:sz w:val="24"/>
                <w:szCs w:val="24"/>
                <w:highlight w:val="none"/>
                <w:lang w:val="en-US" w:eastAsia="zh-CN"/>
              </w:rPr>
              <w:t>10</w:t>
            </w:r>
            <w:r>
              <w:rPr>
                <w:rFonts w:hint="eastAsia" w:ascii="仿宋" w:hAnsi="仿宋" w:eastAsia="仿宋" w:cs="仿宋"/>
                <w:color w:val="auto"/>
                <w:sz w:val="24"/>
                <w:szCs w:val="24"/>
                <w:highlight w:val="none"/>
              </w:rPr>
              <w:t>m3，</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台</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15</w:t>
            </w:r>
            <w:r>
              <w:rPr>
                <w:rFonts w:hint="eastAsia" w:ascii="仿宋" w:hAnsi="仿宋" w:eastAsia="仿宋" w:cs="仿宋"/>
                <w:color w:val="auto"/>
                <w:sz w:val="24"/>
                <w:szCs w:val="24"/>
                <w:highlight w:val="none"/>
              </w:rPr>
              <w:t>m3，</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台</w:t>
            </w:r>
            <w:r>
              <w:rPr>
                <w:rFonts w:hint="eastAsia" w:ascii="仿宋" w:hAnsi="仿宋" w:eastAsia="仿宋" w:cs="仿宋"/>
                <w:color w:val="auto"/>
                <w:sz w:val="24"/>
                <w:szCs w:val="24"/>
                <w:highlight w:val="none"/>
                <w:lang w:val="en-US" w:eastAsia="zh-CN"/>
              </w:rPr>
              <w:t>。</w:t>
            </w:r>
          </w:p>
          <w:p w14:paraId="7E10A13F">
            <w:pPr>
              <w:spacing w:line="360" w:lineRule="auto"/>
              <w:rPr>
                <w:rFonts w:hint="eastAsia" w:ascii="仿宋" w:hAnsi="仿宋" w:eastAsia="仿宋" w:cs="仿宋"/>
                <w:color w:val="auto"/>
                <w:kern w:val="2"/>
                <w:sz w:val="24"/>
                <w:szCs w:val="24"/>
                <w:highlight w:val="none"/>
                <w:shd w:val="clear" w:color="auto" w:fill="FFFFFF"/>
                <w:lang w:val="en-US" w:eastAsia="zh-CN" w:bidi="ar-SA"/>
              </w:rPr>
            </w:pPr>
            <w:r>
              <w:rPr>
                <w:rFonts w:hint="eastAsia" w:ascii="仿宋" w:hAnsi="仿宋" w:eastAsia="仿宋" w:cs="仿宋"/>
                <w:color w:val="auto"/>
                <w:sz w:val="24"/>
                <w:szCs w:val="24"/>
                <w:highlight w:val="none"/>
              </w:rPr>
              <w:t>配冷干机2台</w:t>
            </w:r>
            <w:r>
              <w:rPr>
                <w:rFonts w:hint="eastAsia" w:ascii="仿宋" w:hAnsi="仿宋" w:eastAsia="仿宋" w:cs="仿宋"/>
                <w:color w:val="auto"/>
                <w:sz w:val="24"/>
                <w:szCs w:val="24"/>
                <w:highlight w:val="none"/>
                <w:lang w:val="en-US" w:eastAsia="zh-CN"/>
              </w:rPr>
              <w:t>。</w:t>
            </w:r>
          </w:p>
          <w:p w14:paraId="2B03FD64">
            <w:pPr>
              <w:spacing w:line="360" w:lineRule="auto"/>
              <w:rPr>
                <w:rFonts w:hint="eastAsia" w:ascii="仿宋" w:hAnsi="仿宋" w:eastAsia="仿宋" w:cs="仿宋"/>
                <w:color w:val="auto"/>
                <w:kern w:val="2"/>
                <w:sz w:val="24"/>
                <w:szCs w:val="24"/>
                <w:highlight w:val="none"/>
                <w:shd w:val="clear" w:color="auto" w:fill="FFFFFF"/>
                <w:lang w:val="en-US" w:eastAsia="zh-CN" w:bidi="ar-SA"/>
              </w:rPr>
            </w:pPr>
            <w:r>
              <w:rPr>
                <w:rFonts w:hint="eastAsia" w:ascii="仿宋" w:hAnsi="仿宋" w:eastAsia="仿宋" w:cs="仿宋"/>
                <w:color w:val="auto"/>
                <w:sz w:val="24"/>
                <w:szCs w:val="24"/>
                <w:highlight w:val="none"/>
              </w:rPr>
              <w:t>配气水分离器、空气过滤器进行多级过滤，保证进舱气体符合国家卫生学标准。</w:t>
            </w:r>
          </w:p>
          <w:p w14:paraId="19ECBD39">
            <w:pPr>
              <w:spacing w:line="360" w:lineRule="auto"/>
              <w:rPr>
                <w:rFonts w:hint="eastAsia" w:ascii="仿宋" w:hAnsi="仿宋" w:eastAsia="仿宋" w:cs="仿宋"/>
                <w:color w:val="auto"/>
                <w:kern w:val="2"/>
                <w:sz w:val="24"/>
                <w:szCs w:val="24"/>
                <w:highlight w:val="none"/>
                <w:shd w:val="clear" w:color="auto" w:fill="FFFFFF"/>
                <w:lang w:val="en-US" w:eastAsia="zh-CN" w:bidi="ar-SA"/>
              </w:rPr>
            </w:pPr>
            <w:r>
              <w:rPr>
                <w:rFonts w:hint="eastAsia" w:ascii="仿宋" w:hAnsi="仿宋" w:eastAsia="仿宋" w:cs="仿宋"/>
                <w:color w:val="auto"/>
                <w:sz w:val="24"/>
                <w:szCs w:val="24"/>
                <w:highlight w:val="none"/>
              </w:rPr>
              <w:t>系统管路及阀件符合GB/T12130-2020《氧舱》标准要求。</w:t>
            </w:r>
          </w:p>
        </w:tc>
        <w:tc>
          <w:tcPr>
            <w:tcW w:w="885" w:type="dxa"/>
            <w:noWrap w:val="0"/>
            <w:vAlign w:val="center"/>
          </w:tcPr>
          <w:p w14:paraId="5C76F821">
            <w:pPr>
              <w:spacing w:line="360" w:lineRule="auto"/>
              <w:jc w:val="center"/>
              <w:rPr>
                <w:rFonts w:hint="eastAsia" w:ascii="仿宋" w:hAnsi="仿宋" w:eastAsia="仿宋" w:cs="仿宋"/>
                <w:color w:val="auto"/>
                <w:sz w:val="24"/>
                <w:szCs w:val="24"/>
                <w:highlight w:val="none"/>
              </w:rPr>
            </w:pPr>
          </w:p>
        </w:tc>
        <w:tc>
          <w:tcPr>
            <w:tcW w:w="645" w:type="dxa"/>
            <w:noWrap w:val="0"/>
            <w:vAlign w:val="center"/>
          </w:tcPr>
          <w:p w14:paraId="2576D9CE">
            <w:pPr>
              <w:spacing w:line="360" w:lineRule="auto"/>
              <w:jc w:val="center"/>
              <w:rPr>
                <w:rFonts w:hint="eastAsia" w:ascii="仿宋" w:hAnsi="仿宋" w:eastAsia="仿宋" w:cs="仿宋"/>
                <w:color w:val="auto"/>
                <w:sz w:val="24"/>
                <w:szCs w:val="24"/>
                <w:highlight w:val="none"/>
              </w:rPr>
            </w:pPr>
          </w:p>
        </w:tc>
      </w:tr>
      <w:tr w14:paraId="0AF985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5" w:hRule="atLeast"/>
        </w:trPr>
        <w:tc>
          <w:tcPr>
            <w:tcW w:w="1054" w:type="dxa"/>
            <w:noWrap w:val="0"/>
            <w:vAlign w:val="center"/>
          </w:tcPr>
          <w:p w14:paraId="6B0F09CD">
            <w:pPr>
              <w:spacing w:line="360" w:lineRule="auto"/>
              <w:jc w:val="center"/>
              <w:rPr>
                <w:rFonts w:hint="eastAsia" w:ascii="仿宋" w:hAnsi="仿宋" w:eastAsia="仿宋" w:cs="仿宋"/>
                <w:b w:val="0"/>
                <w:bCs w:val="0"/>
                <w:color w:val="auto"/>
                <w:kern w:val="2"/>
                <w:sz w:val="24"/>
                <w:szCs w:val="24"/>
                <w:highlight w:val="none"/>
                <w:shd w:val="clear" w:color="auto" w:fill="FFFFFF"/>
                <w:lang w:val="en-US" w:eastAsia="zh-CN" w:bidi="ar-SA"/>
              </w:rPr>
            </w:pPr>
            <w:r>
              <w:rPr>
                <w:rFonts w:hint="eastAsia" w:ascii="仿宋" w:hAnsi="仿宋" w:eastAsia="仿宋" w:cs="仿宋"/>
                <w:b w:val="0"/>
                <w:bCs w:val="0"/>
                <w:color w:val="auto"/>
                <w:sz w:val="24"/>
                <w:szCs w:val="24"/>
                <w:highlight w:val="none"/>
                <w:lang w:eastAsia="zh-CN"/>
              </w:rPr>
              <w:t>★</w:t>
            </w:r>
            <w:r>
              <w:rPr>
                <w:rFonts w:hint="eastAsia" w:ascii="仿宋" w:hAnsi="仿宋" w:eastAsia="仿宋" w:cs="仿宋"/>
                <w:b w:val="0"/>
                <w:bCs w:val="0"/>
                <w:color w:val="auto"/>
                <w:sz w:val="24"/>
                <w:szCs w:val="24"/>
                <w:highlight w:val="none"/>
              </w:rPr>
              <w:t>4.</w:t>
            </w:r>
            <w:r>
              <w:rPr>
                <w:rFonts w:hint="eastAsia" w:ascii="仿宋" w:hAnsi="仿宋" w:eastAsia="仿宋" w:cs="仿宋"/>
                <w:b w:val="0"/>
                <w:bCs w:val="0"/>
                <w:color w:val="auto"/>
                <w:sz w:val="24"/>
                <w:szCs w:val="24"/>
                <w:highlight w:val="none"/>
                <w:lang w:val="en-US" w:eastAsia="zh-CN"/>
              </w:rPr>
              <w:t>2</w:t>
            </w:r>
          </w:p>
        </w:tc>
        <w:tc>
          <w:tcPr>
            <w:tcW w:w="6795" w:type="dxa"/>
            <w:noWrap w:val="0"/>
            <w:vAlign w:val="top"/>
          </w:tcPr>
          <w:p w14:paraId="5930180B">
            <w:pPr>
              <w:spacing w:line="360" w:lineRule="auto"/>
              <w:rPr>
                <w:rFonts w:hint="eastAsia" w:ascii="仿宋" w:hAnsi="仿宋" w:eastAsia="仿宋" w:cs="仿宋"/>
                <w:color w:val="auto"/>
                <w:kern w:val="2"/>
                <w:sz w:val="24"/>
                <w:szCs w:val="24"/>
                <w:highlight w:val="none"/>
                <w:shd w:val="clear" w:color="auto" w:fill="FFFFFF"/>
                <w:lang w:val="en-US" w:eastAsia="zh-CN" w:bidi="ar-SA"/>
              </w:rPr>
            </w:pPr>
            <w:r>
              <w:rPr>
                <w:rFonts w:hint="eastAsia" w:ascii="仿宋" w:hAnsi="仿宋" w:eastAsia="仿宋" w:cs="仿宋"/>
                <w:color w:val="auto"/>
                <w:sz w:val="24"/>
                <w:szCs w:val="24"/>
                <w:highlight w:val="none"/>
              </w:rPr>
              <w:t>采用气、电动调节阀门技术</w:t>
            </w:r>
            <w:r>
              <w:rPr>
                <w:rFonts w:hint="eastAsia" w:ascii="仿宋" w:hAnsi="仿宋" w:eastAsia="仿宋" w:cs="仿宋"/>
                <w:b/>
                <w:bCs/>
                <w:color w:val="auto"/>
                <w:sz w:val="24"/>
                <w:szCs w:val="24"/>
                <w:highlight w:val="none"/>
              </w:rPr>
              <w:t>(须提供</w:t>
            </w:r>
            <w:r>
              <w:rPr>
                <w:rFonts w:hint="eastAsia" w:ascii="仿宋" w:hAnsi="仿宋" w:eastAsia="仿宋" w:cs="仿宋"/>
                <w:b/>
                <w:bCs/>
                <w:color w:val="auto"/>
                <w:sz w:val="24"/>
                <w:szCs w:val="24"/>
                <w:highlight w:val="none"/>
                <w:lang w:eastAsia="zh-CN"/>
              </w:rPr>
              <w:t>CMA检测资质公司出具的证明材料</w:t>
            </w:r>
            <w:r>
              <w:rPr>
                <w:rFonts w:hint="eastAsia" w:ascii="仿宋" w:hAnsi="仿宋" w:eastAsia="仿宋" w:cs="仿宋"/>
                <w:b/>
                <w:bCs/>
                <w:color w:val="auto"/>
                <w:sz w:val="24"/>
                <w:szCs w:val="24"/>
                <w:highlight w:val="none"/>
              </w:rPr>
              <w:t>并加盖公章)</w:t>
            </w:r>
            <w:r>
              <w:rPr>
                <w:rFonts w:hint="eastAsia" w:ascii="仿宋" w:hAnsi="仿宋" w:eastAsia="仿宋" w:cs="仿宋"/>
                <w:color w:val="auto"/>
                <w:sz w:val="24"/>
                <w:szCs w:val="24"/>
                <w:highlight w:val="none"/>
                <w:lang w:val="en-US" w:eastAsia="zh-CN"/>
              </w:rPr>
              <w:t>。</w:t>
            </w:r>
          </w:p>
        </w:tc>
        <w:tc>
          <w:tcPr>
            <w:tcW w:w="885" w:type="dxa"/>
            <w:noWrap w:val="0"/>
            <w:vAlign w:val="center"/>
          </w:tcPr>
          <w:p w14:paraId="74E3C98B">
            <w:pPr>
              <w:spacing w:line="360" w:lineRule="auto"/>
              <w:jc w:val="center"/>
              <w:rPr>
                <w:rFonts w:hint="eastAsia" w:ascii="仿宋" w:hAnsi="仿宋" w:eastAsia="仿宋" w:cs="仿宋"/>
                <w:color w:val="auto"/>
                <w:sz w:val="24"/>
                <w:szCs w:val="24"/>
                <w:highlight w:val="none"/>
              </w:rPr>
            </w:pPr>
          </w:p>
        </w:tc>
        <w:tc>
          <w:tcPr>
            <w:tcW w:w="645" w:type="dxa"/>
            <w:noWrap w:val="0"/>
            <w:vAlign w:val="center"/>
          </w:tcPr>
          <w:p w14:paraId="506ED973">
            <w:pPr>
              <w:spacing w:line="360" w:lineRule="auto"/>
              <w:jc w:val="center"/>
              <w:rPr>
                <w:rFonts w:hint="eastAsia" w:ascii="仿宋" w:hAnsi="仿宋" w:eastAsia="仿宋" w:cs="仿宋"/>
                <w:color w:val="auto"/>
                <w:sz w:val="24"/>
                <w:szCs w:val="24"/>
                <w:highlight w:val="none"/>
              </w:rPr>
            </w:pPr>
          </w:p>
        </w:tc>
      </w:tr>
      <w:tr w14:paraId="19CB6C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1054" w:type="dxa"/>
            <w:noWrap w:val="0"/>
            <w:vAlign w:val="center"/>
          </w:tcPr>
          <w:p w14:paraId="7F23198F">
            <w:pPr>
              <w:spacing w:line="360" w:lineRule="auto"/>
              <w:jc w:val="center"/>
              <w:rPr>
                <w:rFonts w:hint="eastAsia" w:ascii="仿宋" w:hAnsi="仿宋" w:eastAsia="仿宋" w:cs="仿宋"/>
                <w:b w:val="0"/>
                <w:bCs w:val="0"/>
                <w:color w:val="auto"/>
                <w:kern w:val="2"/>
                <w:sz w:val="24"/>
                <w:szCs w:val="24"/>
                <w:highlight w:val="none"/>
                <w:shd w:val="clear" w:color="auto" w:fill="FFFFFF"/>
                <w:lang w:val="en-US" w:eastAsia="zh-CN" w:bidi="ar-SA"/>
              </w:rPr>
            </w:pPr>
            <w:r>
              <w:rPr>
                <w:rFonts w:hint="eastAsia" w:ascii="仿宋" w:hAnsi="仿宋" w:eastAsia="仿宋" w:cs="仿宋"/>
                <w:b w:val="0"/>
                <w:bCs w:val="0"/>
                <w:color w:val="auto"/>
                <w:sz w:val="24"/>
                <w:szCs w:val="24"/>
                <w:highlight w:val="none"/>
                <w:lang w:val="en-US" w:eastAsia="zh-CN"/>
              </w:rPr>
              <w:t>5</w:t>
            </w:r>
          </w:p>
        </w:tc>
        <w:tc>
          <w:tcPr>
            <w:tcW w:w="6795" w:type="dxa"/>
            <w:noWrap w:val="0"/>
            <w:vAlign w:val="top"/>
          </w:tcPr>
          <w:p w14:paraId="22B44714">
            <w:pPr>
              <w:spacing w:line="360" w:lineRule="auto"/>
              <w:rPr>
                <w:rFonts w:hint="eastAsia" w:ascii="仿宋" w:hAnsi="仿宋" w:eastAsia="仿宋" w:cs="仿宋"/>
                <w:color w:val="auto"/>
                <w:kern w:val="2"/>
                <w:sz w:val="24"/>
                <w:szCs w:val="24"/>
                <w:highlight w:val="none"/>
                <w:shd w:val="clear" w:color="auto" w:fill="FFFFFF"/>
                <w:lang w:val="en-US" w:eastAsia="zh-CN" w:bidi="ar-SA"/>
              </w:rPr>
            </w:pPr>
            <w:r>
              <w:rPr>
                <w:rFonts w:hint="eastAsia" w:ascii="仿宋" w:hAnsi="仿宋" w:eastAsia="仿宋" w:cs="仿宋"/>
                <w:b/>
                <w:bCs/>
                <w:color w:val="auto"/>
                <w:sz w:val="24"/>
                <w:szCs w:val="24"/>
                <w:highlight w:val="none"/>
              </w:rPr>
              <w:t>呼吸气系统</w:t>
            </w:r>
          </w:p>
        </w:tc>
        <w:tc>
          <w:tcPr>
            <w:tcW w:w="885" w:type="dxa"/>
            <w:noWrap w:val="0"/>
            <w:vAlign w:val="center"/>
          </w:tcPr>
          <w:p w14:paraId="1A5A4CF4">
            <w:pPr>
              <w:spacing w:line="360" w:lineRule="auto"/>
              <w:jc w:val="center"/>
              <w:rPr>
                <w:rFonts w:hint="eastAsia" w:ascii="仿宋" w:hAnsi="仿宋" w:eastAsia="仿宋" w:cs="仿宋"/>
                <w:color w:val="auto"/>
                <w:sz w:val="24"/>
                <w:szCs w:val="24"/>
                <w:highlight w:val="none"/>
              </w:rPr>
            </w:pPr>
          </w:p>
        </w:tc>
        <w:tc>
          <w:tcPr>
            <w:tcW w:w="645" w:type="dxa"/>
            <w:noWrap w:val="0"/>
            <w:vAlign w:val="center"/>
          </w:tcPr>
          <w:p w14:paraId="73E32F8D">
            <w:pPr>
              <w:spacing w:line="360" w:lineRule="auto"/>
              <w:jc w:val="center"/>
              <w:rPr>
                <w:rFonts w:hint="eastAsia" w:ascii="仿宋" w:hAnsi="仿宋" w:eastAsia="仿宋" w:cs="仿宋"/>
                <w:color w:val="auto"/>
                <w:sz w:val="24"/>
                <w:szCs w:val="24"/>
                <w:highlight w:val="none"/>
              </w:rPr>
            </w:pPr>
          </w:p>
        </w:tc>
      </w:tr>
      <w:tr w14:paraId="2FBCF3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8" w:hRule="atLeast"/>
        </w:trPr>
        <w:tc>
          <w:tcPr>
            <w:tcW w:w="1054" w:type="dxa"/>
            <w:noWrap w:val="0"/>
            <w:vAlign w:val="center"/>
          </w:tcPr>
          <w:p w14:paraId="3169B585">
            <w:pPr>
              <w:spacing w:line="360" w:lineRule="auto"/>
              <w:jc w:val="center"/>
              <w:rPr>
                <w:rFonts w:hint="eastAsia" w:ascii="仿宋" w:hAnsi="仿宋" w:eastAsia="仿宋" w:cs="仿宋"/>
                <w:b w:val="0"/>
                <w:bCs w:val="0"/>
                <w:color w:val="auto"/>
                <w:kern w:val="2"/>
                <w:sz w:val="24"/>
                <w:szCs w:val="24"/>
                <w:highlight w:val="none"/>
                <w:shd w:val="clear" w:color="auto" w:fill="FFFFFF"/>
                <w:lang w:val="en-US" w:eastAsia="zh-CN" w:bidi="ar-SA"/>
              </w:rPr>
            </w:pPr>
            <w:r>
              <w:rPr>
                <w:rFonts w:hint="eastAsia" w:ascii="仿宋" w:hAnsi="仿宋" w:eastAsia="仿宋" w:cs="仿宋"/>
                <w:b w:val="0"/>
                <w:bCs w:val="0"/>
                <w:color w:val="auto"/>
                <w:sz w:val="24"/>
                <w:szCs w:val="24"/>
                <w:highlight w:val="none"/>
              </w:rPr>
              <w:t>5.1</w:t>
            </w:r>
          </w:p>
        </w:tc>
        <w:tc>
          <w:tcPr>
            <w:tcW w:w="6795" w:type="dxa"/>
            <w:noWrap w:val="0"/>
            <w:vAlign w:val="top"/>
          </w:tcPr>
          <w:p w14:paraId="7A595C6F">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供氧方式：采用微阻力供氧方式，单人供氧流量计，加装供氧缓冲箱（储氧筒）。</w:t>
            </w:r>
          </w:p>
          <w:p w14:paraId="3C272061">
            <w:pPr>
              <w:spacing w:line="360" w:lineRule="auto"/>
              <w:rPr>
                <w:rFonts w:hint="eastAsia" w:ascii="仿宋" w:hAnsi="仿宋" w:eastAsia="仿宋" w:cs="仿宋"/>
                <w:color w:val="auto"/>
                <w:kern w:val="2"/>
                <w:sz w:val="24"/>
                <w:szCs w:val="24"/>
                <w:highlight w:val="none"/>
                <w:shd w:val="clear" w:color="auto" w:fill="FFFFFF"/>
                <w:lang w:val="en-US" w:eastAsia="zh-CN" w:bidi="ar-SA"/>
              </w:rPr>
            </w:pPr>
            <w:r>
              <w:rPr>
                <w:rFonts w:hint="eastAsia" w:ascii="仿宋" w:hAnsi="仿宋" w:eastAsia="仿宋" w:cs="仿宋"/>
                <w:color w:val="auto"/>
                <w:sz w:val="24"/>
                <w:szCs w:val="24"/>
                <w:highlight w:val="none"/>
              </w:rPr>
              <w:t>排氧方式：缓冲式舱外排氧</w:t>
            </w:r>
            <w:r>
              <w:rPr>
                <w:rFonts w:hint="eastAsia" w:ascii="仿宋" w:hAnsi="仿宋" w:eastAsia="仿宋" w:cs="仿宋"/>
                <w:color w:val="auto"/>
                <w:sz w:val="24"/>
                <w:szCs w:val="24"/>
                <w:highlight w:val="none"/>
                <w:lang w:val="en-US" w:eastAsia="zh-CN"/>
              </w:rPr>
              <w:t>。</w:t>
            </w:r>
          </w:p>
        </w:tc>
        <w:tc>
          <w:tcPr>
            <w:tcW w:w="885" w:type="dxa"/>
            <w:noWrap w:val="0"/>
            <w:vAlign w:val="center"/>
          </w:tcPr>
          <w:p w14:paraId="0FB9423A">
            <w:pPr>
              <w:spacing w:line="360" w:lineRule="auto"/>
              <w:jc w:val="center"/>
              <w:rPr>
                <w:rFonts w:hint="eastAsia" w:ascii="仿宋" w:hAnsi="仿宋" w:eastAsia="仿宋" w:cs="仿宋"/>
                <w:color w:val="auto"/>
                <w:sz w:val="24"/>
                <w:szCs w:val="24"/>
                <w:highlight w:val="none"/>
              </w:rPr>
            </w:pPr>
          </w:p>
        </w:tc>
        <w:tc>
          <w:tcPr>
            <w:tcW w:w="645" w:type="dxa"/>
            <w:noWrap w:val="0"/>
            <w:vAlign w:val="center"/>
          </w:tcPr>
          <w:p w14:paraId="181E484B">
            <w:pPr>
              <w:spacing w:line="360" w:lineRule="auto"/>
              <w:jc w:val="center"/>
              <w:rPr>
                <w:rFonts w:hint="eastAsia" w:ascii="仿宋" w:hAnsi="仿宋" w:eastAsia="仿宋" w:cs="仿宋"/>
                <w:color w:val="auto"/>
                <w:sz w:val="24"/>
                <w:szCs w:val="24"/>
                <w:highlight w:val="none"/>
              </w:rPr>
            </w:pPr>
          </w:p>
        </w:tc>
      </w:tr>
      <w:tr w14:paraId="7A04A0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6" w:hRule="atLeast"/>
        </w:trPr>
        <w:tc>
          <w:tcPr>
            <w:tcW w:w="1054" w:type="dxa"/>
            <w:noWrap w:val="0"/>
            <w:vAlign w:val="center"/>
          </w:tcPr>
          <w:p w14:paraId="06298CEC">
            <w:pPr>
              <w:spacing w:line="360" w:lineRule="auto"/>
              <w:jc w:val="center"/>
              <w:rPr>
                <w:rFonts w:hint="eastAsia" w:ascii="仿宋" w:hAnsi="仿宋" w:eastAsia="仿宋" w:cs="仿宋"/>
                <w:b w:val="0"/>
                <w:bCs w:val="0"/>
                <w:color w:val="auto"/>
                <w:kern w:val="2"/>
                <w:sz w:val="24"/>
                <w:szCs w:val="24"/>
                <w:highlight w:val="none"/>
                <w:shd w:val="clear" w:color="auto" w:fill="FFFFFF"/>
                <w:lang w:val="en-US" w:eastAsia="zh-CN" w:bidi="ar-SA"/>
              </w:rPr>
            </w:pPr>
            <w:r>
              <w:rPr>
                <w:rFonts w:hint="eastAsia" w:ascii="仿宋" w:hAnsi="仿宋" w:eastAsia="仿宋" w:cs="仿宋"/>
                <w:b w:val="0"/>
                <w:bCs w:val="0"/>
                <w:color w:val="auto"/>
                <w:sz w:val="24"/>
                <w:szCs w:val="24"/>
                <w:highlight w:val="none"/>
              </w:rPr>
              <w:t>5.2</w:t>
            </w:r>
          </w:p>
        </w:tc>
        <w:tc>
          <w:tcPr>
            <w:tcW w:w="6795" w:type="dxa"/>
            <w:noWrap w:val="0"/>
            <w:vAlign w:val="top"/>
          </w:tcPr>
          <w:p w14:paraId="2082BAD9">
            <w:pPr>
              <w:spacing w:line="360" w:lineRule="auto"/>
              <w:rPr>
                <w:rFonts w:hint="eastAsia" w:ascii="仿宋" w:hAnsi="仿宋" w:eastAsia="仿宋" w:cs="仿宋"/>
                <w:color w:val="auto"/>
                <w:kern w:val="2"/>
                <w:sz w:val="24"/>
                <w:szCs w:val="24"/>
                <w:highlight w:val="none"/>
                <w:shd w:val="clear" w:color="auto" w:fill="FFFFFF"/>
                <w:lang w:val="en-US" w:eastAsia="zh-CN" w:bidi="ar-SA"/>
              </w:rPr>
            </w:pPr>
            <w:r>
              <w:rPr>
                <w:rFonts w:hint="eastAsia" w:ascii="仿宋" w:hAnsi="仿宋" w:eastAsia="仿宋" w:cs="仿宋"/>
                <w:color w:val="auto"/>
                <w:sz w:val="24"/>
                <w:szCs w:val="24"/>
                <w:highlight w:val="none"/>
              </w:rPr>
              <w:t>系统管路及阀件符合GB/T12130-2020《氧舱》标准要求。</w:t>
            </w:r>
          </w:p>
        </w:tc>
        <w:tc>
          <w:tcPr>
            <w:tcW w:w="885" w:type="dxa"/>
            <w:noWrap w:val="0"/>
            <w:vAlign w:val="center"/>
          </w:tcPr>
          <w:p w14:paraId="18CF2022">
            <w:pPr>
              <w:spacing w:line="360" w:lineRule="auto"/>
              <w:jc w:val="center"/>
              <w:rPr>
                <w:rFonts w:hint="eastAsia" w:ascii="仿宋" w:hAnsi="仿宋" w:eastAsia="仿宋" w:cs="仿宋"/>
                <w:color w:val="auto"/>
                <w:sz w:val="24"/>
                <w:szCs w:val="24"/>
                <w:highlight w:val="none"/>
              </w:rPr>
            </w:pPr>
          </w:p>
        </w:tc>
        <w:tc>
          <w:tcPr>
            <w:tcW w:w="645" w:type="dxa"/>
            <w:noWrap w:val="0"/>
            <w:vAlign w:val="center"/>
          </w:tcPr>
          <w:p w14:paraId="4C7C931A">
            <w:pPr>
              <w:spacing w:line="360" w:lineRule="auto"/>
              <w:jc w:val="center"/>
              <w:rPr>
                <w:rFonts w:hint="eastAsia" w:ascii="仿宋" w:hAnsi="仿宋" w:eastAsia="仿宋" w:cs="仿宋"/>
                <w:color w:val="auto"/>
                <w:sz w:val="24"/>
                <w:szCs w:val="24"/>
                <w:highlight w:val="none"/>
              </w:rPr>
            </w:pPr>
          </w:p>
        </w:tc>
      </w:tr>
      <w:tr w14:paraId="45C127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1" w:hRule="atLeast"/>
        </w:trPr>
        <w:tc>
          <w:tcPr>
            <w:tcW w:w="1054" w:type="dxa"/>
            <w:noWrap w:val="0"/>
            <w:vAlign w:val="center"/>
          </w:tcPr>
          <w:p w14:paraId="65505809">
            <w:pPr>
              <w:spacing w:line="360" w:lineRule="auto"/>
              <w:jc w:val="center"/>
              <w:rPr>
                <w:rFonts w:hint="eastAsia" w:ascii="仿宋" w:hAnsi="仿宋" w:eastAsia="仿宋" w:cs="仿宋"/>
                <w:b w:val="0"/>
                <w:bCs w:val="0"/>
                <w:color w:val="auto"/>
                <w:kern w:val="2"/>
                <w:sz w:val="24"/>
                <w:szCs w:val="24"/>
                <w:highlight w:val="none"/>
                <w:shd w:val="clear" w:color="auto" w:fill="FFFFFF"/>
                <w:lang w:val="en-US" w:eastAsia="zh-CN" w:bidi="ar-SA"/>
              </w:rPr>
            </w:pPr>
            <w:r>
              <w:rPr>
                <w:rFonts w:hint="eastAsia" w:ascii="仿宋" w:hAnsi="仿宋" w:eastAsia="仿宋" w:cs="仿宋"/>
                <w:b w:val="0"/>
                <w:bCs w:val="0"/>
                <w:color w:val="auto"/>
                <w:sz w:val="24"/>
                <w:szCs w:val="24"/>
                <w:highlight w:val="none"/>
              </w:rPr>
              <w:t>5.3</w:t>
            </w:r>
          </w:p>
        </w:tc>
        <w:tc>
          <w:tcPr>
            <w:tcW w:w="6795" w:type="dxa"/>
            <w:noWrap w:val="0"/>
            <w:vAlign w:val="top"/>
          </w:tcPr>
          <w:p w14:paraId="337DD537">
            <w:pPr>
              <w:spacing w:line="360" w:lineRule="auto"/>
              <w:rPr>
                <w:rFonts w:hint="eastAsia" w:ascii="仿宋" w:hAnsi="仿宋" w:eastAsia="仿宋" w:cs="仿宋"/>
                <w:color w:val="auto"/>
                <w:kern w:val="2"/>
                <w:sz w:val="24"/>
                <w:szCs w:val="24"/>
                <w:highlight w:val="none"/>
                <w:shd w:val="clear" w:color="auto" w:fill="FFFFFF"/>
                <w:lang w:val="en-US" w:eastAsia="zh-CN" w:bidi="ar-SA"/>
              </w:rPr>
            </w:pPr>
            <w:r>
              <w:rPr>
                <w:rFonts w:hint="eastAsia" w:ascii="仿宋" w:hAnsi="仿宋" w:eastAsia="仿宋" w:cs="仿宋"/>
                <w:color w:val="auto"/>
                <w:sz w:val="24"/>
                <w:szCs w:val="24"/>
                <w:highlight w:val="none"/>
              </w:rPr>
              <w:t>包括但不仅限于常规吸氧、一级吸氧、雾化吸氧、湿化吸氧、负压吸引</w:t>
            </w:r>
            <w:r>
              <w:rPr>
                <w:rFonts w:hint="eastAsia" w:ascii="仿宋" w:hAnsi="仿宋" w:eastAsia="仿宋" w:cs="仿宋"/>
                <w:color w:val="auto"/>
                <w:sz w:val="24"/>
                <w:szCs w:val="24"/>
                <w:highlight w:val="none"/>
                <w:lang w:val="en-US" w:eastAsia="zh-CN"/>
              </w:rPr>
              <w:t>五</w:t>
            </w:r>
            <w:r>
              <w:rPr>
                <w:rFonts w:hint="eastAsia" w:ascii="仿宋" w:hAnsi="仿宋" w:eastAsia="仿宋" w:cs="仿宋"/>
                <w:color w:val="auto"/>
                <w:sz w:val="24"/>
                <w:szCs w:val="24"/>
                <w:highlight w:val="none"/>
              </w:rPr>
              <w:t>种功能。</w:t>
            </w:r>
          </w:p>
        </w:tc>
        <w:tc>
          <w:tcPr>
            <w:tcW w:w="885" w:type="dxa"/>
            <w:noWrap w:val="0"/>
            <w:vAlign w:val="center"/>
          </w:tcPr>
          <w:p w14:paraId="63B051DB">
            <w:pPr>
              <w:spacing w:line="360" w:lineRule="auto"/>
              <w:jc w:val="center"/>
              <w:rPr>
                <w:rFonts w:hint="eastAsia" w:ascii="仿宋" w:hAnsi="仿宋" w:eastAsia="仿宋" w:cs="仿宋"/>
                <w:color w:val="auto"/>
                <w:sz w:val="24"/>
                <w:szCs w:val="24"/>
                <w:highlight w:val="none"/>
              </w:rPr>
            </w:pPr>
          </w:p>
        </w:tc>
        <w:tc>
          <w:tcPr>
            <w:tcW w:w="645" w:type="dxa"/>
            <w:noWrap w:val="0"/>
            <w:vAlign w:val="center"/>
          </w:tcPr>
          <w:p w14:paraId="0C7D97D7">
            <w:pPr>
              <w:spacing w:line="360" w:lineRule="auto"/>
              <w:jc w:val="center"/>
              <w:rPr>
                <w:rFonts w:hint="eastAsia" w:ascii="仿宋" w:hAnsi="仿宋" w:eastAsia="仿宋" w:cs="仿宋"/>
                <w:color w:val="auto"/>
                <w:sz w:val="24"/>
                <w:szCs w:val="24"/>
                <w:highlight w:val="none"/>
              </w:rPr>
            </w:pPr>
          </w:p>
        </w:tc>
      </w:tr>
      <w:tr w14:paraId="285802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1054" w:type="dxa"/>
            <w:noWrap w:val="0"/>
            <w:vAlign w:val="center"/>
          </w:tcPr>
          <w:p w14:paraId="74C7D511">
            <w:pPr>
              <w:spacing w:line="360" w:lineRule="auto"/>
              <w:jc w:val="center"/>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sz w:val="24"/>
                <w:szCs w:val="24"/>
                <w:highlight w:val="none"/>
                <w:lang w:val="en-US" w:eastAsia="zh-CN"/>
              </w:rPr>
              <w:t>6</w:t>
            </w:r>
          </w:p>
        </w:tc>
        <w:tc>
          <w:tcPr>
            <w:tcW w:w="6795" w:type="dxa"/>
            <w:noWrap w:val="0"/>
            <w:vAlign w:val="top"/>
          </w:tcPr>
          <w:p w14:paraId="00663FA0">
            <w:pPr>
              <w:spacing w:line="360" w:lineRule="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b/>
                <w:color w:val="auto"/>
                <w:sz w:val="24"/>
                <w:szCs w:val="24"/>
                <w:highlight w:val="none"/>
              </w:rPr>
              <w:t>氧舱空气净化及进舱空气质量检测系统</w:t>
            </w:r>
          </w:p>
        </w:tc>
        <w:tc>
          <w:tcPr>
            <w:tcW w:w="885" w:type="dxa"/>
            <w:noWrap w:val="0"/>
            <w:vAlign w:val="center"/>
          </w:tcPr>
          <w:p w14:paraId="77BF6FD9">
            <w:pPr>
              <w:spacing w:line="360" w:lineRule="auto"/>
              <w:jc w:val="center"/>
              <w:rPr>
                <w:rFonts w:hint="eastAsia" w:ascii="仿宋" w:hAnsi="仿宋" w:eastAsia="仿宋" w:cs="仿宋"/>
                <w:color w:val="auto"/>
                <w:sz w:val="24"/>
                <w:szCs w:val="24"/>
                <w:highlight w:val="none"/>
              </w:rPr>
            </w:pPr>
          </w:p>
        </w:tc>
        <w:tc>
          <w:tcPr>
            <w:tcW w:w="645" w:type="dxa"/>
            <w:noWrap w:val="0"/>
            <w:vAlign w:val="center"/>
          </w:tcPr>
          <w:p w14:paraId="5A612D91">
            <w:pPr>
              <w:spacing w:line="360" w:lineRule="auto"/>
              <w:jc w:val="center"/>
              <w:rPr>
                <w:rFonts w:hint="eastAsia" w:ascii="仿宋" w:hAnsi="仿宋" w:eastAsia="仿宋" w:cs="仿宋"/>
                <w:color w:val="auto"/>
                <w:sz w:val="24"/>
                <w:szCs w:val="24"/>
                <w:highlight w:val="none"/>
              </w:rPr>
            </w:pPr>
          </w:p>
        </w:tc>
      </w:tr>
      <w:tr w14:paraId="6BA466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7" w:hRule="atLeast"/>
        </w:trPr>
        <w:tc>
          <w:tcPr>
            <w:tcW w:w="1054" w:type="dxa"/>
            <w:noWrap w:val="0"/>
            <w:vAlign w:val="center"/>
          </w:tcPr>
          <w:p w14:paraId="250D4F1F">
            <w:pPr>
              <w:spacing w:line="360" w:lineRule="auto"/>
              <w:jc w:val="center"/>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sz w:val="24"/>
                <w:szCs w:val="24"/>
                <w:highlight w:val="none"/>
                <w:lang w:eastAsia="zh-CN"/>
              </w:rPr>
              <w:t>★</w:t>
            </w:r>
            <w:r>
              <w:rPr>
                <w:rFonts w:hint="eastAsia" w:ascii="仿宋" w:hAnsi="仿宋" w:eastAsia="仿宋" w:cs="仿宋"/>
                <w:b w:val="0"/>
                <w:bCs w:val="0"/>
                <w:color w:val="auto"/>
                <w:sz w:val="24"/>
                <w:szCs w:val="24"/>
                <w:highlight w:val="none"/>
              </w:rPr>
              <w:t>6.1</w:t>
            </w:r>
          </w:p>
        </w:tc>
        <w:tc>
          <w:tcPr>
            <w:tcW w:w="6795" w:type="dxa"/>
            <w:noWrap w:val="0"/>
            <w:vAlign w:val="center"/>
          </w:tcPr>
          <w:p w14:paraId="5FAF1BA7">
            <w:pPr>
              <w:spacing w:line="360" w:lineRule="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要求进舱气体质量满足GB/T12130-2020《氧舱》标准中规定空气质量指标要求</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具备空气净化干燥装置</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须</w:t>
            </w:r>
            <w:r>
              <w:rPr>
                <w:rFonts w:hint="eastAsia" w:ascii="仿宋" w:hAnsi="仿宋" w:eastAsia="仿宋" w:cs="仿宋"/>
                <w:b/>
                <w:bCs/>
                <w:color w:val="auto"/>
                <w:sz w:val="24"/>
                <w:szCs w:val="24"/>
                <w:highlight w:val="none"/>
              </w:rPr>
              <w:t>提供</w:t>
            </w:r>
            <w:r>
              <w:rPr>
                <w:rFonts w:hint="eastAsia" w:ascii="仿宋" w:hAnsi="仿宋" w:eastAsia="仿宋" w:cs="仿宋"/>
                <w:b/>
                <w:bCs/>
                <w:color w:val="auto"/>
                <w:sz w:val="24"/>
                <w:szCs w:val="24"/>
                <w:highlight w:val="none"/>
                <w:lang w:eastAsia="zh-CN"/>
              </w:rPr>
              <w:t>CMA检测资质公司出具的证明材料</w:t>
            </w:r>
            <w:r>
              <w:rPr>
                <w:rFonts w:hint="eastAsia" w:ascii="仿宋" w:hAnsi="仿宋" w:eastAsia="仿宋" w:cs="仿宋"/>
                <w:b/>
                <w:bCs/>
                <w:color w:val="auto"/>
                <w:sz w:val="24"/>
                <w:szCs w:val="24"/>
                <w:highlight w:val="none"/>
              </w:rPr>
              <w:t>并加盖公章)</w:t>
            </w:r>
            <w:r>
              <w:rPr>
                <w:rFonts w:hint="eastAsia" w:ascii="仿宋" w:hAnsi="仿宋" w:eastAsia="仿宋" w:cs="仿宋"/>
                <w:color w:val="auto"/>
                <w:sz w:val="24"/>
                <w:szCs w:val="24"/>
                <w:highlight w:val="none"/>
                <w:lang w:val="en-US" w:eastAsia="zh-CN"/>
              </w:rPr>
              <w:t>。</w:t>
            </w:r>
          </w:p>
        </w:tc>
        <w:tc>
          <w:tcPr>
            <w:tcW w:w="885" w:type="dxa"/>
            <w:noWrap w:val="0"/>
            <w:vAlign w:val="center"/>
          </w:tcPr>
          <w:p w14:paraId="3C8B61CD">
            <w:pPr>
              <w:spacing w:line="360" w:lineRule="auto"/>
              <w:jc w:val="center"/>
              <w:rPr>
                <w:rFonts w:hint="eastAsia" w:ascii="仿宋" w:hAnsi="仿宋" w:eastAsia="仿宋" w:cs="仿宋"/>
                <w:color w:val="auto"/>
                <w:sz w:val="24"/>
                <w:szCs w:val="24"/>
                <w:highlight w:val="none"/>
              </w:rPr>
            </w:pPr>
          </w:p>
        </w:tc>
        <w:tc>
          <w:tcPr>
            <w:tcW w:w="645" w:type="dxa"/>
            <w:noWrap w:val="0"/>
            <w:vAlign w:val="center"/>
          </w:tcPr>
          <w:p w14:paraId="4A6304FB">
            <w:pPr>
              <w:spacing w:line="360" w:lineRule="auto"/>
              <w:jc w:val="center"/>
              <w:rPr>
                <w:rFonts w:hint="eastAsia" w:ascii="仿宋" w:hAnsi="仿宋" w:eastAsia="仿宋" w:cs="仿宋"/>
                <w:color w:val="auto"/>
                <w:sz w:val="24"/>
                <w:szCs w:val="24"/>
                <w:highlight w:val="none"/>
              </w:rPr>
            </w:pPr>
          </w:p>
        </w:tc>
      </w:tr>
      <w:tr w14:paraId="4693CC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8" w:hRule="atLeast"/>
        </w:trPr>
        <w:tc>
          <w:tcPr>
            <w:tcW w:w="1054" w:type="dxa"/>
            <w:noWrap w:val="0"/>
            <w:vAlign w:val="center"/>
          </w:tcPr>
          <w:p w14:paraId="788F0741">
            <w:pPr>
              <w:spacing w:line="360" w:lineRule="auto"/>
              <w:jc w:val="center"/>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sz w:val="24"/>
                <w:szCs w:val="24"/>
                <w:highlight w:val="none"/>
              </w:rPr>
              <w:t>6.2</w:t>
            </w:r>
          </w:p>
        </w:tc>
        <w:tc>
          <w:tcPr>
            <w:tcW w:w="6795" w:type="dxa"/>
            <w:noWrap w:val="0"/>
            <w:vAlign w:val="center"/>
          </w:tcPr>
          <w:p w14:paraId="75E325F6">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要求设置检测系统，满足进舱气体质量检测需要</w:t>
            </w:r>
            <w:r>
              <w:rPr>
                <w:rFonts w:hint="eastAsia" w:ascii="仿宋" w:hAnsi="仿宋" w:eastAsia="仿宋" w:cs="仿宋"/>
                <w:color w:val="auto"/>
                <w:sz w:val="24"/>
                <w:szCs w:val="24"/>
                <w:highlight w:val="none"/>
                <w:lang w:val="en-US" w:eastAsia="zh-CN"/>
              </w:rPr>
              <w:t>。</w:t>
            </w:r>
          </w:p>
          <w:p w14:paraId="66D7B1EB">
            <w:pPr>
              <w:spacing w:line="360" w:lineRule="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设置空气质量检测装置1台，安装在</w:t>
            </w:r>
            <w:r>
              <w:rPr>
                <w:rFonts w:hint="eastAsia" w:ascii="仿宋" w:hAnsi="仿宋" w:eastAsia="仿宋" w:cs="仿宋"/>
                <w:color w:val="auto"/>
                <w:sz w:val="24"/>
                <w:szCs w:val="24"/>
                <w:highlight w:val="none"/>
                <w:lang w:val="en-US" w:eastAsia="zh-CN"/>
              </w:rPr>
              <w:t>控制台</w:t>
            </w:r>
            <w:r>
              <w:rPr>
                <w:rFonts w:hint="eastAsia" w:ascii="仿宋" w:hAnsi="仿宋" w:eastAsia="仿宋" w:cs="仿宋"/>
                <w:color w:val="auto"/>
                <w:sz w:val="24"/>
                <w:szCs w:val="24"/>
                <w:highlight w:val="none"/>
              </w:rPr>
              <w:t>上，要求可手动切换不同舱室进行检测</w:t>
            </w:r>
            <w:r>
              <w:rPr>
                <w:rFonts w:hint="eastAsia" w:ascii="仿宋" w:hAnsi="仿宋" w:eastAsia="仿宋" w:cs="仿宋"/>
                <w:color w:val="auto"/>
                <w:sz w:val="24"/>
                <w:szCs w:val="24"/>
                <w:highlight w:val="none"/>
                <w:lang w:val="en-US" w:eastAsia="zh-CN"/>
              </w:rPr>
              <w:t>。</w:t>
            </w:r>
          </w:p>
        </w:tc>
        <w:tc>
          <w:tcPr>
            <w:tcW w:w="885" w:type="dxa"/>
            <w:noWrap w:val="0"/>
            <w:vAlign w:val="center"/>
          </w:tcPr>
          <w:p w14:paraId="3B3A34A3">
            <w:pPr>
              <w:spacing w:line="360" w:lineRule="auto"/>
              <w:jc w:val="center"/>
              <w:rPr>
                <w:rFonts w:hint="eastAsia" w:ascii="仿宋" w:hAnsi="仿宋" w:eastAsia="仿宋" w:cs="仿宋"/>
                <w:color w:val="auto"/>
                <w:sz w:val="24"/>
                <w:szCs w:val="24"/>
                <w:highlight w:val="none"/>
              </w:rPr>
            </w:pPr>
          </w:p>
        </w:tc>
        <w:tc>
          <w:tcPr>
            <w:tcW w:w="645" w:type="dxa"/>
            <w:noWrap w:val="0"/>
            <w:vAlign w:val="center"/>
          </w:tcPr>
          <w:p w14:paraId="48BA4617">
            <w:pPr>
              <w:spacing w:line="360" w:lineRule="auto"/>
              <w:jc w:val="center"/>
              <w:rPr>
                <w:rFonts w:hint="eastAsia" w:ascii="仿宋" w:hAnsi="仿宋" w:eastAsia="仿宋" w:cs="仿宋"/>
                <w:color w:val="auto"/>
                <w:sz w:val="24"/>
                <w:szCs w:val="24"/>
                <w:highlight w:val="none"/>
              </w:rPr>
            </w:pPr>
          </w:p>
        </w:tc>
      </w:tr>
      <w:tr w14:paraId="3E6D55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1" w:hRule="atLeast"/>
        </w:trPr>
        <w:tc>
          <w:tcPr>
            <w:tcW w:w="1054" w:type="dxa"/>
            <w:noWrap w:val="0"/>
            <w:vAlign w:val="center"/>
          </w:tcPr>
          <w:p w14:paraId="5A249A2B">
            <w:pPr>
              <w:spacing w:line="360" w:lineRule="auto"/>
              <w:jc w:val="center"/>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sz w:val="24"/>
                <w:szCs w:val="24"/>
                <w:highlight w:val="none"/>
                <w:lang w:eastAsia="zh-CN"/>
              </w:rPr>
              <w:t>★</w:t>
            </w:r>
            <w:r>
              <w:rPr>
                <w:rFonts w:hint="eastAsia" w:ascii="仿宋" w:hAnsi="仿宋" w:eastAsia="仿宋" w:cs="仿宋"/>
                <w:b w:val="0"/>
                <w:bCs w:val="0"/>
                <w:color w:val="auto"/>
                <w:sz w:val="24"/>
                <w:szCs w:val="24"/>
                <w:highlight w:val="none"/>
              </w:rPr>
              <w:t>6.</w:t>
            </w:r>
            <w:r>
              <w:rPr>
                <w:rFonts w:hint="eastAsia" w:ascii="仿宋" w:hAnsi="仿宋" w:eastAsia="仿宋" w:cs="仿宋"/>
                <w:b w:val="0"/>
                <w:bCs w:val="0"/>
                <w:color w:val="auto"/>
                <w:sz w:val="24"/>
                <w:szCs w:val="24"/>
                <w:highlight w:val="none"/>
                <w:lang w:val="en-US" w:eastAsia="zh-CN"/>
              </w:rPr>
              <w:t>3</w:t>
            </w:r>
          </w:p>
        </w:tc>
        <w:tc>
          <w:tcPr>
            <w:tcW w:w="6795" w:type="dxa"/>
            <w:noWrap w:val="0"/>
            <w:vAlign w:val="center"/>
          </w:tcPr>
          <w:p w14:paraId="2B7DF6C4">
            <w:pPr>
              <w:spacing w:line="360" w:lineRule="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吸附干燥机工作压力≥16bar</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rPr>
              <w:t>采用氧舱用除湿风机装置</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须</w:t>
            </w:r>
            <w:r>
              <w:rPr>
                <w:rFonts w:hint="eastAsia" w:ascii="仿宋" w:hAnsi="仿宋" w:eastAsia="仿宋" w:cs="仿宋"/>
                <w:b/>
                <w:bCs/>
                <w:color w:val="auto"/>
                <w:sz w:val="24"/>
                <w:szCs w:val="24"/>
                <w:highlight w:val="none"/>
              </w:rPr>
              <w:t>提供</w:t>
            </w:r>
            <w:r>
              <w:rPr>
                <w:rFonts w:hint="eastAsia" w:ascii="仿宋" w:hAnsi="仿宋" w:eastAsia="仿宋" w:cs="仿宋"/>
                <w:b/>
                <w:bCs/>
                <w:color w:val="auto"/>
                <w:sz w:val="24"/>
                <w:szCs w:val="24"/>
                <w:highlight w:val="none"/>
                <w:lang w:eastAsia="zh-CN"/>
              </w:rPr>
              <w:t>CMA检测资质公司出具的证明材料</w:t>
            </w:r>
            <w:r>
              <w:rPr>
                <w:rFonts w:hint="eastAsia" w:ascii="仿宋" w:hAnsi="仿宋" w:eastAsia="仿宋" w:cs="仿宋"/>
                <w:b/>
                <w:bCs/>
                <w:color w:val="auto"/>
                <w:sz w:val="24"/>
                <w:szCs w:val="24"/>
                <w:highlight w:val="none"/>
              </w:rPr>
              <w:t>并加盖公章)</w:t>
            </w:r>
            <w:r>
              <w:rPr>
                <w:rFonts w:hint="eastAsia" w:ascii="仿宋" w:hAnsi="仿宋" w:eastAsia="仿宋" w:cs="仿宋"/>
                <w:color w:val="auto"/>
                <w:sz w:val="24"/>
                <w:szCs w:val="24"/>
                <w:highlight w:val="none"/>
                <w:lang w:val="en-US" w:eastAsia="zh-CN"/>
              </w:rPr>
              <w:t>。</w:t>
            </w:r>
          </w:p>
        </w:tc>
        <w:tc>
          <w:tcPr>
            <w:tcW w:w="885" w:type="dxa"/>
            <w:noWrap w:val="0"/>
            <w:vAlign w:val="center"/>
          </w:tcPr>
          <w:p w14:paraId="6996BF6D">
            <w:pPr>
              <w:spacing w:line="360" w:lineRule="auto"/>
              <w:jc w:val="center"/>
              <w:rPr>
                <w:rFonts w:hint="eastAsia" w:ascii="仿宋" w:hAnsi="仿宋" w:eastAsia="仿宋" w:cs="仿宋"/>
                <w:color w:val="auto"/>
                <w:sz w:val="24"/>
                <w:szCs w:val="24"/>
                <w:highlight w:val="none"/>
              </w:rPr>
            </w:pPr>
          </w:p>
        </w:tc>
        <w:tc>
          <w:tcPr>
            <w:tcW w:w="645" w:type="dxa"/>
            <w:noWrap w:val="0"/>
            <w:vAlign w:val="center"/>
          </w:tcPr>
          <w:p w14:paraId="220FFCA5">
            <w:pPr>
              <w:spacing w:line="360" w:lineRule="auto"/>
              <w:jc w:val="center"/>
              <w:rPr>
                <w:rFonts w:hint="eastAsia" w:ascii="仿宋" w:hAnsi="仿宋" w:eastAsia="仿宋" w:cs="仿宋"/>
                <w:color w:val="auto"/>
                <w:sz w:val="24"/>
                <w:szCs w:val="24"/>
                <w:highlight w:val="none"/>
              </w:rPr>
            </w:pPr>
          </w:p>
        </w:tc>
      </w:tr>
      <w:tr w14:paraId="2D9946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6" w:hRule="atLeast"/>
        </w:trPr>
        <w:tc>
          <w:tcPr>
            <w:tcW w:w="1054" w:type="dxa"/>
            <w:noWrap w:val="0"/>
            <w:vAlign w:val="center"/>
          </w:tcPr>
          <w:p w14:paraId="125388DB">
            <w:pPr>
              <w:spacing w:line="360" w:lineRule="auto"/>
              <w:jc w:val="center"/>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sz w:val="24"/>
                <w:szCs w:val="24"/>
                <w:highlight w:val="none"/>
              </w:rPr>
              <w:t>6.</w:t>
            </w:r>
            <w:r>
              <w:rPr>
                <w:rFonts w:hint="eastAsia" w:ascii="仿宋" w:hAnsi="仿宋" w:eastAsia="仿宋" w:cs="仿宋"/>
                <w:b w:val="0"/>
                <w:bCs w:val="0"/>
                <w:color w:val="auto"/>
                <w:sz w:val="24"/>
                <w:szCs w:val="24"/>
                <w:highlight w:val="none"/>
                <w:lang w:val="en-US" w:eastAsia="zh-CN"/>
              </w:rPr>
              <w:t>4</w:t>
            </w:r>
          </w:p>
        </w:tc>
        <w:tc>
          <w:tcPr>
            <w:tcW w:w="6795" w:type="dxa"/>
            <w:noWrap w:val="0"/>
            <w:vAlign w:val="center"/>
          </w:tcPr>
          <w:p w14:paraId="277B25C2">
            <w:pPr>
              <w:spacing w:line="360" w:lineRule="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空气质量检测系统要求可检测压缩空气中颗粒物、含水量及碳氢化合物。同时通道应以小粒径通道为主，以提高测量精度，保证测量数值准确度。</w:t>
            </w:r>
          </w:p>
        </w:tc>
        <w:tc>
          <w:tcPr>
            <w:tcW w:w="885" w:type="dxa"/>
            <w:noWrap w:val="0"/>
            <w:vAlign w:val="center"/>
          </w:tcPr>
          <w:p w14:paraId="2C8EBB31">
            <w:pPr>
              <w:spacing w:line="360" w:lineRule="auto"/>
              <w:jc w:val="center"/>
              <w:rPr>
                <w:rFonts w:hint="eastAsia" w:ascii="仿宋" w:hAnsi="仿宋" w:eastAsia="仿宋" w:cs="仿宋"/>
                <w:color w:val="auto"/>
                <w:sz w:val="24"/>
                <w:szCs w:val="24"/>
                <w:highlight w:val="none"/>
              </w:rPr>
            </w:pPr>
          </w:p>
        </w:tc>
        <w:tc>
          <w:tcPr>
            <w:tcW w:w="645" w:type="dxa"/>
            <w:noWrap w:val="0"/>
            <w:vAlign w:val="center"/>
          </w:tcPr>
          <w:p w14:paraId="504D6EDF">
            <w:pPr>
              <w:spacing w:line="360" w:lineRule="auto"/>
              <w:jc w:val="center"/>
              <w:rPr>
                <w:rFonts w:hint="eastAsia" w:ascii="仿宋" w:hAnsi="仿宋" w:eastAsia="仿宋" w:cs="仿宋"/>
                <w:color w:val="auto"/>
                <w:sz w:val="24"/>
                <w:szCs w:val="24"/>
                <w:highlight w:val="none"/>
              </w:rPr>
            </w:pPr>
          </w:p>
        </w:tc>
      </w:tr>
      <w:tr w14:paraId="7E901A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1054" w:type="dxa"/>
            <w:noWrap w:val="0"/>
            <w:vAlign w:val="center"/>
          </w:tcPr>
          <w:p w14:paraId="13A70D20">
            <w:pPr>
              <w:spacing w:line="360" w:lineRule="auto"/>
              <w:jc w:val="center"/>
              <w:rPr>
                <w:rFonts w:hint="eastAsia" w:ascii="仿宋" w:hAnsi="仿宋" w:eastAsia="仿宋" w:cs="仿宋"/>
                <w:b w:val="0"/>
                <w:bCs w:val="0"/>
                <w:color w:val="auto"/>
                <w:kern w:val="2"/>
                <w:sz w:val="24"/>
                <w:szCs w:val="24"/>
                <w:highlight w:val="none"/>
                <w:shd w:val="clear" w:color="auto" w:fill="FFFFFF"/>
                <w:lang w:val="en-US" w:eastAsia="zh-CN" w:bidi="ar-SA"/>
              </w:rPr>
            </w:pPr>
            <w:r>
              <w:rPr>
                <w:rFonts w:hint="eastAsia" w:ascii="仿宋" w:hAnsi="仿宋" w:eastAsia="仿宋" w:cs="仿宋"/>
                <w:b w:val="0"/>
                <w:bCs w:val="0"/>
                <w:color w:val="auto"/>
                <w:sz w:val="24"/>
                <w:szCs w:val="24"/>
                <w:highlight w:val="none"/>
                <w:lang w:val="en-US" w:eastAsia="zh-CN"/>
              </w:rPr>
              <w:t>7</w:t>
            </w:r>
          </w:p>
        </w:tc>
        <w:tc>
          <w:tcPr>
            <w:tcW w:w="6795" w:type="dxa"/>
            <w:noWrap w:val="0"/>
            <w:vAlign w:val="top"/>
          </w:tcPr>
          <w:p w14:paraId="300E8103">
            <w:pPr>
              <w:spacing w:line="360" w:lineRule="auto"/>
              <w:rPr>
                <w:rFonts w:hint="eastAsia" w:ascii="仿宋" w:hAnsi="仿宋" w:eastAsia="仿宋" w:cs="仿宋"/>
                <w:color w:val="auto"/>
                <w:kern w:val="2"/>
                <w:sz w:val="24"/>
                <w:szCs w:val="24"/>
                <w:highlight w:val="none"/>
                <w:shd w:val="clear" w:color="auto" w:fill="FFFFFF"/>
                <w:lang w:val="en-US" w:eastAsia="zh-CN" w:bidi="ar-SA"/>
              </w:rPr>
            </w:pPr>
            <w:r>
              <w:rPr>
                <w:rFonts w:hint="eastAsia" w:ascii="仿宋" w:hAnsi="仿宋" w:eastAsia="仿宋" w:cs="仿宋"/>
                <w:b/>
                <w:bCs/>
                <w:color w:val="auto"/>
                <w:sz w:val="24"/>
                <w:szCs w:val="24"/>
                <w:highlight w:val="none"/>
              </w:rPr>
              <w:t>舱内环境调节系统</w:t>
            </w:r>
          </w:p>
        </w:tc>
        <w:tc>
          <w:tcPr>
            <w:tcW w:w="885" w:type="dxa"/>
            <w:noWrap w:val="0"/>
            <w:vAlign w:val="center"/>
          </w:tcPr>
          <w:p w14:paraId="4B7933D4">
            <w:pPr>
              <w:spacing w:line="360" w:lineRule="auto"/>
              <w:jc w:val="center"/>
              <w:rPr>
                <w:rFonts w:hint="eastAsia" w:ascii="仿宋" w:hAnsi="仿宋" w:eastAsia="仿宋" w:cs="仿宋"/>
                <w:color w:val="auto"/>
                <w:sz w:val="24"/>
                <w:szCs w:val="24"/>
                <w:highlight w:val="none"/>
              </w:rPr>
            </w:pPr>
          </w:p>
        </w:tc>
        <w:tc>
          <w:tcPr>
            <w:tcW w:w="645" w:type="dxa"/>
            <w:noWrap w:val="0"/>
            <w:vAlign w:val="center"/>
          </w:tcPr>
          <w:p w14:paraId="3F58C483">
            <w:pPr>
              <w:spacing w:line="360" w:lineRule="auto"/>
              <w:jc w:val="center"/>
              <w:rPr>
                <w:rFonts w:hint="eastAsia" w:ascii="仿宋" w:hAnsi="仿宋" w:eastAsia="仿宋" w:cs="仿宋"/>
                <w:color w:val="auto"/>
                <w:sz w:val="24"/>
                <w:szCs w:val="24"/>
                <w:highlight w:val="none"/>
              </w:rPr>
            </w:pPr>
          </w:p>
        </w:tc>
      </w:tr>
      <w:tr w14:paraId="762EF4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2" w:hRule="atLeast"/>
        </w:trPr>
        <w:tc>
          <w:tcPr>
            <w:tcW w:w="1054" w:type="dxa"/>
            <w:noWrap w:val="0"/>
            <w:vAlign w:val="center"/>
          </w:tcPr>
          <w:p w14:paraId="2B1DFB31">
            <w:pPr>
              <w:spacing w:line="360" w:lineRule="auto"/>
              <w:jc w:val="center"/>
              <w:rPr>
                <w:rFonts w:hint="eastAsia" w:ascii="仿宋" w:hAnsi="仿宋" w:eastAsia="仿宋" w:cs="仿宋"/>
                <w:b w:val="0"/>
                <w:bCs w:val="0"/>
                <w:color w:val="auto"/>
                <w:kern w:val="2"/>
                <w:sz w:val="24"/>
                <w:szCs w:val="24"/>
                <w:highlight w:val="none"/>
                <w:shd w:val="clear" w:color="auto" w:fill="FFFFFF"/>
                <w:lang w:val="en-US" w:eastAsia="zh-CN" w:bidi="ar-SA"/>
              </w:rPr>
            </w:pPr>
            <w:r>
              <w:rPr>
                <w:rFonts w:hint="eastAsia" w:ascii="仿宋" w:hAnsi="仿宋" w:eastAsia="仿宋" w:cs="仿宋"/>
                <w:b w:val="0"/>
                <w:bCs w:val="0"/>
                <w:color w:val="auto"/>
                <w:sz w:val="24"/>
                <w:szCs w:val="24"/>
                <w:highlight w:val="none"/>
              </w:rPr>
              <w:t>7.1</w:t>
            </w:r>
          </w:p>
        </w:tc>
        <w:tc>
          <w:tcPr>
            <w:tcW w:w="6795" w:type="dxa"/>
            <w:noWrap w:val="0"/>
            <w:vAlign w:val="top"/>
          </w:tcPr>
          <w:p w14:paraId="31F6525A">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舱内空调采用吸顶式分体冷暖空调，治疗舱≥</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P， ≥2台，过渡舱≥</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P ，≥1台。</w:t>
            </w:r>
          </w:p>
          <w:p w14:paraId="751A0953">
            <w:pPr>
              <w:spacing w:line="360" w:lineRule="auto"/>
              <w:rPr>
                <w:rFonts w:hint="eastAsia" w:ascii="仿宋" w:hAnsi="仿宋" w:eastAsia="仿宋" w:cs="仿宋"/>
                <w:color w:val="auto"/>
                <w:kern w:val="2"/>
                <w:sz w:val="24"/>
                <w:szCs w:val="24"/>
                <w:highlight w:val="none"/>
                <w:shd w:val="clear" w:color="auto" w:fill="FFFFFF"/>
                <w:lang w:val="en-US" w:eastAsia="zh-CN" w:bidi="ar-SA"/>
              </w:rPr>
            </w:pPr>
            <w:r>
              <w:rPr>
                <w:rFonts w:hint="eastAsia" w:ascii="仿宋" w:hAnsi="仿宋" w:eastAsia="仿宋" w:cs="仿宋"/>
                <w:color w:val="auto"/>
                <w:sz w:val="24"/>
                <w:szCs w:val="24"/>
                <w:highlight w:val="none"/>
              </w:rPr>
              <w:t>循环方式：舱内循环</w:t>
            </w:r>
            <w:r>
              <w:rPr>
                <w:rFonts w:hint="eastAsia" w:ascii="仿宋" w:hAnsi="仿宋" w:eastAsia="仿宋" w:cs="仿宋"/>
                <w:color w:val="auto"/>
                <w:sz w:val="24"/>
                <w:szCs w:val="24"/>
                <w:highlight w:val="none"/>
                <w:lang w:val="en-US" w:eastAsia="zh-CN"/>
              </w:rPr>
              <w:t>。</w:t>
            </w:r>
          </w:p>
          <w:p w14:paraId="65335407">
            <w:pPr>
              <w:spacing w:line="360" w:lineRule="auto"/>
              <w:rPr>
                <w:rFonts w:hint="eastAsia" w:ascii="仿宋" w:hAnsi="仿宋" w:eastAsia="仿宋" w:cs="仿宋"/>
                <w:color w:val="auto"/>
                <w:kern w:val="2"/>
                <w:sz w:val="24"/>
                <w:szCs w:val="24"/>
                <w:highlight w:val="none"/>
                <w:shd w:val="clear" w:color="auto" w:fill="FFFFFF"/>
                <w:lang w:val="en-US" w:eastAsia="zh-CN" w:bidi="ar-SA"/>
              </w:rPr>
            </w:pPr>
            <w:r>
              <w:rPr>
                <w:rFonts w:hint="eastAsia" w:ascii="仿宋" w:hAnsi="仿宋" w:eastAsia="仿宋" w:cs="仿宋"/>
                <w:color w:val="auto"/>
                <w:sz w:val="24"/>
                <w:szCs w:val="24"/>
                <w:highlight w:val="none"/>
              </w:rPr>
              <w:t>送风方式：磁耦合感应传动送风方式</w:t>
            </w:r>
            <w:r>
              <w:rPr>
                <w:rFonts w:hint="eastAsia" w:ascii="仿宋" w:hAnsi="仿宋" w:eastAsia="仿宋" w:cs="仿宋"/>
                <w:color w:val="auto"/>
                <w:sz w:val="24"/>
                <w:szCs w:val="24"/>
                <w:highlight w:val="none"/>
                <w:lang w:val="en-US" w:eastAsia="zh-CN"/>
              </w:rPr>
              <w:t>。</w:t>
            </w:r>
          </w:p>
        </w:tc>
        <w:tc>
          <w:tcPr>
            <w:tcW w:w="885" w:type="dxa"/>
            <w:noWrap w:val="0"/>
            <w:vAlign w:val="center"/>
          </w:tcPr>
          <w:p w14:paraId="25EA2E72">
            <w:pPr>
              <w:spacing w:line="360" w:lineRule="auto"/>
              <w:jc w:val="center"/>
              <w:rPr>
                <w:rFonts w:hint="eastAsia" w:ascii="仿宋" w:hAnsi="仿宋" w:eastAsia="仿宋" w:cs="仿宋"/>
                <w:color w:val="auto"/>
                <w:sz w:val="24"/>
                <w:szCs w:val="24"/>
                <w:highlight w:val="none"/>
              </w:rPr>
            </w:pPr>
          </w:p>
        </w:tc>
        <w:tc>
          <w:tcPr>
            <w:tcW w:w="645" w:type="dxa"/>
            <w:noWrap w:val="0"/>
            <w:vAlign w:val="center"/>
          </w:tcPr>
          <w:p w14:paraId="63607482">
            <w:pPr>
              <w:spacing w:line="360" w:lineRule="auto"/>
              <w:jc w:val="center"/>
              <w:rPr>
                <w:rFonts w:hint="eastAsia" w:ascii="仿宋" w:hAnsi="仿宋" w:eastAsia="仿宋" w:cs="仿宋"/>
                <w:color w:val="auto"/>
                <w:sz w:val="24"/>
                <w:szCs w:val="24"/>
                <w:highlight w:val="none"/>
              </w:rPr>
            </w:pPr>
          </w:p>
        </w:tc>
      </w:tr>
      <w:tr w14:paraId="4D3A99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1054" w:type="dxa"/>
            <w:noWrap w:val="0"/>
            <w:vAlign w:val="center"/>
          </w:tcPr>
          <w:p w14:paraId="5EB629B4">
            <w:pPr>
              <w:spacing w:line="360" w:lineRule="auto"/>
              <w:jc w:val="center"/>
              <w:rPr>
                <w:rFonts w:hint="eastAsia" w:ascii="仿宋" w:hAnsi="仿宋" w:eastAsia="仿宋" w:cs="仿宋"/>
                <w:b w:val="0"/>
                <w:bCs w:val="0"/>
                <w:color w:val="auto"/>
                <w:kern w:val="2"/>
                <w:sz w:val="24"/>
                <w:szCs w:val="24"/>
                <w:highlight w:val="none"/>
                <w:shd w:val="clear" w:color="auto" w:fill="FFFFFF"/>
                <w:lang w:val="en-US" w:eastAsia="zh-CN" w:bidi="ar-SA"/>
              </w:rPr>
            </w:pPr>
            <w:r>
              <w:rPr>
                <w:rFonts w:hint="eastAsia" w:ascii="仿宋" w:hAnsi="仿宋" w:eastAsia="仿宋" w:cs="仿宋"/>
                <w:b w:val="0"/>
                <w:bCs w:val="0"/>
                <w:color w:val="auto"/>
                <w:sz w:val="24"/>
                <w:szCs w:val="24"/>
                <w:highlight w:val="none"/>
                <w:lang w:eastAsia="zh-CN"/>
              </w:rPr>
              <w:t>★</w:t>
            </w:r>
            <w:r>
              <w:rPr>
                <w:rFonts w:hint="eastAsia" w:ascii="仿宋" w:hAnsi="仿宋" w:eastAsia="仿宋" w:cs="仿宋"/>
                <w:b w:val="0"/>
                <w:bCs w:val="0"/>
                <w:color w:val="auto"/>
                <w:sz w:val="24"/>
                <w:szCs w:val="24"/>
                <w:highlight w:val="none"/>
                <w:lang w:val="en-US" w:eastAsia="zh-CN"/>
              </w:rPr>
              <w:t>7</w:t>
            </w:r>
            <w:r>
              <w:rPr>
                <w:rFonts w:hint="eastAsia" w:ascii="仿宋" w:hAnsi="仿宋" w:eastAsia="仿宋" w:cs="仿宋"/>
                <w:b w:val="0"/>
                <w:bCs w:val="0"/>
                <w:color w:val="auto"/>
                <w:sz w:val="24"/>
                <w:szCs w:val="24"/>
                <w:highlight w:val="none"/>
              </w:rPr>
              <w:t>.</w:t>
            </w:r>
            <w:r>
              <w:rPr>
                <w:rFonts w:hint="eastAsia" w:ascii="仿宋" w:hAnsi="仿宋" w:eastAsia="仿宋" w:cs="仿宋"/>
                <w:b w:val="0"/>
                <w:bCs w:val="0"/>
                <w:color w:val="auto"/>
                <w:sz w:val="24"/>
                <w:szCs w:val="24"/>
                <w:highlight w:val="none"/>
                <w:lang w:val="en-US" w:eastAsia="zh-CN"/>
              </w:rPr>
              <w:t>2</w:t>
            </w:r>
          </w:p>
        </w:tc>
        <w:tc>
          <w:tcPr>
            <w:tcW w:w="6795" w:type="dxa"/>
            <w:noWrap w:val="0"/>
            <w:vAlign w:val="top"/>
          </w:tcPr>
          <w:p w14:paraId="06A170EC">
            <w:pPr>
              <w:spacing w:line="360" w:lineRule="auto"/>
              <w:rPr>
                <w:rFonts w:hint="eastAsia" w:ascii="仿宋" w:hAnsi="仿宋" w:eastAsia="仿宋" w:cs="仿宋"/>
                <w:color w:val="auto"/>
                <w:kern w:val="2"/>
                <w:sz w:val="24"/>
                <w:szCs w:val="24"/>
                <w:highlight w:val="none"/>
                <w:shd w:val="clear" w:color="auto" w:fill="FFFFFF"/>
                <w:lang w:val="en-US" w:eastAsia="zh-CN" w:bidi="ar-SA"/>
              </w:rPr>
            </w:pPr>
            <w:r>
              <w:rPr>
                <w:rFonts w:hint="eastAsia" w:ascii="仿宋" w:hAnsi="仿宋" w:eastAsia="仿宋" w:cs="仿宋"/>
                <w:color w:val="auto"/>
                <w:sz w:val="24"/>
                <w:szCs w:val="24"/>
                <w:highlight w:val="none"/>
                <w:lang w:val="en-US" w:eastAsia="zh-CN"/>
              </w:rPr>
              <w:t>采用一种环控系统</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须</w:t>
            </w:r>
            <w:r>
              <w:rPr>
                <w:rFonts w:hint="eastAsia" w:ascii="仿宋" w:hAnsi="仿宋" w:eastAsia="仿宋" w:cs="仿宋"/>
                <w:b/>
                <w:bCs/>
                <w:color w:val="auto"/>
                <w:sz w:val="24"/>
                <w:szCs w:val="24"/>
                <w:highlight w:val="none"/>
              </w:rPr>
              <w:t>提供</w:t>
            </w:r>
            <w:r>
              <w:rPr>
                <w:rFonts w:hint="eastAsia" w:ascii="仿宋" w:hAnsi="仿宋" w:eastAsia="仿宋" w:cs="仿宋"/>
                <w:b/>
                <w:bCs/>
                <w:color w:val="auto"/>
                <w:sz w:val="24"/>
                <w:szCs w:val="24"/>
                <w:highlight w:val="none"/>
                <w:lang w:eastAsia="zh-CN"/>
              </w:rPr>
              <w:t>CMA检测资质公司出具的证明材料</w:t>
            </w:r>
            <w:r>
              <w:rPr>
                <w:rFonts w:hint="eastAsia" w:ascii="仿宋" w:hAnsi="仿宋" w:eastAsia="仿宋" w:cs="仿宋"/>
                <w:b/>
                <w:bCs/>
                <w:color w:val="auto"/>
                <w:sz w:val="24"/>
                <w:szCs w:val="24"/>
                <w:highlight w:val="none"/>
              </w:rPr>
              <w:t>并加盖公章)</w:t>
            </w:r>
            <w:r>
              <w:rPr>
                <w:rFonts w:hint="eastAsia" w:ascii="仿宋" w:hAnsi="仿宋" w:eastAsia="仿宋" w:cs="仿宋"/>
                <w:color w:val="auto"/>
                <w:sz w:val="24"/>
                <w:szCs w:val="24"/>
                <w:highlight w:val="none"/>
                <w:lang w:val="en-US" w:eastAsia="zh-CN"/>
              </w:rPr>
              <w:t>。</w:t>
            </w:r>
          </w:p>
        </w:tc>
        <w:tc>
          <w:tcPr>
            <w:tcW w:w="885" w:type="dxa"/>
            <w:noWrap w:val="0"/>
            <w:vAlign w:val="center"/>
          </w:tcPr>
          <w:p w14:paraId="5CF31FA8">
            <w:pPr>
              <w:spacing w:line="360" w:lineRule="auto"/>
              <w:jc w:val="center"/>
              <w:rPr>
                <w:rFonts w:hint="eastAsia" w:ascii="仿宋" w:hAnsi="仿宋" w:eastAsia="仿宋" w:cs="仿宋"/>
                <w:color w:val="auto"/>
                <w:sz w:val="24"/>
                <w:szCs w:val="24"/>
                <w:highlight w:val="none"/>
              </w:rPr>
            </w:pPr>
          </w:p>
        </w:tc>
        <w:tc>
          <w:tcPr>
            <w:tcW w:w="645" w:type="dxa"/>
            <w:noWrap w:val="0"/>
            <w:vAlign w:val="center"/>
          </w:tcPr>
          <w:p w14:paraId="174C71CF">
            <w:pPr>
              <w:spacing w:line="360" w:lineRule="auto"/>
              <w:jc w:val="center"/>
              <w:rPr>
                <w:rFonts w:hint="eastAsia" w:ascii="仿宋" w:hAnsi="仿宋" w:eastAsia="仿宋" w:cs="仿宋"/>
                <w:color w:val="auto"/>
                <w:sz w:val="24"/>
                <w:szCs w:val="24"/>
                <w:highlight w:val="none"/>
              </w:rPr>
            </w:pPr>
          </w:p>
        </w:tc>
      </w:tr>
      <w:tr w14:paraId="5200A5B9">
        <w:tblPrEx>
          <w:tblCellMar>
            <w:top w:w="0" w:type="dxa"/>
            <w:left w:w="108" w:type="dxa"/>
            <w:bottom w:w="0" w:type="dxa"/>
            <w:right w:w="108" w:type="dxa"/>
          </w:tblCellMar>
        </w:tblPrEx>
        <w:trPr>
          <w:trHeight w:val="327" w:hRule="atLeast"/>
        </w:trPr>
        <w:tc>
          <w:tcPr>
            <w:tcW w:w="1054" w:type="dxa"/>
            <w:noWrap w:val="0"/>
            <w:vAlign w:val="center"/>
          </w:tcPr>
          <w:p w14:paraId="7CBAF9F8">
            <w:pPr>
              <w:spacing w:line="360" w:lineRule="auto"/>
              <w:jc w:val="center"/>
              <w:rPr>
                <w:rFonts w:hint="eastAsia" w:ascii="仿宋" w:hAnsi="仿宋" w:eastAsia="仿宋" w:cs="仿宋"/>
                <w:b w:val="0"/>
                <w:bCs w:val="0"/>
                <w:color w:val="auto"/>
                <w:kern w:val="2"/>
                <w:sz w:val="24"/>
                <w:szCs w:val="24"/>
                <w:highlight w:val="none"/>
                <w:shd w:val="clear" w:color="auto" w:fill="FFFFFF"/>
                <w:lang w:val="en-US" w:eastAsia="zh-CN" w:bidi="ar-SA"/>
              </w:rPr>
            </w:pPr>
            <w:r>
              <w:rPr>
                <w:rFonts w:hint="eastAsia" w:ascii="仿宋" w:hAnsi="仿宋" w:eastAsia="仿宋" w:cs="仿宋"/>
                <w:b w:val="0"/>
                <w:bCs w:val="0"/>
                <w:color w:val="auto"/>
                <w:sz w:val="24"/>
                <w:szCs w:val="24"/>
                <w:highlight w:val="none"/>
                <w:lang w:val="en-US" w:eastAsia="zh-CN"/>
              </w:rPr>
              <w:t>8</w:t>
            </w:r>
          </w:p>
        </w:tc>
        <w:tc>
          <w:tcPr>
            <w:tcW w:w="6795" w:type="dxa"/>
            <w:noWrap w:val="0"/>
            <w:vAlign w:val="center"/>
          </w:tcPr>
          <w:p w14:paraId="49670D90">
            <w:pPr>
              <w:snapToGrid w:val="0"/>
              <w:spacing w:line="360" w:lineRule="auto"/>
              <w:rPr>
                <w:rFonts w:hint="eastAsia" w:ascii="仿宋" w:hAnsi="仿宋" w:eastAsia="仿宋" w:cs="仿宋"/>
                <w:color w:val="auto"/>
                <w:kern w:val="2"/>
                <w:sz w:val="24"/>
                <w:szCs w:val="24"/>
                <w:highlight w:val="none"/>
                <w:shd w:val="clear" w:color="auto" w:fill="FFFFFF"/>
                <w:lang w:val="en-US" w:eastAsia="zh-CN" w:bidi="ar-SA"/>
              </w:rPr>
            </w:pPr>
            <w:r>
              <w:rPr>
                <w:rFonts w:hint="eastAsia" w:ascii="仿宋" w:hAnsi="仿宋" w:eastAsia="仿宋" w:cs="仿宋"/>
                <w:b/>
                <w:color w:val="auto"/>
                <w:sz w:val="24"/>
                <w:szCs w:val="24"/>
                <w:highlight w:val="none"/>
              </w:rPr>
              <w:t>监控系统</w:t>
            </w:r>
          </w:p>
        </w:tc>
        <w:tc>
          <w:tcPr>
            <w:tcW w:w="885" w:type="dxa"/>
            <w:noWrap w:val="0"/>
            <w:vAlign w:val="center"/>
          </w:tcPr>
          <w:p w14:paraId="7F090295">
            <w:pPr>
              <w:spacing w:line="360" w:lineRule="auto"/>
              <w:jc w:val="center"/>
              <w:rPr>
                <w:rFonts w:hint="eastAsia" w:ascii="仿宋" w:hAnsi="仿宋" w:eastAsia="仿宋" w:cs="仿宋"/>
                <w:color w:val="auto"/>
                <w:sz w:val="24"/>
                <w:szCs w:val="24"/>
                <w:highlight w:val="none"/>
              </w:rPr>
            </w:pPr>
          </w:p>
        </w:tc>
        <w:tc>
          <w:tcPr>
            <w:tcW w:w="645" w:type="dxa"/>
            <w:noWrap w:val="0"/>
            <w:vAlign w:val="center"/>
          </w:tcPr>
          <w:p w14:paraId="1ADBB6E3">
            <w:pPr>
              <w:spacing w:line="360" w:lineRule="auto"/>
              <w:jc w:val="center"/>
              <w:rPr>
                <w:rFonts w:hint="eastAsia" w:ascii="仿宋" w:hAnsi="仿宋" w:eastAsia="仿宋" w:cs="仿宋"/>
                <w:color w:val="auto"/>
                <w:sz w:val="24"/>
                <w:szCs w:val="24"/>
                <w:highlight w:val="none"/>
              </w:rPr>
            </w:pPr>
          </w:p>
        </w:tc>
      </w:tr>
      <w:tr w14:paraId="2C7896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46" w:hRule="atLeast"/>
        </w:trPr>
        <w:tc>
          <w:tcPr>
            <w:tcW w:w="1054" w:type="dxa"/>
            <w:noWrap w:val="0"/>
            <w:vAlign w:val="center"/>
          </w:tcPr>
          <w:p w14:paraId="458D585B">
            <w:pPr>
              <w:spacing w:line="360" w:lineRule="auto"/>
              <w:jc w:val="center"/>
              <w:rPr>
                <w:rFonts w:hint="eastAsia" w:ascii="仿宋" w:hAnsi="仿宋" w:eastAsia="仿宋" w:cs="仿宋"/>
                <w:b w:val="0"/>
                <w:bCs w:val="0"/>
                <w:color w:val="auto"/>
                <w:kern w:val="2"/>
                <w:sz w:val="24"/>
                <w:szCs w:val="24"/>
                <w:highlight w:val="none"/>
                <w:shd w:val="clear" w:color="auto" w:fill="FFFFFF"/>
                <w:lang w:val="en-US" w:eastAsia="zh-CN" w:bidi="ar-SA"/>
              </w:rPr>
            </w:pPr>
            <w:r>
              <w:rPr>
                <w:rFonts w:hint="eastAsia" w:ascii="仿宋" w:hAnsi="仿宋" w:eastAsia="仿宋" w:cs="仿宋"/>
                <w:b w:val="0"/>
                <w:bCs w:val="0"/>
                <w:color w:val="auto"/>
                <w:sz w:val="24"/>
                <w:szCs w:val="24"/>
                <w:highlight w:val="none"/>
              </w:rPr>
              <w:t>8.1</w:t>
            </w:r>
          </w:p>
        </w:tc>
        <w:tc>
          <w:tcPr>
            <w:tcW w:w="6795" w:type="dxa"/>
            <w:noWrap w:val="0"/>
            <w:vAlign w:val="center"/>
          </w:tcPr>
          <w:p w14:paraId="788D8ABC">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配备彩色电视摄像监视系统≥</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套，采用广角彩色摄像机≥6台，广角、低照度镜头≥6只， ≥23寸彩色液晶显示器2台。</w:t>
            </w:r>
          </w:p>
          <w:p w14:paraId="55CFF190">
            <w:pPr>
              <w:spacing w:line="360" w:lineRule="auto"/>
              <w:rPr>
                <w:rFonts w:hint="eastAsia" w:ascii="仿宋" w:hAnsi="仿宋" w:eastAsia="仿宋" w:cs="仿宋"/>
                <w:color w:val="auto"/>
                <w:kern w:val="2"/>
                <w:sz w:val="24"/>
                <w:szCs w:val="24"/>
                <w:highlight w:val="none"/>
                <w:shd w:val="clear" w:color="auto" w:fill="FFFFFF"/>
                <w:lang w:val="en-US" w:eastAsia="zh-CN" w:bidi="ar-SA"/>
              </w:rPr>
            </w:pPr>
            <w:r>
              <w:rPr>
                <w:rFonts w:hint="eastAsia" w:ascii="仿宋" w:hAnsi="仿宋" w:eastAsia="仿宋" w:cs="仿宋"/>
                <w:color w:val="auto"/>
                <w:sz w:val="24"/>
                <w:szCs w:val="24"/>
                <w:highlight w:val="none"/>
              </w:rPr>
              <w:t>舱体外部正面加装</w:t>
            </w:r>
            <w:r>
              <w:rPr>
                <w:rFonts w:hint="eastAsia" w:ascii="仿宋" w:hAnsi="仿宋" w:eastAsia="仿宋" w:cs="仿宋"/>
                <w:color w:val="auto"/>
                <w:sz w:val="24"/>
                <w:szCs w:val="24"/>
                <w:highlight w:val="none"/>
                <w:lang w:val="en-US" w:eastAsia="zh-CN"/>
              </w:rPr>
              <w:t>不小于49</w:t>
            </w:r>
            <w:r>
              <w:rPr>
                <w:rFonts w:hint="eastAsia" w:ascii="仿宋" w:hAnsi="仿宋" w:eastAsia="仿宋" w:cs="仿宋"/>
                <w:color w:val="auto"/>
                <w:sz w:val="24"/>
                <w:szCs w:val="24"/>
                <w:highlight w:val="none"/>
              </w:rPr>
              <w:t>寸LED液晶电视</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台，以满足实时显示舱内监视图像的需要。液晶电视与舱体一体化设计。</w:t>
            </w:r>
          </w:p>
        </w:tc>
        <w:tc>
          <w:tcPr>
            <w:tcW w:w="885" w:type="dxa"/>
            <w:noWrap w:val="0"/>
            <w:vAlign w:val="center"/>
          </w:tcPr>
          <w:p w14:paraId="27C4A58C">
            <w:pPr>
              <w:spacing w:line="360" w:lineRule="auto"/>
              <w:jc w:val="center"/>
              <w:rPr>
                <w:rFonts w:hint="eastAsia" w:ascii="仿宋" w:hAnsi="仿宋" w:eastAsia="仿宋" w:cs="仿宋"/>
                <w:color w:val="auto"/>
                <w:sz w:val="24"/>
                <w:szCs w:val="24"/>
                <w:highlight w:val="none"/>
              </w:rPr>
            </w:pPr>
          </w:p>
        </w:tc>
        <w:tc>
          <w:tcPr>
            <w:tcW w:w="645" w:type="dxa"/>
            <w:noWrap w:val="0"/>
            <w:vAlign w:val="center"/>
          </w:tcPr>
          <w:p w14:paraId="318EDEA6">
            <w:pPr>
              <w:spacing w:line="360" w:lineRule="auto"/>
              <w:jc w:val="center"/>
              <w:rPr>
                <w:rFonts w:hint="eastAsia" w:ascii="仿宋" w:hAnsi="仿宋" w:eastAsia="仿宋" w:cs="仿宋"/>
                <w:color w:val="auto"/>
                <w:sz w:val="24"/>
                <w:szCs w:val="24"/>
                <w:highlight w:val="none"/>
              </w:rPr>
            </w:pPr>
          </w:p>
        </w:tc>
      </w:tr>
      <w:tr w14:paraId="425124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1054" w:type="dxa"/>
            <w:noWrap w:val="0"/>
            <w:vAlign w:val="center"/>
          </w:tcPr>
          <w:p w14:paraId="6A2BDF4B">
            <w:pPr>
              <w:spacing w:line="360" w:lineRule="auto"/>
              <w:jc w:val="center"/>
              <w:rPr>
                <w:rFonts w:hint="eastAsia" w:ascii="仿宋" w:hAnsi="仿宋" w:eastAsia="仿宋" w:cs="仿宋"/>
                <w:b w:val="0"/>
                <w:bCs w:val="0"/>
                <w:color w:val="auto"/>
                <w:kern w:val="2"/>
                <w:sz w:val="24"/>
                <w:szCs w:val="24"/>
                <w:highlight w:val="none"/>
                <w:shd w:val="clear" w:color="auto" w:fill="FFFFFF"/>
                <w:lang w:val="en-US" w:eastAsia="zh-CN" w:bidi="ar-SA"/>
              </w:rPr>
            </w:pPr>
            <w:r>
              <w:rPr>
                <w:rFonts w:hint="eastAsia" w:ascii="仿宋" w:hAnsi="仿宋" w:eastAsia="仿宋" w:cs="仿宋"/>
                <w:b w:val="0"/>
                <w:bCs w:val="0"/>
                <w:color w:val="auto"/>
                <w:sz w:val="24"/>
                <w:szCs w:val="24"/>
                <w:highlight w:val="none"/>
                <w:lang w:val="en-US" w:eastAsia="zh-CN"/>
              </w:rPr>
              <w:t>9</w:t>
            </w:r>
          </w:p>
        </w:tc>
        <w:tc>
          <w:tcPr>
            <w:tcW w:w="6795" w:type="dxa"/>
            <w:noWrap w:val="0"/>
            <w:vAlign w:val="top"/>
          </w:tcPr>
          <w:p w14:paraId="3CDC2EF3">
            <w:pPr>
              <w:spacing w:line="360" w:lineRule="auto"/>
              <w:rPr>
                <w:rFonts w:hint="eastAsia" w:ascii="仿宋" w:hAnsi="仿宋" w:eastAsia="仿宋" w:cs="仿宋"/>
                <w:color w:val="auto"/>
                <w:kern w:val="2"/>
                <w:sz w:val="24"/>
                <w:szCs w:val="24"/>
                <w:highlight w:val="none"/>
                <w:shd w:val="clear" w:color="auto" w:fill="FFFFFF"/>
                <w:lang w:val="en-US" w:eastAsia="zh-CN" w:bidi="ar-SA"/>
              </w:rPr>
            </w:pPr>
            <w:r>
              <w:rPr>
                <w:rFonts w:hint="eastAsia" w:ascii="仿宋" w:hAnsi="仿宋" w:eastAsia="仿宋" w:cs="仿宋"/>
                <w:b/>
                <w:bCs/>
                <w:color w:val="auto"/>
                <w:sz w:val="24"/>
                <w:szCs w:val="24"/>
                <w:highlight w:val="none"/>
              </w:rPr>
              <w:t>消防系统</w:t>
            </w:r>
          </w:p>
        </w:tc>
        <w:tc>
          <w:tcPr>
            <w:tcW w:w="885" w:type="dxa"/>
            <w:noWrap w:val="0"/>
            <w:vAlign w:val="center"/>
          </w:tcPr>
          <w:p w14:paraId="540B882A">
            <w:pPr>
              <w:spacing w:line="360" w:lineRule="auto"/>
              <w:jc w:val="center"/>
              <w:rPr>
                <w:rFonts w:hint="eastAsia" w:ascii="仿宋" w:hAnsi="仿宋" w:eastAsia="仿宋" w:cs="仿宋"/>
                <w:color w:val="auto"/>
                <w:sz w:val="24"/>
                <w:szCs w:val="24"/>
                <w:highlight w:val="none"/>
              </w:rPr>
            </w:pPr>
          </w:p>
        </w:tc>
        <w:tc>
          <w:tcPr>
            <w:tcW w:w="645" w:type="dxa"/>
            <w:noWrap w:val="0"/>
            <w:vAlign w:val="center"/>
          </w:tcPr>
          <w:p w14:paraId="7D8C6755">
            <w:pPr>
              <w:spacing w:line="360" w:lineRule="auto"/>
              <w:jc w:val="center"/>
              <w:rPr>
                <w:rFonts w:hint="eastAsia" w:ascii="仿宋" w:hAnsi="仿宋" w:eastAsia="仿宋" w:cs="仿宋"/>
                <w:color w:val="auto"/>
                <w:sz w:val="24"/>
                <w:szCs w:val="24"/>
                <w:highlight w:val="none"/>
              </w:rPr>
            </w:pPr>
          </w:p>
        </w:tc>
      </w:tr>
      <w:tr w14:paraId="03A09E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9" w:hRule="atLeast"/>
        </w:trPr>
        <w:tc>
          <w:tcPr>
            <w:tcW w:w="1054" w:type="dxa"/>
            <w:noWrap w:val="0"/>
            <w:vAlign w:val="center"/>
          </w:tcPr>
          <w:p w14:paraId="5D70AF00">
            <w:pPr>
              <w:spacing w:line="360" w:lineRule="auto"/>
              <w:jc w:val="center"/>
              <w:rPr>
                <w:rFonts w:hint="eastAsia" w:ascii="仿宋" w:hAnsi="仿宋" w:eastAsia="仿宋" w:cs="仿宋"/>
                <w:b w:val="0"/>
                <w:bCs w:val="0"/>
                <w:color w:val="auto"/>
                <w:kern w:val="2"/>
                <w:sz w:val="24"/>
                <w:szCs w:val="24"/>
                <w:highlight w:val="none"/>
                <w:shd w:val="clear" w:color="auto" w:fill="FFFFFF"/>
                <w:lang w:val="en-US" w:eastAsia="zh-CN" w:bidi="ar-SA"/>
              </w:rPr>
            </w:pPr>
            <w:r>
              <w:rPr>
                <w:rFonts w:hint="eastAsia" w:ascii="仿宋" w:hAnsi="仿宋" w:eastAsia="仿宋" w:cs="仿宋"/>
                <w:b w:val="0"/>
                <w:bCs w:val="0"/>
                <w:color w:val="auto"/>
                <w:sz w:val="24"/>
                <w:szCs w:val="24"/>
                <w:highlight w:val="none"/>
              </w:rPr>
              <w:t>9.1</w:t>
            </w:r>
          </w:p>
        </w:tc>
        <w:tc>
          <w:tcPr>
            <w:tcW w:w="6795" w:type="dxa"/>
            <w:noWrap w:val="0"/>
            <w:vAlign w:val="top"/>
          </w:tcPr>
          <w:p w14:paraId="0F83EC49">
            <w:pPr>
              <w:spacing w:line="360" w:lineRule="auto"/>
              <w:rPr>
                <w:rFonts w:hint="eastAsia" w:ascii="仿宋" w:hAnsi="仿宋" w:eastAsia="仿宋" w:cs="仿宋"/>
                <w:color w:val="auto"/>
                <w:kern w:val="2"/>
                <w:sz w:val="24"/>
                <w:szCs w:val="24"/>
                <w:highlight w:val="none"/>
                <w:shd w:val="clear" w:color="auto" w:fill="FFFFFF"/>
                <w:lang w:val="en-US" w:eastAsia="zh-CN" w:bidi="ar-SA"/>
              </w:rPr>
            </w:pPr>
            <w:r>
              <w:rPr>
                <w:rFonts w:hint="eastAsia" w:ascii="仿宋" w:hAnsi="仿宋" w:eastAsia="仿宋" w:cs="仿宋"/>
                <w:color w:val="auto"/>
                <w:sz w:val="24"/>
                <w:szCs w:val="24"/>
                <w:highlight w:val="none"/>
              </w:rPr>
              <w:t>按GB/T12130-2020《氧舱》标准之要求，各舱室均配置水喷淋消防设施，要求喷水强度不小于50L/（m2.min），喷水动作响应时间不大于3S，并在舱内外管路上设置手动水喷淋阀门，以确保紧急状态下使用</w:t>
            </w:r>
            <w:r>
              <w:rPr>
                <w:rFonts w:hint="eastAsia" w:ascii="仿宋" w:hAnsi="仿宋" w:eastAsia="仿宋" w:cs="仿宋"/>
                <w:b/>
                <w:bCs/>
                <w:color w:val="auto"/>
                <w:sz w:val="24"/>
                <w:szCs w:val="24"/>
                <w:highlight w:val="none"/>
                <w:lang w:eastAsia="zh-CN"/>
              </w:rPr>
              <w:t>。</w:t>
            </w:r>
            <w:r>
              <w:rPr>
                <w:rFonts w:hint="eastAsia" w:ascii="仿宋" w:hAnsi="仿宋" w:eastAsia="仿宋" w:cs="仿宋"/>
                <w:color w:val="auto"/>
                <w:sz w:val="24"/>
                <w:szCs w:val="24"/>
                <w:highlight w:val="none"/>
              </w:rPr>
              <w:t>且须采</w:t>
            </w:r>
            <w:r>
              <w:rPr>
                <w:rFonts w:hint="eastAsia" w:ascii="仿宋" w:hAnsi="仿宋" w:eastAsia="仿宋" w:cs="仿宋"/>
                <w:color w:val="auto"/>
                <w:sz w:val="24"/>
                <w:szCs w:val="24"/>
                <w:highlight w:val="none"/>
                <w:lang w:val="en-US" w:eastAsia="zh-CN"/>
              </w:rPr>
              <w:t>医用</w:t>
            </w:r>
            <w:r>
              <w:rPr>
                <w:rFonts w:hint="eastAsia" w:ascii="仿宋" w:hAnsi="仿宋" w:eastAsia="仿宋" w:cs="仿宋"/>
                <w:color w:val="auto"/>
                <w:sz w:val="24"/>
                <w:szCs w:val="24"/>
                <w:highlight w:val="none"/>
              </w:rPr>
              <w:t>氧舱消防</w:t>
            </w:r>
            <w:r>
              <w:rPr>
                <w:rFonts w:hint="eastAsia" w:ascii="仿宋" w:hAnsi="仿宋" w:eastAsia="仿宋" w:cs="仿宋"/>
                <w:color w:val="auto"/>
                <w:sz w:val="24"/>
                <w:szCs w:val="24"/>
                <w:highlight w:val="none"/>
                <w:lang w:val="en-US" w:eastAsia="zh-CN"/>
              </w:rPr>
              <w:t>水喷淋系统的气水罐。</w:t>
            </w:r>
          </w:p>
        </w:tc>
        <w:tc>
          <w:tcPr>
            <w:tcW w:w="885" w:type="dxa"/>
            <w:noWrap w:val="0"/>
            <w:vAlign w:val="center"/>
          </w:tcPr>
          <w:p w14:paraId="3E8D79D2">
            <w:pPr>
              <w:spacing w:line="360" w:lineRule="auto"/>
              <w:jc w:val="center"/>
              <w:rPr>
                <w:rFonts w:hint="eastAsia" w:ascii="仿宋" w:hAnsi="仿宋" w:eastAsia="仿宋" w:cs="仿宋"/>
                <w:color w:val="auto"/>
                <w:sz w:val="24"/>
                <w:szCs w:val="24"/>
                <w:highlight w:val="none"/>
              </w:rPr>
            </w:pPr>
          </w:p>
        </w:tc>
        <w:tc>
          <w:tcPr>
            <w:tcW w:w="645" w:type="dxa"/>
            <w:noWrap w:val="0"/>
            <w:vAlign w:val="center"/>
          </w:tcPr>
          <w:p w14:paraId="550BC428">
            <w:pPr>
              <w:spacing w:line="360" w:lineRule="auto"/>
              <w:jc w:val="center"/>
              <w:rPr>
                <w:rFonts w:hint="eastAsia" w:ascii="仿宋" w:hAnsi="仿宋" w:eastAsia="仿宋" w:cs="仿宋"/>
                <w:color w:val="auto"/>
                <w:sz w:val="24"/>
                <w:szCs w:val="24"/>
                <w:highlight w:val="none"/>
              </w:rPr>
            </w:pPr>
          </w:p>
        </w:tc>
      </w:tr>
      <w:tr w14:paraId="113324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1054" w:type="dxa"/>
            <w:noWrap w:val="0"/>
            <w:vAlign w:val="center"/>
          </w:tcPr>
          <w:p w14:paraId="61C0E4B0">
            <w:pPr>
              <w:spacing w:line="360" w:lineRule="auto"/>
              <w:jc w:val="center"/>
              <w:rPr>
                <w:rFonts w:hint="eastAsia" w:ascii="仿宋" w:hAnsi="仿宋" w:eastAsia="仿宋" w:cs="仿宋"/>
                <w:b w:val="0"/>
                <w:bCs w:val="0"/>
                <w:color w:val="auto"/>
                <w:kern w:val="2"/>
                <w:sz w:val="24"/>
                <w:szCs w:val="24"/>
                <w:highlight w:val="none"/>
                <w:shd w:val="clear" w:color="auto" w:fill="FFFFFF"/>
                <w:lang w:val="en-US" w:eastAsia="zh-CN" w:bidi="ar-SA"/>
              </w:rPr>
            </w:pPr>
            <w:r>
              <w:rPr>
                <w:rFonts w:hint="eastAsia" w:ascii="仿宋" w:hAnsi="仿宋" w:eastAsia="仿宋" w:cs="仿宋"/>
                <w:b w:val="0"/>
                <w:bCs w:val="0"/>
                <w:color w:val="auto"/>
                <w:sz w:val="24"/>
                <w:szCs w:val="24"/>
                <w:highlight w:val="none"/>
              </w:rPr>
              <w:t>9.2</w:t>
            </w:r>
          </w:p>
        </w:tc>
        <w:tc>
          <w:tcPr>
            <w:tcW w:w="6795" w:type="dxa"/>
            <w:noWrap w:val="0"/>
            <w:vAlign w:val="top"/>
          </w:tcPr>
          <w:p w14:paraId="1E721596">
            <w:pPr>
              <w:spacing w:line="360" w:lineRule="auto"/>
              <w:rPr>
                <w:rFonts w:hint="eastAsia" w:ascii="仿宋" w:hAnsi="仿宋" w:eastAsia="仿宋" w:cs="仿宋"/>
                <w:color w:val="auto"/>
                <w:kern w:val="2"/>
                <w:sz w:val="24"/>
                <w:szCs w:val="24"/>
                <w:highlight w:val="none"/>
                <w:shd w:val="clear" w:color="auto" w:fill="FFFFFF"/>
                <w:lang w:val="en-US" w:eastAsia="zh-CN" w:bidi="ar-SA"/>
              </w:rPr>
            </w:pPr>
            <w:r>
              <w:rPr>
                <w:rFonts w:hint="eastAsia" w:ascii="仿宋" w:hAnsi="仿宋" w:eastAsia="仿宋" w:cs="仿宋"/>
                <w:color w:val="auto"/>
                <w:sz w:val="24"/>
                <w:szCs w:val="24"/>
                <w:highlight w:val="none"/>
              </w:rPr>
              <w:t>气水罐 ≥</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立方</w:t>
            </w:r>
            <w:r>
              <w:rPr>
                <w:rFonts w:hint="eastAsia" w:ascii="仿宋" w:hAnsi="仿宋" w:eastAsia="仿宋" w:cs="仿宋"/>
                <w:color w:val="auto"/>
                <w:sz w:val="24"/>
                <w:szCs w:val="24"/>
                <w:highlight w:val="none"/>
                <w:lang w:val="en-US" w:eastAsia="zh-CN"/>
              </w:rPr>
              <w:t>。</w:t>
            </w:r>
          </w:p>
        </w:tc>
        <w:tc>
          <w:tcPr>
            <w:tcW w:w="885" w:type="dxa"/>
            <w:noWrap w:val="0"/>
            <w:vAlign w:val="center"/>
          </w:tcPr>
          <w:p w14:paraId="25F7BDA4">
            <w:pPr>
              <w:spacing w:line="360" w:lineRule="auto"/>
              <w:jc w:val="center"/>
              <w:rPr>
                <w:rFonts w:hint="eastAsia" w:ascii="仿宋" w:hAnsi="仿宋" w:eastAsia="仿宋" w:cs="仿宋"/>
                <w:color w:val="auto"/>
                <w:sz w:val="24"/>
                <w:szCs w:val="24"/>
                <w:highlight w:val="none"/>
              </w:rPr>
            </w:pPr>
          </w:p>
        </w:tc>
        <w:tc>
          <w:tcPr>
            <w:tcW w:w="645" w:type="dxa"/>
            <w:noWrap w:val="0"/>
            <w:vAlign w:val="center"/>
          </w:tcPr>
          <w:p w14:paraId="4EEE4FDC">
            <w:pPr>
              <w:spacing w:line="360" w:lineRule="auto"/>
              <w:jc w:val="center"/>
              <w:rPr>
                <w:rFonts w:hint="eastAsia" w:ascii="仿宋" w:hAnsi="仿宋" w:eastAsia="仿宋" w:cs="仿宋"/>
                <w:color w:val="auto"/>
                <w:sz w:val="24"/>
                <w:szCs w:val="24"/>
                <w:highlight w:val="none"/>
              </w:rPr>
            </w:pPr>
          </w:p>
        </w:tc>
      </w:tr>
      <w:tr w14:paraId="69D2E9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1054" w:type="dxa"/>
            <w:noWrap w:val="0"/>
            <w:vAlign w:val="center"/>
          </w:tcPr>
          <w:p w14:paraId="4FD43D19">
            <w:pPr>
              <w:spacing w:line="360" w:lineRule="auto"/>
              <w:jc w:val="center"/>
              <w:rPr>
                <w:rFonts w:hint="default" w:ascii="仿宋" w:hAnsi="仿宋" w:eastAsia="仿宋" w:cs="仿宋"/>
                <w:b w:val="0"/>
                <w:bCs w:val="0"/>
                <w:color w:val="auto"/>
                <w:kern w:val="2"/>
                <w:sz w:val="24"/>
                <w:szCs w:val="24"/>
                <w:highlight w:val="none"/>
                <w:shd w:val="clear" w:color="auto" w:fill="FFFFFF"/>
                <w:lang w:val="en-US" w:eastAsia="zh-CN" w:bidi="ar-SA"/>
              </w:rPr>
            </w:pPr>
            <w:r>
              <w:rPr>
                <w:rFonts w:hint="eastAsia" w:ascii="仿宋" w:hAnsi="仿宋" w:eastAsia="仿宋" w:cs="仿宋"/>
                <w:b w:val="0"/>
                <w:bCs w:val="0"/>
                <w:color w:val="auto"/>
                <w:sz w:val="24"/>
                <w:szCs w:val="24"/>
                <w:highlight w:val="none"/>
                <w:lang w:val="en-US" w:eastAsia="zh-CN"/>
              </w:rPr>
              <w:t>10</w:t>
            </w:r>
          </w:p>
        </w:tc>
        <w:tc>
          <w:tcPr>
            <w:tcW w:w="6795" w:type="dxa"/>
            <w:noWrap w:val="0"/>
            <w:vAlign w:val="top"/>
          </w:tcPr>
          <w:p w14:paraId="7BAD1FBD">
            <w:pPr>
              <w:spacing w:line="360" w:lineRule="auto"/>
              <w:rPr>
                <w:rFonts w:hint="eastAsia" w:ascii="仿宋" w:hAnsi="仿宋" w:eastAsia="仿宋" w:cs="仿宋"/>
                <w:color w:val="auto"/>
                <w:kern w:val="2"/>
                <w:sz w:val="24"/>
                <w:szCs w:val="24"/>
                <w:highlight w:val="none"/>
                <w:shd w:val="clear" w:color="auto" w:fill="FFFFFF"/>
                <w:lang w:val="en-US" w:eastAsia="zh-CN" w:bidi="ar-SA"/>
              </w:rPr>
            </w:pPr>
            <w:r>
              <w:rPr>
                <w:rFonts w:hint="eastAsia" w:ascii="仿宋" w:hAnsi="仿宋" w:eastAsia="仿宋" w:cs="仿宋"/>
                <w:b/>
                <w:bCs/>
                <w:color w:val="auto"/>
                <w:sz w:val="24"/>
                <w:szCs w:val="24"/>
                <w:highlight w:val="none"/>
              </w:rPr>
              <w:t>计算机自动化操作控制系统</w:t>
            </w:r>
          </w:p>
        </w:tc>
        <w:tc>
          <w:tcPr>
            <w:tcW w:w="885" w:type="dxa"/>
            <w:noWrap w:val="0"/>
            <w:vAlign w:val="center"/>
          </w:tcPr>
          <w:p w14:paraId="4DAA827B">
            <w:pPr>
              <w:spacing w:line="360" w:lineRule="auto"/>
              <w:jc w:val="center"/>
              <w:rPr>
                <w:rFonts w:hint="eastAsia" w:ascii="仿宋" w:hAnsi="仿宋" w:eastAsia="仿宋" w:cs="仿宋"/>
                <w:color w:val="auto"/>
                <w:sz w:val="24"/>
                <w:szCs w:val="24"/>
                <w:highlight w:val="none"/>
              </w:rPr>
            </w:pPr>
          </w:p>
        </w:tc>
        <w:tc>
          <w:tcPr>
            <w:tcW w:w="645" w:type="dxa"/>
            <w:noWrap w:val="0"/>
            <w:vAlign w:val="center"/>
          </w:tcPr>
          <w:p w14:paraId="404AC83F">
            <w:pPr>
              <w:spacing w:line="360" w:lineRule="auto"/>
              <w:jc w:val="center"/>
              <w:rPr>
                <w:rFonts w:hint="eastAsia" w:ascii="仿宋" w:hAnsi="仿宋" w:eastAsia="仿宋" w:cs="仿宋"/>
                <w:color w:val="auto"/>
                <w:sz w:val="24"/>
                <w:szCs w:val="24"/>
                <w:highlight w:val="none"/>
              </w:rPr>
            </w:pPr>
          </w:p>
        </w:tc>
      </w:tr>
      <w:tr w14:paraId="6220F5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054" w:type="dxa"/>
            <w:noWrap w:val="0"/>
            <w:vAlign w:val="center"/>
          </w:tcPr>
          <w:p w14:paraId="45FCC6A9">
            <w:pPr>
              <w:spacing w:line="360" w:lineRule="auto"/>
              <w:jc w:val="center"/>
              <w:rPr>
                <w:rFonts w:hint="default" w:ascii="仿宋" w:hAnsi="仿宋" w:eastAsia="仿宋" w:cs="仿宋"/>
                <w:b w:val="0"/>
                <w:bCs w:val="0"/>
                <w:color w:val="auto"/>
                <w:kern w:val="2"/>
                <w:sz w:val="24"/>
                <w:szCs w:val="24"/>
                <w:highlight w:val="none"/>
                <w:shd w:val="clear" w:color="auto" w:fill="FFFFFF"/>
                <w:lang w:val="en-US" w:eastAsia="zh-CN" w:bidi="ar-SA"/>
              </w:rPr>
            </w:pPr>
            <w:r>
              <w:rPr>
                <w:rFonts w:hint="eastAsia" w:ascii="仿宋" w:hAnsi="仿宋" w:eastAsia="仿宋" w:cs="仿宋"/>
                <w:b w:val="0"/>
                <w:bCs w:val="0"/>
                <w:color w:val="auto"/>
                <w:kern w:val="2"/>
                <w:sz w:val="24"/>
                <w:szCs w:val="24"/>
                <w:highlight w:val="none"/>
                <w:shd w:val="clear" w:color="auto" w:fill="FFFFFF"/>
                <w:lang w:val="en-US" w:eastAsia="zh-CN" w:bidi="ar-SA"/>
              </w:rPr>
              <w:t>10.1</w:t>
            </w:r>
          </w:p>
        </w:tc>
        <w:tc>
          <w:tcPr>
            <w:tcW w:w="6795" w:type="dxa"/>
            <w:noWrap w:val="0"/>
            <w:vAlign w:val="top"/>
          </w:tcPr>
          <w:p w14:paraId="0FE0FD2D">
            <w:pPr>
              <w:spacing w:line="360" w:lineRule="auto"/>
              <w:rPr>
                <w:rFonts w:hint="eastAsia" w:ascii="仿宋" w:hAnsi="仿宋" w:eastAsia="仿宋" w:cs="仿宋"/>
                <w:color w:val="auto"/>
                <w:kern w:val="2"/>
                <w:sz w:val="24"/>
                <w:szCs w:val="24"/>
                <w:highlight w:val="none"/>
                <w:shd w:val="clear" w:color="auto" w:fill="FFFFFF"/>
                <w:lang w:val="en-US" w:eastAsia="zh-CN" w:bidi="ar-SA"/>
              </w:rPr>
            </w:pPr>
            <w:r>
              <w:rPr>
                <w:rFonts w:hint="eastAsia" w:ascii="仿宋" w:hAnsi="仿宋" w:eastAsia="仿宋" w:cs="仿宋"/>
                <w:color w:val="auto"/>
                <w:sz w:val="24"/>
                <w:szCs w:val="24"/>
                <w:highlight w:val="none"/>
              </w:rPr>
              <w:t>计算机在医用电气设备中起着与安全密切相关的作用，为了保证安全性保证方法，需满足YY/T0708-2009/IEC60601-1-4：2000（可编程医用电气系统）</w:t>
            </w:r>
            <w:r>
              <w:rPr>
                <w:rFonts w:hint="eastAsia" w:ascii="仿宋" w:hAnsi="仿宋" w:eastAsia="仿宋" w:cs="仿宋"/>
                <w:color w:val="auto"/>
                <w:sz w:val="24"/>
                <w:szCs w:val="24"/>
                <w:highlight w:val="none"/>
                <w:lang w:val="en-US" w:eastAsia="zh-CN"/>
              </w:rPr>
              <w:t>。</w:t>
            </w:r>
          </w:p>
        </w:tc>
        <w:tc>
          <w:tcPr>
            <w:tcW w:w="885" w:type="dxa"/>
            <w:noWrap w:val="0"/>
            <w:vAlign w:val="center"/>
          </w:tcPr>
          <w:p w14:paraId="6EBF3FD0">
            <w:pPr>
              <w:spacing w:line="360" w:lineRule="auto"/>
              <w:jc w:val="center"/>
              <w:rPr>
                <w:rFonts w:hint="eastAsia" w:ascii="仿宋" w:hAnsi="仿宋" w:eastAsia="仿宋" w:cs="仿宋"/>
                <w:color w:val="auto"/>
                <w:sz w:val="24"/>
                <w:szCs w:val="24"/>
                <w:highlight w:val="none"/>
              </w:rPr>
            </w:pPr>
          </w:p>
        </w:tc>
        <w:tc>
          <w:tcPr>
            <w:tcW w:w="645" w:type="dxa"/>
            <w:noWrap w:val="0"/>
            <w:vAlign w:val="center"/>
          </w:tcPr>
          <w:p w14:paraId="613B4331">
            <w:pPr>
              <w:spacing w:line="360" w:lineRule="auto"/>
              <w:jc w:val="center"/>
              <w:rPr>
                <w:rFonts w:hint="eastAsia" w:ascii="仿宋" w:hAnsi="仿宋" w:eastAsia="仿宋" w:cs="仿宋"/>
                <w:color w:val="auto"/>
                <w:sz w:val="24"/>
                <w:szCs w:val="24"/>
                <w:highlight w:val="none"/>
              </w:rPr>
            </w:pPr>
          </w:p>
        </w:tc>
      </w:tr>
      <w:tr w14:paraId="6D5A05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72" w:hRule="atLeast"/>
        </w:trPr>
        <w:tc>
          <w:tcPr>
            <w:tcW w:w="1054" w:type="dxa"/>
            <w:noWrap w:val="0"/>
            <w:vAlign w:val="center"/>
          </w:tcPr>
          <w:p w14:paraId="3B924362">
            <w:pPr>
              <w:spacing w:line="360" w:lineRule="auto"/>
              <w:jc w:val="center"/>
              <w:rPr>
                <w:rFonts w:hint="eastAsia" w:ascii="仿宋" w:hAnsi="仿宋" w:eastAsia="仿宋" w:cs="仿宋"/>
                <w:b w:val="0"/>
                <w:bCs w:val="0"/>
                <w:color w:val="auto"/>
                <w:kern w:val="2"/>
                <w:sz w:val="24"/>
                <w:szCs w:val="24"/>
                <w:highlight w:val="none"/>
                <w:shd w:val="clear" w:color="auto" w:fill="FFFFFF"/>
                <w:lang w:val="en-US" w:eastAsia="zh-CN" w:bidi="ar-SA"/>
              </w:rPr>
            </w:pPr>
            <w:r>
              <w:rPr>
                <w:rFonts w:hint="eastAsia" w:ascii="仿宋" w:hAnsi="仿宋" w:eastAsia="仿宋" w:cs="仿宋"/>
                <w:b w:val="0"/>
                <w:bCs w:val="0"/>
                <w:color w:val="auto"/>
                <w:sz w:val="24"/>
                <w:szCs w:val="24"/>
                <w:highlight w:val="none"/>
              </w:rPr>
              <w:t>10.</w:t>
            </w:r>
            <w:r>
              <w:rPr>
                <w:rFonts w:hint="eastAsia" w:ascii="仿宋" w:hAnsi="仿宋" w:eastAsia="仿宋" w:cs="仿宋"/>
                <w:b w:val="0"/>
                <w:bCs w:val="0"/>
                <w:color w:val="auto"/>
                <w:sz w:val="24"/>
                <w:szCs w:val="24"/>
                <w:highlight w:val="none"/>
                <w:lang w:val="en-US" w:eastAsia="zh-CN"/>
              </w:rPr>
              <w:t>2</w:t>
            </w:r>
          </w:p>
        </w:tc>
        <w:tc>
          <w:tcPr>
            <w:tcW w:w="6795" w:type="dxa"/>
            <w:noWrap w:val="0"/>
            <w:vAlign w:val="top"/>
          </w:tcPr>
          <w:p w14:paraId="3CFF28E9">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医疗方案程序化自动控制</w:t>
            </w:r>
            <w:r>
              <w:rPr>
                <w:rFonts w:hint="eastAsia" w:ascii="仿宋" w:hAnsi="仿宋" w:eastAsia="仿宋" w:cs="仿宋"/>
                <w:color w:val="auto"/>
                <w:sz w:val="24"/>
                <w:szCs w:val="24"/>
                <w:highlight w:val="none"/>
                <w:lang w:val="en-US" w:eastAsia="zh-CN"/>
              </w:rPr>
              <w:t>:</w:t>
            </w:r>
          </w:p>
          <w:p w14:paraId="751AA412">
            <w:pPr>
              <w:spacing w:line="360" w:lineRule="auto"/>
              <w:rPr>
                <w:rFonts w:hint="eastAsia" w:ascii="仿宋" w:hAnsi="仿宋" w:eastAsia="仿宋" w:cs="仿宋"/>
                <w:color w:val="auto"/>
                <w:kern w:val="2"/>
                <w:sz w:val="24"/>
                <w:szCs w:val="24"/>
                <w:highlight w:val="none"/>
                <w:shd w:val="clear" w:color="auto" w:fill="FFFFFF"/>
                <w:lang w:val="en-US" w:eastAsia="zh-CN" w:bidi="ar-SA"/>
              </w:rPr>
            </w:pPr>
            <w:r>
              <w:rPr>
                <w:rFonts w:hint="eastAsia" w:ascii="仿宋" w:hAnsi="仿宋" w:eastAsia="仿宋" w:cs="仿宋"/>
                <w:color w:val="auto"/>
                <w:sz w:val="24"/>
                <w:szCs w:val="24"/>
                <w:highlight w:val="none"/>
              </w:rPr>
              <w:t xml:space="preserve">加减压系统程序化自动控制。 </w:t>
            </w:r>
          </w:p>
          <w:p w14:paraId="79F67E5D">
            <w:pPr>
              <w:spacing w:line="360" w:lineRule="auto"/>
              <w:rPr>
                <w:rFonts w:hint="eastAsia" w:ascii="仿宋" w:hAnsi="仿宋" w:eastAsia="仿宋" w:cs="仿宋"/>
                <w:color w:val="auto"/>
                <w:kern w:val="2"/>
                <w:sz w:val="24"/>
                <w:szCs w:val="24"/>
                <w:highlight w:val="none"/>
                <w:shd w:val="clear" w:color="auto" w:fill="FFFFFF"/>
                <w:lang w:val="en-US" w:eastAsia="zh-CN" w:bidi="ar-SA"/>
              </w:rPr>
            </w:pPr>
            <w:r>
              <w:rPr>
                <w:rFonts w:hint="eastAsia" w:ascii="仿宋" w:hAnsi="仿宋" w:eastAsia="仿宋" w:cs="仿宋"/>
                <w:color w:val="auto"/>
                <w:sz w:val="24"/>
                <w:szCs w:val="24"/>
                <w:highlight w:val="none"/>
              </w:rPr>
              <w:t>排氧系统程序化自动控制。</w:t>
            </w:r>
          </w:p>
          <w:p w14:paraId="6AA90497">
            <w:pPr>
              <w:spacing w:line="360" w:lineRule="auto"/>
              <w:rPr>
                <w:rFonts w:hint="eastAsia" w:ascii="仿宋" w:hAnsi="仿宋" w:eastAsia="仿宋" w:cs="仿宋"/>
                <w:color w:val="auto"/>
                <w:kern w:val="2"/>
                <w:sz w:val="24"/>
                <w:szCs w:val="24"/>
                <w:highlight w:val="none"/>
                <w:shd w:val="clear" w:color="auto" w:fill="FFFFFF"/>
                <w:lang w:val="en-US" w:eastAsia="zh-CN" w:bidi="ar-SA"/>
              </w:rPr>
            </w:pPr>
            <w:r>
              <w:rPr>
                <w:rFonts w:hint="eastAsia" w:ascii="仿宋" w:hAnsi="仿宋" w:eastAsia="仿宋" w:cs="仿宋"/>
                <w:color w:val="auto"/>
                <w:sz w:val="24"/>
                <w:szCs w:val="24"/>
                <w:highlight w:val="none"/>
              </w:rPr>
              <w:t>多种医疗方案的优化选择。</w:t>
            </w:r>
          </w:p>
          <w:p w14:paraId="5F42517E">
            <w:pPr>
              <w:spacing w:line="360" w:lineRule="auto"/>
              <w:rPr>
                <w:rFonts w:hint="eastAsia" w:ascii="仿宋" w:hAnsi="仿宋" w:eastAsia="仿宋" w:cs="仿宋"/>
                <w:color w:val="auto"/>
                <w:kern w:val="2"/>
                <w:sz w:val="24"/>
                <w:szCs w:val="24"/>
                <w:highlight w:val="none"/>
                <w:shd w:val="clear" w:color="auto" w:fill="FFFFFF"/>
                <w:lang w:val="en-US" w:eastAsia="zh-CN" w:bidi="ar-SA"/>
              </w:rPr>
            </w:pPr>
            <w:r>
              <w:rPr>
                <w:rFonts w:hint="eastAsia" w:ascii="仿宋" w:hAnsi="仿宋" w:eastAsia="仿宋" w:cs="仿宋"/>
                <w:color w:val="auto"/>
                <w:sz w:val="24"/>
                <w:szCs w:val="24"/>
                <w:highlight w:val="none"/>
              </w:rPr>
              <w:t>具有人机界面，方便控制，易于修改。</w:t>
            </w:r>
          </w:p>
          <w:p w14:paraId="3E72B26D">
            <w:pPr>
              <w:spacing w:line="360" w:lineRule="auto"/>
              <w:rPr>
                <w:rFonts w:hint="eastAsia" w:ascii="仿宋" w:hAnsi="仿宋" w:eastAsia="仿宋" w:cs="仿宋"/>
                <w:color w:val="auto"/>
                <w:kern w:val="2"/>
                <w:sz w:val="24"/>
                <w:szCs w:val="24"/>
                <w:highlight w:val="none"/>
                <w:shd w:val="clear" w:color="auto" w:fill="FFFFFF"/>
                <w:lang w:val="en-US" w:eastAsia="zh-CN" w:bidi="ar-SA"/>
              </w:rPr>
            </w:pPr>
            <w:r>
              <w:rPr>
                <w:rFonts w:hint="eastAsia" w:ascii="仿宋" w:hAnsi="仿宋" w:eastAsia="仿宋" w:cs="仿宋"/>
                <w:color w:val="auto"/>
                <w:sz w:val="24"/>
                <w:szCs w:val="24"/>
                <w:highlight w:val="none"/>
              </w:rPr>
              <w:t>对治疗过程中的重要数据跟踪处理，自动显示和记录。</w:t>
            </w:r>
          </w:p>
          <w:p w14:paraId="29FE5412">
            <w:pPr>
              <w:spacing w:line="360" w:lineRule="auto"/>
              <w:rPr>
                <w:rFonts w:hint="eastAsia" w:ascii="仿宋" w:hAnsi="仿宋" w:eastAsia="仿宋" w:cs="仿宋"/>
                <w:color w:val="auto"/>
                <w:kern w:val="2"/>
                <w:sz w:val="24"/>
                <w:szCs w:val="24"/>
                <w:highlight w:val="none"/>
                <w:shd w:val="clear" w:color="auto" w:fill="FFFFFF"/>
                <w:lang w:val="en-US" w:eastAsia="zh-CN" w:bidi="ar-SA"/>
              </w:rPr>
            </w:pPr>
            <w:r>
              <w:rPr>
                <w:rFonts w:hint="eastAsia" w:ascii="仿宋" w:hAnsi="仿宋" w:eastAsia="仿宋" w:cs="仿宋"/>
                <w:color w:val="auto"/>
                <w:sz w:val="24"/>
                <w:szCs w:val="24"/>
                <w:highlight w:val="none"/>
              </w:rPr>
              <w:t>具有语音提示功能。</w:t>
            </w:r>
          </w:p>
          <w:p w14:paraId="0EF2E274">
            <w:pPr>
              <w:spacing w:line="360" w:lineRule="auto"/>
              <w:rPr>
                <w:rFonts w:hint="eastAsia" w:ascii="仿宋" w:hAnsi="仿宋" w:eastAsia="仿宋" w:cs="仿宋"/>
                <w:color w:val="auto"/>
                <w:kern w:val="2"/>
                <w:sz w:val="24"/>
                <w:szCs w:val="24"/>
                <w:highlight w:val="none"/>
                <w:shd w:val="clear" w:color="auto" w:fill="FFFFFF"/>
                <w:lang w:val="en-US" w:eastAsia="zh-CN" w:bidi="ar-SA"/>
              </w:rPr>
            </w:pPr>
            <w:r>
              <w:rPr>
                <w:rFonts w:hint="eastAsia" w:ascii="仿宋" w:hAnsi="仿宋" w:eastAsia="仿宋" w:cs="仿宋"/>
                <w:color w:val="auto"/>
                <w:sz w:val="24"/>
                <w:szCs w:val="24"/>
                <w:highlight w:val="none"/>
              </w:rPr>
              <w:t>具有安全锁定氧浓度功能。</w:t>
            </w:r>
          </w:p>
          <w:p w14:paraId="6A135E91">
            <w:pPr>
              <w:spacing w:line="360" w:lineRule="auto"/>
              <w:rPr>
                <w:rFonts w:hint="eastAsia" w:ascii="仿宋" w:hAnsi="仿宋" w:eastAsia="仿宋" w:cs="仿宋"/>
                <w:color w:val="auto"/>
                <w:kern w:val="2"/>
                <w:sz w:val="24"/>
                <w:szCs w:val="24"/>
                <w:highlight w:val="none"/>
                <w:shd w:val="clear" w:color="auto" w:fill="FFFFFF"/>
                <w:lang w:val="en-US" w:eastAsia="zh-CN" w:bidi="ar-SA"/>
              </w:rPr>
            </w:pPr>
            <w:r>
              <w:rPr>
                <w:rFonts w:hint="eastAsia" w:ascii="仿宋" w:hAnsi="仿宋" w:eastAsia="仿宋" w:cs="仿宋"/>
                <w:color w:val="auto"/>
                <w:sz w:val="24"/>
                <w:szCs w:val="24"/>
                <w:highlight w:val="none"/>
              </w:rPr>
              <w:t>具有故障报警自检功能。</w:t>
            </w:r>
          </w:p>
          <w:p w14:paraId="46E363B3">
            <w:pPr>
              <w:spacing w:line="360" w:lineRule="auto"/>
              <w:rPr>
                <w:rFonts w:hint="eastAsia" w:ascii="仿宋" w:hAnsi="仿宋" w:eastAsia="仿宋" w:cs="仿宋"/>
                <w:color w:val="auto"/>
                <w:kern w:val="2"/>
                <w:sz w:val="24"/>
                <w:szCs w:val="24"/>
                <w:highlight w:val="none"/>
                <w:shd w:val="clear" w:color="auto" w:fill="FFFFFF"/>
                <w:lang w:val="en-US" w:eastAsia="zh-CN" w:bidi="ar-SA"/>
              </w:rPr>
            </w:pPr>
            <w:r>
              <w:rPr>
                <w:rFonts w:hint="eastAsia" w:ascii="仿宋" w:hAnsi="仿宋" w:eastAsia="仿宋" w:cs="仿宋"/>
                <w:color w:val="auto"/>
                <w:sz w:val="24"/>
                <w:szCs w:val="24"/>
                <w:highlight w:val="none"/>
              </w:rPr>
              <w:t>具有自动稳压功能。</w:t>
            </w:r>
          </w:p>
          <w:p w14:paraId="1BCC8B26">
            <w:pPr>
              <w:spacing w:line="360" w:lineRule="auto"/>
              <w:rPr>
                <w:rFonts w:hint="eastAsia" w:ascii="仿宋" w:hAnsi="仿宋" w:eastAsia="仿宋" w:cs="仿宋"/>
                <w:color w:val="auto"/>
                <w:kern w:val="2"/>
                <w:sz w:val="24"/>
                <w:szCs w:val="24"/>
                <w:highlight w:val="none"/>
                <w:shd w:val="clear" w:color="auto" w:fill="FFFFFF"/>
                <w:lang w:val="en-US" w:eastAsia="zh-CN" w:bidi="ar-SA"/>
              </w:rPr>
            </w:pPr>
            <w:r>
              <w:rPr>
                <w:rFonts w:hint="eastAsia" w:ascii="仿宋" w:hAnsi="仿宋" w:eastAsia="仿宋" w:cs="仿宋"/>
                <w:color w:val="auto"/>
                <w:sz w:val="24"/>
                <w:szCs w:val="24"/>
                <w:highlight w:val="none"/>
              </w:rPr>
              <w:t>具有数据记录功能。</w:t>
            </w:r>
          </w:p>
          <w:p w14:paraId="28424E7E">
            <w:pPr>
              <w:spacing w:line="360" w:lineRule="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采用空气加压氧舱计算机自动化控制与安全检测系统。</w:t>
            </w:r>
          </w:p>
        </w:tc>
        <w:tc>
          <w:tcPr>
            <w:tcW w:w="885" w:type="dxa"/>
            <w:noWrap w:val="0"/>
            <w:vAlign w:val="center"/>
          </w:tcPr>
          <w:p w14:paraId="5AD2B979">
            <w:pPr>
              <w:spacing w:line="360" w:lineRule="auto"/>
              <w:jc w:val="center"/>
              <w:rPr>
                <w:rFonts w:hint="eastAsia" w:ascii="仿宋" w:hAnsi="仿宋" w:eastAsia="仿宋" w:cs="仿宋"/>
                <w:color w:val="auto"/>
                <w:sz w:val="24"/>
                <w:szCs w:val="24"/>
                <w:highlight w:val="none"/>
              </w:rPr>
            </w:pPr>
          </w:p>
        </w:tc>
        <w:tc>
          <w:tcPr>
            <w:tcW w:w="645" w:type="dxa"/>
            <w:noWrap w:val="0"/>
            <w:vAlign w:val="center"/>
          </w:tcPr>
          <w:p w14:paraId="77FD763D">
            <w:pPr>
              <w:spacing w:line="360" w:lineRule="auto"/>
              <w:jc w:val="center"/>
              <w:rPr>
                <w:rFonts w:hint="eastAsia" w:ascii="仿宋" w:hAnsi="仿宋" w:eastAsia="仿宋" w:cs="仿宋"/>
                <w:color w:val="auto"/>
                <w:sz w:val="24"/>
                <w:szCs w:val="24"/>
                <w:highlight w:val="none"/>
              </w:rPr>
            </w:pPr>
          </w:p>
        </w:tc>
      </w:tr>
      <w:tr w14:paraId="4E049675">
        <w:tblPrEx>
          <w:tblCellMar>
            <w:top w:w="0" w:type="dxa"/>
            <w:left w:w="108" w:type="dxa"/>
            <w:bottom w:w="0" w:type="dxa"/>
            <w:right w:w="108" w:type="dxa"/>
          </w:tblCellMar>
        </w:tblPrEx>
        <w:trPr>
          <w:trHeight w:val="327" w:hRule="atLeast"/>
        </w:trPr>
        <w:tc>
          <w:tcPr>
            <w:tcW w:w="1054" w:type="dxa"/>
            <w:noWrap w:val="0"/>
            <w:vAlign w:val="center"/>
          </w:tcPr>
          <w:p w14:paraId="1BEBE5F2">
            <w:pPr>
              <w:spacing w:line="360" w:lineRule="auto"/>
              <w:jc w:val="center"/>
              <w:rPr>
                <w:rFonts w:hint="default" w:ascii="仿宋" w:hAnsi="仿宋" w:eastAsia="仿宋" w:cs="仿宋"/>
                <w:b w:val="0"/>
                <w:bCs w:val="0"/>
                <w:color w:val="auto"/>
                <w:kern w:val="2"/>
                <w:sz w:val="24"/>
                <w:szCs w:val="24"/>
                <w:highlight w:val="none"/>
                <w:shd w:val="clear" w:color="auto" w:fill="FFFFFF"/>
                <w:lang w:val="en-US" w:eastAsia="zh-CN" w:bidi="ar-SA"/>
              </w:rPr>
            </w:pPr>
            <w:r>
              <w:rPr>
                <w:rFonts w:hint="eastAsia" w:ascii="仿宋" w:hAnsi="仿宋" w:eastAsia="仿宋" w:cs="仿宋"/>
                <w:b w:val="0"/>
                <w:bCs w:val="0"/>
                <w:color w:val="auto"/>
                <w:sz w:val="24"/>
                <w:szCs w:val="24"/>
                <w:highlight w:val="none"/>
                <w:lang w:val="en-US" w:eastAsia="zh-CN"/>
              </w:rPr>
              <w:t>11</w:t>
            </w:r>
          </w:p>
        </w:tc>
        <w:tc>
          <w:tcPr>
            <w:tcW w:w="6795" w:type="dxa"/>
            <w:noWrap w:val="0"/>
            <w:vAlign w:val="top"/>
          </w:tcPr>
          <w:p w14:paraId="6B764E24">
            <w:pPr>
              <w:spacing w:line="360" w:lineRule="auto"/>
              <w:rPr>
                <w:rFonts w:hint="eastAsia" w:ascii="仿宋" w:hAnsi="仿宋" w:eastAsia="仿宋" w:cs="仿宋"/>
                <w:color w:val="auto"/>
                <w:kern w:val="2"/>
                <w:sz w:val="24"/>
                <w:szCs w:val="24"/>
                <w:highlight w:val="none"/>
                <w:shd w:val="clear" w:color="auto" w:fill="FFFFFF"/>
                <w:lang w:val="en-US" w:eastAsia="zh-CN" w:bidi="ar-SA"/>
              </w:rPr>
            </w:pPr>
            <w:r>
              <w:rPr>
                <w:rFonts w:hint="eastAsia" w:ascii="仿宋" w:hAnsi="仿宋" w:eastAsia="仿宋" w:cs="仿宋"/>
                <w:b/>
                <w:bCs/>
                <w:color w:val="auto"/>
                <w:sz w:val="24"/>
                <w:szCs w:val="24"/>
                <w:highlight w:val="none"/>
              </w:rPr>
              <w:t>应急安全项目</w:t>
            </w:r>
          </w:p>
        </w:tc>
        <w:tc>
          <w:tcPr>
            <w:tcW w:w="885" w:type="dxa"/>
            <w:noWrap w:val="0"/>
            <w:vAlign w:val="center"/>
          </w:tcPr>
          <w:p w14:paraId="36505EC7">
            <w:pPr>
              <w:spacing w:line="360" w:lineRule="auto"/>
              <w:jc w:val="center"/>
              <w:rPr>
                <w:rFonts w:hint="eastAsia" w:ascii="仿宋" w:hAnsi="仿宋" w:eastAsia="仿宋" w:cs="仿宋"/>
                <w:color w:val="auto"/>
                <w:sz w:val="24"/>
                <w:szCs w:val="24"/>
                <w:highlight w:val="none"/>
              </w:rPr>
            </w:pPr>
          </w:p>
        </w:tc>
        <w:tc>
          <w:tcPr>
            <w:tcW w:w="645" w:type="dxa"/>
            <w:noWrap w:val="0"/>
            <w:vAlign w:val="center"/>
          </w:tcPr>
          <w:p w14:paraId="72BB3166">
            <w:pPr>
              <w:spacing w:line="360" w:lineRule="auto"/>
              <w:jc w:val="center"/>
              <w:rPr>
                <w:rFonts w:hint="eastAsia" w:ascii="仿宋" w:hAnsi="仿宋" w:eastAsia="仿宋" w:cs="仿宋"/>
                <w:color w:val="auto"/>
                <w:sz w:val="24"/>
                <w:szCs w:val="24"/>
                <w:highlight w:val="none"/>
              </w:rPr>
            </w:pPr>
          </w:p>
        </w:tc>
      </w:tr>
      <w:tr w14:paraId="767AD4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2" w:hRule="atLeast"/>
        </w:trPr>
        <w:tc>
          <w:tcPr>
            <w:tcW w:w="1054" w:type="dxa"/>
            <w:noWrap w:val="0"/>
            <w:vAlign w:val="center"/>
          </w:tcPr>
          <w:p w14:paraId="72385853">
            <w:pPr>
              <w:spacing w:line="360" w:lineRule="auto"/>
              <w:jc w:val="center"/>
              <w:rPr>
                <w:rFonts w:hint="eastAsia" w:ascii="仿宋" w:hAnsi="仿宋" w:eastAsia="仿宋" w:cs="仿宋"/>
                <w:b w:val="0"/>
                <w:bCs w:val="0"/>
                <w:color w:val="auto"/>
                <w:kern w:val="2"/>
                <w:sz w:val="24"/>
                <w:szCs w:val="24"/>
                <w:highlight w:val="none"/>
                <w:shd w:val="clear" w:color="auto" w:fill="FFFFFF"/>
                <w:lang w:val="en-US" w:eastAsia="zh-CN" w:bidi="ar-SA"/>
              </w:rPr>
            </w:pPr>
            <w:r>
              <w:rPr>
                <w:rFonts w:hint="eastAsia" w:ascii="仿宋" w:hAnsi="仿宋" w:eastAsia="仿宋" w:cs="仿宋"/>
                <w:b w:val="0"/>
                <w:bCs w:val="0"/>
                <w:color w:val="auto"/>
                <w:sz w:val="24"/>
                <w:szCs w:val="24"/>
                <w:highlight w:val="none"/>
              </w:rPr>
              <w:t>11.1</w:t>
            </w:r>
          </w:p>
        </w:tc>
        <w:tc>
          <w:tcPr>
            <w:tcW w:w="6795" w:type="dxa"/>
            <w:noWrap w:val="0"/>
            <w:vAlign w:val="top"/>
          </w:tcPr>
          <w:p w14:paraId="05928365">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压缩机配装超压自动停机、低压自动复位装置</w:t>
            </w:r>
            <w:r>
              <w:rPr>
                <w:rFonts w:hint="eastAsia" w:ascii="仿宋" w:hAnsi="仿宋" w:eastAsia="仿宋" w:cs="仿宋"/>
                <w:color w:val="auto"/>
                <w:sz w:val="24"/>
                <w:szCs w:val="24"/>
                <w:highlight w:val="none"/>
                <w:lang w:val="en-US" w:eastAsia="zh-CN"/>
              </w:rPr>
              <w:t>。</w:t>
            </w:r>
          </w:p>
          <w:p w14:paraId="6228B41F">
            <w:pPr>
              <w:spacing w:line="360" w:lineRule="auto"/>
              <w:rPr>
                <w:rFonts w:hint="eastAsia" w:ascii="仿宋" w:hAnsi="仿宋" w:eastAsia="仿宋" w:cs="仿宋"/>
                <w:color w:val="auto"/>
                <w:kern w:val="2"/>
                <w:sz w:val="24"/>
                <w:szCs w:val="24"/>
                <w:highlight w:val="none"/>
                <w:shd w:val="clear" w:color="auto" w:fill="FFFFFF"/>
                <w:lang w:val="en-US" w:eastAsia="zh-CN" w:bidi="ar-SA"/>
              </w:rPr>
            </w:pPr>
            <w:r>
              <w:rPr>
                <w:rFonts w:hint="eastAsia" w:ascii="仿宋" w:hAnsi="仿宋" w:eastAsia="仿宋" w:cs="仿宋"/>
                <w:color w:val="auto"/>
                <w:sz w:val="24"/>
                <w:szCs w:val="24"/>
                <w:highlight w:val="none"/>
              </w:rPr>
              <w:t>各舱室配装应急呼叫装置及应急通讯装置</w:t>
            </w:r>
            <w:r>
              <w:rPr>
                <w:rFonts w:hint="eastAsia" w:ascii="仿宋" w:hAnsi="仿宋" w:eastAsia="仿宋" w:cs="仿宋"/>
                <w:color w:val="auto"/>
                <w:sz w:val="24"/>
                <w:szCs w:val="24"/>
                <w:highlight w:val="none"/>
                <w:lang w:val="en-US" w:eastAsia="zh-CN"/>
              </w:rPr>
              <w:t>。</w:t>
            </w:r>
          </w:p>
          <w:p w14:paraId="7E6FC721">
            <w:pPr>
              <w:spacing w:line="360" w:lineRule="auto"/>
              <w:rPr>
                <w:rFonts w:hint="eastAsia" w:ascii="仿宋" w:hAnsi="仿宋" w:eastAsia="仿宋" w:cs="仿宋"/>
                <w:color w:val="auto"/>
                <w:kern w:val="2"/>
                <w:sz w:val="24"/>
                <w:szCs w:val="24"/>
                <w:highlight w:val="none"/>
                <w:shd w:val="clear" w:color="auto" w:fill="FFFFFF"/>
                <w:lang w:val="en-US" w:eastAsia="zh-CN" w:bidi="ar-SA"/>
              </w:rPr>
            </w:pPr>
            <w:r>
              <w:rPr>
                <w:rFonts w:hint="eastAsia" w:ascii="仿宋" w:hAnsi="仿宋" w:eastAsia="仿宋" w:cs="仿宋"/>
                <w:color w:val="auto"/>
                <w:sz w:val="24"/>
                <w:szCs w:val="24"/>
                <w:highlight w:val="none"/>
              </w:rPr>
              <w:t>各舱室内外应配装应急卸压装置各1套，并涂红色标记</w:t>
            </w:r>
            <w:r>
              <w:rPr>
                <w:rFonts w:hint="eastAsia" w:ascii="仿宋" w:hAnsi="仿宋" w:eastAsia="仿宋" w:cs="仿宋"/>
                <w:color w:val="auto"/>
                <w:sz w:val="24"/>
                <w:szCs w:val="24"/>
                <w:highlight w:val="none"/>
                <w:lang w:val="en-US" w:eastAsia="zh-CN"/>
              </w:rPr>
              <w:t>。</w:t>
            </w:r>
          </w:p>
          <w:p w14:paraId="6C671010">
            <w:pPr>
              <w:spacing w:line="360" w:lineRule="auto"/>
              <w:rPr>
                <w:rFonts w:hint="eastAsia" w:ascii="仿宋" w:hAnsi="仿宋" w:eastAsia="仿宋" w:cs="仿宋"/>
                <w:color w:val="auto"/>
                <w:kern w:val="2"/>
                <w:sz w:val="24"/>
                <w:szCs w:val="24"/>
                <w:highlight w:val="none"/>
                <w:shd w:val="clear" w:color="auto" w:fill="FFFFFF"/>
                <w:lang w:val="en-US" w:eastAsia="zh-CN" w:bidi="ar-SA"/>
              </w:rPr>
            </w:pPr>
            <w:r>
              <w:rPr>
                <w:rFonts w:hint="eastAsia" w:ascii="仿宋" w:hAnsi="仿宋" w:eastAsia="仿宋" w:cs="仿宋"/>
                <w:color w:val="auto"/>
                <w:sz w:val="24"/>
                <w:szCs w:val="24"/>
                <w:highlight w:val="none"/>
              </w:rPr>
              <w:t>舱内饰装用材达</w:t>
            </w:r>
            <w:r>
              <w:rPr>
                <w:rFonts w:hint="eastAsia" w:ascii="仿宋" w:hAnsi="仿宋" w:eastAsia="仿宋" w:cs="仿宋"/>
                <w:color w:val="auto"/>
                <w:sz w:val="24"/>
                <w:szCs w:val="24"/>
                <w:highlight w:val="none"/>
                <w:lang w:val="en-US" w:eastAsia="zh-CN"/>
              </w:rPr>
              <w:t>A</w:t>
            </w:r>
            <w:r>
              <w:rPr>
                <w:rFonts w:hint="eastAsia" w:ascii="仿宋" w:hAnsi="仿宋" w:eastAsia="仿宋" w:cs="仿宋"/>
                <w:color w:val="auto"/>
                <w:sz w:val="24"/>
                <w:szCs w:val="24"/>
                <w:highlight w:val="none"/>
              </w:rPr>
              <w:t>级以上消防等级</w:t>
            </w:r>
            <w:r>
              <w:rPr>
                <w:rFonts w:hint="eastAsia" w:ascii="仿宋" w:hAnsi="仿宋" w:eastAsia="仿宋" w:cs="仿宋"/>
                <w:color w:val="auto"/>
                <w:sz w:val="24"/>
                <w:szCs w:val="24"/>
                <w:highlight w:val="none"/>
                <w:lang w:val="en-US" w:eastAsia="zh-CN"/>
              </w:rPr>
              <w:t>。</w:t>
            </w:r>
          </w:p>
        </w:tc>
        <w:tc>
          <w:tcPr>
            <w:tcW w:w="885" w:type="dxa"/>
            <w:noWrap w:val="0"/>
            <w:vAlign w:val="center"/>
          </w:tcPr>
          <w:p w14:paraId="41DABDF2">
            <w:pPr>
              <w:spacing w:line="360" w:lineRule="auto"/>
              <w:jc w:val="center"/>
              <w:rPr>
                <w:rFonts w:hint="eastAsia" w:ascii="仿宋" w:hAnsi="仿宋" w:eastAsia="仿宋" w:cs="仿宋"/>
                <w:color w:val="auto"/>
                <w:sz w:val="24"/>
                <w:szCs w:val="24"/>
                <w:highlight w:val="none"/>
              </w:rPr>
            </w:pPr>
          </w:p>
        </w:tc>
        <w:tc>
          <w:tcPr>
            <w:tcW w:w="645" w:type="dxa"/>
            <w:noWrap w:val="0"/>
            <w:vAlign w:val="center"/>
          </w:tcPr>
          <w:p w14:paraId="04D57A74">
            <w:pPr>
              <w:spacing w:line="360" w:lineRule="auto"/>
              <w:jc w:val="center"/>
              <w:rPr>
                <w:rFonts w:hint="eastAsia" w:ascii="仿宋" w:hAnsi="仿宋" w:eastAsia="仿宋" w:cs="仿宋"/>
                <w:color w:val="auto"/>
                <w:sz w:val="24"/>
                <w:szCs w:val="24"/>
                <w:highlight w:val="none"/>
              </w:rPr>
            </w:pPr>
          </w:p>
        </w:tc>
      </w:tr>
      <w:tr w14:paraId="0F32E8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atLeast"/>
        </w:trPr>
        <w:tc>
          <w:tcPr>
            <w:tcW w:w="1054" w:type="dxa"/>
            <w:noWrap w:val="0"/>
            <w:vAlign w:val="center"/>
          </w:tcPr>
          <w:p w14:paraId="7531690F">
            <w:pPr>
              <w:spacing w:line="360" w:lineRule="auto"/>
              <w:jc w:val="center"/>
              <w:rPr>
                <w:rFonts w:hint="default" w:ascii="仿宋" w:hAnsi="仿宋" w:eastAsia="仿宋" w:cs="仿宋"/>
                <w:b w:val="0"/>
                <w:bCs w:val="0"/>
                <w:color w:val="auto"/>
                <w:kern w:val="2"/>
                <w:sz w:val="24"/>
                <w:szCs w:val="24"/>
                <w:highlight w:val="none"/>
                <w:shd w:val="clear" w:color="auto" w:fill="FFFFFF"/>
                <w:lang w:val="en-US" w:eastAsia="zh-CN" w:bidi="ar-SA"/>
              </w:rPr>
            </w:pPr>
            <w:r>
              <w:rPr>
                <w:rFonts w:hint="eastAsia" w:ascii="仿宋" w:hAnsi="仿宋" w:eastAsia="仿宋" w:cs="仿宋"/>
                <w:b w:val="0"/>
                <w:bCs w:val="0"/>
                <w:color w:val="auto"/>
                <w:sz w:val="24"/>
                <w:szCs w:val="24"/>
                <w:highlight w:val="none"/>
                <w:lang w:val="en-US" w:eastAsia="zh-CN"/>
              </w:rPr>
              <w:t>12</w:t>
            </w:r>
          </w:p>
        </w:tc>
        <w:tc>
          <w:tcPr>
            <w:tcW w:w="6795" w:type="dxa"/>
            <w:noWrap w:val="0"/>
            <w:vAlign w:val="top"/>
          </w:tcPr>
          <w:p w14:paraId="48047DD2">
            <w:pPr>
              <w:spacing w:line="360" w:lineRule="auto"/>
              <w:rPr>
                <w:rFonts w:hint="eastAsia" w:ascii="仿宋" w:hAnsi="仿宋" w:eastAsia="仿宋" w:cs="仿宋"/>
                <w:b/>
                <w:bCs/>
                <w:color w:val="auto"/>
                <w:kern w:val="2"/>
                <w:sz w:val="24"/>
                <w:szCs w:val="24"/>
                <w:highlight w:val="none"/>
                <w:shd w:val="clear" w:color="auto" w:fill="FFFFFF"/>
                <w:lang w:val="en-US" w:eastAsia="zh-CN" w:bidi="ar-SA"/>
              </w:rPr>
            </w:pPr>
            <w:r>
              <w:rPr>
                <w:rFonts w:hint="eastAsia" w:ascii="仿宋" w:hAnsi="仿宋" w:eastAsia="仿宋" w:cs="仿宋"/>
                <w:b/>
                <w:bCs/>
                <w:color w:val="auto"/>
                <w:sz w:val="24"/>
                <w:szCs w:val="24"/>
                <w:highlight w:val="none"/>
              </w:rPr>
              <w:t>设备各项性能指标必须达到或优于GB/T12130-2020《氧舱》标准要求。</w:t>
            </w:r>
          </w:p>
        </w:tc>
        <w:tc>
          <w:tcPr>
            <w:tcW w:w="885" w:type="dxa"/>
            <w:noWrap w:val="0"/>
            <w:vAlign w:val="center"/>
          </w:tcPr>
          <w:p w14:paraId="4D64023E">
            <w:pPr>
              <w:spacing w:line="360" w:lineRule="auto"/>
              <w:jc w:val="center"/>
              <w:rPr>
                <w:rFonts w:hint="eastAsia" w:ascii="仿宋" w:hAnsi="仿宋" w:eastAsia="仿宋" w:cs="仿宋"/>
                <w:color w:val="auto"/>
                <w:sz w:val="24"/>
                <w:szCs w:val="24"/>
                <w:highlight w:val="none"/>
              </w:rPr>
            </w:pPr>
          </w:p>
        </w:tc>
        <w:tc>
          <w:tcPr>
            <w:tcW w:w="645" w:type="dxa"/>
            <w:noWrap w:val="0"/>
            <w:vAlign w:val="center"/>
          </w:tcPr>
          <w:p w14:paraId="1793F149">
            <w:pPr>
              <w:spacing w:line="360" w:lineRule="auto"/>
              <w:jc w:val="center"/>
              <w:rPr>
                <w:rFonts w:hint="eastAsia" w:ascii="仿宋" w:hAnsi="仿宋" w:eastAsia="仿宋" w:cs="仿宋"/>
                <w:color w:val="auto"/>
                <w:sz w:val="24"/>
                <w:szCs w:val="24"/>
                <w:highlight w:val="none"/>
              </w:rPr>
            </w:pPr>
          </w:p>
        </w:tc>
      </w:tr>
    </w:tbl>
    <w:p w14:paraId="167AC437">
      <w:pPr>
        <w:snapToGrid w:val="0"/>
        <w:spacing w:line="360" w:lineRule="auto"/>
        <w:jc w:val="center"/>
        <w:outlineLvl w:val="0"/>
        <w:rPr>
          <w:rFonts w:ascii="仿宋" w:hAnsi="仿宋" w:eastAsia="仿宋" w:cs="仿宋"/>
          <w:b/>
          <w:color w:val="auto"/>
          <w:sz w:val="36"/>
          <w:szCs w:val="36"/>
          <w:highlight w:val="none"/>
        </w:rPr>
      </w:pPr>
      <w:r>
        <w:rPr>
          <w:rFonts w:hint="eastAsia" w:ascii="仿宋" w:hAnsi="仿宋" w:eastAsia="仿宋" w:cs="仿宋"/>
          <w:b/>
          <w:color w:val="auto"/>
          <w:sz w:val="24"/>
          <w:highlight w:val="none"/>
        </w:rPr>
        <w:br w:type="page"/>
      </w:r>
      <w:bookmarkStart w:id="37" w:name="_Toc18186"/>
      <w:r>
        <w:rPr>
          <w:rFonts w:hint="eastAsia" w:ascii="仿宋" w:hAnsi="仿宋" w:eastAsia="仿宋" w:cs="仿宋"/>
          <w:b/>
          <w:color w:val="auto"/>
          <w:sz w:val="36"/>
          <w:szCs w:val="36"/>
          <w:highlight w:val="none"/>
        </w:rPr>
        <w:t xml:space="preserve">第四部分   </w:t>
      </w:r>
      <w:bookmarkStart w:id="38" w:name="_Toc184308108"/>
      <w:bookmarkEnd w:id="38"/>
      <w:bookmarkStart w:id="39" w:name="_Toc184308081"/>
      <w:bookmarkEnd w:id="39"/>
      <w:bookmarkStart w:id="40" w:name="_Toc184310283"/>
      <w:bookmarkEnd w:id="40"/>
      <w:bookmarkStart w:id="41" w:name="_Toc184312114"/>
      <w:bookmarkEnd w:id="41"/>
      <w:bookmarkStart w:id="42" w:name="_Toc184308082"/>
      <w:bookmarkEnd w:id="42"/>
      <w:bookmarkStart w:id="43" w:name="_Toc184308060"/>
      <w:bookmarkEnd w:id="43"/>
      <w:bookmarkStart w:id="44" w:name="_Toc184313299"/>
      <w:bookmarkEnd w:id="44"/>
      <w:bookmarkStart w:id="45" w:name="_Toc184312107"/>
      <w:bookmarkEnd w:id="45"/>
      <w:bookmarkStart w:id="46" w:name="_Toc184314452"/>
      <w:bookmarkEnd w:id="46"/>
      <w:bookmarkStart w:id="47" w:name="_Toc184310311"/>
      <w:bookmarkEnd w:id="47"/>
      <w:bookmarkStart w:id="48" w:name="_Toc184310325"/>
      <w:bookmarkEnd w:id="48"/>
      <w:bookmarkStart w:id="49" w:name="_Toc184312102"/>
      <w:bookmarkEnd w:id="49"/>
      <w:bookmarkStart w:id="50" w:name="_Toc184314433"/>
      <w:bookmarkEnd w:id="50"/>
      <w:bookmarkStart w:id="51" w:name="_Toc184310291"/>
      <w:bookmarkEnd w:id="51"/>
      <w:bookmarkStart w:id="52" w:name="_Toc184308076"/>
      <w:bookmarkEnd w:id="52"/>
      <w:bookmarkStart w:id="53" w:name="_Toc184313255"/>
      <w:bookmarkEnd w:id="53"/>
      <w:bookmarkStart w:id="54" w:name="_Toc184308088"/>
      <w:bookmarkEnd w:id="54"/>
      <w:bookmarkStart w:id="55" w:name="_Toc184310327"/>
      <w:bookmarkEnd w:id="55"/>
      <w:bookmarkStart w:id="56" w:name="_Toc184308065"/>
      <w:bookmarkEnd w:id="56"/>
      <w:bookmarkStart w:id="57" w:name="_Toc184310329"/>
      <w:bookmarkEnd w:id="57"/>
      <w:bookmarkStart w:id="58" w:name="_Toc184313273"/>
      <w:bookmarkEnd w:id="58"/>
      <w:bookmarkStart w:id="59" w:name="_Toc184314461"/>
      <w:bookmarkEnd w:id="59"/>
      <w:bookmarkStart w:id="60" w:name="_Toc184312111"/>
      <w:bookmarkEnd w:id="60"/>
      <w:bookmarkStart w:id="61" w:name="_Toc184310278"/>
      <w:bookmarkEnd w:id="61"/>
      <w:bookmarkStart w:id="62" w:name="_Toc184308093"/>
      <w:bookmarkEnd w:id="62"/>
      <w:bookmarkStart w:id="63" w:name="_Toc184313286"/>
      <w:bookmarkEnd w:id="63"/>
      <w:bookmarkStart w:id="64" w:name="_Toc184314434"/>
      <w:bookmarkEnd w:id="64"/>
      <w:bookmarkStart w:id="65" w:name="_Toc184314425"/>
      <w:bookmarkEnd w:id="65"/>
      <w:bookmarkStart w:id="66" w:name="_Toc184310341"/>
      <w:bookmarkEnd w:id="66"/>
      <w:bookmarkStart w:id="67" w:name="_Toc184313288"/>
      <w:bookmarkEnd w:id="67"/>
      <w:bookmarkStart w:id="68" w:name="_Toc184314426"/>
      <w:bookmarkEnd w:id="68"/>
      <w:bookmarkStart w:id="69" w:name="_Toc184312129"/>
      <w:bookmarkEnd w:id="69"/>
      <w:bookmarkStart w:id="70" w:name="_Toc184313243"/>
      <w:bookmarkEnd w:id="70"/>
      <w:bookmarkStart w:id="71" w:name="_Toc184313307"/>
      <w:bookmarkEnd w:id="71"/>
      <w:bookmarkStart w:id="72" w:name="_Toc184314447"/>
      <w:bookmarkEnd w:id="72"/>
      <w:bookmarkStart w:id="73" w:name="_Toc184314454"/>
      <w:bookmarkEnd w:id="73"/>
      <w:bookmarkStart w:id="74" w:name="_Toc184310314"/>
      <w:bookmarkEnd w:id="74"/>
      <w:bookmarkStart w:id="75" w:name="_Toc184308101"/>
      <w:bookmarkEnd w:id="75"/>
      <w:bookmarkStart w:id="76" w:name="_Toc184308049"/>
      <w:bookmarkEnd w:id="76"/>
      <w:bookmarkStart w:id="77" w:name="_Toc184314432"/>
      <w:bookmarkEnd w:id="77"/>
      <w:bookmarkStart w:id="78" w:name="_Toc184310344"/>
      <w:bookmarkEnd w:id="78"/>
      <w:bookmarkStart w:id="79" w:name="_Toc184308083"/>
      <w:bookmarkEnd w:id="79"/>
      <w:bookmarkStart w:id="80" w:name="_Toc184314479"/>
      <w:bookmarkEnd w:id="80"/>
      <w:bookmarkStart w:id="81" w:name="_Toc184313294"/>
      <w:bookmarkEnd w:id="81"/>
      <w:bookmarkStart w:id="82" w:name="_Toc184313293"/>
      <w:bookmarkEnd w:id="82"/>
      <w:bookmarkStart w:id="83" w:name="_Toc184312122"/>
      <w:bookmarkEnd w:id="83"/>
      <w:bookmarkStart w:id="84" w:name="_Toc184310330"/>
      <w:bookmarkEnd w:id="84"/>
      <w:bookmarkStart w:id="85" w:name="_Toc184314462"/>
      <w:bookmarkEnd w:id="85"/>
      <w:bookmarkStart w:id="86" w:name="_Toc184313267"/>
      <w:bookmarkEnd w:id="86"/>
      <w:bookmarkStart w:id="87" w:name="_Toc184312120"/>
      <w:bookmarkEnd w:id="87"/>
      <w:bookmarkStart w:id="88" w:name="_Toc184314448"/>
      <w:bookmarkEnd w:id="88"/>
      <w:bookmarkStart w:id="89" w:name="_Toc184308052"/>
      <w:bookmarkEnd w:id="89"/>
      <w:bookmarkStart w:id="90" w:name="_Toc184310323"/>
      <w:bookmarkEnd w:id="90"/>
      <w:bookmarkStart w:id="91" w:name="_Toc184310335"/>
      <w:bookmarkEnd w:id="91"/>
      <w:bookmarkStart w:id="92" w:name="_Toc184313283"/>
      <w:bookmarkEnd w:id="92"/>
      <w:bookmarkStart w:id="93" w:name="_Toc184313257"/>
      <w:bookmarkEnd w:id="93"/>
      <w:bookmarkStart w:id="94" w:name="_Toc184310337"/>
      <w:bookmarkEnd w:id="94"/>
      <w:bookmarkStart w:id="95" w:name="_Toc184310273"/>
      <w:bookmarkEnd w:id="95"/>
      <w:bookmarkStart w:id="96" w:name="_Toc184312118"/>
      <w:bookmarkEnd w:id="96"/>
      <w:bookmarkStart w:id="97" w:name="_Toc184313282"/>
      <w:bookmarkEnd w:id="97"/>
      <w:bookmarkStart w:id="98" w:name="_Toc184310297"/>
      <w:bookmarkEnd w:id="98"/>
      <w:bookmarkStart w:id="99" w:name="_Toc184314422"/>
      <w:bookmarkEnd w:id="99"/>
      <w:bookmarkStart w:id="100" w:name="_Toc184312099"/>
      <w:bookmarkEnd w:id="100"/>
      <w:bookmarkStart w:id="101" w:name="_Toc184314474"/>
      <w:bookmarkEnd w:id="101"/>
      <w:bookmarkStart w:id="102" w:name="_Toc184308036"/>
      <w:bookmarkEnd w:id="102"/>
      <w:bookmarkStart w:id="103" w:name="_Toc184314481"/>
      <w:bookmarkEnd w:id="103"/>
      <w:bookmarkStart w:id="104" w:name="_Toc184308098"/>
      <w:bookmarkEnd w:id="104"/>
      <w:bookmarkStart w:id="105" w:name="_Toc184312136"/>
      <w:bookmarkEnd w:id="105"/>
      <w:bookmarkStart w:id="106" w:name="_Toc184308104"/>
      <w:bookmarkEnd w:id="106"/>
      <w:bookmarkStart w:id="107" w:name="_Toc184312127"/>
      <w:bookmarkEnd w:id="107"/>
      <w:bookmarkStart w:id="108" w:name="_Toc184310279"/>
      <w:bookmarkEnd w:id="108"/>
      <w:bookmarkStart w:id="109" w:name="_Toc184308073"/>
      <w:bookmarkEnd w:id="109"/>
      <w:bookmarkStart w:id="110" w:name="_Toc184314465"/>
      <w:bookmarkEnd w:id="110"/>
      <w:bookmarkStart w:id="111" w:name="_Toc184313310"/>
      <w:bookmarkEnd w:id="111"/>
      <w:bookmarkStart w:id="112" w:name="_Toc184313278"/>
      <w:bookmarkEnd w:id="112"/>
      <w:bookmarkStart w:id="113" w:name="_Toc184310292"/>
      <w:bookmarkEnd w:id="113"/>
      <w:bookmarkStart w:id="114" w:name="_Toc184310309"/>
      <w:bookmarkEnd w:id="114"/>
      <w:bookmarkStart w:id="115" w:name="_Toc184308100"/>
      <w:bookmarkEnd w:id="115"/>
      <w:bookmarkStart w:id="116" w:name="_Toc184308068"/>
      <w:bookmarkEnd w:id="116"/>
      <w:bookmarkStart w:id="117" w:name="_Toc184314467"/>
      <w:bookmarkEnd w:id="117"/>
      <w:bookmarkStart w:id="118" w:name="_Toc184310289"/>
      <w:bookmarkEnd w:id="118"/>
      <w:bookmarkStart w:id="119" w:name="_Toc184312085"/>
      <w:bookmarkEnd w:id="119"/>
      <w:bookmarkStart w:id="120" w:name="_Toc184310331"/>
      <w:bookmarkEnd w:id="120"/>
      <w:bookmarkStart w:id="121" w:name="_Toc184314476"/>
      <w:bookmarkEnd w:id="121"/>
      <w:bookmarkStart w:id="122" w:name="_Toc184313298"/>
      <w:bookmarkEnd w:id="122"/>
      <w:bookmarkStart w:id="123" w:name="_Toc184312083"/>
      <w:bookmarkEnd w:id="123"/>
      <w:bookmarkStart w:id="124" w:name="_Toc184313262"/>
      <w:bookmarkEnd w:id="124"/>
      <w:bookmarkStart w:id="125" w:name="_Toc184310275"/>
      <w:bookmarkEnd w:id="125"/>
      <w:bookmarkStart w:id="126" w:name="_Toc184312130"/>
      <w:bookmarkEnd w:id="126"/>
      <w:bookmarkStart w:id="127" w:name="_Toc184314420"/>
      <w:bookmarkEnd w:id="127"/>
      <w:bookmarkStart w:id="128" w:name="_Toc184314428"/>
      <w:bookmarkEnd w:id="128"/>
      <w:bookmarkStart w:id="129" w:name="_Toc184310303"/>
      <w:bookmarkEnd w:id="129"/>
      <w:bookmarkStart w:id="130" w:name="_Toc184308092"/>
      <w:bookmarkEnd w:id="130"/>
      <w:bookmarkStart w:id="131" w:name="_Toc184312101"/>
      <w:bookmarkEnd w:id="131"/>
      <w:bookmarkStart w:id="132" w:name="_Toc184310313"/>
      <w:bookmarkEnd w:id="132"/>
      <w:bookmarkStart w:id="133" w:name="_Toc184312116"/>
      <w:bookmarkEnd w:id="133"/>
      <w:bookmarkStart w:id="134" w:name="_Toc184314450"/>
      <w:bookmarkEnd w:id="134"/>
      <w:bookmarkStart w:id="135" w:name="_Toc184313252"/>
      <w:bookmarkEnd w:id="135"/>
      <w:bookmarkStart w:id="136" w:name="_Toc184313300"/>
      <w:bookmarkEnd w:id="136"/>
      <w:bookmarkStart w:id="137" w:name="_Toc184312104"/>
      <w:bookmarkEnd w:id="137"/>
      <w:bookmarkStart w:id="138" w:name="_Toc184312094"/>
      <w:bookmarkEnd w:id="138"/>
      <w:bookmarkStart w:id="139" w:name="_Toc184310307"/>
      <w:bookmarkEnd w:id="139"/>
      <w:bookmarkStart w:id="140" w:name="_Toc184312081"/>
      <w:bookmarkEnd w:id="140"/>
      <w:bookmarkStart w:id="141" w:name="_Toc184310326"/>
      <w:bookmarkEnd w:id="141"/>
      <w:bookmarkStart w:id="142" w:name="_Toc184313253"/>
      <w:bookmarkEnd w:id="142"/>
      <w:bookmarkStart w:id="143" w:name="_Toc184308055"/>
      <w:bookmarkEnd w:id="143"/>
      <w:bookmarkStart w:id="144" w:name="_Toc184312071"/>
      <w:bookmarkEnd w:id="144"/>
      <w:bookmarkStart w:id="145" w:name="_Toc184310334"/>
      <w:bookmarkEnd w:id="145"/>
      <w:bookmarkStart w:id="146" w:name="_Toc184310302"/>
      <w:bookmarkEnd w:id="146"/>
      <w:bookmarkStart w:id="147" w:name="_Toc184312075"/>
      <w:bookmarkEnd w:id="147"/>
      <w:bookmarkStart w:id="148" w:name="_Toc184312074"/>
      <w:bookmarkEnd w:id="148"/>
      <w:bookmarkStart w:id="149" w:name="_Toc184310333"/>
      <w:bookmarkEnd w:id="149"/>
      <w:bookmarkStart w:id="150" w:name="_Toc184314458"/>
      <w:bookmarkEnd w:id="150"/>
      <w:bookmarkStart w:id="151" w:name="_Toc184310312"/>
      <w:bookmarkEnd w:id="151"/>
      <w:bookmarkStart w:id="152" w:name="_Toc184314478"/>
      <w:bookmarkEnd w:id="152"/>
      <w:bookmarkStart w:id="153" w:name="_Toc184312068"/>
      <w:bookmarkEnd w:id="153"/>
      <w:bookmarkStart w:id="154" w:name="_Toc184312134"/>
      <w:bookmarkEnd w:id="154"/>
      <w:bookmarkStart w:id="155" w:name="_Toc184308075"/>
      <w:bookmarkEnd w:id="155"/>
      <w:bookmarkStart w:id="156" w:name="_Toc184310319"/>
      <w:bookmarkEnd w:id="156"/>
      <w:bookmarkStart w:id="157" w:name="_Toc184313290"/>
      <w:bookmarkEnd w:id="157"/>
      <w:bookmarkStart w:id="158" w:name="_Toc184313270"/>
      <w:bookmarkEnd w:id="158"/>
      <w:bookmarkStart w:id="159" w:name="_Toc184314440"/>
      <w:bookmarkEnd w:id="159"/>
      <w:bookmarkStart w:id="160" w:name="_Toc184314415"/>
      <w:bookmarkEnd w:id="160"/>
      <w:bookmarkStart w:id="161" w:name="_Toc184308085"/>
      <w:bookmarkEnd w:id="161"/>
      <w:bookmarkStart w:id="162" w:name="_Toc184313285"/>
      <w:bookmarkEnd w:id="162"/>
      <w:bookmarkStart w:id="163" w:name="_Toc184314464"/>
      <w:bookmarkEnd w:id="163"/>
      <w:bookmarkStart w:id="164" w:name="_Toc184312088"/>
      <w:bookmarkEnd w:id="164"/>
      <w:bookmarkStart w:id="165" w:name="_Toc184313268"/>
      <w:bookmarkEnd w:id="165"/>
      <w:bookmarkStart w:id="166" w:name="_Toc184308089"/>
      <w:bookmarkEnd w:id="166"/>
      <w:bookmarkStart w:id="167" w:name="_Toc184312131"/>
      <w:bookmarkEnd w:id="167"/>
      <w:bookmarkStart w:id="168" w:name="_Toc184310284"/>
      <w:bookmarkEnd w:id="168"/>
      <w:bookmarkStart w:id="169" w:name="_Toc184312069"/>
      <w:bookmarkEnd w:id="169"/>
      <w:bookmarkStart w:id="170" w:name="_Toc184314475"/>
      <w:bookmarkEnd w:id="170"/>
      <w:bookmarkStart w:id="171" w:name="_Toc184308103"/>
      <w:bookmarkEnd w:id="171"/>
      <w:bookmarkStart w:id="172" w:name="_Toc184312125"/>
      <w:bookmarkEnd w:id="172"/>
      <w:bookmarkStart w:id="173" w:name="_Toc184308091"/>
      <w:bookmarkEnd w:id="173"/>
      <w:bookmarkStart w:id="174" w:name="_Toc184308064"/>
      <w:bookmarkEnd w:id="174"/>
      <w:bookmarkStart w:id="175" w:name="_Toc184310301"/>
      <w:bookmarkEnd w:id="175"/>
      <w:bookmarkStart w:id="176" w:name="_Toc184314424"/>
      <w:bookmarkEnd w:id="176"/>
      <w:bookmarkStart w:id="177" w:name="_Toc184314435"/>
      <w:bookmarkEnd w:id="177"/>
      <w:bookmarkStart w:id="178" w:name="_Toc184310336"/>
      <w:bookmarkEnd w:id="178"/>
      <w:bookmarkStart w:id="179" w:name="_Toc184312089"/>
      <w:bookmarkEnd w:id="179"/>
      <w:bookmarkStart w:id="180" w:name="_Toc184312126"/>
      <w:bookmarkEnd w:id="180"/>
      <w:bookmarkStart w:id="181" w:name="_Toc184313266"/>
      <w:bookmarkEnd w:id="181"/>
      <w:bookmarkStart w:id="182" w:name="_Toc184313249"/>
      <w:bookmarkEnd w:id="182"/>
      <w:bookmarkStart w:id="183" w:name="_Toc184312109"/>
      <w:bookmarkEnd w:id="183"/>
      <w:bookmarkStart w:id="184" w:name="_Toc184313287"/>
      <w:bookmarkEnd w:id="184"/>
      <w:bookmarkStart w:id="185" w:name="_Toc184310280"/>
      <w:bookmarkEnd w:id="185"/>
      <w:bookmarkStart w:id="186" w:name="_Toc184310321"/>
      <w:bookmarkEnd w:id="186"/>
      <w:bookmarkStart w:id="187" w:name="_Toc184313275"/>
      <w:bookmarkEnd w:id="187"/>
      <w:bookmarkStart w:id="188" w:name="_Toc184308041"/>
      <w:bookmarkEnd w:id="188"/>
      <w:bookmarkStart w:id="189" w:name="_Toc184313276"/>
      <w:bookmarkEnd w:id="189"/>
      <w:bookmarkStart w:id="190" w:name="_Toc184313274"/>
      <w:bookmarkEnd w:id="190"/>
      <w:bookmarkStart w:id="191" w:name="_Toc184308057"/>
      <w:bookmarkEnd w:id="191"/>
      <w:bookmarkStart w:id="192" w:name="_Toc184314443"/>
      <w:bookmarkEnd w:id="192"/>
      <w:bookmarkStart w:id="193" w:name="_Toc184312082"/>
      <w:bookmarkEnd w:id="193"/>
      <w:bookmarkStart w:id="194" w:name="_Toc184308080"/>
      <w:bookmarkEnd w:id="194"/>
      <w:bookmarkStart w:id="195" w:name="_Toc184310328"/>
      <w:bookmarkEnd w:id="195"/>
      <w:bookmarkStart w:id="196" w:name="_Toc184314421"/>
      <w:bookmarkEnd w:id="196"/>
      <w:bookmarkStart w:id="197" w:name="_Toc184312097"/>
      <w:bookmarkEnd w:id="197"/>
      <w:bookmarkStart w:id="198" w:name="_Toc184312086"/>
      <w:bookmarkEnd w:id="198"/>
      <w:bookmarkStart w:id="199" w:name="_Toc184312119"/>
      <w:bookmarkEnd w:id="199"/>
      <w:bookmarkStart w:id="200" w:name="_Toc184314455"/>
      <w:bookmarkEnd w:id="200"/>
      <w:bookmarkStart w:id="201" w:name="_Toc184313296"/>
      <w:bookmarkEnd w:id="201"/>
      <w:bookmarkStart w:id="202" w:name="_Toc184314423"/>
      <w:bookmarkEnd w:id="202"/>
      <w:bookmarkStart w:id="203" w:name="_Toc184308095"/>
      <w:bookmarkEnd w:id="203"/>
      <w:bookmarkStart w:id="204" w:name="_Toc184312067"/>
      <w:bookmarkEnd w:id="204"/>
      <w:bookmarkStart w:id="205" w:name="_Toc184308099"/>
      <w:bookmarkEnd w:id="205"/>
      <w:bookmarkStart w:id="206" w:name="_Toc184313244"/>
      <w:bookmarkEnd w:id="206"/>
      <w:bookmarkStart w:id="207" w:name="_Toc184314470"/>
      <w:bookmarkEnd w:id="207"/>
      <w:bookmarkStart w:id="208" w:name="_Toc184313303"/>
      <w:bookmarkEnd w:id="208"/>
      <w:bookmarkStart w:id="209" w:name="_Toc184310277"/>
      <w:bookmarkEnd w:id="209"/>
      <w:bookmarkStart w:id="210" w:name="_Toc184314473"/>
      <w:bookmarkEnd w:id="210"/>
      <w:bookmarkStart w:id="211" w:name="_Toc184308074"/>
      <w:bookmarkEnd w:id="211"/>
      <w:bookmarkStart w:id="212" w:name="_Toc184313277"/>
      <w:bookmarkEnd w:id="212"/>
      <w:bookmarkStart w:id="213" w:name="_Toc184312124"/>
      <w:bookmarkEnd w:id="213"/>
      <w:bookmarkStart w:id="214" w:name="_Toc184308038"/>
      <w:bookmarkEnd w:id="214"/>
      <w:bookmarkStart w:id="215" w:name="_Toc184310293"/>
      <w:bookmarkEnd w:id="215"/>
      <w:bookmarkStart w:id="216" w:name="_Toc184314449"/>
      <w:bookmarkEnd w:id="216"/>
      <w:bookmarkStart w:id="217" w:name="_Toc184312091"/>
      <w:bookmarkEnd w:id="217"/>
      <w:bookmarkStart w:id="218" w:name="_Toc184312137"/>
      <w:bookmarkEnd w:id="218"/>
      <w:bookmarkStart w:id="219" w:name="_Toc184314419"/>
      <w:bookmarkEnd w:id="219"/>
      <w:bookmarkStart w:id="220" w:name="_Toc184308045"/>
      <w:bookmarkEnd w:id="220"/>
      <w:bookmarkStart w:id="221" w:name="_Toc184314442"/>
      <w:bookmarkEnd w:id="221"/>
      <w:bookmarkStart w:id="222" w:name="_Toc184312084"/>
      <w:bookmarkEnd w:id="222"/>
      <w:bookmarkStart w:id="223" w:name="_Toc184310285"/>
      <w:bookmarkEnd w:id="223"/>
      <w:bookmarkStart w:id="224" w:name="_Toc184312115"/>
      <w:bookmarkEnd w:id="224"/>
      <w:bookmarkStart w:id="225" w:name="_Toc184308037"/>
      <w:bookmarkEnd w:id="225"/>
      <w:bookmarkStart w:id="226" w:name="_Toc184312106"/>
      <w:bookmarkEnd w:id="226"/>
      <w:bookmarkStart w:id="227" w:name="_Toc184314437"/>
      <w:bookmarkEnd w:id="227"/>
      <w:bookmarkStart w:id="228" w:name="_Toc184312090"/>
      <w:bookmarkEnd w:id="228"/>
      <w:bookmarkStart w:id="229" w:name="_Toc184308062"/>
      <w:bookmarkEnd w:id="229"/>
      <w:bookmarkStart w:id="230" w:name="_Toc184308067"/>
      <w:bookmarkEnd w:id="230"/>
      <w:bookmarkStart w:id="231" w:name="_Toc184310286"/>
      <w:bookmarkEnd w:id="231"/>
      <w:bookmarkStart w:id="232" w:name="_Toc184313292"/>
      <w:bookmarkEnd w:id="232"/>
      <w:bookmarkStart w:id="233" w:name="_Toc184310299"/>
      <w:bookmarkEnd w:id="233"/>
      <w:bookmarkStart w:id="234" w:name="_Toc184312078"/>
      <w:bookmarkEnd w:id="234"/>
      <w:bookmarkStart w:id="235" w:name="_Toc184310276"/>
      <w:bookmarkEnd w:id="235"/>
      <w:bookmarkStart w:id="236" w:name="_Toc184310317"/>
      <w:bookmarkEnd w:id="236"/>
      <w:bookmarkStart w:id="237" w:name="_Toc184312103"/>
      <w:bookmarkEnd w:id="237"/>
      <w:bookmarkStart w:id="238" w:name="_Toc184312133"/>
      <w:bookmarkEnd w:id="238"/>
      <w:bookmarkStart w:id="239" w:name="_Toc184313279"/>
      <w:bookmarkEnd w:id="239"/>
      <w:bookmarkStart w:id="240" w:name="_Toc184308047"/>
      <w:bookmarkEnd w:id="240"/>
      <w:bookmarkStart w:id="241" w:name="_Toc184314459"/>
      <w:bookmarkEnd w:id="241"/>
      <w:bookmarkStart w:id="242" w:name="_Toc184308072"/>
      <w:bookmarkEnd w:id="242"/>
      <w:bookmarkStart w:id="243" w:name="_Toc184314477"/>
      <w:bookmarkEnd w:id="243"/>
      <w:bookmarkStart w:id="244" w:name="_Toc184313305"/>
      <w:bookmarkEnd w:id="244"/>
      <w:bookmarkStart w:id="245" w:name="_Toc184308096"/>
      <w:bookmarkEnd w:id="245"/>
      <w:bookmarkStart w:id="246" w:name="_Toc184308044"/>
      <w:bookmarkEnd w:id="246"/>
      <w:bookmarkStart w:id="247" w:name="_Toc184312076"/>
      <w:bookmarkEnd w:id="247"/>
      <w:bookmarkStart w:id="248" w:name="_Toc184312079"/>
      <w:bookmarkEnd w:id="248"/>
      <w:bookmarkStart w:id="249" w:name="_Toc184308106"/>
      <w:bookmarkEnd w:id="249"/>
      <w:bookmarkStart w:id="250" w:name="_Toc184314427"/>
      <w:bookmarkEnd w:id="250"/>
      <w:bookmarkStart w:id="251" w:name="_Toc184308059"/>
      <w:bookmarkEnd w:id="251"/>
      <w:bookmarkStart w:id="252" w:name="_Toc184314413"/>
      <w:bookmarkEnd w:id="252"/>
      <w:bookmarkStart w:id="253" w:name="_Toc184310322"/>
      <w:bookmarkEnd w:id="253"/>
      <w:bookmarkStart w:id="254" w:name="_Toc184313280"/>
      <w:bookmarkEnd w:id="254"/>
      <w:bookmarkStart w:id="255" w:name="_Toc184313245"/>
      <w:bookmarkEnd w:id="255"/>
      <w:bookmarkStart w:id="256" w:name="_Toc184312073"/>
      <w:bookmarkEnd w:id="256"/>
      <w:bookmarkStart w:id="257" w:name="_Toc184310287"/>
      <w:bookmarkEnd w:id="257"/>
      <w:bookmarkStart w:id="258" w:name="_Toc184310306"/>
      <w:bookmarkEnd w:id="258"/>
      <w:bookmarkStart w:id="259" w:name="_Toc184314445"/>
      <w:bookmarkEnd w:id="259"/>
      <w:bookmarkStart w:id="260" w:name="_Toc184310318"/>
      <w:bookmarkEnd w:id="260"/>
      <w:bookmarkStart w:id="261" w:name="_Toc184312080"/>
      <w:bookmarkEnd w:id="261"/>
      <w:bookmarkStart w:id="262" w:name="_Toc184314456"/>
      <w:bookmarkEnd w:id="262"/>
      <w:bookmarkStart w:id="263" w:name="_Toc184308063"/>
      <w:bookmarkEnd w:id="263"/>
      <w:bookmarkStart w:id="264" w:name="_Toc184310298"/>
      <w:bookmarkEnd w:id="264"/>
      <w:bookmarkStart w:id="265" w:name="_Toc184312135"/>
      <w:bookmarkEnd w:id="265"/>
      <w:bookmarkStart w:id="266" w:name="_Toc184312108"/>
      <w:bookmarkEnd w:id="266"/>
      <w:bookmarkStart w:id="267" w:name="_Toc184308056"/>
      <w:bookmarkEnd w:id="267"/>
      <w:bookmarkStart w:id="268" w:name="_Toc184314453"/>
      <w:bookmarkEnd w:id="268"/>
      <w:bookmarkStart w:id="269" w:name="_Toc184308077"/>
      <w:bookmarkEnd w:id="269"/>
      <w:bookmarkStart w:id="270" w:name="_Toc184308040"/>
      <w:bookmarkEnd w:id="270"/>
      <w:bookmarkStart w:id="271" w:name="_Toc184313259"/>
      <w:bookmarkEnd w:id="271"/>
      <w:bookmarkStart w:id="272" w:name="_Toc184313260"/>
      <w:bookmarkEnd w:id="272"/>
      <w:bookmarkStart w:id="273" w:name="_Toc184314430"/>
      <w:bookmarkEnd w:id="273"/>
      <w:bookmarkStart w:id="274" w:name="_Toc184312095"/>
      <w:bookmarkEnd w:id="274"/>
      <w:bookmarkStart w:id="275" w:name="_Toc184308070"/>
      <w:bookmarkEnd w:id="275"/>
      <w:bookmarkStart w:id="276" w:name="_Toc184310294"/>
      <w:bookmarkEnd w:id="276"/>
      <w:bookmarkStart w:id="277" w:name="_Toc184313264"/>
      <w:bookmarkEnd w:id="277"/>
      <w:bookmarkStart w:id="278" w:name="_Toc184312128"/>
      <w:bookmarkEnd w:id="278"/>
      <w:bookmarkStart w:id="279" w:name="_Toc184308087"/>
      <w:bookmarkEnd w:id="279"/>
      <w:bookmarkStart w:id="280" w:name="_Toc184314463"/>
      <w:bookmarkEnd w:id="280"/>
      <w:bookmarkStart w:id="281" w:name="_Toc184313248"/>
      <w:bookmarkEnd w:id="281"/>
      <w:bookmarkStart w:id="282" w:name="_Toc184313240"/>
      <w:bookmarkEnd w:id="282"/>
      <w:bookmarkStart w:id="283" w:name="_Toc184313284"/>
      <w:bookmarkEnd w:id="283"/>
      <w:bookmarkStart w:id="284" w:name="_Toc184308061"/>
      <w:bookmarkEnd w:id="284"/>
      <w:bookmarkStart w:id="285" w:name="_Toc184314410"/>
      <w:bookmarkEnd w:id="285"/>
      <w:bookmarkStart w:id="286" w:name="_Toc184312087"/>
      <w:bookmarkEnd w:id="286"/>
      <w:bookmarkStart w:id="287" w:name="_Toc184313256"/>
      <w:bookmarkEnd w:id="287"/>
      <w:bookmarkStart w:id="288" w:name="_Toc184312138"/>
      <w:bookmarkEnd w:id="288"/>
      <w:bookmarkStart w:id="289" w:name="_Toc184313263"/>
      <w:bookmarkEnd w:id="289"/>
      <w:bookmarkStart w:id="290" w:name="_Toc184308042"/>
      <w:bookmarkEnd w:id="290"/>
      <w:bookmarkStart w:id="291" w:name="_Toc184310300"/>
      <w:bookmarkEnd w:id="291"/>
      <w:bookmarkStart w:id="292" w:name="_Toc184314457"/>
      <w:bookmarkEnd w:id="292"/>
      <w:bookmarkStart w:id="293" w:name="_Toc184310274"/>
      <w:bookmarkEnd w:id="293"/>
      <w:bookmarkStart w:id="294" w:name="_Toc184312105"/>
      <w:bookmarkEnd w:id="294"/>
      <w:bookmarkStart w:id="295" w:name="_Toc184312110"/>
      <w:bookmarkEnd w:id="295"/>
      <w:bookmarkStart w:id="296" w:name="_Toc184308048"/>
      <w:bookmarkEnd w:id="296"/>
      <w:bookmarkStart w:id="297" w:name="_Toc184310290"/>
      <w:bookmarkEnd w:id="297"/>
      <w:bookmarkStart w:id="298" w:name="_Toc184313297"/>
      <w:bookmarkEnd w:id="298"/>
      <w:bookmarkStart w:id="299" w:name="_Toc184310339"/>
      <w:bookmarkEnd w:id="299"/>
      <w:bookmarkStart w:id="300" w:name="_Toc184310338"/>
      <w:bookmarkEnd w:id="300"/>
      <w:bookmarkStart w:id="301" w:name="_Toc184310316"/>
      <w:bookmarkEnd w:id="301"/>
      <w:bookmarkStart w:id="302" w:name="_Toc184310324"/>
      <w:bookmarkEnd w:id="302"/>
      <w:bookmarkStart w:id="303" w:name="_Toc184313301"/>
      <w:bookmarkEnd w:id="303"/>
      <w:bookmarkStart w:id="304" w:name="_Toc184312112"/>
      <w:bookmarkEnd w:id="304"/>
      <w:bookmarkStart w:id="305" w:name="_Toc184314480"/>
      <w:bookmarkEnd w:id="305"/>
      <w:bookmarkStart w:id="306" w:name="_Toc184308046"/>
      <w:bookmarkEnd w:id="306"/>
      <w:bookmarkStart w:id="307" w:name="_Toc184308066"/>
      <w:bookmarkEnd w:id="307"/>
      <w:bookmarkStart w:id="308" w:name="_Toc184313247"/>
      <w:bookmarkEnd w:id="308"/>
      <w:bookmarkStart w:id="309" w:name="_Toc184313238"/>
      <w:bookmarkEnd w:id="309"/>
      <w:bookmarkStart w:id="310" w:name="_Toc184308078"/>
      <w:bookmarkEnd w:id="310"/>
      <w:bookmarkStart w:id="311" w:name="_Toc184312098"/>
      <w:bookmarkEnd w:id="311"/>
      <w:bookmarkStart w:id="312" w:name="_Toc184313241"/>
      <w:bookmarkEnd w:id="312"/>
      <w:bookmarkStart w:id="313" w:name="_Toc184308058"/>
      <w:bookmarkEnd w:id="313"/>
      <w:bookmarkStart w:id="314" w:name="_Toc184308051"/>
      <w:bookmarkEnd w:id="314"/>
      <w:bookmarkStart w:id="315" w:name="_Toc184312139"/>
      <w:bookmarkEnd w:id="315"/>
      <w:bookmarkStart w:id="316" w:name="_Toc184308043"/>
      <w:bookmarkEnd w:id="316"/>
      <w:bookmarkStart w:id="317" w:name="_Toc184312132"/>
      <w:bookmarkEnd w:id="317"/>
      <w:bookmarkStart w:id="318" w:name="_Toc184308084"/>
      <w:bookmarkEnd w:id="318"/>
      <w:bookmarkStart w:id="319" w:name="_Toc184313265"/>
      <w:bookmarkEnd w:id="319"/>
      <w:bookmarkStart w:id="320" w:name="_Toc184314431"/>
      <w:bookmarkEnd w:id="320"/>
      <w:bookmarkStart w:id="321" w:name="_Toc184310340"/>
      <w:bookmarkEnd w:id="321"/>
      <w:bookmarkStart w:id="322" w:name="_Toc184312121"/>
      <w:bookmarkEnd w:id="322"/>
      <w:bookmarkStart w:id="323" w:name="_Toc184308053"/>
      <w:bookmarkEnd w:id="323"/>
      <w:bookmarkStart w:id="324" w:name="_Toc184312093"/>
      <w:bookmarkEnd w:id="324"/>
      <w:bookmarkStart w:id="325" w:name="_Toc184308039"/>
      <w:bookmarkEnd w:id="325"/>
      <w:bookmarkStart w:id="326" w:name="_Toc184314411"/>
      <w:bookmarkEnd w:id="326"/>
      <w:bookmarkStart w:id="327" w:name="_Toc184312117"/>
      <w:bookmarkEnd w:id="327"/>
      <w:bookmarkStart w:id="328" w:name="_Toc184312072"/>
      <w:bookmarkEnd w:id="328"/>
      <w:bookmarkStart w:id="329" w:name="_Toc184313261"/>
      <w:bookmarkEnd w:id="329"/>
      <w:bookmarkStart w:id="330" w:name="_Toc184313289"/>
      <w:bookmarkEnd w:id="330"/>
      <w:bookmarkStart w:id="331" w:name="_Toc184314429"/>
      <w:bookmarkEnd w:id="331"/>
      <w:bookmarkStart w:id="332" w:name="_Toc184312123"/>
      <w:bookmarkEnd w:id="332"/>
      <w:bookmarkStart w:id="333" w:name="_Toc184312092"/>
      <w:bookmarkEnd w:id="333"/>
      <w:bookmarkStart w:id="334" w:name="_Toc184312077"/>
      <w:bookmarkEnd w:id="334"/>
      <w:bookmarkStart w:id="335" w:name="_Toc184308107"/>
      <w:bookmarkEnd w:id="335"/>
      <w:bookmarkStart w:id="336" w:name="_Toc184313306"/>
      <w:bookmarkEnd w:id="336"/>
      <w:bookmarkStart w:id="337" w:name="_Toc184314468"/>
      <w:bookmarkEnd w:id="337"/>
      <w:bookmarkStart w:id="338" w:name="_Toc184308054"/>
      <w:bookmarkEnd w:id="338"/>
      <w:bookmarkStart w:id="339" w:name="_Toc184310295"/>
      <w:bookmarkEnd w:id="339"/>
      <w:bookmarkStart w:id="340" w:name="_Toc184310308"/>
      <w:bookmarkEnd w:id="340"/>
      <w:bookmarkStart w:id="341" w:name="_Toc184310272"/>
      <w:bookmarkEnd w:id="341"/>
      <w:bookmarkStart w:id="342" w:name="_Toc184314469"/>
      <w:bookmarkEnd w:id="342"/>
      <w:bookmarkStart w:id="343" w:name="_Toc184314482"/>
      <w:bookmarkEnd w:id="343"/>
      <w:bookmarkStart w:id="344" w:name="_Toc184308079"/>
      <w:bookmarkEnd w:id="344"/>
      <w:bookmarkStart w:id="345" w:name="_Toc184314471"/>
      <w:bookmarkEnd w:id="345"/>
      <w:bookmarkStart w:id="346" w:name="_Toc184312070"/>
      <w:bookmarkEnd w:id="346"/>
      <w:bookmarkStart w:id="347" w:name="_Toc184314446"/>
      <w:bookmarkEnd w:id="347"/>
      <w:bookmarkStart w:id="348" w:name="_Toc184314439"/>
      <w:bookmarkEnd w:id="348"/>
      <w:bookmarkStart w:id="349" w:name="_Toc184310320"/>
      <w:bookmarkEnd w:id="349"/>
      <w:bookmarkStart w:id="350" w:name="_Toc184310343"/>
      <w:bookmarkEnd w:id="350"/>
      <w:bookmarkStart w:id="351" w:name="_Toc184308071"/>
      <w:bookmarkEnd w:id="351"/>
      <w:bookmarkStart w:id="352" w:name="_Toc184313251"/>
      <w:bookmarkEnd w:id="352"/>
      <w:bookmarkStart w:id="353" w:name="_Toc184314414"/>
      <w:bookmarkEnd w:id="353"/>
      <w:bookmarkStart w:id="354" w:name="_Toc184308097"/>
      <w:bookmarkEnd w:id="354"/>
      <w:bookmarkStart w:id="355" w:name="_Toc184313239"/>
      <w:bookmarkEnd w:id="355"/>
      <w:bookmarkStart w:id="356" w:name="_Toc184313295"/>
      <w:bookmarkEnd w:id="356"/>
      <w:bookmarkStart w:id="357" w:name="_Toc184313250"/>
      <w:bookmarkEnd w:id="357"/>
      <w:bookmarkStart w:id="358" w:name="_Toc184313272"/>
      <w:bookmarkEnd w:id="358"/>
      <w:bookmarkStart w:id="359" w:name="_Toc184310296"/>
      <w:bookmarkEnd w:id="359"/>
      <w:bookmarkStart w:id="360" w:name="_Toc184310305"/>
      <w:bookmarkEnd w:id="360"/>
      <w:bookmarkStart w:id="361" w:name="_Toc184310342"/>
      <w:bookmarkEnd w:id="361"/>
      <w:bookmarkStart w:id="362" w:name="_Toc184313258"/>
      <w:bookmarkEnd w:id="362"/>
      <w:bookmarkStart w:id="363" w:name="_Toc184312096"/>
      <w:bookmarkEnd w:id="363"/>
      <w:bookmarkStart w:id="364" w:name="_Toc184310315"/>
      <w:bookmarkEnd w:id="364"/>
      <w:bookmarkStart w:id="365" w:name="_Toc184314441"/>
      <w:bookmarkEnd w:id="365"/>
      <w:bookmarkStart w:id="366" w:name="_Toc184308069"/>
      <w:bookmarkEnd w:id="366"/>
      <w:bookmarkStart w:id="367" w:name="_Toc184314472"/>
      <w:bookmarkEnd w:id="367"/>
      <w:bookmarkStart w:id="368" w:name="_Toc184313271"/>
      <w:bookmarkEnd w:id="368"/>
      <w:bookmarkStart w:id="369" w:name="_Toc184310304"/>
      <w:bookmarkEnd w:id="369"/>
      <w:bookmarkStart w:id="370" w:name="_Toc184313308"/>
      <w:bookmarkEnd w:id="370"/>
      <w:bookmarkStart w:id="371" w:name="_Toc184313291"/>
      <w:bookmarkEnd w:id="371"/>
      <w:bookmarkStart w:id="372" w:name="_Toc184313246"/>
      <w:bookmarkEnd w:id="372"/>
      <w:bookmarkStart w:id="373" w:name="_Toc184312100"/>
      <w:bookmarkEnd w:id="373"/>
      <w:bookmarkStart w:id="374" w:name="_Toc184310282"/>
      <w:bookmarkEnd w:id="374"/>
      <w:bookmarkStart w:id="375" w:name="_Toc184310288"/>
      <w:bookmarkEnd w:id="375"/>
      <w:bookmarkStart w:id="376" w:name="_Toc184313309"/>
      <w:bookmarkEnd w:id="376"/>
      <w:bookmarkStart w:id="377" w:name="_Toc184314438"/>
      <w:bookmarkEnd w:id="377"/>
      <w:bookmarkStart w:id="378" w:name="_Toc184308102"/>
      <w:bookmarkEnd w:id="378"/>
      <w:bookmarkStart w:id="379" w:name="_Toc184310310"/>
      <w:bookmarkEnd w:id="379"/>
      <w:bookmarkStart w:id="380" w:name="_Toc184314436"/>
      <w:bookmarkEnd w:id="380"/>
      <w:bookmarkStart w:id="381" w:name="_Toc184314417"/>
      <w:bookmarkEnd w:id="381"/>
      <w:bookmarkStart w:id="382" w:name="_Toc184308050"/>
      <w:bookmarkEnd w:id="382"/>
      <w:bookmarkStart w:id="383" w:name="_Toc184314460"/>
      <w:bookmarkEnd w:id="383"/>
      <w:bookmarkStart w:id="384" w:name="_Toc184314444"/>
      <w:bookmarkEnd w:id="384"/>
      <w:bookmarkStart w:id="385" w:name="_Toc184313304"/>
      <w:bookmarkEnd w:id="385"/>
      <w:bookmarkStart w:id="386" w:name="_Toc184310281"/>
      <w:bookmarkEnd w:id="386"/>
      <w:bookmarkStart w:id="387" w:name="_Toc184313302"/>
      <w:bookmarkEnd w:id="387"/>
      <w:bookmarkStart w:id="388" w:name="_Toc184310332"/>
      <w:bookmarkEnd w:id="388"/>
      <w:bookmarkStart w:id="389" w:name="_Toc184313254"/>
      <w:bookmarkEnd w:id="389"/>
      <w:bookmarkStart w:id="390" w:name="_Toc184314412"/>
      <w:bookmarkEnd w:id="390"/>
      <w:bookmarkStart w:id="391" w:name="_Toc184313281"/>
      <w:bookmarkEnd w:id="391"/>
      <w:bookmarkStart w:id="392" w:name="_Toc184308094"/>
      <w:bookmarkEnd w:id="392"/>
      <w:bookmarkStart w:id="393" w:name="_Toc184313242"/>
      <w:bookmarkEnd w:id="393"/>
      <w:bookmarkStart w:id="394" w:name="_Toc184308105"/>
      <w:bookmarkEnd w:id="394"/>
      <w:bookmarkStart w:id="395" w:name="_Toc184313269"/>
      <w:bookmarkEnd w:id="395"/>
      <w:bookmarkStart w:id="396" w:name="_Toc184314416"/>
      <w:bookmarkEnd w:id="396"/>
      <w:bookmarkStart w:id="397" w:name="_Toc184314418"/>
      <w:bookmarkEnd w:id="397"/>
      <w:bookmarkStart w:id="398" w:name="_Toc184314451"/>
      <w:bookmarkEnd w:id="398"/>
      <w:bookmarkStart w:id="399" w:name="_Toc184312113"/>
      <w:bookmarkEnd w:id="399"/>
      <w:bookmarkStart w:id="400" w:name="_Toc184308090"/>
      <w:bookmarkEnd w:id="400"/>
      <w:bookmarkStart w:id="401" w:name="_Toc184308086"/>
      <w:bookmarkEnd w:id="401"/>
      <w:bookmarkStart w:id="402" w:name="_Toc184314466"/>
      <w:bookmarkEnd w:id="402"/>
      <w:r>
        <w:rPr>
          <w:rFonts w:hint="eastAsia" w:ascii="仿宋" w:hAnsi="仿宋" w:eastAsia="仿宋" w:cs="仿宋"/>
          <w:b/>
          <w:color w:val="auto"/>
          <w:sz w:val="36"/>
          <w:szCs w:val="36"/>
          <w:highlight w:val="none"/>
        </w:rPr>
        <w:t>评标办法</w:t>
      </w:r>
      <w:bookmarkEnd w:id="37"/>
    </w:p>
    <w:p w14:paraId="383AE954">
      <w:pPr>
        <w:snapToGrid w:val="0"/>
        <w:spacing w:line="360" w:lineRule="auto"/>
        <w:jc w:val="center"/>
        <w:rPr>
          <w:rFonts w:ascii="仿宋" w:hAnsi="仿宋" w:eastAsia="仿宋" w:cs="仿宋"/>
          <w:b/>
          <w:color w:val="auto"/>
          <w:sz w:val="32"/>
          <w:szCs w:val="20"/>
          <w:highlight w:val="none"/>
        </w:rPr>
      </w:pPr>
      <w:r>
        <w:rPr>
          <w:rFonts w:hint="eastAsia" w:ascii="仿宋" w:hAnsi="仿宋" w:eastAsia="仿宋" w:cs="仿宋"/>
          <w:b/>
          <w:color w:val="auto"/>
          <w:sz w:val="32"/>
          <w:szCs w:val="20"/>
          <w:highlight w:val="none"/>
        </w:rPr>
        <w:t>评标办法前附表</w:t>
      </w:r>
    </w:p>
    <w:tbl>
      <w:tblPr>
        <w:tblStyle w:val="63"/>
        <w:tblW w:w="4982"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99"/>
        <w:gridCol w:w="1271"/>
        <w:gridCol w:w="6510"/>
        <w:gridCol w:w="510"/>
        <w:gridCol w:w="748"/>
      </w:tblGrid>
      <w:tr w14:paraId="4AC3D3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62" w:type="pct"/>
            <w:noWrap w:val="0"/>
            <w:vAlign w:val="center"/>
          </w:tcPr>
          <w:p w14:paraId="4B904BB4">
            <w:pPr>
              <w:widowControl/>
              <w:spacing w:line="360" w:lineRule="auto"/>
              <w:jc w:val="center"/>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序号</w:t>
            </w:r>
          </w:p>
        </w:tc>
        <w:tc>
          <w:tcPr>
            <w:tcW w:w="666" w:type="pct"/>
            <w:noWrap w:val="0"/>
            <w:vAlign w:val="center"/>
          </w:tcPr>
          <w:p w14:paraId="7D314A8B">
            <w:pPr>
              <w:widowControl/>
              <w:spacing w:line="360" w:lineRule="auto"/>
              <w:jc w:val="center"/>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评分项目</w:t>
            </w:r>
          </w:p>
        </w:tc>
        <w:tc>
          <w:tcPr>
            <w:tcW w:w="3411" w:type="pct"/>
            <w:noWrap w:val="0"/>
            <w:vAlign w:val="center"/>
          </w:tcPr>
          <w:p w14:paraId="3A52D305">
            <w:pPr>
              <w:widowControl/>
              <w:spacing w:line="360" w:lineRule="auto"/>
              <w:jc w:val="center"/>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评分内容</w:t>
            </w:r>
          </w:p>
        </w:tc>
        <w:tc>
          <w:tcPr>
            <w:tcW w:w="267" w:type="pct"/>
            <w:noWrap w:val="0"/>
            <w:vAlign w:val="center"/>
          </w:tcPr>
          <w:p w14:paraId="4B6CE726">
            <w:pPr>
              <w:widowControl/>
              <w:jc w:val="center"/>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分值</w:t>
            </w:r>
          </w:p>
        </w:tc>
        <w:tc>
          <w:tcPr>
            <w:tcW w:w="392" w:type="pct"/>
            <w:noWrap w:val="0"/>
            <w:vAlign w:val="center"/>
          </w:tcPr>
          <w:p w14:paraId="71137B8D">
            <w:pPr>
              <w:widowControl/>
              <w:jc w:val="center"/>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打分方法</w:t>
            </w:r>
          </w:p>
        </w:tc>
      </w:tr>
      <w:tr w14:paraId="38F085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62" w:type="pct"/>
            <w:noWrap w:val="0"/>
            <w:vAlign w:val="center"/>
          </w:tcPr>
          <w:p w14:paraId="255BC8AE">
            <w:pPr>
              <w:spacing w:line="36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w:t>
            </w:r>
          </w:p>
        </w:tc>
        <w:tc>
          <w:tcPr>
            <w:tcW w:w="666" w:type="pct"/>
            <w:noWrap w:val="0"/>
            <w:vAlign w:val="center"/>
          </w:tcPr>
          <w:p w14:paraId="19C7047C">
            <w:pPr>
              <w:adjustRightInd w:val="0"/>
              <w:snapToGrid w:val="0"/>
              <w:spacing w:line="360" w:lineRule="auto"/>
              <w:jc w:val="center"/>
              <w:rPr>
                <w:rFonts w:hint="eastAsia" w:ascii="仿宋" w:hAnsi="仿宋" w:eastAsia="仿宋" w:cs="仿宋"/>
                <w:color w:val="auto"/>
                <w:spacing w:val="-8"/>
                <w:sz w:val="24"/>
                <w:szCs w:val="24"/>
                <w:highlight w:val="none"/>
              </w:rPr>
            </w:pPr>
            <w:r>
              <w:rPr>
                <w:rFonts w:hint="eastAsia" w:ascii="仿宋" w:hAnsi="仿宋" w:eastAsia="仿宋" w:cs="仿宋"/>
                <w:color w:val="auto"/>
                <w:spacing w:val="-8"/>
                <w:sz w:val="24"/>
                <w:szCs w:val="24"/>
                <w:highlight w:val="none"/>
              </w:rPr>
              <w:t>技术功能符合度</w:t>
            </w:r>
          </w:p>
          <w:p w14:paraId="61EE1E8B">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pacing w:val="-8"/>
                <w:sz w:val="24"/>
                <w:szCs w:val="24"/>
                <w:highlight w:val="none"/>
              </w:rPr>
              <w:t>（</w:t>
            </w:r>
            <w:r>
              <w:rPr>
                <w:rFonts w:hint="eastAsia" w:ascii="仿宋" w:hAnsi="仿宋" w:eastAsia="仿宋" w:cs="仿宋"/>
                <w:color w:val="auto"/>
                <w:spacing w:val="-8"/>
                <w:sz w:val="24"/>
                <w:szCs w:val="24"/>
                <w:highlight w:val="none"/>
                <w:lang w:val="en-US" w:eastAsia="zh-CN"/>
              </w:rPr>
              <w:t>30</w:t>
            </w:r>
            <w:r>
              <w:rPr>
                <w:rFonts w:hint="eastAsia" w:ascii="仿宋" w:hAnsi="仿宋" w:eastAsia="仿宋" w:cs="仿宋"/>
                <w:color w:val="auto"/>
                <w:spacing w:val="-8"/>
                <w:sz w:val="24"/>
                <w:szCs w:val="24"/>
                <w:highlight w:val="none"/>
              </w:rPr>
              <w:t>分）</w:t>
            </w:r>
          </w:p>
        </w:tc>
        <w:tc>
          <w:tcPr>
            <w:tcW w:w="3411" w:type="pct"/>
            <w:noWrap w:val="0"/>
            <w:vAlign w:val="center"/>
          </w:tcPr>
          <w:p w14:paraId="460FCC31">
            <w:pPr>
              <w:pStyle w:val="259"/>
              <w:spacing w:line="360" w:lineRule="auto"/>
              <w:ind w:firstLine="0" w:firstLineChars="0"/>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 xml:space="preserve">符合招标文件明确指标参数的得 </w:t>
            </w:r>
            <w:r>
              <w:rPr>
                <w:rFonts w:hint="eastAsia" w:ascii="仿宋" w:hAnsi="仿宋" w:eastAsia="仿宋" w:cs="仿宋"/>
                <w:color w:val="auto"/>
                <w:sz w:val="24"/>
                <w:szCs w:val="24"/>
                <w:highlight w:val="none"/>
                <w:lang w:val="en-US" w:eastAsia="zh-CN"/>
              </w:rPr>
              <w:t>30</w:t>
            </w:r>
            <w:r>
              <w:rPr>
                <w:rFonts w:hint="eastAsia" w:ascii="仿宋" w:hAnsi="仿宋" w:eastAsia="仿宋" w:cs="仿宋"/>
                <w:color w:val="auto"/>
                <w:sz w:val="24"/>
                <w:szCs w:val="24"/>
                <w:highlight w:val="none"/>
                <w:lang w:val="zh-CN"/>
              </w:rPr>
              <w:t>分。带“▲”的条款为实质性要求，投标供应商不得出现不响应或负偏离，否则作无效标处理，带“</w:t>
            </w:r>
            <w:r>
              <w:rPr>
                <w:rFonts w:hint="eastAsia" w:ascii="新宋体" w:hAnsi="新宋体" w:eastAsia="新宋体" w:cs="宋体"/>
                <w:color w:val="auto"/>
                <w:kern w:val="0"/>
                <w:sz w:val="20"/>
                <w:szCs w:val="20"/>
                <w:highlight w:val="none"/>
                <w:lang w:eastAsia="zh-CN"/>
              </w:rPr>
              <w:t>★</w:t>
            </w:r>
            <w:r>
              <w:rPr>
                <w:rFonts w:hint="eastAsia" w:ascii="仿宋" w:hAnsi="仿宋" w:eastAsia="仿宋" w:cs="仿宋"/>
                <w:color w:val="auto"/>
                <w:sz w:val="24"/>
                <w:szCs w:val="24"/>
                <w:highlight w:val="none"/>
                <w:lang w:val="zh-CN"/>
              </w:rPr>
              <w:t>”的条款为重要指标参数，每有一项不响应或负偏离的扣</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lang w:val="zh-CN"/>
              </w:rPr>
              <w:t>分，其他每有一项不响应或负偏离的扣</w:t>
            </w:r>
            <w:r>
              <w:rPr>
                <w:rFonts w:hint="eastAsia" w:ascii="仿宋" w:hAnsi="仿宋" w:eastAsia="仿宋" w:cs="仿宋"/>
                <w:color w:val="auto"/>
                <w:sz w:val="24"/>
                <w:szCs w:val="24"/>
                <w:highlight w:val="none"/>
                <w:lang w:val="en-US" w:eastAsia="zh-CN"/>
              </w:rPr>
              <w:t>0.5</w:t>
            </w:r>
            <w:r>
              <w:rPr>
                <w:rFonts w:hint="eastAsia" w:ascii="仿宋" w:hAnsi="仿宋" w:eastAsia="仿宋" w:cs="仿宋"/>
                <w:color w:val="auto"/>
                <w:sz w:val="24"/>
                <w:szCs w:val="24"/>
                <w:highlight w:val="none"/>
                <w:lang w:val="zh-CN"/>
              </w:rPr>
              <w:t>分，扣完为止(正偏离不扣分)。</w:t>
            </w:r>
          </w:p>
          <w:p w14:paraId="6972EB7B">
            <w:pPr>
              <w:pStyle w:val="259"/>
              <w:spacing w:line="360" w:lineRule="auto"/>
              <w:ind w:firstLine="0" w:firstLine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注：</w:t>
            </w:r>
            <w:r>
              <w:rPr>
                <w:rFonts w:hint="eastAsia" w:ascii="仿宋" w:hAnsi="仿宋" w:eastAsia="仿宋" w:cs="仿宋"/>
                <w:color w:val="auto"/>
                <w:sz w:val="24"/>
                <w:szCs w:val="24"/>
                <w:highlight w:val="none"/>
                <w:lang w:val="zh-CN"/>
              </w:rPr>
              <w:t>投标方对参数需求进行响应时，需提供相关技术参数佐证资料(包括但不限于产品彩页、官网链接、宣传材料、技术材料等内容)，如参数没有相应佐证材料的，有可能被评标委员会认定为负偏离。</w:t>
            </w:r>
          </w:p>
        </w:tc>
        <w:tc>
          <w:tcPr>
            <w:tcW w:w="267" w:type="pct"/>
            <w:noWrap w:val="0"/>
            <w:vAlign w:val="center"/>
          </w:tcPr>
          <w:p w14:paraId="14EFF41E">
            <w:pPr>
              <w:spacing w:line="360" w:lineRule="auto"/>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30</w:t>
            </w:r>
          </w:p>
        </w:tc>
        <w:tc>
          <w:tcPr>
            <w:tcW w:w="392" w:type="pct"/>
            <w:noWrap w:val="0"/>
            <w:vAlign w:val="center"/>
          </w:tcPr>
          <w:p w14:paraId="477C12D6">
            <w:pPr>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客观分</w:t>
            </w:r>
          </w:p>
        </w:tc>
      </w:tr>
      <w:tr w14:paraId="14AAB9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62" w:type="pct"/>
            <w:noWrap w:val="0"/>
            <w:vAlign w:val="center"/>
          </w:tcPr>
          <w:p w14:paraId="21E41236">
            <w:pPr>
              <w:spacing w:line="36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w:t>
            </w:r>
          </w:p>
        </w:tc>
        <w:tc>
          <w:tcPr>
            <w:tcW w:w="666" w:type="pct"/>
            <w:noWrap w:val="0"/>
            <w:vAlign w:val="center"/>
          </w:tcPr>
          <w:p w14:paraId="5F09354E">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业绩</w:t>
            </w:r>
          </w:p>
          <w:p w14:paraId="12C8BE9F">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分）</w:t>
            </w:r>
          </w:p>
        </w:tc>
        <w:tc>
          <w:tcPr>
            <w:tcW w:w="3411" w:type="pct"/>
            <w:noWrap w:val="0"/>
            <w:vAlign w:val="center"/>
          </w:tcPr>
          <w:p w14:paraId="4430C36D">
            <w:pPr>
              <w:spacing w:line="360" w:lineRule="auto"/>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rPr>
              <w:t>同类项目业绩：</w:t>
            </w:r>
            <w:r>
              <w:rPr>
                <w:rFonts w:hint="eastAsia" w:ascii="仿宋" w:hAnsi="仿宋" w:eastAsia="仿宋" w:cs="仿宋"/>
                <w:color w:val="auto"/>
                <w:sz w:val="24"/>
                <w:szCs w:val="24"/>
                <w:highlight w:val="none"/>
                <w:lang w:val="zh-CN"/>
              </w:rPr>
              <w:t>202</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lang w:val="zh-CN"/>
              </w:rPr>
              <w:t>年</w:t>
            </w:r>
            <w:r>
              <w:rPr>
                <w:rFonts w:hint="eastAsia" w:ascii="仿宋" w:hAnsi="仿宋" w:eastAsia="仿宋" w:cs="仿宋"/>
                <w:color w:val="auto"/>
                <w:sz w:val="24"/>
                <w:szCs w:val="24"/>
                <w:highlight w:val="none"/>
                <w:lang w:val="en-US" w:eastAsia="zh-CN"/>
              </w:rPr>
              <w:t>01</w:t>
            </w:r>
            <w:r>
              <w:rPr>
                <w:rFonts w:hint="eastAsia" w:ascii="仿宋" w:hAnsi="仿宋" w:eastAsia="仿宋" w:cs="仿宋"/>
                <w:color w:val="auto"/>
                <w:sz w:val="24"/>
                <w:szCs w:val="24"/>
                <w:highlight w:val="none"/>
                <w:lang w:val="zh-CN"/>
              </w:rPr>
              <w:t>月起（以合同签定时间为准）</w:t>
            </w:r>
            <w:r>
              <w:rPr>
                <w:rFonts w:hint="eastAsia" w:ascii="仿宋" w:hAnsi="仿宋" w:eastAsia="仿宋" w:cs="仿宋"/>
                <w:color w:val="auto"/>
                <w:sz w:val="24"/>
                <w:szCs w:val="24"/>
                <w:highlight w:val="none"/>
                <w:lang w:val="en-US" w:eastAsia="zh-CN"/>
              </w:rPr>
              <w:t>投标人提供同类产品</w:t>
            </w:r>
            <w:r>
              <w:rPr>
                <w:rFonts w:hint="eastAsia" w:ascii="仿宋" w:hAnsi="仿宋" w:eastAsia="仿宋" w:cs="仿宋"/>
                <w:color w:val="auto"/>
                <w:sz w:val="24"/>
                <w:szCs w:val="24"/>
                <w:highlight w:val="none"/>
              </w:rPr>
              <w:t>的</w:t>
            </w:r>
            <w:r>
              <w:rPr>
                <w:rFonts w:hint="eastAsia" w:ascii="仿宋" w:hAnsi="仿宋" w:eastAsia="仿宋" w:cs="仿宋"/>
                <w:color w:val="auto"/>
                <w:sz w:val="24"/>
                <w:szCs w:val="24"/>
                <w:highlight w:val="none"/>
                <w:lang w:val="en-US" w:eastAsia="zh-CN"/>
              </w:rPr>
              <w:t>业绩</w:t>
            </w:r>
            <w:r>
              <w:rPr>
                <w:rFonts w:hint="eastAsia" w:ascii="仿宋" w:hAnsi="仿宋" w:eastAsia="仿宋" w:cs="仿宋"/>
                <w:color w:val="auto"/>
                <w:sz w:val="24"/>
                <w:szCs w:val="24"/>
                <w:highlight w:val="none"/>
                <w:lang w:val="zh-CN"/>
              </w:rPr>
              <w:t>，每个合同得</w:t>
            </w: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lang w:val="zh-CN"/>
              </w:rPr>
              <w:t>分，最高得</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lang w:val="zh-CN"/>
              </w:rPr>
              <w:t>分。（须提供合同复印件，能辨析型号，否则不</w:t>
            </w:r>
            <w:r>
              <w:rPr>
                <w:rFonts w:hint="eastAsia" w:ascii="仿宋" w:hAnsi="仿宋" w:eastAsia="仿宋" w:cs="仿宋"/>
                <w:color w:val="auto"/>
                <w:sz w:val="24"/>
                <w:szCs w:val="24"/>
                <w:highlight w:val="none"/>
              </w:rPr>
              <w:t>得</w:t>
            </w:r>
            <w:r>
              <w:rPr>
                <w:rFonts w:hint="eastAsia" w:ascii="仿宋" w:hAnsi="仿宋" w:eastAsia="仿宋" w:cs="仿宋"/>
                <w:color w:val="auto"/>
                <w:sz w:val="24"/>
                <w:szCs w:val="24"/>
                <w:highlight w:val="none"/>
                <w:lang w:val="zh-CN"/>
              </w:rPr>
              <w:t>分）</w:t>
            </w:r>
          </w:p>
          <w:p w14:paraId="42E114A4">
            <w:pPr>
              <w:pStyle w:val="259"/>
              <w:spacing w:line="360" w:lineRule="auto"/>
              <w:ind w:firstLine="0" w:firstLine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zh-CN"/>
              </w:rPr>
              <w:t>投标产品为省级以上主管部门认定的首台套产品，自纳入《省推广应用指导目录》起三年内参加政府采购活动，视同已提供相应销售业绩，本项得满分。</w:t>
            </w:r>
          </w:p>
        </w:tc>
        <w:tc>
          <w:tcPr>
            <w:tcW w:w="267" w:type="pct"/>
            <w:noWrap w:val="0"/>
            <w:vAlign w:val="center"/>
          </w:tcPr>
          <w:p w14:paraId="6F5D477C">
            <w:pPr>
              <w:spacing w:line="360" w:lineRule="auto"/>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w:t>
            </w:r>
          </w:p>
        </w:tc>
        <w:tc>
          <w:tcPr>
            <w:tcW w:w="392" w:type="pct"/>
            <w:noWrap w:val="0"/>
            <w:vAlign w:val="center"/>
          </w:tcPr>
          <w:p w14:paraId="01081099">
            <w:pPr>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客观分</w:t>
            </w:r>
          </w:p>
        </w:tc>
      </w:tr>
      <w:tr w14:paraId="408BA5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62" w:type="pct"/>
            <w:noWrap w:val="0"/>
            <w:vAlign w:val="center"/>
          </w:tcPr>
          <w:p w14:paraId="73364031">
            <w:pPr>
              <w:spacing w:line="36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w:t>
            </w:r>
          </w:p>
        </w:tc>
        <w:tc>
          <w:tcPr>
            <w:tcW w:w="666" w:type="pct"/>
            <w:noWrap w:val="0"/>
            <w:vAlign w:val="center"/>
          </w:tcPr>
          <w:p w14:paraId="3E8D3E6B">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政策</w:t>
            </w:r>
          </w:p>
          <w:p w14:paraId="0124327F">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条件</w:t>
            </w:r>
          </w:p>
          <w:p w14:paraId="2CEFEA2C">
            <w:pPr>
              <w:spacing w:line="36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分）</w:t>
            </w:r>
          </w:p>
        </w:tc>
        <w:tc>
          <w:tcPr>
            <w:tcW w:w="3411" w:type="pct"/>
            <w:noWrap w:val="0"/>
            <w:vAlign w:val="center"/>
          </w:tcPr>
          <w:p w14:paraId="684050DD">
            <w:pPr>
              <w:pStyle w:val="259"/>
              <w:spacing w:line="360" w:lineRule="auto"/>
              <w:ind w:firstLine="0" w:firstLineChars="0"/>
              <w:rPr>
                <w:rFonts w:hint="eastAsia" w:ascii="仿宋" w:hAnsi="仿宋" w:eastAsia="仿宋" w:cs="仿宋"/>
                <w:color w:val="auto"/>
                <w:kern w:val="2"/>
                <w:sz w:val="24"/>
                <w:szCs w:val="24"/>
                <w:highlight w:val="none"/>
                <w:lang w:val="zh-CN" w:eastAsia="zh-CN" w:bidi="ar-SA"/>
              </w:rPr>
            </w:pPr>
            <w:r>
              <w:rPr>
                <w:rFonts w:hint="eastAsia" w:ascii="仿宋" w:hAnsi="仿宋" w:eastAsia="仿宋" w:cs="仿宋"/>
                <w:color w:val="auto"/>
                <w:kern w:val="2"/>
                <w:sz w:val="24"/>
                <w:szCs w:val="24"/>
                <w:highlight w:val="none"/>
                <w:lang w:val="zh-CN" w:eastAsia="zh-CN" w:bidi="ar-SA"/>
              </w:rPr>
              <w:t>证明材料：提供国家确定的认证机构出具的、处于有效期之内的节能产品、环境标志产品认证证书复印件。对所投产品是否取得有效的政府采购节能产品、环境标志产品认证证书的情况进行评价给分（已列入强制要求的除外）。所投产品取得节能产品认证证书的，得</w:t>
            </w:r>
            <w:r>
              <w:rPr>
                <w:rFonts w:hint="eastAsia" w:ascii="仿宋" w:hAnsi="仿宋" w:eastAsia="仿宋" w:cs="仿宋"/>
                <w:color w:val="auto"/>
                <w:kern w:val="2"/>
                <w:sz w:val="24"/>
                <w:szCs w:val="24"/>
                <w:highlight w:val="none"/>
                <w:lang w:val="en-US" w:eastAsia="zh-CN" w:bidi="ar-SA"/>
              </w:rPr>
              <w:t>0.5</w:t>
            </w:r>
            <w:r>
              <w:rPr>
                <w:rFonts w:hint="eastAsia" w:ascii="仿宋" w:hAnsi="仿宋" w:eastAsia="仿宋" w:cs="仿宋"/>
                <w:color w:val="auto"/>
                <w:kern w:val="2"/>
                <w:sz w:val="24"/>
                <w:szCs w:val="24"/>
                <w:highlight w:val="none"/>
                <w:lang w:val="zh-CN" w:eastAsia="zh-CN" w:bidi="ar-SA"/>
              </w:rPr>
              <w:t>分；所投产品取得环境标志产品的，得</w:t>
            </w:r>
            <w:r>
              <w:rPr>
                <w:rFonts w:hint="eastAsia" w:ascii="仿宋" w:hAnsi="仿宋" w:eastAsia="仿宋" w:cs="仿宋"/>
                <w:color w:val="auto"/>
                <w:kern w:val="2"/>
                <w:sz w:val="24"/>
                <w:szCs w:val="24"/>
                <w:highlight w:val="none"/>
                <w:lang w:val="en-US" w:eastAsia="zh-CN" w:bidi="ar-SA"/>
              </w:rPr>
              <w:t>0.5</w:t>
            </w:r>
            <w:r>
              <w:rPr>
                <w:rFonts w:hint="eastAsia" w:ascii="仿宋" w:hAnsi="仿宋" w:eastAsia="仿宋" w:cs="仿宋"/>
                <w:color w:val="auto"/>
                <w:kern w:val="2"/>
                <w:sz w:val="24"/>
                <w:szCs w:val="24"/>
                <w:highlight w:val="none"/>
                <w:lang w:val="zh-CN" w:eastAsia="zh-CN" w:bidi="ar-SA"/>
              </w:rPr>
              <w:t>分；</w:t>
            </w:r>
          </w:p>
        </w:tc>
        <w:tc>
          <w:tcPr>
            <w:tcW w:w="267" w:type="pct"/>
            <w:noWrap w:val="0"/>
            <w:vAlign w:val="center"/>
          </w:tcPr>
          <w:p w14:paraId="6AAF4AC9">
            <w:pPr>
              <w:spacing w:line="36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w:t>
            </w:r>
          </w:p>
        </w:tc>
        <w:tc>
          <w:tcPr>
            <w:tcW w:w="392" w:type="pct"/>
            <w:noWrap w:val="0"/>
            <w:vAlign w:val="center"/>
          </w:tcPr>
          <w:p w14:paraId="5B308E24">
            <w:pPr>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客</w:t>
            </w:r>
            <w:r>
              <w:rPr>
                <w:rFonts w:hint="eastAsia" w:ascii="仿宋" w:hAnsi="仿宋" w:eastAsia="仿宋" w:cs="仿宋"/>
                <w:color w:val="auto"/>
                <w:sz w:val="24"/>
                <w:szCs w:val="24"/>
                <w:highlight w:val="none"/>
              </w:rPr>
              <w:t>观分</w:t>
            </w:r>
          </w:p>
        </w:tc>
      </w:tr>
      <w:tr w14:paraId="0B20EF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62" w:type="pct"/>
            <w:noWrap w:val="0"/>
            <w:vAlign w:val="center"/>
          </w:tcPr>
          <w:p w14:paraId="0199A31E">
            <w:pPr>
              <w:spacing w:line="36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w:t>
            </w:r>
          </w:p>
        </w:tc>
        <w:tc>
          <w:tcPr>
            <w:tcW w:w="666" w:type="pct"/>
            <w:noWrap w:val="0"/>
            <w:vAlign w:val="center"/>
          </w:tcPr>
          <w:p w14:paraId="6D0A21F7">
            <w:pPr>
              <w:spacing w:line="360" w:lineRule="auto"/>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zh-CN" w:eastAsia="zh-CN" w:bidi="ar-SA"/>
              </w:rPr>
              <w:t>优惠条件（</w:t>
            </w:r>
            <w:r>
              <w:rPr>
                <w:rFonts w:hint="eastAsia" w:ascii="仿宋" w:hAnsi="仿宋" w:eastAsia="仿宋" w:cs="仿宋"/>
                <w:color w:val="auto"/>
                <w:kern w:val="2"/>
                <w:sz w:val="24"/>
                <w:szCs w:val="24"/>
                <w:highlight w:val="none"/>
                <w:lang w:val="en-US" w:eastAsia="zh-CN" w:bidi="ar-SA"/>
              </w:rPr>
              <w:t>3</w:t>
            </w:r>
            <w:r>
              <w:rPr>
                <w:rFonts w:hint="eastAsia" w:ascii="仿宋" w:hAnsi="仿宋" w:eastAsia="仿宋" w:cs="仿宋"/>
                <w:color w:val="auto"/>
                <w:kern w:val="2"/>
                <w:sz w:val="24"/>
                <w:szCs w:val="24"/>
                <w:highlight w:val="none"/>
                <w:lang w:val="zh-CN" w:eastAsia="zh-CN" w:bidi="ar-SA"/>
              </w:rPr>
              <w:t>分）</w:t>
            </w:r>
          </w:p>
        </w:tc>
        <w:tc>
          <w:tcPr>
            <w:tcW w:w="3411" w:type="pct"/>
            <w:noWrap w:val="0"/>
            <w:vAlign w:val="center"/>
          </w:tcPr>
          <w:p w14:paraId="4910EBA0">
            <w:pPr>
              <w:pStyle w:val="259"/>
              <w:spacing w:line="360" w:lineRule="auto"/>
              <w:ind w:firstLine="0" w:firstLineChars="0"/>
              <w:rPr>
                <w:rFonts w:hint="eastAsia" w:ascii="仿宋" w:hAnsi="仿宋" w:eastAsia="仿宋" w:cs="仿宋"/>
                <w:color w:val="auto"/>
                <w:kern w:val="2"/>
                <w:sz w:val="24"/>
                <w:szCs w:val="24"/>
                <w:highlight w:val="none"/>
                <w:lang w:val="zh-CN" w:eastAsia="zh-CN" w:bidi="ar-SA"/>
              </w:rPr>
            </w:pPr>
            <w:r>
              <w:rPr>
                <w:rFonts w:hint="eastAsia" w:ascii="仿宋" w:hAnsi="仿宋" w:eastAsia="仿宋" w:cs="仿宋"/>
                <w:color w:val="auto"/>
                <w:kern w:val="2"/>
                <w:sz w:val="24"/>
                <w:szCs w:val="24"/>
                <w:highlight w:val="none"/>
                <w:lang w:val="zh-CN" w:eastAsia="zh-CN" w:bidi="ar-SA"/>
              </w:rPr>
              <w:t>质保期在满足采购文件的基础上每增加1年加1.5分，最多加3分。</w:t>
            </w:r>
          </w:p>
        </w:tc>
        <w:tc>
          <w:tcPr>
            <w:tcW w:w="267" w:type="pct"/>
            <w:noWrap w:val="0"/>
            <w:vAlign w:val="center"/>
          </w:tcPr>
          <w:p w14:paraId="5C675BFB">
            <w:pPr>
              <w:spacing w:line="360" w:lineRule="auto"/>
              <w:jc w:val="center"/>
              <w:rPr>
                <w:rFonts w:hint="default"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3</w:t>
            </w:r>
          </w:p>
        </w:tc>
        <w:tc>
          <w:tcPr>
            <w:tcW w:w="392" w:type="pct"/>
            <w:noWrap w:val="0"/>
            <w:vAlign w:val="center"/>
          </w:tcPr>
          <w:p w14:paraId="3DC966BE">
            <w:pPr>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客</w:t>
            </w:r>
            <w:r>
              <w:rPr>
                <w:rFonts w:hint="eastAsia" w:ascii="仿宋" w:hAnsi="仿宋" w:eastAsia="仿宋" w:cs="仿宋"/>
                <w:color w:val="auto"/>
                <w:sz w:val="24"/>
                <w:szCs w:val="24"/>
                <w:highlight w:val="none"/>
              </w:rPr>
              <w:t>观分</w:t>
            </w:r>
          </w:p>
        </w:tc>
      </w:tr>
      <w:tr w14:paraId="1A2570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62" w:type="pct"/>
            <w:noWrap w:val="0"/>
            <w:vAlign w:val="center"/>
          </w:tcPr>
          <w:p w14:paraId="46164E93">
            <w:pPr>
              <w:spacing w:line="360" w:lineRule="auto"/>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5</w:t>
            </w:r>
          </w:p>
        </w:tc>
        <w:tc>
          <w:tcPr>
            <w:tcW w:w="666" w:type="pct"/>
            <w:noWrap w:val="0"/>
            <w:vAlign w:val="center"/>
          </w:tcPr>
          <w:p w14:paraId="48BB6DBD">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质量保障措施（</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分）</w:t>
            </w:r>
          </w:p>
        </w:tc>
        <w:tc>
          <w:tcPr>
            <w:tcW w:w="3411" w:type="pct"/>
            <w:noWrap w:val="0"/>
            <w:vAlign w:val="center"/>
          </w:tcPr>
          <w:p w14:paraId="088632F2">
            <w:pPr>
              <w:spacing w:line="360" w:lineRule="auto"/>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根据投标人针对本项目的科学性、全面性，</w:t>
            </w:r>
          </w:p>
          <w:p w14:paraId="43A11EB6">
            <w:pPr>
              <w:spacing w:line="360" w:lineRule="auto"/>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①确保供货、运输</w:t>
            </w:r>
            <w:r>
              <w:rPr>
                <w:rFonts w:hint="eastAsia" w:ascii="仿宋" w:hAnsi="仿宋" w:eastAsia="仿宋" w:cs="仿宋"/>
                <w:color w:val="auto"/>
                <w:sz w:val="24"/>
                <w:szCs w:val="24"/>
                <w:highlight w:val="none"/>
              </w:rPr>
              <w:t>的时效性</w:t>
            </w:r>
            <w:r>
              <w:rPr>
                <w:rFonts w:hint="eastAsia" w:ascii="仿宋" w:hAnsi="仿宋" w:eastAsia="仿宋" w:cs="仿宋"/>
                <w:color w:val="auto"/>
                <w:sz w:val="24"/>
                <w:szCs w:val="24"/>
                <w:highlight w:val="none"/>
                <w:lang w:val="zh-CN"/>
              </w:rPr>
              <w:t>(0、</w:t>
            </w:r>
            <w:r>
              <w:rPr>
                <w:rFonts w:hint="eastAsia" w:ascii="仿宋" w:hAnsi="仿宋" w:eastAsia="仿宋" w:cs="仿宋"/>
                <w:color w:val="auto"/>
                <w:sz w:val="24"/>
                <w:szCs w:val="24"/>
                <w:highlight w:val="none"/>
                <w:lang w:val="en-US" w:eastAsia="zh-CN"/>
              </w:rPr>
              <w:t>0.5、1</w:t>
            </w:r>
            <w:r>
              <w:rPr>
                <w:rFonts w:hint="eastAsia" w:ascii="仿宋" w:hAnsi="仿宋" w:eastAsia="仿宋" w:cs="仿宋"/>
                <w:color w:val="auto"/>
                <w:sz w:val="24"/>
                <w:szCs w:val="24"/>
                <w:highlight w:val="none"/>
                <w:lang w:val="zh-CN"/>
              </w:rPr>
              <w:t>分)；</w:t>
            </w:r>
          </w:p>
          <w:p w14:paraId="00856D03">
            <w:pPr>
              <w:spacing w:line="360" w:lineRule="auto"/>
              <w:rPr>
                <w:rFonts w:hint="eastAsia" w:ascii="仿宋" w:hAnsi="仿宋" w:eastAsia="仿宋" w:cs="仿宋"/>
                <w:b/>
                <w:bCs/>
                <w:color w:val="auto"/>
                <w:sz w:val="24"/>
                <w:szCs w:val="24"/>
                <w:highlight w:val="none"/>
                <w:lang w:val="zh-CN"/>
              </w:rPr>
            </w:pPr>
            <w:r>
              <w:rPr>
                <w:rFonts w:hint="eastAsia" w:ascii="仿宋" w:hAnsi="仿宋" w:eastAsia="仿宋" w:cs="仿宋"/>
                <w:color w:val="auto"/>
                <w:sz w:val="24"/>
                <w:szCs w:val="24"/>
                <w:highlight w:val="none"/>
                <w:lang w:val="zh-CN"/>
              </w:rPr>
              <w:t>②验收进度等情况及项目实施人员配置情况(0、</w:t>
            </w:r>
            <w:r>
              <w:rPr>
                <w:rFonts w:hint="eastAsia" w:ascii="仿宋" w:hAnsi="仿宋" w:eastAsia="仿宋" w:cs="仿宋"/>
                <w:color w:val="auto"/>
                <w:sz w:val="24"/>
                <w:szCs w:val="24"/>
                <w:highlight w:val="none"/>
                <w:lang w:val="en-US" w:eastAsia="zh-CN"/>
              </w:rPr>
              <w:t>1、2、3、4、5</w:t>
            </w:r>
            <w:r>
              <w:rPr>
                <w:rFonts w:hint="eastAsia" w:ascii="仿宋" w:hAnsi="仿宋" w:eastAsia="仿宋" w:cs="仿宋"/>
                <w:color w:val="auto"/>
                <w:sz w:val="24"/>
                <w:szCs w:val="24"/>
                <w:highlight w:val="none"/>
                <w:lang w:val="zh-CN"/>
              </w:rPr>
              <w:t>分)</w:t>
            </w:r>
            <w:r>
              <w:rPr>
                <w:rFonts w:hint="eastAsia" w:ascii="仿宋" w:hAnsi="仿宋" w:eastAsia="仿宋" w:cs="仿宋"/>
                <w:color w:val="auto"/>
                <w:sz w:val="24"/>
                <w:szCs w:val="24"/>
                <w:highlight w:val="none"/>
              </w:rPr>
              <w:t>等方面进行综合评分，没有相关描述的不得分。</w:t>
            </w:r>
          </w:p>
        </w:tc>
        <w:tc>
          <w:tcPr>
            <w:tcW w:w="267" w:type="pct"/>
            <w:noWrap w:val="0"/>
            <w:vAlign w:val="center"/>
          </w:tcPr>
          <w:p w14:paraId="6D5B79A6">
            <w:pPr>
              <w:spacing w:line="360" w:lineRule="auto"/>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6</w:t>
            </w:r>
          </w:p>
        </w:tc>
        <w:tc>
          <w:tcPr>
            <w:tcW w:w="392" w:type="pct"/>
            <w:noWrap w:val="0"/>
            <w:vAlign w:val="center"/>
          </w:tcPr>
          <w:p w14:paraId="6C2FF19C">
            <w:pPr>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主观分</w:t>
            </w:r>
          </w:p>
        </w:tc>
      </w:tr>
      <w:tr w14:paraId="7720EF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62" w:type="pct"/>
            <w:noWrap w:val="0"/>
            <w:vAlign w:val="center"/>
          </w:tcPr>
          <w:p w14:paraId="4698CF82">
            <w:pPr>
              <w:spacing w:line="360" w:lineRule="auto"/>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6</w:t>
            </w:r>
          </w:p>
        </w:tc>
        <w:tc>
          <w:tcPr>
            <w:tcW w:w="666" w:type="pct"/>
            <w:noWrap w:val="0"/>
            <w:vAlign w:val="center"/>
          </w:tcPr>
          <w:p w14:paraId="4E5B6651">
            <w:pPr>
              <w:spacing w:line="360" w:lineRule="auto"/>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安</w:t>
            </w:r>
            <w:r>
              <w:rPr>
                <w:rFonts w:hint="eastAsia" w:ascii="仿宋" w:hAnsi="仿宋" w:eastAsia="仿宋" w:cs="仿宋"/>
                <w:color w:val="auto"/>
                <w:sz w:val="21"/>
                <w:szCs w:val="21"/>
                <w:highlight w:val="none"/>
              </w:rPr>
              <w:t>装调试方案</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7</w:t>
            </w:r>
            <w:r>
              <w:rPr>
                <w:rFonts w:hint="eastAsia" w:ascii="仿宋" w:hAnsi="仿宋" w:eastAsia="仿宋" w:cs="仿宋"/>
                <w:color w:val="auto"/>
                <w:sz w:val="24"/>
                <w:szCs w:val="24"/>
                <w:highlight w:val="none"/>
              </w:rPr>
              <w:t>分）</w:t>
            </w:r>
          </w:p>
        </w:tc>
        <w:tc>
          <w:tcPr>
            <w:tcW w:w="3411" w:type="pct"/>
            <w:noWrap w:val="0"/>
            <w:vAlign w:val="center"/>
          </w:tcPr>
          <w:p w14:paraId="0E846A04">
            <w:pPr>
              <w:spacing w:line="360" w:lineRule="auto"/>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根据投标人针对本项目的安装调试方案，包括但不限于</w:t>
            </w:r>
          </w:p>
          <w:p w14:paraId="3D2607D8">
            <w:pPr>
              <w:spacing w:line="360" w:lineRule="auto"/>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①安装人员配置安排(0、</w:t>
            </w:r>
            <w:r>
              <w:rPr>
                <w:rFonts w:hint="eastAsia" w:ascii="仿宋" w:hAnsi="仿宋" w:eastAsia="仿宋" w:cs="仿宋"/>
                <w:color w:val="auto"/>
                <w:sz w:val="24"/>
                <w:szCs w:val="24"/>
                <w:highlight w:val="none"/>
                <w:lang w:val="en-US" w:eastAsia="zh-CN"/>
              </w:rPr>
              <w:t>0.5、1、1.5、2、2.5、3</w:t>
            </w:r>
            <w:r>
              <w:rPr>
                <w:rFonts w:hint="eastAsia" w:ascii="仿宋" w:hAnsi="仿宋" w:eastAsia="仿宋" w:cs="仿宋"/>
                <w:color w:val="auto"/>
                <w:sz w:val="24"/>
                <w:szCs w:val="24"/>
                <w:highlight w:val="none"/>
                <w:lang w:val="zh-CN"/>
              </w:rPr>
              <w:t>分)：</w:t>
            </w:r>
          </w:p>
          <w:p w14:paraId="41ACAFAA">
            <w:pPr>
              <w:spacing w:line="360" w:lineRule="auto"/>
              <w:rPr>
                <w:rFonts w:hint="eastAsia" w:ascii="仿宋" w:hAnsi="仿宋" w:eastAsia="仿宋" w:cs="仿宋"/>
                <w:color w:val="auto"/>
                <w:spacing w:val="-8"/>
                <w:kern w:val="2"/>
                <w:sz w:val="24"/>
                <w:szCs w:val="24"/>
                <w:highlight w:val="none"/>
                <w:lang w:val="en-US" w:eastAsia="zh-CN" w:bidi="ar-SA"/>
              </w:rPr>
            </w:pPr>
            <w:r>
              <w:rPr>
                <w:rFonts w:hint="eastAsia" w:ascii="仿宋" w:hAnsi="仿宋" w:eastAsia="仿宋" w:cs="仿宋"/>
                <w:color w:val="auto"/>
                <w:sz w:val="24"/>
                <w:szCs w:val="24"/>
                <w:highlight w:val="none"/>
                <w:lang w:val="zh-CN"/>
              </w:rPr>
              <w:t>②安装调试步骤、措施及问题的解决方案</w:t>
            </w:r>
            <w:r>
              <w:rPr>
                <w:rFonts w:hint="eastAsia" w:ascii="仿宋" w:hAnsi="仿宋" w:eastAsia="仿宋" w:cs="仿宋"/>
                <w:color w:val="auto"/>
                <w:sz w:val="24"/>
                <w:szCs w:val="24"/>
                <w:highlight w:val="none"/>
                <w:lang w:val="zh-CN" w:eastAsia="zh-CN"/>
              </w:rPr>
              <w:t>（</w:t>
            </w:r>
            <w:r>
              <w:rPr>
                <w:rFonts w:hint="eastAsia" w:ascii="仿宋" w:hAnsi="仿宋" w:eastAsia="仿宋" w:cs="仿宋"/>
                <w:color w:val="auto"/>
                <w:sz w:val="24"/>
                <w:szCs w:val="24"/>
                <w:highlight w:val="none"/>
                <w:lang w:val="zh-CN"/>
              </w:rPr>
              <w:t>0、</w:t>
            </w:r>
            <w:r>
              <w:rPr>
                <w:rFonts w:hint="eastAsia" w:ascii="仿宋" w:hAnsi="仿宋" w:eastAsia="仿宋" w:cs="仿宋"/>
                <w:color w:val="auto"/>
                <w:sz w:val="24"/>
                <w:szCs w:val="24"/>
                <w:highlight w:val="none"/>
                <w:lang w:val="en-US" w:eastAsia="zh-CN"/>
              </w:rPr>
              <w:t>1、2、3、4分</w:t>
            </w:r>
            <w:r>
              <w:rPr>
                <w:rFonts w:hint="eastAsia" w:ascii="仿宋" w:hAnsi="仿宋" w:eastAsia="仿宋" w:cs="仿宋"/>
                <w:color w:val="auto"/>
                <w:sz w:val="24"/>
                <w:szCs w:val="24"/>
                <w:highlight w:val="none"/>
                <w:lang w:val="zh-CN" w:eastAsia="zh-CN"/>
              </w:rPr>
              <w:t>）</w:t>
            </w:r>
            <w:r>
              <w:rPr>
                <w:rFonts w:hint="eastAsia" w:ascii="仿宋" w:hAnsi="仿宋" w:eastAsia="仿宋" w:cs="仿宋"/>
                <w:color w:val="auto"/>
                <w:sz w:val="24"/>
                <w:szCs w:val="24"/>
                <w:highlight w:val="none"/>
                <w:lang w:val="zh-CN"/>
              </w:rPr>
              <w:t>：</w:t>
            </w:r>
            <w:r>
              <w:rPr>
                <w:rFonts w:hint="eastAsia" w:ascii="仿宋" w:hAnsi="仿宋" w:eastAsia="仿宋" w:cs="仿宋"/>
                <w:color w:val="auto"/>
                <w:sz w:val="24"/>
                <w:szCs w:val="24"/>
                <w:highlight w:val="none"/>
              </w:rPr>
              <w:t>等方面进行综合评分，没有相关描述的不得分。</w:t>
            </w:r>
          </w:p>
        </w:tc>
        <w:tc>
          <w:tcPr>
            <w:tcW w:w="267" w:type="pct"/>
            <w:noWrap w:val="0"/>
            <w:vAlign w:val="center"/>
          </w:tcPr>
          <w:p w14:paraId="13827F7F">
            <w:pPr>
              <w:spacing w:line="360" w:lineRule="auto"/>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7</w:t>
            </w:r>
          </w:p>
        </w:tc>
        <w:tc>
          <w:tcPr>
            <w:tcW w:w="392" w:type="pct"/>
            <w:noWrap w:val="0"/>
            <w:vAlign w:val="center"/>
          </w:tcPr>
          <w:p w14:paraId="3C9AD3F5">
            <w:pPr>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 xml:space="preserve">主观分 </w:t>
            </w:r>
          </w:p>
        </w:tc>
      </w:tr>
      <w:tr w14:paraId="4CB3E1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62" w:type="pct"/>
            <w:vMerge w:val="restart"/>
            <w:noWrap w:val="0"/>
            <w:vAlign w:val="center"/>
          </w:tcPr>
          <w:p w14:paraId="0266C588">
            <w:pPr>
              <w:spacing w:line="360" w:lineRule="auto"/>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7</w:t>
            </w:r>
          </w:p>
        </w:tc>
        <w:tc>
          <w:tcPr>
            <w:tcW w:w="666" w:type="pct"/>
            <w:vMerge w:val="restart"/>
            <w:noWrap w:val="0"/>
            <w:vAlign w:val="center"/>
          </w:tcPr>
          <w:p w14:paraId="01F4EB1B">
            <w:pPr>
              <w:spacing w:line="360" w:lineRule="auto"/>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培训方案（</w:t>
            </w:r>
            <w:r>
              <w:rPr>
                <w:rFonts w:hint="eastAsia" w:ascii="仿宋" w:hAnsi="仿宋" w:eastAsia="仿宋" w:cs="仿宋"/>
                <w:color w:val="auto"/>
                <w:sz w:val="24"/>
                <w:szCs w:val="24"/>
                <w:highlight w:val="none"/>
                <w:lang w:val="en-US" w:eastAsia="zh-CN"/>
              </w:rPr>
              <w:t>8</w:t>
            </w:r>
            <w:r>
              <w:rPr>
                <w:rFonts w:hint="eastAsia" w:ascii="仿宋" w:hAnsi="仿宋" w:eastAsia="仿宋" w:cs="仿宋"/>
                <w:color w:val="auto"/>
                <w:sz w:val="24"/>
                <w:szCs w:val="24"/>
                <w:highlight w:val="none"/>
              </w:rPr>
              <w:t>分）</w:t>
            </w:r>
          </w:p>
        </w:tc>
        <w:tc>
          <w:tcPr>
            <w:tcW w:w="3411" w:type="pct"/>
            <w:noWrap w:val="0"/>
            <w:vAlign w:val="center"/>
          </w:tcPr>
          <w:p w14:paraId="12153D34">
            <w:pPr>
              <w:adjustRightInd w:val="0"/>
              <w:snapToGrid w:val="0"/>
              <w:spacing w:line="360" w:lineRule="auto"/>
              <w:jc w:val="left"/>
              <w:rPr>
                <w:rFonts w:hint="eastAsia" w:ascii="仿宋" w:hAnsi="仿宋" w:eastAsia="仿宋" w:cs="仿宋"/>
                <w:color w:val="auto"/>
                <w:spacing w:val="-8"/>
                <w:kern w:val="2"/>
                <w:sz w:val="24"/>
                <w:szCs w:val="24"/>
                <w:highlight w:val="none"/>
                <w:lang w:val="en-US" w:eastAsia="zh-CN" w:bidi="ar-SA"/>
              </w:rPr>
            </w:pPr>
            <w:r>
              <w:rPr>
                <w:rFonts w:hint="eastAsia" w:ascii="仿宋" w:hAnsi="仿宋" w:eastAsia="仿宋" w:cs="仿宋"/>
                <w:color w:val="auto"/>
                <w:sz w:val="24"/>
                <w:szCs w:val="24"/>
                <w:highlight w:val="none"/>
                <w:lang w:val="zh-CN"/>
              </w:rPr>
              <w:t>操作应用培训：卖方负责提供采购人的操作和临床应用培训，根据投标人对培训</w:t>
            </w:r>
            <w:r>
              <w:rPr>
                <w:rFonts w:hint="eastAsia" w:ascii="仿宋" w:hAnsi="仿宋" w:eastAsia="仿宋" w:cs="仿宋"/>
                <w:color w:val="auto"/>
                <w:sz w:val="24"/>
                <w:szCs w:val="24"/>
                <w:highlight w:val="none"/>
                <w:lang w:val="en-US" w:eastAsia="zh-CN"/>
              </w:rPr>
              <w:t>方案</w:t>
            </w:r>
            <w:r>
              <w:rPr>
                <w:rFonts w:hint="eastAsia" w:ascii="仿宋" w:hAnsi="仿宋" w:eastAsia="仿宋" w:cs="仿宋"/>
                <w:color w:val="auto"/>
                <w:sz w:val="24"/>
                <w:szCs w:val="24"/>
                <w:highlight w:val="none"/>
                <w:lang w:val="zh-CN" w:eastAsia="zh-CN"/>
              </w:rPr>
              <w:t>（</w:t>
            </w:r>
            <w:r>
              <w:rPr>
                <w:rFonts w:hint="eastAsia" w:ascii="仿宋" w:hAnsi="仿宋" w:eastAsia="仿宋" w:cs="仿宋"/>
                <w:color w:val="auto"/>
                <w:sz w:val="24"/>
                <w:szCs w:val="24"/>
                <w:highlight w:val="none"/>
                <w:lang w:val="zh-CN"/>
              </w:rPr>
              <w:t>0、</w:t>
            </w:r>
            <w:r>
              <w:rPr>
                <w:rFonts w:hint="eastAsia" w:ascii="仿宋" w:hAnsi="仿宋" w:eastAsia="仿宋" w:cs="仿宋"/>
                <w:color w:val="auto"/>
                <w:sz w:val="24"/>
                <w:szCs w:val="24"/>
                <w:highlight w:val="none"/>
                <w:lang w:val="en-US" w:eastAsia="zh-CN"/>
              </w:rPr>
              <w:t>1、2、3、4分</w:t>
            </w:r>
            <w:r>
              <w:rPr>
                <w:rFonts w:hint="eastAsia" w:ascii="仿宋" w:hAnsi="仿宋" w:eastAsia="仿宋" w:cs="仿宋"/>
                <w:color w:val="auto"/>
                <w:sz w:val="24"/>
                <w:szCs w:val="24"/>
                <w:highlight w:val="none"/>
                <w:lang w:val="zh-CN" w:eastAsia="zh-CN"/>
              </w:rPr>
              <w:t>）</w:t>
            </w:r>
            <w:r>
              <w:rPr>
                <w:rFonts w:hint="eastAsia" w:ascii="仿宋" w:hAnsi="仿宋" w:eastAsia="仿宋" w:cs="仿宋"/>
                <w:color w:val="auto"/>
                <w:sz w:val="24"/>
                <w:szCs w:val="24"/>
                <w:highlight w:val="none"/>
              </w:rPr>
              <w:t>等方面</w:t>
            </w:r>
            <w:r>
              <w:rPr>
                <w:rFonts w:hint="eastAsia" w:ascii="仿宋" w:hAnsi="仿宋" w:eastAsia="仿宋" w:cs="仿宋"/>
                <w:color w:val="auto"/>
                <w:sz w:val="24"/>
                <w:szCs w:val="24"/>
                <w:highlight w:val="none"/>
                <w:lang w:val="zh-CN"/>
              </w:rPr>
              <w:t>进行综合评分。</w:t>
            </w:r>
          </w:p>
        </w:tc>
        <w:tc>
          <w:tcPr>
            <w:tcW w:w="267" w:type="pct"/>
            <w:noWrap w:val="0"/>
            <w:vAlign w:val="center"/>
          </w:tcPr>
          <w:p w14:paraId="191DCA1B">
            <w:pPr>
              <w:spacing w:line="360" w:lineRule="auto"/>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4</w:t>
            </w:r>
          </w:p>
        </w:tc>
        <w:tc>
          <w:tcPr>
            <w:tcW w:w="392" w:type="pct"/>
            <w:noWrap w:val="0"/>
            <w:vAlign w:val="center"/>
          </w:tcPr>
          <w:p w14:paraId="4E4EF038">
            <w:pPr>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主观分</w:t>
            </w:r>
          </w:p>
        </w:tc>
      </w:tr>
      <w:tr w14:paraId="6385A6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62" w:type="pct"/>
            <w:vMerge w:val="continue"/>
            <w:noWrap w:val="0"/>
            <w:vAlign w:val="center"/>
          </w:tcPr>
          <w:p w14:paraId="30102D20">
            <w:pPr>
              <w:spacing w:line="360" w:lineRule="auto"/>
              <w:jc w:val="center"/>
              <w:rPr>
                <w:rFonts w:hint="eastAsia" w:ascii="仿宋" w:hAnsi="仿宋" w:eastAsia="仿宋" w:cs="仿宋"/>
                <w:color w:val="auto"/>
                <w:sz w:val="24"/>
                <w:szCs w:val="24"/>
                <w:highlight w:val="none"/>
                <w:lang w:eastAsia="zh-CN"/>
              </w:rPr>
            </w:pPr>
          </w:p>
        </w:tc>
        <w:tc>
          <w:tcPr>
            <w:tcW w:w="666" w:type="pct"/>
            <w:vMerge w:val="continue"/>
            <w:noWrap w:val="0"/>
            <w:vAlign w:val="center"/>
          </w:tcPr>
          <w:p w14:paraId="2507B375">
            <w:pPr>
              <w:spacing w:line="360" w:lineRule="auto"/>
              <w:jc w:val="center"/>
              <w:rPr>
                <w:rFonts w:hint="eastAsia" w:ascii="仿宋" w:hAnsi="仿宋" w:eastAsia="仿宋" w:cs="仿宋"/>
                <w:color w:val="auto"/>
                <w:sz w:val="24"/>
                <w:szCs w:val="24"/>
                <w:highlight w:val="none"/>
              </w:rPr>
            </w:pPr>
          </w:p>
        </w:tc>
        <w:tc>
          <w:tcPr>
            <w:tcW w:w="3411" w:type="pct"/>
            <w:noWrap w:val="0"/>
            <w:vAlign w:val="center"/>
          </w:tcPr>
          <w:p w14:paraId="60D69B21">
            <w:pPr>
              <w:adjustRightInd w:val="0"/>
              <w:snapToGrid w:val="0"/>
              <w:spacing w:line="360" w:lineRule="auto"/>
              <w:jc w:val="left"/>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en-US" w:eastAsia="zh-CN"/>
              </w:rPr>
              <w:t>维修保养培训：卖方负责在提供维修人员的培训，提供</w:t>
            </w:r>
            <w:r>
              <w:rPr>
                <w:rFonts w:hint="eastAsia" w:ascii="仿宋" w:hAnsi="仿宋" w:eastAsia="仿宋" w:cs="仿宋"/>
                <w:color w:val="auto"/>
                <w:sz w:val="24"/>
                <w:szCs w:val="24"/>
                <w:highlight w:val="none"/>
                <w:lang w:val="zh-CN" w:eastAsia="zh-CN"/>
              </w:rPr>
              <w:t>投标</w:t>
            </w:r>
            <w:r>
              <w:rPr>
                <w:rFonts w:hint="eastAsia" w:ascii="仿宋" w:hAnsi="仿宋" w:eastAsia="仿宋" w:cs="仿宋"/>
                <w:color w:val="auto"/>
                <w:sz w:val="24"/>
                <w:szCs w:val="24"/>
                <w:highlight w:val="none"/>
                <w:lang w:val="zh-CN"/>
              </w:rPr>
              <w:t>人对培训</w:t>
            </w:r>
            <w:r>
              <w:rPr>
                <w:rFonts w:hint="eastAsia" w:ascii="仿宋" w:hAnsi="仿宋" w:eastAsia="仿宋" w:cs="仿宋"/>
                <w:color w:val="auto"/>
                <w:sz w:val="24"/>
                <w:szCs w:val="24"/>
                <w:highlight w:val="none"/>
                <w:lang w:val="en-US" w:eastAsia="zh-CN"/>
              </w:rPr>
              <w:t>方案</w:t>
            </w:r>
            <w:r>
              <w:rPr>
                <w:rFonts w:hint="eastAsia" w:ascii="仿宋" w:hAnsi="仿宋" w:eastAsia="仿宋" w:cs="仿宋"/>
                <w:color w:val="auto"/>
                <w:sz w:val="24"/>
                <w:szCs w:val="24"/>
                <w:highlight w:val="none"/>
                <w:lang w:val="zh-CN" w:eastAsia="zh-CN"/>
              </w:rPr>
              <w:t>（</w:t>
            </w:r>
            <w:r>
              <w:rPr>
                <w:rFonts w:hint="eastAsia" w:ascii="仿宋" w:hAnsi="仿宋" w:eastAsia="仿宋" w:cs="仿宋"/>
                <w:color w:val="auto"/>
                <w:sz w:val="24"/>
                <w:szCs w:val="24"/>
                <w:highlight w:val="none"/>
                <w:lang w:val="zh-CN"/>
              </w:rPr>
              <w:t>0、</w:t>
            </w:r>
            <w:r>
              <w:rPr>
                <w:rFonts w:hint="eastAsia" w:ascii="仿宋" w:hAnsi="仿宋" w:eastAsia="仿宋" w:cs="仿宋"/>
                <w:color w:val="auto"/>
                <w:sz w:val="24"/>
                <w:szCs w:val="24"/>
                <w:highlight w:val="none"/>
                <w:lang w:val="en-US" w:eastAsia="zh-CN"/>
              </w:rPr>
              <w:t>1、2、3、4分</w:t>
            </w:r>
            <w:r>
              <w:rPr>
                <w:rFonts w:hint="eastAsia" w:ascii="仿宋" w:hAnsi="仿宋" w:eastAsia="仿宋" w:cs="仿宋"/>
                <w:color w:val="auto"/>
                <w:sz w:val="24"/>
                <w:szCs w:val="24"/>
                <w:highlight w:val="none"/>
                <w:lang w:val="zh-CN" w:eastAsia="zh-CN"/>
              </w:rPr>
              <w:t>）</w:t>
            </w:r>
            <w:r>
              <w:rPr>
                <w:rFonts w:hint="eastAsia" w:ascii="仿宋" w:hAnsi="仿宋" w:eastAsia="仿宋" w:cs="仿宋"/>
                <w:color w:val="auto"/>
                <w:sz w:val="24"/>
                <w:szCs w:val="24"/>
                <w:highlight w:val="none"/>
              </w:rPr>
              <w:t>等方面</w:t>
            </w:r>
            <w:r>
              <w:rPr>
                <w:rFonts w:hint="eastAsia" w:ascii="仿宋" w:hAnsi="仿宋" w:eastAsia="仿宋" w:cs="仿宋"/>
                <w:color w:val="auto"/>
                <w:sz w:val="24"/>
                <w:szCs w:val="24"/>
                <w:highlight w:val="none"/>
                <w:lang w:val="zh-CN"/>
              </w:rPr>
              <w:t>进行综合评分。</w:t>
            </w:r>
          </w:p>
        </w:tc>
        <w:tc>
          <w:tcPr>
            <w:tcW w:w="267" w:type="pct"/>
            <w:noWrap w:val="0"/>
            <w:vAlign w:val="center"/>
          </w:tcPr>
          <w:p w14:paraId="0F9E3AF2">
            <w:pPr>
              <w:spacing w:line="360" w:lineRule="auto"/>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w:t>
            </w:r>
          </w:p>
        </w:tc>
        <w:tc>
          <w:tcPr>
            <w:tcW w:w="392" w:type="pct"/>
            <w:noWrap w:val="0"/>
            <w:vAlign w:val="center"/>
          </w:tcPr>
          <w:p w14:paraId="4D4EB268">
            <w:pPr>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主观分</w:t>
            </w:r>
          </w:p>
        </w:tc>
      </w:tr>
      <w:tr w14:paraId="06D541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0" w:hRule="atLeast"/>
          <w:jc w:val="center"/>
        </w:trPr>
        <w:tc>
          <w:tcPr>
            <w:tcW w:w="262" w:type="pct"/>
            <w:vMerge w:val="restart"/>
            <w:noWrap w:val="0"/>
            <w:vAlign w:val="center"/>
          </w:tcPr>
          <w:p w14:paraId="6EB18A40">
            <w:pPr>
              <w:spacing w:line="360" w:lineRule="auto"/>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8</w:t>
            </w:r>
          </w:p>
        </w:tc>
        <w:tc>
          <w:tcPr>
            <w:tcW w:w="666" w:type="pct"/>
            <w:vMerge w:val="restart"/>
            <w:noWrap w:val="0"/>
            <w:vAlign w:val="center"/>
          </w:tcPr>
          <w:p w14:paraId="03D3DC78">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售后</w:t>
            </w:r>
          </w:p>
          <w:p w14:paraId="252F7B09">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服务</w:t>
            </w:r>
          </w:p>
          <w:p w14:paraId="55CAC542">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12</w:t>
            </w:r>
            <w:r>
              <w:rPr>
                <w:rFonts w:hint="eastAsia" w:ascii="仿宋" w:hAnsi="仿宋" w:eastAsia="仿宋" w:cs="仿宋"/>
                <w:color w:val="auto"/>
                <w:sz w:val="24"/>
                <w:szCs w:val="24"/>
                <w:highlight w:val="none"/>
              </w:rPr>
              <w:t>分）</w:t>
            </w:r>
          </w:p>
        </w:tc>
        <w:tc>
          <w:tcPr>
            <w:tcW w:w="3411" w:type="pct"/>
            <w:noWrap w:val="0"/>
            <w:vAlign w:val="center"/>
          </w:tcPr>
          <w:p w14:paraId="7B3D2478">
            <w:pPr>
              <w:adjustRightInd w:val="0"/>
              <w:snapToGrid w:val="0"/>
              <w:spacing w:line="360" w:lineRule="auto"/>
              <w:jc w:val="left"/>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故障解决方案：</w:t>
            </w:r>
          </w:p>
          <w:p w14:paraId="760289D3">
            <w:pPr>
              <w:adjustRightInd w:val="0"/>
              <w:snapToGrid w:val="0"/>
              <w:spacing w:line="360" w:lineRule="auto"/>
              <w:jc w:val="left"/>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eastAsia="zh-CN"/>
              </w:rPr>
              <w:t>根据</w:t>
            </w:r>
            <w:r>
              <w:rPr>
                <w:rFonts w:hint="eastAsia" w:ascii="仿宋" w:hAnsi="仿宋" w:eastAsia="仿宋" w:cs="仿宋"/>
                <w:color w:val="auto"/>
                <w:sz w:val="24"/>
                <w:szCs w:val="24"/>
                <w:highlight w:val="none"/>
                <w:lang w:val="zh-CN"/>
              </w:rPr>
              <w:t>投标人提供的</w:t>
            </w:r>
            <w:r>
              <w:rPr>
                <w:rFonts w:hint="eastAsia" w:ascii="仿宋" w:hAnsi="仿宋" w:eastAsia="仿宋" w:cs="仿宋"/>
                <w:color w:val="auto"/>
                <w:sz w:val="24"/>
                <w:szCs w:val="24"/>
                <w:highlight w:val="none"/>
                <w:lang w:val="en-US" w:eastAsia="zh-CN"/>
              </w:rPr>
              <w:t>故障解决</w:t>
            </w:r>
            <w:r>
              <w:rPr>
                <w:rFonts w:hint="eastAsia" w:ascii="仿宋" w:hAnsi="仿宋" w:eastAsia="仿宋" w:cs="仿宋"/>
                <w:color w:val="auto"/>
                <w:sz w:val="24"/>
                <w:szCs w:val="24"/>
                <w:highlight w:val="none"/>
                <w:lang w:val="zh-CN"/>
              </w:rPr>
              <w:t>方案完整、可行性</w:t>
            </w:r>
            <w:r>
              <w:rPr>
                <w:rFonts w:hint="eastAsia" w:ascii="仿宋" w:hAnsi="仿宋" w:eastAsia="仿宋" w:cs="仿宋"/>
                <w:color w:val="auto"/>
                <w:sz w:val="24"/>
                <w:szCs w:val="24"/>
                <w:highlight w:val="none"/>
                <w:lang w:val="zh-CN" w:eastAsia="zh-CN"/>
              </w:rPr>
              <w:t>，</w:t>
            </w:r>
            <w:r>
              <w:rPr>
                <w:rFonts w:hint="eastAsia" w:ascii="仿宋" w:hAnsi="仿宋" w:eastAsia="仿宋" w:cs="仿宋"/>
                <w:color w:val="auto"/>
                <w:sz w:val="24"/>
                <w:szCs w:val="24"/>
                <w:highlight w:val="none"/>
              </w:rPr>
              <w:t>等方面</w:t>
            </w:r>
            <w:r>
              <w:rPr>
                <w:rFonts w:hint="eastAsia" w:ascii="仿宋" w:hAnsi="仿宋" w:eastAsia="仿宋" w:cs="仿宋"/>
                <w:color w:val="auto"/>
                <w:sz w:val="24"/>
                <w:szCs w:val="24"/>
                <w:highlight w:val="none"/>
                <w:lang w:val="en-US" w:eastAsia="zh-CN"/>
              </w:rPr>
              <w:t>进行</w:t>
            </w:r>
            <w:r>
              <w:rPr>
                <w:rFonts w:hint="eastAsia" w:ascii="仿宋" w:hAnsi="仿宋" w:eastAsia="仿宋" w:cs="仿宋"/>
                <w:color w:val="auto"/>
                <w:sz w:val="24"/>
                <w:szCs w:val="24"/>
                <w:highlight w:val="none"/>
                <w:lang w:val="zh-CN"/>
              </w:rPr>
              <w:t>打</w:t>
            </w:r>
            <w:r>
              <w:rPr>
                <w:rFonts w:hint="eastAsia" w:ascii="仿宋" w:hAnsi="仿宋" w:eastAsia="仿宋" w:cs="仿宋"/>
                <w:color w:val="auto"/>
                <w:sz w:val="24"/>
                <w:szCs w:val="24"/>
                <w:highlight w:val="none"/>
                <w:lang w:val="en-US" w:eastAsia="zh-CN"/>
              </w:rPr>
              <w:t>评分</w:t>
            </w:r>
            <w:r>
              <w:rPr>
                <w:rFonts w:hint="eastAsia" w:ascii="仿宋" w:hAnsi="仿宋" w:eastAsia="仿宋" w:cs="仿宋"/>
                <w:color w:val="auto"/>
                <w:sz w:val="24"/>
                <w:szCs w:val="24"/>
                <w:highlight w:val="none"/>
                <w:lang w:val="zh-CN" w:eastAsia="zh-CN"/>
              </w:rPr>
              <w:t>（</w:t>
            </w:r>
            <w:r>
              <w:rPr>
                <w:rFonts w:hint="eastAsia" w:ascii="仿宋" w:hAnsi="仿宋" w:eastAsia="仿宋" w:cs="仿宋"/>
                <w:color w:val="auto"/>
                <w:sz w:val="24"/>
                <w:szCs w:val="24"/>
                <w:highlight w:val="none"/>
                <w:lang w:val="zh-CN"/>
              </w:rPr>
              <w:t>0、</w:t>
            </w:r>
            <w:r>
              <w:rPr>
                <w:rFonts w:hint="eastAsia" w:ascii="仿宋" w:hAnsi="仿宋" w:eastAsia="仿宋" w:cs="仿宋"/>
                <w:color w:val="auto"/>
                <w:sz w:val="24"/>
                <w:szCs w:val="24"/>
                <w:highlight w:val="none"/>
                <w:lang w:val="en-US" w:eastAsia="zh-CN"/>
              </w:rPr>
              <w:t>1、2、3、4、5分</w:t>
            </w:r>
            <w:r>
              <w:rPr>
                <w:rFonts w:hint="eastAsia" w:ascii="仿宋" w:hAnsi="仿宋" w:eastAsia="仿宋" w:cs="仿宋"/>
                <w:color w:val="auto"/>
                <w:sz w:val="24"/>
                <w:szCs w:val="24"/>
                <w:highlight w:val="none"/>
                <w:lang w:val="zh-CN" w:eastAsia="zh-CN"/>
              </w:rPr>
              <w:t>）</w:t>
            </w:r>
            <w:r>
              <w:rPr>
                <w:rFonts w:hint="eastAsia" w:ascii="仿宋" w:hAnsi="仿宋" w:eastAsia="仿宋" w:cs="仿宋"/>
                <w:color w:val="auto"/>
                <w:sz w:val="24"/>
                <w:szCs w:val="24"/>
                <w:highlight w:val="none"/>
                <w:lang w:val="zh-CN"/>
              </w:rPr>
              <w:t>。</w:t>
            </w:r>
          </w:p>
        </w:tc>
        <w:tc>
          <w:tcPr>
            <w:tcW w:w="267" w:type="pct"/>
            <w:noWrap w:val="0"/>
            <w:vAlign w:val="center"/>
          </w:tcPr>
          <w:p w14:paraId="189F3F02">
            <w:pPr>
              <w:spacing w:line="360" w:lineRule="auto"/>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5</w:t>
            </w:r>
          </w:p>
        </w:tc>
        <w:tc>
          <w:tcPr>
            <w:tcW w:w="392" w:type="pct"/>
            <w:noWrap w:val="0"/>
            <w:vAlign w:val="center"/>
          </w:tcPr>
          <w:p w14:paraId="64AC6897">
            <w:pPr>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主观分</w:t>
            </w:r>
          </w:p>
        </w:tc>
      </w:tr>
      <w:tr w14:paraId="10052E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62" w:type="pct"/>
            <w:vMerge w:val="continue"/>
            <w:noWrap w:val="0"/>
            <w:vAlign w:val="center"/>
          </w:tcPr>
          <w:p w14:paraId="6A433D6D">
            <w:pPr>
              <w:spacing w:line="360" w:lineRule="auto"/>
              <w:jc w:val="center"/>
              <w:rPr>
                <w:rFonts w:hint="eastAsia" w:ascii="仿宋" w:hAnsi="仿宋" w:eastAsia="仿宋" w:cs="仿宋"/>
                <w:color w:val="auto"/>
                <w:sz w:val="24"/>
                <w:szCs w:val="24"/>
                <w:highlight w:val="none"/>
                <w:lang w:eastAsia="zh-CN"/>
              </w:rPr>
            </w:pPr>
          </w:p>
        </w:tc>
        <w:tc>
          <w:tcPr>
            <w:tcW w:w="666" w:type="pct"/>
            <w:vMerge w:val="continue"/>
            <w:noWrap w:val="0"/>
            <w:vAlign w:val="center"/>
          </w:tcPr>
          <w:p w14:paraId="3673C07F">
            <w:pPr>
              <w:spacing w:line="360" w:lineRule="auto"/>
              <w:jc w:val="center"/>
              <w:rPr>
                <w:rFonts w:hint="eastAsia" w:ascii="仿宋" w:hAnsi="仿宋" w:eastAsia="仿宋" w:cs="仿宋"/>
                <w:color w:val="auto"/>
                <w:sz w:val="24"/>
                <w:szCs w:val="24"/>
                <w:highlight w:val="none"/>
              </w:rPr>
            </w:pPr>
          </w:p>
        </w:tc>
        <w:tc>
          <w:tcPr>
            <w:tcW w:w="3411" w:type="pct"/>
            <w:noWrap w:val="0"/>
            <w:vAlign w:val="center"/>
          </w:tcPr>
          <w:p w14:paraId="4DF01F88">
            <w:pPr>
              <w:spacing w:line="360" w:lineRule="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zh-CN"/>
              </w:rPr>
              <w:t>售后服务机构</w:t>
            </w:r>
            <w:r>
              <w:rPr>
                <w:rFonts w:hint="eastAsia" w:ascii="仿宋" w:hAnsi="仿宋" w:eastAsia="仿宋" w:cs="仿宋"/>
                <w:color w:val="auto"/>
                <w:sz w:val="24"/>
                <w:szCs w:val="24"/>
                <w:highlight w:val="none"/>
                <w:lang w:val="en-US" w:eastAsia="zh-CN"/>
              </w:rPr>
              <w:t>此项目设备</w:t>
            </w:r>
            <w:r>
              <w:rPr>
                <w:rFonts w:hint="eastAsia" w:ascii="仿宋" w:hAnsi="仿宋" w:eastAsia="仿宋" w:cs="仿宋"/>
                <w:color w:val="auto"/>
                <w:sz w:val="24"/>
                <w:szCs w:val="24"/>
                <w:highlight w:val="none"/>
                <w:lang w:val="zh-CN"/>
              </w:rPr>
              <w:t>备品备件储备情况、</w:t>
            </w:r>
            <w:r>
              <w:rPr>
                <w:rFonts w:hint="eastAsia" w:ascii="仿宋" w:hAnsi="仿宋" w:eastAsia="仿宋" w:cs="仿宋"/>
                <w:color w:val="auto"/>
                <w:sz w:val="24"/>
                <w:szCs w:val="24"/>
                <w:highlight w:val="none"/>
                <w:lang w:val="en-US" w:eastAsia="zh-CN"/>
              </w:rPr>
              <w:t>品种齐全，</w:t>
            </w:r>
            <w:r>
              <w:rPr>
                <w:rFonts w:hint="eastAsia" w:ascii="仿宋" w:hAnsi="仿宋" w:eastAsia="仿宋" w:cs="仿宋"/>
                <w:color w:val="auto"/>
                <w:sz w:val="24"/>
                <w:szCs w:val="24"/>
                <w:highlight w:val="none"/>
              </w:rPr>
              <w:t>提供全保、人工保等各种保修方案及</w:t>
            </w:r>
            <w:r>
              <w:rPr>
                <w:rFonts w:hint="eastAsia" w:ascii="仿宋" w:hAnsi="仿宋" w:eastAsia="仿宋" w:cs="仿宋"/>
                <w:color w:val="auto"/>
                <w:sz w:val="24"/>
                <w:szCs w:val="24"/>
                <w:highlight w:val="none"/>
                <w:lang w:val="en-US" w:eastAsia="zh-CN"/>
              </w:rPr>
              <w:t>价格清单</w:t>
            </w:r>
            <w:r>
              <w:rPr>
                <w:rFonts w:hint="eastAsia" w:ascii="仿宋" w:hAnsi="仿宋" w:eastAsia="仿宋" w:cs="仿宋"/>
                <w:color w:val="auto"/>
                <w:sz w:val="24"/>
                <w:szCs w:val="24"/>
                <w:highlight w:val="none"/>
              </w:rPr>
              <w:t>等方面</w:t>
            </w:r>
            <w:r>
              <w:rPr>
                <w:rFonts w:hint="eastAsia" w:ascii="仿宋" w:hAnsi="仿宋" w:eastAsia="仿宋" w:cs="仿宋"/>
                <w:color w:val="auto"/>
                <w:sz w:val="24"/>
                <w:szCs w:val="24"/>
                <w:highlight w:val="none"/>
                <w:lang w:val="en-US" w:eastAsia="zh-CN"/>
              </w:rPr>
              <w:t>进行</w:t>
            </w:r>
            <w:r>
              <w:rPr>
                <w:rFonts w:hint="eastAsia" w:ascii="仿宋" w:hAnsi="仿宋" w:eastAsia="仿宋" w:cs="仿宋"/>
                <w:color w:val="auto"/>
                <w:sz w:val="24"/>
                <w:szCs w:val="24"/>
                <w:highlight w:val="none"/>
                <w:lang w:val="zh-CN"/>
              </w:rPr>
              <w:t>打</w:t>
            </w:r>
            <w:r>
              <w:rPr>
                <w:rFonts w:hint="eastAsia" w:ascii="仿宋" w:hAnsi="仿宋" w:eastAsia="仿宋" w:cs="仿宋"/>
                <w:color w:val="auto"/>
                <w:sz w:val="24"/>
                <w:szCs w:val="24"/>
                <w:highlight w:val="none"/>
                <w:lang w:val="en-US" w:eastAsia="zh-CN"/>
              </w:rPr>
              <w:t>评分</w:t>
            </w:r>
            <w:r>
              <w:rPr>
                <w:rFonts w:hint="eastAsia" w:ascii="仿宋" w:hAnsi="仿宋" w:eastAsia="仿宋" w:cs="仿宋"/>
                <w:color w:val="auto"/>
                <w:sz w:val="24"/>
                <w:szCs w:val="24"/>
                <w:highlight w:val="none"/>
                <w:lang w:val="zh-CN" w:eastAsia="zh-CN"/>
              </w:rPr>
              <w:t>（</w:t>
            </w:r>
            <w:r>
              <w:rPr>
                <w:rFonts w:hint="eastAsia" w:ascii="仿宋" w:hAnsi="仿宋" w:eastAsia="仿宋" w:cs="仿宋"/>
                <w:color w:val="auto"/>
                <w:sz w:val="24"/>
                <w:szCs w:val="24"/>
                <w:highlight w:val="none"/>
                <w:lang w:val="zh-CN"/>
              </w:rPr>
              <w:t>0、</w:t>
            </w:r>
            <w:r>
              <w:rPr>
                <w:rFonts w:hint="eastAsia" w:ascii="仿宋" w:hAnsi="仿宋" w:eastAsia="仿宋" w:cs="仿宋"/>
                <w:color w:val="auto"/>
                <w:sz w:val="24"/>
                <w:szCs w:val="24"/>
                <w:highlight w:val="none"/>
                <w:lang w:val="en-US" w:eastAsia="zh-CN"/>
              </w:rPr>
              <w:t>1、2、3、4分</w:t>
            </w:r>
            <w:r>
              <w:rPr>
                <w:rFonts w:hint="eastAsia" w:ascii="仿宋" w:hAnsi="仿宋" w:eastAsia="仿宋" w:cs="仿宋"/>
                <w:color w:val="auto"/>
                <w:sz w:val="24"/>
                <w:szCs w:val="24"/>
                <w:highlight w:val="none"/>
                <w:lang w:val="zh-CN" w:eastAsia="zh-CN"/>
              </w:rPr>
              <w:t>）</w:t>
            </w:r>
            <w:r>
              <w:rPr>
                <w:rFonts w:hint="eastAsia" w:ascii="仿宋" w:hAnsi="仿宋" w:eastAsia="仿宋" w:cs="仿宋"/>
                <w:color w:val="auto"/>
                <w:sz w:val="24"/>
                <w:szCs w:val="24"/>
                <w:highlight w:val="none"/>
                <w:lang w:val="zh-CN"/>
              </w:rPr>
              <w:t>。</w:t>
            </w:r>
          </w:p>
        </w:tc>
        <w:tc>
          <w:tcPr>
            <w:tcW w:w="267" w:type="pct"/>
            <w:noWrap w:val="0"/>
            <w:vAlign w:val="center"/>
          </w:tcPr>
          <w:p w14:paraId="7855597B">
            <w:pPr>
              <w:spacing w:line="360" w:lineRule="auto"/>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4</w:t>
            </w:r>
          </w:p>
        </w:tc>
        <w:tc>
          <w:tcPr>
            <w:tcW w:w="392" w:type="pct"/>
            <w:noWrap w:val="0"/>
            <w:vAlign w:val="center"/>
          </w:tcPr>
          <w:p w14:paraId="78768777">
            <w:pPr>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主观分</w:t>
            </w:r>
          </w:p>
        </w:tc>
      </w:tr>
      <w:tr w14:paraId="08CD9E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62" w:type="pct"/>
            <w:vMerge w:val="continue"/>
            <w:noWrap w:val="0"/>
            <w:vAlign w:val="center"/>
          </w:tcPr>
          <w:p w14:paraId="7899A391">
            <w:pPr>
              <w:spacing w:line="360" w:lineRule="auto"/>
              <w:jc w:val="center"/>
              <w:rPr>
                <w:rFonts w:hint="eastAsia" w:ascii="仿宋" w:hAnsi="仿宋" w:eastAsia="仿宋" w:cs="仿宋"/>
                <w:color w:val="auto"/>
                <w:sz w:val="24"/>
                <w:szCs w:val="24"/>
                <w:highlight w:val="none"/>
                <w:lang w:eastAsia="zh-CN"/>
              </w:rPr>
            </w:pPr>
          </w:p>
        </w:tc>
        <w:tc>
          <w:tcPr>
            <w:tcW w:w="666" w:type="pct"/>
            <w:vMerge w:val="continue"/>
            <w:noWrap w:val="0"/>
            <w:vAlign w:val="center"/>
          </w:tcPr>
          <w:p w14:paraId="2462690A">
            <w:pPr>
              <w:spacing w:line="360" w:lineRule="auto"/>
              <w:jc w:val="center"/>
              <w:rPr>
                <w:rFonts w:hint="eastAsia" w:ascii="仿宋" w:hAnsi="仿宋" w:eastAsia="仿宋" w:cs="仿宋"/>
                <w:color w:val="auto"/>
                <w:sz w:val="24"/>
                <w:szCs w:val="24"/>
                <w:highlight w:val="none"/>
              </w:rPr>
            </w:pPr>
          </w:p>
        </w:tc>
        <w:tc>
          <w:tcPr>
            <w:tcW w:w="3411" w:type="pct"/>
            <w:noWrap w:val="0"/>
            <w:vAlign w:val="center"/>
          </w:tcPr>
          <w:p w14:paraId="01AA893B">
            <w:pPr>
              <w:spacing w:line="360" w:lineRule="auto"/>
              <w:rPr>
                <w:rFonts w:hint="eastAsia" w:ascii="仿宋" w:hAnsi="仿宋" w:eastAsia="仿宋" w:cs="仿宋"/>
                <w:color w:val="auto"/>
                <w:kern w:val="2"/>
                <w:sz w:val="24"/>
                <w:szCs w:val="24"/>
                <w:highlight w:val="none"/>
                <w:lang w:val="zh-CN" w:eastAsia="zh-CN" w:bidi="ar-SA"/>
              </w:rPr>
            </w:pPr>
            <w:r>
              <w:rPr>
                <w:rFonts w:hint="eastAsia" w:ascii="仿宋" w:hAnsi="仿宋" w:eastAsia="仿宋" w:cs="仿宋"/>
                <w:color w:val="auto"/>
                <w:sz w:val="24"/>
                <w:szCs w:val="24"/>
                <w:highlight w:val="none"/>
                <w:lang w:val="zh-CN"/>
              </w:rPr>
              <w:t>售后服务机构技术服务人员情况，提供姓名、工作经验、资质证书情况</w:t>
            </w:r>
            <w:r>
              <w:rPr>
                <w:rFonts w:hint="eastAsia" w:ascii="仿宋" w:hAnsi="仿宋" w:eastAsia="仿宋" w:cs="仿宋"/>
                <w:color w:val="auto"/>
                <w:sz w:val="24"/>
                <w:szCs w:val="24"/>
                <w:highlight w:val="none"/>
              </w:rPr>
              <w:t>等方面</w:t>
            </w:r>
            <w:r>
              <w:rPr>
                <w:rFonts w:hint="eastAsia" w:ascii="仿宋" w:hAnsi="仿宋" w:eastAsia="仿宋" w:cs="仿宋"/>
                <w:color w:val="auto"/>
                <w:sz w:val="24"/>
                <w:szCs w:val="24"/>
                <w:highlight w:val="none"/>
                <w:lang w:val="en-US" w:eastAsia="zh-CN"/>
              </w:rPr>
              <w:t>进行</w:t>
            </w:r>
            <w:r>
              <w:rPr>
                <w:rFonts w:hint="eastAsia" w:ascii="仿宋" w:hAnsi="仿宋" w:eastAsia="仿宋" w:cs="仿宋"/>
                <w:color w:val="auto"/>
                <w:sz w:val="24"/>
                <w:szCs w:val="24"/>
                <w:highlight w:val="none"/>
                <w:lang w:val="zh-CN"/>
              </w:rPr>
              <w:t>打</w:t>
            </w:r>
            <w:r>
              <w:rPr>
                <w:rFonts w:hint="eastAsia" w:ascii="仿宋" w:hAnsi="仿宋" w:eastAsia="仿宋" w:cs="仿宋"/>
                <w:color w:val="auto"/>
                <w:sz w:val="24"/>
                <w:szCs w:val="24"/>
                <w:highlight w:val="none"/>
                <w:lang w:val="en-US" w:eastAsia="zh-CN"/>
              </w:rPr>
              <w:t>评分</w:t>
            </w:r>
            <w:r>
              <w:rPr>
                <w:rFonts w:hint="eastAsia" w:ascii="仿宋" w:hAnsi="仿宋" w:eastAsia="仿宋" w:cs="仿宋"/>
                <w:color w:val="auto"/>
                <w:sz w:val="24"/>
                <w:szCs w:val="24"/>
                <w:highlight w:val="none"/>
                <w:lang w:val="zh-CN" w:eastAsia="zh-CN"/>
              </w:rPr>
              <w:t>（</w:t>
            </w:r>
            <w:r>
              <w:rPr>
                <w:rFonts w:hint="eastAsia" w:ascii="仿宋" w:hAnsi="仿宋" w:eastAsia="仿宋" w:cs="仿宋"/>
                <w:color w:val="auto"/>
                <w:sz w:val="24"/>
                <w:szCs w:val="24"/>
                <w:highlight w:val="none"/>
                <w:lang w:val="zh-CN"/>
              </w:rPr>
              <w:t>0、</w:t>
            </w:r>
            <w:r>
              <w:rPr>
                <w:rFonts w:hint="eastAsia" w:ascii="仿宋" w:hAnsi="仿宋" w:eastAsia="仿宋" w:cs="仿宋"/>
                <w:color w:val="auto"/>
                <w:sz w:val="24"/>
                <w:szCs w:val="24"/>
                <w:highlight w:val="none"/>
                <w:lang w:val="en-US" w:eastAsia="zh-CN"/>
              </w:rPr>
              <w:t>1、2、3分</w:t>
            </w:r>
            <w:r>
              <w:rPr>
                <w:rFonts w:hint="eastAsia" w:ascii="仿宋" w:hAnsi="仿宋" w:eastAsia="仿宋" w:cs="仿宋"/>
                <w:color w:val="auto"/>
                <w:sz w:val="24"/>
                <w:szCs w:val="24"/>
                <w:highlight w:val="none"/>
                <w:lang w:val="zh-CN" w:eastAsia="zh-CN"/>
              </w:rPr>
              <w:t>）</w:t>
            </w:r>
            <w:r>
              <w:rPr>
                <w:rFonts w:hint="eastAsia" w:ascii="仿宋" w:hAnsi="仿宋" w:eastAsia="仿宋" w:cs="仿宋"/>
                <w:color w:val="auto"/>
                <w:sz w:val="24"/>
                <w:szCs w:val="24"/>
                <w:highlight w:val="none"/>
                <w:lang w:val="zh-CN"/>
              </w:rPr>
              <w:t>。</w:t>
            </w:r>
          </w:p>
        </w:tc>
        <w:tc>
          <w:tcPr>
            <w:tcW w:w="267" w:type="pct"/>
            <w:noWrap w:val="0"/>
            <w:vAlign w:val="center"/>
          </w:tcPr>
          <w:p w14:paraId="2C25C955">
            <w:pPr>
              <w:spacing w:line="360" w:lineRule="auto"/>
              <w:jc w:val="center"/>
              <w:rPr>
                <w:rFonts w:hint="default"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3</w:t>
            </w:r>
          </w:p>
        </w:tc>
        <w:tc>
          <w:tcPr>
            <w:tcW w:w="392" w:type="pct"/>
            <w:noWrap w:val="0"/>
            <w:vAlign w:val="center"/>
          </w:tcPr>
          <w:p w14:paraId="2DA35C17">
            <w:pPr>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主观分</w:t>
            </w:r>
          </w:p>
        </w:tc>
      </w:tr>
    </w:tbl>
    <w:p w14:paraId="2C2FB204">
      <w:pPr>
        <w:snapToGrid w:val="0"/>
        <w:spacing w:line="360" w:lineRule="auto"/>
        <w:ind w:left="399" w:leftChars="95" w:hanging="200" w:hangingChars="100"/>
        <w:rPr>
          <w:rFonts w:ascii="仿宋" w:hAnsi="仿宋" w:eastAsia="仿宋" w:cs="仿宋"/>
          <w:b/>
          <w:color w:val="auto"/>
          <w:sz w:val="24"/>
          <w:highlight w:val="none"/>
        </w:rPr>
      </w:pPr>
      <w:r>
        <w:rPr>
          <w:rFonts w:hint="eastAsia" w:ascii="仿宋" w:hAnsi="仿宋" w:eastAsia="仿宋" w:cs="仿宋"/>
          <w:color w:val="auto"/>
          <w:sz w:val="20"/>
          <w:szCs w:val="20"/>
          <w:highlight w:val="none"/>
          <w:shd w:val="clear" w:color="auto" w:fill="FFFFFF"/>
        </w:rPr>
        <w:t> *</w:t>
      </w:r>
      <w:r>
        <w:rPr>
          <w:rFonts w:hint="eastAsia" w:ascii="仿宋" w:hAnsi="仿宋" w:eastAsia="仿宋" w:cs="仿宋"/>
          <w:b/>
          <w:color w:val="auto"/>
          <w:sz w:val="24"/>
          <w:highlight w:val="none"/>
        </w:rPr>
        <w:t>备注：</w:t>
      </w:r>
      <w:r>
        <w:rPr>
          <w:rFonts w:hint="eastAsia" w:ascii="仿宋" w:hAnsi="仿宋" w:eastAsia="仿宋" w:cs="仿宋"/>
          <w:color w:val="auto"/>
          <w:sz w:val="24"/>
          <w:highlight w:val="none"/>
        </w:rPr>
        <w:t>投标人编制投标文件（商务技术文件部分）时，建议按此目录（序号和内容）提供评标标准相应的商务技术资料。 </w:t>
      </w:r>
    </w:p>
    <w:p w14:paraId="42D2C9B4">
      <w:pPr>
        <w:snapToGrid w:val="0"/>
        <w:spacing w:line="360" w:lineRule="auto"/>
        <w:rPr>
          <w:rFonts w:ascii="仿宋" w:hAnsi="仿宋" w:eastAsia="仿宋" w:cs="仿宋"/>
          <w:b/>
          <w:color w:val="auto"/>
          <w:sz w:val="28"/>
          <w:szCs w:val="28"/>
          <w:highlight w:val="none"/>
        </w:rPr>
      </w:pPr>
      <w:r>
        <w:rPr>
          <w:rFonts w:hint="eastAsia" w:ascii="仿宋" w:hAnsi="仿宋" w:eastAsia="仿宋" w:cs="仿宋"/>
          <w:b/>
          <w:color w:val="auto"/>
          <w:sz w:val="32"/>
          <w:highlight w:val="none"/>
        </w:rPr>
        <w:t>一、评标方法</w:t>
      </w:r>
    </w:p>
    <w:p w14:paraId="060FA179">
      <w:pPr>
        <w:adjustRightInd/>
        <w:spacing w:line="360" w:lineRule="auto"/>
        <w:ind w:firstLine="472" w:firstLineChars="196"/>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1.本项目采用综合评分法。</w:t>
      </w:r>
      <w:r>
        <w:rPr>
          <w:rFonts w:hint="eastAsia" w:ascii="仿宋" w:hAnsi="仿宋" w:eastAsia="仿宋" w:cs="仿宋"/>
          <w:color w:val="auto"/>
          <w:kern w:val="0"/>
          <w:sz w:val="24"/>
          <w:highlight w:val="none"/>
        </w:rPr>
        <w:t>综合评分法，是指投标文件满足招标文件全部实质性要求，且按照评审因素的量化指标评审得分最高的投标人为中标候选人的评标方法。</w:t>
      </w:r>
    </w:p>
    <w:p w14:paraId="574B9617">
      <w:pPr>
        <w:adjustRightInd/>
        <w:spacing w:line="360" w:lineRule="auto"/>
        <w:ind w:firstLine="470" w:firstLineChars="196"/>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价格分（30分）</w:t>
      </w:r>
    </w:p>
    <w:p w14:paraId="4EA2089A">
      <w:pPr>
        <w:adjustRightInd/>
        <w:spacing w:line="360" w:lineRule="auto"/>
        <w:ind w:firstLine="470" w:firstLineChars="196"/>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1.价格分采用低价优先法计算，即满足招标文件要求且投标价格最低的投标报价为评标基准价，其他投标人的价格分按照下列公式计算：</w:t>
      </w:r>
    </w:p>
    <w:p w14:paraId="1E22EEAF">
      <w:pPr>
        <w:adjustRightInd/>
        <w:spacing w:line="360" w:lineRule="auto"/>
        <w:ind w:firstLine="470" w:firstLineChars="196"/>
        <w:rPr>
          <w:color w:val="auto"/>
          <w:highlight w:val="none"/>
        </w:rPr>
      </w:pPr>
      <w:r>
        <w:rPr>
          <w:rFonts w:hint="eastAsia" w:ascii="仿宋" w:hAnsi="仿宋" w:eastAsia="仿宋" w:cs="仿宋"/>
          <w:color w:val="auto"/>
          <w:kern w:val="0"/>
          <w:sz w:val="24"/>
          <w:highlight w:val="none"/>
        </w:rPr>
        <w:t>价格分=（评标基准价/投标报价）×30%×100</w:t>
      </w:r>
    </w:p>
    <w:p w14:paraId="70A3B643">
      <w:pPr>
        <w:adjustRightInd/>
        <w:spacing w:line="360" w:lineRule="auto"/>
        <w:rPr>
          <w:rFonts w:ascii="仿宋" w:hAnsi="仿宋" w:eastAsia="仿宋" w:cs="仿宋"/>
          <w:color w:val="auto"/>
          <w:kern w:val="0"/>
          <w:sz w:val="24"/>
          <w:highlight w:val="none"/>
        </w:rPr>
      </w:pPr>
      <w:r>
        <w:rPr>
          <w:rFonts w:hint="eastAsia" w:ascii="仿宋" w:hAnsi="仿宋" w:eastAsia="仿宋" w:cs="仿宋"/>
          <w:b/>
          <w:color w:val="auto"/>
          <w:sz w:val="32"/>
          <w:highlight w:val="none"/>
        </w:rPr>
        <w:t>二、评标标准</w:t>
      </w:r>
    </w:p>
    <w:p w14:paraId="091A29FB">
      <w:pPr>
        <w:spacing w:line="360" w:lineRule="auto"/>
        <w:ind w:firstLine="472" w:firstLineChars="196"/>
        <w:rPr>
          <w:rFonts w:ascii="仿宋" w:hAnsi="仿宋" w:eastAsia="仿宋" w:cs="仿宋"/>
          <w:b/>
          <w:color w:val="auto"/>
          <w:sz w:val="24"/>
          <w:highlight w:val="none"/>
        </w:rPr>
      </w:pPr>
      <w:r>
        <w:rPr>
          <w:rFonts w:hint="eastAsia" w:ascii="仿宋" w:hAnsi="仿宋" w:eastAsia="仿宋" w:cs="仿宋"/>
          <w:b/>
          <w:color w:val="auto"/>
          <w:sz w:val="24"/>
          <w:highlight w:val="none"/>
        </w:rPr>
        <w:t>2.</w:t>
      </w:r>
      <w:r>
        <w:rPr>
          <w:rFonts w:hint="eastAsia" w:ascii="仿宋" w:hAnsi="仿宋" w:eastAsia="仿宋" w:cs="仿宋"/>
          <w:color w:val="auto"/>
          <w:highlight w:val="none"/>
        </w:rPr>
        <w:t xml:space="preserve"> </w:t>
      </w:r>
      <w:r>
        <w:rPr>
          <w:rFonts w:hint="eastAsia" w:ascii="仿宋" w:hAnsi="仿宋" w:eastAsia="仿宋" w:cs="仿宋"/>
          <w:b/>
          <w:color w:val="auto"/>
          <w:sz w:val="24"/>
          <w:highlight w:val="none"/>
        </w:rPr>
        <w:t>评标标准：</w:t>
      </w:r>
      <w:r>
        <w:rPr>
          <w:rFonts w:hint="eastAsia" w:ascii="仿宋" w:hAnsi="仿宋" w:eastAsia="仿宋" w:cs="仿宋"/>
          <w:color w:val="auto"/>
          <w:kern w:val="0"/>
          <w:sz w:val="24"/>
          <w:highlight w:val="none"/>
        </w:rPr>
        <w:t>见评标办法前附表。</w:t>
      </w:r>
    </w:p>
    <w:p w14:paraId="4D6C64AB">
      <w:pPr>
        <w:spacing w:line="360" w:lineRule="auto"/>
        <w:outlineLvl w:val="0"/>
        <w:rPr>
          <w:rFonts w:ascii="仿宋" w:hAnsi="仿宋" w:eastAsia="仿宋" w:cs="仿宋"/>
          <w:b/>
          <w:color w:val="auto"/>
          <w:sz w:val="32"/>
          <w:szCs w:val="32"/>
          <w:highlight w:val="none"/>
        </w:rPr>
      </w:pPr>
      <w:bookmarkStart w:id="403" w:name="_Toc3730"/>
      <w:r>
        <w:rPr>
          <w:rFonts w:hint="eastAsia" w:ascii="仿宋" w:hAnsi="仿宋" w:eastAsia="仿宋" w:cs="仿宋"/>
          <w:b/>
          <w:color w:val="auto"/>
          <w:sz w:val="32"/>
          <w:szCs w:val="32"/>
          <w:highlight w:val="none"/>
        </w:rPr>
        <w:t>三、评标程序</w:t>
      </w:r>
      <w:bookmarkEnd w:id="403"/>
    </w:p>
    <w:p w14:paraId="6EFEDE4F">
      <w:pPr>
        <w:spacing w:line="360" w:lineRule="auto"/>
        <w:ind w:firstLine="472" w:firstLineChars="196"/>
        <w:rPr>
          <w:rFonts w:ascii="仿宋" w:hAnsi="仿宋" w:eastAsia="仿宋" w:cs="仿宋"/>
          <w:color w:val="auto"/>
          <w:kern w:val="0"/>
          <w:sz w:val="24"/>
          <w:highlight w:val="none"/>
        </w:rPr>
      </w:pPr>
      <w:r>
        <w:rPr>
          <w:rFonts w:hint="eastAsia" w:ascii="仿宋" w:hAnsi="仿宋" w:eastAsia="仿宋" w:cs="仿宋"/>
          <w:b/>
          <w:color w:val="auto"/>
          <w:kern w:val="0"/>
          <w:sz w:val="24"/>
          <w:highlight w:val="none"/>
        </w:rPr>
        <w:t>3.1符合性审查。</w:t>
      </w:r>
      <w:r>
        <w:rPr>
          <w:rFonts w:hint="eastAsia" w:ascii="仿宋" w:hAnsi="仿宋" w:eastAsia="仿宋" w:cs="仿宋"/>
          <w:color w:val="auto"/>
          <w:kern w:val="0"/>
          <w:sz w:val="24"/>
          <w:highlight w:val="none"/>
        </w:rPr>
        <w:t>评标委员会应当对符合资格的投标人的投标文件进行符合性审查，以确定其是否满足招标文件的实质性要求。不满足招标文件的实质性要求的，投标无效。</w:t>
      </w:r>
    </w:p>
    <w:p w14:paraId="25A89DE8">
      <w:pPr>
        <w:spacing w:line="360" w:lineRule="auto"/>
        <w:ind w:firstLine="472" w:firstLineChars="196"/>
        <w:rPr>
          <w:rFonts w:ascii="仿宋" w:hAnsi="仿宋" w:eastAsia="仿宋" w:cs="仿宋"/>
          <w:color w:val="auto"/>
          <w:kern w:val="0"/>
          <w:sz w:val="24"/>
          <w:highlight w:val="none"/>
        </w:rPr>
      </w:pPr>
      <w:r>
        <w:rPr>
          <w:rFonts w:hint="eastAsia" w:ascii="仿宋" w:hAnsi="仿宋" w:eastAsia="仿宋" w:cs="仿宋"/>
          <w:b/>
          <w:color w:val="auto"/>
          <w:kern w:val="0"/>
          <w:sz w:val="24"/>
          <w:highlight w:val="none"/>
        </w:rPr>
        <w:t>3.2 比较与评价。</w:t>
      </w:r>
      <w:r>
        <w:rPr>
          <w:rFonts w:hint="eastAsia" w:ascii="仿宋" w:hAnsi="仿宋" w:eastAsia="仿宋" w:cs="仿宋"/>
          <w:color w:val="auto"/>
          <w:kern w:val="0"/>
          <w:sz w:val="24"/>
          <w:highlight w:val="none"/>
        </w:rPr>
        <w:t>评标委员会应当按照招标文件中规定的评标方法和标准，对符合性审查合格的投标文件进行商务和技术评估，综合比较与评价。</w:t>
      </w:r>
    </w:p>
    <w:p w14:paraId="320D7186">
      <w:pPr>
        <w:spacing w:line="360" w:lineRule="auto"/>
        <w:ind w:firstLine="472" w:firstLineChars="196"/>
        <w:rPr>
          <w:rFonts w:ascii="仿宋" w:hAnsi="仿宋" w:eastAsia="仿宋" w:cs="仿宋"/>
          <w:color w:val="auto"/>
          <w:kern w:val="0"/>
          <w:sz w:val="24"/>
          <w:highlight w:val="none"/>
        </w:rPr>
      </w:pPr>
      <w:r>
        <w:rPr>
          <w:rFonts w:hint="eastAsia" w:ascii="仿宋" w:hAnsi="仿宋" w:eastAsia="仿宋" w:cs="仿宋"/>
          <w:b/>
          <w:color w:val="auto"/>
          <w:kern w:val="0"/>
          <w:sz w:val="24"/>
          <w:highlight w:val="none"/>
        </w:rPr>
        <w:t>3.3汇总商务技术得分。</w:t>
      </w:r>
      <w:r>
        <w:rPr>
          <w:rFonts w:hint="eastAsia" w:ascii="仿宋" w:hAnsi="仿宋" w:eastAsia="仿宋" w:cs="仿宋"/>
          <w:color w:val="auto"/>
          <w:kern w:val="0"/>
          <w:sz w:val="24"/>
          <w:highlight w:val="none"/>
        </w:rPr>
        <w:t>评标委员会各成员应当独立对每个投标人的商务和技术文件进行评价，并汇总商务技术得分情况。</w:t>
      </w:r>
    </w:p>
    <w:p w14:paraId="10151F97">
      <w:pPr>
        <w:spacing w:line="360" w:lineRule="auto"/>
        <w:ind w:firstLine="472" w:firstLineChars="196"/>
        <w:rPr>
          <w:rFonts w:ascii="仿宋" w:hAnsi="仿宋" w:eastAsia="仿宋" w:cs="仿宋"/>
          <w:b/>
          <w:color w:val="auto"/>
          <w:kern w:val="0"/>
          <w:sz w:val="24"/>
          <w:highlight w:val="none"/>
        </w:rPr>
      </w:pPr>
      <w:r>
        <w:rPr>
          <w:rFonts w:hint="eastAsia" w:ascii="仿宋" w:hAnsi="仿宋" w:eastAsia="仿宋" w:cs="仿宋"/>
          <w:b/>
          <w:color w:val="auto"/>
          <w:kern w:val="0"/>
          <w:sz w:val="24"/>
          <w:highlight w:val="none"/>
        </w:rPr>
        <w:t>3.4报价评审。</w:t>
      </w:r>
    </w:p>
    <w:p w14:paraId="7DB5E955">
      <w:pPr>
        <w:pStyle w:val="134"/>
        <w:spacing w:before="0"/>
        <w:ind w:firstLine="508" w:firstLineChars="212"/>
        <w:rPr>
          <w:rFonts w:ascii="仿宋" w:hAnsi="仿宋" w:eastAsia="仿宋" w:cs="仿宋"/>
          <w:color w:val="auto"/>
          <w:kern w:val="0"/>
          <w:highlight w:val="none"/>
        </w:rPr>
      </w:pPr>
      <w:r>
        <w:rPr>
          <w:rFonts w:hint="eastAsia" w:ascii="仿宋" w:hAnsi="仿宋" w:eastAsia="仿宋" w:cs="仿宋"/>
          <w:color w:val="auto"/>
          <w:kern w:val="0"/>
          <w:highlight w:val="none"/>
        </w:rPr>
        <w:t>3.4.1投标文件报价出现前后不一致的，按照下列规定修正：</w:t>
      </w:r>
    </w:p>
    <w:p w14:paraId="5E0FAEB6">
      <w:pPr>
        <w:pStyle w:val="134"/>
        <w:spacing w:before="0"/>
        <w:ind w:firstLine="480"/>
        <w:rPr>
          <w:rFonts w:ascii="仿宋" w:hAnsi="仿宋" w:eastAsia="仿宋" w:cs="仿宋"/>
          <w:color w:val="auto"/>
          <w:kern w:val="0"/>
          <w:szCs w:val="24"/>
          <w:highlight w:val="none"/>
        </w:rPr>
      </w:pPr>
      <w:r>
        <w:rPr>
          <w:rFonts w:hint="eastAsia" w:ascii="仿宋" w:hAnsi="仿宋" w:eastAsia="仿宋" w:cs="仿宋"/>
          <w:color w:val="auto"/>
          <w:kern w:val="0"/>
          <w:szCs w:val="24"/>
          <w:highlight w:val="none"/>
        </w:rPr>
        <w:t>3.4.1.1投标文件中开标一览表(报价表)内容与投标文件中相应内容不一致的，以开标一览表(报价表)为准;</w:t>
      </w:r>
    </w:p>
    <w:p w14:paraId="45995F25">
      <w:pPr>
        <w:pStyle w:val="134"/>
        <w:spacing w:before="0"/>
        <w:ind w:firstLine="480"/>
        <w:rPr>
          <w:rFonts w:ascii="仿宋" w:hAnsi="仿宋" w:eastAsia="仿宋" w:cs="仿宋"/>
          <w:color w:val="auto"/>
          <w:kern w:val="0"/>
          <w:szCs w:val="24"/>
          <w:highlight w:val="none"/>
        </w:rPr>
      </w:pPr>
      <w:r>
        <w:rPr>
          <w:rFonts w:hint="eastAsia" w:ascii="仿宋" w:hAnsi="仿宋" w:eastAsia="仿宋" w:cs="仿宋"/>
          <w:color w:val="auto"/>
          <w:kern w:val="0"/>
          <w:szCs w:val="24"/>
          <w:highlight w:val="none"/>
        </w:rPr>
        <w:t>3.4.1.2大写金额和小写金额不一致的，以大写金额为准;</w:t>
      </w:r>
    </w:p>
    <w:p w14:paraId="545C238E">
      <w:pPr>
        <w:pStyle w:val="134"/>
        <w:spacing w:before="0"/>
        <w:ind w:firstLine="480"/>
        <w:rPr>
          <w:rFonts w:ascii="仿宋" w:hAnsi="仿宋" w:eastAsia="仿宋" w:cs="仿宋"/>
          <w:color w:val="auto"/>
          <w:kern w:val="0"/>
          <w:szCs w:val="24"/>
          <w:highlight w:val="none"/>
        </w:rPr>
      </w:pPr>
      <w:r>
        <w:rPr>
          <w:rFonts w:hint="eastAsia" w:ascii="仿宋" w:hAnsi="仿宋" w:eastAsia="仿宋" w:cs="仿宋"/>
          <w:color w:val="auto"/>
          <w:kern w:val="0"/>
          <w:szCs w:val="24"/>
          <w:highlight w:val="none"/>
        </w:rPr>
        <w:t>3.4.1.3单价金额小数点或者百分比有明显错位的，以开标一览表的总价为准，并修改单价;</w:t>
      </w:r>
    </w:p>
    <w:p w14:paraId="08EA274A">
      <w:pPr>
        <w:pStyle w:val="134"/>
        <w:spacing w:before="0"/>
        <w:ind w:firstLine="480"/>
        <w:rPr>
          <w:rFonts w:ascii="仿宋" w:hAnsi="仿宋" w:eastAsia="仿宋" w:cs="仿宋"/>
          <w:color w:val="auto"/>
          <w:kern w:val="0"/>
          <w:szCs w:val="24"/>
          <w:highlight w:val="none"/>
        </w:rPr>
      </w:pPr>
      <w:r>
        <w:rPr>
          <w:rFonts w:hint="eastAsia" w:ascii="仿宋" w:hAnsi="仿宋" w:eastAsia="仿宋" w:cs="仿宋"/>
          <w:color w:val="auto"/>
          <w:kern w:val="0"/>
          <w:szCs w:val="24"/>
          <w:highlight w:val="none"/>
        </w:rPr>
        <w:t>3.4.1.4总价金额与按单价汇总金额不一致的，以单价金额计算结果为准。</w:t>
      </w:r>
    </w:p>
    <w:p w14:paraId="4A7036AB">
      <w:pPr>
        <w:pStyle w:val="134"/>
        <w:spacing w:before="0"/>
        <w:ind w:firstLine="480"/>
        <w:rPr>
          <w:rFonts w:ascii="仿宋" w:hAnsi="仿宋" w:eastAsia="仿宋" w:cs="仿宋"/>
          <w:color w:val="auto"/>
          <w:kern w:val="0"/>
          <w:szCs w:val="24"/>
          <w:highlight w:val="none"/>
        </w:rPr>
      </w:pPr>
      <w:r>
        <w:rPr>
          <w:rFonts w:hint="eastAsia" w:ascii="仿宋" w:hAnsi="仿宋" w:eastAsia="仿宋" w:cs="仿宋"/>
          <w:color w:val="auto"/>
          <w:kern w:val="0"/>
          <w:szCs w:val="24"/>
          <w:highlight w:val="none"/>
        </w:rPr>
        <w:t>3.4.1.5同时出现两种以上不一致的，按照3.4.1规定的顺序修正。修正后的报价按照财政部第87号令 《政府采购货物和服务招标投标管理办法》第五十一条第二款的规定经投标人确认后产生约束力。</w:t>
      </w:r>
    </w:p>
    <w:p w14:paraId="66C4BBA1">
      <w:pPr>
        <w:snapToGrid w:val="0"/>
        <w:spacing w:line="360" w:lineRule="auto"/>
        <w:ind w:firstLine="480" w:firstLineChars="200"/>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3.4.2投标文件出现不是唯一的、有选择性投标报价的，投标无效。</w:t>
      </w:r>
    </w:p>
    <w:p w14:paraId="6F13E5AE">
      <w:pPr>
        <w:snapToGrid w:val="0"/>
        <w:spacing w:line="360" w:lineRule="auto"/>
        <w:ind w:firstLine="480" w:firstLineChars="200"/>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3.4.3投标报价超过招标文件中规定的预算金额或者最高限价的，投标无效。</w:t>
      </w:r>
    </w:p>
    <w:p w14:paraId="2BDB3F67">
      <w:pPr>
        <w:pStyle w:val="134"/>
        <w:spacing w:before="0"/>
        <w:ind w:firstLine="480"/>
        <w:rPr>
          <w:rFonts w:ascii="仿宋" w:hAnsi="仿宋" w:eastAsia="仿宋" w:cs="仿宋"/>
          <w:color w:val="auto"/>
          <w:kern w:val="0"/>
          <w:szCs w:val="24"/>
          <w:highlight w:val="none"/>
        </w:rPr>
      </w:pPr>
      <w:r>
        <w:rPr>
          <w:rFonts w:hint="eastAsia" w:ascii="仿宋" w:hAnsi="仿宋" w:eastAsia="仿宋" w:cs="仿宋"/>
          <w:color w:val="auto"/>
          <w:kern w:val="0"/>
          <w:szCs w:val="24"/>
          <w:highlight w:val="none"/>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4D68F26F">
      <w:pPr>
        <w:pStyle w:val="134"/>
        <w:spacing w:before="0"/>
        <w:ind w:firstLine="480"/>
        <w:rPr>
          <w:rFonts w:ascii="仿宋" w:hAnsi="仿宋" w:eastAsia="仿宋" w:cs="仿宋"/>
          <w:color w:val="auto"/>
          <w:kern w:val="0"/>
          <w:szCs w:val="24"/>
          <w:highlight w:val="none"/>
        </w:rPr>
      </w:pPr>
      <w:r>
        <w:rPr>
          <w:rFonts w:hint="eastAsia" w:ascii="仿宋" w:hAnsi="仿宋" w:eastAsia="仿宋" w:cs="仿宋"/>
          <w:color w:val="auto"/>
          <w:kern w:val="0"/>
          <w:szCs w:val="24"/>
          <w:highlight w:val="none"/>
        </w:rPr>
        <w:t>3.4.5对于未预留份额专门面向中小企业的政府采购货物或服务项目，以及预留份额政府采购货物或服务项目中的非预留部分标项，对小型和微型企业的投标报价给予</w:t>
      </w:r>
      <w:r>
        <w:rPr>
          <w:rFonts w:hint="eastAsia" w:ascii="仿宋" w:hAnsi="仿宋" w:eastAsia="仿宋" w:cs="仿宋"/>
          <w:color w:val="auto"/>
          <w:kern w:val="0"/>
          <w:szCs w:val="24"/>
          <w:highlight w:val="none"/>
          <w:lang w:val="en-US" w:eastAsia="zh-CN"/>
        </w:rPr>
        <w:t>20</w:t>
      </w:r>
      <w:r>
        <w:rPr>
          <w:rFonts w:hint="eastAsia" w:ascii="仿宋" w:hAnsi="仿宋" w:eastAsia="仿宋" w:cs="仿宋"/>
          <w:color w:val="auto"/>
          <w:kern w:val="0"/>
          <w:szCs w:val="24"/>
          <w:highlight w:val="none"/>
        </w:rPr>
        <w:t>%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w:t>
      </w:r>
      <w:r>
        <w:rPr>
          <w:rFonts w:hint="eastAsia" w:ascii="仿宋" w:hAnsi="仿宋" w:eastAsia="仿宋" w:cs="仿宋"/>
          <w:color w:val="auto"/>
          <w:kern w:val="0"/>
          <w:szCs w:val="24"/>
          <w:highlight w:val="none"/>
          <w:lang w:val="en-US" w:eastAsia="zh-CN"/>
        </w:rPr>
        <w:t>6</w:t>
      </w:r>
      <w:r>
        <w:rPr>
          <w:rFonts w:hint="eastAsia" w:ascii="仿宋" w:hAnsi="仿宋" w:eastAsia="仿宋" w:cs="仿宋"/>
          <w:color w:val="auto"/>
          <w:kern w:val="0"/>
          <w:szCs w:val="24"/>
          <w:highlight w:val="none"/>
        </w:rPr>
        <w:t>%的扣除，用扣除后的价格参加评审。组成联合体或者接受分包的小微企业与联合体内其他企业、分包企业之间存在直接控股、管理关系的，不享受价格扣除优惠政策。</w:t>
      </w:r>
    </w:p>
    <w:p w14:paraId="49EDB34D">
      <w:pPr>
        <w:spacing w:line="360" w:lineRule="auto"/>
        <w:ind w:firstLine="482" w:firstLineChars="200"/>
        <w:rPr>
          <w:rFonts w:ascii="仿宋" w:hAnsi="仿宋" w:eastAsia="仿宋" w:cs="仿宋"/>
          <w:color w:val="auto"/>
          <w:kern w:val="0"/>
          <w:sz w:val="24"/>
          <w:highlight w:val="none"/>
        </w:rPr>
      </w:pPr>
      <w:r>
        <w:rPr>
          <w:rFonts w:hint="eastAsia" w:ascii="仿宋" w:hAnsi="仿宋" w:eastAsia="仿宋" w:cs="仿宋"/>
          <w:b/>
          <w:color w:val="auto"/>
          <w:kern w:val="0"/>
          <w:sz w:val="24"/>
          <w:highlight w:val="none"/>
        </w:rPr>
        <w:t>3.5排序与推荐。</w:t>
      </w:r>
      <w:r>
        <w:rPr>
          <w:rFonts w:hint="eastAsia" w:ascii="仿宋" w:hAnsi="仿宋" w:eastAsia="仿宋" w:cs="仿宋"/>
          <w:color w:val="auto"/>
          <w:kern w:val="0"/>
          <w:sz w:val="24"/>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14:paraId="4C70AD71">
      <w:pPr>
        <w:spacing w:line="360" w:lineRule="auto"/>
        <w:rPr>
          <w:rFonts w:ascii="仿宋" w:hAnsi="仿宋" w:eastAsia="仿宋" w:cs="仿宋"/>
          <w:b/>
          <w:color w:val="auto"/>
          <w:kern w:val="0"/>
          <w:sz w:val="24"/>
          <w:highlight w:val="none"/>
        </w:rPr>
      </w:pPr>
      <w:r>
        <w:rPr>
          <w:rFonts w:hint="eastAsia" w:ascii="仿宋" w:hAnsi="仿宋" w:eastAsia="仿宋" w:cs="仿宋"/>
          <w:color w:val="auto"/>
          <w:kern w:val="0"/>
          <w:sz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40E6E1C7">
      <w:pPr>
        <w:spacing w:line="360" w:lineRule="auto"/>
        <w:ind w:firstLine="472" w:firstLineChars="196"/>
        <w:rPr>
          <w:rFonts w:ascii="仿宋" w:hAnsi="仿宋" w:eastAsia="仿宋" w:cs="仿宋"/>
          <w:color w:val="auto"/>
          <w:kern w:val="0"/>
          <w:sz w:val="24"/>
          <w:highlight w:val="none"/>
        </w:rPr>
      </w:pPr>
      <w:r>
        <w:rPr>
          <w:rFonts w:hint="eastAsia" w:ascii="仿宋" w:hAnsi="仿宋" w:eastAsia="仿宋" w:cs="仿宋"/>
          <w:b/>
          <w:color w:val="auto"/>
          <w:kern w:val="0"/>
          <w:sz w:val="24"/>
          <w:highlight w:val="none"/>
        </w:rPr>
        <w:t>3.6编写评标报告。</w:t>
      </w:r>
      <w:r>
        <w:rPr>
          <w:rFonts w:hint="eastAsia" w:ascii="仿宋" w:hAnsi="仿宋" w:eastAsia="仿宋" w:cs="仿宋"/>
          <w:color w:val="auto"/>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30486600">
      <w:pPr>
        <w:widowControl/>
        <w:shd w:val="clear" w:color="auto" w:fill="FFFFFF"/>
        <w:adjustRightInd/>
        <w:spacing w:after="225" w:line="315" w:lineRule="atLeast"/>
        <w:jc w:val="left"/>
        <w:rPr>
          <w:rFonts w:ascii="仿宋" w:hAnsi="仿宋" w:eastAsia="仿宋" w:cs="仿宋"/>
          <w:b/>
          <w:color w:val="auto"/>
          <w:sz w:val="32"/>
          <w:highlight w:val="none"/>
        </w:rPr>
      </w:pPr>
      <w:r>
        <w:rPr>
          <w:rFonts w:hint="eastAsia" w:ascii="仿宋" w:hAnsi="仿宋" w:eastAsia="仿宋" w:cs="仿宋"/>
          <w:b/>
          <w:color w:val="auto"/>
          <w:sz w:val="32"/>
          <w:highlight w:val="none"/>
        </w:rPr>
        <w:t>四、评标中的其他事项</w:t>
      </w:r>
    </w:p>
    <w:p w14:paraId="4F111079">
      <w:pPr>
        <w:pStyle w:val="134"/>
        <w:spacing w:before="0"/>
        <w:ind w:firstLine="472" w:firstLineChars="196"/>
        <w:rPr>
          <w:rFonts w:ascii="仿宋" w:hAnsi="仿宋" w:eastAsia="仿宋" w:cs="仿宋"/>
          <w:color w:val="auto"/>
          <w:kern w:val="0"/>
          <w:szCs w:val="24"/>
          <w:highlight w:val="none"/>
        </w:rPr>
      </w:pPr>
      <w:r>
        <w:rPr>
          <w:rFonts w:hint="eastAsia" w:ascii="仿宋" w:hAnsi="仿宋" w:eastAsia="仿宋" w:cs="仿宋"/>
          <w:b/>
          <w:color w:val="auto"/>
          <w:kern w:val="0"/>
          <w:szCs w:val="24"/>
          <w:highlight w:val="none"/>
        </w:rPr>
        <w:t>4.1投标人澄清、说明或者补正。</w:t>
      </w:r>
      <w:r>
        <w:rPr>
          <w:rFonts w:hint="eastAsia" w:ascii="仿宋" w:hAnsi="仿宋" w:eastAsia="仿宋" w:cs="仿宋"/>
          <w:color w:val="auto"/>
          <w:kern w:val="0"/>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5AB2572E">
      <w:pPr>
        <w:pStyle w:val="3"/>
        <w:spacing w:line="360" w:lineRule="auto"/>
        <w:ind w:left="954" w:leftChars="226" w:hanging="479" w:firstLineChars="0"/>
        <w:rPr>
          <w:rFonts w:ascii="仿宋" w:hAnsi="仿宋" w:eastAsia="仿宋" w:cs="仿宋"/>
          <w:color w:val="auto"/>
          <w:szCs w:val="21"/>
          <w:highlight w:val="none"/>
        </w:rPr>
      </w:pPr>
      <w:r>
        <w:rPr>
          <w:rFonts w:hint="eastAsia" w:ascii="仿宋" w:hAnsi="仿宋" w:eastAsia="仿宋" w:cs="仿宋"/>
          <w:b/>
          <w:color w:val="auto"/>
          <w:kern w:val="0"/>
          <w:highlight w:val="none"/>
        </w:rPr>
        <w:t>4.2投标无效。</w:t>
      </w:r>
      <w:r>
        <w:rPr>
          <w:rFonts w:hint="eastAsia" w:ascii="仿宋" w:hAnsi="仿宋" w:eastAsia="仿宋" w:cs="仿宋"/>
          <w:color w:val="auto"/>
          <w:szCs w:val="21"/>
          <w:highlight w:val="none"/>
        </w:rPr>
        <w:t>有下列情况之一的，投标无效：</w:t>
      </w:r>
    </w:p>
    <w:p w14:paraId="03728183">
      <w:pPr>
        <w:spacing w:line="360" w:lineRule="auto"/>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4.2.1投标人不具备招标文件中规定的资格要求的（投标人未提供有效的资格文件的，视为投标人不具备招标文件中规定的资格要求）；</w:t>
      </w:r>
    </w:p>
    <w:p w14:paraId="0FEC1533">
      <w:pPr>
        <w:spacing w:line="360" w:lineRule="auto"/>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4.2.2投标文件未按照招标文件要求签署、盖章的；</w:t>
      </w:r>
    </w:p>
    <w:p w14:paraId="27963E08">
      <w:pPr>
        <w:spacing w:line="360" w:lineRule="auto"/>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4.2.3采购人拟采购的产品属于政府强制采购的节能产品品目清单范围的，投标人未按招标文件要求提供国家确定的认证机构出具的、处于有效期之内的节能产品认证证书的；</w:t>
      </w:r>
    </w:p>
    <w:p w14:paraId="7D639A00">
      <w:pPr>
        <w:spacing w:line="360" w:lineRule="auto"/>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4.2.4投标文件含有采购人不能接受的附加条件的；</w:t>
      </w:r>
    </w:p>
    <w:p w14:paraId="5199C7F7">
      <w:pPr>
        <w:spacing w:line="360" w:lineRule="auto"/>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4.2.5投标文件中承诺的投标有效期少于招标文件中载明的投标有效期的；</w:t>
      </w:r>
    </w:p>
    <w:p w14:paraId="1B847B39">
      <w:pPr>
        <w:snapToGrid w:val="0"/>
        <w:spacing w:line="360" w:lineRule="auto"/>
        <w:ind w:firstLine="120" w:firstLineChars="50"/>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4.2.6投标文件出现不是唯一的、有选择性投标报价的;</w:t>
      </w:r>
    </w:p>
    <w:p w14:paraId="1FB823DC">
      <w:pPr>
        <w:spacing w:line="360" w:lineRule="auto"/>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4.2.7投标报价超过招标文件中规定的预算金额或者最高限价的;</w:t>
      </w:r>
    </w:p>
    <w:p w14:paraId="0D1A9D8D">
      <w:pPr>
        <w:spacing w:line="360" w:lineRule="auto"/>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4.2.8报价明显低于其他通过符合性审查投标人的报价，有可能影响产品质量或者不能诚信履约的，未能按要求提供书面说明或者提交相关证明材料，不能证明其报价合理性的;</w:t>
      </w:r>
    </w:p>
    <w:p w14:paraId="109B1D09">
      <w:pPr>
        <w:spacing w:line="360" w:lineRule="auto"/>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4.2.9投标人对根据修正原则修正后的报价不确认的；</w:t>
      </w:r>
    </w:p>
    <w:p w14:paraId="1C48925B">
      <w:pPr>
        <w:spacing w:line="360" w:lineRule="auto"/>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4.2.10投标人提供虚假材料投标的；</w:t>
      </w:r>
    </w:p>
    <w:p w14:paraId="71FB8435">
      <w:pPr>
        <w:spacing w:line="360" w:lineRule="auto"/>
        <w:ind w:firstLine="240" w:firstLineChars="1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4.2.11投标人有恶意串通、妨碍其他投标人的竞争行为、损害采购人或者其他投标人的合法权益情形的；</w:t>
      </w:r>
    </w:p>
    <w:p w14:paraId="73E7FE26">
      <w:pPr>
        <w:spacing w:line="360" w:lineRule="auto"/>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4.2.12投标人仅提交备份投标文件，没有在电子交易平台传输递交投标文件的，投标无效；</w:t>
      </w:r>
    </w:p>
    <w:p w14:paraId="20DCC90D">
      <w:pPr>
        <w:pStyle w:val="6"/>
        <w:ind w:left="862" w:leftChars="205"/>
        <w:rPr>
          <w:rFonts w:ascii="仿宋" w:eastAsia="仿宋" w:cs="仿宋"/>
          <w:b w:val="0"/>
          <w:bCs w:val="0"/>
          <w:color w:val="auto"/>
          <w:kern w:val="0"/>
          <w:sz w:val="24"/>
          <w:szCs w:val="24"/>
          <w:highlight w:val="none"/>
          <w:lang w:val="en-US"/>
        </w:rPr>
      </w:pPr>
      <w:r>
        <w:rPr>
          <w:rFonts w:hint="eastAsia" w:ascii="仿宋" w:eastAsia="仿宋" w:cs="仿宋"/>
          <w:b w:val="0"/>
          <w:bCs w:val="0"/>
          <w:color w:val="auto"/>
          <w:kern w:val="0"/>
          <w:sz w:val="24"/>
          <w:szCs w:val="24"/>
          <w:highlight w:val="none"/>
          <w:lang w:val="en-US"/>
        </w:rPr>
        <w:t>4.2.13 投标文件不满足招标文件的其它实质性要求的；</w:t>
      </w:r>
    </w:p>
    <w:p w14:paraId="129D811C">
      <w:pPr>
        <w:spacing w:line="360" w:lineRule="auto"/>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4.2.14法律、法规、规章（适用本市的）及省级以上规范性文件（适用本市的）规定的其他无效情形。</w:t>
      </w:r>
    </w:p>
    <w:p w14:paraId="58DAE0E3">
      <w:pPr>
        <w:pStyle w:val="3"/>
        <w:snapToGrid w:val="0"/>
        <w:spacing w:line="360" w:lineRule="auto"/>
        <w:ind w:firstLine="472" w:firstLineChars="196"/>
        <w:rPr>
          <w:rFonts w:ascii="仿宋" w:hAnsi="仿宋" w:eastAsia="仿宋" w:cs="仿宋"/>
          <w:color w:val="auto"/>
          <w:highlight w:val="none"/>
        </w:rPr>
      </w:pPr>
      <w:r>
        <w:rPr>
          <w:rFonts w:hint="eastAsia" w:ascii="仿宋" w:hAnsi="仿宋" w:eastAsia="仿宋" w:cs="仿宋"/>
          <w:b/>
          <w:color w:val="auto"/>
          <w:highlight w:val="none"/>
        </w:rPr>
        <w:t>5.废标。</w:t>
      </w:r>
      <w:r>
        <w:rPr>
          <w:rFonts w:hint="eastAsia" w:ascii="仿宋" w:hAnsi="仿宋" w:eastAsia="仿宋" w:cs="仿宋"/>
          <w:color w:val="auto"/>
          <w:highlight w:val="none"/>
        </w:rPr>
        <w:t>根据《中华人民共和国政府采购法》第三十六条之规定，在采购中，出现下列情形之一的，应予废标：</w:t>
      </w:r>
    </w:p>
    <w:p w14:paraId="5523DB1E">
      <w:pPr>
        <w:pStyle w:val="3"/>
        <w:snapToGrid w:val="0"/>
        <w:spacing w:line="360" w:lineRule="auto"/>
        <w:rPr>
          <w:rFonts w:ascii="仿宋" w:hAnsi="仿宋" w:eastAsia="仿宋" w:cs="仿宋"/>
          <w:color w:val="auto"/>
          <w:highlight w:val="none"/>
        </w:rPr>
      </w:pPr>
      <w:r>
        <w:rPr>
          <w:rFonts w:hint="eastAsia" w:ascii="仿宋" w:hAnsi="仿宋" w:eastAsia="仿宋" w:cs="仿宋"/>
          <w:color w:val="auto"/>
          <w:highlight w:val="none"/>
        </w:rPr>
        <w:t>5.1符合专业条件的供应商或者对招标文件作实质响应的供应商不足3家的；</w:t>
      </w:r>
    </w:p>
    <w:p w14:paraId="60E89075">
      <w:pPr>
        <w:pStyle w:val="3"/>
        <w:snapToGrid w:val="0"/>
        <w:spacing w:line="360" w:lineRule="auto"/>
        <w:rPr>
          <w:rFonts w:ascii="仿宋" w:hAnsi="仿宋" w:eastAsia="仿宋" w:cs="仿宋"/>
          <w:color w:val="auto"/>
          <w:highlight w:val="none"/>
        </w:rPr>
      </w:pPr>
      <w:r>
        <w:rPr>
          <w:rFonts w:hint="eastAsia" w:ascii="仿宋" w:hAnsi="仿宋" w:eastAsia="仿宋" w:cs="仿宋"/>
          <w:color w:val="auto"/>
          <w:highlight w:val="none"/>
        </w:rPr>
        <w:t>5.2出现影响采购公正的违法、违规行为的；</w:t>
      </w:r>
    </w:p>
    <w:p w14:paraId="1D94EFD1">
      <w:pPr>
        <w:pStyle w:val="3"/>
        <w:snapToGrid w:val="0"/>
        <w:spacing w:line="360" w:lineRule="auto"/>
        <w:rPr>
          <w:rFonts w:ascii="仿宋" w:hAnsi="仿宋" w:eastAsia="仿宋" w:cs="仿宋"/>
          <w:color w:val="auto"/>
          <w:highlight w:val="none"/>
        </w:rPr>
      </w:pPr>
      <w:r>
        <w:rPr>
          <w:rFonts w:hint="eastAsia" w:ascii="仿宋" w:hAnsi="仿宋" w:eastAsia="仿宋" w:cs="仿宋"/>
          <w:color w:val="auto"/>
          <w:highlight w:val="none"/>
        </w:rPr>
        <w:t>5.3投标人的报价均超过了采购预算，采购人不能支付的；</w:t>
      </w:r>
    </w:p>
    <w:p w14:paraId="25B8E1EE">
      <w:pPr>
        <w:pStyle w:val="3"/>
        <w:snapToGrid w:val="0"/>
        <w:spacing w:line="360" w:lineRule="auto"/>
        <w:rPr>
          <w:rFonts w:ascii="仿宋" w:hAnsi="仿宋" w:eastAsia="仿宋" w:cs="仿宋"/>
          <w:color w:val="auto"/>
          <w:highlight w:val="none"/>
        </w:rPr>
      </w:pPr>
      <w:r>
        <w:rPr>
          <w:rFonts w:hint="eastAsia" w:ascii="仿宋" w:hAnsi="仿宋" w:eastAsia="仿宋" w:cs="仿宋"/>
          <w:color w:val="auto"/>
          <w:highlight w:val="none"/>
        </w:rPr>
        <w:t>5.4因重大变故，采购任务取消的。</w:t>
      </w:r>
    </w:p>
    <w:p w14:paraId="22EA2524">
      <w:pPr>
        <w:pStyle w:val="3"/>
        <w:snapToGrid w:val="0"/>
        <w:spacing w:line="360" w:lineRule="auto"/>
        <w:rPr>
          <w:rFonts w:ascii="仿宋" w:hAnsi="仿宋" w:eastAsia="仿宋" w:cs="仿宋"/>
          <w:color w:val="auto"/>
          <w:highlight w:val="none"/>
        </w:rPr>
      </w:pPr>
      <w:r>
        <w:rPr>
          <w:rFonts w:hint="eastAsia" w:ascii="仿宋" w:hAnsi="仿宋" w:eastAsia="仿宋" w:cs="仿宋"/>
          <w:color w:val="auto"/>
          <w:highlight w:val="none"/>
        </w:rPr>
        <w:t>废标后，采购机构应当将废标理由通知所有投标人。</w:t>
      </w:r>
    </w:p>
    <w:p w14:paraId="2110E23F">
      <w:pPr>
        <w:pStyle w:val="3"/>
        <w:snapToGrid w:val="0"/>
        <w:spacing w:line="360" w:lineRule="auto"/>
        <w:ind w:firstLine="590" w:firstLineChars="245"/>
        <w:rPr>
          <w:rFonts w:ascii="仿宋" w:hAnsi="仿宋" w:eastAsia="仿宋" w:cs="仿宋"/>
          <w:color w:val="auto"/>
          <w:highlight w:val="none"/>
        </w:rPr>
      </w:pPr>
      <w:r>
        <w:rPr>
          <w:rFonts w:hint="eastAsia" w:ascii="仿宋" w:hAnsi="仿宋" w:eastAsia="仿宋" w:cs="仿宋"/>
          <w:b/>
          <w:color w:val="auto"/>
          <w:highlight w:val="none"/>
        </w:rPr>
        <w:t>6.修改招标文件，重新组织采购活动。</w:t>
      </w:r>
      <w:r>
        <w:rPr>
          <w:rFonts w:hint="eastAsia" w:ascii="仿宋" w:hAnsi="仿宋" w:eastAsia="仿宋" w:cs="仿宋"/>
          <w:color w:val="auto"/>
          <w:highlight w:val="none"/>
        </w:rPr>
        <w:t>评标委员会发现招标文件存在歧义、重大缺陷导致评标工作无法进行，或者招标文件内容违反国家有关强制性规定的，将停止评标工作，并与采购人、采购机构沟通并作书面记录。采购人、采购机构确认后，将修改招标文件，重新组织采购活动。</w:t>
      </w:r>
    </w:p>
    <w:p w14:paraId="5A5BE48D">
      <w:pPr>
        <w:pStyle w:val="3"/>
        <w:snapToGrid w:val="0"/>
        <w:spacing w:line="360" w:lineRule="auto"/>
        <w:ind w:firstLine="590" w:firstLineChars="245"/>
        <w:rPr>
          <w:rFonts w:ascii="仿宋" w:hAnsi="仿宋" w:eastAsia="仿宋" w:cs="仿宋"/>
          <w:color w:val="auto"/>
          <w:highlight w:val="none"/>
        </w:rPr>
      </w:pPr>
      <w:r>
        <w:rPr>
          <w:rFonts w:hint="eastAsia" w:ascii="仿宋" w:hAnsi="仿宋" w:eastAsia="仿宋" w:cs="仿宋"/>
          <w:b/>
          <w:color w:val="auto"/>
          <w:kern w:val="0"/>
          <w:highlight w:val="none"/>
        </w:rPr>
        <w:t>7.重新开展采购。</w:t>
      </w:r>
      <w:r>
        <w:rPr>
          <w:rFonts w:hint="eastAsia" w:ascii="仿宋" w:hAnsi="仿宋" w:eastAsia="仿宋" w:cs="仿宋"/>
          <w:color w:val="auto"/>
          <w:highlight w:val="none"/>
        </w:rPr>
        <w:t>有政府采购法第七十一条、第七十二条规定的违法行为之一，影响或者可能影响中标、成交结果的，依照下列规定处理：</w:t>
      </w:r>
    </w:p>
    <w:p w14:paraId="1CAC08B7">
      <w:pPr>
        <w:pStyle w:val="3"/>
        <w:snapToGrid w:val="0"/>
        <w:spacing w:line="360" w:lineRule="auto"/>
        <w:ind w:firstLine="600" w:firstLineChars="250"/>
        <w:rPr>
          <w:rFonts w:ascii="仿宋" w:hAnsi="仿宋" w:eastAsia="仿宋" w:cs="仿宋"/>
          <w:color w:val="auto"/>
          <w:highlight w:val="none"/>
        </w:rPr>
      </w:pPr>
      <w:r>
        <w:rPr>
          <w:rFonts w:hint="eastAsia" w:ascii="仿宋" w:hAnsi="仿宋" w:eastAsia="仿宋" w:cs="仿宋"/>
          <w:color w:val="auto"/>
          <w:highlight w:val="none"/>
        </w:rPr>
        <w:t>7.1未确定中标或者中标人的，终止本次政府采购活动，重新开展政府采购活动。</w:t>
      </w:r>
    </w:p>
    <w:p w14:paraId="36487C57">
      <w:pPr>
        <w:pStyle w:val="3"/>
        <w:snapToGrid w:val="0"/>
        <w:spacing w:line="360" w:lineRule="auto"/>
        <w:rPr>
          <w:rFonts w:ascii="仿宋" w:hAnsi="仿宋" w:eastAsia="仿宋" w:cs="仿宋"/>
          <w:color w:val="auto"/>
          <w:highlight w:val="none"/>
        </w:rPr>
      </w:pPr>
      <w:r>
        <w:rPr>
          <w:rFonts w:hint="eastAsia" w:ascii="仿宋" w:hAnsi="仿宋" w:eastAsia="仿宋" w:cs="仿宋"/>
          <w:color w:val="auto"/>
          <w:highlight w:val="none"/>
        </w:rPr>
        <w:t>7.2已确定中标或者中标人但尚未签订政府采购合同的，中标或者成交结果无效，从合格的中标或者成交候选人中另行确定中标或者中标人；没有合格的中标或者成交候选人的，重新开展政府采购活动。</w:t>
      </w:r>
    </w:p>
    <w:p w14:paraId="0E0F84A5">
      <w:pPr>
        <w:pStyle w:val="3"/>
        <w:snapToGrid w:val="0"/>
        <w:spacing w:line="360" w:lineRule="auto"/>
        <w:rPr>
          <w:rFonts w:ascii="仿宋" w:hAnsi="仿宋" w:eastAsia="仿宋" w:cs="仿宋"/>
          <w:color w:val="auto"/>
          <w:highlight w:val="none"/>
        </w:rPr>
      </w:pPr>
      <w:r>
        <w:rPr>
          <w:rFonts w:hint="eastAsia" w:ascii="仿宋" w:hAnsi="仿宋" w:eastAsia="仿宋" w:cs="仿宋"/>
          <w:color w:val="auto"/>
          <w:highlight w:val="none"/>
        </w:rPr>
        <w:t>7.3政府采购合同已签订但尚未履行的，撤销合同，从合格的中标或者成交候选人中另行确定中标或者中标人；没有合格的中标或者成交候选人的，重新开展政府采购活动。</w:t>
      </w:r>
    </w:p>
    <w:p w14:paraId="04B7589D">
      <w:pPr>
        <w:pStyle w:val="3"/>
        <w:snapToGrid w:val="0"/>
        <w:spacing w:line="360" w:lineRule="auto"/>
        <w:ind w:left="0" w:leftChars="0" w:firstLine="480" w:firstLineChars="200"/>
        <w:rPr>
          <w:rFonts w:ascii="仿宋" w:hAnsi="仿宋" w:eastAsia="仿宋" w:cs="仿宋"/>
          <w:color w:val="auto"/>
          <w:highlight w:val="none"/>
        </w:rPr>
      </w:pPr>
      <w:r>
        <w:rPr>
          <w:rFonts w:hint="eastAsia" w:ascii="仿宋" w:hAnsi="仿宋" w:eastAsia="仿宋" w:cs="仿宋"/>
          <w:color w:val="auto"/>
          <w:highlight w:val="none"/>
        </w:rPr>
        <w:t>7.4政府采购合同已经履行，给采购人、供应商造成损失的，由责任人承担赔偿责任。</w:t>
      </w:r>
    </w:p>
    <w:p w14:paraId="4C49754E">
      <w:pPr>
        <w:pStyle w:val="3"/>
        <w:snapToGrid w:val="0"/>
        <w:spacing w:line="360" w:lineRule="auto"/>
        <w:rPr>
          <w:rFonts w:ascii="仿宋" w:hAnsi="仿宋" w:eastAsia="仿宋" w:cs="仿宋"/>
          <w:color w:val="auto"/>
          <w:highlight w:val="none"/>
        </w:rPr>
      </w:pPr>
      <w:r>
        <w:rPr>
          <w:rFonts w:hint="eastAsia" w:ascii="仿宋" w:hAnsi="仿宋" w:eastAsia="仿宋" w:cs="仿宋"/>
          <w:color w:val="auto"/>
          <w:highlight w:val="none"/>
        </w:rPr>
        <w:t>7.5政府采购当事人有其他违反政府采购法</w:t>
      </w:r>
      <w:r>
        <w:rPr>
          <w:rFonts w:hint="eastAsia" w:ascii="仿宋" w:hAnsi="仿宋" w:eastAsia="仿宋" w:cs="仿宋"/>
          <w:color w:val="auto"/>
          <w:kern w:val="0"/>
          <w:highlight w:val="none"/>
        </w:rPr>
        <w:t>或者政府采购法实施条例等法律法规规定</w:t>
      </w:r>
      <w:r>
        <w:rPr>
          <w:rFonts w:hint="eastAsia" w:ascii="仿宋" w:hAnsi="仿宋" w:eastAsia="仿宋" w:cs="仿宋"/>
          <w:color w:val="auto"/>
          <w:highlight w:val="none"/>
        </w:rPr>
        <w:t>的行为，经改正后仍然影响或者可能影响中标、成交结果或者依法被认定为中标、成交无效的，依照7.1-7.4规定处理。</w:t>
      </w:r>
    </w:p>
    <w:bookmarkEnd w:id="36"/>
    <w:p w14:paraId="2FE57353">
      <w:pPr>
        <w:rPr>
          <w:rFonts w:ascii="仿宋" w:hAnsi="仿宋" w:eastAsia="仿宋" w:cs="仿宋"/>
          <w:bCs/>
          <w:color w:val="auto"/>
          <w:sz w:val="24"/>
          <w:highlight w:val="none"/>
        </w:rPr>
      </w:pPr>
      <w:r>
        <w:rPr>
          <w:rFonts w:ascii="仿宋" w:hAnsi="仿宋" w:eastAsia="仿宋" w:cs="仿宋"/>
          <w:bCs/>
          <w:color w:val="auto"/>
          <w:sz w:val="24"/>
          <w:highlight w:val="none"/>
        </w:rPr>
        <w:br w:type="page"/>
      </w:r>
    </w:p>
    <w:p w14:paraId="1FF9AFBB">
      <w:pPr>
        <w:spacing w:line="360" w:lineRule="auto"/>
        <w:ind w:left="720" w:leftChars="343" w:firstLine="1084" w:firstLineChars="300"/>
        <w:rPr>
          <w:rFonts w:ascii="仿宋" w:hAnsi="仿宋" w:eastAsia="仿宋" w:cs="仿宋"/>
          <w:b/>
          <w:color w:val="auto"/>
          <w:sz w:val="36"/>
          <w:szCs w:val="36"/>
          <w:highlight w:val="none"/>
        </w:rPr>
      </w:pPr>
    </w:p>
    <w:p w14:paraId="3413E668">
      <w:pPr>
        <w:pStyle w:val="83"/>
        <w:rPr>
          <w:rFonts w:ascii="仿宋" w:hAnsi="仿宋" w:eastAsia="仿宋" w:cs="仿宋"/>
          <w:b/>
          <w:color w:val="auto"/>
          <w:sz w:val="36"/>
          <w:szCs w:val="36"/>
          <w:highlight w:val="none"/>
        </w:rPr>
      </w:pPr>
    </w:p>
    <w:p w14:paraId="53615833">
      <w:pPr>
        <w:spacing w:line="360" w:lineRule="auto"/>
        <w:ind w:left="720" w:leftChars="343" w:firstLine="1084" w:firstLineChars="300"/>
        <w:outlineLvl w:val="0"/>
        <w:rPr>
          <w:rFonts w:ascii="仿宋" w:hAnsi="仿宋" w:eastAsia="仿宋" w:cs="仿宋"/>
          <w:b/>
          <w:color w:val="auto"/>
          <w:sz w:val="36"/>
          <w:szCs w:val="36"/>
          <w:highlight w:val="none"/>
        </w:rPr>
      </w:pPr>
      <w:bookmarkStart w:id="404" w:name="_Toc19672"/>
      <w:r>
        <w:rPr>
          <w:rFonts w:hint="eastAsia" w:ascii="仿宋" w:hAnsi="仿宋" w:eastAsia="仿宋" w:cs="仿宋"/>
          <w:b/>
          <w:color w:val="auto"/>
          <w:sz w:val="36"/>
          <w:szCs w:val="36"/>
          <w:highlight w:val="none"/>
        </w:rPr>
        <w:t>第五部分 拟签订的合同文本</w:t>
      </w:r>
      <w:bookmarkEnd w:id="404"/>
    </w:p>
    <w:p w14:paraId="0576CC9D">
      <w:pPr>
        <w:rPr>
          <w:rFonts w:ascii="仿宋" w:hAnsi="仿宋" w:eastAsia="仿宋" w:cs="仿宋"/>
          <w:color w:val="auto"/>
          <w:sz w:val="24"/>
          <w:highlight w:val="none"/>
          <w:u w:val="single"/>
        </w:rPr>
      </w:pPr>
      <w:r>
        <w:rPr>
          <w:rFonts w:hint="eastAsia" w:ascii="仿宋" w:hAnsi="仿宋" w:eastAsia="仿宋" w:cs="仿宋"/>
          <w:color w:val="auto"/>
          <w:sz w:val="24"/>
          <w:highlight w:val="none"/>
        </w:rPr>
        <w:t>合同编号：</w:t>
      </w:r>
      <w:r>
        <w:rPr>
          <w:rFonts w:hint="eastAsia" w:ascii="仿宋" w:hAnsi="仿宋" w:eastAsia="仿宋" w:cs="仿宋"/>
          <w:color w:val="auto"/>
          <w:sz w:val="24"/>
          <w:highlight w:val="none"/>
          <w:u w:val="single"/>
        </w:rPr>
        <w:t xml:space="preserve">           </w:t>
      </w:r>
    </w:p>
    <w:p w14:paraId="7F29E458">
      <w:pPr>
        <w:spacing w:line="480" w:lineRule="auto"/>
        <w:jc w:val="center"/>
        <w:rPr>
          <w:rFonts w:ascii="仿宋" w:hAnsi="仿宋" w:eastAsia="仿宋" w:cs="仿宋"/>
          <w:b/>
          <w:color w:val="auto"/>
          <w:sz w:val="28"/>
          <w:szCs w:val="28"/>
          <w:highlight w:val="none"/>
        </w:rPr>
      </w:pPr>
    </w:p>
    <w:p w14:paraId="0C059906">
      <w:pPr>
        <w:spacing w:line="480" w:lineRule="auto"/>
        <w:jc w:val="center"/>
        <w:rPr>
          <w:rFonts w:ascii="仿宋" w:hAnsi="仿宋" w:eastAsia="仿宋" w:cs="仿宋"/>
          <w:b/>
          <w:color w:val="auto"/>
          <w:sz w:val="24"/>
          <w:highlight w:val="none"/>
        </w:rPr>
      </w:pPr>
    </w:p>
    <w:p w14:paraId="3DFE1E24">
      <w:pPr>
        <w:spacing w:line="480" w:lineRule="auto"/>
        <w:jc w:val="center"/>
        <w:rPr>
          <w:rFonts w:ascii="仿宋" w:hAnsi="仿宋" w:eastAsia="仿宋" w:cs="仿宋"/>
          <w:b/>
          <w:color w:val="auto"/>
          <w:sz w:val="24"/>
          <w:highlight w:val="none"/>
        </w:rPr>
      </w:pPr>
    </w:p>
    <w:p w14:paraId="07A2D20F">
      <w:pPr>
        <w:spacing w:line="480" w:lineRule="auto"/>
        <w:jc w:val="center"/>
        <w:rPr>
          <w:rFonts w:ascii="仿宋" w:hAnsi="仿宋" w:eastAsia="仿宋" w:cs="仿宋"/>
          <w:b/>
          <w:color w:val="auto"/>
          <w:sz w:val="36"/>
          <w:szCs w:val="36"/>
          <w:highlight w:val="none"/>
        </w:rPr>
      </w:pPr>
      <w:r>
        <w:rPr>
          <w:rFonts w:hint="eastAsia" w:ascii="仿宋" w:hAnsi="仿宋" w:eastAsia="仿宋" w:cs="仿宋"/>
          <w:b/>
          <w:color w:val="auto"/>
          <w:sz w:val="36"/>
          <w:szCs w:val="36"/>
          <w:highlight w:val="none"/>
        </w:rPr>
        <w:t>政府采购合同参考范本</w:t>
      </w:r>
    </w:p>
    <w:p w14:paraId="1DBE8446">
      <w:pPr>
        <w:spacing w:line="480" w:lineRule="auto"/>
        <w:jc w:val="center"/>
        <w:rPr>
          <w:rFonts w:ascii="仿宋" w:hAnsi="仿宋" w:eastAsia="仿宋" w:cs="仿宋"/>
          <w:color w:val="auto"/>
          <w:highlight w:val="none"/>
        </w:rPr>
      </w:pPr>
      <w:r>
        <w:rPr>
          <w:rFonts w:hint="eastAsia" w:ascii="仿宋" w:hAnsi="仿宋" w:eastAsia="仿宋" w:cs="仿宋"/>
          <w:b/>
          <w:color w:val="auto"/>
          <w:sz w:val="36"/>
          <w:szCs w:val="36"/>
          <w:highlight w:val="none"/>
        </w:rPr>
        <w:t>（货物类）</w:t>
      </w:r>
    </w:p>
    <w:p w14:paraId="1D25EC8E">
      <w:pPr>
        <w:pStyle w:val="701"/>
        <w:rPr>
          <w:rFonts w:ascii="仿宋" w:hAnsi="仿宋" w:eastAsia="仿宋" w:cs="仿宋"/>
          <w:color w:val="auto"/>
          <w:szCs w:val="24"/>
          <w:highlight w:val="none"/>
        </w:rPr>
      </w:pPr>
    </w:p>
    <w:p w14:paraId="63341897">
      <w:pPr>
        <w:pStyle w:val="701"/>
        <w:jc w:val="center"/>
        <w:rPr>
          <w:rFonts w:ascii="仿宋" w:hAnsi="仿宋" w:eastAsia="仿宋" w:cs="仿宋"/>
          <w:color w:val="auto"/>
          <w:szCs w:val="24"/>
          <w:highlight w:val="none"/>
        </w:rPr>
      </w:pPr>
    </w:p>
    <w:p w14:paraId="1BF11F94">
      <w:pPr>
        <w:pStyle w:val="701"/>
        <w:ind w:firstLine="2843" w:firstLineChars="1180"/>
        <w:rPr>
          <w:rFonts w:ascii="仿宋" w:hAnsi="仿宋" w:eastAsia="仿宋" w:cs="仿宋"/>
          <w:b/>
          <w:color w:val="auto"/>
          <w:szCs w:val="24"/>
          <w:highlight w:val="none"/>
        </w:rPr>
      </w:pPr>
      <w:r>
        <w:rPr>
          <w:rFonts w:hint="eastAsia" w:ascii="仿宋" w:hAnsi="仿宋" w:eastAsia="仿宋" w:cs="仿宋"/>
          <w:b/>
          <w:color w:val="auto"/>
          <w:szCs w:val="24"/>
          <w:highlight w:val="none"/>
        </w:rPr>
        <w:t>第一部分 合同书</w:t>
      </w:r>
    </w:p>
    <w:p w14:paraId="0254621D">
      <w:pPr>
        <w:pStyle w:val="701"/>
        <w:rPr>
          <w:rFonts w:ascii="仿宋" w:hAnsi="仿宋" w:eastAsia="仿宋" w:cs="仿宋"/>
          <w:color w:val="auto"/>
          <w:szCs w:val="24"/>
          <w:highlight w:val="none"/>
        </w:rPr>
      </w:pPr>
    </w:p>
    <w:p w14:paraId="60293D74">
      <w:pPr>
        <w:pStyle w:val="701"/>
        <w:rPr>
          <w:rFonts w:ascii="仿宋" w:hAnsi="仿宋" w:eastAsia="仿宋" w:cs="仿宋"/>
          <w:color w:val="auto"/>
          <w:szCs w:val="24"/>
          <w:highlight w:val="none"/>
        </w:rPr>
      </w:pPr>
    </w:p>
    <w:p w14:paraId="4E40A397">
      <w:pPr>
        <w:spacing w:before="120" w:line="22" w:lineRule="atLeast"/>
        <w:rPr>
          <w:rFonts w:ascii="仿宋" w:hAnsi="仿宋" w:eastAsia="仿宋" w:cs="仿宋"/>
          <w:color w:val="auto"/>
          <w:sz w:val="24"/>
          <w:highlight w:val="none"/>
        </w:rPr>
      </w:pPr>
    </w:p>
    <w:p w14:paraId="44981266">
      <w:pPr>
        <w:spacing w:before="120" w:line="22" w:lineRule="atLeast"/>
        <w:ind w:left="960"/>
        <w:rPr>
          <w:rFonts w:ascii="仿宋" w:hAnsi="仿宋" w:eastAsia="仿宋" w:cs="仿宋"/>
          <w:color w:val="auto"/>
          <w:sz w:val="24"/>
          <w:highlight w:val="none"/>
        </w:rPr>
      </w:pPr>
      <w:r>
        <w:rPr>
          <w:rFonts w:hint="eastAsia" w:ascii="仿宋" w:hAnsi="仿宋" w:eastAsia="仿宋" w:cs="仿宋"/>
          <w:color w:val="auto"/>
          <w:sz w:val="24"/>
          <w:highlight w:val="none"/>
        </w:rPr>
        <w:t>项目名称：</w:t>
      </w:r>
      <w:r>
        <w:rPr>
          <w:rFonts w:hint="eastAsia" w:ascii="仿宋" w:hAnsi="仿宋" w:eastAsia="仿宋" w:cs="仿宋"/>
          <w:color w:val="auto"/>
          <w:sz w:val="24"/>
          <w:highlight w:val="none"/>
          <w:u w:val="single"/>
        </w:rPr>
        <w:t xml:space="preserve">                                   </w:t>
      </w:r>
    </w:p>
    <w:p w14:paraId="6B159450">
      <w:pPr>
        <w:pStyle w:val="598"/>
        <w:spacing w:before="120" w:line="22" w:lineRule="atLeast"/>
        <w:rPr>
          <w:rFonts w:ascii="仿宋" w:hAnsi="仿宋" w:eastAsia="仿宋" w:cs="仿宋"/>
          <w:color w:val="auto"/>
          <w:szCs w:val="24"/>
          <w:highlight w:val="none"/>
        </w:rPr>
      </w:pPr>
    </w:p>
    <w:p w14:paraId="44FB4A79">
      <w:pPr>
        <w:pStyle w:val="598"/>
        <w:spacing w:before="120" w:line="22" w:lineRule="atLeast"/>
        <w:rPr>
          <w:rFonts w:ascii="仿宋" w:hAnsi="仿宋" w:eastAsia="仿宋" w:cs="仿宋"/>
          <w:color w:val="auto"/>
          <w:szCs w:val="24"/>
          <w:highlight w:val="none"/>
        </w:rPr>
      </w:pPr>
    </w:p>
    <w:p w14:paraId="1112E7A5">
      <w:pPr>
        <w:rPr>
          <w:rFonts w:ascii="仿宋" w:hAnsi="仿宋" w:eastAsia="仿宋" w:cs="仿宋"/>
          <w:color w:val="auto"/>
          <w:sz w:val="24"/>
          <w:highlight w:val="none"/>
        </w:rPr>
      </w:pPr>
    </w:p>
    <w:p w14:paraId="1C67D889">
      <w:pPr>
        <w:spacing w:before="120" w:line="22" w:lineRule="atLeast"/>
        <w:ind w:left="960"/>
        <w:rPr>
          <w:rFonts w:ascii="仿宋" w:hAnsi="仿宋" w:eastAsia="仿宋" w:cs="仿宋"/>
          <w:color w:val="auto"/>
          <w:sz w:val="24"/>
          <w:highlight w:val="none"/>
          <w:u w:val="single"/>
        </w:rPr>
      </w:pPr>
      <w:r>
        <w:rPr>
          <w:rFonts w:hint="eastAsia" w:ascii="仿宋" w:hAnsi="仿宋" w:eastAsia="仿宋" w:cs="仿宋"/>
          <w:color w:val="auto"/>
          <w:sz w:val="24"/>
          <w:highlight w:val="none"/>
        </w:rPr>
        <w:t>甲方：</w:t>
      </w:r>
      <w:r>
        <w:rPr>
          <w:rFonts w:hint="eastAsia" w:ascii="仿宋" w:hAnsi="仿宋" w:eastAsia="仿宋" w:cs="仿宋"/>
          <w:color w:val="auto"/>
          <w:sz w:val="24"/>
          <w:highlight w:val="none"/>
          <w:u w:val="single"/>
        </w:rPr>
        <w:t xml:space="preserve">                                       </w:t>
      </w:r>
    </w:p>
    <w:p w14:paraId="3509E080">
      <w:pPr>
        <w:spacing w:before="120" w:line="22" w:lineRule="atLeast"/>
        <w:rPr>
          <w:rFonts w:ascii="仿宋" w:hAnsi="仿宋" w:eastAsia="仿宋" w:cs="仿宋"/>
          <w:color w:val="auto"/>
          <w:sz w:val="24"/>
          <w:highlight w:val="none"/>
        </w:rPr>
      </w:pPr>
    </w:p>
    <w:p w14:paraId="3533E646">
      <w:pPr>
        <w:spacing w:before="120" w:line="22" w:lineRule="atLeast"/>
        <w:ind w:left="960"/>
        <w:rPr>
          <w:rFonts w:ascii="仿宋" w:hAnsi="仿宋" w:eastAsia="仿宋" w:cs="仿宋"/>
          <w:color w:val="auto"/>
          <w:sz w:val="24"/>
          <w:highlight w:val="none"/>
          <w:u w:val="single"/>
        </w:rPr>
      </w:pPr>
      <w:r>
        <w:rPr>
          <w:rFonts w:hint="eastAsia" w:ascii="仿宋" w:hAnsi="仿宋" w:eastAsia="仿宋" w:cs="仿宋"/>
          <w:color w:val="auto"/>
          <w:sz w:val="24"/>
          <w:highlight w:val="none"/>
        </w:rPr>
        <w:t>乙方：</w:t>
      </w:r>
      <w:r>
        <w:rPr>
          <w:rFonts w:hint="eastAsia" w:ascii="仿宋" w:hAnsi="仿宋" w:eastAsia="仿宋" w:cs="仿宋"/>
          <w:color w:val="auto"/>
          <w:sz w:val="24"/>
          <w:highlight w:val="none"/>
          <w:u w:val="single"/>
        </w:rPr>
        <w:t xml:space="preserve">                                       </w:t>
      </w:r>
    </w:p>
    <w:p w14:paraId="2F0D0D80">
      <w:pPr>
        <w:spacing w:before="120" w:line="22" w:lineRule="atLeast"/>
        <w:rPr>
          <w:rFonts w:ascii="仿宋" w:hAnsi="仿宋" w:eastAsia="仿宋" w:cs="仿宋"/>
          <w:color w:val="auto"/>
          <w:sz w:val="24"/>
          <w:highlight w:val="none"/>
        </w:rPr>
      </w:pPr>
    </w:p>
    <w:p w14:paraId="668C580E">
      <w:pPr>
        <w:spacing w:before="120" w:line="22" w:lineRule="atLeast"/>
        <w:ind w:firstLine="960" w:firstLineChars="400"/>
        <w:rPr>
          <w:rFonts w:ascii="仿宋" w:hAnsi="仿宋" w:eastAsia="仿宋" w:cs="仿宋"/>
          <w:color w:val="auto"/>
          <w:sz w:val="24"/>
          <w:highlight w:val="none"/>
          <w:u w:val="single"/>
        </w:rPr>
      </w:pPr>
      <w:r>
        <w:rPr>
          <w:rFonts w:hint="eastAsia" w:ascii="仿宋" w:hAnsi="仿宋" w:eastAsia="仿宋" w:cs="仿宋"/>
          <w:color w:val="auto"/>
          <w:sz w:val="24"/>
          <w:highlight w:val="none"/>
        </w:rPr>
        <w:t>签订地：</w:t>
      </w:r>
      <w:r>
        <w:rPr>
          <w:rFonts w:hint="eastAsia" w:ascii="仿宋" w:hAnsi="仿宋" w:eastAsia="仿宋" w:cs="仿宋"/>
          <w:color w:val="auto"/>
          <w:sz w:val="24"/>
          <w:highlight w:val="none"/>
          <w:u w:val="single"/>
        </w:rPr>
        <w:t xml:space="preserve">                                     </w:t>
      </w:r>
    </w:p>
    <w:p w14:paraId="3E7CC34C">
      <w:pPr>
        <w:spacing w:before="120" w:line="22" w:lineRule="atLeast"/>
        <w:rPr>
          <w:rFonts w:ascii="仿宋" w:hAnsi="仿宋" w:eastAsia="仿宋" w:cs="仿宋"/>
          <w:color w:val="auto"/>
          <w:sz w:val="24"/>
          <w:highlight w:val="none"/>
        </w:rPr>
      </w:pPr>
    </w:p>
    <w:p w14:paraId="45F6FBFC">
      <w:pPr>
        <w:spacing w:before="120" w:line="22" w:lineRule="atLeast"/>
        <w:ind w:firstLine="960" w:firstLineChars="400"/>
        <w:rPr>
          <w:rFonts w:ascii="仿宋" w:hAnsi="仿宋" w:eastAsia="仿宋" w:cs="仿宋"/>
          <w:color w:val="auto"/>
          <w:sz w:val="24"/>
          <w:highlight w:val="none"/>
          <w:u w:val="single"/>
        </w:rPr>
      </w:pPr>
      <w:r>
        <w:rPr>
          <w:rFonts w:hint="eastAsia" w:ascii="仿宋" w:hAnsi="仿宋" w:eastAsia="仿宋" w:cs="仿宋"/>
          <w:color w:val="auto"/>
          <w:sz w:val="24"/>
          <w:highlight w:val="none"/>
        </w:rPr>
        <w:t>签订日期：</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日</w:t>
      </w:r>
    </w:p>
    <w:p w14:paraId="2785FD46">
      <w:pPr>
        <w:widowControl/>
        <w:jc w:val="left"/>
        <w:rPr>
          <w:rFonts w:ascii="仿宋" w:hAnsi="仿宋" w:eastAsia="仿宋" w:cs="仿宋"/>
          <w:color w:val="auto"/>
          <w:kern w:val="0"/>
          <w:sz w:val="24"/>
          <w:highlight w:val="none"/>
        </w:rPr>
        <w:sectPr>
          <w:pgSz w:w="11907" w:h="16840"/>
          <w:pgMar w:top="1134" w:right="1134" w:bottom="1134" w:left="1417" w:header="851" w:footer="851" w:gutter="0"/>
          <w:cols w:space="720" w:num="1"/>
        </w:sectPr>
      </w:pPr>
    </w:p>
    <w:p w14:paraId="58954463">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u w:val="single"/>
          <w:lang w:val="zh-CN"/>
        </w:rPr>
        <w:t xml:space="preserve">        </w:t>
      </w:r>
      <w:r>
        <w:rPr>
          <w:rFonts w:hint="eastAsia" w:ascii="仿宋" w:hAnsi="仿宋" w:eastAsia="仿宋" w:cs="仿宋"/>
          <w:color w:val="auto"/>
          <w:sz w:val="24"/>
          <w:highlight w:val="none"/>
          <w:lang w:val="zh-CN"/>
        </w:rPr>
        <w:t>年</w:t>
      </w:r>
      <w:r>
        <w:rPr>
          <w:rFonts w:hint="eastAsia" w:ascii="仿宋" w:hAnsi="仿宋" w:eastAsia="仿宋" w:cs="仿宋"/>
          <w:color w:val="auto"/>
          <w:sz w:val="24"/>
          <w:highlight w:val="none"/>
          <w:u w:val="single"/>
          <w:lang w:val="zh-CN"/>
        </w:rPr>
        <w:t xml:space="preserve">    </w:t>
      </w:r>
      <w:r>
        <w:rPr>
          <w:rFonts w:hint="eastAsia" w:ascii="仿宋" w:hAnsi="仿宋" w:eastAsia="仿宋" w:cs="仿宋"/>
          <w:color w:val="auto"/>
          <w:sz w:val="24"/>
          <w:highlight w:val="none"/>
          <w:lang w:val="zh-CN"/>
        </w:rPr>
        <w:t>月</w:t>
      </w:r>
      <w:r>
        <w:rPr>
          <w:rFonts w:hint="eastAsia" w:ascii="仿宋" w:hAnsi="仿宋" w:eastAsia="仿宋" w:cs="仿宋"/>
          <w:color w:val="auto"/>
          <w:sz w:val="24"/>
          <w:highlight w:val="none"/>
          <w:u w:val="single"/>
          <w:lang w:val="zh-CN"/>
        </w:rPr>
        <w:t xml:space="preserve">    </w:t>
      </w:r>
      <w:r>
        <w:rPr>
          <w:rFonts w:hint="eastAsia" w:ascii="仿宋" w:hAnsi="仿宋" w:eastAsia="仿宋" w:cs="仿宋"/>
          <w:color w:val="auto"/>
          <w:sz w:val="24"/>
          <w:highlight w:val="none"/>
          <w:lang w:val="zh-CN"/>
        </w:rPr>
        <w:t>日</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rPr>
        <w:t xml:space="preserve">   （采购人）   </w:t>
      </w:r>
      <w:r>
        <w:rPr>
          <w:rFonts w:hint="eastAsia" w:ascii="仿宋" w:hAnsi="仿宋" w:eastAsia="仿宋" w:cs="仿宋"/>
          <w:color w:val="auto"/>
          <w:sz w:val="24"/>
          <w:highlight w:val="none"/>
        </w:rPr>
        <w:t>以</w:t>
      </w:r>
      <w:r>
        <w:rPr>
          <w:rFonts w:hint="eastAsia" w:ascii="仿宋" w:hAnsi="仿宋" w:eastAsia="仿宋" w:cs="仿宋"/>
          <w:color w:val="auto"/>
          <w:sz w:val="24"/>
          <w:highlight w:val="none"/>
          <w:u w:val="single"/>
        </w:rPr>
        <w:t xml:space="preserve">   （政府采购方式）  </w:t>
      </w:r>
      <w:r>
        <w:rPr>
          <w:rFonts w:hint="eastAsia" w:ascii="仿宋" w:hAnsi="仿宋" w:eastAsia="仿宋" w:cs="仿宋"/>
          <w:color w:val="auto"/>
          <w:sz w:val="24"/>
          <w:highlight w:val="none"/>
        </w:rPr>
        <w:t>对</w:t>
      </w:r>
      <w:r>
        <w:rPr>
          <w:rFonts w:hint="eastAsia" w:ascii="仿宋" w:hAnsi="仿宋" w:eastAsia="仿宋" w:cs="仿宋"/>
          <w:color w:val="auto"/>
          <w:sz w:val="24"/>
          <w:highlight w:val="none"/>
          <w:u w:val="single"/>
        </w:rPr>
        <w:t xml:space="preserve">   （同前页项目名称）   </w:t>
      </w:r>
      <w:r>
        <w:rPr>
          <w:rFonts w:hint="eastAsia" w:ascii="仿宋" w:hAnsi="仿宋" w:eastAsia="仿宋" w:cs="仿宋"/>
          <w:color w:val="auto"/>
          <w:sz w:val="24"/>
          <w:highlight w:val="none"/>
        </w:rPr>
        <w:t>项目进行了采购。经</w:t>
      </w:r>
      <w:r>
        <w:rPr>
          <w:rFonts w:hint="eastAsia" w:ascii="仿宋" w:hAnsi="仿宋" w:eastAsia="仿宋" w:cs="仿宋"/>
          <w:color w:val="auto"/>
          <w:sz w:val="24"/>
          <w:highlight w:val="none"/>
          <w:u w:val="single"/>
        </w:rPr>
        <w:t xml:space="preserve">   （相关评定主体名称）   </w:t>
      </w:r>
      <w:r>
        <w:rPr>
          <w:rFonts w:hint="eastAsia" w:ascii="仿宋" w:hAnsi="仿宋" w:eastAsia="仿宋" w:cs="仿宋"/>
          <w:color w:val="auto"/>
          <w:sz w:val="24"/>
          <w:highlight w:val="none"/>
        </w:rPr>
        <w:t>评定，</w:t>
      </w:r>
      <w:r>
        <w:rPr>
          <w:rFonts w:hint="eastAsia" w:ascii="仿宋" w:hAnsi="仿宋" w:eastAsia="仿宋" w:cs="仿宋"/>
          <w:color w:val="auto"/>
          <w:sz w:val="24"/>
          <w:highlight w:val="none"/>
          <w:u w:val="single"/>
        </w:rPr>
        <w:t xml:space="preserve">   （中标供应商名称）</w:t>
      </w:r>
      <w:r>
        <w:rPr>
          <w:rFonts w:hint="eastAsia" w:ascii="仿宋" w:hAnsi="仿宋" w:eastAsia="仿宋" w:cs="仿宋"/>
          <w:color w:val="auto"/>
          <w:sz w:val="24"/>
          <w:highlight w:val="none"/>
        </w:rPr>
        <w:t>为该项目中标供应商。现于中标通知书发出之日起三十日内，按照采购文件确定的事项签订本合同。</w:t>
      </w:r>
    </w:p>
    <w:p w14:paraId="3CFD5C56">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lang w:val="zh-CN"/>
        </w:rPr>
        <w:t>根据《中华人民共和国民法典》、《中华人民共和国政府采购法》等相关法律法规之规定，按照平等、自愿、公平、诚实信用和绿色的原则，经</w:t>
      </w:r>
      <w:r>
        <w:rPr>
          <w:rFonts w:hint="eastAsia" w:ascii="仿宋" w:hAnsi="仿宋" w:eastAsia="仿宋" w:cs="仿宋"/>
          <w:color w:val="auto"/>
          <w:sz w:val="24"/>
          <w:highlight w:val="none"/>
          <w:u w:val="single"/>
        </w:rPr>
        <w:t xml:space="preserve">   （采购人）   </w:t>
      </w:r>
      <w:r>
        <w:rPr>
          <w:rFonts w:hint="eastAsia" w:ascii="仿宋" w:hAnsi="仿宋" w:eastAsia="仿宋" w:cs="仿宋"/>
          <w:color w:val="auto"/>
          <w:sz w:val="24"/>
          <w:highlight w:val="none"/>
          <w:lang w:val="zh-CN"/>
        </w:rPr>
        <w:t>(以下简称：甲方)和</w:t>
      </w:r>
      <w:r>
        <w:rPr>
          <w:rFonts w:hint="eastAsia" w:ascii="仿宋" w:hAnsi="仿宋" w:eastAsia="仿宋" w:cs="仿宋"/>
          <w:color w:val="auto"/>
          <w:sz w:val="24"/>
          <w:highlight w:val="none"/>
          <w:u w:val="single"/>
        </w:rPr>
        <w:t xml:space="preserve">   （中标供应商名称）   </w:t>
      </w:r>
      <w:r>
        <w:rPr>
          <w:rFonts w:hint="eastAsia" w:ascii="仿宋" w:hAnsi="仿宋" w:eastAsia="仿宋" w:cs="仿宋"/>
          <w:color w:val="auto"/>
          <w:sz w:val="24"/>
          <w:highlight w:val="none"/>
          <w:lang w:val="zh-CN"/>
        </w:rPr>
        <w:t>(以下简称：乙方)协商一致，约定以下合同</w:t>
      </w:r>
      <w:r>
        <w:rPr>
          <w:rFonts w:hint="eastAsia" w:ascii="仿宋" w:hAnsi="仿宋" w:eastAsia="仿宋" w:cs="仿宋"/>
          <w:color w:val="auto"/>
          <w:sz w:val="24"/>
          <w:highlight w:val="none"/>
        </w:rPr>
        <w:t>条款，以兹共同遵守、全面履行。</w:t>
      </w:r>
    </w:p>
    <w:p w14:paraId="46084EA5">
      <w:pPr>
        <w:spacing w:line="560" w:lineRule="exact"/>
        <w:ind w:firstLine="482" w:firstLineChars="200"/>
        <w:outlineLvl w:val="0"/>
        <w:rPr>
          <w:rFonts w:ascii="仿宋" w:hAnsi="仿宋" w:eastAsia="仿宋" w:cs="仿宋"/>
          <w:b/>
          <w:color w:val="auto"/>
          <w:sz w:val="24"/>
          <w:highlight w:val="none"/>
        </w:rPr>
      </w:pPr>
      <w:bookmarkStart w:id="405" w:name="_Toc2232"/>
      <w:bookmarkStart w:id="406" w:name="_Toc3029"/>
      <w:bookmarkStart w:id="407" w:name="_Toc6366"/>
      <w:bookmarkStart w:id="408" w:name="_Toc24059"/>
      <w:r>
        <w:rPr>
          <w:rFonts w:hint="eastAsia" w:ascii="仿宋" w:hAnsi="仿宋" w:eastAsia="仿宋" w:cs="仿宋"/>
          <w:b/>
          <w:color w:val="auto"/>
          <w:sz w:val="24"/>
          <w:highlight w:val="none"/>
        </w:rPr>
        <w:t>1.1 合同组成部分</w:t>
      </w:r>
      <w:bookmarkEnd w:id="405"/>
      <w:bookmarkEnd w:id="406"/>
      <w:bookmarkEnd w:id="407"/>
      <w:bookmarkEnd w:id="408"/>
    </w:p>
    <w:p w14:paraId="68F48B63">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01509777">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1.1.1 本合同及其补充合同、变更协议；</w:t>
      </w:r>
    </w:p>
    <w:p w14:paraId="11182513">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1.1.2 中标通知书；</w:t>
      </w:r>
    </w:p>
    <w:p w14:paraId="77D771A6">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1.1.3 投标文件（含澄清或者说明文件）；</w:t>
      </w:r>
    </w:p>
    <w:p w14:paraId="30FFE741">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1.1.4 招标文件（含澄清或者修改文件）；</w:t>
      </w:r>
    </w:p>
    <w:p w14:paraId="476E2510">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1.1.5 其他相关采购文件。</w:t>
      </w:r>
    </w:p>
    <w:p w14:paraId="14D0D11A">
      <w:pPr>
        <w:spacing w:line="560" w:lineRule="exact"/>
        <w:ind w:firstLine="482" w:firstLineChars="200"/>
        <w:outlineLvl w:val="0"/>
        <w:rPr>
          <w:rFonts w:ascii="仿宋" w:hAnsi="仿宋" w:eastAsia="仿宋" w:cs="仿宋"/>
          <w:b/>
          <w:color w:val="auto"/>
          <w:sz w:val="24"/>
          <w:highlight w:val="none"/>
        </w:rPr>
      </w:pPr>
      <w:bookmarkStart w:id="409" w:name="_Toc21295"/>
      <w:bookmarkStart w:id="410" w:name="_Toc27126"/>
      <w:bookmarkStart w:id="411" w:name="_Toc8758"/>
      <w:bookmarkStart w:id="412" w:name="_Toc24300"/>
      <w:r>
        <w:rPr>
          <w:rFonts w:hint="eastAsia" w:ascii="仿宋" w:hAnsi="仿宋" w:eastAsia="仿宋" w:cs="仿宋"/>
          <w:b/>
          <w:color w:val="auto"/>
          <w:sz w:val="24"/>
          <w:highlight w:val="none"/>
        </w:rPr>
        <w:t>1.2 货物</w:t>
      </w:r>
      <w:bookmarkEnd w:id="409"/>
      <w:bookmarkEnd w:id="410"/>
      <w:bookmarkEnd w:id="411"/>
      <w:bookmarkEnd w:id="412"/>
    </w:p>
    <w:p w14:paraId="7FD92010">
      <w:pPr>
        <w:spacing w:line="560" w:lineRule="exact"/>
        <w:ind w:firstLine="480" w:firstLineChars="200"/>
        <w:rPr>
          <w:rFonts w:ascii="仿宋" w:hAnsi="仿宋" w:eastAsia="仿宋" w:cs="仿宋"/>
          <w:color w:val="auto"/>
          <w:sz w:val="24"/>
          <w:highlight w:val="none"/>
          <w:u w:val="single"/>
        </w:rPr>
      </w:pPr>
      <w:r>
        <w:rPr>
          <w:rFonts w:hint="eastAsia" w:ascii="仿宋" w:hAnsi="仿宋" w:eastAsia="仿宋" w:cs="仿宋"/>
          <w:color w:val="auto"/>
          <w:sz w:val="24"/>
          <w:highlight w:val="none"/>
        </w:rPr>
        <w:t>1.2.1 货物名称：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14:paraId="12AE118E">
      <w:pPr>
        <w:spacing w:line="560" w:lineRule="exact"/>
        <w:ind w:firstLine="480" w:firstLineChars="200"/>
        <w:rPr>
          <w:rFonts w:ascii="仿宋" w:hAnsi="仿宋" w:eastAsia="仿宋" w:cs="仿宋"/>
          <w:color w:val="auto"/>
          <w:sz w:val="24"/>
          <w:highlight w:val="none"/>
          <w:u w:val="single"/>
        </w:rPr>
      </w:pPr>
      <w:r>
        <w:rPr>
          <w:rFonts w:hint="eastAsia" w:ascii="仿宋" w:hAnsi="仿宋" w:eastAsia="仿宋" w:cs="仿宋"/>
          <w:color w:val="auto"/>
          <w:sz w:val="24"/>
          <w:highlight w:val="none"/>
        </w:rPr>
        <w:t>1.2.2 货物数量：</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14:paraId="453F6042">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1.2.3 货物质量：</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14:paraId="7021E946">
      <w:pPr>
        <w:spacing w:line="560" w:lineRule="exact"/>
        <w:ind w:firstLine="482" w:firstLineChars="200"/>
        <w:outlineLvl w:val="0"/>
        <w:rPr>
          <w:rFonts w:ascii="仿宋" w:hAnsi="仿宋" w:eastAsia="仿宋" w:cs="仿宋"/>
          <w:b/>
          <w:color w:val="auto"/>
          <w:sz w:val="24"/>
          <w:highlight w:val="none"/>
        </w:rPr>
      </w:pPr>
      <w:bookmarkStart w:id="413" w:name="_Toc21631"/>
      <w:bookmarkStart w:id="414" w:name="_Toc30757"/>
      <w:bookmarkStart w:id="415" w:name="_Toc23292"/>
      <w:bookmarkStart w:id="416" w:name="_Toc21551"/>
      <w:r>
        <w:rPr>
          <w:rFonts w:hint="eastAsia" w:ascii="仿宋" w:hAnsi="仿宋" w:eastAsia="仿宋" w:cs="仿宋"/>
          <w:b/>
          <w:color w:val="auto"/>
          <w:sz w:val="24"/>
          <w:highlight w:val="none"/>
        </w:rPr>
        <w:t>1.3 价款</w:t>
      </w:r>
      <w:bookmarkEnd w:id="413"/>
      <w:bookmarkEnd w:id="414"/>
      <w:bookmarkEnd w:id="415"/>
      <w:bookmarkEnd w:id="416"/>
    </w:p>
    <w:p w14:paraId="261D7B58">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本合同总价为：￥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元（大写：</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元人民币）。</w:t>
      </w:r>
    </w:p>
    <w:p w14:paraId="3AA60551">
      <w:pPr>
        <w:spacing w:line="560" w:lineRule="exact"/>
        <w:ind w:firstLine="480" w:firstLineChars="200"/>
        <w:rPr>
          <w:rFonts w:ascii="仿宋" w:hAnsi="仿宋" w:eastAsia="仿宋" w:cs="仿宋"/>
          <w:color w:val="auto"/>
          <w:sz w:val="24"/>
          <w:highlight w:val="none"/>
          <w:u w:val="single"/>
        </w:rPr>
      </w:pPr>
      <w:r>
        <w:rPr>
          <w:rFonts w:hint="eastAsia" w:ascii="仿宋" w:hAnsi="仿宋" w:eastAsia="仿宋" w:cs="仿宋"/>
          <w:color w:val="auto"/>
          <w:sz w:val="24"/>
          <w:highlight w:val="none"/>
        </w:rPr>
        <w:t>分项价格：</w:t>
      </w:r>
    </w:p>
    <w:tbl>
      <w:tblPr>
        <w:tblStyle w:val="6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6B5511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14:paraId="39A26434">
            <w:pPr>
              <w:pStyle w:val="320"/>
              <w:spacing w:line="560" w:lineRule="exact"/>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3402" w:type="dxa"/>
            <w:tcBorders>
              <w:top w:val="single" w:color="auto" w:sz="4" w:space="0"/>
              <w:left w:val="single" w:color="auto" w:sz="4" w:space="0"/>
              <w:bottom w:val="single" w:color="auto" w:sz="4" w:space="0"/>
              <w:right w:val="single" w:color="auto" w:sz="4" w:space="0"/>
            </w:tcBorders>
            <w:vAlign w:val="center"/>
          </w:tcPr>
          <w:p w14:paraId="60A350AC">
            <w:pPr>
              <w:pStyle w:val="320"/>
              <w:spacing w:line="560" w:lineRule="exact"/>
              <w:ind w:firstLine="20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分项名称</w:t>
            </w:r>
          </w:p>
        </w:tc>
        <w:tc>
          <w:tcPr>
            <w:tcW w:w="2552" w:type="dxa"/>
            <w:tcBorders>
              <w:top w:val="single" w:color="auto" w:sz="4" w:space="0"/>
              <w:left w:val="single" w:color="auto" w:sz="4" w:space="0"/>
              <w:bottom w:val="single" w:color="auto" w:sz="4" w:space="0"/>
              <w:right w:val="single" w:color="auto" w:sz="4" w:space="0"/>
            </w:tcBorders>
            <w:vAlign w:val="center"/>
          </w:tcPr>
          <w:p w14:paraId="6BCBF6AC">
            <w:pPr>
              <w:pStyle w:val="320"/>
              <w:spacing w:line="560" w:lineRule="exact"/>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分项价格</w:t>
            </w:r>
          </w:p>
        </w:tc>
      </w:tr>
      <w:tr w14:paraId="2515B7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14:paraId="293762E3">
            <w:pPr>
              <w:pStyle w:val="320"/>
              <w:spacing w:line="560" w:lineRule="exact"/>
              <w:ind w:firstLine="200"/>
              <w:jc w:val="center"/>
              <w:rPr>
                <w:rFonts w:ascii="仿宋" w:hAnsi="仿宋" w:eastAsia="仿宋" w:cs="仿宋"/>
                <w:color w:val="auto"/>
                <w:sz w:val="24"/>
                <w:szCs w:val="24"/>
                <w:highlight w:val="none"/>
              </w:rPr>
            </w:pPr>
          </w:p>
        </w:tc>
        <w:tc>
          <w:tcPr>
            <w:tcW w:w="3402" w:type="dxa"/>
            <w:tcBorders>
              <w:top w:val="single" w:color="auto" w:sz="4" w:space="0"/>
              <w:left w:val="single" w:color="auto" w:sz="4" w:space="0"/>
              <w:bottom w:val="single" w:color="auto" w:sz="4" w:space="0"/>
              <w:right w:val="single" w:color="auto" w:sz="4" w:space="0"/>
            </w:tcBorders>
            <w:vAlign w:val="center"/>
          </w:tcPr>
          <w:p w14:paraId="622C32F8">
            <w:pPr>
              <w:pStyle w:val="320"/>
              <w:spacing w:line="560" w:lineRule="exact"/>
              <w:ind w:firstLine="200"/>
              <w:jc w:val="center"/>
              <w:rPr>
                <w:rFonts w:ascii="仿宋" w:hAnsi="仿宋" w:eastAsia="仿宋" w:cs="仿宋"/>
                <w:color w:val="auto"/>
                <w:sz w:val="24"/>
                <w:szCs w:val="24"/>
                <w:highlight w:val="none"/>
              </w:rPr>
            </w:pPr>
          </w:p>
        </w:tc>
        <w:tc>
          <w:tcPr>
            <w:tcW w:w="2552" w:type="dxa"/>
            <w:tcBorders>
              <w:top w:val="single" w:color="auto" w:sz="4" w:space="0"/>
              <w:left w:val="single" w:color="auto" w:sz="4" w:space="0"/>
              <w:bottom w:val="single" w:color="auto" w:sz="4" w:space="0"/>
              <w:right w:val="single" w:color="auto" w:sz="4" w:space="0"/>
            </w:tcBorders>
            <w:vAlign w:val="center"/>
          </w:tcPr>
          <w:p w14:paraId="23A78782">
            <w:pPr>
              <w:pStyle w:val="320"/>
              <w:spacing w:line="560" w:lineRule="exact"/>
              <w:ind w:firstLine="200"/>
              <w:jc w:val="center"/>
              <w:rPr>
                <w:rFonts w:ascii="仿宋" w:hAnsi="仿宋" w:eastAsia="仿宋" w:cs="仿宋"/>
                <w:color w:val="auto"/>
                <w:sz w:val="24"/>
                <w:szCs w:val="24"/>
                <w:highlight w:val="none"/>
              </w:rPr>
            </w:pPr>
          </w:p>
        </w:tc>
      </w:tr>
      <w:tr w14:paraId="279149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14:paraId="252C3260">
            <w:pPr>
              <w:pStyle w:val="320"/>
              <w:spacing w:line="560" w:lineRule="exact"/>
              <w:ind w:firstLine="200"/>
              <w:jc w:val="center"/>
              <w:rPr>
                <w:rFonts w:ascii="仿宋" w:hAnsi="仿宋" w:eastAsia="仿宋" w:cs="仿宋"/>
                <w:color w:val="auto"/>
                <w:sz w:val="24"/>
                <w:szCs w:val="24"/>
                <w:highlight w:val="none"/>
              </w:rPr>
            </w:pPr>
          </w:p>
        </w:tc>
        <w:tc>
          <w:tcPr>
            <w:tcW w:w="3402" w:type="dxa"/>
            <w:tcBorders>
              <w:top w:val="single" w:color="auto" w:sz="4" w:space="0"/>
              <w:left w:val="single" w:color="auto" w:sz="4" w:space="0"/>
              <w:bottom w:val="single" w:color="auto" w:sz="4" w:space="0"/>
              <w:right w:val="single" w:color="auto" w:sz="4" w:space="0"/>
            </w:tcBorders>
            <w:vAlign w:val="center"/>
          </w:tcPr>
          <w:p w14:paraId="6343AE27">
            <w:pPr>
              <w:pStyle w:val="320"/>
              <w:spacing w:line="560" w:lineRule="exact"/>
              <w:ind w:firstLine="200"/>
              <w:jc w:val="center"/>
              <w:rPr>
                <w:rFonts w:ascii="仿宋" w:hAnsi="仿宋" w:eastAsia="仿宋" w:cs="仿宋"/>
                <w:color w:val="auto"/>
                <w:sz w:val="24"/>
                <w:szCs w:val="24"/>
                <w:highlight w:val="none"/>
              </w:rPr>
            </w:pPr>
          </w:p>
        </w:tc>
        <w:tc>
          <w:tcPr>
            <w:tcW w:w="2552" w:type="dxa"/>
            <w:tcBorders>
              <w:top w:val="single" w:color="auto" w:sz="4" w:space="0"/>
              <w:left w:val="single" w:color="auto" w:sz="4" w:space="0"/>
              <w:bottom w:val="single" w:color="auto" w:sz="4" w:space="0"/>
              <w:right w:val="single" w:color="auto" w:sz="4" w:space="0"/>
            </w:tcBorders>
            <w:vAlign w:val="center"/>
          </w:tcPr>
          <w:p w14:paraId="619A42E3">
            <w:pPr>
              <w:pStyle w:val="320"/>
              <w:spacing w:line="560" w:lineRule="exact"/>
              <w:ind w:firstLine="200"/>
              <w:jc w:val="center"/>
              <w:rPr>
                <w:rFonts w:ascii="仿宋" w:hAnsi="仿宋" w:eastAsia="仿宋" w:cs="仿宋"/>
                <w:color w:val="auto"/>
                <w:sz w:val="24"/>
                <w:szCs w:val="24"/>
                <w:highlight w:val="none"/>
              </w:rPr>
            </w:pPr>
          </w:p>
        </w:tc>
      </w:tr>
      <w:tr w14:paraId="460A73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14:paraId="0955F5BD">
            <w:pPr>
              <w:pStyle w:val="320"/>
              <w:spacing w:line="560" w:lineRule="exact"/>
              <w:ind w:firstLine="200"/>
              <w:jc w:val="center"/>
              <w:rPr>
                <w:rFonts w:ascii="仿宋" w:hAnsi="仿宋" w:eastAsia="仿宋" w:cs="仿宋"/>
                <w:color w:val="auto"/>
                <w:sz w:val="24"/>
                <w:szCs w:val="24"/>
                <w:highlight w:val="none"/>
              </w:rPr>
            </w:pPr>
          </w:p>
        </w:tc>
        <w:tc>
          <w:tcPr>
            <w:tcW w:w="3402" w:type="dxa"/>
            <w:tcBorders>
              <w:top w:val="single" w:color="auto" w:sz="4" w:space="0"/>
              <w:left w:val="single" w:color="auto" w:sz="4" w:space="0"/>
              <w:bottom w:val="single" w:color="auto" w:sz="4" w:space="0"/>
              <w:right w:val="single" w:color="auto" w:sz="4" w:space="0"/>
            </w:tcBorders>
            <w:vAlign w:val="center"/>
          </w:tcPr>
          <w:p w14:paraId="5988E404">
            <w:pPr>
              <w:pStyle w:val="320"/>
              <w:spacing w:line="560" w:lineRule="exact"/>
              <w:ind w:firstLine="200"/>
              <w:jc w:val="center"/>
              <w:rPr>
                <w:rFonts w:ascii="仿宋" w:hAnsi="仿宋" w:eastAsia="仿宋" w:cs="仿宋"/>
                <w:color w:val="auto"/>
                <w:sz w:val="24"/>
                <w:szCs w:val="24"/>
                <w:highlight w:val="none"/>
              </w:rPr>
            </w:pPr>
          </w:p>
        </w:tc>
        <w:tc>
          <w:tcPr>
            <w:tcW w:w="2552" w:type="dxa"/>
            <w:tcBorders>
              <w:top w:val="single" w:color="auto" w:sz="4" w:space="0"/>
              <w:left w:val="single" w:color="auto" w:sz="4" w:space="0"/>
              <w:bottom w:val="single" w:color="auto" w:sz="4" w:space="0"/>
              <w:right w:val="single" w:color="auto" w:sz="4" w:space="0"/>
            </w:tcBorders>
            <w:vAlign w:val="center"/>
          </w:tcPr>
          <w:p w14:paraId="3AE6A379">
            <w:pPr>
              <w:pStyle w:val="320"/>
              <w:spacing w:line="560" w:lineRule="exact"/>
              <w:ind w:firstLine="200"/>
              <w:jc w:val="center"/>
              <w:rPr>
                <w:rFonts w:ascii="仿宋" w:hAnsi="仿宋" w:eastAsia="仿宋" w:cs="仿宋"/>
                <w:color w:val="auto"/>
                <w:sz w:val="24"/>
                <w:szCs w:val="24"/>
                <w:highlight w:val="none"/>
              </w:rPr>
            </w:pPr>
          </w:p>
        </w:tc>
      </w:tr>
      <w:tr w14:paraId="4946E9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14:paraId="75B2029D">
            <w:pPr>
              <w:pStyle w:val="320"/>
              <w:spacing w:line="560" w:lineRule="exact"/>
              <w:ind w:firstLine="200"/>
              <w:jc w:val="center"/>
              <w:rPr>
                <w:rFonts w:ascii="仿宋" w:hAnsi="仿宋" w:eastAsia="仿宋" w:cs="仿宋"/>
                <w:color w:val="auto"/>
                <w:sz w:val="24"/>
                <w:szCs w:val="24"/>
                <w:highlight w:val="none"/>
              </w:rPr>
            </w:pPr>
          </w:p>
        </w:tc>
        <w:tc>
          <w:tcPr>
            <w:tcW w:w="3402" w:type="dxa"/>
            <w:tcBorders>
              <w:top w:val="single" w:color="auto" w:sz="4" w:space="0"/>
              <w:left w:val="single" w:color="auto" w:sz="4" w:space="0"/>
              <w:bottom w:val="single" w:color="auto" w:sz="4" w:space="0"/>
              <w:right w:val="single" w:color="auto" w:sz="4" w:space="0"/>
            </w:tcBorders>
            <w:vAlign w:val="center"/>
          </w:tcPr>
          <w:p w14:paraId="2F61C297">
            <w:pPr>
              <w:pStyle w:val="320"/>
              <w:spacing w:line="560" w:lineRule="exact"/>
              <w:ind w:firstLine="200"/>
              <w:jc w:val="center"/>
              <w:rPr>
                <w:rFonts w:ascii="仿宋" w:hAnsi="仿宋" w:eastAsia="仿宋" w:cs="仿宋"/>
                <w:color w:val="auto"/>
                <w:sz w:val="24"/>
                <w:szCs w:val="24"/>
                <w:highlight w:val="none"/>
              </w:rPr>
            </w:pPr>
          </w:p>
        </w:tc>
        <w:tc>
          <w:tcPr>
            <w:tcW w:w="2552" w:type="dxa"/>
            <w:tcBorders>
              <w:top w:val="single" w:color="auto" w:sz="4" w:space="0"/>
              <w:left w:val="single" w:color="auto" w:sz="4" w:space="0"/>
              <w:bottom w:val="single" w:color="auto" w:sz="4" w:space="0"/>
              <w:right w:val="single" w:color="auto" w:sz="4" w:space="0"/>
            </w:tcBorders>
            <w:vAlign w:val="center"/>
          </w:tcPr>
          <w:p w14:paraId="3EA794B7">
            <w:pPr>
              <w:pStyle w:val="320"/>
              <w:spacing w:line="560" w:lineRule="exact"/>
              <w:ind w:firstLine="200"/>
              <w:jc w:val="center"/>
              <w:rPr>
                <w:rFonts w:ascii="仿宋" w:hAnsi="仿宋" w:eastAsia="仿宋" w:cs="仿宋"/>
                <w:color w:val="auto"/>
                <w:sz w:val="24"/>
                <w:szCs w:val="24"/>
                <w:highlight w:val="none"/>
              </w:rPr>
            </w:pPr>
          </w:p>
        </w:tc>
      </w:tr>
      <w:tr w14:paraId="3BB07E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tcBorders>
              <w:top w:val="single" w:color="auto" w:sz="4" w:space="0"/>
              <w:left w:val="single" w:color="auto" w:sz="4" w:space="0"/>
              <w:bottom w:val="single" w:color="auto" w:sz="4" w:space="0"/>
              <w:right w:val="single" w:color="auto" w:sz="4" w:space="0"/>
            </w:tcBorders>
            <w:vAlign w:val="center"/>
          </w:tcPr>
          <w:p w14:paraId="70399854">
            <w:pPr>
              <w:pStyle w:val="320"/>
              <w:spacing w:line="560" w:lineRule="exact"/>
              <w:ind w:firstLine="20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总价</w:t>
            </w:r>
          </w:p>
        </w:tc>
        <w:tc>
          <w:tcPr>
            <w:tcW w:w="2552" w:type="dxa"/>
            <w:tcBorders>
              <w:top w:val="single" w:color="auto" w:sz="4" w:space="0"/>
              <w:left w:val="single" w:color="auto" w:sz="4" w:space="0"/>
              <w:bottom w:val="single" w:color="auto" w:sz="4" w:space="0"/>
              <w:right w:val="single" w:color="auto" w:sz="4" w:space="0"/>
            </w:tcBorders>
            <w:vAlign w:val="center"/>
          </w:tcPr>
          <w:p w14:paraId="1510E3A6">
            <w:pPr>
              <w:pStyle w:val="320"/>
              <w:spacing w:line="560" w:lineRule="exact"/>
              <w:ind w:firstLine="200"/>
              <w:jc w:val="center"/>
              <w:rPr>
                <w:rFonts w:ascii="仿宋" w:hAnsi="仿宋" w:eastAsia="仿宋" w:cs="仿宋"/>
                <w:color w:val="auto"/>
                <w:sz w:val="24"/>
                <w:szCs w:val="24"/>
                <w:highlight w:val="none"/>
              </w:rPr>
            </w:pPr>
          </w:p>
        </w:tc>
      </w:tr>
    </w:tbl>
    <w:p w14:paraId="5BB5AF4E">
      <w:pPr>
        <w:spacing w:line="560" w:lineRule="exact"/>
        <w:ind w:firstLine="482" w:firstLineChars="200"/>
        <w:outlineLvl w:val="0"/>
        <w:rPr>
          <w:rFonts w:ascii="仿宋" w:hAnsi="仿宋" w:eastAsia="仿宋" w:cs="仿宋"/>
          <w:b/>
          <w:color w:val="auto"/>
          <w:sz w:val="24"/>
          <w:highlight w:val="none"/>
        </w:rPr>
      </w:pPr>
      <w:bookmarkStart w:id="417" w:name="_Toc10340"/>
      <w:bookmarkStart w:id="418" w:name="_Toc1814"/>
      <w:bookmarkStart w:id="419" w:name="_Toc22618"/>
      <w:bookmarkStart w:id="420" w:name="_Toc12774"/>
      <w:r>
        <w:rPr>
          <w:rFonts w:hint="eastAsia" w:ascii="仿宋" w:hAnsi="仿宋" w:eastAsia="仿宋" w:cs="仿宋"/>
          <w:b/>
          <w:color w:val="auto"/>
          <w:sz w:val="24"/>
          <w:highlight w:val="none"/>
        </w:rPr>
        <w:t>1.4 付款</w:t>
      </w:r>
      <w:bookmarkEnd w:id="417"/>
      <w:bookmarkEnd w:id="418"/>
      <w:bookmarkEnd w:id="419"/>
      <w:r>
        <w:rPr>
          <w:rFonts w:hint="eastAsia" w:ascii="仿宋" w:hAnsi="仿宋" w:eastAsia="仿宋" w:cs="仿宋"/>
          <w:b/>
          <w:color w:val="auto"/>
          <w:sz w:val="24"/>
          <w:highlight w:val="none"/>
        </w:rPr>
        <w:t>方式、时间和条件</w:t>
      </w:r>
      <w:bookmarkEnd w:id="420"/>
    </w:p>
    <w:p w14:paraId="1A00A6EC">
      <w:pPr>
        <w:pStyle w:val="958"/>
        <w:spacing w:before="0" w:beforeAutospacing="0" w:after="0" w:afterAutospacing="0" w:line="360" w:lineRule="auto"/>
        <w:ind w:firstLine="480"/>
        <w:rPr>
          <w:rFonts w:ascii="仿宋" w:hAnsi="仿宋" w:eastAsia="仿宋" w:cs="仿宋"/>
          <w:color w:val="auto"/>
          <w:highlight w:val="none"/>
        </w:rPr>
      </w:pPr>
      <w:r>
        <w:rPr>
          <w:rFonts w:hint="eastAsia" w:ascii="仿宋" w:hAnsi="仿宋" w:eastAsia="仿宋" w:cs="仿宋"/>
          <w:color w:val="auto"/>
          <w:highlight w:val="none"/>
        </w:rPr>
        <w:t>1.4.1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14:paraId="7A4ABEF5">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1.4.2甲方在政府采购合同中约定预付款，预付款比例为合同金额的40％；项目分年安排预算的，每年预付款比例为项目年度计划支付资金额的40％。采购项目实施以人工投入为主的，可适当降低预付款比例，但不低于20%。甲方可以根据项目特点、乙方信用等实际情况提高预付款比例，最高预付比例可以达到70%。乙方可登录政采云前台大厅选择金融服务 - 【保函保险服务】出具预付款保函，具体步骤：选择产品—填写供应商信息—选择中标项目—确认信息—等待保险/保函受理—确认保单—支付保费—成功出单。政采云金融专线400-903-9583。</w:t>
      </w:r>
    </w:p>
    <w:p w14:paraId="2F0CD880">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1.4.3甲方迟延支付乙方款项的，向乙方支付逾期利息。双方可以在合同专用条款中约定逾期利率，约定利率不得低于合同订立时1年期贷款市场报价利率；未作约定的，按照每日利率万分之五支付逾期利息。</w:t>
      </w:r>
    </w:p>
    <w:p w14:paraId="54DEB109">
      <w:pPr>
        <w:spacing w:line="560" w:lineRule="exact"/>
        <w:ind w:firstLine="480" w:firstLineChars="200"/>
        <w:outlineLvl w:val="0"/>
        <w:rPr>
          <w:rFonts w:ascii="仿宋" w:hAnsi="仿宋" w:eastAsia="仿宋" w:cs="仿宋"/>
          <w:color w:val="auto"/>
          <w:sz w:val="24"/>
          <w:highlight w:val="none"/>
        </w:rPr>
      </w:pPr>
      <w:bookmarkStart w:id="421" w:name="_Toc23973"/>
      <w:r>
        <w:rPr>
          <w:rFonts w:hint="eastAsia" w:ascii="仿宋" w:hAnsi="仿宋" w:eastAsia="仿宋" w:cs="仿宋"/>
          <w:color w:val="auto"/>
          <w:sz w:val="24"/>
          <w:highlight w:val="none"/>
        </w:rPr>
        <w:t>1.4.4资金支付的方式、时间和条件详见</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bookmarkEnd w:id="421"/>
    </w:p>
    <w:p w14:paraId="1B16B04D">
      <w:pPr>
        <w:spacing w:line="560" w:lineRule="exact"/>
        <w:ind w:firstLine="482" w:firstLineChars="200"/>
        <w:outlineLvl w:val="0"/>
        <w:rPr>
          <w:rFonts w:ascii="仿宋" w:hAnsi="仿宋" w:eastAsia="仿宋" w:cs="仿宋"/>
          <w:b/>
          <w:color w:val="auto"/>
          <w:sz w:val="24"/>
          <w:highlight w:val="none"/>
        </w:rPr>
      </w:pPr>
      <w:bookmarkStart w:id="422" w:name="_Toc32071"/>
      <w:bookmarkStart w:id="423" w:name="_Toc2846"/>
      <w:bookmarkStart w:id="424" w:name="_Toc29639"/>
      <w:bookmarkStart w:id="425" w:name="_Toc19304"/>
      <w:r>
        <w:rPr>
          <w:rFonts w:hint="eastAsia" w:ascii="仿宋" w:hAnsi="仿宋" w:eastAsia="仿宋" w:cs="仿宋"/>
          <w:b/>
          <w:color w:val="auto"/>
          <w:sz w:val="24"/>
          <w:highlight w:val="none"/>
        </w:rPr>
        <w:t>1.5 货物交付期限、地点和方式</w:t>
      </w:r>
      <w:bookmarkEnd w:id="422"/>
      <w:bookmarkEnd w:id="423"/>
      <w:bookmarkEnd w:id="424"/>
      <w:bookmarkEnd w:id="425"/>
    </w:p>
    <w:p w14:paraId="1C0C3FEB">
      <w:pPr>
        <w:spacing w:line="560" w:lineRule="exact"/>
        <w:ind w:firstLine="480" w:firstLineChars="200"/>
        <w:rPr>
          <w:rFonts w:ascii="仿宋" w:hAnsi="仿宋" w:eastAsia="仿宋" w:cs="仿宋"/>
          <w:color w:val="auto"/>
          <w:sz w:val="24"/>
          <w:highlight w:val="none"/>
          <w:u w:val="single"/>
        </w:rPr>
      </w:pPr>
      <w:r>
        <w:rPr>
          <w:rFonts w:hint="eastAsia" w:ascii="仿宋" w:hAnsi="仿宋" w:eastAsia="仿宋" w:cs="仿宋"/>
          <w:color w:val="auto"/>
          <w:sz w:val="24"/>
          <w:highlight w:val="none"/>
        </w:rPr>
        <w:t>1.5.1 交付期限：详见</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14:paraId="7C036360">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1.5.2 交付地点：</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14:paraId="46033D13">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1.5.3 交付方式：</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14:paraId="1921D81E">
      <w:pPr>
        <w:spacing w:line="560" w:lineRule="exact"/>
        <w:ind w:firstLine="482" w:firstLineChars="200"/>
        <w:outlineLvl w:val="0"/>
        <w:rPr>
          <w:rFonts w:ascii="仿宋" w:hAnsi="仿宋" w:eastAsia="仿宋" w:cs="仿宋"/>
          <w:b/>
          <w:color w:val="auto"/>
          <w:sz w:val="24"/>
          <w:highlight w:val="none"/>
        </w:rPr>
      </w:pPr>
      <w:bookmarkStart w:id="426" w:name="_Toc21423"/>
      <w:bookmarkStart w:id="427" w:name="_Toc18286"/>
      <w:bookmarkStart w:id="428" w:name="_Toc19554"/>
      <w:bookmarkStart w:id="429" w:name="_Toc27250"/>
      <w:r>
        <w:rPr>
          <w:rFonts w:hint="eastAsia" w:ascii="仿宋" w:hAnsi="仿宋" w:eastAsia="仿宋" w:cs="仿宋"/>
          <w:b/>
          <w:color w:val="auto"/>
          <w:sz w:val="24"/>
          <w:highlight w:val="none"/>
        </w:rPr>
        <w:t>1.6 违约责任</w:t>
      </w:r>
      <w:bookmarkEnd w:id="426"/>
      <w:bookmarkEnd w:id="427"/>
      <w:bookmarkEnd w:id="428"/>
      <w:bookmarkEnd w:id="429"/>
    </w:p>
    <w:p w14:paraId="07B5B505">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1.6.1 除不可抗力外，如果乙方没有按照本合同约定的期限、地点和方式交付货物，那么甲方可要求乙方支付违约金，违约金按每迟延交付货物一日的应交付而未交付货物价格的</w:t>
      </w:r>
      <w:r>
        <w:rPr>
          <w:rFonts w:hint="eastAsia" w:ascii="仿宋" w:hAnsi="仿宋" w:eastAsia="仿宋" w:cs="仿宋"/>
          <w:color w:val="auto"/>
          <w:sz w:val="24"/>
          <w:highlight w:val="none"/>
          <w:u w:val="single"/>
        </w:rPr>
        <w:t xml:space="preserve">  0.05  </w:t>
      </w:r>
      <w:r>
        <w:rPr>
          <w:rFonts w:hint="eastAsia" w:ascii="仿宋" w:hAnsi="仿宋" w:eastAsia="仿宋" w:cs="仿宋"/>
          <w:color w:val="auto"/>
          <w:sz w:val="24"/>
          <w:highlight w:val="none"/>
        </w:rPr>
        <w:t>%计算，最高限额为本合同总价的</w:t>
      </w:r>
      <w:r>
        <w:rPr>
          <w:rFonts w:hint="eastAsia" w:ascii="仿宋" w:hAnsi="仿宋" w:eastAsia="仿宋" w:cs="仿宋"/>
          <w:color w:val="auto"/>
          <w:sz w:val="24"/>
          <w:highlight w:val="none"/>
          <w:u w:val="single"/>
        </w:rPr>
        <w:t xml:space="preserve"> 20  </w:t>
      </w:r>
      <w:r>
        <w:rPr>
          <w:rFonts w:hint="eastAsia" w:ascii="仿宋" w:hAnsi="仿宋" w:eastAsia="仿宋" w:cs="仿宋"/>
          <w:color w:val="auto"/>
          <w:sz w:val="24"/>
          <w:highlight w:val="none"/>
        </w:rPr>
        <w:t>%；迟延交付货物的违约金计算数额达到前述最高限额之日起，甲方有权在要求乙方支付违约金的同时，书面通知乙方解除本合同；</w:t>
      </w:r>
    </w:p>
    <w:p w14:paraId="237FBFFF">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1.6.2 除不可抗力外，如果甲方没有按照本合同约定的付款方式付款，那么乙方可要求甲方支付违约金，违约金按每迟延付款一日的应付而未付款的</w:t>
      </w:r>
      <w:r>
        <w:rPr>
          <w:rFonts w:hint="eastAsia" w:ascii="仿宋" w:hAnsi="仿宋" w:eastAsia="仿宋" w:cs="仿宋"/>
          <w:color w:val="auto"/>
          <w:sz w:val="24"/>
          <w:highlight w:val="none"/>
          <w:u w:val="single"/>
        </w:rPr>
        <w:t xml:space="preserve">  0.05  </w:t>
      </w:r>
      <w:r>
        <w:rPr>
          <w:rFonts w:hint="eastAsia" w:ascii="仿宋" w:hAnsi="仿宋" w:eastAsia="仿宋" w:cs="仿宋"/>
          <w:color w:val="auto"/>
          <w:sz w:val="24"/>
          <w:highlight w:val="none"/>
        </w:rPr>
        <w:t>%计算，最高限额为本合同总价的</w:t>
      </w:r>
      <w:r>
        <w:rPr>
          <w:rFonts w:hint="eastAsia" w:ascii="仿宋" w:hAnsi="仿宋" w:eastAsia="仿宋" w:cs="仿宋"/>
          <w:color w:val="auto"/>
          <w:sz w:val="24"/>
          <w:highlight w:val="none"/>
          <w:u w:val="single"/>
        </w:rPr>
        <w:t xml:space="preserve">  20   </w:t>
      </w:r>
      <w:r>
        <w:rPr>
          <w:rFonts w:hint="eastAsia" w:ascii="仿宋" w:hAnsi="仿宋" w:eastAsia="仿宋" w:cs="仿宋"/>
          <w:color w:val="auto"/>
          <w:sz w:val="24"/>
          <w:highlight w:val="none"/>
        </w:rPr>
        <w:t>%；迟延付款的违约金计算数额达到前述最高限额之日起，乙方有权在要求甲方支付违约金的同时，书面通知甲方解除本合同；</w:t>
      </w:r>
    </w:p>
    <w:p w14:paraId="13BA5126">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1.6.3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7914F715">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1.6.4 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14:paraId="24C5A534">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1.6.5 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14:paraId="5D3BF471">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1.6.6 如果出现政府采购监督管理部门在处理投诉事项期间，书面通知甲方暂停采购活动的情形，或者询问或质疑事项可能影响中标结果的，导致甲方中止履行合同的情形，均不视为甲方违约。</w:t>
      </w:r>
    </w:p>
    <w:p w14:paraId="1280453F">
      <w:pPr>
        <w:spacing w:line="560" w:lineRule="exact"/>
        <w:ind w:left="-420" w:leftChars="-200" w:right="-420" w:rightChars="-200" w:firstLine="960" w:firstLineChars="400"/>
        <w:rPr>
          <w:rFonts w:ascii="仿宋" w:hAnsi="仿宋" w:eastAsia="仿宋" w:cs="仿宋"/>
          <w:color w:val="auto"/>
          <w:highlight w:val="none"/>
        </w:rPr>
      </w:pPr>
      <w:r>
        <w:rPr>
          <w:rFonts w:hint="eastAsia" w:ascii="仿宋" w:hAnsi="仿宋" w:eastAsia="仿宋" w:cs="仿宋"/>
          <w:color w:val="auto"/>
          <w:sz w:val="24"/>
          <w:highlight w:val="none"/>
        </w:rPr>
        <w:t>1.6.7违约责任</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另有约定的，从其约定。</w:t>
      </w:r>
    </w:p>
    <w:p w14:paraId="352F3634">
      <w:pPr>
        <w:spacing w:line="560" w:lineRule="exact"/>
        <w:ind w:firstLine="482" w:firstLineChars="200"/>
        <w:outlineLvl w:val="0"/>
        <w:rPr>
          <w:rFonts w:ascii="仿宋" w:hAnsi="仿宋" w:eastAsia="仿宋" w:cs="仿宋"/>
          <w:b/>
          <w:color w:val="auto"/>
          <w:sz w:val="24"/>
          <w:highlight w:val="none"/>
        </w:rPr>
      </w:pPr>
      <w:bookmarkStart w:id="430" w:name="_Toc15583"/>
      <w:bookmarkStart w:id="431" w:name="_Toc16021"/>
      <w:bookmarkStart w:id="432" w:name="_Toc28375"/>
      <w:bookmarkStart w:id="433" w:name="_Toc16643"/>
      <w:r>
        <w:rPr>
          <w:rFonts w:hint="eastAsia" w:ascii="仿宋" w:hAnsi="仿宋" w:eastAsia="仿宋" w:cs="仿宋"/>
          <w:b/>
          <w:color w:val="auto"/>
          <w:sz w:val="24"/>
          <w:highlight w:val="none"/>
        </w:rPr>
        <w:t>1.7 合同争议的解决</w:t>
      </w:r>
      <w:bookmarkEnd w:id="430"/>
      <w:bookmarkEnd w:id="431"/>
      <w:bookmarkEnd w:id="432"/>
      <w:bookmarkEnd w:id="433"/>
    </w:p>
    <w:p w14:paraId="7A52B562">
      <w:pPr>
        <w:spacing w:line="560" w:lineRule="exact"/>
        <w:ind w:left="-61" w:leftChars="-29" w:right="-420" w:rightChars="-200" w:firstLine="240" w:firstLineChars="100"/>
        <w:rPr>
          <w:rFonts w:ascii="仿宋" w:hAnsi="仿宋" w:eastAsia="仿宋" w:cs="仿宋"/>
          <w:color w:val="auto"/>
          <w:sz w:val="24"/>
          <w:highlight w:val="none"/>
        </w:rPr>
      </w:pPr>
      <w:r>
        <w:rPr>
          <w:rFonts w:hint="eastAsia" w:ascii="仿宋" w:hAnsi="仿宋" w:eastAsia="仿宋" w:cs="仿宋"/>
          <w:color w:val="auto"/>
          <w:sz w:val="24"/>
          <w:highlight w:val="none"/>
        </w:rPr>
        <w:t xml:space="preserve">  本合同履行过程中发生的任何争议，双方当事人均可通过和解或者调解解决；不愿和解、调解或者和解、调解不成的，可以选择以下第</w:t>
      </w:r>
      <w:r>
        <w:rPr>
          <w:rFonts w:hint="eastAsia" w:ascii="仿宋" w:hAnsi="仿宋" w:eastAsia="仿宋" w:cs="仿宋"/>
          <w:b/>
          <w:i/>
          <w:color w:val="auto"/>
          <w:sz w:val="24"/>
          <w:highlight w:val="none"/>
          <w:u w:val="single"/>
        </w:rPr>
        <w:t xml:space="preserve"> 合同专用条款  </w:t>
      </w:r>
      <w:r>
        <w:rPr>
          <w:rFonts w:hint="eastAsia" w:ascii="仿宋" w:hAnsi="仿宋" w:eastAsia="仿宋" w:cs="仿宋"/>
          <w:color w:val="auto"/>
          <w:sz w:val="24"/>
          <w:highlight w:val="none"/>
        </w:rPr>
        <w:t>条款规定的方式解决：</w:t>
      </w:r>
    </w:p>
    <w:p w14:paraId="56B1F4F6">
      <w:pPr>
        <w:spacing w:line="560" w:lineRule="exact"/>
        <w:ind w:left="-420" w:leftChars="-200" w:right="-420" w:rightChars="-200" w:firstLine="600" w:firstLineChars="250"/>
        <w:rPr>
          <w:rFonts w:ascii="仿宋" w:hAnsi="仿宋" w:eastAsia="仿宋" w:cs="仿宋"/>
          <w:color w:val="auto"/>
          <w:sz w:val="24"/>
          <w:highlight w:val="none"/>
        </w:rPr>
      </w:pPr>
      <w:r>
        <w:rPr>
          <w:rFonts w:hint="eastAsia" w:ascii="仿宋" w:hAnsi="仿宋" w:eastAsia="仿宋" w:cs="仿宋"/>
          <w:color w:val="auto"/>
          <w:sz w:val="24"/>
          <w:highlight w:val="none"/>
        </w:rPr>
        <w:t>1.7.1 将争议提交</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仲裁委员会依申请仲裁时其现行有效的仲裁规则裁决；</w:t>
      </w:r>
    </w:p>
    <w:p w14:paraId="22EA8046">
      <w:pPr>
        <w:spacing w:line="560" w:lineRule="exact"/>
        <w:ind w:left="-420" w:leftChars="-200" w:right="-420" w:rightChars="-200" w:firstLine="600" w:firstLineChars="250"/>
        <w:rPr>
          <w:rFonts w:ascii="仿宋" w:hAnsi="仿宋" w:eastAsia="仿宋" w:cs="仿宋"/>
          <w:color w:val="auto"/>
          <w:sz w:val="24"/>
          <w:highlight w:val="none"/>
        </w:rPr>
      </w:pPr>
      <w:r>
        <w:rPr>
          <w:rFonts w:hint="eastAsia" w:ascii="仿宋" w:hAnsi="仿宋" w:eastAsia="仿宋" w:cs="仿宋"/>
          <w:color w:val="auto"/>
          <w:sz w:val="24"/>
          <w:highlight w:val="none"/>
        </w:rPr>
        <w:t>1.7.2 向</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人民法院起诉。</w:t>
      </w:r>
    </w:p>
    <w:p w14:paraId="12F87348">
      <w:pPr>
        <w:spacing w:line="560" w:lineRule="exact"/>
        <w:ind w:firstLine="482" w:firstLineChars="200"/>
        <w:outlineLvl w:val="0"/>
        <w:rPr>
          <w:rFonts w:ascii="仿宋" w:hAnsi="仿宋" w:eastAsia="仿宋" w:cs="仿宋"/>
          <w:b/>
          <w:color w:val="auto"/>
          <w:sz w:val="24"/>
          <w:highlight w:val="none"/>
        </w:rPr>
      </w:pPr>
      <w:bookmarkStart w:id="434" w:name="_Toc11173"/>
      <w:bookmarkStart w:id="435" w:name="_Toc15322"/>
      <w:bookmarkStart w:id="436" w:name="_Toc7832"/>
      <w:bookmarkStart w:id="437" w:name="_Toc7245"/>
      <w:r>
        <w:rPr>
          <w:rFonts w:hint="eastAsia" w:ascii="仿宋" w:hAnsi="仿宋" w:eastAsia="仿宋" w:cs="仿宋"/>
          <w:b/>
          <w:color w:val="auto"/>
          <w:sz w:val="24"/>
          <w:highlight w:val="none"/>
        </w:rPr>
        <w:t>1.8 合同生效</w:t>
      </w:r>
      <w:bookmarkEnd w:id="434"/>
      <w:bookmarkEnd w:id="435"/>
      <w:bookmarkEnd w:id="436"/>
      <w:bookmarkEnd w:id="437"/>
    </w:p>
    <w:p w14:paraId="0B2A81C3">
      <w:pPr>
        <w:spacing w:line="560" w:lineRule="exact"/>
        <w:ind w:firstLine="480" w:firstLineChars="200"/>
        <w:rPr>
          <w:rFonts w:ascii="仿宋" w:hAnsi="仿宋" w:eastAsia="仿宋" w:cs="仿宋"/>
          <w:b/>
          <w:color w:val="auto"/>
          <w:sz w:val="24"/>
          <w:highlight w:val="none"/>
        </w:rPr>
      </w:pPr>
      <w:r>
        <w:rPr>
          <w:rFonts w:hint="eastAsia" w:ascii="仿宋" w:hAnsi="仿宋" w:eastAsia="仿宋" w:cs="仿宋"/>
          <w:color w:val="auto"/>
          <w:sz w:val="24"/>
          <w:highlight w:val="none"/>
        </w:rPr>
        <w:t>本合同自双方当事人盖章或者签字时生效。</w:t>
      </w:r>
    </w:p>
    <w:p w14:paraId="6FB42BA8">
      <w:pPr>
        <w:autoSpaceDE w:val="0"/>
        <w:autoSpaceDN w:val="0"/>
        <w:spacing w:line="560" w:lineRule="exact"/>
        <w:rPr>
          <w:rFonts w:ascii="仿宋" w:hAnsi="仿宋" w:eastAsia="仿宋" w:cs="仿宋"/>
          <w:color w:val="auto"/>
          <w:sz w:val="24"/>
          <w:highlight w:val="none"/>
          <w:lang w:val="zh-CN"/>
        </w:rPr>
      </w:pPr>
    </w:p>
    <w:p w14:paraId="214828A2">
      <w:pPr>
        <w:autoSpaceDE w:val="0"/>
        <w:autoSpaceDN w:val="0"/>
        <w:spacing w:line="560" w:lineRule="exact"/>
        <w:rPr>
          <w:rFonts w:ascii="仿宋" w:hAnsi="仿宋" w:eastAsia="仿宋" w:cs="仿宋"/>
          <w:color w:val="auto"/>
          <w:sz w:val="24"/>
          <w:highlight w:val="none"/>
          <w:lang w:val="zh-CN"/>
        </w:rPr>
      </w:pPr>
      <w:r>
        <w:rPr>
          <w:rFonts w:hint="eastAsia" w:ascii="仿宋" w:hAnsi="仿宋" w:eastAsia="仿宋" w:cs="仿宋"/>
          <w:b/>
          <w:color w:val="auto"/>
          <w:sz w:val="24"/>
          <w:highlight w:val="none"/>
          <w:lang w:val="zh-CN"/>
        </w:rPr>
        <w:t>甲方</w:t>
      </w:r>
      <w:r>
        <w:rPr>
          <w:rFonts w:hint="eastAsia" w:ascii="仿宋" w:hAnsi="仿宋" w:eastAsia="仿宋" w:cs="仿宋"/>
          <w:color w:val="auto"/>
          <w:sz w:val="24"/>
          <w:highlight w:val="none"/>
          <w:lang w:val="zh-CN"/>
        </w:rPr>
        <w:t xml:space="preserve">：                             </w:t>
      </w:r>
      <w:r>
        <w:rPr>
          <w:rFonts w:hint="eastAsia" w:ascii="仿宋" w:hAnsi="仿宋" w:eastAsia="仿宋" w:cs="仿宋"/>
          <w:b/>
          <w:color w:val="auto"/>
          <w:sz w:val="24"/>
          <w:highlight w:val="none"/>
          <w:lang w:val="zh-CN"/>
        </w:rPr>
        <w:t xml:space="preserve">      乙方</w:t>
      </w:r>
      <w:r>
        <w:rPr>
          <w:rFonts w:hint="eastAsia" w:ascii="仿宋" w:hAnsi="仿宋" w:eastAsia="仿宋" w:cs="仿宋"/>
          <w:color w:val="auto"/>
          <w:sz w:val="24"/>
          <w:highlight w:val="none"/>
          <w:lang w:val="zh-CN"/>
        </w:rPr>
        <w:t>：</w:t>
      </w:r>
    </w:p>
    <w:p w14:paraId="4F865A6F">
      <w:pPr>
        <w:autoSpaceDE w:val="0"/>
        <w:autoSpaceDN w:val="0"/>
        <w:spacing w:line="560" w:lineRule="exact"/>
        <w:rPr>
          <w:rFonts w:ascii="仿宋" w:hAnsi="仿宋" w:eastAsia="仿宋" w:cs="仿宋"/>
          <w:color w:val="auto"/>
          <w:sz w:val="24"/>
          <w:highlight w:val="none"/>
          <w:lang w:val="zh-CN"/>
        </w:rPr>
      </w:pPr>
      <w:r>
        <w:rPr>
          <w:rFonts w:hint="eastAsia" w:ascii="仿宋" w:hAnsi="仿宋" w:eastAsia="仿宋" w:cs="仿宋"/>
          <w:color w:val="auto"/>
          <w:sz w:val="24"/>
          <w:highlight w:val="none"/>
          <w:lang w:val="zh-CN"/>
        </w:rPr>
        <w:t>统一社会信用代码：                        统一社会信用代码或身份证号码：</w:t>
      </w:r>
    </w:p>
    <w:p w14:paraId="0C5A5C57">
      <w:pPr>
        <w:autoSpaceDE w:val="0"/>
        <w:autoSpaceDN w:val="0"/>
        <w:spacing w:line="560" w:lineRule="exact"/>
        <w:rPr>
          <w:rFonts w:ascii="仿宋" w:hAnsi="仿宋" w:eastAsia="仿宋" w:cs="仿宋"/>
          <w:color w:val="auto"/>
          <w:sz w:val="24"/>
          <w:highlight w:val="none"/>
          <w:lang w:val="zh-CN"/>
        </w:rPr>
      </w:pPr>
      <w:r>
        <w:rPr>
          <w:rFonts w:hint="eastAsia" w:ascii="仿宋" w:hAnsi="仿宋" w:eastAsia="仿宋" w:cs="仿宋"/>
          <w:color w:val="auto"/>
          <w:sz w:val="24"/>
          <w:highlight w:val="none"/>
          <w:lang w:val="zh-CN"/>
        </w:rPr>
        <w:t>住所：                                   住所：</w:t>
      </w:r>
    </w:p>
    <w:p w14:paraId="7FDB5F4C">
      <w:pPr>
        <w:autoSpaceDE w:val="0"/>
        <w:autoSpaceDN w:val="0"/>
        <w:spacing w:line="560" w:lineRule="exact"/>
        <w:rPr>
          <w:rFonts w:ascii="仿宋" w:hAnsi="仿宋" w:eastAsia="仿宋" w:cs="仿宋"/>
          <w:color w:val="auto"/>
          <w:sz w:val="24"/>
          <w:highlight w:val="none"/>
          <w:lang w:val="zh-CN"/>
        </w:rPr>
      </w:pPr>
      <w:r>
        <w:rPr>
          <w:rFonts w:hint="eastAsia" w:ascii="仿宋" w:hAnsi="仿宋" w:eastAsia="仿宋" w:cs="仿宋"/>
          <w:color w:val="auto"/>
          <w:sz w:val="24"/>
          <w:highlight w:val="none"/>
          <w:lang w:val="zh-CN"/>
        </w:rPr>
        <w:t>法定代表人或                             法定代表人</w:t>
      </w:r>
    </w:p>
    <w:p w14:paraId="26BBE5D7">
      <w:pPr>
        <w:autoSpaceDE w:val="0"/>
        <w:autoSpaceDN w:val="0"/>
        <w:spacing w:line="560" w:lineRule="exact"/>
        <w:rPr>
          <w:rFonts w:ascii="仿宋" w:hAnsi="仿宋" w:eastAsia="仿宋" w:cs="仿宋"/>
          <w:color w:val="auto"/>
          <w:sz w:val="24"/>
          <w:highlight w:val="none"/>
          <w:lang w:val="zh-CN"/>
        </w:rPr>
      </w:pPr>
      <w:r>
        <w:rPr>
          <w:rFonts w:hint="eastAsia" w:ascii="仿宋" w:hAnsi="仿宋" w:eastAsia="仿宋" w:cs="仿宋"/>
          <w:color w:val="auto"/>
          <w:sz w:val="24"/>
          <w:highlight w:val="none"/>
          <w:lang w:val="zh-CN"/>
        </w:rPr>
        <w:t xml:space="preserve">授权代表（签字）：                        或授权代表（签字）: </w:t>
      </w:r>
    </w:p>
    <w:p w14:paraId="4B9E140A">
      <w:pPr>
        <w:autoSpaceDE w:val="0"/>
        <w:autoSpaceDN w:val="0"/>
        <w:spacing w:line="560" w:lineRule="exact"/>
        <w:rPr>
          <w:rFonts w:ascii="仿宋" w:hAnsi="仿宋" w:eastAsia="仿宋" w:cs="仿宋"/>
          <w:color w:val="auto"/>
          <w:sz w:val="24"/>
          <w:highlight w:val="none"/>
          <w:lang w:val="zh-CN"/>
        </w:rPr>
      </w:pPr>
      <w:r>
        <w:rPr>
          <w:rFonts w:hint="eastAsia" w:ascii="仿宋" w:hAnsi="仿宋" w:eastAsia="仿宋" w:cs="仿宋"/>
          <w:color w:val="auto"/>
          <w:sz w:val="24"/>
          <w:highlight w:val="none"/>
          <w:lang w:val="zh-CN"/>
        </w:rPr>
        <w:t>联系人：                                 联系人：</w:t>
      </w:r>
    </w:p>
    <w:p w14:paraId="3E025A27">
      <w:pPr>
        <w:autoSpaceDE w:val="0"/>
        <w:autoSpaceDN w:val="0"/>
        <w:spacing w:line="560" w:lineRule="exact"/>
        <w:rPr>
          <w:rFonts w:ascii="仿宋" w:hAnsi="仿宋" w:eastAsia="仿宋" w:cs="仿宋"/>
          <w:color w:val="auto"/>
          <w:sz w:val="24"/>
          <w:highlight w:val="none"/>
          <w:lang w:val="zh-CN"/>
        </w:rPr>
      </w:pPr>
      <w:r>
        <w:rPr>
          <w:rFonts w:hint="eastAsia" w:ascii="仿宋" w:hAnsi="仿宋" w:eastAsia="仿宋" w:cs="仿宋"/>
          <w:color w:val="auto"/>
          <w:sz w:val="24"/>
          <w:highlight w:val="none"/>
          <w:lang w:val="zh-CN"/>
        </w:rPr>
        <w:t>约定送达地址：                           约定送达地址：</w:t>
      </w:r>
    </w:p>
    <w:p w14:paraId="732A3CF8">
      <w:pPr>
        <w:autoSpaceDE w:val="0"/>
        <w:autoSpaceDN w:val="0"/>
        <w:spacing w:line="560" w:lineRule="exact"/>
        <w:rPr>
          <w:rFonts w:ascii="仿宋" w:hAnsi="仿宋" w:eastAsia="仿宋" w:cs="仿宋"/>
          <w:color w:val="auto"/>
          <w:sz w:val="24"/>
          <w:highlight w:val="none"/>
          <w:lang w:val="zh-CN"/>
        </w:rPr>
      </w:pPr>
      <w:r>
        <w:rPr>
          <w:rFonts w:hint="eastAsia" w:ascii="仿宋" w:hAnsi="仿宋" w:eastAsia="仿宋" w:cs="仿宋"/>
          <w:color w:val="auto"/>
          <w:sz w:val="24"/>
          <w:highlight w:val="none"/>
          <w:lang w:val="zh-CN"/>
        </w:rPr>
        <w:t>邮政编码：                               邮政编码：</w:t>
      </w:r>
    </w:p>
    <w:p w14:paraId="19BAF749">
      <w:pPr>
        <w:autoSpaceDE w:val="0"/>
        <w:autoSpaceDN w:val="0"/>
        <w:spacing w:line="560" w:lineRule="exact"/>
        <w:rPr>
          <w:rFonts w:ascii="仿宋" w:hAnsi="仿宋" w:eastAsia="仿宋" w:cs="仿宋"/>
          <w:color w:val="auto"/>
          <w:sz w:val="24"/>
          <w:highlight w:val="none"/>
          <w:lang w:val="zh-CN"/>
        </w:rPr>
      </w:pPr>
      <w:r>
        <w:rPr>
          <w:rFonts w:hint="eastAsia" w:ascii="仿宋" w:hAnsi="仿宋" w:eastAsia="仿宋" w:cs="仿宋"/>
          <w:color w:val="auto"/>
          <w:sz w:val="24"/>
          <w:highlight w:val="none"/>
          <w:lang w:val="zh-CN"/>
        </w:rPr>
        <w:t xml:space="preserve">电话:                                    电话: </w:t>
      </w:r>
    </w:p>
    <w:p w14:paraId="5ACD68EC">
      <w:pPr>
        <w:autoSpaceDE w:val="0"/>
        <w:autoSpaceDN w:val="0"/>
        <w:spacing w:line="560" w:lineRule="exact"/>
        <w:rPr>
          <w:rFonts w:ascii="仿宋" w:hAnsi="仿宋" w:eastAsia="仿宋" w:cs="仿宋"/>
          <w:color w:val="auto"/>
          <w:sz w:val="24"/>
          <w:highlight w:val="none"/>
          <w:lang w:val="zh-CN"/>
        </w:rPr>
      </w:pPr>
      <w:r>
        <w:rPr>
          <w:rFonts w:hint="eastAsia" w:ascii="仿宋" w:hAnsi="仿宋" w:eastAsia="仿宋" w:cs="仿宋"/>
          <w:color w:val="auto"/>
          <w:sz w:val="24"/>
          <w:highlight w:val="none"/>
          <w:lang w:val="zh-CN"/>
        </w:rPr>
        <w:t>传真:                                    传真:</w:t>
      </w:r>
    </w:p>
    <w:p w14:paraId="60EA5041">
      <w:pPr>
        <w:autoSpaceDE w:val="0"/>
        <w:autoSpaceDN w:val="0"/>
        <w:spacing w:line="560" w:lineRule="exact"/>
        <w:rPr>
          <w:rFonts w:ascii="仿宋" w:hAnsi="仿宋" w:eastAsia="仿宋" w:cs="仿宋"/>
          <w:color w:val="auto"/>
          <w:sz w:val="24"/>
          <w:highlight w:val="none"/>
        </w:rPr>
      </w:pPr>
      <w:r>
        <w:rPr>
          <w:rFonts w:hint="eastAsia" w:ascii="仿宋" w:hAnsi="仿宋" w:eastAsia="仿宋" w:cs="仿宋"/>
          <w:color w:val="auto"/>
          <w:sz w:val="24"/>
          <w:highlight w:val="none"/>
          <w:lang w:val="zh-CN"/>
        </w:rPr>
        <w:t>电子邮箱：                               电子邮箱：</w:t>
      </w:r>
    </w:p>
    <w:p w14:paraId="55CFF796">
      <w:pPr>
        <w:autoSpaceDE w:val="0"/>
        <w:autoSpaceDN w:val="0"/>
        <w:spacing w:line="560" w:lineRule="exact"/>
        <w:rPr>
          <w:rFonts w:ascii="仿宋" w:hAnsi="仿宋" w:eastAsia="仿宋" w:cs="仿宋"/>
          <w:color w:val="auto"/>
          <w:sz w:val="24"/>
          <w:highlight w:val="none"/>
        </w:rPr>
      </w:pPr>
      <w:r>
        <w:rPr>
          <w:rFonts w:hint="eastAsia" w:ascii="仿宋" w:hAnsi="仿宋" w:eastAsia="仿宋" w:cs="仿宋"/>
          <w:color w:val="auto"/>
          <w:sz w:val="24"/>
          <w:highlight w:val="none"/>
        </w:rPr>
        <w:t xml:space="preserve">开户银行：                               开户银行： </w:t>
      </w:r>
    </w:p>
    <w:p w14:paraId="3F19AF2F">
      <w:pPr>
        <w:autoSpaceDE w:val="0"/>
        <w:autoSpaceDN w:val="0"/>
        <w:spacing w:line="560" w:lineRule="exact"/>
        <w:rPr>
          <w:rFonts w:ascii="仿宋" w:hAnsi="仿宋" w:eastAsia="仿宋" w:cs="仿宋"/>
          <w:color w:val="auto"/>
          <w:sz w:val="24"/>
          <w:highlight w:val="none"/>
        </w:rPr>
      </w:pPr>
      <w:r>
        <w:rPr>
          <w:rFonts w:hint="eastAsia" w:ascii="仿宋" w:hAnsi="仿宋" w:eastAsia="仿宋" w:cs="仿宋"/>
          <w:color w:val="auto"/>
          <w:sz w:val="24"/>
          <w:highlight w:val="none"/>
        </w:rPr>
        <w:t xml:space="preserve">开户名称：                               开户名称： </w:t>
      </w:r>
    </w:p>
    <w:p w14:paraId="0EF29B52">
      <w:pPr>
        <w:autoSpaceDE w:val="0"/>
        <w:autoSpaceDN w:val="0"/>
        <w:spacing w:line="560" w:lineRule="exact"/>
        <w:rPr>
          <w:rFonts w:ascii="仿宋" w:hAnsi="仿宋" w:eastAsia="仿宋" w:cs="仿宋"/>
          <w:color w:val="auto"/>
          <w:sz w:val="24"/>
          <w:highlight w:val="none"/>
        </w:rPr>
      </w:pPr>
      <w:r>
        <w:rPr>
          <w:rFonts w:hint="eastAsia" w:ascii="仿宋" w:hAnsi="仿宋" w:eastAsia="仿宋" w:cs="仿宋"/>
          <w:color w:val="auto"/>
          <w:sz w:val="24"/>
          <w:highlight w:val="none"/>
        </w:rPr>
        <w:t>开户账号：</w:t>
      </w:r>
      <w:r>
        <w:rPr>
          <w:rFonts w:hint="eastAsia" w:ascii="仿宋" w:hAnsi="仿宋" w:eastAsia="仿宋" w:cs="仿宋"/>
          <w:color w:val="auto"/>
          <w:sz w:val="24"/>
          <w:highlight w:val="none"/>
          <w:lang w:val="zh-CN"/>
        </w:rPr>
        <w:t xml:space="preserve">                               </w:t>
      </w:r>
      <w:r>
        <w:rPr>
          <w:rFonts w:hint="eastAsia" w:ascii="仿宋" w:hAnsi="仿宋" w:eastAsia="仿宋" w:cs="仿宋"/>
          <w:color w:val="auto"/>
          <w:sz w:val="24"/>
          <w:highlight w:val="none"/>
        </w:rPr>
        <w:t>开户账号：</w:t>
      </w:r>
    </w:p>
    <w:p w14:paraId="41C7AB9E">
      <w:pPr>
        <w:widowControl/>
        <w:spacing w:line="560" w:lineRule="exact"/>
        <w:jc w:val="left"/>
        <w:rPr>
          <w:rFonts w:ascii="仿宋" w:hAnsi="仿宋" w:eastAsia="仿宋" w:cs="仿宋"/>
          <w:b/>
          <w:color w:val="auto"/>
          <w:sz w:val="24"/>
          <w:highlight w:val="none"/>
        </w:rPr>
      </w:pPr>
      <w:bookmarkStart w:id="438" w:name="_Toc331685783"/>
    </w:p>
    <w:p w14:paraId="4F62B865">
      <w:pPr>
        <w:pStyle w:val="701"/>
        <w:spacing w:line="560" w:lineRule="exact"/>
        <w:ind w:firstLine="482"/>
        <w:jc w:val="center"/>
        <w:rPr>
          <w:rFonts w:ascii="仿宋" w:hAnsi="仿宋" w:eastAsia="仿宋" w:cs="仿宋"/>
          <w:b/>
          <w:color w:val="auto"/>
          <w:szCs w:val="24"/>
          <w:highlight w:val="none"/>
        </w:rPr>
      </w:pPr>
      <w:r>
        <w:rPr>
          <w:rFonts w:hint="eastAsia" w:ascii="仿宋" w:hAnsi="仿宋" w:eastAsia="仿宋" w:cs="仿宋"/>
          <w:b/>
          <w:color w:val="auto"/>
          <w:szCs w:val="24"/>
          <w:highlight w:val="none"/>
        </w:rPr>
        <w:t>第二部分 合同一般条款</w:t>
      </w:r>
      <w:bookmarkEnd w:id="438"/>
    </w:p>
    <w:p w14:paraId="66717D5C">
      <w:pPr>
        <w:spacing w:line="560" w:lineRule="exact"/>
        <w:ind w:firstLine="482" w:firstLineChars="200"/>
        <w:outlineLvl w:val="0"/>
        <w:rPr>
          <w:rFonts w:ascii="仿宋" w:hAnsi="仿宋" w:eastAsia="仿宋" w:cs="仿宋"/>
          <w:b/>
          <w:color w:val="auto"/>
          <w:sz w:val="24"/>
          <w:highlight w:val="none"/>
        </w:rPr>
      </w:pPr>
      <w:bookmarkStart w:id="439" w:name="_Ref467378404"/>
      <w:bookmarkStart w:id="440" w:name="_Ref467379205"/>
      <w:bookmarkStart w:id="441" w:name="_Ref467379101"/>
      <w:bookmarkStart w:id="442" w:name="_Ref467379094"/>
      <w:bookmarkStart w:id="443" w:name="_Toc279701240"/>
      <w:bookmarkStart w:id="444" w:name="_Ref467378463"/>
      <w:bookmarkStart w:id="445" w:name="_Ref467379225"/>
      <w:bookmarkStart w:id="446" w:name="_Toc28428"/>
      <w:bookmarkStart w:id="447" w:name="_Toc19614"/>
      <w:bookmarkStart w:id="448" w:name="_Ref467379109"/>
      <w:bookmarkStart w:id="449" w:name="_Ref467379214"/>
      <w:bookmarkStart w:id="450" w:name="_Ref467379195"/>
      <w:bookmarkStart w:id="451" w:name="_Toc16917"/>
      <w:bookmarkStart w:id="452" w:name="_Toc487900349"/>
      <w:bookmarkStart w:id="453" w:name="_Toc259093669"/>
      <w:bookmarkStart w:id="454" w:name="_Toc28763"/>
      <w:bookmarkStart w:id="455" w:name="_Ref467378499"/>
      <w:r>
        <w:rPr>
          <w:rFonts w:hint="eastAsia" w:ascii="仿宋" w:hAnsi="仿宋" w:eastAsia="仿宋" w:cs="仿宋"/>
          <w:b/>
          <w:color w:val="auto"/>
          <w:sz w:val="24"/>
          <w:highlight w:val="none"/>
        </w:rPr>
        <w:t>2.1 定义</w:t>
      </w:r>
      <w:bookmarkEnd w:id="439"/>
      <w:bookmarkEnd w:id="440"/>
      <w:bookmarkEnd w:id="441"/>
      <w:bookmarkEnd w:id="442"/>
      <w:bookmarkEnd w:id="443"/>
      <w:bookmarkEnd w:id="444"/>
      <w:bookmarkEnd w:id="445"/>
      <w:bookmarkEnd w:id="446"/>
      <w:bookmarkEnd w:id="447"/>
      <w:bookmarkEnd w:id="448"/>
      <w:bookmarkEnd w:id="449"/>
      <w:bookmarkEnd w:id="450"/>
      <w:bookmarkEnd w:id="451"/>
      <w:bookmarkEnd w:id="452"/>
      <w:bookmarkEnd w:id="453"/>
      <w:bookmarkEnd w:id="454"/>
      <w:bookmarkEnd w:id="455"/>
    </w:p>
    <w:p w14:paraId="248D92E8">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本合同中的下列词语应按以下内容进行解释：</w:t>
      </w:r>
    </w:p>
    <w:p w14:paraId="189BCB02">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2.1.1 “合同”系指采购人和中标供应商签订的载明双方当事人所达成的协议，并包括所有的附件、附录和构成合同的其他文件。</w:t>
      </w:r>
    </w:p>
    <w:p w14:paraId="38C2CAE5">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2.1.2 “合同价”系指根据合同约定，中标供应商在完全履行合同义务后，采购人应支付给中标供应商的价格。</w:t>
      </w:r>
    </w:p>
    <w:p w14:paraId="4BF3C894">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2.1.3 “货物”系指中标供应商根据合同约定应向采购人交付的一切各种形态和种类的物品，包括原材料、燃料、设备、机械、仪表、备件、计算机软件、产品等，并包括工具、手册等其他相关资料。</w:t>
      </w:r>
    </w:p>
    <w:p w14:paraId="0B8795F8">
      <w:pPr>
        <w:spacing w:line="560" w:lineRule="exact"/>
        <w:ind w:firstLine="480" w:firstLineChars="200"/>
        <w:rPr>
          <w:rFonts w:ascii="仿宋" w:hAnsi="仿宋" w:eastAsia="仿宋" w:cs="仿宋"/>
          <w:color w:val="auto"/>
          <w:sz w:val="24"/>
          <w:highlight w:val="none"/>
        </w:rPr>
      </w:pPr>
      <w:bookmarkStart w:id="456" w:name="_Ref467378840"/>
      <w:r>
        <w:rPr>
          <w:rFonts w:hint="eastAsia" w:ascii="仿宋" w:hAnsi="仿宋" w:eastAsia="仿宋" w:cs="仿宋"/>
          <w:color w:val="auto"/>
          <w:sz w:val="24"/>
          <w:highlight w:val="none"/>
        </w:rPr>
        <w:t>2.1.4 “甲方”系指与中标供应商签署合同的采购人</w:t>
      </w:r>
      <w:bookmarkEnd w:id="456"/>
      <w:r>
        <w:rPr>
          <w:rFonts w:hint="eastAsia" w:ascii="仿宋" w:hAnsi="仿宋" w:eastAsia="仿宋" w:cs="仿宋"/>
          <w:color w:val="auto"/>
          <w:sz w:val="24"/>
          <w:highlight w:val="none"/>
        </w:rPr>
        <w:t>；采购人委托采购代理机构代表其与乙方签订合同的，采购人的授权委托书作为合同附件。</w:t>
      </w:r>
    </w:p>
    <w:p w14:paraId="25915BA2">
      <w:pPr>
        <w:spacing w:line="560" w:lineRule="exact"/>
        <w:ind w:firstLine="480" w:firstLineChars="200"/>
        <w:rPr>
          <w:rFonts w:ascii="仿宋" w:hAnsi="仿宋" w:eastAsia="仿宋" w:cs="仿宋"/>
          <w:color w:val="auto"/>
          <w:sz w:val="24"/>
          <w:highlight w:val="none"/>
        </w:rPr>
      </w:pPr>
      <w:bookmarkStart w:id="457" w:name="_Ref467379400"/>
      <w:r>
        <w:rPr>
          <w:rFonts w:hint="eastAsia" w:ascii="仿宋" w:hAnsi="仿宋" w:eastAsia="仿宋" w:cs="仿宋"/>
          <w:color w:val="auto"/>
          <w:sz w:val="24"/>
          <w:highlight w:val="none"/>
        </w:rPr>
        <w:t>2.1.5 “乙方”系指根据合同约定交付货物的中标供应商</w:t>
      </w:r>
      <w:bookmarkEnd w:id="457"/>
      <w:r>
        <w:rPr>
          <w:rFonts w:hint="eastAsia" w:ascii="仿宋" w:hAnsi="仿宋" w:eastAsia="仿宋" w:cs="仿宋"/>
          <w:color w:val="auto"/>
          <w:sz w:val="24"/>
          <w:highlight w:val="none"/>
        </w:rPr>
        <w:t>；两个以上的自然人、法人或者其他组织组成一个联合体，以一个供应商的身份共同参加政府采购的，联合体各方均应为乙方或者与乙方相同地位的合同当事人，并就合同约定的事项对甲方承担连带责任。</w:t>
      </w:r>
    </w:p>
    <w:p w14:paraId="7513ACE4">
      <w:pPr>
        <w:spacing w:line="560" w:lineRule="exact"/>
        <w:ind w:firstLine="480" w:firstLineChars="200"/>
        <w:rPr>
          <w:rFonts w:ascii="仿宋" w:hAnsi="仿宋" w:eastAsia="仿宋" w:cs="仿宋"/>
          <w:color w:val="auto"/>
          <w:sz w:val="24"/>
          <w:highlight w:val="none"/>
        </w:rPr>
      </w:pPr>
      <w:bookmarkStart w:id="458" w:name="_Ref467379436"/>
      <w:r>
        <w:rPr>
          <w:rFonts w:hint="eastAsia" w:ascii="仿宋" w:hAnsi="仿宋" w:eastAsia="仿宋" w:cs="仿宋"/>
          <w:color w:val="auto"/>
          <w:sz w:val="24"/>
          <w:highlight w:val="none"/>
        </w:rPr>
        <w:t>2.1.6 “现场”系指合同约定货物将要运至或者安装的地点。</w:t>
      </w:r>
      <w:bookmarkEnd w:id="458"/>
    </w:p>
    <w:p w14:paraId="06022A88">
      <w:pPr>
        <w:spacing w:line="560" w:lineRule="exact"/>
        <w:ind w:firstLine="482" w:firstLineChars="200"/>
        <w:outlineLvl w:val="0"/>
        <w:rPr>
          <w:rFonts w:ascii="仿宋" w:hAnsi="仿宋" w:eastAsia="仿宋" w:cs="仿宋"/>
          <w:b/>
          <w:color w:val="auto"/>
          <w:sz w:val="24"/>
          <w:highlight w:val="none"/>
        </w:rPr>
      </w:pPr>
      <w:bookmarkStart w:id="459" w:name="_Toc487900350"/>
      <w:bookmarkStart w:id="460" w:name="_Toc13336"/>
      <w:bookmarkStart w:id="461" w:name="_Toc27635"/>
      <w:bookmarkStart w:id="462" w:name="_Toc279701241"/>
      <w:bookmarkStart w:id="463" w:name="_Toc259093670"/>
      <w:bookmarkStart w:id="464" w:name="_Toc32504"/>
      <w:bookmarkStart w:id="465" w:name="_Toc10631"/>
      <w:r>
        <w:rPr>
          <w:rFonts w:hint="eastAsia" w:ascii="仿宋" w:hAnsi="仿宋" w:eastAsia="仿宋" w:cs="仿宋"/>
          <w:b/>
          <w:color w:val="auto"/>
          <w:sz w:val="24"/>
          <w:highlight w:val="none"/>
        </w:rPr>
        <w:t>2.2 技术规范</w:t>
      </w:r>
      <w:bookmarkEnd w:id="459"/>
      <w:bookmarkEnd w:id="460"/>
      <w:bookmarkEnd w:id="461"/>
      <w:bookmarkEnd w:id="462"/>
      <w:bookmarkEnd w:id="463"/>
      <w:bookmarkEnd w:id="464"/>
      <w:bookmarkEnd w:id="465"/>
    </w:p>
    <w:p w14:paraId="481A8CE9">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货物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14:paraId="2EF62CE8">
      <w:pPr>
        <w:spacing w:line="560" w:lineRule="exact"/>
        <w:ind w:firstLine="482" w:firstLineChars="200"/>
        <w:outlineLvl w:val="0"/>
        <w:rPr>
          <w:rFonts w:ascii="仿宋" w:hAnsi="仿宋" w:eastAsia="仿宋" w:cs="仿宋"/>
          <w:b/>
          <w:color w:val="auto"/>
          <w:sz w:val="24"/>
          <w:highlight w:val="none"/>
        </w:rPr>
      </w:pPr>
      <w:bookmarkStart w:id="466" w:name="_Toc259093671"/>
      <w:bookmarkStart w:id="467" w:name="_Toc27853"/>
      <w:bookmarkStart w:id="468" w:name="_Toc487900351"/>
      <w:bookmarkStart w:id="469" w:name="_Toc279701242"/>
      <w:bookmarkStart w:id="470" w:name="_Toc65"/>
      <w:bookmarkStart w:id="471" w:name="_Toc31634"/>
      <w:bookmarkStart w:id="472" w:name="_Toc9829"/>
      <w:r>
        <w:rPr>
          <w:rFonts w:hint="eastAsia" w:ascii="仿宋" w:hAnsi="仿宋" w:eastAsia="仿宋" w:cs="仿宋"/>
          <w:b/>
          <w:color w:val="auto"/>
          <w:sz w:val="24"/>
          <w:highlight w:val="none"/>
        </w:rPr>
        <w:t>2.3 知识产权</w:t>
      </w:r>
      <w:bookmarkEnd w:id="466"/>
      <w:bookmarkEnd w:id="467"/>
      <w:bookmarkEnd w:id="468"/>
      <w:bookmarkEnd w:id="469"/>
      <w:bookmarkEnd w:id="470"/>
      <w:bookmarkEnd w:id="471"/>
      <w:bookmarkEnd w:id="472"/>
    </w:p>
    <w:p w14:paraId="287BC66A">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2.3.1 乙方应保证甲方在使用该货物或其任何一部分时不受任何第三方提出的侵犯其著作权、商标权、专利权等知识产权方面的起诉；如果任何第三方提出侵权指控，那么乙方须与该第三方交涉并承担由此发生的一切责任、费用和赔偿；</w:t>
      </w:r>
    </w:p>
    <w:p w14:paraId="5AD82DAF">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2.3.2具有知识产权的计算机软件等货物的知识产权归属，详见</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14:paraId="7A6A211E">
      <w:pPr>
        <w:spacing w:line="560" w:lineRule="exact"/>
        <w:ind w:firstLine="482" w:firstLineChars="200"/>
        <w:outlineLvl w:val="0"/>
        <w:rPr>
          <w:rFonts w:ascii="仿宋" w:hAnsi="仿宋" w:eastAsia="仿宋" w:cs="仿宋"/>
          <w:b/>
          <w:color w:val="auto"/>
          <w:sz w:val="24"/>
          <w:highlight w:val="none"/>
        </w:rPr>
      </w:pPr>
      <w:bookmarkStart w:id="473" w:name="_Toc29149"/>
      <w:bookmarkStart w:id="474" w:name="_Toc11932"/>
      <w:bookmarkStart w:id="475" w:name="_Toc4194"/>
      <w:bookmarkStart w:id="476" w:name="_Toc3199"/>
      <w:r>
        <w:rPr>
          <w:rFonts w:hint="eastAsia" w:ascii="仿宋" w:hAnsi="仿宋" w:eastAsia="仿宋" w:cs="仿宋"/>
          <w:b/>
          <w:color w:val="auto"/>
          <w:sz w:val="24"/>
          <w:highlight w:val="none"/>
        </w:rPr>
        <w:t>2.4 包装和装运</w:t>
      </w:r>
      <w:bookmarkEnd w:id="473"/>
      <w:bookmarkEnd w:id="474"/>
      <w:bookmarkEnd w:id="475"/>
      <w:bookmarkEnd w:id="476"/>
    </w:p>
    <w:p w14:paraId="7B7D9186">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2.4.1除</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另有约定外,乙方交付的全部货物,均应采用本行业通用的方式进行包装，没有通用方式的，应当采取足以保护货物的包装方式，且该包装应符合国家有关包装的法律、法规的规定。如有必要，包装应适用于远距离运输、防潮、防震、防锈和防粗暴装卸，确保货物安全无损地运抵现场。由于包装不善所引起的货物锈蚀、损坏和损失等一切风险均由乙方承担。</w:t>
      </w:r>
    </w:p>
    <w:p w14:paraId="506A4FE5">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 xml:space="preserve">2.4.2乙方提供产品及相关快递服务的具体包装要求应符合《商品包装政府采购需求标准（试行）》《快递包装政府采购需求标准（试行）》，并作为履约验收的内容，必要时甲方可以要求乙方在履约验收环节出具检测报告。 </w:t>
      </w:r>
    </w:p>
    <w:p w14:paraId="6C734C01">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2.4.2 装运货物的要求和通知，详见</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14:paraId="713133C1">
      <w:pPr>
        <w:spacing w:line="560" w:lineRule="exact"/>
        <w:ind w:firstLine="482" w:firstLineChars="200"/>
        <w:outlineLvl w:val="0"/>
        <w:rPr>
          <w:rFonts w:ascii="仿宋" w:hAnsi="仿宋" w:eastAsia="仿宋" w:cs="仿宋"/>
          <w:b/>
          <w:color w:val="auto"/>
          <w:sz w:val="24"/>
          <w:highlight w:val="none"/>
        </w:rPr>
      </w:pPr>
      <w:bookmarkStart w:id="477" w:name="_Ref467378541"/>
      <w:bookmarkStart w:id="478" w:name="_Ref467379542"/>
      <w:bookmarkStart w:id="479" w:name="_Ref467378591"/>
      <w:bookmarkStart w:id="480" w:name="_Toc279701245"/>
      <w:bookmarkStart w:id="481" w:name="_Toc259093674"/>
      <w:bookmarkStart w:id="482" w:name="_Ref467379527"/>
      <w:bookmarkStart w:id="483" w:name="_Toc487900354"/>
      <w:bookmarkStart w:id="484" w:name="_Ref467379536"/>
      <w:bookmarkStart w:id="485" w:name="_Toc30272"/>
      <w:bookmarkStart w:id="486" w:name="_Toc3506"/>
      <w:bookmarkStart w:id="487" w:name="_Toc19074"/>
      <w:bookmarkStart w:id="488" w:name="_Toc26182"/>
      <w:r>
        <w:rPr>
          <w:rFonts w:hint="eastAsia" w:ascii="仿宋" w:hAnsi="仿宋" w:eastAsia="仿宋" w:cs="仿宋"/>
          <w:b/>
          <w:color w:val="auto"/>
          <w:sz w:val="24"/>
          <w:highlight w:val="none"/>
        </w:rPr>
        <w:t>2.</w:t>
      </w:r>
      <w:bookmarkEnd w:id="477"/>
      <w:bookmarkEnd w:id="478"/>
      <w:bookmarkEnd w:id="479"/>
      <w:bookmarkEnd w:id="480"/>
      <w:bookmarkEnd w:id="481"/>
      <w:bookmarkEnd w:id="482"/>
      <w:bookmarkEnd w:id="483"/>
      <w:bookmarkEnd w:id="484"/>
      <w:r>
        <w:rPr>
          <w:rFonts w:hint="eastAsia" w:ascii="仿宋" w:hAnsi="仿宋" w:eastAsia="仿宋" w:cs="仿宋"/>
          <w:b/>
          <w:color w:val="auto"/>
          <w:sz w:val="24"/>
          <w:highlight w:val="none"/>
        </w:rPr>
        <w:t>5 履约检查和问题反馈</w:t>
      </w:r>
      <w:bookmarkEnd w:id="485"/>
      <w:bookmarkEnd w:id="486"/>
      <w:bookmarkEnd w:id="487"/>
      <w:bookmarkEnd w:id="488"/>
    </w:p>
    <w:p w14:paraId="2FB75A20">
      <w:pPr>
        <w:spacing w:line="560" w:lineRule="exact"/>
        <w:ind w:firstLine="480" w:firstLineChars="200"/>
        <w:rPr>
          <w:rFonts w:ascii="仿宋" w:hAnsi="仿宋" w:eastAsia="仿宋" w:cs="仿宋"/>
          <w:color w:val="auto"/>
          <w:sz w:val="24"/>
          <w:highlight w:val="none"/>
        </w:rPr>
      </w:pPr>
      <w:bookmarkStart w:id="489" w:name="_Ref467379657"/>
      <w:r>
        <w:rPr>
          <w:rFonts w:hint="eastAsia" w:ascii="仿宋" w:hAnsi="仿宋" w:eastAsia="仿宋" w:cs="仿宋"/>
          <w:color w:val="auto"/>
          <w:sz w:val="24"/>
          <w:highlight w:val="none"/>
        </w:rPr>
        <w:t>2.5.1</w:t>
      </w:r>
      <w:bookmarkEnd w:id="489"/>
      <w:bookmarkStart w:id="490" w:name="_Toc186431854"/>
      <w:bookmarkStart w:id="491" w:name="_Ref467379793"/>
      <w:bookmarkStart w:id="492" w:name="_Toc259093676"/>
      <w:bookmarkStart w:id="493" w:name="_Toc487900357"/>
      <w:bookmarkStart w:id="494" w:name="_Toc279701247"/>
      <w:bookmarkStart w:id="495" w:name="_Ref467379807"/>
      <w:r>
        <w:rPr>
          <w:rFonts w:hint="eastAsia" w:ascii="仿宋" w:hAnsi="仿宋" w:eastAsia="仿宋" w:cs="仿宋"/>
          <w:color w:val="auto"/>
          <w:sz w:val="24"/>
          <w:highlight w:val="none"/>
        </w:rPr>
        <w:t>甲方有权在其认为必要时，对乙方是否能够按照合同约定交付货物进行履约检查，以确保乙方所交付的货物能够依约满足甲方之项目需求，但不得因履约检查妨碍乙方的正常工作，乙方应予积极配合；</w:t>
      </w:r>
    </w:p>
    <w:p w14:paraId="7BD4CA9D">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2.5.2 合同履行期间，甲方有权将履行过程中出现的问题反馈给乙方，双方当事人应以书面形式约定需要完善和改进的内容</w:t>
      </w:r>
      <w:bookmarkEnd w:id="490"/>
      <w:bookmarkStart w:id="496" w:name="_Toc186431855"/>
      <w:r>
        <w:rPr>
          <w:rFonts w:hint="eastAsia" w:ascii="仿宋" w:hAnsi="仿宋" w:eastAsia="仿宋" w:cs="仿宋"/>
          <w:color w:val="auto"/>
          <w:sz w:val="24"/>
          <w:highlight w:val="none"/>
        </w:rPr>
        <w:t>。</w:t>
      </w:r>
    </w:p>
    <w:bookmarkEnd w:id="491"/>
    <w:bookmarkEnd w:id="492"/>
    <w:bookmarkEnd w:id="493"/>
    <w:bookmarkEnd w:id="494"/>
    <w:bookmarkEnd w:id="495"/>
    <w:bookmarkEnd w:id="496"/>
    <w:p w14:paraId="78DBF4AB">
      <w:pPr>
        <w:spacing w:line="560" w:lineRule="exact"/>
        <w:ind w:firstLine="482" w:firstLineChars="200"/>
        <w:outlineLvl w:val="0"/>
        <w:rPr>
          <w:rFonts w:ascii="仿宋" w:hAnsi="仿宋" w:eastAsia="仿宋" w:cs="仿宋"/>
          <w:b/>
          <w:color w:val="auto"/>
          <w:sz w:val="24"/>
          <w:highlight w:val="none"/>
        </w:rPr>
      </w:pPr>
      <w:bookmarkStart w:id="497" w:name="_Ref467379852"/>
      <w:bookmarkStart w:id="498" w:name="_Ref467379923"/>
      <w:bookmarkStart w:id="499" w:name="_Toc259093677"/>
      <w:bookmarkStart w:id="500" w:name="_Toc487900358"/>
      <w:bookmarkStart w:id="501" w:name="_Ref467379863"/>
      <w:bookmarkStart w:id="502" w:name="_Toc279701248"/>
      <w:bookmarkStart w:id="503" w:name="_Toc21188"/>
      <w:bookmarkStart w:id="504" w:name="_Toc3225"/>
      <w:bookmarkStart w:id="505" w:name="_Toc774"/>
      <w:bookmarkStart w:id="506" w:name="_Toc16110"/>
      <w:r>
        <w:rPr>
          <w:rFonts w:hint="eastAsia" w:ascii="仿宋" w:hAnsi="仿宋" w:eastAsia="仿宋" w:cs="仿宋"/>
          <w:b/>
          <w:color w:val="auto"/>
          <w:sz w:val="24"/>
          <w:highlight w:val="none"/>
        </w:rPr>
        <w:t>2.6 技术资料</w:t>
      </w:r>
      <w:bookmarkEnd w:id="497"/>
      <w:bookmarkEnd w:id="498"/>
      <w:bookmarkEnd w:id="499"/>
      <w:bookmarkEnd w:id="500"/>
      <w:bookmarkEnd w:id="501"/>
      <w:bookmarkEnd w:id="502"/>
      <w:r>
        <w:rPr>
          <w:rFonts w:hint="eastAsia" w:ascii="仿宋" w:hAnsi="仿宋" w:eastAsia="仿宋" w:cs="仿宋"/>
          <w:b/>
          <w:color w:val="auto"/>
          <w:sz w:val="24"/>
          <w:highlight w:val="none"/>
        </w:rPr>
        <w:t>和保密义务</w:t>
      </w:r>
      <w:bookmarkEnd w:id="503"/>
      <w:bookmarkEnd w:id="504"/>
      <w:bookmarkEnd w:id="505"/>
      <w:bookmarkEnd w:id="506"/>
    </w:p>
    <w:p w14:paraId="21414D20">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2.6.1 乙方有权依据合同约定和项目需要，向甲方了解有关情况，调阅有关资料等，甲方应予积极配合；</w:t>
      </w:r>
    </w:p>
    <w:p w14:paraId="0C7A09A8">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2.6.2 乙方有义务妥善保管和保护由甲方提供的前款信息和资料等；</w:t>
      </w:r>
    </w:p>
    <w:p w14:paraId="5F9DF853">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1624DED3">
      <w:pPr>
        <w:spacing w:line="560" w:lineRule="exact"/>
        <w:ind w:firstLine="482" w:firstLineChars="200"/>
        <w:outlineLvl w:val="0"/>
        <w:rPr>
          <w:rFonts w:ascii="仿宋" w:hAnsi="仿宋" w:eastAsia="仿宋" w:cs="仿宋"/>
          <w:b/>
          <w:color w:val="auto"/>
          <w:sz w:val="24"/>
          <w:highlight w:val="none"/>
        </w:rPr>
      </w:pPr>
      <w:bookmarkStart w:id="507" w:name="_Toc14905"/>
      <w:bookmarkStart w:id="508" w:name="_Toc7860"/>
      <w:r>
        <w:rPr>
          <w:rFonts w:hint="eastAsia" w:ascii="仿宋" w:hAnsi="仿宋" w:eastAsia="仿宋" w:cs="仿宋"/>
          <w:b/>
          <w:color w:val="auto"/>
          <w:sz w:val="24"/>
          <w:highlight w:val="none"/>
        </w:rPr>
        <w:t>2.7 质量保证</w:t>
      </w:r>
      <w:bookmarkEnd w:id="507"/>
      <w:bookmarkEnd w:id="508"/>
    </w:p>
    <w:p w14:paraId="1CDA6BF3">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2.7.1 乙方应建立和完善履行合同的内部质量保证体系，并提供相关内部规章制度给甲方，以便甲方进行监督检查；</w:t>
      </w:r>
    </w:p>
    <w:p w14:paraId="00E869C5">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2.7.2 乙方应保证履行合同的人员数量和素质、软件和硬件设备的配置、场地、环境和设施等满足全面履行合同的要求，并应接受甲方的监督检查。</w:t>
      </w:r>
    </w:p>
    <w:p w14:paraId="7F7986D4">
      <w:pPr>
        <w:spacing w:line="560" w:lineRule="exact"/>
        <w:ind w:firstLine="482" w:firstLineChars="200"/>
        <w:outlineLvl w:val="0"/>
        <w:rPr>
          <w:rFonts w:ascii="仿宋" w:hAnsi="仿宋" w:eastAsia="仿宋" w:cs="仿宋"/>
          <w:b/>
          <w:color w:val="auto"/>
          <w:sz w:val="24"/>
          <w:highlight w:val="none"/>
        </w:rPr>
      </w:pPr>
      <w:bookmarkStart w:id="509" w:name="_Toc28105"/>
      <w:bookmarkStart w:id="510" w:name="_Toc17244"/>
      <w:bookmarkStart w:id="511" w:name="_Toc487900362"/>
      <w:bookmarkStart w:id="512" w:name="_Toc259093681"/>
      <w:bookmarkStart w:id="513" w:name="_Toc279701252"/>
      <w:r>
        <w:rPr>
          <w:rFonts w:hint="eastAsia" w:ascii="仿宋" w:hAnsi="仿宋" w:eastAsia="仿宋" w:cs="仿宋"/>
          <w:b/>
          <w:color w:val="auto"/>
          <w:sz w:val="24"/>
          <w:highlight w:val="none"/>
        </w:rPr>
        <w:t>2.8 货物的风险负担</w:t>
      </w:r>
      <w:bookmarkEnd w:id="509"/>
      <w:bookmarkEnd w:id="510"/>
    </w:p>
    <w:p w14:paraId="44D1E051">
      <w:pPr>
        <w:spacing w:line="560" w:lineRule="exact"/>
        <w:ind w:firstLine="480" w:firstLineChars="200"/>
        <w:rPr>
          <w:rFonts w:ascii="仿宋" w:hAnsi="仿宋" w:eastAsia="仿宋" w:cs="仿宋"/>
          <w:b/>
          <w:color w:val="auto"/>
          <w:sz w:val="24"/>
          <w:highlight w:val="none"/>
        </w:rPr>
      </w:pPr>
      <w:r>
        <w:rPr>
          <w:rFonts w:hint="eastAsia" w:ascii="仿宋" w:hAnsi="仿宋" w:eastAsia="仿宋" w:cs="仿宋"/>
          <w:color w:val="auto"/>
          <w:sz w:val="24"/>
          <w:highlight w:val="none"/>
        </w:rPr>
        <w:t>货物或者在途货物或者交付给第一承运人后的货物毁损、灭失的风险负担详见</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14:paraId="3C7D13A5">
      <w:pPr>
        <w:spacing w:line="560" w:lineRule="exact"/>
        <w:ind w:firstLine="482" w:firstLineChars="200"/>
        <w:outlineLvl w:val="0"/>
        <w:rPr>
          <w:rFonts w:ascii="仿宋" w:hAnsi="仿宋" w:eastAsia="仿宋" w:cs="仿宋"/>
          <w:b/>
          <w:color w:val="auto"/>
          <w:sz w:val="24"/>
          <w:highlight w:val="none"/>
        </w:rPr>
      </w:pPr>
      <w:bookmarkStart w:id="514" w:name="_Toc11130"/>
      <w:bookmarkStart w:id="515" w:name="_Toc14055"/>
      <w:r>
        <w:rPr>
          <w:rFonts w:hint="eastAsia" w:ascii="仿宋" w:hAnsi="仿宋" w:eastAsia="仿宋" w:cs="仿宋"/>
          <w:b/>
          <w:color w:val="auto"/>
          <w:sz w:val="24"/>
          <w:highlight w:val="none"/>
        </w:rPr>
        <w:t>2.9 延迟交货</w:t>
      </w:r>
      <w:bookmarkEnd w:id="511"/>
      <w:bookmarkEnd w:id="512"/>
      <w:bookmarkEnd w:id="513"/>
      <w:bookmarkEnd w:id="514"/>
      <w:bookmarkEnd w:id="515"/>
    </w:p>
    <w:p w14:paraId="35073BAD">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在合同履行过程中，如果乙方遇到不能按时交付货物的情况，应及时以书面形式将不能按时交付货物的理由、预期延误时间通知甲方；甲方收到乙方通知后，认为其理由正当的，可以书面形式酌情同意乙方可以延长交货的具体时间。</w:t>
      </w:r>
    </w:p>
    <w:p w14:paraId="5D167E74">
      <w:pPr>
        <w:spacing w:line="560" w:lineRule="exact"/>
        <w:ind w:firstLine="482" w:firstLineChars="200"/>
        <w:outlineLvl w:val="0"/>
        <w:rPr>
          <w:rFonts w:ascii="仿宋" w:hAnsi="仿宋" w:eastAsia="仿宋" w:cs="仿宋"/>
          <w:b/>
          <w:color w:val="auto"/>
          <w:sz w:val="24"/>
          <w:highlight w:val="none"/>
        </w:rPr>
      </w:pPr>
      <w:bookmarkStart w:id="516" w:name="_Toc26295"/>
      <w:bookmarkStart w:id="517" w:name="_Toc7502"/>
      <w:bookmarkStart w:id="518" w:name="_Ref467378121"/>
      <w:bookmarkStart w:id="519" w:name="_Toc279701254"/>
      <w:bookmarkStart w:id="520" w:name="_Toc487900364"/>
      <w:bookmarkStart w:id="521" w:name="_Toc259093683"/>
      <w:r>
        <w:rPr>
          <w:rFonts w:hint="eastAsia" w:ascii="仿宋" w:hAnsi="仿宋" w:eastAsia="仿宋" w:cs="仿宋"/>
          <w:b/>
          <w:color w:val="auto"/>
          <w:sz w:val="24"/>
          <w:highlight w:val="none"/>
        </w:rPr>
        <w:t>2.10 合同变更</w:t>
      </w:r>
      <w:bookmarkEnd w:id="516"/>
      <w:bookmarkEnd w:id="517"/>
    </w:p>
    <w:p w14:paraId="05992D07">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合同继续履行将损害国家利益和社会公共利益的，双方当事人应当以书面形式变更合同。有过错的一方应当承担赔偿责任，双方当事人都有过错的，各自承担相应的责任。</w:t>
      </w:r>
      <w:bookmarkStart w:id="522" w:name="_Toc259093688"/>
      <w:bookmarkStart w:id="523" w:name="_Toc487900369"/>
      <w:bookmarkStart w:id="524" w:name="_Toc279701259"/>
    </w:p>
    <w:p w14:paraId="2F7E6EC5">
      <w:pPr>
        <w:spacing w:line="560" w:lineRule="exact"/>
        <w:ind w:firstLine="482" w:firstLineChars="200"/>
        <w:outlineLvl w:val="0"/>
        <w:rPr>
          <w:rFonts w:ascii="仿宋" w:hAnsi="仿宋" w:eastAsia="仿宋" w:cs="仿宋"/>
          <w:b/>
          <w:color w:val="auto"/>
          <w:sz w:val="24"/>
          <w:highlight w:val="none"/>
        </w:rPr>
      </w:pPr>
      <w:bookmarkStart w:id="525" w:name="_Toc22955"/>
      <w:bookmarkStart w:id="526" w:name="_Toc8134"/>
      <w:bookmarkStart w:id="527" w:name="_Toc10366"/>
      <w:bookmarkStart w:id="528" w:name="_Toc15237"/>
      <w:r>
        <w:rPr>
          <w:rFonts w:hint="eastAsia" w:ascii="仿宋" w:hAnsi="仿宋" w:eastAsia="仿宋" w:cs="仿宋"/>
          <w:b/>
          <w:color w:val="auto"/>
          <w:sz w:val="24"/>
          <w:highlight w:val="none"/>
        </w:rPr>
        <w:t>2.11 合同转让</w:t>
      </w:r>
      <w:bookmarkEnd w:id="522"/>
      <w:bookmarkEnd w:id="523"/>
      <w:bookmarkEnd w:id="524"/>
      <w:r>
        <w:rPr>
          <w:rFonts w:hint="eastAsia" w:ascii="仿宋" w:hAnsi="仿宋" w:eastAsia="仿宋" w:cs="仿宋"/>
          <w:b/>
          <w:color w:val="auto"/>
          <w:sz w:val="24"/>
          <w:highlight w:val="none"/>
        </w:rPr>
        <w:t>和分包</w:t>
      </w:r>
      <w:bookmarkEnd w:id="525"/>
      <w:bookmarkEnd w:id="526"/>
      <w:bookmarkEnd w:id="527"/>
      <w:bookmarkEnd w:id="528"/>
    </w:p>
    <w:p w14:paraId="06EB6EF4">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2.11.1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14:paraId="3FB2BDBF">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2.11.2乙方采取分包方式履行合同的，甲方可直接向分包供应商支付款项。</w:t>
      </w:r>
    </w:p>
    <w:p w14:paraId="190DDC48">
      <w:pPr>
        <w:spacing w:line="560" w:lineRule="exact"/>
        <w:ind w:firstLine="482" w:firstLineChars="200"/>
        <w:outlineLvl w:val="0"/>
        <w:rPr>
          <w:rFonts w:ascii="仿宋" w:hAnsi="仿宋" w:eastAsia="仿宋" w:cs="仿宋"/>
          <w:b/>
          <w:color w:val="auto"/>
          <w:sz w:val="24"/>
          <w:highlight w:val="none"/>
        </w:rPr>
      </w:pPr>
      <w:bookmarkStart w:id="529" w:name="_Toc14066"/>
      <w:bookmarkStart w:id="530" w:name="_Toc13566"/>
      <w:bookmarkStart w:id="531" w:name="_Toc7479"/>
      <w:bookmarkStart w:id="532" w:name="_Toc16508"/>
      <w:r>
        <w:rPr>
          <w:rFonts w:hint="eastAsia" w:ascii="仿宋" w:hAnsi="仿宋" w:eastAsia="仿宋" w:cs="仿宋"/>
          <w:b/>
          <w:color w:val="auto"/>
          <w:sz w:val="24"/>
          <w:highlight w:val="none"/>
        </w:rPr>
        <w:t>2.12 不可抗力</w:t>
      </w:r>
      <w:bookmarkEnd w:id="529"/>
      <w:bookmarkEnd w:id="530"/>
      <w:bookmarkEnd w:id="531"/>
      <w:bookmarkEnd w:id="532"/>
    </w:p>
    <w:p w14:paraId="7CB00AA4">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2.12.1如果任何一方遭遇法律规定的不可抗力，致使合同履行受阻时，履行合同的期限应予延长，延长的期限应相当于不可抗力所影响的时间；</w:t>
      </w:r>
    </w:p>
    <w:p w14:paraId="54C6FC3B">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2.12.2 因不可抗力致使不能实现合同目的的，当事人可以解除合同；</w:t>
      </w:r>
    </w:p>
    <w:p w14:paraId="45834A9C">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2.12.3 因不可抗力致使合同有变更必要的，双方当事人应在</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约定时间内以书面形式变更合同；</w:t>
      </w:r>
    </w:p>
    <w:p w14:paraId="724400F9">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2.12.4受不可抗力影响的一方在不可抗力发生后，应在</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约定时间内以书面形式通知对方当事人，并在</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约定时间内，将有关部门出具的证明文件送达对方当事人。</w:t>
      </w:r>
    </w:p>
    <w:p w14:paraId="325807A7">
      <w:pPr>
        <w:spacing w:line="560" w:lineRule="exact"/>
        <w:ind w:firstLine="482" w:firstLineChars="200"/>
        <w:outlineLvl w:val="0"/>
        <w:rPr>
          <w:rFonts w:ascii="仿宋" w:hAnsi="仿宋" w:eastAsia="仿宋" w:cs="仿宋"/>
          <w:b/>
          <w:color w:val="auto"/>
          <w:sz w:val="24"/>
          <w:highlight w:val="none"/>
        </w:rPr>
      </w:pPr>
      <w:bookmarkStart w:id="533" w:name="_Toc30676"/>
      <w:bookmarkStart w:id="534" w:name="_Toc279701255"/>
      <w:bookmarkStart w:id="535" w:name="_Toc6969"/>
      <w:bookmarkStart w:id="536" w:name="_Toc12342"/>
      <w:bookmarkStart w:id="537" w:name="_Toc689"/>
      <w:bookmarkStart w:id="538" w:name="_Toc487900365"/>
      <w:bookmarkStart w:id="539" w:name="_Toc259093684"/>
      <w:r>
        <w:rPr>
          <w:rFonts w:hint="eastAsia" w:ascii="仿宋" w:hAnsi="仿宋" w:eastAsia="仿宋" w:cs="仿宋"/>
          <w:b/>
          <w:color w:val="auto"/>
          <w:sz w:val="24"/>
          <w:highlight w:val="none"/>
        </w:rPr>
        <w:t>2.13 税费</w:t>
      </w:r>
      <w:bookmarkEnd w:id="533"/>
      <w:bookmarkEnd w:id="534"/>
      <w:bookmarkEnd w:id="535"/>
      <w:bookmarkEnd w:id="536"/>
      <w:bookmarkEnd w:id="537"/>
      <w:bookmarkEnd w:id="538"/>
      <w:bookmarkEnd w:id="539"/>
    </w:p>
    <w:p w14:paraId="2A8383E5">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与合同有关的一切税费，均按照中华人民共和国法律的相关规定。</w:t>
      </w:r>
    </w:p>
    <w:p w14:paraId="1DAECC5A">
      <w:pPr>
        <w:spacing w:line="560" w:lineRule="exact"/>
        <w:ind w:firstLine="482" w:firstLineChars="200"/>
        <w:outlineLvl w:val="0"/>
        <w:rPr>
          <w:rFonts w:ascii="仿宋" w:hAnsi="仿宋" w:eastAsia="仿宋" w:cs="仿宋"/>
          <w:b/>
          <w:color w:val="auto"/>
          <w:sz w:val="24"/>
          <w:highlight w:val="none"/>
        </w:rPr>
      </w:pPr>
      <w:bookmarkStart w:id="540" w:name="_Toc1459"/>
      <w:bookmarkStart w:id="541" w:name="_Toc16959"/>
      <w:bookmarkStart w:id="542" w:name="_Toc8298"/>
      <w:bookmarkStart w:id="543" w:name="_Toc279701258"/>
      <w:bookmarkStart w:id="544" w:name="_Toc259093687"/>
      <w:bookmarkStart w:id="545" w:name="_Toc7102"/>
      <w:bookmarkStart w:id="546" w:name="_Toc487900368"/>
      <w:r>
        <w:rPr>
          <w:rFonts w:hint="eastAsia" w:ascii="仿宋" w:hAnsi="仿宋" w:eastAsia="仿宋" w:cs="仿宋"/>
          <w:b/>
          <w:color w:val="auto"/>
          <w:sz w:val="24"/>
          <w:highlight w:val="none"/>
        </w:rPr>
        <w:t>2.14乙方破产</w:t>
      </w:r>
      <w:bookmarkEnd w:id="540"/>
      <w:bookmarkEnd w:id="541"/>
      <w:bookmarkEnd w:id="542"/>
      <w:bookmarkEnd w:id="543"/>
      <w:bookmarkEnd w:id="544"/>
      <w:bookmarkEnd w:id="545"/>
      <w:bookmarkEnd w:id="546"/>
    </w:p>
    <w:p w14:paraId="71E3CDF6">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5AB507F1">
      <w:pPr>
        <w:spacing w:line="560" w:lineRule="exact"/>
        <w:ind w:firstLine="482" w:firstLineChars="200"/>
        <w:outlineLvl w:val="0"/>
        <w:rPr>
          <w:rFonts w:ascii="仿宋" w:hAnsi="仿宋" w:eastAsia="仿宋" w:cs="仿宋"/>
          <w:b/>
          <w:color w:val="auto"/>
          <w:sz w:val="24"/>
          <w:highlight w:val="none"/>
        </w:rPr>
      </w:pPr>
      <w:bookmarkStart w:id="547" w:name="_Toc2169"/>
      <w:bookmarkStart w:id="548" w:name="_Toc15387"/>
      <w:bookmarkStart w:id="549" w:name="_Toc6134"/>
      <w:bookmarkStart w:id="550" w:name="_Toc29333"/>
      <w:r>
        <w:rPr>
          <w:rFonts w:hint="eastAsia" w:ascii="仿宋" w:hAnsi="仿宋" w:eastAsia="仿宋" w:cs="仿宋"/>
          <w:b/>
          <w:color w:val="auto"/>
          <w:sz w:val="24"/>
          <w:highlight w:val="none"/>
        </w:rPr>
        <w:t>2.15 合同中止、终止</w:t>
      </w:r>
      <w:bookmarkEnd w:id="547"/>
      <w:bookmarkEnd w:id="548"/>
      <w:bookmarkEnd w:id="549"/>
      <w:bookmarkEnd w:id="550"/>
    </w:p>
    <w:p w14:paraId="2E43BAFE">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2.15.1 双方当事人不得擅自中止或者终止合同；</w:t>
      </w:r>
    </w:p>
    <w:p w14:paraId="002CF008">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2.15.2合同继续履行将损害国家利益和社会公共利益的，双方当事人应当中止或者终止合同。有过错的一方应当承担赔偿责任，双方当事人都有过错的，各自承担相应的责任。</w:t>
      </w:r>
    </w:p>
    <w:p w14:paraId="61139E28">
      <w:pPr>
        <w:spacing w:line="560" w:lineRule="exact"/>
        <w:ind w:firstLine="482" w:firstLineChars="200"/>
        <w:outlineLvl w:val="0"/>
        <w:rPr>
          <w:rFonts w:ascii="仿宋" w:hAnsi="仿宋" w:eastAsia="仿宋" w:cs="仿宋"/>
          <w:b/>
          <w:color w:val="auto"/>
          <w:sz w:val="24"/>
          <w:highlight w:val="none"/>
        </w:rPr>
      </w:pPr>
      <w:bookmarkStart w:id="551" w:name="_Toc14563"/>
      <w:bookmarkStart w:id="552" w:name="_Toc6596"/>
      <w:bookmarkStart w:id="553" w:name="_Toc1125"/>
      <w:bookmarkStart w:id="554" w:name="_Toc10851"/>
      <w:r>
        <w:rPr>
          <w:rFonts w:hint="eastAsia" w:ascii="仿宋" w:hAnsi="仿宋" w:eastAsia="仿宋" w:cs="仿宋"/>
          <w:b/>
          <w:color w:val="auto"/>
          <w:sz w:val="24"/>
          <w:highlight w:val="none"/>
        </w:rPr>
        <w:t>2.16检验和验收</w:t>
      </w:r>
      <w:bookmarkEnd w:id="551"/>
      <w:bookmarkEnd w:id="552"/>
      <w:bookmarkEnd w:id="553"/>
      <w:bookmarkEnd w:id="554"/>
    </w:p>
    <w:p w14:paraId="16410012">
      <w:pPr>
        <w:tabs>
          <w:tab w:val="left" w:pos="360"/>
          <w:tab w:val="left" w:pos="540"/>
          <w:tab w:val="left" w:pos="1080"/>
        </w:tabs>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2.16.1货物交付前，乙方应对货物的质量、数量等方面进行详细、全面的检验，并向甲方出具证明货物符合合同约定的文件；货物交付时，乙方在</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约定时间内组织验收，并可依法邀请相关方参加，验收应出具验收书。</w:t>
      </w:r>
    </w:p>
    <w:p w14:paraId="36E6F295">
      <w:pPr>
        <w:tabs>
          <w:tab w:val="left" w:pos="360"/>
          <w:tab w:val="left" w:pos="540"/>
          <w:tab w:val="left" w:pos="1080"/>
        </w:tabs>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2.16.2合同期满或者履行完毕后，甲方有权组织（包括依法邀请国家认可的质量检测机构参加）对乙方履约的验收，即：按照合同约定的技术、服务、安全标准，组织对每一项技术、服务、安全标准的履约情况的验收，并出具验收书。</w:t>
      </w:r>
    </w:p>
    <w:p w14:paraId="2DCEF163">
      <w:pPr>
        <w:tabs>
          <w:tab w:val="left" w:pos="360"/>
          <w:tab w:val="left" w:pos="540"/>
          <w:tab w:val="left" w:pos="1080"/>
        </w:tabs>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2.16.3 检验和验收标准、程序等具体内容以及前述验收书的效力详见</w:t>
      </w:r>
      <w:r>
        <w:rPr>
          <w:rFonts w:hint="eastAsia" w:ascii="仿宋" w:hAnsi="仿宋" w:eastAsia="仿宋" w:cs="仿宋"/>
          <w:b/>
          <w:i/>
          <w:color w:val="auto"/>
          <w:sz w:val="24"/>
          <w:highlight w:val="none"/>
          <w:u w:val="single"/>
        </w:rPr>
        <w:t>合同专用条款</w:t>
      </w:r>
      <w:r>
        <w:rPr>
          <w:rFonts w:hint="eastAsia" w:ascii="仿宋" w:hAnsi="仿宋" w:eastAsia="仿宋" w:cs="仿宋"/>
          <w:i/>
          <w:color w:val="auto"/>
          <w:sz w:val="24"/>
          <w:highlight w:val="none"/>
        </w:rPr>
        <w:t>。</w:t>
      </w:r>
    </w:p>
    <w:bookmarkEnd w:id="518"/>
    <w:bookmarkEnd w:id="519"/>
    <w:bookmarkEnd w:id="520"/>
    <w:bookmarkEnd w:id="521"/>
    <w:p w14:paraId="22F9C38F">
      <w:pPr>
        <w:spacing w:line="560" w:lineRule="exact"/>
        <w:ind w:firstLine="482" w:firstLineChars="200"/>
        <w:outlineLvl w:val="0"/>
        <w:rPr>
          <w:rFonts w:ascii="仿宋" w:hAnsi="仿宋" w:eastAsia="仿宋" w:cs="仿宋"/>
          <w:b/>
          <w:color w:val="auto"/>
          <w:sz w:val="24"/>
          <w:highlight w:val="none"/>
        </w:rPr>
      </w:pPr>
      <w:bookmarkStart w:id="555" w:name="_Toc279701261"/>
      <w:bookmarkStart w:id="556" w:name="_Toc259093690"/>
      <w:bookmarkStart w:id="557" w:name="_Toc487900371"/>
      <w:bookmarkStart w:id="558" w:name="_Toc25182"/>
      <w:bookmarkStart w:id="559" w:name="_Toc27172"/>
      <w:bookmarkStart w:id="560" w:name="_Toc11284"/>
      <w:bookmarkStart w:id="561" w:name="_Toc19604"/>
      <w:r>
        <w:rPr>
          <w:rFonts w:hint="eastAsia" w:ascii="仿宋" w:hAnsi="仿宋" w:eastAsia="仿宋" w:cs="仿宋"/>
          <w:b/>
          <w:color w:val="auto"/>
          <w:sz w:val="24"/>
          <w:highlight w:val="none"/>
        </w:rPr>
        <w:t>2.17 通知</w:t>
      </w:r>
      <w:bookmarkEnd w:id="555"/>
      <w:bookmarkEnd w:id="556"/>
      <w:bookmarkEnd w:id="557"/>
      <w:r>
        <w:rPr>
          <w:rFonts w:hint="eastAsia" w:ascii="仿宋" w:hAnsi="仿宋" w:eastAsia="仿宋" w:cs="仿宋"/>
          <w:b/>
          <w:color w:val="auto"/>
          <w:sz w:val="24"/>
          <w:highlight w:val="none"/>
        </w:rPr>
        <w:t>和送达</w:t>
      </w:r>
      <w:bookmarkEnd w:id="558"/>
      <w:bookmarkEnd w:id="559"/>
      <w:bookmarkEnd w:id="560"/>
      <w:bookmarkEnd w:id="561"/>
    </w:p>
    <w:p w14:paraId="6AD5BF11">
      <w:pPr>
        <w:spacing w:line="560" w:lineRule="exact"/>
        <w:ind w:firstLine="480" w:firstLineChars="200"/>
        <w:rPr>
          <w:rFonts w:ascii="仿宋" w:hAnsi="仿宋" w:eastAsia="仿宋" w:cs="仿宋"/>
          <w:color w:val="auto"/>
          <w:sz w:val="24"/>
          <w:highlight w:val="none"/>
        </w:rPr>
      </w:pPr>
      <w:bookmarkStart w:id="562" w:name="_Toc6698"/>
      <w:bookmarkStart w:id="563" w:name="_Toc3135"/>
      <w:bookmarkStart w:id="564" w:name="_Toc259093691"/>
      <w:bookmarkStart w:id="565" w:name="_Toc487900372"/>
      <w:bookmarkStart w:id="566" w:name="_Toc279701262"/>
      <w:r>
        <w:rPr>
          <w:rFonts w:hint="eastAsia" w:ascii="仿宋" w:hAnsi="仿宋" w:eastAsia="仿宋" w:cs="仿宋"/>
          <w:color w:val="auto"/>
          <w:sz w:val="24"/>
          <w:highlight w:val="none"/>
        </w:rPr>
        <w:t xml:space="preserve">2.17.1任何一方因履行合同而以合同第一部分尾部所列明的传真或电子邮件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发出的所有通知、文件、材料，均视为已向对方当事人送达；任何一方变更上述送达方式或者地址的，应于</w:t>
      </w:r>
      <w:r>
        <w:rPr>
          <w:rFonts w:hint="eastAsia" w:ascii="仿宋" w:hAnsi="仿宋" w:eastAsia="仿宋" w:cs="仿宋"/>
          <w:color w:val="auto"/>
          <w:sz w:val="24"/>
          <w:highlight w:val="none"/>
          <w:u w:val="single"/>
        </w:rPr>
        <w:t>3</w:t>
      </w:r>
      <w:r>
        <w:rPr>
          <w:rFonts w:hint="eastAsia" w:ascii="仿宋" w:hAnsi="仿宋" w:eastAsia="仿宋" w:cs="仿宋"/>
          <w:color w:val="auto"/>
          <w:sz w:val="24"/>
          <w:highlight w:val="none"/>
        </w:rPr>
        <w:t>个工作日内书面通知对方当事人，在对方当事人收到有关变更通知之前，变更前的约定送达方式或者地址仍视为有效。</w:t>
      </w:r>
      <w:bookmarkEnd w:id="562"/>
      <w:bookmarkEnd w:id="563"/>
    </w:p>
    <w:p w14:paraId="25222C31">
      <w:pPr>
        <w:spacing w:line="560" w:lineRule="exact"/>
        <w:ind w:firstLine="480" w:firstLineChars="200"/>
        <w:rPr>
          <w:rFonts w:ascii="仿宋" w:hAnsi="仿宋" w:eastAsia="仿宋" w:cs="仿宋"/>
          <w:color w:val="auto"/>
          <w:sz w:val="24"/>
          <w:highlight w:val="none"/>
        </w:rPr>
      </w:pPr>
      <w:bookmarkStart w:id="567" w:name="_Toc23128"/>
      <w:bookmarkStart w:id="568" w:name="_Toc23294"/>
      <w:r>
        <w:rPr>
          <w:rFonts w:hint="eastAsia" w:ascii="仿宋" w:hAnsi="仿宋" w:eastAsia="仿宋" w:cs="仿宋"/>
          <w:color w:val="auto"/>
          <w:sz w:val="24"/>
          <w:highlight w:val="none"/>
        </w:rPr>
        <w:t>2.17.2以当面交付方式送达的，交付之时视为送达；以电子邮件方式送达的，发出电子邮件之时视为送达；以传真方式送达的，发出传真之时视为送达；以邮寄方式送达的，邮件挂号寄出或者交邮之日之次日视为送达。</w:t>
      </w:r>
      <w:bookmarkEnd w:id="567"/>
      <w:bookmarkEnd w:id="568"/>
    </w:p>
    <w:p w14:paraId="05B5AC2F">
      <w:pPr>
        <w:spacing w:line="560" w:lineRule="exact"/>
        <w:ind w:firstLine="482" w:firstLineChars="200"/>
        <w:outlineLvl w:val="0"/>
        <w:rPr>
          <w:rFonts w:ascii="仿宋" w:hAnsi="仿宋" w:eastAsia="仿宋" w:cs="仿宋"/>
          <w:b/>
          <w:color w:val="auto"/>
          <w:sz w:val="24"/>
          <w:highlight w:val="none"/>
        </w:rPr>
      </w:pPr>
      <w:bookmarkStart w:id="569" w:name="_Toc3542"/>
      <w:bookmarkStart w:id="570" w:name="_Toc4355"/>
      <w:bookmarkStart w:id="571" w:name="_Toc30599"/>
      <w:bookmarkStart w:id="572" w:name="_Toc18540"/>
      <w:r>
        <w:rPr>
          <w:rFonts w:hint="eastAsia" w:ascii="仿宋" w:hAnsi="仿宋" w:eastAsia="仿宋" w:cs="仿宋"/>
          <w:b/>
          <w:color w:val="auto"/>
          <w:sz w:val="24"/>
          <w:highlight w:val="none"/>
        </w:rPr>
        <w:t>2.18 计量单位</w:t>
      </w:r>
      <w:bookmarkEnd w:id="564"/>
      <w:bookmarkEnd w:id="565"/>
      <w:bookmarkEnd w:id="566"/>
      <w:bookmarkEnd w:id="569"/>
      <w:bookmarkEnd w:id="570"/>
      <w:bookmarkEnd w:id="571"/>
      <w:bookmarkEnd w:id="572"/>
    </w:p>
    <w:p w14:paraId="03807CE3">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除技术规范中另有规定外,合同的计量单位均使用国家法定计量单位。</w:t>
      </w:r>
    </w:p>
    <w:p w14:paraId="6A2F7F61">
      <w:pPr>
        <w:spacing w:line="560" w:lineRule="exact"/>
        <w:ind w:firstLine="482" w:firstLineChars="200"/>
        <w:outlineLvl w:val="0"/>
        <w:rPr>
          <w:rFonts w:ascii="仿宋" w:hAnsi="仿宋" w:eastAsia="仿宋" w:cs="仿宋"/>
          <w:b/>
          <w:color w:val="auto"/>
          <w:sz w:val="24"/>
          <w:highlight w:val="none"/>
        </w:rPr>
      </w:pPr>
      <w:bookmarkStart w:id="573" w:name="_Toc487900373"/>
      <w:bookmarkStart w:id="574" w:name="_Toc10330"/>
      <w:bookmarkStart w:id="575" w:name="_Toc259093692"/>
      <w:bookmarkStart w:id="576" w:name="_Toc12773"/>
      <w:bookmarkStart w:id="577" w:name="_Toc18567"/>
      <w:bookmarkStart w:id="578" w:name="_Toc279701263"/>
      <w:bookmarkStart w:id="579" w:name="_Toc16270"/>
      <w:r>
        <w:rPr>
          <w:rFonts w:hint="eastAsia" w:ascii="仿宋" w:hAnsi="仿宋" w:eastAsia="仿宋" w:cs="仿宋"/>
          <w:b/>
          <w:color w:val="auto"/>
          <w:sz w:val="24"/>
          <w:highlight w:val="none"/>
        </w:rPr>
        <w:t>2.19 合同使用的文字和适用的法律</w:t>
      </w:r>
      <w:bookmarkEnd w:id="573"/>
      <w:bookmarkEnd w:id="574"/>
      <w:bookmarkEnd w:id="575"/>
      <w:bookmarkEnd w:id="576"/>
      <w:bookmarkEnd w:id="577"/>
      <w:bookmarkEnd w:id="578"/>
      <w:bookmarkEnd w:id="579"/>
    </w:p>
    <w:p w14:paraId="00F7429D">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2.19.1 合同使用汉语书就、变更和解释；</w:t>
      </w:r>
    </w:p>
    <w:p w14:paraId="75A37AEF">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2.19.2 合同适用中华人民共和国法律。</w:t>
      </w:r>
    </w:p>
    <w:p w14:paraId="673632AC">
      <w:pPr>
        <w:spacing w:line="560" w:lineRule="exact"/>
        <w:ind w:firstLine="482" w:firstLineChars="200"/>
        <w:outlineLvl w:val="0"/>
        <w:rPr>
          <w:rFonts w:ascii="仿宋" w:hAnsi="仿宋" w:eastAsia="仿宋" w:cs="仿宋"/>
          <w:b/>
          <w:color w:val="auto"/>
          <w:sz w:val="24"/>
          <w:highlight w:val="none"/>
        </w:rPr>
      </w:pPr>
      <w:bookmarkStart w:id="580" w:name="_Toc259093693"/>
      <w:bookmarkStart w:id="581" w:name="_Toc17131"/>
      <w:bookmarkStart w:id="582" w:name="_Toc3148"/>
      <w:bookmarkStart w:id="583" w:name="_Toc12004"/>
      <w:bookmarkStart w:id="584" w:name="_Toc279701264"/>
      <w:bookmarkStart w:id="585" w:name="_Toc16673"/>
      <w:bookmarkStart w:id="586" w:name="_Toc487900374"/>
      <w:r>
        <w:rPr>
          <w:rFonts w:hint="eastAsia" w:ascii="仿宋" w:hAnsi="仿宋" w:eastAsia="仿宋" w:cs="仿宋"/>
          <w:b/>
          <w:color w:val="auto"/>
          <w:sz w:val="24"/>
          <w:highlight w:val="none"/>
        </w:rPr>
        <w:t>2.20 履约保证金</w:t>
      </w:r>
      <w:bookmarkEnd w:id="580"/>
      <w:bookmarkEnd w:id="581"/>
      <w:bookmarkEnd w:id="582"/>
      <w:bookmarkEnd w:id="583"/>
      <w:bookmarkEnd w:id="584"/>
      <w:bookmarkEnd w:id="585"/>
    </w:p>
    <w:bookmarkEnd w:id="586"/>
    <w:p w14:paraId="59EE36EA">
      <w:pPr>
        <w:spacing w:line="560" w:lineRule="exact"/>
        <w:ind w:firstLine="480" w:firstLineChars="200"/>
        <w:rPr>
          <w:rFonts w:hint="eastAsia" w:ascii="仿宋" w:hAnsi="仿宋" w:eastAsia="仿宋" w:cs="仿宋"/>
          <w:color w:val="auto"/>
          <w:sz w:val="24"/>
          <w:highlight w:val="none"/>
          <w:lang w:val="en-US" w:eastAsia="zh-CN"/>
        </w:rPr>
      </w:pPr>
      <w:bookmarkStart w:id="587" w:name="_Toc19890"/>
      <w:bookmarkStart w:id="588" w:name="_Toc6885"/>
      <w:bookmarkStart w:id="589" w:name="_Toc25210"/>
      <w:bookmarkStart w:id="590" w:name="_Toc14001"/>
      <w:r>
        <w:rPr>
          <w:rFonts w:hint="eastAsia" w:ascii="仿宋" w:hAnsi="仿宋" w:eastAsia="仿宋" w:cs="仿宋"/>
          <w:color w:val="auto"/>
          <w:sz w:val="24"/>
          <w:highlight w:val="none"/>
          <w:lang w:val="en-US" w:eastAsia="zh-CN"/>
        </w:rPr>
        <w:t>不适用</w:t>
      </w:r>
    </w:p>
    <w:p w14:paraId="013E421F">
      <w:pPr>
        <w:spacing w:line="560" w:lineRule="exact"/>
        <w:ind w:firstLine="482" w:firstLineChars="200"/>
        <w:outlineLvl w:val="0"/>
        <w:rPr>
          <w:rFonts w:ascii="仿宋" w:hAnsi="仿宋" w:eastAsia="仿宋" w:cs="仿宋"/>
          <w:b/>
          <w:color w:val="auto"/>
          <w:sz w:val="24"/>
          <w:highlight w:val="none"/>
        </w:rPr>
      </w:pPr>
      <w:r>
        <w:rPr>
          <w:rFonts w:hint="eastAsia" w:ascii="仿宋" w:hAnsi="仿宋" w:eastAsia="仿宋" w:cs="仿宋"/>
          <w:b/>
          <w:color w:val="auto"/>
          <w:sz w:val="24"/>
          <w:highlight w:val="none"/>
        </w:rPr>
        <w:t>2.22合同份数</w:t>
      </w:r>
      <w:bookmarkEnd w:id="587"/>
      <w:bookmarkEnd w:id="588"/>
      <w:bookmarkEnd w:id="589"/>
      <w:bookmarkEnd w:id="590"/>
    </w:p>
    <w:p w14:paraId="02654467">
      <w:pPr>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合同份数按</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规定，每份均具有同等法律效力。</w:t>
      </w:r>
    </w:p>
    <w:p w14:paraId="4B0DCA87">
      <w:pPr>
        <w:pStyle w:val="701"/>
        <w:spacing w:line="560" w:lineRule="exact"/>
        <w:jc w:val="center"/>
        <w:rPr>
          <w:rFonts w:ascii="仿宋" w:hAnsi="仿宋" w:eastAsia="仿宋" w:cs="仿宋"/>
          <w:b/>
          <w:color w:val="auto"/>
          <w:szCs w:val="24"/>
          <w:highlight w:val="none"/>
        </w:rPr>
      </w:pPr>
      <w:r>
        <w:rPr>
          <w:rFonts w:hint="eastAsia" w:ascii="仿宋" w:hAnsi="仿宋" w:eastAsia="仿宋" w:cs="仿宋"/>
          <w:color w:val="auto"/>
          <w:kern w:val="0"/>
          <w:szCs w:val="24"/>
          <w:highlight w:val="none"/>
        </w:rPr>
        <w:br w:type="page"/>
      </w:r>
      <w:bookmarkStart w:id="591" w:name="_Toc331685784"/>
      <w:r>
        <w:rPr>
          <w:rFonts w:hint="eastAsia" w:ascii="仿宋" w:hAnsi="仿宋" w:eastAsia="仿宋" w:cs="仿宋"/>
          <w:b/>
          <w:color w:val="auto"/>
          <w:szCs w:val="24"/>
          <w:highlight w:val="none"/>
        </w:rPr>
        <w:t xml:space="preserve"> </w:t>
      </w:r>
      <w:bookmarkEnd w:id="591"/>
      <w:r>
        <w:rPr>
          <w:rFonts w:hint="eastAsia" w:ascii="仿宋" w:hAnsi="仿宋" w:eastAsia="仿宋" w:cs="仿宋"/>
          <w:b/>
          <w:color w:val="auto"/>
          <w:szCs w:val="24"/>
          <w:highlight w:val="none"/>
        </w:rPr>
        <w:t>第三部分  合同专用条款</w:t>
      </w:r>
    </w:p>
    <w:p w14:paraId="687D9508">
      <w:pPr>
        <w:spacing w:line="560" w:lineRule="exact"/>
        <w:ind w:left="-420" w:leftChars="-200" w:right="-420" w:rightChars="-200" w:firstLine="480" w:firstLineChars="200"/>
        <w:rPr>
          <w:rFonts w:ascii="仿宋" w:hAnsi="仿宋" w:eastAsia="仿宋" w:cs="仿宋"/>
          <w:color w:val="auto"/>
          <w:highlight w:val="none"/>
        </w:rPr>
      </w:pPr>
      <w:r>
        <w:rPr>
          <w:rFonts w:hint="eastAsia" w:ascii="仿宋" w:hAnsi="仿宋" w:eastAsia="仿宋" w:cs="仿宋"/>
          <w:color w:val="auto"/>
          <w:sz w:val="24"/>
          <w:highlight w:val="none"/>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3"/>
        <w:tblW w:w="5000" w:type="pct"/>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28" w:type="dxa"/>
          <w:bottom w:w="0" w:type="dxa"/>
          <w:right w:w="28" w:type="dxa"/>
        </w:tblCellMar>
      </w:tblPr>
      <w:tblGrid>
        <w:gridCol w:w="875"/>
        <w:gridCol w:w="8536"/>
      </w:tblGrid>
      <w:tr w14:paraId="66DA684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PrEx>
        <w:trPr>
          <w:trHeight w:val="391" w:hRule="atLeast"/>
        </w:trPr>
        <w:tc>
          <w:tcPr>
            <w:tcW w:w="465" w:type="pct"/>
            <w:tcBorders>
              <w:left w:val="single" w:color="auto" w:sz="4" w:space="0"/>
            </w:tcBorders>
            <w:vAlign w:val="center"/>
          </w:tcPr>
          <w:p w14:paraId="34752F74">
            <w:pPr>
              <w:spacing w:line="360" w:lineRule="auto"/>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条款号</w:t>
            </w:r>
          </w:p>
        </w:tc>
        <w:tc>
          <w:tcPr>
            <w:tcW w:w="4534" w:type="pct"/>
            <w:vAlign w:val="center"/>
          </w:tcPr>
          <w:p w14:paraId="024F2D02">
            <w:pPr>
              <w:spacing w:line="360" w:lineRule="auto"/>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约定内容</w:t>
            </w:r>
          </w:p>
        </w:tc>
      </w:tr>
      <w:tr w14:paraId="6B416D5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690CA13E">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1.4.4</w:t>
            </w:r>
          </w:p>
        </w:tc>
        <w:tc>
          <w:tcPr>
            <w:tcW w:w="4534" w:type="pct"/>
            <w:vAlign w:val="center"/>
          </w:tcPr>
          <w:p w14:paraId="72452AA7">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资金支付的方式、时间和条件：</w:t>
            </w:r>
            <w:r>
              <w:rPr>
                <w:rFonts w:hint="eastAsia" w:ascii="仿宋" w:hAnsi="仿宋" w:eastAsia="仿宋" w:cs="宋体"/>
                <w:bCs/>
                <w:color w:val="auto"/>
                <w:kern w:val="0"/>
                <w:sz w:val="24"/>
                <w:highlight w:val="none"/>
                <w:lang w:eastAsia="zh-CN"/>
              </w:rPr>
              <w:t>合同签订后支付合同预付款40%，余款在设备验收合格一个月内付清</w:t>
            </w:r>
            <w:r>
              <w:rPr>
                <w:rFonts w:hint="eastAsia" w:ascii="仿宋" w:hAnsi="仿宋" w:eastAsia="仿宋" w:cs="宋体"/>
                <w:bCs/>
                <w:color w:val="auto"/>
                <w:kern w:val="0"/>
                <w:sz w:val="24"/>
                <w:highlight w:val="none"/>
              </w:rPr>
              <w:t>。</w:t>
            </w:r>
          </w:p>
        </w:tc>
      </w:tr>
      <w:tr w14:paraId="41E5340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5618D04E">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 xml:space="preserve">1.5.1 </w:t>
            </w:r>
          </w:p>
        </w:tc>
        <w:tc>
          <w:tcPr>
            <w:tcW w:w="4534" w:type="pct"/>
            <w:vAlign w:val="center"/>
          </w:tcPr>
          <w:p w14:paraId="3BFA91B1">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交付期限：</w:t>
            </w:r>
            <w:r>
              <w:rPr>
                <w:rFonts w:hint="eastAsia" w:ascii="仿宋" w:hAnsi="仿宋" w:eastAsia="仿宋" w:cs="仿宋"/>
                <w:color w:val="auto"/>
                <w:sz w:val="24"/>
                <w:highlight w:val="none"/>
                <w:u w:val="single"/>
                <w:lang w:eastAsia="zh-CN"/>
              </w:rPr>
              <w:t>合同签订后3个月内供货到甲方指定地点</w:t>
            </w:r>
            <w:r>
              <w:rPr>
                <w:rFonts w:hint="eastAsia" w:ascii="仿宋" w:hAnsi="仿宋" w:eastAsia="仿宋" w:cs="仿宋"/>
                <w:color w:val="auto"/>
                <w:sz w:val="24"/>
                <w:highlight w:val="none"/>
                <w:u w:val="single"/>
              </w:rPr>
              <w:t>。</w:t>
            </w:r>
          </w:p>
        </w:tc>
      </w:tr>
      <w:tr w14:paraId="22ADB61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74B12C8E">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1.5.2</w:t>
            </w:r>
          </w:p>
        </w:tc>
        <w:tc>
          <w:tcPr>
            <w:tcW w:w="4534" w:type="pct"/>
            <w:vAlign w:val="center"/>
          </w:tcPr>
          <w:p w14:paraId="4A157501">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交付地点：</w:t>
            </w:r>
            <w:r>
              <w:rPr>
                <w:rFonts w:hint="eastAsia" w:ascii="仿宋" w:hAnsi="仿宋" w:eastAsia="仿宋" w:cs="仿宋"/>
                <w:color w:val="auto"/>
                <w:sz w:val="24"/>
                <w:highlight w:val="none"/>
                <w:u w:val="single"/>
                <w:lang w:eastAsia="zh-CN"/>
              </w:rPr>
              <w:t>仙居县人民医院</w:t>
            </w:r>
            <w:r>
              <w:rPr>
                <w:rFonts w:hint="eastAsia" w:ascii="仿宋" w:hAnsi="仿宋" w:eastAsia="仿宋" w:cs="仿宋"/>
                <w:color w:val="auto"/>
                <w:sz w:val="24"/>
                <w:highlight w:val="none"/>
                <w:u w:val="single"/>
              </w:rPr>
              <w:t>指定地点。</w:t>
            </w:r>
          </w:p>
        </w:tc>
      </w:tr>
      <w:tr w14:paraId="3E6451B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4F4EFF59">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 xml:space="preserve">1.5.3 </w:t>
            </w:r>
          </w:p>
        </w:tc>
        <w:tc>
          <w:tcPr>
            <w:tcW w:w="4534" w:type="pct"/>
            <w:vAlign w:val="center"/>
          </w:tcPr>
          <w:p w14:paraId="2D2B0544">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交付方式：</w:t>
            </w:r>
            <w:r>
              <w:rPr>
                <w:rFonts w:hint="eastAsia" w:ascii="仿宋" w:hAnsi="仿宋" w:eastAsia="仿宋" w:cs="仿宋"/>
                <w:color w:val="auto"/>
                <w:sz w:val="24"/>
                <w:highlight w:val="none"/>
                <w:u w:val="single"/>
              </w:rPr>
              <w:t>送货上门。</w:t>
            </w:r>
          </w:p>
        </w:tc>
      </w:tr>
      <w:tr w14:paraId="7AF2255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2DB1B4A0">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1.6.7</w:t>
            </w:r>
          </w:p>
        </w:tc>
        <w:tc>
          <w:tcPr>
            <w:tcW w:w="4534" w:type="pct"/>
            <w:vAlign w:val="center"/>
          </w:tcPr>
          <w:p w14:paraId="2253B569">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同政府采购合同参考范本规定1.6.7。</w:t>
            </w:r>
          </w:p>
        </w:tc>
      </w:tr>
      <w:tr w14:paraId="521A638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2B912427">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1.7</w:t>
            </w:r>
          </w:p>
        </w:tc>
        <w:tc>
          <w:tcPr>
            <w:tcW w:w="4534" w:type="pct"/>
            <w:vAlign w:val="center"/>
          </w:tcPr>
          <w:p w14:paraId="3C101C7C">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合同争议的解决：本合同履行过程中发生的任何争议，双方当事人均可通过和解或者调解解决；不愿和解、调解或者和解、调解不成的，可以选择以下第</w:t>
            </w:r>
            <w:r>
              <w:rPr>
                <w:rFonts w:hint="eastAsia" w:ascii="仿宋" w:hAnsi="仿宋" w:eastAsia="仿宋" w:cs="仿宋"/>
                <w:color w:val="auto"/>
                <w:sz w:val="24"/>
                <w:highlight w:val="none"/>
                <w:u w:val="single"/>
              </w:rPr>
              <w:t>1.7.1</w:t>
            </w:r>
            <w:r>
              <w:rPr>
                <w:rFonts w:hint="eastAsia" w:ascii="仿宋" w:hAnsi="仿宋" w:eastAsia="仿宋" w:cs="仿宋"/>
                <w:color w:val="auto"/>
                <w:sz w:val="24"/>
                <w:highlight w:val="none"/>
              </w:rPr>
              <w:t>条款规定的方式解决。</w:t>
            </w:r>
          </w:p>
        </w:tc>
      </w:tr>
      <w:tr w14:paraId="0AD791E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380D1620">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1.7.1</w:t>
            </w:r>
          </w:p>
        </w:tc>
        <w:tc>
          <w:tcPr>
            <w:tcW w:w="4534" w:type="pct"/>
            <w:vAlign w:val="center"/>
          </w:tcPr>
          <w:p w14:paraId="5B8888D4">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将争议提交</w:t>
            </w:r>
            <w:r>
              <w:rPr>
                <w:rFonts w:hint="eastAsia" w:ascii="仿宋" w:hAnsi="仿宋" w:eastAsia="仿宋" w:cs="仿宋"/>
                <w:color w:val="auto"/>
                <w:sz w:val="24"/>
                <w:highlight w:val="none"/>
                <w:u w:val="single"/>
                <w:lang w:val="en-US" w:eastAsia="zh-CN"/>
              </w:rPr>
              <w:t>仙居县</w:t>
            </w:r>
            <w:r>
              <w:rPr>
                <w:rFonts w:hint="eastAsia" w:ascii="仿宋" w:hAnsi="仿宋" w:eastAsia="仿宋" w:cs="仿宋"/>
                <w:color w:val="auto"/>
                <w:sz w:val="24"/>
                <w:highlight w:val="none"/>
              </w:rPr>
              <w:t>仲裁委员会依申请仲裁时其现行有效的仲裁规则裁决。</w:t>
            </w:r>
          </w:p>
        </w:tc>
      </w:tr>
      <w:tr w14:paraId="099E3C2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2649BDF0">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1.7.2</w:t>
            </w:r>
          </w:p>
        </w:tc>
        <w:tc>
          <w:tcPr>
            <w:tcW w:w="4534" w:type="pct"/>
            <w:vAlign w:val="center"/>
          </w:tcPr>
          <w:p w14:paraId="00573547">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不适用。</w:t>
            </w:r>
          </w:p>
        </w:tc>
      </w:tr>
      <w:tr w14:paraId="46499F5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1380AB58">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2.3.2</w:t>
            </w:r>
          </w:p>
        </w:tc>
        <w:tc>
          <w:tcPr>
            <w:tcW w:w="4534" w:type="pct"/>
            <w:vAlign w:val="center"/>
          </w:tcPr>
          <w:p w14:paraId="28AF4178">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具有知识产权的计算机软件等货物的知识产权归属，</w:t>
            </w:r>
            <w:r>
              <w:rPr>
                <w:rFonts w:hint="eastAsia" w:ascii="仿宋" w:hAnsi="仿宋" w:eastAsia="仿宋" w:cs="仿宋"/>
                <w:color w:val="auto"/>
                <w:sz w:val="24"/>
                <w:highlight w:val="none"/>
                <w:u w:val="single"/>
              </w:rPr>
              <w:t>归甲方所有</w:t>
            </w:r>
            <w:r>
              <w:rPr>
                <w:rFonts w:hint="eastAsia" w:ascii="仿宋" w:hAnsi="仿宋" w:eastAsia="仿宋" w:cs="仿宋"/>
                <w:color w:val="auto"/>
                <w:sz w:val="24"/>
                <w:highlight w:val="none"/>
              </w:rPr>
              <w:t>。</w:t>
            </w:r>
          </w:p>
        </w:tc>
      </w:tr>
      <w:tr w14:paraId="537035A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516045DB">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2.4.1</w:t>
            </w:r>
          </w:p>
        </w:tc>
        <w:tc>
          <w:tcPr>
            <w:tcW w:w="4534" w:type="pct"/>
            <w:vAlign w:val="center"/>
          </w:tcPr>
          <w:p w14:paraId="29191BF7">
            <w:pPr>
              <w:spacing w:line="360" w:lineRule="auto"/>
              <w:ind w:right="-420" w:rightChars="-200"/>
              <w:rPr>
                <w:rFonts w:ascii="仿宋" w:hAnsi="仿宋" w:eastAsia="仿宋" w:cs="仿宋"/>
                <w:color w:val="auto"/>
                <w:sz w:val="24"/>
                <w:highlight w:val="none"/>
              </w:rPr>
            </w:pPr>
            <w:r>
              <w:rPr>
                <w:rFonts w:hint="eastAsia" w:ascii="仿宋" w:hAnsi="仿宋" w:eastAsia="仿宋" w:cs="仿宋"/>
                <w:color w:val="auto"/>
                <w:sz w:val="24"/>
                <w:highlight w:val="none"/>
              </w:rPr>
              <w:t>同合同一般条款规定2.4.1。</w:t>
            </w:r>
          </w:p>
        </w:tc>
      </w:tr>
      <w:tr w14:paraId="4F2B984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2924F083">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2.4.2</w:t>
            </w:r>
          </w:p>
        </w:tc>
        <w:tc>
          <w:tcPr>
            <w:tcW w:w="4534" w:type="pct"/>
            <w:vAlign w:val="center"/>
          </w:tcPr>
          <w:p w14:paraId="0105A04D">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装运货物的要求和通知：</w:t>
            </w:r>
            <w:r>
              <w:rPr>
                <w:rFonts w:hint="eastAsia" w:ascii="仿宋" w:hAnsi="仿宋" w:eastAsia="仿宋" w:cs="仿宋"/>
                <w:color w:val="auto"/>
                <w:sz w:val="24"/>
                <w:highlight w:val="none"/>
                <w:u w:val="single"/>
              </w:rPr>
              <w:t>同国际贸易通用装运货物的要求和通知。</w:t>
            </w:r>
          </w:p>
        </w:tc>
      </w:tr>
      <w:tr w14:paraId="2232DD3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tcPr>
          <w:p w14:paraId="1516FD3C">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 xml:space="preserve">2.8 </w:t>
            </w:r>
          </w:p>
        </w:tc>
        <w:tc>
          <w:tcPr>
            <w:tcW w:w="4534" w:type="pct"/>
          </w:tcPr>
          <w:p w14:paraId="3ACDC965">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货物或者在途货物或者交付给第一承运人后的货物毁损、灭失的风险负担由</w:t>
            </w:r>
            <w:r>
              <w:rPr>
                <w:rFonts w:hint="eastAsia" w:ascii="仿宋" w:hAnsi="仿宋" w:eastAsia="仿宋" w:cs="仿宋"/>
                <w:color w:val="auto"/>
                <w:sz w:val="24"/>
                <w:highlight w:val="none"/>
                <w:u w:val="single"/>
              </w:rPr>
              <w:t>乙方</w:t>
            </w:r>
            <w:r>
              <w:rPr>
                <w:rFonts w:hint="eastAsia" w:ascii="仿宋" w:hAnsi="仿宋" w:eastAsia="仿宋" w:cs="仿宋"/>
                <w:color w:val="auto"/>
                <w:sz w:val="24"/>
                <w:highlight w:val="none"/>
              </w:rPr>
              <w:t>承担。</w:t>
            </w:r>
          </w:p>
        </w:tc>
      </w:tr>
      <w:tr w14:paraId="605DA37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7A1EDBEA">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2.12.3</w:t>
            </w:r>
          </w:p>
        </w:tc>
        <w:tc>
          <w:tcPr>
            <w:tcW w:w="4534" w:type="pct"/>
            <w:vAlign w:val="center"/>
          </w:tcPr>
          <w:p w14:paraId="56A817E8">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因不可抗力致使合同有变更必要的，双方当事人应在</w:t>
            </w:r>
            <w:r>
              <w:rPr>
                <w:rFonts w:hint="eastAsia" w:ascii="仿宋" w:hAnsi="仿宋" w:eastAsia="仿宋" w:cs="仿宋"/>
                <w:color w:val="auto"/>
                <w:sz w:val="24"/>
                <w:highlight w:val="none"/>
                <w:u w:val="single"/>
              </w:rPr>
              <w:t>受不可抗力影响后14个自然日</w:t>
            </w:r>
            <w:r>
              <w:rPr>
                <w:rFonts w:hint="eastAsia" w:ascii="仿宋" w:hAnsi="仿宋" w:eastAsia="仿宋" w:cs="仿宋"/>
                <w:color w:val="auto"/>
                <w:sz w:val="24"/>
                <w:highlight w:val="none"/>
              </w:rPr>
              <w:t>内以书面形式变更合同。</w:t>
            </w:r>
          </w:p>
        </w:tc>
      </w:tr>
      <w:tr w14:paraId="163BF40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5ADD4A86">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2.12.4</w:t>
            </w:r>
          </w:p>
        </w:tc>
        <w:tc>
          <w:tcPr>
            <w:tcW w:w="4534" w:type="pct"/>
            <w:vAlign w:val="center"/>
          </w:tcPr>
          <w:p w14:paraId="7890D994">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受不可抗力影响的一方在不可抗力发生后，应在</w:t>
            </w:r>
            <w:r>
              <w:rPr>
                <w:rFonts w:hint="eastAsia" w:ascii="仿宋" w:hAnsi="仿宋" w:eastAsia="仿宋" w:cs="仿宋"/>
                <w:color w:val="auto"/>
                <w:sz w:val="24"/>
                <w:highlight w:val="none"/>
                <w:u w:val="single"/>
              </w:rPr>
              <w:t>受不可抗力影响后3个自然日</w:t>
            </w:r>
            <w:r>
              <w:rPr>
                <w:rFonts w:hint="eastAsia" w:ascii="仿宋" w:hAnsi="仿宋" w:eastAsia="仿宋" w:cs="仿宋"/>
                <w:color w:val="auto"/>
                <w:sz w:val="24"/>
                <w:highlight w:val="none"/>
              </w:rPr>
              <w:t>内以书面形式通知对方当事人，并在</w:t>
            </w:r>
            <w:r>
              <w:rPr>
                <w:rFonts w:hint="eastAsia" w:ascii="仿宋" w:hAnsi="仿宋" w:eastAsia="仿宋" w:cs="仿宋"/>
                <w:color w:val="auto"/>
                <w:sz w:val="24"/>
                <w:highlight w:val="none"/>
                <w:u w:val="single"/>
              </w:rPr>
              <w:t>受不可抗力影响后7个自然日</w:t>
            </w:r>
            <w:r>
              <w:rPr>
                <w:rFonts w:hint="eastAsia" w:ascii="仿宋" w:hAnsi="仿宋" w:eastAsia="仿宋" w:cs="仿宋"/>
                <w:color w:val="auto"/>
                <w:sz w:val="24"/>
                <w:highlight w:val="none"/>
              </w:rPr>
              <w:t>内，将有关部门出具的证明文件送达对方当事人。</w:t>
            </w:r>
          </w:p>
        </w:tc>
      </w:tr>
      <w:tr w14:paraId="0B3EA3D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37B88835">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2.16.1</w:t>
            </w:r>
          </w:p>
        </w:tc>
        <w:tc>
          <w:tcPr>
            <w:tcW w:w="4534" w:type="pct"/>
            <w:vAlign w:val="center"/>
          </w:tcPr>
          <w:p w14:paraId="462F6A38">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货物交付前，乙方应对货物的质量、数量等方面进行详细、全面的检验，并向甲方出具证明货物符合合同约定的文件；货物交付时，乙方在</w:t>
            </w:r>
            <w:r>
              <w:rPr>
                <w:rFonts w:hint="eastAsia" w:ascii="仿宋" w:hAnsi="仿宋" w:eastAsia="仿宋" w:cs="仿宋"/>
                <w:color w:val="auto"/>
                <w:sz w:val="24"/>
                <w:highlight w:val="none"/>
                <w:u w:val="single"/>
              </w:rPr>
              <w:t>接甲方通知后7个自然日</w:t>
            </w:r>
            <w:r>
              <w:rPr>
                <w:rFonts w:hint="eastAsia" w:ascii="仿宋" w:hAnsi="仿宋" w:eastAsia="仿宋" w:cs="仿宋"/>
                <w:color w:val="auto"/>
                <w:sz w:val="24"/>
                <w:highlight w:val="none"/>
              </w:rPr>
              <w:t>内组织验收，并可依法邀请相关方参加，验收应出具验收书。</w:t>
            </w:r>
          </w:p>
        </w:tc>
      </w:tr>
      <w:tr w14:paraId="1827EF7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465" w:type="pct"/>
            <w:tcBorders>
              <w:left w:val="single" w:color="auto" w:sz="4" w:space="0"/>
            </w:tcBorders>
            <w:vAlign w:val="center"/>
          </w:tcPr>
          <w:p w14:paraId="58BA70A9">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2.16.3</w:t>
            </w:r>
          </w:p>
        </w:tc>
        <w:tc>
          <w:tcPr>
            <w:tcW w:w="4534" w:type="pct"/>
            <w:vAlign w:val="center"/>
          </w:tcPr>
          <w:p w14:paraId="478C5FC6">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检验和验收标准、程序等具体内容以及前述验收书的效力：</w:t>
            </w:r>
            <w:r>
              <w:rPr>
                <w:rFonts w:hint="eastAsia" w:ascii="仿宋" w:hAnsi="仿宋" w:eastAsia="仿宋" w:cs="仿宋"/>
                <w:color w:val="auto"/>
                <w:sz w:val="24"/>
                <w:highlight w:val="none"/>
                <w:u w:val="single"/>
              </w:rPr>
              <w:t>检验验收标准同国家药监局关于印发医疗器械检验工作规范的通知（国药监科外〔2019〕41号）的相关规定，出具验收书后双方当事人不得再对验收内容提出异议。</w:t>
            </w:r>
          </w:p>
        </w:tc>
      </w:tr>
      <w:tr w14:paraId="7C4ECBC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465" w:type="pct"/>
            <w:tcBorders>
              <w:left w:val="single" w:color="auto" w:sz="4" w:space="0"/>
            </w:tcBorders>
          </w:tcPr>
          <w:p w14:paraId="1C3C6C5A">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2.20.1</w:t>
            </w:r>
          </w:p>
        </w:tc>
        <w:tc>
          <w:tcPr>
            <w:tcW w:w="4534" w:type="pct"/>
          </w:tcPr>
          <w:p w14:paraId="06BB68BE">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u w:val="single"/>
              </w:rPr>
              <w:t>履约保证金：</w:t>
            </w:r>
            <w:r>
              <w:rPr>
                <w:rFonts w:hint="eastAsia" w:ascii="仿宋" w:hAnsi="仿宋" w:eastAsia="仿宋" w:cs="仿宋"/>
                <w:color w:val="auto"/>
                <w:sz w:val="24"/>
                <w:highlight w:val="none"/>
                <w:u w:val="single"/>
                <w:lang w:val="en-US" w:eastAsia="zh-CN"/>
              </w:rPr>
              <w:t>不适用</w:t>
            </w:r>
            <w:r>
              <w:rPr>
                <w:rFonts w:hint="eastAsia" w:ascii="仿宋" w:hAnsi="仿宋" w:eastAsia="仿宋" w:cs="仿宋"/>
                <w:color w:val="auto"/>
                <w:sz w:val="24"/>
                <w:highlight w:val="none"/>
                <w:u w:val="single"/>
              </w:rPr>
              <w:t>。</w:t>
            </w:r>
          </w:p>
        </w:tc>
      </w:tr>
      <w:tr w14:paraId="0884C6C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465" w:type="pct"/>
            <w:tcBorders>
              <w:left w:val="single" w:color="auto" w:sz="4" w:space="0"/>
            </w:tcBorders>
            <w:vAlign w:val="center"/>
          </w:tcPr>
          <w:p w14:paraId="36F70887">
            <w:pPr>
              <w:spacing w:line="360" w:lineRule="auto"/>
              <w:rPr>
                <w:rFonts w:ascii="仿宋" w:hAnsi="仿宋" w:eastAsia="仿宋" w:cs="仿宋"/>
                <w:color w:val="auto"/>
                <w:sz w:val="24"/>
                <w:highlight w:val="none"/>
              </w:rPr>
            </w:pPr>
            <w:bookmarkStart w:id="592" w:name="_Toc27975"/>
            <w:r>
              <w:rPr>
                <w:rFonts w:hint="eastAsia" w:ascii="仿宋" w:hAnsi="仿宋" w:eastAsia="仿宋" w:cs="仿宋"/>
                <w:color w:val="auto"/>
                <w:sz w:val="24"/>
                <w:highlight w:val="none"/>
              </w:rPr>
              <w:t>2.22</w:t>
            </w:r>
            <w:bookmarkEnd w:id="592"/>
            <w:r>
              <w:rPr>
                <w:rFonts w:hint="eastAsia" w:ascii="仿宋" w:hAnsi="仿宋" w:eastAsia="仿宋" w:cs="仿宋"/>
                <w:color w:val="auto"/>
                <w:sz w:val="24"/>
                <w:highlight w:val="none"/>
              </w:rPr>
              <w:t xml:space="preserve"> </w:t>
            </w:r>
          </w:p>
        </w:tc>
        <w:tc>
          <w:tcPr>
            <w:tcW w:w="4534" w:type="pct"/>
            <w:vAlign w:val="center"/>
          </w:tcPr>
          <w:p w14:paraId="193C4A97">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合同份数</w:t>
            </w:r>
            <w:r>
              <w:rPr>
                <w:rFonts w:hint="eastAsia" w:ascii="仿宋" w:hAnsi="仿宋" w:eastAsia="仿宋" w:cs="仿宋"/>
                <w:color w:val="auto"/>
                <w:sz w:val="24"/>
                <w:highlight w:val="none"/>
                <w:u w:val="single"/>
              </w:rPr>
              <w:t>一式肆份</w:t>
            </w:r>
            <w:r>
              <w:rPr>
                <w:rFonts w:hint="eastAsia" w:ascii="仿宋" w:hAnsi="仿宋" w:eastAsia="仿宋" w:cs="仿宋"/>
                <w:color w:val="auto"/>
                <w:sz w:val="24"/>
                <w:highlight w:val="none"/>
              </w:rPr>
              <w:t>，每份均具有同等法律效力。</w:t>
            </w:r>
          </w:p>
        </w:tc>
      </w:tr>
    </w:tbl>
    <w:p w14:paraId="25CDCCB8">
      <w:pPr>
        <w:spacing w:line="360" w:lineRule="auto"/>
        <w:ind w:left="-420" w:leftChars="-200" w:right="-420" w:rightChars="-200" w:firstLine="480" w:firstLineChars="200"/>
        <w:rPr>
          <w:rFonts w:ascii="仿宋" w:hAnsi="仿宋" w:eastAsia="仿宋" w:cs="仿宋"/>
          <w:color w:val="auto"/>
          <w:sz w:val="24"/>
          <w:highlight w:val="none"/>
        </w:rPr>
      </w:pPr>
    </w:p>
    <w:p w14:paraId="623FA7A8">
      <w:pPr>
        <w:spacing w:line="360" w:lineRule="auto"/>
        <w:ind w:left="-420" w:leftChars="-200" w:right="-420" w:rightChars="-200"/>
        <w:rPr>
          <w:rFonts w:ascii="仿宋" w:hAnsi="仿宋" w:eastAsia="仿宋" w:cs="仿宋"/>
          <w:color w:val="auto"/>
          <w:sz w:val="24"/>
          <w:highlight w:val="none"/>
        </w:rPr>
      </w:pPr>
    </w:p>
    <w:p w14:paraId="14832E29">
      <w:pPr>
        <w:spacing w:line="360" w:lineRule="auto"/>
        <w:ind w:left="-420" w:leftChars="-200" w:right="-420" w:rightChars="-200" w:firstLine="480" w:firstLineChars="200"/>
        <w:jc w:val="center"/>
        <w:rPr>
          <w:rFonts w:ascii="仿宋" w:hAnsi="仿宋" w:eastAsia="仿宋" w:cs="仿宋"/>
          <w:color w:val="auto"/>
          <w:sz w:val="24"/>
          <w:highlight w:val="none"/>
        </w:rPr>
      </w:pPr>
    </w:p>
    <w:p w14:paraId="5D14F9CC">
      <w:pPr>
        <w:spacing w:line="360" w:lineRule="auto"/>
        <w:ind w:left="-420" w:leftChars="-200" w:right="-420" w:rightChars="-200" w:firstLine="480" w:firstLineChars="200"/>
        <w:jc w:val="center"/>
        <w:rPr>
          <w:rFonts w:ascii="仿宋" w:hAnsi="仿宋" w:eastAsia="仿宋" w:cs="仿宋"/>
          <w:color w:val="auto"/>
          <w:sz w:val="24"/>
          <w:highlight w:val="none"/>
        </w:rPr>
      </w:pPr>
    </w:p>
    <w:p w14:paraId="20275141">
      <w:pPr>
        <w:pStyle w:val="4"/>
        <w:rPr>
          <w:rFonts w:ascii="仿宋" w:hAnsi="仿宋" w:eastAsia="仿宋" w:cs="仿宋"/>
          <w:color w:val="auto"/>
          <w:sz w:val="24"/>
          <w:highlight w:val="none"/>
        </w:rPr>
      </w:pPr>
    </w:p>
    <w:p w14:paraId="5788F429">
      <w:pPr>
        <w:pStyle w:val="3"/>
        <w:rPr>
          <w:rFonts w:ascii="仿宋" w:hAnsi="仿宋" w:eastAsia="仿宋" w:cs="仿宋"/>
          <w:color w:val="auto"/>
          <w:highlight w:val="none"/>
        </w:rPr>
      </w:pPr>
    </w:p>
    <w:p w14:paraId="0AB639D3">
      <w:pPr>
        <w:rPr>
          <w:rFonts w:ascii="仿宋" w:hAnsi="仿宋" w:eastAsia="仿宋" w:cs="仿宋"/>
          <w:color w:val="auto"/>
          <w:sz w:val="24"/>
          <w:highlight w:val="none"/>
        </w:rPr>
      </w:pPr>
    </w:p>
    <w:p w14:paraId="7D0DC7D9">
      <w:pPr>
        <w:pStyle w:val="4"/>
        <w:rPr>
          <w:rFonts w:ascii="仿宋" w:hAnsi="仿宋" w:eastAsia="仿宋" w:cs="仿宋"/>
          <w:color w:val="auto"/>
          <w:sz w:val="24"/>
          <w:highlight w:val="none"/>
        </w:rPr>
      </w:pPr>
    </w:p>
    <w:p w14:paraId="0D50BAE8">
      <w:pPr>
        <w:pStyle w:val="3"/>
        <w:rPr>
          <w:rFonts w:ascii="仿宋" w:hAnsi="仿宋" w:eastAsia="仿宋" w:cs="仿宋"/>
          <w:color w:val="auto"/>
          <w:highlight w:val="none"/>
        </w:rPr>
      </w:pPr>
    </w:p>
    <w:p w14:paraId="19FF2EAB">
      <w:pPr>
        <w:rPr>
          <w:rFonts w:ascii="仿宋" w:hAnsi="仿宋" w:eastAsia="仿宋" w:cs="仿宋"/>
          <w:color w:val="auto"/>
          <w:sz w:val="24"/>
          <w:highlight w:val="none"/>
        </w:rPr>
      </w:pPr>
    </w:p>
    <w:p w14:paraId="6F9182ED">
      <w:pPr>
        <w:pStyle w:val="4"/>
        <w:rPr>
          <w:rFonts w:ascii="仿宋" w:hAnsi="仿宋" w:eastAsia="仿宋" w:cs="仿宋"/>
          <w:color w:val="auto"/>
          <w:sz w:val="24"/>
          <w:highlight w:val="none"/>
        </w:rPr>
      </w:pPr>
    </w:p>
    <w:p w14:paraId="1DEC4ED1">
      <w:pPr>
        <w:pStyle w:val="3"/>
        <w:rPr>
          <w:rFonts w:ascii="仿宋" w:hAnsi="仿宋" w:eastAsia="仿宋" w:cs="仿宋"/>
          <w:color w:val="auto"/>
          <w:highlight w:val="none"/>
        </w:rPr>
      </w:pPr>
    </w:p>
    <w:p w14:paraId="41B53490">
      <w:pPr>
        <w:rPr>
          <w:rFonts w:ascii="仿宋" w:hAnsi="仿宋" w:eastAsia="仿宋" w:cs="仿宋"/>
          <w:color w:val="auto"/>
          <w:sz w:val="24"/>
          <w:highlight w:val="none"/>
        </w:rPr>
      </w:pPr>
    </w:p>
    <w:p w14:paraId="48D59296">
      <w:pPr>
        <w:pStyle w:val="4"/>
        <w:rPr>
          <w:rFonts w:ascii="仿宋" w:hAnsi="仿宋" w:eastAsia="仿宋" w:cs="仿宋"/>
          <w:color w:val="auto"/>
          <w:sz w:val="24"/>
          <w:highlight w:val="none"/>
        </w:rPr>
      </w:pPr>
    </w:p>
    <w:p w14:paraId="4B764454">
      <w:pPr>
        <w:pStyle w:val="3"/>
        <w:rPr>
          <w:rFonts w:ascii="仿宋" w:hAnsi="仿宋" w:eastAsia="仿宋" w:cs="仿宋"/>
          <w:color w:val="auto"/>
          <w:highlight w:val="none"/>
        </w:rPr>
      </w:pPr>
    </w:p>
    <w:p w14:paraId="0E7D9BD3">
      <w:pPr>
        <w:rPr>
          <w:rFonts w:ascii="仿宋" w:hAnsi="仿宋" w:eastAsia="仿宋" w:cs="仿宋"/>
          <w:color w:val="auto"/>
          <w:sz w:val="24"/>
          <w:highlight w:val="none"/>
        </w:rPr>
      </w:pPr>
    </w:p>
    <w:p w14:paraId="17A34C77">
      <w:pPr>
        <w:pStyle w:val="83"/>
        <w:rPr>
          <w:color w:val="auto"/>
          <w:highlight w:val="none"/>
        </w:rPr>
      </w:pPr>
    </w:p>
    <w:p w14:paraId="397609DA">
      <w:pPr>
        <w:pStyle w:val="4"/>
        <w:rPr>
          <w:rFonts w:ascii="仿宋" w:hAnsi="仿宋" w:eastAsia="仿宋" w:cs="仿宋"/>
          <w:color w:val="auto"/>
          <w:highlight w:val="none"/>
        </w:rPr>
      </w:pPr>
    </w:p>
    <w:p w14:paraId="545E84C8">
      <w:pPr>
        <w:rPr>
          <w:rFonts w:hint="eastAsia" w:ascii="仿宋" w:hAnsi="仿宋" w:eastAsia="仿宋" w:cs="仿宋"/>
          <w:b/>
          <w:color w:val="auto"/>
          <w:sz w:val="36"/>
          <w:szCs w:val="20"/>
          <w:highlight w:val="none"/>
        </w:rPr>
      </w:pPr>
      <w:bookmarkStart w:id="593" w:name="_Toc7454"/>
      <w:r>
        <w:rPr>
          <w:rFonts w:hint="eastAsia" w:ascii="仿宋" w:hAnsi="仿宋" w:eastAsia="仿宋" w:cs="仿宋"/>
          <w:b/>
          <w:color w:val="auto"/>
          <w:sz w:val="36"/>
          <w:szCs w:val="20"/>
          <w:highlight w:val="none"/>
        </w:rPr>
        <w:br w:type="page"/>
      </w:r>
    </w:p>
    <w:p w14:paraId="0A145244">
      <w:pPr>
        <w:spacing w:line="360" w:lineRule="auto"/>
        <w:ind w:left="720" w:firstLine="723" w:firstLineChars="200"/>
        <w:outlineLvl w:val="0"/>
        <w:rPr>
          <w:rFonts w:hint="eastAsia" w:ascii="仿宋" w:hAnsi="仿宋" w:eastAsia="仿宋" w:cs="仿宋"/>
          <w:b/>
          <w:color w:val="auto"/>
          <w:sz w:val="36"/>
          <w:szCs w:val="20"/>
          <w:highlight w:val="none"/>
        </w:rPr>
      </w:pPr>
    </w:p>
    <w:p w14:paraId="622B4A64">
      <w:pPr>
        <w:spacing w:line="360" w:lineRule="auto"/>
        <w:ind w:left="720" w:firstLine="723" w:firstLineChars="200"/>
        <w:outlineLvl w:val="0"/>
        <w:rPr>
          <w:rFonts w:ascii="仿宋" w:hAnsi="仿宋" w:eastAsia="仿宋" w:cs="仿宋"/>
          <w:b/>
          <w:color w:val="auto"/>
          <w:sz w:val="36"/>
          <w:szCs w:val="20"/>
          <w:highlight w:val="none"/>
        </w:rPr>
      </w:pPr>
      <w:r>
        <w:rPr>
          <w:rFonts w:hint="eastAsia" w:ascii="仿宋" w:hAnsi="仿宋" w:eastAsia="仿宋" w:cs="仿宋"/>
          <w:b/>
          <w:color w:val="auto"/>
          <w:sz w:val="36"/>
          <w:szCs w:val="20"/>
          <w:highlight w:val="none"/>
        </w:rPr>
        <w:t>第六部分 应提交的有关格式范例</w:t>
      </w:r>
      <w:bookmarkEnd w:id="593"/>
    </w:p>
    <w:p w14:paraId="19D31ECD">
      <w:pPr>
        <w:spacing w:line="360" w:lineRule="auto"/>
        <w:jc w:val="center"/>
        <w:rPr>
          <w:rFonts w:ascii="仿宋" w:hAnsi="仿宋" w:eastAsia="仿宋" w:cs="仿宋"/>
          <w:b/>
          <w:color w:val="auto"/>
          <w:kern w:val="0"/>
          <w:sz w:val="36"/>
          <w:szCs w:val="36"/>
          <w:highlight w:val="none"/>
        </w:rPr>
      </w:pPr>
    </w:p>
    <w:p w14:paraId="4BEEE1DE">
      <w:pPr>
        <w:spacing w:line="360" w:lineRule="auto"/>
        <w:jc w:val="center"/>
        <w:outlineLvl w:val="0"/>
        <w:rPr>
          <w:rFonts w:ascii="仿宋" w:hAnsi="仿宋" w:eastAsia="仿宋" w:cs="仿宋"/>
          <w:b/>
          <w:color w:val="auto"/>
          <w:kern w:val="0"/>
          <w:sz w:val="36"/>
          <w:szCs w:val="36"/>
          <w:highlight w:val="none"/>
        </w:rPr>
      </w:pPr>
      <w:bookmarkStart w:id="594" w:name="_Toc14033"/>
      <w:r>
        <w:rPr>
          <w:rFonts w:hint="eastAsia" w:ascii="仿宋" w:hAnsi="仿宋" w:eastAsia="仿宋" w:cs="仿宋"/>
          <w:b/>
          <w:color w:val="auto"/>
          <w:kern w:val="0"/>
          <w:sz w:val="36"/>
          <w:szCs w:val="36"/>
          <w:highlight w:val="none"/>
        </w:rPr>
        <w:t>资格文件部分</w:t>
      </w:r>
      <w:bookmarkEnd w:id="594"/>
    </w:p>
    <w:p w14:paraId="195EFA64">
      <w:pPr>
        <w:spacing w:line="360" w:lineRule="auto"/>
        <w:jc w:val="center"/>
        <w:outlineLvl w:val="0"/>
        <w:rPr>
          <w:rFonts w:ascii="仿宋" w:hAnsi="仿宋" w:eastAsia="仿宋" w:cs="仿宋"/>
          <w:b/>
          <w:color w:val="auto"/>
          <w:kern w:val="0"/>
          <w:sz w:val="36"/>
          <w:szCs w:val="36"/>
          <w:highlight w:val="none"/>
        </w:rPr>
      </w:pPr>
      <w:bookmarkStart w:id="595" w:name="_Toc24642"/>
      <w:r>
        <w:rPr>
          <w:rFonts w:hint="eastAsia" w:ascii="仿宋" w:hAnsi="仿宋" w:eastAsia="仿宋" w:cs="仿宋"/>
          <w:b/>
          <w:color w:val="auto"/>
          <w:kern w:val="0"/>
          <w:sz w:val="36"/>
          <w:szCs w:val="36"/>
          <w:highlight w:val="none"/>
        </w:rPr>
        <w:t>目录</w:t>
      </w:r>
      <w:bookmarkEnd w:id="595"/>
    </w:p>
    <w:p w14:paraId="0C200346">
      <w:pPr>
        <w:spacing w:line="360" w:lineRule="auto"/>
        <w:jc w:val="center"/>
        <w:rPr>
          <w:rFonts w:ascii="仿宋" w:hAnsi="仿宋" w:eastAsia="仿宋" w:cs="仿宋"/>
          <w:b/>
          <w:color w:val="auto"/>
          <w:kern w:val="0"/>
          <w:sz w:val="36"/>
          <w:szCs w:val="36"/>
          <w:highlight w:val="none"/>
        </w:rPr>
      </w:pPr>
    </w:p>
    <w:p w14:paraId="08A970E6">
      <w:pPr>
        <w:snapToGrid w:val="0"/>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（1）符合参加政府采购活动应当具备的一般条件的承诺函……………（页码）</w:t>
      </w:r>
    </w:p>
    <w:p w14:paraId="4B03576B">
      <w:pPr>
        <w:snapToGrid w:val="0"/>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（2）落实政府采购政策需满足的资格要求………………………………（页码）</w:t>
      </w:r>
    </w:p>
    <w:p w14:paraId="4C7C4BF3">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（3）本项目的特定资格要求………………………………………………（页码）</w:t>
      </w:r>
    </w:p>
    <w:p w14:paraId="6135C811">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lang w:val="en-US" w:eastAsia="zh-CN"/>
        </w:rPr>
        <w:t>营业执照</w:t>
      </w:r>
      <w:r>
        <w:rPr>
          <w:rFonts w:hint="eastAsia" w:ascii="仿宋" w:hAnsi="仿宋" w:eastAsia="仿宋" w:cs="仿宋"/>
          <w:color w:val="auto"/>
          <w:sz w:val="24"/>
          <w:highlight w:val="none"/>
        </w:rPr>
        <w:t>………………………………………………………………（页码）</w:t>
      </w:r>
    </w:p>
    <w:p w14:paraId="58EB1DA4">
      <w:pPr>
        <w:snapToGrid w:val="0"/>
        <w:spacing w:line="360" w:lineRule="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授权委托书或法定代表人（单位负责人、自然人本人）身份证明</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页码</w:t>
      </w:r>
      <w:r>
        <w:rPr>
          <w:rFonts w:hint="eastAsia" w:ascii="仿宋" w:hAnsi="仿宋" w:eastAsia="仿宋" w:cs="仿宋"/>
          <w:color w:val="auto"/>
          <w:sz w:val="24"/>
          <w:highlight w:val="none"/>
          <w:lang w:eastAsia="zh-CN"/>
        </w:rPr>
        <w:t>）</w:t>
      </w:r>
    </w:p>
    <w:p w14:paraId="5FFC9014">
      <w:pPr>
        <w:snapToGrid w:val="0"/>
        <w:spacing w:line="360" w:lineRule="auto"/>
        <w:ind w:firstLine="480" w:firstLineChars="200"/>
        <w:rPr>
          <w:rFonts w:ascii="仿宋" w:hAnsi="仿宋" w:eastAsia="仿宋" w:cs="仿宋"/>
          <w:color w:val="auto"/>
          <w:sz w:val="24"/>
          <w:highlight w:val="none"/>
        </w:rPr>
      </w:pPr>
    </w:p>
    <w:p w14:paraId="0B7C4EF8">
      <w:pPr>
        <w:spacing w:line="360" w:lineRule="auto"/>
        <w:ind w:firstLine="480" w:firstLineChars="200"/>
        <w:rPr>
          <w:rFonts w:ascii="仿宋" w:hAnsi="仿宋" w:eastAsia="仿宋" w:cs="仿宋"/>
          <w:color w:val="auto"/>
          <w:sz w:val="24"/>
          <w:highlight w:val="none"/>
        </w:rPr>
      </w:pPr>
    </w:p>
    <w:p w14:paraId="604F5C8A">
      <w:pPr>
        <w:snapToGrid w:val="0"/>
        <w:spacing w:line="360" w:lineRule="auto"/>
        <w:ind w:right="480"/>
        <w:jc w:val="center"/>
        <w:rPr>
          <w:rFonts w:ascii="仿宋" w:hAnsi="仿宋" w:eastAsia="仿宋" w:cs="仿宋"/>
          <w:b/>
          <w:color w:val="auto"/>
          <w:kern w:val="0"/>
          <w:sz w:val="32"/>
          <w:szCs w:val="32"/>
          <w:highlight w:val="none"/>
        </w:rPr>
      </w:pPr>
      <w:r>
        <w:rPr>
          <w:rFonts w:hint="eastAsia" w:ascii="仿宋" w:hAnsi="仿宋" w:eastAsia="仿宋" w:cs="仿宋"/>
          <w:color w:val="auto"/>
          <w:kern w:val="0"/>
          <w:sz w:val="24"/>
          <w:highlight w:val="none"/>
        </w:rPr>
        <w:br w:type="page"/>
      </w:r>
      <w:r>
        <w:rPr>
          <w:rFonts w:hint="eastAsia" w:ascii="仿宋" w:hAnsi="仿宋" w:eastAsia="仿宋" w:cs="仿宋"/>
          <w:b/>
          <w:color w:val="auto"/>
          <w:kern w:val="0"/>
          <w:sz w:val="32"/>
          <w:szCs w:val="32"/>
          <w:highlight w:val="none"/>
        </w:rPr>
        <w:t xml:space="preserve">  一、 符合参加政府采购活动应当具备的一般条件的承诺函</w:t>
      </w:r>
    </w:p>
    <w:p w14:paraId="132018C5">
      <w:pPr>
        <w:snapToGrid w:val="0"/>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（采购人）、（采购代理机构）：</w:t>
      </w:r>
    </w:p>
    <w:p w14:paraId="1072FC82">
      <w:pPr>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我方参与（项目名称）【招标编号：（采购编号）】政府采购活动，郑重承诺：</w:t>
      </w:r>
    </w:p>
    <w:p w14:paraId="2B434FB8">
      <w:pPr>
        <w:snapToGrid w:val="0"/>
        <w:spacing w:line="360" w:lineRule="auto"/>
        <w:ind w:firstLine="360" w:firstLineChars="150"/>
        <w:rPr>
          <w:rFonts w:ascii="仿宋" w:hAnsi="仿宋" w:eastAsia="仿宋" w:cs="仿宋"/>
          <w:color w:val="auto"/>
          <w:sz w:val="24"/>
          <w:highlight w:val="none"/>
        </w:rPr>
      </w:pPr>
      <w:r>
        <w:rPr>
          <w:rFonts w:hint="eastAsia" w:ascii="仿宋" w:hAnsi="仿宋" w:eastAsia="仿宋" w:cs="仿宋"/>
          <w:color w:val="auto"/>
          <w:sz w:val="24"/>
          <w:highlight w:val="none"/>
        </w:rPr>
        <w:t>（一）具备《中华人民共和国政府采购法》第二十二条第一款规定的条件：</w:t>
      </w:r>
    </w:p>
    <w:p w14:paraId="4D8A7DB9">
      <w:pPr>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1、具有独立承担民事责任的能力；</w:t>
      </w:r>
    </w:p>
    <w:p w14:paraId="134BDFCD">
      <w:pPr>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 xml:space="preserve">2、具有良好的商业信誉和健全的财务会计制度； </w:t>
      </w:r>
    </w:p>
    <w:p w14:paraId="20D7C4A9">
      <w:pPr>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3、具有履行合同所必需的设备和专业技术能力；</w:t>
      </w:r>
    </w:p>
    <w:p w14:paraId="11DD2A38">
      <w:pPr>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4、有依法缴纳税收和社会保障资金的良好记录；</w:t>
      </w:r>
    </w:p>
    <w:p w14:paraId="30B5F7B4">
      <w:pPr>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5、参加政府采购活动前三年内，在经营活动中没有重大违法记录；</w:t>
      </w:r>
    </w:p>
    <w:p w14:paraId="41ABFA3F">
      <w:pPr>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6、具有法律、行政法规规定的其他条件。</w:t>
      </w:r>
    </w:p>
    <w:p w14:paraId="59AF2351">
      <w:pPr>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（二）未被信用中国（www.creditchina.gov.cn)、中国政府采购网（www.ccgp.gov.cn）列入失信被执行人、重大税收违法案件当事人名单、政府采购严重违法失信行为记录名单。</w:t>
      </w:r>
    </w:p>
    <w:p w14:paraId="47873C96">
      <w:pPr>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（三）不存在以下情况：</w:t>
      </w:r>
    </w:p>
    <w:p w14:paraId="17F81714">
      <w:pPr>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1、单位负责人为同一人或者存在直接控股、管理关系的不同供应商参加同一合同项下的政府采购活动的；</w:t>
      </w:r>
    </w:p>
    <w:p w14:paraId="212F491C">
      <w:pPr>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2、为采购项目提供整体设计、规范编制或者项目管理、监理、检测等服务后再参加该采购项目的其他采购活动的。</w:t>
      </w:r>
    </w:p>
    <w:p w14:paraId="768BDCA2">
      <w:pPr>
        <w:snapToGrid w:val="0"/>
        <w:spacing w:line="360" w:lineRule="auto"/>
        <w:ind w:firstLine="5520" w:firstLineChars="2300"/>
        <w:rPr>
          <w:rFonts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投标人名称(电子签名)：</w:t>
      </w:r>
    </w:p>
    <w:p w14:paraId="43AF5044">
      <w:pPr>
        <w:snapToGrid w:val="0"/>
        <w:spacing w:line="360" w:lineRule="auto"/>
        <w:rPr>
          <w:rFonts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 xml:space="preserve">                        </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日期</w:t>
      </w:r>
      <w:r>
        <w:rPr>
          <w:rFonts w:hint="eastAsia" w:ascii="仿宋" w:hAnsi="仿宋" w:eastAsia="仿宋" w:cs="仿宋"/>
          <w:color w:val="auto"/>
          <w:kern w:val="0"/>
          <w:sz w:val="24"/>
          <w:highlight w:val="none"/>
        </w:rPr>
        <w:t xml:space="preserve">：  年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w:t>
      </w:r>
    </w:p>
    <w:p w14:paraId="1C5298E6">
      <w:pPr>
        <w:snapToGrid w:val="0"/>
        <w:spacing w:line="360" w:lineRule="auto"/>
        <w:ind w:right="480"/>
        <w:jc w:val="center"/>
        <w:rPr>
          <w:rFonts w:ascii="仿宋" w:hAnsi="仿宋" w:eastAsia="仿宋" w:cs="仿宋"/>
          <w:b/>
          <w:color w:val="auto"/>
          <w:kern w:val="0"/>
          <w:sz w:val="32"/>
          <w:szCs w:val="32"/>
          <w:highlight w:val="none"/>
        </w:rPr>
      </w:pPr>
    </w:p>
    <w:p w14:paraId="1523095D">
      <w:pPr>
        <w:snapToGrid w:val="0"/>
        <w:spacing w:line="360" w:lineRule="auto"/>
        <w:ind w:right="480"/>
        <w:jc w:val="center"/>
        <w:rPr>
          <w:rFonts w:ascii="仿宋" w:hAnsi="仿宋" w:eastAsia="仿宋" w:cs="仿宋"/>
          <w:b/>
          <w:color w:val="auto"/>
          <w:kern w:val="0"/>
          <w:sz w:val="32"/>
          <w:szCs w:val="32"/>
          <w:highlight w:val="none"/>
        </w:rPr>
      </w:pPr>
    </w:p>
    <w:p w14:paraId="19DD5BAE">
      <w:pPr>
        <w:snapToGrid w:val="0"/>
        <w:spacing w:line="360" w:lineRule="auto"/>
        <w:ind w:right="480"/>
        <w:jc w:val="center"/>
        <w:rPr>
          <w:rFonts w:ascii="仿宋" w:hAnsi="仿宋" w:eastAsia="仿宋" w:cs="仿宋"/>
          <w:b/>
          <w:color w:val="auto"/>
          <w:kern w:val="0"/>
          <w:sz w:val="32"/>
          <w:szCs w:val="32"/>
          <w:highlight w:val="none"/>
        </w:rPr>
      </w:pPr>
    </w:p>
    <w:p w14:paraId="4C0444EE">
      <w:pPr>
        <w:rPr>
          <w:rFonts w:ascii="仿宋" w:hAnsi="仿宋" w:eastAsia="仿宋" w:cs="仿宋"/>
          <w:color w:val="auto"/>
          <w:highlight w:val="none"/>
        </w:rPr>
      </w:pPr>
    </w:p>
    <w:p w14:paraId="12F17845">
      <w:pPr>
        <w:snapToGrid w:val="0"/>
        <w:spacing w:line="360" w:lineRule="auto"/>
        <w:ind w:right="480"/>
        <w:jc w:val="center"/>
        <w:rPr>
          <w:rFonts w:ascii="仿宋" w:hAnsi="仿宋" w:eastAsia="仿宋" w:cs="仿宋"/>
          <w:b/>
          <w:color w:val="auto"/>
          <w:kern w:val="0"/>
          <w:sz w:val="32"/>
          <w:szCs w:val="32"/>
          <w:highlight w:val="none"/>
        </w:rPr>
      </w:pPr>
    </w:p>
    <w:p w14:paraId="69A6192B">
      <w:pPr>
        <w:snapToGrid w:val="0"/>
        <w:spacing w:line="360" w:lineRule="auto"/>
        <w:ind w:right="480"/>
        <w:jc w:val="center"/>
        <w:rPr>
          <w:rFonts w:ascii="仿宋" w:hAnsi="仿宋" w:eastAsia="仿宋" w:cs="仿宋"/>
          <w:b/>
          <w:color w:val="auto"/>
          <w:kern w:val="0"/>
          <w:sz w:val="32"/>
          <w:szCs w:val="32"/>
          <w:highlight w:val="none"/>
        </w:rPr>
      </w:pPr>
    </w:p>
    <w:p w14:paraId="3E02B177">
      <w:pPr>
        <w:snapToGrid w:val="0"/>
        <w:spacing w:line="360" w:lineRule="auto"/>
        <w:ind w:right="480"/>
        <w:jc w:val="center"/>
        <w:rPr>
          <w:rFonts w:ascii="仿宋" w:hAnsi="仿宋" w:eastAsia="仿宋" w:cs="仿宋"/>
          <w:b/>
          <w:color w:val="auto"/>
          <w:kern w:val="0"/>
          <w:sz w:val="32"/>
          <w:szCs w:val="32"/>
          <w:highlight w:val="none"/>
        </w:rPr>
      </w:pPr>
    </w:p>
    <w:p w14:paraId="69076009">
      <w:pPr>
        <w:snapToGrid w:val="0"/>
        <w:spacing w:line="360" w:lineRule="auto"/>
        <w:ind w:right="480"/>
        <w:jc w:val="center"/>
        <w:rPr>
          <w:rFonts w:ascii="仿宋" w:hAnsi="仿宋" w:eastAsia="仿宋" w:cs="仿宋"/>
          <w:b/>
          <w:color w:val="auto"/>
          <w:kern w:val="0"/>
          <w:sz w:val="32"/>
          <w:szCs w:val="32"/>
          <w:highlight w:val="none"/>
        </w:rPr>
      </w:pPr>
    </w:p>
    <w:p w14:paraId="4E8B0680">
      <w:pPr>
        <w:snapToGrid w:val="0"/>
        <w:spacing w:line="360" w:lineRule="auto"/>
        <w:ind w:right="480"/>
        <w:jc w:val="center"/>
        <w:rPr>
          <w:rFonts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二、落实政府采购政策需满足的资格要求</w:t>
      </w:r>
    </w:p>
    <w:p w14:paraId="6AF5D929">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（根据招标公告落实政府采购政策需满足的资格要求选择提供相应的材料；未要求的，无需提供）</w:t>
      </w:r>
    </w:p>
    <w:p w14:paraId="7A920661">
      <w:pPr>
        <w:snapToGrid w:val="0"/>
        <w:spacing w:before="50" w:after="50" w:line="360" w:lineRule="auto"/>
        <w:ind w:firstLine="472" w:firstLineChars="196"/>
        <w:jc w:val="left"/>
        <w:rPr>
          <w:rFonts w:ascii="仿宋" w:hAnsi="仿宋" w:eastAsia="仿宋" w:cs="仿宋"/>
          <w:color w:val="auto"/>
          <w:sz w:val="24"/>
          <w:highlight w:val="none"/>
        </w:rPr>
      </w:pPr>
      <w:r>
        <w:rPr>
          <w:rFonts w:hint="eastAsia" w:ascii="仿宋" w:hAnsi="仿宋" w:eastAsia="仿宋" w:cs="仿宋"/>
          <w:b/>
          <w:color w:val="auto"/>
          <w:sz w:val="24"/>
          <w:highlight w:val="none"/>
        </w:rPr>
        <w:t>A</w:t>
      </w:r>
      <w:r>
        <w:rPr>
          <w:rFonts w:hint="eastAsia" w:ascii="仿宋" w:hAnsi="仿宋" w:eastAsia="仿宋" w:cs="仿宋"/>
          <w:color w:val="auto"/>
          <w:sz w:val="24"/>
          <w:highlight w:val="none"/>
        </w:rPr>
        <w:t xml:space="preserve">.专门面向中小企业，货物全部由符合政策要求的中小企业（或小微企业）制造或者服务全部由符合政策要求的中小企业（或小微企业）承接的，提供相应的中小企业声明函（附件5）。 </w:t>
      </w:r>
    </w:p>
    <w:p w14:paraId="26368DA9">
      <w:pPr>
        <w:widowControl/>
        <w:spacing w:line="360" w:lineRule="auto"/>
        <w:ind w:firstLine="480"/>
        <w:jc w:val="left"/>
        <w:rPr>
          <w:rFonts w:ascii="仿宋" w:hAnsi="仿宋" w:eastAsia="仿宋" w:cs="仿宋"/>
          <w:color w:val="auto"/>
          <w:sz w:val="24"/>
          <w:highlight w:val="none"/>
        </w:rPr>
      </w:pPr>
    </w:p>
    <w:p w14:paraId="735763C3">
      <w:pPr>
        <w:widowControl/>
        <w:spacing w:line="360" w:lineRule="auto"/>
        <w:ind w:firstLine="472" w:firstLineChars="196"/>
        <w:jc w:val="left"/>
        <w:rPr>
          <w:rFonts w:ascii="仿宋" w:hAnsi="仿宋" w:eastAsia="仿宋" w:cs="仿宋"/>
          <w:color w:val="auto"/>
          <w:sz w:val="24"/>
          <w:highlight w:val="none"/>
        </w:rPr>
      </w:pPr>
      <w:r>
        <w:rPr>
          <w:rFonts w:hint="eastAsia" w:ascii="仿宋" w:hAnsi="仿宋" w:eastAsia="仿宋" w:cs="仿宋"/>
          <w:b/>
          <w:color w:val="auto"/>
          <w:sz w:val="24"/>
          <w:highlight w:val="none"/>
        </w:rPr>
        <w:t>B.</w:t>
      </w:r>
      <w:r>
        <w:rPr>
          <w:rFonts w:hint="eastAsia" w:ascii="仿宋" w:hAnsi="仿宋" w:eastAsia="仿宋" w:cs="仿宋"/>
          <w:color w:val="auto"/>
          <w:sz w:val="24"/>
          <w:highlight w:val="none"/>
        </w:rPr>
        <w:t>要求以联合体形式参加的，提供联合协议和中小企业声明函（附件5），联合协议中中小企业合同金额应当达到招标公告载明的比例；如果供应商本身提供所有标的均由中小企业制造或承接的，视同符合了资格条件，无需再与其他中小企业组成联合体参加政府采购活动，无需提供联合协议。</w:t>
      </w:r>
    </w:p>
    <w:p w14:paraId="1E0B0AA3">
      <w:pPr>
        <w:snapToGrid w:val="0"/>
        <w:spacing w:before="50" w:after="50" w:line="360" w:lineRule="auto"/>
        <w:jc w:val="center"/>
        <w:rPr>
          <w:rFonts w:ascii="仿宋" w:hAnsi="仿宋" w:eastAsia="仿宋" w:cs="仿宋"/>
          <w:b/>
          <w:color w:val="auto"/>
          <w:kern w:val="0"/>
          <w:sz w:val="32"/>
          <w:szCs w:val="32"/>
          <w:highlight w:val="none"/>
          <w:lang w:val="zh-CN"/>
        </w:rPr>
      </w:pPr>
      <w:r>
        <w:rPr>
          <w:rFonts w:hint="eastAsia" w:ascii="仿宋" w:hAnsi="仿宋" w:eastAsia="仿宋" w:cs="仿宋"/>
          <w:b/>
          <w:color w:val="auto"/>
          <w:sz w:val="24"/>
          <w:highlight w:val="none"/>
        </w:rPr>
        <w:t xml:space="preserve">    </w:t>
      </w:r>
      <w:r>
        <w:rPr>
          <w:rFonts w:hint="eastAsia" w:ascii="仿宋" w:hAnsi="仿宋" w:eastAsia="仿宋" w:cs="仿宋"/>
          <w:b/>
          <w:color w:val="auto"/>
          <w:kern w:val="0"/>
          <w:sz w:val="32"/>
          <w:szCs w:val="32"/>
          <w:highlight w:val="none"/>
          <w:lang w:val="zh-CN"/>
        </w:rPr>
        <w:t>联合协议</w:t>
      </w:r>
    </w:p>
    <w:p w14:paraId="72AF7EE5">
      <w:pPr>
        <w:snapToGrid w:val="0"/>
        <w:spacing w:line="360"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（联合体所有成员名称）</w:t>
      </w:r>
      <w:r>
        <w:rPr>
          <w:rFonts w:hint="eastAsia" w:ascii="仿宋" w:hAnsi="仿宋" w:eastAsia="仿宋" w:cs="仿宋"/>
          <w:color w:val="auto"/>
          <w:kern w:val="0"/>
          <w:sz w:val="24"/>
          <w:highlight w:val="none"/>
        </w:rPr>
        <w:t>自愿</w:t>
      </w:r>
      <w:r>
        <w:rPr>
          <w:rFonts w:hint="eastAsia" w:ascii="仿宋" w:hAnsi="仿宋" w:eastAsia="仿宋" w:cs="仿宋"/>
          <w:color w:val="auto"/>
          <w:kern w:val="0"/>
          <w:sz w:val="24"/>
          <w:highlight w:val="none"/>
          <w:lang w:val="zh-CN"/>
        </w:rPr>
        <w:t>组成一个联合体，以一个投标人的身份</w:t>
      </w:r>
      <w:r>
        <w:rPr>
          <w:rFonts w:hint="eastAsia" w:ascii="仿宋" w:hAnsi="仿宋" w:eastAsia="仿宋" w:cs="仿宋"/>
          <w:color w:val="auto"/>
          <w:kern w:val="0"/>
          <w:sz w:val="24"/>
          <w:highlight w:val="none"/>
        </w:rPr>
        <w:t>参加</w:t>
      </w:r>
      <w:r>
        <w:rPr>
          <w:rFonts w:hint="eastAsia" w:ascii="仿宋" w:hAnsi="仿宋" w:eastAsia="仿宋" w:cs="仿宋"/>
          <w:color w:val="auto"/>
          <w:sz w:val="24"/>
          <w:highlight w:val="none"/>
        </w:rPr>
        <w:t>（项目名称）【招标编号：（采购编号）】</w:t>
      </w:r>
      <w:r>
        <w:rPr>
          <w:rFonts w:hint="eastAsia" w:ascii="仿宋" w:hAnsi="仿宋" w:eastAsia="仿宋" w:cs="仿宋"/>
          <w:color w:val="auto"/>
          <w:kern w:val="0"/>
          <w:sz w:val="24"/>
          <w:highlight w:val="none"/>
          <w:lang w:val="zh-CN"/>
        </w:rPr>
        <w:t xml:space="preserve">投标。 </w:t>
      </w:r>
    </w:p>
    <w:p w14:paraId="44CADA68">
      <w:pPr>
        <w:snapToGrid w:val="0"/>
        <w:spacing w:line="360"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一、各方一致决定，</w:t>
      </w:r>
      <w:r>
        <w:rPr>
          <w:rFonts w:hint="eastAsia" w:ascii="仿宋" w:hAnsi="仿宋" w:eastAsia="仿宋" w:cs="仿宋"/>
          <w:color w:val="auto"/>
          <w:kern w:val="0"/>
          <w:sz w:val="24"/>
          <w:highlight w:val="none"/>
          <w:u w:val="single"/>
        </w:rPr>
        <w:t>（某联合体成员名称）</w:t>
      </w:r>
      <w:r>
        <w:rPr>
          <w:rFonts w:hint="eastAsia" w:ascii="仿宋" w:hAnsi="仿宋" w:eastAsia="仿宋" w:cs="仿宋"/>
          <w:color w:val="auto"/>
          <w:kern w:val="0"/>
          <w:sz w:val="24"/>
          <w:highlight w:val="none"/>
        </w:rPr>
        <w:t>为联合体</w:t>
      </w:r>
      <w:r>
        <w:rPr>
          <w:rFonts w:hint="eastAsia" w:ascii="仿宋" w:hAnsi="仿宋" w:eastAsia="仿宋" w:cs="仿宋"/>
          <w:color w:val="auto"/>
          <w:kern w:val="0"/>
          <w:sz w:val="24"/>
          <w:highlight w:val="none"/>
          <w:lang w:val="zh-CN"/>
        </w:rPr>
        <w:t>牵头人</w:t>
      </w:r>
      <w:r>
        <w:rPr>
          <w:rFonts w:hint="eastAsia" w:ascii="仿宋" w:hAnsi="仿宋" w:eastAsia="仿宋" w:cs="仿宋"/>
          <w:color w:val="auto"/>
          <w:sz w:val="24"/>
          <w:highlight w:val="none"/>
        </w:rPr>
        <w:t>，代表所有联合体成员负责投标和合同实施阶段的主办、协调工作</w:t>
      </w:r>
      <w:r>
        <w:rPr>
          <w:rFonts w:hint="eastAsia" w:ascii="仿宋" w:hAnsi="仿宋" w:eastAsia="仿宋" w:cs="仿宋"/>
          <w:color w:val="auto"/>
          <w:kern w:val="0"/>
          <w:sz w:val="24"/>
          <w:highlight w:val="none"/>
          <w:lang w:val="zh-CN"/>
        </w:rPr>
        <w:t>。</w:t>
      </w:r>
    </w:p>
    <w:p w14:paraId="676D6D10">
      <w:pPr>
        <w:snapToGrid w:val="0"/>
        <w:spacing w:line="360"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二、</w:t>
      </w:r>
      <w:r>
        <w:rPr>
          <w:rFonts w:hint="eastAsia" w:ascii="仿宋" w:hAnsi="仿宋" w:eastAsia="仿宋" w:cs="仿宋"/>
          <w:color w:val="auto"/>
          <w:sz w:val="24"/>
          <w:highlight w:val="none"/>
        </w:rPr>
        <w:t>所有联合体成员各方签署授权书，授权书载明的</w:t>
      </w:r>
      <w:r>
        <w:rPr>
          <w:rFonts w:hint="eastAsia" w:ascii="仿宋" w:hAnsi="仿宋" w:eastAsia="仿宋" w:cs="仿宋"/>
          <w:color w:val="auto"/>
          <w:kern w:val="0"/>
          <w:sz w:val="24"/>
          <w:highlight w:val="none"/>
          <w:lang w:val="zh-CN"/>
        </w:rPr>
        <w:t>授权代表根据招标文件规定及投标内容而对采购人、采购机构所作的任何合法承诺，包括书面澄清及相应等均对联合投标各方产生约束力。</w:t>
      </w:r>
    </w:p>
    <w:p w14:paraId="45EE32EA">
      <w:pPr>
        <w:snapToGrid w:val="0"/>
        <w:spacing w:line="360"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三、本次联合投标中，分工如下：</w:t>
      </w:r>
      <w:r>
        <w:rPr>
          <w:rFonts w:hint="eastAsia" w:ascii="仿宋" w:hAnsi="仿宋" w:eastAsia="仿宋" w:cs="仿宋"/>
          <w:color w:val="auto"/>
          <w:kern w:val="0"/>
          <w:sz w:val="24"/>
          <w:highlight w:val="none"/>
          <w:u w:val="single"/>
        </w:rPr>
        <w:t>（联合体其中一方成员名称）</w:t>
      </w:r>
      <w:r>
        <w:rPr>
          <w:rFonts w:hint="eastAsia" w:ascii="仿宋" w:hAnsi="仿宋" w:eastAsia="仿宋" w:cs="仿宋"/>
          <w:color w:val="auto"/>
          <w:kern w:val="0"/>
          <w:sz w:val="24"/>
          <w:highlight w:val="none"/>
          <w:lang w:val="zh-CN"/>
        </w:rPr>
        <w:t>承担的工作和义务为：</w:t>
      </w:r>
      <w:r>
        <w:rPr>
          <w:rFonts w:hint="eastAsia" w:ascii="仿宋" w:hAnsi="仿宋" w:eastAsia="仿宋" w:cs="仿宋"/>
          <w:color w:val="auto"/>
          <w:highlight w:val="none"/>
          <w:u w:val="single"/>
        </w:rPr>
        <w:t xml:space="preserve">             </w:t>
      </w:r>
      <w:r>
        <w:rPr>
          <w:rFonts w:hint="eastAsia" w:ascii="仿宋" w:hAnsi="仿宋" w:eastAsia="仿宋" w:cs="仿宋"/>
          <w:color w:val="auto"/>
          <w:kern w:val="0"/>
          <w:sz w:val="24"/>
          <w:highlight w:val="none"/>
          <w:lang w:val="zh-CN"/>
        </w:rPr>
        <w:t>；</w:t>
      </w:r>
      <w:r>
        <w:rPr>
          <w:rFonts w:hint="eastAsia" w:ascii="仿宋" w:hAnsi="仿宋" w:eastAsia="仿宋" w:cs="仿宋"/>
          <w:color w:val="auto"/>
          <w:kern w:val="0"/>
          <w:sz w:val="24"/>
          <w:highlight w:val="none"/>
          <w:u w:val="single"/>
        </w:rPr>
        <w:t>（联合体其中一方成员名称）</w:t>
      </w:r>
      <w:r>
        <w:rPr>
          <w:rFonts w:hint="eastAsia" w:ascii="仿宋" w:hAnsi="仿宋" w:eastAsia="仿宋" w:cs="仿宋"/>
          <w:color w:val="auto"/>
          <w:kern w:val="0"/>
          <w:sz w:val="24"/>
          <w:highlight w:val="none"/>
          <w:lang w:val="zh-CN"/>
        </w:rPr>
        <w:t>承担的工作和义务为：</w:t>
      </w:r>
      <w:r>
        <w:rPr>
          <w:rFonts w:hint="eastAsia" w:ascii="仿宋" w:hAnsi="仿宋" w:eastAsia="仿宋" w:cs="仿宋"/>
          <w:color w:val="auto"/>
          <w:highlight w:val="none"/>
          <w:u w:val="single"/>
        </w:rPr>
        <w:t xml:space="preserve">            </w:t>
      </w:r>
      <w:r>
        <w:rPr>
          <w:rFonts w:hint="eastAsia" w:ascii="仿宋" w:hAnsi="仿宋" w:eastAsia="仿宋" w:cs="仿宋"/>
          <w:color w:val="auto"/>
          <w:kern w:val="0"/>
          <w:sz w:val="24"/>
          <w:highlight w:val="none"/>
          <w:lang w:val="zh-CN"/>
        </w:rPr>
        <w:t xml:space="preserve"> ；……。</w:t>
      </w:r>
    </w:p>
    <w:p w14:paraId="3F2D0A00">
      <w:pPr>
        <w:snapToGrid w:val="0"/>
        <w:spacing w:line="360"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w:t>
      </w:r>
      <w:r>
        <w:rPr>
          <w:rFonts w:hint="eastAsia" w:ascii="仿宋" w:hAnsi="仿宋" w:eastAsia="仿宋" w:cs="仿宋"/>
          <w:color w:val="auto"/>
          <w:sz w:val="24"/>
          <w:highlight w:val="none"/>
        </w:rPr>
        <w:t>中小企业合同金额达到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%，小微企业合同金额达到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kern w:val="0"/>
          <w:sz w:val="24"/>
          <w:highlight w:val="none"/>
          <w:lang w:val="zh-CN"/>
        </w:rPr>
        <w:t>。</w:t>
      </w:r>
    </w:p>
    <w:p w14:paraId="18DE1A70">
      <w:pPr>
        <w:snapToGrid w:val="0"/>
        <w:spacing w:line="360"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五、如果中标，</w:t>
      </w:r>
      <w:r>
        <w:rPr>
          <w:rFonts w:hint="eastAsia" w:ascii="仿宋" w:hAnsi="仿宋" w:eastAsia="仿宋" w:cs="仿宋"/>
          <w:color w:val="auto"/>
          <w:sz w:val="24"/>
          <w:highlight w:val="none"/>
        </w:rPr>
        <w:t>联合体各成员方共同与采购人签订合同，并就采购合同约定的事项对采购人承担连带责任。</w:t>
      </w:r>
    </w:p>
    <w:p w14:paraId="20F57E91">
      <w:pPr>
        <w:snapToGrid w:val="0"/>
        <w:spacing w:line="360"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六、有关本次联合投标的其他事宜：</w:t>
      </w:r>
    </w:p>
    <w:p w14:paraId="5C3AC69A">
      <w:pPr>
        <w:snapToGrid w:val="0"/>
        <w:spacing w:line="360"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1、联合体各方不再单独参加或者与其他供应商另外组成联合体参加同一合同项下的政府采购活动。</w:t>
      </w:r>
    </w:p>
    <w:p w14:paraId="75489D51">
      <w:pPr>
        <w:snapToGrid w:val="0"/>
        <w:spacing w:line="360"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2、联合体中有同类资质的各方按照联合体分工承担相同工作的，按照资质等级较低的供应商确定资质等级。</w:t>
      </w:r>
    </w:p>
    <w:p w14:paraId="1A30B563">
      <w:pPr>
        <w:snapToGrid w:val="0"/>
        <w:spacing w:line="360"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3、本协议提交采购人、采购机构后，联合体各方不得以任何形式对上述内容进行修改或撤销。</w:t>
      </w:r>
    </w:p>
    <w:p w14:paraId="34A976D0">
      <w:pPr>
        <w:snapToGrid w:val="0"/>
        <w:spacing w:line="360" w:lineRule="auto"/>
        <w:ind w:firstLine="5040" w:firstLineChars="2100"/>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14:paraId="6DC5D6A5">
      <w:pPr>
        <w:snapToGrid w:val="0"/>
        <w:spacing w:line="360" w:lineRule="auto"/>
        <w:ind w:firstLine="5040" w:firstLineChars="2100"/>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14:paraId="27067930">
      <w:pPr>
        <w:snapToGrid w:val="0"/>
        <w:spacing w:line="360" w:lineRule="auto"/>
        <w:ind w:firstLine="5760" w:firstLineChars="2400"/>
        <w:rPr>
          <w:rFonts w:ascii="仿宋" w:hAnsi="仿宋" w:eastAsia="仿宋" w:cs="仿宋"/>
          <w:color w:val="auto"/>
          <w:highlight w:val="none"/>
        </w:rPr>
      </w:pPr>
      <w:r>
        <w:rPr>
          <w:rFonts w:hint="eastAsia" w:ascii="仿宋" w:hAnsi="仿宋" w:eastAsia="仿宋" w:cs="仿宋"/>
          <w:color w:val="auto"/>
          <w:kern w:val="0"/>
          <w:sz w:val="24"/>
          <w:highlight w:val="none"/>
          <w:lang w:val="zh-CN"/>
        </w:rPr>
        <w:t>……</w:t>
      </w:r>
    </w:p>
    <w:p w14:paraId="2034EC1F">
      <w:pPr>
        <w:snapToGrid w:val="0"/>
        <w:spacing w:line="360" w:lineRule="auto"/>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14:paraId="73C3B321">
      <w:pPr>
        <w:spacing w:line="360" w:lineRule="auto"/>
        <w:ind w:firstLine="480" w:firstLineChars="200"/>
        <w:rPr>
          <w:rFonts w:ascii="仿宋" w:hAnsi="仿宋" w:eastAsia="仿宋" w:cs="仿宋"/>
          <w:color w:val="auto"/>
          <w:sz w:val="24"/>
          <w:highlight w:val="none"/>
        </w:rPr>
      </w:pPr>
    </w:p>
    <w:p w14:paraId="5A63A8FE">
      <w:pPr>
        <w:spacing w:line="360" w:lineRule="auto"/>
        <w:ind w:firstLine="482" w:firstLineChars="200"/>
        <w:rPr>
          <w:rFonts w:ascii="仿宋" w:hAnsi="仿宋" w:eastAsia="仿宋" w:cs="仿宋"/>
          <w:color w:val="auto"/>
          <w:sz w:val="24"/>
          <w:highlight w:val="none"/>
        </w:rPr>
      </w:pPr>
      <w:r>
        <w:rPr>
          <w:rFonts w:hint="eastAsia" w:ascii="仿宋" w:hAnsi="仿宋" w:eastAsia="仿宋" w:cs="仿宋"/>
          <w:b/>
          <w:color w:val="auto"/>
          <w:sz w:val="24"/>
          <w:highlight w:val="none"/>
        </w:rPr>
        <w:t>C、</w:t>
      </w:r>
      <w:r>
        <w:rPr>
          <w:rFonts w:hint="eastAsia" w:ascii="仿宋" w:hAnsi="仿宋" w:eastAsia="仿宋" w:cs="仿宋"/>
          <w:color w:val="auto"/>
          <w:sz w:val="24"/>
          <w:highlight w:val="none"/>
        </w:rPr>
        <w:t>要求合同分包的，提供分包意向协议和中小企业声明函（附件5），分包意向协议中中小企业合同金额应当达到招标公告载明的比例；如果供应商本身提供所有标的均由中小企业制造或承接，视同符合了资格条件，无需再向中小企业分包，无需提供分包意向协议。</w:t>
      </w:r>
    </w:p>
    <w:p w14:paraId="13B2ECDE">
      <w:pPr>
        <w:snapToGrid w:val="0"/>
        <w:spacing w:line="360" w:lineRule="auto"/>
        <w:ind w:firstLine="3534" w:firstLineChars="1100"/>
        <w:rPr>
          <w:rFonts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分包意向协议</w:t>
      </w:r>
    </w:p>
    <w:p w14:paraId="55C6E86F">
      <w:pPr>
        <w:widowControl/>
        <w:spacing w:line="360" w:lineRule="auto"/>
        <w:ind w:firstLine="120" w:firstLineChars="50"/>
        <w:jc w:val="left"/>
        <w:rPr>
          <w:rFonts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b/>
          <w:color w:val="auto"/>
          <w:sz w:val="24"/>
          <w:highlight w:val="none"/>
        </w:rPr>
        <w:t>中标后以分包方式履行合同的，提供分包意向协议；采购人不同意分包或者投标人中标后不以分包方式履行合同的，则不需要提供。</w:t>
      </w:r>
      <w:r>
        <w:rPr>
          <w:rFonts w:hint="eastAsia" w:ascii="仿宋" w:hAnsi="仿宋" w:eastAsia="仿宋" w:cs="仿宋"/>
          <w:color w:val="auto"/>
          <w:sz w:val="24"/>
          <w:highlight w:val="none"/>
        </w:rPr>
        <w:t>）</w:t>
      </w:r>
    </w:p>
    <w:p w14:paraId="7A1035CF">
      <w:pPr>
        <w:snapToGrid w:val="0"/>
        <w:spacing w:line="360"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（投标人名称）</w:t>
      </w:r>
      <w:r>
        <w:rPr>
          <w:rFonts w:hint="eastAsia" w:ascii="仿宋" w:hAnsi="仿宋" w:eastAsia="仿宋" w:cs="仿宋"/>
          <w:color w:val="auto"/>
          <w:kern w:val="0"/>
          <w:sz w:val="24"/>
          <w:highlight w:val="none"/>
          <w:lang w:val="zh-CN"/>
        </w:rPr>
        <w:t>若成为</w:t>
      </w:r>
      <w:r>
        <w:rPr>
          <w:rFonts w:hint="eastAsia" w:ascii="仿宋" w:hAnsi="仿宋" w:eastAsia="仿宋" w:cs="仿宋"/>
          <w:color w:val="auto"/>
          <w:sz w:val="24"/>
          <w:highlight w:val="none"/>
        </w:rPr>
        <w:t>（项目名称）【招标编号：（采购编号）】</w:t>
      </w:r>
      <w:r>
        <w:rPr>
          <w:rFonts w:hint="eastAsia" w:ascii="仿宋" w:hAnsi="仿宋" w:eastAsia="仿宋" w:cs="仿宋"/>
          <w:color w:val="auto"/>
          <w:kern w:val="0"/>
          <w:sz w:val="24"/>
          <w:highlight w:val="none"/>
          <w:lang w:val="zh-CN"/>
        </w:rPr>
        <w:t>的中标供应商，将依法采取分包方式履行合同。</w:t>
      </w:r>
      <w:r>
        <w:rPr>
          <w:rFonts w:hint="eastAsia" w:ascii="仿宋" w:hAnsi="仿宋" w:eastAsia="仿宋" w:cs="仿宋"/>
          <w:color w:val="auto"/>
          <w:kern w:val="0"/>
          <w:sz w:val="24"/>
          <w:highlight w:val="none"/>
          <w:u w:val="single"/>
        </w:rPr>
        <w:t>（投标人名称）</w:t>
      </w:r>
      <w:r>
        <w:rPr>
          <w:rFonts w:hint="eastAsia" w:ascii="仿宋" w:hAnsi="仿宋" w:eastAsia="仿宋" w:cs="仿宋"/>
          <w:color w:val="auto"/>
          <w:kern w:val="0"/>
          <w:sz w:val="24"/>
          <w:highlight w:val="none"/>
        </w:rPr>
        <w:t>与</w:t>
      </w:r>
      <w:r>
        <w:rPr>
          <w:rFonts w:hint="eastAsia" w:ascii="仿宋" w:hAnsi="仿宋" w:eastAsia="仿宋" w:cs="仿宋"/>
          <w:color w:val="auto"/>
          <w:kern w:val="0"/>
          <w:sz w:val="24"/>
          <w:highlight w:val="none"/>
          <w:u w:val="single"/>
        </w:rPr>
        <w:t>（所有分包供应商名称）</w:t>
      </w:r>
      <w:r>
        <w:rPr>
          <w:rFonts w:hint="eastAsia" w:ascii="仿宋" w:hAnsi="仿宋" w:eastAsia="仿宋" w:cs="仿宋"/>
          <w:color w:val="auto"/>
          <w:kern w:val="0"/>
          <w:sz w:val="24"/>
          <w:highlight w:val="none"/>
        </w:rPr>
        <w:t>达成分包意向协议</w:t>
      </w:r>
      <w:r>
        <w:rPr>
          <w:rFonts w:hint="eastAsia" w:ascii="仿宋" w:hAnsi="仿宋" w:eastAsia="仿宋" w:cs="仿宋"/>
          <w:color w:val="auto"/>
          <w:kern w:val="0"/>
          <w:sz w:val="24"/>
          <w:highlight w:val="none"/>
          <w:lang w:val="zh-CN"/>
        </w:rPr>
        <w:t xml:space="preserve">。 </w:t>
      </w:r>
    </w:p>
    <w:p w14:paraId="425621F9">
      <w:pPr>
        <w:snapToGrid w:val="0"/>
        <w:spacing w:line="360"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一、分包标的及数量</w:t>
      </w:r>
    </w:p>
    <w:p w14:paraId="4803ACDC">
      <w:pPr>
        <w:snapToGrid w:val="0"/>
        <w:spacing w:line="360"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（投标人名称）</w:t>
      </w:r>
      <w:r>
        <w:rPr>
          <w:rFonts w:hint="eastAsia" w:ascii="仿宋" w:hAnsi="仿宋" w:eastAsia="仿宋" w:cs="仿宋"/>
          <w:color w:val="auto"/>
          <w:kern w:val="0"/>
          <w:sz w:val="24"/>
          <w:highlight w:val="none"/>
          <w:lang w:val="zh-CN"/>
        </w:rPr>
        <w:t>将</w:t>
      </w:r>
      <w:r>
        <w:rPr>
          <w:rFonts w:hint="eastAsia" w:ascii="仿宋" w:hAnsi="仿宋" w:eastAsia="仿宋" w:cs="仿宋"/>
          <w:color w:val="auto"/>
          <w:highlight w:val="none"/>
          <w:u w:val="single"/>
        </w:rPr>
        <w:t xml:space="preserve">   XX工作内容   </w:t>
      </w:r>
      <w:r>
        <w:rPr>
          <w:rFonts w:hint="eastAsia" w:ascii="仿宋" w:hAnsi="仿宋" w:eastAsia="仿宋" w:cs="仿宋"/>
          <w:color w:val="auto"/>
          <w:sz w:val="24"/>
          <w:highlight w:val="none"/>
        </w:rPr>
        <w:t>分包给</w:t>
      </w:r>
      <w:r>
        <w:rPr>
          <w:rFonts w:hint="eastAsia" w:ascii="仿宋" w:hAnsi="仿宋" w:eastAsia="仿宋" w:cs="仿宋"/>
          <w:color w:val="auto"/>
          <w:kern w:val="0"/>
          <w:sz w:val="24"/>
          <w:highlight w:val="none"/>
          <w:u w:val="single"/>
        </w:rPr>
        <w:t>（某分包供应商名称）</w:t>
      </w:r>
      <w:r>
        <w:rPr>
          <w:rFonts w:hint="eastAsia" w:ascii="仿宋" w:hAnsi="仿宋" w:eastAsia="仿宋" w:cs="仿宋"/>
          <w:color w:val="auto"/>
          <w:kern w:val="0"/>
          <w:sz w:val="24"/>
          <w:highlight w:val="none"/>
          <w:lang w:val="zh-CN"/>
        </w:rPr>
        <w:t>，</w:t>
      </w:r>
      <w:r>
        <w:rPr>
          <w:rFonts w:hint="eastAsia" w:ascii="仿宋" w:hAnsi="仿宋" w:eastAsia="仿宋" w:cs="仿宋"/>
          <w:color w:val="auto"/>
          <w:kern w:val="0"/>
          <w:sz w:val="24"/>
          <w:highlight w:val="none"/>
          <w:u w:val="single"/>
        </w:rPr>
        <w:t>（某分包供应商名称），</w:t>
      </w:r>
      <w:r>
        <w:rPr>
          <w:rFonts w:hint="eastAsia" w:ascii="仿宋" w:hAnsi="仿宋" w:eastAsia="仿宋" w:cs="仿宋"/>
          <w:color w:val="auto"/>
          <w:kern w:val="0"/>
          <w:sz w:val="24"/>
          <w:highlight w:val="none"/>
          <w:lang w:val="zh-CN"/>
        </w:rPr>
        <w:t>具备承</w:t>
      </w:r>
      <w:r>
        <w:rPr>
          <w:rFonts w:hint="eastAsia" w:ascii="仿宋" w:hAnsi="仿宋" w:eastAsia="仿宋" w:cs="仿宋"/>
          <w:color w:val="auto"/>
          <w:kern w:val="0"/>
          <w:sz w:val="24"/>
          <w:highlight w:val="none"/>
        </w:rPr>
        <w:t>担</w:t>
      </w:r>
      <w:r>
        <w:rPr>
          <w:rFonts w:hint="eastAsia" w:ascii="仿宋" w:hAnsi="仿宋" w:eastAsia="仿宋" w:cs="仿宋"/>
          <w:color w:val="auto"/>
          <w:kern w:val="0"/>
          <w:sz w:val="24"/>
          <w:highlight w:val="none"/>
          <w:u w:val="single"/>
          <w:lang w:val="zh-CN"/>
        </w:rPr>
        <w:t>XX工作内容</w:t>
      </w:r>
      <w:r>
        <w:rPr>
          <w:rFonts w:hint="eastAsia" w:ascii="仿宋" w:hAnsi="仿宋" w:eastAsia="仿宋" w:cs="仿宋"/>
          <w:color w:val="auto"/>
          <w:kern w:val="0"/>
          <w:sz w:val="24"/>
          <w:highlight w:val="none"/>
          <w:lang w:val="zh-CN"/>
        </w:rPr>
        <w:t>相应资质条件且不得再次分包；</w:t>
      </w:r>
    </w:p>
    <w:p w14:paraId="6E224F65">
      <w:pPr>
        <w:pStyle w:val="6"/>
        <w:ind w:left="664" w:leftChars="316" w:firstLine="229" w:firstLineChars="95"/>
        <w:rPr>
          <w:rFonts w:ascii="仿宋" w:eastAsia="仿宋" w:cs="仿宋"/>
          <w:color w:val="auto"/>
          <w:highlight w:val="none"/>
        </w:rPr>
      </w:pPr>
      <w:r>
        <w:rPr>
          <w:rFonts w:hint="eastAsia" w:ascii="仿宋" w:eastAsia="仿宋" w:cs="仿宋"/>
          <w:color w:val="auto"/>
          <w:kern w:val="0"/>
          <w:sz w:val="24"/>
          <w:szCs w:val="24"/>
          <w:highlight w:val="none"/>
        </w:rPr>
        <w:t>……</w:t>
      </w:r>
    </w:p>
    <w:p w14:paraId="4B2951F1">
      <w:pPr>
        <w:snapToGrid w:val="0"/>
        <w:spacing w:line="360"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二、分包工作履行期限、地点、方式</w:t>
      </w:r>
    </w:p>
    <w:p w14:paraId="2BAA5E41">
      <w:pPr>
        <w:snapToGrid w:val="0"/>
        <w:spacing w:line="360" w:lineRule="auto"/>
        <w:ind w:firstLine="576"/>
        <w:rPr>
          <w:rFonts w:ascii="仿宋" w:hAnsi="仿宋" w:eastAsia="仿宋" w:cs="仿宋"/>
          <w:color w:val="auto"/>
          <w:highlight w:val="none"/>
          <w:u w:val="single"/>
        </w:rPr>
      </w:pPr>
      <w:r>
        <w:rPr>
          <w:rFonts w:hint="eastAsia" w:ascii="仿宋" w:hAnsi="仿宋" w:eastAsia="仿宋" w:cs="仿宋"/>
          <w:color w:val="auto"/>
          <w:highlight w:val="none"/>
          <w:u w:val="single"/>
        </w:rPr>
        <w:t xml:space="preserve">                                                                                  </w:t>
      </w:r>
    </w:p>
    <w:p w14:paraId="15618ECF">
      <w:pPr>
        <w:snapToGrid w:val="0"/>
        <w:spacing w:line="360"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三、质量</w:t>
      </w:r>
    </w:p>
    <w:p w14:paraId="4077DC74">
      <w:pPr>
        <w:snapToGrid w:val="0"/>
        <w:spacing w:line="360"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14:paraId="3734C396">
      <w:pPr>
        <w:snapToGrid w:val="0"/>
        <w:spacing w:line="360"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四、价款或者报酬</w:t>
      </w:r>
    </w:p>
    <w:p w14:paraId="647E9349">
      <w:pPr>
        <w:snapToGrid w:val="0"/>
        <w:spacing w:line="360" w:lineRule="auto"/>
        <w:ind w:left="573" w:leftChars="273"/>
        <w:rPr>
          <w:rFonts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14:paraId="5F632069">
      <w:pPr>
        <w:snapToGrid w:val="0"/>
        <w:spacing w:line="360" w:lineRule="auto"/>
        <w:ind w:left="573" w:leftChars="273"/>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五、违约责任</w:t>
      </w:r>
    </w:p>
    <w:p w14:paraId="671FE770">
      <w:pPr>
        <w:snapToGrid w:val="0"/>
        <w:spacing w:line="360"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14:paraId="7E665B10">
      <w:pPr>
        <w:snapToGrid w:val="0"/>
        <w:spacing w:line="360"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六、争议解决的办法</w:t>
      </w:r>
    </w:p>
    <w:p w14:paraId="13252EB9">
      <w:pPr>
        <w:snapToGrid w:val="0"/>
        <w:spacing w:line="360"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14:paraId="69826486">
      <w:pPr>
        <w:snapToGrid w:val="0"/>
        <w:spacing w:line="360"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七、其他</w:t>
      </w:r>
    </w:p>
    <w:p w14:paraId="33754698">
      <w:pPr>
        <w:snapToGrid w:val="0"/>
        <w:spacing w:line="360" w:lineRule="auto"/>
        <w:ind w:left="5758" w:leftChars="342" w:hanging="5040" w:hangingChars="2100"/>
        <w:rPr>
          <w:rFonts w:ascii="仿宋" w:hAnsi="仿宋" w:eastAsia="仿宋" w:cs="仿宋"/>
          <w:color w:val="auto"/>
          <w:kern w:val="0"/>
          <w:sz w:val="24"/>
          <w:highlight w:val="none"/>
          <w:lang w:val="zh-CN"/>
        </w:rPr>
      </w:pPr>
      <w:r>
        <w:rPr>
          <w:rFonts w:hint="eastAsia" w:ascii="仿宋" w:hAnsi="仿宋" w:eastAsia="仿宋" w:cs="仿宋"/>
          <w:color w:val="auto"/>
          <w:sz w:val="24"/>
          <w:highlight w:val="none"/>
        </w:rPr>
        <w:t>中小企业合同金额达到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%，小微企业合同金额达到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kern w:val="0"/>
          <w:sz w:val="24"/>
          <w:highlight w:val="none"/>
          <w:lang w:val="zh-CN"/>
        </w:rPr>
        <w:t xml:space="preserve">  。                                           投标人名称(电子签名)：</w:t>
      </w:r>
    </w:p>
    <w:p w14:paraId="39A1862D">
      <w:pPr>
        <w:snapToGrid w:val="0"/>
        <w:spacing w:line="360" w:lineRule="auto"/>
        <w:ind w:firstLine="5640" w:firstLineChars="2350"/>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分包供应商名称：</w:t>
      </w:r>
    </w:p>
    <w:p w14:paraId="457D213B">
      <w:pPr>
        <w:snapToGrid w:val="0"/>
        <w:spacing w:line="360" w:lineRule="auto"/>
        <w:ind w:firstLine="5760" w:firstLineChars="2400"/>
        <w:rPr>
          <w:rFonts w:ascii="仿宋" w:hAnsi="仿宋" w:eastAsia="仿宋" w:cs="仿宋"/>
          <w:color w:val="auto"/>
          <w:highlight w:val="none"/>
        </w:rPr>
      </w:pPr>
      <w:r>
        <w:rPr>
          <w:rFonts w:hint="eastAsia" w:ascii="仿宋" w:hAnsi="仿宋" w:eastAsia="仿宋" w:cs="仿宋"/>
          <w:color w:val="auto"/>
          <w:kern w:val="0"/>
          <w:sz w:val="24"/>
          <w:highlight w:val="none"/>
          <w:lang w:val="zh-CN"/>
        </w:rPr>
        <w:t>……</w:t>
      </w:r>
    </w:p>
    <w:p w14:paraId="447DFD49">
      <w:pPr>
        <w:spacing w:line="360" w:lineRule="auto"/>
        <w:jc w:val="center"/>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14:paraId="3DCA1D95">
      <w:pPr>
        <w:widowControl/>
        <w:spacing w:line="360" w:lineRule="auto"/>
        <w:ind w:left="150"/>
        <w:jc w:val="center"/>
        <w:rPr>
          <w:rFonts w:ascii="仿宋" w:hAnsi="仿宋" w:eastAsia="仿宋" w:cs="仿宋"/>
          <w:b/>
          <w:color w:val="auto"/>
          <w:kern w:val="0"/>
          <w:sz w:val="32"/>
          <w:szCs w:val="32"/>
          <w:highlight w:val="none"/>
        </w:rPr>
      </w:pPr>
    </w:p>
    <w:p w14:paraId="02DCB6EE">
      <w:pPr>
        <w:widowControl/>
        <w:spacing w:line="360" w:lineRule="auto"/>
        <w:ind w:left="150"/>
        <w:jc w:val="center"/>
        <w:rPr>
          <w:rFonts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三、本项目的特定资格要求</w:t>
      </w:r>
    </w:p>
    <w:p w14:paraId="3E5BAC72">
      <w:pPr>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（根据招标公告本项目的特定资格要求提供相应的材料；未要求的，无需提供）</w:t>
      </w:r>
    </w:p>
    <w:p w14:paraId="686C9D95">
      <w:pPr>
        <w:rPr>
          <w:rFonts w:ascii="仿宋" w:hAnsi="仿宋" w:eastAsia="仿宋" w:cs="仿宋"/>
          <w:color w:val="auto"/>
          <w:highlight w:val="none"/>
        </w:rPr>
      </w:pPr>
    </w:p>
    <w:p w14:paraId="71E85E6A">
      <w:pPr>
        <w:snapToGrid w:val="0"/>
        <w:spacing w:line="360" w:lineRule="auto"/>
        <w:ind w:right="480"/>
        <w:jc w:val="center"/>
        <w:rPr>
          <w:rFonts w:ascii="仿宋" w:hAnsi="仿宋" w:eastAsia="仿宋" w:cs="仿宋"/>
          <w:b/>
          <w:color w:val="auto"/>
          <w:kern w:val="0"/>
          <w:sz w:val="32"/>
          <w:szCs w:val="32"/>
          <w:highlight w:val="none"/>
        </w:rPr>
      </w:pPr>
    </w:p>
    <w:p w14:paraId="521531B7">
      <w:pPr>
        <w:snapToGrid w:val="0"/>
        <w:spacing w:line="360" w:lineRule="auto"/>
        <w:ind w:right="480"/>
        <w:jc w:val="center"/>
        <w:rPr>
          <w:rFonts w:ascii="仿宋" w:hAnsi="仿宋" w:eastAsia="仿宋" w:cs="仿宋"/>
          <w:b/>
          <w:color w:val="auto"/>
          <w:kern w:val="0"/>
          <w:sz w:val="32"/>
          <w:szCs w:val="32"/>
          <w:highlight w:val="none"/>
        </w:rPr>
      </w:pPr>
    </w:p>
    <w:p w14:paraId="07815D8D">
      <w:pPr>
        <w:snapToGrid w:val="0"/>
        <w:spacing w:line="360" w:lineRule="auto"/>
        <w:ind w:right="480"/>
        <w:jc w:val="center"/>
        <w:rPr>
          <w:rFonts w:ascii="仿宋" w:hAnsi="仿宋" w:eastAsia="仿宋" w:cs="仿宋"/>
          <w:b/>
          <w:color w:val="auto"/>
          <w:kern w:val="0"/>
          <w:sz w:val="32"/>
          <w:szCs w:val="32"/>
          <w:highlight w:val="none"/>
        </w:rPr>
      </w:pPr>
    </w:p>
    <w:p w14:paraId="1B15674A">
      <w:pPr>
        <w:snapToGrid w:val="0"/>
        <w:spacing w:line="360" w:lineRule="auto"/>
        <w:ind w:right="480"/>
        <w:jc w:val="center"/>
        <w:rPr>
          <w:rFonts w:ascii="仿宋" w:hAnsi="仿宋" w:eastAsia="仿宋" w:cs="仿宋"/>
          <w:b/>
          <w:color w:val="auto"/>
          <w:kern w:val="0"/>
          <w:sz w:val="32"/>
          <w:szCs w:val="32"/>
          <w:highlight w:val="none"/>
        </w:rPr>
      </w:pPr>
    </w:p>
    <w:p w14:paraId="5E7D4119">
      <w:pPr>
        <w:snapToGrid w:val="0"/>
        <w:spacing w:line="360" w:lineRule="auto"/>
        <w:ind w:right="480"/>
        <w:jc w:val="center"/>
        <w:rPr>
          <w:rFonts w:ascii="仿宋" w:hAnsi="仿宋" w:eastAsia="仿宋" w:cs="仿宋"/>
          <w:b/>
          <w:color w:val="auto"/>
          <w:kern w:val="0"/>
          <w:sz w:val="32"/>
          <w:szCs w:val="32"/>
          <w:highlight w:val="none"/>
        </w:rPr>
      </w:pPr>
    </w:p>
    <w:p w14:paraId="7D3EA034">
      <w:pPr>
        <w:snapToGrid w:val="0"/>
        <w:spacing w:line="360" w:lineRule="auto"/>
        <w:ind w:right="480"/>
        <w:jc w:val="center"/>
        <w:rPr>
          <w:rFonts w:ascii="仿宋" w:hAnsi="仿宋" w:eastAsia="仿宋" w:cs="仿宋"/>
          <w:b/>
          <w:color w:val="auto"/>
          <w:kern w:val="0"/>
          <w:sz w:val="32"/>
          <w:szCs w:val="32"/>
          <w:highlight w:val="none"/>
        </w:rPr>
      </w:pPr>
    </w:p>
    <w:p w14:paraId="6D63D4CB">
      <w:pPr>
        <w:spacing w:line="360" w:lineRule="auto"/>
        <w:jc w:val="center"/>
        <w:rPr>
          <w:rFonts w:ascii="仿宋" w:hAnsi="仿宋" w:eastAsia="仿宋" w:cs="仿宋"/>
          <w:b/>
          <w:color w:val="auto"/>
          <w:kern w:val="0"/>
          <w:sz w:val="36"/>
          <w:szCs w:val="36"/>
          <w:highlight w:val="none"/>
        </w:rPr>
      </w:pPr>
    </w:p>
    <w:p w14:paraId="776D248A">
      <w:pPr>
        <w:snapToGrid w:val="0"/>
        <w:spacing w:line="360" w:lineRule="auto"/>
        <w:ind w:right="480"/>
        <w:jc w:val="center"/>
        <w:rPr>
          <w:rFonts w:ascii="仿宋" w:hAnsi="仿宋" w:eastAsia="仿宋" w:cs="仿宋"/>
          <w:b/>
          <w:color w:val="auto"/>
          <w:kern w:val="0"/>
          <w:sz w:val="32"/>
          <w:szCs w:val="32"/>
          <w:highlight w:val="none"/>
        </w:rPr>
      </w:pPr>
    </w:p>
    <w:p w14:paraId="5C3D8C16">
      <w:pPr>
        <w:spacing w:line="360" w:lineRule="auto"/>
        <w:jc w:val="center"/>
        <w:rPr>
          <w:rFonts w:ascii="仿宋" w:hAnsi="仿宋" w:eastAsia="仿宋" w:cs="仿宋"/>
          <w:b/>
          <w:color w:val="auto"/>
          <w:kern w:val="0"/>
          <w:sz w:val="36"/>
          <w:szCs w:val="36"/>
          <w:highlight w:val="none"/>
        </w:rPr>
      </w:pPr>
    </w:p>
    <w:p w14:paraId="727C1C07">
      <w:pPr>
        <w:snapToGrid w:val="0"/>
        <w:spacing w:line="360" w:lineRule="auto"/>
        <w:ind w:right="480"/>
        <w:jc w:val="center"/>
        <w:rPr>
          <w:rFonts w:ascii="仿宋" w:hAnsi="仿宋" w:eastAsia="仿宋" w:cs="仿宋"/>
          <w:b/>
          <w:color w:val="auto"/>
          <w:kern w:val="0"/>
          <w:sz w:val="32"/>
          <w:szCs w:val="32"/>
          <w:highlight w:val="none"/>
        </w:rPr>
      </w:pPr>
    </w:p>
    <w:p w14:paraId="326FD30A">
      <w:pPr>
        <w:spacing w:line="360" w:lineRule="auto"/>
        <w:jc w:val="center"/>
        <w:rPr>
          <w:rFonts w:ascii="仿宋" w:hAnsi="仿宋" w:eastAsia="仿宋" w:cs="仿宋"/>
          <w:b/>
          <w:color w:val="auto"/>
          <w:kern w:val="0"/>
          <w:sz w:val="36"/>
          <w:szCs w:val="36"/>
          <w:highlight w:val="none"/>
        </w:rPr>
      </w:pPr>
    </w:p>
    <w:p w14:paraId="567B6F5E">
      <w:pPr>
        <w:spacing w:line="360" w:lineRule="auto"/>
        <w:ind w:right="420" w:firstLine="3614" w:firstLineChars="1000"/>
        <w:outlineLvl w:val="0"/>
        <w:rPr>
          <w:rFonts w:hint="eastAsia" w:ascii="仿宋" w:hAnsi="仿宋" w:eastAsia="仿宋" w:cs="仿宋"/>
          <w:b/>
          <w:color w:val="auto"/>
          <w:kern w:val="0"/>
          <w:sz w:val="36"/>
          <w:szCs w:val="36"/>
          <w:highlight w:val="none"/>
        </w:rPr>
      </w:pPr>
      <w:bookmarkStart w:id="596" w:name="_Toc27069"/>
    </w:p>
    <w:p w14:paraId="6109F01F">
      <w:pPr>
        <w:spacing w:line="360" w:lineRule="auto"/>
        <w:ind w:right="420" w:firstLine="3614" w:firstLineChars="1000"/>
        <w:outlineLvl w:val="0"/>
        <w:rPr>
          <w:rFonts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商务技术文件部分</w:t>
      </w:r>
      <w:bookmarkEnd w:id="596"/>
    </w:p>
    <w:p w14:paraId="0BAEFDF7">
      <w:pPr>
        <w:spacing w:line="360" w:lineRule="auto"/>
        <w:jc w:val="center"/>
        <w:rPr>
          <w:rFonts w:ascii="仿宋" w:hAnsi="仿宋" w:eastAsia="仿宋" w:cs="仿宋"/>
          <w:b/>
          <w:color w:val="auto"/>
          <w:kern w:val="0"/>
          <w:sz w:val="24"/>
          <w:highlight w:val="none"/>
        </w:rPr>
      </w:pPr>
    </w:p>
    <w:p w14:paraId="7BF9B008">
      <w:pPr>
        <w:spacing w:line="360" w:lineRule="auto"/>
        <w:jc w:val="center"/>
        <w:outlineLvl w:val="0"/>
        <w:rPr>
          <w:rFonts w:ascii="仿宋" w:hAnsi="仿宋" w:eastAsia="仿宋" w:cs="仿宋"/>
          <w:b/>
          <w:color w:val="auto"/>
          <w:kern w:val="0"/>
          <w:sz w:val="28"/>
          <w:szCs w:val="28"/>
          <w:highlight w:val="none"/>
        </w:rPr>
      </w:pPr>
      <w:bookmarkStart w:id="597" w:name="_Toc16278"/>
      <w:r>
        <w:rPr>
          <w:rFonts w:hint="eastAsia" w:ascii="仿宋" w:hAnsi="仿宋" w:eastAsia="仿宋" w:cs="仿宋"/>
          <w:b/>
          <w:color w:val="auto"/>
          <w:kern w:val="0"/>
          <w:sz w:val="28"/>
          <w:szCs w:val="28"/>
          <w:highlight w:val="none"/>
        </w:rPr>
        <w:t>目录</w:t>
      </w:r>
      <w:bookmarkEnd w:id="597"/>
    </w:p>
    <w:p w14:paraId="73ACEA5B">
      <w:pPr>
        <w:numPr>
          <w:ilvl w:val="0"/>
          <w:numId w:val="4"/>
        </w:numPr>
        <w:snapToGrid w:val="0"/>
        <w:spacing w:line="360" w:lineRule="auto"/>
        <w:ind w:left="479" w:leftChars="228"/>
        <w:rPr>
          <w:rFonts w:hint="eastAsia" w:ascii="仿宋" w:hAnsi="仿宋" w:eastAsia="仿宋" w:cs="仿宋"/>
          <w:color w:val="auto"/>
          <w:highlight w:val="none"/>
        </w:rPr>
      </w:pPr>
      <w:r>
        <w:rPr>
          <w:rFonts w:hint="eastAsia" w:ascii="仿宋" w:hAnsi="仿宋" w:eastAsia="仿宋" w:cs="仿宋"/>
          <w:color w:val="auto"/>
          <w:sz w:val="24"/>
          <w:highlight w:val="none"/>
        </w:rPr>
        <w:t>投标函</w:t>
      </w:r>
      <w:r>
        <w:rPr>
          <w:rFonts w:hint="eastAsia" w:ascii="仿宋" w:hAnsi="仿宋" w:eastAsia="仿宋" w:cs="仿宋"/>
          <w:color w:val="auto"/>
          <w:highlight w:val="none"/>
        </w:rPr>
        <w:t>…………………………………………………………………………………（页码）</w:t>
      </w:r>
    </w:p>
    <w:p w14:paraId="255B63AA">
      <w:pPr>
        <w:numPr>
          <w:ilvl w:val="0"/>
          <w:numId w:val="0"/>
        </w:numPr>
        <w:snapToGrid w:val="0"/>
        <w:spacing w:line="360" w:lineRule="auto"/>
        <w:ind w:firstLine="480" w:firstLineChars="200"/>
        <w:rPr>
          <w:rFonts w:ascii="仿宋" w:hAnsi="仿宋" w:eastAsia="仿宋" w:cs="仿宋"/>
          <w:color w:val="auto"/>
          <w:highlight w:val="none"/>
        </w:rPr>
      </w:pPr>
      <w:r>
        <w:rPr>
          <w:rFonts w:hint="eastAsia" w:ascii="仿宋" w:hAnsi="仿宋" w:eastAsia="仿宋" w:cs="仿宋"/>
          <w:color w:val="auto"/>
          <w:sz w:val="24"/>
          <w:highlight w:val="none"/>
        </w:rPr>
        <w:t>（2）授权委托书或法定代表人（单位负责人、自然人本人）身份证明</w:t>
      </w:r>
      <w:r>
        <w:rPr>
          <w:rFonts w:hint="eastAsia" w:ascii="仿宋" w:hAnsi="仿宋" w:eastAsia="仿宋" w:cs="仿宋"/>
          <w:color w:val="auto"/>
          <w:highlight w:val="none"/>
        </w:rPr>
        <w:t>………（页码）</w:t>
      </w:r>
    </w:p>
    <w:p w14:paraId="0EF4F6D9">
      <w:pPr>
        <w:snapToGrid w:val="0"/>
        <w:spacing w:line="360" w:lineRule="auto"/>
        <w:ind w:left="479" w:leftChars="228"/>
        <w:rPr>
          <w:rFonts w:ascii="仿宋" w:hAnsi="仿宋" w:eastAsia="仿宋" w:cs="仿宋"/>
          <w:color w:val="auto"/>
          <w:highlight w:val="none"/>
        </w:rPr>
      </w:pPr>
      <w:r>
        <w:rPr>
          <w:rFonts w:hint="eastAsia" w:ascii="仿宋" w:hAnsi="仿宋" w:eastAsia="仿宋" w:cs="仿宋"/>
          <w:color w:val="auto"/>
          <w:sz w:val="24"/>
          <w:highlight w:val="none"/>
        </w:rPr>
        <w:t>（3）联合协议</w:t>
      </w:r>
      <w:r>
        <w:rPr>
          <w:rFonts w:hint="eastAsia" w:ascii="仿宋" w:hAnsi="仿宋" w:eastAsia="仿宋" w:cs="仿宋"/>
          <w:color w:val="auto"/>
          <w:highlight w:val="none"/>
        </w:rPr>
        <w:t>………………………………………………………………………………（页码）</w:t>
      </w:r>
    </w:p>
    <w:p w14:paraId="5C6E619F">
      <w:pPr>
        <w:snapToGrid w:val="0"/>
        <w:spacing w:line="360" w:lineRule="auto"/>
        <w:ind w:firstLine="480" w:firstLineChars="200"/>
        <w:rPr>
          <w:rFonts w:ascii="仿宋" w:hAnsi="仿宋" w:eastAsia="仿宋" w:cs="仿宋"/>
          <w:color w:val="auto"/>
          <w:highlight w:val="none"/>
        </w:rPr>
      </w:pPr>
      <w:r>
        <w:rPr>
          <w:rFonts w:hint="eastAsia" w:ascii="仿宋" w:hAnsi="仿宋" w:eastAsia="仿宋" w:cs="仿宋"/>
          <w:color w:val="auto"/>
          <w:sz w:val="24"/>
          <w:highlight w:val="none"/>
        </w:rPr>
        <w:t>（4）分包意向协议</w:t>
      </w:r>
      <w:r>
        <w:rPr>
          <w:rFonts w:hint="eastAsia" w:ascii="仿宋" w:hAnsi="仿宋" w:eastAsia="仿宋" w:cs="仿宋"/>
          <w:color w:val="auto"/>
          <w:highlight w:val="none"/>
        </w:rPr>
        <w:t>…………………………………………………………………………（页码）</w:t>
      </w:r>
    </w:p>
    <w:p w14:paraId="58E9DFBE">
      <w:pPr>
        <w:snapToGrid w:val="0"/>
        <w:spacing w:line="360" w:lineRule="auto"/>
        <w:ind w:firstLine="480" w:firstLineChars="200"/>
        <w:rPr>
          <w:rFonts w:ascii="仿宋" w:hAnsi="仿宋" w:eastAsia="仿宋" w:cs="仿宋"/>
          <w:color w:val="auto"/>
          <w:highlight w:val="none"/>
        </w:rPr>
      </w:pPr>
      <w:r>
        <w:rPr>
          <w:rFonts w:hint="eastAsia" w:ascii="仿宋" w:hAnsi="仿宋" w:eastAsia="仿宋" w:cs="仿宋"/>
          <w:color w:val="auto"/>
          <w:sz w:val="24"/>
          <w:highlight w:val="none"/>
        </w:rPr>
        <w:t>（5）符合性审查资料</w:t>
      </w:r>
      <w:r>
        <w:rPr>
          <w:rFonts w:hint="eastAsia" w:ascii="仿宋" w:hAnsi="仿宋" w:eastAsia="仿宋" w:cs="仿宋"/>
          <w:color w:val="auto"/>
          <w:highlight w:val="none"/>
        </w:rPr>
        <w:t>………………………………………………………………………（页码）</w:t>
      </w:r>
    </w:p>
    <w:p w14:paraId="429E8FB0">
      <w:pPr>
        <w:snapToGrid w:val="0"/>
        <w:spacing w:line="360" w:lineRule="auto"/>
        <w:ind w:left="479" w:leftChars="228"/>
        <w:rPr>
          <w:rFonts w:ascii="仿宋" w:hAnsi="仿宋" w:eastAsia="仿宋" w:cs="仿宋"/>
          <w:color w:val="auto"/>
          <w:highlight w:val="none"/>
        </w:rPr>
      </w:pPr>
      <w:r>
        <w:rPr>
          <w:rFonts w:hint="eastAsia" w:ascii="仿宋" w:hAnsi="仿宋" w:eastAsia="仿宋" w:cs="仿宋"/>
          <w:color w:val="auto"/>
          <w:sz w:val="24"/>
          <w:highlight w:val="none"/>
        </w:rPr>
        <w:t>（6）评标标准相应的商务技术资料</w:t>
      </w:r>
      <w:r>
        <w:rPr>
          <w:rFonts w:hint="eastAsia" w:ascii="仿宋" w:hAnsi="仿宋" w:eastAsia="仿宋" w:cs="仿宋"/>
          <w:color w:val="auto"/>
          <w:highlight w:val="none"/>
        </w:rPr>
        <w:t>…………………………</w:t>
      </w:r>
      <w:r>
        <w:rPr>
          <w:rFonts w:hint="eastAsia" w:ascii="仿宋" w:hAnsi="仿宋" w:eastAsia="仿宋" w:cs="仿宋"/>
          <w:color w:val="auto"/>
          <w:sz w:val="24"/>
          <w:highlight w:val="none"/>
        </w:rPr>
        <w:t>………</w:t>
      </w:r>
      <w:r>
        <w:rPr>
          <w:rFonts w:hint="eastAsia" w:ascii="仿宋" w:hAnsi="仿宋" w:eastAsia="仿宋" w:cs="仿宋"/>
          <w:color w:val="auto"/>
          <w:highlight w:val="none"/>
        </w:rPr>
        <w:t>…</w:t>
      </w:r>
      <w:r>
        <w:rPr>
          <w:rFonts w:hint="eastAsia" w:ascii="仿宋" w:hAnsi="仿宋" w:eastAsia="仿宋" w:cs="仿宋"/>
          <w:color w:val="auto"/>
          <w:sz w:val="24"/>
          <w:highlight w:val="none"/>
        </w:rPr>
        <w:t>…</w:t>
      </w:r>
      <w:r>
        <w:rPr>
          <w:rFonts w:hint="eastAsia" w:ascii="仿宋" w:hAnsi="仿宋" w:eastAsia="仿宋" w:cs="仿宋"/>
          <w:color w:val="auto"/>
          <w:highlight w:val="none"/>
        </w:rPr>
        <w:t>……………（页码）</w:t>
      </w:r>
    </w:p>
    <w:p w14:paraId="029DE76D">
      <w:pPr>
        <w:snapToGrid w:val="0"/>
        <w:spacing w:line="360" w:lineRule="auto"/>
        <w:ind w:left="479" w:leftChars="228"/>
        <w:rPr>
          <w:rFonts w:ascii="仿宋" w:hAnsi="仿宋" w:eastAsia="仿宋" w:cs="仿宋"/>
          <w:color w:val="auto"/>
          <w:highlight w:val="none"/>
        </w:rPr>
      </w:pPr>
      <w:r>
        <w:rPr>
          <w:rFonts w:hint="eastAsia" w:ascii="仿宋" w:hAnsi="仿宋" w:eastAsia="仿宋" w:cs="仿宋"/>
          <w:color w:val="auto"/>
          <w:sz w:val="24"/>
          <w:highlight w:val="none"/>
        </w:rPr>
        <w:t>（7）商务技术偏离表</w:t>
      </w:r>
      <w:r>
        <w:rPr>
          <w:rFonts w:hint="eastAsia" w:ascii="仿宋" w:hAnsi="仿宋" w:eastAsia="仿宋" w:cs="仿宋"/>
          <w:color w:val="auto"/>
          <w:highlight w:val="none"/>
        </w:rPr>
        <w:t>………………………………………………………………………（页码）</w:t>
      </w:r>
    </w:p>
    <w:p w14:paraId="36602F3C">
      <w:pPr>
        <w:snapToGrid w:val="0"/>
        <w:spacing w:line="360" w:lineRule="auto"/>
        <w:ind w:left="479" w:leftChars="228"/>
        <w:rPr>
          <w:rFonts w:hint="eastAsia" w:ascii="仿宋" w:hAnsi="仿宋" w:eastAsia="仿宋" w:cs="仿宋"/>
          <w:color w:val="auto"/>
          <w:highlight w:val="none"/>
        </w:rPr>
      </w:pP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8</w:t>
      </w:r>
      <w:r>
        <w:rPr>
          <w:rFonts w:hint="eastAsia" w:ascii="仿宋" w:hAnsi="仿宋" w:eastAsia="仿宋" w:cs="仿宋"/>
          <w:color w:val="auto"/>
          <w:sz w:val="24"/>
          <w:highlight w:val="none"/>
          <w:lang w:val="zh-CN"/>
        </w:rPr>
        <w:t>）政府采购供应商廉洁自律承诺书</w:t>
      </w:r>
      <w:r>
        <w:rPr>
          <w:rFonts w:hint="eastAsia" w:ascii="仿宋" w:hAnsi="仿宋" w:eastAsia="仿宋" w:cs="仿宋"/>
          <w:color w:val="auto"/>
          <w:highlight w:val="none"/>
        </w:rPr>
        <w:t>…………………………………………………（页码）</w:t>
      </w:r>
    </w:p>
    <w:p w14:paraId="6BB6BDC3">
      <w:pPr>
        <w:snapToGrid w:val="0"/>
        <w:spacing w:line="360" w:lineRule="auto"/>
        <w:ind w:left="479" w:leftChars="228"/>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w:t>
      </w:r>
      <w:r>
        <w:rPr>
          <w:rFonts w:hint="eastAsia" w:ascii="仿宋" w:hAnsi="仿宋" w:eastAsia="仿宋" w:cs="仿宋"/>
          <w:color w:val="auto"/>
          <w:highlight w:val="none"/>
          <w:lang w:val="en-US" w:eastAsia="zh-CN"/>
        </w:rPr>
        <w:t>9</w:t>
      </w:r>
      <w:r>
        <w:rPr>
          <w:rFonts w:hint="eastAsia" w:ascii="仿宋" w:hAnsi="仿宋" w:eastAsia="仿宋" w:cs="仿宋"/>
          <w:color w:val="auto"/>
          <w:highlight w:val="none"/>
          <w:lang w:eastAsia="zh-CN"/>
        </w:rPr>
        <w:t>）</w:t>
      </w:r>
      <w:r>
        <w:rPr>
          <w:rFonts w:hint="eastAsia" w:ascii="仿宋" w:hAnsi="仿宋" w:eastAsia="仿宋" w:cs="仿宋"/>
          <w:color w:val="auto"/>
          <w:sz w:val="24"/>
          <w:highlight w:val="none"/>
          <w:lang w:val="en-US" w:eastAsia="zh-CN"/>
        </w:rPr>
        <w:t>投标人认为需要提供的文件（格式自拟）</w:t>
      </w:r>
      <w:r>
        <w:rPr>
          <w:rFonts w:hint="eastAsia" w:ascii="仿宋" w:hAnsi="仿宋" w:eastAsia="仿宋" w:cs="仿宋"/>
          <w:color w:val="auto"/>
          <w:highlight w:val="none"/>
        </w:rPr>
        <w:t>………………………………………（页码）</w:t>
      </w:r>
    </w:p>
    <w:p w14:paraId="6872AEC5">
      <w:pPr>
        <w:snapToGrid w:val="0"/>
        <w:spacing w:line="360" w:lineRule="auto"/>
        <w:jc w:val="center"/>
        <w:rPr>
          <w:rFonts w:ascii="仿宋" w:hAnsi="仿宋" w:eastAsia="仿宋" w:cs="仿宋"/>
          <w:b/>
          <w:color w:val="auto"/>
          <w:kern w:val="0"/>
          <w:sz w:val="32"/>
          <w:szCs w:val="32"/>
          <w:highlight w:val="none"/>
          <w:lang w:val="zh-CN"/>
        </w:rPr>
      </w:pPr>
    </w:p>
    <w:p w14:paraId="043615EB">
      <w:pPr>
        <w:snapToGrid w:val="0"/>
        <w:spacing w:line="360" w:lineRule="auto"/>
        <w:jc w:val="center"/>
        <w:rPr>
          <w:rFonts w:ascii="仿宋" w:hAnsi="仿宋" w:eastAsia="仿宋" w:cs="仿宋"/>
          <w:b/>
          <w:color w:val="auto"/>
          <w:kern w:val="0"/>
          <w:sz w:val="32"/>
          <w:szCs w:val="32"/>
          <w:highlight w:val="none"/>
          <w:lang w:val="zh-CN"/>
        </w:rPr>
      </w:pPr>
    </w:p>
    <w:p w14:paraId="5518232C">
      <w:pPr>
        <w:snapToGrid w:val="0"/>
        <w:spacing w:line="360" w:lineRule="auto"/>
        <w:jc w:val="center"/>
        <w:rPr>
          <w:rFonts w:ascii="仿宋" w:hAnsi="仿宋" w:eastAsia="仿宋" w:cs="仿宋"/>
          <w:b/>
          <w:color w:val="auto"/>
          <w:kern w:val="0"/>
          <w:sz w:val="32"/>
          <w:szCs w:val="32"/>
          <w:highlight w:val="none"/>
          <w:lang w:val="zh-CN"/>
        </w:rPr>
      </w:pPr>
    </w:p>
    <w:p w14:paraId="4038EB46">
      <w:pPr>
        <w:snapToGrid w:val="0"/>
        <w:spacing w:line="360" w:lineRule="auto"/>
        <w:jc w:val="center"/>
        <w:rPr>
          <w:rFonts w:ascii="仿宋" w:hAnsi="仿宋" w:eastAsia="仿宋" w:cs="仿宋"/>
          <w:b/>
          <w:color w:val="auto"/>
          <w:kern w:val="0"/>
          <w:sz w:val="32"/>
          <w:szCs w:val="32"/>
          <w:highlight w:val="none"/>
          <w:lang w:val="zh-CN"/>
        </w:rPr>
      </w:pPr>
    </w:p>
    <w:p w14:paraId="2C9405A7">
      <w:pPr>
        <w:snapToGrid w:val="0"/>
        <w:spacing w:line="360" w:lineRule="auto"/>
        <w:jc w:val="center"/>
        <w:rPr>
          <w:rFonts w:ascii="仿宋" w:hAnsi="仿宋" w:eastAsia="仿宋" w:cs="仿宋"/>
          <w:b/>
          <w:color w:val="auto"/>
          <w:kern w:val="0"/>
          <w:sz w:val="32"/>
          <w:szCs w:val="32"/>
          <w:highlight w:val="none"/>
          <w:lang w:val="zh-CN"/>
        </w:rPr>
      </w:pPr>
    </w:p>
    <w:p w14:paraId="53C5AB52">
      <w:pPr>
        <w:snapToGrid w:val="0"/>
        <w:spacing w:line="360" w:lineRule="auto"/>
        <w:jc w:val="center"/>
        <w:rPr>
          <w:rFonts w:ascii="仿宋" w:hAnsi="仿宋" w:eastAsia="仿宋" w:cs="仿宋"/>
          <w:b/>
          <w:color w:val="auto"/>
          <w:kern w:val="0"/>
          <w:sz w:val="32"/>
          <w:szCs w:val="32"/>
          <w:highlight w:val="none"/>
        </w:rPr>
      </w:pPr>
    </w:p>
    <w:p w14:paraId="446605BC">
      <w:pPr>
        <w:snapToGrid w:val="0"/>
        <w:spacing w:line="360" w:lineRule="auto"/>
        <w:jc w:val="center"/>
        <w:rPr>
          <w:rFonts w:ascii="仿宋" w:hAnsi="仿宋" w:eastAsia="仿宋" w:cs="仿宋"/>
          <w:b/>
          <w:color w:val="auto"/>
          <w:kern w:val="0"/>
          <w:sz w:val="32"/>
          <w:szCs w:val="32"/>
          <w:highlight w:val="none"/>
        </w:rPr>
      </w:pPr>
    </w:p>
    <w:p w14:paraId="19A27899">
      <w:pPr>
        <w:rPr>
          <w:rFonts w:ascii="仿宋" w:hAnsi="仿宋" w:eastAsia="仿宋" w:cs="仿宋"/>
          <w:color w:val="auto"/>
          <w:highlight w:val="none"/>
        </w:rPr>
      </w:pPr>
    </w:p>
    <w:p w14:paraId="2EC84857">
      <w:pPr>
        <w:snapToGrid w:val="0"/>
        <w:spacing w:line="360" w:lineRule="auto"/>
        <w:jc w:val="center"/>
        <w:rPr>
          <w:rFonts w:ascii="仿宋" w:hAnsi="仿宋" w:eastAsia="仿宋" w:cs="仿宋"/>
          <w:b/>
          <w:color w:val="auto"/>
          <w:kern w:val="0"/>
          <w:sz w:val="32"/>
          <w:szCs w:val="32"/>
          <w:highlight w:val="none"/>
        </w:rPr>
      </w:pPr>
    </w:p>
    <w:p w14:paraId="7724B845">
      <w:pPr>
        <w:snapToGrid w:val="0"/>
        <w:spacing w:line="360" w:lineRule="auto"/>
        <w:jc w:val="center"/>
        <w:rPr>
          <w:rFonts w:ascii="仿宋" w:hAnsi="仿宋" w:eastAsia="仿宋" w:cs="仿宋"/>
          <w:b/>
          <w:color w:val="auto"/>
          <w:kern w:val="0"/>
          <w:sz w:val="32"/>
          <w:szCs w:val="32"/>
          <w:highlight w:val="none"/>
        </w:rPr>
      </w:pPr>
    </w:p>
    <w:p w14:paraId="216C52A6">
      <w:pPr>
        <w:snapToGrid w:val="0"/>
        <w:spacing w:line="360" w:lineRule="auto"/>
        <w:jc w:val="center"/>
        <w:rPr>
          <w:rFonts w:ascii="仿宋" w:hAnsi="仿宋" w:eastAsia="仿宋" w:cs="仿宋"/>
          <w:b/>
          <w:color w:val="auto"/>
          <w:kern w:val="0"/>
          <w:sz w:val="32"/>
          <w:szCs w:val="32"/>
          <w:highlight w:val="none"/>
        </w:rPr>
      </w:pPr>
    </w:p>
    <w:p w14:paraId="7E7F7EB5">
      <w:pPr>
        <w:snapToGrid w:val="0"/>
        <w:spacing w:line="360" w:lineRule="auto"/>
        <w:jc w:val="center"/>
        <w:rPr>
          <w:rFonts w:ascii="仿宋" w:hAnsi="仿宋" w:eastAsia="仿宋" w:cs="仿宋"/>
          <w:b/>
          <w:color w:val="auto"/>
          <w:kern w:val="0"/>
          <w:sz w:val="32"/>
          <w:szCs w:val="32"/>
          <w:highlight w:val="none"/>
        </w:rPr>
      </w:pPr>
    </w:p>
    <w:p w14:paraId="74BDE989">
      <w:pPr>
        <w:snapToGrid w:val="0"/>
        <w:spacing w:line="360" w:lineRule="auto"/>
        <w:jc w:val="both"/>
        <w:rPr>
          <w:rFonts w:ascii="仿宋" w:hAnsi="仿宋" w:eastAsia="仿宋" w:cs="仿宋"/>
          <w:b/>
          <w:color w:val="auto"/>
          <w:kern w:val="0"/>
          <w:sz w:val="32"/>
          <w:szCs w:val="32"/>
          <w:highlight w:val="none"/>
        </w:rPr>
      </w:pPr>
    </w:p>
    <w:p w14:paraId="65F8017A">
      <w:pPr>
        <w:snapToGrid w:val="0"/>
        <w:spacing w:line="360" w:lineRule="auto"/>
        <w:jc w:val="center"/>
        <w:outlineLvl w:val="0"/>
        <w:rPr>
          <w:rFonts w:hint="eastAsia" w:ascii="仿宋" w:hAnsi="仿宋" w:eastAsia="仿宋" w:cs="仿宋"/>
          <w:b/>
          <w:color w:val="auto"/>
          <w:kern w:val="0"/>
          <w:sz w:val="32"/>
          <w:szCs w:val="32"/>
          <w:highlight w:val="none"/>
        </w:rPr>
      </w:pPr>
      <w:bookmarkStart w:id="598" w:name="_Toc7202"/>
    </w:p>
    <w:p w14:paraId="72D6C279">
      <w:pPr>
        <w:snapToGrid w:val="0"/>
        <w:spacing w:line="360" w:lineRule="auto"/>
        <w:jc w:val="center"/>
        <w:outlineLvl w:val="0"/>
        <w:rPr>
          <w:rFonts w:ascii="仿宋" w:hAnsi="仿宋" w:eastAsia="仿宋" w:cs="仿宋"/>
          <w:b/>
          <w:color w:val="auto"/>
          <w:sz w:val="32"/>
          <w:szCs w:val="32"/>
          <w:highlight w:val="none"/>
        </w:rPr>
      </w:pPr>
      <w:r>
        <w:rPr>
          <w:rFonts w:hint="eastAsia" w:ascii="仿宋" w:hAnsi="仿宋" w:eastAsia="仿宋" w:cs="仿宋"/>
          <w:b/>
          <w:color w:val="auto"/>
          <w:kern w:val="0"/>
          <w:sz w:val="32"/>
          <w:szCs w:val="32"/>
          <w:highlight w:val="none"/>
        </w:rPr>
        <w:t>一、投标</w:t>
      </w:r>
      <w:r>
        <w:rPr>
          <w:rFonts w:hint="eastAsia" w:ascii="仿宋" w:hAnsi="仿宋" w:eastAsia="仿宋" w:cs="仿宋"/>
          <w:b/>
          <w:color w:val="auto"/>
          <w:sz w:val="32"/>
          <w:szCs w:val="32"/>
          <w:highlight w:val="none"/>
        </w:rPr>
        <w:t>函</w:t>
      </w:r>
      <w:bookmarkEnd w:id="598"/>
    </w:p>
    <w:p w14:paraId="330501E2">
      <w:pPr>
        <w:snapToGrid w:val="0"/>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（采购人）、（采购代理机构）：</w:t>
      </w:r>
    </w:p>
    <w:p w14:paraId="3AE32C90">
      <w:pPr>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我方参加你方组织的（项目名称）【招标编号：（采购编号）】招标的有关活动，并对此项目进行投标。为此：</w:t>
      </w:r>
    </w:p>
    <w:p w14:paraId="38C342E8">
      <w:pPr>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1、我方承诺投标有效期从提交投标文件的截止之日起</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天（不少于90天）</w:t>
      </w:r>
      <w:r>
        <w:rPr>
          <w:rFonts w:hint="eastAsia" w:ascii="仿宋" w:hAnsi="仿宋" w:eastAsia="仿宋" w:cs="仿宋"/>
          <w:color w:val="auto"/>
          <w:highlight w:val="none"/>
        </w:rPr>
        <w:t>，</w:t>
      </w:r>
      <w:r>
        <w:rPr>
          <w:rFonts w:hint="eastAsia" w:ascii="仿宋" w:hAnsi="仿宋" w:eastAsia="仿宋" w:cs="仿宋"/>
          <w:color w:val="auto"/>
          <w:sz w:val="24"/>
          <w:highlight w:val="none"/>
        </w:rPr>
        <w:t>本投标文件在投标有效期满之前均具有约束力。</w:t>
      </w:r>
    </w:p>
    <w:p w14:paraId="41AFFAF8">
      <w:pPr>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2、我方的投标文件包括以下内容：</w:t>
      </w:r>
    </w:p>
    <w:p w14:paraId="3B45A6C2">
      <w:pPr>
        <w:snapToGrid w:val="0"/>
        <w:spacing w:line="360" w:lineRule="auto"/>
        <w:ind w:left="210" w:leftChars="100"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2.1资格文件：</w:t>
      </w:r>
    </w:p>
    <w:p w14:paraId="3AF29DA5">
      <w:pPr>
        <w:snapToGrid w:val="0"/>
        <w:spacing w:line="360" w:lineRule="auto"/>
        <w:ind w:left="420" w:leftChars="200"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2.1.1承诺函；</w:t>
      </w:r>
    </w:p>
    <w:p w14:paraId="33F67BA3">
      <w:pPr>
        <w:snapToGrid w:val="0"/>
        <w:spacing w:line="360" w:lineRule="auto"/>
        <w:ind w:left="420" w:leftChars="200"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2.1.2落实政府采购政策需满足的资格要求（如果有）；</w:t>
      </w:r>
    </w:p>
    <w:p w14:paraId="49F92299">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2.1.3本项目的特定资格要求（如果有）。</w:t>
      </w:r>
    </w:p>
    <w:p w14:paraId="0A30A082">
      <w:pPr>
        <w:snapToGrid w:val="0"/>
        <w:spacing w:line="360" w:lineRule="auto"/>
        <w:ind w:left="420" w:leftChars="200" w:firstLine="480" w:firstLineChars="200"/>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2.1.4营业执照</w:t>
      </w:r>
    </w:p>
    <w:p w14:paraId="368EA787">
      <w:pPr>
        <w:snapToGrid w:val="0"/>
        <w:spacing w:line="360" w:lineRule="auto"/>
        <w:ind w:left="420" w:leftChars="200" w:firstLine="480" w:firstLineChars="200"/>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2.1.5</w:t>
      </w:r>
      <w:r>
        <w:rPr>
          <w:rFonts w:hint="eastAsia" w:ascii="仿宋" w:hAnsi="仿宋" w:eastAsia="仿宋" w:cs="仿宋"/>
          <w:color w:val="auto"/>
          <w:sz w:val="24"/>
          <w:highlight w:val="none"/>
        </w:rPr>
        <w:t>授权委托书或法定代表人（单位负责人、自然人本人）身份证明</w:t>
      </w:r>
    </w:p>
    <w:p w14:paraId="076063A0">
      <w:pPr>
        <w:snapToGrid w:val="0"/>
        <w:spacing w:line="360" w:lineRule="auto"/>
        <w:ind w:left="210" w:leftChars="100" w:firstLine="480" w:firstLineChars="200"/>
        <w:rPr>
          <w:rFonts w:ascii="仿宋" w:hAnsi="仿宋" w:eastAsia="仿宋" w:cs="仿宋"/>
          <w:color w:val="auto"/>
          <w:sz w:val="24"/>
          <w:highlight w:val="none"/>
          <w:lang w:val="zh-CN"/>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 xml:space="preserve"> </w:t>
      </w:r>
      <w:r>
        <w:rPr>
          <w:rFonts w:hint="eastAsia" w:ascii="仿宋" w:hAnsi="仿宋" w:eastAsia="仿宋" w:cs="仿宋"/>
          <w:color w:val="auto"/>
          <w:sz w:val="24"/>
          <w:highlight w:val="none"/>
        </w:rPr>
        <w:t>商务技术</w:t>
      </w:r>
      <w:r>
        <w:rPr>
          <w:rFonts w:hint="eastAsia" w:ascii="仿宋" w:hAnsi="仿宋" w:eastAsia="仿宋" w:cs="仿宋"/>
          <w:color w:val="auto"/>
          <w:sz w:val="24"/>
          <w:highlight w:val="none"/>
          <w:lang w:val="zh-CN"/>
        </w:rPr>
        <w:t>文件：</w:t>
      </w:r>
    </w:p>
    <w:p w14:paraId="736DB6D5">
      <w:pPr>
        <w:snapToGrid w:val="0"/>
        <w:spacing w:line="360" w:lineRule="auto"/>
        <w:ind w:left="420" w:leftChars="200"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2.2.1投标函；</w:t>
      </w:r>
      <w:r>
        <w:rPr>
          <w:rFonts w:hint="eastAsia" w:ascii="仿宋" w:hAnsi="仿宋" w:eastAsia="仿宋" w:cs="仿宋"/>
          <w:color w:val="auto"/>
          <w:sz w:val="24"/>
          <w:highlight w:val="none"/>
          <w:lang w:val="zh-CN"/>
        </w:rPr>
        <w:t xml:space="preserve"> </w:t>
      </w:r>
    </w:p>
    <w:p w14:paraId="6AE6A531">
      <w:pPr>
        <w:snapToGrid w:val="0"/>
        <w:spacing w:line="360" w:lineRule="auto"/>
        <w:ind w:left="420" w:leftChars="200"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2.2.2授权委托书或法定代表人（单位负责人）身份证明；</w:t>
      </w:r>
    </w:p>
    <w:p w14:paraId="584F9D09">
      <w:pPr>
        <w:snapToGrid w:val="0"/>
        <w:spacing w:line="360" w:lineRule="auto"/>
        <w:ind w:left="420" w:leftChars="200"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2.2.3联合协议（如果有）；</w:t>
      </w:r>
    </w:p>
    <w:p w14:paraId="451A24AC">
      <w:pPr>
        <w:snapToGrid w:val="0"/>
        <w:spacing w:line="360" w:lineRule="auto"/>
        <w:ind w:left="420" w:leftChars="200"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2.2.4分包意向协议（如果有）；</w:t>
      </w:r>
    </w:p>
    <w:p w14:paraId="5C0976EA">
      <w:pPr>
        <w:snapToGrid w:val="0"/>
        <w:spacing w:line="360" w:lineRule="auto"/>
        <w:ind w:left="420" w:leftChars="200"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2.2.5符合性审查资料；</w:t>
      </w:r>
    </w:p>
    <w:p w14:paraId="27CE2239">
      <w:pPr>
        <w:snapToGrid w:val="0"/>
        <w:spacing w:line="360" w:lineRule="auto"/>
        <w:ind w:left="420" w:leftChars="200"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2.2.6评标标准相应的商务技术资料；</w:t>
      </w:r>
    </w:p>
    <w:p w14:paraId="5E0FDC79">
      <w:pPr>
        <w:snapToGrid w:val="0"/>
        <w:spacing w:line="360" w:lineRule="auto"/>
        <w:ind w:left="420" w:leftChars="200"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2.2.7商务技术偏离表；</w:t>
      </w:r>
    </w:p>
    <w:p w14:paraId="14A5310A">
      <w:pPr>
        <w:snapToGrid w:val="0"/>
        <w:spacing w:line="360" w:lineRule="auto"/>
        <w:ind w:left="420" w:leftChars="200" w:firstLine="480" w:firstLineChars="2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8</w:t>
      </w:r>
      <w:r>
        <w:rPr>
          <w:rFonts w:hint="eastAsia" w:ascii="仿宋" w:hAnsi="仿宋" w:eastAsia="仿宋" w:cs="仿宋"/>
          <w:color w:val="auto"/>
          <w:sz w:val="24"/>
          <w:highlight w:val="none"/>
          <w:lang w:val="zh-CN"/>
        </w:rPr>
        <w:t>政府采购供应商廉洁自律承诺书；</w:t>
      </w:r>
    </w:p>
    <w:p w14:paraId="7208F96C">
      <w:pPr>
        <w:snapToGrid w:val="0"/>
        <w:spacing w:line="360" w:lineRule="auto"/>
        <w:ind w:left="420" w:leftChars="200" w:firstLine="480" w:firstLineChars="200"/>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2.2.9投标人认为需要提供的文件（格式自拟）</w:t>
      </w:r>
    </w:p>
    <w:p w14:paraId="376995FA">
      <w:pPr>
        <w:snapToGrid w:val="0"/>
        <w:spacing w:line="360" w:lineRule="auto"/>
        <w:ind w:left="210" w:leftChars="100"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3报价文件</w:t>
      </w:r>
    </w:p>
    <w:p w14:paraId="2E47AFAA">
      <w:pPr>
        <w:snapToGrid w:val="0"/>
        <w:spacing w:line="360" w:lineRule="auto"/>
        <w:ind w:left="420" w:leftChars="200"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2.3.1开标一览表（报价表）；</w:t>
      </w:r>
    </w:p>
    <w:p w14:paraId="62ADC82D">
      <w:pPr>
        <w:snapToGrid w:val="0"/>
        <w:spacing w:line="360" w:lineRule="auto"/>
        <w:ind w:left="420" w:leftChars="200"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2.3.2中小企业声明函（如果有）。</w:t>
      </w:r>
    </w:p>
    <w:p w14:paraId="04BB5169">
      <w:pPr>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3、我方承诺除商务技术偏离表列出的偏离外，我方响应招标文件的全部要求。</w:t>
      </w:r>
    </w:p>
    <w:p w14:paraId="79D0E376">
      <w:pPr>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4、如我方中标，我方承诺：</w:t>
      </w:r>
    </w:p>
    <w:p w14:paraId="309F13E0">
      <w:pPr>
        <w:snapToGrid w:val="0"/>
        <w:spacing w:line="360" w:lineRule="auto"/>
        <w:ind w:left="210" w:leftChars="100"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 xml:space="preserve">4.1在收到中标通知书后，在中标通知书规定的期限内与你方签订合同； </w:t>
      </w:r>
    </w:p>
    <w:p w14:paraId="5329F373">
      <w:pPr>
        <w:snapToGrid w:val="0"/>
        <w:spacing w:line="360" w:lineRule="auto"/>
        <w:ind w:left="210" w:leftChars="100"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 xml:space="preserve">4.2在签订合同时不向你方提出附加条件； </w:t>
      </w:r>
    </w:p>
    <w:p w14:paraId="6AB50F0C">
      <w:pPr>
        <w:snapToGrid w:val="0"/>
        <w:spacing w:line="360" w:lineRule="auto"/>
        <w:ind w:left="210" w:leftChars="100"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 xml:space="preserve">4.3按照招标文件要求提交履约保证金； </w:t>
      </w:r>
    </w:p>
    <w:p w14:paraId="2A58EE24">
      <w:pPr>
        <w:snapToGrid w:val="0"/>
        <w:spacing w:line="360" w:lineRule="auto"/>
        <w:ind w:left="210" w:leftChars="100"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 xml:space="preserve">4.4在合同约定的期限内完成合同规定的全部义务。 </w:t>
      </w:r>
    </w:p>
    <w:p w14:paraId="00BDF9A9">
      <w:pPr>
        <w:snapToGrid w:val="0"/>
        <w:spacing w:line="360" w:lineRule="auto"/>
        <w:ind w:left="210" w:leftChars="100"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5、其他补充说明:</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14:paraId="5507FA24">
      <w:pPr>
        <w:spacing w:line="360" w:lineRule="auto"/>
        <w:ind w:firstLine="3600" w:firstLineChars="1500"/>
        <w:rPr>
          <w:rFonts w:ascii="仿宋" w:hAnsi="仿宋" w:eastAsia="仿宋" w:cs="仿宋"/>
          <w:color w:val="auto"/>
          <w:sz w:val="24"/>
          <w:highlight w:val="none"/>
        </w:rPr>
      </w:pPr>
      <w:r>
        <w:rPr>
          <w:rFonts w:hint="eastAsia" w:ascii="仿宋" w:hAnsi="仿宋" w:eastAsia="仿宋" w:cs="仿宋"/>
          <w:color w:val="auto"/>
          <w:sz w:val="24"/>
          <w:highlight w:val="none"/>
        </w:rPr>
        <w:t xml:space="preserve">投标人名称（电子签名）：                          </w:t>
      </w:r>
    </w:p>
    <w:p w14:paraId="6964CF6F">
      <w:pPr>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60CE2673">
      <w:pPr>
        <w:snapToGrid w:val="0"/>
        <w:spacing w:line="360" w:lineRule="auto"/>
        <w:ind w:left="420" w:leftChars="200" w:firstLine="4200" w:firstLineChars="1750"/>
        <w:rPr>
          <w:rFonts w:ascii="仿宋" w:hAnsi="仿宋" w:eastAsia="仿宋" w:cs="仿宋"/>
          <w:color w:val="auto"/>
          <w:kern w:val="0"/>
          <w:sz w:val="24"/>
          <w:highlight w:val="none"/>
          <w:u w:val="single"/>
          <w:lang w:val="zh-CN"/>
        </w:rPr>
      </w:pPr>
    </w:p>
    <w:p w14:paraId="5F3B94B5">
      <w:pPr>
        <w:snapToGrid w:val="0"/>
        <w:spacing w:line="360" w:lineRule="auto"/>
        <w:jc w:val="center"/>
        <w:rPr>
          <w:rFonts w:ascii="仿宋" w:hAnsi="仿宋" w:eastAsia="仿宋" w:cs="仿宋"/>
          <w:b/>
          <w:color w:val="auto"/>
          <w:kern w:val="0"/>
          <w:sz w:val="32"/>
          <w:szCs w:val="32"/>
          <w:highlight w:val="none"/>
          <w:lang w:val="zh-CN"/>
        </w:rPr>
      </w:pPr>
    </w:p>
    <w:p w14:paraId="07961DAB">
      <w:pPr>
        <w:snapToGrid w:val="0"/>
        <w:spacing w:line="360" w:lineRule="auto"/>
        <w:rPr>
          <w:rFonts w:ascii="仿宋" w:hAnsi="仿宋" w:eastAsia="仿宋" w:cs="仿宋"/>
          <w:color w:val="auto"/>
          <w:sz w:val="24"/>
          <w:highlight w:val="none"/>
        </w:rPr>
      </w:pPr>
    </w:p>
    <w:p w14:paraId="030EAA93">
      <w:pPr>
        <w:jc w:val="center"/>
        <w:rPr>
          <w:rFonts w:ascii="仿宋" w:hAnsi="仿宋" w:eastAsia="仿宋" w:cs="仿宋"/>
          <w:b/>
          <w:color w:val="auto"/>
          <w:kern w:val="0"/>
          <w:sz w:val="32"/>
          <w:szCs w:val="32"/>
          <w:highlight w:val="none"/>
          <w:lang w:val="zh-CN"/>
        </w:rPr>
      </w:pPr>
    </w:p>
    <w:p w14:paraId="5B9D9F18">
      <w:pPr>
        <w:jc w:val="center"/>
        <w:rPr>
          <w:rFonts w:ascii="仿宋" w:hAnsi="仿宋" w:eastAsia="仿宋" w:cs="仿宋"/>
          <w:b/>
          <w:color w:val="auto"/>
          <w:kern w:val="0"/>
          <w:sz w:val="32"/>
          <w:szCs w:val="32"/>
          <w:highlight w:val="none"/>
          <w:lang w:val="zh-CN"/>
        </w:rPr>
      </w:pPr>
    </w:p>
    <w:p w14:paraId="12B4BB6B">
      <w:pPr>
        <w:jc w:val="center"/>
        <w:rPr>
          <w:rFonts w:ascii="仿宋" w:hAnsi="仿宋" w:eastAsia="仿宋" w:cs="仿宋"/>
          <w:b/>
          <w:color w:val="auto"/>
          <w:kern w:val="0"/>
          <w:sz w:val="32"/>
          <w:szCs w:val="32"/>
          <w:highlight w:val="none"/>
          <w:lang w:val="zh-CN"/>
        </w:rPr>
      </w:pPr>
    </w:p>
    <w:p w14:paraId="7DF2E91C">
      <w:pPr>
        <w:jc w:val="center"/>
        <w:rPr>
          <w:rFonts w:ascii="仿宋" w:hAnsi="仿宋" w:eastAsia="仿宋" w:cs="仿宋"/>
          <w:b/>
          <w:color w:val="auto"/>
          <w:kern w:val="0"/>
          <w:sz w:val="32"/>
          <w:szCs w:val="32"/>
          <w:highlight w:val="none"/>
          <w:lang w:val="zh-CN"/>
        </w:rPr>
      </w:pPr>
    </w:p>
    <w:p w14:paraId="150F551F">
      <w:pPr>
        <w:jc w:val="center"/>
        <w:rPr>
          <w:rFonts w:ascii="仿宋" w:hAnsi="仿宋" w:eastAsia="仿宋" w:cs="仿宋"/>
          <w:b/>
          <w:color w:val="auto"/>
          <w:kern w:val="0"/>
          <w:sz w:val="32"/>
          <w:szCs w:val="32"/>
          <w:highlight w:val="none"/>
          <w:lang w:val="zh-CN"/>
        </w:rPr>
      </w:pPr>
    </w:p>
    <w:p w14:paraId="27125830">
      <w:pPr>
        <w:jc w:val="center"/>
        <w:rPr>
          <w:rFonts w:ascii="仿宋" w:hAnsi="仿宋" w:eastAsia="仿宋" w:cs="仿宋"/>
          <w:b/>
          <w:color w:val="auto"/>
          <w:kern w:val="0"/>
          <w:sz w:val="32"/>
          <w:szCs w:val="32"/>
          <w:highlight w:val="none"/>
          <w:lang w:val="zh-CN"/>
        </w:rPr>
      </w:pPr>
    </w:p>
    <w:p w14:paraId="50DFBE61">
      <w:pPr>
        <w:jc w:val="center"/>
        <w:rPr>
          <w:rFonts w:ascii="仿宋" w:hAnsi="仿宋" w:eastAsia="仿宋" w:cs="仿宋"/>
          <w:b/>
          <w:color w:val="auto"/>
          <w:kern w:val="0"/>
          <w:sz w:val="32"/>
          <w:szCs w:val="32"/>
          <w:highlight w:val="none"/>
          <w:lang w:val="zh-CN"/>
        </w:rPr>
      </w:pPr>
    </w:p>
    <w:p w14:paraId="1B2A835E">
      <w:pPr>
        <w:jc w:val="center"/>
        <w:rPr>
          <w:rFonts w:ascii="仿宋" w:hAnsi="仿宋" w:eastAsia="仿宋" w:cs="仿宋"/>
          <w:b/>
          <w:color w:val="auto"/>
          <w:kern w:val="0"/>
          <w:sz w:val="32"/>
          <w:szCs w:val="32"/>
          <w:highlight w:val="none"/>
          <w:lang w:val="zh-CN"/>
        </w:rPr>
      </w:pPr>
    </w:p>
    <w:p w14:paraId="0813070F">
      <w:pPr>
        <w:jc w:val="center"/>
        <w:rPr>
          <w:rFonts w:ascii="仿宋" w:hAnsi="仿宋" w:eastAsia="仿宋" w:cs="仿宋"/>
          <w:b/>
          <w:color w:val="auto"/>
          <w:kern w:val="0"/>
          <w:sz w:val="32"/>
          <w:szCs w:val="32"/>
          <w:highlight w:val="none"/>
          <w:lang w:val="zh-CN"/>
        </w:rPr>
      </w:pPr>
    </w:p>
    <w:p w14:paraId="79559CFA">
      <w:pPr>
        <w:jc w:val="center"/>
        <w:rPr>
          <w:rFonts w:ascii="仿宋" w:hAnsi="仿宋" w:eastAsia="仿宋" w:cs="仿宋"/>
          <w:b/>
          <w:color w:val="auto"/>
          <w:kern w:val="0"/>
          <w:sz w:val="32"/>
          <w:szCs w:val="32"/>
          <w:highlight w:val="none"/>
          <w:lang w:val="zh-CN"/>
        </w:rPr>
      </w:pPr>
    </w:p>
    <w:p w14:paraId="3127D2BD">
      <w:pPr>
        <w:jc w:val="center"/>
        <w:rPr>
          <w:rFonts w:ascii="仿宋" w:hAnsi="仿宋" w:eastAsia="仿宋" w:cs="仿宋"/>
          <w:b/>
          <w:color w:val="auto"/>
          <w:kern w:val="0"/>
          <w:sz w:val="32"/>
          <w:szCs w:val="32"/>
          <w:highlight w:val="none"/>
          <w:lang w:val="zh-CN"/>
        </w:rPr>
      </w:pPr>
    </w:p>
    <w:p w14:paraId="2E239DF2">
      <w:pPr>
        <w:jc w:val="center"/>
        <w:rPr>
          <w:rFonts w:ascii="仿宋" w:hAnsi="仿宋" w:eastAsia="仿宋" w:cs="仿宋"/>
          <w:b/>
          <w:color w:val="auto"/>
          <w:kern w:val="0"/>
          <w:sz w:val="32"/>
          <w:szCs w:val="32"/>
          <w:highlight w:val="none"/>
          <w:lang w:val="zh-CN"/>
        </w:rPr>
      </w:pPr>
    </w:p>
    <w:p w14:paraId="2FD09513">
      <w:pPr>
        <w:jc w:val="center"/>
        <w:rPr>
          <w:rFonts w:ascii="仿宋" w:hAnsi="仿宋" w:eastAsia="仿宋" w:cs="仿宋"/>
          <w:b/>
          <w:color w:val="auto"/>
          <w:kern w:val="0"/>
          <w:sz w:val="32"/>
          <w:szCs w:val="32"/>
          <w:highlight w:val="none"/>
          <w:lang w:val="zh-CN"/>
        </w:rPr>
      </w:pPr>
    </w:p>
    <w:p w14:paraId="5CDEE55D">
      <w:pPr>
        <w:jc w:val="center"/>
        <w:rPr>
          <w:rFonts w:ascii="仿宋" w:hAnsi="仿宋" w:eastAsia="仿宋" w:cs="仿宋"/>
          <w:b/>
          <w:color w:val="auto"/>
          <w:kern w:val="0"/>
          <w:sz w:val="32"/>
          <w:szCs w:val="32"/>
          <w:highlight w:val="none"/>
          <w:lang w:val="zh-CN"/>
        </w:rPr>
      </w:pPr>
    </w:p>
    <w:p w14:paraId="5AE331C7">
      <w:pPr>
        <w:jc w:val="center"/>
        <w:rPr>
          <w:rFonts w:ascii="仿宋" w:hAnsi="仿宋" w:eastAsia="仿宋" w:cs="仿宋"/>
          <w:b/>
          <w:color w:val="auto"/>
          <w:kern w:val="0"/>
          <w:sz w:val="32"/>
          <w:szCs w:val="32"/>
          <w:highlight w:val="none"/>
          <w:lang w:val="zh-CN"/>
        </w:rPr>
      </w:pPr>
    </w:p>
    <w:p w14:paraId="5CB16FE2">
      <w:pPr>
        <w:jc w:val="center"/>
        <w:rPr>
          <w:rFonts w:ascii="仿宋" w:hAnsi="仿宋" w:eastAsia="仿宋" w:cs="仿宋"/>
          <w:b/>
          <w:color w:val="auto"/>
          <w:kern w:val="0"/>
          <w:sz w:val="32"/>
          <w:szCs w:val="32"/>
          <w:highlight w:val="none"/>
          <w:lang w:val="zh-CN"/>
        </w:rPr>
      </w:pPr>
    </w:p>
    <w:p w14:paraId="22CF60E3">
      <w:pPr>
        <w:jc w:val="center"/>
        <w:rPr>
          <w:rFonts w:ascii="仿宋" w:hAnsi="仿宋" w:eastAsia="仿宋" w:cs="仿宋"/>
          <w:b/>
          <w:color w:val="auto"/>
          <w:kern w:val="0"/>
          <w:sz w:val="32"/>
          <w:szCs w:val="32"/>
          <w:highlight w:val="none"/>
          <w:lang w:val="zh-CN"/>
        </w:rPr>
      </w:pPr>
    </w:p>
    <w:p w14:paraId="4CF0F692">
      <w:pPr>
        <w:jc w:val="center"/>
        <w:rPr>
          <w:rFonts w:ascii="仿宋" w:hAnsi="仿宋" w:eastAsia="仿宋" w:cs="仿宋"/>
          <w:b/>
          <w:color w:val="auto"/>
          <w:kern w:val="0"/>
          <w:sz w:val="32"/>
          <w:szCs w:val="32"/>
          <w:highlight w:val="none"/>
          <w:lang w:val="zh-CN"/>
        </w:rPr>
      </w:pPr>
    </w:p>
    <w:p w14:paraId="258230C1">
      <w:pPr>
        <w:jc w:val="center"/>
        <w:rPr>
          <w:rFonts w:ascii="仿宋" w:hAnsi="仿宋" w:eastAsia="仿宋" w:cs="仿宋"/>
          <w:b/>
          <w:color w:val="auto"/>
          <w:kern w:val="0"/>
          <w:sz w:val="32"/>
          <w:szCs w:val="32"/>
          <w:highlight w:val="none"/>
          <w:lang w:val="zh-CN"/>
        </w:rPr>
      </w:pPr>
    </w:p>
    <w:p w14:paraId="3E96A3B2">
      <w:pPr>
        <w:jc w:val="center"/>
        <w:rPr>
          <w:rFonts w:ascii="仿宋" w:hAnsi="仿宋" w:eastAsia="仿宋" w:cs="仿宋"/>
          <w:b/>
          <w:color w:val="auto"/>
          <w:kern w:val="0"/>
          <w:sz w:val="32"/>
          <w:szCs w:val="32"/>
          <w:highlight w:val="none"/>
          <w:lang w:val="zh-CN"/>
        </w:rPr>
      </w:pPr>
    </w:p>
    <w:p w14:paraId="4B33BF1A">
      <w:pPr>
        <w:jc w:val="center"/>
        <w:rPr>
          <w:rFonts w:ascii="仿宋" w:hAnsi="仿宋" w:eastAsia="仿宋" w:cs="仿宋"/>
          <w:b/>
          <w:color w:val="auto"/>
          <w:kern w:val="0"/>
          <w:sz w:val="32"/>
          <w:szCs w:val="32"/>
          <w:highlight w:val="none"/>
          <w:lang w:val="zh-CN"/>
        </w:rPr>
      </w:pPr>
    </w:p>
    <w:p w14:paraId="351628AC">
      <w:pPr>
        <w:jc w:val="center"/>
        <w:rPr>
          <w:rFonts w:ascii="仿宋" w:hAnsi="仿宋" w:eastAsia="仿宋" w:cs="仿宋"/>
          <w:b/>
          <w:color w:val="auto"/>
          <w:kern w:val="0"/>
          <w:sz w:val="32"/>
          <w:szCs w:val="32"/>
          <w:highlight w:val="none"/>
          <w:lang w:val="zh-CN"/>
        </w:rPr>
      </w:pPr>
      <w:r>
        <w:rPr>
          <w:rFonts w:hint="eastAsia" w:ascii="仿宋" w:hAnsi="仿宋" w:eastAsia="仿宋" w:cs="仿宋"/>
          <w:b/>
          <w:color w:val="auto"/>
          <w:kern w:val="0"/>
          <w:sz w:val="32"/>
          <w:szCs w:val="32"/>
          <w:highlight w:val="none"/>
          <w:lang w:val="zh-CN"/>
        </w:rPr>
        <w:t>二、授权委托书或法定代表人（单位负责人、自然人本人）身份证明</w:t>
      </w:r>
    </w:p>
    <w:p w14:paraId="5E39CAC6">
      <w:pPr>
        <w:snapToGrid w:val="0"/>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 xml:space="preserve">                                </w:t>
      </w:r>
    </w:p>
    <w:p w14:paraId="466BC6C1">
      <w:pPr>
        <w:snapToGrid w:val="0"/>
        <w:spacing w:line="360" w:lineRule="auto"/>
        <w:ind w:firstLine="2872" w:firstLineChars="894"/>
        <w:rPr>
          <w:rFonts w:ascii="仿宋" w:hAnsi="仿宋" w:eastAsia="仿宋" w:cs="仿宋"/>
          <w:color w:val="auto"/>
          <w:highlight w:val="none"/>
        </w:rPr>
      </w:pPr>
      <w:r>
        <w:rPr>
          <w:rFonts w:hint="eastAsia" w:ascii="仿宋" w:hAnsi="仿宋" w:eastAsia="仿宋" w:cs="仿宋"/>
          <w:b/>
          <w:color w:val="auto"/>
          <w:kern w:val="0"/>
          <w:sz w:val="32"/>
          <w:szCs w:val="32"/>
          <w:highlight w:val="none"/>
          <w:lang w:val="zh-CN"/>
        </w:rPr>
        <w:t>授权委托书（适用于非联合体投标）</w:t>
      </w:r>
      <w:r>
        <w:rPr>
          <w:rFonts w:hint="eastAsia" w:ascii="仿宋" w:hAnsi="仿宋" w:eastAsia="仿宋" w:cs="仿宋"/>
          <w:color w:val="auto"/>
          <w:highlight w:val="none"/>
        </w:rPr>
        <w:t xml:space="preserve">                               </w:t>
      </w:r>
    </w:p>
    <w:p w14:paraId="160C45B8">
      <w:pPr>
        <w:snapToGrid w:val="0"/>
        <w:spacing w:line="360" w:lineRule="auto"/>
        <w:rPr>
          <w:rFonts w:ascii="仿宋" w:hAnsi="仿宋" w:eastAsia="仿宋" w:cs="仿宋"/>
          <w:color w:val="auto"/>
          <w:kern w:val="0"/>
          <w:sz w:val="24"/>
          <w:highlight w:val="none"/>
        </w:rPr>
      </w:pPr>
      <w:r>
        <w:rPr>
          <w:rFonts w:hint="eastAsia" w:ascii="仿宋" w:hAnsi="仿宋" w:eastAsia="仿宋" w:cs="仿宋"/>
          <w:color w:val="auto"/>
          <w:sz w:val="24"/>
          <w:highlight w:val="none"/>
        </w:rPr>
        <w:t>（采购人）、（采购代理机构）</w:t>
      </w:r>
      <w:r>
        <w:rPr>
          <w:rFonts w:hint="eastAsia" w:ascii="仿宋" w:hAnsi="仿宋" w:eastAsia="仿宋" w:cs="仿宋"/>
          <w:color w:val="auto"/>
          <w:kern w:val="0"/>
          <w:sz w:val="24"/>
          <w:highlight w:val="none"/>
          <w:lang w:val="zh-CN"/>
        </w:rPr>
        <w:t>：</w:t>
      </w:r>
    </w:p>
    <w:p w14:paraId="13AD445C">
      <w:pPr>
        <w:snapToGrid w:val="0"/>
        <w:spacing w:line="360" w:lineRule="auto"/>
        <w:ind w:firstLine="576"/>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现</w:t>
      </w:r>
      <w:r>
        <w:rPr>
          <w:rFonts w:hint="eastAsia" w:ascii="仿宋" w:hAnsi="仿宋" w:eastAsia="仿宋" w:cs="仿宋"/>
          <w:color w:val="auto"/>
          <w:kern w:val="0"/>
          <w:sz w:val="24"/>
          <w:highlight w:val="none"/>
          <w:lang w:val="zh-CN"/>
        </w:rPr>
        <w:t>委托</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（姓名）为我方代理人（身份证号码：</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，手机：</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），以我方名义处理</w:t>
      </w:r>
      <w:r>
        <w:rPr>
          <w:rFonts w:hint="eastAsia" w:ascii="仿宋" w:hAnsi="仿宋" w:eastAsia="仿宋" w:cs="仿宋"/>
          <w:color w:val="auto"/>
          <w:sz w:val="24"/>
          <w:highlight w:val="none"/>
        </w:rPr>
        <w:t>（项目名称）【招标编号：（采购编号）】</w:t>
      </w:r>
      <w:r>
        <w:rPr>
          <w:rFonts w:hint="eastAsia" w:ascii="仿宋" w:hAnsi="仿宋" w:eastAsia="仿宋" w:cs="仿宋"/>
          <w:color w:val="auto"/>
          <w:kern w:val="0"/>
          <w:sz w:val="24"/>
          <w:highlight w:val="none"/>
          <w:lang w:val="zh-CN"/>
        </w:rPr>
        <w:t>政府采购投标的一切事项，其法律后果由我方承担。</w:t>
      </w:r>
    </w:p>
    <w:p w14:paraId="4346C5A7">
      <w:pPr>
        <w:snapToGrid w:val="0"/>
        <w:spacing w:line="360" w:lineRule="auto"/>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委托期限</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自</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年</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日起至</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年</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日止。</w:t>
      </w:r>
    </w:p>
    <w:p w14:paraId="72878225">
      <w:pPr>
        <w:snapToGrid w:val="0"/>
        <w:spacing w:line="360" w:lineRule="auto"/>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特此告知。</w:t>
      </w:r>
    </w:p>
    <w:p w14:paraId="7EC163A8">
      <w:pPr>
        <w:snapToGrid w:val="0"/>
        <w:spacing w:line="360" w:lineRule="auto"/>
        <w:rPr>
          <w:rFonts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 xml:space="preserve">                                                 投标人名称(电子签名)：</w:t>
      </w:r>
    </w:p>
    <w:p w14:paraId="4ABA2E03">
      <w:pPr>
        <w:snapToGrid w:val="0"/>
        <w:spacing w:line="360" w:lineRule="auto"/>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签发日期：  年  月   日</w:t>
      </w:r>
    </w:p>
    <w:p w14:paraId="019AF44A">
      <w:pPr>
        <w:snapToGrid w:val="0"/>
        <w:spacing w:line="360" w:lineRule="auto"/>
        <w:rPr>
          <w:rFonts w:ascii="仿宋" w:hAnsi="仿宋" w:eastAsia="仿宋" w:cs="仿宋"/>
          <w:color w:val="auto"/>
          <w:sz w:val="24"/>
          <w:highlight w:val="none"/>
        </w:rPr>
      </w:pPr>
    </w:p>
    <w:p w14:paraId="3B2F244B">
      <w:pPr>
        <w:snapToGrid w:val="0"/>
        <w:spacing w:line="360" w:lineRule="auto"/>
        <w:rPr>
          <w:rFonts w:ascii="仿宋" w:hAnsi="仿宋" w:eastAsia="仿宋" w:cs="仿宋"/>
          <w:color w:val="auto"/>
          <w:sz w:val="24"/>
          <w:highlight w:val="none"/>
        </w:rPr>
      </w:pPr>
    </w:p>
    <w:p w14:paraId="2D933624">
      <w:pPr>
        <w:snapToGrid w:val="0"/>
        <w:spacing w:line="360" w:lineRule="auto"/>
        <w:rPr>
          <w:rFonts w:ascii="仿宋" w:hAnsi="仿宋" w:eastAsia="仿宋" w:cs="仿宋"/>
          <w:color w:val="auto"/>
          <w:sz w:val="24"/>
          <w:highlight w:val="none"/>
        </w:rPr>
      </w:pPr>
    </w:p>
    <w:p w14:paraId="194A9E59">
      <w:pPr>
        <w:jc w:val="center"/>
        <w:rPr>
          <w:rFonts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lang w:val="zh-CN"/>
        </w:rPr>
        <w:t xml:space="preserve">      </w:t>
      </w:r>
      <w:r>
        <w:rPr>
          <w:rFonts w:hint="eastAsia" w:ascii="仿宋" w:hAnsi="仿宋" w:eastAsia="仿宋" w:cs="仿宋"/>
          <w:b/>
          <w:color w:val="auto"/>
          <w:kern w:val="0"/>
          <w:sz w:val="32"/>
          <w:szCs w:val="32"/>
          <w:highlight w:val="none"/>
        </w:rPr>
        <w:t xml:space="preserve"> </w:t>
      </w:r>
      <w:r>
        <w:rPr>
          <w:rFonts w:hint="eastAsia" w:ascii="仿宋" w:hAnsi="仿宋" w:eastAsia="仿宋" w:cs="仿宋"/>
          <w:b/>
          <w:color w:val="auto"/>
          <w:kern w:val="0"/>
          <w:sz w:val="32"/>
          <w:szCs w:val="32"/>
          <w:highlight w:val="none"/>
          <w:lang w:val="zh-CN"/>
        </w:rPr>
        <w:t>授权委托书（适用于联合体投标）</w:t>
      </w:r>
    </w:p>
    <w:p w14:paraId="4A4C806F">
      <w:pPr>
        <w:snapToGrid w:val="0"/>
        <w:spacing w:line="360" w:lineRule="auto"/>
        <w:rPr>
          <w:rFonts w:ascii="仿宋" w:hAnsi="仿宋" w:eastAsia="仿宋" w:cs="仿宋"/>
          <w:color w:val="auto"/>
          <w:kern w:val="0"/>
          <w:sz w:val="24"/>
          <w:highlight w:val="none"/>
        </w:rPr>
      </w:pPr>
      <w:r>
        <w:rPr>
          <w:rFonts w:hint="eastAsia" w:ascii="仿宋" w:hAnsi="仿宋" w:eastAsia="仿宋" w:cs="仿宋"/>
          <w:color w:val="auto"/>
          <w:sz w:val="24"/>
          <w:highlight w:val="none"/>
        </w:rPr>
        <w:t>（采购人）、（采购代理机构）</w:t>
      </w:r>
      <w:r>
        <w:rPr>
          <w:rFonts w:hint="eastAsia" w:ascii="仿宋" w:hAnsi="仿宋" w:eastAsia="仿宋" w:cs="仿宋"/>
          <w:color w:val="auto"/>
          <w:kern w:val="0"/>
          <w:sz w:val="24"/>
          <w:highlight w:val="none"/>
          <w:lang w:val="zh-CN"/>
        </w:rPr>
        <w:t>：</w:t>
      </w:r>
    </w:p>
    <w:p w14:paraId="6F5E4ADF">
      <w:pPr>
        <w:snapToGrid w:val="0"/>
        <w:spacing w:line="360" w:lineRule="auto"/>
        <w:ind w:firstLine="576"/>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现</w:t>
      </w:r>
      <w:r>
        <w:rPr>
          <w:rFonts w:hint="eastAsia" w:ascii="仿宋" w:hAnsi="仿宋" w:eastAsia="仿宋" w:cs="仿宋"/>
          <w:color w:val="auto"/>
          <w:kern w:val="0"/>
          <w:sz w:val="24"/>
          <w:highlight w:val="none"/>
          <w:lang w:val="zh-CN"/>
        </w:rPr>
        <w:t>委托</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（姓名）为我方代理人（身份证号码：</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，手机：</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），以我方名义处理</w:t>
      </w:r>
      <w:r>
        <w:rPr>
          <w:rFonts w:hint="eastAsia" w:ascii="仿宋" w:hAnsi="仿宋" w:eastAsia="仿宋" w:cs="仿宋"/>
          <w:color w:val="auto"/>
          <w:sz w:val="24"/>
          <w:highlight w:val="none"/>
        </w:rPr>
        <w:t>（项目名称）【招标编号：（采购编号）】</w:t>
      </w:r>
      <w:r>
        <w:rPr>
          <w:rFonts w:hint="eastAsia" w:ascii="仿宋" w:hAnsi="仿宋" w:eastAsia="仿宋" w:cs="仿宋"/>
          <w:color w:val="auto"/>
          <w:kern w:val="0"/>
          <w:sz w:val="24"/>
          <w:highlight w:val="none"/>
          <w:lang w:val="zh-CN"/>
        </w:rPr>
        <w:t>政府采购投标的一切事项，其法律后果由我方承担。</w:t>
      </w:r>
    </w:p>
    <w:p w14:paraId="6CE3D62B">
      <w:pPr>
        <w:snapToGrid w:val="0"/>
        <w:spacing w:line="360" w:lineRule="auto"/>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委托期限</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自</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年</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日起至</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年</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日止。</w:t>
      </w:r>
    </w:p>
    <w:p w14:paraId="40AB7850">
      <w:pPr>
        <w:snapToGrid w:val="0"/>
        <w:spacing w:line="360" w:lineRule="auto"/>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特此告知。</w:t>
      </w:r>
    </w:p>
    <w:p w14:paraId="7B76499E">
      <w:pPr>
        <w:jc w:val="center"/>
        <w:rPr>
          <w:rFonts w:ascii="仿宋" w:hAnsi="仿宋" w:eastAsia="仿宋" w:cs="仿宋"/>
          <w:b/>
          <w:color w:val="auto"/>
          <w:kern w:val="0"/>
          <w:sz w:val="32"/>
          <w:szCs w:val="32"/>
          <w:highlight w:val="none"/>
        </w:rPr>
      </w:pPr>
    </w:p>
    <w:p w14:paraId="4F90DDC2">
      <w:pPr>
        <w:jc w:val="center"/>
        <w:rPr>
          <w:rFonts w:ascii="仿宋" w:hAnsi="仿宋" w:eastAsia="仿宋" w:cs="仿宋"/>
          <w:b/>
          <w:color w:val="auto"/>
          <w:kern w:val="0"/>
          <w:sz w:val="32"/>
          <w:szCs w:val="32"/>
          <w:highlight w:val="none"/>
        </w:rPr>
      </w:pPr>
    </w:p>
    <w:p w14:paraId="34250AB5">
      <w:pPr>
        <w:jc w:val="center"/>
        <w:rPr>
          <w:rFonts w:ascii="仿宋" w:hAnsi="仿宋" w:eastAsia="仿宋" w:cs="仿宋"/>
          <w:b/>
          <w:color w:val="auto"/>
          <w:kern w:val="0"/>
          <w:sz w:val="32"/>
          <w:szCs w:val="32"/>
          <w:highlight w:val="none"/>
        </w:rPr>
      </w:pPr>
    </w:p>
    <w:p w14:paraId="40E19A03">
      <w:pPr>
        <w:rPr>
          <w:rFonts w:ascii="仿宋" w:hAnsi="仿宋" w:eastAsia="仿宋" w:cs="仿宋"/>
          <w:color w:val="auto"/>
          <w:highlight w:val="none"/>
        </w:rPr>
      </w:pPr>
    </w:p>
    <w:p w14:paraId="6F0C3546">
      <w:pPr>
        <w:snapToGrid w:val="0"/>
        <w:spacing w:line="360" w:lineRule="auto"/>
        <w:ind w:firstLine="5040" w:firstLineChars="2100"/>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14:paraId="022BB853">
      <w:pPr>
        <w:snapToGrid w:val="0"/>
        <w:spacing w:line="360" w:lineRule="auto"/>
        <w:ind w:firstLine="5040" w:firstLineChars="2100"/>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14:paraId="11176F4C">
      <w:pPr>
        <w:snapToGrid w:val="0"/>
        <w:spacing w:line="360" w:lineRule="auto"/>
        <w:ind w:firstLine="5760" w:firstLineChars="2400"/>
        <w:rPr>
          <w:rFonts w:ascii="仿宋" w:hAnsi="仿宋" w:eastAsia="仿宋" w:cs="仿宋"/>
          <w:color w:val="auto"/>
          <w:highlight w:val="none"/>
        </w:rPr>
      </w:pPr>
      <w:r>
        <w:rPr>
          <w:rFonts w:hint="eastAsia" w:ascii="仿宋" w:hAnsi="仿宋" w:eastAsia="仿宋" w:cs="仿宋"/>
          <w:color w:val="auto"/>
          <w:kern w:val="0"/>
          <w:sz w:val="24"/>
          <w:highlight w:val="none"/>
          <w:lang w:val="zh-CN"/>
        </w:rPr>
        <w:t>……</w:t>
      </w:r>
    </w:p>
    <w:p w14:paraId="3D7CFB0E">
      <w:pPr>
        <w:snapToGrid w:val="0"/>
        <w:spacing w:line="360" w:lineRule="auto"/>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14:paraId="0096EB5A">
      <w:pPr>
        <w:autoSpaceDE w:val="0"/>
        <w:autoSpaceDN w:val="0"/>
        <w:spacing w:line="360" w:lineRule="auto"/>
        <w:jc w:val="center"/>
        <w:rPr>
          <w:rFonts w:ascii="仿宋" w:hAnsi="仿宋" w:eastAsia="仿宋" w:cs="仿宋"/>
          <w:b/>
          <w:color w:val="auto"/>
          <w:sz w:val="24"/>
          <w:highlight w:val="none"/>
        </w:rPr>
      </w:pPr>
      <w:r>
        <w:rPr>
          <w:rFonts w:hint="eastAsia" w:ascii="仿宋" w:hAnsi="仿宋" w:eastAsia="仿宋" w:cs="仿宋"/>
          <w:b/>
          <w:color w:val="auto"/>
          <w:kern w:val="0"/>
          <w:sz w:val="32"/>
          <w:szCs w:val="32"/>
          <w:highlight w:val="none"/>
          <w:lang w:val="zh-CN"/>
        </w:rPr>
        <w:t>法定代表人、单位负责人或自然人本人</w:t>
      </w:r>
      <w:r>
        <w:rPr>
          <w:rFonts w:hint="eastAsia" w:ascii="仿宋" w:hAnsi="仿宋" w:eastAsia="仿宋" w:cs="仿宋"/>
          <w:b/>
          <w:color w:val="auto"/>
          <w:sz w:val="30"/>
          <w:szCs w:val="30"/>
          <w:highlight w:val="none"/>
        </w:rPr>
        <w:t>的身份证明（适用于法定代表人、单位负责人或者自然人本人代表投标人参加投标）</w:t>
      </w:r>
    </w:p>
    <w:p w14:paraId="49EEF4AA">
      <w:pPr>
        <w:pStyle w:val="152"/>
        <w:spacing w:line="360" w:lineRule="auto"/>
        <w:rPr>
          <w:rFonts w:ascii="仿宋" w:hAnsi="仿宋" w:eastAsia="仿宋" w:cs="仿宋"/>
          <w:bCs/>
          <w:color w:val="auto"/>
          <w:sz w:val="24"/>
          <w:highlight w:val="none"/>
        </w:rPr>
      </w:pPr>
      <w:r>
        <w:rPr>
          <w:rFonts w:hint="eastAsia" w:ascii="仿宋" w:hAnsi="仿宋" w:eastAsia="仿宋" w:cs="仿宋"/>
          <w:bCs/>
          <w:color w:val="auto"/>
          <w:sz w:val="24"/>
          <w:highlight w:val="none"/>
        </w:rPr>
        <w:t>身份证件扫描件：</w:t>
      </w:r>
    </w:p>
    <w:tbl>
      <w:tblPr>
        <w:tblStyle w:val="6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59F43E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0FF013C5">
            <w:pPr>
              <w:pStyle w:val="152"/>
              <w:adjustRightInd w:val="0"/>
              <w:spacing w:line="360" w:lineRule="auto"/>
              <w:rPr>
                <w:rFonts w:ascii="仿宋" w:hAnsi="仿宋" w:eastAsia="仿宋" w:cs="仿宋"/>
                <w:bCs/>
                <w:color w:val="auto"/>
                <w:sz w:val="24"/>
                <w:highlight w:val="none"/>
              </w:rPr>
            </w:pPr>
            <w:r>
              <w:rPr>
                <w:rFonts w:hint="eastAsia" w:ascii="仿宋" w:hAnsi="仿宋" w:eastAsia="仿宋" w:cs="仿宋"/>
                <w:bCs/>
                <w:color w:val="auto"/>
                <w:sz w:val="24"/>
                <w:highlight w:val="none"/>
              </w:rPr>
              <w:t>正面：                                 反面：</w:t>
            </w:r>
          </w:p>
          <w:p w14:paraId="46DA86D0">
            <w:pPr>
              <w:pStyle w:val="152"/>
              <w:adjustRightInd w:val="0"/>
              <w:spacing w:line="360" w:lineRule="auto"/>
              <w:rPr>
                <w:rFonts w:ascii="仿宋" w:hAnsi="仿宋" w:eastAsia="仿宋" w:cs="仿宋"/>
                <w:bCs/>
                <w:color w:val="auto"/>
                <w:sz w:val="24"/>
                <w:highlight w:val="none"/>
              </w:rPr>
            </w:pPr>
          </w:p>
        </w:tc>
      </w:tr>
    </w:tbl>
    <w:p w14:paraId="6B2F58A1">
      <w:pPr>
        <w:snapToGrid w:val="0"/>
        <w:spacing w:line="360" w:lineRule="auto"/>
        <w:ind w:firstLine="576"/>
        <w:jc w:val="center"/>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w:t>
      </w:r>
    </w:p>
    <w:p w14:paraId="665BEE7A">
      <w:pPr>
        <w:snapToGrid w:val="0"/>
        <w:spacing w:line="360" w:lineRule="auto"/>
        <w:ind w:firstLine="576"/>
        <w:jc w:val="center"/>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投标人名称(电子签名)：                              </w:t>
      </w:r>
    </w:p>
    <w:p w14:paraId="12F7A70A">
      <w:pPr>
        <w:spacing w:line="360" w:lineRule="auto"/>
        <w:jc w:val="center"/>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14:paraId="542971AD">
      <w:pPr>
        <w:jc w:val="center"/>
        <w:rPr>
          <w:rFonts w:ascii="仿宋" w:hAnsi="仿宋" w:eastAsia="仿宋" w:cs="仿宋"/>
          <w:b/>
          <w:color w:val="auto"/>
          <w:kern w:val="0"/>
          <w:sz w:val="32"/>
          <w:szCs w:val="32"/>
          <w:highlight w:val="none"/>
        </w:rPr>
      </w:pPr>
    </w:p>
    <w:p w14:paraId="0368A875">
      <w:pPr>
        <w:jc w:val="center"/>
        <w:rPr>
          <w:rFonts w:ascii="仿宋" w:hAnsi="仿宋" w:eastAsia="仿宋" w:cs="仿宋"/>
          <w:b/>
          <w:color w:val="auto"/>
          <w:kern w:val="0"/>
          <w:sz w:val="32"/>
          <w:szCs w:val="32"/>
          <w:highlight w:val="none"/>
        </w:rPr>
      </w:pPr>
    </w:p>
    <w:p w14:paraId="3ED093EF">
      <w:pPr>
        <w:jc w:val="center"/>
        <w:rPr>
          <w:rFonts w:ascii="仿宋" w:hAnsi="仿宋" w:eastAsia="仿宋" w:cs="仿宋"/>
          <w:b/>
          <w:color w:val="auto"/>
          <w:kern w:val="0"/>
          <w:sz w:val="32"/>
          <w:szCs w:val="32"/>
          <w:highlight w:val="none"/>
        </w:rPr>
      </w:pPr>
    </w:p>
    <w:p w14:paraId="78F6F9C1">
      <w:pPr>
        <w:jc w:val="center"/>
        <w:rPr>
          <w:rFonts w:ascii="仿宋" w:hAnsi="仿宋" w:eastAsia="仿宋" w:cs="仿宋"/>
          <w:b/>
          <w:color w:val="auto"/>
          <w:kern w:val="0"/>
          <w:sz w:val="32"/>
          <w:szCs w:val="32"/>
          <w:highlight w:val="none"/>
        </w:rPr>
      </w:pPr>
    </w:p>
    <w:p w14:paraId="1E706700">
      <w:pPr>
        <w:jc w:val="center"/>
        <w:rPr>
          <w:rFonts w:ascii="仿宋" w:hAnsi="仿宋" w:eastAsia="仿宋" w:cs="仿宋"/>
          <w:b/>
          <w:color w:val="auto"/>
          <w:kern w:val="0"/>
          <w:sz w:val="32"/>
          <w:szCs w:val="32"/>
          <w:highlight w:val="none"/>
        </w:rPr>
      </w:pPr>
    </w:p>
    <w:p w14:paraId="79C74426">
      <w:pPr>
        <w:jc w:val="center"/>
        <w:rPr>
          <w:rFonts w:ascii="仿宋" w:hAnsi="仿宋" w:eastAsia="仿宋" w:cs="仿宋"/>
          <w:b/>
          <w:color w:val="auto"/>
          <w:kern w:val="0"/>
          <w:sz w:val="32"/>
          <w:szCs w:val="32"/>
          <w:highlight w:val="none"/>
        </w:rPr>
      </w:pPr>
    </w:p>
    <w:p w14:paraId="443E9DF2">
      <w:pPr>
        <w:jc w:val="center"/>
        <w:rPr>
          <w:rFonts w:ascii="仿宋" w:hAnsi="仿宋" w:eastAsia="仿宋" w:cs="仿宋"/>
          <w:b/>
          <w:color w:val="auto"/>
          <w:kern w:val="0"/>
          <w:sz w:val="32"/>
          <w:szCs w:val="32"/>
          <w:highlight w:val="none"/>
        </w:rPr>
      </w:pPr>
    </w:p>
    <w:p w14:paraId="245A44B2">
      <w:pPr>
        <w:jc w:val="center"/>
        <w:rPr>
          <w:rFonts w:ascii="仿宋" w:hAnsi="仿宋" w:eastAsia="仿宋" w:cs="仿宋"/>
          <w:b/>
          <w:color w:val="auto"/>
          <w:kern w:val="0"/>
          <w:sz w:val="32"/>
          <w:szCs w:val="32"/>
          <w:highlight w:val="none"/>
        </w:rPr>
      </w:pPr>
    </w:p>
    <w:p w14:paraId="45FE5079">
      <w:pPr>
        <w:jc w:val="center"/>
        <w:rPr>
          <w:rFonts w:ascii="仿宋" w:hAnsi="仿宋" w:eastAsia="仿宋" w:cs="仿宋"/>
          <w:b/>
          <w:color w:val="auto"/>
          <w:kern w:val="0"/>
          <w:sz w:val="32"/>
          <w:szCs w:val="32"/>
          <w:highlight w:val="none"/>
        </w:rPr>
      </w:pPr>
    </w:p>
    <w:p w14:paraId="74B4C879">
      <w:pPr>
        <w:jc w:val="center"/>
        <w:rPr>
          <w:rFonts w:ascii="仿宋" w:hAnsi="仿宋" w:eastAsia="仿宋" w:cs="仿宋"/>
          <w:b/>
          <w:color w:val="auto"/>
          <w:kern w:val="0"/>
          <w:sz w:val="32"/>
          <w:szCs w:val="32"/>
          <w:highlight w:val="none"/>
        </w:rPr>
      </w:pPr>
    </w:p>
    <w:p w14:paraId="1999CD4D">
      <w:pPr>
        <w:jc w:val="center"/>
        <w:rPr>
          <w:rFonts w:ascii="仿宋" w:hAnsi="仿宋" w:eastAsia="仿宋" w:cs="仿宋"/>
          <w:b/>
          <w:color w:val="auto"/>
          <w:kern w:val="0"/>
          <w:sz w:val="32"/>
          <w:szCs w:val="32"/>
          <w:highlight w:val="none"/>
        </w:rPr>
      </w:pPr>
    </w:p>
    <w:p w14:paraId="74820D31">
      <w:pPr>
        <w:jc w:val="center"/>
        <w:rPr>
          <w:rFonts w:ascii="仿宋" w:hAnsi="仿宋" w:eastAsia="仿宋" w:cs="仿宋"/>
          <w:b/>
          <w:color w:val="auto"/>
          <w:kern w:val="0"/>
          <w:sz w:val="32"/>
          <w:szCs w:val="32"/>
          <w:highlight w:val="none"/>
        </w:rPr>
      </w:pPr>
    </w:p>
    <w:p w14:paraId="75901B62">
      <w:pPr>
        <w:jc w:val="center"/>
        <w:rPr>
          <w:rFonts w:ascii="仿宋" w:hAnsi="仿宋" w:eastAsia="仿宋" w:cs="仿宋"/>
          <w:b/>
          <w:color w:val="auto"/>
          <w:kern w:val="0"/>
          <w:sz w:val="32"/>
          <w:szCs w:val="32"/>
          <w:highlight w:val="none"/>
        </w:rPr>
      </w:pPr>
    </w:p>
    <w:p w14:paraId="3958EDAC">
      <w:pPr>
        <w:jc w:val="center"/>
        <w:rPr>
          <w:rFonts w:ascii="仿宋" w:hAnsi="仿宋" w:eastAsia="仿宋" w:cs="仿宋"/>
          <w:b/>
          <w:color w:val="auto"/>
          <w:kern w:val="0"/>
          <w:sz w:val="32"/>
          <w:szCs w:val="32"/>
          <w:highlight w:val="none"/>
        </w:rPr>
      </w:pPr>
    </w:p>
    <w:p w14:paraId="08A7C3D9">
      <w:pPr>
        <w:jc w:val="center"/>
        <w:rPr>
          <w:rFonts w:ascii="仿宋" w:hAnsi="仿宋" w:eastAsia="仿宋" w:cs="仿宋"/>
          <w:b/>
          <w:color w:val="auto"/>
          <w:kern w:val="0"/>
          <w:sz w:val="32"/>
          <w:szCs w:val="32"/>
          <w:highlight w:val="none"/>
          <w:lang w:val="zh-CN"/>
        </w:rPr>
      </w:pPr>
      <w:r>
        <w:rPr>
          <w:rFonts w:hint="eastAsia" w:ascii="仿宋" w:hAnsi="仿宋" w:eastAsia="仿宋" w:cs="仿宋"/>
          <w:b/>
          <w:color w:val="auto"/>
          <w:kern w:val="0"/>
          <w:sz w:val="32"/>
          <w:szCs w:val="32"/>
          <w:highlight w:val="none"/>
        </w:rPr>
        <w:t>三、</w:t>
      </w:r>
      <w:r>
        <w:rPr>
          <w:rFonts w:hint="eastAsia" w:ascii="仿宋" w:hAnsi="仿宋" w:eastAsia="仿宋" w:cs="仿宋"/>
          <w:b/>
          <w:color w:val="auto"/>
          <w:kern w:val="0"/>
          <w:sz w:val="32"/>
          <w:szCs w:val="32"/>
          <w:highlight w:val="none"/>
          <w:lang w:val="zh-CN"/>
        </w:rPr>
        <w:t>联合协议</w:t>
      </w:r>
    </w:p>
    <w:p w14:paraId="3C21ED5F">
      <w:pPr>
        <w:widowControl/>
        <w:spacing w:line="360" w:lineRule="auto"/>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（以联合体形式投标的，提供联合协议；本项目不接受联合体投标或者投标人不以联合体形式投标的，则不需要提供）</w:t>
      </w:r>
    </w:p>
    <w:p w14:paraId="1FC08F31">
      <w:pPr>
        <w:snapToGrid w:val="0"/>
        <w:spacing w:line="360"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（联合体所有成员名称）</w:t>
      </w:r>
      <w:r>
        <w:rPr>
          <w:rFonts w:hint="eastAsia" w:ascii="仿宋" w:hAnsi="仿宋" w:eastAsia="仿宋" w:cs="仿宋"/>
          <w:color w:val="auto"/>
          <w:kern w:val="0"/>
          <w:sz w:val="24"/>
          <w:highlight w:val="none"/>
        </w:rPr>
        <w:t>自愿</w:t>
      </w:r>
      <w:r>
        <w:rPr>
          <w:rFonts w:hint="eastAsia" w:ascii="仿宋" w:hAnsi="仿宋" w:eastAsia="仿宋" w:cs="仿宋"/>
          <w:color w:val="auto"/>
          <w:kern w:val="0"/>
          <w:sz w:val="24"/>
          <w:highlight w:val="none"/>
          <w:lang w:val="zh-CN"/>
        </w:rPr>
        <w:t>组成一个联合体，以一个投标人的身份</w:t>
      </w:r>
      <w:r>
        <w:rPr>
          <w:rFonts w:hint="eastAsia" w:ascii="仿宋" w:hAnsi="仿宋" w:eastAsia="仿宋" w:cs="仿宋"/>
          <w:color w:val="auto"/>
          <w:kern w:val="0"/>
          <w:sz w:val="24"/>
          <w:highlight w:val="none"/>
        </w:rPr>
        <w:t>参加</w:t>
      </w:r>
      <w:r>
        <w:rPr>
          <w:rFonts w:hint="eastAsia" w:ascii="仿宋" w:hAnsi="仿宋" w:eastAsia="仿宋" w:cs="仿宋"/>
          <w:color w:val="auto"/>
          <w:sz w:val="24"/>
          <w:highlight w:val="none"/>
        </w:rPr>
        <w:t>（项目名称）【招标编号：（采购编号）】</w:t>
      </w:r>
      <w:r>
        <w:rPr>
          <w:rFonts w:hint="eastAsia" w:ascii="仿宋" w:hAnsi="仿宋" w:eastAsia="仿宋" w:cs="仿宋"/>
          <w:color w:val="auto"/>
          <w:kern w:val="0"/>
          <w:sz w:val="24"/>
          <w:highlight w:val="none"/>
          <w:lang w:val="zh-CN"/>
        </w:rPr>
        <w:t xml:space="preserve">投标。 </w:t>
      </w:r>
    </w:p>
    <w:p w14:paraId="2D5AD605">
      <w:pPr>
        <w:snapToGrid w:val="0"/>
        <w:spacing w:line="360"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一、各方一致决定，</w:t>
      </w:r>
      <w:r>
        <w:rPr>
          <w:rFonts w:hint="eastAsia" w:ascii="仿宋" w:hAnsi="仿宋" w:eastAsia="仿宋" w:cs="仿宋"/>
          <w:color w:val="auto"/>
          <w:kern w:val="0"/>
          <w:sz w:val="24"/>
          <w:highlight w:val="none"/>
          <w:u w:val="single"/>
        </w:rPr>
        <w:t>（某联合体成员名称）</w:t>
      </w:r>
      <w:r>
        <w:rPr>
          <w:rFonts w:hint="eastAsia" w:ascii="仿宋" w:hAnsi="仿宋" w:eastAsia="仿宋" w:cs="仿宋"/>
          <w:color w:val="auto"/>
          <w:kern w:val="0"/>
          <w:sz w:val="24"/>
          <w:highlight w:val="none"/>
        </w:rPr>
        <w:t>为联合体</w:t>
      </w:r>
      <w:r>
        <w:rPr>
          <w:rFonts w:hint="eastAsia" w:ascii="仿宋" w:hAnsi="仿宋" w:eastAsia="仿宋" w:cs="仿宋"/>
          <w:color w:val="auto"/>
          <w:kern w:val="0"/>
          <w:sz w:val="24"/>
          <w:highlight w:val="none"/>
          <w:lang w:val="zh-CN"/>
        </w:rPr>
        <w:t>牵头人</w:t>
      </w:r>
      <w:r>
        <w:rPr>
          <w:rFonts w:hint="eastAsia" w:ascii="仿宋" w:hAnsi="仿宋" w:eastAsia="仿宋" w:cs="仿宋"/>
          <w:color w:val="auto"/>
          <w:sz w:val="24"/>
          <w:highlight w:val="none"/>
        </w:rPr>
        <w:t>，代表所有联合体成员负责投标和合同实施阶段的主办、协调工作</w:t>
      </w:r>
      <w:r>
        <w:rPr>
          <w:rFonts w:hint="eastAsia" w:ascii="仿宋" w:hAnsi="仿宋" w:eastAsia="仿宋" w:cs="仿宋"/>
          <w:color w:val="auto"/>
          <w:kern w:val="0"/>
          <w:sz w:val="24"/>
          <w:highlight w:val="none"/>
          <w:lang w:val="zh-CN"/>
        </w:rPr>
        <w:t>。</w:t>
      </w:r>
    </w:p>
    <w:p w14:paraId="3B522024">
      <w:pPr>
        <w:snapToGrid w:val="0"/>
        <w:spacing w:line="360"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二、</w:t>
      </w:r>
      <w:r>
        <w:rPr>
          <w:rFonts w:hint="eastAsia" w:ascii="仿宋" w:hAnsi="仿宋" w:eastAsia="仿宋" w:cs="仿宋"/>
          <w:color w:val="auto"/>
          <w:sz w:val="24"/>
          <w:highlight w:val="none"/>
        </w:rPr>
        <w:t>所有联合体成员各方签署授权书，授权书载明的</w:t>
      </w:r>
      <w:r>
        <w:rPr>
          <w:rFonts w:hint="eastAsia" w:ascii="仿宋" w:hAnsi="仿宋" w:eastAsia="仿宋" w:cs="仿宋"/>
          <w:color w:val="auto"/>
          <w:kern w:val="0"/>
          <w:sz w:val="24"/>
          <w:highlight w:val="none"/>
          <w:lang w:val="zh-CN"/>
        </w:rPr>
        <w:t>授权代表根据招标文件规定及投标内容而对采购人、采购机构所作的任何合法承诺，包括书面澄清及相应等均对联合投标各方产生约束力。</w:t>
      </w:r>
    </w:p>
    <w:p w14:paraId="13CAD033">
      <w:pPr>
        <w:snapToGrid w:val="0"/>
        <w:spacing w:line="360"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三、本次联合投标中，分工如下：</w:t>
      </w:r>
      <w:r>
        <w:rPr>
          <w:rFonts w:hint="eastAsia" w:ascii="仿宋" w:hAnsi="仿宋" w:eastAsia="仿宋" w:cs="仿宋"/>
          <w:color w:val="auto"/>
          <w:kern w:val="0"/>
          <w:sz w:val="24"/>
          <w:highlight w:val="none"/>
          <w:u w:val="single"/>
        </w:rPr>
        <w:t>（联合体其中一方成员名称）</w:t>
      </w:r>
      <w:r>
        <w:rPr>
          <w:rFonts w:hint="eastAsia" w:ascii="仿宋" w:hAnsi="仿宋" w:eastAsia="仿宋" w:cs="仿宋"/>
          <w:color w:val="auto"/>
          <w:kern w:val="0"/>
          <w:sz w:val="24"/>
          <w:highlight w:val="none"/>
          <w:lang w:val="zh-CN"/>
        </w:rPr>
        <w:t>承担的工作和义务为：</w:t>
      </w:r>
      <w:r>
        <w:rPr>
          <w:rFonts w:hint="eastAsia" w:ascii="仿宋" w:hAnsi="仿宋" w:eastAsia="仿宋" w:cs="仿宋"/>
          <w:color w:val="auto"/>
          <w:highlight w:val="none"/>
          <w:u w:val="single"/>
        </w:rPr>
        <w:t xml:space="preserve">             </w:t>
      </w:r>
      <w:r>
        <w:rPr>
          <w:rFonts w:hint="eastAsia" w:ascii="仿宋" w:hAnsi="仿宋" w:eastAsia="仿宋" w:cs="仿宋"/>
          <w:color w:val="auto"/>
          <w:kern w:val="0"/>
          <w:sz w:val="24"/>
          <w:highlight w:val="none"/>
          <w:lang w:val="zh-CN"/>
        </w:rPr>
        <w:t>；……。</w:t>
      </w:r>
    </w:p>
    <w:p w14:paraId="68557D20">
      <w:pPr>
        <w:snapToGrid w:val="0"/>
        <w:spacing w:line="360" w:lineRule="auto"/>
        <w:ind w:firstLine="576"/>
        <w:rPr>
          <w:rFonts w:ascii="仿宋" w:hAnsi="仿宋" w:eastAsia="仿宋" w:cs="仿宋"/>
          <w:b/>
          <w:color w:val="auto"/>
          <w:kern w:val="0"/>
          <w:sz w:val="24"/>
          <w:highlight w:val="none"/>
          <w:lang w:val="zh-CN"/>
        </w:rPr>
      </w:pPr>
      <w:r>
        <w:rPr>
          <w:rFonts w:hint="eastAsia" w:ascii="仿宋" w:hAnsi="仿宋" w:eastAsia="仿宋" w:cs="仿宋"/>
          <w:color w:val="auto"/>
          <w:kern w:val="0"/>
          <w:sz w:val="24"/>
          <w:highlight w:val="none"/>
          <w:lang w:val="zh-CN"/>
        </w:rPr>
        <w:t>四、</w:t>
      </w:r>
      <w:r>
        <w:rPr>
          <w:rFonts w:hint="eastAsia" w:ascii="仿宋" w:hAnsi="仿宋" w:eastAsia="仿宋" w:cs="仿宋"/>
          <w:color w:val="auto"/>
          <w:kern w:val="0"/>
          <w:sz w:val="24"/>
          <w:highlight w:val="none"/>
          <w:u w:val="single"/>
        </w:rPr>
        <w:t>（联合体其中一方成员名称）</w:t>
      </w:r>
      <w:r>
        <w:rPr>
          <w:rFonts w:hint="eastAsia" w:ascii="仿宋" w:hAnsi="仿宋" w:eastAsia="仿宋" w:cs="仿宋"/>
          <w:color w:val="auto"/>
          <w:kern w:val="0"/>
          <w:sz w:val="24"/>
          <w:highlight w:val="none"/>
        </w:rPr>
        <w:t>提供的全部货物由小微企业制造，其合同份额占到合同总金额</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%以上；</w:t>
      </w:r>
      <w:r>
        <w:rPr>
          <w:rFonts w:hint="eastAsia" w:ascii="仿宋" w:hAnsi="仿宋" w:eastAsia="仿宋" w:cs="仿宋"/>
          <w:color w:val="auto"/>
          <w:kern w:val="0"/>
          <w:sz w:val="24"/>
          <w:highlight w:val="none"/>
          <w:lang w:val="zh-CN"/>
        </w:rPr>
        <w:t>……。</w:t>
      </w:r>
      <w:r>
        <w:rPr>
          <w:rFonts w:hint="eastAsia" w:ascii="仿宋" w:hAnsi="仿宋" w:eastAsia="仿宋" w:cs="仿宋"/>
          <w:b/>
          <w:color w:val="auto"/>
          <w:kern w:val="0"/>
          <w:sz w:val="24"/>
          <w:highlight w:val="none"/>
          <w:lang w:val="zh-CN"/>
        </w:rPr>
        <w:t>（未预留份额专门面向中小企业采购的的采购项目，以及预留份额中的非预留部分采购包，接受联合体投标的，联合体其中一方提供的货物全部由小微企业制造，且其合同份额占到合同总金额 30%以上，对联合体报价给予</w:t>
      </w:r>
      <w:r>
        <w:rPr>
          <w:rFonts w:hint="eastAsia" w:ascii="仿宋" w:hAnsi="仿宋" w:eastAsia="仿宋" w:cs="仿宋"/>
          <w:b/>
          <w:color w:val="auto"/>
          <w:kern w:val="0"/>
          <w:sz w:val="24"/>
          <w:highlight w:val="none"/>
          <w:lang w:val="en-US" w:eastAsia="zh-CN"/>
        </w:rPr>
        <w:t>6</w:t>
      </w:r>
      <w:r>
        <w:rPr>
          <w:rFonts w:hint="eastAsia" w:ascii="仿宋" w:hAnsi="仿宋" w:eastAsia="仿宋" w:cs="仿宋"/>
          <w:b/>
          <w:color w:val="auto"/>
          <w:kern w:val="0"/>
          <w:sz w:val="24"/>
          <w:highlight w:val="none"/>
          <w:lang w:val="zh-CN"/>
        </w:rPr>
        <w:t>%的扣除）</w:t>
      </w:r>
    </w:p>
    <w:p w14:paraId="0B6A0985">
      <w:pPr>
        <w:snapToGrid w:val="0"/>
        <w:spacing w:line="360"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五、如果中标，</w:t>
      </w:r>
      <w:r>
        <w:rPr>
          <w:rFonts w:hint="eastAsia" w:ascii="仿宋" w:hAnsi="仿宋" w:eastAsia="仿宋" w:cs="仿宋"/>
          <w:color w:val="auto"/>
          <w:sz w:val="24"/>
          <w:highlight w:val="none"/>
        </w:rPr>
        <w:t>联合体各成员方共同与采购人签订合同，并就采购合同约定的事项对采购人承担连带责任。</w:t>
      </w:r>
    </w:p>
    <w:p w14:paraId="14970D32">
      <w:pPr>
        <w:snapToGrid w:val="0"/>
        <w:spacing w:line="360"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六、有关本次联合投标的其他事宜：</w:t>
      </w:r>
    </w:p>
    <w:p w14:paraId="0E5F5D2A">
      <w:pPr>
        <w:snapToGrid w:val="0"/>
        <w:spacing w:line="360"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1、联合体各方不再单独参加或者与其他供应商另外组成联合体参加同一合同项下的政府采购活动。</w:t>
      </w:r>
    </w:p>
    <w:p w14:paraId="25A656CB">
      <w:pPr>
        <w:snapToGrid w:val="0"/>
        <w:spacing w:line="360"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2、联合体中有同类资质的各方按照联合体分工承担相同工作的，按照资质等级较低的供应商确定资质等级。</w:t>
      </w:r>
    </w:p>
    <w:p w14:paraId="78A27732">
      <w:pPr>
        <w:snapToGrid w:val="0"/>
        <w:spacing w:line="360"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3、本协议提交采购人、采购机构后，联合体各方不得以任何形式对上述内容进行修改或撤销。</w:t>
      </w:r>
    </w:p>
    <w:p w14:paraId="78E066CB">
      <w:pPr>
        <w:snapToGrid w:val="0"/>
        <w:spacing w:line="360" w:lineRule="auto"/>
        <w:ind w:firstLine="5040" w:firstLineChars="2100"/>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14:paraId="782EA3FC">
      <w:pPr>
        <w:snapToGrid w:val="0"/>
        <w:spacing w:line="360" w:lineRule="auto"/>
        <w:ind w:firstLine="5760" w:firstLineChars="2400"/>
        <w:rPr>
          <w:rFonts w:ascii="仿宋" w:hAnsi="仿宋" w:eastAsia="仿宋" w:cs="仿宋"/>
          <w:color w:val="auto"/>
          <w:highlight w:val="none"/>
        </w:rPr>
      </w:pPr>
      <w:r>
        <w:rPr>
          <w:rFonts w:hint="eastAsia" w:ascii="仿宋" w:hAnsi="仿宋" w:eastAsia="仿宋" w:cs="仿宋"/>
          <w:color w:val="auto"/>
          <w:kern w:val="0"/>
          <w:sz w:val="24"/>
          <w:highlight w:val="none"/>
          <w:lang w:val="zh-CN"/>
        </w:rPr>
        <w:t>……</w:t>
      </w:r>
    </w:p>
    <w:p w14:paraId="68203609">
      <w:pPr>
        <w:snapToGrid w:val="0"/>
        <w:spacing w:line="360" w:lineRule="auto"/>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14:paraId="12848CC1">
      <w:pPr>
        <w:snapToGrid w:val="0"/>
        <w:spacing w:line="360" w:lineRule="auto"/>
        <w:ind w:right="480"/>
        <w:rPr>
          <w:rFonts w:ascii="仿宋" w:hAnsi="仿宋" w:eastAsia="仿宋" w:cs="仿宋"/>
          <w:b/>
          <w:color w:val="auto"/>
          <w:kern w:val="0"/>
          <w:sz w:val="32"/>
          <w:szCs w:val="32"/>
          <w:highlight w:val="none"/>
          <w:lang w:val="zh-CN"/>
        </w:rPr>
        <w:sectPr>
          <w:headerReference r:id="rId9" w:type="first"/>
          <w:footerReference r:id="rId11" w:type="first"/>
          <w:headerReference r:id="rId8" w:type="default"/>
          <w:footerReference r:id="rId10" w:type="default"/>
          <w:pgSz w:w="11906" w:h="16838"/>
          <w:pgMar w:top="1134" w:right="1134" w:bottom="1134" w:left="1417" w:header="851" w:footer="992" w:gutter="0"/>
          <w:cols w:space="720" w:num="1"/>
          <w:titlePg/>
          <w:docGrid w:linePitch="312" w:charSpace="0"/>
        </w:sectPr>
      </w:pPr>
    </w:p>
    <w:p w14:paraId="0646CE0F">
      <w:pPr>
        <w:snapToGrid w:val="0"/>
        <w:spacing w:line="360" w:lineRule="auto"/>
        <w:ind w:firstLine="3534" w:firstLineChars="1100"/>
        <w:rPr>
          <w:rFonts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四、分包意向协议</w:t>
      </w:r>
    </w:p>
    <w:p w14:paraId="4EC4D504">
      <w:pPr>
        <w:widowControl/>
        <w:spacing w:line="360" w:lineRule="auto"/>
        <w:ind w:firstLine="120" w:firstLineChars="50"/>
        <w:jc w:val="left"/>
        <w:rPr>
          <w:rFonts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b/>
          <w:color w:val="auto"/>
          <w:sz w:val="24"/>
          <w:highlight w:val="none"/>
        </w:rPr>
        <w:t>中标后以分包方式履行合同的，提供分包意向协议；采购人不同意分包或者投标人中标后不以分包方式履行合同的，则不需要提供。</w:t>
      </w:r>
      <w:r>
        <w:rPr>
          <w:rFonts w:hint="eastAsia" w:ascii="仿宋" w:hAnsi="仿宋" w:eastAsia="仿宋" w:cs="仿宋"/>
          <w:color w:val="auto"/>
          <w:sz w:val="24"/>
          <w:highlight w:val="none"/>
        </w:rPr>
        <w:t>）</w:t>
      </w:r>
    </w:p>
    <w:p w14:paraId="6E649D73">
      <w:pPr>
        <w:snapToGrid w:val="0"/>
        <w:spacing w:line="360"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（投标人名称）</w:t>
      </w:r>
      <w:r>
        <w:rPr>
          <w:rFonts w:hint="eastAsia" w:ascii="仿宋" w:hAnsi="仿宋" w:eastAsia="仿宋" w:cs="仿宋"/>
          <w:color w:val="auto"/>
          <w:kern w:val="0"/>
          <w:sz w:val="24"/>
          <w:highlight w:val="none"/>
          <w:lang w:val="zh-CN"/>
        </w:rPr>
        <w:t>若成为</w:t>
      </w:r>
      <w:r>
        <w:rPr>
          <w:rFonts w:hint="eastAsia" w:ascii="仿宋" w:hAnsi="仿宋" w:eastAsia="仿宋" w:cs="仿宋"/>
          <w:color w:val="auto"/>
          <w:sz w:val="24"/>
          <w:highlight w:val="none"/>
        </w:rPr>
        <w:t>（项目名称）【招标编号：（采购编号）】</w:t>
      </w:r>
      <w:r>
        <w:rPr>
          <w:rFonts w:hint="eastAsia" w:ascii="仿宋" w:hAnsi="仿宋" w:eastAsia="仿宋" w:cs="仿宋"/>
          <w:color w:val="auto"/>
          <w:kern w:val="0"/>
          <w:sz w:val="24"/>
          <w:highlight w:val="none"/>
          <w:lang w:val="zh-CN"/>
        </w:rPr>
        <w:t>的中标供应商，将依法采取分包方式履行合同。</w:t>
      </w:r>
      <w:r>
        <w:rPr>
          <w:rFonts w:hint="eastAsia" w:ascii="仿宋" w:hAnsi="仿宋" w:eastAsia="仿宋" w:cs="仿宋"/>
          <w:color w:val="auto"/>
          <w:kern w:val="0"/>
          <w:sz w:val="24"/>
          <w:highlight w:val="none"/>
          <w:u w:val="single"/>
        </w:rPr>
        <w:t>（投标人名称）</w:t>
      </w:r>
      <w:r>
        <w:rPr>
          <w:rFonts w:hint="eastAsia" w:ascii="仿宋" w:hAnsi="仿宋" w:eastAsia="仿宋" w:cs="仿宋"/>
          <w:color w:val="auto"/>
          <w:kern w:val="0"/>
          <w:sz w:val="24"/>
          <w:highlight w:val="none"/>
        </w:rPr>
        <w:t>与</w:t>
      </w:r>
      <w:r>
        <w:rPr>
          <w:rFonts w:hint="eastAsia" w:ascii="仿宋" w:hAnsi="仿宋" w:eastAsia="仿宋" w:cs="仿宋"/>
          <w:color w:val="auto"/>
          <w:kern w:val="0"/>
          <w:sz w:val="24"/>
          <w:highlight w:val="none"/>
          <w:u w:val="single"/>
        </w:rPr>
        <w:t>（所有分包供应商名称）</w:t>
      </w:r>
      <w:r>
        <w:rPr>
          <w:rFonts w:hint="eastAsia" w:ascii="仿宋" w:hAnsi="仿宋" w:eastAsia="仿宋" w:cs="仿宋"/>
          <w:color w:val="auto"/>
          <w:kern w:val="0"/>
          <w:sz w:val="24"/>
          <w:highlight w:val="none"/>
        </w:rPr>
        <w:t>达成分包意向协议</w:t>
      </w:r>
      <w:r>
        <w:rPr>
          <w:rFonts w:hint="eastAsia" w:ascii="仿宋" w:hAnsi="仿宋" w:eastAsia="仿宋" w:cs="仿宋"/>
          <w:color w:val="auto"/>
          <w:kern w:val="0"/>
          <w:sz w:val="24"/>
          <w:highlight w:val="none"/>
          <w:lang w:val="zh-CN"/>
        </w:rPr>
        <w:t xml:space="preserve">。 </w:t>
      </w:r>
    </w:p>
    <w:p w14:paraId="76508B09">
      <w:pPr>
        <w:snapToGrid w:val="0"/>
        <w:spacing w:line="360"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一、分包标的及数量</w:t>
      </w:r>
    </w:p>
    <w:p w14:paraId="17A157EF">
      <w:pPr>
        <w:snapToGrid w:val="0"/>
        <w:spacing w:line="360"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（投标人名称）</w:t>
      </w:r>
      <w:r>
        <w:rPr>
          <w:rFonts w:hint="eastAsia" w:ascii="仿宋" w:hAnsi="仿宋" w:eastAsia="仿宋" w:cs="仿宋"/>
          <w:color w:val="auto"/>
          <w:kern w:val="0"/>
          <w:sz w:val="24"/>
          <w:highlight w:val="none"/>
          <w:lang w:val="zh-CN"/>
        </w:rPr>
        <w:t>将</w:t>
      </w:r>
      <w:r>
        <w:rPr>
          <w:rFonts w:hint="eastAsia" w:ascii="仿宋" w:hAnsi="仿宋" w:eastAsia="仿宋" w:cs="仿宋"/>
          <w:color w:val="auto"/>
          <w:highlight w:val="none"/>
          <w:u w:val="single"/>
        </w:rPr>
        <w:t xml:space="preserve">   XX工作内容   </w:t>
      </w:r>
      <w:r>
        <w:rPr>
          <w:rFonts w:hint="eastAsia" w:ascii="仿宋" w:hAnsi="仿宋" w:eastAsia="仿宋" w:cs="仿宋"/>
          <w:color w:val="auto"/>
          <w:sz w:val="24"/>
          <w:highlight w:val="none"/>
        </w:rPr>
        <w:t>分包给</w:t>
      </w:r>
      <w:r>
        <w:rPr>
          <w:rFonts w:hint="eastAsia" w:ascii="仿宋" w:hAnsi="仿宋" w:eastAsia="仿宋" w:cs="仿宋"/>
          <w:color w:val="auto"/>
          <w:kern w:val="0"/>
          <w:sz w:val="24"/>
          <w:highlight w:val="none"/>
          <w:u w:val="single"/>
        </w:rPr>
        <w:t>（某分包供应商名称）</w:t>
      </w:r>
      <w:r>
        <w:rPr>
          <w:rFonts w:hint="eastAsia" w:ascii="仿宋" w:hAnsi="仿宋" w:eastAsia="仿宋" w:cs="仿宋"/>
          <w:color w:val="auto"/>
          <w:kern w:val="0"/>
          <w:sz w:val="24"/>
          <w:highlight w:val="none"/>
          <w:lang w:val="zh-CN"/>
        </w:rPr>
        <w:t>，</w:t>
      </w:r>
      <w:r>
        <w:rPr>
          <w:rFonts w:hint="eastAsia" w:ascii="仿宋" w:hAnsi="仿宋" w:eastAsia="仿宋" w:cs="仿宋"/>
          <w:color w:val="auto"/>
          <w:kern w:val="0"/>
          <w:sz w:val="24"/>
          <w:highlight w:val="none"/>
          <w:u w:val="single"/>
        </w:rPr>
        <w:t>（某分包供应商名称），</w:t>
      </w:r>
      <w:r>
        <w:rPr>
          <w:rFonts w:hint="eastAsia" w:ascii="仿宋" w:hAnsi="仿宋" w:eastAsia="仿宋" w:cs="仿宋"/>
          <w:color w:val="auto"/>
          <w:kern w:val="0"/>
          <w:sz w:val="24"/>
          <w:highlight w:val="none"/>
          <w:lang w:val="zh-CN"/>
        </w:rPr>
        <w:t>具备承</w:t>
      </w:r>
      <w:r>
        <w:rPr>
          <w:rFonts w:hint="eastAsia" w:ascii="仿宋" w:hAnsi="仿宋" w:eastAsia="仿宋" w:cs="仿宋"/>
          <w:color w:val="auto"/>
          <w:kern w:val="0"/>
          <w:sz w:val="24"/>
          <w:highlight w:val="none"/>
        </w:rPr>
        <w:t>担</w:t>
      </w:r>
      <w:r>
        <w:rPr>
          <w:rFonts w:hint="eastAsia" w:ascii="仿宋" w:hAnsi="仿宋" w:eastAsia="仿宋" w:cs="仿宋"/>
          <w:color w:val="auto"/>
          <w:kern w:val="0"/>
          <w:sz w:val="24"/>
          <w:highlight w:val="none"/>
          <w:u w:val="single"/>
          <w:lang w:val="zh-CN"/>
        </w:rPr>
        <w:t>XX工作内容</w:t>
      </w:r>
      <w:r>
        <w:rPr>
          <w:rFonts w:hint="eastAsia" w:ascii="仿宋" w:hAnsi="仿宋" w:eastAsia="仿宋" w:cs="仿宋"/>
          <w:color w:val="auto"/>
          <w:kern w:val="0"/>
          <w:sz w:val="24"/>
          <w:highlight w:val="none"/>
          <w:lang w:val="zh-CN"/>
        </w:rPr>
        <w:t>相应资质条件且不得再次分包；</w:t>
      </w:r>
    </w:p>
    <w:p w14:paraId="656BE6E8">
      <w:pPr>
        <w:pStyle w:val="6"/>
        <w:ind w:left="664" w:leftChars="316" w:firstLine="229" w:firstLineChars="95"/>
        <w:rPr>
          <w:rFonts w:ascii="仿宋" w:eastAsia="仿宋" w:cs="仿宋"/>
          <w:color w:val="auto"/>
          <w:highlight w:val="none"/>
        </w:rPr>
      </w:pPr>
      <w:r>
        <w:rPr>
          <w:rFonts w:hint="eastAsia" w:ascii="仿宋" w:eastAsia="仿宋" w:cs="仿宋"/>
          <w:color w:val="auto"/>
          <w:kern w:val="0"/>
          <w:sz w:val="24"/>
          <w:szCs w:val="24"/>
          <w:highlight w:val="none"/>
        </w:rPr>
        <w:t>……</w:t>
      </w:r>
    </w:p>
    <w:p w14:paraId="2FFEEE32">
      <w:pPr>
        <w:snapToGrid w:val="0"/>
        <w:spacing w:line="360"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二、分包工作履行期限、地点、方式</w:t>
      </w:r>
    </w:p>
    <w:p w14:paraId="502A0C30">
      <w:pPr>
        <w:snapToGrid w:val="0"/>
        <w:spacing w:line="360" w:lineRule="auto"/>
        <w:ind w:firstLine="576"/>
        <w:rPr>
          <w:rFonts w:ascii="仿宋" w:hAnsi="仿宋" w:eastAsia="仿宋" w:cs="仿宋"/>
          <w:color w:val="auto"/>
          <w:highlight w:val="none"/>
          <w:u w:val="single"/>
        </w:rPr>
      </w:pPr>
      <w:r>
        <w:rPr>
          <w:rFonts w:hint="eastAsia" w:ascii="仿宋" w:hAnsi="仿宋" w:eastAsia="仿宋" w:cs="仿宋"/>
          <w:color w:val="auto"/>
          <w:highlight w:val="none"/>
          <w:u w:val="single"/>
        </w:rPr>
        <w:t xml:space="preserve">                                                                                  </w:t>
      </w:r>
    </w:p>
    <w:p w14:paraId="465BB9C7">
      <w:pPr>
        <w:snapToGrid w:val="0"/>
        <w:spacing w:line="360"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三、质量</w:t>
      </w:r>
    </w:p>
    <w:p w14:paraId="5CB76F60">
      <w:pPr>
        <w:snapToGrid w:val="0"/>
        <w:spacing w:line="360"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14:paraId="18FDA72E">
      <w:pPr>
        <w:snapToGrid w:val="0"/>
        <w:spacing w:line="360"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四、价款或者报酬</w:t>
      </w:r>
    </w:p>
    <w:p w14:paraId="032F9E6B">
      <w:pPr>
        <w:snapToGrid w:val="0"/>
        <w:spacing w:line="360" w:lineRule="auto"/>
        <w:ind w:left="573" w:leftChars="273"/>
        <w:rPr>
          <w:rFonts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14:paraId="35F1496B">
      <w:pPr>
        <w:snapToGrid w:val="0"/>
        <w:spacing w:line="360" w:lineRule="auto"/>
        <w:ind w:left="573" w:leftChars="273"/>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五、违约责任</w:t>
      </w:r>
    </w:p>
    <w:p w14:paraId="143D87AE">
      <w:pPr>
        <w:snapToGrid w:val="0"/>
        <w:spacing w:line="360"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14:paraId="5BFA4B1F">
      <w:pPr>
        <w:snapToGrid w:val="0"/>
        <w:spacing w:line="360"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六、争议解决的办法</w:t>
      </w:r>
    </w:p>
    <w:p w14:paraId="38485B7E">
      <w:pPr>
        <w:snapToGrid w:val="0"/>
        <w:spacing w:line="360"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14:paraId="6CF0D873">
      <w:pPr>
        <w:snapToGrid w:val="0"/>
        <w:spacing w:line="360"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七、其他</w:t>
      </w:r>
    </w:p>
    <w:p w14:paraId="6BCA5A8D">
      <w:pPr>
        <w:snapToGrid w:val="0"/>
        <w:spacing w:line="360" w:lineRule="auto"/>
        <w:ind w:firstLine="576"/>
        <w:rPr>
          <w:rFonts w:ascii="仿宋" w:hAnsi="仿宋" w:eastAsia="仿宋" w:cs="仿宋"/>
          <w:b/>
          <w:color w:val="auto"/>
          <w:kern w:val="0"/>
          <w:sz w:val="24"/>
          <w:highlight w:val="none"/>
          <w:lang w:val="zh-CN"/>
        </w:rPr>
      </w:pPr>
      <w:r>
        <w:rPr>
          <w:rFonts w:hint="eastAsia" w:ascii="仿宋" w:hAnsi="仿宋" w:eastAsia="仿宋" w:cs="仿宋"/>
          <w:color w:val="auto"/>
          <w:kern w:val="0"/>
          <w:sz w:val="24"/>
          <w:highlight w:val="none"/>
          <w:u w:val="single"/>
        </w:rPr>
        <w:t>（分包供应商名称）提供的货物全部由小微企业制造，</w:t>
      </w:r>
      <w:r>
        <w:rPr>
          <w:rFonts w:hint="eastAsia" w:ascii="仿宋" w:hAnsi="仿宋" w:eastAsia="仿宋" w:cs="仿宋"/>
          <w:color w:val="auto"/>
          <w:kern w:val="0"/>
          <w:sz w:val="24"/>
          <w:highlight w:val="none"/>
        </w:rPr>
        <w:t>其合同份额占到合同总金额</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%以上</w:t>
      </w:r>
      <w:r>
        <w:rPr>
          <w:rFonts w:hint="eastAsia" w:ascii="仿宋" w:hAnsi="仿宋" w:eastAsia="仿宋" w:cs="仿宋"/>
          <w:color w:val="auto"/>
          <w:highlight w:val="none"/>
        </w:rPr>
        <w:t>。</w:t>
      </w:r>
      <w:r>
        <w:rPr>
          <w:rFonts w:hint="eastAsia" w:ascii="仿宋" w:hAnsi="仿宋" w:eastAsia="仿宋" w:cs="仿宋"/>
          <w:b/>
          <w:color w:val="auto"/>
          <w:kern w:val="0"/>
          <w:sz w:val="24"/>
          <w:highlight w:val="none"/>
          <w:lang w:val="zh-CN"/>
        </w:rPr>
        <w:t>（未预留份额专门面向中小企业采购的的采购项目，以及预留份额中的非预留部分采购包，允许分包的，分包供应商提供的货物全部由小微企业制造，且其合同份额占到合同总金额 30%以上的，对大中型企业的报价给予</w:t>
      </w:r>
      <w:r>
        <w:rPr>
          <w:rFonts w:hint="eastAsia" w:ascii="仿宋" w:hAnsi="仿宋" w:eastAsia="仿宋" w:cs="仿宋"/>
          <w:b/>
          <w:color w:val="auto"/>
          <w:kern w:val="0"/>
          <w:sz w:val="24"/>
          <w:highlight w:val="none"/>
          <w:lang w:val="en-US" w:eastAsia="zh-CN"/>
        </w:rPr>
        <w:t>6</w:t>
      </w:r>
      <w:r>
        <w:rPr>
          <w:rFonts w:hint="eastAsia" w:ascii="仿宋" w:hAnsi="仿宋" w:eastAsia="仿宋" w:cs="仿宋"/>
          <w:b/>
          <w:color w:val="auto"/>
          <w:kern w:val="0"/>
          <w:sz w:val="24"/>
          <w:highlight w:val="none"/>
          <w:lang w:val="zh-CN"/>
        </w:rPr>
        <w:t>%的扣除）</w:t>
      </w:r>
    </w:p>
    <w:p w14:paraId="6ED5FE00">
      <w:pPr>
        <w:snapToGrid w:val="0"/>
        <w:spacing w:line="360" w:lineRule="auto"/>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投标人名称(电子签名)：</w:t>
      </w:r>
    </w:p>
    <w:p w14:paraId="39D9CF6A">
      <w:pPr>
        <w:snapToGrid w:val="0"/>
        <w:spacing w:line="360" w:lineRule="auto"/>
        <w:ind w:firstLine="5640" w:firstLineChars="2350"/>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分包供应商名称：</w:t>
      </w:r>
    </w:p>
    <w:p w14:paraId="473DC95B">
      <w:pPr>
        <w:snapToGrid w:val="0"/>
        <w:spacing w:line="360" w:lineRule="auto"/>
        <w:ind w:firstLine="5760" w:firstLineChars="2400"/>
        <w:rPr>
          <w:rFonts w:ascii="仿宋" w:hAnsi="仿宋" w:eastAsia="仿宋" w:cs="仿宋"/>
          <w:color w:val="auto"/>
          <w:highlight w:val="none"/>
        </w:rPr>
      </w:pPr>
      <w:r>
        <w:rPr>
          <w:rFonts w:hint="eastAsia" w:ascii="仿宋" w:hAnsi="仿宋" w:eastAsia="仿宋" w:cs="仿宋"/>
          <w:color w:val="auto"/>
          <w:kern w:val="0"/>
          <w:sz w:val="24"/>
          <w:highlight w:val="none"/>
          <w:lang w:val="zh-CN"/>
        </w:rPr>
        <w:t>……</w:t>
      </w:r>
    </w:p>
    <w:p w14:paraId="58D6C138">
      <w:pPr>
        <w:snapToGrid w:val="0"/>
        <w:spacing w:line="360" w:lineRule="auto"/>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14:paraId="5387AF27">
      <w:pPr>
        <w:jc w:val="center"/>
        <w:rPr>
          <w:rFonts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五、符合性审查资料</w:t>
      </w:r>
    </w:p>
    <w:p w14:paraId="1877F551">
      <w:pPr>
        <w:jc w:val="center"/>
        <w:rPr>
          <w:rFonts w:ascii="仿宋" w:hAnsi="仿宋" w:eastAsia="仿宋" w:cs="仿宋"/>
          <w:b/>
          <w:color w:val="auto"/>
          <w:kern w:val="0"/>
          <w:sz w:val="32"/>
          <w:szCs w:val="32"/>
          <w:highlight w:val="none"/>
        </w:rPr>
      </w:pPr>
    </w:p>
    <w:tbl>
      <w:tblPr>
        <w:tblStyle w:val="63"/>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1A7986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7FD5421F">
            <w:pPr>
              <w:snapToGrid w:val="0"/>
              <w:spacing w:line="240" w:lineRule="atLeast"/>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4991" w:type="dxa"/>
            <w:vAlign w:val="center"/>
          </w:tcPr>
          <w:p w14:paraId="289662DA">
            <w:pPr>
              <w:snapToGrid w:val="0"/>
              <w:spacing w:line="240" w:lineRule="atLeast"/>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实质性要求</w:t>
            </w:r>
          </w:p>
        </w:tc>
        <w:tc>
          <w:tcPr>
            <w:tcW w:w="2551" w:type="dxa"/>
            <w:vAlign w:val="center"/>
          </w:tcPr>
          <w:p w14:paraId="7BBBB542">
            <w:pPr>
              <w:snapToGrid w:val="0"/>
              <w:spacing w:line="240" w:lineRule="atLeast"/>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需要提供的符合性审查资料</w:t>
            </w:r>
          </w:p>
        </w:tc>
        <w:tc>
          <w:tcPr>
            <w:tcW w:w="1418" w:type="dxa"/>
            <w:vAlign w:val="center"/>
          </w:tcPr>
          <w:p w14:paraId="6729454E">
            <w:pPr>
              <w:snapToGrid w:val="0"/>
              <w:spacing w:line="240" w:lineRule="atLeast"/>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投标文件中的</w:t>
            </w:r>
          </w:p>
          <w:p w14:paraId="5BE05F54">
            <w:pPr>
              <w:snapToGrid w:val="0"/>
              <w:spacing w:line="240" w:lineRule="atLeast"/>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页码位置</w:t>
            </w:r>
          </w:p>
        </w:tc>
      </w:tr>
      <w:tr w14:paraId="754A5B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436C6EED">
            <w:pPr>
              <w:rPr>
                <w:rFonts w:ascii="仿宋" w:hAnsi="仿宋" w:eastAsia="仿宋" w:cs="仿宋"/>
                <w:color w:val="auto"/>
                <w:sz w:val="24"/>
                <w:highlight w:val="none"/>
              </w:rPr>
            </w:pPr>
            <w:r>
              <w:rPr>
                <w:rFonts w:hint="eastAsia" w:ascii="仿宋" w:hAnsi="仿宋" w:eastAsia="仿宋" w:cs="仿宋"/>
                <w:color w:val="auto"/>
                <w:sz w:val="24"/>
                <w:highlight w:val="none"/>
              </w:rPr>
              <w:t>1</w:t>
            </w:r>
          </w:p>
        </w:tc>
        <w:tc>
          <w:tcPr>
            <w:tcW w:w="4991" w:type="dxa"/>
          </w:tcPr>
          <w:p w14:paraId="112A9451">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投标文件按照招标文件要求签署、盖章。</w:t>
            </w:r>
          </w:p>
        </w:tc>
        <w:tc>
          <w:tcPr>
            <w:tcW w:w="2551" w:type="dxa"/>
            <w:vAlign w:val="center"/>
          </w:tcPr>
          <w:p w14:paraId="18143244">
            <w:pPr>
              <w:rPr>
                <w:rFonts w:ascii="仿宋" w:hAnsi="仿宋" w:eastAsia="仿宋" w:cs="仿宋"/>
                <w:color w:val="auto"/>
                <w:sz w:val="24"/>
                <w:highlight w:val="none"/>
              </w:rPr>
            </w:pPr>
            <w:r>
              <w:rPr>
                <w:rFonts w:hint="eastAsia" w:ascii="仿宋" w:hAnsi="仿宋" w:eastAsia="仿宋" w:cs="仿宋"/>
                <w:color w:val="auto"/>
                <w:sz w:val="24"/>
                <w:highlight w:val="none"/>
              </w:rPr>
              <w:t>需要使用电子签名或者签字盖章的投标文件的组成部分</w:t>
            </w:r>
          </w:p>
        </w:tc>
        <w:tc>
          <w:tcPr>
            <w:tcW w:w="1418" w:type="dxa"/>
          </w:tcPr>
          <w:p w14:paraId="075C84BD">
            <w:pPr>
              <w:rPr>
                <w:rFonts w:ascii="仿宋" w:hAnsi="仿宋" w:eastAsia="仿宋" w:cs="仿宋"/>
                <w:color w:val="auto"/>
                <w:sz w:val="24"/>
                <w:highlight w:val="none"/>
              </w:rPr>
            </w:pPr>
          </w:p>
          <w:p w14:paraId="65FB3660">
            <w:pPr>
              <w:rPr>
                <w:rFonts w:ascii="仿宋" w:hAnsi="仿宋" w:eastAsia="仿宋" w:cs="仿宋"/>
                <w:color w:val="auto"/>
                <w:sz w:val="24"/>
                <w:highlight w:val="none"/>
              </w:rPr>
            </w:pPr>
            <w:r>
              <w:rPr>
                <w:rFonts w:hint="eastAsia" w:ascii="仿宋" w:hAnsi="仿宋" w:eastAsia="仿宋" w:cs="仿宋"/>
                <w:color w:val="auto"/>
                <w:sz w:val="24"/>
                <w:highlight w:val="none"/>
              </w:rPr>
              <w:t>见投标文件</w:t>
            </w:r>
          </w:p>
          <w:p w14:paraId="58E372D7">
            <w:pPr>
              <w:rPr>
                <w:rFonts w:ascii="仿宋" w:hAnsi="仿宋" w:eastAsia="仿宋" w:cs="仿宋"/>
                <w:color w:val="auto"/>
                <w:highlight w:val="none"/>
              </w:rPr>
            </w:pPr>
            <w:r>
              <w:rPr>
                <w:rFonts w:hint="eastAsia" w:ascii="仿宋" w:hAnsi="仿宋" w:eastAsia="仿宋" w:cs="仿宋"/>
                <w:color w:val="auto"/>
                <w:sz w:val="24"/>
                <w:highlight w:val="none"/>
              </w:rPr>
              <w:t>第</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页</w:t>
            </w:r>
          </w:p>
        </w:tc>
      </w:tr>
      <w:tr w14:paraId="5F17AB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550936F8">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2</w:t>
            </w:r>
          </w:p>
        </w:tc>
        <w:tc>
          <w:tcPr>
            <w:tcW w:w="4991" w:type="dxa"/>
          </w:tcPr>
          <w:p w14:paraId="273BACBE">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采购人拟采购的产品属于政府强制采购的节能产品品目清单范围的，投标人按招标文件要求提供国家确定的认证机构出具的、处于有效期之内的节能产品认证证书。</w:t>
            </w:r>
          </w:p>
        </w:tc>
        <w:tc>
          <w:tcPr>
            <w:tcW w:w="2551" w:type="dxa"/>
            <w:vAlign w:val="center"/>
          </w:tcPr>
          <w:p w14:paraId="42854FFF">
            <w:pPr>
              <w:rPr>
                <w:rFonts w:ascii="仿宋" w:hAnsi="仿宋" w:eastAsia="仿宋" w:cs="仿宋"/>
                <w:color w:val="auto"/>
                <w:sz w:val="24"/>
                <w:highlight w:val="none"/>
              </w:rPr>
            </w:pPr>
            <w:r>
              <w:rPr>
                <w:rFonts w:hint="eastAsia" w:ascii="仿宋" w:hAnsi="仿宋" w:eastAsia="仿宋" w:cs="仿宋"/>
                <w:color w:val="auto"/>
                <w:sz w:val="24"/>
                <w:highlight w:val="none"/>
              </w:rPr>
              <w:t>节能产品认证证书（本项目拟采购的产品不属于政府强制采购的节能产品品目清单范围的，无需提供）</w:t>
            </w:r>
          </w:p>
        </w:tc>
        <w:tc>
          <w:tcPr>
            <w:tcW w:w="1418" w:type="dxa"/>
          </w:tcPr>
          <w:p w14:paraId="45F711C3">
            <w:pPr>
              <w:rPr>
                <w:rFonts w:ascii="仿宋" w:hAnsi="仿宋" w:eastAsia="仿宋" w:cs="仿宋"/>
                <w:color w:val="auto"/>
                <w:sz w:val="24"/>
                <w:highlight w:val="none"/>
              </w:rPr>
            </w:pPr>
          </w:p>
          <w:p w14:paraId="67138669">
            <w:pPr>
              <w:rPr>
                <w:rFonts w:ascii="仿宋" w:hAnsi="仿宋" w:eastAsia="仿宋" w:cs="仿宋"/>
                <w:color w:val="auto"/>
                <w:sz w:val="24"/>
                <w:highlight w:val="none"/>
              </w:rPr>
            </w:pPr>
          </w:p>
          <w:p w14:paraId="76891A5A">
            <w:pPr>
              <w:rPr>
                <w:rFonts w:ascii="仿宋" w:hAnsi="仿宋" w:eastAsia="仿宋" w:cs="仿宋"/>
                <w:color w:val="auto"/>
                <w:sz w:val="24"/>
                <w:highlight w:val="none"/>
              </w:rPr>
            </w:pPr>
            <w:r>
              <w:rPr>
                <w:rFonts w:hint="eastAsia" w:ascii="仿宋" w:hAnsi="仿宋" w:eastAsia="仿宋" w:cs="仿宋"/>
                <w:color w:val="auto"/>
                <w:sz w:val="24"/>
                <w:highlight w:val="none"/>
              </w:rPr>
              <w:t>见投标文件</w:t>
            </w:r>
          </w:p>
          <w:p w14:paraId="31FEC075">
            <w:pPr>
              <w:pStyle w:val="6"/>
              <w:rPr>
                <w:rFonts w:ascii="仿宋" w:eastAsia="仿宋" w:cs="仿宋"/>
                <w:color w:val="auto"/>
                <w:highlight w:val="none"/>
                <w:lang w:val="en-US"/>
              </w:rPr>
            </w:pPr>
            <w:r>
              <w:rPr>
                <w:rFonts w:hint="eastAsia" w:ascii="仿宋" w:eastAsia="仿宋" w:cs="仿宋"/>
                <w:b w:val="0"/>
                <w:bCs w:val="0"/>
                <w:color w:val="auto"/>
                <w:sz w:val="24"/>
                <w:szCs w:val="24"/>
                <w:highlight w:val="none"/>
                <w:lang w:val="en-US"/>
              </w:rPr>
              <w:t>第</w:t>
            </w:r>
            <w:r>
              <w:rPr>
                <w:rFonts w:hint="eastAsia" w:ascii="仿宋" w:eastAsia="仿宋" w:cs="仿宋"/>
                <w:b w:val="0"/>
                <w:bCs w:val="0"/>
                <w:color w:val="auto"/>
                <w:sz w:val="24"/>
                <w:szCs w:val="24"/>
                <w:highlight w:val="none"/>
                <w:u w:val="single"/>
                <w:lang w:val="en-US"/>
              </w:rPr>
              <w:t xml:space="preserve">  </w:t>
            </w:r>
            <w:r>
              <w:rPr>
                <w:rFonts w:hint="eastAsia" w:ascii="仿宋" w:eastAsia="仿宋" w:cs="仿宋"/>
                <w:b w:val="0"/>
                <w:bCs w:val="0"/>
                <w:color w:val="auto"/>
                <w:sz w:val="24"/>
                <w:szCs w:val="24"/>
                <w:highlight w:val="none"/>
                <w:lang w:val="en-US"/>
              </w:rPr>
              <w:t>页</w:t>
            </w:r>
          </w:p>
        </w:tc>
      </w:tr>
      <w:tr w14:paraId="4EBAAB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27385DB2">
            <w:pPr>
              <w:rPr>
                <w:rFonts w:ascii="仿宋" w:hAnsi="仿宋" w:eastAsia="仿宋" w:cs="仿宋"/>
                <w:color w:val="auto"/>
                <w:sz w:val="24"/>
                <w:highlight w:val="none"/>
              </w:rPr>
            </w:pPr>
            <w:r>
              <w:rPr>
                <w:rFonts w:hint="eastAsia" w:ascii="仿宋" w:hAnsi="仿宋" w:eastAsia="仿宋" w:cs="仿宋"/>
                <w:color w:val="auto"/>
                <w:sz w:val="24"/>
                <w:highlight w:val="none"/>
              </w:rPr>
              <w:t>3</w:t>
            </w:r>
          </w:p>
        </w:tc>
        <w:tc>
          <w:tcPr>
            <w:tcW w:w="4991" w:type="dxa"/>
          </w:tcPr>
          <w:p w14:paraId="4F268F59">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投标文件中承诺的投标有效期不少于招标文件中载明的投标有效期。</w:t>
            </w:r>
          </w:p>
        </w:tc>
        <w:tc>
          <w:tcPr>
            <w:tcW w:w="2551" w:type="dxa"/>
            <w:vAlign w:val="center"/>
          </w:tcPr>
          <w:p w14:paraId="2A7270FC">
            <w:pPr>
              <w:rPr>
                <w:rFonts w:ascii="仿宋" w:hAnsi="仿宋" w:eastAsia="仿宋" w:cs="仿宋"/>
                <w:color w:val="auto"/>
                <w:sz w:val="24"/>
                <w:highlight w:val="none"/>
              </w:rPr>
            </w:pPr>
            <w:r>
              <w:rPr>
                <w:rFonts w:hint="eastAsia" w:ascii="仿宋" w:hAnsi="仿宋" w:eastAsia="仿宋" w:cs="仿宋"/>
                <w:color w:val="auto"/>
                <w:sz w:val="24"/>
                <w:highlight w:val="none"/>
              </w:rPr>
              <w:t>投标函</w:t>
            </w:r>
          </w:p>
        </w:tc>
        <w:tc>
          <w:tcPr>
            <w:tcW w:w="1418" w:type="dxa"/>
          </w:tcPr>
          <w:p w14:paraId="0F71BAA3">
            <w:pPr>
              <w:rPr>
                <w:rFonts w:ascii="仿宋" w:hAnsi="仿宋" w:eastAsia="仿宋" w:cs="仿宋"/>
                <w:color w:val="auto"/>
                <w:highlight w:val="none"/>
              </w:rPr>
            </w:pPr>
            <w:r>
              <w:rPr>
                <w:rFonts w:hint="eastAsia" w:ascii="仿宋" w:hAnsi="仿宋" w:eastAsia="仿宋" w:cs="仿宋"/>
                <w:color w:val="auto"/>
                <w:sz w:val="24"/>
                <w:highlight w:val="none"/>
              </w:rPr>
              <w:t>见投标文件第</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页</w:t>
            </w:r>
          </w:p>
        </w:tc>
      </w:tr>
      <w:tr w14:paraId="1772A6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3F5C535D">
            <w:pPr>
              <w:rPr>
                <w:rFonts w:ascii="仿宋" w:hAnsi="仿宋" w:eastAsia="仿宋" w:cs="仿宋"/>
                <w:color w:val="auto"/>
                <w:sz w:val="24"/>
                <w:highlight w:val="none"/>
              </w:rPr>
            </w:pPr>
            <w:r>
              <w:rPr>
                <w:rFonts w:hint="eastAsia" w:ascii="仿宋" w:hAnsi="仿宋" w:eastAsia="仿宋" w:cs="仿宋"/>
                <w:color w:val="auto"/>
                <w:sz w:val="24"/>
                <w:highlight w:val="none"/>
              </w:rPr>
              <w:t>4</w:t>
            </w:r>
          </w:p>
        </w:tc>
        <w:tc>
          <w:tcPr>
            <w:tcW w:w="4991" w:type="dxa"/>
          </w:tcPr>
          <w:p w14:paraId="15322111">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投标文件满足招标文件的其它实质性要求。</w:t>
            </w:r>
          </w:p>
        </w:tc>
        <w:tc>
          <w:tcPr>
            <w:tcW w:w="2551" w:type="dxa"/>
            <w:vAlign w:val="center"/>
          </w:tcPr>
          <w:p w14:paraId="25EC23A9">
            <w:pPr>
              <w:rPr>
                <w:rFonts w:ascii="仿宋" w:hAnsi="仿宋" w:eastAsia="仿宋" w:cs="仿宋"/>
                <w:color w:val="auto"/>
                <w:sz w:val="24"/>
                <w:highlight w:val="none"/>
              </w:rPr>
            </w:pPr>
            <w:r>
              <w:rPr>
                <w:rFonts w:hint="eastAsia" w:ascii="仿宋" w:hAnsi="仿宋" w:eastAsia="仿宋" w:cs="仿宋"/>
                <w:color w:val="auto"/>
                <w:kern w:val="0"/>
                <w:sz w:val="24"/>
                <w:highlight w:val="none"/>
              </w:rPr>
              <w:t>招标文件其它实质性要求相应的材料（“▲” 系指实质性要求条款，招标文件无其它实质性要求的，无需提供）</w:t>
            </w:r>
          </w:p>
        </w:tc>
        <w:tc>
          <w:tcPr>
            <w:tcW w:w="1418" w:type="dxa"/>
          </w:tcPr>
          <w:p w14:paraId="66A18779">
            <w:pPr>
              <w:rPr>
                <w:rFonts w:ascii="仿宋" w:hAnsi="仿宋" w:eastAsia="仿宋" w:cs="仿宋"/>
                <w:color w:val="auto"/>
                <w:highlight w:val="none"/>
              </w:rPr>
            </w:pPr>
            <w:r>
              <w:rPr>
                <w:rFonts w:hint="eastAsia" w:ascii="仿宋" w:hAnsi="仿宋" w:eastAsia="仿宋" w:cs="仿宋"/>
                <w:color w:val="auto"/>
                <w:sz w:val="24"/>
                <w:highlight w:val="none"/>
              </w:rPr>
              <w:t>见投标文件第</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页</w:t>
            </w:r>
          </w:p>
        </w:tc>
      </w:tr>
    </w:tbl>
    <w:p w14:paraId="4914540F">
      <w:pPr>
        <w:jc w:val="center"/>
        <w:rPr>
          <w:rFonts w:ascii="仿宋" w:hAnsi="仿宋" w:eastAsia="仿宋" w:cs="仿宋"/>
          <w:b/>
          <w:color w:val="auto"/>
          <w:kern w:val="0"/>
          <w:sz w:val="32"/>
          <w:szCs w:val="32"/>
          <w:highlight w:val="none"/>
        </w:rPr>
      </w:pPr>
    </w:p>
    <w:p w14:paraId="30E089FB">
      <w:pPr>
        <w:jc w:val="center"/>
        <w:rPr>
          <w:rFonts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 xml:space="preserve">            </w:t>
      </w:r>
    </w:p>
    <w:p w14:paraId="681FCB35">
      <w:pPr>
        <w:jc w:val="center"/>
        <w:rPr>
          <w:rFonts w:ascii="仿宋" w:hAnsi="仿宋" w:eastAsia="仿宋" w:cs="仿宋"/>
          <w:b/>
          <w:color w:val="auto"/>
          <w:kern w:val="0"/>
          <w:sz w:val="32"/>
          <w:szCs w:val="32"/>
          <w:highlight w:val="none"/>
        </w:rPr>
      </w:pPr>
    </w:p>
    <w:p w14:paraId="017D8A33">
      <w:pPr>
        <w:jc w:val="center"/>
        <w:rPr>
          <w:rFonts w:ascii="仿宋" w:hAnsi="仿宋" w:eastAsia="仿宋" w:cs="仿宋"/>
          <w:b/>
          <w:color w:val="auto"/>
          <w:kern w:val="0"/>
          <w:sz w:val="32"/>
          <w:szCs w:val="32"/>
          <w:highlight w:val="none"/>
        </w:rPr>
      </w:pPr>
    </w:p>
    <w:p w14:paraId="1854CC00">
      <w:pPr>
        <w:jc w:val="center"/>
        <w:rPr>
          <w:rFonts w:ascii="仿宋" w:hAnsi="仿宋" w:eastAsia="仿宋" w:cs="仿宋"/>
          <w:b/>
          <w:color w:val="auto"/>
          <w:kern w:val="0"/>
          <w:sz w:val="32"/>
          <w:szCs w:val="32"/>
          <w:highlight w:val="none"/>
        </w:rPr>
      </w:pPr>
    </w:p>
    <w:p w14:paraId="4E36120C">
      <w:pPr>
        <w:jc w:val="center"/>
        <w:rPr>
          <w:rFonts w:ascii="仿宋" w:hAnsi="仿宋" w:eastAsia="仿宋" w:cs="仿宋"/>
          <w:b/>
          <w:color w:val="auto"/>
          <w:kern w:val="0"/>
          <w:sz w:val="32"/>
          <w:szCs w:val="32"/>
          <w:highlight w:val="none"/>
        </w:rPr>
      </w:pPr>
    </w:p>
    <w:p w14:paraId="38E01B04">
      <w:pPr>
        <w:jc w:val="center"/>
        <w:rPr>
          <w:rFonts w:ascii="仿宋" w:hAnsi="仿宋" w:eastAsia="仿宋" w:cs="仿宋"/>
          <w:b/>
          <w:color w:val="auto"/>
          <w:kern w:val="0"/>
          <w:sz w:val="32"/>
          <w:szCs w:val="32"/>
          <w:highlight w:val="none"/>
        </w:rPr>
      </w:pPr>
    </w:p>
    <w:p w14:paraId="3D0E2322">
      <w:pPr>
        <w:jc w:val="center"/>
        <w:rPr>
          <w:rFonts w:ascii="仿宋" w:hAnsi="仿宋" w:eastAsia="仿宋" w:cs="仿宋"/>
          <w:b/>
          <w:color w:val="auto"/>
          <w:kern w:val="0"/>
          <w:sz w:val="32"/>
          <w:szCs w:val="32"/>
          <w:highlight w:val="none"/>
        </w:rPr>
      </w:pPr>
    </w:p>
    <w:p w14:paraId="6EF551DC">
      <w:pPr>
        <w:jc w:val="center"/>
        <w:rPr>
          <w:rFonts w:ascii="仿宋" w:hAnsi="仿宋" w:eastAsia="仿宋" w:cs="仿宋"/>
          <w:b/>
          <w:color w:val="auto"/>
          <w:kern w:val="0"/>
          <w:sz w:val="32"/>
          <w:szCs w:val="32"/>
          <w:highlight w:val="none"/>
        </w:rPr>
      </w:pPr>
    </w:p>
    <w:p w14:paraId="140D353A">
      <w:pPr>
        <w:jc w:val="center"/>
        <w:rPr>
          <w:rFonts w:ascii="仿宋" w:hAnsi="仿宋" w:eastAsia="仿宋" w:cs="仿宋"/>
          <w:b/>
          <w:color w:val="auto"/>
          <w:kern w:val="0"/>
          <w:sz w:val="32"/>
          <w:szCs w:val="32"/>
          <w:highlight w:val="none"/>
        </w:rPr>
      </w:pPr>
    </w:p>
    <w:p w14:paraId="1F210020">
      <w:pPr>
        <w:jc w:val="center"/>
        <w:rPr>
          <w:rFonts w:ascii="仿宋" w:hAnsi="仿宋" w:eastAsia="仿宋" w:cs="仿宋"/>
          <w:b/>
          <w:color w:val="auto"/>
          <w:kern w:val="0"/>
          <w:sz w:val="32"/>
          <w:szCs w:val="32"/>
          <w:highlight w:val="none"/>
        </w:rPr>
      </w:pPr>
    </w:p>
    <w:p w14:paraId="43E86FCF">
      <w:pPr>
        <w:jc w:val="center"/>
        <w:rPr>
          <w:rFonts w:ascii="仿宋" w:hAnsi="仿宋" w:eastAsia="仿宋" w:cs="仿宋"/>
          <w:b/>
          <w:color w:val="auto"/>
          <w:kern w:val="0"/>
          <w:sz w:val="32"/>
          <w:szCs w:val="32"/>
          <w:highlight w:val="none"/>
        </w:rPr>
      </w:pPr>
    </w:p>
    <w:p w14:paraId="57F15CF4">
      <w:pPr>
        <w:jc w:val="center"/>
        <w:rPr>
          <w:rFonts w:ascii="仿宋" w:hAnsi="仿宋" w:eastAsia="仿宋" w:cs="仿宋"/>
          <w:b/>
          <w:color w:val="auto"/>
          <w:kern w:val="0"/>
          <w:sz w:val="32"/>
          <w:szCs w:val="32"/>
          <w:highlight w:val="none"/>
        </w:rPr>
      </w:pPr>
    </w:p>
    <w:p w14:paraId="0C03670A">
      <w:pPr>
        <w:jc w:val="center"/>
        <w:rPr>
          <w:rFonts w:ascii="仿宋" w:hAnsi="仿宋" w:eastAsia="仿宋" w:cs="仿宋"/>
          <w:b/>
          <w:color w:val="auto"/>
          <w:kern w:val="0"/>
          <w:sz w:val="32"/>
          <w:szCs w:val="32"/>
          <w:highlight w:val="none"/>
        </w:rPr>
      </w:pPr>
    </w:p>
    <w:p w14:paraId="3B32FFB3">
      <w:pPr>
        <w:jc w:val="center"/>
        <w:rPr>
          <w:rFonts w:ascii="仿宋" w:hAnsi="仿宋" w:eastAsia="仿宋" w:cs="仿宋"/>
          <w:b/>
          <w:color w:val="auto"/>
          <w:kern w:val="0"/>
          <w:sz w:val="32"/>
          <w:szCs w:val="32"/>
          <w:highlight w:val="none"/>
        </w:rPr>
      </w:pPr>
    </w:p>
    <w:p w14:paraId="2985864C">
      <w:pPr>
        <w:jc w:val="center"/>
        <w:rPr>
          <w:rFonts w:ascii="仿宋" w:hAnsi="仿宋" w:eastAsia="仿宋" w:cs="仿宋"/>
          <w:b/>
          <w:color w:val="auto"/>
          <w:kern w:val="0"/>
          <w:sz w:val="32"/>
          <w:szCs w:val="32"/>
          <w:highlight w:val="none"/>
        </w:rPr>
      </w:pPr>
    </w:p>
    <w:p w14:paraId="47C1EE77">
      <w:pPr>
        <w:jc w:val="center"/>
        <w:rPr>
          <w:rFonts w:ascii="仿宋" w:hAnsi="仿宋" w:eastAsia="仿宋" w:cs="仿宋"/>
          <w:color w:val="auto"/>
          <w:highlight w:val="none"/>
        </w:rPr>
      </w:pPr>
      <w:r>
        <w:rPr>
          <w:rFonts w:hint="eastAsia" w:ascii="仿宋" w:hAnsi="仿宋" w:eastAsia="仿宋" w:cs="仿宋"/>
          <w:b/>
          <w:color w:val="auto"/>
          <w:kern w:val="0"/>
          <w:sz w:val="32"/>
          <w:szCs w:val="32"/>
          <w:highlight w:val="none"/>
        </w:rPr>
        <w:t>六、评标标准相应的商务技术资料</w:t>
      </w:r>
    </w:p>
    <w:p w14:paraId="630899BC">
      <w:pPr>
        <w:snapToGrid w:val="0"/>
        <w:spacing w:line="360" w:lineRule="auto"/>
        <w:jc w:val="left"/>
        <w:rPr>
          <w:rFonts w:ascii="仿宋" w:hAnsi="仿宋" w:eastAsia="仿宋" w:cs="仿宋"/>
          <w:b/>
          <w:color w:val="auto"/>
          <w:sz w:val="24"/>
          <w:highlight w:val="none"/>
        </w:rPr>
      </w:pPr>
      <w:r>
        <w:rPr>
          <w:rFonts w:hint="eastAsia" w:ascii="仿宋" w:hAnsi="仿宋" w:eastAsia="仿宋" w:cs="仿宋"/>
          <w:b/>
          <w:color w:val="auto"/>
          <w:sz w:val="24"/>
          <w:highlight w:val="none"/>
        </w:rPr>
        <w:t>（按招标文件第四部分评标办法前附表中“投标文件中评标标准相应的商务技术资料目录”提供资料）</w:t>
      </w:r>
    </w:p>
    <w:p w14:paraId="3E0B4663">
      <w:pPr>
        <w:jc w:val="center"/>
        <w:rPr>
          <w:rFonts w:ascii="仿宋" w:hAnsi="仿宋" w:eastAsia="仿宋" w:cs="仿宋"/>
          <w:b/>
          <w:color w:val="auto"/>
          <w:kern w:val="0"/>
          <w:sz w:val="32"/>
          <w:szCs w:val="32"/>
          <w:highlight w:val="none"/>
        </w:rPr>
      </w:pPr>
    </w:p>
    <w:p w14:paraId="17E6B65F">
      <w:pPr>
        <w:jc w:val="center"/>
        <w:rPr>
          <w:rFonts w:ascii="仿宋" w:hAnsi="仿宋" w:eastAsia="仿宋" w:cs="仿宋"/>
          <w:b/>
          <w:color w:val="auto"/>
          <w:kern w:val="0"/>
          <w:sz w:val="32"/>
          <w:szCs w:val="32"/>
          <w:highlight w:val="none"/>
        </w:rPr>
      </w:pPr>
    </w:p>
    <w:p w14:paraId="2F3EBF4A">
      <w:pPr>
        <w:jc w:val="center"/>
        <w:rPr>
          <w:rFonts w:ascii="仿宋" w:hAnsi="仿宋" w:eastAsia="仿宋" w:cs="仿宋"/>
          <w:b/>
          <w:color w:val="auto"/>
          <w:kern w:val="0"/>
          <w:sz w:val="32"/>
          <w:szCs w:val="32"/>
          <w:highlight w:val="none"/>
        </w:rPr>
      </w:pPr>
    </w:p>
    <w:p w14:paraId="43E410B8">
      <w:pPr>
        <w:jc w:val="center"/>
        <w:rPr>
          <w:rFonts w:ascii="仿宋" w:hAnsi="仿宋" w:eastAsia="仿宋" w:cs="仿宋"/>
          <w:b/>
          <w:color w:val="auto"/>
          <w:kern w:val="0"/>
          <w:sz w:val="32"/>
          <w:szCs w:val="32"/>
          <w:highlight w:val="none"/>
        </w:rPr>
      </w:pPr>
    </w:p>
    <w:p w14:paraId="65C8D0DD">
      <w:pPr>
        <w:jc w:val="center"/>
        <w:rPr>
          <w:rFonts w:ascii="仿宋" w:hAnsi="仿宋" w:eastAsia="仿宋" w:cs="仿宋"/>
          <w:b/>
          <w:color w:val="auto"/>
          <w:kern w:val="0"/>
          <w:sz w:val="32"/>
          <w:szCs w:val="32"/>
          <w:highlight w:val="none"/>
        </w:rPr>
      </w:pPr>
    </w:p>
    <w:p w14:paraId="7253FBB3">
      <w:pPr>
        <w:jc w:val="center"/>
        <w:rPr>
          <w:rFonts w:ascii="仿宋" w:hAnsi="仿宋" w:eastAsia="仿宋" w:cs="仿宋"/>
          <w:b/>
          <w:color w:val="auto"/>
          <w:kern w:val="0"/>
          <w:sz w:val="32"/>
          <w:szCs w:val="32"/>
          <w:highlight w:val="none"/>
        </w:rPr>
      </w:pPr>
    </w:p>
    <w:p w14:paraId="59D58291">
      <w:pPr>
        <w:jc w:val="center"/>
        <w:rPr>
          <w:rFonts w:ascii="仿宋" w:hAnsi="仿宋" w:eastAsia="仿宋" w:cs="仿宋"/>
          <w:b/>
          <w:color w:val="auto"/>
          <w:kern w:val="0"/>
          <w:sz w:val="32"/>
          <w:szCs w:val="32"/>
          <w:highlight w:val="none"/>
        </w:rPr>
      </w:pPr>
    </w:p>
    <w:p w14:paraId="3832F832">
      <w:pPr>
        <w:jc w:val="center"/>
        <w:rPr>
          <w:rFonts w:ascii="仿宋" w:hAnsi="仿宋" w:eastAsia="仿宋" w:cs="仿宋"/>
          <w:b/>
          <w:color w:val="auto"/>
          <w:kern w:val="0"/>
          <w:sz w:val="32"/>
          <w:szCs w:val="32"/>
          <w:highlight w:val="none"/>
        </w:rPr>
      </w:pPr>
    </w:p>
    <w:p w14:paraId="2C9CB072">
      <w:pPr>
        <w:jc w:val="center"/>
        <w:rPr>
          <w:rFonts w:ascii="仿宋" w:hAnsi="仿宋" w:eastAsia="仿宋" w:cs="仿宋"/>
          <w:b/>
          <w:color w:val="auto"/>
          <w:kern w:val="0"/>
          <w:sz w:val="32"/>
          <w:szCs w:val="32"/>
          <w:highlight w:val="none"/>
        </w:rPr>
      </w:pPr>
    </w:p>
    <w:p w14:paraId="41415FE5">
      <w:pPr>
        <w:jc w:val="center"/>
        <w:rPr>
          <w:rFonts w:ascii="仿宋" w:hAnsi="仿宋" w:eastAsia="仿宋" w:cs="仿宋"/>
          <w:b/>
          <w:color w:val="auto"/>
          <w:kern w:val="0"/>
          <w:sz w:val="32"/>
          <w:szCs w:val="32"/>
          <w:highlight w:val="none"/>
        </w:rPr>
      </w:pPr>
    </w:p>
    <w:p w14:paraId="7253397E">
      <w:pPr>
        <w:jc w:val="center"/>
        <w:rPr>
          <w:rFonts w:ascii="仿宋" w:hAnsi="仿宋" w:eastAsia="仿宋" w:cs="仿宋"/>
          <w:b/>
          <w:color w:val="auto"/>
          <w:kern w:val="0"/>
          <w:sz w:val="32"/>
          <w:szCs w:val="32"/>
          <w:highlight w:val="none"/>
        </w:rPr>
      </w:pPr>
    </w:p>
    <w:p w14:paraId="5EBFCAC7">
      <w:pPr>
        <w:jc w:val="center"/>
        <w:rPr>
          <w:rFonts w:ascii="仿宋" w:hAnsi="仿宋" w:eastAsia="仿宋" w:cs="仿宋"/>
          <w:b/>
          <w:color w:val="auto"/>
          <w:kern w:val="0"/>
          <w:sz w:val="32"/>
          <w:szCs w:val="32"/>
          <w:highlight w:val="none"/>
        </w:rPr>
      </w:pPr>
    </w:p>
    <w:p w14:paraId="771EF303">
      <w:pPr>
        <w:jc w:val="center"/>
        <w:rPr>
          <w:rFonts w:ascii="仿宋" w:hAnsi="仿宋" w:eastAsia="仿宋" w:cs="仿宋"/>
          <w:b/>
          <w:color w:val="auto"/>
          <w:kern w:val="0"/>
          <w:sz w:val="32"/>
          <w:szCs w:val="32"/>
          <w:highlight w:val="none"/>
        </w:rPr>
      </w:pPr>
    </w:p>
    <w:p w14:paraId="1CA5B621">
      <w:pPr>
        <w:jc w:val="center"/>
        <w:rPr>
          <w:rFonts w:ascii="仿宋" w:hAnsi="仿宋" w:eastAsia="仿宋" w:cs="仿宋"/>
          <w:b/>
          <w:color w:val="auto"/>
          <w:kern w:val="0"/>
          <w:sz w:val="32"/>
          <w:szCs w:val="32"/>
          <w:highlight w:val="none"/>
        </w:rPr>
      </w:pPr>
    </w:p>
    <w:p w14:paraId="63368B32">
      <w:pPr>
        <w:jc w:val="center"/>
        <w:rPr>
          <w:rFonts w:ascii="仿宋" w:hAnsi="仿宋" w:eastAsia="仿宋" w:cs="仿宋"/>
          <w:b/>
          <w:color w:val="auto"/>
          <w:kern w:val="0"/>
          <w:sz w:val="32"/>
          <w:szCs w:val="32"/>
          <w:highlight w:val="none"/>
        </w:rPr>
      </w:pPr>
    </w:p>
    <w:p w14:paraId="28A9F030">
      <w:pPr>
        <w:jc w:val="center"/>
        <w:rPr>
          <w:rFonts w:ascii="仿宋" w:hAnsi="仿宋" w:eastAsia="仿宋" w:cs="仿宋"/>
          <w:b/>
          <w:color w:val="auto"/>
          <w:kern w:val="0"/>
          <w:sz w:val="32"/>
          <w:szCs w:val="32"/>
          <w:highlight w:val="none"/>
        </w:rPr>
      </w:pPr>
    </w:p>
    <w:p w14:paraId="7A0EEE15">
      <w:pPr>
        <w:jc w:val="center"/>
        <w:rPr>
          <w:rFonts w:ascii="仿宋" w:hAnsi="仿宋" w:eastAsia="仿宋" w:cs="仿宋"/>
          <w:b/>
          <w:color w:val="auto"/>
          <w:kern w:val="0"/>
          <w:sz w:val="32"/>
          <w:szCs w:val="32"/>
          <w:highlight w:val="none"/>
        </w:rPr>
      </w:pPr>
    </w:p>
    <w:p w14:paraId="0C1181F2">
      <w:pPr>
        <w:jc w:val="center"/>
        <w:rPr>
          <w:rFonts w:ascii="仿宋" w:hAnsi="仿宋" w:eastAsia="仿宋" w:cs="仿宋"/>
          <w:b/>
          <w:color w:val="auto"/>
          <w:kern w:val="0"/>
          <w:sz w:val="32"/>
          <w:szCs w:val="32"/>
          <w:highlight w:val="none"/>
        </w:rPr>
      </w:pPr>
    </w:p>
    <w:p w14:paraId="3988B385">
      <w:pPr>
        <w:jc w:val="center"/>
        <w:rPr>
          <w:rFonts w:ascii="仿宋" w:hAnsi="仿宋" w:eastAsia="仿宋" w:cs="仿宋"/>
          <w:b/>
          <w:color w:val="auto"/>
          <w:kern w:val="0"/>
          <w:sz w:val="32"/>
          <w:szCs w:val="32"/>
          <w:highlight w:val="none"/>
        </w:rPr>
      </w:pPr>
    </w:p>
    <w:p w14:paraId="7EF7A195">
      <w:pPr>
        <w:jc w:val="center"/>
        <w:rPr>
          <w:rFonts w:ascii="仿宋" w:hAnsi="仿宋" w:eastAsia="仿宋" w:cs="仿宋"/>
          <w:b/>
          <w:color w:val="auto"/>
          <w:kern w:val="0"/>
          <w:sz w:val="32"/>
          <w:szCs w:val="32"/>
          <w:highlight w:val="none"/>
        </w:rPr>
      </w:pPr>
    </w:p>
    <w:p w14:paraId="48A965E6">
      <w:pPr>
        <w:jc w:val="center"/>
        <w:rPr>
          <w:rFonts w:ascii="仿宋" w:hAnsi="仿宋" w:eastAsia="仿宋" w:cs="仿宋"/>
          <w:b/>
          <w:color w:val="auto"/>
          <w:kern w:val="0"/>
          <w:sz w:val="32"/>
          <w:szCs w:val="32"/>
          <w:highlight w:val="none"/>
        </w:rPr>
      </w:pPr>
    </w:p>
    <w:p w14:paraId="7969F296">
      <w:pPr>
        <w:jc w:val="center"/>
        <w:rPr>
          <w:rFonts w:ascii="仿宋" w:hAnsi="仿宋" w:eastAsia="仿宋" w:cs="仿宋"/>
          <w:b/>
          <w:color w:val="auto"/>
          <w:kern w:val="0"/>
          <w:sz w:val="32"/>
          <w:szCs w:val="32"/>
          <w:highlight w:val="none"/>
        </w:rPr>
      </w:pPr>
    </w:p>
    <w:p w14:paraId="7AE43A8B">
      <w:pPr>
        <w:jc w:val="center"/>
        <w:rPr>
          <w:rFonts w:ascii="仿宋" w:hAnsi="仿宋" w:eastAsia="仿宋" w:cs="仿宋"/>
          <w:b/>
          <w:color w:val="auto"/>
          <w:kern w:val="0"/>
          <w:sz w:val="32"/>
          <w:szCs w:val="32"/>
          <w:highlight w:val="none"/>
        </w:rPr>
      </w:pPr>
    </w:p>
    <w:p w14:paraId="6184320C">
      <w:pPr>
        <w:jc w:val="center"/>
        <w:rPr>
          <w:rFonts w:ascii="仿宋" w:hAnsi="仿宋" w:eastAsia="仿宋" w:cs="仿宋"/>
          <w:b/>
          <w:color w:val="auto"/>
          <w:kern w:val="0"/>
          <w:sz w:val="32"/>
          <w:szCs w:val="32"/>
          <w:highlight w:val="none"/>
        </w:rPr>
      </w:pPr>
    </w:p>
    <w:p w14:paraId="7A1F1308">
      <w:pPr>
        <w:jc w:val="center"/>
        <w:rPr>
          <w:rFonts w:ascii="仿宋" w:hAnsi="仿宋" w:eastAsia="仿宋" w:cs="仿宋"/>
          <w:b/>
          <w:color w:val="auto"/>
          <w:kern w:val="0"/>
          <w:sz w:val="32"/>
          <w:szCs w:val="32"/>
          <w:highlight w:val="none"/>
        </w:rPr>
      </w:pPr>
    </w:p>
    <w:p w14:paraId="08DA87E5">
      <w:pPr>
        <w:jc w:val="center"/>
        <w:rPr>
          <w:rFonts w:ascii="仿宋" w:hAnsi="仿宋" w:eastAsia="仿宋" w:cs="仿宋"/>
          <w:b/>
          <w:color w:val="auto"/>
          <w:kern w:val="0"/>
          <w:sz w:val="32"/>
          <w:szCs w:val="32"/>
          <w:highlight w:val="none"/>
        </w:rPr>
      </w:pPr>
    </w:p>
    <w:p w14:paraId="72D7DC89">
      <w:pPr>
        <w:jc w:val="center"/>
        <w:rPr>
          <w:rFonts w:ascii="仿宋" w:hAnsi="仿宋" w:eastAsia="仿宋" w:cs="仿宋"/>
          <w:b/>
          <w:color w:val="auto"/>
          <w:kern w:val="0"/>
          <w:sz w:val="32"/>
          <w:szCs w:val="32"/>
          <w:highlight w:val="none"/>
        </w:rPr>
      </w:pPr>
    </w:p>
    <w:p w14:paraId="4C49C791">
      <w:pPr>
        <w:jc w:val="center"/>
        <w:rPr>
          <w:rFonts w:ascii="仿宋" w:hAnsi="仿宋" w:eastAsia="仿宋" w:cs="仿宋"/>
          <w:b/>
          <w:color w:val="auto"/>
          <w:kern w:val="0"/>
          <w:sz w:val="32"/>
          <w:szCs w:val="32"/>
          <w:highlight w:val="none"/>
        </w:rPr>
      </w:pPr>
    </w:p>
    <w:p w14:paraId="180C9866">
      <w:pPr>
        <w:jc w:val="center"/>
        <w:rPr>
          <w:rFonts w:ascii="仿宋" w:hAnsi="仿宋" w:eastAsia="仿宋" w:cs="仿宋"/>
          <w:b/>
          <w:color w:val="auto"/>
          <w:kern w:val="0"/>
          <w:sz w:val="32"/>
          <w:szCs w:val="32"/>
          <w:highlight w:val="none"/>
        </w:rPr>
      </w:pPr>
    </w:p>
    <w:p w14:paraId="5884384B">
      <w:pPr>
        <w:jc w:val="center"/>
        <w:rPr>
          <w:rFonts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七、商务技术偏离表</w:t>
      </w:r>
    </w:p>
    <w:tbl>
      <w:tblPr>
        <w:tblStyle w:val="64"/>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683"/>
        <w:gridCol w:w="3546"/>
        <w:gridCol w:w="1276"/>
      </w:tblGrid>
      <w:tr w14:paraId="2FFEB2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1CFFAD66">
            <w:pPr>
              <w:jc w:val="center"/>
              <w:rPr>
                <w:rFonts w:ascii="仿宋" w:hAnsi="仿宋" w:eastAsia="仿宋" w:cs="仿宋"/>
                <w:b/>
                <w:bCs/>
                <w:color w:val="auto"/>
                <w:sz w:val="24"/>
                <w:highlight w:val="none"/>
              </w:rPr>
            </w:pPr>
            <w:r>
              <w:rPr>
                <w:rFonts w:hint="eastAsia" w:ascii="仿宋" w:hAnsi="仿宋" w:eastAsia="仿宋" w:cs="仿宋"/>
                <w:b/>
                <w:bCs/>
                <w:color w:val="auto"/>
                <w:sz w:val="24"/>
                <w:highlight w:val="none"/>
              </w:rPr>
              <w:t>序号</w:t>
            </w:r>
          </w:p>
        </w:tc>
        <w:tc>
          <w:tcPr>
            <w:tcW w:w="3683" w:type="dxa"/>
          </w:tcPr>
          <w:p w14:paraId="628E98A7">
            <w:pPr>
              <w:jc w:val="center"/>
              <w:rPr>
                <w:rFonts w:ascii="仿宋" w:hAnsi="仿宋" w:eastAsia="仿宋" w:cs="仿宋"/>
                <w:b/>
                <w:bCs/>
                <w:color w:val="auto"/>
                <w:sz w:val="24"/>
                <w:highlight w:val="none"/>
              </w:rPr>
            </w:pPr>
            <w:r>
              <w:rPr>
                <w:rFonts w:hint="eastAsia" w:ascii="仿宋" w:hAnsi="仿宋" w:eastAsia="仿宋" w:cs="仿宋"/>
                <w:b/>
                <w:bCs/>
                <w:color w:val="auto"/>
                <w:sz w:val="24"/>
                <w:highlight w:val="none"/>
              </w:rPr>
              <w:t>招标文件章节及具体内容</w:t>
            </w:r>
          </w:p>
        </w:tc>
        <w:tc>
          <w:tcPr>
            <w:tcW w:w="3546" w:type="dxa"/>
          </w:tcPr>
          <w:p w14:paraId="7F73E1B1">
            <w:pPr>
              <w:jc w:val="center"/>
              <w:rPr>
                <w:rFonts w:ascii="仿宋" w:hAnsi="仿宋" w:eastAsia="仿宋" w:cs="仿宋"/>
                <w:b/>
                <w:bCs/>
                <w:color w:val="auto"/>
                <w:sz w:val="24"/>
                <w:highlight w:val="none"/>
              </w:rPr>
            </w:pPr>
            <w:r>
              <w:rPr>
                <w:rFonts w:hint="eastAsia" w:ascii="仿宋" w:hAnsi="仿宋" w:eastAsia="仿宋" w:cs="仿宋"/>
                <w:b/>
                <w:bCs/>
                <w:color w:val="auto"/>
                <w:sz w:val="24"/>
                <w:highlight w:val="none"/>
              </w:rPr>
              <w:t>投标文件章节及具体内容</w:t>
            </w:r>
          </w:p>
        </w:tc>
        <w:tc>
          <w:tcPr>
            <w:tcW w:w="1276" w:type="dxa"/>
          </w:tcPr>
          <w:p w14:paraId="2A7B4B3B">
            <w:pPr>
              <w:jc w:val="center"/>
              <w:rPr>
                <w:rFonts w:ascii="仿宋" w:hAnsi="仿宋" w:eastAsia="仿宋" w:cs="仿宋"/>
                <w:b/>
                <w:bCs/>
                <w:color w:val="auto"/>
                <w:sz w:val="24"/>
                <w:highlight w:val="none"/>
              </w:rPr>
            </w:pPr>
            <w:r>
              <w:rPr>
                <w:rFonts w:hint="eastAsia" w:ascii="仿宋" w:hAnsi="仿宋" w:eastAsia="仿宋" w:cs="仿宋"/>
                <w:b/>
                <w:bCs/>
                <w:color w:val="auto"/>
                <w:sz w:val="24"/>
                <w:highlight w:val="none"/>
              </w:rPr>
              <w:t>偏离说明</w:t>
            </w:r>
          </w:p>
        </w:tc>
      </w:tr>
      <w:tr w14:paraId="0AF0E8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0D96ABAE">
            <w:pPr>
              <w:jc w:val="center"/>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w:t>
            </w:r>
          </w:p>
        </w:tc>
        <w:tc>
          <w:tcPr>
            <w:tcW w:w="3683" w:type="dxa"/>
          </w:tcPr>
          <w:p w14:paraId="1A8B59C2">
            <w:pPr>
              <w:jc w:val="center"/>
              <w:rPr>
                <w:rFonts w:ascii="仿宋" w:hAnsi="仿宋" w:eastAsia="仿宋" w:cs="仿宋"/>
                <w:b/>
                <w:color w:val="auto"/>
                <w:kern w:val="0"/>
                <w:sz w:val="32"/>
                <w:szCs w:val="32"/>
                <w:highlight w:val="none"/>
              </w:rPr>
            </w:pPr>
          </w:p>
        </w:tc>
        <w:tc>
          <w:tcPr>
            <w:tcW w:w="3546" w:type="dxa"/>
          </w:tcPr>
          <w:p w14:paraId="3147C891">
            <w:pPr>
              <w:jc w:val="center"/>
              <w:rPr>
                <w:rFonts w:ascii="仿宋" w:hAnsi="仿宋" w:eastAsia="仿宋" w:cs="仿宋"/>
                <w:b/>
                <w:color w:val="auto"/>
                <w:kern w:val="0"/>
                <w:sz w:val="32"/>
                <w:szCs w:val="32"/>
                <w:highlight w:val="none"/>
              </w:rPr>
            </w:pPr>
          </w:p>
        </w:tc>
        <w:tc>
          <w:tcPr>
            <w:tcW w:w="1276" w:type="dxa"/>
          </w:tcPr>
          <w:p w14:paraId="6472DE43">
            <w:pPr>
              <w:jc w:val="center"/>
              <w:rPr>
                <w:rFonts w:ascii="仿宋" w:hAnsi="仿宋" w:eastAsia="仿宋" w:cs="仿宋"/>
                <w:b/>
                <w:color w:val="auto"/>
                <w:kern w:val="0"/>
                <w:sz w:val="32"/>
                <w:szCs w:val="32"/>
                <w:highlight w:val="none"/>
              </w:rPr>
            </w:pPr>
          </w:p>
        </w:tc>
      </w:tr>
      <w:tr w14:paraId="3C64E1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0DD9EBB5">
            <w:pPr>
              <w:jc w:val="center"/>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w:t>
            </w:r>
          </w:p>
        </w:tc>
        <w:tc>
          <w:tcPr>
            <w:tcW w:w="3683" w:type="dxa"/>
          </w:tcPr>
          <w:p w14:paraId="483CE5F7">
            <w:pPr>
              <w:jc w:val="center"/>
              <w:rPr>
                <w:rFonts w:ascii="仿宋" w:hAnsi="仿宋" w:eastAsia="仿宋" w:cs="仿宋"/>
                <w:b/>
                <w:color w:val="auto"/>
                <w:kern w:val="0"/>
                <w:sz w:val="32"/>
                <w:szCs w:val="32"/>
                <w:highlight w:val="none"/>
              </w:rPr>
            </w:pPr>
          </w:p>
        </w:tc>
        <w:tc>
          <w:tcPr>
            <w:tcW w:w="3546" w:type="dxa"/>
          </w:tcPr>
          <w:p w14:paraId="2B08177C">
            <w:pPr>
              <w:jc w:val="center"/>
              <w:rPr>
                <w:rFonts w:ascii="仿宋" w:hAnsi="仿宋" w:eastAsia="仿宋" w:cs="仿宋"/>
                <w:b/>
                <w:color w:val="auto"/>
                <w:kern w:val="0"/>
                <w:sz w:val="32"/>
                <w:szCs w:val="32"/>
                <w:highlight w:val="none"/>
              </w:rPr>
            </w:pPr>
          </w:p>
        </w:tc>
        <w:tc>
          <w:tcPr>
            <w:tcW w:w="1276" w:type="dxa"/>
          </w:tcPr>
          <w:p w14:paraId="3DBEF8F9">
            <w:pPr>
              <w:jc w:val="center"/>
              <w:rPr>
                <w:rFonts w:ascii="仿宋" w:hAnsi="仿宋" w:eastAsia="仿宋" w:cs="仿宋"/>
                <w:b/>
                <w:color w:val="auto"/>
                <w:kern w:val="0"/>
                <w:sz w:val="32"/>
                <w:szCs w:val="32"/>
                <w:highlight w:val="none"/>
              </w:rPr>
            </w:pPr>
          </w:p>
        </w:tc>
      </w:tr>
      <w:tr w14:paraId="45FB19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17447D4B">
            <w:pPr>
              <w:jc w:val="center"/>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w:t>
            </w:r>
          </w:p>
        </w:tc>
        <w:tc>
          <w:tcPr>
            <w:tcW w:w="3683" w:type="dxa"/>
          </w:tcPr>
          <w:p w14:paraId="3C31AA4F">
            <w:pPr>
              <w:jc w:val="center"/>
              <w:rPr>
                <w:rFonts w:ascii="仿宋" w:hAnsi="仿宋" w:eastAsia="仿宋" w:cs="仿宋"/>
                <w:b/>
                <w:color w:val="auto"/>
                <w:kern w:val="0"/>
                <w:sz w:val="32"/>
                <w:szCs w:val="32"/>
                <w:highlight w:val="none"/>
              </w:rPr>
            </w:pPr>
          </w:p>
        </w:tc>
        <w:tc>
          <w:tcPr>
            <w:tcW w:w="3546" w:type="dxa"/>
          </w:tcPr>
          <w:p w14:paraId="462E7A5D">
            <w:pPr>
              <w:jc w:val="center"/>
              <w:rPr>
                <w:rFonts w:ascii="仿宋" w:hAnsi="仿宋" w:eastAsia="仿宋" w:cs="仿宋"/>
                <w:b/>
                <w:color w:val="auto"/>
                <w:kern w:val="0"/>
                <w:sz w:val="32"/>
                <w:szCs w:val="32"/>
                <w:highlight w:val="none"/>
              </w:rPr>
            </w:pPr>
          </w:p>
        </w:tc>
        <w:tc>
          <w:tcPr>
            <w:tcW w:w="1276" w:type="dxa"/>
          </w:tcPr>
          <w:p w14:paraId="4692155E">
            <w:pPr>
              <w:jc w:val="center"/>
              <w:rPr>
                <w:rFonts w:ascii="仿宋" w:hAnsi="仿宋" w:eastAsia="仿宋" w:cs="仿宋"/>
                <w:b/>
                <w:color w:val="auto"/>
                <w:kern w:val="0"/>
                <w:sz w:val="32"/>
                <w:szCs w:val="32"/>
                <w:highlight w:val="none"/>
              </w:rPr>
            </w:pPr>
          </w:p>
        </w:tc>
      </w:tr>
    </w:tbl>
    <w:p w14:paraId="02C42103">
      <w:pPr>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投标人保证：除商务技术偏离表列出的偏离外，投标人响应招标文件的全部要求</w:t>
      </w:r>
    </w:p>
    <w:p w14:paraId="55C7586D">
      <w:pPr>
        <w:jc w:val="center"/>
        <w:rPr>
          <w:rFonts w:ascii="仿宋" w:hAnsi="仿宋" w:eastAsia="仿宋" w:cs="仿宋"/>
          <w:b/>
          <w:color w:val="auto"/>
          <w:kern w:val="0"/>
          <w:sz w:val="32"/>
          <w:szCs w:val="32"/>
          <w:highlight w:val="none"/>
        </w:rPr>
      </w:pPr>
    </w:p>
    <w:p w14:paraId="0647D9EB">
      <w:pPr>
        <w:jc w:val="center"/>
        <w:rPr>
          <w:rFonts w:ascii="仿宋" w:hAnsi="仿宋" w:eastAsia="仿宋" w:cs="仿宋"/>
          <w:b/>
          <w:color w:val="auto"/>
          <w:kern w:val="0"/>
          <w:sz w:val="32"/>
          <w:szCs w:val="32"/>
          <w:highlight w:val="none"/>
        </w:rPr>
      </w:pPr>
    </w:p>
    <w:p w14:paraId="407AF452">
      <w:pPr>
        <w:jc w:val="center"/>
        <w:rPr>
          <w:rFonts w:ascii="仿宋" w:hAnsi="仿宋" w:eastAsia="仿宋" w:cs="仿宋"/>
          <w:b/>
          <w:color w:val="auto"/>
          <w:kern w:val="0"/>
          <w:sz w:val="32"/>
          <w:szCs w:val="32"/>
          <w:highlight w:val="none"/>
        </w:rPr>
      </w:pPr>
    </w:p>
    <w:p w14:paraId="7204DEAE">
      <w:pPr>
        <w:jc w:val="center"/>
        <w:rPr>
          <w:rFonts w:ascii="仿宋" w:hAnsi="仿宋" w:eastAsia="仿宋" w:cs="仿宋"/>
          <w:b/>
          <w:color w:val="auto"/>
          <w:kern w:val="0"/>
          <w:sz w:val="32"/>
          <w:szCs w:val="32"/>
          <w:highlight w:val="none"/>
        </w:rPr>
      </w:pPr>
    </w:p>
    <w:p w14:paraId="1E4A93B7">
      <w:pPr>
        <w:jc w:val="center"/>
        <w:rPr>
          <w:rFonts w:ascii="仿宋" w:hAnsi="仿宋" w:eastAsia="仿宋" w:cs="仿宋"/>
          <w:b/>
          <w:color w:val="auto"/>
          <w:kern w:val="0"/>
          <w:sz w:val="32"/>
          <w:szCs w:val="32"/>
          <w:highlight w:val="none"/>
        </w:rPr>
      </w:pPr>
    </w:p>
    <w:p w14:paraId="504D1647">
      <w:pPr>
        <w:jc w:val="center"/>
        <w:rPr>
          <w:rFonts w:ascii="仿宋" w:hAnsi="仿宋" w:eastAsia="仿宋" w:cs="仿宋"/>
          <w:b/>
          <w:color w:val="auto"/>
          <w:kern w:val="0"/>
          <w:sz w:val="32"/>
          <w:szCs w:val="32"/>
          <w:highlight w:val="none"/>
        </w:rPr>
      </w:pPr>
    </w:p>
    <w:p w14:paraId="20711DDD">
      <w:pPr>
        <w:jc w:val="center"/>
        <w:rPr>
          <w:rFonts w:ascii="仿宋" w:hAnsi="仿宋" w:eastAsia="仿宋" w:cs="仿宋"/>
          <w:b/>
          <w:color w:val="auto"/>
          <w:kern w:val="0"/>
          <w:sz w:val="32"/>
          <w:szCs w:val="32"/>
          <w:highlight w:val="none"/>
        </w:rPr>
      </w:pPr>
    </w:p>
    <w:p w14:paraId="3D6D1783">
      <w:pPr>
        <w:jc w:val="center"/>
        <w:rPr>
          <w:rFonts w:ascii="仿宋" w:hAnsi="仿宋" w:eastAsia="仿宋" w:cs="仿宋"/>
          <w:b/>
          <w:color w:val="auto"/>
          <w:kern w:val="0"/>
          <w:sz w:val="32"/>
          <w:szCs w:val="32"/>
          <w:highlight w:val="none"/>
        </w:rPr>
      </w:pPr>
    </w:p>
    <w:p w14:paraId="3B38429D">
      <w:pPr>
        <w:jc w:val="center"/>
        <w:rPr>
          <w:rFonts w:ascii="仿宋" w:hAnsi="仿宋" w:eastAsia="仿宋" w:cs="仿宋"/>
          <w:b/>
          <w:color w:val="auto"/>
          <w:kern w:val="0"/>
          <w:sz w:val="32"/>
          <w:szCs w:val="32"/>
          <w:highlight w:val="none"/>
        </w:rPr>
      </w:pPr>
    </w:p>
    <w:p w14:paraId="67687661">
      <w:pPr>
        <w:jc w:val="center"/>
        <w:rPr>
          <w:rFonts w:ascii="仿宋" w:hAnsi="仿宋" w:eastAsia="仿宋" w:cs="仿宋"/>
          <w:b/>
          <w:color w:val="auto"/>
          <w:kern w:val="0"/>
          <w:sz w:val="32"/>
          <w:szCs w:val="32"/>
          <w:highlight w:val="none"/>
        </w:rPr>
      </w:pPr>
    </w:p>
    <w:p w14:paraId="154C62A5">
      <w:pPr>
        <w:jc w:val="center"/>
        <w:rPr>
          <w:rFonts w:ascii="仿宋" w:hAnsi="仿宋" w:eastAsia="仿宋" w:cs="仿宋"/>
          <w:b/>
          <w:color w:val="auto"/>
          <w:kern w:val="0"/>
          <w:sz w:val="32"/>
          <w:szCs w:val="32"/>
          <w:highlight w:val="none"/>
        </w:rPr>
      </w:pPr>
    </w:p>
    <w:p w14:paraId="342C22E8">
      <w:pPr>
        <w:jc w:val="center"/>
        <w:rPr>
          <w:rFonts w:ascii="仿宋" w:hAnsi="仿宋" w:eastAsia="仿宋" w:cs="仿宋"/>
          <w:b/>
          <w:color w:val="auto"/>
          <w:kern w:val="0"/>
          <w:sz w:val="32"/>
          <w:szCs w:val="32"/>
          <w:highlight w:val="none"/>
        </w:rPr>
      </w:pPr>
    </w:p>
    <w:p w14:paraId="6C491688">
      <w:pPr>
        <w:ind w:firstLine="2891" w:firstLineChars="900"/>
        <w:rPr>
          <w:rFonts w:ascii="仿宋" w:hAnsi="仿宋" w:eastAsia="仿宋" w:cs="仿宋"/>
          <w:b/>
          <w:bCs/>
          <w:color w:val="auto"/>
          <w:sz w:val="32"/>
          <w:szCs w:val="32"/>
          <w:highlight w:val="none"/>
        </w:rPr>
      </w:pPr>
    </w:p>
    <w:p w14:paraId="57D1630C">
      <w:pPr>
        <w:ind w:firstLine="2891" w:firstLineChars="900"/>
        <w:rPr>
          <w:rFonts w:ascii="仿宋" w:hAnsi="仿宋" w:eastAsia="仿宋" w:cs="仿宋"/>
          <w:b/>
          <w:bCs/>
          <w:color w:val="auto"/>
          <w:sz w:val="32"/>
          <w:szCs w:val="32"/>
          <w:highlight w:val="none"/>
        </w:rPr>
      </w:pPr>
    </w:p>
    <w:p w14:paraId="3E305717">
      <w:pPr>
        <w:ind w:firstLine="2891" w:firstLineChars="900"/>
        <w:rPr>
          <w:rFonts w:ascii="仿宋" w:hAnsi="仿宋" w:eastAsia="仿宋" w:cs="仿宋"/>
          <w:b/>
          <w:bCs/>
          <w:color w:val="auto"/>
          <w:sz w:val="32"/>
          <w:szCs w:val="32"/>
          <w:highlight w:val="none"/>
        </w:rPr>
      </w:pPr>
    </w:p>
    <w:p w14:paraId="017B8E7A">
      <w:pPr>
        <w:ind w:firstLine="2891" w:firstLineChars="900"/>
        <w:rPr>
          <w:rFonts w:ascii="仿宋" w:hAnsi="仿宋" w:eastAsia="仿宋" w:cs="仿宋"/>
          <w:b/>
          <w:bCs/>
          <w:color w:val="auto"/>
          <w:sz w:val="32"/>
          <w:szCs w:val="32"/>
          <w:highlight w:val="none"/>
        </w:rPr>
      </w:pPr>
    </w:p>
    <w:p w14:paraId="7624B308">
      <w:pPr>
        <w:ind w:firstLine="2891" w:firstLineChars="900"/>
        <w:rPr>
          <w:rFonts w:ascii="仿宋" w:hAnsi="仿宋" w:eastAsia="仿宋" w:cs="仿宋"/>
          <w:b/>
          <w:bCs/>
          <w:color w:val="auto"/>
          <w:sz w:val="32"/>
          <w:szCs w:val="32"/>
          <w:highlight w:val="none"/>
        </w:rPr>
      </w:pPr>
    </w:p>
    <w:p w14:paraId="3BB6FC82">
      <w:pPr>
        <w:ind w:firstLine="2891" w:firstLineChars="900"/>
        <w:rPr>
          <w:rFonts w:ascii="仿宋" w:hAnsi="仿宋" w:eastAsia="仿宋" w:cs="仿宋"/>
          <w:b/>
          <w:bCs/>
          <w:color w:val="auto"/>
          <w:sz w:val="32"/>
          <w:szCs w:val="32"/>
          <w:highlight w:val="none"/>
        </w:rPr>
      </w:pPr>
    </w:p>
    <w:p w14:paraId="417E027D">
      <w:pPr>
        <w:ind w:firstLine="2891" w:firstLineChars="900"/>
        <w:rPr>
          <w:rFonts w:ascii="仿宋" w:hAnsi="仿宋" w:eastAsia="仿宋" w:cs="仿宋"/>
          <w:b/>
          <w:color w:val="auto"/>
          <w:kern w:val="0"/>
          <w:sz w:val="32"/>
          <w:szCs w:val="32"/>
          <w:highlight w:val="none"/>
        </w:rPr>
      </w:pPr>
    </w:p>
    <w:p w14:paraId="5D0E0AB5">
      <w:pPr>
        <w:ind w:firstLine="2891" w:firstLineChars="900"/>
        <w:rPr>
          <w:rFonts w:ascii="仿宋" w:hAnsi="仿宋" w:eastAsia="仿宋" w:cs="仿宋"/>
          <w:b/>
          <w:color w:val="auto"/>
          <w:kern w:val="0"/>
          <w:sz w:val="32"/>
          <w:szCs w:val="32"/>
          <w:highlight w:val="none"/>
        </w:rPr>
      </w:pPr>
    </w:p>
    <w:p w14:paraId="5FBA255E">
      <w:pPr>
        <w:ind w:firstLine="2891" w:firstLineChars="900"/>
        <w:rPr>
          <w:rFonts w:ascii="仿宋" w:hAnsi="仿宋" w:eastAsia="仿宋" w:cs="仿宋"/>
          <w:b/>
          <w:color w:val="auto"/>
          <w:kern w:val="0"/>
          <w:sz w:val="32"/>
          <w:szCs w:val="32"/>
          <w:highlight w:val="none"/>
        </w:rPr>
      </w:pPr>
    </w:p>
    <w:p w14:paraId="7DF30357">
      <w:pPr>
        <w:ind w:firstLine="2891" w:firstLineChars="900"/>
        <w:rPr>
          <w:rFonts w:ascii="仿宋" w:hAnsi="仿宋" w:eastAsia="仿宋" w:cs="仿宋"/>
          <w:b/>
          <w:color w:val="auto"/>
          <w:kern w:val="0"/>
          <w:sz w:val="32"/>
          <w:szCs w:val="32"/>
          <w:highlight w:val="none"/>
        </w:rPr>
      </w:pPr>
    </w:p>
    <w:p w14:paraId="765795A8">
      <w:pPr>
        <w:ind w:firstLine="2891" w:firstLineChars="900"/>
        <w:rPr>
          <w:rFonts w:ascii="仿宋" w:hAnsi="仿宋" w:eastAsia="仿宋" w:cs="仿宋"/>
          <w:b/>
          <w:color w:val="auto"/>
          <w:kern w:val="0"/>
          <w:sz w:val="32"/>
          <w:szCs w:val="32"/>
          <w:highlight w:val="none"/>
        </w:rPr>
      </w:pPr>
    </w:p>
    <w:p w14:paraId="696C3F78">
      <w:pPr>
        <w:ind w:firstLine="2891" w:firstLineChars="900"/>
        <w:rPr>
          <w:rFonts w:ascii="仿宋" w:hAnsi="仿宋" w:eastAsia="仿宋" w:cs="仿宋"/>
          <w:b/>
          <w:color w:val="auto"/>
          <w:kern w:val="0"/>
          <w:sz w:val="32"/>
          <w:szCs w:val="32"/>
          <w:highlight w:val="none"/>
        </w:rPr>
      </w:pPr>
    </w:p>
    <w:p w14:paraId="6297251A">
      <w:pPr>
        <w:ind w:firstLine="2891" w:firstLineChars="900"/>
        <w:rPr>
          <w:rFonts w:ascii="仿宋" w:hAnsi="仿宋" w:eastAsia="仿宋" w:cs="仿宋"/>
          <w:b/>
          <w:color w:val="auto"/>
          <w:kern w:val="0"/>
          <w:sz w:val="32"/>
          <w:szCs w:val="32"/>
          <w:highlight w:val="none"/>
        </w:rPr>
      </w:pPr>
    </w:p>
    <w:p w14:paraId="796E14FE">
      <w:pPr>
        <w:ind w:firstLine="2891" w:firstLineChars="900"/>
        <w:rPr>
          <w:rFonts w:ascii="仿宋" w:hAnsi="仿宋" w:eastAsia="仿宋" w:cs="仿宋"/>
          <w:b/>
          <w:color w:val="auto"/>
          <w:kern w:val="0"/>
          <w:sz w:val="32"/>
          <w:szCs w:val="32"/>
          <w:highlight w:val="none"/>
        </w:rPr>
      </w:pPr>
    </w:p>
    <w:p w14:paraId="667F59DB">
      <w:pPr>
        <w:ind w:firstLine="2891" w:firstLineChars="900"/>
        <w:rPr>
          <w:rFonts w:ascii="仿宋" w:hAnsi="仿宋" w:eastAsia="仿宋" w:cs="仿宋"/>
          <w:b/>
          <w:color w:val="auto"/>
          <w:kern w:val="0"/>
          <w:sz w:val="32"/>
          <w:szCs w:val="32"/>
          <w:highlight w:val="none"/>
        </w:rPr>
      </w:pPr>
    </w:p>
    <w:p w14:paraId="492FFDD1">
      <w:pPr>
        <w:ind w:firstLine="1911" w:firstLineChars="595"/>
        <w:rPr>
          <w:rFonts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八、</w:t>
      </w:r>
      <w:r>
        <w:rPr>
          <w:rFonts w:hint="eastAsia" w:ascii="仿宋" w:hAnsi="仿宋" w:eastAsia="仿宋" w:cs="仿宋"/>
          <w:b/>
          <w:color w:val="auto"/>
          <w:kern w:val="0"/>
          <w:sz w:val="32"/>
          <w:szCs w:val="32"/>
          <w:highlight w:val="none"/>
          <w:lang w:val="zh-CN"/>
        </w:rPr>
        <w:t>政府采购供应商廉洁自律承诺书</w:t>
      </w:r>
    </w:p>
    <w:p w14:paraId="46841895">
      <w:pPr>
        <w:snapToGrid w:val="0"/>
        <w:spacing w:line="360" w:lineRule="auto"/>
        <w:rPr>
          <w:rFonts w:ascii="仿宋" w:hAnsi="仿宋" w:eastAsia="仿宋" w:cs="仿宋"/>
          <w:color w:val="auto"/>
          <w:sz w:val="24"/>
          <w:highlight w:val="none"/>
        </w:rPr>
      </w:pPr>
    </w:p>
    <w:p w14:paraId="4736E85E">
      <w:pPr>
        <w:snapToGrid w:val="0"/>
        <w:spacing w:line="360" w:lineRule="auto"/>
        <w:rPr>
          <w:rFonts w:ascii="仿宋" w:hAnsi="仿宋" w:eastAsia="仿宋" w:cs="仿宋"/>
          <w:color w:val="auto"/>
          <w:kern w:val="0"/>
          <w:sz w:val="24"/>
          <w:highlight w:val="none"/>
        </w:rPr>
      </w:pPr>
      <w:r>
        <w:rPr>
          <w:rFonts w:hint="eastAsia" w:ascii="仿宋" w:hAnsi="仿宋" w:eastAsia="仿宋" w:cs="仿宋"/>
          <w:color w:val="auto"/>
          <w:sz w:val="24"/>
          <w:highlight w:val="none"/>
        </w:rPr>
        <w:t>（采购人）、（采购代理机构）</w:t>
      </w:r>
      <w:r>
        <w:rPr>
          <w:rFonts w:hint="eastAsia" w:ascii="仿宋" w:hAnsi="仿宋" w:eastAsia="仿宋" w:cs="仿宋"/>
          <w:color w:val="auto"/>
          <w:kern w:val="0"/>
          <w:sz w:val="24"/>
          <w:highlight w:val="none"/>
          <w:lang w:val="zh-CN"/>
        </w:rPr>
        <w:t>：</w:t>
      </w:r>
    </w:p>
    <w:p w14:paraId="1AE920A6">
      <w:pPr>
        <w:autoSpaceDE w:val="0"/>
        <w:autoSpaceDN w:val="0"/>
        <w:spacing w:line="360" w:lineRule="auto"/>
        <w:ind w:left="2" w:leftChars="1" w:firstLine="480" w:firstLineChars="200"/>
        <w:jc w:val="left"/>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我单位响应你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项目招标要求参加投标。在这次投标过程中和中标后，我们将严格遵守国家法律法规要求，并郑重承诺：</w:t>
      </w:r>
    </w:p>
    <w:p w14:paraId="52A168BD">
      <w:pPr>
        <w:autoSpaceDE w:val="0"/>
        <w:autoSpaceDN w:val="0"/>
        <w:spacing w:line="360" w:lineRule="auto"/>
        <w:ind w:left="2" w:leftChars="1" w:firstLine="480" w:firstLineChars="200"/>
        <w:jc w:val="left"/>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一、不向项目有关人员及部门赠送礼金礼物、有价证券、回扣以及中介费、介绍费、咨询费等好处费； </w:t>
      </w:r>
    </w:p>
    <w:p w14:paraId="24B3ED28">
      <w:pPr>
        <w:autoSpaceDE w:val="0"/>
        <w:autoSpaceDN w:val="0"/>
        <w:spacing w:line="360" w:lineRule="auto"/>
        <w:ind w:left="2" w:leftChars="1" w:firstLine="480" w:firstLineChars="200"/>
        <w:jc w:val="left"/>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二、不为项目有关人员及部门报销应由你方单位或个人支付的费用； </w:t>
      </w:r>
    </w:p>
    <w:p w14:paraId="2EA7D6D7">
      <w:pPr>
        <w:autoSpaceDE w:val="0"/>
        <w:autoSpaceDN w:val="0"/>
        <w:spacing w:line="360" w:lineRule="auto"/>
        <w:ind w:left="2" w:leftChars="1" w:firstLine="480" w:firstLineChars="200"/>
        <w:jc w:val="left"/>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三、不向项目有关人员及部门提供有可能影响公正的宴请和健身娱乐等活动； </w:t>
      </w:r>
    </w:p>
    <w:p w14:paraId="181D550A">
      <w:pPr>
        <w:autoSpaceDE w:val="0"/>
        <w:autoSpaceDN w:val="0"/>
        <w:spacing w:line="360" w:lineRule="auto"/>
        <w:ind w:left="2" w:leftChars="1" w:firstLine="480" w:firstLineChars="200"/>
        <w:jc w:val="left"/>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四、不为项目有关人员及部门出国（境）、旅游等提供方便；</w:t>
      </w:r>
    </w:p>
    <w:p w14:paraId="19624891">
      <w:pPr>
        <w:autoSpaceDE w:val="0"/>
        <w:autoSpaceDN w:val="0"/>
        <w:spacing w:line="360" w:lineRule="auto"/>
        <w:ind w:left="481" w:leftChars="229"/>
        <w:jc w:val="left"/>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五、不为项目有关人员个人装修住房、婚丧嫁娶、配偶子女工作安排等提供</w:t>
      </w:r>
    </w:p>
    <w:p w14:paraId="4BAC3605">
      <w:pPr>
        <w:autoSpaceDE w:val="0"/>
        <w:autoSpaceDN w:val="0"/>
        <w:spacing w:line="360" w:lineRule="auto"/>
        <w:jc w:val="left"/>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好处；</w:t>
      </w:r>
    </w:p>
    <w:p w14:paraId="67EBDCA6">
      <w:pPr>
        <w:autoSpaceDE w:val="0"/>
        <w:autoSpaceDN w:val="0"/>
        <w:spacing w:line="360" w:lineRule="auto"/>
        <w:ind w:left="481" w:leftChars="229"/>
        <w:jc w:val="left"/>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六、严格遵守《</w:t>
      </w:r>
      <w:r>
        <w:rPr>
          <w:rFonts w:hint="eastAsia" w:ascii="仿宋" w:hAnsi="仿宋" w:eastAsia="仿宋" w:cs="仿宋"/>
          <w:color w:val="auto"/>
          <w:sz w:val="24"/>
          <w:highlight w:val="none"/>
          <w:lang w:val="zh-CN"/>
        </w:rPr>
        <w:t>中华人民共和国</w:t>
      </w:r>
      <w:r>
        <w:rPr>
          <w:rFonts w:hint="eastAsia" w:ascii="仿宋" w:hAnsi="仿宋" w:eastAsia="仿宋" w:cs="仿宋"/>
          <w:color w:val="auto"/>
          <w:kern w:val="0"/>
          <w:sz w:val="24"/>
          <w:highlight w:val="none"/>
          <w:lang w:val="zh-CN"/>
        </w:rPr>
        <w:t>政府采购法》《</w:t>
      </w:r>
      <w:r>
        <w:rPr>
          <w:rFonts w:hint="eastAsia" w:ascii="仿宋" w:hAnsi="仿宋" w:eastAsia="仿宋" w:cs="仿宋"/>
          <w:color w:val="auto"/>
          <w:sz w:val="24"/>
          <w:highlight w:val="none"/>
          <w:lang w:val="zh-CN"/>
        </w:rPr>
        <w:t>中华人民共和国</w:t>
      </w:r>
      <w:r>
        <w:rPr>
          <w:rFonts w:hint="eastAsia" w:ascii="仿宋" w:hAnsi="仿宋" w:eastAsia="仿宋" w:cs="仿宋"/>
          <w:color w:val="auto"/>
          <w:kern w:val="0"/>
          <w:sz w:val="24"/>
          <w:highlight w:val="none"/>
          <w:lang w:val="zh-CN"/>
        </w:rPr>
        <w:t>招标投标法》</w:t>
      </w:r>
      <w:r>
        <w:rPr>
          <w:rFonts w:hint="eastAsia" w:ascii="仿宋" w:hAnsi="仿宋" w:eastAsia="仿宋" w:cs="仿宋"/>
          <w:color w:val="auto"/>
          <w:sz w:val="24"/>
          <w:highlight w:val="none"/>
          <w:lang w:val="zh-CN"/>
        </w:rPr>
        <w:t>《中华人民共和国民法典》</w:t>
      </w:r>
      <w:r>
        <w:rPr>
          <w:rFonts w:hint="eastAsia" w:ascii="仿宋" w:hAnsi="仿宋" w:eastAsia="仿宋" w:cs="仿宋"/>
          <w:color w:val="auto"/>
          <w:kern w:val="0"/>
          <w:sz w:val="24"/>
          <w:highlight w:val="none"/>
          <w:lang w:val="zh-CN"/>
        </w:rPr>
        <w:t xml:space="preserve">等法律法规，诚实守信，合法经营，坚决抵制各种违法违纪行为。 </w:t>
      </w:r>
    </w:p>
    <w:p w14:paraId="7404ECF2">
      <w:pPr>
        <w:autoSpaceDE w:val="0"/>
        <w:autoSpaceDN w:val="0"/>
        <w:spacing w:line="360" w:lineRule="auto"/>
        <w:ind w:firstLine="480" w:firstLineChars="200"/>
        <w:jc w:val="left"/>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如违反上述承诺，你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有权立即取消我单位投标、中标或在建项目的建设资格，有权拒绝我单位在一定时期内进入你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进行项目建设或其他经营活动，并通报市财政局。由此引起的相应损失均由我单位承担。</w:t>
      </w:r>
    </w:p>
    <w:p w14:paraId="2B01B17F">
      <w:pPr>
        <w:autoSpaceDE w:val="0"/>
        <w:autoSpaceDN w:val="0"/>
        <w:spacing w:line="360" w:lineRule="auto"/>
        <w:ind w:left="2"/>
        <w:jc w:val="left"/>
        <w:rPr>
          <w:rFonts w:ascii="仿宋" w:hAnsi="仿宋" w:eastAsia="仿宋" w:cs="仿宋"/>
          <w:color w:val="auto"/>
          <w:kern w:val="0"/>
          <w:sz w:val="24"/>
          <w:highlight w:val="none"/>
          <w:lang w:val="zh-CN"/>
        </w:rPr>
      </w:pPr>
    </w:p>
    <w:p w14:paraId="3A25AF56">
      <w:pPr>
        <w:autoSpaceDE w:val="0"/>
        <w:autoSpaceDN w:val="0"/>
        <w:spacing w:line="360" w:lineRule="auto"/>
        <w:ind w:left="2"/>
        <w:jc w:val="left"/>
        <w:rPr>
          <w:rFonts w:ascii="仿宋" w:hAnsi="仿宋" w:eastAsia="仿宋" w:cs="仿宋"/>
          <w:color w:val="auto"/>
          <w:kern w:val="0"/>
          <w:sz w:val="24"/>
          <w:highlight w:val="none"/>
          <w:lang w:val="zh-CN"/>
        </w:rPr>
      </w:pPr>
    </w:p>
    <w:p w14:paraId="218C0EF6">
      <w:pPr>
        <w:autoSpaceDE w:val="0"/>
        <w:autoSpaceDN w:val="0"/>
        <w:spacing w:line="360" w:lineRule="auto"/>
        <w:ind w:left="2"/>
        <w:jc w:val="left"/>
        <w:rPr>
          <w:rFonts w:ascii="仿宋" w:hAnsi="仿宋" w:eastAsia="仿宋" w:cs="仿宋"/>
          <w:color w:val="auto"/>
          <w:kern w:val="0"/>
          <w:sz w:val="24"/>
          <w:highlight w:val="none"/>
          <w:lang w:val="zh-CN"/>
        </w:rPr>
      </w:pPr>
    </w:p>
    <w:p w14:paraId="29CEB6A5">
      <w:pPr>
        <w:autoSpaceDE w:val="0"/>
        <w:autoSpaceDN w:val="0"/>
        <w:spacing w:line="360" w:lineRule="auto"/>
        <w:ind w:left="2" w:leftChars="1" w:right="1120" w:firstLine="4560" w:firstLineChars="1900"/>
        <w:jc w:val="left"/>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投标人名称（</w:t>
      </w:r>
      <w:r>
        <w:rPr>
          <w:rFonts w:hint="eastAsia" w:ascii="仿宋" w:hAnsi="仿宋" w:eastAsia="仿宋" w:cs="仿宋"/>
          <w:color w:val="auto"/>
          <w:sz w:val="24"/>
          <w:highlight w:val="none"/>
        </w:rPr>
        <w:t>电子签名</w:t>
      </w:r>
      <w:r>
        <w:rPr>
          <w:rFonts w:hint="eastAsia" w:ascii="仿宋" w:hAnsi="仿宋" w:eastAsia="仿宋" w:cs="仿宋"/>
          <w:color w:val="auto"/>
          <w:kern w:val="0"/>
          <w:sz w:val="24"/>
          <w:highlight w:val="none"/>
          <w:lang w:val="zh-CN"/>
        </w:rPr>
        <w:t xml:space="preserve">）：                                                                                                                                                                                                               </w:t>
      </w:r>
    </w:p>
    <w:p w14:paraId="5010F46B">
      <w:pPr>
        <w:spacing w:line="360" w:lineRule="auto"/>
        <w:ind w:left="4620" w:leftChars="2200"/>
        <w:rPr>
          <w:rFonts w:ascii="仿宋" w:hAnsi="仿宋" w:eastAsia="仿宋" w:cs="仿宋"/>
          <w:color w:val="auto"/>
          <w:sz w:val="24"/>
          <w:highlight w:val="none"/>
        </w:rPr>
      </w:pPr>
      <w:r>
        <w:rPr>
          <w:rFonts w:hint="eastAsia" w:ascii="仿宋" w:hAnsi="仿宋" w:eastAsia="仿宋" w:cs="仿宋"/>
          <w:color w:val="auto"/>
          <w:kern w:val="0"/>
          <w:sz w:val="24"/>
          <w:highlight w:val="none"/>
          <w:lang w:val="zh-CN"/>
        </w:rPr>
        <w:t>日期</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 xml:space="preserve">   年   月   日</w:t>
      </w:r>
    </w:p>
    <w:p w14:paraId="770783F8">
      <w:pPr>
        <w:spacing w:line="360" w:lineRule="auto"/>
        <w:jc w:val="center"/>
        <w:rPr>
          <w:rFonts w:ascii="仿宋" w:hAnsi="仿宋" w:eastAsia="仿宋" w:cs="仿宋"/>
          <w:b/>
          <w:bCs/>
          <w:color w:val="auto"/>
          <w:sz w:val="24"/>
          <w:highlight w:val="none"/>
        </w:rPr>
      </w:pPr>
    </w:p>
    <w:p w14:paraId="62D90208">
      <w:pPr>
        <w:spacing w:line="360" w:lineRule="auto"/>
        <w:jc w:val="center"/>
        <w:rPr>
          <w:rFonts w:ascii="仿宋" w:hAnsi="仿宋" w:eastAsia="仿宋" w:cs="仿宋"/>
          <w:b/>
          <w:bCs/>
          <w:color w:val="auto"/>
          <w:sz w:val="24"/>
          <w:highlight w:val="none"/>
        </w:rPr>
        <w:sectPr>
          <w:headerReference r:id="rId13" w:type="first"/>
          <w:footerReference r:id="rId15" w:type="first"/>
          <w:headerReference r:id="rId12" w:type="default"/>
          <w:footerReference r:id="rId14" w:type="default"/>
          <w:pgSz w:w="11906" w:h="16838"/>
          <w:pgMar w:top="1134" w:right="1134" w:bottom="1134" w:left="1417" w:header="851" w:footer="992" w:gutter="0"/>
          <w:cols w:space="720" w:num="1"/>
          <w:titlePg/>
          <w:docGrid w:linePitch="312" w:charSpace="0"/>
        </w:sectPr>
      </w:pPr>
    </w:p>
    <w:p w14:paraId="13DEEBC9">
      <w:pPr>
        <w:spacing w:line="360" w:lineRule="auto"/>
        <w:jc w:val="center"/>
        <w:outlineLvl w:val="0"/>
        <w:rPr>
          <w:rFonts w:hint="eastAsia" w:ascii="仿宋" w:hAnsi="仿宋" w:eastAsia="仿宋" w:cs="仿宋"/>
          <w:b/>
          <w:color w:val="auto"/>
          <w:kern w:val="0"/>
          <w:sz w:val="36"/>
          <w:szCs w:val="36"/>
          <w:highlight w:val="none"/>
        </w:rPr>
      </w:pPr>
      <w:bookmarkStart w:id="599" w:name="_Toc3432"/>
    </w:p>
    <w:p w14:paraId="17D3373A">
      <w:pPr>
        <w:spacing w:line="360" w:lineRule="auto"/>
        <w:jc w:val="center"/>
        <w:outlineLvl w:val="0"/>
        <w:rPr>
          <w:rFonts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报价文件部分</w:t>
      </w:r>
      <w:bookmarkEnd w:id="599"/>
    </w:p>
    <w:p w14:paraId="4096A51E">
      <w:pPr>
        <w:spacing w:line="360" w:lineRule="auto"/>
        <w:jc w:val="center"/>
        <w:outlineLvl w:val="0"/>
        <w:rPr>
          <w:rFonts w:ascii="仿宋" w:hAnsi="仿宋" w:eastAsia="仿宋" w:cs="仿宋"/>
          <w:b/>
          <w:color w:val="auto"/>
          <w:kern w:val="0"/>
          <w:sz w:val="36"/>
          <w:szCs w:val="36"/>
          <w:highlight w:val="none"/>
        </w:rPr>
      </w:pPr>
      <w:bookmarkStart w:id="600" w:name="_Toc321"/>
      <w:r>
        <w:rPr>
          <w:rFonts w:hint="eastAsia" w:ascii="仿宋" w:hAnsi="仿宋" w:eastAsia="仿宋" w:cs="仿宋"/>
          <w:b/>
          <w:color w:val="auto"/>
          <w:kern w:val="0"/>
          <w:sz w:val="36"/>
          <w:szCs w:val="36"/>
          <w:highlight w:val="none"/>
        </w:rPr>
        <w:t>目录</w:t>
      </w:r>
      <w:bookmarkEnd w:id="600"/>
    </w:p>
    <w:p w14:paraId="604859A0">
      <w:pPr>
        <w:spacing w:line="360" w:lineRule="auto"/>
        <w:jc w:val="center"/>
        <w:rPr>
          <w:rFonts w:ascii="仿宋" w:hAnsi="仿宋" w:eastAsia="仿宋" w:cs="仿宋"/>
          <w:b/>
          <w:color w:val="auto"/>
          <w:kern w:val="0"/>
          <w:sz w:val="36"/>
          <w:szCs w:val="36"/>
          <w:highlight w:val="none"/>
        </w:rPr>
      </w:pPr>
    </w:p>
    <w:p w14:paraId="3EADC963">
      <w:pPr>
        <w:snapToGrid w:val="0"/>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（1）开标一览表（报价表）………………………………………………………（页码）</w:t>
      </w:r>
    </w:p>
    <w:p w14:paraId="2CA72322">
      <w:pPr>
        <w:snapToGrid w:val="0"/>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（2）中小企业声明函………………………………………………………………（页码）</w:t>
      </w:r>
    </w:p>
    <w:p w14:paraId="2490D9D3">
      <w:pPr>
        <w:snapToGrid w:val="0"/>
        <w:spacing w:line="360" w:lineRule="auto"/>
        <w:ind w:right="480"/>
        <w:jc w:val="center"/>
        <w:rPr>
          <w:rFonts w:ascii="仿宋" w:hAnsi="仿宋" w:eastAsia="仿宋" w:cs="仿宋"/>
          <w:b/>
          <w:color w:val="auto"/>
          <w:kern w:val="0"/>
          <w:sz w:val="32"/>
          <w:szCs w:val="32"/>
          <w:highlight w:val="none"/>
        </w:rPr>
      </w:pPr>
    </w:p>
    <w:p w14:paraId="1D855B37">
      <w:pPr>
        <w:snapToGrid w:val="0"/>
        <w:spacing w:line="360" w:lineRule="auto"/>
        <w:ind w:right="480"/>
        <w:jc w:val="center"/>
        <w:rPr>
          <w:rFonts w:ascii="仿宋" w:hAnsi="仿宋" w:eastAsia="仿宋" w:cs="仿宋"/>
          <w:b/>
          <w:color w:val="auto"/>
          <w:kern w:val="0"/>
          <w:sz w:val="32"/>
          <w:szCs w:val="32"/>
          <w:highlight w:val="none"/>
        </w:rPr>
      </w:pPr>
    </w:p>
    <w:p w14:paraId="0CDA7D23">
      <w:pPr>
        <w:snapToGrid w:val="0"/>
        <w:spacing w:line="360" w:lineRule="auto"/>
        <w:ind w:right="480"/>
        <w:jc w:val="center"/>
        <w:rPr>
          <w:rFonts w:ascii="仿宋" w:hAnsi="仿宋" w:eastAsia="仿宋" w:cs="仿宋"/>
          <w:b/>
          <w:color w:val="auto"/>
          <w:kern w:val="0"/>
          <w:sz w:val="32"/>
          <w:szCs w:val="32"/>
          <w:highlight w:val="none"/>
        </w:rPr>
      </w:pPr>
    </w:p>
    <w:p w14:paraId="50A9C217">
      <w:pPr>
        <w:snapToGrid w:val="0"/>
        <w:spacing w:line="360" w:lineRule="auto"/>
        <w:ind w:right="480"/>
        <w:jc w:val="center"/>
        <w:rPr>
          <w:rFonts w:ascii="仿宋" w:hAnsi="仿宋" w:eastAsia="仿宋" w:cs="仿宋"/>
          <w:b/>
          <w:color w:val="auto"/>
          <w:kern w:val="0"/>
          <w:sz w:val="32"/>
          <w:szCs w:val="32"/>
          <w:highlight w:val="none"/>
        </w:rPr>
      </w:pPr>
    </w:p>
    <w:p w14:paraId="3DD84540">
      <w:pPr>
        <w:snapToGrid w:val="0"/>
        <w:spacing w:line="360" w:lineRule="auto"/>
        <w:ind w:right="480"/>
        <w:jc w:val="center"/>
        <w:rPr>
          <w:rFonts w:ascii="仿宋" w:hAnsi="仿宋" w:eastAsia="仿宋" w:cs="仿宋"/>
          <w:b/>
          <w:color w:val="auto"/>
          <w:kern w:val="0"/>
          <w:sz w:val="32"/>
          <w:szCs w:val="32"/>
          <w:highlight w:val="none"/>
        </w:rPr>
      </w:pPr>
    </w:p>
    <w:p w14:paraId="726F7659">
      <w:pPr>
        <w:snapToGrid w:val="0"/>
        <w:spacing w:line="360" w:lineRule="auto"/>
        <w:ind w:right="480"/>
        <w:jc w:val="center"/>
        <w:rPr>
          <w:rFonts w:ascii="仿宋" w:hAnsi="仿宋" w:eastAsia="仿宋" w:cs="仿宋"/>
          <w:b/>
          <w:color w:val="auto"/>
          <w:kern w:val="0"/>
          <w:sz w:val="32"/>
          <w:szCs w:val="32"/>
          <w:highlight w:val="none"/>
        </w:rPr>
      </w:pPr>
    </w:p>
    <w:p w14:paraId="496EB227">
      <w:pPr>
        <w:snapToGrid w:val="0"/>
        <w:spacing w:line="360" w:lineRule="auto"/>
        <w:ind w:right="480"/>
        <w:jc w:val="center"/>
        <w:rPr>
          <w:rFonts w:ascii="仿宋" w:hAnsi="仿宋" w:eastAsia="仿宋" w:cs="仿宋"/>
          <w:b/>
          <w:color w:val="auto"/>
          <w:kern w:val="0"/>
          <w:sz w:val="32"/>
          <w:szCs w:val="32"/>
          <w:highlight w:val="none"/>
        </w:rPr>
      </w:pPr>
    </w:p>
    <w:p w14:paraId="38C50C3C">
      <w:pPr>
        <w:snapToGrid w:val="0"/>
        <w:spacing w:line="360" w:lineRule="auto"/>
        <w:ind w:right="480"/>
        <w:jc w:val="center"/>
        <w:rPr>
          <w:rFonts w:ascii="仿宋" w:hAnsi="仿宋" w:eastAsia="仿宋" w:cs="仿宋"/>
          <w:b/>
          <w:color w:val="auto"/>
          <w:kern w:val="0"/>
          <w:sz w:val="32"/>
          <w:szCs w:val="32"/>
          <w:highlight w:val="none"/>
        </w:rPr>
      </w:pPr>
    </w:p>
    <w:p w14:paraId="78E5D1FC">
      <w:pPr>
        <w:snapToGrid w:val="0"/>
        <w:spacing w:line="360" w:lineRule="auto"/>
        <w:ind w:right="480"/>
        <w:jc w:val="center"/>
        <w:rPr>
          <w:rFonts w:ascii="仿宋" w:hAnsi="仿宋" w:eastAsia="仿宋" w:cs="仿宋"/>
          <w:b/>
          <w:color w:val="auto"/>
          <w:kern w:val="0"/>
          <w:sz w:val="32"/>
          <w:szCs w:val="32"/>
          <w:highlight w:val="none"/>
        </w:rPr>
      </w:pPr>
    </w:p>
    <w:p w14:paraId="46B1A1D6">
      <w:pPr>
        <w:snapToGrid w:val="0"/>
        <w:spacing w:line="360" w:lineRule="auto"/>
        <w:ind w:right="480"/>
        <w:jc w:val="center"/>
        <w:rPr>
          <w:rFonts w:ascii="仿宋" w:hAnsi="仿宋" w:eastAsia="仿宋" w:cs="仿宋"/>
          <w:b/>
          <w:color w:val="auto"/>
          <w:kern w:val="0"/>
          <w:sz w:val="32"/>
          <w:szCs w:val="32"/>
          <w:highlight w:val="none"/>
        </w:rPr>
      </w:pPr>
    </w:p>
    <w:p w14:paraId="70A2C419">
      <w:pPr>
        <w:snapToGrid w:val="0"/>
        <w:spacing w:line="360" w:lineRule="auto"/>
        <w:ind w:right="480"/>
        <w:jc w:val="center"/>
        <w:rPr>
          <w:rFonts w:ascii="仿宋" w:hAnsi="仿宋" w:eastAsia="仿宋" w:cs="仿宋"/>
          <w:b/>
          <w:color w:val="auto"/>
          <w:kern w:val="0"/>
          <w:sz w:val="32"/>
          <w:szCs w:val="32"/>
          <w:highlight w:val="none"/>
        </w:rPr>
      </w:pPr>
    </w:p>
    <w:p w14:paraId="07F8AFB8">
      <w:pPr>
        <w:snapToGrid w:val="0"/>
        <w:spacing w:line="360" w:lineRule="auto"/>
        <w:ind w:right="480"/>
        <w:jc w:val="center"/>
        <w:rPr>
          <w:rFonts w:ascii="仿宋" w:hAnsi="仿宋" w:eastAsia="仿宋" w:cs="仿宋"/>
          <w:b/>
          <w:color w:val="auto"/>
          <w:kern w:val="0"/>
          <w:sz w:val="32"/>
          <w:szCs w:val="32"/>
          <w:highlight w:val="none"/>
        </w:rPr>
      </w:pPr>
    </w:p>
    <w:p w14:paraId="5104D713">
      <w:pPr>
        <w:snapToGrid w:val="0"/>
        <w:spacing w:line="360" w:lineRule="auto"/>
        <w:ind w:right="480"/>
        <w:jc w:val="center"/>
        <w:rPr>
          <w:rFonts w:ascii="仿宋" w:hAnsi="仿宋" w:eastAsia="仿宋" w:cs="仿宋"/>
          <w:b/>
          <w:color w:val="auto"/>
          <w:kern w:val="0"/>
          <w:sz w:val="32"/>
          <w:szCs w:val="32"/>
          <w:highlight w:val="none"/>
        </w:rPr>
      </w:pPr>
    </w:p>
    <w:p w14:paraId="29F9A4B1">
      <w:pPr>
        <w:snapToGrid w:val="0"/>
        <w:spacing w:line="360" w:lineRule="auto"/>
        <w:ind w:right="480"/>
        <w:jc w:val="center"/>
        <w:rPr>
          <w:rFonts w:ascii="仿宋" w:hAnsi="仿宋" w:eastAsia="仿宋" w:cs="仿宋"/>
          <w:b/>
          <w:color w:val="auto"/>
          <w:kern w:val="0"/>
          <w:sz w:val="32"/>
          <w:szCs w:val="32"/>
          <w:highlight w:val="none"/>
        </w:rPr>
      </w:pPr>
    </w:p>
    <w:p w14:paraId="27108AC1">
      <w:pPr>
        <w:snapToGrid w:val="0"/>
        <w:spacing w:line="360" w:lineRule="auto"/>
        <w:ind w:right="480"/>
        <w:jc w:val="center"/>
        <w:rPr>
          <w:rFonts w:ascii="仿宋" w:hAnsi="仿宋" w:eastAsia="仿宋" w:cs="仿宋"/>
          <w:b/>
          <w:color w:val="auto"/>
          <w:kern w:val="0"/>
          <w:sz w:val="32"/>
          <w:szCs w:val="32"/>
          <w:highlight w:val="none"/>
        </w:rPr>
      </w:pPr>
    </w:p>
    <w:p w14:paraId="550DA0B2">
      <w:pPr>
        <w:pStyle w:val="692"/>
        <w:keepNext w:val="0"/>
        <w:pageBreakBefore w:val="0"/>
        <w:tabs>
          <w:tab w:val="clear" w:pos="720"/>
        </w:tabs>
        <w:snapToGrid w:val="0"/>
        <w:spacing w:before="120" w:after="120"/>
        <w:ind w:firstLine="643"/>
        <w:outlineLvl w:val="9"/>
        <w:rPr>
          <w:rFonts w:ascii="仿宋" w:hAnsi="仿宋" w:eastAsia="仿宋" w:cs="仿宋"/>
          <w:color w:val="auto"/>
          <w:kern w:val="2"/>
          <w:sz w:val="32"/>
          <w:szCs w:val="32"/>
          <w:highlight w:val="none"/>
        </w:rPr>
        <w:sectPr>
          <w:headerReference r:id="rId17" w:type="first"/>
          <w:footerReference r:id="rId19" w:type="first"/>
          <w:headerReference r:id="rId16" w:type="default"/>
          <w:footerReference r:id="rId18" w:type="default"/>
          <w:pgSz w:w="11906" w:h="16838"/>
          <w:pgMar w:top="1134" w:right="1134" w:bottom="1134" w:left="1417" w:header="851" w:footer="992" w:gutter="0"/>
          <w:cols w:space="720" w:num="1"/>
          <w:titlePg/>
          <w:docGrid w:linePitch="312" w:charSpace="0"/>
        </w:sectPr>
      </w:pPr>
    </w:p>
    <w:p w14:paraId="19754966">
      <w:pPr>
        <w:pStyle w:val="692"/>
        <w:keepNext w:val="0"/>
        <w:pageBreakBefore w:val="0"/>
        <w:tabs>
          <w:tab w:val="clear" w:pos="720"/>
        </w:tabs>
        <w:snapToGrid w:val="0"/>
        <w:spacing w:before="120" w:after="120"/>
        <w:ind w:firstLine="643"/>
        <w:outlineLvl w:val="9"/>
        <w:rPr>
          <w:rFonts w:ascii="仿宋" w:hAnsi="仿宋" w:eastAsia="仿宋" w:cs="仿宋"/>
          <w:color w:val="auto"/>
          <w:kern w:val="2"/>
          <w:sz w:val="32"/>
          <w:szCs w:val="32"/>
          <w:highlight w:val="none"/>
        </w:rPr>
      </w:pPr>
      <w:bookmarkStart w:id="601" w:name="_Toc31079"/>
      <w:r>
        <w:rPr>
          <w:rFonts w:hint="eastAsia" w:ascii="仿宋" w:hAnsi="仿宋" w:eastAsia="仿宋" w:cs="仿宋"/>
          <w:color w:val="auto"/>
          <w:kern w:val="2"/>
          <w:sz w:val="32"/>
          <w:szCs w:val="32"/>
          <w:highlight w:val="none"/>
        </w:rPr>
        <w:t>一、开标一览表（报价表）</w:t>
      </w:r>
      <w:bookmarkEnd w:id="601"/>
    </w:p>
    <w:p w14:paraId="4DDDD9B3">
      <w:pPr>
        <w:snapToGrid w:val="0"/>
        <w:spacing w:line="360" w:lineRule="auto"/>
        <w:rPr>
          <w:rFonts w:ascii="仿宋" w:hAnsi="仿宋" w:eastAsia="仿宋" w:cs="仿宋"/>
          <w:color w:val="auto"/>
          <w:kern w:val="0"/>
          <w:sz w:val="24"/>
          <w:highlight w:val="none"/>
        </w:rPr>
      </w:pPr>
      <w:r>
        <w:rPr>
          <w:rFonts w:hint="eastAsia" w:ascii="仿宋" w:hAnsi="仿宋" w:eastAsia="仿宋" w:cs="仿宋"/>
          <w:color w:val="auto"/>
          <w:sz w:val="24"/>
          <w:highlight w:val="none"/>
        </w:rPr>
        <w:t>（采购人）、（采购代理机构）</w:t>
      </w:r>
      <w:r>
        <w:rPr>
          <w:rFonts w:hint="eastAsia" w:ascii="仿宋" w:hAnsi="仿宋" w:eastAsia="仿宋" w:cs="仿宋"/>
          <w:color w:val="auto"/>
          <w:kern w:val="0"/>
          <w:sz w:val="24"/>
          <w:highlight w:val="none"/>
          <w:lang w:val="zh-CN"/>
        </w:rPr>
        <w:t>：</w:t>
      </w:r>
    </w:p>
    <w:p w14:paraId="3B405E02">
      <w:pPr>
        <w:snapToGrid w:val="0"/>
        <w:spacing w:line="360" w:lineRule="auto"/>
        <w:ind w:firstLine="482"/>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按你方招标文件要求，我们，本投标文件签字方，谨此向你方发出要约如下：如你方接受本投标，我方承诺按照如下开标一览表（报价表）的价格完成</w:t>
      </w:r>
      <w:r>
        <w:rPr>
          <w:rFonts w:hint="eastAsia" w:ascii="仿宋" w:hAnsi="仿宋" w:eastAsia="仿宋" w:cs="仿宋"/>
          <w:color w:val="auto"/>
          <w:sz w:val="24"/>
          <w:highlight w:val="none"/>
        </w:rPr>
        <w:t>（项目名称）</w:t>
      </w:r>
      <w:r>
        <w:rPr>
          <w:rFonts w:hint="eastAsia" w:ascii="仿宋" w:hAnsi="仿宋" w:eastAsia="仿宋" w:cs="仿宋"/>
          <w:color w:val="auto"/>
          <w:kern w:val="0"/>
          <w:sz w:val="24"/>
          <w:highlight w:val="none"/>
          <w:lang w:val="zh-CN"/>
        </w:rPr>
        <w:t>【招标编号：</w:t>
      </w:r>
      <w:r>
        <w:rPr>
          <w:rFonts w:hint="eastAsia" w:ascii="仿宋" w:hAnsi="仿宋" w:eastAsia="仿宋" w:cs="仿宋"/>
          <w:color w:val="auto"/>
          <w:sz w:val="24"/>
          <w:highlight w:val="none"/>
        </w:rPr>
        <w:t>（采购编号）】的实施</w:t>
      </w:r>
      <w:r>
        <w:rPr>
          <w:rFonts w:hint="eastAsia" w:ascii="仿宋" w:hAnsi="仿宋" w:eastAsia="仿宋" w:cs="仿宋"/>
          <w:color w:val="auto"/>
          <w:kern w:val="0"/>
          <w:sz w:val="24"/>
          <w:highlight w:val="none"/>
          <w:lang w:val="zh-CN"/>
        </w:rPr>
        <w:t>。</w:t>
      </w:r>
    </w:p>
    <w:p w14:paraId="7E1946FB">
      <w:pPr>
        <w:spacing w:line="360" w:lineRule="auto"/>
        <w:jc w:val="center"/>
        <w:rPr>
          <w:rFonts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开标一览表（报价表）(单位均为人民币元)</w:t>
      </w:r>
    </w:p>
    <w:tbl>
      <w:tblPr>
        <w:tblStyle w:val="63"/>
        <w:tblW w:w="1456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4"/>
        <w:gridCol w:w="1417"/>
        <w:gridCol w:w="1843"/>
        <w:gridCol w:w="3118"/>
        <w:gridCol w:w="993"/>
        <w:gridCol w:w="1559"/>
        <w:gridCol w:w="1984"/>
        <w:gridCol w:w="3119"/>
      </w:tblGrid>
      <w:tr w14:paraId="622EF3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534" w:type="dxa"/>
            <w:vAlign w:val="center"/>
          </w:tcPr>
          <w:p w14:paraId="7A573D30">
            <w:pPr>
              <w:spacing w:line="360" w:lineRule="auto"/>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1417" w:type="dxa"/>
            <w:vAlign w:val="center"/>
          </w:tcPr>
          <w:p w14:paraId="6A27DC52">
            <w:pPr>
              <w:spacing w:line="360" w:lineRule="auto"/>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名称</w:t>
            </w:r>
          </w:p>
        </w:tc>
        <w:tc>
          <w:tcPr>
            <w:tcW w:w="1843" w:type="dxa"/>
          </w:tcPr>
          <w:p w14:paraId="423B7885">
            <w:pPr>
              <w:spacing w:line="360" w:lineRule="auto"/>
              <w:jc w:val="center"/>
              <w:rPr>
                <w:rFonts w:ascii="仿宋" w:hAnsi="仿宋" w:eastAsia="仿宋" w:cs="仿宋"/>
                <w:b/>
                <w:color w:val="auto"/>
                <w:sz w:val="24"/>
                <w:highlight w:val="none"/>
              </w:rPr>
            </w:pPr>
          </w:p>
          <w:p w14:paraId="0FFBF7CB">
            <w:pPr>
              <w:spacing w:line="360" w:lineRule="auto"/>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品牌（如果有）</w:t>
            </w:r>
          </w:p>
        </w:tc>
        <w:tc>
          <w:tcPr>
            <w:tcW w:w="3118" w:type="dxa"/>
            <w:vAlign w:val="center"/>
          </w:tcPr>
          <w:p w14:paraId="03851D34">
            <w:pPr>
              <w:spacing w:line="360" w:lineRule="auto"/>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规格型号（或具体服务）</w:t>
            </w:r>
          </w:p>
        </w:tc>
        <w:tc>
          <w:tcPr>
            <w:tcW w:w="993" w:type="dxa"/>
            <w:vAlign w:val="center"/>
          </w:tcPr>
          <w:p w14:paraId="35BFD66E">
            <w:pPr>
              <w:spacing w:line="360" w:lineRule="auto"/>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数量</w:t>
            </w:r>
          </w:p>
        </w:tc>
        <w:tc>
          <w:tcPr>
            <w:tcW w:w="1559" w:type="dxa"/>
            <w:vAlign w:val="center"/>
          </w:tcPr>
          <w:p w14:paraId="383A1E62">
            <w:pPr>
              <w:spacing w:line="360" w:lineRule="auto"/>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单价</w:t>
            </w:r>
          </w:p>
        </w:tc>
        <w:tc>
          <w:tcPr>
            <w:tcW w:w="1984" w:type="dxa"/>
            <w:vAlign w:val="center"/>
          </w:tcPr>
          <w:p w14:paraId="763C68C9">
            <w:pPr>
              <w:spacing w:line="360" w:lineRule="auto"/>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总价</w:t>
            </w:r>
          </w:p>
        </w:tc>
        <w:tc>
          <w:tcPr>
            <w:tcW w:w="3119" w:type="dxa"/>
            <w:vAlign w:val="center"/>
          </w:tcPr>
          <w:p w14:paraId="7144110A">
            <w:pPr>
              <w:spacing w:line="360" w:lineRule="auto"/>
              <w:jc w:val="center"/>
              <w:rPr>
                <w:rFonts w:ascii="仿宋" w:hAnsi="仿宋" w:eastAsia="仿宋" w:cs="仿宋"/>
                <w:b/>
                <w:color w:val="auto"/>
                <w:sz w:val="24"/>
                <w:highlight w:val="none"/>
              </w:rPr>
            </w:pPr>
          </w:p>
          <w:p w14:paraId="5151AD6F">
            <w:pPr>
              <w:spacing w:line="360" w:lineRule="auto"/>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服务要求（年限）</w:t>
            </w:r>
          </w:p>
          <w:p w14:paraId="670C1FD1">
            <w:pPr>
              <w:spacing w:line="360" w:lineRule="auto"/>
              <w:jc w:val="center"/>
              <w:rPr>
                <w:rFonts w:ascii="仿宋" w:hAnsi="仿宋" w:eastAsia="仿宋" w:cs="仿宋"/>
                <w:b/>
                <w:color w:val="auto"/>
                <w:sz w:val="24"/>
                <w:highlight w:val="none"/>
              </w:rPr>
            </w:pPr>
          </w:p>
        </w:tc>
      </w:tr>
      <w:tr w14:paraId="5F3780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534" w:type="dxa"/>
            <w:vAlign w:val="center"/>
          </w:tcPr>
          <w:p w14:paraId="59990AE2">
            <w:pPr>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1</w:t>
            </w:r>
          </w:p>
        </w:tc>
        <w:tc>
          <w:tcPr>
            <w:tcW w:w="1417" w:type="dxa"/>
            <w:vAlign w:val="center"/>
          </w:tcPr>
          <w:p w14:paraId="42622952">
            <w:pPr>
              <w:snapToGrid w:val="0"/>
              <w:spacing w:line="360" w:lineRule="auto"/>
              <w:jc w:val="center"/>
              <w:rPr>
                <w:rFonts w:ascii="仿宋" w:hAnsi="仿宋" w:eastAsia="仿宋" w:cs="仿宋"/>
                <w:color w:val="auto"/>
                <w:sz w:val="24"/>
                <w:highlight w:val="none"/>
              </w:rPr>
            </w:pPr>
          </w:p>
        </w:tc>
        <w:tc>
          <w:tcPr>
            <w:tcW w:w="1843" w:type="dxa"/>
            <w:vAlign w:val="center"/>
          </w:tcPr>
          <w:p w14:paraId="425D4AFE">
            <w:pPr>
              <w:snapToGrid w:val="0"/>
              <w:spacing w:line="360" w:lineRule="auto"/>
              <w:jc w:val="center"/>
              <w:rPr>
                <w:rFonts w:ascii="仿宋" w:hAnsi="仿宋" w:eastAsia="仿宋" w:cs="仿宋"/>
                <w:color w:val="auto"/>
                <w:sz w:val="24"/>
                <w:highlight w:val="none"/>
              </w:rPr>
            </w:pPr>
          </w:p>
        </w:tc>
        <w:tc>
          <w:tcPr>
            <w:tcW w:w="3118" w:type="dxa"/>
            <w:vAlign w:val="center"/>
          </w:tcPr>
          <w:p w14:paraId="5D9E0264">
            <w:pPr>
              <w:snapToGrid w:val="0"/>
              <w:spacing w:line="360" w:lineRule="auto"/>
              <w:jc w:val="center"/>
              <w:rPr>
                <w:rFonts w:ascii="仿宋" w:hAnsi="仿宋" w:eastAsia="仿宋" w:cs="仿宋"/>
                <w:color w:val="auto"/>
                <w:sz w:val="24"/>
                <w:highlight w:val="none"/>
              </w:rPr>
            </w:pPr>
          </w:p>
        </w:tc>
        <w:tc>
          <w:tcPr>
            <w:tcW w:w="993" w:type="dxa"/>
            <w:vAlign w:val="center"/>
          </w:tcPr>
          <w:p w14:paraId="7731E91C">
            <w:pPr>
              <w:snapToGrid w:val="0"/>
              <w:spacing w:line="360" w:lineRule="auto"/>
              <w:jc w:val="center"/>
              <w:rPr>
                <w:rFonts w:ascii="仿宋" w:hAnsi="仿宋" w:eastAsia="仿宋" w:cs="仿宋"/>
                <w:color w:val="auto"/>
                <w:sz w:val="24"/>
                <w:highlight w:val="none"/>
              </w:rPr>
            </w:pPr>
          </w:p>
        </w:tc>
        <w:tc>
          <w:tcPr>
            <w:tcW w:w="1559" w:type="dxa"/>
            <w:vAlign w:val="center"/>
          </w:tcPr>
          <w:p w14:paraId="0362BB0F">
            <w:pPr>
              <w:spacing w:line="360" w:lineRule="auto"/>
              <w:jc w:val="center"/>
              <w:rPr>
                <w:rFonts w:ascii="仿宋" w:hAnsi="仿宋" w:eastAsia="仿宋" w:cs="仿宋"/>
                <w:color w:val="auto"/>
                <w:sz w:val="24"/>
                <w:highlight w:val="none"/>
              </w:rPr>
            </w:pPr>
          </w:p>
        </w:tc>
        <w:tc>
          <w:tcPr>
            <w:tcW w:w="1984" w:type="dxa"/>
            <w:vAlign w:val="center"/>
          </w:tcPr>
          <w:p w14:paraId="46FAB32F">
            <w:pPr>
              <w:spacing w:line="360" w:lineRule="auto"/>
              <w:jc w:val="center"/>
              <w:rPr>
                <w:rFonts w:ascii="仿宋" w:hAnsi="仿宋" w:eastAsia="仿宋" w:cs="仿宋"/>
                <w:color w:val="auto"/>
                <w:sz w:val="24"/>
                <w:highlight w:val="none"/>
              </w:rPr>
            </w:pPr>
          </w:p>
        </w:tc>
        <w:tc>
          <w:tcPr>
            <w:tcW w:w="3119" w:type="dxa"/>
            <w:vAlign w:val="center"/>
          </w:tcPr>
          <w:p w14:paraId="10B8D99E">
            <w:pPr>
              <w:spacing w:line="360" w:lineRule="auto"/>
              <w:jc w:val="center"/>
              <w:rPr>
                <w:rFonts w:ascii="仿宋" w:hAnsi="仿宋" w:eastAsia="仿宋" w:cs="仿宋"/>
                <w:color w:val="auto"/>
                <w:sz w:val="24"/>
                <w:highlight w:val="none"/>
              </w:rPr>
            </w:pPr>
          </w:p>
        </w:tc>
      </w:tr>
      <w:tr w14:paraId="499B5E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1F133926">
            <w:pPr>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2</w:t>
            </w:r>
          </w:p>
        </w:tc>
        <w:tc>
          <w:tcPr>
            <w:tcW w:w="1417" w:type="dxa"/>
            <w:vAlign w:val="center"/>
          </w:tcPr>
          <w:p w14:paraId="46F74806">
            <w:pPr>
              <w:snapToGrid w:val="0"/>
              <w:spacing w:line="360" w:lineRule="auto"/>
              <w:jc w:val="center"/>
              <w:rPr>
                <w:rFonts w:ascii="仿宋" w:hAnsi="仿宋" w:eastAsia="仿宋" w:cs="仿宋"/>
                <w:color w:val="auto"/>
                <w:sz w:val="24"/>
                <w:highlight w:val="none"/>
              </w:rPr>
            </w:pPr>
          </w:p>
        </w:tc>
        <w:tc>
          <w:tcPr>
            <w:tcW w:w="1843" w:type="dxa"/>
            <w:vAlign w:val="center"/>
          </w:tcPr>
          <w:p w14:paraId="25555B16">
            <w:pPr>
              <w:snapToGrid w:val="0"/>
              <w:spacing w:line="360" w:lineRule="auto"/>
              <w:jc w:val="center"/>
              <w:rPr>
                <w:rFonts w:ascii="仿宋" w:hAnsi="仿宋" w:eastAsia="仿宋" w:cs="仿宋"/>
                <w:color w:val="auto"/>
                <w:sz w:val="24"/>
                <w:highlight w:val="none"/>
              </w:rPr>
            </w:pPr>
          </w:p>
        </w:tc>
        <w:tc>
          <w:tcPr>
            <w:tcW w:w="3118" w:type="dxa"/>
            <w:vAlign w:val="center"/>
          </w:tcPr>
          <w:p w14:paraId="0A832F9D">
            <w:pPr>
              <w:snapToGrid w:val="0"/>
              <w:spacing w:line="360" w:lineRule="auto"/>
              <w:jc w:val="center"/>
              <w:rPr>
                <w:rFonts w:ascii="仿宋" w:hAnsi="仿宋" w:eastAsia="仿宋" w:cs="仿宋"/>
                <w:color w:val="auto"/>
                <w:sz w:val="24"/>
                <w:highlight w:val="none"/>
              </w:rPr>
            </w:pPr>
          </w:p>
        </w:tc>
        <w:tc>
          <w:tcPr>
            <w:tcW w:w="993" w:type="dxa"/>
            <w:vAlign w:val="center"/>
          </w:tcPr>
          <w:p w14:paraId="2D169BE2">
            <w:pPr>
              <w:snapToGrid w:val="0"/>
              <w:spacing w:line="360" w:lineRule="auto"/>
              <w:jc w:val="center"/>
              <w:rPr>
                <w:rFonts w:ascii="仿宋" w:hAnsi="仿宋" w:eastAsia="仿宋" w:cs="仿宋"/>
                <w:color w:val="auto"/>
                <w:sz w:val="24"/>
                <w:highlight w:val="none"/>
              </w:rPr>
            </w:pPr>
          </w:p>
        </w:tc>
        <w:tc>
          <w:tcPr>
            <w:tcW w:w="1559" w:type="dxa"/>
            <w:vAlign w:val="center"/>
          </w:tcPr>
          <w:p w14:paraId="17E42CA6">
            <w:pPr>
              <w:spacing w:line="360" w:lineRule="auto"/>
              <w:jc w:val="center"/>
              <w:rPr>
                <w:rFonts w:ascii="仿宋" w:hAnsi="仿宋" w:eastAsia="仿宋" w:cs="仿宋"/>
                <w:color w:val="auto"/>
                <w:sz w:val="24"/>
                <w:highlight w:val="none"/>
              </w:rPr>
            </w:pPr>
          </w:p>
        </w:tc>
        <w:tc>
          <w:tcPr>
            <w:tcW w:w="1984" w:type="dxa"/>
            <w:vAlign w:val="center"/>
          </w:tcPr>
          <w:p w14:paraId="1E47B947">
            <w:pPr>
              <w:spacing w:line="360" w:lineRule="auto"/>
              <w:jc w:val="center"/>
              <w:rPr>
                <w:rFonts w:ascii="仿宋" w:hAnsi="仿宋" w:eastAsia="仿宋" w:cs="仿宋"/>
                <w:color w:val="auto"/>
                <w:sz w:val="24"/>
                <w:highlight w:val="none"/>
              </w:rPr>
            </w:pPr>
          </w:p>
        </w:tc>
        <w:tc>
          <w:tcPr>
            <w:tcW w:w="3119" w:type="dxa"/>
            <w:vAlign w:val="center"/>
          </w:tcPr>
          <w:p w14:paraId="2CF8D5FF">
            <w:pPr>
              <w:spacing w:line="360" w:lineRule="auto"/>
              <w:jc w:val="center"/>
              <w:rPr>
                <w:rFonts w:ascii="仿宋" w:hAnsi="仿宋" w:eastAsia="仿宋" w:cs="仿宋"/>
                <w:color w:val="auto"/>
                <w:sz w:val="24"/>
                <w:highlight w:val="none"/>
              </w:rPr>
            </w:pPr>
          </w:p>
        </w:tc>
      </w:tr>
      <w:tr w14:paraId="6FE806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7E89CA1E">
            <w:pPr>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w:t>
            </w:r>
          </w:p>
        </w:tc>
        <w:tc>
          <w:tcPr>
            <w:tcW w:w="1417" w:type="dxa"/>
            <w:vAlign w:val="center"/>
          </w:tcPr>
          <w:p w14:paraId="479D5F6E">
            <w:pPr>
              <w:snapToGrid w:val="0"/>
              <w:spacing w:line="360" w:lineRule="auto"/>
              <w:jc w:val="center"/>
              <w:rPr>
                <w:rFonts w:ascii="仿宋" w:hAnsi="仿宋" w:eastAsia="仿宋" w:cs="仿宋"/>
                <w:color w:val="auto"/>
                <w:sz w:val="24"/>
                <w:highlight w:val="none"/>
              </w:rPr>
            </w:pPr>
          </w:p>
        </w:tc>
        <w:tc>
          <w:tcPr>
            <w:tcW w:w="1843" w:type="dxa"/>
            <w:vAlign w:val="center"/>
          </w:tcPr>
          <w:p w14:paraId="49D8BA0E">
            <w:pPr>
              <w:snapToGrid w:val="0"/>
              <w:spacing w:line="360" w:lineRule="auto"/>
              <w:jc w:val="center"/>
              <w:rPr>
                <w:rFonts w:ascii="仿宋" w:hAnsi="仿宋" w:eastAsia="仿宋" w:cs="仿宋"/>
                <w:color w:val="auto"/>
                <w:sz w:val="24"/>
                <w:highlight w:val="none"/>
              </w:rPr>
            </w:pPr>
          </w:p>
        </w:tc>
        <w:tc>
          <w:tcPr>
            <w:tcW w:w="3118" w:type="dxa"/>
            <w:vAlign w:val="center"/>
          </w:tcPr>
          <w:p w14:paraId="7CB636D8">
            <w:pPr>
              <w:snapToGrid w:val="0"/>
              <w:spacing w:line="360" w:lineRule="auto"/>
              <w:jc w:val="center"/>
              <w:rPr>
                <w:rFonts w:ascii="仿宋" w:hAnsi="仿宋" w:eastAsia="仿宋" w:cs="仿宋"/>
                <w:color w:val="auto"/>
                <w:sz w:val="24"/>
                <w:highlight w:val="none"/>
              </w:rPr>
            </w:pPr>
          </w:p>
        </w:tc>
        <w:tc>
          <w:tcPr>
            <w:tcW w:w="993" w:type="dxa"/>
            <w:vAlign w:val="center"/>
          </w:tcPr>
          <w:p w14:paraId="25538F3F">
            <w:pPr>
              <w:snapToGrid w:val="0"/>
              <w:spacing w:line="360" w:lineRule="auto"/>
              <w:jc w:val="center"/>
              <w:rPr>
                <w:rFonts w:ascii="仿宋" w:hAnsi="仿宋" w:eastAsia="仿宋" w:cs="仿宋"/>
                <w:color w:val="auto"/>
                <w:sz w:val="24"/>
                <w:highlight w:val="none"/>
              </w:rPr>
            </w:pPr>
          </w:p>
        </w:tc>
        <w:tc>
          <w:tcPr>
            <w:tcW w:w="1559" w:type="dxa"/>
            <w:vAlign w:val="center"/>
          </w:tcPr>
          <w:p w14:paraId="6705451B">
            <w:pPr>
              <w:spacing w:line="360" w:lineRule="auto"/>
              <w:jc w:val="center"/>
              <w:rPr>
                <w:rFonts w:ascii="仿宋" w:hAnsi="仿宋" w:eastAsia="仿宋" w:cs="仿宋"/>
                <w:color w:val="auto"/>
                <w:sz w:val="24"/>
                <w:highlight w:val="none"/>
              </w:rPr>
            </w:pPr>
          </w:p>
        </w:tc>
        <w:tc>
          <w:tcPr>
            <w:tcW w:w="1984" w:type="dxa"/>
            <w:vAlign w:val="center"/>
          </w:tcPr>
          <w:p w14:paraId="729F363A">
            <w:pPr>
              <w:spacing w:line="360" w:lineRule="auto"/>
              <w:jc w:val="center"/>
              <w:rPr>
                <w:rFonts w:ascii="仿宋" w:hAnsi="仿宋" w:eastAsia="仿宋" w:cs="仿宋"/>
                <w:color w:val="auto"/>
                <w:sz w:val="24"/>
                <w:highlight w:val="none"/>
              </w:rPr>
            </w:pPr>
          </w:p>
        </w:tc>
        <w:tc>
          <w:tcPr>
            <w:tcW w:w="3119" w:type="dxa"/>
            <w:vAlign w:val="center"/>
          </w:tcPr>
          <w:p w14:paraId="504A4106">
            <w:pPr>
              <w:spacing w:line="360" w:lineRule="auto"/>
              <w:jc w:val="center"/>
              <w:rPr>
                <w:rFonts w:ascii="仿宋" w:hAnsi="仿宋" w:eastAsia="仿宋" w:cs="仿宋"/>
                <w:color w:val="auto"/>
                <w:sz w:val="24"/>
                <w:highlight w:val="none"/>
              </w:rPr>
            </w:pPr>
          </w:p>
        </w:tc>
      </w:tr>
      <w:tr w14:paraId="78FA48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0365EE0B">
            <w:pPr>
              <w:spacing w:line="360" w:lineRule="auto"/>
              <w:jc w:val="center"/>
              <w:rPr>
                <w:rFonts w:ascii="仿宋" w:hAnsi="仿宋" w:eastAsia="仿宋" w:cs="仿宋"/>
                <w:color w:val="auto"/>
                <w:sz w:val="24"/>
                <w:highlight w:val="none"/>
              </w:rPr>
            </w:pPr>
          </w:p>
        </w:tc>
        <w:tc>
          <w:tcPr>
            <w:tcW w:w="1417" w:type="dxa"/>
            <w:vAlign w:val="center"/>
          </w:tcPr>
          <w:p w14:paraId="1BBE175C">
            <w:pPr>
              <w:snapToGrid w:val="0"/>
              <w:spacing w:line="360" w:lineRule="auto"/>
              <w:jc w:val="center"/>
              <w:rPr>
                <w:rFonts w:ascii="仿宋" w:hAnsi="仿宋" w:eastAsia="仿宋" w:cs="仿宋"/>
                <w:color w:val="auto"/>
                <w:sz w:val="24"/>
                <w:highlight w:val="none"/>
              </w:rPr>
            </w:pPr>
          </w:p>
        </w:tc>
        <w:tc>
          <w:tcPr>
            <w:tcW w:w="1843" w:type="dxa"/>
            <w:vAlign w:val="center"/>
          </w:tcPr>
          <w:p w14:paraId="28B11FC3">
            <w:pPr>
              <w:snapToGrid w:val="0"/>
              <w:spacing w:line="360" w:lineRule="auto"/>
              <w:jc w:val="center"/>
              <w:rPr>
                <w:rFonts w:ascii="仿宋" w:hAnsi="仿宋" w:eastAsia="仿宋" w:cs="仿宋"/>
                <w:color w:val="auto"/>
                <w:sz w:val="24"/>
                <w:highlight w:val="none"/>
              </w:rPr>
            </w:pPr>
          </w:p>
        </w:tc>
        <w:tc>
          <w:tcPr>
            <w:tcW w:w="3118" w:type="dxa"/>
            <w:vAlign w:val="center"/>
          </w:tcPr>
          <w:p w14:paraId="1FAE9F20">
            <w:pPr>
              <w:snapToGrid w:val="0"/>
              <w:spacing w:line="360" w:lineRule="auto"/>
              <w:jc w:val="center"/>
              <w:rPr>
                <w:rFonts w:ascii="仿宋" w:hAnsi="仿宋" w:eastAsia="仿宋" w:cs="仿宋"/>
                <w:color w:val="auto"/>
                <w:sz w:val="24"/>
                <w:highlight w:val="none"/>
              </w:rPr>
            </w:pPr>
          </w:p>
        </w:tc>
        <w:tc>
          <w:tcPr>
            <w:tcW w:w="993" w:type="dxa"/>
            <w:vAlign w:val="center"/>
          </w:tcPr>
          <w:p w14:paraId="496E5F48">
            <w:pPr>
              <w:snapToGrid w:val="0"/>
              <w:spacing w:line="360" w:lineRule="auto"/>
              <w:jc w:val="center"/>
              <w:rPr>
                <w:rFonts w:ascii="仿宋" w:hAnsi="仿宋" w:eastAsia="仿宋" w:cs="仿宋"/>
                <w:color w:val="auto"/>
                <w:sz w:val="24"/>
                <w:highlight w:val="none"/>
              </w:rPr>
            </w:pPr>
          </w:p>
        </w:tc>
        <w:tc>
          <w:tcPr>
            <w:tcW w:w="1559" w:type="dxa"/>
            <w:vAlign w:val="center"/>
          </w:tcPr>
          <w:p w14:paraId="2DD87B34">
            <w:pPr>
              <w:spacing w:line="360" w:lineRule="auto"/>
              <w:jc w:val="center"/>
              <w:rPr>
                <w:rFonts w:ascii="仿宋" w:hAnsi="仿宋" w:eastAsia="仿宋" w:cs="仿宋"/>
                <w:color w:val="auto"/>
                <w:sz w:val="24"/>
                <w:highlight w:val="none"/>
              </w:rPr>
            </w:pPr>
          </w:p>
        </w:tc>
        <w:tc>
          <w:tcPr>
            <w:tcW w:w="1984" w:type="dxa"/>
            <w:vAlign w:val="center"/>
          </w:tcPr>
          <w:p w14:paraId="620F749B">
            <w:pPr>
              <w:spacing w:line="360" w:lineRule="auto"/>
              <w:jc w:val="center"/>
              <w:rPr>
                <w:rFonts w:ascii="仿宋" w:hAnsi="仿宋" w:eastAsia="仿宋" w:cs="仿宋"/>
                <w:color w:val="auto"/>
                <w:sz w:val="24"/>
                <w:highlight w:val="none"/>
              </w:rPr>
            </w:pPr>
          </w:p>
        </w:tc>
        <w:tc>
          <w:tcPr>
            <w:tcW w:w="3119" w:type="dxa"/>
            <w:vAlign w:val="center"/>
          </w:tcPr>
          <w:p w14:paraId="03D4D217">
            <w:pPr>
              <w:spacing w:line="360" w:lineRule="auto"/>
              <w:jc w:val="center"/>
              <w:rPr>
                <w:rFonts w:ascii="仿宋" w:hAnsi="仿宋" w:eastAsia="仿宋" w:cs="仿宋"/>
                <w:color w:val="auto"/>
                <w:sz w:val="24"/>
                <w:highlight w:val="none"/>
              </w:rPr>
            </w:pPr>
          </w:p>
        </w:tc>
      </w:tr>
      <w:tr w14:paraId="11382B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6C246A5D">
            <w:pPr>
              <w:spacing w:line="360" w:lineRule="auto"/>
              <w:jc w:val="center"/>
              <w:rPr>
                <w:rFonts w:ascii="仿宋" w:hAnsi="仿宋" w:eastAsia="仿宋" w:cs="仿宋"/>
                <w:color w:val="auto"/>
                <w:sz w:val="24"/>
                <w:highlight w:val="none"/>
              </w:rPr>
            </w:pPr>
          </w:p>
        </w:tc>
        <w:tc>
          <w:tcPr>
            <w:tcW w:w="1417" w:type="dxa"/>
            <w:vAlign w:val="center"/>
          </w:tcPr>
          <w:p w14:paraId="1C60DB8B">
            <w:pPr>
              <w:snapToGrid w:val="0"/>
              <w:spacing w:line="360" w:lineRule="auto"/>
              <w:jc w:val="center"/>
              <w:rPr>
                <w:rFonts w:ascii="仿宋" w:hAnsi="仿宋" w:eastAsia="仿宋" w:cs="仿宋"/>
                <w:color w:val="auto"/>
                <w:sz w:val="24"/>
                <w:highlight w:val="none"/>
              </w:rPr>
            </w:pPr>
          </w:p>
        </w:tc>
        <w:tc>
          <w:tcPr>
            <w:tcW w:w="1843" w:type="dxa"/>
            <w:vAlign w:val="center"/>
          </w:tcPr>
          <w:p w14:paraId="1EE8F487">
            <w:pPr>
              <w:snapToGrid w:val="0"/>
              <w:spacing w:line="360" w:lineRule="auto"/>
              <w:jc w:val="center"/>
              <w:rPr>
                <w:rFonts w:ascii="仿宋" w:hAnsi="仿宋" w:eastAsia="仿宋" w:cs="仿宋"/>
                <w:color w:val="auto"/>
                <w:sz w:val="24"/>
                <w:highlight w:val="none"/>
              </w:rPr>
            </w:pPr>
          </w:p>
        </w:tc>
        <w:tc>
          <w:tcPr>
            <w:tcW w:w="3118" w:type="dxa"/>
            <w:vAlign w:val="center"/>
          </w:tcPr>
          <w:p w14:paraId="61C5B56F">
            <w:pPr>
              <w:snapToGrid w:val="0"/>
              <w:spacing w:line="360" w:lineRule="auto"/>
              <w:jc w:val="center"/>
              <w:rPr>
                <w:rFonts w:ascii="仿宋" w:hAnsi="仿宋" w:eastAsia="仿宋" w:cs="仿宋"/>
                <w:color w:val="auto"/>
                <w:sz w:val="24"/>
                <w:highlight w:val="none"/>
              </w:rPr>
            </w:pPr>
          </w:p>
        </w:tc>
        <w:tc>
          <w:tcPr>
            <w:tcW w:w="993" w:type="dxa"/>
            <w:vAlign w:val="center"/>
          </w:tcPr>
          <w:p w14:paraId="14DEFF3E">
            <w:pPr>
              <w:snapToGrid w:val="0"/>
              <w:spacing w:line="360" w:lineRule="auto"/>
              <w:jc w:val="center"/>
              <w:rPr>
                <w:rFonts w:ascii="仿宋" w:hAnsi="仿宋" w:eastAsia="仿宋" w:cs="仿宋"/>
                <w:color w:val="auto"/>
                <w:sz w:val="24"/>
                <w:highlight w:val="none"/>
              </w:rPr>
            </w:pPr>
          </w:p>
        </w:tc>
        <w:tc>
          <w:tcPr>
            <w:tcW w:w="1559" w:type="dxa"/>
            <w:vAlign w:val="center"/>
          </w:tcPr>
          <w:p w14:paraId="3A0E03D9">
            <w:pPr>
              <w:spacing w:line="360" w:lineRule="auto"/>
              <w:jc w:val="center"/>
              <w:rPr>
                <w:rFonts w:ascii="仿宋" w:hAnsi="仿宋" w:eastAsia="仿宋" w:cs="仿宋"/>
                <w:color w:val="auto"/>
                <w:sz w:val="24"/>
                <w:highlight w:val="none"/>
              </w:rPr>
            </w:pPr>
          </w:p>
        </w:tc>
        <w:tc>
          <w:tcPr>
            <w:tcW w:w="1984" w:type="dxa"/>
            <w:vAlign w:val="center"/>
          </w:tcPr>
          <w:p w14:paraId="28AC2D35">
            <w:pPr>
              <w:spacing w:line="360" w:lineRule="auto"/>
              <w:jc w:val="center"/>
              <w:rPr>
                <w:rFonts w:ascii="仿宋" w:hAnsi="仿宋" w:eastAsia="仿宋" w:cs="仿宋"/>
                <w:color w:val="auto"/>
                <w:sz w:val="24"/>
                <w:highlight w:val="none"/>
              </w:rPr>
            </w:pPr>
          </w:p>
        </w:tc>
        <w:tc>
          <w:tcPr>
            <w:tcW w:w="3119" w:type="dxa"/>
            <w:vAlign w:val="center"/>
          </w:tcPr>
          <w:p w14:paraId="1286FB85">
            <w:pPr>
              <w:spacing w:line="360" w:lineRule="auto"/>
              <w:jc w:val="center"/>
              <w:rPr>
                <w:rFonts w:ascii="仿宋" w:hAnsi="仿宋" w:eastAsia="仿宋" w:cs="仿宋"/>
                <w:color w:val="auto"/>
                <w:sz w:val="24"/>
                <w:highlight w:val="none"/>
              </w:rPr>
            </w:pPr>
          </w:p>
        </w:tc>
      </w:tr>
      <w:tr w14:paraId="49F3FE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912" w:type="dxa"/>
            <w:gridSpan w:val="4"/>
            <w:vAlign w:val="center"/>
          </w:tcPr>
          <w:p w14:paraId="1BF92DBA">
            <w:pPr>
              <w:spacing w:line="360" w:lineRule="auto"/>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投标报价（小写）</w:t>
            </w:r>
          </w:p>
        </w:tc>
        <w:tc>
          <w:tcPr>
            <w:tcW w:w="7655" w:type="dxa"/>
            <w:gridSpan w:val="4"/>
            <w:vAlign w:val="center"/>
          </w:tcPr>
          <w:p w14:paraId="24542AA7">
            <w:pPr>
              <w:spacing w:line="360" w:lineRule="auto"/>
              <w:jc w:val="center"/>
              <w:rPr>
                <w:rFonts w:ascii="仿宋" w:hAnsi="仿宋" w:eastAsia="仿宋" w:cs="仿宋"/>
                <w:color w:val="auto"/>
                <w:sz w:val="24"/>
                <w:highlight w:val="none"/>
              </w:rPr>
            </w:pPr>
          </w:p>
        </w:tc>
      </w:tr>
      <w:tr w14:paraId="05D2D8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912" w:type="dxa"/>
            <w:gridSpan w:val="4"/>
            <w:vAlign w:val="center"/>
          </w:tcPr>
          <w:p w14:paraId="31D3CD14">
            <w:pPr>
              <w:spacing w:line="360" w:lineRule="auto"/>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投标报价（大写）</w:t>
            </w:r>
          </w:p>
        </w:tc>
        <w:tc>
          <w:tcPr>
            <w:tcW w:w="7655" w:type="dxa"/>
            <w:gridSpan w:val="4"/>
            <w:vAlign w:val="center"/>
          </w:tcPr>
          <w:p w14:paraId="3B9C060E">
            <w:pPr>
              <w:spacing w:line="360" w:lineRule="auto"/>
              <w:jc w:val="center"/>
              <w:rPr>
                <w:rFonts w:ascii="仿宋" w:hAnsi="仿宋" w:eastAsia="仿宋" w:cs="仿宋"/>
                <w:color w:val="auto"/>
                <w:sz w:val="24"/>
                <w:highlight w:val="none"/>
              </w:rPr>
            </w:pPr>
          </w:p>
        </w:tc>
      </w:tr>
    </w:tbl>
    <w:p w14:paraId="2E47E21D">
      <w:pPr>
        <w:snapToGrid w:val="0"/>
        <w:spacing w:line="360" w:lineRule="auto"/>
        <w:ind w:left="480"/>
        <w:rPr>
          <w:rFonts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注：</w:t>
      </w:r>
    </w:p>
    <w:p w14:paraId="3C67F87C">
      <w:pPr>
        <w:spacing w:line="360" w:lineRule="auto"/>
        <w:ind w:left="-2" w:leftChars="-1" w:firstLine="480" w:firstLineChars="200"/>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1、投标人需按本表格式填写，不得自行更改。</w:t>
      </w:r>
    </w:p>
    <w:p w14:paraId="75E06D5C">
      <w:pPr>
        <w:spacing w:line="360" w:lineRule="auto"/>
        <w:ind w:firstLine="480" w:firstLineChars="200"/>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2、有关本项目实施所涉及的一切费用均计入报价。</w:t>
      </w:r>
      <w:r>
        <w:rPr>
          <w:rFonts w:hint="eastAsia" w:ascii="仿宋" w:hAnsi="仿宋" w:eastAsia="仿宋" w:cs="仿宋"/>
          <w:b/>
          <w:color w:val="auto"/>
          <w:kern w:val="0"/>
          <w:sz w:val="24"/>
          <w:highlight w:val="none"/>
          <w:lang w:val="zh-CN"/>
        </w:rPr>
        <w:t>采购人将以合同形式有偿取得货物或服务，不接受投标人给予的赠品、回扣或者与采购无关的其他商品、服务</w:t>
      </w:r>
      <w:r>
        <w:rPr>
          <w:rFonts w:hint="eastAsia" w:ascii="仿宋" w:hAnsi="仿宋" w:eastAsia="仿宋" w:cs="仿宋"/>
          <w:color w:val="auto"/>
          <w:kern w:val="0"/>
          <w:sz w:val="24"/>
          <w:highlight w:val="none"/>
          <w:lang w:val="zh-CN"/>
        </w:rPr>
        <w:t>，</w:t>
      </w:r>
      <w:r>
        <w:rPr>
          <w:rFonts w:hint="eastAsia" w:ascii="仿宋" w:hAnsi="仿宋" w:eastAsia="仿宋" w:cs="仿宋"/>
          <w:b/>
          <w:color w:val="auto"/>
          <w:kern w:val="0"/>
          <w:sz w:val="24"/>
          <w:highlight w:val="none"/>
          <w:lang w:val="zh-CN"/>
        </w:rPr>
        <w:t>不得出现“0元”“免费赠送”等形式的无偿报价，</w:t>
      </w:r>
      <w:r>
        <w:rPr>
          <w:rFonts w:hint="eastAsia" w:ascii="仿宋" w:hAnsi="仿宋" w:eastAsia="仿宋" w:cs="仿宋"/>
          <w:b/>
          <w:color w:val="auto"/>
          <w:kern w:val="0"/>
          <w:sz w:val="24"/>
          <w:highlight w:val="none"/>
        </w:rPr>
        <w:t>否则视为</w:t>
      </w:r>
      <w:r>
        <w:rPr>
          <w:rFonts w:hint="eastAsia" w:ascii="仿宋" w:hAnsi="仿宋" w:eastAsia="仿宋" w:cs="仿宋"/>
          <w:b/>
          <w:color w:val="auto"/>
          <w:sz w:val="24"/>
          <w:highlight w:val="none"/>
        </w:rPr>
        <w:t>投标文件含有采购人不能接受的附加条件的，投标无效</w:t>
      </w:r>
      <w:r>
        <w:rPr>
          <w:rFonts w:hint="eastAsia" w:ascii="仿宋" w:hAnsi="仿宋" w:eastAsia="仿宋" w:cs="仿宋"/>
          <w:b/>
          <w:color w:val="auto"/>
          <w:kern w:val="0"/>
          <w:sz w:val="24"/>
          <w:highlight w:val="none"/>
          <w:lang w:val="zh-CN"/>
        </w:rPr>
        <w:t>。</w:t>
      </w:r>
    </w:p>
    <w:p w14:paraId="292B669A">
      <w:pPr>
        <w:snapToGrid w:val="0"/>
        <w:spacing w:line="360" w:lineRule="auto"/>
        <w:ind w:firstLine="480" w:firstLineChars="200"/>
        <w:jc w:val="left"/>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3、以上表格要求细分项目及报价，在“规格型号（或具体服务）”一栏中，货物类项目填写规格型号，服务类项目填写具体服务。</w:t>
      </w:r>
    </w:p>
    <w:p w14:paraId="08B1E04A">
      <w:pPr>
        <w:snapToGrid w:val="0"/>
        <w:spacing w:line="360" w:lineRule="auto"/>
        <w:ind w:firstLine="480" w:firstLineChars="200"/>
        <w:jc w:val="left"/>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4、特别提示：采购机构将对项目名称和项目编号，中标供应商名称、地址和中标金额，主要中标标的的名称、规格型号、数量、单价、服务要求等予以公示。</w:t>
      </w:r>
    </w:p>
    <w:p w14:paraId="39586255">
      <w:pPr>
        <w:snapToGrid w:val="0"/>
        <w:spacing w:line="360" w:lineRule="auto"/>
        <w:ind w:firstLine="480" w:firstLineChars="200"/>
        <w:jc w:val="left"/>
        <w:rPr>
          <w:rFonts w:ascii="仿宋" w:hAnsi="仿宋" w:eastAsia="仿宋" w:cs="仿宋"/>
          <w:color w:val="auto"/>
          <w:kern w:val="0"/>
          <w:sz w:val="24"/>
          <w:highlight w:val="none"/>
          <w:lang w:val="zh-CN"/>
        </w:rPr>
      </w:pPr>
      <w:r>
        <w:rPr>
          <w:rFonts w:hint="eastAsia" w:ascii="仿宋" w:hAnsi="仿宋" w:eastAsia="仿宋" w:cs="仿宋"/>
          <w:color w:val="auto"/>
          <w:kern w:val="0"/>
          <w:sz w:val="24"/>
          <w:szCs w:val="22"/>
          <w:highlight w:val="none"/>
          <w:lang w:val="zh-CN"/>
        </w:rPr>
        <w:t>5、</w:t>
      </w:r>
      <w:r>
        <w:rPr>
          <w:rFonts w:hint="eastAsia" w:ascii="仿宋" w:hAnsi="仿宋" w:eastAsia="仿宋" w:cs="仿宋"/>
          <w:color w:val="auto"/>
          <w:kern w:val="0"/>
          <w:sz w:val="24"/>
          <w:highlight w:val="none"/>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5E561725">
      <w:pPr>
        <w:spacing w:line="360" w:lineRule="auto"/>
        <w:ind w:firstLine="482" w:firstLineChars="200"/>
        <w:rPr>
          <w:rFonts w:ascii="仿宋" w:hAnsi="仿宋" w:eastAsia="仿宋" w:cs="仿宋"/>
          <w:b/>
          <w:color w:val="auto"/>
          <w:kern w:val="0"/>
          <w:sz w:val="24"/>
          <w:highlight w:val="none"/>
        </w:rPr>
      </w:pPr>
    </w:p>
    <w:p w14:paraId="4094D3AF">
      <w:pPr>
        <w:pStyle w:val="692"/>
        <w:keepNext w:val="0"/>
        <w:pageBreakBefore w:val="0"/>
        <w:tabs>
          <w:tab w:val="clear" w:pos="720"/>
        </w:tabs>
        <w:snapToGrid w:val="0"/>
        <w:spacing w:before="120" w:after="120"/>
        <w:ind w:firstLine="643"/>
        <w:outlineLvl w:val="9"/>
        <w:rPr>
          <w:rFonts w:ascii="仿宋" w:hAnsi="仿宋" w:eastAsia="仿宋" w:cs="仿宋"/>
          <w:color w:val="auto"/>
          <w:kern w:val="2"/>
          <w:sz w:val="32"/>
          <w:szCs w:val="32"/>
          <w:highlight w:val="none"/>
        </w:rPr>
      </w:pPr>
    </w:p>
    <w:p w14:paraId="626D3798">
      <w:pPr>
        <w:pStyle w:val="692"/>
        <w:keepNext w:val="0"/>
        <w:pageBreakBefore w:val="0"/>
        <w:tabs>
          <w:tab w:val="clear" w:pos="720"/>
        </w:tabs>
        <w:snapToGrid w:val="0"/>
        <w:spacing w:before="120" w:after="120"/>
        <w:ind w:firstLine="643"/>
        <w:outlineLvl w:val="9"/>
        <w:rPr>
          <w:rFonts w:ascii="仿宋" w:hAnsi="仿宋" w:eastAsia="仿宋" w:cs="仿宋"/>
          <w:color w:val="auto"/>
          <w:kern w:val="2"/>
          <w:sz w:val="32"/>
          <w:szCs w:val="32"/>
          <w:highlight w:val="none"/>
        </w:rPr>
        <w:sectPr>
          <w:pgSz w:w="16838" w:h="11906" w:orient="landscape"/>
          <w:pgMar w:top="1134" w:right="1134" w:bottom="1134" w:left="1417" w:header="851" w:footer="992" w:gutter="0"/>
          <w:cols w:space="720" w:num="1"/>
          <w:titlePg/>
          <w:docGrid w:linePitch="312" w:charSpace="0"/>
        </w:sectPr>
      </w:pPr>
    </w:p>
    <w:p w14:paraId="0FEC7872">
      <w:pPr>
        <w:pStyle w:val="692"/>
        <w:keepNext w:val="0"/>
        <w:pageBreakBefore w:val="0"/>
        <w:tabs>
          <w:tab w:val="clear" w:pos="720"/>
        </w:tabs>
        <w:snapToGrid w:val="0"/>
        <w:spacing w:before="120" w:after="120"/>
        <w:ind w:firstLine="643"/>
        <w:outlineLvl w:val="9"/>
        <w:rPr>
          <w:rFonts w:ascii="仿宋" w:hAnsi="仿宋" w:eastAsia="仿宋" w:cs="仿宋"/>
          <w:color w:val="auto"/>
          <w:sz w:val="32"/>
          <w:szCs w:val="32"/>
          <w:highlight w:val="none"/>
        </w:rPr>
      </w:pPr>
      <w:bookmarkStart w:id="602" w:name="_Toc21974"/>
      <w:r>
        <w:rPr>
          <w:rFonts w:hint="eastAsia" w:ascii="仿宋" w:hAnsi="仿宋" w:eastAsia="仿宋" w:cs="仿宋"/>
          <w:color w:val="auto"/>
          <w:kern w:val="2"/>
          <w:sz w:val="32"/>
          <w:szCs w:val="32"/>
          <w:highlight w:val="none"/>
        </w:rPr>
        <w:t>二、</w:t>
      </w:r>
      <w:r>
        <w:rPr>
          <w:rFonts w:hint="eastAsia" w:ascii="仿宋" w:hAnsi="仿宋" w:eastAsia="仿宋" w:cs="仿宋"/>
          <w:color w:val="auto"/>
          <w:sz w:val="32"/>
          <w:szCs w:val="32"/>
          <w:highlight w:val="none"/>
        </w:rPr>
        <w:t>中小企业声明函</w:t>
      </w:r>
      <w:bookmarkEnd w:id="602"/>
    </w:p>
    <w:p w14:paraId="65AFAB17">
      <w:pPr>
        <w:widowControl/>
        <w:spacing w:line="360" w:lineRule="auto"/>
        <w:ind w:firstLine="120" w:firstLineChars="50"/>
        <w:jc w:val="left"/>
        <w:rPr>
          <w:rFonts w:ascii="仿宋" w:hAnsi="仿宋" w:eastAsia="仿宋" w:cs="仿宋"/>
          <w:b/>
          <w:color w:val="auto"/>
          <w:sz w:val="24"/>
          <w:highlight w:val="none"/>
        </w:rPr>
      </w:pPr>
      <w:r>
        <w:rPr>
          <w:rFonts w:hint="eastAsia" w:ascii="仿宋" w:hAnsi="仿宋" w:eastAsia="仿宋" w:cs="仿宋"/>
          <w:b/>
          <w:color w:val="auto"/>
          <w:sz w:val="24"/>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附件5）。]</w:t>
      </w:r>
    </w:p>
    <w:p w14:paraId="38172A84">
      <w:pPr>
        <w:pStyle w:val="692"/>
        <w:keepNext w:val="0"/>
        <w:pageBreakBefore w:val="0"/>
        <w:tabs>
          <w:tab w:val="clear" w:pos="720"/>
        </w:tabs>
        <w:snapToGrid w:val="0"/>
        <w:spacing w:before="120" w:after="120"/>
        <w:ind w:firstLine="643"/>
        <w:outlineLvl w:val="9"/>
        <w:rPr>
          <w:rFonts w:ascii="仿宋" w:hAnsi="仿宋" w:eastAsia="仿宋" w:cs="仿宋"/>
          <w:b w:val="0"/>
          <w:color w:val="auto"/>
          <w:sz w:val="32"/>
          <w:szCs w:val="32"/>
          <w:highlight w:val="none"/>
        </w:rPr>
      </w:pPr>
    </w:p>
    <w:p w14:paraId="7F305C5E">
      <w:pPr>
        <w:spacing w:line="360" w:lineRule="auto"/>
        <w:ind w:right="420" w:firstLine="3614" w:firstLineChars="1000"/>
        <w:rPr>
          <w:rFonts w:ascii="仿宋" w:hAnsi="仿宋" w:eastAsia="仿宋" w:cs="仿宋"/>
          <w:b/>
          <w:color w:val="auto"/>
          <w:kern w:val="0"/>
          <w:sz w:val="36"/>
          <w:szCs w:val="36"/>
          <w:highlight w:val="none"/>
        </w:rPr>
      </w:pPr>
    </w:p>
    <w:p w14:paraId="772EABF1">
      <w:pPr>
        <w:spacing w:line="360" w:lineRule="auto"/>
        <w:ind w:right="420" w:firstLine="3614" w:firstLineChars="1000"/>
        <w:rPr>
          <w:rFonts w:ascii="仿宋" w:hAnsi="仿宋" w:eastAsia="仿宋" w:cs="仿宋"/>
          <w:b/>
          <w:color w:val="auto"/>
          <w:kern w:val="0"/>
          <w:sz w:val="36"/>
          <w:szCs w:val="36"/>
          <w:highlight w:val="none"/>
        </w:rPr>
      </w:pPr>
    </w:p>
    <w:p w14:paraId="4D50E258">
      <w:pPr>
        <w:spacing w:line="360" w:lineRule="auto"/>
        <w:ind w:right="420" w:firstLine="3614" w:firstLineChars="1000"/>
        <w:rPr>
          <w:rFonts w:ascii="仿宋" w:hAnsi="仿宋" w:eastAsia="仿宋" w:cs="仿宋"/>
          <w:b/>
          <w:color w:val="auto"/>
          <w:kern w:val="0"/>
          <w:sz w:val="36"/>
          <w:szCs w:val="36"/>
          <w:highlight w:val="none"/>
        </w:rPr>
      </w:pPr>
    </w:p>
    <w:p w14:paraId="4C8403F4">
      <w:pPr>
        <w:spacing w:line="360" w:lineRule="auto"/>
        <w:ind w:right="420" w:firstLine="3614" w:firstLineChars="1000"/>
        <w:rPr>
          <w:rFonts w:ascii="仿宋" w:hAnsi="仿宋" w:eastAsia="仿宋" w:cs="仿宋"/>
          <w:b/>
          <w:color w:val="auto"/>
          <w:kern w:val="0"/>
          <w:sz w:val="36"/>
          <w:szCs w:val="36"/>
          <w:highlight w:val="none"/>
        </w:rPr>
      </w:pPr>
    </w:p>
    <w:p w14:paraId="4349596F">
      <w:pPr>
        <w:spacing w:line="360" w:lineRule="auto"/>
        <w:ind w:right="420" w:firstLine="3614" w:firstLineChars="1000"/>
        <w:rPr>
          <w:rFonts w:ascii="仿宋" w:hAnsi="仿宋" w:eastAsia="仿宋" w:cs="仿宋"/>
          <w:b/>
          <w:color w:val="auto"/>
          <w:kern w:val="0"/>
          <w:sz w:val="36"/>
          <w:szCs w:val="36"/>
          <w:highlight w:val="none"/>
        </w:rPr>
      </w:pPr>
    </w:p>
    <w:p w14:paraId="3981E1D1">
      <w:pPr>
        <w:spacing w:line="360" w:lineRule="auto"/>
        <w:ind w:right="420" w:firstLine="3614" w:firstLineChars="1000"/>
        <w:rPr>
          <w:rFonts w:ascii="仿宋" w:hAnsi="仿宋" w:eastAsia="仿宋" w:cs="仿宋"/>
          <w:b/>
          <w:color w:val="auto"/>
          <w:kern w:val="0"/>
          <w:sz w:val="36"/>
          <w:szCs w:val="36"/>
          <w:highlight w:val="none"/>
        </w:rPr>
      </w:pPr>
    </w:p>
    <w:p w14:paraId="4BE007BB">
      <w:pPr>
        <w:spacing w:line="360" w:lineRule="auto"/>
        <w:ind w:right="420" w:firstLine="3614" w:firstLineChars="1000"/>
        <w:rPr>
          <w:rFonts w:ascii="仿宋" w:hAnsi="仿宋" w:eastAsia="仿宋" w:cs="仿宋"/>
          <w:b/>
          <w:color w:val="auto"/>
          <w:kern w:val="0"/>
          <w:sz w:val="36"/>
          <w:szCs w:val="36"/>
          <w:highlight w:val="none"/>
        </w:rPr>
      </w:pPr>
    </w:p>
    <w:p w14:paraId="198BDAF0">
      <w:pPr>
        <w:spacing w:line="360" w:lineRule="auto"/>
        <w:ind w:right="420" w:firstLine="3614" w:firstLineChars="1000"/>
        <w:rPr>
          <w:rFonts w:ascii="仿宋" w:hAnsi="仿宋" w:eastAsia="仿宋" w:cs="仿宋"/>
          <w:b/>
          <w:color w:val="auto"/>
          <w:kern w:val="0"/>
          <w:sz w:val="36"/>
          <w:szCs w:val="36"/>
          <w:highlight w:val="none"/>
        </w:rPr>
      </w:pPr>
    </w:p>
    <w:p w14:paraId="0CEFC9A8">
      <w:pPr>
        <w:spacing w:line="360" w:lineRule="auto"/>
        <w:ind w:right="420" w:firstLine="3614" w:firstLineChars="1000"/>
        <w:rPr>
          <w:rFonts w:ascii="仿宋" w:hAnsi="仿宋" w:eastAsia="仿宋" w:cs="仿宋"/>
          <w:b/>
          <w:color w:val="auto"/>
          <w:kern w:val="0"/>
          <w:sz w:val="36"/>
          <w:szCs w:val="36"/>
          <w:highlight w:val="none"/>
        </w:rPr>
      </w:pPr>
    </w:p>
    <w:p w14:paraId="3BDC704F">
      <w:pPr>
        <w:spacing w:line="360" w:lineRule="auto"/>
        <w:ind w:right="420" w:firstLine="3614" w:firstLineChars="1000"/>
        <w:rPr>
          <w:rFonts w:ascii="仿宋" w:hAnsi="仿宋" w:eastAsia="仿宋" w:cs="仿宋"/>
          <w:b/>
          <w:color w:val="auto"/>
          <w:kern w:val="0"/>
          <w:sz w:val="36"/>
          <w:szCs w:val="36"/>
          <w:highlight w:val="none"/>
        </w:rPr>
      </w:pPr>
    </w:p>
    <w:p w14:paraId="062D6C6F">
      <w:pPr>
        <w:spacing w:line="360" w:lineRule="auto"/>
        <w:ind w:right="420" w:firstLine="3614" w:firstLineChars="1000"/>
        <w:rPr>
          <w:rFonts w:ascii="仿宋" w:hAnsi="仿宋" w:eastAsia="仿宋" w:cs="仿宋"/>
          <w:b/>
          <w:color w:val="auto"/>
          <w:kern w:val="0"/>
          <w:sz w:val="36"/>
          <w:szCs w:val="36"/>
          <w:highlight w:val="none"/>
        </w:rPr>
      </w:pPr>
    </w:p>
    <w:p w14:paraId="40672E12">
      <w:pPr>
        <w:spacing w:line="360" w:lineRule="auto"/>
        <w:ind w:right="420" w:firstLine="3614" w:firstLineChars="1000"/>
        <w:rPr>
          <w:rFonts w:ascii="仿宋" w:hAnsi="仿宋" w:eastAsia="仿宋" w:cs="仿宋"/>
          <w:b/>
          <w:color w:val="auto"/>
          <w:kern w:val="0"/>
          <w:sz w:val="36"/>
          <w:szCs w:val="36"/>
          <w:highlight w:val="none"/>
        </w:rPr>
      </w:pPr>
    </w:p>
    <w:p w14:paraId="594BF3C8">
      <w:pPr>
        <w:spacing w:line="360" w:lineRule="auto"/>
        <w:ind w:right="420" w:firstLine="3614" w:firstLineChars="1000"/>
        <w:rPr>
          <w:rFonts w:ascii="仿宋" w:hAnsi="仿宋" w:eastAsia="仿宋" w:cs="仿宋"/>
          <w:b/>
          <w:color w:val="auto"/>
          <w:kern w:val="0"/>
          <w:sz w:val="36"/>
          <w:szCs w:val="36"/>
          <w:highlight w:val="none"/>
        </w:rPr>
      </w:pPr>
    </w:p>
    <w:p w14:paraId="670EAE9F">
      <w:pPr>
        <w:spacing w:line="360" w:lineRule="auto"/>
        <w:ind w:right="420" w:firstLine="3614" w:firstLineChars="1000"/>
        <w:rPr>
          <w:rFonts w:ascii="仿宋" w:hAnsi="仿宋" w:eastAsia="仿宋" w:cs="仿宋"/>
          <w:b/>
          <w:color w:val="auto"/>
          <w:kern w:val="0"/>
          <w:sz w:val="36"/>
          <w:szCs w:val="36"/>
          <w:highlight w:val="none"/>
        </w:rPr>
      </w:pPr>
    </w:p>
    <w:p w14:paraId="56F7DAAD">
      <w:pPr>
        <w:spacing w:line="360" w:lineRule="auto"/>
        <w:ind w:right="420" w:firstLine="3614" w:firstLineChars="1000"/>
        <w:rPr>
          <w:rFonts w:ascii="仿宋" w:hAnsi="仿宋" w:eastAsia="仿宋" w:cs="仿宋"/>
          <w:b/>
          <w:color w:val="auto"/>
          <w:kern w:val="0"/>
          <w:sz w:val="36"/>
          <w:szCs w:val="36"/>
          <w:highlight w:val="none"/>
        </w:rPr>
      </w:pPr>
    </w:p>
    <w:p w14:paraId="092E715C">
      <w:pPr>
        <w:spacing w:line="360" w:lineRule="auto"/>
        <w:ind w:right="420" w:firstLine="3614" w:firstLineChars="1000"/>
        <w:rPr>
          <w:rFonts w:ascii="仿宋" w:hAnsi="仿宋" w:eastAsia="仿宋" w:cs="仿宋"/>
          <w:b/>
          <w:color w:val="auto"/>
          <w:kern w:val="0"/>
          <w:sz w:val="36"/>
          <w:szCs w:val="36"/>
          <w:highlight w:val="none"/>
        </w:rPr>
      </w:pPr>
    </w:p>
    <w:p w14:paraId="3BBD379A">
      <w:pPr>
        <w:pStyle w:val="5"/>
        <w:keepNext w:val="0"/>
        <w:keepLines w:val="0"/>
        <w:pageBreakBefore/>
        <w:widowControl/>
        <w:spacing w:before="100" w:beforeAutospacing="1" w:after="100" w:afterAutospacing="1" w:line="360" w:lineRule="auto"/>
        <w:ind w:left="1290" w:firstLine="3092" w:firstLineChars="700"/>
        <w:rPr>
          <w:rFonts w:ascii="仿宋" w:hAnsi="仿宋" w:eastAsia="仿宋" w:cs="仿宋"/>
          <w:color w:val="auto"/>
          <w:highlight w:val="none"/>
        </w:rPr>
      </w:pPr>
      <w:bookmarkStart w:id="603" w:name="_Toc29202"/>
      <w:bookmarkStart w:id="604" w:name="_Toc465665161"/>
      <w:r>
        <w:rPr>
          <w:rFonts w:hint="eastAsia" w:ascii="仿宋" w:hAnsi="仿宋" w:eastAsia="仿宋" w:cs="仿宋"/>
          <w:color w:val="auto"/>
          <w:highlight w:val="none"/>
        </w:rPr>
        <w:t>附件</w:t>
      </w:r>
      <w:bookmarkEnd w:id="603"/>
      <w:bookmarkEnd w:id="604"/>
    </w:p>
    <w:p w14:paraId="6AE16484">
      <w:pPr>
        <w:spacing w:line="360" w:lineRule="auto"/>
        <w:outlineLvl w:val="0"/>
        <w:rPr>
          <w:rFonts w:ascii="仿宋" w:hAnsi="仿宋" w:eastAsia="仿宋" w:cs="仿宋"/>
          <w:b/>
          <w:color w:val="auto"/>
          <w:spacing w:val="6"/>
          <w:sz w:val="32"/>
          <w:szCs w:val="32"/>
          <w:highlight w:val="none"/>
        </w:rPr>
      </w:pPr>
      <w:bookmarkStart w:id="605" w:name="_Toc18484"/>
      <w:r>
        <w:rPr>
          <w:rFonts w:hint="eastAsia" w:ascii="仿宋" w:hAnsi="仿宋" w:eastAsia="仿宋" w:cs="仿宋"/>
          <w:b/>
          <w:color w:val="auto"/>
          <w:spacing w:val="6"/>
          <w:sz w:val="32"/>
          <w:szCs w:val="32"/>
          <w:highlight w:val="none"/>
        </w:rPr>
        <w:t>附件1：</w:t>
      </w:r>
      <w:bookmarkEnd w:id="605"/>
    </w:p>
    <w:p w14:paraId="3851EEFC">
      <w:pPr>
        <w:spacing w:line="360" w:lineRule="auto"/>
        <w:jc w:val="center"/>
        <w:rPr>
          <w:rFonts w:ascii="仿宋" w:hAnsi="仿宋" w:eastAsia="仿宋" w:cs="仿宋"/>
          <w:b/>
          <w:color w:val="auto"/>
          <w:spacing w:val="6"/>
          <w:sz w:val="32"/>
          <w:szCs w:val="32"/>
          <w:highlight w:val="none"/>
        </w:rPr>
      </w:pPr>
      <w:bookmarkStart w:id="606" w:name="OLE_LINK13"/>
      <w:bookmarkStart w:id="607" w:name="OLE_LINK14"/>
      <w:r>
        <w:rPr>
          <w:rFonts w:hint="eastAsia" w:ascii="仿宋" w:hAnsi="仿宋" w:eastAsia="仿宋" w:cs="仿宋"/>
          <w:b/>
          <w:color w:val="auto"/>
          <w:spacing w:val="6"/>
          <w:sz w:val="32"/>
          <w:szCs w:val="32"/>
          <w:highlight w:val="none"/>
        </w:rPr>
        <w:t>残疾人福利性单位声明函</w:t>
      </w:r>
    </w:p>
    <w:bookmarkEnd w:id="606"/>
    <w:bookmarkEnd w:id="607"/>
    <w:p w14:paraId="4C2CC3B6">
      <w:pPr>
        <w:spacing w:line="360" w:lineRule="auto"/>
        <w:rPr>
          <w:rFonts w:ascii="仿宋" w:hAnsi="仿宋" w:eastAsia="仿宋" w:cs="仿宋"/>
          <w:b/>
          <w:color w:val="auto"/>
          <w:spacing w:val="6"/>
          <w:sz w:val="30"/>
          <w:szCs w:val="30"/>
          <w:highlight w:val="none"/>
        </w:rPr>
      </w:pPr>
    </w:p>
    <w:p w14:paraId="00FD3787">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69F7994E">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本单位对上述声明的真实性负责。如有虚假，将依法承担相应责任。</w:t>
      </w:r>
    </w:p>
    <w:p w14:paraId="689D5992">
      <w:pPr>
        <w:spacing w:line="360" w:lineRule="auto"/>
        <w:ind w:firstLine="480" w:firstLineChars="200"/>
        <w:rPr>
          <w:rFonts w:ascii="仿宋" w:hAnsi="仿宋" w:eastAsia="仿宋" w:cs="仿宋"/>
          <w:color w:val="auto"/>
          <w:sz w:val="24"/>
          <w:highlight w:val="none"/>
        </w:rPr>
      </w:pPr>
    </w:p>
    <w:p w14:paraId="17D0EF05">
      <w:pPr>
        <w:spacing w:line="360" w:lineRule="auto"/>
        <w:ind w:firstLine="480" w:firstLineChars="200"/>
        <w:rPr>
          <w:rFonts w:ascii="仿宋" w:hAnsi="仿宋" w:eastAsia="仿宋" w:cs="仿宋"/>
          <w:color w:val="auto"/>
          <w:sz w:val="24"/>
          <w:highlight w:val="none"/>
        </w:rPr>
      </w:pPr>
    </w:p>
    <w:p w14:paraId="24DE728F">
      <w:pPr>
        <w:tabs>
          <w:tab w:val="left" w:pos="4860"/>
        </w:tabs>
        <w:spacing w:line="360" w:lineRule="auto"/>
        <w:ind w:right="1560" w:firstLine="480" w:firstLineChars="200"/>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w:t>
      </w:r>
      <w:r>
        <w:rPr>
          <w:rFonts w:hint="eastAsia" w:ascii="仿宋" w:hAnsi="仿宋" w:eastAsia="仿宋" w:cs="仿宋"/>
          <w:color w:val="auto"/>
          <w:kern w:val="0"/>
          <w:sz w:val="24"/>
          <w:highlight w:val="none"/>
          <w:lang w:val="zh-CN"/>
        </w:rPr>
        <w:t>投标人名称（电子签名）</w:t>
      </w:r>
      <w:r>
        <w:rPr>
          <w:rFonts w:hint="eastAsia" w:ascii="仿宋" w:hAnsi="仿宋" w:eastAsia="仿宋" w:cs="仿宋"/>
          <w:color w:val="auto"/>
          <w:sz w:val="24"/>
          <w:highlight w:val="none"/>
        </w:rPr>
        <w:t>：</w:t>
      </w:r>
    </w:p>
    <w:p w14:paraId="3C2F5DAF">
      <w:pPr>
        <w:tabs>
          <w:tab w:val="left" w:pos="4860"/>
        </w:tabs>
        <w:spacing w:line="360" w:lineRule="auto"/>
        <w:ind w:right="1560" w:firstLine="480" w:firstLineChars="200"/>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  期：</w:t>
      </w:r>
    </w:p>
    <w:p w14:paraId="6347A554">
      <w:pPr>
        <w:spacing w:line="360" w:lineRule="auto"/>
        <w:ind w:firstLine="480" w:firstLineChars="200"/>
        <w:rPr>
          <w:rFonts w:ascii="仿宋" w:hAnsi="仿宋" w:eastAsia="仿宋" w:cs="仿宋"/>
          <w:color w:val="auto"/>
          <w:sz w:val="24"/>
          <w:highlight w:val="none"/>
        </w:rPr>
      </w:pPr>
    </w:p>
    <w:p w14:paraId="7D7E9FEB">
      <w:pPr>
        <w:spacing w:line="360" w:lineRule="auto"/>
        <w:ind w:firstLine="420" w:firstLineChars="200"/>
        <w:rPr>
          <w:rFonts w:ascii="仿宋" w:hAnsi="仿宋" w:eastAsia="仿宋" w:cs="仿宋"/>
          <w:color w:val="auto"/>
          <w:highlight w:val="none"/>
        </w:rPr>
      </w:pPr>
    </w:p>
    <w:p w14:paraId="4446B483">
      <w:pPr>
        <w:spacing w:line="360" w:lineRule="auto"/>
        <w:ind w:firstLine="420" w:firstLineChars="200"/>
        <w:rPr>
          <w:rFonts w:ascii="仿宋" w:hAnsi="仿宋" w:eastAsia="仿宋" w:cs="仿宋"/>
          <w:color w:val="auto"/>
          <w:highlight w:val="none"/>
        </w:rPr>
      </w:pPr>
    </w:p>
    <w:p w14:paraId="528B722E">
      <w:pPr>
        <w:spacing w:line="360" w:lineRule="auto"/>
        <w:ind w:firstLine="420" w:firstLineChars="200"/>
        <w:rPr>
          <w:rFonts w:ascii="仿宋" w:hAnsi="仿宋" w:eastAsia="仿宋" w:cs="仿宋"/>
          <w:color w:val="auto"/>
          <w:highlight w:val="none"/>
        </w:rPr>
      </w:pPr>
    </w:p>
    <w:p w14:paraId="3DF879D7">
      <w:pPr>
        <w:spacing w:line="360" w:lineRule="auto"/>
        <w:ind w:firstLine="420" w:firstLineChars="200"/>
        <w:rPr>
          <w:rFonts w:ascii="仿宋" w:hAnsi="仿宋" w:eastAsia="仿宋" w:cs="仿宋"/>
          <w:color w:val="auto"/>
          <w:highlight w:val="none"/>
        </w:rPr>
      </w:pPr>
    </w:p>
    <w:p w14:paraId="5EE12594">
      <w:pPr>
        <w:spacing w:line="360" w:lineRule="auto"/>
        <w:rPr>
          <w:rFonts w:ascii="仿宋" w:hAnsi="仿宋" w:eastAsia="仿宋" w:cs="仿宋"/>
          <w:b/>
          <w:color w:val="auto"/>
          <w:sz w:val="24"/>
          <w:highlight w:val="none"/>
        </w:rPr>
      </w:pPr>
    </w:p>
    <w:p w14:paraId="49BD9C5B">
      <w:pPr>
        <w:spacing w:line="360" w:lineRule="auto"/>
        <w:rPr>
          <w:rFonts w:ascii="仿宋" w:hAnsi="仿宋" w:eastAsia="仿宋" w:cs="仿宋"/>
          <w:b/>
          <w:color w:val="auto"/>
          <w:sz w:val="24"/>
          <w:highlight w:val="none"/>
        </w:rPr>
      </w:pPr>
    </w:p>
    <w:p w14:paraId="61E002AF">
      <w:pPr>
        <w:spacing w:line="360" w:lineRule="auto"/>
        <w:rPr>
          <w:rFonts w:ascii="仿宋" w:hAnsi="仿宋" w:eastAsia="仿宋" w:cs="仿宋"/>
          <w:b/>
          <w:color w:val="auto"/>
          <w:sz w:val="24"/>
          <w:highlight w:val="none"/>
        </w:rPr>
      </w:pPr>
    </w:p>
    <w:p w14:paraId="4B9F8745">
      <w:pPr>
        <w:spacing w:line="360" w:lineRule="auto"/>
        <w:rPr>
          <w:rFonts w:ascii="仿宋" w:hAnsi="仿宋" w:eastAsia="仿宋" w:cs="仿宋"/>
          <w:b/>
          <w:color w:val="auto"/>
          <w:sz w:val="24"/>
          <w:highlight w:val="none"/>
        </w:rPr>
      </w:pPr>
    </w:p>
    <w:p w14:paraId="43E587C3">
      <w:pPr>
        <w:spacing w:line="360" w:lineRule="auto"/>
        <w:rPr>
          <w:rFonts w:ascii="仿宋" w:hAnsi="仿宋" w:eastAsia="仿宋" w:cs="仿宋"/>
          <w:b/>
          <w:color w:val="auto"/>
          <w:sz w:val="24"/>
          <w:highlight w:val="none"/>
        </w:rPr>
      </w:pPr>
    </w:p>
    <w:p w14:paraId="5D8356ED">
      <w:pPr>
        <w:spacing w:line="360" w:lineRule="auto"/>
        <w:rPr>
          <w:rFonts w:ascii="仿宋" w:hAnsi="仿宋" w:eastAsia="仿宋" w:cs="仿宋"/>
          <w:b/>
          <w:color w:val="auto"/>
          <w:sz w:val="24"/>
          <w:highlight w:val="none"/>
        </w:rPr>
      </w:pPr>
    </w:p>
    <w:p w14:paraId="72A0C9E0">
      <w:pPr>
        <w:spacing w:line="360" w:lineRule="auto"/>
        <w:rPr>
          <w:rFonts w:ascii="仿宋" w:hAnsi="仿宋" w:eastAsia="仿宋" w:cs="仿宋"/>
          <w:b/>
          <w:color w:val="auto"/>
          <w:sz w:val="24"/>
          <w:highlight w:val="none"/>
        </w:rPr>
      </w:pPr>
    </w:p>
    <w:p w14:paraId="7F11008D">
      <w:pPr>
        <w:spacing w:line="360" w:lineRule="auto"/>
        <w:rPr>
          <w:rFonts w:ascii="仿宋" w:hAnsi="仿宋" w:eastAsia="仿宋" w:cs="仿宋"/>
          <w:b/>
          <w:color w:val="auto"/>
          <w:sz w:val="24"/>
          <w:highlight w:val="none"/>
        </w:rPr>
      </w:pPr>
    </w:p>
    <w:p w14:paraId="0B75D248">
      <w:pPr>
        <w:spacing w:line="360" w:lineRule="auto"/>
        <w:rPr>
          <w:rFonts w:ascii="仿宋" w:hAnsi="仿宋" w:eastAsia="仿宋" w:cs="仿宋"/>
          <w:b/>
          <w:color w:val="auto"/>
          <w:sz w:val="24"/>
          <w:highlight w:val="none"/>
        </w:rPr>
      </w:pPr>
    </w:p>
    <w:p w14:paraId="055CD5F0">
      <w:pPr>
        <w:spacing w:line="360" w:lineRule="auto"/>
        <w:jc w:val="left"/>
        <w:outlineLvl w:val="0"/>
        <w:rPr>
          <w:rFonts w:ascii="仿宋" w:hAnsi="仿宋" w:eastAsia="仿宋" w:cs="仿宋"/>
          <w:b/>
          <w:color w:val="auto"/>
          <w:spacing w:val="6"/>
          <w:sz w:val="32"/>
          <w:szCs w:val="32"/>
          <w:highlight w:val="none"/>
        </w:rPr>
      </w:pPr>
      <w:bookmarkStart w:id="608" w:name="_Toc18175"/>
      <w:r>
        <w:rPr>
          <w:rFonts w:hint="eastAsia" w:ascii="仿宋" w:hAnsi="仿宋" w:eastAsia="仿宋" w:cs="仿宋"/>
          <w:b/>
          <w:color w:val="auto"/>
          <w:spacing w:val="6"/>
          <w:sz w:val="32"/>
          <w:szCs w:val="32"/>
          <w:highlight w:val="none"/>
        </w:rPr>
        <w:t>附件2：质疑函范本及制作说明</w:t>
      </w:r>
      <w:bookmarkEnd w:id="608"/>
    </w:p>
    <w:p w14:paraId="3DC4CFFF">
      <w:pPr>
        <w:spacing w:line="360" w:lineRule="auto"/>
        <w:jc w:val="center"/>
        <w:rPr>
          <w:rFonts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质疑函范本</w:t>
      </w:r>
    </w:p>
    <w:p w14:paraId="5659E7AA">
      <w:pPr>
        <w:snapToGrid w:val="0"/>
        <w:spacing w:before="240" w:beforeLines="100" w:line="360" w:lineRule="auto"/>
        <w:rPr>
          <w:rFonts w:ascii="仿宋" w:hAnsi="仿宋" w:eastAsia="仿宋" w:cs="仿宋"/>
          <w:bCs/>
          <w:color w:val="auto"/>
          <w:sz w:val="24"/>
          <w:highlight w:val="none"/>
        </w:rPr>
      </w:pPr>
      <w:r>
        <w:rPr>
          <w:rFonts w:hint="eastAsia" w:ascii="仿宋" w:hAnsi="仿宋" w:eastAsia="仿宋" w:cs="仿宋"/>
          <w:bCs/>
          <w:color w:val="auto"/>
          <w:sz w:val="24"/>
          <w:highlight w:val="none"/>
        </w:rPr>
        <w:t>一、质疑供应商基本信息</w:t>
      </w:r>
    </w:p>
    <w:p w14:paraId="4A553947">
      <w:pPr>
        <w:snapToGrid w:val="0"/>
        <w:spacing w:line="360" w:lineRule="auto"/>
        <w:rPr>
          <w:rFonts w:ascii="仿宋" w:hAnsi="仿宋" w:eastAsia="仿宋" w:cs="仿宋"/>
          <w:color w:val="auto"/>
          <w:sz w:val="24"/>
          <w:highlight w:val="none"/>
          <w:u w:val="dotted"/>
        </w:rPr>
      </w:pPr>
      <w:r>
        <w:rPr>
          <w:rFonts w:hint="eastAsia" w:ascii="仿宋" w:hAnsi="仿宋" w:eastAsia="仿宋" w:cs="仿宋"/>
          <w:color w:val="auto"/>
          <w:sz w:val="24"/>
          <w:highlight w:val="none"/>
        </w:rPr>
        <w:t>质疑供应商：</w:t>
      </w:r>
      <w:r>
        <w:rPr>
          <w:rFonts w:hint="eastAsia" w:ascii="仿宋" w:hAnsi="仿宋" w:eastAsia="仿宋" w:cs="仿宋"/>
          <w:color w:val="auto"/>
          <w:sz w:val="24"/>
          <w:highlight w:val="none"/>
          <w:u w:val="dotted"/>
        </w:rPr>
        <w:t xml:space="preserve">                                        </w:t>
      </w:r>
    </w:p>
    <w:p w14:paraId="58555B93">
      <w:pPr>
        <w:snapToGrid w:val="0"/>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地址：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p>
    <w:p w14:paraId="5D12CCC4">
      <w:pPr>
        <w:snapToGrid w:val="0"/>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p>
    <w:p w14:paraId="4888F177">
      <w:pPr>
        <w:snapToGrid w:val="0"/>
        <w:spacing w:line="360" w:lineRule="auto"/>
        <w:rPr>
          <w:rFonts w:ascii="仿宋" w:hAnsi="仿宋" w:eastAsia="仿宋" w:cs="仿宋"/>
          <w:color w:val="auto"/>
          <w:sz w:val="24"/>
          <w:highlight w:val="none"/>
          <w:u w:val="dotted"/>
        </w:rPr>
      </w:pPr>
      <w:r>
        <w:rPr>
          <w:rFonts w:hint="eastAsia" w:ascii="仿宋" w:hAnsi="仿宋" w:eastAsia="仿宋" w:cs="仿宋"/>
          <w:color w:val="auto"/>
          <w:sz w:val="24"/>
          <w:highlight w:val="none"/>
        </w:rPr>
        <w:t>授权代表：</w:t>
      </w:r>
      <w:r>
        <w:rPr>
          <w:rFonts w:hint="eastAsia" w:ascii="仿宋" w:hAnsi="仿宋" w:eastAsia="仿宋" w:cs="仿宋"/>
          <w:color w:val="auto"/>
          <w:sz w:val="24"/>
          <w:highlight w:val="none"/>
          <w:u w:val="dotted"/>
        </w:rPr>
        <w:t xml:space="preserve">                                          </w:t>
      </w:r>
    </w:p>
    <w:p w14:paraId="70F06D5B">
      <w:pPr>
        <w:snapToGrid w:val="0"/>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1C39F8CB">
      <w:pPr>
        <w:snapToGrid w:val="0"/>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 xml:space="preserve">地址： </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p>
    <w:p w14:paraId="5E25C026">
      <w:pPr>
        <w:snapToGrid w:val="0"/>
        <w:spacing w:line="360" w:lineRule="auto"/>
        <w:rPr>
          <w:rFonts w:ascii="仿宋" w:hAnsi="仿宋" w:eastAsia="仿宋" w:cs="仿宋"/>
          <w:bCs/>
          <w:color w:val="auto"/>
          <w:sz w:val="24"/>
          <w:highlight w:val="none"/>
        </w:rPr>
      </w:pPr>
      <w:r>
        <w:rPr>
          <w:rFonts w:hint="eastAsia" w:ascii="仿宋" w:hAnsi="仿宋" w:eastAsia="仿宋" w:cs="仿宋"/>
          <w:bCs/>
          <w:color w:val="auto"/>
          <w:sz w:val="24"/>
          <w:highlight w:val="none"/>
        </w:rPr>
        <w:t>二、质疑项目基本情况</w:t>
      </w:r>
    </w:p>
    <w:p w14:paraId="75DC1452">
      <w:pPr>
        <w:snapToGrid w:val="0"/>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质疑项目的名称：</w:t>
      </w:r>
      <w:r>
        <w:rPr>
          <w:rFonts w:hint="eastAsia" w:ascii="仿宋" w:hAnsi="仿宋" w:eastAsia="仿宋" w:cs="仿宋"/>
          <w:color w:val="auto"/>
          <w:sz w:val="24"/>
          <w:highlight w:val="none"/>
          <w:u w:val="dotted"/>
        </w:rPr>
        <w:t xml:space="preserve">                                      </w:t>
      </w:r>
    </w:p>
    <w:p w14:paraId="0D164D3B">
      <w:pPr>
        <w:snapToGrid w:val="0"/>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质疑项目的编号：</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包号：</w:t>
      </w:r>
      <w:r>
        <w:rPr>
          <w:rFonts w:hint="eastAsia" w:ascii="仿宋" w:hAnsi="仿宋" w:eastAsia="仿宋" w:cs="仿宋"/>
          <w:color w:val="auto"/>
          <w:sz w:val="24"/>
          <w:highlight w:val="none"/>
          <w:u w:val="dotted"/>
        </w:rPr>
        <w:t xml:space="preserve">                 </w:t>
      </w:r>
    </w:p>
    <w:p w14:paraId="2FEBE664">
      <w:pPr>
        <w:snapToGrid w:val="0"/>
        <w:spacing w:line="360" w:lineRule="auto"/>
        <w:rPr>
          <w:rFonts w:ascii="仿宋" w:hAnsi="仿宋" w:eastAsia="仿宋" w:cs="仿宋"/>
          <w:color w:val="auto"/>
          <w:sz w:val="24"/>
          <w:highlight w:val="none"/>
          <w:u w:val="dotted"/>
        </w:rPr>
      </w:pPr>
      <w:r>
        <w:rPr>
          <w:rFonts w:hint="eastAsia" w:ascii="仿宋" w:hAnsi="仿宋" w:eastAsia="仿宋" w:cs="仿宋"/>
          <w:color w:val="auto"/>
          <w:sz w:val="24"/>
          <w:highlight w:val="none"/>
        </w:rPr>
        <w:t>采购人名称：</w:t>
      </w:r>
      <w:r>
        <w:rPr>
          <w:rFonts w:hint="eastAsia" w:ascii="仿宋" w:hAnsi="仿宋" w:eastAsia="仿宋" w:cs="仿宋"/>
          <w:color w:val="auto"/>
          <w:sz w:val="24"/>
          <w:highlight w:val="none"/>
          <w:u w:val="dotted"/>
        </w:rPr>
        <w:t xml:space="preserve">                                         </w:t>
      </w:r>
    </w:p>
    <w:p w14:paraId="1C7D3AE5">
      <w:pPr>
        <w:snapToGrid w:val="0"/>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采购文件获取日期：</w:t>
      </w:r>
      <w:r>
        <w:rPr>
          <w:rFonts w:hint="eastAsia" w:ascii="仿宋" w:hAnsi="仿宋" w:eastAsia="仿宋" w:cs="仿宋"/>
          <w:color w:val="auto"/>
          <w:sz w:val="24"/>
          <w:highlight w:val="none"/>
          <w:u w:val="dotted"/>
        </w:rPr>
        <w:t xml:space="preserve">                                           </w:t>
      </w:r>
    </w:p>
    <w:p w14:paraId="51FD3A97">
      <w:pPr>
        <w:snapToGrid w:val="0"/>
        <w:spacing w:line="360" w:lineRule="auto"/>
        <w:rPr>
          <w:rFonts w:ascii="仿宋" w:hAnsi="仿宋" w:eastAsia="仿宋" w:cs="仿宋"/>
          <w:bCs/>
          <w:color w:val="auto"/>
          <w:sz w:val="24"/>
          <w:highlight w:val="none"/>
        </w:rPr>
      </w:pPr>
      <w:r>
        <w:rPr>
          <w:rFonts w:hint="eastAsia" w:ascii="仿宋" w:hAnsi="仿宋" w:eastAsia="仿宋" w:cs="仿宋"/>
          <w:bCs/>
          <w:color w:val="auto"/>
          <w:sz w:val="24"/>
          <w:highlight w:val="none"/>
        </w:rPr>
        <w:t>三、质疑事项具体内容</w:t>
      </w:r>
    </w:p>
    <w:p w14:paraId="5BFAD4A7">
      <w:pPr>
        <w:snapToGrid w:val="0"/>
        <w:spacing w:line="360" w:lineRule="auto"/>
        <w:rPr>
          <w:rFonts w:ascii="仿宋" w:hAnsi="仿宋" w:eastAsia="仿宋" w:cs="仿宋"/>
          <w:color w:val="auto"/>
          <w:sz w:val="24"/>
          <w:highlight w:val="none"/>
          <w:u w:val="dotted"/>
        </w:rPr>
      </w:pPr>
      <w:r>
        <w:rPr>
          <w:rFonts w:hint="eastAsia" w:ascii="仿宋" w:hAnsi="仿宋" w:eastAsia="仿宋" w:cs="仿宋"/>
          <w:color w:val="auto"/>
          <w:sz w:val="24"/>
          <w:highlight w:val="none"/>
        </w:rPr>
        <w:t>质疑事项1：</w:t>
      </w:r>
      <w:r>
        <w:rPr>
          <w:rFonts w:hint="eastAsia" w:ascii="仿宋" w:hAnsi="仿宋" w:eastAsia="仿宋" w:cs="仿宋"/>
          <w:color w:val="auto"/>
          <w:sz w:val="24"/>
          <w:highlight w:val="none"/>
          <w:u w:val="dotted"/>
        </w:rPr>
        <w:t xml:space="preserve">                                         </w:t>
      </w:r>
    </w:p>
    <w:p w14:paraId="2D0293CA">
      <w:pPr>
        <w:snapToGrid w:val="0"/>
        <w:spacing w:line="360" w:lineRule="auto"/>
        <w:rPr>
          <w:rFonts w:ascii="仿宋" w:hAnsi="仿宋" w:eastAsia="仿宋" w:cs="仿宋"/>
          <w:color w:val="auto"/>
          <w:sz w:val="24"/>
          <w:highlight w:val="none"/>
          <w:u w:val="dotted"/>
        </w:rPr>
      </w:pPr>
      <w:r>
        <w:rPr>
          <w:rFonts w:hint="eastAsia" w:ascii="仿宋" w:hAnsi="仿宋" w:eastAsia="仿宋" w:cs="仿宋"/>
          <w:color w:val="auto"/>
          <w:sz w:val="24"/>
          <w:highlight w:val="none"/>
        </w:rPr>
        <w:t>事实依据：</w:t>
      </w:r>
      <w:r>
        <w:rPr>
          <w:rFonts w:hint="eastAsia" w:ascii="仿宋" w:hAnsi="仿宋" w:eastAsia="仿宋" w:cs="仿宋"/>
          <w:color w:val="auto"/>
          <w:sz w:val="24"/>
          <w:highlight w:val="none"/>
          <w:u w:val="dotted"/>
        </w:rPr>
        <w:t xml:space="preserve">                                          </w:t>
      </w:r>
    </w:p>
    <w:p w14:paraId="737B7BAE">
      <w:pPr>
        <w:snapToGrid w:val="0"/>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u w:val="dotted"/>
        </w:rPr>
        <w:t xml:space="preserve">                                                       </w:t>
      </w:r>
    </w:p>
    <w:p w14:paraId="69F9836F">
      <w:pPr>
        <w:snapToGrid w:val="0"/>
        <w:spacing w:line="360" w:lineRule="auto"/>
        <w:rPr>
          <w:rFonts w:ascii="仿宋" w:hAnsi="仿宋" w:eastAsia="仿宋" w:cs="仿宋"/>
          <w:color w:val="auto"/>
          <w:sz w:val="24"/>
          <w:highlight w:val="none"/>
          <w:u w:val="dotted"/>
        </w:rPr>
      </w:pPr>
      <w:r>
        <w:rPr>
          <w:rFonts w:hint="eastAsia" w:ascii="仿宋" w:hAnsi="仿宋" w:eastAsia="仿宋" w:cs="仿宋"/>
          <w:color w:val="auto"/>
          <w:sz w:val="24"/>
          <w:highlight w:val="none"/>
        </w:rPr>
        <w:t>法律依据：</w:t>
      </w:r>
      <w:r>
        <w:rPr>
          <w:rFonts w:hint="eastAsia" w:ascii="仿宋" w:hAnsi="仿宋" w:eastAsia="仿宋" w:cs="仿宋"/>
          <w:color w:val="auto"/>
          <w:sz w:val="24"/>
          <w:highlight w:val="none"/>
          <w:u w:val="dotted"/>
        </w:rPr>
        <w:t xml:space="preserve">                                          </w:t>
      </w:r>
    </w:p>
    <w:p w14:paraId="64AB366B">
      <w:pPr>
        <w:snapToGrid w:val="0"/>
        <w:spacing w:line="360" w:lineRule="auto"/>
        <w:rPr>
          <w:rFonts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p>
    <w:p w14:paraId="5C1B4AA7">
      <w:pPr>
        <w:snapToGrid w:val="0"/>
        <w:spacing w:line="360" w:lineRule="auto"/>
        <w:rPr>
          <w:rFonts w:ascii="仿宋" w:hAnsi="仿宋" w:eastAsia="仿宋" w:cs="仿宋"/>
          <w:color w:val="auto"/>
          <w:sz w:val="24"/>
          <w:highlight w:val="none"/>
          <w:u w:val="dotted"/>
        </w:rPr>
      </w:pPr>
      <w:r>
        <w:rPr>
          <w:rFonts w:hint="eastAsia" w:ascii="仿宋" w:hAnsi="仿宋" w:eastAsia="仿宋" w:cs="仿宋"/>
          <w:color w:val="auto"/>
          <w:sz w:val="24"/>
          <w:highlight w:val="none"/>
        </w:rPr>
        <w:t>质疑事项2</w:t>
      </w:r>
    </w:p>
    <w:p w14:paraId="34613A3E">
      <w:pPr>
        <w:snapToGrid w:val="0"/>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w:t>
      </w:r>
    </w:p>
    <w:p w14:paraId="0ACF2CDD">
      <w:pPr>
        <w:snapToGrid w:val="0"/>
        <w:spacing w:line="360" w:lineRule="auto"/>
        <w:rPr>
          <w:rFonts w:ascii="仿宋" w:hAnsi="仿宋" w:eastAsia="仿宋" w:cs="仿宋"/>
          <w:bCs/>
          <w:color w:val="auto"/>
          <w:sz w:val="24"/>
          <w:highlight w:val="none"/>
        </w:rPr>
      </w:pPr>
      <w:r>
        <w:rPr>
          <w:rFonts w:hint="eastAsia" w:ascii="仿宋" w:hAnsi="仿宋" w:eastAsia="仿宋" w:cs="仿宋"/>
          <w:bCs/>
          <w:color w:val="auto"/>
          <w:sz w:val="24"/>
          <w:highlight w:val="none"/>
        </w:rPr>
        <w:t>四、与质疑事项相关的质疑请求</w:t>
      </w:r>
    </w:p>
    <w:p w14:paraId="16B8CB2F">
      <w:pPr>
        <w:snapToGrid w:val="0"/>
        <w:spacing w:line="360" w:lineRule="auto"/>
        <w:rPr>
          <w:rFonts w:ascii="仿宋" w:hAnsi="仿宋" w:eastAsia="仿宋" w:cs="仿宋"/>
          <w:color w:val="auto"/>
          <w:sz w:val="24"/>
          <w:highlight w:val="none"/>
          <w:u w:val="dotted"/>
        </w:rPr>
      </w:pPr>
      <w:r>
        <w:rPr>
          <w:rFonts w:hint="eastAsia" w:ascii="仿宋" w:hAnsi="仿宋" w:eastAsia="仿宋" w:cs="仿宋"/>
          <w:color w:val="auto"/>
          <w:sz w:val="24"/>
          <w:highlight w:val="none"/>
        </w:rPr>
        <w:t>请求：</w:t>
      </w:r>
      <w:r>
        <w:rPr>
          <w:rFonts w:hint="eastAsia" w:ascii="仿宋" w:hAnsi="仿宋" w:eastAsia="仿宋" w:cs="仿宋"/>
          <w:color w:val="auto"/>
          <w:sz w:val="24"/>
          <w:highlight w:val="none"/>
          <w:u w:val="dotted"/>
        </w:rPr>
        <w:t xml:space="preserve">                                               </w:t>
      </w:r>
    </w:p>
    <w:p w14:paraId="27C1F1F4">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 xml:space="preserve">签字(签章)：                   公章：                      </w:t>
      </w:r>
    </w:p>
    <w:p w14:paraId="50DBEE29">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 xml:space="preserve">日期：    </w:t>
      </w:r>
    </w:p>
    <w:p w14:paraId="5E9B15EF">
      <w:pPr>
        <w:spacing w:line="360" w:lineRule="auto"/>
        <w:jc w:val="center"/>
        <w:rPr>
          <w:rFonts w:ascii="仿宋" w:hAnsi="仿宋" w:eastAsia="仿宋" w:cs="仿宋"/>
          <w:b/>
          <w:bCs/>
          <w:color w:val="auto"/>
          <w:sz w:val="24"/>
          <w:highlight w:val="none"/>
        </w:rPr>
      </w:pPr>
    </w:p>
    <w:p w14:paraId="683A77D3">
      <w:pPr>
        <w:spacing w:line="360" w:lineRule="auto"/>
        <w:rPr>
          <w:rFonts w:ascii="仿宋" w:hAnsi="仿宋" w:eastAsia="仿宋" w:cs="仿宋"/>
          <w:b/>
          <w:color w:val="auto"/>
          <w:sz w:val="24"/>
          <w:highlight w:val="none"/>
        </w:rPr>
      </w:pPr>
    </w:p>
    <w:p w14:paraId="51860598">
      <w:pPr>
        <w:spacing w:line="360" w:lineRule="auto"/>
        <w:rPr>
          <w:rFonts w:ascii="仿宋" w:hAnsi="仿宋" w:eastAsia="仿宋" w:cs="仿宋"/>
          <w:b/>
          <w:color w:val="auto"/>
          <w:sz w:val="24"/>
          <w:highlight w:val="none"/>
        </w:rPr>
      </w:pPr>
    </w:p>
    <w:p w14:paraId="37E7EB46">
      <w:pPr>
        <w:spacing w:line="360" w:lineRule="auto"/>
        <w:rPr>
          <w:rFonts w:ascii="仿宋" w:hAnsi="仿宋" w:eastAsia="仿宋" w:cs="仿宋"/>
          <w:b/>
          <w:color w:val="auto"/>
          <w:sz w:val="24"/>
          <w:highlight w:val="none"/>
        </w:rPr>
      </w:pPr>
    </w:p>
    <w:p w14:paraId="1F15A1AF">
      <w:pPr>
        <w:spacing w:line="360" w:lineRule="auto"/>
        <w:rPr>
          <w:rFonts w:ascii="仿宋" w:hAnsi="仿宋" w:eastAsia="仿宋" w:cs="仿宋"/>
          <w:b/>
          <w:color w:val="auto"/>
          <w:sz w:val="24"/>
          <w:highlight w:val="none"/>
        </w:rPr>
      </w:pPr>
      <w:r>
        <w:rPr>
          <w:rFonts w:hint="eastAsia" w:ascii="仿宋" w:hAnsi="仿宋" w:eastAsia="仿宋" w:cs="仿宋"/>
          <w:b/>
          <w:color w:val="auto"/>
          <w:sz w:val="24"/>
          <w:highlight w:val="none"/>
        </w:rPr>
        <w:t>质疑函制作说明：</w:t>
      </w:r>
    </w:p>
    <w:p w14:paraId="76A6DC91">
      <w:pPr>
        <w:widowControl/>
        <w:spacing w:line="360"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1.供应商提出质疑时，应提交质疑函和必要的证明材料。</w:t>
      </w:r>
    </w:p>
    <w:p w14:paraId="22EF3953">
      <w:pPr>
        <w:widowControl/>
        <w:spacing w:line="360"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2.质疑供应商若委托代理人进行质疑的，质疑函应按要求列明“授权代表”的有关内容，并在附件中提交由质疑</w:t>
      </w:r>
      <w:r>
        <w:rPr>
          <w:rFonts w:hint="eastAsia" w:ascii="仿宋" w:hAnsi="仿宋" w:eastAsia="仿宋" w:cs="仿宋"/>
          <w:color w:val="auto"/>
          <w:kern w:val="0"/>
          <w:sz w:val="24"/>
          <w:highlight w:val="none"/>
        </w:rPr>
        <w:t>供应商签署的授权委托书。授权委托书应载明代理人的姓名或者名称、代理事项、具体权限、期限和相关事项。</w:t>
      </w:r>
    </w:p>
    <w:p w14:paraId="3D4A185E">
      <w:pPr>
        <w:widowControl/>
        <w:spacing w:line="360"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3.质疑供应商若对项目的某一分包进行质疑，质疑函中应列明具体分包号。</w:t>
      </w:r>
    </w:p>
    <w:p w14:paraId="2FDF58BA">
      <w:pPr>
        <w:widowControl/>
        <w:spacing w:line="360"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4.质疑函的质疑事项应具体、明确，并有必要的事实依据和法律依据。</w:t>
      </w:r>
    </w:p>
    <w:p w14:paraId="55C836AB">
      <w:pPr>
        <w:widowControl/>
        <w:spacing w:line="360"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5.质疑函的质疑请求应与质疑事项相关。</w:t>
      </w:r>
    </w:p>
    <w:p w14:paraId="1F97AD20">
      <w:pPr>
        <w:widowControl/>
        <w:spacing w:line="360"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6.质疑供应商为自然人的，质疑函应由本人签字；质疑供应商为法人或者其他组织的，质疑函应由法定代表人、主要负责人，或者其授权代表签字或者盖章，并加盖公章。</w:t>
      </w:r>
    </w:p>
    <w:p w14:paraId="751FF1A3">
      <w:pPr>
        <w:widowControl/>
        <w:spacing w:line="360" w:lineRule="auto"/>
        <w:ind w:firstLine="600" w:firstLineChars="200"/>
        <w:jc w:val="left"/>
        <w:rPr>
          <w:rFonts w:ascii="仿宋" w:hAnsi="仿宋" w:eastAsia="仿宋" w:cs="仿宋"/>
          <w:color w:val="auto"/>
          <w:sz w:val="30"/>
          <w:szCs w:val="30"/>
          <w:highlight w:val="none"/>
        </w:rPr>
      </w:pPr>
    </w:p>
    <w:p w14:paraId="6ED2B178">
      <w:pPr>
        <w:spacing w:line="360" w:lineRule="auto"/>
        <w:jc w:val="center"/>
        <w:rPr>
          <w:rFonts w:ascii="仿宋" w:hAnsi="仿宋" w:eastAsia="仿宋" w:cs="仿宋"/>
          <w:b/>
          <w:color w:val="auto"/>
          <w:spacing w:val="6"/>
          <w:sz w:val="32"/>
          <w:szCs w:val="32"/>
          <w:highlight w:val="none"/>
        </w:rPr>
      </w:pPr>
    </w:p>
    <w:p w14:paraId="33714E8D">
      <w:pPr>
        <w:spacing w:line="360" w:lineRule="auto"/>
        <w:jc w:val="center"/>
        <w:rPr>
          <w:rFonts w:ascii="仿宋" w:hAnsi="仿宋" w:eastAsia="仿宋" w:cs="仿宋"/>
          <w:b/>
          <w:color w:val="auto"/>
          <w:spacing w:val="6"/>
          <w:sz w:val="32"/>
          <w:szCs w:val="32"/>
          <w:highlight w:val="none"/>
        </w:rPr>
      </w:pPr>
    </w:p>
    <w:p w14:paraId="3EDEC51C">
      <w:pPr>
        <w:spacing w:line="360" w:lineRule="auto"/>
        <w:jc w:val="center"/>
        <w:rPr>
          <w:rFonts w:ascii="仿宋" w:hAnsi="仿宋" w:eastAsia="仿宋" w:cs="仿宋"/>
          <w:b/>
          <w:color w:val="auto"/>
          <w:spacing w:val="6"/>
          <w:sz w:val="32"/>
          <w:szCs w:val="32"/>
          <w:highlight w:val="none"/>
        </w:rPr>
      </w:pPr>
    </w:p>
    <w:p w14:paraId="67AB20B9">
      <w:pPr>
        <w:spacing w:line="360" w:lineRule="auto"/>
        <w:jc w:val="center"/>
        <w:rPr>
          <w:rFonts w:ascii="仿宋" w:hAnsi="仿宋" w:eastAsia="仿宋" w:cs="仿宋"/>
          <w:b/>
          <w:color w:val="auto"/>
          <w:spacing w:val="6"/>
          <w:sz w:val="32"/>
          <w:szCs w:val="32"/>
          <w:highlight w:val="none"/>
        </w:rPr>
      </w:pPr>
    </w:p>
    <w:p w14:paraId="062CB371">
      <w:pPr>
        <w:spacing w:line="360" w:lineRule="auto"/>
        <w:jc w:val="center"/>
        <w:rPr>
          <w:rFonts w:ascii="仿宋" w:hAnsi="仿宋" w:eastAsia="仿宋" w:cs="仿宋"/>
          <w:b/>
          <w:color w:val="auto"/>
          <w:spacing w:val="6"/>
          <w:sz w:val="32"/>
          <w:szCs w:val="32"/>
          <w:highlight w:val="none"/>
        </w:rPr>
      </w:pPr>
    </w:p>
    <w:p w14:paraId="7CD21A3B">
      <w:pPr>
        <w:spacing w:line="360" w:lineRule="auto"/>
        <w:jc w:val="center"/>
        <w:rPr>
          <w:rFonts w:ascii="仿宋" w:hAnsi="仿宋" w:eastAsia="仿宋" w:cs="仿宋"/>
          <w:b/>
          <w:color w:val="auto"/>
          <w:spacing w:val="6"/>
          <w:sz w:val="32"/>
          <w:szCs w:val="32"/>
          <w:highlight w:val="none"/>
        </w:rPr>
      </w:pPr>
    </w:p>
    <w:p w14:paraId="5CCB4C86">
      <w:pPr>
        <w:spacing w:line="360" w:lineRule="auto"/>
        <w:jc w:val="center"/>
        <w:rPr>
          <w:rFonts w:ascii="仿宋" w:hAnsi="仿宋" w:eastAsia="仿宋" w:cs="仿宋"/>
          <w:b/>
          <w:color w:val="auto"/>
          <w:spacing w:val="6"/>
          <w:sz w:val="32"/>
          <w:szCs w:val="32"/>
          <w:highlight w:val="none"/>
        </w:rPr>
      </w:pPr>
    </w:p>
    <w:p w14:paraId="60751987">
      <w:pPr>
        <w:spacing w:line="360" w:lineRule="auto"/>
        <w:jc w:val="center"/>
        <w:rPr>
          <w:rFonts w:ascii="仿宋" w:hAnsi="仿宋" w:eastAsia="仿宋" w:cs="仿宋"/>
          <w:b/>
          <w:color w:val="auto"/>
          <w:spacing w:val="6"/>
          <w:sz w:val="32"/>
          <w:szCs w:val="32"/>
          <w:highlight w:val="none"/>
        </w:rPr>
      </w:pPr>
    </w:p>
    <w:p w14:paraId="33C06489">
      <w:pPr>
        <w:spacing w:line="360" w:lineRule="auto"/>
        <w:jc w:val="center"/>
        <w:rPr>
          <w:rFonts w:ascii="仿宋" w:hAnsi="仿宋" w:eastAsia="仿宋" w:cs="仿宋"/>
          <w:b/>
          <w:color w:val="auto"/>
          <w:spacing w:val="6"/>
          <w:sz w:val="32"/>
          <w:szCs w:val="32"/>
          <w:highlight w:val="none"/>
        </w:rPr>
      </w:pPr>
    </w:p>
    <w:p w14:paraId="4D283870">
      <w:pPr>
        <w:spacing w:line="360" w:lineRule="auto"/>
        <w:jc w:val="center"/>
        <w:rPr>
          <w:rFonts w:ascii="仿宋" w:hAnsi="仿宋" w:eastAsia="仿宋" w:cs="仿宋"/>
          <w:b/>
          <w:color w:val="auto"/>
          <w:spacing w:val="6"/>
          <w:sz w:val="32"/>
          <w:szCs w:val="32"/>
          <w:highlight w:val="none"/>
        </w:rPr>
      </w:pPr>
    </w:p>
    <w:p w14:paraId="2DF70E76">
      <w:pPr>
        <w:spacing w:line="360" w:lineRule="auto"/>
        <w:jc w:val="center"/>
        <w:rPr>
          <w:rFonts w:ascii="仿宋" w:hAnsi="仿宋" w:eastAsia="仿宋" w:cs="仿宋"/>
          <w:b/>
          <w:color w:val="auto"/>
          <w:spacing w:val="6"/>
          <w:sz w:val="32"/>
          <w:szCs w:val="32"/>
          <w:highlight w:val="none"/>
        </w:rPr>
      </w:pPr>
    </w:p>
    <w:p w14:paraId="4F4A54EB">
      <w:pPr>
        <w:spacing w:line="360" w:lineRule="auto"/>
        <w:jc w:val="center"/>
        <w:rPr>
          <w:rFonts w:ascii="仿宋" w:hAnsi="仿宋" w:eastAsia="仿宋" w:cs="仿宋"/>
          <w:b/>
          <w:color w:val="auto"/>
          <w:spacing w:val="6"/>
          <w:sz w:val="32"/>
          <w:szCs w:val="32"/>
          <w:highlight w:val="none"/>
        </w:rPr>
      </w:pPr>
    </w:p>
    <w:p w14:paraId="69E5659F">
      <w:pPr>
        <w:spacing w:line="360" w:lineRule="auto"/>
        <w:jc w:val="left"/>
        <w:rPr>
          <w:rFonts w:ascii="仿宋" w:hAnsi="仿宋" w:eastAsia="仿宋" w:cs="仿宋"/>
          <w:b/>
          <w:color w:val="auto"/>
          <w:spacing w:val="6"/>
          <w:sz w:val="32"/>
          <w:szCs w:val="32"/>
          <w:highlight w:val="none"/>
        </w:rPr>
      </w:pPr>
    </w:p>
    <w:p w14:paraId="28FC36DA">
      <w:pPr>
        <w:spacing w:line="360" w:lineRule="auto"/>
        <w:jc w:val="left"/>
        <w:rPr>
          <w:rFonts w:ascii="仿宋" w:hAnsi="仿宋" w:eastAsia="仿宋" w:cs="仿宋"/>
          <w:b/>
          <w:color w:val="auto"/>
          <w:spacing w:val="6"/>
          <w:sz w:val="32"/>
          <w:szCs w:val="32"/>
          <w:highlight w:val="none"/>
        </w:rPr>
      </w:pPr>
    </w:p>
    <w:p w14:paraId="5FC12731">
      <w:pPr>
        <w:spacing w:line="360" w:lineRule="auto"/>
        <w:jc w:val="left"/>
        <w:outlineLvl w:val="0"/>
        <w:rPr>
          <w:rFonts w:hint="eastAsia" w:ascii="仿宋" w:hAnsi="仿宋" w:eastAsia="仿宋" w:cs="仿宋"/>
          <w:b/>
          <w:color w:val="auto"/>
          <w:spacing w:val="6"/>
          <w:sz w:val="32"/>
          <w:szCs w:val="32"/>
          <w:highlight w:val="none"/>
        </w:rPr>
      </w:pPr>
      <w:bookmarkStart w:id="609" w:name="_Toc504"/>
    </w:p>
    <w:p w14:paraId="01065DD8">
      <w:pPr>
        <w:spacing w:line="360" w:lineRule="auto"/>
        <w:jc w:val="left"/>
        <w:outlineLvl w:val="0"/>
        <w:rPr>
          <w:rFonts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附件3：投诉书范本及制作说明</w:t>
      </w:r>
      <w:bookmarkEnd w:id="609"/>
    </w:p>
    <w:p w14:paraId="3F3A35D8">
      <w:pPr>
        <w:spacing w:line="360" w:lineRule="auto"/>
        <w:jc w:val="center"/>
        <w:rPr>
          <w:rFonts w:ascii="仿宋" w:hAnsi="仿宋" w:eastAsia="仿宋" w:cs="仿宋"/>
          <w:b/>
          <w:color w:val="auto"/>
          <w:sz w:val="24"/>
          <w:highlight w:val="none"/>
        </w:rPr>
      </w:pPr>
    </w:p>
    <w:p w14:paraId="47397773">
      <w:pPr>
        <w:spacing w:line="360" w:lineRule="auto"/>
        <w:jc w:val="center"/>
        <w:rPr>
          <w:rFonts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投诉书范本</w:t>
      </w:r>
    </w:p>
    <w:p w14:paraId="23A7FA05">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一、投诉相关主体基本情况</w:t>
      </w:r>
    </w:p>
    <w:p w14:paraId="3234DE24">
      <w:pPr>
        <w:spacing w:line="360" w:lineRule="auto"/>
        <w:rPr>
          <w:rFonts w:ascii="仿宋" w:hAnsi="仿宋" w:eastAsia="仿宋" w:cs="仿宋"/>
          <w:color w:val="auto"/>
          <w:sz w:val="24"/>
          <w:highlight w:val="none"/>
          <w:u w:val="dotted"/>
        </w:rPr>
      </w:pPr>
      <w:r>
        <w:rPr>
          <w:rFonts w:hint="eastAsia" w:ascii="仿宋" w:hAnsi="仿宋" w:eastAsia="仿宋" w:cs="仿宋"/>
          <w:color w:val="auto"/>
          <w:sz w:val="24"/>
          <w:highlight w:val="none"/>
        </w:rPr>
        <w:t>投诉人：</w:t>
      </w:r>
      <w:r>
        <w:rPr>
          <w:rFonts w:hint="eastAsia" w:ascii="仿宋" w:hAnsi="仿宋" w:eastAsia="仿宋" w:cs="仿宋"/>
          <w:color w:val="auto"/>
          <w:sz w:val="24"/>
          <w:highlight w:val="none"/>
          <w:u w:val="dotted"/>
        </w:rPr>
        <w:t xml:space="preserve">                                               </w:t>
      </w:r>
    </w:p>
    <w:p w14:paraId="4D9096C2">
      <w:pPr>
        <w:spacing w:line="360" w:lineRule="auto"/>
        <w:rPr>
          <w:rFonts w:ascii="仿宋" w:hAnsi="仿宋" w:eastAsia="仿宋" w:cs="仿宋"/>
          <w:color w:val="auto"/>
          <w:sz w:val="24"/>
          <w:highlight w:val="none"/>
          <w:u w:val="singl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2CAE39B1">
      <w:pPr>
        <w:tabs>
          <w:tab w:val="left" w:pos="6510"/>
        </w:tabs>
        <w:spacing w:line="360" w:lineRule="auto"/>
        <w:jc w:val="left"/>
        <w:rPr>
          <w:rFonts w:ascii="仿宋" w:hAnsi="仿宋" w:eastAsia="仿宋" w:cs="仿宋"/>
          <w:color w:val="auto"/>
          <w:sz w:val="24"/>
          <w:highlight w:val="none"/>
        </w:rPr>
      </w:pPr>
      <w:r>
        <w:rPr>
          <w:rFonts w:hint="eastAsia" w:ascii="仿宋" w:hAnsi="仿宋" w:eastAsia="仿宋" w:cs="仿宋"/>
          <w:color w:val="auto"/>
          <w:sz w:val="24"/>
          <w:highlight w:val="none"/>
        </w:rPr>
        <w:t>法定代表人/主要负责人：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297C79AB">
      <w:pPr>
        <w:tabs>
          <w:tab w:val="left" w:pos="6510"/>
        </w:tabs>
        <w:spacing w:line="360" w:lineRule="auto"/>
        <w:rPr>
          <w:rFonts w:ascii="仿宋" w:hAnsi="仿宋" w:eastAsia="仿宋" w:cs="仿宋"/>
          <w:color w:val="auto"/>
          <w:sz w:val="24"/>
          <w:highlight w:val="none"/>
          <w:u w:val="dotted"/>
        </w:rPr>
      </w:pP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p>
    <w:p w14:paraId="45894C84">
      <w:pPr>
        <w:spacing w:line="360" w:lineRule="auto"/>
        <w:rPr>
          <w:rFonts w:ascii="仿宋" w:hAnsi="仿宋" w:eastAsia="仿宋" w:cs="仿宋"/>
          <w:color w:val="auto"/>
          <w:sz w:val="24"/>
          <w:highlight w:val="none"/>
          <w:u w:val="dotted"/>
        </w:rPr>
      </w:pPr>
      <w:r>
        <w:rPr>
          <w:rFonts w:hint="eastAsia" w:ascii="仿宋" w:hAnsi="仿宋" w:eastAsia="仿宋" w:cs="仿宋"/>
          <w:color w:val="auto"/>
          <w:sz w:val="24"/>
          <w:highlight w:val="none"/>
        </w:rPr>
        <w:t>授权代表：</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p>
    <w:p w14:paraId="51494DB5">
      <w:pPr>
        <w:spacing w:line="360" w:lineRule="auto"/>
        <w:rPr>
          <w:rFonts w:ascii="仿宋" w:hAnsi="仿宋" w:eastAsia="仿宋" w:cs="仿宋"/>
          <w:color w:val="auto"/>
          <w:sz w:val="24"/>
          <w:highlight w:val="none"/>
          <w:u w:val="dotted"/>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dotted"/>
        </w:rPr>
        <w:t xml:space="preserve">                   </w:t>
      </w:r>
    </w:p>
    <w:p w14:paraId="035F576B">
      <w:pPr>
        <w:spacing w:line="360" w:lineRule="auto"/>
        <w:rPr>
          <w:rFonts w:ascii="仿宋" w:hAnsi="仿宋" w:eastAsia="仿宋" w:cs="仿宋"/>
          <w:color w:val="auto"/>
          <w:sz w:val="24"/>
          <w:highlight w:val="none"/>
          <w:u w:val="single"/>
        </w:rPr>
      </w:pPr>
      <w:r>
        <w:rPr>
          <w:rFonts w:hint="eastAsia" w:ascii="仿宋" w:hAnsi="仿宋" w:eastAsia="仿宋" w:cs="仿宋"/>
          <w:color w:val="auto"/>
          <w:sz w:val="24"/>
          <w:highlight w:val="none"/>
        </w:rPr>
        <w:t>被投诉人1：</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4CF993CC">
      <w:pPr>
        <w:spacing w:line="360" w:lineRule="auto"/>
        <w:rPr>
          <w:rFonts w:ascii="仿宋" w:hAnsi="仿宋" w:eastAsia="仿宋" w:cs="仿宋"/>
          <w:color w:val="auto"/>
          <w:sz w:val="24"/>
          <w:highlight w:val="none"/>
          <w:u w:val="singl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6AB244E5">
      <w:pPr>
        <w:spacing w:line="360" w:lineRule="auto"/>
        <w:rPr>
          <w:rFonts w:ascii="仿宋" w:hAnsi="仿宋" w:eastAsia="仿宋" w:cs="仿宋"/>
          <w:color w:val="auto"/>
          <w:sz w:val="24"/>
          <w:highlight w:val="none"/>
          <w:u w:val="single"/>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1F23FA58">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被投诉人2</w:t>
      </w:r>
    </w:p>
    <w:p w14:paraId="42407258">
      <w:pPr>
        <w:spacing w:line="360" w:lineRule="auto"/>
        <w:rPr>
          <w:rFonts w:ascii="仿宋" w:hAnsi="仿宋" w:eastAsia="仿宋" w:cs="仿宋"/>
          <w:color w:val="auto"/>
          <w:sz w:val="24"/>
          <w:highlight w:val="none"/>
          <w:u w:val="dotted"/>
        </w:rPr>
      </w:pPr>
      <w:r>
        <w:rPr>
          <w:rFonts w:hint="eastAsia" w:ascii="仿宋" w:hAnsi="仿宋" w:eastAsia="仿宋" w:cs="仿宋"/>
          <w:color w:val="auto"/>
          <w:sz w:val="24"/>
          <w:highlight w:val="none"/>
        </w:rPr>
        <w:t>……</w:t>
      </w:r>
    </w:p>
    <w:p w14:paraId="6470E575">
      <w:pPr>
        <w:spacing w:line="360" w:lineRule="auto"/>
        <w:rPr>
          <w:rFonts w:ascii="仿宋" w:hAnsi="仿宋" w:eastAsia="仿宋" w:cs="仿宋"/>
          <w:color w:val="auto"/>
          <w:sz w:val="24"/>
          <w:highlight w:val="none"/>
          <w:u w:val="single"/>
        </w:rPr>
      </w:pPr>
      <w:r>
        <w:rPr>
          <w:rFonts w:hint="eastAsia" w:ascii="仿宋" w:hAnsi="仿宋" w:eastAsia="仿宋" w:cs="仿宋"/>
          <w:color w:val="auto"/>
          <w:sz w:val="24"/>
          <w:highlight w:val="none"/>
        </w:rPr>
        <w:t>相关供应商：</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44980317">
      <w:pPr>
        <w:spacing w:line="360" w:lineRule="auto"/>
        <w:rPr>
          <w:rFonts w:ascii="仿宋" w:hAnsi="仿宋" w:eastAsia="仿宋" w:cs="仿宋"/>
          <w:color w:val="auto"/>
          <w:sz w:val="24"/>
          <w:highlight w:val="none"/>
          <w:u w:val="singl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12BB4E6E">
      <w:pPr>
        <w:spacing w:line="360" w:lineRule="auto"/>
        <w:rPr>
          <w:rFonts w:ascii="仿宋" w:hAnsi="仿宋" w:eastAsia="仿宋" w:cs="仿宋"/>
          <w:color w:val="auto"/>
          <w:sz w:val="24"/>
          <w:highlight w:val="none"/>
          <w:u w:val="single"/>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6C713452">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二、投诉项目基本情况</w:t>
      </w:r>
    </w:p>
    <w:p w14:paraId="7C8751B7">
      <w:pPr>
        <w:spacing w:line="360" w:lineRule="auto"/>
        <w:rPr>
          <w:rFonts w:ascii="仿宋" w:hAnsi="仿宋" w:eastAsia="仿宋" w:cs="仿宋"/>
          <w:color w:val="auto"/>
          <w:sz w:val="24"/>
          <w:highlight w:val="none"/>
          <w:u w:val="dotted"/>
        </w:rPr>
      </w:pPr>
      <w:r>
        <w:rPr>
          <w:rFonts w:hint="eastAsia" w:ascii="仿宋" w:hAnsi="仿宋" w:eastAsia="仿宋" w:cs="仿宋"/>
          <w:color w:val="auto"/>
          <w:sz w:val="24"/>
          <w:highlight w:val="none"/>
        </w:rPr>
        <w:t>采购项目名称：</w:t>
      </w:r>
      <w:r>
        <w:rPr>
          <w:rFonts w:hint="eastAsia" w:ascii="仿宋" w:hAnsi="仿宋" w:eastAsia="仿宋" w:cs="仿宋"/>
          <w:color w:val="auto"/>
          <w:sz w:val="24"/>
          <w:highlight w:val="none"/>
          <w:u w:val="dotted"/>
        </w:rPr>
        <w:t xml:space="preserve">                                        </w:t>
      </w:r>
    </w:p>
    <w:p w14:paraId="100FAF99">
      <w:pPr>
        <w:spacing w:line="360" w:lineRule="auto"/>
        <w:rPr>
          <w:rFonts w:ascii="仿宋" w:hAnsi="仿宋" w:eastAsia="仿宋" w:cs="仿宋"/>
          <w:color w:val="auto"/>
          <w:sz w:val="24"/>
          <w:highlight w:val="none"/>
          <w:u w:val="single"/>
        </w:rPr>
      </w:pPr>
      <w:r>
        <w:rPr>
          <w:rFonts w:hint="eastAsia" w:ascii="仿宋" w:hAnsi="仿宋" w:eastAsia="仿宋" w:cs="仿宋"/>
          <w:color w:val="auto"/>
          <w:sz w:val="24"/>
          <w:highlight w:val="none"/>
        </w:rPr>
        <w:t>采购项目编号：</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包号：</w:t>
      </w:r>
      <w:r>
        <w:rPr>
          <w:rFonts w:hint="eastAsia" w:ascii="仿宋" w:hAnsi="仿宋" w:eastAsia="仿宋" w:cs="仿宋"/>
          <w:color w:val="auto"/>
          <w:sz w:val="24"/>
          <w:highlight w:val="none"/>
          <w:u w:val="dotted"/>
        </w:rPr>
        <w:t xml:space="preserve">              </w:t>
      </w:r>
    </w:p>
    <w:p w14:paraId="6A1B1551">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采购人名称：</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3639A9A0">
      <w:pPr>
        <w:spacing w:line="360" w:lineRule="auto"/>
        <w:rPr>
          <w:rFonts w:ascii="仿宋" w:hAnsi="仿宋" w:eastAsia="仿宋" w:cs="仿宋"/>
          <w:color w:val="auto"/>
          <w:sz w:val="24"/>
          <w:highlight w:val="none"/>
          <w:u w:val="single"/>
        </w:rPr>
      </w:pPr>
      <w:r>
        <w:rPr>
          <w:rFonts w:hint="eastAsia" w:ascii="仿宋" w:hAnsi="仿宋" w:eastAsia="仿宋" w:cs="仿宋"/>
          <w:color w:val="auto"/>
          <w:sz w:val="24"/>
          <w:highlight w:val="none"/>
        </w:rPr>
        <w:t>代理机构名称：</w:t>
      </w:r>
      <w:r>
        <w:rPr>
          <w:rFonts w:hint="eastAsia" w:ascii="仿宋" w:hAnsi="仿宋" w:eastAsia="仿宋" w:cs="仿宋"/>
          <w:color w:val="auto"/>
          <w:sz w:val="24"/>
          <w:highlight w:val="none"/>
          <w:u w:val="dotted"/>
        </w:rPr>
        <w:t xml:space="preserve">                                         </w:t>
      </w:r>
    </w:p>
    <w:p w14:paraId="53BF9137">
      <w:pPr>
        <w:spacing w:line="360" w:lineRule="auto"/>
        <w:rPr>
          <w:rFonts w:ascii="仿宋" w:hAnsi="仿宋" w:eastAsia="仿宋" w:cs="仿宋"/>
          <w:color w:val="auto"/>
          <w:sz w:val="24"/>
          <w:highlight w:val="none"/>
          <w:u w:val="dotted"/>
        </w:rPr>
      </w:pPr>
      <w:r>
        <w:rPr>
          <w:rFonts w:hint="eastAsia" w:ascii="仿宋" w:hAnsi="仿宋" w:eastAsia="仿宋" w:cs="仿宋"/>
          <w:color w:val="auto"/>
          <w:sz w:val="24"/>
          <w:highlight w:val="none"/>
        </w:rPr>
        <w:t>采购文件公告:</w:t>
      </w:r>
      <w:r>
        <w:rPr>
          <w:rFonts w:hint="eastAsia" w:ascii="仿宋" w:hAnsi="仿宋" w:eastAsia="仿宋" w:cs="仿宋"/>
          <w:color w:val="auto"/>
          <w:sz w:val="24"/>
          <w:highlight w:val="none"/>
          <w:u w:val="dotted"/>
        </w:rPr>
        <w:t xml:space="preserve">是/否 </w:t>
      </w:r>
      <w:r>
        <w:rPr>
          <w:rFonts w:hint="eastAsia" w:ascii="仿宋" w:hAnsi="仿宋" w:eastAsia="仿宋" w:cs="仿宋"/>
          <w:color w:val="auto"/>
          <w:sz w:val="24"/>
          <w:highlight w:val="none"/>
        </w:rPr>
        <w:t>公告期限：</w:t>
      </w:r>
      <w:r>
        <w:rPr>
          <w:rFonts w:hint="eastAsia" w:ascii="仿宋" w:hAnsi="仿宋" w:eastAsia="仿宋" w:cs="仿宋"/>
          <w:color w:val="auto"/>
          <w:sz w:val="24"/>
          <w:highlight w:val="none"/>
          <w:u w:val="dotted"/>
        </w:rPr>
        <w:t xml:space="preserve">                                 </w:t>
      </w:r>
    </w:p>
    <w:p w14:paraId="51AB4ECF">
      <w:pPr>
        <w:spacing w:line="360" w:lineRule="auto"/>
        <w:rPr>
          <w:rFonts w:ascii="仿宋" w:hAnsi="仿宋" w:eastAsia="仿宋" w:cs="仿宋"/>
          <w:color w:val="auto"/>
          <w:sz w:val="24"/>
          <w:highlight w:val="none"/>
          <w:u w:val="single"/>
        </w:rPr>
      </w:pPr>
      <w:r>
        <w:rPr>
          <w:rFonts w:hint="eastAsia" w:ascii="仿宋" w:hAnsi="仿宋" w:eastAsia="仿宋" w:cs="仿宋"/>
          <w:color w:val="auto"/>
          <w:sz w:val="24"/>
          <w:highlight w:val="none"/>
        </w:rPr>
        <w:t>采购结果公告:</w:t>
      </w:r>
      <w:r>
        <w:rPr>
          <w:rFonts w:hint="eastAsia" w:ascii="仿宋" w:hAnsi="仿宋" w:eastAsia="仿宋" w:cs="仿宋"/>
          <w:color w:val="auto"/>
          <w:sz w:val="24"/>
          <w:highlight w:val="none"/>
          <w:u w:val="dotted"/>
        </w:rPr>
        <w:t xml:space="preserve">是/否 </w:t>
      </w:r>
      <w:r>
        <w:rPr>
          <w:rFonts w:hint="eastAsia" w:ascii="仿宋" w:hAnsi="仿宋" w:eastAsia="仿宋" w:cs="仿宋"/>
          <w:color w:val="auto"/>
          <w:sz w:val="24"/>
          <w:highlight w:val="none"/>
        </w:rPr>
        <w:t>公告期限：</w:t>
      </w:r>
      <w:r>
        <w:rPr>
          <w:rFonts w:hint="eastAsia" w:ascii="仿宋" w:hAnsi="仿宋" w:eastAsia="仿宋" w:cs="仿宋"/>
          <w:color w:val="auto"/>
          <w:sz w:val="24"/>
          <w:highlight w:val="none"/>
          <w:u w:val="dotted"/>
        </w:rPr>
        <w:t xml:space="preserve">                        </w:t>
      </w:r>
    </w:p>
    <w:p w14:paraId="3165D61F">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三、质疑基本情况</w:t>
      </w:r>
    </w:p>
    <w:p w14:paraId="670AB691">
      <w:pPr>
        <w:spacing w:line="360" w:lineRule="auto"/>
        <w:ind w:firstLine="480" w:firstLineChars="200"/>
        <w:rPr>
          <w:rFonts w:ascii="仿宋" w:hAnsi="仿宋" w:eastAsia="仿宋" w:cs="仿宋"/>
          <w:color w:val="auto"/>
          <w:sz w:val="24"/>
          <w:highlight w:val="none"/>
          <w:u w:val="dotted"/>
        </w:rPr>
      </w:pPr>
      <w:r>
        <w:rPr>
          <w:rFonts w:hint="eastAsia" w:ascii="仿宋" w:hAnsi="仿宋" w:eastAsia="仿宋" w:cs="仿宋"/>
          <w:color w:val="auto"/>
          <w:sz w:val="24"/>
          <w:highlight w:val="none"/>
        </w:rPr>
        <w:t>投诉人于</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日,向</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提出质疑，质疑事项为：</w:t>
      </w:r>
      <w:r>
        <w:rPr>
          <w:rFonts w:hint="eastAsia" w:ascii="仿宋" w:hAnsi="仿宋" w:eastAsia="仿宋" w:cs="仿宋"/>
          <w:color w:val="auto"/>
          <w:sz w:val="24"/>
          <w:highlight w:val="none"/>
          <w:u w:val="dotted"/>
        </w:rPr>
        <w:t xml:space="preserve">                                </w:t>
      </w:r>
    </w:p>
    <w:p w14:paraId="26C36CAF">
      <w:pPr>
        <w:spacing w:line="360" w:lineRule="auto"/>
        <w:rPr>
          <w:rFonts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1BB8DC3F">
      <w:pPr>
        <w:spacing w:line="360" w:lineRule="auto"/>
        <w:ind w:firstLine="360" w:firstLineChars="150"/>
        <w:rPr>
          <w:rFonts w:ascii="仿宋" w:hAnsi="仿宋" w:eastAsia="仿宋" w:cs="仿宋"/>
          <w:color w:val="auto"/>
          <w:sz w:val="24"/>
          <w:highlight w:val="none"/>
        </w:rPr>
      </w:pPr>
      <w:r>
        <w:rPr>
          <w:rFonts w:hint="eastAsia" w:ascii="仿宋" w:hAnsi="仿宋" w:eastAsia="仿宋" w:cs="仿宋"/>
          <w:color w:val="auto"/>
          <w:sz w:val="24"/>
          <w:highlight w:val="none"/>
          <w:u w:val="dotted"/>
        </w:rPr>
        <w:t>采购人/代理机构</w:t>
      </w:r>
      <w:r>
        <w:rPr>
          <w:rFonts w:hint="eastAsia" w:ascii="仿宋" w:hAnsi="仿宋" w:eastAsia="仿宋" w:cs="仿宋"/>
          <w:color w:val="auto"/>
          <w:sz w:val="24"/>
          <w:highlight w:val="none"/>
        </w:rPr>
        <w:t>于</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日,就质疑事项作出了答复/没有在法定期限内作出答复。</w:t>
      </w:r>
    </w:p>
    <w:p w14:paraId="5294D199">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四、投诉事项具体内容</w:t>
      </w:r>
    </w:p>
    <w:p w14:paraId="610A91AB">
      <w:pPr>
        <w:spacing w:line="360" w:lineRule="auto"/>
        <w:rPr>
          <w:rFonts w:ascii="仿宋" w:hAnsi="仿宋" w:eastAsia="仿宋" w:cs="仿宋"/>
          <w:color w:val="auto"/>
          <w:sz w:val="24"/>
          <w:highlight w:val="none"/>
          <w:u w:val="single"/>
        </w:rPr>
      </w:pPr>
      <w:r>
        <w:rPr>
          <w:rFonts w:hint="eastAsia" w:ascii="仿宋" w:hAnsi="仿宋" w:eastAsia="仿宋" w:cs="仿宋"/>
          <w:color w:val="auto"/>
          <w:sz w:val="24"/>
          <w:highlight w:val="none"/>
        </w:rPr>
        <w:t>投诉事项 1：</w:t>
      </w:r>
      <w:r>
        <w:rPr>
          <w:rFonts w:hint="eastAsia" w:ascii="仿宋" w:hAnsi="仿宋" w:eastAsia="仿宋" w:cs="仿宋"/>
          <w:color w:val="auto"/>
          <w:sz w:val="24"/>
          <w:highlight w:val="none"/>
          <w:u w:val="dotted"/>
        </w:rPr>
        <w:t xml:space="preserve">                                       </w:t>
      </w:r>
    </w:p>
    <w:p w14:paraId="00F5AB6C">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事实依据：</w:t>
      </w:r>
      <w:r>
        <w:rPr>
          <w:rFonts w:hint="eastAsia" w:ascii="仿宋" w:hAnsi="仿宋" w:eastAsia="仿宋" w:cs="仿宋"/>
          <w:color w:val="auto"/>
          <w:sz w:val="24"/>
          <w:highlight w:val="none"/>
          <w:u w:val="dotted"/>
        </w:rPr>
        <w:t xml:space="preserve">                                         </w:t>
      </w:r>
    </w:p>
    <w:p w14:paraId="738A00A2">
      <w:pPr>
        <w:spacing w:line="360" w:lineRule="auto"/>
        <w:rPr>
          <w:rFonts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p>
    <w:p w14:paraId="5C976B2D">
      <w:pPr>
        <w:spacing w:line="360" w:lineRule="auto"/>
        <w:rPr>
          <w:rFonts w:ascii="仿宋" w:hAnsi="仿宋" w:eastAsia="仿宋" w:cs="仿宋"/>
          <w:color w:val="auto"/>
          <w:sz w:val="24"/>
          <w:highlight w:val="none"/>
          <w:u w:val="single"/>
        </w:rPr>
      </w:pPr>
      <w:r>
        <w:rPr>
          <w:rFonts w:hint="eastAsia" w:ascii="仿宋" w:hAnsi="仿宋" w:eastAsia="仿宋" w:cs="仿宋"/>
          <w:color w:val="auto"/>
          <w:sz w:val="24"/>
          <w:highlight w:val="none"/>
        </w:rPr>
        <w:t>法律依据：</w:t>
      </w:r>
      <w:r>
        <w:rPr>
          <w:rFonts w:hint="eastAsia" w:ascii="仿宋" w:hAnsi="仿宋" w:eastAsia="仿宋" w:cs="仿宋"/>
          <w:color w:val="auto"/>
          <w:sz w:val="24"/>
          <w:highlight w:val="none"/>
          <w:u w:val="dotted"/>
        </w:rPr>
        <w:t xml:space="preserve">                                          </w:t>
      </w:r>
    </w:p>
    <w:p w14:paraId="0767FF62">
      <w:pPr>
        <w:spacing w:line="360" w:lineRule="auto"/>
        <w:rPr>
          <w:rFonts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p>
    <w:p w14:paraId="66228DC2">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投诉事项2</w:t>
      </w:r>
    </w:p>
    <w:p w14:paraId="494F1BD8">
      <w:pPr>
        <w:spacing w:line="360" w:lineRule="auto"/>
        <w:rPr>
          <w:rFonts w:ascii="仿宋" w:hAnsi="仿宋" w:eastAsia="仿宋" w:cs="仿宋"/>
          <w:color w:val="auto"/>
          <w:sz w:val="24"/>
          <w:highlight w:val="none"/>
          <w:u w:val="dotted"/>
        </w:rPr>
      </w:pPr>
      <w:r>
        <w:rPr>
          <w:rFonts w:hint="eastAsia" w:ascii="仿宋" w:hAnsi="仿宋" w:eastAsia="仿宋" w:cs="仿宋"/>
          <w:color w:val="auto"/>
          <w:sz w:val="24"/>
          <w:highlight w:val="none"/>
        </w:rPr>
        <w:t>……</w:t>
      </w:r>
    </w:p>
    <w:p w14:paraId="5DB5BD0C">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五、与投诉事项相关的投诉请求</w:t>
      </w:r>
    </w:p>
    <w:p w14:paraId="43B89CE3">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请求：</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747F906E">
      <w:pPr>
        <w:spacing w:line="360" w:lineRule="auto"/>
        <w:rPr>
          <w:rFonts w:ascii="仿宋" w:hAnsi="仿宋" w:eastAsia="仿宋" w:cs="仿宋"/>
          <w:color w:val="auto"/>
          <w:sz w:val="24"/>
          <w:highlight w:val="none"/>
          <w:u w:val="single"/>
        </w:rPr>
      </w:pPr>
      <w:r>
        <w:rPr>
          <w:rFonts w:hint="eastAsia" w:ascii="仿宋" w:hAnsi="仿宋" w:eastAsia="仿宋" w:cs="仿宋"/>
          <w:color w:val="auto"/>
          <w:sz w:val="24"/>
          <w:highlight w:val="none"/>
        </w:rPr>
        <w:t xml:space="preserve">                                                                                                    </w:t>
      </w:r>
    </w:p>
    <w:p w14:paraId="778B31A9">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 xml:space="preserve">签字(签章)：                   公章：                      </w:t>
      </w:r>
    </w:p>
    <w:p w14:paraId="56609E08">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 xml:space="preserve">日期：    </w:t>
      </w:r>
    </w:p>
    <w:p w14:paraId="403ACE12">
      <w:pPr>
        <w:spacing w:line="360" w:lineRule="auto"/>
        <w:rPr>
          <w:rFonts w:ascii="仿宋" w:hAnsi="仿宋" w:eastAsia="仿宋" w:cs="仿宋"/>
          <w:b/>
          <w:color w:val="auto"/>
          <w:sz w:val="24"/>
          <w:highlight w:val="none"/>
        </w:rPr>
      </w:pPr>
    </w:p>
    <w:p w14:paraId="5C2724EE">
      <w:pPr>
        <w:spacing w:line="360" w:lineRule="auto"/>
        <w:rPr>
          <w:rFonts w:ascii="仿宋" w:hAnsi="仿宋" w:eastAsia="仿宋" w:cs="仿宋"/>
          <w:b/>
          <w:color w:val="auto"/>
          <w:sz w:val="24"/>
          <w:highlight w:val="none"/>
        </w:rPr>
      </w:pPr>
    </w:p>
    <w:p w14:paraId="12DD473D">
      <w:pPr>
        <w:spacing w:line="360" w:lineRule="auto"/>
        <w:rPr>
          <w:rFonts w:ascii="仿宋" w:hAnsi="仿宋" w:eastAsia="仿宋" w:cs="仿宋"/>
          <w:b/>
          <w:color w:val="auto"/>
          <w:sz w:val="24"/>
          <w:highlight w:val="none"/>
        </w:rPr>
      </w:pPr>
      <w:r>
        <w:rPr>
          <w:rFonts w:hint="eastAsia" w:ascii="仿宋" w:hAnsi="仿宋" w:eastAsia="仿宋" w:cs="仿宋"/>
          <w:b/>
          <w:color w:val="auto"/>
          <w:sz w:val="24"/>
          <w:highlight w:val="none"/>
        </w:rPr>
        <w:t>投诉书制作说明：</w:t>
      </w:r>
    </w:p>
    <w:p w14:paraId="03A60C16">
      <w:pPr>
        <w:widowControl/>
        <w:spacing w:line="360" w:lineRule="auto"/>
        <w:ind w:firstLine="480" w:firstLineChars="200"/>
        <w:rPr>
          <w:rFonts w:ascii="仿宋" w:hAnsi="仿宋" w:eastAsia="仿宋" w:cs="仿宋"/>
          <w:color w:val="auto"/>
          <w:kern w:val="0"/>
          <w:sz w:val="24"/>
          <w:highlight w:val="none"/>
        </w:rPr>
      </w:pPr>
      <w:r>
        <w:rPr>
          <w:rFonts w:hint="eastAsia" w:ascii="仿宋" w:hAnsi="仿宋" w:eastAsia="仿宋" w:cs="仿宋"/>
          <w:color w:val="auto"/>
          <w:sz w:val="24"/>
          <w:highlight w:val="none"/>
        </w:rPr>
        <w:t>1.投诉人提起投诉时，应当提交投诉书和必要的证明材料，并按照被投诉人和与投诉事项有关的供应商数量提供投诉书副本。</w:t>
      </w:r>
    </w:p>
    <w:p w14:paraId="3456D58B">
      <w:pPr>
        <w:widowControl/>
        <w:spacing w:line="360" w:lineRule="auto"/>
        <w:ind w:firstLine="480" w:firstLineChars="200"/>
        <w:jc w:val="left"/>
        <w:rPr>
          <w:rFonts w:ascii="仿宋" w:hAnsi="仿宋" w:eastAsia="仿宋" w:cs="仿宋"/>
          <w:color w:val="auto"/>
          <w:kern w:val="0"/>
          <w:sz w:val="24"/>
          <w:highlight w:val="none"/>
        </w:rPr>
      </w:pPr>
      <w:r>
        <w:rPr>
          <w:rFonts w:hint="eastAsia" w:ascii="仿宋" w:hAnsi="仿宋" w:eastAsia="仿宋" w:cs="仿宋"/>
          <w:color w:val="auto"/>
          <w:sz w:val="24"/>
          <w:highlight w:val="none"/>
        </w:rPr>
        <w:t>2.投诉人若委托代理人进行投诉的，投诉书应按照要求列明“授权代表”的有关内容，并在附件中提交由</w:t>
      </w:r>
      <w:r>
        <w:rPr>
          <w:rFonts w:hint="eastAsia" w:ascii="仿宋" w:hAnsi="仿宋" w:eastAsia="仿宋" w:cs="仿宋"/>
          <w:color w:val="auto"/>
          <w:kern w:val="0"/>
          <w:sz w:val="24"/>
          <w:highlight w:val="none"/>
        </w:rPr>
        <w:t>投诉人签署的授权委托书。授权委托书应当载明代理人的姓名或者名称、代理事项、具体权限、期限和相关事项。</w:t>
      </w:r>
    </w:p>
    <w:p w14:paraId="008F43B9">
      <w:pPr>
        <w:widowControl/>
        <w:spacing w:line="360"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3.投诉人若对项目的某一分包进行投诉，投诉书应列明具体分包号。</w:t>
      </w:r>
    </w:p>
    <w:p w14:paraId="24EC9EA5">
      <w:pPr>
        <w:widowControl/>
        <w:spacing w:line="360"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4.投诉书应简要列明质疑事项，质疑函、质疑答复等作为附件材料提供。</w:t>
      </w:r>
    </w:p>
    <w:p w14:paraId="7DB58698">
      <w:pPr>
        <w:widowControl/>
        <w:spacing w:line="360"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5.投诉书的投诉事项应具体、明确，并有必要的事实依据和法律依据。</w:t>
      </w:r>
    </w:p>
    <w:p w14:paraId="5FF1D712">
      <w:pPr>
        <w:widowControl/>
        <w:spacing w:line="360"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6.投诉书的投诉请求应与投诉事项相关。</w:t>
      </w:r>
    </w:p>
    <w:p w14:paraId="0D423A22">
      <w:pPr>
        <w:widowControl/>
        <w:spacing w:line="360" w:lineRule="auto"/>
        <w:ind w:firstLine="480" w:firstLineChars="200"/>
        <w:jc w:val="left"/>
        <w:rPr>
          <w:rFonts w:ascii="仿宋" w:hAnsi="仿宋" w:eastAsia="仿宋" w:cs="仿宋"/>
          <w:color w:val="auto"/>
          <w:kern w:val="0"/>
          <w:sz w:val="24"/>
          <w:highlight w:val="none"/>
        </w:rPr>
      </w:pPr>
      <w:r>
        <w:rPr>
          <w:rFonts w:hint="eastAsia" w:ascii="仿宋" w:hAnsi="仿宋" w:eastAsia="仿宋" w:cs="仿宋"/>
          <w:color w:val="auto"/>
          <w:sz w:val="24"/>
          <w:highlight w:val="none"/>
        </w:rPr>
        <w:t>7.投诉人为自然人的，投诉书应当由本人签字；投诉人为法人或者其他组织的，投诉书应当由法定代表人、主要负责人，或者其授权代表签字或者盖章，并加盖公章。</w:t>
      </w:r>
    </w:p>
    <w:p w14:paraId="5C190AA6">
      <w:pPr>
        <w:spacing w:line="360" w:lineRule="auto"/>
        <w:rPr>
          <w:rFonts w:ascii="仿宋" w:hAnsi="仿宋" w:eastAsia="仿宋" w:cs="仿宋"/>
          <w:b/>
          <w:color w:val="auto"/>
          <w:sz w:val="24"/>
          <w:highlight w:val="none"/>
        </w:rPr>
      </w:pPr>
    </w:p>
    <w:p w14:paraId="45DD389D">
      <w:pPr>
        <w:autoSpaceDE w:val="0"/>
        <w:autoSpaceDN w:val="0"/>
        <w:jc w:val="center"/>
        <w:rPr>
          <w:rFonts w:ascii="仿宋" w:hAnsi="仿宋" w:eastAsia="仿宋" w:cs="仿宋"/>
          <w:b/>
          <w:color w:val="auto"/>
          <w:spacing w:val="6"/>
          <w:sz w:val="32"/>
          <w:szCs w:val="32"/>
          <w:highlight w:val="none"/>
        </w:rPr>
      </w:pPr>
    </w:p>
    <w:p w14:paraId="72FA448E">
      <w:pPr>
        <w:autoSpaceDE w:val="0"/>
        <w:autoSpaceDN w:val="0"/>
        <w:jc w:val="center"/>
        <w:rPr>
          <w:rFonts w:ascii="仿宋" w:hAnsi="仿宋" w:eastAsia="仿宋" w:cs="仿宋"/>
          <w:b/>
          <w:color w:val="auto"/>
          <w:spacing w:val="6"/>
          <w:sz w:val="32"/>
          <w:szCs w:val="32"/>
          <w:highlight w:val="none"/>
        </w:rPr>
      </w:pPr>
    </w:p>
    <w:p w14:paraId="6E622E72">
      <w:pPr>
        <w:autoSpaceDE w:val="0"/>
        <w:autoSpaceDN w:val="0"/>
        <w:jc w:val="center"/>
        <w:outlineLvl w:val="0"/>
        <w:rPr>
          <w:rFonts w:hint="eastAsia" w:ascii="仿宋" w:hAnsi="仿宋" w:eastAsia="仿宋" w:cs="仿宋"/>
          <w:b/>
          <w:color w:val="auto"/>
          <w:spacing w:val="6"/>
          <w:sz w:val="32"/>
          <w:szCs w:val="32"/>
          <w:highlight w:val="none"/>
        </w:rPr>
      </w:pPr>
      <w:bookmarkStart w:id="610" w:name="_Toc14895"/>
    </w:p>
    <w:p w14:paraId="3B750BBA">
      <w:pPr>
        <w:autoSpaceDE w:val="0"/>
        <w:autoSpaceDN w:val="0"/>
        <w:jc w:val="center"/>
        <w:outlineLvl w:val="0"/>
        <w:rPr>
          <w:rFonts w:ascii="仿宋" w:hAnsi="仿宋" w:eastAsia="仿宋" w:cs="仿宋"/>
          <w:b/>
          <w:bCs/>
          <w:color w:val="auto"/>
          <w:sz w:val="32"/>
          <w:szCs w:val="32"/>
          <w:highlight w:val="none"/>
        </w:rPr>
      </w:pPr>
      <w:r>
        <w:rPr>
          <w:rFonts w:hint="eastAsia" w:ascii="仿宋" w:hAnsi="仿宋" w:eastAsia="仿宋" w:cs="仿宋"/>
          <w:b/>
          <w:color w:val="auto"/>
          <w:spacing w:val="6"/>
          <w:sz w:val="32"/>
          <w:szCs w:val="32"/>
          <w:highlight w:val="none"/>
        </w:rPr>
        <w:t>附件4：</w:t>
      </w:r>
      <w:r>
        <w:rPr>
          <w:rFonts w:hint="eastAsia" w:ascii="仿宋" w:hAnsi="仿宋" w:eastAsia="仿宋" w:cs="仿宋"/>
          <w:b/>
          <w:bCs/>
          <w:color w:val="auto"/>
          <w:sz w:val="32"/>
          <w:szCs w:val="32"/>
          <w:highlight w:val="none"/>
        </w:rPr>
        <w:t>业务专用章使用说明函</w:t>
      </w:r>
      <w:bookmarkEnd w:id="610"/>
    </w:p>
    <w:p w14:paraId="1AB51B44">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u w:val="single"/>
        </w:rPr>
        <w:t>（采购人）、（采购代理机构）</w:t>
      </w:r>
    </w:p>
    <w:p w14:paraId="502B746E">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kern w:val="0"/>
          <w:sz w:val="24"/>
          <w:highlight w:val="none"/>
          <w:lang w:val="zh-CN"/>
        </w:rPr>
        <w:t>我方</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sz w:val="24"/>
          <w:highlight w:val="none"/>
        </w:rPr>
        <w:t>(投标人全称)是中华人民共和国依法登记注册的合法企业，</w:t>
      </w:r>
      <w:r>
        <w:rPr>
          <w:rFonts w:hint="eastAsia" w:ascii="仿宋" w:hAnsi="仿宋" w:eastAsia="仿宋" w:cs="仿宋"/>
          <w:bCs/>
          <w:color w:val="auto"/>
          <w:sz w:val="24"/>
          <w:highlight w:val="none"/>
        </w:rPr>
        <w:t>在参加</w:t>
      </w:r>
      <w:r>
        <w:rPr>
          <w:rFonts w:hint="eastAsia" w:ascii="仿宋" w:hAnsi="仿宋" w:eastAsia="仿宋" w:cs="仿宋"/>
          <w:color w:val="auto"/>
          <w:sz w:val="24"/>
          <w:highlight w:val="none"/>
        </w:rPr>
        <w:t>你方组织的（项目名称）项目【招标编号：（采购编号）】</w:t>
      </w:r>
      <w:r>
        <w:rPr>
          <w:rFonts w:hint="eastAsia" w:ascii="仿宋" w:hAnsi="仿宋" w:eastAsia="仿宋" w:cs="仿宋"/>
          <w:bCs/>
          <w:color w:val="auto"/>
          <w:sz w:val="24"/>
          <w:highlight w:val="none"/>
        </w:rPr>
        <w:t>投标活动中作如下说明：</w:t>
      </w:r>
      <w:r>
        <w:rPr>
          <w:rFonts w:hint="eastAsia" w:ascii="仿宋" w:hAnsi="仿宋" w:eastAsia="仿宋" w:cs="仿宋"/>
          <w:color w:val="auto"/>
          <w:sz w:val="24"/>
          <w:highlight w:val="none"/>
        </w:rPr>
        <w:t xml:space="preserve">我方所使用的“XX专用章”与法定名称章具有同等的法律效力，对使用“XX专用章”的行为予以完全承认，并愿意承担相应责任。   </w:t>
      </w:r>
    </w:p>
    <w:p w14:paraId="564B0F60">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特此说明。</w:t>
      </w:r>
    </w:p>
    <w:p w14:paraId="3D913936">
      <w:pPr>
        <w:spacing w:line="360" w:lineRule="auto"/>
        <w:ind w:firstLine="494"/>
        <w:rPr>
          <w:rFonts w:ascii="仿宋" w:hAnsi="仿宋" w:eastAsia="仿宋" w:cs="仿宋"/>
          <w:color w:val="auto"/>
          <w:sz w:val="24"/>
          <w:highlight w:val="none"/>
        </w:rPr>
      </w:pPr>
    </w:p>
    <w:p w14:paraId="24325D66">
      <w:pPr>
        <w:spacing w:line="360" w:lineRule="auto"/>
        <w:ind w:firstLine="494"/>
        <w:rPr>
          <w:rFonts w:ascii="仿宋" w:hAnsi="仿宋" w:eastAsia="仿宋" w:cs="仿宋"/>
          <w:color w:val="auto"/>
          <w:sz w:val="24"/>
          <w:highlight w:val="none"/>
        </w:rPr>
      </w:pPr>
    </w:p>
    <w:p w14:paraId="018E3F64">
      <w:pPr>
        <w:spacing w:line="360" w:lineRule="auto"/>
        <w:ind w:firstLine="494"/>
        <w:rPr>
          <w:rFonts w:ascii="仿宋" w:hAnsi="仿宋" w:eastAsia="仿宋" w:cs="仿宋"/>
          <w:color w:val="auto"/>
          <w:sz w:val="24"/>
          <w:highlight w:val="none"/>
        </w:rPr>
      </w:pPr>
    </w:p>
    <w:p w14:paraId="6E45CD24">
      <w:pPr>
        <w:spacing w:line="360" w:lineRule="auto"/>
        <w:ind w:firstLine="494"/>
        <w:rPr>
          <w:rFonts w:ascii="仿宋" w:hAnsi="仿宋" w:eastAsia="仿宋" w:cs="仿宋"/>
          <w:color w:val="auto"/>
          <w:sz w:val="24"/>
          <w:highlight w:val="none"/>
        </w:rPr>
      </w:pPr>
    </w:p>
    <w:p w14:paraId="286F34E4">
      <w:pPr>
        <w:spacing w:line="360" w:lineRule="auto"/>
        <w:ind w:right="480" w:firstLine="4080" w:firstLineChars="1700"/>
        <w:rPr>
          <w:rFonts w:ascii="仿宋" w:hAnsi="仿宋" w:eastAsia="仿宋" w:cs="仿宋"/>
          <w:color w:val="auto"/>
          <w:sz w:val="24"/>
          <w:highlight w:val="none"/>
        </w:rPr>
      </w:pPr>
      <w:r>
        <w:rPr>
          <w:rFonts w:hint="eastAsia" w:ascii="仿宋" w:hAnsi="仿宋" w:eastAsia="仿宋" w:cs="仿宋"/>
          <w:color w:val="auto"/>
          <w:sz w:val="24"/>
          <w:highlight w:val="none"/>
        </w:rPr>
        <w:t>投标单位（法定名称章）：</w:t>
      </w:r>
    </w:p>
    <w:p w14:paraId="72FB013B">
      <w:pPr>
        <w:ind w:right="1440" w:firstLine="494"/>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357F355F">
      <w:pPr>
        <w:rPr>
          <w:rFonts w:ascii="仿宋" w:hAnsi="仿宋" w:eastAsia="仿宋" w:cs="仿宋"/>
          <w:color w:val="auto"/>
          <w:sz w:val="24"/>
          <w:highlight w:val="none"/>
        </w:rPr>
      </w:pPr>
      <w:r>
        <w:rPr>
          <w:rFonts w:hint="eastAsia" w:ascii="仿宋" w:hAnsi="仿宋" w:eastAsia="仿宋" w:cs="仿宋"/>
          <w:b/>
          <w:bCs/>
          <w:color w:val="auto"/>
          <w:sz w:val="24"/>
          <w:highlight w:val="none"/>
        </w:rPr>
        <w:t>附：</w:t>
      </w:r>
    </w:p>
    <w:p w14:paraId="0C3C54C4">
      <w:pPr>
        <w:spacing w:line="360" w:lineRule="auto"/>
        <w:rPr>
          <w:rFonts w:ascii="仿宋" w:hAnsi="仿宋" w:eastAsia="仿宋" w:cs="仿宋"/>
          <w:bCs/>
          <w:color w:val="auto"/>
          <w:sz w:val="24"/>
          <w:highlight w:val="none"/>
        </w:rPr>
      </w:pPr>
      <w:r>
        <w:rPr>
          <w:rFonts w:hint="eastAsia" w:ascii="仿宋" w:hAnsi="仿宋" w:eastAsia="仿宋" w:cs="仿宋"/>
          <w:b/>
          <w:bCs/>
          <w:color w:val="auto"/>
          <w:sz w:val="24"/>
          <w:highlight w:val="none"/>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5080" t="4445" r="14605" b="8890"/>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txbx>
                        <w:txbxContent>
                          <w:p w14:paraId="4A0A7C7E">
                            <w:pPr>
                              <w:jc w:val="center"/>
                            </w:pPr>
                          </w:p>
                        </w:txbxContent>
                      </wps:txbx>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PWQDz/YAAAACgEAAA8AAAAAAAAAAQAgAAAAIgAAAGRycy9kb3ducmV2LnhtbFBL&#10;AQIUABQAAAAIAIdO4kDILD+2LwIAAH8EAAAOAAAAAAAAAAEAIAAAACcBAABkcnMvZTJvRG9jLnht&#10;bFBLBQYAAAAABgAGAFkBAADIBQAAAAA=&#10;">
                <v:fill on="t" focussize="0,0"/>
                <v:stroke color="#000000" miterlimit="2" joinstyle="miter"/>
                <v:imagedata o:title=""/>
                <o:lock v:ext="edit" aspectratio="f"/>
                <v:textbox>
                  <w:txbxContent>
                    <w:p w14:paraId="4A0A7C7E">
                      <w:pPr>
                        <w:jc w:val="center"/>
                      </w:pPr>
                    </w:p>
                  </w:txbxContent>
                </v:textbox>
              </v:rect>
            </w:pict>
          </mc:Fallback>
        </mc:AlternateContent>
      </w:r>
      <w:r>
        <w:rPr>
          <w:rFonts w:hint="eastAsia" w:ascii="仿宋" w:hAnsi="仿宋" w:eastAsia="仿宋" w:cs="仿宋"/>
          <w:b/>
          <w:bCs/>
          <w:color w:val="auto"/>
          <w:sz w:val="24"/>
          <w:highlight w:val="none"/>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5080" t="4445" r="13970" b="8890"/>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txbx>
                        <w:txbxContent>
                          <w:p w14:paraId="07DBDA67">
                            <w:pPr>
                              <w:jc w:val="center"/>
                            </w:pPr>
                          </w:p>
                        </w:txbxContent>
                      </wps:txbx>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BmMR6bYAAAACgEAAA8AAAAAAAAAAQAgAAAAIgAAAGRycy9kb3ducmV2LnhtbFBL&#10;AQIUABQAAAAIAIdO4kBKL3uDLwIAAH8EAAAOAAAAAAAAAAEAIAAAACcBAABkcnMvZTJvRG9jLnht&#10;bFBLBQYAAAAABgAGAFkBAADIBQAAAAA=&#10;">
                <v:fill on="t" focussize="0,0"/>
                <v:stroke color="#000000" miterlimit="2" joinstyle="miter"/>
                <v:imagedata o:title=""/>
                <o:lock v:ext="edit" aspectratio="f"/>
                <v:textbox>
                  <w:txbxContent>
                    <w:p w14:paraId="07DBDA67">
                      <w:pPr>
                        <w:jc w:val="center"/>
                      </w:pPr>
                    </w:p>
                  </w:txbxContent>
                </v:textbox>
              </v:rect>
            </w:pict>
          </mc:Fallback>
        </mc:AlternateContent>
      </w:r>
      <w:r>
        <w:rPr>
          <w:rFonts w:hint="eastAsia" w:ascii="仿宋" w:hAnsi="仿宋" w:eastAsia="仿宋" w:cs="仿宋"/>
          <w:color w:val="auto"/>
          <w:sz w:val="24"/>
          <w:highlight w:val="none"/>
        </w:rPr>
        <w:t>投标单位法定名称章（印模）                投标单位“XX专用章”（印模）</w:t>
      </w:r>
    </w:p>
    <w:p w14:paraId="462FA8C3">
      <w:pPr>
        <w:autoSpaceDE w:val="0"/>
        <w:autoSpaceDN w:val="0"/>
        <w:jc w:val="center"/>
        <w:rPr>
          <w:rFonts w:ascii="仿宋" w:hAnsi="仿宋" w:eastAsia="仿宋" w:cs="仿宋"/>
          <w:b/>
          <w:color w:val="auto"/>
          <w:spacing w:val="6"/>
          <w:sz w:val="32"/>
          <w:szCs w:val="32"/>
          <w:highlight w:val="none"/>
        </w:rPr>
      </w:pPr>
    </w:p>
    <w:p w14:paraId="2FE0B818">
      <w:pPr>
        <w:autoSpaceDE w:val="0"/>
        <w:autoSpaceDN w:val="0"/>
        <w:jc w:val="center"/>
        <w:rPr>
          <w:rFonts w:ascii="仿宋" w:hAnsi="仿宋" w:eastAsia="仿宋" w:cs="仿宋"/>
          <w:b/>
          <w:color w:val="auto"/>
          <w:spacing w:val="6"/>
          <w:sz w:val="32"/>
          <w:szCs w:val="32"/>
          <w:highlight w:val="none"/>
        </w:rPr>
      </w:pPr>
    </w:p>
    <w:p w14:paraId="6328583D">
      <w:pPr>
        <w:autoSpaceDE w:val="0"/>
        <w:autoSpaceDN w:val="0"/>
        <w:jc w:val="center"/>
        <w:rPr>
          <w:rFonts w:ascii="仿宋" w:hAnsi="仿宋" w:eastAsia="仿宋" w:cs="仿宋"/>
          <w:b/>
          <w:color w:val="auto"/>
          <w:spacing w:val="6"/>
          <w:sz w:val="32"/>
          <w:szCs w:val="32"/>
          <w:highlight w:val="none"/>
        </w:rPr>
      </w:pPr>
    </w:p>
    <w:p w14:paraId="0E0F18C7">
      <w:pPr>
        <w:autoSpaceDE w:val="0"/>
        <w:autoSpaceDN w:val="0"/>
        <w:jc w:val="center"/>
        <w:rPr>
          <w:rFonts w:ascii="仿宋" w:hAnsi="仿宋" w:eastAsia="仿宋" w:cs="仿宋"/>
          <w:b/>
          <w:color w:val="auto"/>
          <w:spacing w:val="6"/>
          <w:sz w:val="32"/>
          <w:szCs w:val="32"/>
          <w:highlight w:val="none"/>
        </w:rPr>
      </w:pPr>
    </w:p>
    <w:p w14:paraId="7F525F4D">
      <w:pPr>
        <w:autoSpaceDE w:val="0"/>
        <w:autoSpaceDN w:val="0"/>
        <w:jc w:val="center"/>
        <w:rPr>
          <w:rFonts w:ascii="仿宋" w:hAnsi="仿宋" w:eastAsia="仿宋" w:cs="仿宋"/>
          <w:b/>
          <w:color w:val="auto"/>
          <w:spacing w:val="6"/>
          <w:sz w:val="32"/>
          <w:szCs w:val="32"/>
          <w:highlight w:val="none"/>
        </w:rPr>
      </w:pPr>
    </w:p>
    <w:p w14:paraId="2BB02E32">
      <w:pPr>
        <w:autoSpaceDE w:val="0"/>
        <w:autoSpaceDN w:val="0"/>
        <w:jc w:val="center"/>
        <w:rPr>
          <w:rFonts w:ascii="仿宋" w:hAnsi="仿宋" w:eastAsia="仿宋" w:cs="仿宋"/>
          <w:b/>
          <w:color w:val="auto"/>
          <w:spacing w:val="6"/>
          <w:sz w:val="32"/>
          <w:szCs w:val="32"/>
          <w:highlight w:val="none"/>
        </w:rPr>
      </w:pPr>
    </w:p>
    <w:p w14:paraId="106932A0">
      <w:pPr>
        <w:autoSpaceDE w:val="0"/>
        <w:autoSpaceDN w:val="0"/>
        <w:jc w:val="center"/>
        <w:rPr>
          <w:rFonts w:ascii="仿宋" w:hAnsi="仿宋" w:eastAsia="仿宋" w:cs="仿宋"/>
          <w:b/>
          <w:color w:val="auto"/>
          <w:spacing w:val="6"/>
          <w:sz w:val="32"/>
          <w:szCs w:val="32"/>
          <w:highlight w:val="none"/>
        </w:rPr>
      </w:pPr>
    </w:p>
    <w:p w14:paraId="1B09787B">
      <w:pPr>
        <w:autoSpaceDE w:val="0"/>
        <w:autoSpaceDN w:val="0"/>
        <w:jc w:val="center"/>
        <w:rPr>
          <w:rFonts w:ascii="仿宋" w:hAnsi="仿宋" w:eastAsia="仿宋" w:cs="仿宋"/>
          <w:b/>
          <w:color w:val="auto"/>
          <w:spacing w:val="6"/>
          <w:sz w:val="32"/>
          <w:szCs w:val="32"/>
          <w:highlight w:val="none"/>
        </w:rPr>
      </w:pPr>
    </w:p>
    <w:p w14:paraId="6F43F034">
      <w:pPr>
        <w:autoSpaceDE w:val="0"/>
        <w:autoSpaceDN w:val="0"/>
        <w:jc w:val="center"/>
        <w:rPr>
          <w:rFonts w:ascii="仿宋" w:hAnsi="仿宋" w:eastAsia="仿宋" w:cs="仿宋"/>
          <w:b/>
          <w:color w:val="auto"/>
          <w:spacing w:val="6"/>
          <w:sz w:val="32"/>
          <w:szCs w:val="32"/>
          <w:highlight w:val="none"/>
        </w:rPr>
      </w:pPr>
    </w:p>
    <w:p w14:paraId="1FFF59F2">
      <w:pPr>
        <w:autoSpaceDE w:val="0"/>
        <w:autoSpaceDN w:val="0"/>
        <w:jc w:val="center"/>
        <w:rPr>
          <w:rFonts w:ascii="仿宋" w:hAnsi="仿宋" w:eastAsia="仿宋" w:cs="仿宋"/>
          <w:b/>
          <w:color w:val="auto"/>
          <w:spacing w:val="6"/>
          <w:sz w:val="32"/>
          <w:szCs w:val="32"/>
          <w:highlight w:val="none"/>
        </w:rPr>
      </w:pPr>
    </w:p>
    <w:p w14:paraId="01A75F22">
      <w:pPr>
        <w:autoSpaceDE w:val="0"/>
        <w:autoSpaceDN w:val="0"/>
        <w:jc w:val="center"/>
        <w:rPr>
          <w:rFonts w:ascii="仿宋" w:hAnsi="仿宋" w:eastAsia="仿宋" w:cs="仿宋"/>
          <w:b/>
          <w:color w:val="auto"/>
          <w:spacing w:val="6"/>
          <w:sz w:val="32"/>
          <w:szCs w:val="32"/>
          <w:highlight w:val="none"/>
        </w:rPr>
      </w:pPr>
    </w:p>
    <w:p w14:paraId="6BDABB1F">
      <w:pPr>
        <w:autoSpaceDE w:val="0"/>
        <w:autoSpaceDN w:val="0"/>
        <w:jc w:val="center"/>
        <w:rPr>
          <w:rFonts w:ascii="仿宋" w:hAnsi="仿宋" w:eastAsia="仿宋" w:cs="仿宋"/>
          <w:b/>
          <w:color w:val="auto"/>
          <w:spacing w:val="6"/>
          <w:sz w:val="32"/>
          <w:szCs w:val="32"/>
          <w:highlight w:val="none"/>
        </w:rPr>
      </w:pPr>
    </w:p>
    <w:p w14:paraId="561B730C">
      <w:pPr>
        <w:autoSpaceDE w:val="0"/>
        <w:autoSpaceDN w:val="0"/>
        <w:jc w:val="center"/>
        <w:rPr>
          <w:rFonts w:ascii="仿宋" w:hAnsi="仿宋" w:eastAsia="仿宋" w:cs="仿宋"/>
          <w:b/>
          <w:color w:val="auto"/>
          <w:spacing w:val="6"/>
          <w:sz w:val="32"/>
          <w:szCs w:val="32"/>
          <w:highlight w:val="none"/>
        </w:rPr>
      </w:pPr>
    </w:p>
    <w:p w14:paraId="5A7EC14F">
      <w:pPr>
        <w:autoSpaceDE w:val="0"/>
        <w:autoSpaceDN w:val="0"/>
        <w:jc w:val="center"/>
        <w:rPr>
          <w:rFonts w:ascii="仿宋" w:hAnsi="仿宋" w:eastAsia="仿宋" w:cs="仿宋"/>
          <w:b/>
          <w:color w:val="auto"/>
          <w:spacing w:val="6"/>
          <w:sz w:val="32"/>
          <w:szCs w:val="32"/>
          <w:highlight w:val="none"/>
        </w:rPr>
      </w:pPr>
    </w:p>
    <w:p w14:paraId="60B8DA33">
      <w:pPr>
        <w:autoSpaceDE w:val="0"/>
        <w:autoSpaceDN w:val="0"/>
        <w:jc w:val="center"/>
        <w:rPr>
          <w:rFonts w:ascii="仿宋" w:hAnsi="仿宋" w:eastAsia="仿宋" w:cs="仿宋"/>
          <w:b/>
          <w:color w:val="auto"/>
          <w:spacing w:val="6"/>
          <w:sz w:val="32"/>
          <w:szCs w:val="32"/>
          <w:highlight w:val="none"/>
        </w:rPr>
      </w:pPr>
    </w:p>
    <w:p w14:paraId="4FD887A9">
      <w:pPr>
        <w:autoSpaceDE w:val="0"/>
        <w:autoSpaceDN w:val="0"/>
        <w:jc w:val="center"/>
        <w:rPr>
          <w:rFonts w:ascii="仿宋" w:hAnsi="仿宋" w:eastAsia="仿宋" w:cs="仿宋"/>
          <w:b/>
          <w:color w:val="auto"/>
          <w:spacing w:val="6"/>
          <w:sz w:val="32"/>
          <w:szCs w:val="32"/>
          <w:highlight w:val="none"/>
        </w:rPr>
      </w:pPr>
    </w:p>
    <w:p w14:paraId="7196F0F3">
      <w:pPr>
        <w:autoSpaceDE w:val="0"/>
        <w:autoSpaceDN w:val="0"/>
        <w:jc w:val="center"/>
        <w:rPr>
          <w:rFonts w:ascii="仿宋" w:hAnsi="仿宋" w:eastAsia="仿宋" w:cs="仿宋"/>
          <w:b/>
          <w:color w:val="auto"/>
          <w:spacing w:val="6"/>
          <w:sz w:val="32"/>
          <w:szCs w:val="32"/>
          <w:highlight w:val="none"/>
        </w:rPr>
      </w:pPr>
    </w:p>
    <w:p w14:paraId="2DF15525">
      <w:pPr>
        <w:autoSpaceDE w:val="0"/>
        <w:autoSpaceDN w:val="0"/>
        <w:jc w:val="center"/>
        <w:rPr>
          <w:rFonts w:ascii="仿宋" w:hAnsi="仿宋" w:eastAsia="仿宋" w:cs="仿宋"/>
          <w:b/>
          <w:color w:val="auto"/>
          <w:spacing w:val="6"/>
          <w:sz w:val="32"/>
          <w:szCs w:val="32"/>
          <w:highlight w:val="none"/>
        </w:rPr>
      </w:pPr>
    </w:p>
    <w:p w14:paraId="283E72C4">
      <w:pPr>
        <w:autoSpaceDE w:val="0"/>
        <w:autoSpaceDN w:val="0"/>
        <w:jc w:val="center"/>
        <w:outlineLvl w:val="0"/>
        <w:rPr>
          <w:rFonts w:ascii="仿宋" w:hAnsi="仿宋" w:eastAsia="仿宋" w:cs="仿宋"/>
          <w:b/>
          <w:bCs/>
          <w:color w:val="auto"/>
          <w:sz w:val="32"/>
          <w:szCs w:val="32"/>
          <w:highlight w:val="none"/>
        </w:rPr>
      </w:pPr>
      <w:bookmarkStart w:id="611" w:name="_Toc26771"/>
      <w:r>
        <w:rPr>
          <w:rFonts w:hint="eastAsia" w:ascii="仿宋" w:hAnsi="仿宋" w:eastAsia="仿宋" w:cs="仿宋"/>
          <w:b/>
          <w:color w:val="auto"/>
          <w:spacing w:val="6"/>
          <w:sz w:val="32"/>
          <w:szCs w:val="32"/>
          <w:highlight w:val="none"/>
        </w:rPr>
        <w:t>附件5：</w:t>
      </w:r>
      <w:r>
        <w:rPr>
          <w:rFonts w:hint="eastAsia" w:ascii="仿宋" w:hAnsi="仿宋" w:eastAsia="仿宋" w:cs="仿宋"/>
          <w:b/>
          <w:color w:val="auto"/>
          <w:sz w:val="32"/>
          <w:szCs w:val="32"/>
          <w:highlight w:val="none"/>
        </w:rPr>
        <w:t>中小企业声明函</w:t>
      </w:r>
      <w:bookmarkEnd w:id="611"/>
    </w:p>
    <w:p w14:paraId="78C5F88B">
      <w:pPr>
        <w:spacing w:line="360" w:lineRule="auto"/>
        <w:jc w:val="center"/>
        <w:rPr>
          <w:rFonts w:ascii="仿宋" w:hAnsi="仿宋" w:eastAsia="仿宋" w:cs="仿宋"/>
          <w:color w:val="auto"/>
          <w:sz w:val="24"/>
          <w:highlight w:val="none"/>
          <w:u w:val="single"/>
        </w:rPr>
      </w:pPr>
    </w:p>
    <w:p w14:paraId="538AE759">
      <w:pPr>
        <w:spacing w:line="360" w:lineRule="auto"/>
        <w:jc w:val="center"/>
        <w:rPr>
          <w:rFonts w:ascii="仿宋" w:hAnsi="仿宋" w:eastAsia="仿宋" w:cs="仿宋"/>
          <w:b/>
          <w:color w:val="auto"/>
          <w:sz w:val="32"/>
          <w:szCs w:val="32"/>
          <w:highlight w:val="none"/>
        </w:rPr>
      </w:pPr>
      <w:r>
        <w:rPr>
          <w:rFonts w:hint="eastAsia" w:ascii="仿宋" w:hAnsi="仿宋" w:eastAsia="仿宋" w:cs="仿宋"/>
          <w:b/>
          <w:color w:val="auto"/>
          <w:sz w:val="32"/>
          <w:szCs w:val="32"/>
          <w:highlight w:val="none"/>
        </w:rPr>
        <w:t>中小企业声明函（货物）</w:t>
      </w:r>
    </w:p>
    <w:p w14:paraId="64A9435B">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本公司（联合体）郑重声明，根据《政府采购促进中小企业发展管理办法》（财库﹝2020﹞46 号）的规定，本公司（联合体）参加 （单位名称） 的 （项目名称） 采购活动，提供的货物全部由符合政策要求的中小企业制造。相关企业（含联合体中的中小企业、签订分包意向协议的中小企业）的具体情况如下：</w:t>
      </w:r>
    </w:p>
    <w:p w14:paraId="61F74F19">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w:t>
      </w:r>
      <w:r>
        <w:rPr>
          <w:rFonts w:hint="eastAsia" w:ascii="仿宋" w:hAnsi="仿宋" w:eastAsia="仿宋" w:cs="仿宋"/>
          <w:color w:val="auto"/>
          <w:highlight w:val="none"/>
        </w:rPr>
        <w:t xml:space="preserve"> </w:t>
      </w:r>
      <w:r>
        <w:rPr>
          <w:rFonts w:hint="eastAsia" w:ascii="仿宋" w:hAnsi="仿宋" w:eastAsia="仿宋" w:cs="仿宋"/>
          <w:color w:val="auto"/>
          <w:sz w:val="24"/>
          <w:highlight w:val="none"/>
          <w:u w:val="single"/>
        </w:rPr>
        <w:t>（标的名称）</w:t>
      </w:r>
      <w:r>
        <w:rPr>
          <w:rFonts w:hint="eastAsia" w:ascii="仿宋" w:hAnsi="仿宋" w:eastAsia="仿宋" w:cs="仿宋"/>
          <w:color w:val="auto"/>
          <w:sz w:val="24"/>
          <w:highlight w:val="none"/>
        </w:rPr>
        <w:t xml:space="preserve"> ，属于 </w:t>
      </w:r>
      <w:r>
        <w:rPr>
          <w:rFonts w:hint="eastAsia" w:ascii="仿宋" w:hAnsi="仿宋" w:eastAsia="仿宋" w:cs="仿宋"/>
          <w:color w:val="auto"/>
          <w:sz w:val="24"/>
          <w:highlight w:val="none"/>
          <w:u w:val="single"/>
        </w:rPr>
        <w:t>（采购文件中明确的所属行业）</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 xml:space="preserve"> （中型企业、小型企业、微型企业）</w:t>
      </w:r>
      <w:r>
        <w:rPr>
          <w:rFonts w:hint="eastAsia" w:ascii="仿宋" w:hAnsi="仿宋" w:eastAsia="仿宋" w:cs="仿宋"/>
          <w:color w:val="auto"/>
          <w:sz w:val="24"/>
          <w:highlight w:val="none"/>
        </w:rPr>
        <w:t xml:space="preserve"> ；</w:t>
      </w:r>
    </w:p>
    <w:p w14:paraId="0F2FBE01">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highlight w:val="none"/>
        </w:rPr>
        <w:t xml:space="preserve"> </w:t>
      </w:r>
      <w:r>
        <w:rPr>
          <w:rFonts w:hint="eastAsia" w:ascii="仿宋" w:hAnsi="仿宋" w:eastAsia="仿宋" w:cs="仿宋"/>
          <w:color w:val="auto"/>
          <w:sz w:val="24"/>
          <w:highlight w:val="none"/>
          <w:u w:val="single"/>
        </w:rPr>
        <w:t>（标的名称）</w:t>
      </w:r>
      <w:r>
        <w:rPr>
          <w:rFonts w:hint="eastAsia" w:ascii="仿宋" w:hAnsi="仿宋" w:eastAsia="仿宋" w:cs="仿宋"/>
          <w:color w:val="auto"/>
          <w:sz w:val="24"/>
          <w:highlight w:val="none"/>
        </w:rPr>
        <w:t xml:space="preserve"> ，属于 </w:t>
      </w:r>
      <w:r>
        <w:rPr>
          <w:rFonts w:hint="eastAsia" w:ascii="仿宋" w:hAnsi="仿宋" w:eastAsia="仿宋" w:cs="仿宋"/>
          <w:color w:val="auto"/>
          <w:sz w:val="24"/>
          <w:highlight w:val="none"/>
          <w:u w:val="single"/>
        </w:rPr>
        <w:t>（采购文件中明确的所属行业）</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 xml:space="preserve"> （中型企业、小型企业、微型企业）</w:t>
      </w:r>
      <w:r>
        <w:rPr>
          <w:rFonts w:hint="eastAsia" w:ascii="仿宋" w:hAnsi="仿宋" w:eastAsia="仿宋" w:cs="仿宋"/>
          <w:color w:val="auto"/>
          <w:sz w:val="24"/>
          <w:highlight w:val="none"/>
        </w:rPr>
        <w:t xml:space="preserve"> ；</w:t>
      </w:r>
    </w:p>
    <w:p w14:paraId="20B658F9">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w:t>
      </w:r>
    </w:p>
    <w:p w14:paraId="2C72AC09">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以上企业，不属于大企业的分支机构，不存在控股股东为大企业的情形，也不存在与大企业的负责人为同一人的情形。</w:t>
      </w:r>
    </w:p>
    <w:p w14:paraId="5E4DB92A">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本企业对上述声明内容的真实性负责。如有虚假，将依法承担相应责任。</w:t>
      </w:r>
    </w:p>
    <w:p w14:paraId="5EA4CC17">
      <w:pPr>
        <w:snapToGrid w:val="0"/>
        <w:spacing w:line="360" w:lineRule="auto"/>
        <w:ind w:firstLine="5160" w:firstLineChars="2150"/>
        <w:rPr>
          <w:rFonts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投标人名称(电子签名)：</w:t>
      </w:r>
    </w:p>
    <w:p w14:paraId="3E30DB42">
      <w:pPr>
        <w:snapToGrid w:val="0"/>
        <w:spacing w:line="360" w:lineRule="auto"/>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w:t>
      </w:r>
      <w:r>
        <w:rPr>
          <w:rFonts w:hint="eastAsia" w:ascii="仿宋" w:hAnsi="仿宋" w:eastAsia="仿宋" w:cs="仿宋"/>
          <w:color w:val="auto"/>
          <w:kern w:val="0"/>
          <w:sz w:val="24"/>
          <w:highlight w:val="none"/>
        </w:rPr>
        <w:t xml:space="preserve">：  年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w:t>
      </w:r>
    </w:p>
    <w:p w14:paraId="2FF84690">
      <w:pPr>
        <w:spacing w:line="360" w:lineRule="auto"/>
        <w:ind w:firstLine="310" w:firstLineChars="147"/>
        <w:jc w:val="left"/>
        <w:rPr>
          <w:rFonts w:ascii="仿宋" w:hAnsi="仿宋" w:eastAsia="仿宋" w:cs="仿宋"/>
          <w:b/>
          <w:color w:val="auto"/>
          <w:szCs w:val="21"/>
          <w:highlight w:val="none"/>
        </w:rPr>
      </w:pPr>
      <w:r>
        <w:rPr>
          <w:rFonts w:hint="eastAsia" w:ascii="仿宋" w:hAnsi="仿宋" w:eastAsia="仿宋" w:cs="仿宋"/>
          <w:b/>
          <w:color w:val="auto"/>
          <w:szCs w:val="21"/>
          <w:highlight w:val="none"/>
        </w:rPr>
        <w:t>从业人员、营业收入、资产总额填报上一年度数据，无上一年度数据的新成立企业可不填报。</w:t>
      </w:r>
    </w:p>
    <w:p w14:paraId="39D38F6A">
      <w:pPr>
        <w:spacing w:line="360" w:lineRule="auto"/>
        <w:ind w:right="420"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注：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4F5C44B3">
      <w:pPr>
        <w:spacing w:line="360" w:lineRule="auto"/>
        <w:jc w:val="center"/>
        <w:rPr>
          <w:rFonts w:ascii="仿宋" w:hAnsi="仿宋" w:eastAsia="仿宋" w:cs="仿宋"/>
          <w:b/>
          <w:color w:val="auto"/>
          <w:sz w:val="32"/>
          <w:szCs w:val="32"/>
          <w:highlight w:val="none"/>
        </w:rPr>
      </w:pPr>
    </w:p>
    <w:p w14:paraId="6CA2D08F">
      <w:pPr>
        <w:spacing w:line="360" w:lineRule="auto"/>
        <w:jc w:val="center"/>
        <w:rPr>
          <w:rFonts w:ascii="仿宋" w:hAnsi="仿宋" w:eastAsia="仿宋" w:cs="仿宋"/>
          <w:b/>
          <w:color w:val="auto"/>
          <w:sz w:val="32"/>
          <w:szCs w:val="32"/>
          <w:highlight w:val="none"/>
        </w:rPr>
      </w:pPr>
    </w:p>
    <w:p w14:paraId="219EDF51">
      <w:pPr>
        <w:spacing w:line="360" w:lineRule="auto"/>
        <w:jc w:val="center"/>
        <w:rPr>
          <w:rFonts w:ascii="仿宋" w:hAnsi="仿宋" w:eastAsia="仿宋" w:cs="仿宋"/>
          <w:b/>
          <w:color w:val="auto"/>
          <w:sz w:val="32"/>
          <w:szCs w:val="32"/>
          <w:highlight w:val="none"/>
        </w:rPr>
      </w:pPr>
    </w:p>
    <w:p w14:paraId="4D90147E">
      <w:pPr>
        <w:spacing w:line="360" w:lineRule="auto"/>
        <w:ind w:right="420"/>
        <w:rPr>
          <w:rFonts w:ascii="仿宋" w:hAnsi="仿宋" w:eastAsia="仿宋" w:cs="仿宋"/>
          <w:color w:val="auto"/>
          <w:highlight w:val="none"/>
        </w:rPr>
      </w:pPr>
    </w:p>
    <w:p w14:paraId="67C992D9">
      <w:pPr>
        <w:spacing w:line="360" w:lineRule="auto"/>
        <w:rPr>
          <w:rFonts w:ascii="仿宋" w:hAnsi="仿宋" w:eastAsia="仿宋" w:cs="仿宋"/>
          <w:bCs/>
          <w:color w:val="auto"/>
          <w:sz w:val="24"/>
          <w:highlight w:val="none"/>
        </w:rPr>
      </w:pPr>
    </w:p>
    <w:sectPr>
      <w:headerReference r:id="rId21" w:type="first"/>
      <w:footerReference r:id="rId24" w:type="first"/>
      <w:headerReference r:id="rId20" w:type="default"/>
      <w:footerReference r:id="rId22" w:type="default"/>
      <w:footerReference r:id="rId23" w:type="even"/>
      <w:pgSz w:w="11906" w:h="16838"/>
      <w:pgMar w:top="1134" w:right="1134" w:bottom="1134" w:left="1417"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34"/>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altName w:val="微软雅黑"/>
    <w:panose1 w:val="02010509060101010101"/>
    <w:charset w:val="86"/>
    <w:family w:val="modern"/>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altName w:val="宋体"/>
    <w:panose1 w:val="02010600040101010101"/>
    <w:charset w:val="86"/>
    <w:family w:val="auto"/>
    <w:pitch w:val="default"/>
    <w:sig w:usb0="00000000" w:usb1="0000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egoe Print"/>
    <w:panose1 w:val="00000000000000000000"/>
    <w:charset w:val="00"/>
    <w:family w:val="swiss"/>
    <w:pitch w:val="default"/>
    <w:sig w:usb0="00000000" w:usb1="00000000" w:usb2="00000000" w:usb3="00000000" w:csb0="00000001" w:csb1="00000000"/>
  </w:font>
  <w:font w:name="Lucida Sans">
    <w:altName w:val="Lucida Sans Unicode"/>
    <w:panose1 w:val="020B0602030504020204"/>
    <w:charset w:val="00"/>
    <w:family w:val="swiss"/>
    <w:pitch w:val="default"/>
    <w:sig w:usb0="00000000" w:usb1="00000000" w:usb2="00000000" w:usb3="00000000" w:csb0="20000001" w:csb1="00000000"/>
  </w:font>
  <w:font w:name="Lucida Sans Unicode">
    <w:panose1 w:val="020B0602030504020204"/>
    <w:charset w:val="00"/>
    <w:family w:val="auto"/>
    <w:pitch w:val="default"/>
    <w:sig w:usb0="80001AFF" w:usb1="0000396B" w:usb2="00000000" w:usb3="00000000" w:csb0="200000BF" w:csb1="D7F7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altName w:val="宋体"/>
    <w:panose1 w:val="02010509060101010101"/>
    <w:charset w:val="86"/>
    <w:family w:val="modern"/>
    <w:pitch w:val="default"/>
    <w:sig w:usb0="00000000" w:usb1="00000000" w:usb2="00000000" w:usb3="00000000" w:csb0="00040000" w:csb1="00000000"/>
  </w:font>
  <w:font w:name="Arial Narrow">
    <w:altName w:val="Arial"/>
    <w:panose1 w:val="020B0606020202030204"/>
    <w:charset w:val="00"/>
    <w:family w:val="swiss"/>
    <w:pitch w:val="default"/>
    <w:sig w:usb0="00000000" w:usb1="000000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auto"/>
    <w:pitch w:val="default"/>
    <w:sig w:usb0="00000000" w:usb1="00000000" w:usb2="0000003F" w:usb3="00000000" w:csb0="603F01FF" w:csb1="FFFF0000"/>
  </w:font>
  <w:font w:name="Helvetica">
    <w:panose1 w:val="020B0504020202030204"/>
    <w:charset w:val="00"/>
    <w:family w:val="swiss"/>
    <w:pitch w:val="default"/>
    <w:sig w:usb0="00000007" w:usb1="00000000" w:usb2="00000000" w:usb3="00000000" w:csb0="00000093"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Lucida Sans Unicode"/>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0"/>
    <w:family w:val="swiss"/>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Century Gothic">
    <w:altName w:val="Yu Gothic UI"/>
    <w:panose1 w:val="020B0502020202020204"/>
    <w:charset w:val="00"/>
    <w:family w:val="swiss"/>
    <w:pitch w:val="default"/>
    <w:sig w:usb0="00000000" w:usb1="00000000" w:usb2="00000000" w:usb3="00000000" w:csb0="2000009F" w:csb1="DFD70000"/>
  </w:font>
  <w:font w:name="Yu Gothic UI">
    <w:panose1 w:val="020B0500000000000000"/>
    <w:charset w:val="80"/>
    <w:family w:val="auto"/>
    <w:pitch w:val="default"/>
    <w:sig w:usb0="E00002FF" w:usb1="2AC7FDFF" w:usb2="00000016" w:usb3="00000000" w:csb0="2002009F" w:csb1="00000000"/>
  </w:font>
  <w:font w:name="Aldine401 BT">
    <w:altName w:val="Segoe Print"/>
    <w:panose1 w:val="00000000000000000000"/>
    <w:charset w:val="00"/>
    <w:family w:val="roman"/>
    <w:pitch w:val="default"/>
    <w:sig w:usb0="00000000" w:usb1="00000000" w:usb2="00000000" w:usb3="00000000" w:csb0="00000011" w:csb1="00000000"/>
  </w:font>
  <w:font w:name=".PingFang SC">
    <w:altName w:val="宋体"/>
    <w:panose1 w:val="00000000000000000000"/>
    <w:charset w:val="86"/>
    <w:family w:val="modern"/>
    <w:pitch w:val="default"/>
    <w:sig w:usb0="00000000" w:usb1="00000000" w:usb2="00000000" w:usb3="00000000" w:csb0="00040001" w:csb1="00000000"/>
  </w:font>
  <w:font w:name="MS Gothic">
    <w:panose1 w:val="020B0609070205080204"/>
    <w:charset w:val="80"/>
    <w:family w:val="modern"/>
    <w:pitch w:val="default"/>
    <w:sig w:usb0="E00002FF" w:usb1="6AC7FDFB" w:usb2="08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088CC3">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29</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04DAB9">
    <w:pPr>
      <w:pStyle w:val="40"/>
      <w:framePr w:wrap="around" w:vAnchor="text" w:hAnchor="margin" w:xAlign="right" w:y="1"/>
      <w:rPr>
        <w:rStyle w:val="73"/>
      </w:rPr>
    </w:pPr>
    <w:r>
      <w:fldChar w:fldCharType="begin"/>
    </w:r>
    <w:r>
      <w:rPr>
        <w:rStyle w:val="73"/>
      </w:rPr>
      <w:instrText xml:space="preserve">PAGE  </w:instrText>
    </w:r>
    <w:r>
      <w:fldChar w:fldCharType="end"/>
    </w:r>
  </w:p>
  <w:p w14:paraId="2B09AE36">
    <w:pPr>
      <w:pStyle w:val="40"/>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3CD20A">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72</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09BC9A">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70</w:t>
    </w:r>
    <w:r>
      <w:rPr>
        <w:rFonts w:hint="eastAsia" w:ascii="仿宋_GB2312" w:eastAsia="仿宋_GB2312"/>
        <w:kern w:val="0"/>
      </w:rPr>
      <w:fldChar w:fldCharType="end"/>
    </w:r>
    <w:r>
      <w:rPr>
        <w:rFonts w:hint="eastAsia" w:ascii="仿宋_GB2312" w:eastAsia="仿宋_GB2312"/>
        <w:kern w:val="0"/>
      </w:rPr>
      <w:t xml:space="preserve"> 页</w:t>
    </w:r>
  </w:p>
  <w:p w14:paraId="7EB430D9">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FC0353">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30</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434B2F4D">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888A10D">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56</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70</w:t>
    </w:r>
    <w:r>
      <w:rPr>
        <w:rFonts w:hint="eastAsia" w:ascii="仿宋_GB2312" w:eastAsia="仿宋_GB2312"/>
        <w:kern w:val="0"/>
      </w:rPr>
      <w:fldChar w:fldCharType="end"/>
    </w:r>
    <w:r>
      <w:rPr>
        <w:rFonts w:hint="eastAsia" w:ascii="仿宋_GB2312" w:eastAsia="仿宋_GB2312"/>
        <w:kern w:val="0"/>
      </w:rPr>
      <w:t xml:space="preserve"> 页</w:t>
    </w:r>
  </w:p>
  <w:p w14:paraId="505238A4">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DD7D53">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70</w:t>
    </w:r>
    <w:r>
      <w:rPr>
        <w:rFonts w:hint="eastAsia" w:ascii="仿宋_GB2312" w:eastAsia="仿宋_GB2312"/>
        <w:kern w:val="0"/>
      </w:rPr>
      <w:fldChar w:fldCharType="end"/>
    </w:r>
    <w:r>
      <w:rPr>
        <w:rFonts w:hint="eastAsia" w:ascii="仿宋_GB2312" w:eastAsia="仿宋_GB2312"/>
        <w:kern w:val="0"/>
      </w:rPr>
      <w:t xml:space="preserve"> 页</w:t>
    </w:r>
  </w:p>
  <w:p w14:paraId="252F73F2">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722D6E">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59</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70</w:t>
    </w:r>
    <w:r>
      <w:rPr>
        <w:rFonts w:hint="eastAsia" w:ascii="仿宋_GB2312" w:eastAsia="仿宋_GB2312"/>
        <w:kern w:val="0"/>
      </w:rPr>
      <w:fldChar w:fldCharType="end"/>
    </w:r>
    <w:r>
      <w:rPr>
        <w:rFonts w:hint="eastAsia" w:ascii="仿宋_GB2312" w:eastAsia="仿宋_GB2312"/>
        <w:kern w:val="0"/>
      </w:rPr>
      <w:t xml:space="preserve"> 页</w:t>
    </w:r>
  </w:p>
  <w:p w14:paraId="64D09877">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F59AF8">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70</w:t>
    </w:r>
    <w:r>
      <w:rPr>
        <w:rFonts w:hint="eastAsia" w:ascii="仿宋_GB2312" w:eastAsia="仿宋_GB2312"/>
        <w:kern w:val="0"/>
      </w:rPr>
      <w:fldChar w:fldCharType="end"/>
    </w:r>
    <w:r>
      <w:rPr>
        <w:rFonts w:hint="eastAsia" w:ascii="仿宋_GB2312" w:eastAsia="仿宋_GB2312"/>
        <w:kern w:val="0"/>
      </w:rPr>
      <w:t xml:space="preserve"> 页</w:t>
    </w:r>
  </w:p>
  <w:p w14:paraId="41D5FE99">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52F6CA">
    <w:pPr>
      <w:pStyle w:val="40"/>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67</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70</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B6B070">
    <w:pPr>
      <w:pStyle w:val="40"/>
      <w:framePr w:wrap="around" w:vAnchor="text" w:hAnchor="margin" w:xAlign="right" w:y="1"/>
      <w:rPr>
        <w:rStyle w:val="73"/>
      </w:rPr>
    </w:pPr>
    <w:r>
      <w:fldChar w:fldCharType="begin"/>
    </w:r>
    <w:r>
      <w:rPr>
        <w:rStyle w:val="73"/>
      </w:rPr>
      <w:instrText xml:space="preserve">PAGE  </w:instrText>
    </w:r>
    <w:r>
      <w:fldChar w:fldCharType="end"/>
    </w:r>
  </w:p>
  <w:p w14:paraId="4265B903">
    <w:pPr>
      <w:pStyle w:val="40"/>
      <w:ind w:right="360"/>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C60885">
    <w:pPr>
      <w:pStyle w:val="40"/>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60</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70</w:t>
    </w:r>
    <w:r>
      <w:rPr>
        <w:rFonts w:hint="eastAsia" w:ascii="仿宋_GB2312" w:eastAsia="仿宋_GB2312"/>
        <w:kern w:val="0"/>
        <w:szCs w:val="21"/>
      </w:rPr>
      <w:fldChar w:fldCharType="end"/>
    </w:r>
    <w:bookmarkStart w:id="612" w:name="_Toc36110187"/>
    <w:bookmarkStart w:id="613" w:name="_Toc91899912"/>
    <w:bookmarkStart w:id="614" w:name="_Toc164085800"/>
    <w:bookmarkStart w:id="615" w:name="_Toc131845147"/>
    <w:r>
      <w:rPr>
        <w:rFonts w:hint="eastAsia" w:ascii="仿宋_GB2312" w:eastAsia="仿宋_GB2312"/>
        <w:kern w:val="0"/>
        <w:szCs w:val="21"/>
      </w:rPr>
      <w:t xml:space="preserve"> 页</w:t>
    </w:r>
    <w:bookmarkEnd w:id="612"/>
    <w:bookmarkEnd w:id="613"/>
    <w:bookmarkEnd w:id="614"/>
    <w:bookmarkEnd w:id="615"/>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13367D">
    <w:pPr>
      <w:pStyle w:val="42"/>
      <w:pBdr>
        <w:bottom w:val="single" w:color="auto" w:sz="6" w:space="4"/>
      </w:pBdr>
      <w:jc w:val="right"/>
    </w:pPr>
    <w:r>
      <w:t></w:t>
    </w:r>
    <w:r>
      <w:rPr>
        <w:rFonts w:hint="eastAsia"/>
      </w:rPr>
      <w:t xml:space="preserve">             </w:t>
    </w:r>
    <w:r>
      <w:t>政府采购公开招标文件</w:t>
    </w:r>
  </w:p>
  <w:p w14:paraId="31410234">
    <w:pPr>
      <w:pStyle w:val="60"/>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170172">
    <w:pPr>
      <w:pStyle w:val="42"/>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lang w:val="zh-CN"/>
      </w:rPr>
      <w:t>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4839FD">
    <w:pPr>
      <w:pStyle w:val="42"/>
      <w:rPr>
        <w:rFonts w:ascii="仿宋_GB2312" w:eastAsia="仿宋_GB2312"/>
        <w:b/>
        <w:i/>
        <w:u w:val="single"/>
      </w:rPr>
    </w:pPr>
    <w:r>
      <w:t></w:t>
    </w:r>
    <w:r>
      <w:rPr>
        <w:rFonts w:hint="eastAsia"/>
      </w:rPr>
      <w:t xml:space="preserve">                                                  </w:t>
    </w:r>
    <w:r>
      <w:t>政府采购公开招标文件</w:t>
    </w:r>
  </w:p>
  <w:p w14:paraId="5F35DD51">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6CD944">
    <w:pPr>
      <w:pStyle w:val="42"/>
    </w:pPr>
    <w:r>
      <w:t></w:t>
    </w:r>
    <w:r>
      <w:rPr>
        <w:rFonts w:hint="eastAsia"/>
      </w:rPr>
      <w:t xml:space="preserve">         </w:t>
    </w:r>
  </w:p>
  <w:p w14:paraId="0AB7EBD9">
    <w:pPr>
      <w:pStyle w:val="42"/>
    </w:pPr>
    <w:r>
      <w:rPr>
        <w:rFonts w:hint="eastAsia"/>
      </w:rPr>
      <w:t xml:space="preserve">                                                                  </w:t>
    </w:r>
    <w:r>
      <w:t>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910682">
    <w:pPr>
      <w:pStyle w:val="42"/>
      <w:rPr>
        <w:rFonts w:ascii="仿宋_GB2312" w:eastAsia="仿宋_GB2312"/>
        <w:b/>
        <w:i/>
        <w:u w:val="single"/>
      </w:rPr>
    </w:pPr>
    <w:r>
      <w:t></w:t>
    </w:r>
    <w:r>
      <w:rPr>
        <w:rFonts w:hint="eastAsia"/>
      </w:rPr>
      <w:t xml:space="preserve">                                                </w:t>
    </w:r>
    <w:r>
      <w:t>政府采购公开招标文件</w:t>
    </w:r>
  </w:p>
  <w:p w14:paraId="5CAD237E">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7FD734">
    <w:pPr>
      <w:pStyle w:val="42"/>
    </w:pPr>
    <w:r>
      <w:t></w:t>
    </w:r>
    <w:r>
      <w:rPr>
        <w:rFonts w:hint="eastAsia"/>
      </w:rPr>
      <w:t xml:space="preserve">         </w:t>
    </w:r>
  </w:p>
  <w:p w14:paraId="24E798C6">
    <w:pPr>
      <w:pStyle w:val="42"/>
    </w:pPr>
    <w:r>
      <w:rPr>
        <w:rFonts w:hint="eastAsia"/>
      </w:rPr>
      <w:t xml:space="preserve">                                                                  </w:t>
    </w:r>
    <w:r>
      <w:t>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AE75A2">
    <w:pPr>
      <w:pStyle w:val="42"/>
      <w:jc w:val="right"/>
      <w:rPr>
        <w:rFonts w:ascii="仿宋_GB2312" w:eastAsia="仿宋_GB2312"/>
        <w:b/>
        <w:i/>
        <w:u w:val="single"/>
      </w:rPr>
    </w:pPr>
    <w:r>
      <w:rPr>
        <w:rFonts w:hint="eastAsia"/>
      </w:rPr>
      <w:t xml:space="preserve">                                  </w:t>
    </w:r>
    <w:r>
      <w:t>政府采购公开招标文件</w:t>
    </w:r>
  </w:p>
  <w:p w14:paraId="000F9D0C">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1CE484">
    <w:pPr>
      <w:pStyle w:val="42"/>
      <w:jc w:val="right"/>
    </w:pPr>
    <w:r>
      <w:rPr>
        <w:rFonts w:hint="eastAsia"/>
      </w:rPr>
      <w:t xml:space="preserve">                                                                                                        </w:t>
    </w:r>
    <w:r>
      <w:t>政府采购公开招标文件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E3E94D">
    <w:pPr>
      <w:pStyle w:val="42"/>
      <w:jc w:val="right"/>
      <w:rPr>
        <w:rFonts w:ascii="仿宋_GB2312" w:eastAsia="仿宋_GB2312"/>
        <w:b/>
        <w:i/>
        <w:iCs/>
        <w:u w:val="single"/>
      </w:rPr>
    </w:pPr>
    <w:r>
      <w:t>政府采购公开招标文件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237560">
    <w:pPr>
      <w:pStyle w:val="42"/>
    </w:pPr>
    <w:r>
      <w:t></w:t>
    </w:r>
    <w:r>
      <w:rPr>
        <w:rFonts w:hint="eastAsia"/>
      </w:rPr>
      <w:t xml:space="preserve">                                            </w:t>
    </w:r>
    <w:r>
      <w:t>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13012DF"/>
    <w:multiLevelType w:val="singleLevel"/>
    <w:tmpl w:val="A13012DF"/>
    <w:lvl w:ilvl="0" w:tentative="0">
      <w:start w:val="3"/>
      <w:numFmt w:val="decimal"/>
      <w:lvlText w:val="%1."/>
      <w:lvlJc w:val="left"/>
      <w:pPr>
        <w:tabs>
          <w:tab w:val="left" w:pos="312"/>
        </w:tabs>
      </w:pPr>
    </w:lvl>
  </w:abstractNum>
  <w:abstractNum w:abstractNumId="1">
    <w:nsid w:val="EFFB5C99"/>
    <w:multiLevelType w:val="singleLevel"/>
    <w:tmpl w:val="EFFB5C99"/>
    <w:lvl w:ilvl="0" w:tentative="0">
      <w:start w:val="3"/>
      <w:numFmt w:val="chineseCounting"/>
      <w:suff w:val="space"/>
      <w:lvlText w:val="第%1部分"/>
      <w:lvlJc w:val="left"/>
      <w:rPr>
        <w:rFonts w:hint="eastAsia"/>
      </w:rPr>
    </w:lvl>
  </w:abstractNum>
  <w:abstractNum w:abstractNumId="2">
    <w:nsid w:val="16DB90EE"/>
    <w:multiLevelType w:val="singleLevel"/>
    <w:tmpl w:val="16DB90EE"/>
    <w:lvl w:ilvl="0" w:tentative="0">
      <w:start w:val="1"/>
      <w:numFmt w:val="decimal"/>
      <w:suff w:val="nothing"/>
      <w:lvlText w:val="（%1）"/>
      <w:lvlJc w:val="left"/>
    </w:lvl>
  </w:abstractNum>
  <w:abstractNum w:abstractNumId="3">
    <w:nsid w:val="5559833E"/>
    <w:multiLevelType w:val="singleLevel"/>
    <w:tmpl w:val="5559833E"/>
    <w:lvl w:ilvl="0" w:tentative="0">
      <w:start w:val="1"/>
      <w:numFmt w:val="chineseCounting"/>
      <w:suff w:val="nothing"/>
      <w:lvlText w:val="%1、"/>
      <w:lvlJc w:val="left"/>
    </w:lvl>
  </w:abstractNum>
  <w:num w:numId="1">
    <w:abstractNumId w:val="0"/>
  </w:num>
  <w:num w:numId="2">
    <w:abstractNumId w:val="1"/>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k5ODM0YmMxOWJiYWQyNDU4MGIzYWRmYTA0ZmI5NDcifQ=="/>
  </w:docVars>
  <w:rsids>
    <w:rsidRoot w:val="00172A27"/>
    <w:rsid w:val="00000451"/>
    <w:rsid w:val="0000108B"/>
    <w:rsid w:val="0000133D"/>
    <w:rsid w:val="00001509"/>
    <w:rsid w:val="000032B2"/>
    <w:rsid w:val="0000363B"/>
    <w:rsid w:val="000058BD"/>
    <w:rsid w:val="00006109"/>
    <w:rsid w:val="00006150"/>
    <w:rsid w:val="000063E8"/>
    <w:rsid w:val="00006725"/>
    <w:rsid w:val="0000675E"/>
    <w:rsid w:val="00007CAA"/>
    <w:rsid w:val="00010FE9"/>
    <w:rsid w:val="0001122F"/>
    <w:rsid w:val="00011A4B"/>
    <w:rsid w:val="00012251"/>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3707D"/>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A0729"/>
    <w:rsid w:val="000A0E69"/>
    <w:rsid w:val="000A1A52"/>
    <w:rsid w:val="000A1F98"/>
    <w:rsid w:val="000A3D58"/>
    <w:rsid w:val="000A3FE3"/>
    <w:rsid w:val="000A47B0"/>
    <w:rsid w:val="000A4851"/>
    <w:rsid w:val="000A49BB"/>
    <w:rsid w:val="000A4F22"/>
    <w:rsid w:val="000A5674"/>
    <w:rsid w:val="000A5A46"/>
    <w:rsid w:val="000A5CCC"/>
    <w:rsid w:val="000A7299"/>
    <w:rsid w:val="000A752E"/>
    <w:rsid w:val="000B0E04"/>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2643"/>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1185"/>
    <w:rsid w:val="001620BA"/>
    <w:rsid w:val="001623AC"/>
    <w:rsid w:val="00162BAA"/>
    <w:rsid w:val="00163C40"/>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F0E"/>
    <w:rsid w:val="001A3335"/>
    <w:rsid w:val="001A473A"/>
    <w:rsid w:val="001A4ED9"/>
    <w:rsid w:val="001A5785"/>
    <w:rsid w:val="001A5FD7"/>
    <w:rsid w:val="001A66A6"/>
    <w:rsid w:val="001A6BAF"/>
    <w:rsid w:val="001A6BBB"/>
    <w:rsid w:val="001A79A2"/>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5DA1"/>
    <w:rsid w:val="001F612E"/>
    <w:rsid w:val="001F6A92"/>
    <w:rsid w:val="001F77E8"/>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97E58"/>
    <w:rsid w:val="002A02D6"/>
    <w:rsid w:val="002A07C4"/>
    <w:rsid w:val="002A0921"/>
    <w:rsid w:val="002A0CB3"/>
    <w:rsid w:val="002A1887"/>
    <w:rsid w:val="002A2001"/>
    <w:rsid w:val="002A4060"/>
    <w:rsid w:val="002A4868"/>
    <w:rsid w:val="002A4A05"/>
    <w:rsid w:val="002A4EB3"/>
    <w:rsid w:val="002A51D9"/>
    <w:rsid w:val="002A525A"/>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830"/>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5A21"/>
    <w:rsid w:val="00465DE5"/>
    <w:rsid w:val="00466978"/>
    <w:rsid w:val="00466ABA"/>
    <w:rsid w:val="004672E3"/>
    <w:rsid w:val="0046775D"/>
    <w:rsid w:val="00467823"/>
    <w:rsid w:val="004705FA"/>
    <w:rsid w:val="004708AC"/>
    <w:rsid w:val="00471387"/>
    <w:rsid w:val="0047146C"/>
    <w:rsid w:val="0047149F"/>
    <w:rsid w:val="00471963"/>
    <w:rsid w:val="00472422"/>
    <w:rsid w:val="004724B8"/>
    <w:rsid w:val="004728FB"/>
    <w:rsid w:val="004729AD"/>
    <w:rsid w:val="00472CA7"/>
    <w:rsid w:val="00472CEC"/>
    <w:rsid w:val="00473308"/>
    <w:rsid w:val="0047377C"/>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3108"/>
    <w:rsid w:val="004D329C"/>
    <w:rsid w:val="004D34D1"/>
    <w:rsid w:val="004D4523"/>
    <w:rsid w:val="004D4990"/>
    <w:rsid w:val="004D51D6"/>
    <w:rsid w:val="004D6BF2"/>
    <w:rsid w:val="004D6F29"/>
    <w:rsid w:val="004D7960"/>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27A7"/>
    <w:rsid w:val="00583D43"/>
    <w:rsid w:val="005846C3"/>
    <w:rsid w:val="00584F04"/>
    <w:rsid w:val="0058544C"/>
    <w:rsid w:val="00585623"/>
    <w:rsid w:val="005857F7"/>
    <w:rsid w:val="005865E9"/>
    <w:rsid w:val="005868FD"/>
    <w:rsid w:val="005878E1"/>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261"/>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32"/>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73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B22"/>
    <w:rsid w:val="00622F67"/>
    <w:rsid w:val="00623571"/>
    <w:rsid w:val="00623A5E"/>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5B73"/>
    <w:rsid w:val="00635BB7"/>
    <w:rsid w:val="0063601F"/>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343E"/>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823"/>
    <w:rsid w:val="006B29DC"/>
    <w:rsid w:val="006B2F60"/>
    <w:rsid w:val="006B33DB"/>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266"/>
    <w:rsid w:val="006F3442"/>
    <w:rsid w:val="006F36A5"/>
    <w:rsid w:val="006F41F4"/>
    <w:rsid w:val="006F4576"/>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60EC"/>
    <w:rsid w:val="007662C7"/>
    <w:rsid w:val="00766862"/>
    <w:rsid w:val="007675DD"/>
    <w:rsid w:val="007702BF"/>
    <w:rsid w:val="007705F0"/>
    <w:rsid w:val="00771CAC"/>
    <w:rsid w:val="00772036"/>
    <w:rsid w:val="00773098"/>
    <w:rsid w:val="007739A3"/>
    <w:rsid w:val="00773BD9"/>
    <w:rsid w:val="00773CB0"/>
    <w:rsid w:val="00773D71"/>
    <w:rsid w:val="00775526"/>
    <w:rsid w:val="00775651"/>
    <w:rsid w:val="00775F3F"/>
    <w:rsid w:val="0077710B"/>
    <w:rsid w:val="0077765A"/>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705B"/>
    <w:rsid w:val="0080723C"/>
    <w:rsid w:val="00807F71"/>
    <w:rsid w:val="0081000F"/>
    <w:rsid w:val="00812657"/>
    <w:rsid w:val="00812A1A"/>
    <w:rsid w:val="00812DFF"/>
    <w:rsid w:val="0081362F"/>
    <w:rsid w:val="0081383A"/>
    <w:rsid w:val="0081497F"/>
    <w:rsid w:val="00814B90"/>
    <w:rsid w:val="00814FC7"/>
    <w:rsid w:val="0081660C"/>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30052"/>
    <w:rsid w:val="008300D0"/>
    <w:rsid w:val="008308D8"/>
    <w:rsid w:val="008320D2"/>
    <w:rsid w:val="008321CE"/>
    <w:rsid w:val="0083257C"/>
    <w:rsid w:val="0083261B"/>
    <w:rsid w:val="00832B44"/>
    <w:rsid w:val="00832EC9"/>
    <w:rsid w:val="00833307"/>
    <w:rsid w:val="00833583"/>
    <w:rsid w:val="00833B5B"/>
    <w:rsid w:val="00833E9A"/>
    <w:rsid w:val="00834FEF"/>
    <w:rsid w:val="00836323"/>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65B4"/>
    <w:rsid w:val="00846D25"/>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5F6D"/>
    <w:rsid w:val="008B67E6"/>
    <w:rsid w:val="008B69B8"/>
    <w:rsid w:val="008B7042"/>
    <w:rsid w:val="008B770C"/>
    <w:rsid w:val="008C0325"/>
    <w:rsid w:val="008C094A"/>
    <w:rsid w:val="008C1570"/>
    <w:rsid w:val="008C1792"/>
    <w:rsid w:val="008C17B2"/>
    <w:rsid w:val="008C1E3E"/>
    <w:rsid w:val="008C2059"/>
    <w:rsid w:val="008C21D0"/>
    <w:rsid w:val="008C2DBC"/>
    <w:rsid w:val="008C388D"/>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10041"/>
    <w:rsid w:val="0091112B"/>
    <w:rsid w:val="00911D61"/>
    <w:rsid w:val="00912850"/>
    <w:rsid w:val="009128B8"/>
    <w:rsid w:val="0091472C"/>
    <w:rsid w:val="00914DC9"/>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EA5"/>
    <w:rsid w:val="00937114"/>
    <w:rsid w:val="0094015D"/>
    <w:rsid w:val="00940916"/>
    <w:rsid w:val="009412B7"/>
    <w:rsid w:val="00941B13"/>
    <w:rsid w:val="0094215C"/>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C0"/>
    <w:rsid w:val="009557A9"/>
    <w:rsid w:val="00956647"/>
    <w:rsid w:val="00957380"/>
    <w:rsid w:val="00957409"/>
    <w:rsid w:val="00957499"/>
    <w:rsid w:val="00957ED2"/>
    <w:rsid w:val="009604AE"/>
    <w:rsid w:val="009609AF"/>
    <w:rsid w:val="00960DE4"/>
    <w:rsid w:val="009610C7"/>
    <w:rsid w:val="0096116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6A21"/>
    <w:rsid w:val="00966AD2"/>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F5"/>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581"/>
    <w:rsid w:val="00B35B6D"/>
    <w:rsid w:val="00B35D53"/>
    <w:rsid w:val="00B367C4"/>
    <w:rsid w:val="00B36D3E"/>
    <w:rsid w:val="00B37B8E"/>
    <w:rsid w:val="00B40222"/>
    <w:rsid w:val="00B404C3"/>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39A"/>
    <w:rsid w:val="00BF7EF5"/>
    <w:rsid w:val="00C00BF6"/>
    <w:rsid w:val="00C0234A"/>
    <w:rsid w:val="00C0247B"/>
    <w:rsid w:val="00C0378E"/>
    <w:rsid w:val="00C04314"/>
    <w:rsid w:val="00C04BD0"/>
    <w:rsid w:val="00C05730"/>
    <w:rsid w:val="00C05AF4"/>
    <w:rsid w:val="00C05AFD"/>
    <w:rsid w:val="00C0661C"/>
    <w:rsid w:val="00C0675F"/>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B6C"/>
    <w:rsid w:val="00C20B86"/>
    <w:rsid w:val="00C21145"/>
    <w:rsid w:val="00C215ED"/>
    <w:rsid w:val="00C22350"/>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5AB"/>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1556"/>
    <w:rsid w:val="00CB2913"/>
    <w:rsid w:val="00CB3970"/>
    <w:rsid w:val="00CB42B9"/>
    <w:rsid w:val="00CB4550"/>
    <w:rsid w:val="00CB4F39"/>
    <w:rsid w:val="00CB52A4"/>
    <w:rsid w:val="00CB537C"/>
    <w:rsid w:val="00CB5A26"/>
    <w:rsid w:val="00CB645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DEF"/>
    <w:rsid w:val="00D44259"/>
    <w:rsid w:val="00D44B8B"/>
    <w:rsid w:val="00D45C61"/>
    <w:rsid w:val="00D45DDC"/>
    <w:rsid w:val="00D5064C"/>
    <w:rsid w:val="00D50C94"/>
    <w:rsid w:val="00D511E7"/>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1395"/>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7124"/>
    <w:rsid w:val="00E77341"/>
    <w:rsid w:val="00E7783E"/>
    <w:rsid w:val="00E778B8"/>
    <w:rsid w:val="00E801C7"/>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E21"/>
    <w:rsid w:val="00EA2EAA"/>
    <w:rsid w:val="00EA380C"/>
    <w:rsid w:val="00EA613D"/>
    <w:rsid w:val="00EA6744"/>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7134"/>
    <w:rsid w:val="00F0724D"/>
    <w:rsid w:val="00F07378"/>
    <w:rsid w:val="00F10B81"/>
    <w:rsid w:val="00F10BC9"/>
    <w:rsid w:val="00F113C9"/>
    <w:rsid w:val="00F11C01"/>
    <w:rsid w:val="00F11D80"/>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0E13"/>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E2E"/>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4547E"/>
    <w:rsid w:val="010651D9"/>
    <w:rsid w:val="011F6449"/>
    <w:rsid w:val="01236AFB"/>
    <w:rsid w:val="013C3E14"/>
    <w:rsid w:val="015700D0"/>
    <w:rsid w:val="015F41C6"/>
    <w:rsid w:val="019F7441"/>
    <w:rsid w:val="01B37585"/>
    <w:rsid w:val="01D55165"/>
    <w:rsid w:val="01DF6BF8"/>
    <w:rsid w:val="01EC2C57"/>
    <w:rsid w:val="024B77F6"/>
    <w:rsid w:val="026B2E25"/>
    <w:rsid w:val="02824D4D"/>
    <w:rsid w:val="02DC4B10"/>
    <w:rsid w:val="02DD76CE"/>
    <w:rsid w:val="02F36323"/>
    <w:rsid w:val="02F5619C"/>
    <w:rsid w:val="0326446A"/>
    <w:rsid w:val="032D5555"/>
    <w:rsid w:val="0332416A"/>
    <w:rsid w:val="0332416B"/>
    <w:rsid w:val="036634D2"/>
    <w:rsid w:val="037B4D46"/>
    <w:rsid w:val="03B9554C"/>
    <w:rsid w:val="03DD35E4"/>
    <w:rsid w:val="04076900"/>
    <w:rsid w:val="041A5A3B"/>
    <w:rsid w:val="042311BA"/>
    <w:rsid w:val="042B157A"/>
    <w:rsid w:val="048F763B"/>
    <w:rsid w:val="049F330E"/>
    <w:rsid w:val="04AA775C"/>
    <w:rsid w:val="04AF1889"/>
    <w:rsid w:val="04B17014"/>
    <w:rsid w:val="04F66F48"/>
    <w:rsid w:val="04FC6940"/>
    <w:rsid w:val="05190533"/>
    <w:rsid w:val="05251E14"/>
    <w:rsid w:val="052A737E"/>
    <w:rsid w:val="05463AC0"/>
    <w:rsid w:val="055D7CEB"/>
    <w:rsid w:val="05A16594"/>
    <w:rsid w:val="05A7762D"/>
    <w:rsid w:val="05B2719F"/>
    <w:rsid w:val="060E5941"/>
    <w:rsid w:val="06110FAF"/>
    <w:rsid w:val="06493CA7"/>
    <w:rsid w:val="065A6178"/>
    <w:rsid w:val="066F1CF3"/>
    <w:rsid w:val="068E6895"/>
    <w:rsid w:val="06930BB8"/>
    <w:rsid w:val="07245D42"/>
    <w:rsid w:val="07264C62"/>
    <w:rsid w:val="074652AB"/>
    <w:rsid w:val="0779354C"/>
    <w:rsid w:val="08061376"/>
    <w:rsid w:val="08452D77"/>
    <w:rsid w:val="086401F8"/>
    <w:rsid w:val="08751CAA"/>
    <w:rsid w:val="087E4C40"/>
    <w:rsid w:val="08D66AD6"/>
    <w:rsid w:val="08DA33A3"/>
    <w:rsid w:val="08E80F13"/>
    <w:rsid w:val="0916310D"/>
    <w:rsid w:val="09335624"/>
    <w:rsid w:val="09421097"/>
    <w:rsid w:val="0944690F"/>
    <w:rsid w:val="09535675"/>
    <w:rsid w:val="095F057D"/>
    <w:rsid w:val="09642282"/>
    <w:rsid w:val="09733572"/>
    <w:rsid w:val="097624AA"/>
    <w:rsid w:val="09772C16"/>
    <w:rsid w:val="098353B5"/>
    <w:rsid w:val="09A92330"/>
    <w:rsid w:val="09B06B87"/>
    <w:rsid w:val="09C13146"/>
    <w:rsid w:val="09E04166"/>
    <w:rsid w:val="09FD5218"/>
    <w:rsid w:val="0A1C0718"/>
    <w:rsid w:val="0A3E7710"/>
    <w:rsid w:val="0A5B7E63"/>
    <w:rsid w:val="0A72568B"/>
    <w:rsid w:val="0A892BC9"/>
    <w:rsid w:val="0AA374A5"/>
    <w:rsid w:val="0AAB7649"/>
    <w:rsid w:val="0ABC5606"/>
    <w:rsid w:val="0B135A1B"/>
    <w:rsid w:val="0B30404E"/>
    <w:rsid w:val="0B4C6C14"/>
    <w:rsid w:val="0B631A88"/>
    <w:rsid w:val="0B683D45"/>
    <w:rsid w:val="0B7F3F11"/>
    <w:rsid w:val="0B884417"/>
    <w:rsid w:val="0BF16C73"/>
    <w:rsid w:val="0BF6188C"/>
    <w:rsid w:val="0BF73C91"/>
    <w:rsid w:val="0C060244"/>
    <w:rsid w:val="0C170175"/>
    <w:rsid w:val="0C571A41"/>
    <w:rsid w:val="0C5C1171"/>
    <w:rsid w:val="0C5E1CBC"/>
    <w:rsid w:val="0C615B50"/>
    <w:rsid w:val="0C8445DA"/>
    <w:rsid w:val="0C87121B"/>
    <w:rsid w:val="0CC007F7"/>
    <w:rsid w:val="0CFE707A"/>
    <w:rsid w:val="0D063BDA"/>
    <w:rsid w:val="0D08375F"/>
    <w:rsid w:val="0D184CFB"/>
    <w:rsid w:val="0D333F71"/>
    <w:rsid w:val="0D4A7419"/>
    <w:rsid w:val="0D794595"/>
    <w:rsid w:val="0D827401"/>
    <w:rsid w:val="0D84094E"/>
    <w:rsid w:val="0D8A00E9"/>
    <w:rsid w:val="0D8D589E"/>
    <w:rsid w:val="0DA01C73"/>
    <w:rsid w:val="0DD63300"/>
    <w:rsid w:val="0DF50604"/>
    <w:rsid w:val="0DF702FE"/>
    <w:rsid w:val="0E060E51"/>
    <w:rsid w:val="0E5604B2"/>
    <w:rsid w:val="0E6D5D79"/>
    <w:rsid w:val="0E9D0089"/>
    <w:rsid w:val="0EB803EE"/>
    <w:rsid w:val="0EF94D4B"/>
    <w:rsid w:val="0F4958DC"/>
    <w:rsid w:val="0F515DF7"/>
    <w:rsid w:val="0F596BA8"/>
    <w:rsid w:val="0F6248D2"/>
    <w:rsid w:val="0F693536"/>
    <w:rsid w:val="0F7B0511"/>
    <w:rsid w:val="0F7B76D9"/>
    <w:rsid w:val="0F816ACD"/>
    <w:rsid w:val="0F9832DB"/>
    <w:rsid w:val="0FBF3FD2"/>
    <w:rsid w:val="0FBF7FF3"/>
    <w:rsid w:val="10646583"/>
    <w:rsid w:val="107D4B15"/>
    <w:rsid w:val="108A3C80"/>
    <w:rsid w:val="10C26171"/>
    <w:rsid w:val="10F33360"/>
    <w:rsid w:val="10FC16EA"/>
    <w:rsid w:val="110F1D40"/>
    <w:rsid w:val="11266F33"/>
    <w:rsid w:val="117767DF"/>
    <w:rsid w:val="118963A1"/>
    <w:rsid w:val="11AE03CE"/>
    <w:rsid w:val="11C6522A"/>
    <w:rsid w:val="11E104CC"/>
    <w:rsid w:val="11E20309"/>
    <w:rsid w:val="12255233"/>
    <w:rsid w:val="12530213"/>
    <w:rsid w:val="127723A9"/>
    <w:rsid w:val="12854AE3"/>
    <w:rsid w:val="12862074"/>
    <w:rsid w:val="12883966"/>
    <w:rsid w:val="129E45B4"/>
    <w:rsid w:val="12D81596"/>
    <w:rsid w:val="12F71A72"/>
    <w:rsid w:val="13072A44"/>
    <w:rsid w:val="135F4BE2"/>
    <w:rsid w:val="139B1A0A"/>
    <w:rsid w:val="139D25C7"/>
    <w:rsid w:val="13BF3CE4"/>
    <w:rsid w:val="141008D8"/>
    <w:rsid w:val="14125FE6"/>
    <w:rsid w:val="14153204"/>
    <w:rsid w:val="146D271E"/>
    <w:rsid w:val="14982588"/>
    <w:rsid w:val="149A5AD9"/>
    <w:rsid w:val="14A7619D"/>
    <w:rsid w:val="15023F5B"/>
    <w:rsid w:val="150536C3"/>
    <w:rsid w:val="150C1963"/>
    <w:rsid w:val="151447A0"/>
    <w:rsid w:val="154A6454"/>
    <w:rsid w:val="156764EF"/>
    <w:rsid w:val="15762120"/>
    <w:rsid w:val="16A8729C"/>
    <w:rsid w:val="16B33777"/>
    <w:rsid w:val="16BC70A7"/>
    <w:rsid w:val="16C6339E"/>
    <w:rsid w:val="16F47617"/>
    <w:rsid w:val="172F2D79"/>
    <w:rsid w:val="17557BEF"/>
    <w:rsid w:val="17D349C1"/>
    <w:rsid w:val="1830729E"/>
    <w:rsid w:val="18356E18"/>
    <w:rsid w:val="18424414"/>
    <w:rsid w:val="186A7F89"/>
    <w:rsid w:val="1870062C"/>
    <w:rsid w:val="18817102"/>
    <w:rsid w:val="18830A15"/>
    <w:rsid w:val="18852B28"/>
    <w:rsid w:val="188B5321"/>
    <w:rsid w:val="1921268C"/>
    <w:rsid w:val="196B540A"/>
    <w:rsid w:val="19932372"/>
    <w:rsid w:val="19A20DD5"/>
    <w:rsid w:val="19AE03F1"/>
    <w:rsid w:val="1A071A03"/>
    <w:rsid w:val="1A1F16AE"/>
    <w:rsid w:val="1A3B5C77"/>
    <w:rsid w:val="1A984BAD"/>
    <w:rsid w:val="1AB8220E"/>
    <w:rsid w:val="1AE37D74"/>
    <w:rsid w:val="1AE4166C"/>
    <w:rsid w:val="1AED685D"/>
    <w:rsid w:val="1AF06CFB"/>
    <w:rsid w:val="1AF11B8D"/>
    <w:rsid w:val="1B11359C"/>
    <w:rsid w:val="1B2A271F"/>
    <w:rsid w:val="1B530544"/>
    <w:rsid w:val="1B713184"/>
    <w:rsid w:val="1B977453"/>
    <w:rsid w:val="1BA209CF"/>
    <w:rsid w:val="1BB4777D"/>
    <w:rsid w:val="1BD75AB8"/>
    <w:rsid w:val="1C0459C2"/>
    <w:rsid w:val="1C142555"/>
    <w:rsid w:val="1C1B3B4A"/>
    <w:rsid w:val="1C553567"/>
    <w:rsid w:val="1C88086E"/>
    <w:rsid w:val="1D266CE1"/>
    <w:rsid w:val="1D3963AF"/>
    <w:rsid w:val="1D6A673C"/>
    <w:rsid w:val="1D9247AE"/>
    <w:rsid w:val="1DB567EC"/>
    <w:rsid w:val="1DF51A98"/>
    <w:rsid w:val="1E3D060F"/>
    <w:rsid w:val="1E3F7D2E"/>
    <w:rsid w:val="1E4134E4"/>
    <w:rsid w:val="1E5062B3"/>
    <w:rsid w:val="1E51534F"/>
    <w:rsid w:val="1E523514"/>
    <w:rsid w:val="1E714A66"/>
    <w:rsid w:val="1E802593"/>
    <w:rsid w:val="1EA703CC"/>
    <w:rsid w:val="1EA741A3"/>
    <w:rsid w:val="1EB7330C"/>
    <w:rsid w:val="1EC34AFA"/>
    <w:rsid w:val="1EDD790F"/>
    <w:rsid w:val="1F0A0FF3"/>
    <w:rsid w:val="1F5771FF"/>
    <w:rsid w:val="1F7421C9"/>
    <w:rsid w:val="1FBF0947"/>
    <w:rsid w:val="1FE868A9"/>
    <w:rsid w:val="20034907"/>
    <w:rsid w:val="20173E4B"/>
    <w:rsid w:val="204E48BC"/>
    <w:rsid w:val="208921B3"/>
    <w:rsid w:val="20973DEB"/>
    <w:rsid w:val="20B26522"/>
    <w:rsid w:val="20B44310"/>
    <w:rsid w:val="211116EB"/>
    <w:rsid w:val="213D7CA0"/>
    <w:rsid w:val="216133FC"/>
    <w:rsid w:val="21A62862"/>
    <w:rsid w:val="21BF16DB"/>
    <w:rsid w:val="21D56769"/>
    <w:rsid w:val="21E52EF3"/>
    <w:rsid w:val="21FB5D7B"/>
    <w:rsid w:val="220B1C3D"/>
    <w:rsid w:val="221D1D20"/>
    <w:rsid w:val="22334A87"/>
    <w:rsid w:val="224D50E6"/>
    <w:rsid w:val="22BE6801"/>
    <w:rsid w:val="233500BF"/>
    <w:rsid w:val="23377FF7"/>
    <w:rsid w:val="235949C4"/>
    <w:rsid w:val="236B425F"/>
    <w:rsid w:val="23836192"/>
    <w:rsid w:val="23901F29"/>
    <w:rsid w:val="239C0061"/>
    <w:rsid w:val="23A108FB"/>
    <w:rsid w:val="23B908A4"/>
    <w:rsid w:val="23E95BEF"/>
    <w:rsid w:val="23FD0064"/>
    <w:rsid w:val="245375B0"/>
    <w:rsid w:val="24642C0A"/>
    <w:rsid w:val="24B22173"/>
    <w:rsid w:val="24B95AD9"/>
    <w:rsid w:val="24BE24DA"/>
    <w:rsid w:val="24CF5825"/>
    <w:rsid w:val="24D663E6"/>
    <w:rsid w:val="24D77F2B"/>
    <w:rsid w:val="250F62DF"/>
    <w:rsid w:val="2555477E"/>
    <w:rsid w:val="258B00E2"/>
    <w:rsid w:val="25A917A6"/>
    <w:rsid w:val="25BE27CC"/>
    <w:rsid w:val="25F62593"/>
    <w:rsid w:val="25F74A5C"/>
    <w:rsid w:val="2628662C"/>
    <w:rsid w:val="262D45DE"/>
    <w:rsid w:val="26A53EF9"/>
    <w:rsid w:val="26A94201"/>
    <w:rsid w:val="26AC274F"/>
    <w:rsid w:val="27044A29"/>
    <w:rsid w:val="271D34C8"/>
    <w:rsid w:val="276142BF"/>
    <w:rsid w:val="27783712"/>
    <w:rsid w:val="27907362"/>
    <w:rsid w:val="28333E1D"/>
    <w:rsid w:val="28454BD6"/>
    <w:rsid w:val="28455253"/>
    <w:rsid w:val="28551971"/>
    <w:rsid w:val="285B1C53"/>
    <w:rsid w:val="289F7086"/>
    <w:rsid w:val="28C32028"/>
    <w:rsid w:val="28CC490F"/>
    <w:rsid w:val="28DE40AA"/>
    <w:rsid w:val="290253E3"/>
    <w:rsid w:val="29345E77"/>
    <w:rsid w:val="294C65AD"/>
    <w:rsid w:val="29806583"/>
    <w:rsid w:val="298B3C4C"/>
    <w:rsid w:val="29F26D24"/>
    <w:rsid w:val="2A0C4820"/>
    <w:rsid w:val="2A15033F"/>
    <w:rsid w:val="2A1662C1"/>
    <w:rsid w:val="2A1A0429"/>
    <w:rsid w:val="2A1C7367"/>
    <w:rsid w:val="2A2815FA"/>
    <w:rsid w:val="2A6D6092"/>
    <w:rsid w:val="2A7426B7"/>
    <w:rsid w:val="2A7D76B4"/>
    <w:rsid w:val="2B437463"/>
    <w:rsid w:val="2B7807EE"/>
    <w:rsid w:val="2B9D7189"/>
    <w:rsid w:val="2BAC73EE"/>
    <w:rsid w:val="2BBF00EC"/>
    <w:rsid w:val="2BC37CFD"/>
    <w:rsid w:val="2BD5237F"/>
    <w:rsid w:val="2BE536CE"/>
    <w:rsid w:val="2BE758D9"/>
    <w:rsid w:val="2C09049E"/>
    <w:rsid w:val="2C0A653C"/>
    <w:rsid w:val="2C191F85"/>
    <w:rsid w:val="2CE82D6F"/>
    <w:rsid w:val="2D343236"/>
    <w:rsid w:val="2D7E0F72"/>
    <w:rsid w:val="2DD15014"/>
    <w:rsid w:val="2DF72DE4"/>
    <w:rsid w:val="2E0220AF"/>
    <w:rsid w:val="2E4B082A"/>
    <w:rsid w:val="2E5D4E86"/>
    <w:rsid w:val="2E5D790B"/>
    <w:rsid w:val="2E6F6CD1"/>
    <w:rsid w:val="2E9A3C18"/>
    <w:rsid w:val="2EBB0FEE"/>
    <w:rsid w:val="2EC63002"/>
    <w:rsid w:val="2F0A6B38"/>
    <w:rsid w:val="2F946CCB"/>
    <w:rsid w:val="2FD25781"/>
    <w:rsid w:val="2FFD7934"/>
    <w:rsid w:val="30733ACD"/>
    <w:rsid w:val="308C3862"/>
    <w:rsid w:val="309379D8"/>
    <w:rsid w:val="30A270F7"/>
    <w:rsid w:val="30DF1478"/>
    <w:rsid w:val="30E57707"/>
    <w:rsid w:val="30EC586F"/>
    <w:rsid w:val="319C6071"/>
    <w:rsid w:val="31AC537E"/>
    <w:rsid w:val="31B413F0"/>
    <w:rsid w:val="31DC0779"/>
    <w:rsid w:val="31E3679B"/>
    <w:rsid w:val="31E732FD"/>
    <w:rsid w:val="32244DA1"/>
    <w:rsid w:val="32517576"/>
    <w:rsid w:val="3252632A"/>
    <w:rsid w:val="32777EBD"/>
    <w:rsid w:val="32BE5C2C"/>
    <w:rsid w:val="32FB6478"/>
    <w:rsid w:val="33263B3F"/>
    <w:rsid w:val="336963EB"/>
    <w:rsid w:val="33816EEB"/>
    <w:rsid w:val="33EB55CD"/>
    <w:rsid w:val="33EB7793"/>
    <w:rsid w:val="33EC4C02"/>
    <w:rsid w:val="340D2360"/>
    <w:rsid w:val="3410665D"/>
    <w:rsid w:val="34211214"/>
    <w:rsid w:val="342E63AB"/>
    <w:rsid w:val="34950E68"/>
    <w:rsid w:val="34986E94"/>
    <w:rsid w:val="34AD2B60"/>
    <w:rsid w:val="34AF62C9"/>
    <w:rsid w:val="34BE350E"/>
    <w:rsid w:val="34CB4388"/>
    <w:rsid w:val="34D81E9D"/>
    <w:rsid w:val="34FA6E12"/>
    <w:rsid w:val="355E0A0E"/>
    <w:rsid w:val="3572259C"/>
    <w:rsid w:val="358D5588"/>
    <w:rsid w:val="35F148CB"/>
    <w:rsid w:val="363A3B40"/>
    <w:rsid w:val="365302AE"/>
    <w:rsid w:val="36607A0A"/>
    <w:rsid w:val="36666747"/>
    <w:rsid w:val="366E227C"/>
    <w:rsid w:val="366F2E0D"/>
    <w:rsid w:val="367B6A5C"/>
    <w:rsid w:val="36A74ADA"/>
    <w:rsid w:val="36AD60D5"/>
    <w:rsid w:val="36B224F9"/>
    <w:rsid w:val="36D44917"/>
    <w:rsid w:val="36EC0CC9"/>
    <w:rsid w:val="373F410B"/>
    <w:rsid w:val="37A4568A"/>
    <w:rsid w:val="37AA5241"/>
    <w:rsid w:val="37EE7094"/>
    <w:rsid w:val="37F70F3F"/>
    <w:rsid w:val="38296C89"/>
    <w:rsid w:val="383002EB"/>
    <w:rsid w:val="38586797"/>
    <w:rsid w:val="38846DF5"/>
    <w:rsid w:val="38BC0149"/>
    <w:rsid w:val="38CF2505"/>
    <w:rsid w:val="38D87D1C"/>
    <w:rsid w:val="39636459"/>
    <w:rsid w:val="396B7F6C"/>
    <w:rsid w:val="39B417A9"/>
    <w:rsid w:val="39C17FF3"/>
    <w:rsid w:val="39FC5695"/>
    <w:rsid w:val="3A006D8E"/>
    <w:rsid w:val="3A3651E5"/>
    <w:rsid w:val="3A3C272F"/>
    <w:rsid w:val="3A744481"/>
    <w:rsid w:val="3A8C7BEF"/>
    <w:rsid w:val="3A906246"/>
    <w:rsid w:val="3AA91A8A"/>
    <w:rsid w:val="3B1F0B78"/>
    <w:rsid w:val="3B2349B7"/>
    <w:rsid w:val="3B365D84"/>
    <w:rsid w:val="3B616CFF"/>
    <w:rsid w:val="3B6259F6"/>
    <w:rsid w:val="3B976654"/>
    <w:rsid w:val="3BC01EFC"/>
    <w:rsid w:val="3BCA786A"/>
    <w:rsid w:val="3BD31E2F"/>
    <w:rsid w:val="3BF15831"/>
    <w:rsid w:val="3C105946"/>
    <w:rsid w:val="3C471448"/>
    <w:rsid w:val="3C5F759A"/>
    <w:rsid w:val="3C6C525A"/>
    <w:rsid w:val="3C716317"/>
    <w:rsid w:val="3CCE23CB"/>
    <w:rsid w:val="3CD17D17"/>
    <w:rsid w:val="3CF94A87"/>
    <w:rsid w:val="3D0B7464"/>
    <w:rsid w:val="3D3C7F39"/>
    <w:rsid w:val="3D440F09"/>
    <w:rsid w:val="3D4504A0"/>
    <w:rsid w:val="3D671F56"/>
    <w:rsid w:val="3D8734BB"/>
    <w:rsid w:val="3D9A11D4"/>
    <w:rsid w:val="3DA16D89"/>
    <w:rsid w:val="3DA364BE"/>
    <w:rsid w:val="3DE041CB"/>
    <w:rsid w:val="3E0D48F6"/>
    <w:rsid w:val="3E1868B4"/>
    <w:rsid w:val="3E377251"/>
    <w:rsid w:val="3E42664B"/>
    <w:rsid w:val="3E5A7334"/>
    <w:rsid w:val="3E7B5D6B"/>
    <w:rsid w:val="3E843E66"/>
    <w:rsid w:val="3E8F51FE"/>
    <w:rsid w:val="3E926F87"/>
    <w:rsid w:val="3E9A59DE"/>
    <w:rsid w:val="3EAF4836"/>
    <w:rsid w:val="3EC33DFA"/>
    <w:rsid w:val="3F060E16"/>
    <w:rsid w:val="3F1D1096"/>
    <w:rsid w:val="3F2F0234"/>
    <w:rsid w:val="3F6363FE"/>
    <w:rsid w:val="3F756B8F"/>
    <w:rsid w:val="3F95482B"/>
    <w:rsid w:val="3F966C0E"/>
    <w:rsid w:val="4019356B"/>
    <w:rsid w:val="40592157"/>
    <w:rsid w:val="406E1CAE"/>
    <w:rsid w:val="409C7EC4"/>
    <w:rsid w:val="40A0133A"/>
    <w:rsid w:val="40C31A53"/>
    <w:rsid w:val="40C64970"/>
    <w:rsid w:val="40FF545D"/>
    <w:rsid w:val="410067C8"/>
    <w:rsid w:val="411E081A"/>
    <w:rsid w:val="418F0D2A"/>
    <w:rsid w:val="41D01505"/>
    <w:rsid w:val="42474939"/>
    <w:rsid w:val="424C3C57"/>
    <w:rsid w:val="42613FF3"/>
    <w:rsid w:val="42660D96"/>
    <w:rsid w:val="428667D2"/>
    <w:rsid w:val="42CD1CE0"/>
    <w:rsid w:val="42E1381E"/>
    <w:rsid w:val="42ED6459"/>
    <w:rsid w:val="42FE58DD"/>
    <w:rsid w:val="43174B3D"/>
    <w:rsid w:val="43384643"/>
    <w:rsid w:val="434B790E"/>
    <w:rsid w:val="4360274F"/>
    <w:rsid w:val="436B1094"/>
    <w:rsid w:val="43977AB6"/>
    <w:rsid w:val="43A3342B"/>
    <w:rsid w:val="43C77C27"/>
    <w:rsid w:val="43DE09EE"/>
    <w:rsid w:val="44002FAD"/>
    <w:rsid w:val="44097921"/>
    <w:rsid w:val="444C27E0"/>
    <w:rsid w:val="44785D24"/>
    <w:rsid w:val="449101DD"/>
    <w:rsid w:val="44CC05D5"/>
    <w:rsid w:val="44DE1391"/>
    <w:rsid w:val="44E6505F"/>
    <w:rsid w:val="451B225C"/>
    <w:rsid w:val="452410C9"/>
    <w:rsid w:val="45317DFB"/>
    <w:rsid w:val="456D3CE4"/>
    <w:rsid w:val="4579042C"/>
    <w:rsid w:val="457F0571"/>
    <w:rsid w:val="45851176"/>
    <w:rsid w:val="45C63B94"/>
    <w:rsid w:val="460E7DA5"/>
    <w:rsid w:val="46204785"/>
    <w:rsid w:val="462339FE"/>
    <w:rsid w:val="46422483"/>
    <w:rsid w:val="4659254A"/>
    <w:rsid w:val="465B0637"/>
    <w:rsid w:val="465E3F0D"/>
    <w:rsid w:val="466A16E6"/>
    <w:rsid w:val="46893F2B"/>
    <w:rsid w:val="46C4686E"/>
    <w:rsid w:val="46FE3529"/>
    <w:rsid w:val="471322FF"/>
    <w:rsid w:val="477B778F"/>
    <w:rsid w:val="478203EC"/>
    <w:rsid w:val="47B025FA"/>
    <w:rsid w:val="4809698F"/>
    <w:rsid w:val="4811697D"/>
    <w:rsid w:val="487A3E25"/>
    <w:rsid w:val="488B5503"/>
    <w:rsid w:val="48937E21"/>
    <w:rsid w:val="489A0361"/>
    <w:rsid w:val="48A405ED"/>
    <w:rsid w:val="48B94FF3"/>
    <w:rsid w:val="48E37AAB"/>
    <w:rsid w:val="48FD4B4C"/>
    <w:rsid w:val="490A68E0"/>
    <w:rsid w:val="491055FE"/>
    <w:rsid w:val="495F5B3E"/>
    <w:rsid w:val="496F77D7"/>
    <w:rsid w:val="497654FD"/>
    <w:rsid w:val="49B64211"/>
    <w:rsid w:val="49F6167F"/>
    <w:rsid w:val="4A064FA0"/>
    <w:rsid w:val="4A16615C"/>
    <w:rsid w:val="4A4424D7"/>
    <w:rsid w:val="4A511D5F"/>
    <w:rsid w:val="4A93705B"/>
    <w:rsid w:val="4AB82D0F"/>
    <w:rsid w:val="4AD452EB"/>
    <w:rsid w:val="4AEB7664"/>
    <w:rsid w:val="4AFD7C19"/>
    <w:rsid w:val="4B0567D1"/>
    <w:rsid w:val="4B236AAE"/>
    <w:rsid w:val="4B385FBF"/>
    <w:rsid w:val="4B707271"/>
    <w:rsid w:val="4B9739F7"/>
    <w:rsid w:val="4BEE2503"/>
    <w:rsid w:val="4C245A30"/>
    <w:rsid w:val="4CB6685F"/>
    <w:rsid w:val="4CC367FE"/>
    <w:rsid w:val="4D077F3C"/>
    <w:rsid w:val="4D123355"/>
    <w:rsid w:val="4D2A3B31"/>
    <w:rsid w:val="4D312C52"/>
    <w:rsid w:val="4D905305"/>
    <w:rsid w:val="4D964A72"/>
    <w:rsid w:val="4D9C1254"/>
    <w:rsid w:val="4E0D4CCB"/>
    <w:rsid w:val="4E793892"/>
    <w:rsid w:val="4E800872"/>
    <w:rsid w:val="4EC569ED"/>
    <w:rsid w:val="4ED50EA1"/>
    <w:rsid w:val="4EEC050C"/>
    <w:rsid w:val="4F0D783D"/>
    <w:rsid w:val="4F104EC3"/>
    <w:rsid w:val="4F47354A"/>
    <w:rsid w:val="4F911C54"/>
    <w:rsid w:val="4F9855E7"/>
    <w:rsid w:val="4FE625E0"/>
    <w:rsid w:val="5015416C"/>
    <w:rsid w:val="5021480F"/>
    <w:rsid w:val="50962ECB"/>
    <w:rsid w:val="50A42E38"/>
    <w:rsid w:val="50A4577F"/>
    <w:rsid w:val="50B73D1F"/>
    <w:rsid w:val="50BD5BC9"/>
    <w:rsid w:val="50C11EEE"/>
    <w:rsid w:val="50E97CFC"/>
    <w:rsid w:val="50FA4028"/>
    <w:rsid w:val="510D65B7"/>
    <w:rsid w:val="51102CD9"/>
    <w:rsid w:val="511157AB"/>
    <w:rsid w:val="5141692C"/>
    <w:rsid w:val="5142540C"/>
    <w:rsid w:val="517035B4"/>
    <w:rsid w:val="518832C8"/>
    <w:rsid w:val="5195675C"/>
    <w:rsid w:val="51A0432A"/>
    <w:rsid w:val="51A86090"/>
    <w:rsid w:val="51B7396D"/>
    <w:rsid w:val="51E47E44"/>
    <w:rsid w:val="522E4CC3"/>
    <w:rsid w:val="5244713B"/>
    <w:rsid w:val="52615633"/>
    <w:rsid w:val="526C008A"/>
    <w:rsid w:val="52977FD4"/>
    <w:rsid w:val="52A25790"/>
    <w:rsid w:val="52A96B6F"/>
    <w:rsid w:val="52B45975"/>
    <w:rsid w:val="52D94AA4"/>
    <w:rsid w:val="52EA3A62"/>
    <w:rsid w:val="52F50BB8"/>
    <w:rsid w:val="53097272"/>
    <w:rsid w:val="53544462"/>
    <w:rsid w:val="5397158E"/>
    <w:rsid w:val="54013861"/>
    <w:rsid w:val="541C6223"/>
    <w:rsid w:val="54487265"/>
    <w:rsid w:val="544D6070"/>
    <w:rsid w:val="54605E1E"/>
    <w:rsid w:val="54B3506A"/>
    <w:rsid w:val="54BF230B"/>
    <w:rsid w:val="54CA0D16"/>
    <w:rsid w:val="54DD4057"/>
    <w:rsid w:val="54E7490F"/>
    <w:rsid w:val="550764A4"/>
    <w:rsid w:val="550B2BF6"/>
    <w:rsid w:val="55214EB5"/>
    <w:rsid w:val="55364EFD"/>
    <w:rsid w:val="555D4828"/>
    <w:rsid w:val="557A4C8B"/>
    <w:rsid w:val="558931E1"/>
    <w:rsid w:val="55923347"/>
    <w:rsid w:val="55925180"/>
    <w:rsid w:val="55983B1B"/>
    <w:rsid w:val="55A8376B"/>
    <w:rsid w:val="55DC29B6"/>
    <w:rsid w:val="55DD4241"/>
    <w:rsid w:val="56185CF6"/>
    <w:rsid w:val="566B6D1E"/>
    <w:rsid w:val="57032A2C"/>
    <w:rsid w:val="570F5219"/>
    <w:rsid w:val="575D12B5"/>
    <w:rsid w:val="57610A87"/>
    <w:rsid w:val="577B1140"/>
    <w:rsid w:val="577B7F21"/>
    <w:rsid w:val="577F181B"/>
    <w:rsid w:val="578126C1"/>
    <w:rsid w:val="57921984"/>
    <w:rsid w:val="579737F0"/>
    <w:rsid w:val="57AB7B30"/>
    <w:rsid w:val="57AF5251"/>
    <w:rsid w:val="57B26373"/>
    <w:rsid w:val="57B63F04"/>
    <w:rsid w:val="57CD20C2"/>
    <w:rsid w:val="57D675AB"/>
    <w:rsid w:val="57D95FDD"/>
    <w:rsid w:val="5856677C"/>
    <w:rsid w:val="58917D2F"/>
    <w:rsid w:val="5894085C"/>
    <w:rsid w:val="58AE4F0C"/>
    <w:rsid w:val="58B85899"/>
    <w:rsid w:val="58E363A9"/>
    <w:rsid w:val="595E1678"/>
    <w:rsid w:val="596D5BD4"/>
    <w:rsid w:val="597E3DD8"/>
    <w:rsid w:val="59F80043"/>
    <w:rsid w:val="5A09252F"/>
    <w:rsid w:val="5A0B2778"/>
    <w:rsid w:val="5A0C0514"/>
    <w:rsid w:val="5A0F6E1A"/>
    <w:rsid w:val="5A291373"/>
    <w:rsid w:val="5A2A7C7B"/>
    <w:rsid w:val="5A3E2560"/>
    <w:rsid w:val="5A5D3B6E"/>
    <w:rsid w:val="5A637A76"/>
    <w:rsid w:val="5A676398"/>
    <w:rsid w:val="5A6D33BA"/>
    <w:rsid w:val="5A792B1F"/>
    <w:rsid w:val="5A874767"/>
    <w:rsid w:val="5AAD6F28"/>
    <w:rsid w:val="5AD63A24"/>
    <w:rsid w:val="5AD703CB"/>
    <w:rsid w:val="5AF65594"/>
    <w:rsid w:val="5B224918"/>
    <w:rsid w:val="5B2E1A1D"/>
    <w:rsid w:val="5B843A1C"/>
    <w:rsid w:val="5B873E3F"/>
    <w:rsid w:val="5BDC060A"/>
    <w:rsid w:val="5C02690E"/>
    <w:rsid w:val="5C196DA7"/>
    <w:rsid w:val="5C2A048C"/>
    <w:rsid w:val="5C487812"/>
    <w:rsid w:val="5C80234E"/>
    <w:rsid w:val="5C8A680C"/>
    <w:rsid w:val="5D0C4701"/>
    <w:rsid w:val="5D0F0395"/>
    <w:rsid w:val="5D221076"/>
    <w:rsid w:val="5D397964"/>
    <w:rsid w:val="5D5A391C"/>
    <w:rsid w:val="5D5F10C0"/>
    <w:rsid w:val="5D891B7B"/>
    <w:rsid w:val="5DAD38EE"/>
    <w:rsid w:val="5E006862"/>
    <w:rsid w:val="5E0207B9"/>
    <w:rsid w:val="5E1834A1"/>
    <w:rsid w:val="5E261785"/>
    <w:rsid w:val="5E321BFB"/>
    <w:rsid w:val="5E4A7017"/>
    <w:rsid w:val="5E552BBA"/>
    <w:rsid w:val="5E611C10"/>
    <w:rsid w:val="5EAD56FC"/>
    <w:rsid w:val="5EFC7377"/>
    <w:rsid w:val="5F06174D"/>
    <w:rsid w:val="5F12646C"/>
    <w:rsid w:val="5F3A3602"/>
    <w:rsid w:val="5F502DC3"/>
    <w:rsid w:val="5F6277C6"/>
    <w:rsid w:val="5F6D0B1D"/>
    <w:rsid w:val="5F8D0B82"/>
    <w:rsid w:val="5F9A025F"/>
    <w:rsid w:val="5FCC5339"/>
    <w:rsid w:val="5FE34A5B"/>
    <w:rsid w:val="5FFE1E36"/>
    <w:rsid w:val="60232584"/>
    <w:rsid w:val="607330CE"/>
    <w:rsid w:val="60825176"/>
    <w:rsid w:val="609F2AC4"/>
    <w:rsid w:val="60FA2EE8"/>
    <w:rsid w:val="61054A27"/>
    <w:rsid w:val="610A52BC"/>
    <w:rsid w:val="611D2366"/>
    <w:rsid w:val="61421856"/>
    <w:rsid w:val="615227C4"/>
    <w:rsid w:val="61654E3F"/>
    <w:rsid w:val="6182292A"/>
    <w:rsid w:val="619F7F92"/>
    <w:rsid w:val="61F94C26"/>
    <w:rsid w:val="62000E56"/>
    <w:rsid w:val="620D3302"/>
    <w:rsid w:val="621F3A75"/>
    <w:rsid w:val="6239480A"/>
    <w:rsid w:val="624F3E49"/>
    <w:rsid w:val="62632286"/>
    <w:rsid w:val="62885958"/>
    <w:rsid w:val="62F40B65"/>
    <w:rsid w:val="62FC2CFE"/>
    <w:rsid w:val="63024505"/>
    <w:rsid w:val="635B1DB5"/>
    <w:rsid w:val="63711FED"/>
    <w:rsid w:val="63880DDC"/>
    <w:rsid w:val="638D750D"/>
    <w:rsid w:val="63AC6CC0"/>
    <w:rsid w:val="64055776"/>
    <w:rsid w:val="64240056"/>
    <w:rsid w:val="643E143A"/>
    <w:rsid w:val="648B6EEF"/>
    <w:rsid w:val="64AE68BC"/>
    <w:rsid w:val="64C158BF"/>
    <w:rsid w:val="64CE2EAA"/>
    <w:rsid w:val="653C3090"/>
    <w:rsid w:val="65854376"/>
    <w:rsid w:val="658767BE"/>
    <w:rsid w:val="65892531"/>
    <w:rsid w:val="66195831"/>
    <w:rsid w:val="662261F6"/>
    <w:rsid w:val="662E75B1"/>
    <w:rsid w:val="66342C2E"/>
    <w:rsid w:val="663E784C"/>
    <w:rsid w:val="66810829"/>
    <w:rsid w:val="668B6A45"/>
    <w:rsid w:val="67127912"/>
    <w:rsid w:val="672F3F24"/>
    <w:rsid w:val="673E055F"/>
    <w:rsid w:val="67551CE3"/>
    <w:rsid w:val="677A3F7E"/>
    <w:rsid w:val="67A22552"/>
    <w:rsid w:val="67B22DCC"/>
    <w:rsid w:val="67BE71AA"/>
    <w:rsid w:val="67D90273"/>
    <w:rsid w:val="67DE5875"/>
    <w:rsid w:val="67E55852"/>
    <w:rsid w:val="67E70A99"/>
    <w:rsid w:val="67EB1AB4"/>
    <w:rsid w:val="67F26DF9"/>
    <w:rsid w:val="67FA1285"/>
    <w:rsid w:val="68551F4F"/>
    <w:rsid w:val="68724A70"/>
    <w:rsid w:val="687C10C9"/>
    <w:rsid w:val="68840C16"/>
    <w:rsid w:val="6884144A"/>
    <w:rsid w:val="68876EFB"/>
    <w:rsid w:val="68884654"/>
    <w:rsid w:val="689279BC"/>
    <w:rsid w:val="689F444F"/>
    <w:rsid w:val="68B96DBB"/>
    <w:rsid w:val="68CA2805"/>
    <w:rsid w:val="68E937A3"/>
    <w:rsid w:val="693E15D3"/>
    <w:rsid w:val="695775B5"/>
    <w:rsid w:val="69627681"/>
    <w:rsid w:val="6977531D"/>
    <w:rsid w:val="69CC2BFF"/>
    <w:rsid w:val="69FD55B8"/>
    <w:rsid w:val="6A0B1C62"/>
    <w:rsid w:val="6A2406C8"/>
    <w:rsid w:val="6A5B678B"/>
    <w:rsid w:val="6ADE0BD1"/>
    <w:rsid w:val="6AE96859"/>
    <w:rsid w:val="6B147746"/>
    <w:rsid w:val="6B24787C"/>
    <w:rsid w:val="6B573233"/>
    <w:rsid w:val="6B5B6274"/>
    <w:rsid w:val="6B935D53"/>
    <w:rsid w:val="6C196F71"/>
    <w:rsid w:val="6C226FCB"/>
    <w:rsid w:val="6C31226F"/>
    <w:rsid w:val="6C552F0B"/>
    <w:rsid w:val="6C5A4F5D"/>
    <w:rsid w:val="6C7414EE"/>
    <w:rsid w:val="6C8C67B7"/>
    <w:rsid w:val="6C9D744C"/>
    <w:rsid w:val="6D167928"/>
    <w:rsid w:val="6D26299B"/>
    <w:rsid w:val="6D4772EC"/>
    <w:rsid w:val="6D4F56B2"/>
    <w:rsid w:val="6D9078AF"/>
    <w:rsid w:val="6DAA3FEF"/>
    <w:rsid w:val="6DC0172B"/>
    <w:rsid w:val="6DCB690C"/>
    <w:rsid w:val="6DD41A5B"/>
    <w:rsid w:val="6DF43C2E"/>
    <w:rsid w:val="6DF51CA3"/>
    <w:rsid w:val="6E0275B0"/>
    <w:rsid w:val="6E0E45DB"/>
    <w:rsid w:val="6E11304B"/>
    <w:rsid w:val="6E8335BD"/>
    <w:rsid w:val="6E8E12EF"/>
    <w:rsid w:val="6E972936"/>
    <w:rsid w:val="6ED446C5"/>
    <w:rsid w:val="6F2A7D94"/>
    <w:rsid w:val="6F3F743A"/>
    <w:rsid w:val="6F5F5F6E"/>
    <w:rsid w:val="6F817129"/>
    <w:rsid w:val="6F8331F1"/>
    <w:rsid w:val="6FA60AC4"/>
    <w:rsid w:val="6FAE1A09"/>
    <w:rsid w:val="6FD75BF8"/>
    <w:rsid w:val="707723D0"/>
    <w:rsid w:val="70B23142"/>
    <w:rsid w:val="70F5661B"/>
    <w:rsid w:val="71360107"/>
    <w:rsid w:val="713B688E"/>
    <w:rsid w:val="717162BA"/>
    <w:rsid w:val="71D43752"/>
    <w:rsid w:val="71F1796A"/>
    <w:rsid w:val="72154626"/>
    <w:rsid w:val="72262B5D"/>
    <w:rsid w:val="72283FF7"/>
    <w:rsid w:val="722E7212"/>
    <w:rsid w:val="723A0474"/>
    <w:rsid w:val="725923E4"/>
    <w:rsid w:val="72864BF7"/>
    <w:rsid w:val="729023FC"/>
    <w:rsid w:val="72CB3A74"/>
    <w:rsid w:val="72E128E9"/>
    <w:rsid w:val="72FD17B8"/>
    <w:rsid w:val="73C0646E"/>
    <w:rsid w:val="742222F5"/>
    <w:rsid w:val="74476126"/>
    <w:rsid w:val="74706664"/>
    <w:rsid w:val="747F3682"/>
    <w:rsid w:val="749C4185"/>
    <w:rsid w:val="749C700A"/>
    <w:rsid w:val="75067759"/>
    <w:rsid w:val="752E6DCD"/>
    <w:rsid w:val="7551380D"/>
    <w:rsid w:val="755D54FC"/>
    <w:rsid w:val="75600BE5"/>
    <w:rsid w:val="7564475C"/>
    <w:rsid w:val="757702F7"/>
    <w:rsid w:val="7583797F"/>
    <w:rsid w:val="75C94940"/>
    <w:rsid w:val="75D20F1D"/>
    <w:rsid w:val="75DA2C18"/>
    <w:rsid w:val="75F54412"/>
    <w:rsid w:val="761D08E0"/>
    <w:rsid w:val="765D347C"/>
    <w:rsid w:val="76826699"/>
    <w:rsid w:val="76B61A0A"/>
    <w:rsid w:val="76C87133"/>
    <w:rsid w:val="76CD08D5"/>
    <w:rsid w:val="76DB4B92"/>
    <w:rsid w:val="77052AA4"/>
    <w:rsid w:val="77136511"/>
    <w:rsid w:val="77340A39"/>
    <w:rsid w:val="77351FD0"/>
    <w:rsid w:val="77472422"/>
    <w:rsid w:val="777F31F2"/>
    <w:rsid w:val="7782124A"/>
    <w:rsid w:val="7785717B"/>
    <w:rsid w:val="77D1700D"/>
    <w:rsid w:val="77EC04CC"/>
    <w:rsid w:val="782C1324"/>
    <w:rsid w:val="78775729"/>
    <w:rsid w:val="78A42DB0"/>
    <w:rsid w:val="78A656AB"/>
    <w:rsid w:val="78B2245C"/>
    <w:rsid w:val="78E172CC"/>
    <w:rsid w:val="78EA1D1F"/>
    <w:rsid w:val="7904172F"/>
    <w:rsid w:val="790F7E27"/>
    <w:rsid w:val="792A231A"/>
    <w:rsid w:val="79316829"/>
    <w:rsid w:val="797E66A9"/>
    <w:rsid w:val="79A97383"/>
    <w:rsid w:val="79E27E8B"/>
    <w:rsid w:val="79F850CE"/>
    <w:rsid w:val="79FD443C"/>
    <w:rsid w:val="7A1D1975"/>
    <w:rsid w:val="7A3E5150"/>
    <w:rsid w:val="7A4670D6"/>
    <w:rsid w:val="7A534B63"/>
    <w:rsid w:val="7A615382"/>
    <w:rsid w:val="7A67303B"/>
    <w:rsid w:val="7AA72953"/>
    <w:rsid w:val="7AAB1D04"/>
    <w:rsid w:val="7ABA4368"/>
    <w:rsid w:val="7AD05746"/>
    <w:rsid w:val="7B257FFD"/>
    <w:rsid w:val="7B343476"/>
    <w:rsid w:val="7B5A2978"/>
    <w:rsid w:val="7B5A7E4C"/>
    <w:rsid w:val="7B667AF9"/>
    <w:rsid w:val="7B7468F8"/>
    <w:rsid w:val="7BC05BCA"/>
    <w:rsid w:val="7BEE0103"/>
    <w:rsid w:val="7C0A0FE4"/>
    <w:rsid w:val="7C254906"/>
    <w:rsid w:val="7C590818"/>
    <w:rsid w:val="7C7C10F6"/>
    <w:rsid w:val="7C853BEA"/>
    <w:rsid w:val="7C881368"/>
    <w:rsid w:val="7CE27788"/>
    <w:rsid w:val="7D0C32F1"/>
    <w:rsid w:val="7D0F408D"/>
    <w:rsid w:val="7D491C6C"/>
    <w:rsid w:val="7D5429C0"/>
    <w:rsid w:val="7D6E6D43"/>
    <w:rsid w:val="7DB57A34"/>
    <w:rsid w:val="7DE60973"/>
    <w:rsid w:val="7DEF0916"/>
    <w:rsid w:val="7E1E5218"/>
    <w:rsid w:val="7E9A4E1F"/>
    <w:rsid w:val="7EA7723A"/>
    <w:rsid w:val="7EE04C31"/>
    <w:rsid w:val="7EF56FBB"/>
    <w:rsid w:val="7F0768EB"/>
    <w:rsid w:val="7F143BEC"/>
    <w:rsid w:val="7F715AF2"/>
    <w:rsid w:val="7F886E69"/>
    <w:rsid w:val="BB7FA927"/>
    <w:rsid w:val="F5FFD31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5">
    <w:name w:val="heading 1"/>
    <w:basedOn w:val="1"/>
    <w:next w:val="1"/>
    <w:link w:val="81"/>
    <w:autoRedefine/>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6">
    <w:name w:val="heading 2"/>
    <w:basedOn w:val="1"/>
    <w:next w:val="1"/>
    <w:autoRedefine/>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7">
    <w:name w:val="heading 3"/>
    <w:basedOn w:val="1"/>
    <w:next w:val="1"/>
    <w:autoRedefine/>
    <w:qFormat/>
    <w:uiPriority w:val="0"/>
    <w:pPr>
      <w:keepNext/>
      <w:keepLines/>
      <w:tabs>
        <w:tab w:val="left" w:pos="900"/>
      </w:tabs>
      <w:spacing w:before="260" w:after="260" w:line="416" w:lineRule="auto"/>
      <w:ind w:left="900" w:hanging="720"/>
      <w:outlineLvl w:val="2"/>
    </w:pPr>
    <w:rPr>
      <w:b/>
      <w:bCs/>
      <w:sz w:val="32"/>
      <w:szCs w:val="32"/>
    </w:rPr>
  </w:style>
  <w:style w:type="paragraph" w:styleId="8">
    <w:name w:val="heading 4"/>
    <w:basedOn w:val="1"/>
    <w:next w:val="1"/>
    <w:link w:val="327"/>
    <w:autoRedefine/>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9">
    <w:name w:val="heading 5"/>
    <w:basedOn w:val="1"/>
    <w:next w:val="1"/>
    <w:link w:val="293"/>
    <w:autoRedefine/>
    <w:qFormat/>
    <w:uiPriority w:val="0"/>
    <w:pPr>
      <w:keepNext/>
      <w:keepLines/>
      <w:tabs>
        <w:tab w:val="left" w:pos="1008"/>
      </w:tabs>
      <w:spacing w:before="280" w:after="290" w:line="376" w:lineRule="auto"/>
      <w:ind w:left="1008" w:hanging="1008"/>
      <w:outlineLvl w:val="4"/>
    </w:pPr>
    <w:rPr>
      <w:b/>
      <w:bCs/>
      <w:sz w:val="28"/>
      <w:szCs w:val="28"/>
    </w:rPr>
  </w:style>
  <w:style w:type="paragraph" w:styleId="10">
    <w:name w:val="heading 6"/>
    <w:basedOn w:val="1"/>
    <w:next w:val="1"/>
    <w:link w:val="150"/>
    <w:autoRedefine/>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1">
    <w:name w:val="heading 7"/>
    <w:basedOn w:val="1"/>
    <w:next w:val="1"/>
    <w:link w:val="307"/>
    <w:autoRedefine/>
    <w:qFormat/>
    <w:uiPriority w:val="0"/>
    <w:pPr>
      <w:keepNext/>
      <w:keepLines/>
      <w:tabs>
        <w:tab w:val="left" w:pos="1296"/>
      </w:tabs>
      <w:spacing w:before="240" w:after="64" w:line="320" w:lineRule="auto"/>
      <w:ind w:left="1296" w:hanging="1296"/>
      <w:outlineLvl w:val="6"/>
    </w:pPr>
    <w:rPr>
      <w:b/>
      <w:bCs/>
      <w:sz w:val="24"/>
    </w:rPr>
  </w:style>
  <w:style w:type="paragraph" w:styleId="12">
    <w:name w:val="heading 8"/>
    <w:basedOn w:val="1"/>
    <w:next w:val="1"/>
    <w:link w:val="358"/>
    <w:autoRedefine/>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3">
    <w:name w:val="heading 9"/>
    <w:basedOn w:val="1"/>
    <w:next w:val="1"/>
    <w:link w:val="184"/>
    <w:autoRedefine/>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0">
    <w:name w:val="Default Paragraph Font"/>
    <w:autoRedefine/>
    <w:semiHidden/>
    <w:unhideWhenUsed/>
    <w:qFormat/>
    <w:uiPriority w:val="1"/>
  </w:style>
  <w:style w:type="table" w:default="1" w:styleId="63">
    <w:name w:val="Normal Table"/>
    <w:autoRedefine/>
    <w:semiHidden/>
    <w:unhideWhenUsed/>
    <w:qFormat/>
    <w:uiPriority w:val="99"/>
    <w:tblPr>
      <w:tblCellMar>
        <w:top w:w="0" w:type="dxa"/>
        <w:left w:w="108" w:type="dxa"/>
        <w:bottom w:w="0" w:type="dxa"/>
        <w:right w:w="108" w:type="dxa"/>
      </w:tblCellMar>
    </w:tblPr>
  </w:style>
  <w:style w:type="paragraph" w:styleId="2">
    <w:name w:val="Body Text First Indent 2"/>
    <w:basedOn w:val="3"/>
    <w:next w:val="3"/>
    <w:link w:val="124"/>
    <w:autoRedefine/>
    <w:qFormat/>
    <w:uiPriority w:val="0"/>
    <w:pPr>
      <w:adjustRightInd/>
      <w:spacing w:after="120" w:line="240" w:lineRule="auto"/>
      <w:ind w:left="420" w:leftChars="200" w:firstLine="210"/>
    </w:pPr>
    <w:rPr>
      <w:sz w:val="21"/>
    </w:rPr>
  </w:style>
  <w:style w:type="paragraph" w:styleId="3">
    <w:name w:val="Body Text Indent"/>
    <w:basedOn w:val="1"/>
    <w:next w:val="4"/>
    <w:link w:val="266"/>
    <w:autoRedefine/>
    <w:qFormat/>
    <w:uiPriority w:val="0"/>
    <w:pPr>
      <w:spacing w:line="480" w:lineRule="exact"/>
      <w:ind w:firstLine="480" w:firstLineChars="200"/>
    </w:pPr>
    <w:rPr>
      <w:rFonts w:ascii="宋体" w:hAnsi="宋体"/>
      <w:sz w:val="24"/>
    </w:rPr>
  </w:style>
  <w:style w:type="paragraph" w:styleId="4">
    <w:name w:val="Normal Indent"/>
    <w:basedOn w:val="1"/>
    <w:next w:val="1"/>
    <w:link w:val="195"/>
    <w:autoRedefine/>
    <w:qFormat/>
    <w:uiPriority w:val="0"/>
    <w:pPr>
      <w:widowControl/>
      <w:snapToGrid w:val="0"/>
      <w:spacing w:line="480" w:lineRule="exact"/>
      <w:ind w:firstLine="567"/>
    </w:pPr>
    <w:rPr>
      <w:rFonts w:ascii="宋体"/>
      <w:snapToGrid w:val="0"/>
      <w:color w:val="000000"/>
      <w:kern w:val="28"/>
      <w:sz w:val="28"/>
      <w:szCs w:val="20"/>
    </w:rPr>
  </w:style>
  <w:style w:type="paragraph" w:styleId="14">
    <w:name w:val="toc 7"/>
    <w:basedOn w:val="1"/>
    <w:next w:val="1"/>
    <w:autoRedefine/>
    <w:qFormat/>
    <w:uiPriority w:val="0"/>
    <w:pPr>
      <w:ind w:left="2520" w:leftChars="1200"/>
    </w:pPr>
  </w:style>
  <w:style w:type="paragraph" w:styleId="15">
    <w:name w:val="List Number 2"/>
    <w:basedOn w:val="1"/>
    <w:autoRedefine/>
    <w:qFormat/>
    <w:uiPriority w:val="0"/>
    <w:pPr>
      <w:widowControl/>
      <w:tabs>
        <w:tab w:val="left" w:pos="1697"/>
      </w:tabs>
      <w:adjustRightInd/>
      <w:spacing w:after="156" w:afterLines="50"/>
      <w:ind w:left="1697" w:hanging="420"/>
      <w:jc w:val="left"/>
    </w:pPr>
    <w:rPr>
      <w:kern w:val="0"/>
      <w:sz w:val="24"/>
      <w:szCs w:val="20"/>
    </w:rPr>
  </w:style>
  <w:style w:type="paragraph" w:styleId="16">
    <w:name w:val="List Bullet 4"/>
    <w:basedOn w:val="1"/>
    <w:autoRedefine/>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7">
    <w:name w:val="List Number"/>
    <w:basedOn w:val="1"/>
    <w:autoRedefine/>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8">
    <w:name w:val="caption"/>
    <w:basedOn w:val="1"/>
    <w:next w:val="1"/>
    <w:link w:val="231"/>
    <w:autoRedefine/>
    <w:qFormat/>
    <w:uiPriority w:val="0"/>
    <w:rPr>
      <w:b/>
      <w:sz w:val="28"/>
      <w:szCs w:val="20"/>
    </w:rPr>
  </w:style>
  <w:style w:type="paragraph" w:styleId="19">
    <w:name w:val="index 5"/>
    <w:basedOn w:val="1"/>
    <w:next w:val="1"/>
    <w:autoRedefine/>
    <w:qFormat/>
    <w:uiPriority w:val="0"/>
    <w:pPr>
      <w:adjustRightInd/>
      <w:ind w:left="800" w:leftChars="800" w:firstLine="200" w:firstLineChars="200"/>
    </w:pPr>
  </w:style>
  <w:style w:type="paragraph" w:styleId="20">
    <w:name w:val="Document Map"/>
    <w:basedOn w:val="1"/>
    <w:link w:val="204"/>
    <w:autoRedefine/>
    <w:qFormat/>
    <w:uiPriority w:val="0"/>
    <w:pPr>
      <w:shd w:val="clear" w:color="auto" w:fill="000080"/>
    </w:pPr>
  </w:style>
  <w:style w:type="paragraph" w:styleId="21">
    <w:name w:val="annotation text"/>
    <w:basedOn w:val="1"/>
    <w:link w:val="344"/>
    <w:autoRedefine/>
    <w:qFormat/>
    <w:uiPriority w:val="99"/>
    <w:pPr>
      <w:jc w:val="left"/>
    </w:pPr>
  </w:style>
  <w:style w:type="paragraph" w:styleId="22">
    <w:name w:val="Salutation"/>
    <w:basedOn w:val="1"/>
    <w:next w:val="1"/>
    <w:link w:val="298"/>
    <w:autoRedefine/>
    <w:qFormat/>
    <w:uiPriority w:val="0"/>
    <w:rPr>
      <w:rFonts w:ascii="仿宋_GB2312" w:eastAsia="仿宋_GB2312"/>
      <w:sz w:val="28"/>
      <w:szCs w:val="20"/>
    </w:rPr>
  </w:style>
  <w:style w:type="paragraph" w:styleId="23">
    <w:name w:val="Body Text 3"/>
    <w:basedOn w:val="1"/>
    <w:link w:val="330"/>
    <w:autoRedefine/>
    <w:qFormat/>
    <w:uiPriority w:val="0"/>
    <w:pPr>
      <w:jc w:val="center"/>
    </w:pPr>
    <w:rPr>
      <w:szCs w:val="20"/>
    </w:rPr>
  </w:style>
  <w:style w:type="paragraph" w:styleId="24">
    <w:name w:val="List Bullet 3"/>
    <w:basedOn w:val="1"/>
    <w:autoRedefine/>
    <w:unhideWhenUsed/>
    <w:qFormat/>
    <w:uiPriority w:val="0"/>
    <w:pPr>
      <w:snapToGrid w:val="0"/>
      <w:spacing w:line="360" w:lineRule="auto"/>
      <w:ind w:left="360" w:right="238" w:hanging="360"/>
      <w:contextualSpacing/>
    </w:pPr>
    <w:rPr>
      <w:sz w:val="24"/>
    </w:rPr>
  </w:style>
  <w:style w:type="paragraph" w:styleId="25">
    <w:name w:val="Body Text"/>
    <w:basedOn w:val="1"/>
    <w:link w:val="430"/>
    <w:autoRedefine/>
    <w:qFormat/>
    <w:uiPriority w:val="0"/>
    <w:pPr>
      <w:autoSpaceDE w:val="0"/>
      <w:autoSpaceDN w:val="0"/>
      <w:spacing w:line="360" w:lineRule="auto"/>
    </w:pPr>
    <w:rPr>
      <w:rFonts w:ascii="宋体" w:hAnsi="Arial" w:cs="Arial"/>
      <w:snapToGrid w:val="0"/>
      <w:sz w:val="24"/>
      <w:szCs w:val="21"/>
      <w:lang w:val="zh-CN"/>
    </w:rPr>
  </w:style>
  <w:style w:type="paragraph" w:styleId="26">
    <w:name w:val="List Number 3"/>
    <w:basedOn w:val="1"/>
    <w:autoRedefine/>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7">
    <w:name w:val="List 2"/>
    <w:basedOn w:val="1"/>
    <w:autoRedefine/>
    <w:qFormat/>
    <w:uiPriority w:val="0"/>
    <w:pPr>
      <w:adjustRightInd/>
      <w:spacing w:line="360" w:lineRule="auto"/>
      <w:ind w:left="100" w:leftChars="200" w:hanging="200" w:hangingChars="200"/>
    </w:pPr>
    <w:rPr>
      <w:rFonts w:eastAsia="微软雅黑"/>
    </w:rPr>
  </w:style>
  <w:style w:type="paragraph" w:styleId="28">
    <w:name w:val="Block Text"/>
    <w:basedOn w:val="1"/>
    <w:autoRedefine/>
    <w:qFormat/>
    <w:uiPriority w:val="0"/>
    <w:pPr>
      <w:ind w:left="-359" w:leftChars="-171" w:right="-244" w:rightChars="-244" w:firstLine="501" w:firstLineChars="239"/>
    </w:pPr>
    <w:rPr>
      <w:rFonts w:ascii="仿宋_GB2312" w:eastAsia="仿宋_GB2312"/>
      <w:sz w:val="30"/>
      <w:szCs w:val="20"/>
    </w:rPr>
  </w:style>
  <w:style w:type="paragraph" w:styleId="29">
    <w:name w:val="List Bullet 2"/>
    <w:basedOn w:val="1"/>
    <w:autoRedefine/>
    <w:qFormat/>
    <w:uiPriority w:val="0"/>
    <w:pPr>
      <w:autoSpaceDE w:val="0"/>
      <w:autoSpaceDN w:val="0"/>
      <w:ind w:left="420"/>
      <w:jc w:val="left"/>
    </w:pPr>
    <w:rPr>
      <w:rFonts w:ascii="宋体" w:hAnsi="宋体"/>
      <w:color w:val="000000"/>
      <w:kern w:val="0"/>
      <w:sz w:val="24"/>
      <w:szCs w:val="20"/>
    </w:rPr>
  </w:style>
  <w:style w:type="paragraph" w:styleId="30">
    <w:name w:val="HTML Address"/>
    <w:basedOn w:val="1"/>
    <w:link w:val="221"/>
    <w:autoRedefine/>
    <w:qFormat/>
    <w:uiPriority w:val="0"/>
    <w:pPr>
      <w:widowControl/>
      <w:adjustRightInd/>
      <w:ind w:firstLine="200" w:firstLineChars="200"/>
      <w:jc w:val="left"/>
    </w:pPr>
    <w:rPr>
      <w:rFonts w:ascii="宋体" w:hAnsi="宋体"/>
      <w:i/>
      <w:iCs/>
      <w:kern w:val="0"/>
      <w:sz w:val="24"/>
    </w:rPr>
  </w:style>
  <w:style w:type="paragraph" w:styleId="31">
    <w:name w:val="toc 5"/>
    <w:basedOn w:val="1"/>
    <w:next w:val="1"/>
    <w:autoRedefine/>
    <w:qFormat/>
    <w:uiPriority w:val="0"/>
    <w:pPr>
      <w:ind w:left="1680" w:leftChars="800"/>
    </w:pPr>
  </w:style>
  <w:style w:type="paragraph" w:styleId="32">
    <w:name w:val="toc 3"/>
    <w:basedOn w:val="1"/>
    <w:next w:val="1"/>
    <w:autoRedefine/>
    <w:qFormat/>
    <w:uiPriority w:val="0"/>
    <w:pPr>
      <w:tabs>
        <w:tab w:val="right" w:leader="dot" w:pos="8268"/>
      </w:tabs>
      <w:spacing w:line="460" w:lineRule="exact"/>
      <w:ind w:left="840" w:leftChars="400" w:firstLine="482"/>
    </w:pPr>
    <w:rPr>
      <w:rFonts w:ascii="宋体" w:hAnsi="宋体"/>
    </w:rPr>
  </w:style>
  <w:style w:type="paragraph" w:styleId="33">
    <w:name w:val="Plain Text"/>
    <w:basedOn w:val="1"/>
    <w:link w:val="128"/>
    <w:autoRedefine/>
    <w:qFormat/>
    <w:uiPriority w:val="0"/>
    <w:rPr>
      <w:rFonts w:ascii="宋体" w:hAnsi="Courier New" w:cs="Arial"/>
      <w:snapToGrid w:val="0"/>
      <w:szCs w:val="21"/>
    </w:rPr>
  </w:style>
  <w:style w:type="paragraph" w:styleId="34">
    <w:name w:val="List Number 4"/>
    <w:basedOn w:val="1"/>
    <w:autoRedefine/>
    <w:qFormat/>
    <w:uiPriority w:val="0"/>
    <w:pPr>
      <w:tabs>
        <w:tab w:val="left" w:pos="840"/>
      </w:tabs>
      <w:autoSpaceDE w:val="0"/>
      <w:autoSpaceDN w:val="0"/>
      <w:spacing w:line="360" w:lineRule="atLeast"/>
      <w:ind w:left="840" w:hanging="420"/>
    </w:pPr>
    <w:rPr>
      <w:kern w:val="0"/>
      <w:sz w:val="24"/>
    </w:rPr>
  </w:style>
  <w:style w:type="paragraph" w:styleId="35">
    <w:name w:val="toc 8"/>
    <w:basedOn w:val="1"/>
    <w:next w:val="1"/>
    <w:autoRedefine/>
    <w:qFormat/>
    <w:uiPriority w:val="0"/>
    <w:pPr>
      <w:ind w:left="2940" w:leftChars="1400"/>
    </w:pPr>
  </w:style>
  <w:style w:type="paragraph" w:styleId="36">
    <w:name w:val="Date"/>
    <w:basedOn w:val="1"/>
    <w:next w:val="1"/>
    <w:link w:val="183"/>
    <w:autoRedefine/>
    <w:qFormat/>
    <w:uiPriority w:val="0"/>
    <w:pPr>
      <w:ind w:left="100" w:leftChars="2500"/>
    </w:pPr>
    <w:rPr>
      <w:rFonts w:ascii="宋体"/>
      <w:sz w:val="24"/>
      <w:szCs w:val="21"/>
      <w:lang w:val="zh-CN"/>
    </w:rPr>
  </w:style>
  <w:style w:type="paragraph" w:styleId="37">
    <w:name w:val="Body Text Indent 2"/>
    <w:basedOn w:val="1"/>
    <w:link w:val="308"/>
    <w:autoRedefine/>
    <w:qFormat/>
    <w:uiPriority w:val="0"/>
    <w:pPr>
      <w:spacing w:line="360" w:lineRule="auto"/>
      <w:ind w:firstLine="601"/>
      <w:textAlignment w:val="baseline"/>
    </w:pPr>
    <w:rPr>
      <w:rFonts w:ascii="宋体"/>
      <w:kern w:val="0"/>
      <w:sz w:val="28"/>
      <w:szCs w:val="20"/>
    </w:rPr>
  </w:style>
  <w:style w:type="paragraph" w:styleId="38">
    <w:name w:val="endnote text"/>
    <w:basedOn w:val="1"/>
    <w:link w:val="930"/>
    <w:autoRedefine/>
    <w:qFormat/>
    <w:uiPriority w:val="0"/>
    <w:rPr>
      <w:lang w:val="zh-CN"/>
    </w:rPr>
  </w:style>
  <w:style w:type="paragraph" w:styleId="39">
    <w:name w:val="Balloon Text"/>
    <w:basedOn w:val="1"/>
    <w:link w:val="190"/>
    <w:autoRedefine/>
    <w:qFormat/>
    <w:uiPriority w:val="0"/>
    <w:rPr>
      <w:sz w:val="18"/>
      <w:szCs w:val="18"/>
    </w:rPr>
  </w:style>
  <w:style w:type="paragraph" w:styleId="40">
    <w:name w:val="footer"/>
    <w:basedOn w:val="1"/>
    <w:link w:val="383"/>
    <w:autoRedefine/>
    <w:qFormat/>
    <w:uiPriority w:val="99"/>
    <w:pPr>
      <w:tabs>
        <w:tab w:val="center" w:pos="4153"/>
        <w:tab w:val="right" w:pos="8306"/>
      </w:tabs>
      <w:snapToGrid w:val="0"/>
      <w:jc w:val="left"/>
    </w:pPr>
    <w:rPr>
      <w:sz w:val="18"/>
      <w:szCs w:val="18"/>
    </w:rPr>
  </w:style>
  <w:style w:type="paragraph" w:styleId="41">
    <w:name w:val="envelope return"/>
    <w:basedOn w:val="1"/>
    <w:autoRedefine/>
    <w:qFormat/>
    <w:uiPriority w:val="0"/>
    <w:pPr>
      <w:snapToGrid w:val="0"/>
    </w:pPr>
    <w:rPr>
      <w:rFonts w:ascii="Arial" w:hAnsi="Arial" w:cs="Arial"/>
      <w:szCs w:val="24"/>
    </w:rPr>
  </w:style>
  <w:style w:type="paragraph" w:styleId="42">
    <w:name w:val="header"/>
    <w:basedOn w:val="1"/>
    <w:link w:val="392"/>
    <w:autoRedefine/>
    <w:qFormat/>
    <w:uiPriority w:val="99"/>
    <w:pPr>
      <w:pBdr>
        <w:bottom w:val="single" w:color="auto" w:sz="6" w:space="1"/>
      </w:pBdr>
      <w:tabs>
        <w:tab w:val="center" w:pos="4153"/>
        <w:tab w:val="right" w:pos="8306"/>
      </w:tabs>
      <w:snapToGrid w:val="0"/>
      <w:jc w:val="center"/>
    </w:pPr>
    <w:rPr>
      <w:sz w:val="18"/>
      <w:szCs w:val="18"/>
    </w:rPr>
  </w:style>
  <w:style w:type="paragraph" w:styleId="43">
    <w:name w:val="Signature"/>
    <w:basedOn w:val="1"/>
    <w:link w:val="345"/>
    <w:autoRedefine/>
    <w:qFormat/>
    <w:uiPriority w:val="0"/>
    <w:pPr>
      <w:spacing w:after="600" w:line="312" w:lineRule="atLeast"/>
      <w:jc w:val="center"/>
      <w:textAlignment w:val="baseline"/>
    </w:pPr>
    <w:rPr>
      <w:rFonts w:eastAsia="仿宋_GB2312"/>
      <w:kern w:val="0"/>
      <w:sz w:val="24"/>
      <w:szCs w:val="20"/>
    </w:rPr>
  </w:style>
  <w:style w:type="paragraph" w:styleId="44">
    <w:name w:val="toc 1"/>
    <w:basedOn w:val="1"/>
    <w:next w:val="1"/>
    <w:autoRedefine/>
    <w:qFormat/>
    <w:uiPriority w:val="0"/>
  </w:style>
  <w:style w:type="paragraph" w:styleId="45">
    <w:name w:val="toc 4"/>
    <w:basedOn w:val="1"/>
    <w:next w:val="1"/>
    <w:autoRedefine/>
    <w:qFormat/>
    <w:uiPriority w:val="0"/>
    <w:pPr>
      <w:ind w:left="1260" w:leftChars="600"/>
    </w:pPr>
  </w:style>
  <w:style w:type="paragraph" w:styleId="46">
    <w:name w:val="index heading"/>
    <w:basedOn w:val="1"/>
    <w:next w:val="47"/>
    <w:autoRedefine/>
    <w:qFormat/>
    <w:uiPriority w:val="0"/>
    <w:pPr>
      <w:adjustRightInd/>
      <w:ind w:firstLine="200" w:firstLineChars="200"/>
    </w:pPr>
  </w:style>
  <w:style w:type="paragraph" w:styleId="47">
    <w:name w:val="index 1"/>
    <w:basedOn w:val="1"/>
    <w:next w:val="1"/>
    <w:autoRedefine/>
    <w:qFormat/>
    <w:uiPriority w:val="0"/>
    <w:pPr>
      <w:adjustRightInd/>
      <w:spacing w:line="360" w:lineRule="auto"/>
      <w:ind w:firstLine="200" w:firstLineChars="200"/>
      <w:jc w:val="center"/>
    </w:pPr>
    <w:rPr>
      <w:sz w:val="24"/>
      <w:szCs w:val="20"/>
    </w:rPr>
  </w:style>
  <w:style w:type="paragraph" w:styleId="48">
    <w:name w:val="Subtitle"/>
    <w:link w:val="136"/>
    <w:autoRedefine/>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9">
    <w:name w:val="List Number 5"/>
    <w:basedOn w:val="1"/>
    <w:autoRedefine/>
    <w:qFormat/>
    <w:uiPriority w:val="0"/>
    <w:pPr>
      <w:tabs>
        <w:tab w:val="left" w:pos="902"/>
      </w:tabs>
      <w:adjustRightInd/>
      <w:spacing w:line="400" w:lineRule="exact"/>
      <w:ind w:left="902" w:hanging="420"/>
    </w:pPr>
    <w:rPr>
      <w:sz w:val="24"/>
      <w:szCs w:val="20"/>
    </w:rPr>
  </w:style>
  <w:style w:type="paragraph" w:styleId="50">
    <w:name w:val="List"/>
    <w:basedOn w:val="1"/>
    <w:autoRedefine/>
    <w:qFormat/>
    <w:uiPriority w:val="0"/>
    <w:pPr>
      <w:ind w:left="200" w:hanging="200" w:hangingChars="200"/>
    </w:pPr>
  </w:style>
  <w:style w:type="paragraph" w:styleId="51">
    <w:name w:val="footnote text"/>
    <w:basedOn w:val="4"/>
    <w:link w:val="310"/>
    <w:autoRedefine/>
    <w:qFormat/>
    <w:uiPriority w:val="0"/>
    <w:pPr>
      <w:adjustRightInd/>
      <w:snapToGrid/>
      <w:spacing w:before="60" w:after="60" w:line="300" w:lineRule="exact"/>
      <w:ind w:firstLine="0"/>
    </w:pPr>
    <w:rPr>
      <w:rFonts w:ascii="Calibri"/>
      <w:snapToGrid/>
      <w:color w:val="0000FF"/>
      <w:kern w:val="0"/>
      <w:sz w:val="21"/>
    </w:rPr>
  </w:style>
  <w:style w:type="paragraph" w:styleId="52">
    <w:name w:val="toc 6"/>
    <w:basedOn w:val="1"/>
    <w:next w:val="1"/>
    <w:autoRedefine/>
    <w:qFormat/>
    <w:uiPriority w:val="0"/>
    <w:pPr>
      <w:ind w:left="2100" w:leftChars="1000"/>
    </w:pPr>
  </w:style>
  <w:style w:type="paragraph" w:styleId="53">
    <w:name w:val="List 5"/>
    <w:basedOn w:val="1"/>
    <w:autoRedefine/>
    <w:qFormat/>
    <w:uiPriority w:val="0"/>
    <w:pPr>
      <w:adjustRightInd/>
      <w:ind w:left="100" w:leftChars="800" w:hanging="200" w:hangingChars="200"/>
    </w:pPr>
  </w:style>
  <w:style w:type="paragraph" w:styleId="54">
    <w:name w:val="Body Text Indent 3"/>
    <w:basedOn w:val="1"/>
    <w:link w:val="375"/>
    <w:autoRedefine/>
    <w:qFormat/>
    <w:uiPriority w:val="0"/>
    <w:pPr>
      <w:spacing w:line="360" w:lineRule="auto"/>
      <w:ind w:firstLine="420"/>
    </w:pPr>
    <w:rPr>
      <w:sz w:val="24"/>
      <w:szCs w:val="20"/>
    </w:rPr>
  </w:style>
  <w:style w:type="paragraph" w:styleId="55">
    <w:name w:val="toc 2"/>
    <w:basedOn w:val="1"/>
    <w:next w:val="1"/>
    <w:autoRedefine/>
    <w:qFormat/>
    <w:uiPriority w:val="0"/>
    <w:pPr>
      <w:ind w:left="420" w:leftChars="200"/>
    </w:pPr>
  </w:style>
  <w:style w:type="paragraph" w:styleId="56">
    <w:name w:val="toc 9"/>
    <w:basedOn w:val="1"/>
    <w:next w:val="1"/>
    <w:autoRedefine/>
    <w:qFormat/>
    <w:uiPriority w:val="0"/>
    <w:pPr>
      <w:ind w:left="3360" w:leftChars="1600"/>
    </w:pPr>
  </w:style>
  <w:style w:type="paragraph" w:styleId="57">
    <w:name w:val="Body Text 2"/>
    <w:basedOn w:val="1"/>
    <w:link w:val="302"/>
    <w:autoRedefine/>
    <w:qFormat/>
    <w:uiPriority w:val="0"/>
    <w:pPr>
      <w:spacing w:after="120" w:line="480" w:lineRule="auto"/>
    </w:pPr>
  </w:style>
  <w:style w:type="paragraph" w:styleId="58">
    <w:name w:val="HTML Preformatted"/>
    <w:basedOn w:val="1"/>
    <w:link w:val="301"/>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9">
    <w:name w:val="Normal (Web)"/>
    <w:basedOn w:val="1"/>
    <w:autoRedefine/>
    <w:qFormat/>
    <w:uiPriority w:val="99"/>
    <w:pPr>
      <w:widowControl/>
      <w:spacing w:before="100" w:beforeAutospacing="1" w:after="100" w:afterAutospacing="1"/>
      <w:jc w:val="left"/>
    </w:pPr>
    <w:rPr>
      <w:rFonts w:ascii="宋体" w:hAnsi="宋体"/>
      <w:kern w:val="0"/>
      <w:sz w:val="24"/>
    </w:rPr>
  </w:style>
  <w:style w:type="paragraph" w:styleId="60">
    <w:name w:val="Title"/>
    <w:basedOn w:val="1"/>
    <w:link w:val="286"/>
    <w:autoRedefine/>
    <w:qFormat/>
    <w:uiPriority w:val="10"/>
    <w:pPr>
      <w:widowControl/>
      <w:overflowPunct w:val="0"/>
      <w:autoSpaceDE w:val="0"/>
      <w:autoSpaceDN w:val="0"/>
      <w:jc w:val="center"/>
      <w:textAlignment w:val="baseline"/>
    </w:pPr>
    <w:rPr>
      <w:b/>
      <w:kern w:val="0"/>
      <w:sz w:val="24"/>
      <w:szCs w:val="20"/>
      <w:lang w:val="en-GB"/>
    </w:rPr>
  </w:style>
  <w:style w:type="paragraph" w:styleId="61">
    <w:name w:val="annotation subject"/>
    <w:basedOn w:val="21"/>
    <w:next w:val="21"/>
    <w:link w:val="99"/>
    <w:autoRedefine/>
    <w:qFormat/>
    <w:uiPriority w:val="0"/>
    <w:rPr>
      <w:b/>
      <w:bCs/>
    </w:rPr>
  </w:style>
  <w:style w:type="paragraph" w:styleId="62">
    <w:name w:val="Body Text First Indent"/>
    <w:basedOn w:val="25"/>
    <w:link w:val="321"/>
    <w:autoRedefine/>
    <w:qFormat/>
    <w:uiPriority w:val="0"/>
    <w:pPr>
      <w:ind w:firstLine="420"/>
    </w:pPr>
    <w:rPr>
      <w:rFonts w:hAnsi="Calibri" w:cs="Times New Roman"/>
      <w:snapToGrid/>
      <w:szCs w:val="20"/>
    </w:rPr>
  </w:style>
  <w:style w:type="table" w:styleId="64">
    <w:name w:val="Table Grid"/>
    <w:basedOn w:val="63"/>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5">
    <w:name w:val="Table Theme"/>
    <w:basedOn w:val="63"/>
    <w:autoRedefine/>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6">
    <w:name w:val="Table Elegant"/>
    <w:basedOn w:val="63"/>
    <w:autoRedefine/>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7">
    <w:name w:val="Table Grid 5"/>
    <w:basedOn w:val="63"/>
    <w:autoRedefine/>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8">
    <w:name w:val="Table Grid 8"/>
    <w:basedOn w:val="63"/>
    <w:autoRedefine/>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9">
    <w:name w:val="Table Professional"/>
    <w:basedOn w:val="63"/>
    <w:autoRedefine/>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1">
    <w:name w:val="Strong"/>
    <w:autoRedefine/>
    <w:qFormat/>
    <w:uiPriority w:val="22"/>
    <w:rPr>
      <w:b/>
      <w:bCs/>
    </w:rPr>
  </w:style>
  <w:style w:type="character" w:styleId="72">
    <w:name w:val="endnote reference"/>
    <w:autoRedefine/>
    <w:qFormat/>
    <w:uiPriority w:val="0"/>
    <w:rPr>
      <w:vertAlign w:val="superscript"/>
    </w:rPr>
  </w:style>
  <w:style w:type="character" w:styleId="73">
    <w:name w:val="page number"/>
    <w:basedOn w:val="70"/>
    <w:autoRedefine/>
    <w:qFormat/>
    <w:uiPriority w:val="0"/>
    <w:rPr>
      <w:rFonts w:ascii="Arial" w:hAnsi="Arial" w:eastAsia="黑体" w:cs="Arial"/>
      <w:snapToGrid w:val="0"/>
      <w:kern w:val="0"/>
      <w:szCs w:val="21"/>
    </w:rPr>
  </w:style>
  <w:style w:type="character" w:styleId="74">
    <w:name w:val="FollowedHyperlink"/>
    <w:autoRedefine/>
    <w:qFormat/>
    <w:uiPriority w:val="99"/>
    <w:rPr>
      <w:rFonts w:ascii="Arial" w:hAnsi="Arial" w:eastAsia="黑体" w:cs="Arial"/>
      <w:snapToGrid w:val="0"/>
      <w:color w:val="000000"/>
      <w:kern w:val="0"/>
      <w:sz w:val="18"/>
      <w:szCs w:val="18"/>
      <w:u w:val="none"/>
    </w:rPr>
  </w:style>
  <w:style w:type="character" w:styleId="75">
    <w:name w:val="Emphasis"/>
    <w:autoRedefine/>
    <w:qFormat/>
    <w:uiPriority w:val="20"/>
    <w:rPr>
      <w:color w:val="CC0033"/>
    </w:rPr>
  </w:style>
  <w:style w:type="character" w:styleId="76">
    <w:name w:val="line number"/>
    <w:basedOn w:val="70"/>
    <w:autoRedefine/>
    <w:qFormat/>
    <w:uiPriority w:val="0"/>
    <w:rPr>
      <w:rFonts w:ascii="Arial" w:hAnsi="Arial" w:eastAsia="黑体" w:cs="Arial"/>
      <w:snapToGrid w:val="0"/>
      <w:kern w:val="0"/>
      <w:szCs w:val="21"/>
    </w:rPr>
  </w:style>
  <w:style w:type="character" w:styleId="77">
    <w:name w:val="Hyperlink"/>
    <w:autoRedefine/>
    <w:qFormat/>
    <w:uiPriority w:val="99"/>
    <w:rPr>
      <w:rFonts w:ascii="Arial" w:hAnsi="Arial" w:eastAsia="黑体" w:cs="Arial"/>
      <w:snapToGrid w:val="0"/>
      <w:color w:val="000000"/>
      <w:kern w:val="0"/>
      <w:sz w:val="18"/>
      <w:szCs w:val="18"/>
      <w:u w:val="none"/>
    </w:rPr>
  </w:style>
  <w:style w:type="character" w:styleId="78">
    <w:name w:val="HTML Code"/>
    <w:autoRedefine/>
    <w:qFormat/>
    <w:uiPriority w:val="0"/>
    <w:rPr>
      <w:rFonts w:ascii="黑体" w:hAnsi="Courier New" w:eastAsia="黑体" w:cs="楷体_GB2312"/>
      <w:sz w:val="20"/>
      <w:szCs w:val="20"/>
    </w:rPr>
  </w:style>
  <w:style w:type="character" w:styleId="79">
    <w:name w:val="annotation reference"/>
    <w:autoRedefine/>
    <w:qFormat/>
    <w:uiPriority w:val="99"/>
    <w:rPr>
      <w:sz w:val="21"/>
      <w:szCs w:val="21"/>
    </w:rPr>
  </w:style>
  <w:style w:type="character" w:customStyle="1" w:styleId="80">
    <w:name w:val="标题 2 字符"/>
    <w:autoRedefine/>
    <w:qFormat/>
    <w:uiPriority w:val="1"/>
    <w:rPr>
      <w:rFonts w:ascii="仿宋_GB2312" w:hAnsi="Times New Roman" w:eastAsia="仿宋_GB2312" w:cs="Times New Roman"/>
      <w:b/>
      <w:kern w:val="2"/>
      <w:sz w:val="24"/>
      <w:lang w:val="zh-CN"/>
    </w:rPr>
  </w:style>
  <w:style w:type="character" w:customStyle="1" w:styleId="81">
    <w:name w:val="标题 1 字符1"/>
    <w:link w:val="5"/>
    <w:autoRedefine/>
    <w:qFormat/>
    <w:uiPriority w:val="9"/>
    <w:rPr>
      <w:b/>
      <w:bCs/>
      <w:kern w:val="44"/>
      <w:sz w:val="44"/>
      <w:szCs w:val="44"/>
    </w:rPr>
  </w:style>
  <w:style w:type="paragraph" w:customStyle="1" w:styleId="82">
    <w:name w:val="样式2"/>
    <w:basedOn w:val="1"/>
    <w:autoRedefine/>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83">
    <w:name w:val="Default"/>
    <w:link w:val="236"/>
    <w:autoRedefine/>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84">
    <w:name w:val="首行缩进"/>
    <w:basedOn w:val="1"/>
    <w:autoRedefine/>
    <w:qFormat/>
    <w:uiPriority w:val="0"/>
    <w:pPr>
      <w:spacing w:line="360" w:lineRule="auto"/>
      <w:ind w:firstLine="480" w:firstLineChars="200"/>
    </w:pPr>
    <w:rPr>
      <w:rFonts w:ascii="宋体"/>
      <w:sz w:val="24"/>
      <w:szCs w:val="20"/>
    </w:rPr>
  </w:style>
  <w:style w:type="character" w:customStyle="1" w:styleId="85">
    <w:name w:val="表格非标题文字 Char"/>
    <w:link w:val="86"/>
    <w:autoRedefine/>
    <w:qFormat/>
    <w:uiPriority w:val="0"/>
    <w:rPr>
      <w:rFonts w:ascii="Futura Bk" w:hAnsi="Futura Bk"/>
      <w:kern w:val="2"/>
      <w:sz w:val="18"/>
      <w:szCs w:val="21"/>
      <w:lang w:val="en-US" w:eastAsia="zh-CN" w:bidi="ar-SA"/>
    </w:rPr>
  </w:style>
  <w:style w:type="paragraph" w:customStyle="1" w:styleId="86">
    <w:name w:val="表格非标题文字"/>
    <w:link w:val="85"/>
    <w:autoRedefine/>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7">
    <w:name w:val="*正文 Char"/>
    <w:link w:val="88"/>
    <w:autoRedefine/>
    <w:qFormat/>
    <w:locked/>
    <w:uiPriority w:val="0"/>
    <w:rPr>
      <w:rFonts w:ascii="宋体" w:hAnsi="宋体"/>
      <w:sz w:val="24"/>
    </w:rPr>
  </w:style>
  <w:style w:type="paragraph" w:customStyle="1" w:styleId="88">
    <w:name w:val="*正文"/>
    <w:basedOn w:val="1"/>
    <w:link w:val="87"/>
    <w:autoRedefine/>
    <w:qFormat/>
    <w:uiPriority w:val="0"/>
    <w:pPr>
      <w:snapToGrid w:val="0"/>
      <w:spacing w:line="360" w:lineRule="auto"/>
      <w:ind w:firstLine="482"/>
      <w:jc w:val="left"/>
    </w:pPr>
    <w:rPr>
      <w:rFonts w:ascii="宋体" w:hAnsi="宋体"/>
      <w:kern w:val="0"/>
      <w:sz w:val="24"/>
      <w:szCs w:val="20"/>
    </w:rPr>
  </w:style>
  <w:style w:type="character" w:customStyle="1" w:styleId="89">
    <w:name w:val="Char Char71"/>
    <w:autoRedefine/>
    <w:semiHidden/>
    <w:qFormat/>
    <w:uiPriority w:val="0"/>
    <w:rPr>
      <w:rFonts w:eastAsia="宋体"/>
      <w:kern w:val="2"/>
      <w:sz w:val="21"/>
      <w:szCs w:val="24"/>
      <w:lang w:val="en-US" w:eastAsia="zh-CN" w:bidi="ar-SA"/>
    </w:rPr>
  </w:style>
  <w:style w:type="character" w:customStyle="1" w:styleId="90">
    <w:name w:val="Char Char6"/>
    <w:autoRedefine/>
    <w:qFormat/>
    <w:uiPriority w:val="0"/>
    <w:rPr>
      <w:rFonts w:eastAsia="宋体"/>
      <w:kern w:val="2"/>
      <w:sz w:val="21"/>
      <w:szCs w:val="24"/>
      <w:lang w:val="en-US" w:eastAsia="zh-CN" w:bidi="ar-SA"/>
    </w:rPr>
  </w:style>
  <w:style w:type="character" w:customStyle="1" w:styleId="91">
    <w:name w:val="正文缩进 Char"/>
    <w:autoRedefine/>
    <w:qFormat/>
    <w:uiPriority w:val="0"/>
    <w:rPr>
      <w:rFonts w:eastAsia="宋体"/>
      <w:kern w:val="2"/>
      <w:sz w:val="21"/>
      <w:lang w:val="en-US" w:eastAsia="zh-CN"/>
    </w:rPr>
  </w:style>
  <w:style w:type="character" w:customStyle="1" w:styleId="92">
    <w:name w:val="正文首行缩进 Char1"/>
    <w:autoRedefine/>
    <w:qFormat/>
    <w:uiPriority w:val="0"/>
    <w:rPr>
      <w:rFonts w:ascii="宋体" w:hAnsi="Times New Roman" w:eastAsia="宋体" w:cs="Times New Roman"/>
      <w:snapToGrid w:val="0"/>
      <w:kern w:val="2"/>
      <w:sz w:val="24"/>
      <w:szCs w:val="21"/>
      <w:lang w:val="zh-CN"/>
    </w:rPr>
  </w:style>
  <w:style w:type="character" w:customStyle="1" w:styleId="93">
    <w:name w:val="Char Char28"/>
    <w:autoRedefine/>
    <w:qFormat/>
    <w:uiPriority w:val="6"/>
    <w:rPr>
      <w:rFonts w:ascii="仿宋_GB2312" w:hAnsi="仿宋_GB2312" w:eastAsia="仿宋_GB2312"/>
      <w:kern w:val="1"/>
      <w:sz w:val="28"/>
    </w:rPr>
  </w:style>
  <w:style w:type="character" w:customStyle="1" w:styleId="94">
    <w:name w:val="标题 3 Char1"/>
    <w:autoRedefine/>
    <w:qFormat/>
    <w:uiPriority w:val="0"/>
    <w:rPr>
      <w:rFonts w:hint="eastAsia" w:ascii="华文中宋" w:hAnsi="华文中宋" w:eastAsia="华文中宋"/>
      <w:b/>
      <w:bCs/>
      <w:kern w:val="2"/>
      <w:sz w:val="32"/>
      <w:szCs w:val="32"/>
      <w:lang w:val="en-US" w:eastAsia="zh-CN" w:bidi="ar-SA"/>
    </w:rPr>
  </w:style>
  <w:style w:type="character" w:customStyle="1" w:styleId="95">
    <w:name w:val="Heading 1 Char"/>
    <w:autoRedefine/>
    <w:qFormat/>
    <w:uiPriority w:val="6"/>
    <w:rPr>
      <w:rFonts w:ascii="Times New Roman" w:hAnsi="Times New Roman" w:eastAsia="黑体" w:cs="Times New Roman"/>
      <w:b/>
      <w:kern w:val="0"/>
      <w:sz w:val="24"/>
      <w:szCs w:val="24"/>
    </w:rPr>
  </w:style>
  <w:style w:type="character" w:customStyle="1" w:styleId="96">
    <w:name w:val="U_正文 Char"/>
    <w:link w:val="97"/>
    <w:autoRedefine/>
    <w:qFormat/>
    <w:uiPriority w:val="0"/>
    <w:rPr>
      <w:sz w:val="24"/>
      <w:szCs w:val="24"/>
    </w:rPr>
  </w:style>
  <w:style w:type="paragraph" w:customStyle="1" w:styleId="97">
    <w:name w:val="U_正文"/>
    <w:basedOn w:val="1"/>
    <w:link w:val="96"/>
    <w:autoRedefine/>
    <w:qFormat/>
    <w:uiPriority w:val="0"/>
    <w:pPr>
      <w:adjustRightInd/>
      <w:spacing w:beforeLines="20" w:afterLines="20" w:line="300" w:lineRule="auto"/>
      <w:ind w:firstLine="200" w:firstLineChars="200"/>
    </w:pPr>
    <w:rPr>
      <w:kern w:val="0"/>
      <w:sz w:val="24"/>
    </w:rPr>
  </w:style>
  <w:style w:type="character" w:customStyle="1" w:styleId="98">
    <w:name w:val="HTML 地址 Char1"/>
    <w:autoRedefine/>
    <w:qFormat/>
    <w:uiPriority w:val="0"/>
    <w:rPr>
      <w:rFonts w:ascii="Times New Roman" w:hAnsi="Times New Roman" w:eastAsia="宋体" w:cs="Times New Roman"/>
      <w:i/>
      <w:iCs/>
      <w:szCs w:val="24"/>
    </w:rPr>
  </w:style>
  <w:style w:type="character" w:customStyle="1" w:styleId="99">
    <w:name w:val="批注主题 字符"/>
    <w:link w:val="61"/>
    <w:autoRedefine/>
    <w:qFormat/>
    <w:uiPriority w:val="0"/>
    <w:rPr>
      <w:b/>
      <w:bCs/>
      <w:kern w:val="2"/>
      <w:sz w:val="21"/>
      <w:szCs w:val="24"/>
    </w:rPr>
  </w:style>
  <w:style w:type="character" w:customStyle="1" w:styleId="100">
    <w:name w:val="Char Char51"/>
    <w:autoRedefine/>
    <w:qFormat/>
    <w:uiPriority w:val="0"/>
    <w:rPr>
      <w:rFonts w:ascii="宋体" w:hAnsi="Courier New" w:eastAsia="宋体"/>
      <w:kern w:val="2"/>
      <w:sz w:val="21"/>
      <w:lang w:val="en-US" w:eastAsia="zh-CN"/>
    </w:rPr>
  </w:style>
  <w:style w:type="character" w:customStyle="1" w:styleId="101">
    <w:name w:val="表正文 Char"/>
    <w:autoRedefine/>
    <w:qFormat/>
    <w:uiPriority w:val="0"/>
    <w:rPr>
      <w:rFonts w:ascii="宋体" w:eastAsia="宋体"/>
      <w:snapToGrid w:val="0"/>
      <w:color w:val="000000"/>
      <w:kern w:val="28"/>
      <w:sz w:val="28"/>
      <w:lang w:val="en-US" w:eastAsia="zh-CN" w:bidi="ar-SA"/>
    </w:rPr>
  </w:style>
  <w:style w:type="character" w:customStyle="1" w:styleId="102">
    <w:name w:val="Char Char34"/>
    <w:autoRedefine/>
    <w:qFormat/>
    <w:uiPriority w:val="6"/>
    <w:rPr>
      <w:b/>
      <w:kern w:val="1"/>
      <w:sz w:val="28"/>
      <w:szCs w:val="28"/>
    </w:rPr>
  </w:style>
  <w:style w:type="character" w:customStyle="1" w:styleId="103">
    <w:name w:val="Normal Indent Char"/>
    <w:autoRedefine/>
    <w:qFormat/>
    <w:locked/>
    <w:uiPriority w:val="0"/>
    <w:rPr>
      <w:rFonts w:ascii="Calibri" w:hAnsi="Calibri" w:eastAsia="宋体" w:cs="黑体"/>
      <w:snapToGrid w:val="0"/>
      <w:kern w:val="2"/>
      <w:sz w:val="24"/>
      <w:szCs w:val="22"/>
      <w:lang w:val="en-US" w:eastAsia="zh-CN" w:bidi="ar-SA"/>
    </w:rPr>
  </w:style>
  <w:style w:type="character" w:customStyle="1" w:styleId="104">
    <w:name w:val="哈哈正文 Char"/>
    <w:link w:val="105"/>
    <w:autoRedefine/>
    <w:qFormat/>
    <w:uiPriority w:val="0"/>
    <w:rPr>
      <w:rFonts w:ascii="宋体" w:hAnsi="宋体" w:eastAsia="宋体"/>
      <w:kern w:val="2"/>
      <w:sz w:val="24"/>
      <w:lang w:bidi="ar-SA"/>
    </w:rPr>
  </w:style>
  <w:style w:type="paragraph" w:customStyle="1" w:styleId="105">
    <w:name w:val="哈哈正文"/>
    <w:basedOn w:val="1"/>
    <w:link w:val="104"/>
    <w:autoRedefine/>
    <w:qFormat/>
    <w:uiPriority w:val="0"/>
    <w:pPr>
      <w:adjustRightInd/>
      <w:spacing w:line="360" w:lineRule="auto"/>
      <w:ind w:firstLine="200" w:firstLineChars="200"/>
    </w:pPr>
    <w:rPr>
      <w:rFonts w:ascii="宋体" w:hAnsi="宋体"/>
      <w:sz w:val="24"/>
      <w:szCs w:val="20"/>
    </w:rPr>
  </w:style>
  <w:style w:type="character" w:customStyle="1" w:styleId="106">
    <w:name w:val="未处理的提及1"/>
    <w:autoRedefine/>
    <w:qFormat/>
    <w:uiPriority w:val="0"/>
    <w:rPr>
      <w:color w:val="808080"/>
      <w:shd w:val="clear" w:color="auto" w:fill="E6E6E6"/>
    </w:rPr>
  </w:style>
  <w:style w:type="character" w:customStyle="1" w:styleId="107">
    <w:name w:val="txt"/>
    <w:autoRedefine/>
    <w:qFormat/>
    <w:uiPriority w:val="0"/>
    <w:rPr>
      <w:rFonts w:ascii="仿宋_GB2312" w:eastAsia="微软雅黑"/>
      <w:b/>
      <w:kern w:val="2"/>
      <w:sz w:val="32"/>
      <w:szCs w:val="32"/>
      <w:lang w:val="en-US" w:eastAsia="zh-CN" w:bidi="ar-SA"/>
    </w:rPr>
  </w:style>
  <w:style w:type="character" w:customStyle="1" w:styleId="108">
    <w:name w:val="二级标题 Char Char"/>
    <w:autoRedefine/>
    <w:qFormat/>
    <w:uiPriority w:val="0"/>
    <w:rPr>
      <w:rFonts w:ascii="宋体" w:hAnsi="宋体" w:eastAsia="宋体"/>
      <w:b/>
      <w:snapToGrid w:val="0"/>
      <w:kern w:val="2"/>
      <w:sz w:val="24"/>
      <w:szCs w:val="24"/>
      <w:lang w:val="en-US" w:eastAsia="zh-CN" w:bidi="ar-SA"/>
    </w:rPr>
  </w:style>
  <w:style w:type="character" w:customStyle="1" w:styleId="109">
    <w:name w:val="Char Char32"/>
    <w:autoRedefine/>
    <w:qFormat/>
    <w:uiPriority w:val="6"/>
    <w:rPr>
      <w:b/>
      <w:kern w:val="1"/>
      <w:sz w:val="24"/>
      <w:szCs w:val="24"/>
    </w:rPr>
  </w:style>
  <w:style w:type="character" w:customStyle="1" w:styleId="110">
    <w:name w:val="PI Char1"/>
    <w:autoRedefine/>
    <w:qFormat/>
    <w:uiPriority w:val="0"/>
    <w:rPr>
      <w:rFonts w:ascii="宋体" w:hAnsi="宋体"/>
      <w:kern w:val="2"/>
      <w:sz w:val="24"/>
      <w:szCs w:val="24"/>
    </w:rPr>
  </w:style>
  <w:style w:type="character" w:customStyle="1" w:styleId="111">
    <w:name w:val="tw4winTerm"/>
    <w:autoRedefine/>
    <w:qFormat/>
    <w:uiPriority w:val="0"/>
    <w:rPr>
      <w:color w:val="0000FF"/>
    </w:rPr>
  </w:style>
  <w:style w:type="character" w:customStyle="1" w:styleId="112">
    <w:name w:val="Footer Char"/>
    <w:autoRedefine/>
    <w:qFormat/>
    <w:locked/>
    <w:uiPriority w:val="0"/>
    <w:rPr>
      <w:rFonts w:eastAsia="宋体"/>
      <w:kern w:val="2"/>
      <w:sz w:val="18"/>
      <w:lang w:val="en-US" w:eastAsia="zh-CN" w:bidi="ar-SA"/>
    </w:rPr>
  </w:style>
  <w:style w:type="character" w:customStyle="1" w:styleId="113">
    <w:name w:val="普通文字 Char Char1"/>
    <w:autoRedefine/>
    <w:qFormat/>
    <w:uiPriority w:val="0"/>
    <w:rPr>
      <w:rFonts w:ascii="宋体" w:hAnsi="Courier New"/>
      <w:kern w:val="2"/>
      <w:sz w:val="21"/>
    </w:rPr>
  </w:style>
  <w:style w:type="character" w:customStyle="1" w:styleId="114">
    <w:name w:val="Char Char101"/>
    <w:autoRedefine/>
    <w:qFormat/>
    <w:uiPriority w:val="6"/>
    <w:rPr>
      <w:rFonts w:ascii="宋体" w:hAnsi="宋体"/>
      <w:kern w:val="2"/>
      <w:sz w:val="21"/>
      <w:szCs w:val="24"/>
      <w:lang w:val="en-US" w:eastAsia="zh-CN"/>
    </w:rPr>
  </w:style>
  <w:style w:type="character" w:customStyle="1" w:styleId="115">
    <w:name w:val="标题 4 Char"/>
    <w:autoRedefine/>
    <w:qFormat/>
    <w:uiPriority w:val="0"/>
    <w:rPr>
      <w:rFonts w:ascii="Arial" w:hAnsi="Arial" w:eastAsia="黑体"/>
      <w:b/>
      <w:kern w:val="2"/>
      <w:sz w:val="28"/>
    </w:rPr>
  </w:style>
  <w:style w:type="character" w:customStyle="1" w:styleId="116">
    <w:name w:val="链接"/>
    <w:autoRedefine/>
    <w:qFormat/>
    <w:uiPriority w:val="0"/>
    <w:rPr>
      <w:color w:val="0000FF"/>
      <w:sz w:val="21"/>
      <w:szCs w:val="21"/>
      <w:u w:val="single"/>
    </w:rPr>
  </w:style>
  <w:style w:type="character" w:customStyle="1" w:styleId="117">
    <w:name w:val="h4 Char"/>
    <w:autoRedefine/>
    <w:qFormat/>
    <w:uiPriority w:val="0"/>
    <w:rPr>
      <w:rFonts w:ascii="Arial" w:hAnsi="Arial" w:eastAsia="黑体"/>
      <w:b/>
      <w:bCs/>
      <w:kern w:val="2"/>
      <w:sz w:val="28"/>
      <w:szCs w:val="28"/>
      <w:lang w:val="zh-CN" w:eastAsia="zh-CN" w:bidi="ar-SA"/>
    </w:rPr>
  </w:style>
  <w:style w:type="character" w:customStyle="1" w:styleId="118">
    <w:name w:val="5正文 Char"/>
    <w:link w:val="119"/>
    <w:autoRedefine/>
    <w:qFormat/>
    <w:uiPriority w:val="0"/>
    <w:rPr>
      <w:rFonts w:ascii="仿宋_GB2312" w:hAnsi="微软雅黑" w:eastAsia="仿宋_GB2312"/>
      <w:sz w:val="28"/>
      <w:szCs w:val="21"/>
    </w:rPr>
  </w:style>
  <w:style w:type="paragraph" w:customStyle="1" w:styleId="119">
    <w:name w:val="5正文"/>
    <w:basedOn w:val="1"/>
    <w:link w:val="118"/>
    <w:autoRedefine/>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20">
    <w:name w:val="标题 3 字符"/>
    <w:autoRedefine/>
    <w:qFormat/>
    <w:uiPriority w:val="9"/>
    <w:rPr>
      <w:b/>
      <w:bCs/>
      <w:kern w:val="2"/>
      <w:sz w:val="32"/>
      <w:szCs w:val="32"/>
    </w:rPr>
  </w:style>
  <w:style w:type="character" w:customStyle="1" w:styleId="121">
    <w:name w:val="样式6 Char"/>
    <w:autoRedefine/>
    <w:qFormat/>
    <w:uiPriority w:val="0"/>
    <w:rPr>
      <w:rFonts w:ascii="仿宋_GB2312" w:hAnsi="宋体" w:eastAsia="仿宋_GB2312"/>
      <w:b/>
      <w:bCs/>
      <w:kern w:val="2"/>
      <w:sz w:val="24"/>
      <w:szCs w:val="24"/>
      <w:lang w:val="en-US" w:eastAsia="zh-CN" w:bidi="ar-SA"/>
    </w:rPr>
  </w:style>
  <w:style w:type="character" w:customStyle="1" w:styleId="122">
    <w:name w:val="Char Char14"/>
    <w:autoRedefine/>
    <w:qFormat/>
    <w:uiPriority w:val="6"/>
    <w:rPr>
      <w:rFonts w:ascii="黑体" w:hAnsi="黑体" w:eastAsia="黑体"/>
    </w:rPr>
  </w:style>
  <w:style w:type="character" w:customStyle="1" w:styleId="123">
    <w:name w:val="Heading 2 Hidden Char"/>
    <w:autoRedefine/>
    <w:qFormat/>
    <w:uiPriority w:val="0"/>
    <w:rPr>
      <w:rFonts w:ascii="仿宋_GB2312" w:eastAsia="仿宋_GB2312"/>
      <w:b/>
      <w:bCs/>
      <w:kern w:val="2"/>
      <w:sz w:val="24"/>
      <w:szCs w:val="24"/>
      <w:lang w:val="zh-CN" w:eastAsia="zh-CN" w:bidi="ar-SA"/>
    </w:rPr>
  </w:style>
  <w:style w:type="character" w:customStyle="1" w:styleId="124">
    <w:name w:val="正文文本首行缩进 2 字符"/>
    <w:link w:val="2"/>
    <w:autoRedefine/>
    <w:qFormat/>
    <w:uiPriority w:val="0"/>
    <w:rPr>
      <w:rFonts w:ascii="宋体" w:hAnsi="宋体"/>
      <w:kern w:val="2"/>
      <w:sz w:val="21"/>
      <w:szCs w:val="24"/>
    </w:rPr>
  </w:style>
  <w:style w:type="character" w:customStyle="1" w:styleId="125">
    <w:name w:val="font11"/>
    <w:autoRedefine/>
    <w:qFormat/>
    <w:uiPriority w:val="0"/>
    <w:rPr>
      <w:rFonts w:hint="default" w:ascii="Times New Roman" w:hAnsi="Times New Roman" w:cs="Times New Roman"/>
      <w:color w:val="000000"/>
      <w:sz w:val="22"/>
      <w:szCs w:val="22"/>
      <w:u w:val="none"/>
    </w:rPr>
  </w:style>
  <w:style w:type="character" w:customStyle="1" w:styleId="126">
    <w:name w:val="表正文 Char1"/>
    <w:autoRedefine/>
    <w:qFormat/>
    <w:uiPriority w:val="0"/>
    <w:rPr>
      <w:rFonts w:ascii="宋体" w:eastAsia="宋体"/>
      <w:snapToGrid w:val="0"/>
      <w:color w:val="000000"/>
      <w:kern w:val="28"/>
      <w:sz w:val="28"/>
    </w:rPr>
  </w:style>
  <w:style w:type="character" w:customStyle="1" w:styleId="127">
    <w:name w:val="blue1"/>
    <w:basedOn w:val="70"/>
    <w:autoRedefine/>
    <w:qFormat/>
    <w:uiPriority w:val="0"/>
    <w:rPr>
      <w:rFonts w:ascii="Arial" w:hAnsi="Arial" w:eastAsia="黑体" w:cs="Arial"/>
      <w:snapToGrid w:val="0"/>
      <w:kern w:val="0"/>
      <w:szCs w:val="21"/>
    </w:rPr>
  </w:style>
  <w:style w:type="character" w:customStyle="1" w:styleId="128">
    <w:name w:val="纯文本 字符1"/>
    <w:link w:val="33"/>
    <w:autoRedefine/>
    <w:qFormat/>
    <w:uiPriority w:val="0"/>
    <w:rPr>
      <w:rFonts w:ascii="宋体" w:hAnsi="Courier New" w:eastAsia="宋体" w:cs="Arial"/>
      <w:snapToGrid w:val="0"/>
      <w:kern w:val="2"/>
      <w:sz w:val="21"/>
      <w:szCs w:val="21"/>
      <w:lang w:val="en-US" w:eastAsia="zh-CN" w:bidi="ar-SA"/>
    </w:rPr>
  </w:style>
  <w:style w:type="character" w:customStyle="1" w:styleId="129">
    <w:name w:val="标书1 Char"/>
    <w:autoRedefine/>
    <w:qFormat/>
    <w:uiPriority w:val="0"/>
    <w:rPr>
      <w:rFonts w:eastAsia="宋体"/>
      <w:b/>
      <w:bCs/>
      <w:kern w:val="44"/>
      <w:sz w:val="44"/>
      <w:szCs w:val="44"/>
      <w:lang w:val="en-US" w:eastAsia="zh-CN" w:bidi="ar-SA"/>
    </w:rPr>
  </w:style>
  <w:style w:type="character" w:customStyle="1" w:styleId="130">
    <w:name w:val="样式5 Char"/>
    <w:autoRedefine/>
    <w:qFormat/>
    <w:uiPriority w:val="0"/>
    <w:rPr>
      <w:rFonts w:ascii="仿宋_GB2312" w:hAnsi="仿宋" w:eastAsia="仿宋_GB2312"/>
      <w:kern w:val="2"/>
      <w:sz w:val="24"/>
      <w:szCs w:val="24"/>
    </w:rPr>
  </w:style>
  <w:style w:type="character" w:customStyle="1" w:styleId="131">
    <w:name w:val="样式4 Char"/>
    <w:autoRedefine/>
    <w:qFormat/>
    <w:uiPriority w:val="0"/>
    <w:rPr>
      <w:rFonts w:ascii="仿宋_GB2312" w:hAnsi="仿宋" w:eastAsia="仿宋_GB2312"/>
      <w:b/>
      <w:kern w:val="2"/>
      <w:sz w:val="32"/>
      <w:szCs w:val="32"/>
      <w:lang w:bidi="ar-SA"/>
    </w:rPr>
  </w:style>
  <w:style w:type="character" w:customStyle="1" w:styleId="132">
    <w:name w:val="插图说明 Char"/>
    <w:autoRedefine/>
    <w:qFormat/>
    <w:uiPriority w:val="0"/>
    <w:rPr>
      <w:rFonts w:eastAsia="黑体"/>
      <w:sz w:val="24"/>
      <w:lang w:val="en-US" w:eastAsia="zh-CN"/>
    </w:rPr>
  </w:style>
  <w:style w:type="character" w:customStyle="1" w:styleId="133">
    <w:name w:val="正文2 Char Char"/>
    <w:link w:val="134"/>
    <w:autoRedefine/>
    <w:qFormat/>
    <w:uiPriority w:val="0"/>
    <w:rPr>
      <w:rFonts w:eastAsia="宋体"/>
      <w:kern w:val="2"/>
      <w:sz w:val="24"/>
      <w:lang w:val="en-US" w:eastAsia="zh-CN" w:bidi="ar-SA"/>
    </w:rPr>
  </w:style>
  <w:style w:type="paragraph" w:customStyle="1" w:styleId="134">
    <w:name w:val="正文2"/>
    <w:basedOn w:val="1"/>
    <w:link w:val="133"/>
    <w:autoRedefine/>
    <w:qFormat/>
    <w:uiPriority w:val="0"/>
    <w:pPr>
      <w:spacing w:before="156" w:line="360" w:lineRule="auto"/>
      <w:ind w:firstLine="510" w:firstLineChars="200"/>
    </w:pPr>
    <w:rPr>
      <w:sz w:val="24"/>
      <w:szCs w:val="20"/>
    </w:rPr>
  </w:style>
  <w:style w:type="character" w:customStyle="1" w:styleId="135">
    <w:name w:val="Char Char24"/>
    <w:autoRedefine/>
    <w:qFormat/>
    <w:uiPriority w:val="6"/>
    <w:rPr>
      <w:kern w:val="1"/>
      <w:sz w:val="21"/>
    </w:rPr>
  </w:style>
  <w:style w:type="character" w:customStyle="1" w:styleId="136">
    <w:name w:val="副标题 字符"/>
    <w:link w:val="48"/>
    <w:autoRedefine/>
    <w:qFormat/>
    <w:uiPriority w:val="0"/>
    <w:rPr>
      <w:rFonts w:ascii="Arial" w:hAnsi="Arial" w:eastAsia="隶书"/>
      <w:b/>
      <w:bCs/>
      <w:kern w:val="28"/>
      <w:sz w:val="44"/>
      <w:szCs w:val="32"/>
      <w:lang w:val="en-US" w:eastAsia="zh-CN" w:bidi="ar-SA"/>
    </w:rPr>
  </w:style>
  <w:style w:type="character" w:customStyle="1" w:styleId="137">
    <w:name w:val="普通文字 Char1 Char"/>
    <w:autoRedefine/>
    <w:qFormat/>
    <w:uiPriority w:val="0"/>
    <w:rPr>
      <w:rFonts w:ascii="宋体" w:hAnsi="Courier New" w:eastAsia="宋体"/>
      <w:kern w:val="2"/>
      <w:sz w:val="21"/>
      <w:szCs w:val="24"/>
      <w:lang w:val="en-US" w:eastAsia="zh-CN" w:bidi="ar-SA"/>
    </w:rPr>
  </w:style>
  <w:style w:type="character" w:customStyle="1" w:styleId="138">
    <w:name w:val="h3 Char1"/>
    <w:autoRedefine/>
    <w:qFormat/>
    <w:uiPriority w:val="0"/>
    <w:rPr>
      <w:rFonts w:eastAsia="宋体"/>
      <w:b/>
      <w:bCs/>
      <w:kern w:val="2"/>
      <w:sz w:val="32"/>
      <w:szCs w:val="32"/>
      <w:lang w:bidi="ar-SA"/>
    </w:rPr>
  </w:style>
  <w:style w:type="character" w:customStyle="1" w:styleId="139">
    <w:name w:val="标题 Char1"/>
    <w:autoRedefine/>
    <w:qFormat/>
    <w:uiPriority w:val="0"/>
    <w:rPr>
      <w:rFonts w:ascii="Cambria" w:hAnsi="Cambria" w:eastAsia="宋体" w:cs="Times New Roman"/>
      <w:b/>
      <w:bCs/>
      <w:sz w:val="32"/>
      <w:szCs w:val="32"/>
      <w:lang w:bidi="ar-SA"/>
    </w:rPr>
  </w:style>
  <w:style w:type="character" w:customStyle="1" w:styleId="140">
    <w:name w:val="gf正文1 Char"/>
    <w:autoRedefine/>
    <w:qFormat/>
    <w:uiPriority w:val="0"/>
    <w:rPr>
      <w:rFonts w:ascii="宋体" w:hAnsi="宋体" w:eastAsia="宋体" w:cs="宋体"/>
      <w:kern w:val="2"/>
      <w:sz w:val="24"/>
      <w:szCs w:val="24"/>
      <w:lang w:val="en-US" w:eastAsia="zh-CN" w:bidi="ar-SA"/>
    </w:rPr>
  </w:style>
  <w:style w:type="character" w:customStyle="1" w:styleId="141">
    <w:name w:val="正文文本缩进 Char1"/>
    <w:autoRedefine/>
    <w:qFormat/>
    <w:uiPriority w:val="0"/>
    <w:rPr>
      <w:rFonts w:ascii="Calibri" w:hAnsi="Calibri"/>
      <w:sz w:val="28"/>
    </w:rPr>
  </w:style>
  <w:style w:type="character" w:customStyle="1" w:styleId="142">
    <w:name w:val="No Spacing Char"/>
    <w:link w:val="143"/>
    <w:autoRedefine/>
    <w:qFormat/>
    <w:uiPriority w:val="1"/>
    <w:rPr>
      <w:sz w:val="22"/>
      <w:szCs w:val="22"/>
      <w:lang w:val="en-US" w:eastAsia="zh-CN" w:bidi="ar-SA"/>
    </w:rPr>
  </w:style>
  <w:style w:type="paragraph" w:customStyle="1" w:styleId="143">
    <w:name w:val="无间隔1"/>
    <w:link w:val="142"/>
    <w:autoRedefine/>
    <w:qFormat/>
    <w:uiPriority w:val="1"/>
    <w:rPr>
      <w:rFonts w:ascii="Times New Roman" w:hAnsi="Times New Roman" w:eastAsia="宋体" w:cs="Times New Roman"/>
      <w:sz w:val="22"/>
      <w:szCs w:val="22"/>
      <w:lang w:val="en-US" w:eastAsia="zh-CN" w:bidi="ar-SA"/>
    </w:rPr>
  </w:style>
  <w:style w:type="character" w:customStyle="1" w:styleId="144">
    <w:name w:val="样式7 Char"/>
    <w:autoRedefine/>
    <w:qFormat/>
    <w:uiPriority w:val="0"/>
    <w:rPr>
      <w:rFonts w:ascii="仿宋_GB2312" w:hAnsi="仿宋" w:eastAsia="仿宋_GB2312"/>
      <w:b/>
      <w:kern w:val="2"/>
      <w:sz w:val="24"/>
      <w:szCs w:val="24"/>
    </w:rPr>
  </w:style>
  <w:style w:type="character" w:customStyle="1" w:styleId="145">
    <w:name w:val="font12gray1"/>
    <w:autoRedefine/>
    <w:qFormat/>
    <w:uiPriority w:val="0"/>
    <w:rPr>
      <w:rFonts w:ascii="仿宋_GB2312" w:eastAsia="微软雅黑"/>
      <w:b/>
      <w:spacing w:val="300"/>
      <w:kern w:val="2"/>
      <w:sz w:val="18"/>
      <w:szCs w:val="18"/>
      <w:lang w:val="en-US" w:eastAsia="zh-CN" w:bidi="ar-SA"/>
    </w:rPr>
  </w:style>
  <w:style w:type="character" w:customStyle="1" w:styleId="146">
    <w:name w:val="Char Char7"/>
    <w:autoRedefine/>
    <w:semiHidden/>
    <w:qFormat/>
    <w:uiPriority w:val="0"/>
    <w:rPr>
      <w:rFonts w:eastAsia="宋体"/>
      <w:kern w:val="2"/>
      <w:sz w:val="21"/>
      <w:szCs w:val="24"/>
      <w:lang w:val="en-US" w:eastAsia="zh-CN" w:bidi="ar-SA"/>
    </w:rPr>
  </w:style>
  <w:style w:type="character" w:customStyle="1" w:styleId="147">
    <w:name w:val="表名 Char"/>
    <w:autoRedefine/>
    <w:qFormat/>
    <w:uiPriority w:val="0"/>
    <w:rPr>
      <w:rFonts w:eastAsia="宋体"/>
      <w:b/>
      <w:bCs/>
      <w:kern w:val="2"/>
      <w:sz w:val="24"/>
      <w:szCs w:val="24"/>
      <w:lang w:val="en-US" w:eastAsia="zh-CN" w:bidi="ar-SA"/>
    </w:rPr>
  </w:style>
  <w:style w:type="character" w:customStyle="1" w:styleId="148">
    <w:name w:val="Document Map Char"/>
    <w:autoRedefine/>
    <w:qFormat/>
    <w:locked/>
    <w:uiPriority w:val="0"/>
    <w:rPr>
      <w:rFonts w:eastAsia="宋体"/>
      <w:kern w:val="2"/>
      <w:sz w:val="21"/>
      <w:szCs w:val="24"/>
      <w:lang w:val="en-US" w:eastAsia="zh-CN" w:bidi="ar-SA"/>
    </w:rPr>
  </w:style>
  <w:style w:type="character" w:customStyle="1" w:styleId="149">
    <w:name w:val="font41"/>
    <w:autoRedefine/>
    <w:qFormat/>
    <w:uiPriority w:val="0"/>
    <w:rPr>
      <w:rFonts w:hint="eastAsia" w:ascii="仿宋_GB2312" w:eastAsia="仿宋_GB2312" w:cs="仿宋_GB2312"/>
      <w:color w:val="000000"/>
      <w:sz w:val="22"/>
      <w:szCs w:val="22"/>
      <w:u w:val="none"/>
    </w:rPr>
  </w:style>
  <w:style w:type="character" w:customStyle="1" w:styleId="150">
    <w:name w:val="标题 6 字符"/>
    <w:link w:val="10"/>
    <w:autoRedefine/>
    <w:qFormat/>
    <w:uiPriority w:val="0"/>
    <w:rPr>
      <w:rFonts w:ascii="Arial" w:hAnsi="Arial" w:eastAsia="黑体"/>
      <w:b/>
      <w:bCs/>
      <w:kern w:val="2"/>
      <w:sz w:val="24"/>
      <w:szCs w:val="24"/>
    </w:rPr>
  </w:style>
  <w:style w:type="character" w:customStyle="1" w:styleId="151">
    <w:name w:val="纯文本 Char_0"/>
    <w:link w:val="152"/>
    <w:autoRedefine/>
    <w:qFormat/>
    <w:uiPriority w:val="0"/>
    <w:rPr>
      <w:rFonts w:ascii="宋体" w:hAnsi="Courier New"/>
      <w:kern w:val="2"/>
      <w:sz w:val="21"/>
      <w:szCs w:val="21"/>
      <w:lang w:val="en-US" w:eastAsia="zh-CN"/>
    </w:rPr>
  </w:style>
  <w:style w:type="paragraph" w:customStyle="1" w:styleId="152">
    <w:name w:val="纯文本_0_0"/>
    <w:basedOn w:val="153"/>
    <w:link w:val="151"/>
    <w:autoRedefine/>
    <w:qFormat/>
    <w:uiPriority w:val="0"/>
    <w:rPr>
      <w:rFonts w:ascii="宋体" w:hAnsi="Courier New"/>
      <w:szCs w:val="21"/>
    </w:rPr>
  </w:style>
  <w:style w:type="paragraph" w:customStyle="1" w:styleId="153">
    <w:name w:val="正文_1_0"/>
    <w:autoRedefine/>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4">
    <w:name w:val="Balloon Text Char"/>
    <w:autoRedefine/>
    <w:qFormat/>
    <w:locked/>
    <w:uiPriority w:val="0"/>
    <w:rPr>
      <w:rFonts w:eastAsia="宋体"/>
      <w:kern w:val="2"/>
      <w:sz w:val="18"/>
      <w:szCs w:val="18"/>
      <w:lang w:val="en-US" w:eastAsia="zh-CN" w:bidi="ar-SA"/>
    </w:rPr>
  </w:style>
  <w:style w:type="character" w:customStyle="1" w:styleId="155">
    <w:name w:val="正文 项目2 Char"/>
    <w:basedOn w:val="156"/>
    <w:autoRedefine/>
    <w:qFormat/>
    <w:uiPriority w:val="0"/>
    <w:rPr>
      <w:rFonts w:ascii="仿宋_GB2312" w:hAnsi="仿宋_GB2312" w:eastAsia="仿宋_GB2312"/>
      <w:kern w:val="2"/>
      <w:sz w:val="24"/>
      <w:lang w:bidi="ar-SA"/>
    </w:rPr>
  </w:style>
  <w:style w:type="character" w:customStyle="1" w:styleId="156">
    <w:name w:val="正文 项目 Char"/>
    <w:autoRedefine/>
    <w:qFormat/>
    <w:uiPriority w:val="0"/>
    <w:rPr>
      <w:rFonts w:ascii="仿宋_GB2312" w:hAnsi="仿宋_GB2312" w:eastAsia="仿宋_GB2312"/>
      <w:kern w:val="2"/>
      <w:sz w:val="24"/>
      <w:lang w:bidi="ar-SA"/>
    </w:rPr>
  </w:style>
  <w:style w:type="character" w:customStyle="1" w:styleId="157">
    <w:name w:val="h Char Char1"/>
    <w:autoRedefine/>
    <w:qFormat/>
    <w:uiPriority w:val="0"/>
    <w:rPr>
      <w:rFonts w:eastAsia="宋体"/>
      <w:kern w:val="2"/>
      <w:sz w:val="18"/>
      <w:szCs w:val="18"/>
      <w:lang w:val="en-US" w:eastAsia="zh-CN" w:bidi="ar-SA"/>
    </w:rPr>
  </w:style>
  <w:style w:type="character" w:customStyle="1" w:styleId="158">
    <w:name w:val="Char Char27"/>
    <w:autoRedefine/>
    <w:qFormat/>
    <w:uiPriority w:val="6"/>
    <w:rPr>
      <w:rFonts w:ascii="宋体" w:hAnsi="宋体" w:eastAsia="宋体"/>
      <w:color w:val="000000"/>
      <w:kern w:val="1"/>
      <w:sz w:val="28"/>
      <w:lang w:val="en-US" w:eastAsia="zh-CN" w:bidi="ar-SA"/>
    </w:rPr>
  </w:style>
  <w:style w:type="character" w:customStyle="1" w:styleId="159">
    <w:name w:val="px14"/>
    <w:autoRedefine/>
    <w:qFormat/>
    <w:uiPriority w:val="0"/>
    <w:rPr>
      <w:rFonts w:ascii="仿宋_GB2312" w:eastAsia="微软雅黑" w:cs="Times New Roman"/>
      <w:b/>
      <w:kern w:val="2"/>
      <w:sz w:val="32"/>
      <w:szCs w:val="32"/>
      <w:lang w:val="en-US" w:eastAsia="zh-CN" w:bidi="ar-SA"/>
    </w:rPr>
  </w:style>
  <w:style w:type="character" w:customStyle="1" w:styleId="160">
    <w:name w:val="HTML 预设格式 Char1"/>
    <w:autoRedefine/>
    <w:qFormat/>
    <w:uiPriority w:val="0"/>
    <w:rPr>
      <w:rFonts w:ascii="Courier New" w:hAnsi="Courier New" w:eastAsia="宋体" w:cs="Courier New"/>
      <w:sz w:val="20"/>
      <w:szCs w:val="20"/>
    </w:rPr>
  </w:style>
  <w:style w:type="character" w:customStyle="1" w:styleId="161">
    <w:name w:val="普通文字 Char1"/>
    <w:autoRedefine/>
    <w:qFormat/>
    <w:uiPriority w:val="0"/>
    <w:rPr>
      <w:rFonts w:ascii="宋体" w:hAnsi="Courier New" w:eastAsia="宋体"/>
      <w:kern w:val="2"/>
      <w:sz w:val="21"/>
      <w:lang w:val="en-US" w:eastAsia="zh-CN"/>
    </w:rPr>
  </w:style>
  <w:style w:type="character" w:customStyle="1" w:styleId="162">
    <w:name w:val="hei16b1"/>
    <w:autoRedefine/>
    <w:qFormat/>
    <w:uiPriority w:val="0"/>
    <w:rPr>
      <w:rFonts w:hint="default" w:ascii="Arial" w:hAnsi="Arial" w:cs="Arial"/>
      <w:b/>
      <w:bCs/>
      <w:color w:val="000000"/>
      <w:sz w:val="24"/>
      <w:szCs w:val="24"/>
    </w:rPr>
  </w:style>
  <w:style w:type="character" w:customStyle="1" w:styleId="163">
    <w:name w:val="正文（绿盟科技） Char"/>
    <w:link w:val="164"/>
    <w:autoRedefine/>
    <w:qFormat/>
    <w:uiPriority w:val="0"/>
    <w:rPr>
      <w:rFonts w:ascii="Arial" w:hAnsi="Arial"/>
      <w:sz w:val="21"/>
      <w:szCs w:val="21"/>
    </w:rPr>
  </w:style>
  <w:style w:type="paragraph" w:customStyle="1" w:styleId="164">
    <w:name w:val="正文（绿盟科技）"/>
    <w:link w:val="163"/>
    <w:autoRedefine/>
    <w:qFormat/>
    <w:uiPriority w:val="0"/>
    <w:pPr>
      <w:spacing w:line="300" w:lineRule="auto"/>
    </w:pPr>
    <w:rPr>
      <w:rFonts w:ascii="Arial" w:hAnsi="Arial" w:eastAsia="宋体" w:cs="Times New Roman"/>
      <w:sz w:val="21"/>
      <w:szCs w:val="21"/>
      <w:lang w:val="en-US" w:eastAsia="zh-CN" w:bidi="ar-SA"/>
    </w:rPr>
  </w:style>
  <w:style w:type="character" w:customStyle="1" w:styleId="165">
    <w:name w:val="Char Char19"/>
    <w:autoRedefine/>
    <w:qFormat/>
    <w:uiPriority w:val="6"/>
    <w:rPr>
      <w:rFonts w:ascii="宋体" w:hAnsi="宋体"/>
      <w:i/>
      <w:sz w:val="24"/>
      <w:szCs w:val="24"/>
    </w:rPr>
  </w:style>
  <w:style w:type="character" w:customStyle="1" w:styleId="166">
    <w:name w:val="页脚 Char"/>
    <w:autoRedefine/>
    <w:qFormat/>
    <w:uiPriority w:val="0"/>
    <w:rPr>
      <w:rFonts w:eastAsia="仿宋_GB2312"/>
      <w:kern w:val="2"/>
      <w:sz w:val="18"/>
      <w:lang w:val="en-US" w:eastAsia="zh-CN"/>
    </w:rPr>
  </w:style>
  <w:style w:type="character" w:customStyle="1" w:styleId="167">
    <w:name w:val="批注主题 Char"/>
    <w:autoRedefine/>
    <w:qFormat/>
    <w:uiPriority w:val="0"/>
    <w:rPr>
      <w:rFonts w:eastAsia="宋体"/>
      <w:b/>
      <w:bCs/>
      <w:kern w:val="2"/>
      <w:sz w:val="21"/>
      <w:szCs w:val="24"/>
      <w:lang w:val="en-US" w:eastAsia="zh-CN" w:bidi="ar-SA"/>
    </w:rPr>
  </w:style>
  <w:style w:type="character" w:customStyle="1" w:styleId="168">
    <w:name w:val="Comment Text Char"/>
    <w:autoRedefine/>
    <w:qFormat/>
    <w:locked/>
    <w:uiPriority w:val="0"/>
    <w:rPr>
      <w:rFonts w:ascii="宋体" w:hAnsi="宋体" w:eastAsia="宋体"/>
      <w:kern w:val="2"/>
      <w:sz w:val="24"/>
      <w:lang w:val="en-US" w:eastAsia="zh-CN" w:bidi="ar-SA"/>
    </w:rPr>
  </w:style>
  <w:style w:type="character" w:customStyle="1" w:styleId="169">
    <w:name w:val="Char Char72"/>
    <w:autoRedefine/>
    <w:qFormat/>
    <w:uiPriority w:val="0"/>
    <w:rPr>
      <w:rFonts w:eastAsia="宋体"/>
      <w:kern w:val="2"/>
      <w:sz w:val="21"/>
      <w:szCs w:val="24"/>
      <w:lang w:val="en-US" w:eastAsia="zh-CN" w:bidi="ar-SA"/>
    </w:rPr>
  </w:style>
  <w:style w:type="character" w:customStyle="1" w:styleId="170">
    <w:name w:val="正文文本缩进 Char2"/>
    <w:autoRedefine/>
    <w:qFormat/>
    <w:uiPriority w:val="0"/>
    <w:rPr>
      <w:rFonts w:ascii="Times New Roman" w:hAnsi="Times New Roman" w:eastAsia="宋体" w:cs="Times New Roman"/>
      <w:snapToGrid w:val="0"/>
      <w:kern w:val="0"/>
      <w:szCs w:val="24"/>
    </w:rPr>
  </w:style>
  <w:style w:type="character" w:customStyle="1" w:styleId="171">
    <w:name w:val="样式2 Char"/>
    <w:autoRedefine/>
    <w:qFormat/>
    <w:uiPriority w:val="0"/>
    <w:rPr>
      <w:rFonts w:ascii="仿宋_GB2312" w:hAnsi="仿宋" w:eastAsia="仿宋_GB2312" w:cs="仿宋_GB2312"/>
      <w:b/>
      <w:bCs/>
      <w:sz w:val="32"/>
      <w:szCs w:val="30"/>
      <w:lang w:val="zh-CN"/>
    </w:rPr>
  </w:style>
  <w:style w:type="character" w:customStyle="1" w:styleId="172">
    <w:name w:val="表格名称[858D7CFB-ED40-4347-BF05-701D383B685F]"/>
    <w:link w:val="173"/>
    <w:autoRedefine/>
    <w:qFormat/>
    <w:uiPriority w:val="0"/>
    <w:rPr>
      <w:sz w:val="32"/>
    </w:rPr>
  </w:style>
  <w:style w:type="paragraph" w:customStyle="1" w:styleId="173">
    <w:name w:val="表格名称"/>
    <w:basedOn w:val="6"/>
    <w:link w:val="172"/>
    <w:autoRedefine/>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4">
    <w:name w:val="Char Char4"/>
    <w:autoRedefine/>
    <w:qFormat/>
    <w:uiPriority w:val="0"/>
    <w:rPr>
      <w:rFonts w:eastAsia="宋体"/>
      <w:b/>
      <w:sz w:val="24"/>
      <w:lang w:val="en-GB" w:eastAsia="zh-CN" w:bidi="ar-SA"/>
    </w:rPr>
  </w:style>
  <w:style w:type="character" w:customStyle="1" w:styleId="175">
    <w:name w:val="c7 style3"/>
    <w:autoRedefine/>
    <w:qFormat/>
    <w:uiPriority w:val="0"/>
  </w:style>
  <w:style w:type="character" w:customStyle="1" w:styleId="176">
    <w:name w:val="正文文本 3 Char1"/>
    <w:autoRedefine/>
    <w:semiHidden/>
    <w:qFormat/>
    <w:uiPriority w:val="99"/>
    <w:rPr>
      <w:rFonts w:ascii="Times New Roman" w:hAnsi="Times New Roman" w:eastAsia="宋体" w:cs="Times New Roman"/>
      <w:sz w:val="16"/>
      <w:szCs w:val="16"/>
    </w:rPr>
  </w:style>
  <w:style w:type="character" w:customStyle="1" w:styleId="177">
    <w:name w:val="tw4winInternal"/>
    <w:autoRedefine/>
    <w:qFormat/>
    <w:uiPriority w:val="0"/>
    <w:rPr>
      <w:rFonts w:ascii="Courier New" w:hAnsi="Courier New" w:cs="Courier New"/>
      <w:color w:val="FF0000"/>
      <w:lang w:val="en-US" w:eastAsia="zh-CN"/>
    </w:rPr>
  </w:style>
  <w:style w:type="character" w:customStyle="1" w:styleId="178">
    <w:name w:val="Char Char10"/>
    <w:autoRedefine/>
    <w:semiHidden/>
    <w:qFormat/>
    <w:uiPriority w:val="0"/>
    <w:rPr>
      <w:rFonts w:ascii="宋体" w:hAnsi="宋体"/>
      <w:kern w:val="2"/>
      <w:sz w:val="21"/>
      <w:szCs w:val="24"/>
      <w:lang w:val="en-US" w:eastAsia="zh-CN"/>
    </w:rPr>
  </w:style>
  <w:style w:type="character" w:customStyle="1" w:styleId="179">
    <w:name w:val="shadow11"/>
    <w:autoRedefine/>
    <w:qFormat/>
    <w:uiPriority w:val="0"/>
    <w:rPr>
      <w:color w:val="000000"/>
      <w:sz w:val="21"/>
    </w:rPr>
  </w:style>
  <w:style w:type="character" w:customStyle="1" w:styleId="180">
    <w:name w:val="正文非缩进 Char3"/>
    <w:autoRedefine/>
    <w:qFormat/>
    <w:uiPriority w:val="0"/>
    <w:rPr>
      <w:rFonts w:ascii="宋体" w:eastAsia="宋体"/>
      <w:snapToGrid w:val="0"/>
      <w:color w:val="000000"/>
      <w:kern w:val="28"/>
      <w:sz w:val="28"/>
      <w:lang w:val="en-US" w:eastAsia="zh-CN" w:bidi="ar-SA"/>
    </w:rPr>
  </w:style>
  <w:style w:type="character" w:customStyle="1" w:styleId="181">
    <w:name w:val="Char Char"/>
    <w:autoRedefine/>
    <w:qFormat/>
    <w:uiPriority w:val="0"/>
    <w:rPr>
      <w:rFonts w:ascii="宋体" w:hAnsi="Courier New" w:eastAsia="宋体"/>
      <w:kern w:val="2"/>
      <w:sz w:val="21"/>
      <w:lang w:val="en-US" w:eastAsia="zh-CN" w:bidi="ar-SA"/>
    </w:rPr>
  </w:style>
  <w:style w:type="character" w:customStyle="1" w:styleId="182">
    <w:name w:val="签名 Char1"/>
    <w:autoRedefine/>
    <w:qFormat/>
    <w:uiPriority w:val="0"/>
    <w:rPr>
      <w:rFonts w:ascii="Times New Roman" w:hAnsi="Times New Roman" w:eastAsia="宋体" w:cs="Times New Roman"/>
      <w:szCs w:val="24"/>
    </w:rPr>
  </w:style>
  <w:style w:type="character" w:customStyle="1" w:styleId="183">
    <w:name w:val="日期 字符"/>
    <w:link w:val="36"/>
    <w:autoRedefine/>
    <w:qFormat/>
    <w:uiPriority w:val="0"/>
    <w:rPr>
      <w:rFonts w:ascii="宋体"/>
      <w:kern w:val="2"/>
      <w:sz w:val="24"/>
      <w:szCs w:val="21"/>
      <w:lang w:val="zh-CN"/>
    </w:rPr>
  </w:style>
  <w:style w:type="character" w:customStyle="1" w:styleId="184">
    <w:name w:val="标题 9 字符"/>
    <w:link w:val="13"/>
    <w:autoRedefine/>
    <w:qFormat/>
    <w:uiPriority w:val="0"/>
    <w:rPr>
      <w:rFonts w:ascii="Arial" w:hAnsi="Arial" w:eastAsia="黑体"/>
      <w:kern w:val="2"/>
      <w:sz w:val="21"/>
      <w:szCs w:val="21"/>
    </w:rPr>
  </w:style>
  <w:style w:type="character" w:customStyle="1" w:styleId="185">
    <w:name w:val="Char Char18"/>
    <w:autoRedefine/>
    <w:qFormat/>
    <w:uiPriority w:val="6"/>
    <w:rPr>
      <w:rFonts w:ascii="宋体" w:hAnsi="宋体"/>
      <w:sz w:val="28"/>
    </w:rPr>
  </w:style>
  <w:style w:type="character" w:customStyle="1" w:styleId="186">
    <w:name w:val="批注文字 Char"/>
    <w:autoRedefine/>
    <w:qFormat/>
    <w:uiPriority w:val="99"/>
    <w:rPr>
      <w:kern w:val="2"/>
      <w:sz w:val="21"/>
      <w:szCs w:val="24"/>
    </w:rPr>
  </w:style>
  <w:style w:type="character" w:customStyle="1" w:styleId="187">
    <w:name w:val="Char Char22"/>
    <w:autoRedefine/>
    <w:qFormat/>
    <w:uiPriority w:val="6"/>
    <w:rPr>
      <w:rFonts w:ascii="宋体" w:hAnsi="宋体"/>
      <w:kern w:val="1"/>
      <w:sz w:val="24"/>
      <w:szCs w:val="24"/>
    </w:rPr>
  </w:style>
  <w:style w:type="character" w:customStyle="1" w:styleId="188">
    <w:name w:val="pt141"/>
    <w:autoRedefine/>
    <w:qFormat/>
    <w:uiPriority w:val="0"/>
    <w:rPr>
      <w:color w:val="330066"/>
      <w:sz w:val="22"/>
      <w:szCs w:val="22"/>
    </w:rPr>
  </w:style>
  <w:style w:type="character" w:customStyle="1" w:styleId="189">
    <w:name w:val="正文文本缩进 2 Char1"/>
    <w:autoRedefine/>
    <w:semiHidden/>
    <w:qFormat/>
    <w:uiPriority w:val="99"/>
    <w:rPr>
      <w:rFonts w:ascii="Times New Roman" w:hAnsi="Times New Roman" w:eastAsia="宋体" w:cs="Times New Roman"/>
      <w:szCs w:val="24"/>
    </w:rPr>
  </w:style>
  <w:style w:type="character" w:customStyle="1" w:styleId="190">
    <w:name w:val="批注框文本 字符1"/>
    <w:link w:val="39"/>
    <w:autoRedefine/>
    <w:qFormat/>
    <w:uiPriority w:val="0"/>
    <w:rPr>
      <w:kern w:val="2"/>
      <w:sz w:val="18"/>
      <w:szCs w:val="18"/>
    </w:rPr>
  </w:style>
  <w:style w:type="character" w:customStyle="1" w:styleId="191">
    <w:name w:val="Char Char611"/>
    <w:autoRedefine/>
    <w:qFormat/>
    <w:uiPriority w:val="0"/>
    <w:rPr>
      <w:rFonts w:eastAsia="宋体"/>
      <w:kern w:val="2"/>
      <w:sz w:val="21"/>
      <w:szCs w:val="24"/>
      <w:lang w:val="en-US" w:eastAsia="zh-CN" w:bidi="ar-SA"/>
    </w:rPr>
  </w:style>
  <w:style w:type="character" w:customStyle="1" w:styleId="192">
    <w:name w:val="highlight1"/>
    <w:autoRedefine/>
    <w:qFormat/>
    <w:uiPriority w:val="0"/>
    <w:rPr>
      <w:rFonts w:ascii="仿宋_GB2312" w:eastAsia="微软雅黑"/>
      <w:b/>
      <w:kern w:val="2"/>
      <w:sz w:val="23"/>
      <w:szCs w:val="23"/>
      <w:lang w:val="en-US" w:eastAsia="zh-CN" w:bidi="ar-SA"/>
    </w:rPr>
  </w:style>
  <w:style w:type="character" w:customStyle="1" w:styleId="193">
    <w:name w:val="my正文 Char"/>
    <w:link w:val="194"/>
    <w:autoRedefine/>
    <w:qFormat/>
    <w:locked/>
    <w:uiPriority w:val="0"/>
    <w:rPr>
      <w:rFonts w:ascii="Tahoma" w:hAnsi="Tahoma"/>
      <w:sz w:val="24"/>
      <w:szCs w:val="24"/>
    </w:rPr>
  </w:style>
  <w:style w:type="paragraph" w:customStyle="1" w:styleId="194">
    <w:name w:val="my正文"/>
    <w:basedOn w:val="1"/>
    <w:link w:val="193"/>
    <w:autoRedefine/>
    <w:qFormat/>
    <w:uiPriority w:val="0"/>
    <w:pPr>
      <w:adjustRightInd/>
      <w:spacing w:line="360" w:lineRule="auto"/>
      <w:ind w:firstLine="480" w:firstLineChars="200"/>
    </w:pPr>
    <w:rPr>
      <w:rFonts w:ascii="Tahoma" w:hAnsi="Tahoma"/>
      <w:kern w:val="0"/>
      <w:sz w:val="24"/>
    </w:rPr>
  </w:style>
  <w:style w:type="character" w:customStyle="1" w:styleId="195">
    <w:name w:val="正文缩进 字符2"/>
    <w:link w:val="4"/>
    <w:autoRedefine/>
    <w:qFormat/>
    <w:uiPriority w:val="0"/>
    <w:rPr>
      <w:rFonts w:ascii="宋体" w:eastAsia="宋体"/>
      <w:snapToGrid w:val="0"/>
      <w:color w:val="000000"/>
      <w:kern w:val="28"/>
      <w:sz w:val="28"/>
      <w:lang w:val="en-US" w:eastAsia="zh-CN" w:bidi="ar-SA"/>
    </w:rPr>
  </w:style>
  <w:style w:type="character" w:customStyle="1" w:styleId="196">
    <w:name w:val="Used by Word for text of Help footnotes Char Char1"/>
    <w:autoRedefine/>
    <w:qFormat/>
    <w:uiPriority w:val="0"/>
    <w:rPr>
      <w:color w:val="0000FF"/>
      <w:sz w:val="21"/>
    </w:rPr>
  </w:style>
  <w:style w:type="character" w:customStyle="1" w:styleId="197">
    <w:name w:val="页眉 Char"/>
    <w:autoRedefine/>
    <w:qFormat/>
    <w:uiPriority w:val="0"/>
    <w:rPr>
      <w:rFonts w:eastAsia="仿宋_GB2312"/>
      <w:kern w:val="2"/>
      <w:sz w:val="18"/>
      <w:lang w:val="en-US" w:eastAsia="zh-CN"/>
    </w:rPr>
  </w:style>
  <w:style w:type="character" w:customStyle="1" w:styleId="198">
    <w:name w:val="FA正文 Char Char"/>
    <w:autoRedefine/>
    <w:qFormat/>
    <w:uiPriority w:val="0"/>
    <w:rPr>
      <w:rFonts w:hAnsi="宋体"/>
      <w:kern w:val="2"/>
      <w:sz w:val="24"/>
      <w:lang w:bidi="ar-SA"/>
    </w:rPr>
  </w:style>
  <w:style w:type="character" w:customStyle="1" w:styleId="199">
    <w:name w:val="纯文本 字符"/>
    <w:autoRedefine/>
    <w:qFormat/>
    <w:uiPriority w:val="0"/>
    <w:rPr>
      <w:rFonts w:ascii="宋体" w:hAnsi="Courier New" w:eastAsia="宋体" w:cs="Arial"/>
      <w:snapToGrid w:val="0"/>
      <w:kern w:val="2"/>
      <w:sz w:val="21"/>
      <w:szCs w:val="21"/>
      <w:lang w:val="en-US" w:eastAsia="zh-CN" w:bidi="ar-SA"/>
    </w:rPr>
  </w:style>
  <w:style w:type="character" w:customStyle="1" w:styleId="200">
    <w:name w:val="3级 Char"/>
    <w:link w:val="201"/>
    <w:autoRedefine/>
    <w:qFormat/>
    <w:uiPriority w:val="0"/>
    <w:rPr>
      <w:rFonts w:ascii="宋体" w:hAnsi="宋体"/>
      <w:b/>
      <w:bCs/>
      <w:snapToGrid/>
      <w:sz w:val="28"/>
    </w:rPr>
  </w:style>
  <w:style w:type="paragraph" w:customStyle="1" w:styleId="201">
    <w:name w:val="3级"/>
    <w:basedOn w:val="202"/>
    <w:link w:val="200"/>
    <w:autoRedefine/>
    <w:qFormat/>
    <w:uiPriority w:val="0"/>
    <w:pPr>
      <w:ind w:left="0" w:right="466" w:firstLine="288"/>
    </w:pPr>
    <w:rPr>
      <w:rFonts w:hAnsi="宋体"/>
      <w:snapToGrid/>
    </w:rPr>
  </w:style>
  <w:style w:type="paragraph" w:customStyle="1" w:styleId="202">
    <w:name w:val="样式 标题 3h33rd level3BOD 0H3l3CTHeading 3 - oldLevel 3 He..."/>
    <w:basedOn w:val="7"/>
    <w:autoRedefine/>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3">
    <w:name w:val="myp11"/>
    <w:autoRedefine/>
    <w:qFormat/>
    <w:uiPriority w:val="0"/>
    <w:rPr>
      <w:rFonts w:ascii="仿宋_GB2312" w:eastAsia="微软雅黑"/>
      <w:b/>
      <w:kern w:val="2"/>
      <w:sz w:val="32"/>
      <w:szCs w:val="32"/>
      <w:lang w:val="en-US" w:eastAsia="zh-CN" w:bidi="ar-SA"/>
    </w:rPr>
  </w:style>
  <w:style w:type="character" w:customStyle="1" w:styleId="204">
    <w:name w:val="文档结构图 字符"/>
    <w:link w:val="20"/>
    <w:autoRedefine/>
    <w:qFormat/>
    <w:uiPriority w:val="0"/>
    <w:rPr>
      <w:kern w:val="2"/>
      <w:sz w:val="21"/>
      <w:szCs w:val="24"/>
      <w:shd w:val="clear" w:color="auto" w:fill="000080"/>
    </w:rPr>
  </w:style>
  <w:style w:type="character" w:customStyle="1" w:styleId="205">
    <w:name w:val="H6 Char"/>
    <w:autoRedefine/>
    <w:qFormat/>
    <w:uiPriority w:val="0"/>
    <w:rPr>
      <w:rFonts w:ascii="Arial" w:hAnsi="Arial" w:eastAsia="黑体"/>
      <w:b/>
      <w:bCs/>
      <w:kern w:val="2"/>
      <w:sz w:val="24"/>
      <w:szCs w:val="24"/>
    </w:rPr>
  </w:style>
  <w:style w:type="character" w:customStyle="1" w:styleId="206">
    <w:name w:val="Char Char91"/>
    <w:autoRedefine/>
    <w:qFormat/>
    <w:uiPriority w:val="0"/>
    <w:rPr>
      <w:rFonts w:eastAsia="宋体"/>
      <w:kern w:val="2"/>
      <w:sz w:val="18"/>
      <w:szCs w:val="18"/>
      <w:lang w:val="en-US" w:eastAsia="zh-CN" w:bidi="ar-SA"/>
    </w:rPr>
  </w:style>
  <w:style w:type="character" w:customStyle="1" w:styleId="207">
    <w:name w:val="副标题 Char1"/>
    <w:autoRedefine/>
    <w:qFormat/>
    <w:uiPriority w:val="0"/>
    <w:rPr>
      <w:rFonts w:ascii="Cambria" w:hAnsi="Cambria" w:eastAsia="宋体" w:cs="Times New Roman"/>
      <w:b/>
      <w:bCs/>
      <w:snapToGrid w:val="0"/>
      <w:kern w:val="28"/>
      <w:sz w:val="32"/>
      <w:szCs w:val="32"/>
    </w:rPr>
  </w:style>
  <w:style w:type="character" w:customStyle="1" w:styleId="208">
    <w:name w:val="font61"/>
    <w:autoRedefine/>
    <w:qFormat/>
    <w:uiPriority w:val="0"/>
    <w:rPr>
      <w:rFonts w:hint="eastAsia" w:ascii="仿宋" w:hAnsi="仿宋" w:eastAsia="仿宋" w:cs="仿宋"/>
      <w:color w:val="000000"/>
      <w:sz w:val="20"/>
      <w:szCs w:val="20"/>
      <w:u w:val="none"/>
    </w:rPr>
  </w:style>
  <w:style w:type="character" w:customStyle="1" w:styleId="209">
    <w:name w:val="bod1"/>
    <w:autoRedefine/>
    <w:qFormat/>
    <w:uiPriority w:val="0"/>
    <w:rPr>
      <w:rFonts w:ascii="MS Sans Serif" w:hAnsi="MS Sans Serif" w:eastAsia="微软雅黑" w:cs="Times New Roman"/>
      <w:b/>
      <w:color w:val="000000"/>
      <w:kern w:val="2"/>
      <w:sz w:val="20"/>
      <w:szCs w:val="20"/>
      <w:lang w:val="en-US" w:eastAsia="zh-CN" w:bidi="ar-SA"/>
    </w:rPr>
  </w:style>
  <w:style w:type="character" w:customStyle="1" w:styleId="210">
    <w:name w:val="Char Char211"/>
    <w:autoRedefine/>
    <w:qFormat/>
    <w:uiPriority w:val="0"/>
    <w:rPr>
      <w:rFonts w:eastAsia="宋体"/>
      <w:b/>
      <w:bCs/>
      <w:kern w:val="2"/>
      <w:sz w:val="21"/>
      <w:szCs w:val="24"/>
      <w:lang w:val="en-US" w:eastAsia="zh-CN" w:bidi="ar-SA"/>
    </w:rPr>
  </w:style>
  <w:style w:type="character" w:customStyle="1" w:styleId="211">
    <w:name w:val="标题 2 Char"/>
    <w:autoRedefine/>
    <w:qFormat/>
    <w:uiPriority w:val="0"/>
    <w:rPr>
      <w:rFonts w:ascii="Arial" w:hAnsi="Arial" w:eastAsia="黑体"/>
      <w:b/>
      <w:kern w:val="2"/>
      <w:sz w:val="32"/>
      <w:lang w:val="en-US" w:eastAsia="zh-CN"/>
    </w:rPr>
  </w:style>
  <w:style w:type="character" w:customStyle="1" w:styleId="212">
    <w:name w:val="maywed421"/>
    <w:autoRedefine/>
    <w:qFormat/>
    <w:uiPriority w:val="0"/>
    <w:rPr>
      <w:color w:val="366FB6"/>
      <w:u w:val="none"/>
    </w:rPr>
  </w:style>
  <w:style w:type="character" w:customStyle="1" w:styleId="213">
    <w:name w:val="正文文本缩进 Char"/>
    <w:autoRedefine/>
    <w:qFormat/>
    <w:uiPriority w:val="0"/>
    <w:rPr>
      <w:rFonts w:ascii="宋体" w:hAnsi="宋体"/>
      <w:kern w:val="2"/>
      <w:sz w:val="24"/>
      <w:szCs w:val="24"/>
    </w:rPr>
  </w:style>
  <w:style w:type="character" w:customStyle="1" w:styleId="214">
    <w:name w:val="Char Char102"/>
    <w:autoRedefine/>
    <w:semiHidden/>
    <w:qFormat/>
    <w:uiPriority w:val="0"/>
    <w:rPr>
      <w:rFonts w:ascii="宋体" w:hAnsi="宋体"/>
      <w:kern w:val="2"/>
      <w:sz w:val="21"/>
      <w:szCs w:val="24"/>
      <w:lang w:val="en-US" w:eastAsia="zh-CN"/>
    </w:rPr>
  </w:style>
  <w:style w:type="character" w:customStyle="1" w:styleId="215">
    <w:name w:val="页眉 Char1"/>
    <w:autoRedefine/>
    <w:qFormat/>
    <w:uiPriority w:val="0"/>
    <w:rPr>
      <w:rFonts w:eastAsia="宋体"/>
      <w:kern w:val="2"/>
      <w:sz w:val="18"/>
      <w:szCs w:val="18"/>
      <w:lang w:val="en-US" w:eastAsia="zh-CN" w:bidi="ar-SA"/>
    </w:rPr>
  </w:style>
  <w:style w:type="character" w:customStyle="1" w:styleId="216">
    <w:name w:val="md"/>
    <w:basedOn w:val="70"/>
    <w:autoRedefine/>
    <w:qFormat/>
    <w:uiPriority w:val="0"/>
    <w:rPr>
      <w:rFonts w:ascii="Arial" w:hAnsi="Arial" w:eastAsia="黑体" w:cs="Arial"/>
      <w:snapToGrid w:val="0"/>
      <w:kern w:val="0"/>
      <w:szCs w:val="21"/>
    </w:rPr>
  </w:style>
  <w:style w:type="character" w:customStyle="1" w:styleId="217">
    <w:name w:val="big1"/>
    <w:autoRedefine/>
    <w:qFormat/>
    <w:uiPriority w:val="0"/>
    <w:rPr>
      <w:rFonts w:hint="eastAsia" w:ascii="宋体" w:hAnsi="宋体" w:eastAsia="宋体"/>
      <w:color w:val="333333"/>
      <w:sz w:val="22"/>
      <w:szCs w:val="22"/>
    </w:rPr>
  </w:style>
  <w:style w:type="character" w:customStyle="1" w:styleId="218">
    <w:name w:val="Char Char311"/>
    <w:autoRedefine/>
    <w:qFormat/>
    <w:uiPriority w:val="0"/>
    <w:rPr>
      <w:rFonts w:eastAsia="宋体"/>
      <w:kern w:val="2"/>
      <w:sz w:val="21"/>
      <w:szCs w:val="24"/>
      <w:lang w:val="en-US" w:eastAsia="zh-CN" w:bidi="ar-SA"/>
    </w:rPr>
  </w:style>
  <w:style w:type="character" w:customStyle="1" w:styleId="219">
    <w:name w:val="Char Char81"/>
    <w:autoRedefine/>
    <w:qFormat/>
    <w:uiPriority w:val="6"/>
    <w:rPr>
      <w:rFonts w:eastAsia="宋体"/>
      <w:b/>
      <w:sz w:val="24"/>
      <w:lang w:val="en-GB" w:eastAsia="zh-CN"/>
    </w:rPr>
  </w:style>
  <w:style w:type="character" w:customStyle="1" w:styleId="220">
    <w:name w:val="样式3 Char"/>
    <w:basedOn w:val="171"/>
    <w:autoRedefine/>
    <w:qFormat/>
    <w:uiPriority w:val="0"/>
    <w:rPr>
      <w:rFonts w:ascii="仿宋_GB2312" w:hAnsi="仿宋" w:eastAsia="仿宋_GB2312" w:cs="仿宋_GB2312"/>
      <w:sz w:val="32"/>
      <w:szCs w:val="30"/>
      <w:lang w:val="zh-CN"/>
    </w:rPr>
  </w:style>
  <w:style w:type="character" w:customStyle="1" w:styleId="221">
    <w:name w:val="HTML 地址 字符"/>
    <w:link w:val="30"/>
    <w:autoRedefine/>
    <w:qFormat/>
    <w:uiPriority w:val="0"/>
    <w:rPr>
      <w:rFonts w:ascii="宋体" w:hAnsi="宋体"/>
      <w:i/>
      <w:iCs/>
      <w:sz w:val="24"/>
      <w:szCs w:val="24"/>
    </w:rPr>
  </w:style>
  <w:style w:type="character" w:customStyle="1" w:styleId="222">
    <w:name w:val="正文首行缩进 2 Char1"/>
    <w:autoRedefine/>
    <w:qFormat/>
    <w:uiPriority w:val="0"/>
    <w:rPr>
      <w:rFonts w:ascii="Times New Roman" w:hAnsi="Times New Roman" w:eastAsia="宋体" w:cs="Times New Roman"/>
      <w:kern w:val="2"/>
      <w:sz w:val="24"/>
      <w:szCs w:val="24"/>
    </w:rPr>
  </w:style>
  <w:style w:type="character" w:customStyle="1" w:styleId="223">
    <w:name w:val="副标题 Char2"/>
    <w:autoRedefine/>
    <w:qFormat/>
    <w:uiPriority w:val="0"/>
    <w:rPr>
      <w:rFonts w:ascii="Cambria" w:hAnsi="Cambria" w:eastAsia="宋体" w:cs="Times New Roman"/>
      <w:b/>
      <w:bCs/>
      <w:snapToGrid w:val="0"/>
      <w:kern w:val="28"/>
      <w:sz w:val="32"/>
      <w:szCs w:val="32"/>
    </w:rPr>
  </w:style>
  <w:style w:type="character" w:customStyle="1" w:styleId="224">
    <w:name w:val="标题4-dyf Char"/>
    <w:link w:val="225"/>
    <w:autoRedefine/>
    <w:qFormat/>
    <w:uiPriority w:val="0"/>
    <w:rPr>
      <w:rFonts w:ascii="Cambria" w:hAnsi="Cambria"/>
      <w:b/>
      <w:bCs/>
      <w:color w:val="000000"/>
      <w:kern w:val="2"/>
      <w:sz w:val="21"/>
      <w:szCs w:val="21"/>
    </w:rPr>
  </w:style>
  <w:style w:type="paragraph" w:customStyle="1" w:styleId="225">
    <w:name w:val="标题4-dyf"/>
    <w:basedOn w:val="8"/>
    <w:link w:val="224"/>
    <w:autoRedefine/>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6">
    <w:name w:val="dectext1"/>
    <w:autoRedefine/>
    <w:qFormat/>
    <w:uiPriority w:val="0"/>
    <w:rPr>
      <w:rFonts w:ascii="宋体" w:hAnsi="宋体" w:eastAsia="宋体"/>
      <w:color w:val="333333"/>
      <w:sz w:val="21"/>
      <w:szCs w:val="21"/>
      <w:u w:val="none"/>
    </w:rPr>
  </w:style>
  <w:style w:type="character" w:customStyle="1" w:styleId="227">
    <w:name w:val="冯 Char"/>
    <w:link w:val="228"/>
    <w:autoRedefine/>
    <w:qFormat/>
    <w:uiPriority w:val="0"/>
    <w:rPr>
      <w:rFonts w:ascii="宋体" w:hAnsi="宋体"/>
      <w:color w:val="000000"/>
      <w:sz w:val="24"/>
      <w:szCs w:val="24"/>
    </w:rPr>
  </w:style>
  <w:style w:type="paragraph" w:customStyle="1" w:styleId="228">
    <w:name w:val="冯"/>
    <w:basedOn w:val="1"/>
    <w:link w:val="227"/>
    <w:autoRedefine/>
    <w:qFormat/>
    <w:uiPriority w:val="0"/>
    <w:pPr>
      <w:widowControl/>
      <w:adjustRightInd/>
      <w:spacing w:line="360" w:lineRule="auto"/>
      <w:ind w:firstLine="480" w:firstLineChars="200"/>
    </w:pPr>
    <w:rPr>
      <w:rFonts w:ascii="宋体" w:hAnsi="宋体"/>
      <w:color w:val="000000"/>
      <w:kern w:val="0"/>
      <w:sz w:val="24"/>
    </w:rPr>
  </w:style>
  <w:style w:type="character" w:customStyle="1" w:styleId="229">
    <w:name w:val="Header Char"/>
    <w:autoRedefine/>
    <w:qFormat/>
    <w:locked/>
    <w:uiPriority w:val="0"/>
    <w:rPr>
      <w:rFonts w:eastAsia="宋体"/>
      <w:kern w:val="2"/>
      <w:sz w:val="18"/>
      <w:szCs w:val="18"/>
      <w:lang w:val="en-US" w:eastAsia="zh-CN" w:bidi="ar-SA"/>
    </w:rPr>
  </w:style>
  <w:style w:type="character" w:customStyle="1" w:styleId="230">
    <w:name w:val="Char Char12"/>
    <w:autoRedefine/>
    <w:qFormat/>
    <w:uiPriority w:val="0"/>
    <w:rPr>
      <w:rFonts w:ascii="仿宋_GB2312" w:eastAsia="仿宋_GB2312"/>
      <w:b/>
      <w:bCs/>
      <w:kern w:val="2"/>
      <w:sz w:val="24"/>
      <w:szCs w:val="24"/>
      <w:lang w:val="zh-CN" w:eastAsia="zh-CN" w:bidi="ar-SA"/>
    </w:rPr>
  </w:style>
  <w:style w:type="character" w:customStyle="1" w:styleId="231">
    <w:name w:val="题注 字符"/>
    <w:link w:val="18"/>
    <w:autoRedefine/>
    <w:qFormat/>
    <w:uiPriority w:val="0"/>
    <w:rPr>
      <w:b/>
      <w:kern w:val="2"/>
      <w:sz w:val="28"/>
    </w:rPr>
  </w:style>
  <w:style w:type="character" w:customStyle="1" w:styleId="232">
    <w:name w:val="普通文字 Char3"/>
    <w:autoRedefine/>
    <w:qFormat/>
    <w:uiPriority w:val="0"/>
    <w:rPr>
      <w:rFonts w:ascii="宋体" w:hAnsi="Courier New" w:eastAsia="宋体"/>
      <w:kern w:val="2"/>
      <w:sz w:val="21"/>
      <w:lang w:val="en-US" w:eastAsia="zh-CN" w:bidi="ar-SA"/>
    </w:rPr>
  </w:style>
  <w:style w:type="character" w:customStyle="1" w:styleId="233">
    <w:name w:val="公文正文 Char"/>
    <w:autoRedefine/>
    <w:qFormat/>
    <w:uiPriority w:val="0"/>
    <w:rPr>
      <w:rFonts w:ascii="仿宋_GB2312" w:eastAsia="仿宋_GB2312"/>
      <w:kern w:val="2"/>
      <w:sz w:val="24"/>
      <w:szCs w:val="24"/>
      <w:lang w:val="en-US" w:eastAsia="zh-CN" w:bidi="ar-SA"/>
    </w:rPr>
  </w:style>
  <w:style w:type="character" w:customStyle="1" w:styleId="234">
    <w:name w:val="正文首行缩进 Char Char Char Char Char"/>
    <w:autoRedefine/>
    <w:qFormat/>
    <w:uiPriority w:val="0"/>
    <w:rPr>
      <w:rFonts w:ascii="宋体"/>
      <w:kern w:val="2"/>
      <w:sz w:val="24"/>
      <w:lang w:val="zh-CN"/>
    </w:rPr>
  </w:style>
  <w:style w:type="character" w:customStyle="1" w:styleId="235">
    <w:name w:val="PI Char"/>
    <w:autoRedefine/>
    <w:qFormat/>
    <w:uiPriority w:val="0"/>
    <w:rPr>
      <w:rFonts w:ascii="宋体" w:hAnsi="宋体" w:eastAsia="宋体"/>
      <w:kern w:val="2"/>
      <w:sz w:val="24"/>
      <w:szCs w:val="24"/>
      <w:lang w:val="en-US" w:eastAsia="zh-CN" w:bidi="ar-SA"/>
    </w:rPr>
  </w:style>
  <w:style w:type="character" w:customStyle="1" w:styleId="236">
    <w:name w:val="Default Char"/>
    <w:link w:val="83"/>
    <w:autoRedefine/>
    <w:qFormat/>
    <w:uiPriority w:val="0"/>
    <w:rPr>
      <w:rFonts w:ascii="仿宋_GB2312" w:eastAsia="仿宋_GB2312" w:cs="仿宋_GB2312"/>
      <w:color w:val="000000"/>
      <w:sz w:val="24"/>
      <w:szCs w:val="24"/>
      <w:lang w:val="en-US" w:eastAsia="zh-CN" w:bidi="ar-SA"/>
    </w:rPr>
  </w:style>
  <w:style w:type="character" w:customStyle="1" w:styleId="237">
    <w:name w:val="style91"/>
    <w:autoRedefine/>
    <w:qFormat/>
    <w:uiPriority w:val="0"/>
    <w:rPr>
      <w:color w:val="333333"/>
    </w:rPr>
  </w:style>
  <w:style w:type="character" w:customStyle="1" w:styleId="238">
    <w:name w:val="列出段落 Char2"/>
    <w:autoRedefine/>
    <w:qFormat/>
    <w:uiPriority w:val="34"/>
    <w:rPr>
      <w:rFonts w:ascii="Calibri" w:hAnsi="Calibri"/>
      <w:kern w:val="2"/>
      <w:sz w:val="28"/>
    </w:rPr>
  </w:style>
  <w:style w:type="character" w:customStyle="1" w:styleId="239">
    <w:name w:val="mdeck"/>
    <w:autoRedefine/>
    <w:qFormat/>
    <w:uiPriority w:val="0"/>
    <w:rPr>
      <w:rFonts w:ascii="仿宋_GB2312" w:eastAsia="微软雅黑"/>
      <w:b/>
      <w:kern w:val="2"/>
      <w:sz w:val="32"/>
      <w:szCs w:val="32"/>
      <w:lang w:val="en-US" w:eastAsia="zh-CN" w:bidi="ar-SA"/>
    </w:rPr>
  </w:style>
  <w:style w:type="character" w:customStyle="1" w:styleId="240">
    <w:name w:val="unnamed11"/>
    <w:autoRedefine/>
    <w:qFormat/>
    <w:uiPriority w:val="0"/>
    <w:rPr>
      <w:sz w:val="20"/>
      <w:szCs w:val="20"/>
    </w:rPr>
  </w:style>
  <w:style w:type="character" w:customStyle="1" w:styleId="241">
    <w:name w:val="正文文本 Char2"/>
    <w:autoRedefine/>
    <w:semiHidden/>
    <w:qFormat/>
    <w:uiPriority w:val="99"/>
    <w:rPr>
      <w:rFonts w:ascii="Times New Roman" w:hAnsi="Times New Roman" w:eastAsia="宋体" w:cs="Times New Roman"/>
      <w:snapToGrid w:val="0"/>
      <w:kern w:val="0"/>
      <w:szCs w:val="24"/>
    </w:rPr>
  </w:style>
  <w:style w:type="character" w:customStyle="1" w:styleId="242">
    <w:name w:val="标书正文格式 Char"/>
    <w:autoRedefine/>
    <w:qFormat/>
    <w:uiPriority w:val="0"/>
    <w:rPr>
      <w:rFonts w:eastAsia="楷体_GB2312"/>
      <w:kern w:val="2"/>
      <w:sz w:val="24"/>
      <w:szCs w:val="24"/>
      <w:lang w:bidi="ar-SA"/>
    </w:rPr>
  </w:style>
  <w:style w:type="character" w:customStyle="1" w:styleId="243">
    <w:name w:val="Char Char11"/>
    <w:autoRedefine/>
    <w:qFormat/>
    <w:locked/>
    <w:uiPriority w:val="0"/>
    <w:rPr>
      <w:rFonts w:ascii="宋体" w:hAnsi="宋体" w:eastAsia="宋体"/>
      <w:b/>
      <w:kern w:val="2"/>
      <w:sz w:val="24"/>
      <w:szCs w:val="24"/>
      <w:lang w:val="en-US" w:eastAsia="zh-CN" w:bidi="ar-SA"/>
    </w:rPr>
  </w:style>
  <w:style w:type="character" w:customStyle="1" w:styleId="244">
    <w:name w:val="ca-131"/>
    <w:autoRedefine/>
    <w:qFormat/>
    <w:uiPriority w:val="0"/>
    <w:rPr>
      <w:rFonts w:hint="eastAsia" w:ascii="仿宋_GB2312" w:eastAsia="仿宋_GB2312"/>
      <w:b/>
      <w:bCs/>
      <w:color w:val="000000"/>
      <w:spacing w:val="-20"/>
      <w:sz w:val="24"/>
      <w:szCs w:val="24"/>
    </w:rPr>
  </w:style>
  <w:style w:type="character" w:customStyle="1" w:styleId="245">
    <w:name w:val="tw4winMark"/>
    <w:autoRedefine/>
    <w:qFormat/>
    <w:uiPriority w:val="0"/>
    <w:rPr>
      <w:rFonts w:ascii="Courier New" w:hAnsi="Courier New" w:cs="Courier New"/>
      <w:vanish/>
      <w:color w:val="800080"/>
      <w:sz w:val="24"/>
      <w:szCs w:val="24"/>
      <w:vertAlign w:val="subscript"/>
    </w:rPr>
  </w:style>
  <w:style w:type="character" w:customStyle="1" w:styleId="246">
    <w:name w:val="正文样式 Char"/>
    <w:link w:val="247"/>
    <w:autoRedefine/>
    <w:qFormat/>
    <w:uiPriority w:val="0"/>
    <w:rPr>
      <w:rFonts w:ascii="Calibri" w:hAnsi="Calibri"/>
      <w:sz w:val="24"/>
      <w:szCs w:val="24"/>
    </w:rPr>
  </w:style>
  <w:style w:type="paragraph" w:customStyle="1" w:styleId="247">
    <w:name w:val="正文样式"/>
    <w:basedOn w:val="1"/>
    <w:link w:val="246"/>
    <w:autoRedefine/>
    <w:qFormat/>
    <w:uiPriority w:val="0"/>
    <w:pPr>
      <w:adjustRightInd/>
      <w:spacing w:line="360" w:lineRule="auto"/>
      <w:ind w:firstLine="480" w:firstLineChars="200"/>
    </w:pPr>
    <w:rPr>
      <w:kern w:val="0"/>
      <w:sz w:val="24"/>
    </w:rPr>
  </w:style>
  <w:style w:type="character" w:customStyle="1" w:styleId="248">
    <w:name w:val="表正文 Char3"/>
    <w:autoRedefine/>
    <w:qFormat/>
    <w:uiPriority w:val="0"/>
    <w:rPr>
      <w:rFonts w:eastAsia="宋体"/>
    </w:rPr>
  </w:style>
  <w:style w:type="character" w:customStyle="1" w:styleId="249">
    <w:name w:val="H5 Char"/>
    <w:autoRedefine/>
    <w:qFormat/>
    <w:uiPriority w:val="0"/>
    <w:rPr>
      <w:b/>
      <w:bCs/>
      <w:kern w:val="2"/>
      <w:sz w:val="28"/>
      <w:szCs w:val="28"/>
    </w:rPr>
  </w:style>
  <w:style w:type="character" w:customStyle="1" w:styleId="250">
    <w:name w:val="Char Char3"/>
    <w:autoRedefine/>
    <w:qFormat/>
    <w:uiPriority w:val="0"/>
    <w:rPr>
      <w:rFonts w:eastAsia="宋体"/>
      <w:kern w:val="2"/>
      <w:sz w:val="21"/>
      <w:szCs w:val="24"/>
      <w:lang w:val="en-US" w:eastAsia="zh-CN" w:bidi="ar-SA"/>
    </w:rPr>
  </w:style>
  <w:style w:type="character" w:customStyle="1" w:styleId="251">
    <w:name w:val="正文 编号 Char"/>
    <w:autoRedefine/>
    <w:qFormat/>
    <w:uiPriority w:val="0"/>
    <w:rPr>
      <w:rFonts w:ascii="仿宋_GB2312" w:hAnsi="仿宋_GB2312" w:eastAsia="仿宋_GB2312"/>
      <w:kern w:val="2"/>
      <w:sz w:val="24"/>
      <w:lang w:bidi="ar-SA"/>
    </w:rPr>
  </w:style>
  <w:style w:type="character" w:customStyle="1" w:styleId="252">
    <w:name w:val="question-title2"/>
    <w:autoRedefine/>
    <w:qFormat/>
    <w:uiPriority w:val="6"/>
    <w:rPr>
      <w:rFonts w:ascii="Arial" w:hAnsi="Arial" w:eastAsia="黑体" w:cs="Arial"/>
      <w:snapToGrid w:val="0"/>
      <w:kern w:val="0"/>
      <w:szCs w:val="21"/>
    </w:rPr>
  </w:style>
  <w:style w:type="character" w:customStyle="1" w:styleId="253">
    <w:name w:val="gf正文1 Char Char"/>
    <w:link w:val="254"/>
    <w:autoRedefine/>
    <w:qFormat/>
    <w:uiPriority w:val="0"/>
    <w:rPr>
      <w:rFonts w:ascii="宋体" w:hAnsi="宋体" w:cs="宋体"/>
      <w:kern w:val="2"/>
      <w:sz w:val="24"/>
      <w:szCs w:val="24"/>
    </w:rPr>
  </w:style>
  <w:style w:type="paragraph" w:customStyle="1" w:styleId="254">
    <w:name w:val="gf正文1"/>
    <w:basedOn w:val="1"/>
    <w:link w:val="253"/>
    <w:autoRedefine/>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5">
    <w:name w:val="Char Char15"/>
    <w:autoRedefine/>
    <w:qFormat/>
    <w:uiPriority w:val="6"/>
    <w:rPr>
      <w:rFonts w:ascii="宋体" w:hAnsi="宋体"/>
      <w:kern w:val="1"/>
      <w:sz w:val="21"/>
    </w:rPr>
  </w:style>
  <w:style w:type="character" w:customStyle="1" w:styleId="256">
    <w:name w:val="正文缩进 Char3"/>
    <w:autoRedefine/>
    <w:qFormat/>
    <w:uiPriority w:val="0"/>
    <w:rPr>
      <w:rFonts w:ascii="宋体" w:eastAsia="宋体"/>
      <w:snapToGrid w:val="0"/>
      <w:color w:val="000000"/>
      <w:kern w:val="28"/>
      <w:sz w:val="28"/>
      <w:lang w:val="en-US" w:eastAsia="zh-CN" w:bidi="ar-SA"/>
    </w:rPr>
  </w:style>
  <w:style w:type="character" w:customStyle="1" w:styleId="257">
    <w:name w:val="列出段落 Char1"/>
    <w:link w:val="258"/>
    <w:autoRedefine/>
    <w:qFormat/>
    <w:uiPriority w:val="0"/>
    <w:rPr>
      <w:rFonts w:ascii="Calibri" w:hAnsi="Calibri"/>
      <w:sz w:val="24"/>
      <w:lang w:eastAsia="en-US"/>
    </w:rPr>
  </w:style>
  <w:style w:type="paragraph" w:customStyle="1" w:styleId="258">
    <w:name w:val="列表1"/>
    <w:basedOn w:val="1"/>
    <w:next w:val="259"/>
    <w:link w:val="257"/>
    <w:autoRedefine/>
    <w:qFormat/>
    <w:uiPriority w:val="0"/>
    <w:pPr>
      <w:widowControl/>
      <w:adjustRightInd/>
      <w:spacing w:after="200" w:line="360" w:lineRule="auto"/>
      <w:ind w:left="720" w:firstLine="200" w:firstLineChars="200"/>
      <w:jc w:val="left"/>
    </w:pPr>
    <w:rPr>
      <w:kern w:val="0"/>
      <w:sz w:val="24"/>
      <w:szCs w:val="20"/>
      <w:lang w:eastAsia="en-US"/>
    </w:rPr>
  </w:style>
  <w:style w:type="paragraph" w:styleId="259">
    <w:name w:val="List Paragraph"/>
    <w:basedOn w:val="1"/>
    <w:autoRedefine/>
    <w:qFormat/>
    <w:uiPriority w:val="0"/>
    <w:pPr>
      <w:spacing w:line="360" w:lineRule="auto"/>
      <w:ind w:firstLine="200" w:firstLineChars="200"/>
    </w:pPr>
    <w:rPr>
      <w:rFonts w:eastAsia="楷体_GB2312" w:cs="Lucida Sans"/>
      <w:sz w:val="24"/>
    </w:rPr>
  </w:style>
  <w:style w:type="character" w:customStyle="1" w:styleId="260">
    <w:name w:val="Char Char8"/>
    <w:autoRedefine/>
    <w:qFormat/>
    <w:uiPriority w:val="0"/>
    <w:rPr>
      <w:rFonts w:eastAsia="宋体"/>
      <w:b/>
      <w:sz w:val="24"/>
      <w:lang w:val="en-GB" w:eastAsia="zh-CN"/>
    </w:rPr>
  </w:style>
  <w:style w:type="character" w:customStyle="1" w:styleId="261">
    <w:name w:val="Normal Indent Char Char"/>
    <w:autoRedefine/>
    <w:qFormat/>
    <w:uiPriority w:val="0"/>
    <w:rPr>
      <w:rFonts w:eastAsia="宋体"/>
      <w:kern w:val="2"/>
      <w:sz w:val="21"/>
      <w:lang w:val="en-US" w:eastAsia="zh-CN" w:bidi="ar-SA"/>
    </w:rPr>
  </w:style>
  <w:style w:type="character" w:customStyle="1" w:styleId="262">
    <w:name w:val="列表段落 字符"/>
    <w:autoRedefine/>
    <w:qFormat/>
    <w:uiPriority w:val="99"/>
  </w:style>
  <w:style w:type="character" w:customStyle="1" w:styleId="263">
    <w:name w:val="Ò³Ã¼ Char Char1"/>
    <w:autoRedefine/>
    <w:qFormat/>
    <w:uiPriority w:val="0"/>
    <w:rPr>
      <w:rFonts w:eastAsia="宋体"/>
      <w:kern w:val="2"/>
      <w:sz w:val="18"/>
      <w:szCs w:val="18"/>
      <w:lang w:val="en-US" w:eastAsia="zh-CN" w:bidi="ar-SA"/>
    </w:rPr>
  </w:style>
  <w:style w:type="character" w:customStyle="1" w:styleId="264">
    <w:name w:val="方案正文 Char"/>
    <w:autoRedefine/>
    <w:qFormat/>
    <w:uiPriority w:val="0"/>
    <w:rPr>
      <w:rFonts w:ascii="仿宋_GB2312" w:eastAsia="仿宋_GB2312"/>
      <w:b/>
      <w:color w:val="000000"/>
      <w:kern w:val="2"/>
      <w:sz w:val="24"/>
      <w:lang w:val="en-US" w:eastAsia="zh-CN" w:bidi="ar-SA"/>
    </w:rPr>
  </w:style>
  <w:style w:type="character" w:customStyle="1" w:styleId="265">
    <w:name w:val="Char Char30"/>
    <w:autoRedefine/>
    <w:qFormat/>
    <w:uiPriority w:val="6"/>
    <w:rPr>
      <w:rFonts w:ascii="Arial" w:hAnsi="Arial" w:eastAsia="黑体"/>
      <w:kern w:val="1"/>
      <w:sz w:val="21"/>
      <w:szCs w:val="21"/>
    </w:rPr>
  </w:style>
  <w:style w:type="character" w:customStyle="1" w:styleId="266">
    <w:name w:val="正文文本缩进 字符1"/>
    <w:link w:val="3"/>
    <w:autoRedefine/>
    <w:qFormat/>
    <w:uiPriority w:val="0"/>
    <w:rPr>
      <w:rFonts w:ascii="宋体" w:hAnsi="宋体"/>
      <w:kern w:val="2"/>
      <w:sz w:val="24"/>
      <w:szCs w:val="24"/>
    </w:rPr>
  </w:style>
  <w:style w:type="character" w:customStyle="1" w:styleId="267">
    <w:name w:val="font01"/>
    <w:autoRedefine/>
    <w:qFormat/>
    <w:uiPriority w:val="0"/>
    <w:rPr>
      <w:rFonts w:hint="eastAsia" w:ascii="微软雅黑" w:hAnsi="微软雅黑" w:eastAsia="微软雅黑" w:cs="微软雅黑"/>
      <w:color w:val="000000"/>
      <w:sz w:val="20"/>
      <w:szCs w:val="20"/>
      <w:u w:val="none"/>
    </w:rPr>
  </w:style>
  <w:style w:type="character" w:customStyle="1" w:styleId="268">
    <w:name w:val="Char Char20"/>
    <w:autoRedefine/>
    <w:qFormat/>
    <w:uiPriority w:val="6"/>
    <w:rPr>
      <w:kern w:val="1"/>
      <w:sz w:val="24"/>
    </w:rPr>
  </w:style>
  <w:style w:type="character" w:customStyle="1" w:styleId="269">
    <w:name w:val="tw4winExternal"/>
    <w:autoRedefine/>
    <w:qFormat/>
    <w:uiPriority w:val="0"/>
    <w:rPr>
      <w:rFonts w:ascii="Courier New" w:hAnsi="Courier New" w:cs="Courier New"/>
      <w:color w:val="808080"/>
      <w:lang w:val="en-US" w:eastAsia="zh-CN"/>
    </w:rPr>
  </w:style>
  <w:style w:type="character" w:customStyle="1" w:styleId="270">
    <w:name w:val="标题 4 Char1"/>
    <w:autoRedefine/>
    <w:qFormat/>
    <w:uiPriority w:val="9"/>
    <w:rPr>
      <w:rFonts w:ascii="Cambria" w:hAnsi="Cambria" w:eastAsia="宋体" w:cs="Times New Roman"/>
      <w:b/>
      <w:bCs/>
      <w:kern w:val="2"/>
      <w:sz w:val="28"/>
      <w:szCs w:val="28"/>
    </w:rPr>
  </w:style>
  <w:style w:type="character" w:customStyle="1" w:styleId="271">
    <w:name w:val="批注文字 Char2"/>
    <w:autoRedefine/>
    <w:qFormat/>
    <w:uiPriority w:val="99"/>
    <w:rPr>
      <w:rFonts w:ascii="Times New Roman" w:hAnsi="Times New Roman" w:eastAsia="宋体" w:cs="Times New Roman"/>
      <w:snapToGrid w:val="0"/>
      <w:kern w:val="0"/>
      <w:szCs w:val="24"/>
    </w:rPr>
  </w:style>
  <w:style w:type="character" w:customStyle="1" w:styleId="272">
    <w:name w:val="正文文本 2 Char"/>
    <w:autoRedefine/>
    <w:qFormat/>
    <w:uiPriority w:val="0"/>
    <w:rPr>
      <w:rFonts w:eastAsia="宋体"/>
      <w:kern w:val="2"/>
      <w:sz w:val="21"/>
      <w:szCs w:val="24"/>
      <w:lang w:val="en-US" w:eastAsia="zh-CN" w:bidi="ar-SA"/>
    </w:rPr>
  </w:style>
  <w:style w:type="character" w:customStyle="1" w:styleId="273">
    <w:name w:val="Ò³Ã¼ Char Char"/>
    <w:autoRedefine/>
    <w:qFormat/>
    <w:uiPriority w:val="0"/>
    <w:rPr>
      <w:rFonts w:eastAsia="宋体"/>
      <w:kern w:val="2"/>
      <w:sz w:val="18"/>
      <w:lang w:val="en-US" w:eastAsia="zh-CN" w:bidi="ar-SA"/>
    </w:rPr>
  </w:style>
  <w:style w:type="character" w:customStyle="1" w:styleId="274">
    <w:name w:val="message1"/>
    <w:autoRedefine/>
    <w:qFormat/>
    <w:uiPriority w:val="0"/>
    <w:rPr>
      <w:rFonts w:hint="default" w:ascii="Tahoma" w:hAnsi="Tahoma" w:cs="Tahoma"/>
      <w:sz w:val="18"/>
      <w:szCs w:val="18"/>
    </w:rPr>
  </w:style>
  <w:style w:type="character" w:customStyle="1" w:styleId="275">
    <w:name w:val="Char Char23"/>
    <w:autoRedefine/>
    <w:qFormat/>
    <w:uiPriority w:val="6"/>
    <w:rPr>
      <w:color w:val="0000FF"/>
      <w:sz w:val="21"/>
    </w:rPr>
  </w:style>
  <w:style w:type="character" w:customStyle="1" w:styleId="276">
    <w:name w:val="批注框文本 字符"/>
    <w:autoRedefine/>
    <w:qFormat/>
    <w:uiPriority w:val="0"/>
    <w:rPr>
      <w:rFonts w:ascii="Arial" w:hAnsi="Arial" w:eastAsia="黑体" w:cs="Arial"/>
      <w:snapToGrid w:val="0"/>
      <w:kern w:val="0"/>
      <w:sz w:val="18"/>
      <w:szCs w:val="18"/>
    </w:rPr>
  </w:style>
  <w:style w:type="character" w:customStyle="1" w:styleId="277">
    <w:name w:val="纯文本 Char2"/>
    <w:autoRedefine/>
    <w:semiHidden/>
    <w:qFormat/>
    <w:uiPriority w:val="99"/>
    <w:rPr>
      <w:rFonts w:ascii="宋体" w:hAnsi="Courier New" w:eastAsia="宋体" w:cs="Courier New"/>
    </w:rPr>
  </w:style>
  <w:style w:type="character" w:customStyle="1" w:styleId="278">
    <w:name w:val="Char Char25"/>
    <w:autoRedefine/>
    <w:qFormat/>
    <w:uiPriority w:val="6"/>
    <w:rPr>
      <w:rFonts w:ascii="宋体" w:hAnsi="宋体"/>
      <w:kern w:val="1"/>
      <w:sz w:val="24"/>
      <w:lang w:val="zh-CN"/>
    </w:rPr>
  </w:style>
  <w:style w:type="character" w:customStyle="1" w:styleId="279">
    <w:name w:val="Char Char411"/>
    <w:autoRedefine/>
    <w:qFormat/>
    <w:uiPriority w:val="0"/>
    <w:rPr>
      <w:rFonts w:eastAsia="宋体"/>
      <w:b/>
      <w:sz w:val="24"/>
      <w:lang w:val="en-GB" w:eastAsia="zh-CN" w:bidi="ar-SA"/>
    </w:rPr>
  </w:style>
  <w:style w:type="character" w:customStyle="1" w:styleId="280">
    <w:name w:val="Heading 7 Char"/>
    <w:autoRedefine/>
    <w:qFormat/>
    <w:locked/>
    <w:uiPriority w:val="0"/>
    <w:rPr>
      <w:rFonts w:ascii="宋体" w:hAnsi="宋体" w:eastAsia="宋体"/>
      <w:b/>
      <w:bCs/>
      <w:kern w:val="2"/>
      <w:sz w:val="24"/>
      <w:szCs w:val="24"/>
      <w:lang w:val="en-US" w:eastAsia="zh-CN" w:bidi="ar-SA"/>
    </w:rPr>
  </w:style>
  <w:style w:type="character" w:customStyle="1" w:styleId="281">
    <w:name w:val="此正文 Char"/>
    <w:link w:val="282"/>
    <w:autoRedefine/>
    <w:qFormat/>
    <w:uiPriority w:val="0"/>
    <w:rPr>
      <w:kern w:val="2"/>
      <w:sz w:val="24"/>
      <w:szCs w:val="24"/>
    </w:rPr>
  </w:style>
  <w:style w:type="paragraph" w:customStyle="1" w:styleId="282">
    <w:name w:val="此正文"/>
    <w:basedOn w:val="1"/>
    <w:link w:val="281"/>
    <w:autoRedefine/>
    <w:qFormat/>
    <w:uiPriority w:val="0"/>
    <w:pPr>
      <w:adjustRightInd/>
      <w:spacing w:line="360" w:lineRule="auto"/>
      <w:ind w:firstLine="200" w:firstLineChars="200"/>
    </w:pPr>
    <w:rPr>
      <w:sz w:val="24"/>
    </w:rPr>
  </w:style>
  <w:style w:type="character" w:customStyle="1" w:styleId="283">
    <w:name w:val="Char Char2"/>
    <w:autoRedefine/>
    <w:qFormat/>
    <w:uiPriority w:val="0"/>
    <w:rPr>
      <w:rFonts w:eastAsia="宋体"/>
      <w:b/>
      <w:bCs/>
      <w:kern w:val="2"/>
      <w:sz w:val="21"/>
      <w:szCs w:val="24"/>
      <w:lang w:val="en-US" w:eastAsia="zh-CN" w:bidi="ar-SA"/>
    </w:rPr>
  </w:style>
  <w:style w:type="character" w:customStyle="1" w:styleId="284">
    <w:name w:val="Footer-Even Char1"/>
    <w:autoRedefine/>
    <w:qFormat/>
    <w:uiPriority w:val="0"/>
    <w:rPr>
      <w:rFonts w:eastAsia="宋体"/>
      <w:kern w:val="2"/>
      <w:sz w:val="18"/>
      <w:szCs w:val="18"/>
      <w:lang w:val="en-US" w:eastAsia="zh-CN" w:bidi="ar-SA"/>
    </w:rPr>
  </w:style>
  <w:style w:type="character" w:customStyle="1" w:styleId="285">
    <w:name w:val="Char Char29"/>
    <w:autoRedefine/>
    <w:qFormat/>
    <w:uiPriority w:val="6"/>
    <w:rPr>
      <w:rFonts w:ascii="Arial" w:hAnsi="Arial" w:eastAsia="微软雅黑"/>
      <w:b/>
      <w:kern w:val="1"/>
      <w:sz w:val="44"/>
      <w:szCs w:val="32"/>
      <w:lang w:val="en-US" w:eastAsia="zh-CN" w:bidi="ar-SA"/>
    </w:rPr>
  </w:style>
  <w:style w:type="character" w:customStyle="1" w:styleId="286">
    <w:name w:val="标题 字符"/>
    <w:link w:val="60"/>
    <w:autoRedefine/>
    <w:qFormat/>
    <w:uiPriority w:val="10"/>
    <w:rPr>
      <w:b/>
      <w:sz w:val="24"/>
      <w:lang w:val="en-GB"/>
    </w:rPr>
  </w:style>
  <w:style w:type="character" w:customStyle="1" w:styleId="287">
    <w:name w:val="font81"/>
    <w:autoRedefine/>
    <w:qFormat/>
    <w:uiPriority w:val="0"/>
    <w:rPr>
      <w:rFonts w:ascii="微软雅黑" w:hAnsi="微软雅黑" w:eastAsia="微软雅黑" w:cs="微软雅黑"/>
      <w:color w:val="000000"/>
      <w:sz w:val="20"/>
      <w:szCs w:val="20"/>
      <w:u w:val="none"/>
    </w:rPr>
  </w:style>
  <w:style w:type="character" w:customStyle="1" w:styleId="288">
    <w:name w:val="Char Char312"/>
    <w:autoRedefine/>
    <w:qFormat/>
    <w:uiPriority w:val="0"/>
    <w:rPr>
      <w:rFonts w:ascii="Times New Roman" w:hAnsi="Times New Roman" w:eastAsia="宋体" w:cs="Times New Roman"/>
      <w:b/>
      <w:kern w:val="2"/>
      <w:sz w:val="32"/>
      <w:szCs w:val="24"/>
      <w:lang w:val="en-US" w:eastAsia="zh-CN" w:bidi="ar-SA"/>
    </w:rPr>
  </w:style>
  <w:style w:type="character" w:customStyle="1" w:styleId="289">
    <w:name w:val="t21"/>
    <w:autoRedefine/>
    <w:qFormat/>
    <w:uiPriority w:val="0"/>
    <w:rPr>
      <w:rFonts w:ascii="仿宋_GB2312" w:eastAsia="微软雅黑"/>
      <w:b/>
      <w:kern w:val="2"/>
      <w:sz w:val="23"/>
      <w:szCs w:val="23"/>
      <w:lang w:val="en-US" w:eastAsia="zh-CN" w:bidi="ar-SA"/>
    </w:rPr>
  </w:style>
  <w:style w:type="character" w:customStyle="1" w:styleId="290">
    <w:name w:val="样式8 Char"/>
    <w:autoRedefine/>
    <w:qFormat/>
    <w:uiPriority w:val="0"/>
    <w:rPr>
      <w:rFonts w:ascii="仿宋_GB2312" w:hAnsi="宋体" w:eastAsia="仿宋_GB2312"/>
      <w:b/>
      <w:bCs/>
      <w:kern w:val="2"/>
      <w:sz w:val="24"/>
      <w:szCs w:val="24"/>
    </w:rPr>
  </w:style>
  <w:style w:type="character" w:customStyle="1" w:styleId="291">
    <w:name w:val="表格 Char Char"/>
    <w:autoRedefine/>
    <w:qFormat/>
    <w:uiPriority w:val="0"/>
    <w:rPr>
      <w:rFonts w:ascii="宋体" w:hAnsi="宋体" w:eastAsia="宋体"/>
      <w:lang w:bidi="ar-SA"/>
    </w:rPr>
  </w:style>
  <w:style w:type="character" w:customStyle="1" w:styleId="292">
    <w:name w:val="正文文本 字符1"/>
    <w:autoRedefine/>
    <w:qFormat/>
    <w:uiPriority w:val="0"/>
    <w:rPr>
      <w:rFonts w:ascii="Calibri" w:hAnsi="Calibri" w:eastAsia="黑体" w:cs="Arial"/>
      <w:snapToGrid w:val="0"/>
      <w:kern w:val="2"/>
      <w:sz w:val="28"/>
      <w:szCs w:val="21"/>
    </w:rPr>
  </w:style>
  <w:style w:type="character" w:customStyle="1" w:styleId="293">
    <w:name w:val="标题 5 字符"/>
    <w:link w:val="9"/>
    <w:autoRedefine/>
    <w:qFormat/>
    <w:uiPriority w:val="9"/>
    <w:rPr>
      <w:b/>
      <w:bCs/>
      <w:kern w:val="2"/>
      <w:sz w:val="28"/>
      <w:szCs w:val="28"/>
    </w:rPr>
  </w:style>
  <w:style w:type="character" w:customStyle="1" w:styleId="294">
    <w:name w:val="标题 6 Char1"/>
    <w:autoRedefine/>
    <w:qFormat/>
    <w:uiPriority w:val="0"/>
    <w:rPr>
      <w:rFonts w:ascii="Arial" w:hAnsi="Arial" w:eastAsia="黑体" w:cs="Times New Roman"/>
      <w:b/>
      <w:sz w:val="24"/>
      <w:szCs w:val="20"/>
      <w:lang w:bidi="ar-SA"/>
    </w:rPr>
  </w:style>
  <w:style w:type="character" w:customStyle="1" w:styleId="295">
    <w:name w:val="带编号样式 Char"/>
    <w:autoRedefine/>
    <w:qFormat/>
    <w:uiPriority w:val="0"/>
    <w:rPr>
      <w:rFonts w:ascii="仿宋_GB2312" w:eastAsia="仿宋_GB2312"/>
      <w:color w:val="000000"/>
      <w:sz w:val="24"/>
      <w:lang w:bidi="ar-SA"/>
    </w:rPr>
  </w:style>
  <w:style w:type="character" w:customStyle="1" w:styleId="296">
    <w:name w:val="unnamed31"/>
    <w:autoRedefine/>
    <w:qFormat/>
    <w:uiPriority w:val="0"/>
    <w:rPr>
      <w:rFonts w:ascii="Tahoma" w:hAnsi="Tahoma" w:eastAsia="宋体"/>
      <w:b/>
      <w:kern w:val="2"/>
      <w:sz w:val="24"/>
      <w:szCs w:val="32"/>
      <w:u w:val="none"/>
      <w:lang w:val="en-US" w:eastAsia="zh-CN" w:bidi="ar-SA"/>
    </w:rPr>
  </w:style>
  <w:style w:type="character" w:customStyle="1" w:styleId="297">
    <w:name w:val="正文首行缩进 Char Char Char Char Char Char1"/>
    <w:autoRedefine/>
    <w:qFormat/>
    <w:uiPriority w:val="0"/>
    <w:rPr>
      <w:rFonts w:ascii="宋体" w:eastAsia="宋体"/>
      <w:kern w:val="2"/>
      <w:sz w:val="24"/>
      <w:szCs w:val="24"/>
      <w:lang w:val="zh-CN" w:bidi="ar-SA"/>
    </w:rPr>
  </w:style>
  <w:style w:type="character" w:customStyle="1" w:styleId="298">
    <w:name w:val="称呼 字符"/>
    <w:link w:val="22"/>
    <w:autoRedefine/>
    <w:qFormat/>
    <w:uiPriority w:val="0"/>
    <w:rPr>
      <w:rFonts w:ascii="仿宋_GB2312" w:eastAsia="仿宋_GB2312"/>
      <w:kern w:val="2"/>
      <w:sz w:val="28"/>
    </w:rPr>
  </w:style>
  <w:style w:type="character" w:customStyle="1" w:styleId="299">
    <w:name w:val="文本正文 Char Char"/>
    <w:autoRedefine/>
    <w:qFormat/>
    <w:locked/>
    <w:uiPriority w:val="0"/>
    <w:rPr>
      <w:sz w:val="24"/>
      <w:lang w:bidi="ar-SA"/>
    </w:rPr>
  </w:style>
  <w:style w:type="character" w:customStyle="1" w:styleId="300">
    <w:name w:val="正文缩进 字符"/>
    <w:autoRedefine/>
    <w:qFormat/>
    <w:uiPriority w:val="0"/>
    <w:rPr>
      <w:rFonts w:ascii="宋体" w:eastAsia="宋体"/>
      <w:snapToGrid w:val="0"/>
      <w:color w:val="000000"/>
      <w:kern w:val="28"/>
      <w:sz w:val="28"/>
      <w:lang w:val="en-US" w:eastAsia="zh-CN" w:bidi="ar-SA"/>
    </w:rPr>
  </w:style>
  <w:style w:type="character" w:customStyle="1" w:styleId="301">
    <w:name w:val="HTML 预设格式 字符"/>
    <w:link w:val="58"/>
    <w:autoRedefine/>
    <w:qFormat/>
    <w:uiPriority w:val="0"/>
    <w:rPr>
      <w:rFonts w:ascii="黑体" w:hAnsi="Courier New" w:eastAsia="黑体"/>
    </w:rPr>
  </w:style>
  <w:style w:type="character" w:customStyle="1" w:styleId="302">
    <w:name w:val="正文文本 2 字符1"/>
    <w:link w:val="57"/>
    <w:autoRedefine/>
    <w:qFormat/>
    <w:uiPriority w:val="0"/>
    <w:rPr>
      <w:kern w:val="2"/>
      <w:sz w:val="21"/>
      <w:szCs w:val="24"/>
    </w:rPr>
  </w:style>
  <w:style w:type="character" w:customStyle="1" w:styleId="303">
    <w:name w:val="样式 样式 标题 4h4H4Fab-4T5Ref Heading 1rh1Heading sqlsect 1.2.3.... +... Char"/>
    <w:link w:val="304"/>
    <w:autoRedefine/>
    <w:qFormat/>
    <w:uiPriority w:val="0"/>
    <w:rPr>
      <w:rFonts w:ascii="微软雅黑" w:hAnsi="微软雅黑" w:eastAsia="微软雅黑"/>
      <w:b/>
      <w:bCs/>
      <w:kern w:val="2"/>
      <w:sz w:val="24"/>
      <w:szCs w:val="28"/>
    </w:rPr>
  </w:style>
  <w:style w:type="paragraph" w:customStyle="1" w:styleId="304">
    <w:name w:val="样式 样式 标题 4h4H4Fab-4T5Ref Heading 1rh1Heading sqlsect 1.2.3.... +..."/>
    <w:basedOn w:val="305"/>
    <w:link w:val="303"/>
    <w:autoRedefine/>
    <w:qFormat/>
    <w:uiPriority w:val="0"/>
    <w:pPr>
      <w:tabs>
        <w:tab w:val="left" w:pos="2356"/>
      </w:tabs>
    </w:pPr>
  </w:style>
  <w:style w:type="paragraph" w:customStyle="1" w:styleId="305">
    <w:name w:val="样式 标题 4h4H4Fab-4T5Ref Heading 1rh1Heading sqlsect 1.2.3...."/>
    <w:basedOn w:val="8"/>
    <w:link w:val="413"/>
    <w:autoRedefine/>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6">
    <w:name w:val="正文非缩进 Char"/>
    <w:autoRedefine/>
    <w:qFormat/>
    <w:uiPriority w:val="0"/>
    <w:rPr>
      <w:rFonts w:ascii="宋体" w:eastAsia="宋体"/>
      <w:snapToGrid w:val="0"/>
      <w:color w:val="000000"/>
      <w:kern w:val="28"/>
      <w:sz w:val="28"/>
      <w:lang w:val="en-US" w:eastAsia="zh-CN" w:bidi="ar-SA"/>
    </w:rPr>
  </w:style>
  <w:style w:type="character" w:customStyle="1" w:styleId="307">
    <w:name w:val="标题 7 字符"/>
    <w:link w:val="11"/>
    <w:autoRedefine/>
    <w:qFormat/>
    <w:uiPriority w:val="0"/>
    <w:rPr>
      <w:b/>
      <w:bCs/>
      <w:kern w:val="2"/>
      <w:sz w:val="24"/>
      <w:szCs w:val="24"/>
    </w:rPr>
  </w:style>
  <w:style w:type="character" w:customStyle="1" w:styleId="308">
    <w:name w:val="正文文本缩进 2 字符"/>
    <w:link w:val="37"/>
    <w:autoRedefine/>
    <w:qFormat/>
    <w:uiPriority w:val="0"/>
    <w:rPr>
      <w:rFonts w:ascii="宋体"/>
      <w:sz w:val="28"/>
    </w:rPr>
  </w:style>
  <w:style w:type="character" w:customStyle="1" w:styleId="309">
    <w:name w:val="Char Char5"/>
    <w:autoRedefine/>
    <w:qFormat/>
    <w:uiPriority w:val="0"/>
    <w:rPr>
      <w:rFonts w:ascii="宋体" w:hAnsi="Courier New" w:eastAsia="宋体"/>
      <w:kern w:val="2"/>
      <w:sz w:val="21"/>
      <w:lang w:val="en-US" w:eastAsia="zh-CN"/>
    </w:rPr>
  </w:style>
  <w:style w:type="character" w:customStyle="1" w:styleId="310">
    <w:name w:val="脚注文本 字符"/>
    <w:link w:val="51"/>
    <w:autoRedefine/>
    <w:qFormat/>
    <w:uiPriority w:val="0"/>
    <w:rPr>
      <w:color w:val="0000FF"/>
      <w:sz w:val="21"/>
    </w:rPr>
  </w:style>
  <w:style w:type="character" w:customStyle="1" w:styleId="311">
    <w:name w:val="称呼 Char1"/>
    <w:autoRedefine/>
    <w:qFormat/>
    <w:uiPriority w:val="0"/>
    <w:rPr>
      <w:rFonts w:ascii="Times New Roman" w:hAnsi="Times New Roman" w:eastAsia="宋体" w:cs="Times New Roman"/>
      <w:szCs w:val="24"/>
    </w:rPr>
  </w:style>
  <w:style w:type="character" w:customStyle="1" w:styleId="312">
    <w:name w:val="正文1 Char"/>
    <w:autoRedefine/>
    <w:qFormat/>
    <w:uiPriority w:val="0"/>
    <w:rPr>
      <w:rFonts w:ascii="宋体" w:eastAsia="宋体"/>
      <w:snapToGrid w:val="0"/>
      <w:color w:val="000000"/>
      <w:kern w:val="28"/>
      <w:sz w:val="28"/>
      <w:lang w:val="en-US" w:eastAsia="zh-CN" w:bidi="ar-SA"/>
    </w:rPr>
  </w:style>
  <w:style w:type="character" w:customStyle="1" w:styleId="313">
    <w:name w:val="正文缩进 Char1"/>
    <w:autoRedefine/>
    <w:qFormat/>
    <w:uiPriority w:val="0"/>
    <w:rPr>
      <w:rFonts w:ascii="宋体" w:eastAsia="宋体"/>
      <w:snapToGrid w:val="0"/>
      <w:color w:val="000000"/>
      <w:kern w:val="28"/>
      <w:sz w:val="28"/>
      <w:lang w:val="en-US" w:eastAsia="zh-CN" w:bidi="ar-SA"/>
    </w:rPr>
  </w:style>
  <w:style w:type="character" w:customStyle="1" w:styleId="314">
    <w:name w:val="font21"/>
    <w:basedOn w:val="70"/>
    <w:autoRedefine/>
    <w:qFormat/>
    <w:uiPriority w:val="0"/>
    <w:rPr>
      <w:rFonts w:hint="eastAsia" w:ascii="宋体" w:hAnsi="宋体" w:eastAsia="宋体"/>
      <w:kern w:val="2"/>
      <w:sz w:val="28"/>
      <w:szCs w:val="28"/>
      <w:lang w:val="en-US" w:eastAsia="zh-CN" w:bidi="ar-SA"/>
    </w:rPr>
  </w:style>
  <w:style w:type="character" w:customStyle="1" w:styleId="315">
    <w:name w:val="Char Char26"/>
    <w:autoRedefine/>
    <w:qFormat/>
    <w:uiPriority w:val="6"/>
    <w:rPr>
      <w:kern w:val="1"/>
      <w:sz w:val="21"/>
      <w:szCs w:val="24"/>
    </w:rPr>
  </w:style>
  <w:style w:type="character" w:customStyle="1" w:styleId="316">
    <w:name w:val="Item List Char"/>
    <w:link w:val="317"/>
    <w:autoRedefine/>
    <w:qFormat/>
    <w:uiPriority w:val="0"/>
    <w:rPr>
      <w:rFonts w:ascii="Arial"/>
      <w:bCs/>
      <w:sz w:val="21"/>
      <w:szCs w:val="21"/>
      <w:lang w:val="en-US" w:eastAsia="zh-CN" w:bidi="ar-SA"/>
    </w:rPr>
  </w:style>
  <w:style w:type="paragraph" w:customStyle="1" w:styleId="317">
    <w:name w:val="Item List"/>
    <w:link w:val="316"/>
    <w:autoRedefine/>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8">
    <w:name w:val="批注框文本 Char1"/>
    <w:autoRedefine/>
    <w:qFormat/>
    <w:uiPriority w:val="0"/>
    <w:rPr>
      <w:rFonts w:ascii="Times New Roman" w:hAnsi="Times New Roman" w:eastAsia="宋体" w:cs="Times New Roman"/>
      <w:sz w:val="18"/>
      <w:szCs w:val="18"/>
    </w:rPr>
  </w:style>
  <w:style w:type="character" w:customStyle="1" w:styleId="319">
    <w:name w:val="纯文本 Char1"/>
    <w:link w:val="320"/>
    <w:autoRedefine/>
    <w:qFormat/>
    <w:uiPriority w:val="0"/>
    <w:rPr>
      <w:rFonts w:ascii="宋体" w:hAnsi="Courier New"/>
    </w:rPr>
  </w:style>
  <w:style w:type="paragraph" w:customStyle="1" w:styleId="320">
    <w:name w:val="纯文本1"/>
    <w:basedOn w:val="1"/>
    <w:link w:val="319"/>
    <w:autoRedefine/>
    <w:qFormat/>
    <w:uiPriority w:val="0"/>
    <w:pPr>
      <w:adjustRightInd/>
    </w:pPr>
    <w:rPr>
      <w:rFonts w:ascii="宋体" w:hAnsi="Courier New"/>
      <w:kern w:val="0"/>
      <w:sz w:val="20"/>
      <w:szCs w:val="20"/>
    </w:rPr>
  </w:style>
  <w:style w:type="character" w:customStyle="1" w:styleId="321">
    <w:name w:val="正文文本首行缩进 字符"/>
    <w:link w:val="62"/>
    <w:autoRedefine/>
    <w:qFormat/>
    <w:uiPriority w:val="0"/>
    <w:rPr>
      <w:rFonts w:ascii="宋体"/>
      <w:kern w:val="2"/>
      <w:sz w:val="24"/>
      <w:lang w:val="zh-CN"/>
    </w:rPr>
  </w:style>
  <w:style w:type="character" w:customStyle="1" w:styleId="322">
    <w:name w:val="h3 Char"/>
    <w:autoRedefine/>
    <w:qFormat/>
    <w:uiPriority w:val="0"/>
    <w:rPr>
      <w:rFonts w:eastAsia="宋体"/>
      <w:b/>
      <w:kern w:val="2"/>
      <w:sz w:val="32"/>
      <w:lang w:val="en-US" w:eastAsia="zh-CN" w:bidi="ar-SA"/>
    </w:rPr>
  </w:style>
  <w:style w:type="character" w:customStyle="1" w:styleId="323">
    <w:name w:val="dandyren_title1"/>
    <w:autoRedefine/>
    <w:qFormat/>
    <w:uiPriority w:val="0"/>
    <w:rPr>
      <w:b/>
      <w:bCs/>
      <w:color w:val="FF6633"/>
      <w:sz w:val="18"/>
      <w:szCs w:val="18"/>
    </w:rPr>
  </w:style>
  <w:style w:type="character" w:customStyle="1" w:styleId="324">
    <w:name w:val="Char Char31"/>
    <w:autoRedefine/>
    <w:qFormat/>
    <w:uiPriority w:val="6"/>
    <w:rPr>
      <w:rFonts w:ascii="Arial" w:hAnsi="Arial" w:eastAsia="黑体"/>
      <w:kern w:val="1"/>
      <w:sz w:val="24"/>
      <w:szCs w:val="24"/>
    </w:rPr>
  </w:style>
  <w:style w:type="character" w:customStyle="1" w:styleId="325">
    <w:name w:val="h Char1"/>
    <w:autoRedefine/>
    <w:qFormat/>
    <w:uiPriority w:val="0"/>
    <w:rPr>
      <w:sz w:val="18"/>
      <w:szCs w:val="18"/>
    </w:rPr>
  </w:style>
  <w:style w:type="character" w:customStyle="1" w:styleId="326">
    <w:name w:val="solutionfonts"/>
    <w:autoRedefine/>
    <w:qFormat/>
    <w:uiPriority w:val="0"/>
  </w:style>
  <w:style w:type="character" w:customStyle="1" w:styleId="327">
    <w:name w:val="标题 4 字符1"/>
    <w:link w:val="8"/>
    <w:autoRedefine/>
    <w:qFormat/>
    <w:uiPriority w:val="9"/>
    <w:rPr>
      <w:rFonts w:ascii="Arial" w:hAnsi="Arial" w:eastAsia="黑体"/>
      <w:b/>
      <w:bCs/>
      <w:kern w:val="2"/>
      <w:sz w:val="28"/>
      <w:szCs w:val="28"/>
      <w:lang w:val="zh-CN"/>
    </w:rPr>
  </w:style>
  <w:style w:type="character" w:customStyle="1" w:styleId="328">
    <w:name w:val="首行缩进 Char"/>
    <w:autoRedefine/>
    <w:qFormat/>
    <w:uiPriority w:val="0"/>
    <w:rPr>
      <w:rFonts w:ascii="宋体" w:eastAsia="宋体"/>
      <w:kern w:val="2"/>
      <w:sz w:val="24"/>
      <w:lang w:val="en-US" w:eastAsia="zh-CN" w:bidi="ar-SA"/>
    </w:rPr>
  </w:style>
  <w:style w:type="character" w:customStyle="1" w:styleId="329">
    <w:name w:val="Char Char52"/>
    <w:autoRedefine/>
    <w:qFormat/>
    <w:uiPriority w:val="0"/>
    <w:rPr>
      <w:rFonts w:ascii="宋体" w:hAnsi="Courier New" w:eastAsia="宋体"/>
      <w:kern w:val="2"/>
      <w:sz w:val="21"/>
      <w:lang w:val="en-US" w:eastAsia="zh-CN"/>
    </w:rPr>
  </w:style>
  <w:style w:type="character" w:customStyle="1" w:styleId="330">
    <w:name w:val="正文文本 3 字符"/>
    <w:link w:val="23"/>
    <w:autoRedefine/>
    <w:qFormat/>
    <w:uiPriority w:val="0"/>
    <w:rPr>
      <w:kern w:val="2"/>
      <w:sz w:val="21"/>
    </w:rPr>
  </w:style>
  <w:style w:type="character" w:customStyle="1" w:styleId="331">
    <w:name w:val="font31"/>
    <w:autoRedefine/>
    <w:qFormat/>
    <w:uiPriority w:val="0"/>
    <w:rPr>
      <w:rFonts w:hint="eastAsia" w:ascii="仿宋" w:hAnsi="仿宋" w:eastAsia="仿宋" w:cs="仿宋"/>
      <w:color w:val="000000"/>
      <w:sz w:val="20"/>
      <w:szCs w:val="20"/>
      <w:u w:val="none"/>
    </w:rPr>
  </w:style>
  <w:style w:type="character" w:customStyle="1" w:styleId="332">
    <w:name w:val="正文说明 Char"/>
    <w:link w:val="333"/>
    <w:autoRedefine/>
    <w:qFormat/>
    <w:uiPriority w:val="0"/>
    <w:rPr>
      <w:sz w:val="24"/>
      <w:szCs w:val="24"/>
    </w:rPr>
  </w:style>
  <w:style w:type="paragraph" w:customStyle="1" w:styleId="333">
    <w:name w:val="正文说明"/>
    <w:basedOn w:val="1"/>
    <w:link w:val="332"/>
    <w:autoRedefine/>
    <w:qFormat/>
    <w:uiPriority w:val="0"/>
    <w:pPr>
      <w:adjustRightInd/>
      <w:spacing w:line="360" w:lineRule="auto"/>
    </w:pPr>
    <w:rPr>
      <w:kern w:val="0"/>
      <w:sz w:val="24"/>
    </w:rPr>
  </w:style>
  <w:style w:type="character" w:customStyle="1" w:styleId="334">
    <w:name w:val="脚注文本 Char1"/>
    <w:autoRedefine/>
    <w:qFormat/>
    <w:uiPriority w:val="0"/>
    <w:rPr>
      <w:rFonts w:ascii="Times New Roman" w:hAnsi="Times New Roman" w:eastAsia="宋体" w:cs="Times New Roman"/>
      <w:sz w:val="18"/>
      <w:szCs w:val="18"/>
    </w:rPr>
  </w:style>
  <w:style w:type="character" w:customStyle="1" w:styleId="335">
    <w:name w:val="Char Char1211"/>
    <w:autoRedefine/>
    <w:qFormat/>
    <w:uiPriority w:val="0"/>
    <w:rPr>
      <w:rFonts w:ascii="仿宋_GB2312" w:eastAsia="仿宋_GB2312"/>
      <w:b/>
      <w:bCs/>
      <w:kern w:val="2"/>
      <w:sz w:val="24"/>
      <w:szCs w:val="24"/>
      <w:lang w:val="zh-CN" w:eastAsia="zh-CN" w:bidi="ar-SA"/>
    </w:rPr>
  </w:style>
  <w:style w:type="character" w:customStyle="1" w:styleId="336">
    <w:name w:val="标题 Char"/>
    <w:autoRedefine/>
    <w:qFormat/>
    <w:uiPriority w:val="0"/>
    <w:rPr>
      <w:rFonts w:eastAsia="宋体"/>
      <w:b/>
      <w:sz w:val="24"/>
      <w:lang w:val="en-GB" w:eastAsia="zh-CN" w:bidi="ar-SA"/>
    </w:rPr>
  </w:style>
  <w:style w:type="character" w:customStyle="1" w:styleId="337">
    <w:name w:val="Char Char35"/>
    <w:autoRedefine/>
    <w:qFormat/>
    <w:uiPriority w:val="6"/>
    <w:rPr>
      <w:rFonts w:ascii="Arial" w:hAnsi="Arial" w:eastAsia="黑体"/>
      <w:b/>
      <w:kern w:val="1"/>
      <w:sz w:val="28"/>
      <w:szCs w:val="28"/>
      <w:lang w:val="zh-CN"/>
    </w:rPr>
  </w:style>
  <w:style w:type="character" w:customStyle="1" w:styleId="338">
    <w:name w:val="纯文本 Char Char Char"/>
    <w:autoRedefine/>
    <w:qFormat/>
    <w:uiPriority w:val="0"/>
    <w:rPr>
      <w:rFonts w:ascii="宋体" w:hAnsi="Courier New" w:eastAsia="宋体"/>
      <w:kern w:val="2"/>
      <w:sz w:val="21"/>
      <w:lang w:val="en-US" w:eastAsia="zh-CN" w:bidi="ar-SA"/>
    </w:rPr>
  </w:style>
  <w:style w:type="character" w:customStyle="1" w:styleId="339">
    <w:name w:val="Table Text Char"/>
    <w:link w:val="340"/>
    <w:autoRedefine/>
    <w:qFormat/>
    <w:uiPriority w:val="0"/>
    <w:rPr>
      <w:sz w:val="24"/>
      <w:szCs w:val="24"/>
    </w:rPr>
  </w:style>
  <w:style w:type="paragraph" w:customStyle="1" w:styleId="340">
    <w:name w:val="Table Text"/>
    <w:basedOn w:val="1"/>
    <w:link w:val="339"/>
    <w:autoRedefine/>
    <w:qFormat/>
    <w:uiPriority w:val="0"/>
    <w:pPr>
      <w:widowControl/>
      <w:spacing w:before="60" w:after="60"/>
      <w:jc w:val="left"/>
    </w:pPr>
    <w:rPr>
      <w:kern w:val="0"/>
      <w:sz w:val="24"/>
    </w:rPr>
  </w:style>
  <w:style w:type="character" w:customStyle="1" w:styleId="341">
    <w:name w:val="正文1 Char1"/>
    <w:autoRedefine/>
    <w:qFormat/>
    <w:uiPriority w:val="0"/>
    <w:rPr>
      <w:rFonts w:ascii="仿宋_GB2312" w:hAnsi="Courier New" w:eastAsia="仿宋_GB2312"/>
      <w:kern w:val="28"/>
      <w:sz w:val="24"/>
      <w:szCs w:val="24"/>
      <w:lang w:val="en-US" w:eastAsia="zh-CN"/>
    </w:rPr>
  </w:style>
  <w:style w:type="character" w:customStyle="1" w:styleId="342">
    <w:name w:val="页脚 Char1"/>
    <w:autoRedefine/>
    <w:qFormat/>
    <w:uiPriority w:val="0"/>
    <w:rPr>
      <w:rFonts w:eastAsia="宋体"/>
      <w:kern w:val="2"/>
      <w:sz w:val="18"/>
      <w:szCs w:val="18"/>
      <w:lang w:val="en-US" w:eastAsia="zh-CN" w:bidi="ar-SA"/>
    </w:rPr>
  </w:style>
  <w:style w:type="character" w:customStyle="1" w:styleId="343">
    <w:name w:val="Bold"/>
    <w:autoRedefine/>
    <w:qFormat/>
    <w:uiPriority w:val="0"/>
    <w:rPr>
      <w:rFonts w:ascii="Arial" w:hAnsi="Arial" w:eastAsia="黑体" w:cs="Times New Roman"/>
      <w:b/>
      <w:kern w:val="2"/>
      <w:sz w:val="32"/>
      <w:szCs w:val="32"/>
      <w:lang w:val="en-US" w:eastAsia="zh-CN" w:bidi="ar-SA"/>
    </w:rPr>
  </w:style>
  <w:style w:type="character" w:customStyle="1" w:styleId="344">
    <w:name w:val="批注文字 字符1"/>
    <w:link w:val="21"/>
    <w:autoRedefine/>
    <w:qFormat/>
    <w:uiPriority w:val="0"/>
    <w:rPr>
      <w:kern w:val="2"/>
      <w:sz w:val="21"/>
      <w:szCs w:val="24"/>
    </w:rPr>
  </w:style>
  <w:style w:type="character" w:customStyle="1" w:styleId="345">
    <w:name w:val="签名 字符"/>
    <w:link w:val="43"/>
    <w:autoRedefine/>
    <w:qFormat/>
    <w:uiPriority w:val="0"/>
    <w:rPr>
      <w:rFonts w:eastAsia="仿宋_GB2312"/>
      <w:sz w:val="24"/>
    </w:rPr>
  </w:style>
  <w:style w:type="character" w:customStyle="1" w:styleId="346">
    <w:name w:val="hui3"/>
    <w:autoRedefine/>
    <w:qFormat/>
    <w:uiPriority w:val="0"/>
    <w:rPr>
      <w:color w:val="333333"/>
    </w:rPr>
  </w:style>
  <w:style w:type="character" w:customStyle="1" w:styleId="347">
    <w:name w:val="Char Char17"/>
    <w:autoRedefine/>
    <w:qFormat/>
    <w:uiPriority w:val="6"/>
    <w:rPr>
      <w:rFonts w:eastAsia="仿宋_GB2312"/>
      <w:sz w:val="24"/>
    </w:rPr>
  </w:style>
  <w:style w:type="character" w:customStyle="1" w:styleId="348">
    <w:name w:val="标题 4 字符"/>
    <w:autoRedefine/>
    <w:qFormat/>
    <w:uiPriority w:val="9"/>
    <w:rPr>
      <w:rFonts w:ascii="等线 Light" w:hAnsi="等线 Light" w:eastAsia="等线 Light" w:cs="Times New Roman"/>
      <w:b/>
      <w:bCs/>
      <w:snapToGrid w:val="0"/>
      <w:kern w:val="0"/>
      <w:sz w:val="28"/>
      <w:szCs w:val="28"/>
    </w:rPr>
  </w:style>
  <w:style w:type="character" w:customStyle="1" w:styleId="349">
    <w:name w:val="Char Char37"/>
    <w:autoRedefine/>
    <w:qFormat/>
    <w:uiPriority w:val="6"/>
    <w:rPr>
      <w:b/>
      <w:kern w:val="1"/>
      <w:sz w:val="44"/>
      <w:szCs w:val="44"/>
    </w:rPr>
  </w:style>
  <w:style w:type="character" w:customStyle="1" w:styleId="350">
    <w:name w:val="列出段落 Char"/>
    <w:autoRedefine/>
    <w:qFormat/>
    <w:uiPriority w:val="0"/>
    <w:rPr>
      <w:rFonts w:eastAsia="楷体_GB2312" w:cs="Lucida Sans"/>
      <w:kern w:val="2"/>
      <w:sz w:val="24"/>
      <w:szCs w:val="24"/>
      <w:lang w:val="en-US" w:eastAsia="zh-CN" w:bidi="ar-SA"/>
    </w:rPr>
  </w:style>
  <w:style w:type="character" w:customStyle="1" w:styleId="351">
    <w:name w:val="正文文本缩进 3 Char1"/>
    <w:autoRedefine/>
    <w:semiHidden/>
    <w:qFormat/>
    <w:uiPriority w:val="99"/>
    <w:rPr>
      <w:rFonts w:ascii="Times New Roman" w:hAnsi="Times New Roman" w:eastAsia="宋体" w:cs="Times New Roman"/>
      <w:sz w:val="16"/>
      <w:szCs w:val="16"/>
    </w:rPr>
  </w:style>
  <w:style w:type="character" w:customStyle="1" w:styleId="352">
    <w:name w:val="公文正文 Char Char"/>
    <w:link w:val="353"/>
    <w:autoRedefine/>
    <w:qFormat/>
    <w:uiPriority w:val="0"/>
    <w:rPr>
      <w:rFonts w:ascii="仿宋_GB2312" w:eastAsia="仿宋_GB2312"/>
      <w:kern w:val="2"/>
      <w:sz w:val="24"/>
      <w:szCs w:val="24"/>
    </w:rPr>
  </w:style>
  <w:style w:type="paragraph" w:customStyle="1" w:styleId="353">
    <w:name w:val="公文正文"/>
    <w:basedOn w:val="1"/>
    <w:link w:val="352"/>
    <w:autoRedefine/>
    <w:qFormat/>
    <w:uiPriority w:val="0"/>
    <w:pPr>
      <w:adjustRightInd/>
      <w:spacing w:before="156" w:line="360" w:lineRule="auto"/>
      <w:ind w:firstLine="360" w:firstLineChars="200"/>
    </w:pPr>
    <w:rPr>
      <w:rFonts w:ascii="仿宋_GB2312" w:eastAsia="仿宋_GB2312"/>
      <w:sz w:val="24"/>
    </w:rPr>
  </w:style>
  <w:style w:type="character" w:customStyle="1" w:styleId="354">
    <w:name w:val="Table Text Char1"/>
    <w:autoRedefine/>
    <w:qFormat/>
    <w:uiPriority w:val="0"/>
    <w:rPr>
      <w:rFonts w:eastAsia="宋体"/>
      <w:sz w:val="24"/>
      <w:szCs w:val="24"/>
      <w:lang w:val="en-US" w:eastAsia="zh-CN" w:bidi="ar-SA"/>
    </w:rPr>
  </w:style>
  <w:style w:type="character" w:customStyle="1" w:styleId="355">
    <w:name w:val="标题 1 Char Char"/>
    <w:autoRedefine/>
    <w:qFormat/>
    <w:uiPriority w:val="0"/>
    <w:rPr>
      <w:rFonts w:hint="eastAsia" w:ascii="宋体" w:hAnsi="宋体" w:eastAsia="宋体"/>
      <w:b/>
      <w:spacing w:val="-2"/>
      <w:sz w:val="24"/>
      <w:lang w:val="en-US" w:eastAsia="zh-CN" w:bidi="ar-SA"/>
    </w:rPr>
  </w:style>
  <w:style w:type="character" w:customStyle="1" w:styleId="356">
    <w:name w:val="正文（缩进2汉字） Char"/>
    <w:link w:val="357"/>
    <w:autoRedefine/>
    <w:qFormat/>
    <w:uiPriority w:val="0"/>
    <w:rPr>
      <w:rFonts w:ascii="宋体"/>
    </w:rPr>
  </w:style>
  <w:style w:type="paragraph" w:customStyle="1" w:styleId="357">
    <w:name w:val="正文（缩进2汉字）"/>
    <w:basedOn w:val="1"/>
    <w:link w:val="356"/>
    <w:autoRedefine/>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8">
    <w:name w:val="标题 8 字符"/>
    <w:link w:val="12"/>
    <w:autoRedefine/>
    <w:qFormat/>
    <w:uiPriority w:val="0"/>
    <w:rPr>
      <w:rFonts w:ascii="Arial" w:hAnsi="Arial" w:eastAsia="黑体"/>
      <w:kern w:val="2"/>
      <w:sz w:val="24"/>
      <w:szCs w:val="24"/>
    </w:rPr>
  </w:style>
  <w:style w:type="character" w:customStyle="1" w:styleId="359">
    <w:name w:val="标书表格字体格式 Char"/>
    <w:autoRedefine/>
    <w:qFormat/>
    <w:uiPriority w:val="0"/>
    <w:rPr>
      <w:kern w:val="2"/>
      <w:sz w:val="21"/>
      <w:szCs w:val="24"/>
      <w:lang w:bidi="ar-SA"/>
    </w:rPr>
  </w:style>
  <w:style w:type="character" w:customStyle="1" w:styleId="360">
    <w:name w:val="tw4winError"/>
    <w:autoRedefine/>
    <w:qFormat/>
    <w:uiPriority w:val="0"/>
    <w:rPr>
      <w:rFonts w:ascii="Courier New" w:hAnsi="Courier New" w:cs="Courier New"/>
      <w:color w:val="00FF00"/>
      <w:sz w:val="40"/>
      <w:szCs w:val="40"/>
    </w:rPr>
  </w:style>
  <w:style w:type="character" w:customStyle="1" w:styleId="361">
    <w:name w:val="Body Text(ch) Char Char"/>
    <w:autoRedefine/>
    <w:qFormat/>
    <w:uiPriority w:val="0"/>
    <w:rPr>
      <w:rFonts w:ascii="宋体"/>
      <w:kern w:val="2"/>
      <w:sz w:val="24"/>
      <w:szCs w:val="21"/>
      <w:lang w:val="zh-CN"/>
    </w:rPr>
  </w:style>
  <w:style w:type="character" w:customStyle="1" w:styleId="362">
    <w:name w:val="正文首行缩进两字 Char"/>
    <w:autoRedefine/>
    <w:qFormat/>
    <w:uiPriority w:val="0"/>
    <w:rPr>
      <w:sz w:val="24"/>
      <w:szCs w:val="24"/>
      <w:lang w:val="en-US" w:eastAsia="zh-CN" w:bidi="ar-SA"/>
    </w:rPr>
  </w:style>
  <w:style w:type="character" w:customStyle="1" w:styleId="363">
    <w:name w:val="正文文本 Char"/>
    <w:autoRedefine/>
    <w:qFormat/>
    <w:uiPriority w:val="0"/>
    <w:rPr>
      <w:rFonts w:eastAsia="宋体"/>
      <w:kern w:val="2"/>
      <w:sz w:val="24"/>
      <w:szCs w:val="24"/>
      <w:lang w:val="en-US" w:eastAsia="zh-CN" w:bidi="ar-SA"/>
    </w:rPr>
  </w:style>
  <w:style w:type="character" w:customStyle="1" w:styleId="364">
    <w:name w:val="文档结构图 字符1"/>
    <w:autoRedefine/>
    <w:qFormat/>
    <w:uiPriority w:val="0"/>
    <w:rPr>
      <w:rFonts w:ascii="宋体" w:hAnsi="Calibri" w:eastAsia="黑体" w:cs="Arial"/>
      <w:snapToGrid w:val="0"/>
      <w:kern w:val="2"/>
      <w:sz w:val="18"/>
      <w:szCs w:val="18"/>
    </w:rPr>
  </w:style>
  <w:style w:type="character" w:customStyle="1" w:styleId="365">
    <w:name w:val="content"/>
    <w:autoRedefine/>
    <w:qFormat/>
    <w:uiPriority w:val="0"/>
  </w:style>
  <w:style w:type="character" w:customStyle="1" w:styleId="366">
    <w:name w:val="tw4winPopup"/>
    <w:autoRedefine/>
    <w:qFormat/>
    <w:uiPriority w:val="0"/>
    <w:rPr>
      <w:rFonts w:ascii="Courier New" w:hAnsi="Courier New" w:cs="Courier New"/>
      <w:color w:val="008000"/>
      <w:lang w:val="en-US" w:eastAsia="zh-CN"/>
    </w:rPr>
  </w:style>
  <w:style w:type="character" w:customStyle="1" w:styleId="367">
    <w:name w:val="param-name"/>
    <w:autoRedefine/>
    <w:qFormat/>
    <w:uiPriority w:val="99"/>
    <w:rPr>
      <w:rFonts w:ascii="Arial" w:hAnsi="Arial" w:eastAsia="黑体" w:cs="Arial"/>
      <w:snapToGrid w:val="0"/>
      <w:kern w:val="0"/>
      <w:szCs w:val="21"/>
    </w:rPr>
  </w:style>
  <w:style w:type="character" w:customStyle="1" w:styleId="368">
    <w:name w:val="标准正文格式 Char"/>
    <w:autoRedefine/>
    <w:qFormat/>
    <w:uiPriority w:val="0"/>
    <w:rPr>
      <w:rFonts w:ascii="宋体" w:eastAsia="仿宋_GB2312" w:cs="宋体"/>
      <w:color w:val="000000"/>
      <w:sz w:val="24"/>
      <w:lang w:val="en-US" w:eastAsia="zh-CN" w:bidi="ar-SA"/>
    </w:rPr>
  </w:style>
  <w:style w:type="character" w:customStyle="1" w:styleId="369">
    <w:name w:val="Char Char212"/>
    <w:autoRedefine/>
    <w:qFormat/>
    <w:uiPriority w:val="0"/>
    <w:rPr>
      <w:rFonts w:eastAsia="宋体"/>
      <w:b/>
      <w:bCs/>
      <w:kern w:val="2"/>
      <w:sz w:val="21"/>
      <w:szCs w:val="24"/>
      <w:lang w:val="en-US" w:eastAsia="zh-CN" w:bidi="ar-SA"/>
    </w:rPr>
  </w:style>
  <w:style w:type="character" w:customStyle="1" w:styleId="370">
    <w:name w:val="文档结构图 Char"/>
    <w:autoRedefine/>
    <w:qFormat/>
    <w:uiPriority w:val="0"/>
    <w:rPr>
      <w:rFonts w:eastAsia="宋体"/>
      <w:kern w:val="2"/>
      <w:sz w:val="21"/>
      <w:szCs w:val="24"/>
      <w:lang w:val="en-US" w:eastAsia="zh-CN" w:bidi="ar-SA"/>
    </w:rPr>
  </w:style>
  <w:style w:type="character" w:customStyle="1" w:styleId="371">
    <w:name w:val="zbggmain style9"/>
    <w:autoRedefine/>
    <w:qFormat/>
    <w:uiPriority w:val="0"/>
  </w:style>
  <w:style w:type="character" w:customStyle="1" w:styleId="372">
    <w:name w:val="Char Char16"/>
    <w:autoRedefine/>
    <w:qFormat/>
    <w:uiPriority w:val="6"/>
    <w:rPr>
      <w:kern w:val="1"/>
      <w:sz w:val="18"/>
      <w:szCs w:val="18"/>
    </w:rPr>
  </w:style>
  <w:style w:type="character" w:customStyle="1" w:styleId="373">
    <w:name w:val="font51"/>
    <w:autoRedefine/>
    <w:qFormat/>
    <w:uiPriority w:val="0"/>
    <w:rPr>
      <w:rFonts w:hint="eastAsia" w:ascii="仿宋" w:hAnsi="仿宋" w:eastAsia="仿宋" w:cs="仿宋"/>
      <w:color w:val="000000"/>
      <w:sz w:val="20"/>
      <w:szCs w:val="20"/>
      <w:u w:val="none"/>
    </w:rPr>
  </w:style>
  <w:style w:type="character" w:customStyle="1" w:styleId="374">
    <w:name w:val="Char Char82"/>
    <w:autoRedefine/>
    <w:qFormat/>
    <w:uiPriority w:val="0"/>
    <w:rPr>
      <w:rFonts w:eastAsia="宋体"/>
      <w:b/>
      <w:sz w:val="24"/>
      <w:lang w:val="en-GB" w:eastAsia="zh-CN"/>
    </w:rPr>
  </w:style>
  <w:style w:type="character" w:customStyle="1" w:styleId="375">
    <w:name w:val="正文文本缩进 3 字符"/>
    <w:link w:val="54"/>
    <w:autoRedefine/>
    <w:qFormat/>
    <w:uiPriority w:val="0"/>
    <w:rPr>
      <w:kern w:val="2"/>
      <w:sz w:val="24"/>
    </w:rPr>
  </w:style>
  <w:style w:type="character" w:customStyle="1" w:styleId="376">
    <w:name w:val="日期 Char1"/>
    <w:autoRedefine/>
    <w:semiHidden/>
    <w:qFormat/>
    <w:uiPriority w:val="99"/>
    <w:rPr>
      <w:rFonts w:ascii="Times New Roman" w:hAnsi="Times New Roman" w:eastAsia="宋体" w:cs="Times New Roman"/>
      <w:szCs w:val="24"/>
    </w:rPr>
  </w:style>
  <w:style w:type="character" w:customStyle="1" w:styleId="377">
    <w:name w:val="页眉 字符"/>
    <w:autoRedefine/>
    <w:qFormat/>
    <w:uiPriority w:val="99"/>
    <w:rPr>
      <w:kern w:val="2"/>
      <w:sz w:val="18"/>
      <w:szCs w:val="18"/>
    </w:rPr>
  </w:style>
  <w:style w:type="character" w:customStyle="1" w:styleId="378">
    <w:name w:val="Char Char33"/>
    <w:autoRedefine/>
    <w:qFormat/>
    <w:uiPriority w:val="6"/>
    <w:rPr>
      <w:rFonts w:ascii="Arial" w:hAnsi="Arial" w:eastAsia="黑体"/>
      <w:b/>
      <w:kern w:val="1"/>
      <w:sz w:val="24"/>
      <w:szCs w:val="24"/>
    </w:rPr>
  </w:style>
  <w:style w:type="character" w:customStyle="1" w:styleId="379">
    <w:name w:val="b11_01b Char"/>
    <w:link w:val="380"/>
    <w:autoRedefine/>
    <w:qFormat/>
    <w:uiPriority w:val="0"/>
    <w:rPr>
      <w:rFonts w:ascii="Verdana" w:hAnsi="Verdana"/>
      <w:b/>
      <w:bCs/>
      <w:color w:val="4A82CA"/>
      <w:sz w:val="17"/>
      <w:szCs w:val="17"/>
    </w:rPr>
  </w:style>
  <w:style w:type="paragraph" w:customStyle="1" w:styleId="380">
    <w:name w:val="b11_01b"/>
    <w:basedOn w:val="1"/>
    <w:next w:val="1"/>
    <w:link w:val="379"/>
    <w:autoRedefine/>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1">
    <w:name w:val="Char Char121"/>
    <w:autoRedefine/>
    <w:qFormat/>
    <w:uiPriority w:val="6"/>
    <w:rPr>
      <w:rFonts w:ascii="仿宋_GB2312" w:eastAsia="仿宋_GB2312"/>
      <w:b/>
      <w:bCs/>
      <w:kern w:val="2"/>
      <w:sz w:val="24"/>
      <w:szCs w:val="24"/>
      <w:lang w:val="zh-CN" w:eastAsia="zh-CN" w:bidi="ar-SA"/>
    </w:rPr>
  </w:style>
  <w:style w:type="character" w:customStyle="1" w:styleId="382">
    <w:name w:val="Footer-Even Char"/>
    <w:autoRedefine/>
    <w:qFormat/>
    <w:uiPriority w:val="0"/>
    <w:rPr>
      <w:rFonts w:eastAsia="宋体"/>
      <w:kern w:val="2"/>
      <w:sz w:val="18"/>
      <w:lang w:val="en-US" w:eastAsia="zh-CN" w:bidi="ar-SA"/>
    </w:rPr>
  </w:style>
  <w:style w:type="character" w:customStyle="1" w:styleId="383">
    <w:name w:val="页脚 字符2"/>
    <w:link w:val="40"/>
    <w:autoRedefine/>
    <w:qFormat/>
    <w:locked/>
    <w:uiPriority w:val="99"/>
    <w:rPr>
      <w:kern w:val="2"/>
      <w:sz w:val="18"/>
      <w:szCs w:val="18"/>
    </w:rPr>
  </w:style>
  <w:style w:type="character" w:customStyle="1" w:styleId="384">
    <w:name w:val="Char Char36"/>
    <w:autoRedefine/>
    <w:qFormat/>
    <w:uiPriority w:val="6"/>
    <w:rPr>
      <w:rFonts w:ascii="仿宋_GB2312" w:hAnsi="仿宋_GB2312" w:eastAsia="仿宋_GB2312" w:cs="Arial"/>
      <w:b/>
      <w:kern w:val="1"/>
      <w:sz w:val="32"/>
      <w:szCs w:val="32"/>
      <w:lang w:val="zh-CN" w:eastAsia="zh-CN" w:bidi="ar-SA"/>
    </w:rPr>
  </w:style>
  <w:style w:type="character" w:customStyle="1" w:styleId="385">
    <w:name w:val="Char Char61"/>
    <w:autoRedefine/>
    <w:qFormat/>
    <w:uiPriority w:val="6"/>
    <w:rPr>
      <w:rFonts w:eastAsia="宋体"/>
      <w:kern w:val="2"/>
      <w:sz w:val="21"/>
      <w:szCs w:val="24"/>
      <w:lang w:val="en-US" w:eastAsia="zh-CN" w:bidi="ar-SA"/>
    </w:rPr>
  </w:style>
  <w:style w:type="character" w:customStyle="1" w:styleId="386">
    <w:name w:val="正文文字缩进 2 Char Char"/>
    <w:autoRedefine/>
    <w:qFormat/>
    <w:uiPriority w:val="0"/>
    <w:rPr>
      <w:rFonts w:ascii="宋体"/>
      <w:sz w:val="28"/>
    </w:rPr>
  </w:style>
  <w:style w:type="character" w:customStyle="1" w:styleId="387">
    <w:name w:val="f141"/>
    <w:autoRedefine/>
    <w:qFormat/>
    <w:uiPriority w:val="0"/>
    <w:rPr>
      <w:rFonts w:ascii="Tahoma" w:hAnsi="Tahoma" w:eastAsia="宋体"/>
      <w:b/>
      <w:kern w:val="2"/>
      <w:sz w:val="21"/>
      <w:szCs w:val="21"/>
      <w:lang w:val="en-US" w:eastAsia="zh-CN" w:bidi="ar-SA"/>
    </w:rPr>
  </w:style>
  <w:style w:type="character" w:customStyle="1" w:styleId="388">
    <w:name w:val="段落 Char Char"/>
    <w:link w:val="389"/>
    <w:autoRedefine/>
    <w:qFormat/>
    <w:uiPriority w:val="0"/>
    <w:rPr>
      <w:rFonts w:ascii="宋体" w:hAnsi="宋体"/>
      <w:sz w:val="24"/>
    </w:rPr>
  </w:style>
  <w:style w:type="paragraph" w:customStyle="1" w:styleId="389">
    <w:name w:val="段落"/>
    <w:basedOn w:val="1"/>
    <w:link w:val="388"/>
    <w:autoRedefine/>
    <w:qFormat/>
    <w:uiPriority w:val="0"/>
    <w:pPr>
      <w:adjustRightInd/>
      <w:spacing w:line="360" w:lineRule="auto"/>
      <w:ind w:firstLine="480" w:firstLineChars="200"/>
    </w:pPr>
    <w:rPr>
      <w:rFonts w:ascii="宋体" w:hAnsi="宋体"/>
      <w:kern w:val="0"/>
      <w:sz w:val="24"/>
      <w:szCs w:val="20"/>
    </w:rPr>
  </w:style>
  <w:style w:type="character" w:customStyle="1" w:styleId="390">
    <w:name w:val="标题 3 Char2"/>
    <w:autoRedefine/>
    <w:qFormat/>
    <w:uiPriority w:val="0"/>
    <w:rPr>
      <w:rFonts w:eastAsia="宋体"/>
      <w:b/>
      <w:bCs/>
      <w:kern w:val="2"/>
      <w:sz w:val="32"/>
      <w:szCs w:val="32"/>
      <w:lang w:val="en-US" w:eastAsia="zh-CN" w:bidi="ar-SA"/>
    </w:rPr>
  </w:style>
  <w:style w:type="character" w:customStyle="1" w:styleId="391">
    <w:name w:val="apple-converted-space"/>
    <w:autoRedefine/>
    <w:qFormat/>
    <w:uiPriority w:val="0"/>
  </w:style>
  <w:style w:type="character" w:customStyle="1" w:styleId="392">
    <w:name w:val="页眉 字符2"/>
    <w:link w:val="42"/>
    <w:autoRedefine/>
    <w:qFormat/>
    <w:uiPriority w:val="99"/>
    <w:rPr>
      <w:kern w:val="2"/>
      <w:sz w:val="18"/>
      <w:szCs w:val="18"/>
    </w:rPr>
  </w:style>
  <w:style w:type="character" w:customStyle="1" w:styleId="393">
    <w:name w:val="Char Char9"/>
    <w:autoRedefine/>
    <w:qFormat/>
    <w:uiPriority w:val="0"/>
    <w:rPr>
      <w:rFonts w:eastAsia="宋体"/>
      <w:kern w:val="2"/>
      <w:sz w:val="18"/>
      <w:szCs w:val="18"/>
      <w:lang w:val="en-US" w:eastAsia="zh-CN" w:bidi="ar-SA"/>
    </w:rPr>
  </w:style>
  <w:style w:type="character" w:customStyle="1" w:styleId="394">
    <w:name w:val="Char Char41"/>
    <w:autoRedefine/>
    <w:qFormat/>
    <w:uiPriority w:val="0"/>
    <w:rPr>
      <w:rFonts w:eastAsia="宋体"/>
      <w:b/>
      <w:sz w:val="24"/>
      <w:lang w:val="en-GB" w:eastAsia="zh-CN" w:bidi="ar-SA"/>
    </w:rPr>
  </w:style>
  <w:style w:type="character" w:customStyle="1" w:styleId="395">
    <w:name w:val="large1"/>
    <w:autoRedefine/>
    <w:qFormat/>
    <w:uiPriority w:val="0"/>
    <w:rPr>
      <w:rFonts w:hint="eastAsia" w:ascii="宋体" w:hAnsi="宋体" w:eastAsia="宋体"/>
      <w:sz w:val="21"/>
      <w:szCs w:val="21"/>
    </w:rPr>
  </w:style>
  <w:style w:type="character" w:customStyle="1" w:styleId="396">
    <w:name w:val="正文段 Char"/>
    <w:link w:val="397"/>
    <w:autoRedefine/>
    <w:qFormat/>
    <w:uiPriority w:val="0"/>
    <w:rPr>
      <w:sz w:val="24"/>
    </w:rPr>
  </w:style>
  <w:style w:type="paragraph" w:customStyle="1" w:styleId="397">
    <w:name w:val="正文段"/>
    <w:basedOn w:val="1"/>
    <w:link w:val="396"/>
    <w:autoRedefine/>
    <w:qFormat/>
    <w:uiPriority w:val="0"/>
    <w:pPr>
      <w:widowControl/>
      <w:snapToGrid w:val="0"/>
      <w:spacing w:after="156" w:afterLines="50"/>
      <w:ind w:firstLine="200" w:firstLineChars="200"/>
    </w:pPr>
    <w:rPr>
      <w:kern w:val="0"/>
      <w:sz w:val="24"/>
      <w:szCs w:val="20"/>
    </w:rPr>
  </w:style>
  <w:style w:type="character" w:customStyle="1" w:styleId="398">
    <w:name w:val="Char Char13"/>
    <w:autoRedefine/>
    <w:qFormat/>
    <w:uiPriority w:val="6"/>
    <w:rPr>
      <w:rFonts w:ascii="宋体" w:hAnsi="宋体"/>
      <w:kern w:val="1"/>
      <w:sz w:val="21"/>
      <w:szCs w:val="24"/>
    </w:rPr>
  </w:style>
  <w:style w:type="character" w:customStyle="1" w:styleId="399">
    <w:name w:val="Char Char92"/>
    <w:autoRedefine/>
    <w:qFormat/>
    <w:uiPriority w:val="0"/>
    <w:rPr>
      <w:rFonts w:ascii="Times New Roman" w:hAnsi="Times New Roman" w:eastAsia="宋体" w:cs="Times New Roman"/>
      <w:b/>
      <w:bCs/>
      <w:kern w:val="2"/>
      <w:sz w:val="32"/>
      <w:szCs w:val="32"/>
      <w:lang w:val="en-US" w:eastAsia="zh-CN" w:bidi="ar-SA"/>
    </w:rPr>
  </w:style>
  <w:style w:type="character" w:customStyle="1" w:styleId="400">
    <w:name w:val="冯广丽 Char"/>
    <w:link w:val="401"/>
    <w:autoRedefine/>
    <w:qFormat/>
    <w:uiPriority w:val="0"/>
    <w:rPr>
      <w:rFonts w:ascii="宋体" w:hAnsi="宋体"/>
      <w:kern w:val="2"/>
      <w:sz w:val="24"/>
      <w:szCs w:val="22"/>
    </w:rPr>
  </w:style>
  <w:style w:type="paragraph" w:customStyle="1" w:styleId="401">
    <w:name w:val="冯广丽"/>
    <w:basedOn w:val="1"/>
    <w:link w:val="400"/>
    <w:autoRedefine/>
    <w:qFormat/>
    <w:uiPriority w:val="0"/>
    <w:pPr>
      <w:adjustRightInd/>
      <w:spacing w:line="360" w:lineRule="auto"/>
      <w:ind w:firstLine="480" w:firstLineChars="200"/>
    </w:pPr>
    <w:rPr>
      <w:rFonts w:ascii="宋体" w:hAnsi="宋体"/>
      <w:sz w:val="24"/>
      <w:szCs w:val="22"/>
    </w:rPr>
  </w:style>
  <w:style w:type="character" w:customStyle="1" w:styleId="402">
    <w:name w:val="批注文字 字符"/>
    <w:autoRedefine/>
    <w:qFormat/>
    <w:uiPriority w:val="0"/>
    <w:rPr>
      <w:rFonts w:ascii="Arial" w:hAnsi="Arial" w:eastAsia="黑体" w:cs="Arial"/>
      <w:snapToGrid w:val="0"/>
      <w:kern w:val="0"/>
      <w:szCs w:val="21"/>
    </w:rPr>
  </w:style>
  <w:style w:type="character" w:customStyle="1" w:styleId="403">
    <w:name w:val="Char Char161"/>
    <w:autoRedefine/>
    <w:qFormat/>
    <w:uiPriority w:val="0"/>
    <w:rPr>
      <w:rFonts w:eastAsia="宋体"/>
      <w:b/>
      <w:kern w:val="2"/>
      <w:sz w:val="32"/>
      <w:lang w:val="en-US" w:eastAsia="zh-CN"/>
    </w:rPr>
  </w:style>
  <w:style w:type="character" w:customStyle="1" w:styleId="404">
    <w:name w:val="javascript"/>
    <w:autoRedefine/>
    <w:qFormat/>
    <w:uiPriority w:val="0"/>
  </w:style>
  <w:style w:type="character" w:customStyle="1" w:styleId="405">
    <w:name w:val="图名 Char"/>
    <w:autoRedefine/>
    <w:qFormat/>
    <w:uiPriority w:val="0"/>
    <w:rPr>
      <w:rFonts w:ascii="Arial" w:hAnsi="Arial" w:eastAsia="黑体"/>
      <w:kern w:val="2"/>
      <w:sz w:val="24"/>
      <w:szCs w:val="24"/>
      <w:lang w:val="en-US" w:eastAsia="zh-CN" w:bidi="ar-SA"/>
    </w:rPr>
  </w:style>
  <w:style w:type="character" w:customStyle="1" w:styleId="406">
    <w:name w:val="Used by Word for text of Help footnotes Char Char"/>
    <w:autoRedefine/>
    <w:qFormat/>
    <w:uiPriority w:val="0"/>
    <w:rPr>
      <w:rFonts w:ascii="Times New Roman" w:hAnsi="Times New Roman" w:eastAsia="宋体" w:cs="Times New Roman"/>
      <w:sz w:val="20"/>
      <w:szCs w:val="20"/>
    </w:rPr>
  </w:style>
  <w:style w:type="character" w:customStyle="1" w:styleId="407">
    <w:name w:val="编号，小四 Char"/>
    <w:link w:val="408"/>
    <w:autoRedefine/>
    <w:qFormat/>
    <w:uiPriority w:val="0"/>
    <w:rPr>
      <w:rFonts w:ascii="Arial" w:hAnsi="Arial"/>
      <w:sz w:val="24"/>
    </w:rPr>
  </w:style>
  <w:style w:type="paragraph" w:customStyle="1" w:styleId="408">
    <w:name w:val="编号，小四"/>
    <w:basedOn w:val="1"/>
    <w:link w:val="407"/>
    <w:autoRedefine/>
    <w:qFormat/>
    <w:uiPriority w:val="0"/>
    <w:pPr>
      <w:tabs>
        <w:tab w:val="left" w:pos="432"/>
      </w:tabs>
      <w:adjustRightInd/>
      <w:spacing w:line="360" w:lineRule="auto"/>
      <w:ind w:left="432" w:hanging="432"/>
    </w:pPr>
    <w:rPr>
      <w:rFonts w:ascii="Arial" w:hAnsi="Arial"/>
      <w:kern w:val="0"/>
      <w:sz w:val="24"/>
      <w:szCs w:val="20"/>
    </w:rPr>
  </w:style>
  <w:style w:type="character" w:customStyle="1" w:styleId="409">
    <w:name w:val="Font Style82"/>
    <w:autoRedefine/>
    <w:qFormat/>
    <w:uiPriority w:val="99"/>
    <w:rPr>
      <w:rFonts w:ascii="宋体" w:eastAsia="宋体" w:cs="宋体"/>
      <w:color w:val="000000"/>
      <w:sz w:val="14"/>
      <w:szCs w:val="14"/>
    </w:rPr>
  </w:style>
  <w:style w:type="character" w:customStyle="1" w:styleId="410">
    <w:name w:val="标题 2 Char Char"/>
    <w:autoRedefine/>
    <w:qFormat/>
    <w:uiPriority w:val="0"/>
    <w:rPr>
      <w:rFonts w:ascii="楷体_GB2312" w:hAnsi="Arial" w:eastAsia="楷体_GB2312"/>
      <w:b/>
      <w:bCs/>
      <w:kern w:val="2"/>
      <w:sz w:val="24"/>
      <w:szCs w:val="32"/>
      <w:lang w:val="en-US" w:eastAsia="zh-CN" w:bidi="ar-SA"/>
    </w:rPr>
  </w:style>
  <w:style w:type="character" w:customStyle="1" w:styleId="411">
    <w:name w:val="未用 Char"/>
    <w:autoRedefine/>
    <w:qFormat/>
    <w:uiPriority w:val="0"/>
    <w:rPr>
      <w:rFonts w:ascii="Arial" w:hAnsi="Arial" w:eastAsia="黑体"/>
      <w:kern w:val="2"/>
      <w:sz w:val="21"/>
      <w:szCs w:val="21"/>
      <w:lang w:val="en-US" w:eastAsia="zh-CN" w:bidi="ar-SA"/>
    </w:rPr>
  </w:style>
  <w:style w:type="character" w:customStyle="1" w:styleId="412">
    <w:name w:val="myp1111"/>
    <w:autoRedefine/>
    <w:qFormat/>
    <w:uiPriority w:val="0"/>
    <w:rPr>
      <w:rFonts w:hint="default" w:ascii="ˎ̥" w:hAnsi="ˎ̥"/>
      <w:color w:val="000000"/>
      <w:sz w:val="20"/>
      <w:szCs w:val="20"/>
      <w:u w:val="none"/>
    </w:rPr>
  </w:style>
  <w:style w:type="character" w:customStyle="1" w:styleId="413">
    <w:name w:val="样式 标题 4h4H4Fab-4T5Ref Heading 1rh1Heading sqlsect 1.2.3.... Char"/>
    <w:link w:val="305"/>
    <w:autoRedefine/>
    <w:qFormat/>
    <w:uiPriority w:val="0"/>
    <w:rPr>
      <w:rFonts w:ascii="微软雅黑" w:hAnsi="微软雅黑" w:eastAsia="微软雅黑"/>
      <w:b/>
      <w:bCs/>
      <w:kern w:val="2"/>
      <w:sz w:val="24"/>
      <w:szCs w:val="28"/>
    </w:rPr>
  </w:style>
  <w:style w:type="character" w:customStyle="1" w:styleId="414">
    <w:name w:val="h Char Char"/>
    <w:autoRedefine/>
    <w:qFormat/>
    <w:uiPriority w:val="0"/>
    <w:rPr>
      <w:rFonts w:eastAsia="宋体"/>
      <w:kern w:val="2"/>
      <w:sz w:val="18"/>
      <w:lang w:val="en-US" w:eastAsia="zh-CN" w:bidi="ar-SA"/>
    </w:rPr>
  </w:style>
  <w:style w:type="character" w:customStyle="1" w:styleId="415">
    <w:name w:val="仿宋正文 Char"/>
    <w:link w:val="416"/>
    <w:autoRedefine/>
    <w:qFormat/>
    <w:uiPriority w:val="0"/>
    <w:rPr>
      <w:rFonts w:ascii="仿宋_GB2312" w:eastAsia="仿宋_GB2312"/>
      <w:kern w:val="2"/>
      <w:sz w:val="24"/>
      <w:lang w:val="en-US" w:eastAsia="zh-CN" w:bidi="ar-SA"/>
    </w:rPr>
  </w:style>
  <w:style w:type="paragraph" w:customStyle="1" w:styleId="416">
    <w:name w:val="仿宋正文"/>
    <w:basedOn w:val="1"/>
    <w:link w:val="415"/>
    <w:autoRedefine/>
    <w:qFormat/>
    <w:uiPriority w:val="0"/>
    <w:pPr>
      <w:adjustRightInd/>
      <w:spacing w:line="360" w:lineRule="auto"/>
      <w:ind w:firstLine="480" w:firstLineChars="200"/>
    </w:pPr>
    <w:rPr>
      <w:rFonts w:ascii="仿宋_GB2312" w:eastAsia="仿宋_GB2312"/>
      <w:sz w:val="24"/>
      <w:szCs w:val="20"/>
    </w:rPr>
  </w:style>
  <w:style w:type="character" w:customStyle="1" w:styleId="417">
    <w:name w:val="正文首行缩进 Char Char Char Char Char Char"/>
    <w:autoRedefine/>
    <w:qFormat/>
    <w:uiPriority w:val="0"/>
    <w:rPr>
      <w:rFonts w:ascii="宋体" w:eastAsia="宋体"/>
      <w:kern w:val="2"/>
      <w:sz w:val="24"/>
      <w:lang w:val="zh-CN" w:bidi="ar-SA"/>
    </w:rPr>
  </w:style>
  <w:style w:type="character" w:customStyle="1" w:styleId="418">
    <w:name w:val="样式 宋体"/>
    <w:autoRedefine/>
    <w:qFormat/>
    <w:uiPriority w:val="0"/>
    <w:rPr>
      <w:rFonts w:ascii="宋体" w:hAnsi="宋体"/>
      <w:sz w:val="24"/>
    </w:rPr>
  </w:style>
  <w:style w:type="character" w:customStyle="1" w:styleId="419">
    <w:name w:val="tw4winJump"/>
    <w:autoRedefine/>
    <w:qFormat/>
    <w:uiPriority w:val="0"/>
    <w:rPr>
      <w:rFonts w:ascii="Courier New" w:hAnsi="Courier New" w:cs="Courier New"/>
      <w:color w:val="008080"/>
      <w:lang w:val="en-US" w:eastAsia="zh-CN"/>
    </w:rPr>
  </w:style>
  <w:style w:type="character" w:customStyle="1" w:styleId="420">
    <w:name w:val="标题 1 字符"/>
    <w:autoRedefine/>
    <w:qFormat/>
    <w:uiPriority w:val="9"/>
    <w:rPr>
      <w:rFonts w:ascii="Arial" w:hAnsi="Arial" w:eastAsia="黑体" w:cs="Arial"/>
      <w:b/>
      <w:bCs/>
      <w:snapToGrid w:val="0"/>
      <w:kern w:val="44"/>
      <w:sz w:val="44"/>
      <w:szCs w:val="44"/>
    </w:rPr>
  </w:style>
  <w:style w:type="character" w:customStyle="1" w:styleId="421">
    <w:name w:val="style36"/>
    <w:basedOn w:val="70"/>
    <w:autoRedefine/>
    <w:qFormat/>
    <w:uiPriority w:val="0"/>
    <w:rPr>
      <w:rFonts w:ascii="Arial" w:hAnsi="Arial" w:eastAsia="黑体" w:cs="Arial"/>
      <w:snapToGrid w:val="0"/>
      <w:kern w:val="0"/>
      <w:szCs w:val="21"/>
    </w:rPr>
  </w:style>
  <w:style w:type="character" w:customStyle="1" w:styleId="422">
    <w:name w:val="pt9"/>
    <w:autoRedefine/>
    <w:qFormat/>
    <w:uiPriority w:val="0"/>
    <w:rPr>
      <w:rFonts w:ascii="仿宋_GB2312" w:eastAsia="微软雅黑"/>
      <w:b/>
      <w:kern w:val="2"/>
      <w:sz w:val="32"/>
      <w:szCs w:val="32"/>
      <w:lang w:val="en-US" w:eastAsia="zh-CN" w:bidi="ar-SA"/>
    </w:rPr>
  </w:style>
  <w:style w:type="character" w:customStyle="1" w:styleId="423">
    <w:name w:val="DO_NOT_TRANSLATE"/>
    <w:autoRedefine/>
    <w:qFormat/>
    <w:uiPriority w:val="0"/>
    <w:rPr>
      <w:rFonts w:ascii="Courier New" w:hAnsi="Courier New" w:cs="Courier New"/>
      <w:color w:val="800000"/>
      <w:lang w:val="en-US" w:eastAsia="zh-CN"/>
    </w:rPr>
  </w:style>
  <w:style w:type="character" w:customStyle="1" w:styleId="424">
    <w:name w:val="标书1 Char1"/>
    <w:autoRedefine/>
    <w:qFormat/>
    <w:uiPriority w:val="0"/>
    <w:rPr>
      <w:rFonts w:eastAsia="宋体"/>
      <w:b/>
      <w:bCs/>
      <w:kern w:val="44"/>
      <w:sz w:val="44"/>
      <w:szCs w:val="44"/>
      <w:lang w:val="en-US" w:eastAsia="zh-CN" w:bidi="ar-SA"/>
    </w:rPr>
  </w:style>
  <w:style w:type="character" w:customStyle="1" w:styleId="425">
    <w:name w:val="页脚 字符"/>
    <w:autoRedefine/>
    <w:qFormat/>
    <w:uiPriority w:val="99"/>
    <w:rPr>
      <w:kern w:val="2"/>
      <w:sz w:val="18"/>
      <w:szCs w:val="18"/>
    </w:rPr>
  </w:style>
  <w:style w:type="character" w:customStyle="1" w:styleId="426">
    <w:name w:val="正文2 Char"/>
    <w:autoRedefine/>
    <w:qFormat/>
    <w:uiPriority w:val="0"/>
    <w:rPr>
      <w:rFonts w:eastAsia="宋体"/>
      <w:kern w:val="2"/>
      <w:sz w:val="24"/>
      <w:lang w:val="en-US" w:eastAsia="zh-CN" w:bidi="ar-SA"/>
    </w:rPr>
  </w:style>
  <w:style w:type="character" w:customStyle="1" w:styleId="427">
    <w:name w:val="Char Char21"/>
    <w:autoRedefine/>
    <w:qFormat/>
    <w:uiPriority w:val="6"/>
    <w:rPr>
      <w:rFonts w:ascii="宋体" w:hAnsi="宋体"/>
      <w:kern w:val="1"/>
      <w:sz w:val="24"/>
      <w:szCs w:val="21"/>
      <w:lang w:val="zh-CN"/>
    </w:rPr>
  </w:style>
  <w:style w:type="character" w:customStyle="1" w:styleId="428">
    <w:name w:val="样式 正文缩进 + 首行缩进:  2 字符 Char Char"/>
    <w:link w:val="429"/>
    <w:autoRedefine/>
    <w:qFormat/>
    <w:uiPriority w:val="0"/>
    <w:rPr>
      <w:rFonts w:cs="宋体"/>
      <w:kern w:val="2"/>
      <w:sz w:val="24"/>
    </w:rPr>
  </w:style>
  <w:style w:type="paragraph" w:customStyle="1" w:styleId="429">
    <w:name w:val="样式 正文缩进 + 首行缩进:  2 字符"/>
    <w:basedOn w:val="4"/>
    <w:link w:val="428"/>
    <w:autoRedefine/>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0">
    <w:name w:val="正文文本 字符"/>
    <w:link w:val="25"/>
    <w:autoRedefine/>
    <w:qFormat/>
    <w:uiPriority w:val="0"/>
    <w:rPr>
      <w:rFonts w:ascii="宋体" w:hAnsi="Arial" w:eastAsia="宋体" w:cs="Arial"/>
      <w:snapToGrid w:val="0"/>
      <w:kern w:val="2"/>
      <w:sz w:val="24"/>
      <w:szCs w:val="21"/>
      <w:lang w:val="zh-CN" w:eastAsia="zh-CN" w:bidi="ar-SA"/>
    </w:rPr>
  </w:style>
  <w:style w:type="character" w:customStyle="1" w:styleId="431">
    <w:name w:val="gray6"/>
    <w:basedOn w:val="70"/>
    <w:autoRedefine/>
    <w:qFormat/>
    <w:uiPriority w:val="0"/>
    <w:rPr>
      <w:rFonts w:ascii="Arial" w:hAnsi="Arial" w:eastAsia="黑体" w:cs="Arial"/>
      <w:snapToGrid w:val="0"/>
      <w:kern w:val="0"/>
      <w:szCs w:val="21"/>
    </w:rPr>
  </w:style>
  <w:style w:type="character" w:customStyle="1" w:styleId="432">
    <w:name w:val="hui"/>
    <w:basedOn w:val="70"/>
    <w:autoRedefine/>
    <w:qFormat/>
    <w:uiPriority w:val="0"/>
    <w:rPr>
      <w:rFonts w:ascii="Arial" w:hAnsi="Arial" w:eastAsia="黑体" w:cs="Arial"/>
      <w:snapToGrid w:val="0"/>
      <w:kern w:val="0"/>
      <w:szCs w:val="21"/>
    </w:rPr>
  </w:style>
  <w:style w:type="character" w:customStyle="1" w:styleId="433">
    <w:name w:val="哈哈正文 Char Char"/>
    <w:autoRedefine/>
    <w:qFormat/>
    <w:uiPriority w:val="0"/>
    <w:rPr>
      <w:rFonts w:ascii="宋体" w:hAnsi="宋体" w:eastAsia="宋体" w:cs="宋体"/>
      <w:kern w:val="2"/>
      <w:sz w:val="24"/>
      <w:lang w:val="en-US" w:eastAsia="zh-CN" w:bidi="ar-SA"/>
    </w:rPr>
  </w:style>
  <w:style w:type="paragraph" w:customStyle="1" w:styleId="434">
    <w:name w:val="样式 正文文本缩进 + 左侧:  2 字符 首行缩进:  2 字符"/>
    <w:basedOn w:val="3"/>
    <w:autoRedefine/>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5">
    <w:name w:val="封面表格文本"/>
    <w:basedOn w:val="1"/>
    <w:autoRedefine/>
    <w:qFormat/>
    <w:uiPriority w:val="0"/>
    <w:pPr>
      <w:autoSpaceDE w:val="0"/>
      <w:autoSpaceDN w:val="0"/>
      <w:ind w:firstLine="200" w:firstLineChars="200"/>
      <w:jc w:val="center"/>
    </w:pPr>
    <w:rPr>
      <w:rFonts w:ascii="Arial" w:hAnsi="Arial"/>
      <w:kern w:val="0"/>
      <w:szCs w:val="21"/>
    </w:rPr>
  </w:style>
  <w:style w:type="paragraph" w:customStyle="1" w:styleId="436">
    <w:name w:val="正文文本 22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437">
    <w:name w:val="表格标题1"/>
    <w:basedOn w:val="1"/>
    <w:autoRedefine/>
    <w:qFormat/>
    <w:uiPriority w:val="0"/>
    <w:pPr>
      <w:adjustRightInd/>
      <w:spacing w:line="360" w:lineRule="auto"/>
      <w:jc w:val="center"/>
    </w:pPr>
    <w:rPr>
      <w:rFonts w:ascii="宋体" w:hAnsi="宋体" w:cs="宋体"/>
      <w:b/>
      <w:bCs/>
      <w:color w:val="000000"/>
      <w:sz w:val="24"/>
      <w:szCs w:val="21"/>
    </w:rPr>
  </w:style>
  <w:style w:type="paragraph" w:customStyle="1" w:styleId="438">
    <w:name w:val="目录标题"/>
    <w:basedOn w:val="1"/>
    <w:autoRedefine/>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9">
    <w:name w:val="subhead"/>
    <w:autoRedefine/>
    <w:qFormat/>
    <w:uiPriority w:val="0"/>
    <w:pPr>
      <w:spacing w:after="120" w:line="300" w:lineRule="exact"/>
    </w:pPr>
    <w:rPr>
      <w:rFonts w:ascii="Arial" w:hAnsi="Arial" w:eastAsia="宋体" w:cs="Times New Roman"/>
      <w:b/>
      <w:sz w:val="26"/>
      <w:lang w:val="en-US" w:eastAsia="en-US" w:bidi="ar-SA"/>
    </w:rPr>
  </w:style>
  <w:style w:type="paragraph" w:customStyle="1" w:styleId="440">
    <w:name w:val="样式 宋体 三号 加粗 居中"/>
    <w:basedOn w:val="1"/>
    <w:autoRedefine/>
    <w:qFormat/>
    <w:uiPriority w:val="0"/>
    <w:pPr>
      <w:adjustRightInd/>
      <w:spacing w:line="360" w:lineRule="auto"/>
      <w:jc w:val="center"/>
    </w:pPr>
    <w:rPr>
      <w:rFonts w:ascii="宋体" w:hAnsi="宋体" w:cs="宋体"/>
      <w:b/>
      <w:bCs/>
      <w:sz w:val="24"/>
      <w:szCs w:val="20"/>
    </w:rPr>
  </w:style>
  <w:style w:type="paragraph" w:customStyle="1" w:styleId="441">
    <w:name w:val="标题4_自定义"/>
    <w:basedOn w:val="8"/>
    <w:autoRedefine/>
    <w:qFormat/>
    <w:uiPriority w:val="0"/>
    <w:pPr>
      <w:adjustRightInd/>
      <w:spacing w:before="0" w:after="0" w:line="360" w:lineRule="auto"/>
    </w:pPr>
    <w:rPr>
      <w:rFonts w:ascii="Verdana" w:eastAsia="Verdana"/>
      <w:sz w:val="21"/>
      <w:lang w:val="en-US"/>
    </w:rPr>
  </w:style>
  <w:style w:type="paragraph" w:customStyle="1" w:styleId="442">
    <w:name w:val="正文 内标 序号标"/>
    <w:basedOn w:val="443"/>
    <w:autoRedefine/>
    <w:qFormat/>
    <w:uiPriority w:val="0"/>
    <w:pPr>
      <w:tabs>
        <w:tab w:val="left" w:pos="0"/>
      </w:tabs>
      <w:adjustRightInd/>
      <w:spacing w:before="0"/>
      <w:ind w:firstLine="482"/>
    </w:pPr>
    <w:rPr>
      <w:rFonts w:ascii="微软雅黑" w:hAnsi="微软雅黑"/>
      <w:sz w:val="24"/>
      <w:szCs w:val="24"/>
    </w:rPr>
  </w:style>
  <w:style w:type="paragraph" w:customStyle="1" w:styleId="443">
    <w:name w:val="My正文"/>
    <w:basedOn w:val="1"/>
    <w:autoRedefine/>
    <w:qFormat/>
    <w:uiPriority w:val="0"/>
    <w:pPr>
      <w:spacing w:before="120" w:line="360" w:lineRule="auto"/>
      <w:ind w:firstLine="567"/>
    </w:pPr>
    <w:rPr>
      <w:rFonts w:ascii="Arial" w:hAnsi="Arial"/>
      <w:sz w:val="20"/>
      <w:szCs w:val="20"/>
    </w:rPr>
  </w:style>
  <w:style w:type="paragraph" w:customStyle="1" w:styleId="444">
    <w:name w:val="彩色底纹 - 强调文字颜色 11"/>
    <w:autoRedefine/>
    <w:qFormat/>
    <w:uiPriority w:val="0"/>
    <w:rPr>
      <w:rFonts w:ascii="Times New Roman" w:hAnsi="Times New Roman" w:eastAsia="宋体" w:cs="Times New Roman"/>
      <w:kern w:val="2"/>
      <w:sz w:val="21"/>
      <w:szCs w:val="24"/>
      <w:lang w:val="en-US" w:eastAsia="zh-CN" w:bidi="ar-SA"/>
    </w:rPr>
  </w:style>
  <w:style w:type="paragraph" w:customStyle="1" w:styleId="445">
    <w:name w:val="正文 小标"/>
    <w:basedOn w:val="1"/>
    <w:autoRedefine/>
    <w:qFormat/>
    <w:uiPriority w:val="0"/>
    <w:pPr>
      <w:tabs>
        <w:tab w:val="left" w:pos="0"/>
      </w:tabs>
      <w:adjustRightInd/>
      <w:spacing w:line="300" w:lineRule="auto"/>
      <w:ind w:left="425"/>
    </w:pPr>
    <w:rPr>
      <w:rFonts w:ascii="仿宋" w:hAnsi="Calibri" w:eastAsia="仿宋"/>
      <w:sz w:val="24"/>
      <w:szCs w:val="20"/>
    </w:rPr>
  </w:style>
  <w:style w:type="paragraph" w:customStyle="1" w:styleId="446">
    <w:name w:val="reader-word-laye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7">
    <w:name w:val="修订2"/>
    <w:autoRedefine/>
    <w:qFormat/>
    <w:uiPriority w:val="0"/>
    <w:rPr>
      <w:rFonts w:ascii="Times New Roman" w:hAnsi="Times New Roman" w:eastAsia="宋体" w:cs="Times New Roman"/>
      <w:kern w:val="2"/>
      <w:sz w:val="21"/>
      <w:lang w:val="en-US" w:eastAsia="zh-CN" w:bidi="ar-SA"/>
    </w:rPr>
  </w:style>
  <w:style w:type="paragraph" w:customStyle="1" w:styleId="448">
    <w:name w:val="Char Char11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449">
    <w:name w:val="xl84"/>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0">
    <w:name w:val="文章标题"/>
    <w:next w:val="451"/>
    <w:autoRedefine/>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1">
    <w:name w:val="封面公司名"/>
    <w:autoRedefine/>
    <w:qFormat/>
    <w:uiPriority w:val="0"/>
    <w:pPr>
      <w:jc w:val="center"/>
    </w:pPr>
    <w:rPr>
      <w:rFonts w:ascii="Arial" w:hAnsi="Arial" w:eastAsia="楷体_GB2312" w:cs="宋体"/>
      <w:bCs/>
      <w:kern w:val="2"/>
      <w:sz w:val="28"/>
      <w:lang w:val="en-US" w:eastAsia="zh-CN" w:bidi="ar-SA"/>
    </w:rPr>
  </w:style>
  <w:style w:type="paragraph" w:customStyle="1" w:styleId="452">
    <w:name w:val="Char1 Char Char Char5"/>
    <w:basedOn w:val="1"/>
    <w:autoRedefine/>
    <w:qFormat/>
    <w:uiPriority w:val="0"/>
    <w:pPr>
      <w:adjustRightInd/>
      <w:ind w:firstLine="200" w:firstLineChars="200"/>
    </w:pPr>
    <w:rPr>
      <w:rFonts w:ascii="Tahoma" w:hAnsi="Tahoma"/>
      <w:sz w:val="24"/>
      <w:szCs w:val="20"/>
    </w:rPr>
  </w:style>
  <w:style w:type="paragraph" w:customStyle="1" w:styleId="453">
    <w:name w:val="style82 f9a f9a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4">
    <w:name w:val="正文 编号"/>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5">
    <w:name w:val="Char Char Char Char Char Char Char Char"/>
    <w:basedOn w:val="1"/>
    <w:autoRedefine/>
    <w:qFormat/>
    <w:uiPriority w:val="0"/>
    <w:pPr>
      <w:tabs>
        <w:tab w:val="left" w:pos="360"/>
      </w:tabs>
    </w:pPr>
    <w:rPr>
      <w:sz w:val="24"/>
      <w:szCs w:val="20"/>
    </w:rPr>
  </w:style>
  <w:style w:type="paragraph" w:customStyle="1" w:styleId="456">
    <w:name w:val="Char Char11 Char Char Char"/>
    <w:basedOn w:val="1"/>
    <w:autoRedefine/>
    <w:qFormat/>
    <w:uiPriority w:val="0"/>
    <w:pPr>
      <w:spacing w:line="360" w:lineRule="auto"/>
    </w:pPr>
    <w:rPr>
      <w:szCs w:val="20"/>
    </w:rPr>
  </w:style>
  <w:style w:type="paragraph" w:customStyle="1" w:styleId="457">
    <w:name w:val="gjt_3"/>
    <w:next w:val="1"/>
    <w:autoRedefine/>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8">
    <w:name w:val="金宏发行正文"/>
    <w:basedOn w:val="1"/>
    <w:autoRedefine/>
    <w:qFormat/>
    <w:uiPriority w:val="0"/>
    <w:pPr>
      <w:adjustRightInd/>
      <w:spacing w:line="500" w:lineRule="exact"/>
      <w:ind w:firstLine="560" w:firstLineChars="200"/>
    </w:pPr>
    <w:rPr>
      <w:rFonts w:eastAsia="仿宋_GB2312"/>
      <w:sz w:val="28"/>
      <w:szCs w:val="20"/>
    </w:rPr>
  </w:style>
  <w:style w:type="paragraph" w:customStyle="1" w:styleId="459">
    <w:name w:val="样式3"/>
    <w:basedOn w:val="33"/>
    <w:next w:val="1"/>
    <w:autoRedefine/>
    <w:qFormat/>
    <w:uiPriority w:val="0"/>
    <w:pPr>
      <w:tabs>
        <w:tab w:val="left" w:pos="2790"/>
        <w:tab w:val="left" w:pos="4230"/>
      </w:tabs>
      <w:spacing w:before="312" w:beforeLines="100"/>
      <w:jc w:val="left"/>
    </w:pPr>
  </w:style>
  <w:style w:type="paragraph" w:customStyle="1" w:styleId="460">
    <w:name w:val="Char Char1 Char Char1 Char Char1"/>
    <w:basedOn w:val="1"/>
    <w:autoRedefine/>
    <w:qFormat/>
    <w:uiPriority w:val="0"/>
    <w:pPr>
      <w:tabs>
        <w:tab w:val="left" w:pos="840"/>
      </w:tabs>
      <w:ind w:left="840" w:hanging="420"/>
    </w:pPr>
    <w:rPr>
      <w:rFonts w:ascii="Tahoma" w:hAnsi="Tahoma"/>
      <w:sz w:val="24"/>
    </w:rPr>
  </w:style>
  <w:style w:type="paragraph" w:customStyle="1" w:styleId="461">
    <w:name w:val="Z5"/>
    <w:basedOn w:val="1"/>
    <w:next w:val="1"/>
    <w:autoRedefine/>
    <w:qFormat/>
    <w:uiPriority w:val="0"/>
    <w:pPr>
      <w:tabs>
        <w:tab w:val="left" w:pos="2100"/>
      </w:tabs>
      <w:adjustRightInd/>
      <w:spacing w:before="240"/>
      <w:ind w:firstLine="200" w:firstLineChars="200"/>
      <w:outlineLvl w:val="4"/>
    </w:pPr>
    <w:rPr>
      <w:rFonts w:ascii="Tahoma" w:hAnsi="Tahoma" w:eastAsia="幼圆"/>
    </w:rPr>
  </w:style>
  <w:style w:type="paragraph" w:customStyle="1" w:styleId="462">
    <w:name w:val="标书标题2"/>
    <w:basedOn w:val="6"/>
    <w:autoRedefine/>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3">
    <w:name w:val="样式 仿宋_GB2312 三号 加粗 黑色 居中 行距: 1.5 倍行距"/>
    <w:basedOn w:val="1"/>
    <w:autoRedefine/>
    <w:qFormat/>
    <w:uiPriority w:val="0"/>
    <w:pPr>
      <w:spacing w:line="360" w:lineRule="auto"/>
      <w:jc w:val="center"/>
    </w:pPr>
    <w:rPr>
      <w:rFonts w:ascii="仿宋_GB2312" w:eastAsia="仿宋_GB2312" w:cs="宋体"/>
      <w:b/>
      <w:bCs/>
      <w:color w:val="000000"/>
      <w:sz w:val="28"/>
      <w:szCs w:val="20"/>
    </w:rPr>
  </w:style>
  <w:style w:type="paragraph" w:customStyle="1" w:styleId="464">
    <w:name w:val="正文21"/>
    <w:basedOn w:val="1"/>
    <w:autoRedefine/>
    <w:qFormat/>
    <w:uiPriority w:val="0"/>
    <w:pPr>
      <w:adjustRightInd/>
      <w:spacing w:before="156" w:line="360" w:lineRule="auto"/>
      <w:ind w:firstLine="510" w:firstLineChars="200"/>
    </w:pPr>
    <w:rPr>
      <w:sz w:val="24"/>
      <w:szCs w:val="20"/>
    </w:rPr>
  </w:style>
  <w:style w:type="paragraph" w:customStyle="1" w:styleId="465">
    <w:name w:val="Test2"/>
    <w:basedOn w:val="6"/>
    <w:autoRedefine/>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6">
    <w:name w:val="xl3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7">
    <w:name w:val="Char1"/>
    <w:basedOn w:val="1"/>
    <w:autoRedefine/>
    <w:qFormat/>
    <w:uiPriority w:val="0"/>
    <w:rPr>
      <w:rFonts w:ascii="仿宋_GB2312" w:eastAsia="仿宋_GB2312"/>
      <w:b/>
      <w:sz w:val="32"/>
      <w:szCs w:val="32"/>
    </w:rPr>
  </w:style>
  <w:style w:type="paragraph" w:customStyle="1" w:styleId="468">
    <w:name w:val="xl81"/>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69">
    <w:name w:val="Char1 Char Char Char Char Char Char Char Char Char Char Char1 Char Char Char Char Char Char Char Char Char Char Char Char Char Char1 Char Char Char Char1"/>
    <w:basedOn w:val="1"/>
    <w:autoRedefine/>
    <w:qFormat/>
    <w:uiPriority w:val="0"/>
    <w:pPr>
      <w:spacing w:line="360" w:lineRule="auto"/>
    </w:pPr>
    <w:rPr>
      <w:kern w:val="0"/>
      <w:sz w:val="24"/>
      <w:szCs w:val="20"/>
    </w:rPr>
  </w:style>
  <w:style w:type="paragraph" w:customStyle="1" w:styleId="470">
    <w:name w:val="样式 宋体 行距: 1.5 倍行距 首行缩进:  2 字符"/>
    <w:basedOn w:val="1"/>
    <w:autoRedefine/>
    <w:qFormat/>
    <w:uiPriority w:val="0"/>
    <w:pPr>
      <w:adjustRightInd/>
      <w:spacing w:line="360" w:lineRule="auto"/>
      <w:ind w:firstLine="420" w:firstLineChars="200"/>
    </w:pPr>
    <w:rPr>
      <w:rFonts w:ascii="宋体" w:hAnsi="宋体"/>
      <w:sz w:val="24"/>
      <w:szCs w:val="20"/>
    </w:rPr>
  </w:style>
  <w:style w:type="paragraph" w:customStyle="1" w:styleId="471">
    <w:name w:val="xl6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2">
    <w:name w:val="6级标题"/>
    <w:basedOn w:val="473"/>
    <w:autoRedefine/>
    <w:qFormat/>
    <w:uiPriority w:val="0"/>
    <w:pPr>
      <w:keepNext/>
      <w:tabs>
        <w:tab w:val="left" w:pos="360"/>
      </w:tabs>
      <w:spacing w:before="0" w:after="0"/>
      <w:outlineLvl w:val="5"/>
    </w:pPr>
  </w:style>
  <w:style w:type="paragraph" w:customStyle="1" w:styleId="473">
    <w:name w:val="5级标题"/>
    <w:basedOn w:val="474"/>
    <w:autoRedefine/>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4">
    <w:name w:val="4级标题"/>
    <w:basedOn w:val="259"/>
    <w:autoRedefine/>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5">
    <w:name w:val="样式 正文文本缩进 + 段前: 2 字符"/>
    <w:basedOn w:val="1"/>
    <w:autoRedefine/>
    <w:qFormat/>
    <w:uiPriority w:val="0"/>
    <w:pPr>
      <w:adjustRightInd/>
      <w:ind w:left="420" w:leftChars="200"/>
      <w:jc w:val="left"/>
    </w:pPr>
    <w:rPr>
      <w:sz w:val="28"/>
      <w:szCs w:val="20"/>
      <w:lang w:eastAsia="zh-TW"/>
    </w:rPr>
  </w:style>
  <w:style w:type="paragraph" w:customStyle="1" w:styleId="476">
    <w:name w:val="Char2 Char Char"/>
    <w:basedOn w:val="1"/>
    <w:autoRedefine/>
    <w:qFormat/>
    <w:uiPriority w:val="0"/>
    <w:pPr>
      <w:adjustRightInd/>
    </w:pPr>
    <w:rPr>
      <w:rFonts w:ascii="Tahoma" w:hAnsi="Tahoma"/>
      <w:sz w:val="24"/>
      <w:szCs w:val="20"/>
    </w:rPr>
  </w:style>
  <w:style w:type="paragraph" w:customStyle="1" w:styleId="477">
    <w:name w:val="_Style 11"/>
    <w:basedOn w:val="1"/>
    <w:autoRedefine/>
    <w:qFormat/>
    <w:uiPriority w:val="34"/>
    <w:pPr>
      <w:adjustRightInd/>
      <w:ind w:firstLine="420" w:firstLineChars="200"/>
    </w:pPr>
    <w:rPr>
      <w:rFonts w:eastAsia="仿宋_GB2312"/>
      <w:sz w:val="28"/>
    </w:rPr>
  </w:style>
  <w:style w:type="paragraph" w:customStyle="1" w:styleId="478">
    <w:name w:val="xl8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79">
    <w:name w:val="Char Char Char"/>
    <w:basedOn w:val="1"/>
    <w:autoRedefine/>
    <w:qFormat/>
    <w:uiPriority w:val="0"/>
    <w:rPr>
      <w:rFonts w:ascii="Tahoma" w:hAnsi="Tahoma"/>
      <w:sz w:val="24"/>
      <w:szCs w:val="20"/>
    </w:rPr>
  </w:style>
  <w:style w:type="paragraph" w:customStyle="1" w:styleId="480">
    <w:name w:val="数字标题6"/>
    <w:basedOn w:val="10"/>
    <w:next w:val="1"/>
    <w:autoRedefine/>
    <w:qFormat/>
    <w:uiPriority w:val="0"/>
    <w:pPr>
      <w:tabs>
        <w:tab w:val="left" w:pos="1080"/>
      </w:tabs>
      <w:ind w:left="1080" w:hanging="1080"/>
    </w:pPr>
    <w:rPr>
      <w:rFonts w:ascii="Times New Roman" w:hAnsi="Times New Roman" w:eastAsia="宋体"/>
      <w:i/>
    </w:rPr>
  </w:style>
  <w:style w:type="paragraph" w:customStyle="1" w:styleId="481">
    <w:name w:val="Table Cell"/>
    <w:autoRedefine/>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2">
    <w:name w:val="No Spacing"/>
    <w:basedOn w:val="1"/>
    <w:link w:val="931"/>
    <w:autoRedefine/>
    <w:qFormat/>
    <w:uiPriority w:val="99"/>
    <w:rPr>
      <w:szCs w:val="22"/>
    </w:rPr>
  </w:style>
  <w:style w:type="paragraph" w:customStyle="1" w:styleId="483">
    <w:name w:val="??"/>
    <w:autoRedefine/>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4">
    <w:name w:val="Char Char Char Char Char Char Char Char Char Char Char Char1 Char1"/>
    <w:basedOn w:val="1"/>
    <w:autoRedefine/>
    <w:qFormat/>
    <w:uiPriority w:val="6"/>
    <w:rPr>
      <w:rFonts w:ascii="Tahoma" w:hAnsi="Tahoma" w:cs="仿宋_GB2312"/>
      <w:sz w:val="24"/>
      <w:szCs w:val="20"/>
    </w:rPr>
  </w:style>
  <w:style w:type="paragraph" w:customStyle="1" w:styleId="485">
    <w:name w:val="xl6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6">
    <w:name w:val="Char Char1 Char1"/>
    <w:basedOn w:val="1"/>
    <w:autoRedefine/>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7">
    <w:name w:val="目录1"/>
    <w:basedOn w:val="1"/>
    <w:autoRedefine/>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8">
    <w:name w:val="MM Topic 2"/>
    <w:basedOn w:val="6"/>
    <w:autoRedefine/>
    <w:qFormat/>
    <w:uiPriority w:val="0"/>
    <w:pPr>
      <w:tabs>
        <w:tab w:val="left" w:pos="1260"/>
      </w:tabs>
      <w:ind w:left="1260" w:hanging="420"/>
    </w:pPr>
    <w:rPr>
      <w:rFonts w:ascii="Arial" w:hAnsi="Arial" w:eastAsia="黑体"/>
      <w:lang w:val="en-US"/>
    </w:rPr>
  </w:style>
  <w:style w:type="paragraph" w:customStyle="1" w:styleId="489">
    <w:name w:val="五级无标题条"/>
    <w:basedOn w:val="1"/>
    <w:autoRedefine/>
    <w:qFormat/>
    <w:uiPriority w:val="0"/>
    <w:pPr>
      <w:adjustRightInd/>
    </w:pPr>
  </w:style>
  <w:style w:type="paragraph" w:customStyle="1" w:styleId="490">
    <w:name w:val="Char5"/>
    <w:basedOn w:val="1"/>
    <w:autoRedefine/>
    <w:qFormat/>
    <w:uiPriority w:val="0"/>
    <w:rPr>
      <w:rFonts w:ascii="仿宋_GB2312" w:eastAsia="仿宋_GB2312"/>
      <w:b/>
      <w:sz w:val="32"/>
      <w:szCs w:val="32"/>
    </w:rPr>
  </w:style>
  <w:style w:type="paragraph" w:customStyle="1" w:styleId="491">
    <w:name w:val="TOC 标题1"/>
    <w:basedOn w:val="5"/>
    <w:next w:val="1"/>
    <w:autoRedefine/>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2">
    <w:name w:val="彩色列表 - 强调文字颜色 12"/>
    <w:basedOn w:val="1"/>
    <w:autoRedefine/>
    <w:qFormat/>
    <w:uiPriority w:val="0"/>
    <w:pPr>
      <w:adjustRightInd/>
      <w:ind w:firstLine="420" w:firstLineChars="200"/>
    </w:pPr>
    <w:rPr>
      <w:rFonts w:ascii="Calibri" w:hAnsi="Calibri"/>
      <w:szCs w:val="22"/>
    </w:rPr>
  </w:style>
  <w:style w:type="paragraph" w:customStyle="1" w:styleId="493">
    <w:name w:val="Char Char11 Char Char Char Char Char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494">
    <w:name w:val="Char2"/>
    <w:basedOn w:val="1"/>
    <w:autoRedefine/>
    <w:qFormat/>
    <w:uiPriority w:val="0"/>
    <w:rPr>
      <w:rFonts w:ascii="仿宋_GB2312" w:eastAsia="仿宋_GB2312"/>
      <w:b/>
      <w:sz w:val="32"/>
      <w:szCs w:val="32"/>
    </w:rPr>
  </w:style>
  <w:style w:type="paragraph" w:customStyle="1" w:styleId="495">
    <w:name w:val="数字标题3"/>
    <w:basedOn w:val="7"/>
    <w:next w:val="1"/>
    <w:autoRedefine/>
    <w:qFormat/>
    <w:uiPriority w:val="0"/>
    <w:pPr>
      <w:spacing w:line="240" w:lineRule="auto"/>
    </w:pPr>
    <w:rPr>
      <w:sz w:val="28"/>
      <w:szCs w:val="28"/>
    </w:rPr>
  </w:style>
  <w:style w:type="paragraph" w:customStyle="1" w:styleId="496">
    <w:name w:val="FA正文"/>
    <w:basedOn w:val="1"/>
    <w:autoRedefine/>
    <w:qFormat/>
    <w:uiPriority w:val="0"/>
    <w:pPr>
      <w:spacing w:line="360" w:lineRule="auto"/>
      <w:ind w:firstLine="480" w:firstLineChars="200"/>
    </w:pPr>
    <w:rPr>
      <w:rFonts w:hAnsi="宋体"/>
      <w:sz w:val="24"/>
      <w:szCs w:val="20"/>
    </w:rPr>
  </w:style>
  <w:style w:type="paragraph" w:customStyle="1" w:styleId="497">
    <w:name w:val="MM Topic 5"/>
    <w:basedOn w:val="9"/>
    <w:autoRedefine/>
    <w:qFormat/>
    <w:uiPriority w:val="0"/>
    <w:pPr>
      <w:tabs>
        <w:tab w:val="left" w:pos="2520"/>
      </w:tabs>
      <w:adjustRightInd/>
      <w:ind w:left="2520" w:hanging="420"/>
    </w:pPr>
  </w:style>
  <w:style w:type="paragraph" w:customStyle="1" w:styleId="498">
    <w:name w:val="Char Char Char Char Char Char Char Char Char Char1"/>
    <w:basedOn w:val="1"/>
    <w:autoRedefine/>
    <w:qFormat/>
    <w:uiPriority w:val="0"/>
    <w:rPr>
      <w:rFonts w:ascii="仿宋_GB2312" w:eastAsia="仿宋_GB2312"/>
      <w:b/>
      <w:sz w:val="32"/>
      <w:szCs w:val="32"/>
    </w:rPr>
  </w:style>
  <w:style w:type="paragraph" w:customStyle="1" w:styleId="499">
    <w:name w:val="xl38"/>
    <w:basedOn w:val="1"/>
    <w:autoRedefine/>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0">
    <w:name w:val="修订1"/>
    <w:autoRedefine/>
    <w:qFormat/>
    <w:uiPriority w:val="3"/>
    <w:rPr>
      <w:rFonts w:ascii="Times New Roman" w:hAnsi="Times New Roman" w:eastAsia="宋体" w:cs="Times New Roman"/>
      <w:color w:val="000000"/>
      <w:kern w:val="1"/>
      <w:sz w:val="21"/>
      <w:lang w:val="en-US" w:eastAsia="zh-CN" w:bidi="ar-SA"/>
    </w:rPr>
  </w:style>
  <w:style w:type="paragraph" w:customStyle="1" w:styleId="501">
    <w:name w:val="Char2 Char Char Char"/>
    <w:basedOn w:val="1"/>
    <w:autoRedefine/>
    <w:qFormat/>
    <w:uiPriority w:val="0"/>
    <w:rPr>
      <w:rFonts w:ascii="仿宋_GB2312" w:eastAsia="仿宋_GB2312"/>
      <w:b/>
      <w:sz w:val="32"/>
      <w:szCs w:val="32"/>
    </w:rPr>
  </w:style>
  <w:style w:type="paragraph" w:customStyle="1" w:styleId="502">
    <w:name w:val="Char2 Char Char Char1"/>
    <w:basedOn w:val="1"/>
    <w:autoRedefine/>
    <w:qFormat/>
    <w:uiPriority w:val="6"/>
    <w:rPr>
      <w:rFonts w:ascii="仿宋_GB2312" w:eastAsia="仿宋_GB2312"/>
      <w:b/>
      <w:sz w:val="32"/>
      <w:szCs w:val="32"/>
    </w:rPr>
  </w:style>
  <w:style w:type="paragraph" w:customStyle="1" w:styleId="503">
    <w:name w:val="默认段落样式"/>
    <w:basedOn w:val="134"/>
    <w:autoRedefine/>
    <w:qFormat/>
    <w:uiPriority w:val="0"/>
    <w:pPr>
      <w:spacing w:before="0"/>
      <w:ind w:firstLine="480"/>
      <w:outlineLvl w:val="2"/>
    </w:pPr>
    <w:rPr>
      <w:rFonts w:ascii="仿宋_GB2312" w:hAnsi="宋体" w:eastAsia="仿宋_GB2312"/>
      <w:color w:val="000000"/>
      <w:szCs w:val="24"/>
    </w:rPr>
  </w:style>
  <w:style w:type="paragraph" w:customStyle="1" w:styleId="504">
    <w:name w:val="图中文字"/>
    <w:basedOn w:val="1"/>
    <w:autoRedefine/>
    <w:qFormat/>
    <w:uiPriority w:val="0"/>
    <w:pPr>
      <w:snapToGrid w:val="0"/>
      <w:spacing w:line="0" w:lineRule="atLeast"/>
      <w:ind w:firstLine="200" w:firstLineChars="200"/>
      <w:jc w:val="center"/>
    </w:pPr>
    <w:rPr>
      <w:sz w:val="24"/>
      <w:szCs w:val="20"/>
    </w:rPr>
  </w:style>
  <w:style w:type="paragraph" w:customStyle="1" w:styleId="505">
    <w:name w:val="xl3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6">
    <w:name w:val="MM Topic 3"/>
    <w:basedOn w:val="7"/>
    <w:autoRedefine/>
    <w:qFormat/>
    <w:uiPriority w:val="0"/>
    <w:pPr>
      <w:tabs>
        <w:tab w:val="left" w:pos="1680"/>
      </w:tabs>
      <w:adjustRightInd/>
      <w:ind w:left="1680" w:hanging="420"/>
    </w:pPr>
  </w:style>
  <w:style w:type="paragraph" w:customStyle="1" w:styleId="507">
    <w:name w:val="标准小四"/>
    <w:basedOn w:val="1"/>
    <w:autoRedefine/>
    <w:qFormat/>
    <w:uiPriority w:val="0"/>
    <w:pPr>
      <w:spacing w:line="360" w:lineRule="auto"/>
      <w:ind w:firstLine="480" w:firstLineChars="200"/>
    </w:pPr>
    <w:rPr>
      <w:rFonts w:ascii="Arial" w:hAnsi="Arial"/>
      <w:sz w:val="24"/>
      <w:szCs w:val="21"/>
    </w:rPr>
  </w:style>
  <w:style w:type="paragraph" w:customStyle="1" w:styleId="508">
    <w:name w:val="样式 标题 2H2h2Underrubrik1prop2l2Chapter Titlesect 1.2DO NO..."/>
    <w:basedOn w:val="6"/>
    <w:autoRedefine/>
    <w:qFormat/>
    <w:uiPriority w:val="0"/>
    <w:pPr>
      <w:spacing w:before="120" w:after="120"/>
      <w:ind w:left="425" w:hanging="425"/>
    </w:pPr>
    <w:rPr>
      <w:rFonts w:ascii="微软雅黑" w:hAnsi="微软雅黑" w:eastAsia="微软雅黑" w:cs="宋体"/>
      <w:szCs w:val="20"/>
      <w:lang w:val="en-US"/>
    </w:rPr>
  </w:style>
  <w:style w:type="paragraph" w:customStyle="1" w:styleId="509">
    <w:name w:val="表格（小）"/>
    <w:basedOn w:val="1"/>
    <w:autoRedefine/>
    <w:qFormat/>
    <w:uiPriority w:val="0"/>
    <w:pPr>
      <w:adjustRightInd/>
      <w:snapToGrid w:val="0"/>
      <w:spacing w:line="300" w:lineRule="auto"/>
    </w:pPr>
    <w:rPr>
      <w:rFonts w:eastAsia="仿宋"/>
      <w:szCs w:val="21"/>
    </w:rPr>
  </w:style>
  <w:style w:type="paragraph" w:customStyle="1" w:styleId="510">
    <w:name w:val="Char Char Char Char Char Char1 Char"/>
    <w:basedOn w:val="1"/>
    <w:autoRedefine/>
    <w:qFormat/>
    <w:uiPriority w:val="0"/>
    <w:pPr>
      <w:widowControl/>
      <w:spacing w:after="160" w:line="240" w:lineRule="exact"/>
      <w:jc w:val="left"/>
    </w:pPr>
    <w:rPr>
      <w:rFonts w:ascii="Verdana" w:hAnsi="Verdana"/>
      <w:kern w:val="0"/>
      <w:szCs w:val="20"/>
      <w:lang w:eastAsia="en-US"/>
    </w:rPr>
  </w:style>
  <w:style w:type="paragraph" w:customStyle="1" w:styleId="511">
    <w:name w:val="Char2 Char Char1"/>
    <w:basedOn w:val="1"/>
    <w:autoRedefine/>
    <w:qFormat/>
    <w:uiPriority w:val="6"/>
    <w:pPr>
      <w:adjustRightInd/>
    </w:pPr>
    <w:rPr>
      <w:rFonts w:ascii="Tahoma" w:hAnsi="Tahoma"/>
      <w:sz w:val="24"/>
      <w:szCs w:val="20"/>
    </w:rPr>
  </w:style>
  <w:style w:type="paragraph" w:customStyle="1" w:styleId="512">
    <w:name w:val="列出段落5"/>
    <w:basedOn w:val="1"/>
    <w:autoRedefine/>
    <w:qFormat/>
    <w:uiPriority w:val="0"/>
    <w:pPr>
      <w:spacing w:line="360" w:lineRule="auto"/>
      <w:ind w:firstLine="200" w:firstLineChars="200"/>
    </w:pPr>
    <w:rPr>
      <w:rFonts w:eastAsia="楷体_GB2312" w:cs="Lucida Sans"/>
      <w:sz w:val="24"/>
    </w:rPr>
  </w:style>
  <w:style w:type="paragraph" w:customStyle="1" w:styleId="513">
    <w:name w:val="font7"/>
    <w:basedOn w:val="1"/>
    <w:autoRedefine/>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4">
    <w:name w:val="表格文字"/>
    <w:basedOn w:val="1"/>
    <w:next w:val="4"/>
    <w:autoRedefine/>
    <w:qFormat/>
    <w:uiPriority w:val="0"/>
    <w:pPr>
      <w:adjustRightInd/>
      <w:ind w:firstLine="200" w:firstLineChars="200"/>
    </w:pPr>
    <w:rPr>
      <w:rFonts w:ascii="Arial" w:hAnsi="Arial"/>
      <w:spacing w:val="-5"/>
      <w:kern w:val="0"/>
      <w:sz w:val="24"/>
      <w:szCs w:val="20"/>
    </w:rPr>
  </w:style>
  <w:style w:type="paragraph" w:customStyle="1" w:styleId="515">
    <w:name w:val="Item Step in Table"/>
    <w:autoRedefin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6">
    <w:name w:val="TOC 标题111"/>
    <w:basedOn w:val="5"/>
    <w:next w:val="1"/>
    <w:autoRedefine/>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7">
    <w:name w:val="xl87"/>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8">
    <w:name w:val="样式 左侧:  0.85 厘米 首行缩进:  0.85 厘米"/>
    <w:basedOn w:val="1"/>
    <w:autoRedefine/>
    <w:qFormat/>
    <w:uiPriority w:val="0"/>
    <w:pPr>
      <w:adjustRightInd/>
      <w:spacing w:line="360" w:lineRule="auto"/>
      <w:ind w:firstLine="482"/>
    </w:pPr>
    <w:rPr>
      <w:rFonts w:cs="宋体"/>
      <w:sz w:val="24"/>
      <w:szCs w:val="20"/>
    </w:rPr>
  </w:style>
  <w:style w:type="paragraph" w:customStyle="1" w:styleId="519">
    <w:name w:val="Char3 Char Char"/>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0">
    <w:name w:val="_Style 3"/>
    <w:basedOn w:val="1"/>
    <w:autoRedefine/>
    <w:qFormat/>
    <w:uiPriority w:val="0"/>
    <w:pPr>
      <w:adjustRightInd/>
      <w:ind w:firstLine="420" w:firstLineChars="200"/>
    </w:pPr>
    <w:rPr>
      <w:rFonts w:eastAsia="仿宋_GB2312"/>
      <w:sz w:val="28"/>
    </w:rPr>
  </w:style>
  <w:style w:type="paragraph" w:customStyle="1" w:styleId="521">
    <w:name w:val="xl39"/>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2">
    <w:name w:val="Bulleting First Indent 1"/>
    <w:basedOn w:val="62"/>
    <w:autoRedefine/>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3">
    <w:name w:val="左对齐表格文字"/>
    <w:basedOn w:val="1"/>
    <w:autoRedefine/>
    <w:qFormat/>
    <w:uiPriority w:val="0"/>
    <w:pPr>
      <w:adjustRightInd/>
      <w:ind w:firstLine="200" w:firstLineChars="200"/>
      <w:jc w:val="right"/>
    </w:pPr>
  </w:style>
  <w:style w:type="paragraph" w:customStyle="1" w:styleId="524">
    <w:name w:val="Char Char11 Char Char Char Char Char Char Char Char Char"/>
    <w:basedOn w:val="1"/>
    <w:autoRedefine/>
    <w:qFormat/>
    <w:uiPriority w:val="0"/>
    <w:pPr>
      <w:spacing w:line="360" w:lineRule="auto"/>
    </w:pPr>
    <w:rPr>
      <w:szCs w:val="20"/>
    </w:rPr>
  </w:style>
  <w:style w:type="paragraph" w:customStyle="1" w:styleId="525">
    <w:name w:val="正文1.25"/>
    <w:basedOn w:val="1"/>
    <w:autoRedefine/>
    <w:qFormat/>
    <w:uiPriority w:val="0"/>
    <w:pPr>
      <w:adjustRightInd/>
      <w:spacing w:line="300" w:lineRule="auto"/>
      <w:ind w:firstLine="480" w:firstLineChars="200"/>
    </w:pPr>
    <w:rPr>
      <w:sz w:val="24"/>
      <w:szCs w:val="20"/>
    </w:rPr>
  </w:style>
  <w:style w:type="paragraph" w:customStyle="1" w:styleId="526">
    <w:name w:val="1正文"/>
    <w:basedOn w:val="1"/>
    <w:autoRedefine/>
    <w:qFormat/>
    <w:uiPriority w:val="0"/>
    <w:pPr>
      <w:adjustRightInd/>
      <w:spacing w:line="360" w:lineRule="auto"/>
      <w:ind w:firstLine="200" w:firstLineChars="200"/>
    </w:pPr>
    <w:rPr>
      <w:rFonts w:ascii="仿宋_GB2312" w:hAnsi="Arial" w:eastAsia="仿宋"/>
      <w:sz w:val="28"/>
      <w:szCs w:val="28"/>
    </w:rPr>
  </w:style>
  <w:style w:type="paragraph" w:customStyle="1" w:styleId="527">
    <w:name w:val="Bul Text 9/14"/>
    <w:autoRedefine/>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8">
    <w:name w:val="xl7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9">
    <w:name w:val="Char Char1 Char Char Char1"/>
    <w:basedOn w:val="1"/>
    <w:autoRedefine/>
    <w:qFormat/>
    <w:uiPriority w:val="6"/>
    <w:rPr>
      <w:rFonts w:ascii="仿宋_GB2312" w:eastAsia="仿宋_GB2312"/>
      <w:b/>
      <w:sz w:val="32"/>
      <w:szCs w:val="20"/>
    </w:rPr>
  </w:style>
  <w:style w:type="paragraph" w:customStyle="1" w:styleId="530">
    <w:name w:val="列出段落2"/>
    <w:basedOn w:val="1"/>
    <w:autoRedefine/>
    <w:qFormat/>
    <w:uiPriority w:val="0"/>
    <w:pPr>
      <w:adjustRightInd/>
      <w:ind w:firstLine="420" w:firstLineChars="200"/>
    </w:pPr>
    <w:rPr>
      <w:rFonts w:ascii="宋体" w:hAnsi="宋体"/>
      <w:sz w:val="24"/>
    </w:rPr>
  </w:style>
  <w:style w:type="paragraph" w:customStyle="1" w:styleId="531">
    <w:name w:val="默认段落字体 Para Char Char Char Char Char Char Char"/>
    <w:basedOn w:val="1"/>
    <w:autoRedefine/>
    <w:qFormat/>
    <w:uiPriority w:val="0"/>
    <w:rPr>
      <w:rFonts w:eastAsia="仿宋_GB2312"/>
      <w:sz w:val="28"/>
      <w:szCs w:val="20"/>
    </w:rPr>
  </w:style>
  <w:style w:type="paragraph" w:customStyle="1" w:styleId="532">
    <w:name w:val="xl74"/>
    <w:basedOn w:val="1"/>
    <w:autoRedefine/>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3">
    <w:name w:val="样式 标题 4PIM 4H4h4bulletblbbH41H42H43H44H45H46H47H48...1"/>
    <w:basedOn w:val="8"/>
    <w:autoRedefine/>
    <w:qFormat/>
    <w:uiPriority w:val="0"/>
    <w:pPr>
      <w:widowControl/>
      <w:jc w:val="left"/>
    </w:pPr>
    <w:rPr>
      <w:rFonts w:cs="宋体"/>
      <w:sz w:val="24"/>
      <w:szCs w:val="20"/>
    </w:rPr>
  </w:style>
  <w:style w:type="paragraph" w:customStyle="1" w:styleId="534">
    <w:name w:val="彩色列表 - 强调文字颜色 11"/>
    <w:basedOn w:val="1"/>
    <w:autoRedefine/>
    <w:qFormat/>
    <w:uiPriority w:val="0"/>
    <w:pPr>
      <w:adjustRightInd/>
      <w:ind w:firstLine="420" w:firstLineChars="200"/>
    </w:pPr>
    <w:rPr>
      <w:rFonts w:ascii="Calibri" w:hAnsi="Calibri"/>
      <w:szCs w:val="22"/>
    </w:rPr>
  </w:style>
  <w:style w:type="paragraph" w:customStyle="1" w:styleId="535">
    <w:name w:val="加粗正文"/>
    <w:basedOn w:val="1"/>
    <w:autoRedefine/>
    <w:qFormat/>
    <w:uiPriority w:val="0"/>
    <w:pPr>
      <w:adjustRightInd/>
      <w:spacing w:before="156" w:beforeLines="50" w:after="156" w:afterLines="50" w:line="360" w:lineRule="auto"/>
      <w:ind w:firstLine="422" w:firstLineChars="200"/>
    </w:pPr>
    <w:rPr>
      <w:b/>
      <w:bCs/>
      <w:szCs w:val="21"/>
    </w:rPr>
  </w:style>
  <w:style w:type="paragraph" w:customStyle="1" w:styleId="536">
    <w:name w:val="xl94"/>
    <w:basedOn w:val="1"/>
    <w:autoRedefine/>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7">
    <w:name w:val="正文6"/>
    <w:basedOn w:val="1"/>
    <w:autoRedefine/>
    <w:qFormat/>
    <w:uiPriority w:val="0"/>
    <w:pPr>
      <w:tabs>
        <w:tab w:val="left" w:pos="0"/>
        <w:tab w:val="left" w:pos="703"/>
      </w:tabs>
      <w:adjustRightInd/>
      <w:spacing w:before="60" w:after="60" w:line="360" w:lineRule="auto"/>
      <w:ind w:left="600" w:leftChars="600"/>
    </w:pPr>
    <w:rPr>
      <w:sz w:val="28"/>
    </w:rPr>
  </w:style>
  <w:style w:type="paragraph" w:customStyle="1" w:styleId="538">
    <w:name w:val="Char Char Char1 Char1"/>
    <w:basedOn w:val="1"/>
    <w:autoRedefine/>
    <w:qFormat/>
    <w:uiPriority w:val="6"/>
    <w:rPr>
      <w:szCs w:val="20"/>
    </w:rPr>
  </w:style>
  <w:style w:type="paragraph" w:customStyle="1" w:styleId="539">
    <w:name w:val="xl2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0">
    <w:name w:val="样式 标题 2 + 宋体 左侧:  1.76 厘米 首行缩进:  0 厘米"/>
    <w:basedOn w:val="6"/>
    <w:autoRedefine/>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1">
    <w:name w:val="List Paragraph*"/>
    <w:basedOn w:val="1"/>
    <w:autoRedefine/>
    <w:qFormat/>
    <w:uiPriority w:val="7"/>
    <w:pPr>
      <w:adjustRightInd/>
      <w:spacing w:line="360" w:lineRule="auto"/>
      <w:ind w:firstLine="420"/>
    </w:pPr>
    <w:rPr>
      <w:rFonts w:ascii="Calibri" w:hAnsi="Calibri" w:cs="Calibri"/>
      <w:color w:val="000000"/>
      <w:kern w:val="1"/>
      <w:sz w:val="24"/>
      <w:szCs w:val="22"/>
    </w:rPr>
  </w:style>
  <w:style w:type="paragraph" w:customStyle="1" w:styleId="542">
    <w:name w:val="Char Char11 Char Char Char Char Char Char Char Char Char Char Char Char Char11"/>
    <w:basedOn w:val="1"/>
    <w:autoRedefine/>
    <w:qFormat/>
    <w:uiPriority w:val="6"/>
    <w:pPr>
      <w:adjustRightInd/>
      <w:spacing w:line="360" w:lineRule="auto"/>
    </w:pPr>
    <w:rPr>
      <w:rFonts w:ascii="Arial" w:hAnsi="Arial" w:eastAsia="黑体" w:cs="Arial"/>
      <w:snapToGrid w:val="0"/>
      <w:kern w:val="0"/>
      <w:szCs w:val="21"/>
    </w:rPr>
  </w:style>
  <w:style w:type="paragraph" w:customStyle="1" w:styleId="543">
    <w:name w:val="xl3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4">
    <w:name w:val="CM14"/>
    <w:basedOn w:val="83"/>
    <w:next w:val="83"/>
    <w:autoRedefine/>
    <w:qFormat/>
    <w:uiPriority w:val="0"/>
    <w:pPr>
      <w:spacing w:after="68"/>
    </w:pPr>
    <w:rPr>
      <w:rFonts w:ascii="FHLHE E+ Futura Bk" w:eastAsia="FHLHE E+ Futura Bk" w:cs="Times New Roman"/>
      <w:color w:val="auto"/>
    </w:rPr>
  </w:style>
  <w:style w:type="paragraph" w:customStyle="1" w:styleId="545">
    <w:name w:val="xl8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6">
    <w:name w:val="无间隔*"/>
    <w:autoRedefine/>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7">
    <w:name w:val="Char Char Char Char1"/>
    <w:basedOn w:val="1"/>
    <w:autoRedefine/>
    <w:qFormat/>
    <w:uiPriority w:val="0"/>
    <w:pPr>
      <w:tabs>
        <w:tab w:val="left" w:pos="0"/>
      </w:tabs>
      <w:adjustRightInd/>
      <w:ind w:firstLine="200" w:firstLineChars="200"/>
    </w:pPr>
    <w:rPr>
      <w:rFonts w:ascii="宋体" w:hAnsi="宋体" w:eastAsia="仿宋_GB2312"/>
      <w:sz w:val="28"/>
    </w:rPr>
  </w:style>
  <w:style w:type="paragraph" w:customStyle="1" w:styleId="548">
    <w:name w:val="正文文字 2"/>
    <w:basedOn w:val="83"/>
    <w:next w:val="83"/>
    <w:autoRedefine/>
    <w:qFormat/>
    <w:uiPriority w:val="0"/>
    <w:rPr>
      <w:rFonts w:ascii="宋体" w:eastAsia="宋体" w:cs="Times New Roman"/>
      <w:color w:val="auto"/>
    </w:rPr>
  </w:style>
  <w:style w:type="paragraph" w:customStyle="1" w:styleId="549">
    <w:name w:val="正文首行缩进两字"/>
    <w:autoRedefine/>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0">
    <w:name w:val="Char Char1 Char"/>
    <w:basedOn w:val="1"/>
    <w:autoRedefine/>
    <w:qFormat/>
    <w:uiPriority w:val="0"/>
    <w:rPr>
      <w:rFonts w:ascii="仿宋_GB2312" w:eastAsia="仿宋_GB2312"/>
      <w:b/>
      <w:sz w:val="32"/>
      <w:szCs w:val="32"/>
    </w:rPr>
  </w:style>
  <w:style w:type="paragraph" w:customStyle="1" w:styleId="551">
    <w:name w:val="xl7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2">
    <w:name w:val="Char Char11 Char Char Char Char Char Char Char Char Char Char Char1"/>
    <w:basedOn w:val="1"/>
    <w:autoRedefine/>
    <w:qFormat/>
    <w:uiPriority w:val="6"/>
    <w:pPr>
      <w:adjustRightInd/>
      <w:spacing w:line="360" w:lineRule="auto"/>
    </w:pPr>
    <w:rPr>
      <w:rFonts w:ascii="Arial" w:hAnsi="Arial" w:eastAsia="黑体" w:cs="Arial"/>
      <w:snapToGrid w:val="0"/>
      <w:kern w:val="0"/>
      <w:szCs w:val="21"/>
    </w:rPr>
  </w:style>
  <w:style w:type="paragraph" w:customStyle="1" w:styleId="553">
    <w:name w:val="Char Char111"/>
    <w:basedOn w:val="1"/>
    <w:autoRedefine/>
    <w:qFormat/>
    <w:uiPriority w:val="0"/>
    <w:pPr>
      <w:spacing w:line="360" w:lineRule="auto"/>
    </w:pPr>
    <w:rPr>
      <w:szCs w:val="20"/>
    </w:rPr>
  </w:style>
  <w:style w:type="paragraph" w:customStyle="1" w:styleId="554">
    <w:name w:val="Char"/>
    <w:basedOn w:val="1"/>
    <w:autoRedefine/>
    <w:qFormat/>
    <w:uiPriority w:val="0"/>
    <w:rPr>
      <w:rFonts w:ascii="仿宋_GB2312" w:eastAsia="仿宋_GB2312"/>
      <w:b/>
      <w:sz w:val="32"/>
      <w:szCs w:val="32"/>
    </w:rPr>
  </w:style>
  <w:style w:type="paragraph" w:customStyle="1" w:styleId="555">
    <w:name w:val="RFI Heading 2nd Level"/>
    <w:basedOn w:val="1"/>
    <w:autoRedefine/>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6">
    <w:name w:val="af17cgridlangnp1033langf"/>
    <w:autoRedefine/>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7">
    <w:name w:val="Char Char Char1 Char"/>
    <w:basedOn w:val="1"/>
    <w:autoRedefine/>
    <w:qFormat/>
    <w:uiPriority w:val="0"/>
    <w:rPr>
      <w:szCs w:val="20"/>
    </w:rPr>
  </w:style>
  <w:style w:type="paragraph" w:customStyle="1" w:styleId="558">
    <w:name w:val="正文标准"/>
    <w:basedOn w:val="1"/>
    <w:autoRedefine/>
    <w:qFormat/>
    <w:uiPriority w:val="0"/>
    <w:pPr>
      <w:adjustRightInd/>
      <w:spacing w:line="360" w:lineRule="auto"/>
      <w:ind w:firstLine="200" w:firstLineChars="200"/>
    </w:pPr>
    <w:rPr>
      <w:rFonts w:ascii="宋体" w:hAnsi="Calibri"/>
      <w:sz w:val="24"/>
    </w:rPr>
  </w:style>
  <w:style w:type="paragraph" w:customStyle="1" w:styleId="559">
    <w:name w:val="正文格式"/>
    <w:basedOn w:val="1"/>
    <w:autoRedefine/>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0">
    <w:name w:val="Char Char11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561">
    <w:name w:val="Th"/>
    <w:autoRedefine/>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2">
    <w:name w:val="规范正文"/>
    <w:basedOn w:val="1"/>
    <w:autoRedefine/>
    <w:qFormat/>
    <w:uiPriority w:val="0"/>
    <w:pPr>
      <w:tabs>
        <w:tab w:val="left" w:pos="840"/>
      </w:tabs>
      <w:spacing w:before="156" w:beforeLines="50" w:line="360" w:lineRule="auto"/>
      <w:ind w:left="840" w:hanging="420"/>
      <w:textAlignment w:val="baseline"/>
    </w:pPr>
    <w:rPr>
      <w:szCs w:val="20"/>
    </w:rPr>
  </w:style>
  <w:style w:type="paragraph" w:customStyle="1" w:styleId="563">
    <w:name w:val="font12"/>
    <w:basedOn w:val="1"/>
    <w:autoRedefine/>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4">
    <w:name w:val="Char Char1 Char2"/>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5">
    <w:name w:val="Char Char Char11"/>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566">
    <w:name w:val="xl42"/>
    <w:basedOn w:val="1"/>
    <w:autoRedefine/>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7">
    <w:name w:val="目录4"/>
    <w:basedOn w:val="1"/>
    <w:autoRedefine/>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8">
    <w:name w:val="xl43"/>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9">
    <w:name w:val="solutionfonts1"/>
    <w:basedOn w:val="1"/>
    <w:autoRedefine/>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0">
    <w:name w:val="标准有序列表（L1）"/>
    <w:basedOn w:val="4"/>
    <w:autoRedefine/>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1">
    <w:name w:val="Char Char Char Char Char Char Char Char Char Char"/>
    <w:basedOn w:val="1"/>
    <w:autoRedefine/>
    <w:qFormat/>
    <w:uiPriority w:val="0"/>
    <w:rPr>
      <w:rFonts w:ascii="仿宋_GB2312" w:eastAsia="仿宋_GB2312"/>
      <w:b/>
      <w:sz w:val="32"/>
      <w:szCs w:val="32"/>
    </w:rPr>
  </w:style>
  <w:style w:type="paragraph" w:customStyle="1" w:styleId="572">
    <w:name w:val="Char1 Char Char Char Char Char Char Char Char Char Char Char1 Char Char Char Char Char Char Char Char Char Char Char Char Char Char1 Char Char Char Char"/>
    <w:basedOn w:val="1"/>
    <w:autoRedefine/>
    <w:qFormat/>
    <w:uiPriority w:val="0"/>
    <w:pPr>
      <w:spacing w:line="360" w:lineRule="auto"/>
    </w:pPr>
    <w:rPr>
      <w:kern w:val="0"/>
      <w:sz w:val="24"/>
      <w:szCs w:val="20"/>
    </w:rPr>
  </w:style>
  <w:style w:type="paragraph" w:customStyle="1" w:styleId="573">
    <w:name w:val="_正文段落"/>
    <w:basedOn w:val="1"/>
    <w:autoRedefine/>
    <w:qFormat/>
    <w:uiPriority w:val="0"/>
    <w:pPr>
      <w:adjustRightInd/>
      <w:ind w:firstLine="560"/>
    </w:pPr>
    <w:rPr>
      <w:rFonts w:ascii="仿宋_GB2312" w:hAnsi="仿宋" w:eastAsia="仿宋_GB2312"/>
      <w:kern w:val="0"/>
      <w:sz w:val="28"/>
      <w:szCs w:val="28"/>
    </w:rPr>
  </w:style>
  <w:style w:type="paragraph" w:customStyle="1" w:styleId="574">
    <w:name w:val="列出段落4"/>
    <w:basedOn w:val="1"/>
    <w:autoRedefine/>
    <w:qFormat/>
    <w:uiPriority w:val="0"/>
    <w:pPr>
      <w:adjustRightInd/>
      <w:spacing w:line="360" w:lineRule="auto"/>
      <w:ind w:firstLine="420" w:firstLineChars="200"/>
    </w:pPr>
    <w:rPr>
      <w:rFonts w:ascii="Calibri" w:hAnsi="Calibri"/>
      <w:sz w:val="24"/>
      <w:szCs w:val="22"/>
    </w:rPr>
  </w:style>
  <w:style w:type="paragraph" w:customStyle="1" w:styleId="575">
    <w:name w:val="前言、引言标题"/>
    <w:next w:val="1"/>
    <w:autoRedefine/>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6">
    <w:name w:val="正文（首行缩进）"/>
    <w:basedOn w:val="3"/>
    <w:autoRedefine/>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7">
    <w:name w:val="Char3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578">
    <w:name w:val="font9"/>
    <w:basedOn w:val="1"/>
    <w:autoRedefine/>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79">
    <w:name w:val="方案正文无缩进"/>
    <w:autoRedefine/>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0">
    <w:name w:val="Char Char Char1 Char2"/>
    <w:basedOn w:val="1"/>
    <w:autoRedefine/>
    <w:qFormat/>
    <w:uiPriority w:val="0"/>
    <w:rPr>
      <w:szCs w:val="20"/>
    </w:rPr>
  </w:style>
  <w:style w:type="paragraph" w:customStyle="1" w:styleId="581">
    <w:name w:val="Char Char11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582">
    <w:name w:val="默认段落字体 Para Char"/>
    <w:basedOn w:val="1"/>
    <w:autoRedefine/>
    <w:qFormat/>
    <w:uiPriority w:val="0"/>
    <w:rPr>
      <w:rFonts w:ascii="Tahoma" w:hAnsi="Tahoma"/>
      <w:sz w:val="24"/>
      <w:szCs w:val="20"/>
    </w:rPr>
  </w:style>
  <w:style w:type="paragraph" w:customStyle="1" w:styleId="583">
    <w:name w:val="标题五"/>
    <w:basedOn w:val="1"/>
    <w:autoRedefine/>
    <w:qFormat/>
    <w:uiPriority w:val="0"/>
    <w:pPr>
      <w:adjustRightInd/>
      <w:spacing w:before="156" w:beforeLines="50" w:line="360" w:lineRule="auto"/>
    </w:pPr>
    <w:rPr>
      <w:b/>
      <w:sz w:val="24"/>
    </w:rPr>
  </w:style>
  <w:style w:type="paragraph" w:customStyle="1" w:styleId="584">
    <w:name w:val="Char Char1101"/>
    <w:basedOn w:val="1"/>
    <w:autoRedefine/>
    <w:qFormat/>
    <w:uiPriority w:val="0"/>
    <w:pPr>
      <w:spacing w:line="360" w:lineRule="auto"/>
    </w:pPr>
    <w:rPr>
      <w:rFonts w:ascii="Tahoma" w:hAnsi="Tahoma"/>
      <w:sz w:val="24"/>
      <w:szCs w:val="20"/>
    </w:rPr>
  </w:style>
  <w:style w:type="paragraph" w:customStyle="1" w:styleId="585">
    <w:name w:val="Char Char Char Char Char Char Char Char1"/>
    <w:basedOn w:val="1"/>
    <w:autoRedefine/>
    <w:qFormat/>
    <w:uiPriority w:val="0"/>
    <w:pPr>
      <w:tabs>
        <w:tab w:val="left" w:pos="360"/>
      </w:tabs>
    </w:pPr>
    <w:rPr>
      <w:sz w:val="24"/>
      <w:szCs w:val="20"/>
    </w:rPr>
  </w:style>
  <w:style w:type="paragraph" w:customStyle="1" w:styleId="586">
    <w:name w:val="Char Char Char 字元 字元"/>
    <w:basedOn w:val="1"/>
    <w:autoRedefine/>
    <w:qFormat/>
    <w:uiPriority w:val="0"/>
    <w:pPr>
      <w:adjustRightInd/>
      <w:spacing w:line="360" w:lineRule="auto"/>
      <w:ind w:firstLine="200" w:firstLineChars="200"/>
    </w:pPr>
    <w:rPr>
      <w:szCs w:val="20"/>
    </w:rPr>
  </w:style>
  <w:style w:type="paragraph" w:customStyle="1" w:styleId="587">
    <w:name w:val="xl70"/>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8">
    <w:name w:val="Char Char Char Char Char Char Char"/>
    <w:basedOn w:val="1"/>
    <w:autoRedefine/>
    <w:qFormat/>
    <w:uiPriority w:val="0"/>
    <w:rPr>
      <w:rFonts w:ascii="仿宋_GB2312" w:eastAsia="仿宋_GB2312"/>
      <w:b/>
      <w:sz w:val="32"/>
      <w:szCs w:val="32"/>
    </w:rPr>
  </w:style>
  <w:style w:type="paragraph" w:customStyle="1" w:styleId="589">
    <w:name w:val="文章附标题"/>
    <w:basedOn w:val="1"/>
    <w:autoRedefine/>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0">
    <w:name w:val="a2"/>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1">
    <w:name w:val="样式 标题 22h2L1 Heading 2H2sect 1.2H21sect 1.21H22sect 1.2..."/>
    <w:basedOn w:val="6"/>
    <w:next w:val="1"/>
    <w:autoRedefine/>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2">
    <w:name w:val="样式6"/>
    <w:basedOn w:val="33"/>
    <w:autoRedefine/>
    <w:qFormat/>
    <w:uiPriority w:val="0"/>
    <w:pPr>
      <w:spacing w:line="460" w:lineRule="exact"/>
      <w:outlineLvl w:val="2"/>
    </w:pPr>
    <w:rPr>
      <w:rFonts w:ascii="仿宋_GB2312" w:hAnsi="宋体" w:eastAsia="仿宋_GB2312"/>
      <w:b/>
      <w:bCs/>
      <w:sz w:val="24"/>
      <w:szCs w:val="24"/>
    </w:rPr>
  </w:style>
  <w:style w:type="paragraph" w:customStyle="1" w:styleId="593">
    <w:name w:val="批注框文本 Char Char"/>
    <w:basedOn w:val="1"/>
    <w:autoRedefine/>
    <w:qFormat/>
    <w:uiPriority w:val="0"/>
    <w:pPr>
      <w:adjustRightInd/>
    </w:pPr>
    <w:rPr>
      <w:sz w:val="18"/>
      <w:szCs w:val="20"/>
    </w:rPr>
  </w:style>
  <w:style w:type="paragraph" w:customStyle="1" w:styleId="594">
    <w:name w:val="封面华为技术"/>
    <w:basedOn w:val="1"/>
    <w:autoRedefine/>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5">
    <w:name w:val="xl3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6">
    <w:name w:val="Char Char11 Char Char Char Char Char Char Char Char Char Char Char Char Char"/>
    <w:basedOn w:val="1"/>
    <w:autoRedefine/>
    <w:qFormat/>
    <w:uiPriority w:val="0"/>
    <w:pPr>
      <w:adjustRightInd/>
      <w:spacing w:line="360" w:lineRule="auto"/>
    </w:pPr>
    <w:rPr>
      <w:rFonts w:ascii="Arial" w:hAnsi="Arial" w:eastAsia="黑体"/>
      <w:snapToGrid w:val="0"/>
      <w:kern w:val="0"/>
      <w:sz w:val="20"/>
      <w:szCs w:val="21"/>
    </w:rPr>
  </w:style>
  <w:style w:type="paragraph" w:customStyle="1" w:styleId="597">
    <w:name w:val="gjt_2"/>
    <w:next w:val="1"/>
    <w:autoRedefine/>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8">
    <w:name w:val="索引 11"/>
    <w:basedOn w:val="1"/>
    <w:next w:val="1"/>
    <w:autoRedefine/>
    <w:qFormat/>
    <w:uiPriority w:val="99"/>
    <w:pPr>
      <w:adjustRightInd/>
      <w:spacing w:line="360" w:lineRule="auto"/>
    </w:pPr>
    <w:rPr>
      <w:rFonts w:ascii="仿宋_GB2312" w:eastAsia="仿宋_GB2312"/>
      <w:sz w:val="24"/>
      <w:szCs w:val="20"/>
    </w:rPr>
  </w:style>
  <w:style w:type="paragraph" w:customStyle="1" w:styleId="599">
    <w:name w:val="xl6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0">
    <w:name w:val="样式"/>
    <w:basedOn w:val="1"/>
    <w:autoRedefine/>
    <w:qFormat/>
    <w:uiPriority w:val="0"/>
    <w:pPr>
      <w:autoSpaceDE w:val="0"/>
      <w:autoSpaceDN w:val="0"/>
      <w:snapToGrid w:val="0"/>
      <w:spacing w:before="120" w:after="120" w:line="360" w:lineRule="auto"/>
    </w:pPr>
    <w:rPr>
      <w:rFonts w:ascii="宋体"/>
      <w:sz w:val="24"/>
      <w:szCs w:val="20"/>
    </w:rPr>
  </w:style>
  <w:style w:type="paragraph" w:customStyle="1" w:styleId="601">
    <w:name w:val="正文文字缩进项目"/>
    <w:basedOn w:val="3"/>
    <w:autoRedefine/>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2">
    <w:name w:val="文档正文"/>
    <w:basedOn w:val="1"/>
    <w:autoRedefine/>
    <w:qFormat/>
    <w:uiPriority w:val="0"/>
    <w:pPr>
      <w:spacing w:line="480" w:lineRule="atLeast"/>
      <w:ind w:firstLine="567"/>
      <w:textAlignment w:val="baseline"/>
    </w:pPr>
    <w:rPr>
      <w:kern w:val="0"/>
      <w:sz w:val="24"/>
      <w:szCs w:val="20"/>
    </w:rPr>
  </w:style>
  <w:style w:type="paragraph" w:customStyle="1" w:styleId="603">
    <w:name w:val="正文文字表格居中"/>
    <w:basedOn w:val="1"/>
    <w:next w:val="57"/>
    <w:autoRedefine/>
    <w:qFormat/>
    <w:uiPriority w:val="0"/>
    <w:pPr>
      <w:snapToGrid w:val="0"/>
      <w:spacing w:line="360" w:lineRule="auto"/>
    </w:pPr>
    <w:rPr>
      <w:rFonts w:ascii="宋体"/>
      <w:b/>
      <w:sz w:val="24"/>
      <w:szCs w:val="20"/>
    </w:rPr>
  </w:style>
  <w:style w:type="paragraph" w:customStyle="1" w:styleId="604">
    <w:name w:val="规划正文"/>
    <w:basedOn w:val="1"/>
    <w:autoRedefine/>
    <w:qFormat/>
    <w:uiPriority w:val="0"/>
    <w:pPr>
      <w:adjustRightInd/>
      <w:spacing w:before="312" w:beforeLines="100" w:line="360" w:lineRule="auto"/>
      <w:jc w:val="left"/>
    </w:pPr>
    <w:rPr>
      <w:rFonts w:ascii="Arial" w:hAnsi="Arial" w:eastAsia="仿宋_GB2312"/>
      <w:bCs/>
      <w:sz w:val="28"/>
    </w:rPr>
  </w:style>
  <w:style w:type="paragraph" w:customStyle="1" w:styleId="605">
    <w:name w:val="小节"/>
    <w:basedOn w:val="7"/>
    <w:autoRedefine/>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6">
    <w:name w:val="Plain Text1"/>
    <w:basedOn w:val="1"/>
    <w:autoRedefine/>
    <w:qFormat/>
    <w:uiPriority w:val="7"/>
    <w:pPr>
      <w:adjustRightInd/>
    </w:pPr>
    <w:rPr>
      <w:rFonts w:ascii="宋体" w:hAnsi="Courier New"/>
    </w:rPr>
  </w:style>
  <w:style w:type="paragraph" w:customStyle="1" w:styleId="607">
    <w:name w:val="Char3"/>
    <w:basedOn w:val="1"/>
    <w:autoRedefine/>
    <w:qFormat/>
    <w:uiPriority w:val="0"/>
    <w:pPr>
      <w:adjustRightInd/>
    </w:pPr>
    <w:rPr>
      <w:rFonts w:ascii="仿宋_GB2312" w:eastAsia="仿宋_GB2312"/>
      <w:b/>
      <w:sz w:val="32"/>
      <w:szCs w:val="32"/>
    </w:rPr>
  </w:style>
  <w:style w:type="paragraph" w:customStyle="1" w:styleId="608">
    <w:name w:val="xl2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09">
    <w:name w:val="ÕýÎÄÊ×ÐÐËõ½ø"/>
    <w:basedOn w:val="1"/>
    <w:autoRedefine/>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0">
    <w:name w:val="标题2"/>
    <w:basedOn w:val="6"/>
    <w:next w:val="1"/>
    <w:autoRedefine/>
    <w:qFormat/>
    <w:uiPriority w:val="0"/>
    <w:pPr>
      <w:tabs>
        <w:tab w:val="left" w:pos="578"/>
        <w:tab w:val="left" w:pos="900"/>
        <w:tab w:val="left" w:pos="1440"/>
      </w:tabs>
      <w:ind w:left="1440" w:hanging="360"/>
    </w:pPr>
    <w:rPr>
      <w:rFonts w:ascii="仿宋" w:eastAsia="仿宋" w:cs="宋体"/>
      <w:bCs w:val="0"/>
      <w:szCs w:val="28"/>
    </w:rPr>
  </w:style>
  <w:style w:type="paragraph" w:customStyle="1" w:styleId="611">
    <w:name w:val="List Paragraph1"/>
    <w:basedOn w:val="1"/>
    <w:autoRedefine/>
    <w:qFormat/>
    <w:uiPriority w:val="0"/>
    <w:pPr>
      <w:spacing w:line="360" w:lineRule="auto"/>
      <w:ind w:firstLine="200" w:firstLineChars="200"/>
    </w:pPr>
    <w:rPr>
      <w:rFonts w:eastAsia="楷体_GB2312" w:cs="Lucida Sans"/>
      <w:sz w:val="24"/>
    </w:rPr>
  </w:style>
  <w:style w:type="paragraph" w:customStyle="1" w:styleId="612">
    <w:name w:val="样式 标题 3标题 3 Char第二层条h33Bold Headbh章标题1小标题level_3PIM 3..."/>
    <w:basedOn w:val="7"/>
    <w:autoRedefine/>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3">
    <w:name w:val="xl2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4">
    <w:name w:val="样式 小四 首行缩进:  0.74 厘米 行距: 1.5 倍行距"/>
    <w:basedOn w:val="1"/>
    <w:autoRedefine/>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5">
    <w:name w:val="Char3 Char Char Char"/>
    <w:basedOn w:val="1"/>
    <w:autoRedefine/>
    <w:qFormat/>
    <w:uiPriority w:val="0"/>
    <w:pPr>
      <w:widowControl/>
      <w:adjustRightInd/>
      <w:spacing w:after="160" w:line="240" w:lineRule="exact"/>
      <w:jc w:val="left"/>
    </w:pPr>
    <w:rPr>
      <w:szCs w:val="20"/>
    </w:rPr>
  </w:style>
  <w:style w:type="paragraph" w:customStyle="1" w:styleId="616">
    <w:name w:val="表格标题2"/>
    <w:basedOn w:val="617"/>
    <w:autoRedefine/>
    <w:qFormat/>
    <w:uiPriority w:val="0"/>
    <w:rPr>
      <w:b/>
    </w:rPr>
  </w:style>
  <w:style w:type="paragraph" w:customStyle="1" w:styleId="617">
    <w:name w:val="表格内文"/>
    <w:basedOn w:val="1"/>
    <w:autoRedefine/>
    <w:qFormat/>
    <w:uiPriority w:val="0"/>
    <w:pPr>
      <w:adjustRightInd/>
      <w:spacing w:line="360" w:lineRule="auto"/>
    </w:pPr>
    <w:rPr>
      <w:rFonts w:ascii="宋体" w:hAnsi="宋体" w:cs="宋体"/>
      <w:color w:val="000000"/>
      <w:szCs w:val="20"/>
    </w:rPr>
  </w:style>
  <w:style w:type="paragraph" w:customStyle="1" w:styleId="618">
    <w:name w:val="Char Char Char Char Char Char Char Char Char Char2"/>
    <w:basedOn w:val="1"/>
    <w:autoRedefine/>
    <w:qFormat/>
    <w:uiPriority w:val="0"/>
    <w:rPr>
      <w:rFonts w:ascii="仿宋_GB2312" w:eastAsia="仿宋_GB2312"/>
      <w:b/>
      <w:sz w:val="32"/>
      <w:szCs w:val="32"/>
    </w:rPr>
  </w:style>
  <w:style w:type="paragraph" w:customStyle="1" w:styleId="619">
    <w:name w:val="正文，首行缩进:  2 字符"/>
    <w:autoRedefine/>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0">
    <w:name w:val="Char3 Char Char1"/>
    <w:basedOn w:val="1"/>
    <w:autoRedefine/>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1">
    <w:name w:val="Char Char11 Char Char Char Char Char Char Char Char Char11"/>
    <w:basedOn w:val="1"/>
    <w:autoRedefine/>
    <w:qFormat/>
    <w:uiPriority w:val="0"/>
    <w:pPr>
      <w:spacing w:line="360" w:lineRule="auto"/>
    </w:pPr>
    <w:rPr>
      <w:szCs w:val="20"/>
    </w:rPr>
  </w:style>
  <w:style w:type="paragraph" w:customStyle="1" w:styleId="622">
    <w:name w:val="正文 大标"/>
    <w:basedOn w:val="1"/>
    <w:autoRedefine/>
    <w:qFormat/>
    <w:uiPriority w:val="0"/>
    <w:pPr>
      <w:tabs>
        <w:tab w:val="left" w:pos="0"/>
      </w:tabs>
      <w:adjustRightInd/>
      <w:spacing w:line="300" w:lineRule="auto"/>
      <w:ind w:left="1021"/>
    </w:pPr>
    <w:rPr>
      <w:rFonts w:ascii="仿宋" w:hAnsi="Calibri" w:eastAsia="仿宋"/>
      <w:sz w:val="24"/>
      <w:szCs w:val="20"/>
    </w:rPr>
  </w:style>
  <w:style w:type="paragraph" w:customStyle="1" w:styleId="623">
    <w:name w:val="样式  + 首行缩进:  2 字符"/>
    <w:basedOn w:val="1"/>
    <w:autoRedefine/>
    <w:qFormat/>
    <w:uiPriority w:val="0"/>
    <w:pPr>
      <w:adjustRightInd/>
      <w:spacing w:before="60" w:after="60" w:line="360" w:lineRule="auto"/>
      <w:ind w:firstLine="200" w:firstLineChars="200"/>
    </w:pPr>
    <w:rPr>
      <w:sz w:val="28"/>
      <w:szCs w:val="20"/>
    </w:rPr>
  </w:style>
  <w:style w:type="paragraph" w:customStyle="1" w:styleId="624">
    <w:name w:val="MM Topic 1"/>
    <w:basedOn w:val="5"/>
    <w:autoRedefine/>
    <w:qFormat/>
    <w:uiPriority w:val="0"/>
    <w:pPr>
      <w:tabs>
        <w:tab w:val="left" w:pos="840"/>
      </w:tabs>
      <w:adjustRightInd/>
      <w:ind w:left="840" w:hanging="420"/>
    </w:pPr>
  </w:style>
  <w:style w:type="paragraph" w:customStyle="1" w:styleId="625">
    <w:name w:val="样式 标题 2标题2H2Heading 2 HiddenHeading 2 CCBSheading 22nd lev..."/>
    <w:basedOn w:val="6"/>
    <w:autoRedefine/>
    <w:qFormat/>
    <w:uiPriority w:val="0"/>
    <w:pPr>
      <w:widowControl/>
      <w:spacing w:before="260" w:after="260" w:line="416" w:lineRule="auto"/>
      <w:ind w:left="0" w:firstLine="0"/>
    </w:pPr>
    <w:rPr>
      <w:rFonts w:ascii="Arial" w:hAnsi="Arial" w:eastAsia="黑体"/>
      <w:sz w:val="30"/>
      <w:szCs w:val="21"/>
    </w:rPr>
  </w:style>
  <w:style w:type="paragraph" w:customStyle="1" w:styleId="626">
    <w:name w:val="文本正文 Char"/>
    <w:basedOn w:val="1"/>
    <w:autoRedefine/>
    <w:qFormat/>
    <w:uiPriority w:val="0"/>
    <w:pPr>
      <w:spacing w:line="360" w:lineRule="auto"/>
      <w:ind w:firstLine="200" w:firstLineChars="200"/>
    </w:pPr>
    <w:rPr>
      <w:kern w:val="0"/>
      <w:sz w:val="24"/>
      <w:szCs w:val="20"/>
    </w:rPr>
  </w:style>
  <w:style w:type="paragraph" w:customStyle="1" w:styleId="627">
    <w:name w:val="表格"/>
    <w:basedOn w:val="1"/>
    <w:autoRedefine/>
    <w:qFormat/>
    <w:uiPriority w:val="0"/>
    <w:pPr>
      <w:snapToGrid w:val="0"/>
      <w:ind w:firstLine="42" w:firstLineChars="21"/>
    </w:pPr>
    <w:rPr>
      <w:rFonts w:ascii="宋体" w:hAnsi="宋体"/>
      <w:kern w:val="0"/>
      <w:sz w:val="20"/>
      <w:szCs w:val="20"/>
    </w:rPr>
  </w:style>
  <w:style w:type="paragraph" w:customStyle="1" w:styleId="628">
    <w:name w:val="标书标题4"/>
    <w:basedOn w:val="8"/>
    <w:autoRedefine/>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29">
    <w:name w:val="插图题注"/>
    <w:next w:val="1"/>
    <w:autoRedefine/>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0">
    <w:name w:val="xl9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1">
    <w:name w:val="表格项目符号 2"/>
    <w:basedOn w:val="29"/>
    <w:autoRedefine/>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2">
    <w:name w:val="EB_表格"/>
    <w:basedOn w:val="1"/>
    <w:autoRedefine/>
    <w:qFormat/>
    <w:uiPriority w:val="0"/>
    <w:pPr>
      <w:adjustRightInd/>
      <w:spacing w:line="300" w:lineRule="auto"/>
      <w:jc w:val="center"/>
    </w:pPr>
  </w:style>
  <w:style w:type="paragraph" w:customStyle="1" w:styleId="633">
    <w:name w:val="_Style 6"/>
    <w:basedOn w:val="1"/>
    <w:autoRedefine/>
    <w:qFormat/>
    <w:uiPriority w:val="34"/>
    <w:pPr>
      <w:adjustRightInd/>
      <w:ind w:firstLine="420" w:firstLineChars="200"/>
    </w:pPr>
    <w:rPr>
      <w:rFonts w:eastAsia="仿宋_GB2312"/>
      <w:sz w:val="28"/>
    </w:rPr>
  </w:style>
  <w:style w:type="paragraph" w:customStyle="1" w:styleId="634">
    <w:name w:val="zTableCellBody"/>
    <w:basedOn w:val="1"/>
    <w:autoRedefine/>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5">
    <w:name w:val="button"/>
    <w:basedOn w:val="1"/>
    <w:autoRedefine/>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6">
    <w:name w:val="!大节"/>
    <w:basedOn w:val="6"/>
    <w:autoRedefine/>
    <w:qFormat/>
    <w:uiPriority w:val="0"/>
    <w:pPr>
      <w:spacing w:before="260" w:after="260" w:line="415" w:lineRule="auto"/>
      <w:ind w:left="420" w:hanging="420"/>
    </w:pPr>
    <w:rPr>
      <w:rFonts w:ascii="Arial" w:hAnsi="Arial" w:eastAsia="微软雅黑"/>
      <w:lang w:val="en-US"/>
    </w:rPr>
  </w:style>
  <w:style w:type="paragraph" w:customStyle="1" w:styleId="637">
    <w:name w:val="正文文本 22"/>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638">
    <w:name w:val="正文表标题"/>
    <w:next w:val="639"/>
    <w:autoRedefine/>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39">
    <w:name w:val="段"/>
    <w:autoRedefine/>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0">
    <w:name w:val="Char Char Char Char Char Char"/>
    <w:basedOn w:val="1"/>
    <w:autoRedefine/>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1">
    <w:name w:val="trademark"/>
    <w:autoRedefine/>
    <w:qFormat/>
    <w:uiPriority w:val="0"/>
    <w:pPr>
      <w:spacing w:after="60"/>
    </w:pPr>
    <w:rPr>
      <w:rFonts w:ascii="Futura Bk" w:hAnsi="Futura Bk" w:eastAsia="宋体" w:cs="Times New Roman"/>
      <w:sz w:val="15"/>
      <w:lang w:val="en-US" w:eastAsia="en-US" w:bidi="ar-SA"/>
    </w:rPr>
  </w:style>
  <w:style w:type="paragraph" w:customStyle="1" w:styleId="642">
    <w:name w:val="Bullet with text 4"/>
    <w:basedOn w:val="1"/>
    <w:autoRedefine/>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3">
    <w:name w:val="Char Char1 Char Char Char Char Char Char1"/>
    <w:basedOn w:val="1"/>
    <w:autoRedefine/>
    <w:qFormat/>
    <w:uiPriority w:val="0"/>
    <w:rPr>
      <w:rFonts w:ascii="仿宋_GB2312" w:eastAsia="仿宋_GB2312"/>
      <w:b/>
      <w:sz w:val="32"/>
      <w:szCs w:val="20"/>
    </w:rPr>
  </w:style>
  <w:style w:type="paragraph" w:customStyle="1" w:styleId="644">
    <w:name w:val="大汉方案正文"/>
    <w:basedOn w:val="1"/>
    <w:autoRedefine/>
    <w:qFormat/>
    <w:uiPriority w:val="0"/>
    <w:pPr>
      <w:adjustRightInd/>
      <w:spacing w:line="360" w:lineRule="auto"/>
      <w:ind w:firstLine="200" w:firstLineChars="200"/>
    </w:pPr>
    <w:rPr>
      <w:rFonts w:ascii="Arial" w:hAnsi="Arial"/>
      <w:sz w:val="24"/>
      <w:szCs w:val="20"/>
    </w:rPr>
  </w:style>
  <w:style w:type="paragraph" w:customStyle="1" w:styleId="645">
    <w:name w:val="Char1 Char Char Char1"/>
    <w:basedOn w:val="1"/>
    <w:autoRedefine/>
    <w:qFormat/>
    <w:uiPriority w:val="0"/>
    <w:pPr>
      <w:adjustRightInd/>
      <w:ind w:firstLine="200" w:firstLineChars="200"/>
    </w:pPr>
    <w:rPr>
      <w:rFonts w:ascii="Tahoma" w:hAnsi="Tahoma"/>
      <w:sz w:val="24"/>
      <w:szCs w:val="20"/>
    </w:rPr>
  </w:style>
  <w:style w:type="paragraph" w:customStyle="1" w:styleId="646">
    <w:name w:val="a1"/>
    <w:basedOn w:val="1"/>
    <w:autoRedefine/>
    <w:qFormat/>
    <w:uiPriority w:val="0"/>
    <w:pPr>
      <w:widowControl/>
      <w:spacing w:line="300" w:lineRule="atLeast"/>
      <w:jc w:val="left"/>
    </w:pPr>
    <w:rPr>
      <w:rFonts w:ascii="宋体" w:hAnsi="宋体"/>
      <w:kern w:val="0"/>
      <w:sz w:val="18"/>
      <w:szCs w:val="20"/>
    </w:rPr>
  </w:style>
  <w:style w:type="paragraph" w:customStyle="1" w:styleId="647">
    <w:name w:val="样式7"/>
    <w:basedOn w:val="648"/>
    <w:next w:val="1"/>
    <w:autoRedefine/>
    <w:qFormat/>
    <w:uiPriority w:val="0"/>
    <w:pPr>
      <w:spacing w:after="156" w:afterLines="50"/>
      <w:jc w:val="left"/>
      <w:outlineLvl w:val="3"/>
    </w:pPr>
    <w:rPr>
      <w:sz w:val="24"/>
      <w:szCs w:val="24"/>
    </w:rPr>
  </w:style>
  <w:style w:type="paragraph" w:customStyle="1" w:styleId="648">
    <w:name w:val="样式4"/>
    <w:basedOn w:val="1"/>
    <w:autoRedefine/>
    <w:qFormat/>
    <w:uiPriority w:val="0"/>
    <w:pPr>
      <w:spacing w:line="360" w:lineRule="auto"/>
      <w:ind w:firstLine="420"/>
      <w:jc w:val="center"/>
      <w:outlineLvl w:val="2"/>
    </w:pPr>
    <w:rPr>
      <w:rFonts w:ascii="仿宋_GB2312" w:hAnsi="仿宋" w:eastAsia="仿宋_GB2312"/>
      <w:b/>
      <w:sz w:val="32"/>
      <w:szCs w:val="32"/>
    </w:rPr>
  </w:style>
  <w:style w:type="paragraph" w:customStyle="1" w:styleId="649">
    <w:name w:val="Char Char11 Char Char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650">
    <w:name w:val="main"/>
    <w:basedOn w:val="1"/>
    <w:autoRedefine/>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1">
    <w:name w:val="样式 样式2 + 左侧:  1 字符 右侧:  1 字符"/>
    <w:basedOn w:val="82"/>
    <w:autoRedefine/>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2">
    <w:name w:val="Char2 Char Char2"/>
    <w:basedOn w:val="1"/>
    <w:autoRedefine/>
    <w:qFormat/>
    <w:uiPriority w:val="0"/>
    <w:pPr>
      <w:adjustRightInd/>
    </w:pPr>
    <w:rPr>
      <w:rFonts w:ascii="Tahoma" w:hAnsi="Tahoma"/>
      <w:sz w:val="24"/>
      <w:szCs w:val="20"/>
    </w:rPr>
  </w:style>
  <w:style w:type="paragraph" w:customStyle="1" w:styleId="653">
    <w:name w:val="Char1 Char Char Char"/>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4">
    <w:name w:val="三级条标题"/>
    <w:basedOn w:val="655"/>
    <w:next w:val="639"/>
    <w:autoRedefine/>
    <w:qFormat/>
    <w:uiPriority w:val="0"/>
    <w:pPr>
      <w:tabs>
        <w:tab w:val="left" w:pos="1260"/>
        <w:tab w:val="left" w:pos="1680"/>
        <w:tab w:val="left" w:pos="2100"/>
        <w:tab w:val="left" w:pos="2520"/>
      </w:tabs>
      <w:ind w:left="2520"/>
      <w:outlineLvl w:val="4"/>
    </w:pPr>
  </w:style>
  <w:style w:type="paragraph" w:customStyle="1" w:styleId="655">
    <w:name w:val="二级条标题"/>
    <w:basedOn w:val="656"/>
    <w:next w:val="639"/>
    <w:autoRedefine/>
    <w:qFormat/>
    <w:uiPriority w:val="0"/>
    <w:pPr>
      <w:tabs>
        <w:tab w:val="left" w:pos="1260"/>
        <w:tab w:val="left" w:pos="1680"/>
        <w:tab w:val="left" w:pos="2100"/>
      </w:tabs>
      <w:ind w:left="0"/>
      <w:outlineLvl w:val="3"/>
    </w:pPr>
  </w:style>
  <w:style w:type="paragraph" w:customStyle="1" w:styleId="656">
    <w:name w:val="一级条标题"/>
    <w:basedOn w:val="657"/>
    <w:next w:val="639"/>
    <w:autoRedefine/>
    <w:qFormat/>
    <w:uiPriority w:val="0"/>
    <w:pPr>
      <w:tabs>
        <w:tab w:val="left" w:pos="1260"/>
        <w:tab w:val="left" w:pos="1680"/>
      </w:tabs>
      <w:spacing w:before="0" w:beforeLines="0" w:after="0" w:afterLines="0"/>
      <w:ind w:left="1680"/>
      <w:outlineLvl w:val="2"/>
    </w:pPr>
  </w:style>
  <w:style w:type="paragraph" w:customStyle="1" w:styleId="657">
    <w:name w:val="章标题"/>
    <w:next w:val="639"/>
    <w:autoRedefine/>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8">
    <w:name w:val="数字标题2"/>
    <w:basedOn w:val="6"/>
    <w:next w:val="1"/>
    <w:autoRedefine/>
    <w:qFormat/>
    <w:uiPriority w:val="0"/>
    <w:pPr>
      <w:tabs>
        <w:tab w:val="left" w:pos="480"/>
      </w:tabs>
      <w:ind w:left="480" w:hanging="480"/>
    </w:pPr>
    <w:rPr>
      <w:rFonts w:ascii="Times New Roman" w:eastAsia="宋体"/>
      <w:i/>
      <w:sz w:val="36"/>
      <w:szCs w:val="36"/>
      <w:lang w:val="en-US"/>
    </w:rPr>
  </w:style>
  <w:style w:type="paragraph" w:customStyle="1" w:styleId="659">
    <w:name w:val="tabletext"/>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660">
    <w:name w:val="样式 标题 1Level 1 HeadPIM 1Section Headh1l11Heading 0Datash..."/>
    <w:basedOn w:val="5"/>
    <w:autoRedefine/>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1">
    <w:name w:val="xl2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2">
    <w:name w:val="样式 标题 1章节第一层h1H"/>
    <w:basedOn w:val="5"/>
    <w:autoRedefine/>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3">
    <w:name w:val="xl30"/>
    <w:basedOn w:val="1"/>
    <w:autoRedefine/>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4">
    <w:name w:val="正文 项目2"/>
    <w:basedOn w:val="665"/>
    <w:autoRedefine/>
    <w:qFormat/>
    <w:uiPriority w:val="0"/>
    <w:pPr>
      <w:tabs>
        <w:tab w:val="left" w:pos="840"/>
      </w:tabs>
      <w:spacing w:after="0"/>
      <w:ind w:left="900"/>
    </w:pPr>
  </w:style>
  <w:style w:type="paragraph" w:customStyle="1" w:styleId="665">
    <w:name w:val="正文 项目"/>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6">
    <w:name w:val="Body Text 2*"/>
    <w:basedOn w:val="1"/>
    <w:autoRedefine/>
    <w:qFormat/>
    <w:uiPriority w:val="6"/>
    <w:pPr>
      <w:widowControl/>
      <w:adjustRightInd/>
      <w:ind w:left="720" w:hanging="720"/>
    </w:pPr>
    <w:rPr>
      <w:color w:val="000000"/>
      <w:kern w:val="0"/>
      <w:sz w:val="24"/>
      <w:szCs w:val="20"/>
      <w:lang w:val="en-GB"/>
    </w:rPr>
  </w:style>
  <w:style w:type="paragraph" w:customStyle="1" w:styleId="667">
    <w:name w:val="表1"/>
    <w:basedOn w:val="1"/>
    <w:autoRedefine/>
    <w:qFormat/>
    <w:uiPriority w:val="0"/>
    <w:pPr>
      <w:tabs>
        <w:tab w:val="left" w:pos="703"/>
      </w:tabs>
      <w:adjustRightInd/>
      <w:spacing w:line="360" w:lineRule="auto"/>
      <w:ind w:left="703"/>
      <w:jc w:val="center"/>
    </w:pPr>
  </w:style>
  <w:style w:type="paragraph" w:customStyle="1" w:styleId="668">
    <w:name w:val="_Style 27"/>
    <w:autoRedefine/>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69">
    <w:name w:val="样式 样式 标题 4 + 非加粗 + (中文) 黑体 段前: 0 磅 段后: 0 磅 行距: 固定值 22 磅"/>
    <w:basedOn w:val="1"/>
    <w:autoRedefine/>
    <w:qFormat/>
    <w:uiPriority w:val="0"/>
    <w:pPr>
      <w:keepNext/>
      <w:keepLines/>
      <w:adjustRightInd/>
      <w:spacing w:beforeLines="50" w:afterLines="50" w:line="500" w:lineRule="exact"/>
      <w:outlineLvl w:val="3"/>
    </w:pPr>
    <w:rPr>
      <w:rFonts w:ascii="Arial" w:hAnsi="Arial"/>
      <w:b/>
      <w:bCs/>
      <w:sz w:val="24"/>
    </w:rPr>
  </w:style>
  <w:style w:type="paragraph" w:customStyle="1" w:styleId="670">
    <w:name w:val="章正文"/>
    <w:basedOn w:val="1"/>
    <w:autoRedefine/>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1">
    <w:name w:val="2级标题"/>
    <w:basedOn w:val="672"/>
    <w:autoRedefine/>
    <w:qFormat/>
    <w:uiPriority w:val="0"/>
    <w:pPr>
      <w:jc w:val="left"/>
      <w:outlineLvl w:val="1"/>
    </w:pPr>
    <w:rPr>
      <w:rFonts w:ascii="Times New Roman" w:hAnsi="Times New Roman" w:eastAsia="仿宋"/>
      <w:sz w:val="30"/>
    </w:rPr>
  </w:style>
  <w:style w:type="paragraph" w:customStyle="1" w:styleId="672">
    <w:name w:val="1级标题"/>
    <w:basedOn w:val="1"/>
    <w:autoRedefine/>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3">
    <w:name w:val="正文 New New New New"/>
    <w:autoRedefine/>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4">
    <w:name w:val="样式 微软雅黑 行距: 1.5 倍行距"/>
    <w:basedOn w:val="1"/>
    <w:autoRedefine/>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5">
    <w:name w:val="xl3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6">
    <w:name w:val="xl33"/>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7">
    <w:name w:val="bullet"/>
    <w:basedOn w:val="1"/>
    <w:autoRedefine/>
    <w:qFormat/>
    <w:uiPriority w:val="0"/>
    <w:pPr>
      <w:tabs>
        <w:tab w:val="left" w:pos="840"/>
      </w:tabs>
      <w:adjustRightInd/>
      <w:ind w:left="840" w:hanging="420"/>
    </w:pPr>
  </w:style>
  <w:style w:type="paragraph" w:customStyle="1" w:styleId="678">
    <w:name w:val="f9a style88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79">
    <w:name w:val="普通正文"/>
    <w:basedOn w:val="1"/>
    <w:autoRedefine/>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0">
    <w:name w:val="说明"/>
    <w:basedOn w:val="1"/>
    <w:autoRedefine/>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1">
    <w:name w:val="xl55"/>
    <w:basedOn w:val="1"/>
    <w:autoRedefine/>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2">
    <w:name w:val="Preformatted Text"/>
    <w:basedOn w:val="1"/>
    <w:autoRedefine/>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3">
    <w:name w:val="xl25"/>
    <w:basedOn w:val="1"/>
    <w:autoRedefine/>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4">
    <w:name w:val="xl73"/>
    <w:basedOn w:val="1"/>
    <w:autoRedefine/>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5">
    <w:name w:val="MM Topic 4"/>
    <w:basedOn w:val="8"/>
    <w:autoRedefine/>
    <w:qFormat/>
    <w:uiPriority w:val="0"/>
    <w:pPr>
      <w:tabs>
        <w:tab w:val="left" w:pos="2100"/>
      </w:tabs>
      <w:adjustRightInd/>
      <w:ind w:left="2100" w:hanging="420"/>
    </w:pPr>
    <w:rPr>
      <w:lang w:val="en-US"/>
    </w:rPr>
  </w:style>
  <w:style w:type="paragraph" w:customStyle="1" w:styleId="686">
    <w:name w:val="Char11"/>
    <w:basedOn w:val="1"/>
    <w:autoRedefine/>
    <w:qFormat/>
    <w:uiPriority w:val="0"/>
    <w:pPr>
      <w:tabs>
        <w:tab w:val="left" w:pos="432"/>
      </w:tabs>
      <w:adjustRightInd/>
      <w:spacing w:before="156" w:beforeLines="50" w:after="156" w:afterLines="50"/>
      <w:ind w:left="432" w:hanging="432" w:firstLineChars="200"/>
    </w:pPr>
    <w:rPr>
      <w:sz w:val="24"/>
    </w:rPr>
  </w:style>
  <w:style w:type="paragraph" w:customStyle="1" w:styleId="687">
    <w:name w:val="gjt_正文"/>
    <w:autoRedefine/>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8">
    <w:name w:val="Char Char11 Char Char Char Char Char Char Char Char Char1"/>
    <w:basedOn w:val="1"/>
    <w:autoRedefine/>
    <w:qFormat/>
    <w:uiPriority w:val="6"/>
    <w:pPr>
      <w:spacing w:line="360" w:lineRule="auto"/>
    </w:pPr>
    <w:rPr>
      <w:szCs w:val="20"/>
    </w:rPr>
  </w:style>
  <w:style w:type="paragraph" w:customStyle="1" w:styleId="689">
    <w:name w:val="金宏发行正文 Char"/>
    <w:basedOn w:val="1"/>
    <w:autoRedefine/>
    <w:qFormat/>
    <w:uiPriority w:val="0"/>
    <w:pPr>
      <w:adjustRightInd/>
      <w:spacing w:line="500" w:lineRule="exact"/>
      <w:ind w:firstLine="560" w:firstLineChars="200"/>
    </w:pPr>
    <w:rPr>
      <w:rFonts w:eastAsia="仿宋_GB2312"/>
      <w:sz w:val="28"/>
      <w:szCs w:val="20"/>
    </w:rPr>
  </w:style>
  <w:style w:type="paragraph" w:customStyle="1" w:styleId="690">
    <w:name w:val="批注框文本1"/>
    <w:basedOn w:val="1"/>
    <w:autoRedefine/>
    <w:qFormat/>
    <w:uiPriority w:val="0"/>
    <w:pPr>
      <w:autoSpaceDE w:val="0"/>
      <w:autoSpaceDN w:val="0"/>
      <w:spacing w:line="351" w:lineRule="atLeast"/>
      <w:ind w:firstLine="419" w:firstLineChars="200"/>
    </w:pPr>
    <w:rPr>
      <w:color w:val="000000"/>
      <w:kern w:val="0"/>
      <w:sz w:val="18"/>
      <w:szCs w:val="18"/>
    </w:rPr>
  </w:style>
  <w:style w:type="paragraph" w:customStyle="1" w:styleId="691">
    <w:name w:val="body text bold"/>
    <w:basedOn w:val="25"/>
    <w:autoRedefine/>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2">
    <w:name w:val="部分1"/>
    <w:basedOn w:val="1"/>
    <w:autoRedefine/>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3">
    <w:name w:val="xl6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4">
    <w:name w:val="正文文字格式"/>
    <w:basedOn w:val="1"/>
    <w:autoRedefine/>
    <w:qFormat/>
    <w:uiPriority w:val="0"/>
    <w:pPr>
      <w:adjustRightInd/>
      <w:spacing w:line="460" w:lineRule="exact"/>
      <w:ind w:firstLine="505"/>
      <w:jc w:val="left"/>
    </w:pPr>
    <w:rPr>
      <w:rFonts w:ascii="宋体"/>
      <w:kern w:val="24"/>
      <w:sz w:val="24"/>
      <w:szCs w:val="20"/>
    </w:rPr>
  </w:style>
  <w:style w:type="paragraph" w:customStyle="1" w:styleId="695">
    <w:name w:val="xl3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6">
    <w:name w:val="xl40"/>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7">
    <w:name w:val="style25"/>
    <w:basedOn w:val="1"/>
    <w:autoRedefine/>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8">
    <w:name w:val="单元格居中"/>
    <w:basedOn w:val="1"/>
    <w:autoRedefine/>
    <w:qFormat/>
    <w:uiPriority w:val="0"/>
    <w:pPr>
      <w:adjustRightInd/>
      <w:spacing w:line="360" w:lineRule="auto"/>
      <w:jc w:val="center"/>
    </w:pPr>
    <w:rPr>
      <w:sz w:val="24"/>
    </w:rPr>
  </w:style>
  <w:style w:type="paragraph" w:customStyle="1" w:styleId="699">
    <w:name w:val="正文3"/>
    <w:basedOn w:val="1"/>
    <w:autoRedefine/>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0">
    <w:name w:val="Char Char Char Char Char Char Char1"/>
    <w:basedOn w:val="1"/>
    <w:autoRedefine/>
    <w:qFormat/>
    <w:uiPriority w:val="6"/>
    <w:rPr>
      <w:rFonts w:ascii="仿宋_GB2312" w:eastAsia="仿宋_GB2312"/>
      <w:b/>
      <w:sz w:val="32"/>
      <w:szCs w:val="32"/>
    </w:rPr>
  </w:style>
  <w:style w:type="paragraph" w:customStyle="1" w:styleId="701">
    <w:name w:val="正文缩进1"/>
    <w:basedOn w:val="1"/>
    <w:next w:val="3"/>
    <w:autoRedefine/>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2">
    <w:name w:val="Ñù"/>
    <w:autoRedefine/>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3">
    <w:name w:val="Char3 Char Char Char11"/>
    <w:basedOn w:val="1"/>
    <w:autoRedefine/>
    <w:qFormat/>
    <w:uiPriority w:val="0"/>
    <w:pPr>
      <w:widowControl/>
      <w:adjustRightInd/>
      <w:spacing w:after="160" w:line="240" w:lineRule="exact"/>
      <w:jc w:val="left"/>
    </w:pPr>
    <w:rPr>
      <w:szCs w:val="20"/>
    </w:rPr>
  </w:style>
  <w:style w:type="paragraph" w:customStyle="1" w:styleId="704">
    <w:name w:val="Char Char1121"/>
    <w:basedOn w:val="1"/>
    <w:autoRedefine/>
    <w:qFormat/>
    <w:uiPriority w:val="0"/>
    <w:pPr>
      <w:spacing w:line="360" w:lineRule="auto"/>
    </w:pPr>
    <w:rPr>
      <w:szCs w:val="20"/>
    </w:rPr>
  </w:style>
  <w:style w:type="paragraph" w:customStyle="1" w:styleId="705">
    <w:name w:val="小项目标题"/>
    <w:basedOn w:val="1"/>
    <w:autoRedefine/>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6">
    <w:name w:val="gjt_4"/>
    <w:next w:val="1"/>
    <w:autoRedefine/>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7">
    <w:name w:val="Normal0"/>
    <w:autoRedefine/>
    <w:qFormat/>
    <w:uiPriority w:val="0"/>
    <w:rPr>
      <w:rFonts w:ascii="Times New Roman" w:hAnsi="Times New Roman" w:eastAsia="宋体" w:cs="Times New Roman"/>
      <w:lang w:val="en-US" w:eastAsia="en-US" w:bidi="ar-SA"/>
    </w:rPr>
  </w:style>
  <w:style w:type="paragraph" w:customStyle="1" w:styleId="708">
    <w:name w:val="带编号样式"/>
    <w:basedOn w:val="626"/>
    <w:autoRedefine/>
    <w:qFormat/>
    <w:uiPriority w:val="0"/>
    <w:pPr>
      <w:tabs>
        <w:tab w:val="left" w:pos="840"/>
      </w:tabs>
      <w:snapToGrid w:val="0"/>
      <w:ind w:left="840" w:hanging="420" w:firstLineChars="0"/>
    </w:pPr>
    <w:rPr>
      <w:rFonts w:ascii="仿宋_GB2312" w:eastAsia="仿宋_GB2312"/>
      <w:color w:val="000000"/>
    </w:rPr>
  </w:style>
  <w:style w:type="paragraph" w:customStyle="1" w:styleId="709">
    <w:name w:val="msonormal"/>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0">
    <w:name w:val="方形箭头"/>
    <w:basedOn w:val="1"/>
    <w:autoRedefine/>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1">
    <w:name w:val="封面"/>
    <w:basedOn w:val="1"/>
    <w:autoRedefine/>
    <w:qFormat/>
    <w:uiPriority w:val="0"/>
    <w:pPr>
      <w:spacing w:line="360" w:lineRule="atLeast"/>
      <w:jc w:val="right"/>
      <w:textAlignment w:val="baseline"/>
    </w:pPr>
    <w:rPr>
      <w:rFonts w:ascii="Symbol" w:hAnsi="Symbol"/>
      <w:kern w:val="0"/>
      <w:szCs w:val="20"/>
    </w:rPr>
  </w:style>
  <w:style w:type="paragraph" w:customStyle="1" w:styleId="712">
    <w:name w:val="__正文"/>
    <w:autoRedefine/>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3">
    <w:name w:val="font5"/>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4">
    <w:name w:val="默认段落字体 Para Char Char Char1 Char"/>
    <w:basedOn w:val="1"/>
    <w:autoRedefine/>
    <w:qFormat/>
    <w:uiPriority w:val="0"/>
    <w:pPr>
      <w:spacing w:line="240" w:lineRule="atLeast"/>
      <w:ind w:left="420" w:firstLine="420"/>
    </w:pPr>
    <w:rPr>
      <w:sz w:val="24"/>
    </w:rPr>
  </w:style>
  <w:style w:type="paragraph" w:customStyle="1" w:styleId="715">
    <w:name w:val="WW-正文文字缩进 2"/>
    <w:basedOn w:val="1"/>
    <w:autoRedefine/>
    <w:qFormat/>
    <w:uiPriority w:val="0"/>
    <w:pPr>
      <w:suppressAutoHyphens/>
      <w:adjustRightInd/>
      <w:ind w:firstLine="420"/>
    </w:pPr>
    <w:rPr>
      <w:kern w:val="1"/>
      <w:szCs w:val="20"/>
    </w:rPr>
  </w:style>
  <w:style w:type="paragraph" w:customStyle="1" w:styleId="716">
    <w:name w:val="xl41"/>
    <w:basedOn w:val="1"/>
    <w:autoRedefine/>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7">
    <w:name w:val="样式 标题 2 + 四号"/>
    <w:basedOn w:val="6"/>
    <w:autoRedefine/>
    <w:qFormat/>
    <w:uiPriority w:val="0"/>
    <w:pPr>
      <w:spacing w:before="120" w:after="120"/>
      <w:ind w:left="0" w:firstLine="0"/>
      <w:jc w:val="both"/>
    </w:pPr>
    <w:rPr>
      <w:rFonts w:ascii="宋体" w:hAnsi="Arial" w:eastAsia="宋体"/>
      <w:sz w:val="28"/>
      <w:lang w:val="en-US"/>
    </w:rPr>
  </w:style>
  <w:style w:type="paragraph" w:customStyle="1" w:styleId="718">
    <w:name w:val="有符号正文"/>
    <w:basedOn w:val="1"/>
    <w:autoRedefine/>
    <w:qFormat/>
    <w:uiPriority w:val="0"/>
    <w:pPr>
      <w:adjustRightInd/>
      <w:spacing w:line="400" w:lineRule="exact"/>
      <w:ind w:firstLine="200" w:firstLineChars="200"/>
    </w:pPr>
    <w:rPr>
      <w:rFonts w:ascii="Arial" w:hAnsi="Arial"/>
    </w:rPr>
  </w:style>
  <w:style w:type="paragraph" w:customStyle="1" w:styleId="719">
    <w:name w:val="font10"/>
    <w:basedOn w:val="1"/>
    <w:autoRedefine/>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0">
    <w:name w:val="样式 样式 正文文本缩进 + 仿宋_GB2312 小四 首行缩进:  0 厘米 行距: 1.5 倍行距 + (中文) 仿宋_GB... Char Char"/>
    <w:basedOn w:val="1"/>
    <w:autoRedefine/>
    <w:qFormat/>
    <w:uiPriority w:val="0"/>
    <w:pPr>
      <w:spacing w:line="360" w:lineRule="auto"/>
      <w:ind w:firstLine="480" w:firstLineChars="200"/>
    </w:pPr>
    <w:rPr>
      <w:rFonts w:ascii="仿宋_GB2312" w:eastAsia="新宋体"/>
      <w:sz w:val="24"/>
      <w:szCs w:val="20"/>
    </w:rPr>
  </w:style>
  <w:style w:type="paragraph" w:customStyle="1" w:styleId="721">
    <w:name w:val="4"/>
    <w:basedOn w:val="1"/>
    <w:next w:val="37"/>
    <w:autoRedefine/>
    <w:qFormat/>
    <w:uiPriority w:val="0"/>
    <w:pPr>
      <w:spacing w:after="120" w:line="480" w:lineRule="auto"/>
      <w:ind w:left="420" w:leftChars="200"/>
    </w:pPr>
    <w:rPr>
      <w:sz w:val="24"/>
      <w:szCs w:val="20"/>
    </w:rPr>
  </w:style>
  <w:style w:type="paragraph" w:customStyle="1" w:styleId="722">
    <w:name w:val="tableheading"/>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3">
    <w:name w:val="样式1"/>
    <w:basedOn w:val="1"/>
    <w:autoRedefine/>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4">
    <w:name w:val="样式 标题 3H3 + 两端对齐"/>
    <w:basedOn w:val="7"/>
    <w:autoRedefine/>
    <w:qFormat/>
    <w:uiPriority w:val="0"/>
    <w:pPr>
      <w:keepLines w:val="0"/>
      <w:spacing w:before="0" w:after="0" w:line="240" w:lineRule="auto"/>
      <w:jc w:val="left"/>
    </w:pPr>
    <w:rPr>
      <w:rFonts w:cs="宋体"/>
      <w:sz w:val="21"/>
      <w:szCs w:val="20"/>
    </w:rPr>
  </w:style>
  <w:style w:type="paragraph" w:customStyle="1" w:styleId="725">
    <w:name w:val="样式 仿宋_GB2312 小三 左侧:  1.06 厘米"/>
    <w:basedOn w:val="1"/>
    <w:autoRedefine/>
    <w:qFormat/>
    <w:uiPriority w:val="0"/>
    <w:pPr>
      <w:spacing w:line="360" w:lineRule="auto"/>
      <w:ind w:left="601"/>
    </w:pPr>
    <w:rPr>
      <w:rFonts w:ascii="仿宋_GB2312" w:eastAsia="仿宋_GB2312"/>
      <w:sz w:val="24"/>
      <w:szCs w:val="20"/>
    </w:rPr>
  </w:style>
  <w:style w:type="paragraph" w:customStyle="1" w:styleId="726">
    <w:name w:val="小标题"/>
    <w:basedOn w:val="1"/>
    <w:autoRedefine/>
    <w:qFormat/>
    <w:uiPriority w:val="0"/>
    <w:pPr>
      <w:spacing w:before="120" w:line="360" w:lineRule="atLeast"/>
      <w:ind w:left="1134"/>
      <w:jc w:val="left"/>
      <w:textAlignment w:val="baseline"/>
    </w:pPr>
    <w:rPr>
      <w:rFonts w:eastAsia="黑体"/>
      <w:kern w:val="0"/>
      <w:szCs w:val="20"/>
    </w:rPr>
  </w:style>
  <w:style w:type="paragraph" w:customStyle="1" w:styleId="727">
    <w:name w:val="节标题"/>
    <w:basedOn w:val="1"/>
    <w:autoRedefine/>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8">
    <w:name w:val="表格 表头"/>
    <w:basedOn w:val="1"/>
    <w:autoRedefine/>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29">
    <w:name w:val="xl7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0">
    <w:name w:val="Char Char1 Char Char Char"/>
    <w:basedOn w:val="1"/>
    <w:autoRedefine/>
    <w:qFormat/>
    <w:uiPriority w:val="0"/>
    <w:rPr>
      <w:rFonts w:ascii="仿宋_GB2312" w:eastAsia="仿宋_GB2312"/>
      <w:b/>
      <w:sz w:val="32"/>
      <w:szCs w:val="20"/>
    </w:rPr>
  </w:style>
  <w:style w:type="paragraph" w:customStyle="1" w:styleId="731">
    <w:name w:val="表格题注"/>
    <w:next w:val="1"/>
    <w:autoRedefine/>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2">
    <w:name w:val="Char Char11 Char Char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733">
    <w:name w:val="Picture"/>
    <w:basedOn w:val="1"/>
    <w:next w:val="18"/>
    <w:autoRedefine/>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4">
    <w:name w:val="Char Char1 Char Char Char2"/>
    <w:basedOn w:val="1"/>
    <w:autoRedefine/>
    <w:qFormat/>
    <w:uiPriority w:val="0"/>
    <w:rPr>
      <w:rFonts w:ascii="仿宋_GB2312" w:eastAsia="仿宋_GB2312"/>
      <w:b/>
      <w:sz w:val="32"/>
      <w:szCs w:val="32"/>
    </w:rPr>
  </w:style>
  <w:style w:type="paragraph" w:customStyle="1" w:styleId="735">
    <w:name w:val="Char3 Char Char Char1"/>
    <w:basedOn w:val="1"/>
    <w:autoRedefine/>
    <w:qFormat/>
    <w:uiPriority w:val="6"/>
    <w:pPr>
      <w:widowControl/>
      <w:adjustRightInd/>
      <w:spacing w:after="160" w:line="240" w:lineRule="exact"/>
      <w:jc w:val="left"/>
    </w:pPr>
    <w:rPr>
      <w:szCs w:val="20"/>
    </w:rPr>
  </w:style>
  <w:style w:type="paragraph" w:customStyle="1" w:styleId="736">
    <w:name w:val="Char1 Char Char Char21"/>
    <w:basedOn w:val="1"/>
    <w:autoRedefine/>
    <w:qFormat/>
    <w:uiPriority w:val="0"/>
    <w:rPr>
      <w:rFonts w:ascii="Tahoma" w:hAnsi="Tahoma"/>
      <w:sz w:val="24"/>
      <w:szCs w:val="20"/>
    </w:rPr>
  </w:style>
  <w:style w:type="paragraph" w:customStyle="1" w:styleId="737">
    <w:name w:val="Char3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738">
    <w:name w:val="正文（标题三）"/>
    <w:basedOn w:val="1"/>
    <w:autoRedefine/>
    <w:qFormat/>
    <w:uiPriority w:val="0"/>
    <w:pPr>
      <w:spacing w:line="360" w:lineRule="auto"/>
      <w:ind w:firstLine="200" w:firstLineChars="200"/>
    </w:pPr>
    <w:rPr>
      <w:sz w:val="24"/>
    </w:rPr>
  </w:style>
  <w:style w:type="paragraph" w:customStyle="1" w:styleId="739">
    <w:name w:val="样式 正1 + 首行缩进:  2 字符"/>
    <w:basedOn w:val="1"/>
    <w:autoRedefine/>
    <w:qFormat/>
    <w:uiPriority w:val="0"/>
    <w:pPr>
      <w:adjustRightInd/>
      <w:spacing w:line="360" w:lineRule="auto"/>
      <w:ind w:firstLine="480" w:firstLineChars="200"/>
    </w:pPr>
    <w:rPr>
      <w:rFonts w:ascii="仿宋_GB2312" w:eastAsia="仿宋_GB2312"/>
      <w:sz w:val="24"/>
    </w:rPr>
  </w:style>
  <w:style w:type="paragraph" w:customStyle="1" w:styleId="740">
    <w:name w:val="xl66"/>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1">
    <w:name w:val="样式 样式 宋体 小四 段前: 7.8 磅 段后: 7.8 磅 行距: 1.5 倍行距 + 小二 首行缩进:  2 字符"/>
    <w:basedOn w:val="1"/>
    <w:autoRedefine/>
    <w:qFormat/>
    <w:uiPriority w:val="0"/>
    <w:pPr>
      <w:adjustRightInd/>
      <w:spacing w:line="360" w:lineRule="auto"/>
      <w:ind w:firstLine="480" w:firstLineChars="200"/>
    </w:pPr>
    <w:rPr>
      <w:rFonts w:ascii="宋体" w:hAnsi="宋体" w:cs="宋体"/>
      <w:sz w:val="24"/>
      <w:szCs w:val="20"/>
    </w:rPr>
  </w:style>
  <w:style w:type="paragraph" w:customStyle="1" w:styleId="742">
    <w:name w:val="Default Text"/>
    <w:basedOn w:val="1"/>
    <w:autoRedefine/>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3">
    <w:name w:val="小节标题"/>
    <w:basedOn w:val="1"/>
    <w:autoRedefine/>
    <w:qFormat/>
    <w:uiPriority w:val="0"/>
    <w:pPr>
      <w:autoSpaceDE w:val="0"/>
      <w:autoSpaceDN w:val="0"/>
      <w:spacing w:before="175" w:after="102" w:line="351" w:lineRule="atLeast"/>
      <w:ind w:firstLine="200" w:firstLineChars="200"/>
    </w:pPr>
    <w:rPr>
      <w:color w:val="000000"/>
      <w:kern w:val="0"/>
      <w:szCs w:val="21"/>
    </w:rPr>
  </w:style>
  <w:style w:type="paragraph" w:customStyle="1" w:styleId="744">
    <w:name w:val="Char1 Char Char Char4"/>
    <w:basedOn w:val="1"/>
    <w:autoRedefine/>
    <w:qFormat/>
    <w:uiPriority w:val="0"/>
    <w:pPr>
      <w:adjustRightInd/>
      <w:ind w:firstLine="200" w:firstLineChars="200"/>
    </w:pPr>
    <w:rPr>
      <w:rFonts w:ascii="Tahoma" w:hAnsi="Tahoma"/>
      <w:sz w:val="24"/>
      <w:szCs w:val="20"/>
    </w:rPr>
  </w:style>
  <w:style w:type="paragraph" w:customStyle="1" w:styleId="745">
    <w:name w:val="_标题2"/>
    <w:basedOn w:val="712"/>
    <w:next w:val="712"/>
    <w:autoRedefine/>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6">
    <w:name w:val="样式1 + (中宋体"/>
    <w:basedOn w:val="723"/>
    <w:autoRedefine/>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7">
    <w:name w:val="xl7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8">
    <w:name w:val="La0b"/>
    <w:basedOn w:val="1"/>
    <w:autoRedefine/>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49">
    <w:name w:val="正文 主体"/>
    <w:basedOn w:val="1"/>
    <w:autoRedefine/>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0">
    <w:name w:val="四号　首行缩进"/>
    <w:basedOn w:val="1"/>
    <w:autoRedefine/>
    <w:qFormat/>
    <w:uiPriority w:val="0"/>
    <w:pPr>
      <w:adjustRightInd/>
      <w:spacing w:line="360" w:lineRule="auto"/>
    </w:pPr>
    <w:rPr>
      <w:rFonts w:ascii="宋体" w:hAnsi="宋体"/>
      <w:szCs w:val="20"/>
    </w:rPr>
  </w:style>
  <w:style w:type="paragraph" w:customStyle="1" w:styleId="751">
    <w:name w:val="深色列表 - 强调文字颜色 51"/>
    <w:basedOn w:val="1"/>
    <w:autoRedefine/>
    <w:qFormat/>
    <w:uiPriority w:val="0"/>
    <w:pPr>
      <w:adjustRightInd/>
      <w:spacing w:line="360" w:lineRule="auto"/>
      <w:ind w:firstLine="200" w:firstLineChars="200"/>
    </w:pPr>
    <w:rPr>
      <w:rFonts w:eastAsia="楷体_GB2312" w:cs="Lucida Sans"/>
      <w:sz w:val="24"/>
    </w:rPr>
  </w:style>
  <w:style w:type="paragraph" w:customStyle="1" w:styleId="752">
    <w:name w:val="Char Char Char Char Char Char Char Char Char Char Char1 Char"/>
    <w:basedOn w:val="1"/>
    <w:autoRedefine/>
    <w:qFormat/>
    <w:uiPriority w:val="0"/>
    <w:pPr>
      <w:adjustRightInd/>
    </w:pPr>
    <w:rPr>
      <w:rFonts w:ascii="Tahoma" w:hAnsi="Tahoma"/>
      <w:sz w:val="24"/>
    </w:rPr>
  </w:style>
  <w:style w:type="paragraph" w:customStyle="1" w:styleId="753">
    <w:name w:val="Char Char Char Char11"/>
    <w:basedOn w:val="1"/>
    <w:autoRedefine/>
    <w:qFormat/>
    <w:uiPriority w:val="0"/>
    <w:rPr>
      <w:rFonts w:ascii="Tahoma" w:hAnsi="Tahoma"/>
      <w:sz w:val="24"/>
      <w:szCs w:val="20"/>
    </w:rPr>
  </w:style>
  <w:style w:type="paragraph" w:customStyle="1" w:styleId="754">
    <w:name w:val="封面文档标题"/>
    <w:basedOn w:val="1"/>
    <w:autoRedefine/>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5">
    <w:name w:val="Char Char Char Char"/>
    <w:basedOn w:val="1"/>
    <w:autoRedefine/>
    <w:qFormat/>
    <w:uiPriority w:val="0"/>
    <w:rPr>
      <w:rFonts w:ascii="Tahoma" w:hAnsi="Tahoma"/>
      <w:sz w:val="24"/>
      <w:szCs w:val="20"/>
    </w:rPr>
  </w:style>
  <w:style w:type="paragraph" w:customStyle="1" w:styleId="756">
    <w:name w:val="标1"/>
    <w:basedOn w:val="1"/>
    <w:autoRedefine/>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7">
    <w:name w:val="Char19"/>
    <w:basedOn w:val="1"/>
    <w:autoRedefine/>
    <w:qFormat/>
    <w:uiPriority w:val="0"/>
    <w:pPr>
      <w:adjustRightInd/>
    </w:pPr>
    <w:rPr>
      <w:szCs w:val="20"/>
    </w:rPr>
  </w:style>
  <w:style w:type="paragraph" w:customStyle="1" w:styleId="758">
    <w:name w:val="标书正文格式"/>
    <w:autoRedefine/>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59">
    <w:name w:val="样式8"/>
    <w:basedOn w:val="1"/>
    <w:autoRedefine/>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0">
    <w:name w:val="_Style 5"/>
    <w:basedOn w:val="1"/>
    <w:autoRedefine/>
    <w:qFormat/>
    <w:uiPriority w:val="34"/>
    <w:pPr>
      <w:adjustRightInd/>
      <w:ind w:firstLine="420" w:firstLineChars="200"/>
    </w:pPr>
    <w:rPr>
      <w:rFonts w:eastAsia="仿宋_GB2312"/>
      <w:sz w:val="28"/>
    </w:rPr>
  </w:style>
  <w:style w:type="paragraph" w:customStyle="1" w:styleId="761">
    <w:name w:val="正文文字缩进"/>
    <w:basedOn w:val="1"/>
    <w:autoRedefine/>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2">
    <w:name w:val="列出段落*"/>
    <w:basedOn w:val="1"/>
    <w:autoRedefine/>
    <w:qFormat/>
    <w:uiPriority w:val="0"/>
    <w:pPr>
      <w:adjustRightInd/>
      <w:spacing w:line="360" w:lineRule="auto"/>
      <w:ind w:firstLine="200"/>
    </w:pPr>
    <w:rPr>
      <w:rFonts w:eastAsia="楷体_GB2312" w:cs="Lucida Sans Unicode"/>
      <w:color w:val="000000"/>
      <w:kern w:val="1"/>
      <w:sz w:val="24"/>
    </w:rPr>
  </w:style>
  <w:style w:type="paragraph" w:customStyle="1" w:styleId="763">
    <w:name w:val="文章总标题"/>
    <w:basedOn w:val="1"/>
    <w:autoRedefine/>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4">
    <w:name w:val="标书表格字体格式"/>
    <w:next w:val="758"/>
    <w:autoRedefine/>
    <w:qFormat/>
    <w:uiPriority w:val="0"/>
    <w:rPr>
      <w:rFonts w:ascii="Times New Roman" w:hAnsi="Times New Roman" w:eastAsia="宋体" w:cs="Times New Roman"/>
      <w:kern w:val="2"/>
      <w:sz w:val="21"/>
      <w:szCs w:val="24"/>
      <w:lang w:val="en-US" w:eastAsia="zh-CN" w:bidi="ar-SA"/>
    </w:rPr>
  </w:style>
  <w:style w:type="paragraph" w:customStyle="1" w:styleId="765">
    <w:name w:val="Char22"/>
    <w:basedOn w:val="1"/>
    <w:autoRedefine/>
    <w:qFormat/>
    <w:uiPriority w:val="0"/>
    <w:pPr>
      <w:adjustRightInd/>
      <w:spacing w:line="360" w:lineRule="auto"/>
      <w:ind w:firstLine="480" w:firstLineChars="200"/>
    </w:pPr>
    <w:rPr>
      <w:rFonts w:ascii="仿宋_GB2312" w:eastAsia="仿宋_GB2312"/>
      <w:b/>
      <w:sz w:val="32"/>
      <w:szCs w:val="32"/>
    </w:rPr>
  </w:style>
  <w:style w:type="paragraph" w:customStyle="1" w:styleId="766">
    <w:name w:val="Char12"/>
    <w:basedOn w:val="1"/>
    <w:autoRedefine/>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7">
    <w:name w:val="修订3"/>
    <w:autoRedefine/>
    <w:qFormat/>
    <w:uiPriority w:val="0"/>
    <w:rPr>
      <w:rFonts w:ascii="Times New Roman" w:hAnsi="Times New Roman" w:eastAsia="宋体" w:cs="Times New Roman"/>
      <w:kern w:val="2"/>
      <w:sz w:val="21"/>
      <w:lang w:val="en-US" w:eastAsia="zh-CN" w:bidi="ar-SA"/>
    </w:rPr>
  </w:style>
  <w:style w:type="paragraph" w:customStyle="1" w:styleId="768">
    <w:name w:val="CSS1级正文 Char"/>
    <w:basedOn w:val="25"/>
    <w:autoRedefine/>
    <w:qFormat/>
    <w:uiPriority w:val="0"/>
    <w:pPr>
      <w:autoSpaceDE/>
      <w:autoSpaceDN/>
      <w:snapToGrid w:val="0"/>
      <w:ind w:firstLine="480" w:firstLineChars="200"/>
    </w:pPr>
    <w:rPr>
      <w:rFonts w:ascii="Times New Roman"/>
      <w:szCs w:val="24"/>
      <w:lang w:val="en-US"/>
    </w:rPr>
  </w:style>
  <w:style w:type="paragraph" w:customStyle="1" w:styleId="769">
    <w:name w:val="无间隔2"/>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0">
    <w:name w:val="表文字"/>
    <w:autoRedefine/>
    <w:qFormat/>
    <w:uiPriority w:val="0"/>
    <w:rPr>
      <w:rFonts w:ascii="宋体" w:hAnsi="Times New Roman" w:eastAsia="宋体" w:cs="Times New Roman"/>
      <w:kern w:val="2"/>
      <w:lang w:val="en-US" w:eastAsia="zh-CN" w:bidi="ar-SA"/>
    </w:rPr>
  </w:style>
  <w:style w:type="paragraph" w:customStyle="1" w:styleId="771">
    <w:name w:val="MM Title"/>
    <w:basedOn w:val="60"/>
    <w:autoRedefine/>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2">
    <w:name w:val="缺省文本"/>
    <w:basedOn w:val="1"/>
    <w:autoRedefine/>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3">
    <w:name w:val="Char Char Char Char Char Char1 Char1"/>
    <w:basedOn w:val="1"/>
    <w:autoRedefine/>
    <w:qFormat/>
    <w:uiPriority w:val="0"/>
    <w:pPr>
      <w:widowControl/>
      <w:spacing w:after="160" w:line="240" w:lineRule="exact"/>
      <w:jc w:val="left"/>
    </w:pPr>
    <w:rPr>
      <w:rFonts w:ascii="Verdana" w:hAnsi="Verdana"/>
      <w:kern w:val="0"/>
      <w:szCs w:val="20"/>
      <w:lang w:eastAsia="en-US"/>
    </w:rPr>
  </w:style>
  <w:style w:type="paragraph" w:customStyle="1" w:styleId="774">
    <w:name w:val="Char Char Char Char Char Char Char Char2"/>
    <w:basedOn w:val="1"/>
    <w:autoRedefine/>
    <w:qFormat/>
    <w:uiPriority w:val="0"/>
    <w:pPr>
      <w:tabs>
        <w:tab w:val="left" w:pos="360"/>
      </w:tabs>
    </w:pPr>
    <w:rPr>
      <w:sz w:val="24"/>
      <w:szCs w:val="20"/>
    </w:rPr>
  </w:style>
  <w:style w:type="paragraph" w:customStyle="1" w:styleId="775">
    <w:name w:val="表内文字"/>
    <w:basedOn w:val="1"/>
    <w:autoRedefine/>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6">
    <w:name w:val="正文文本 2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777">
    <w:name w:val="中文标题 3"/>
    <w:basedOn w:val="3"/>
    <w:autoRedefine/>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8">
    <w:name w:val="bt_content"/>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79">
    <w:name w:val="标准书眉_奇数页"/>
    <w:next w:val="1"/>
    <w:autoRedefine/>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0">
    <w:name w:val="正文－恩普"/>
    <w:basedOn w:val="4"/>
    <w:autoRedefine/>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1">
    <w:name w:val="Char Char11 Char Char Char Char Char Char Char Char Char Char Char Char Char12"/>
    <w:basedOn w:val="1"/>
    <w:autoRedefine/>
    <w:qFormat/>
    <w:uiPriority w:val="0"/>
    <w:pPr>
      <w:adjustRightInd/>
      <w:spacing w:line="360" w:lineRule="auto"/>
    </w:pPr>
    <w:rPr>
      <w:rFonts w:ascii="Arial" w:hAnsi="Arial" w:eastAsia="黑体" w:cs="Arial"/>
      <w:snapToGrid w:val="0"/>
      <w:kern w:val="0"/>
      <w:szCs w:val="21"/>
    </w:rPr>
  </w:style>
  <w:style w:type="paragraph" w:customStyle="1" w:styleId="782">
    <w:name w:val="Char4"/>
    <w:basedOn w:val="1"/>
    <w:autoRedefine/>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3">
    <w:name w:val="p0"/>
    <w:basedOn w:val="1"/>
    <w:autoRedefine/>
    <w:qFormat/>
    <w:uiPriority w:val="0"/>
    <w:pPr>
      <w:widowControl/>
      <w:adjustRightInd/>
    </w:pPr>
    <w:rPr>
      <w:kern w:val="0"/>
      <w:szCs w:val="21"/>
    </w:rPr>
  </w:style>
  <w:style w:type="paragraph" w:customStyle="1" w:styleId="784">
    <w:name w:val="Char6"/>
    <w:basedOn w:val="1"/>
    <w:autoRedefine/>
    <w:qFormat/>
    <w:uiPriority w:val="0"/>
    <w:rPr>
      <w:rFonts w:ascii="仿宋_GB2312" w:eastAsia="仿宋_GB2312"/>
      <w:b/>
      <w:sz w:val="32"/>
      <w:szCs w:val="32"/>
    </w:rPr>
  </w:style>
  <w:style w:type="paragraph" w:customStyle="1" w:styleId="785">
    <w:name w:val="Char111"/>
    <w:basedOn w:val="1"/>
    <w:autoRedefine/>
    <w:qFormat/>
    <w:uiPriority w:val="0"/>
    <w:rPr>
      <w:rFonts w:ascii="仿宋_GB2312" w:eastAsia="仿宋_GB2312"/>
      <w:b/>
      <w:sz w:val="32"/>
      <w:szCs w:val="32"/>
    </w:rPr>
  </w:style>
  <w:style w:type="paragraph" w:customStyle="1" w:styleId="786">
    <w:name w:val="标题3"/>
    <w:basedOn w:val="7"/>
    <w:next w:val="54"/>
    <w:autoRedefine/>
    <w:qFormat/>
    <w:uiPriority w:val="0"/>
    <w:pPr>
      <w:tabs>
        <w:tab w:val="clear" w:pos="900"/>
      </w:tabs>
      <w:spacing w:after="0" w:line="360" w:lineRule="auto"/>
    </w:pPr>
    <w:rPr>
      <w:rFonts w:ascii="仿宋" w:hAnsi="仿宋" w:eastAsia="仿宋" w:cs="仿宋"/>
    </w:rPr>
  </w:style>
  <w:style w:type="paragraph" w:customStyle="1" w:styleId="787">
    <w:name w:val="xl23"/>
    <w:basedOn w:val="1"/>
    <w:autoRedefine/>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8">
    <w:name w:val="Char Char Char1"/>
    <w:basedOn w:val="1"/>
    <w:autoRedefine/>
    <w:qFormat/>
    <w:uiPriority w:val="6"/>
    <w:pPr>
      <w:widowControl/>
      <w:spacing w:after="160" w:line="240" w:lineRule="exact"/>
      <w:jc w:val="left"/>
    </w:pPr>
    <w:rPr>
      <w:rFonts w:ascii="Verdana" w:hAnsi="Verdana"/>
      <w:kern w:val="0"/>
      <w:sz w:val="20"/>
      <w:szCs w:val="20"/>
      <w:lang w:eastAsia="en-US"/>
    </w:rPr>
  </w:style>
  <w:style w:type="paragraph" w:customStyle="1" w:styleId="789">
    <w:name w:val="Char1 Char Char Char2"/>
    <w:basedOn w:val="1"/>
    <w:autoRedefine/>
    <w:qFormat/>
    <w:uiPriority w:val="0"/>
    <w:pPr>
      <w:adjustRightInd/>
      <w:ind w:firstLine="200" w:firstLineChars="200"/>
    </w:pPr>
    <w:rPr>
      <w:rFonts w:ascii="Tahoma" w:hAnsi="Tahoma"/>
      <w:sz w:val="24"/>
      <w:szCs w:val="20"/>
    </w:rPr>
  </w:style>
  <w:style w:type="paragraph" w:customStyle="1" w:styleId="790">
    <w:name w:val="列出段落1"/>
    <w:basedOn w:val="1"/>
    <w:autoRedefine/>
    <w:qFormat/>
    <w:uiPriority w:val="0"/>
    <w:pPr>
      <w:adjustRightInd/>
      <w:spacing w:line="360" w:lineRule="auto"/>
      <w:ind w:firstLine="420" w:firstLineChars="200"/>
    </w:pPr>
    <w:rPr>
      <w:rFonts w:ascii="Calibri" w:hAnsi="Calibri"/>
      <w:sz w:val="24"/>
      <w:szCs w:val="22"/>
    </w:rPr>
  </w:style>
  <w:style w:type="paragraph" w:customStyle="1" w:styleId="791">
    <w:name w:val="样式 标题 1 + 黑色 段前: 0.5 行 段后: 0.5 行1"/>
    <w:basedOn w:val="5"/>
    <w:autoRedefine/>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2">
    <w:name w:val="Char Char Char Char Char Char Char2"/>
    <w:basedOn w:val="1"/>
    <w:autoRedefine/>
    <w:qFormat/>
    <w:uiPriority w:val="0"/>
    <w:rPr>
      <w:rFonts w:ascii="仿宋_GB2312" w:eastAsia="仿宋_GB2312"/>
      <w:b/>
      <w:sz w:val="32"/>
      <w:szCs w:val="32"/>
    </w:rPr>
  </w:style>
  <w:style w:type="paragraph" w:customStyle="1" w:styleId="793">
    <w:name w:val="五级条标题"/>
    <w:basedOn w:val="794"/>
    <w:next w:val="639"/>
    <w:autoRedefine/>
    <w:qFormat/>
    <w:uiPriority w:val="0"/>
    <w:pPr>
      <w:tabs>
        <w:tab w:val="left" w:pos="1260"/>
        <w:tab w:val="left" w:pos="1680"/>
        <w:tab w:val="left" w:pos="2100"/>
        <w:tab w:val="left" w:pos="2940"/>
        <w:tab w:val="left" w:pos="3360"/>
      </w:tabs>
      <w:ind w:left="3360"/>
      <w:outlineLvl w:val="6"/>
    </w:pPr>
  </w:style>
  <w:style w:type="paragraph" w:customStyle="1" w:styleId="794">
    <w:name w:val="四级条标题"/>
    <w:basedOn w:val="654"/>
    <w:next w:val="639"/>
    <w:autoRedefine/>
    <w:qFormat/>
    <w:uiPriority w:val="0"/>
    <w:pPr>
      <w:tabs>
        <w:tab w:val="left" w:pos="2940"/>
        <w:tab w:val="clear" w:pos="2520"/>
      </w:tabs>
      <w:ind w:left="2940"/>
      <w:outlineLvl w:val="5"/>
    </w:pPr>
  </w:style>
  <w:style w:type="paragraph" w:customStyle="1" w:styleId="795">
    <w:name w:val="目录3"/>
    <w:basedOn w:val="1"/>
    <w:autoRedefine/>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6">
    <w:name w:val="Char23"/>
    <w:basedOn w:val="1"/>
    <w:autoRedefine/>
    <w:qFormat/>
    <w:uiPriority w:val="0"/>
    <w:rPr>
      <w:rFonts w:ascii="仿宋_GB2312" w:eastAsia="仿宋_GB2312"/>
      <w:b/>
      <w:sz w:val="32"/>
      <w:szCs w:val="32"/>
    </w:rPr>
  </w:style>
  <w:style w:type="paragraph" w:customStyle="1" w:styleId="797">
    <w:name w:val="style3"/>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8">
    <w:name w:val="列出段落3"/>
    <w:basedOn w:val="1"/>
    <w:autoRedefine/>
    <w:qFormat/>
    <w:uiPriority w:val="34"/>
    <w:pPr>
      <w:adjustRightInd/>
      <w:spacing w:line="360" w:lineRule="auto"/>
      <w:ind w:firstLine="420" w:firstLineChars="200"/>
    </w:pPr>
    <w:rPr>
      <w:rFonts w:ascii="Calibri" w:hAnsi="Calibri"/>
      <w:sz w:val="24"/>
      <w:szCs w:val="22"/>
    </w:rPr>
  </w:style>
  <w:style w:type="paragraph" w:customStyle="1" w:styleId="799">
    <w:name w:val="默认段落字体 Para Char Char Char Char Char Char Char Char Char Char Char Char Char Char Char Char Char Char Char"/>
    <w:basedOn w:val="1"/>
    <w:autoRedefine/>
    <w:qFormat/>
    <w:uiPriority w:val="0"/>
    <w:rPr>
      <w:rFonts w:ascii="Tahoma" w:hAnsi="Tahoma"/>
      <w:sz w:val="24"/>
      <w:szCs w:val="20"/>
    </w:rPr>
  </w:style>
  <w:style w:type="paragraph" w:customStyle="1" w:styleId="800">
    <w:name w:val="单元格左对齐"/>
    <w:basedOn w:val="1"/>
    <w:autoRedefine/>
    <w:qFormat/>
    <w:uiPriority w:val="0"/>
    <w:pPr>
      <w:adjustRightInd/>
      <w:spacing w:line="360" w:lineRule="auto"/>
    </w:pPr>
    <w:rPr>
      <w:sz w:val="24"/>
    </w:rPr>
  </w:style>
  <w:style w:type="paragraph" w:customStyle="1" w:styleId="801">
    <w:name w:val="正文主体"/>
    <w:basedOn w:val="623"/>
    <w:autoRedefine/>
    <w:qFormat/>
    <w:uiPriority w:val="0"/>
  </w:style>
  <w:style w:type="paragraph" w:customStyle="1" w:styleId="802">
    <w:name w:val="font6"/>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3">
    <w:name w:val="Char3 Char Char Char Char Char Char1"/>
    <w:basedOn w:val="1"/>
    <w:autoRedefine/>
    <w:qFormat/>
    <w:uiPriority w:val="6"/>
    <w:pPr>
      <w:adjustRightInd/>
      <w:spacing w:line="360" w:lineRule="auto"/>
    </w:pPr>
    <w:rPr>
      <w:rFonts w:ascii="Arial" w:hAnsi="Arial" w:eastAsia="黑体" w:cs="Arial"/>
      <w:snapToGrid w:val="0"/>
      <w:kern w:val="0"/>
      <w:szCs w:val="21"/>
    </w:rPr>
  </w:style>
  <w:style w:type="paragraph" w:customStyle="1" w:styleId="804">
    <w:name w:val="样式 首行缩进:  2 字符"/>
    <w:basedOn w:val="1"/>
    <w:autoRedefine/>
    <w:qFormat/>
    <w:uiPriority w:val="0"/>
    <w:pPr>
      <w:snapToGrid w:val="0"/>
      <w:spacing w:line="360" w:lineRule="auto"/>
    </w:pPr>
    <w:rPr>
      <w:rFonts w:ascii="仿宋_GB2312" w:hAnsi="宋体" w:eastAsia="仿宋_GB2312" w:cs="宋体"/>
      <w:color w:val="000000"/>
      <w:kern w:val="0"/>
      <w:sz w:val="28"/>
      <w:szCs w:val="21"/>
    </w:rPr>
  </w:style>
  <w:style w:type="paragraph" w:customStyle="1" w:styleId="805">
    <w:name w:val="正文（首行缩进2字符）"/>
    <w:basedOn w:val="1"/>
    <w:autoRedefine/>
    <w:qFormat/>
    <w:uiPriority w:val="0"/>
    <w:pPr>
      <w:adjustRightInd/>
      <w:spacing w:line="360" w:lineRule="auto"/>
      <w:ind w:firstLine="480" w:firstLineChars="200"/>
    </w:pPr>
    <w:rPr>
      <w:sz w:val="24"/>
      <w:szCs w:val="20"/>
    </w:rPr>
  </w:style>
  <w:style w:type="paragraph" w:customStyle="1" w:styleId="806">
    <w:name w:val="P1"/>
    <w:basedOn w:val="1"/>
    <w:autoRedefine/>
    <w:qFormat/>
    <w:uiPriority w:val="0"/>
    <w:pPr>
      <w:adjustRightInd/>
      <w:spacing w:line="288" w:lineRule="auto"/>
      <w:ind w:firstLine="425" w:firstLineChars="200"/>
    </w:pPr>
  </w:style>
  <w:style w:type="paragraph" w:customStyle="1" w:styleId="807">
    <w:name w:val="列表内容"/>
    <w:basedOn w:val="1"/>
    <w:next w:val="1"/>
    <w:autoRedefine/>
    <w:qFormat/>
    <w:uiPriority w:val="0"/>
    <w:pPr>
      <w:widowControl/>
      <w:tabs>
        <w:tab w:val="left" w:pos="840"/>
      </w:tabs>
      <w:ind w:left="840" w:hanging="420"/>
      <w:jc w:val="left"/>
    </w:pPr>
    <w:rPr>
      <w:kern w:val="0"/>
      <w:sz w:val="18"/>
    </w:rPr>
  </w:style>
  <w:style w:type="paragraph" w:customStyle="1" w:styleId="808">
    <w:name w:val="Char Char11 Char Char Char1"/>
    <w:basedOn w:val="1"/>
    <w:autoRedefine/>
    <w:qFormat/>
    <w:uiPriority w:val="6"/>
    <w:pPr>
      <w:spacing w:line="360" w:lineRule="auto"/>
    </w:pPr>
    <w:rPr>
      <w:szCs w:val="20"/>
    </w:rPr>
  </w:style>
  <w:style w:type="paragraph" w:customStyle="1" w:styleId="809">
    <w:name w:val="默认段落字体 Para Char Char Char Char Char Char Char Char Char1 Char Char Char Char"/>
    <w:basedOn w:val="1"/>
    <w:autoRedefine/>
    <w:qFormat/>
    <w:uiPriority w:val="0"/>
    <w:pPr>
      <w:adjustRightInd/>
    </w:pPr>
    <w:rPr>
      <w:rFonts w:ascii="Tahoma" w:hAnsi="Tahoma"/>
      <w:sz w:val="24"/>
      <w:szCs w:val="20"/>
    </w:rPr>
  </w:style>
  <w:style w:type="paragraph" w:customStyle="1" w:styleId="810">
    <w:name w:val="Char Char Char Char Char Char11"/>
    <w:basedOn w:val="1"/>
    <w:autoRedefine/>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1">
    <w:name w:val="标题 41"/>
    <w:basedOn w:val="1"/>
    <w:next w:val="1"/>
    <w:autoRedefine/>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2">
    <w:name w:val="Table Contents"/>
    <w:basedOn w:val="1"/>
    <w:autoRedefine/>
    <w:qFormat/>
    <w:uiPriority w:val="0"/>
    <w:pPr>
      <w:suppressAutoHyphens/>
      <w:autoSpaceDE w:val="0"/>
      <w:spacing w:after="120"/>
      <w:jc w:val="left"/>
    </w:pPr>
    <w:rPr>
      <w:rFonts w:ascii="Helvetica" w:hAnsi="Helvetica"/>
      <w:kern w:val="1"/>
      <w:sz w:val="20"/>
      <w:szCs w:val="20"/>
    </w:rPr>
  </w:style>
  <w:style w:type="paragraph" w:customStyle="1" w:styleId="813">
    <w:name w:val="正文文字缩进2字"/>
    <w:basedOn w:val="25"/>
    <w:autoRedefine/>
    <w:qFormat/>
    <w:uiPriority w:val="0"/>
    <w:pPr>
      <w:autoSpaceDE/>
      <w:autoSpaceDN/>
      <w:adjustRightInd/>
      <w:spacing w:before="60" w:after="60"/>
      <w:ind w:firstLine="200" w:firstLineChars="200"/>
    </w:pPr>
    <w:rPr>
      <w:rFonts w:ascii="Times New Roman"/>
      <w:szCs w:val="20"/>
      <w:lang w:val="en-US"/>
    </w:rPr>
  </w:style>
  <w:style w:type="paragraph" w:customStyle="1" w:styleId="814">
    <w:name w:val="默认段落字体 Para Char Char Char Char"/>
    <w:basedOn w:val="1"/>
    <w:autoRedefine/>
    <w:qFormat/>
    <w:uiPriority w:val="0"/>
    <w:pPr>
      <w:spacing w:line="360" w:lineRule="auto"/>
    </w:pPr>
    <w:rPr>
      <w:szCs w:val="20"/>
    </w:rPr>
  </w:style>
  <w:style w:type="paragraph" w:customStyle="1" w:styleId="815">
    <w:name w:val="正文4"/>
    <w:basedOn w:val="1"/>
    <w:autoRedefine/>
    <w:qFormat/>
    <w:uiPriority w:val="0"/>
    <w:pPr>
      <w:tabs>
        <w:tab w:val="left" w:pos="720"/>
      </w:tabs>
      <w:adjustRightInd/>
      <w:spacing w:before="60" w:after="60" w:line="360" w:lineRule="auto"/>
      <w:ind w:left="575" w:leftChars="400" w:hanging="175" w:hangingChars="175"/>
    </w:pPr>
    <w:rPr>
      <w:sz w:val="24"/>
    </w:rPr>
  </w:style>
  <w:style w:type="paragraph" w:customStyle="1" w:styleId="816">
    <w:name w:val="xl83"/>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7">
    <w:name w:val="Char2 Char Char Char2"/>
    <w:basedOn w:val="1"/>
    <w:autoRedefine/>
    <w:qFormat/>
    <w:uiPriority w:val="0"/>
    <w:rPr>
      <w:rFonts w:ascii="仿宋_GB2312" w:eastAsia="仿宋_GB2312"/>
      <w:b/>
      <w:sz w:val="32"/>
      <w:szCs w:val="32"/>
    </w:rPr>
  </w:style>
  <w:style w:type="paragraph" w:customStyle="1" w:styleId="818">
    <w:name w:val="Char1 Char Char Char Char Char Char Char Char Char"/>
    <w:basedOn w:val="1"/>
    <w:autoRedefine/>
    <w:qFormat/>
    <w:uiPriority w:val="0"/>
    <w:pPr>
      <w:adjustRightInd/>
      <w:spacing w:before="240" w:after="120" w:line="288" w:lineRule="auto"/>
      <w:ind w:firstLine="200" w:firstLineChars="200"/>
      <w:jc w:val="left"/>
    </w:pPr>
    <w:rPr>
      <w:rFonts w:ascii="Tahoma" w:hAnsi="Tahoma"/>
      <w:sz w:val="24"/>
    </w:rPr>
  </w:style>
  <w:style w:type="paragraph" w:customStyle="1" w:styleId="819">
    <w:name w:val="Char Char Char Char2"/>
    <w:basedOn w:val="1"/>
    <w:autoRedefine/>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0">
    <w:name w:val="正文 首行缩进:  2 字符 Char"/>
    <w:basedOn w:val="1"/>
    <w:autoRedefine/>
    <w:qFormat/>
    <w:uiPriority w:val="0"/>
    <w:pPr>
      <w:adjustRightInd/>
      <w:spacing w:line="360" w:lineRule="auto"/>
      <w:ind w:firstLine="480"/>
    </w:pPr>
    <w:rPr>
      <w:rFonts w:cs="宋体"/>
      <w:sz w:val="24"/>
      <w:szCs w:val="20"/>
    </w:rPr>
  </w:style>
  <w:style w:type="paragraph" w:customStyle="1" w:styleId="821">
    <w:name w:val="Char Char4 Char Char"/>
    <w:basedOn w:val="1"/>
    <w:autoRedefine/>
    <w:qFormat/>
    <w:uiPriority w:val="0"/>
    <w:pPr>
      <w:widowControl/>
      <w:adjustRightInd/>
      <w:spacing w:after="160" w:line="240" w:lineRule="exact"/>
      <w:jc w:val="left"/>
    </w:pPr>
  </w:style>
  <w:style w:type="paragraph" w:customStyle="1" w:styleId="822">
    <w:name w:val="目录2"/>
    <w:basedOn w:val="1"/>
    <w:autoRedefine/>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3">
    <w:name w:val="Char Char11 Char Char Char2"/>
    <w:basedOn w:val="1"/>
    <w:autoRedefine/>
    <w:qFormat/>
    <w:uiPriority w:val="0"/>
    <w:pPr>
      <w:spacing w:line="360" w:lineRule="auto"/>
    </w:pPr>
    <w:rPr>
      <w:szCs w:val="20"/>
    </w:rPr>
  </w:style>
  <w:style w:type="paragraph" w:customStyle="1" w:styleId="824">
    <w:name w:val="9"/>
    <w:autoRedefine/>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5">
    <w:name w:val="Char3 Char Char2"/>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6">
    <w:name w:val="数字标题4"/>
    <w:basedOn w:val="8"/>
    <w:autoRedefine/>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7">
    <w:name w:val="表格文字（大）"/>
    <w:basedOn w:val="1"/>
    <w:autoRedefine/>
    <w:qFormat/>
    <w:uiPriority w:val="0"/>
    <w:pPr>
      <w:adjustRightInd/>
      <w:spacing w:before="20" w:after="20"/>
      <w:ind w:firstLine="200" w:firstLineChars="200"/>
    </w:pPr>
    <w:rPr>
      <w:rFonts w:ascii="Century Gothic" w:hAnsi="Century Gothic"/>
      <w:sz w:val="24"/>
      <w:szCs w:val="20"/>
    </w:rPr>
  </w:style>
  <w:style w:type="paragraph" w:customStyle="1" w:styleId="828">
    <w:name w:val="插图说明"/>
    <w:basedOn w:val="1"/>
    <w:autoRedefine/>
    <w:qFormat/>
    <w:uiPriority w:val="0"/>
    <w:pPr>
      <w:spacing w:after="240"/>
      <w:ind w:firstLine="200" w:firstLineChars="200"/>
      <w:jc w:val="center"/>
      <w:textAlignment w:val="baseline"/>
    </w:pPr>
    <w:rPr>
      <w:rFonts w:eastAsia="黑体"/>
      <w:sz w:val="24"/>
      <w:szCs w:val="20"/>
    </w:rPr>
  </w:style>
  <w:style w:type="paragraph" w:customStyle="1" w:styleId="829">
    <w:name w:val="chart text"/>
    <w:basedOn w:val="1"/>
    <w:autoRedefine/>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0">
    <w:name w:val="Char311"/>
    <w:basedOn w:val="1"/>
    <w:autoRedefine/>
    <w:qFormat/>
    <w:uiPriority w:val="0"/>
    <w:pPr>
      <w:adjustRightInd/>
      <w:ind w:firstLine="200" w:firstLineChars="200"/>
    </w:pPr>
    <w:rPr>
      <w:rFonts w:ascii="Tahoma" w:hAnsi="Tahoma"/>
      <w:sz w:val="24"/>
      <w:szCs w:val="20"/>
    </w:rPr>
  </w:style>
  <w:style w:type="paragraph" w:customStyle="1" w:styleId="831">
    <w:name w:val="正文文本 23"/>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832">
    <w:name w:val="dash bullet"/>
    <w:autoRedefine/>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3">
    <w:name w:val="正文 内标"/>
    <w:basedOn w:val="749"/>
    <w:autoRedefine/>
    <w:qFormat/>
    <w:uiPriority w:val="0"/>
    <w:pPr>
      <w:tabs>
        <w:tab w:val="left" w:pos="0"/>
      </w:tabs>
      <w:ind w:left="900" w:firstLine="0" w:firstLineChars="0"/>
    </w:pPr>
  </w:style>
  <w:style w:type="paragraph" w:customStyle="1" w:styleId="834">
    <w:name w:val="Bulleted List"/>
    <w:basedOn w:val="1"/>
    <w:autoRedefine/>
    <w:qFormat/>
    <w:uiPriority w:val="0"/>
    <w:pPr>
      <w:tabs>
        <w:tab w:val="left" w:pos="1260"/>
      </w:tabs>
      <w:adjustRightInd/>
      <w:ind w:left="1260" w:hanging="420"/>
    </w:pPr>
  </w:style>
  <w:style w:type="paragraph" w:customStyle="1" w:styleId="835">
    <w:name w:val="样式 正文文本缩进 2 + 仿宋_GB2312 黑色 行距: 1.5 倍行距"/>
    <w:basedOn w:val="37"/>
    <w:autoRedefine/>
    <w:qFormat/>
    <w:uiPriority w:val="0"/>
    <w:pPr>
      <w:adjustRightInd/>
      <w:ind w:firstLine="560" w:firstLineChars="200"/>
      <w:textAlignment w:val="auto"/>
    </w:pPr>
    <w:rPr>
      <w:rFonts w:hAnsi="宋体" w:cs="宋体"/>
      <w:color w:val="000000"/>
      <w:kern w:val="2"/>
      <w:sz w:val="24"/>
    </w:rPr>
  </w:style>
  <w:style w:type="paragraph" w:customStyle="1" w:styleId="836">
    <w:name w:val="样式 左侧:  0.85 厘米"/>
    <w:basedOn w:val="1"/>
    <w:autoRedefine/>
    <w:qFormat/>
    <w:uiPriority w:val="2"/>
    <w:pPr>
      <w:adjustRightInd/>
      <w:spacing w:line="360" w:lineRule="auto"/>
    </w:pPr>
    <w:rPr>
      <w:rFonts w:cs="宋体"/>
      <w:sz w:val="24"/>
      <w:szCs w:val="20"/>
    </w:rPr>
  </w:style>
  <w:style w:type="paragraph" w:customStyle="1" w:styleId="837">
    <w:name w:val="Char Char Char Char Char Char Char Char Char Char Char Char1 Char"/>
    <w:basedOn w:val="1"/>
    <w:autoRedefine/>
    <w:qFormat/>
    <w:uiPriority w:val="0"/>
    <w:rPr>
      <w:rFonts w:ascii="Tahoma" w:hAnsi="Tahoma" w:cs="仿宋_GB2312"/>
      <w:sz w:val="24"/>
      <w:szCs w:val="20"/>
    </w:rPr>
  </w:style>
  <w:style w:type="paragraph" w:customStyle="1" w:styleId="838">
    <w:name w:val="正文1"/>
    <w:basedOn w:val="32"/>
    <w:autoRedefine/>
    <w:qFormat/>
    <w:uiPriority w:val="0"/>
    <w:pPr>
      <w:ind w:left="0" w:leftChars="0" w:firstLine="480" w:firstLineChars="200"/>
    </w:pPr>
    <w:rPr>
      <w:rFonts w:ascii="仿宋_GB2312" w:hAnsi="Courier New" w:eastAsia="仿宋_GB2312"/>
      <w:kern w:val="28"/>
      <w:sz w:val="24"/>
    </w:rPr>
  </w:style>
  <w:style w:type="paragraph" w:customStyle="1" w:styleId="839">
    <w:name w:val="Char Char11 Char Char Char Char Char Char Char Char Char Char Char Char Char2"/>
    <w:basedOn w:val="1"/>
    <w:autoRedefine/>
    <w:qFormat/>
    <w:uiPriority w:val="0"/>
    <w:pPr>
      <w:adjustRightInd/>
      <w:spacing w:line="360" w:lineRule="auto"/>
    </w:pPr>
    <w:rPr>
      <w:rFonts w:ascii="Arial" w:hAnsi="Arial" w:eastAsia="黑体"/>
      <w:snapToGrid w:val="0"/>
      <w:kern w:val="0"/>
      <w:sz w:val="20"/>
      <w:szCs w:val="21"/>
    </w:rPr>
  </w:style>
  <w:style w:type="paragraph" w:customStyle="1" w:styleId="840">
    <w:name w:val="xl8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1">
    <w:name w:val="模板普通正文"/>
    <w:basedOn w:val="3"/>
    <w:autoRedefine/>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2">
    <w:name w:val="Char Char1 Char Char Char Char Char Char"/>
    <w:basedOn w:val="1"/>
    <w:autoRedefine/>
    <w:qFormat/>
    <w:uiPriority w:val="0"/>
    <w:rPr>
      <w:rFonts w:ascii="仿宋_GB2312" w:eastAsia="仿宋_GB2312"/>
      <w:b/>
      <w:sz w:val="32"/>
      <w:szCs w:val="20"/>
    </w:rPr>
  </w:style>
  <w:style w:type="paragraph" w:customStyle="1" w:styleId="843">
    <w:name w:val="font8"/>
    <w:basedOn w:val="1"/>
    <w:autoRedefine/>
    <w:qFormat/>
    <w:uiPriority w:val="0"/>
    <w:pPr>
      <w:widowControl/>
      <w:adjustRightInd/>
      <w:spacing w:before="100" w:beforeAutospacing="1" w:after="100" w:afterAutospacing="1"/>
      <w:jc w:val="left"/>
    </w:pPr>
    <w:rPr>
      <w:color w:val="000000"/>
      <w:kern w:val="0"/>
      <w:sz w:val="20"/>
      <w:szCs w:val="20"/>
    </w:rPr>
  </w:style>
  <w:style w:type="paragraph" w:customStyle="1" w:styleId="844">
    <w:name w:val="Char Char1 Char Char Char Char Char Char2"/>
    <w:basedOn w:val="1"/>
    <w:autoRedefine/>
    <w:qFormat/>
    <w:uiPriority w:val="0"/>
    <w:rPr>
      <w:rFonts w:ascii="仿宋_GB2312" w:eastAsia="仿宋_GB2312"/>
      <w:b/>
      <w:sz w:val="32"/>
      <w:szCs w:val="20"/>
    </w:rPr>
  </w:style>
  <w:style w:type="paragraph" w:customStyle="1" w:styleId="845">
    <w:name w:val="font13"/>
    <w:basedOn w:val="1"/>
    <w:autoRedefine/>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6">
    <w:name w:val="默认段落字体 Para Char Char Char Char Char Char Char Char Char Char"/>
    <w:basedOn w:val="1"/>
    <w:autoRedefine/>
    <w:qFormat/>
    <w:uiPriority w:val="0"/>
    <w:pPr>
      <w:adjustRightInd/>
    </w:pPr>
    <w:rPr>
      <w:rFonts w:ascii="Tahoma" w:hAnsi="Tahoma"/>
      <w:color w:val="000000"/>
      <w:sz w:val="24"/>
      <w:szCs w:val="20"/>
    </w:rPr>
  </w:style>
  <w:style w:type="paragraph" w:customStyle="1" w:styleId="847">
    <w:name w:val="legal"/>
    <w:basedOn w:val="1"/>
    <w:autoRedefine/>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48">
    <w:name w:val="xl85"/>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49">
    <w:name w:val="Char Char Char Char Char Char1 Char2"/>
    <w:basedOn w:val="1"/>
    <w:autoRedefine/>
    <w:qFormat/>
    <w:uiPriority w:val="0"/>
    <w:pPr>
      <w:widowControl/>
      <w:spacing w:after="160" w:line="240" w:lineRule="exact"/>
      <w:jc w:val="left"/>
    </w:pPr>
    <w:rPr>
      <w:rFonts w:ascii="Verdana" w:hAnsi="Verdana"/>
      <w:kern w:val="0"/>
      <w:szCs w:val="20"/>
      <w:lang w:eastAsia="en-US"/>
    </w:rPr>
  </w:style>
  <w:style w:type="paragraph" w:customStyle="1" w:styleId="850">
    <w:name w:val="样式 首行缩进:  2 字符4"/>
    <w:basedOn w:val="1"/>
    <w:autoRedefine/>
    <w:qFormat/>
    <w:uiPriority w:val="0"/>
    <w:pPr>
      <w:adjustRightInd/>
      <w:spacing w:before="120" w:line="360" w:lineRule="auto"/>
      <w:ind w:firstLine="480" w:firstLineChars="200"/>
    </w:pPr>
    <w:rPr>
      <w:rFonts w:eastAsia="仿宋_GB2312" w:cs="宋体"/>
      <w:sz w:val="28"/>
      <w:szCs w:val="20"/>
    </w:rPr>
  </w:style>
  <w:style w:type="paragraph" w:customStyle="1" w:styleId="851">
    <w:name w:val="中等深浅网格 1 - 强调文字颜色 21"/>
    <w:basedOn w:val="1"/>
    <w:autoRedefine/>
    <w:qFormat/>
    <w:uiPriority w:val="0"/>
    <w:pPr>
      <w:spacing w:line="360" w:lineRule="auto"/>
      <w:ind w:firstLine="200" w:firstLineChars="200"/>
    </w:pPr>
    <w:rPr>
      <w:rFonts w:eastAsia="楷体_GB2312" w:cs="Lucida Sans"/>
      <w:sz w:val="24"/>
    </w:rPr>
  </w:style>
  <w:style w:type="paragraph" w:customStyle="1" w:styleId="852">
    <w:name w:val="xl8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3">
    <w:name w:val="Body Copy"/>
    <w:basedOn w:val="1"/>
    <w:autoRedefine/>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4">
    <w:name w:val="Char31"/>
    <w:basedOn w:val="1"/>
    <w:autoRedefine/>
    <w:qFormat/>
    <w:uiPriority w:val="0"/>
    <w:pPr>
      <w:adjustRightInd/>
    </w:pPr>
    <w:rPr>
      <w:rFonts w:ascii="仿宋_GB2312" w:eastAsia="仿宋_GB2312"/>
      <w:b/>
      <w:sz w:val="32"/>
      <w:szCs w:val="32"/>
    </w:rPr>
  </w:style>
  <w:style w:type="paragraph" w:customStyle="1" w:styleId="855">
    <w:name w:val="样式 标题 3h33rd level3Heading 3 - oldH3l3CTheading 3Headin..."/>
    <w:basedOn w:val="7"/>
    <w:autoRedefine/>
    <w:qFormat/>
    <w:uiPriority w:val="0"/>
    <w:pPr>
      <w:snapToGrid w:val="0"/>
      <w:ind w:left="0" w:firstLine="0"/>
      <w:jc w:val="left"/>
    </w:pPr>
    <w:rPr>
      <w:rFonts w:eastAsia="黑体" w:cs="宋体"/>
      <w:sz w:val="28"/>
      <w:szCs w:val="20"/>
    </w:rPr>
  </w:style>
  <w:style w:type="paragraph" w:customStyle="1" w:styleId="856">
    <w:name w:val="Char Char Char Char Char Char1"/>
    <w:basedOn w:val="1"/>
    <w:autoRedefine/>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7">
    <w:name w:val="xl90"/>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58">
    <w:name w:val="Char Char1"/>
    <w:basedOn w:val="1"/>
    <w:autoRedefine/>
    <w:qFormat/>
    <w:uiPriority w:val="0"/>
    <w:pPr>
      <w:widowControl/>
      <w:spacing w:after="160" w:line="240" w:lineRule="exact"/>
      <w:jc w:val="left"/>
    </w:pPr>
    <w:rPr>
      <w:rFonts w:eastAsia="仿宋_GB2312"/>
      <w:sz w:val="28"/>
    </w:rPr>
  </w:style>
  <w:style w:type="paragraph" w:customStyle="1" w:styleId="859">
    <w:name w:val="Char21"/>
    <w:basedOn w:val="1"/>
    <w:autoRedefine/>
    <w:qFormat/>
    <w:uiPriority w:val="0"/>
    <w:pPr>
      <w:adjustRightInd/>
      <w:ind w:firstLine="200" w:firstLineChars="200"/>
    </w:pPr>
    <w:rPr>
      <w:rFonts w:ascii="仿宋_GB2312" w:eastAsia="仿宋_GB2312"/>
      <w:b/>
      <w:sz w:val="32"/>
      <w:szCs w:val="32"/>
    </w:rPr>
  </w:style>
  <w:style w:type="paragraph" w:customStyle="1" w:styleId="860">
    <w:name w:val="列表段落1"/>
    <w:basedOn w:val="1"/>
    <w:autoRedefine/>
    <w:qFormat/>
    <w:uiPriority w:val="34"/>
    <w:pPr>
      <w:adjustRightInd/>
      <w:ind w:right="238" w:firstLine="420"/>
    </w:pPr>
    <w:rPr>
      <w:rFonts w:ascii="Calibri" w:hAnsi="Calibri"/>
      <w:sz w:val="24"/>
    </w:rPr>
  </w:style>
  <w:style w:type="paragraph" w:customStyle="1" w:styleId="861">
    <w:name w:val="Char Char110"/>
    <w:basedOn w:val="1"/>
    <w:autoRedefine/>
    <w:qFormat/>
    <w:uiPriority w:val="6"/>
    <w:pPr>
      <w:spacing w:line="360" w:lineRule="auto"/>
    </w:pPr>
    <w:rPr>
      <w:rFonts w:ascii="Tahoma" w:hAnsi="Tahoma"/>
      <w:sz w:val="24"/>
      <w:szCs w:val="20"/>
    </w:rPr>
  </w:style>
  <w:style w:type="paragraph" w:customStyle="1" w:styleId="862">
    <w:name w:val="xl80"/>
    <w:basedOn w:val="1"/>
    <w:autoRedefine/>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3">
    <w:name w:val="Char Char11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864">
    <w:name w:val="表正文"/>
    <w:autoRedefine/>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5">
    <w:name w:val="浅色底纹 - 强调文字颜色 51"/>
    <w:autoRedefine/>
    <w:qFormat/>
    <w:uiPriority w:val="0"/>
    <w:rPr>
      <w:rFonts w:ascii="Times New Roman" w:hAnsi="Times New Roman" w:eastAsia="宋体" w:cs="Times New Roman"/>
      <w:kern w:val="2"/>
      <w:sz w:val="21"/>
      <w:szCs w:val="24"/>
      <w:lang w:val="en-US" w:eastAsia="zh-CN" w:bidi="ar-SA"/>
    </w:rPr>
  </w:style>
  <w:style w:type="paragraph" w:customStyle="1" w:styleId="866">
    <w:name w:val="Char Char Char Char Char Char Char Char Char Char Char Char1 Char2"/>
    <w:basedOn w:val="1"/>
    <w:autoRedefine/>
    <w:qFormat/>
    <w:uiPriority w:val="0"/>
    <w:rPr>
      <w:rFonts w:ascii="Tahoma" w:hAnsi="Tahoma" w:cs="仿宋_GB2312"/>
      <w:sz w:val="24"/>
      <w:szCs w:val="20"/>
    </w:rPr>
  </w:style>
  <w:style w:type="paragraph" w:customStyle="1" w:styleId="867">
    <w:name w:val="样式9"/>
    <w:basedOn w:val="1"/>
    <w:autoRedefine/>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68">
    <w:name w:val="Char Char281"/>
    <w:basedOn w:val="1"/>
    <w:autoRedefine/>
    <w:qFormat/>
    <w:uiPriority w:val="0"/>
    <w:pPr>
      <w:adjustRightInd/>
      <w:snapToGrid w:val="0"/>
      <w:spacing w:line="360" w:lineRule="auto"/>
    </w:pPr>
    <w:rPr>
      <w:rFonts w:ascii="Arial" w:hAnsi="Arial" w:eastAsia="黑体"/>
      <w:snapToGrid w:val="0"/>
      <w:kern w:val="0"/>
      <w:sz w:val="20"/>
      <w:szCs w:val="21"/>
    </w:rPr>
  </w:style>
  <w:style w:type="paragraph" w:customStyle="1" w:styleId="869">
    <w:name w:val="样式 列表编号 + 段后: 0.5 行"/>
    <w:basedOn w:val="17"/>
    <w:autoRedefine/>
    <w:qFormat/>
    <w:uiPriority w:val="2"/>
    <w:pPr>
      <w:tabs>
        <w:tab w:val="clear" w:pos="390"/>
        <w:tab w:val="clear" w:pos="454"/>
      </w:tabs>
      <w:spacing w:after="0"/>
      <w:ind w:left="840" w:hanging="420"/>
      <w:contextualSpacing/>
    </w:pPr>
    <w:rPr>
      <w:rFonts w:cs="宋体"/>
    </w:rPr>
  </w:style>
  <w:style w:type="paragraph" w:customStyle="1" w:styleId="870">
    <w:name w:val="Char Char Char Char Char Char Char Char Char"/>
    <w:basedOn w:val="1"/>
    <w:autoRedefine/>
    <w:qFormat/>
    <w:uiPriority w:val="0"/>
    <w:pPr>
      <w:adjustRightInd/>
      <w:ind w:firstLine="200" w:firstLineChars="200"/>
    </w:pPr>
    <w:rPr>
      <w:rFonts w:ascii="Tahoma" w:hAnsi="Tahoma"/>
      <w:sz w:val="24"/>
      <w:szCs w:val="20"/>
    </w:rPr>
  </w:style>
  <w:style w:type="paragraph" w:customStyle="1" w:styleId="871">
    <w:name w:val="_Style 12"/>
    <w:basedOn w:val="20"/>
    <w:autoRedefine/>
    <w:qFormat/>
    <w:uiPriority w:val="0"/>
    <w:pPr>
      <w:snapToGrid w:val="0"/>
      <w:spacing w:line="360" w:lineRule="auto"/>
    </w:pPr>
  </w:style>
  <w:style w:type="paragraph" w:customStyle="1" w:styleId="872">
    <w:name w:val="样式 首行缩进:  0 字符"/>
    <w:basedOn w:val="1"/>
    <w:autoRedefine/>
    <w:qFormat/>
    <w:uiPriority w:val="0"/>
    <w:pPr>
      <w:adjustRightInd/>
      <w:spacing w:line="360" w:lineRule="auto"/>
      <w:ind w:firstLine="200" w:firstLineChars="200"/>
    </w:pPr>
    <w:rPr>
      <w:rFonts w:ascii="Arial" w:hAnsi="Arial" w:cs="宋体"/>
      <w:sz w:val="24"/>
      <w:szCs w:val="20"/>
    </w:rPr>
  </w:style>
  <w:style w:type="paragraph" w:customStyle="1" w:styleId="873">
    <w:name w:val="Char1 Char Char Char6"/>
    <w:basedOn w:val="1"/>
    <w:autoRedefine/>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4">
    <w:name w:val="_Style 94"/>
    <w:basedOn w:val="1"/>
    <w:next w:val="259"/>
    <w:autoRedefine/>
    <w:qFormat/>
    <w:uiPriority w:val="34"/>
    <w:pPr>
      <w:adjustRightInd/>
      <w:spacing w:line="360" w:lineRule="auto"/>
      <w:ind w:firstLine="200" w:firstLineChars="200"/>
    </w:pPr>
    <w:rPr>
      <w:rFonts w:ascii="Calibri" w:hAnsi="Calibri"/>
      <w:sz w:val="28"/>
      <w:szCs w:val="20"/>
    </w:rPr>
  </w:style>
  <w:style w:type="paragraph" w:customStyle="1" w:styleId="875">
    <w:name w:val="方案正文"/>
    <w:basedOn w:val="1"/>
    <w:autoRedefine/>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6">
    <w:name w:val="正文 A"/>
    <w:autoRedefine/>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7">
    <w:name w:val="正文 A 主体"/>
    <w:basedOn w:val="1"/>
    <w:autoRedefine/>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78">
    <w:name w:val="3级标题"/>
    <w:basedOn w:val="671"/>
    <w:autoRedefine/>
    <w:qFormat/>
    <w:uiPriority w:val="0"/>
    <w:pPr>
      <w:outlineLvl w:val="2"/>
    </w:pPr>
  </w:style>
  <w:style w:type="paragraph" w:customStyle="1" w:styleId="879">
    <w:name w:val="xl7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0">
    <w:name w:val="Char1 Char Char Char3"/>
    <w:basedOn w:val="1"/>
    <w:autoRedefine/>
    <w:qFormat/>
    <w:uiPriority w:val="0"/>
    <w:pPr>
      <w:adjustRightInd/>
      <w:ind w:firstLine="200" w:firstLineChars="200"/>
    </w:pPr>
    <w:rPr>
      <w:rFonts w:ascii="Tahoma" w:hAnsi="Tahoma"/>
      <w:sz w:val="24"/>
      <w:szCs w:val="20"/>
    </w:rPr>
  </w:style>
  <w:style w:type="paragraph" w:customStyle="1" w:styleId="881">
    <w:name w:val="GP正文(首行缩进)"/>
    <w:basedOn w:val="1"/>
    <w:autoRedefine/>
    <w:qFormat/>
    <w:uiPriority w:val="0"/>
    <w:pPr>
      <w:adjustRightInd/>
      <w:spacing w:line="360" w:lineRule="auto"/>
      <w:ind w:firstLine="200" w:firstLineChars="200"/>
    </w:pPr>
    <w:rPr>
      <w:rFonts w:eastAsia="仿宋_GB2312"/>
      <w:sz w:val="28"/>
      <w:szCs w:val="21"/>
    </w:rPr>
  </w:style>
  <w:style w:type="paragraph" w:customStyle="1" w:styleId="882">
    <w:name w:val="MM Empty"/>
    <w:basedOn w:val="1"/>
    <w:autoRedefine/>
    <w:qFormat/>
    <w:uiPriority w:val="0"/>
    <w:pPr>
      <w:adjustRightInd/>
    </w:pPr>
  </w:style>
  <w:style w:type="paragraph" w:customStyle="1" w:styleId="883">
    <w:name w:val="Char24"/>
    <w:basedOn w:val="1"/>
    <w:autoRedefine/>
    <w:qFormat/>
    <w:uiPriority w:val="0"/>
    <w:rPr>
      <w:rFonts w:ascii="仿宋_GB2312" w:eastAsia="仿宋_GB2312"/>
      <w:b/>
      <w:sz w:val="32"/>
      <w:szCs w:val="32"/>
    </w:rPr>
  </w:style>
  <w:style w:type="paragraph" w:customStyle="1" w:styleId="884">
    <w:name w:val="正文箭头"/>
    <w:basedOn w:val="537"/>
    <w:autoRedefine/>
    <w:qFormat/>
    <w:uiPriority w:val="0"/>
  </w:style>
  <w:style w:type="paragraph" w:customStyle="1" w:styleId="885">
    <w:name w:val="U_编号2"/>
    <w:basedOn w:val="1"/>
    <w:autoRedefine/>
    <w:qFormat/>
    <w:uiPriority w:val="0"/>
    <w:pPr>
      <w:tabs>
        <w:tab w:val="left" w:pos="785"/>
      </w:tabs>
      <w:adjustRightInd/>
      <w:spacing w:beforeLines="10" w:afterLines="10" w:line="300" w:lineRule="auto"/>
    </w:pPr>
    <w:rPr>
      <w:sz w:val="24"/>
    </w:rPr>
  </w:style>
  <w:style w:type="paragraph" w:customStyle="1" w:styleId="886">
    <w:name w:val="xl72"/>
    <w:basedOn w:val="1"/>
    <w:autoRedefine/>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7">
    <w:name w:val="trs_edito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888">
    <w:name w:val="标书标题3"/>
    <w:basedOn w:val="7"/>
    <w:autoRedefine/>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89">
    <w:name w:val="TOC 标题11"/>
    <w:basedOn w:val="5"/>
    <w:next w:val="1"/>
    <w:autoRedefine/>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0">
    <w:name w:val="_Style 1"/>
    <w:basedOn w:val="1"/>
    <w:autoRedefine/>
    <w:qFormat/>
    <w:uiPriority w:val="34"/>
    <w:pPr>
      <w:adjustRightInd/>
      <w:ind w:firstLine="420" w:firstLineChars="200"/>
    </w:pPr>
    <w:rPr>
      <w:rFonts w:eastAsia="仿宋_GB2312"/>
      <w:sz w:val="28"/>
    </w:rPr>
  </w:style>
  <w:style w:type="paragraph" w:customStyle="1" w:styleId="891">
    <w:name w:val="表格 内容"/>
    <w:basedOn w:val="728"/>
    <w:autoRedefine/>
    <w:qFormat/>
    <w:uiPriority w:val="0"/>
    <w:rPr>
      <w:b w:val="0"/>
      <w:sz w:val="20"/>
    </w:rPr>
  </w:style>
  <w:style w:type="paragraph" w:customStyle="1" w:styleId="892">
    <w:name w:val="正文首行缩进1"/>
    <w:basedOn w:val="25"/>
    <w:autoRedefine/>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3">
    <w:name w:val="标准正文"/>
    <w:basedOn w:val="1"/>
    <w:autoRedefine/>
    <w:qFormat/>
    <w:uiPriority w:val="0"/>
    <w:pPr>
      <w:tabs>
        <w:tab w:val="left" w:pos="780"/>
      </w:tabs>
      <w:adjustRightInd/>
      <w:spacing w:line="360" w:lineRule="auto"/>
      <w:ind w:left="200" w:leftChars="200" w:firstLine="200" w:firstLineChars="200"/>
    </w:pPr>
    <w:rPr>
      <w:sz w:val="24"/>
    </w:rPr>
  </w:style>
  <w:style w:type="paragraph" w:customStyle="1" w:styleId="894">
    <w:name w:val="数字标题5"/>
    <w:basedOn w:val="9"/>
    <w:next w:val="1"/>
    <w:autoRedefine/>
    <w:qFormat/>
    <w:uiPriority w:val="0"/>
    <w:pPr>
      <w:tabs>
        <w:tab w:val="left" w:pos="1080"/>
      </w:tabs>
      <w:ind w:left="1080" w:hanging="1080"/>
    </w:pPr>
  </w:style>
  <w:style w:type="paragraph" w:customStyle="1" w:styleId="895">
    <w:name w:val="数字标题1"/>
    <w:basedOn w:val="5"/>
    <w:next w:val="1"/>
    <w:autoRedefine/>
    <w:qFormat/>
    <w:uiPriority w:val="0"/>
    <w:pPr>
      <w:tabs>
        <w:tab w:val="left" w:pos="480"/>
      </w:tabs>
      <w:ind w:left="480" w:hanging="480"/>
    </w:pPr>
  </w:style>
  <w:style w:type="paragraph" w:customStyle="1" w:styleId="896">
    <w:name w:val="Char1 Char Char Char Char Char Char Char Char Char Char Char1 Char Char Char Char Char Char Char Char Char Char Char Char Char Char1 Char Char Char Char2"/>
    <w:basedOn w:val="1"/>
    <w:autoRedefine/>
    <w:qFormat/>
    <w:uiPriority w:val="0"/>
    <w:pPr>
      <w:spacing w:line="360" w:lineRule="auto"/>
    </w:pPr>
    <w:rPr>
      <w:kern w:val="0"/>
      <w:sz w:val="24"/>
      <w:szCs w:val="20"/>
    </w:rPr>
  </w:style>
  <w:style w:type="paragraph" w:customStyle="1" w:styleId="897">
    <w:name w:val="aspnumfaautoadjustrightr"/>
    <w:autoRedefine/>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98">
    <w:name w:val="Body"/>
    <w:basedOn w:val="1"/>
    <w:autoRedefine/>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899">
    <w:name w:val="RFI Heading 3rd Level"/>
    <w:basedOn w:val="1"/>
    <w:autoRedefine/>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0">
    <w:name w:val="标准正文格式"/>
    <w:basedOn w:val="1"/>
    <w:autoRedefine/>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1">
    <w:name w:val="Bullet"/>
    <w:basedOn w:val="1"/>
    <w:autoRedefine/>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2">
    <w:name w:val="0"/>
    <w:basedOn w:val="1"/>
    <w:autoRedefine/>
    <w:qFormat/>
    <w:uiPriority w:val="0"/>
    <w:pPr>
      <w:widowControl/>
    </w:pPr>
    <w:rPr>
      <w:kern w:val="0"/>
      <w:sz w:val="24"/>
      <w:szCs w:val="20"/>
    </w:rPr>
  </w:style>
  <w:style w:type="paragraph" w:customStyle="1" w:styleId="903">
    <w:name w:val="Char Char113"/>
    <w:basedOn w:val="1"/>
    <w:autoRedefine/>
    <w:qFormat/>
    <w:uiPriority w:val="0"/>
    <w:pPr>
      <w:widowControl/>
      <w:spacing w:after="160" w:line="240" w:lineRule="exact"/>
      <w:jc w:val="left"/>
    </w:pPr>
    <w:rPr>
      <w:rFonts w:eastAsia="仿宋_GB2312"/>
      <w:sz w:val="28"/>
    </w:rPr>
  </w:style>
  <w:style w:type="paragraph" w:customStyle="1" w:styleId="904">
    <w:name w:val="样式5"/>
    <w:basedOn w:val="1"/>
    <w:autoRedefine/>
    <w:qFormat/>
    <w:uiPriority w:val="0"/>
    <w:pPr>
      <w:spacing w:line="440" w:lineRule="exact"/>
      <w:ind w:left="2" w:firstLine="480" w:firstLineChars="200"/>
    </w:pPr>
    <w:rPr>
      <w:rFonts w:ascii="仿宋_GB2312" w:hAnsi="仿宋" w:eastAsia="仿宋_GB2312"/>
      <w:sz w:val="24"/>
    </w:rPr>
  </w:style>
  <w:style w:type="paragraph" w:customStyle="1" w:styleId="905">
    <w:name w:val="_Style 8"/>
    <w:basedOn w:val="1"/>
    <w:autoRedefine/>
    <w:qFormat/>
    <w:uiPriority w:val="34"/>
    <w:pPr>
      <w:adjustRightInd/>
      <w:ind w:firstLine="420" w:firstLineChars="200"/>
    </w:pPr>
    <w:rPr>
      <w:rFonts w:eastAsia="仿宋_GB2312"/>
      <w:sz w:val="28"/>
    </w:rPr>
  </w:style>
  <w:style w:type="paragraph" w:customStyle="1" w:styleId="906">
    <w:name w:val="xl93"/>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7">
    <w:name w:val="正文样式 首行缩进:  0.74 厘米"/>
    <w:basedOn w:val="1"/>
    <w:autoRedefine/>
    <w:qFormat/>
    <w:uiPriority w:val="0"/>
    <w:pPr>
      <w:adjustRightInd/>
      <w:spacing w:before="156" w:beforeLines="50" w:line="360" w:lineRule="auto"/>
      <w:ind w:firstLine="420"/>
    </w:pPr>
    <w:rPr>
      <w:rFonts w:cs="宋体"/>
      <w:sz w:val="24"/>
      <w:szCs w:val="20"/>
    </w:rPr>
  </w:style>
  <w:style w:type="paragraph" w:customStyle="1" w:styleId="908">
    <w:name w:val="xl2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09">
    <w:name w:val="列出段落31"/>
    <w:basedOn w:val="1"/>
    <w:autoRedefine/>
    <w:qFormat/>
    <w:uiPriority w:val="0"/>
    <w:pPr>
      <w:adjustRightInd/>
      <w:spacing w:line="360" w:lineRule="auto"/>
      <w:ind w:firstLine="420" w:firstLineChars="200"/>
    </w:pPr>
    <w:rPr>
      <w:rFonts w:ascii="Calibri" w:hAnsi="Calibri"/>
      <w:sz w:val="24"/>
      <w:szCs w:val="22"/>
    </w:rPr>
  </w:style>
  <w:style w:type="paragraph" w:customStyle="1" w:styleId="910">
    <w:name w:val="Char Char1 Char Char Char Char Char Char Char Char Char Char Char Char Char Char Char"/>
    <w:basedOn w:val="1"/>
    <w:autoRedefine/>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1">
    <w:name w:val="Char Char112"/>
    <w:basedOn w:val="1"/>
    <w:autoRedefine/>
    <w:qFormat/>
    <w:uiPriority w:val="6"/>
    <w:pPr>
      <w:widowControl/>
      <w:spacing w:after="160" w:line="240" w:lineRule="exact"/>
      <w:jc w:val="left"/>
    </w:pPr>
    <w:rPr>
      <w:rFonts w:eastAsia="仿宋_GB2312"/>
      <w:sz w:val="28"/>
    </w:rPr>
  </w:style>
  <w:style w:type="paragraph" w:customStyle="1" w:styleId="912">
    <w:name w:val="正文 图"/>
    <w:basedOn w:val="443"/>
    <w:autoRedefine/>
    <w:qFormat/>
    <w:uiPriority w:val="0"/>
    <w:pPr>
      <w:adjustRightInd/>
      <w:spacing w:before="0"/>
      <w:ind w:firstLine="0"/>
      <w:jc w:val="center"/>
    </w:pPr>
    <w:rPr>
      <w:rFonts w:ascii="微软雅黑" w:hAnsi="微软雅黑"/>
    </w:rPr>
  </w:style>
  <w:style w:type="paragraph" w:customStyle="1" w:styleId="913">
    <w:name w:val="xl9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4">
    <w:name w:val="±íÑùÊ½"/>
    <w:basedOn w:val="1"/>
    <w:autoRedefine/>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5">
    <w:name w:val="Thf"/>
    <w:basedOn w:val="561"/>
    <w:autoRedefine/>
    <w:qFormat/>
    <w:uiPriority w:val="0"/>
    <w:pPr>
      <w:ind w:left="0"/>
    </w:pPr>
  </w:style>
  <w:style w:type="paragraph" w:customStyle="1" w:styleId="916">
    <w:name w:val="xl7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7">
    <w:name w:val="subhead 2"/>
    <w:autoRedefine/>
    <w:qFormat/>
    <w:uiPriority w:val="0"/>
    <w:pPr>
      <w:spacing w:after="60" w:line="240" w:lineRule="exact"/>
    </w:pPr>
    <w:rPr>
      <w:rFonts w:ascii="Arial" w:hAnsi="Arial" w:eastAsia="宋体" w:cs="Times New Roman"/>
      <w:b/>
      <w:sz w:val="22"/>
      <w:lang w:val="en-US" w:eastAsia="en-US" w:bidi="ar-SA"/>
    </w:rPr>
  </w:style>
  <w:style w:type="paragraph" w:customStyle="1" w:styleId="918">
    <w:name w:val="注释"/>
    <w:basedOn w:val="1"/>
    <w:autoRedefine/>
    <w:qFormat/>
    <w:uiPriority w:val="0"/>
    <w:pPr>
      <w:adjustRightInd/>
      <w:spacing w:line="360" w:lineRule="auto"/>
      <w:ind w:firstLine="480"/>
    </w:pPr>
    <w:rPr>
      <w:sz w:val="24"/>
    </w:rPr>
  </w:style>
  <w:style w:type="table" w:customStyle="1" w:styleId="919">
    <w:name w:val="网格型2"/>
    <w:basedOn w:val="63"/>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0">
    <w:name w:val="网格型1"/>
    <w:basedOn w:val="63"/>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1">
    <w:name w:val="网格型6"/>
    <w:basedOn w:val="63"/>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2">
    <w:name w:val="网格型3"/>
    <w:basedOn w:val="63"/>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3">
    <w:name w:val="网格型4"/>
    <w:basedOn w:val="63"/>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4">
    <w:name w:val="网格型5"/>
    <w:basedOn w:val="63"/>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25">
    <w:name w:val="列出段落111"/>
    <w:basedOn w:val="1"/>
    <w:autoRedefine/>
    <w:qFormat/>
    <w:uiPriority w:val="34"/>
    <w:pPr>
      <w:ind w:firstLine="420" w:firstLineChars="200"/>
    </w:pPr>
  </w:style>
  <w:style w:type="character" w:customStyle="1" w:styleId="926">
    <w:name w:val="交叉引用"/>
    <w:autoRedefine/>
    <w:qFormat/>
    <w:uiPriority w:val="1"/>
    <w:rPr>
      <w:rFonts w:ascii="Arial" w:hAnsi="Arial" w:eastAsia="黑体"/>
      <w:snapToGrid w:val="0"/>
      <w:color w:val="0000FF"/>
      <w:kern w:val="0"/>
      <w:sz w:val="20"/>
      <w:szCs w:val="21"/>
      <w:u w:val="single"/>
      <w:lang w:val="en-US" w:eastAsia="zh-CN"/>
    </w:rPr>
  </w:style>
  <w:style w:type="character" w:customStyle="1" w:styleId="927">
    <w:name w:val="正文缩进 字符1"/>
    <w:autoRedefine/>
    <w:qFormat/>
    <w:uiPriority w:val="0"/>
    <w:rPr>
      <w:rFonts w:ascii="宋体" w:eastAsia="宋体"/>
      <w:snapToGrid w:val="0"/>
      <w:color w:val="000000"/>
      <w:kern w:val="28"/>
      <w:sz w:val="28"/>
      <w:lang w:val="en-US" w:eastAsia="zh-CN" w:bidi="ar-SA"/>
    </w:rPr>
  </w:style>
  <w:style w:type="character" w:customStyle="1" w:styleId="928">
    <w:name w:val="页脚 字符1"/>
    <w:autoRedefine/>
    <w:qFormat/>
    <w:locked/>
    <w:uiPriority w:val="99"/>
    <w:rPr>
      <w:kern w:val="2"/>
      <w:sz w:val="18"/>
      <w:szCs w:val="18"/>
    </w:rPr>
  </w:style>
  <w:style w:type="character" w:customStyle="1" w:styleId="929">
    <w:name w:val="页眉 字符1"/>
    <w:autoRedefine/>
    <w:qFormat/>
    <w:uiPriority w:val="99"/>
    <w:rPr>
      <w:kern w:val="2"/>
      <w:sz w:val="18"/>
      <w:szCs w:val="18"/>
    </w:rPr>
  </w:style>
  <w:style w:type="character" w:customStyle="1" w:styleId="930">
    <w:name w:val="尾注文本 字符"/>
    <w:link w:val="38"/>
    <w:autoRedefine/>
    <w:qFormat/>
    <w:uiPriority w:val="0"/>
    <w:rPr>
      <w:kern w:val="2"/>
      <w:sz w:val="21"/>
      <w:szCs w:val="24"/>
      <w:lang w:val="zh-CN"/>
    </w:rPr>
  </w:style>
  <w:style w:type="character" w:customStyle="1" w:styleId="931">
    <w:name w:val="无间隔 字符"/>
    <w:link w:val="482"/>
    <w:autoRedefine/>
    <w:qFormat/>
    <w:uiPriority w:val="99"/>
    <w:rPr>
      <w:kern w:val="2"/>
      <w:sz w:val="21"/>
      <w:szCs w:val="22"/>
    </w:rPr>
  </w:style>
  <w:style w:type="character" w:customStyle="1" w:styleId="932">
    <w:name w:val="标准文本 Char Char"/>
    <w:link w:val="933"/>
    <w:autoRedefine/>
    <w:qFormat/>
    <w:uiPriority w:val="0"/>
    <w:rPr>
      <w:rFonts w:cs="宋体"/>
      <w:kern w:val="2"/>
      <w:sz w:val="24"/>
    </w:rPr>
  </w:style>
  <w:style w:type="paragraph" w:customStyle="1" w:styleId="933">
    <w:name w:val="标准文本"/>
    <w:basedOn w:val="1"/>
    <w:link w:val="932"/>
    <w:autoRedefine/>
    <w:qFormat/>
    <w:uiPriority w:val="0"/>
    <w:pPr>
      <w:adjustRightInd/>
      <w:spacing w:line="360" w:lineRule="auto"/>
      <w:ind w:firstLine="480" w:firstLineChars="200"/>
    </w:pPr>
    <w:rPr>
      <w:rFonts w:cs="宋体"/>
      <w:sz w:val="24"/>
      <w:szCs w:val="20"/>
    </w:rPr>
  </w:style>
  <w:style w:type="character" w:customStyle="1" w:styleId="934">
    <w:name w:val="Char Char213"/>
    <w:autoRedefine/>
    <w:qFormat/>
    <w:uiPriority w:val="0"/>
    <w:rPr>
      <w:rFonts w:eastAsia="Century Gothic"/>
      <w:b/>
      <w:bCs/>
      <w:kern w:val="44"/>
      <w:sz w:val="32"/>
      <w:szCs w:val="44"/>
      <w:lang w:val="en-US" w:eastAsia="zh-CN" w:bidi="ar-SA"/>
    </w:rPr>
  </w:style>
  <w:style w:type="character" w:customStyle="1" w:styleId="935">
    <w:name w:val="apple-style-span"/>
    <w:autoRedefine/>
    <w:qFormat/>
    <w:uiPriority w:val="0"/>
    <w:rPr>
      <w:rFonts w:ascii="Arial" w:hAnsi="Arial" w:eastAsia="黑体" w:cs="Arial"/>
      <w:snapToGrid w:val="0"/>
      <w:kern w:val="0"/>
      <w:szCs w:val="21"/>
    </w:rPr>
  </w:style>
  <w:style w:type="character" w:customStyle="1" w:styleId="936">
    <w:name w:val="15"/>
    <w:autoRedefine/>
    <w:qFormat/>
    <w:uiPriority w:val="0"/>
    <w:rPr>
      <w:rFonts w:hint="default" w:ascii="Calibri" w:hAnsi="Calibri"/>
      <w:color w:val="0000FF"/>
      <w:u w:val="single"/>
    </w:rPr>
  </w:style>
  <w:style w:type="character" w:customStyle="1" w:styleId="937">
    <w:name w:val="16"/>
    <w:autoRedefine/>
    <w:qFormat/>
    <w:uiPriority w:val="0"/>
    <w:rPr>
      <w:rFonts w:hint="eastAsia" w:ascii="宋体" w:hAnsi="宋体" w:eastAsia="宋体"/>
      <w:color w:val="000000"/>
      <w:sz w:val="20"/>
      <w:szCs w:val="20"/>
    </w:rPr>
  </w:style>
  <w:style w:type="character" w:customStyle="1" w:styleId="938">
    <w:name w:val="edui-unclickable"/>
    <w:autoRedefine/>
    <w:qFormat/>
    <w:uiPriority w:val="0"/>
    <w:rPr>
      <w:color w:val="808080"/>
    </w:rPr>
  </w:style>
  <w:style w:type="character" w:customStyle="1" w:styleId="939">
    <w:name w:val="tpc_content1"/>
    <w:autoRedefine/>
    <w:qFormat/>
    <w:uiPriority w:val="0"/>
    <w:rPr>
      <w:sz w:val="20"/>
      <w:szCs w:val="20"/>
    </w:rPr>
  </w:style>
  <w:style w:type="character" w:customStyle="1" w:styleId="940">
    <w:name w:val="正文文本缩进 字符"/>
    <w:autoRedefine/>
    <w:qFormat/>
    <w:uiPriority w:val="0"/>
    <w:rPr>
      <w:rFonts w:ascii="Century Gothic" w:hAnsi="Century Gothic" w:eastAsia="Century Gothic"/>
      <w:kern w:val="2"/>
      <w:sz w:val="24"/>
      <w:lang w:val="en-US" w:eastAsia="zh-CN" w:bidi="ar-SA"/>
    </w:rPr>
  </w:style>
  <w:style w:type="character" w:customStyle="1" w:styleId="941">
    <w:name w:val="正文文本 2 字符"/>
    <w:autoRedefine/>
    <w:qFormat/>
    <w:uiPriority w:val="0"/>
    <w:rPr>
      <w:rFonts w:ascii="Arial" w:hAnsi="Arial" w:eastAsia="宋体"/>
      <w:kern w:val="2"/>
      <w:sz w:val="24"/>
      <w:szCs w:val="24"/>
      <w:lang w:val="en-US" w:eastAsia="zh-CN" w:bidi="ar-SA"/>
    </w:rPr>
  </w:style>
  <w:style w:type="character" w:customStyle="1" w:styleId="942">
    <w:name w:val="edui-clickable2"/>
    <w:autoRedefine/>
    <w:qFormat/>
    <w:uiPriority w:val="0"/>
    <w:rPr>
      <w:color w:val="0000FF"/>
      <w:u w:val="single"/>
    </w:rPr>
  </w:style>
  <w:style w:type="character" w:customStyle="1" w:styleId="943">
    <w:name w:val="style1"/>
    <w:autoRedefine/>
    <w:qFormat/>
    <w:uiPriority w:val="0"/>
    <w:rPr>
      <w:rFonts w:ascii="Arial" w:hAnsi="Arial" w:eastAsia="黑体" w:cs="Arial"/>
      <w:snapToGrid w:val="0"/>
      <w:kern w:val="0"/>
      <w:szCs w:val="21"/>
    </w:rPr>
  </w:style>
  <w:style w:type="character" w:customStyle="1" w:styleId="944">
    <w:name w:val="zbggtop11 style5"/>
    <w:autoRedefine/>
    <w:qFormat/>
    <w:uiPriority w:val="0"/>
    <w:rPr>
      <w:rFonts w:ascii="Arial" w:hAnsi="Arial" w:eastAsia="黑体" w:cs="Arial"/>
      <w:snapToGrid w:val="0"/>
      <w:kern w:val="0"/>
      <w:szCs w:val="21"/>
    </w:rPr>
  </w:style>
  <w:style w:type="character" w:customStyle="1" w:styleId="945">
    <w:name w:val="纯文本 Char Char Char Char Char Char Char Char Char Char Char Char Char Char Char"/>
    <w:autoRedefine/>
    <w:qFormat/>
    <w:uiPriority w:val="0"/>
    <w:rPr>
      <w:rFonts w:ascii="宋体" w:hAnsi="Courier New" w:eastAsia="宋体" w:cs="Courier New"/>
      <w:snapToGrid w:val="0"/>
      <w:sz w:val="18"/>
      <w:szCs w:val="21"/>
      <w:lang w:val="en-US" w:eastAsia="zh-CN" w:bidi="ar-SA"/>
    </w:rPr>
  </w:style>
  <w:style w:type="character" w:customStyle="1" w:styleId="946">
    <w:name w:val="bulletintext1"/>
    <w:autoRedefine/>
    <w:qFormat/>
    <w:uiPriority w:val="0"/>
    <w:rPr>
      <w:color w:val="000000"/>
      <w:sz w:val="18"/>
    </w:rPr>
  </w:style>
  <w:style w:type="paragraph" w:customStyle="1" w:styleId="947">
    <w:name w:val="_Style 947"/>
    <w:basedOn w:val="1"/>
    <w:next w:val="259"/>
    <w:autoRedefine/>
    <w:qFormat/>
    <w:uiPriority w:val="34"/>
    <w:pPr>
      <w:adjustRightInd/>
      <w:ind w:firstLine="420" w:firstLineChars="200"/>
    </w:pPr>
  </w:style>
  <w:style w:type="paragraph" w:customStyle="1" w:styleId="948">
    <w:name w:val="正文5"/>
    <w:autoRedefine/>
    <w:qFormat/>
    <w:uiPriority w:val="0"/>
    <w:pPr>
      <w:jc w:val="both"/>
    </w:pPr>
    <w:rPr>
      <w:rFonts w:ascii="Times New Roman" w:hAnsi="Times New Roman" w:eastAsia="宋体" w:cs="宋体"/>
      <w:kern w:val="2"/>
      <w:sz w:val="21"/>
      <w:szCs w:val="21"/>
      <w:lang w:val="en-US" w:eastAsia="zh-CN" w:bidi="ar-SA"/>
    </w:rPr>
  </w:style>
  <w:style w:type="paragraph" w:customStyle="1" w:styleId="949">
    <w:name w:val="纯文本2"/>
    <w:basedOn w:val="1"/>
    <w:autoRedefine/>
    <w:qFormat/>
    <w:uiPriority w:val="0"/>
    <w:pPr>
      <w:adjustRightInd/>
      <w:snapToGrid w:val="0"/>
      <w:jc w:val="left"/>
    </w:pPr>
    <w:rPr>
      <w:rFonts w:ascii="Century Gothic" w:hAnsi="楷体_GB2312" w:eastAsia="Century Gothic"/>
      <w:szCs w:val="20"/>
    </w:rPr>
  </w:style>
  <w:style w:type="paragraph" w:customStyle="1" w:styleId="950">
    <w:name w:val="*Body 1"/>
    <w:autoRedefine/>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1">
    <w:name w:val="font1"/>
    <w:basedOn w:val="1"/>
    <w:autoRedefine/>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2">
    <w:name w:val="节"/>
    <w:basedOn w:val="6"/>
    <w:autoRedefine/>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3">
    <w:name w:val="Blockquote"/>
    <w:basedOn w:val="1"/>
    <w:autoRedefine/>
    <w:qFormat/>
    <w:uiPriority w:val="0"/>
    <w:pPr>
      <w:autoSpaceDE w:val="0"/>
      <w:autoSpaceDN w:val="0"/>
      <w:spacing w:before="100" w:after="100"/>
      <w:ind w:left="360" w:right="360"/>
      <w:jc w:val="left"/>
    </w:pPr>
    <w:rPr>
      <w:kern w:val="0"/>
      <w:sz w:val="24"/>
      <w:szCs w:val="20"/>
    </w:rPr>
  </w:style>
  <w:style w:type="paragraph" w:customStyle="1" w:styleId="954">
    <w:name w:val="p1"/>
    <w:basedOn w:val="1"/>
    <w:autoRedefine/>
    <w:qFormat/>
    <w:uiPriority w:val="0"/>
    <w:pPr>
      <w:widowControl/>
      <w:adjustRightInd/>
      <w:jc w:val="left"/>
    </w:pPr>
    <w:rPr>
      <w:rFonts w:ascii=".PingFang SC" w:eastAsia=".PingFang SC"/>
      <w:color w:val="454545"/>
      <w:kern w:val="0"/>
      <w:sz w:val="18"/>
      <w:szCs w:val="18"/>
    </w:rPr>
  </w:style>
  <w:style w:type="paragraph" w:customStyle="1" w:styleId="955">
    <w:name w:val="Table Paragraph"/>
    <w:basedOn w:val="1"/>
    <w:autoRedefine/>
    <w:qFormat/>
    <w:uiPriority w:val="0"/>
    <w:pPr>
      <w:adjustRightInd/>
      <w:jc w:val="left"/>
    </w:pPr>
    <w:rPr>
      <w:rFonts w:ascii="Calibri" w:hAnsi="Calibri"/>
      <w:kern w:val="0"/>
      <w:sz w:val="22"/>
      <w:szCs w:val="22"/>
      <w:lang w:eastAsia="en-US"/>
    </w:rPr>
  </w:style>
  <w:style w:type="paragraph" w:customStyle="1" w:styleId="956">
    <w:name w:val="Preformatted"/>
    <w:basedOn w:val="1"/>
    <w:autoRedefine/>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7">
    <w:name w:val="xl22"/>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58">
    <w:name w:val="text-tag"/>
    <w:basedOn w:val="1"/>
    <w:autoRedefine/>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59">
    <w:name w:val="ksfind_class_select1"/>
    <w:basedOn w:val="70"/>
    <w:autoRedefine/>
    <w:qFormat/>
    <w:uiPriority w:val="0"/>
    <w:rPr>
      <w:color w:val="000000"/>
      <w:shd w:val="clear" w:color="auto" w:fill="EFD200"/>
    </w:rPr>
  </w:style>
  <w:style w:type="character" w:customStyle="1" w:styleId="960">
    <w:name w:val="font71"/>
    <w:autoRedefine/>
    <w:qFormat/>
    <w:uiPriority w:val="0"/>
    <w:rPr>
      <w:rFonts w:hint="eastAsia" w:ascii="宋体" w:hAnsi="宋体" w:eastAsia="宋体" w:cs="宋体"/>
      <w:color w:val="000000"/>
      <w:sz w:val="22"/>
      <w:szCs w:val="22"/>
      <w:u w:val="none"/>
    </w:rPr>
  </w:style>
  <w:style w:type="character" w:customStyle="1" w:styleId="961">
    <w:name w:val="font91"/>
    <w:autoRedefine/>
    <w:qFormat/>
    <w:uiPriority w:val="0"/>
    <w:rPr>
      <w:rFonts w:hint="eastAsia" w:ascii="仿宋" w:hAnsi="仿宋" w:eastAsia="仿宋" w:cs="仿宋"/>
      <w:color w:val="000000"/>
      <w:sz w:val="22"/>
      <w:szCs w:val="22"/>
      <w:u w:val="none"/>
    </w:rPr>
  </w:style>
  <w:style w:type="paragraph" w:customStyle="1" w:styleId="962">
    <w:name w:val="WPSOffice手动目录 1"/>
    <w:autoRedefine/>
    <w:qFormat/>
    <w:uiPriority w:val="0"/>
    <w:rPr>
      <w:rFonts w:ascii="Times New Roman" w:hAnsi="Times New Roman" w:eastAsia="宋体" w:cs="Times New Roman"/>
      <w:lang w:val="en-US" w:eastAsia="zh-CN" w:bidi="ar-SA"/>
    </w:rPr>
  </w:style>
  <w:style w:type="character" w:customStyle="1" w:styleId="963">
    <w:name w:val="mark"/>
    <w:autoRedefine/>
    <w:qFormat/>
    <w:uiPriority w:val="0"/>
    <w:rPr>
      <w:rFonts w:ascii="Times New Roman" w:hAnsi="Times New Roman" w:eastAsia="宋体" w:cs="Times New Roman"/>
    </w:rPr>
  </w:style>
  <w:style w:type="character" w:customStyle="1" w:styleId="964">
    <w:name w:val="NormalCharacter"/>
    <w:autoRedefine/>
    <w:qFormat/>
    <w:uiPriority w:val="0"/>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9" Type="http://schemas.openxmlformats.org/officeDocument/2006/relationships/fontTable" Target="fontTable.xml"/><Relationship Id="rId28" Type="http://schemas.openxmlformats.org/officeDocument/2006/relationships/customXml" Target="../customXml/item2.xml"/><Relationship Id="rId27" Type="http://schemas.openxmlformats.org/officeDocument/2006/relationships/numbering" Target="numbering.xml"/><Relationship Id="rId26" Type="http://schemas.openxmlformats.org/officeDocument/2006/relationships/customXml" Target="../customXml/item1.xml"/><Relationship Id="rId25" Type="http://schemas.openxmlformats.org/officeDocument/2006/relationships/theme" Target="theme/theme1.xml"/><Relationship Id="rId24" Type="http://schemas.openxmlformats.org/officeDocument/2006/relationships/footer" Target="footer12.xml"/><Relationship Id="rId23" Type="http://schemas.openxmlformats.org/officeDocument/2006/relationships/footer" Target="footer11.xml"/><Relationship Id="rId22" Type="http://schemas.openxmlformats.org/officeDocument/2006/relationships/footer" Target="footer10.xml"/><Relationship Id="rId21" Type="http://schemas.openxmlformats.org/officeDocument/2006/relationships/header" Target="header10.xml"/><Relationship Id="rId20" Type="http://schemas.openxmlformats.org/officeDocument/2006/relationships/header" Target="header9.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487AF752-E416-4F6C-8A48-CA874DD6F3F3}">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77</Pages>
  <Words>14098</Words>
  <Characters>15465</Characters>
  <Lines>322</Lines>
  <Paragraphs>90</Paragraphs>
  <TotalTime>31</TotalTime>
  <ScaleCrop>false</ScaleCrop>
  <LinksUpToDate>false</LinksUpToDate>
  <CharactersWithSpaces>15860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2021-07-30T00:22:00Z</dcterms:created>
  <dc:creator>玥</dc:creator>
  <cp:lastModifiedBy>云</cp:lastModifiedBy>
  <cp:lastPrinted>2021-12-27T03:06:00Z</cp:lastPrinted>
  <dcterms:modified xsi:type="dcterms:W3CDTF">2025-03-28T01:48:30Z</dcterms:modified>
  <dc:title>杭州市市民卡扩大发卡工程</dc:title>
  <cp:revision>206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65152E1DA6C142F59D1AEC1A8D4BF068</vt:lpwstr>
  </property>
  <property fmtid="{D5CDD505-2E9C-101B-9397-08002B2CF9AE}" pid="5" name="KSOTemplateDocerSaveRecord">
    <vt:lpwstr>eyJoZGlkIjoiZjJiNTNiZTE5ZTNiZDJiMGFjNTI4ZDA2YjBkOTk4MWYiLCJ1c2VySWQiOiIzNjc1MzMxOTYifQ==</vt:lpwstr>
  </property>
</Properties>
</file>