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b/>
        </w:rPr>
      </w:pPr>
      <w:r>
        <w:rPr>
          <w:rFonts w:hint="eastAsia"/>
          <w:b/>
        </w:rPr>
        <w:t>供应商未中标情况说明</w:t>
      </w:r>
    </w:p>
    <w:p>
      <w:pPr>
        <w:rPr>
          <w:rFonts w:hint="eastAsia"/>
        </w:rPr>
      </w:pPr>
    </w:p>
    <w:p>
      <w:pPr>
        <w:rPr>
          <w:b/>
        </w:rPr>
      </w:pPr>
      <w:r>
        <w:rPr>
          <w:rFonts w:hint="eastAsia"/>
          <w:b/>
        </w:rPr>
        <w:t>标段编号：HCCGFY2025-006</w:t>
      </w:r>
    </w:p>
    <w:p>
      <w:pPr>
        <w:rPr>
          <w:rFonts w:hint="eastAsia"/>
          <w:b/>
        </w:rPr>
      </w:pPr>
      <w:r>
        <w:rPr>
          <w:rFonts w:hint="eastAsia"/>
          <w:b/>
        </w:rPr>
        <w:t>标段名称：第九届中国杭州大学生创业大赛暨2025全球青年创业者武林大会武汉赛区活动服务项目</w:t>
      </w:r>
    </w:p>
    <w:p/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696"/>
        <w:gridCol w:w="1701"/>
        <w:gridCol w:w="489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696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序号</w:t>
            </w:r>
          </w:p>
        </w:tc>
        <w:tc>
          <w:tcPr>
            <w:tcW w:w="1701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单位名称</w:t>
            </w:r>
          </w:p>
        </w:tc>
        <w:tc>
          <w:tcPr>
            <w:tcW w:w="4893" w:type="dxa"/>
          </w:tcPr>
          <w:p>
            <w:pPr>
              <w:jc w:val="center"/>
              <w:rPr>
                <w:rFonts w:hint="eastAsia"/>
                <w:b/>
              </w:rPr>
            </w:pPr>
            <w:r>
              <w:rPr>
                <w:rFonts w:hint="eastAsia"/>
                <w:b/>
              </w:rPr>
              <w:t>未中标理由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1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定州市腾野体育用品有限公司</w:t>
            </w:r>
          </w:p>
        </w:tc>
        <w:tc>
          <w:tcPr>
            <w:tcW w:w="4893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符合性审查未通过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2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杭州荷垣篱上文化创意有限公司</w:t>
            </w:r>
          </w:p>
        </w:tc>
        <w:tc>
          <w:tcPr>
            <w:tcW w:w="4893" w:type="dxa"/>
          </w:tcPr>
          <w:p>
            <w:pPr>
              <w:rPr>
                <w:rFonts w:hint="default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综合得分排名未第一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</w:tblPrEx>
        <w:tc>
          <w:tcPr>
            <w:tcW w:w="1696" w:type="dxa"/>
          </w:tcPr>
          <w:p>
            <w:pPr>
              <w:rPr>
                <w:rFonts w:hint="eastAsia" w:eastAsiaTheme="minor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3</w:t>
            </w:r>
          </w:p>
        </w:tc>
        <w:tc>
          <w:tcPr>
            <w:tcW w:w="1701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</w:rPr>
              <w:t>浙江叁柚文化创意有限公司</w:t>
            </w:r>
          </w:p>
        </w:tc>
        <w:tc>
          <w:tcPr>
            <w:tcW w:w="4893" w:type="dxa"/>
          </w:tcPr>
          <w:p>
            <w:pPr>
              <w:rPr>
                <w:rFonts w:hint="eastAsia"/>
              </w:rPr>
            </w:pPr>
            <w:r>
              <w:rPr>
                <w:rFonts w:hint="eastAsia"/>
                <w:lang w:val="en-US" w:eastAsia="zh-CN"/>
              </w:rPr>
              <w:t>综合得分排名未第一</w:t>
            </w:r>
          </w:p>
        </w:tc>
      </w:tr>
    </w:tbl>
    <w:p/>
    <w:p>
      <w:pPr>
        <w:rPr>
          <w:rFonts w:hint="eastAsia"/>
        </w:rPr>
      </w:pPr>
    </w:p>
    <w:p/>
    <w:p>
      <w:pPr>
        <w:rPr>
          <w:rFonts w:hint="eastAsia"/>
        </w:rPr>
      </w:pPr>
      <w:r>
        <w:rPr>
          <w:rFonts w:hint="eastAsia"/>
        </w:rPr>
        <w:t>备注：</w:t>
      </w:r>
      <w:r>
        <w:t>若标段废标，可对整个标段废标情况说明即可。</w:t>
      </w:r>
      <w:bookmarkStart w:id="0" w:name="_GoBack"/>
      <w:bookmarkEnd w:id="0"/>
    </w:p>
    <w:sectPr>
      <w:pgSz w:w="11900" w:h="16840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01"/>
    <w:family w:val="roman"/>
    <w:pitch w:val="default"/>
    <w:sig w:usb0="E0000AFF" w:usb1="00007843" w:usb2="00000001" w:usb3="00000000" w:csb0="400001BF" w:csb1="DFF70000"/>
  </w:font>
  <w:font w:name="宋体">
    <w:altName w:val="汉仪书宋二KW"/>
    <w:panose1 w:val="02010600030101010101"/>
    <w:charset w:val="80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等线">
    <w:altName w:val="汉仪中等线KW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汉仪中等线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汉仪中等线KW">
    <w:panose1 w:val="01010104010101010101"/>
    <w:charset w:val="86"/>
    <w:family w:val="auto"/>
    <w:pitch w:val="default"/>
    <w:sig w:usb0="800002BF" w:usb1="004F7CFA" w:usb2="00000000" w:usb3="00000000" w:csb0="00040001" w:csb1="00000000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PingFang SC">
    <w:panose1 w:val="020B0400000000000000"/>
    <w:charset w:val="86"/>
    <w:family w:val="auto"/>
    <w:pitch w:val="default"/>
    <w:sig w:usb0="A00002FF" w:usb1="7ACFFDFB" w:usb2="00000017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B4DE2"/>
    <w:rsid w:val="002D7097"/>
    <w:rsid w:val="00507446"/>
    <w:rsid w:val="00A3330A"/>
    <w:rsid w:val="00B3445D"/>
    <w:rsid w:val="00BB4DE2"/>
    <w:rsid w:val="00C90B6B"/>
    <w:rsid w:val="FFFD0F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11</Words>
  <Characters>69</Characters>
  <Lines>1</Lines>
  <Paragraphs>1</Paragraphs>
  <TotalTime>5</TotalTime>
  <ScaleCrop>false</ScaleCrop>
  <LinksUpToDate>false</LinksUpToDate>
  <CharactersWithSpaces>79</CharactersWithSpaces>
  <Application>WPS Office_6.5.2.8766_F1E327BC-269C-435d-A152-05C5408002CA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2021-08-24T16:02:00Z</dcterms:created>
  <dc:creator>Microsoft Office User</dc:creator>
  <cp:lastModifiedBy>C</cp:lastModifiedBy>
  <dcterms:modified xsi:type="dcterms:W3CDTF">2025-03-31T16:51:03Z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2052-6.5.2.8766</vt:lpwstr>
  </property>
  <property fmtid="{D5CDD505-2E9C-101B-9397-08002B2CF9AE}" pid="3" name="ICV">
    <vt:lpwstr>8BE1676452B8A45E7757EA67A9B82E7F_42</vt:lpwstr>
  </property>
</Properties>
</file>