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47DF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E0C3F0C">
      <w:pPr>
        <w:rPr>
          <w:rFonts w:hint="eastAsia"/>
        </w:rPr>
      </w:pPr>
    </w:p>
    <w:p w14:paraId="0CE97A5A">
      <w:pPr>
        <w:rPr>
          <w:b/>
        </w:rPr>
      </w:pPr>
      <w:r>
        <w:rPr>
          <w:rFonts w:hint="eastAsia"/>
          <w:b/>
        </w:rPr>
        <w:t>标段编号：ZJWS2024--QSN13</w:t>
      </w:r>
    </w:p>
    <w:p w14:paraId="176EF42D">
      <w:pPr>
        <w:rPr>
          <w:rFonts w:hint="eastAsia"/>
          <w:b/>
        </w:rPr>
      </w:pPr>
      <w:r>
        <w:rPr>
          <w:rFonts w:hint="eastAsia"/>
          <w:b/>
        </w:rPr>
        <w:t>标段名称：杭州青少年活动中心CPU卡采购项目</w:t>
      </w:r>
    </w:p>
    <w:p w14:paraId="32093623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583"/>
        <w:gridCol w:w="2991"/>
      </w:tblGrid>
      <w:tr w14:paraId="38B4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7D1743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83" w:type="dxa"/>
          </w:tcPr>
          <w:p w14:paraId="03B75CC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91" w:type="dxa"/>
          </w:tcPr>
          <w:p w14:paraId="22E92CE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E95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6" w:type="dxa"/>
          </w:tcPr>
          <w:p w14:paraId="04D0812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83" w:type="dxa"/>
          </w:tcPr>
          <w:p w14:paraId="459354F7">
            <w:pPr>
              <w:rPr>
                <w:rFonts w:hint="eastAsia"/>
              </w:rPr>
            </w:pPr>
            <w:r>
              <w:rPr>
                <w:rFonts w:hint="eastAsia"/>
              </w:rPr>
              <w:t>杭州沄顶科技有限公司</w:t>
            </w:r>
          </w:p>
        </w:tc>
        <w:tc>
          <w:tcPr>
            <w:tcW w:w="2991" w:type="dxa"/>
          </w:tcPr>
          <w:p w14:paraId="72FE62C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6042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AF762E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83" w:type="dxa"/>
          </w:tcPr>
          <w:p w14:paraId="43B9E9A1">
            <w:pPr>
              <w:rPr>
                <w:rFonts w:hint="eastAsia"/>
              </w:rPr>
            </w:pPr>
            <w:r>
              <w:rPr>
                <w:rFonts w:hint="eastAsia"/>
              </w:rPr>
              <w:t>上海艾佩菲宁互联网科技有限公司</w:t>
            </w:r>
          </w:p>
        </w:tc>
        <w:tc>
          <w:tcPr>
            <w:tcW w:w="2991" w:type="dxa"/>
          </w:tcPr>
          <w:p w14:paraId="79A15DE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6CA7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20CE416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83" w:type="dxa"/>
          </w:tcPr>
          <w:p w14:paraId="6538A048">
            <w:pPr>
              <w:rPr>
                <w:rFonts w:hint="eastAsia"/>
              </w:rPr>
            </w:pPr>
            <w:r>
              <w:rPr>
                <w:rFonts w:hint="eastAsia"/>
              </w:rPr>
              <w:t>成都鸿瑞铭泰科技有限公司</w:t>
            </w:r>
          </w:p>
        </w:tc>
        <w:tc>
          <w:tcPr>
            <w:tcW w:w="2991" w:type="dxa"/>
          </w:tcPr>
          <w:p w14:paraId="5002891D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</w:tbl>
    <w:p w14:paraId="26C06064"/>
    <w:p w14:paraId="0A0909E4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4F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雷霆雨露俱是君恩</cp:lastModifiedBy>
  <dcterms:modified xsi:type="dcterms:W3CDTF">2024-12-03T10:34:06Z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C5B2BCDCD35F43DE8DD0C85388CD0C0E_12</vt:lpwstr>
  </property>
</Properties>
</file>