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绍兴市人民医院</w:t>
      </w:r>
    </w:p>
    <w:p>
      <w:pPr>
        <w:jc w:val="center"/>
        <w:outlineLvl w:val="0"/>
        <w:rPr>
          <w:rFonts w:hint="eastAsia" w:ascii="仿宋" w:hAnsi="仿宋" w:eastAsia="仿宋" w:cs="仿宋"/>
          <w:b/>
          <w:sz w:val="72"/>
          <w:szCs w:val="72"/>
          <w:lang w:eastAsia="zh-CN"/>
        </w:rPr>
      </w:pPr>
      <w:r>
        <w:rPr>
          <w:rFonts w:hint="eastAsia" w:ascii="仿宋" w:hAnsi="仿宋" w:eastAsia="仿宋" w:cs="仿宋"/>
          <w:b/>
          <w:bCs/>
          <w:sz w:val="56"/>
          <w:szCs w:val="56"/>
          <w:lang w:eastAsia="zh-CN"/>
        </w:rPr>
        <w:t>医保智慧运营采购项目</w:t>
      </w:r>
    </w:p>
    <w:p>
      <w:pPr>
        <w:jc w:val="center"/>
        <w:outlineLvl w:val="0"/>
        <w:rPr>
          <w:rFonts w:hint="eastAsia" w:ascii="仿宋" w:hAnsi="仿宋" w:eastAsia="仿宋" w:cs="仿宋"/>
          <w:b/>
          <w:sz w:val="72"/>
          <w:szCs w:val="72"/>
        </w:rPr>
      </w:pPr>
    </w:p>
    <w:p>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pPr>
        <w:jc w:val="center"/>
        <w:outlineLvl w:val="0"/>
        <w:rPr>
          <w:rFonts w:hint="eastAsia"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hint="eastAsia"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HCSY-2024-01</w:t>
      </w:r>
      <w:r>
        <w:rPr>
          <w:rFonts w:hint="eastAsia" w:ascii="仿宋" w:hAnsi="仿宋" w:eastAsia="仿宋" w:cs="仿宋"/>
          <w:b/>
          <w:sz w:val="28"/>
          <w:szCs w:val="28"/>
          <w:lang w:val="en-US" w:eastAsia="zh-CN"/>
        </w:rPr>
        <w:t>3</w:t>
      </w:r>
    </w:p>
    <w:tbl>
      <w:tblPr>
        <w:tblStyle w:val="63"/>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华诚工程咨询集团有限公司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五</w:t>
            </w:r>
            <w:r>
              <w:rPr>
                <w:rFonts w:hint="eastAsia" w:ascii="仿宋" w:hAnsi="仿宋" w:eastAsia="仿宋" w:cs="仿宋"/>
                <w:sz w:val="28"/>
                <w:szCs w:val="28"/>
              </w:rPr>
              <w:t>月</w:t>
            </w:r>
          </w:p>
        </w:tc>
      </w:tr>
    </w:tbl>
    <w:p>
      <w:pPr>
        <w:pStyle w:val="637"/>
        <w:rPr>
          <w:rFonts w:hint="eastAsia" w:ascii="仿宋" w:hAnsi="仿宋" w:eastAsia="仿宋" w:cs="仿宋"/>
        </w:rPr>
        <w:sectPr>
          <w:headerReference r:id="rId4" w:type="first"/>
          <w:headerReference r:id="rId3" w:type="default"/>
          <w:footerReference r:id="rId5" w:type="even"/>
          <w:pgSz w:w="11906" w:h="16838"/>
          <w:pgMar w:top="1814" w:right="1474" w:bottom="1814" w:left="1474" w:header="851" w:footer="992" w:gutter="0"/>
          <w:cols w:space="720" w:num="1"/>
          <w:titlePg/>
          <w:docGrid w:linePitch="312" w:charSpace="0"/>
        </w:sectPr>
      </w:pPr>
    </w:p>
    <w:p>
      <w:pPr>
        <w:spacing w:line="360" w:lineRule="auto"/>
        <w:jc w:val="center"/>
        <w:rPr>
          <w:rFonts w:hint="eastAsia" w:ascii="仿宋" w:hAnsi="仿宋" w:eastAsia="仿宋" w:cs="仿宋"/>
          <w:sz w:val="24"/>
        </w:rPr>
      </w:pPr>
    </w:p>
    <w:p>
      <w:pPr>
        <w:spacing w:line="360" w:lineRule="auto"/>
        <w:jc w:val="center"/>
        <w:rPr>
          <w:rFonts w:hint="eastAsia"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hint="eastAsia" w:ascii="仿宋" w:hAnsi="仿宋" w:eastAsia="仿宋" w:cs="仿宋"/>
          <w:b/>
          <w:sz w:val="44"/>
          <w:szCs w:val="44"/>
        </w:rPr>
      </w:pPr>
    </w:p>
    <w:p>
      <w:pPr>
        <w:spacing w:line="360" w:lineRule="auto"/>
        <w:jc w:val="center"/>
        <w:rPr>
          <w:rFonts w:hint="eastAsia" w:ascii="仿宋" w:hAnsi="仿宋" w:eastAsia="仿宋" w:cs="仿宋"/>
        </w:rPr>
      </w:pP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第一部分招标公告</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第二部分投标须知</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第三部分招标项目范围及要求</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第四部分合同的主要条款</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第五部分评标方法及标准</w:t>
      </w:r>
    </w:p>
    <w:p>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第六部分投标文件及其附件格式</w:t>
      </w: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ind w:firstLine="549" w:firstLineChars="229"/>
        <w:rPr>
          <w:rFonts w:hint="eastAsia" w:ascii="仿宋" w:hAnsi="仿宋" w:eastAsia="仿宋" w:cs="仿宋"/>
          <w:sz w:val="24"/>
        </w:rPr>
      </w:pPr>
    </w:p>
    <w:p>
      <w:pPr>
        <w:spacing w:line="360" w:lineRule="auto"/>
        <w:rPr>
          <w:rFonts w:hint="eastAsia" w:ascii="仿宋" w:hAnsi="仿宋" w:eastAsia="仿宋" w:cs="仿宋"/>
          <w:sz w:val="24"/>
        </w:rPr>
      </w:pPr>
    </w:p>
    <w:bookmarkEnd w:id="2"/>
    <w:p>
      <w:pPr>
        <w:adjustRightInd/>
        <w:spacing w:line="360" w:lineRule="auto"/>
        <w:jc w:val="center"/>
        <w:outlineLvl w:val="0"/>
        <w:rPr>
          <w:rFonts w:hint="eastAsia" w:ascii="仿宋" w:hAnsi="仿宋" w:eastAsia="仿宋" w:cs="仿宋"/>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pgNumType w:start="2"/>
          <w:cols w:space="720" w:num="1"/>
          <w:titlePg/>
          <w:docGrid w:linePitch="312" w:charSpace="0"/>
        </w:sectPr>
      </w:pPr>
      <w:bookmarkStart w:id="3" w:name="_Hlt74707423"/>
      <w:bookmarkEnd w:id="3"/>
      <w:bookmarkStart w:id="4" w:name="_Hlt74729822"/>
      <w:bookmarkEnd w:id="4"/>
      <w:bookmarkStart w:id="5" w:name="_Hlt74728647"/>
      <w:bookmarkEnd w:id="5"/>
      <w:bookmarkStart w:id="6" w:name="_Hlt74649545"/>
      <w:bookmarkEnd w:id="6"/>
      <w:bookmarkStart w:id="7" w:name="第二部分"/>
      <w:bookmarkStart w:id="8" w:name="_Toc91899870"/>
      <w:bookmarkStart w:id="9" w:name="_Toc91899871"/>
    </w:p>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第一部分招标公告</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440" w:lineRule="exact"/>
        <w:ind w:firstLine="480" w:firstLineChars="200"/>
        <w:rPr>
          <w:rFonts w:hint="eastAsia" w:ascii="仿宋" w:hAnsi="仿宋" w:eastAsia="仿宋" w:cs="仿宋"/>
          <w:sz w:val="24"/>
          <w:u w:val="single"/>
        </w:rPr>
      </w:pPr>
      <w:r>
        <w:rPr>
          <w:rFonts w:hint="eastAsia" w:ascii="仿宋" w:hAnsi="仿宋" w:eastAsia="仿宋" w:cs="仿宋"/>
          <w:bCs/>
          <w:sz w:val="24"/>
          <w:lang w:eastAsia="zh-CN"/>
        </w:rPr>
        <w:t>绍兴市人民医院医保智慧运营采购项目</w:t>
      </w:r>
      <w:r>
        <w:rPr>
          <w:rFonts w:hint="eastAsia" w:ascii="仿宋" w:hAnsi="仿宋" w:eastAsia="仿宋" w:cs="仿宋"/>
          <w:sz w:val="24"/>
        </w:rPr>
        <w:t>的潜在投标人应在政采云平台（</w:t>
      </w:r>
      <w:r>
        <w:rPr>
          <w:rFonts w:hint="eastAsia" w:ascii="仿宋" w:hAnsi="仿宋" w:eastAsia="仿宋" w:cs="仿宋"/>
        </w:rPr>
        <w:fldChar w:fldCharType="begin"/>
      </w:r>
      <w:r>
        <w:rPr>
          <w:rFonts w:hint="eastAsia" w:ascii="仿宋" w:hAnsi="仿宋" w:eastAsia="仿宋" w:cs="仿宋"/>
        </w:rPr>
        <w:instrText xml:space="preserve"> HYPERLINK "https://www.zcygov.cn/）获取（下载）招标文件，并于202%20年%20月%20日%20点%20分00秒" </w:instrText>
      </w:r>
      <w:r>
        <w:rPr>
          <w:rFonts w:hint="eastAsia" w:ascii="仿宋" w:hAnsi="仿宋" w:eastAsia="仿宋" w:cs="仿宋"/>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 xml:space="preserve"> </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30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440" w:lineRule="exact"/>
        <w:rPr>
          <w:rFonts w:hint="eastAsia" w:ascii="仿宋" w:hAnsi="仿宋" w:eastAsia="仿宋" w:cs="仿宋"/>
          <w:b/>
          <w:sz w:val="24"/>
        </w:rPr>
      </w:pPr>
      <w:r>
        <w:rPr>
          <w:rFonts w:hint="eastAsia" w:ascii="仿宋" w:hAnsi="仿宋" w:eastAsia="仿宋" w:cs="仿宋"/>
          <w:b/>
          <w:sz w:val="24"/>
        </w:rPr>
        <w:t>一、项目基本情况</w:t>
      </w:r>
    </w:p>
    <w:p>
      <w:pPr>
        <w:spacing w:line="440" w:lineRule="exact"/>
        <w:ind w:firstLine="482" w:firstLineChars="200"/>
        <w:rPr>
          <w:rFonts w:hint="eastAsia" w:ascii="仿宋" w:hAnsi="仿宋" w:eastAsia="仿宋" w:cs="仿宋"/>
          <w:bCs/>
          <w:sz w:val="24"/>
          <w:lang w:val="en-US" w:eastAsia="zh-CN"/>
        </w:rPr>
      </w:pPr>
      <w:r>
        <w:rPr>
          <w:rFonts w:hint="eastAsia" w:ascii="仿宋" w:hAnsi="仿宋" w:eastAsia="仿宋" w:cs="仿宋"/>
          <w:b/>
          <w:sz w:val="24"/>
        </w:rPr>
        <w:t>项目编号：</w:t>
      </w:r>
      <w:r>
        <w:rPr>
          <w:rFonts w:hint="eastAsia" w:ascii="仿宋" w:hAnsi="仿宋" w:eastAsia="仿宋" w:cs="仿宋"/>
          <w:bCs/>
          <w:sz w:val="24"/>
          <w:lang w:eastAsia="zh-CN"/>
        </w:rPr>
        <w:t>HCSY-2024-01</w:t>
      </w:r>
      <w:r>
        <w:rPr>
          <w:rFonts w:hint="eastAsia" w:ascii="仿宋" w:hAnsi="仿宋" w:eastAsia="仿宋" w:cs="仿宋"/>
          <w:bCs/>
          <w:sz w:val="24"/>
          <w:lang w:val="en-US" w:eastAsia="zh-CN"/>
        </w:rPr>
        <w:t>3</w:t>
      </w:r>
    </w:p>
    <w:p>
      <w:pPr>
        <w:spacing w:line="440" w:lineRule="exact"/>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绍兴市人民医院医保智慧运营采购项目</w:t>
      </w:r>
    </w:p>
    <w:p>
      <w:pPr>
        <w:spacing w:line="440" w:lineRule="exact"/>
        <w:ind w:firstLine="482" w:firstLineChars="200"/>
        <w:rPr>
          <w:rFonts w:hint="eastAsia"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b/>
          <w:sz w:val="24"/>
          <w:lang w:val="en-US" w:eastAsia="zh-CN"/>
        </w:rPr>
        <w:t>:630000</w:t>
      </w:r>
    </w:p>
    <w:p>
      <w:pPr>
        <w:spacing w:line="440" w:lineRule="exact"/>
        <w:ind w:firstLine="482" w:firstLineChars="200"/>
        <w:rPr>
          <w:rFonts w:hint="eastAsia" w:ascii="仿宋" w:hAnsi="仿宋" w:eastAsia="仿宋" w:cs="仿宋"/>
          <w:b/>
          <w:sz w:val="24"/>
          <w:lang w:val="en-US" w:eastAsia="zh-CN"/>
        </w:rPr>
      </w:pPr>
      <w:r>
        <w:rPr>
          <w:rFonts w:hint="eastAsia" w:ascii="仿宋" w:hAnsi="仿宋" w:eastAsia="仿宋" w:cs="仿宋"/>
          <w:b/>
          <w:sz w:val="24"/>
        </w:rPr>
        <w:t>最高限价（元）：</w:t>
      </w:r>
      <w:r>
        <w:rPr>
          <w:rFonts w:hint="eastAsia" w:ascii="仿宋" w:hAnsi="仿宋" w:eastAsia="仿宋" w:cs="仿宋"/>
          <w:b/>
          <w:sz w:val="24"/>
          <w:lang w:val="en-US" w:eastAsia="zh-CN"/>
        </w:rPr>
        <w:t>630000</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采购需求：详见招标文件。</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绍兴市人民医院医保智慧运营采购项目</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数量：</w:t>
      </w:r>
      <w:r>
        <w:rPr>
          <w:rFonts w:hint="eastAsia" w:ascii="仿宋" w:hAnsi="仿宋" w:eastAsia="仿宋" w:cs="仿宋"/>
        </w:rPr>
        <w:t>1</w:t>
      </w:r>
    </w:p>
    <w:p>
      <w:pPr>
        <w:spacing w:line="440" w:lineRule="exact"/>
        <w:ind w:firstLine="480" w:firstLineChars="200"/>
        <w:rPr>
          <w:rFonts w:hint="eastAsia" w:ascii="仿宋" w:hAnsi="仿宋" w:eastAsia="仿宋" w:cs="仿宋"/>
          <w:bCs/>
          <w:sz w:val="24"/>
          <w:lang w:val="en-US" w:eastAsia="zh-CN"/>
        </w:rPr>
      </w:pPr>
      <w:r>
        <w:rPr>
          <w:rFonts w:hint="eastAsia" w:ascii="仿宋" w:hAnsi="仿宋" w:eastAsia="仿宋" w:cs="仿宋"/>
          <w:bCs/>
          <w:sz w:val="24"/>
        </w:rPr>
        <w:t>预算金额（元）：</w:t>
      </w:r>
      <w:r>
        <w:rPr>
          <w:rFonts w:hint="eastAsia" w:ascii="仿宋" w:hAnsi="仿宋" w:eastAsia="仿宋" w:cs="仿宋"/>
          <w:bCs/>
          <w:sz w:val="24"/>
          <w:lang w:val="en-US" w:eastAsia="zh-CN"/>
        </w:rPr>
        <w:t>630000</w:t>
      </w:r>
    </w:p>
    <w:p>
      <w:pPr>
        <w:spacing w:line="440" w:lineRule="exact"/>
        <w:ind w:firstLine="480" w:firstLineChars="200"/>
        <w:rPr>
          <w:rFonts w:hint="eastAsia"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440" w:lineRule="exact"/>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w:t>
      </w:r>
      <w:r>
        <w:rPr>
          <w:rFonts w:hint="eastAsia" w:ascii="仿宋" w:hAnsi="仿宋" w:eastAsia="仿宋" w:cs="仿宋"/>
          <w:kern w:val="0"/>
          <w:sz w:val="24"/>
          <w:lang w:eastAsia="zh-CN"/>
        </w:rPr>
        <w:t>□</w:t>
      </w:r>
      <w:r>
        <w:rPr>
          <w:rFonts w:hint="eastAsia" w:ascii="仿宋" w:hAnsi="仿宋" w:eastAsia="仿宋" w:cs="仿宋"/>
          <w:b/>
          <w:sz w:val="24"/>
        </w:rPr>
        <w:t>否。</w:t>
      </w:r>
    </w:p>
    <w:p>
      <w:pPr>
        <w:spacing w:line="440" w:lineRule="exact"/>
        <w:rPr>
          <w:rFonts w:hint="eastAsia" w:ascii="仿宋" w:hAnsi="仿宋" w:eastAsia="仿宋" w:cs="仿宋"/>
          <w:b/>
          <w:sz w:val="24"/>
        </w:rPr>
      </w:pPr>
      <w:r>
        <w:rPr>
          <w:rFonts w:hint="eastAsia" w:ascii="仿宋" w:hAnsi="仿宋" w:eastAsia="仿宋" w:cs="仿宋"/>
          <w:b/>
          <w:sz w:val="24"/>
        </w:rPr>
        <w:t>二、申请人的资格要求：</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440" w:lineRule="exact"/>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sz w:val="24"/>
        </w:rPr>
        <w:t>无；</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专</w:t>
      </w:r>
      <w:r>
        <w:rPr>
          <w:rFonts w:hint="eastAsia" w:ascii="仿宋" w:hAnsi="仿宋" w:eastAsia="仿宋" w:cs="仿宋"/>
          <w:sz w:val="24"/>
        </w:rPr>
        <w:t>门面向中小企业</w:t>
      </w:r>
    </w:p>
    <w:p>
      <w:pPr>
        <w:spacing w:line="440" w:lineRule="exact"/>
        <w:ind w:firstLine="897" w:firstLineChars="374"/>
        <w:rPr>
          <w:rFonts w:hint="eastAsia" w:ascii="仿宋" w:hAnsi="仿宋" w:eastAsia="仿宋" w:cs="仿宋"/>
          <w:sz w:val="24"/>
          <w:u w:val="single"/>
        </w:rPr>
      </w:pPr>
      <w:r>
        <w:rPr>
          <w:rFonts w:hint="eastAsia" w:ascii="仿宋" w:hAnsi="仿宋" w:eastAsia="仿宋" w:cs="仿宋"/>
          <w:kern w:val="0"/>
          <w:sz w:val="24"/>
          <w:lang w:eastAsia="zh-CN"/>
        </w:rPr>
        <w:t>☑</w:t>
      </w:r>
      <w:r>
        <w:rPr>
          <w:rFonts w:hint="eastAsia" w:ascii="仿宋" w:hAnsi="仿宋" w:eastAsia="仿宋" w:cs="仿宋"/>
          <w:sz w:val="24"/>
        </w:rPr>
        <w:t>服务全部由符合政策要求的中小企业承接，提供中小企业声明函；</w:t>
      </w:r>
    </w:p>
    <w:p>
      <w:pPr>
        <w:spacing w:line="440" w:lineRule="exact"/>
        <w:ind w:firstLine="897" w:firstLineChars="374"/>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服务全部由符合政策要求的小微企业承接，提供中小企业声明函；</w:t>
      </w:r>
    </w:p>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bookmarkStart w:id="10" w:name="_Hlk101132524"/>
      <w:r>
        <w:rPr>
          <w:rFonts w:hint="eastAsia" w:ascii="仿宋" w:hAnsi="仿宋" w:eastAsia="仿宋" w:cs="仿宋"/>
          <w:sz w:val="24"/>
        </w:rPr>
        <w:t>要求以联合体形式参加，提供联合协议和中小企业声明函，联合协议中中小企业合同金额应当达到%，其中小微企业合同金额应当达到%;</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440" w:lineRule="exact"/>
        <w:ind w:firstLine="480" w:firstLineChars="200"/>
        <w:rPr>
          <w:rFonts w:hint="eastAsia" w:ascii="仿宋" w:hAnsi="仿宋" w:eastAsia="仿宋" w:cs="仿宋"/>
          <w:sz w:val="24"/>
        </w:rPr>
      </w:pPr>
      <w:r>
        <w:rPr>
          <w:rFonts w:hint="eastAsia" w:ascii="仿宋" w:hAnsi="仿宋" w:eastAsia="仿宋" w:cs="仿宋"/>
          <w:kern w:val="0"/>
          <w:sz w:val="24"/>
        </w:rPr>
        <w:t>☐</w:t>
      </w:r>
      <w:r>
        <w:rPr>
          <w:rFonts w:hint="eastAsia" w:ascii="仿宋" w:hAnsi="仿宋" w:eastAsia="仿宋" w:cs="仿宋"/>
          <w:sz w:val="24"/>
        </w:rPr>
        <w:t>要求合同分包，提供分包意向协议和中小企业声明函，分包意向协议中中小企业合同金额应当达到% ，其中小微企业合同金额应当达到%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lang w:val="en-US" w:eastAsia="zh-CN"/>
        </w:rPr>
        <w:t>无</w:t>
      </w:r>
      <w:r>
        <w:rPr>
          <w:rFonts w:hint="eastAsia" w:ascii="仿宋" w:hAnsi="仿宋" w:eastAsia="仿宋" w:cs="仿宋"/>
          <w:sz w:val="24"/>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440" w:lineRule="exact"/>
        <w:rPr>
          <w:rFonts w:hint="eastAsia" w:ascii="仿宋" w:hAnsi="仿宋" w:eastAsia="仿宋" w:cs="仿宋"/>
          <w:b/>
          <w:sz w:val="24"/>
        </w:rPr>
      </w:pPr>
      <w:r>
        <w:rPr>
          <w:rFonts w:hint="eastAsia" w:ascii="仿宋" w:hAnsi="仿宋" w:eastAsia="仿宋" w:cs="仿宋"/>
          <w:b/>
          <w:sz w:val="24"/>
        </w:rPr>
        <w:t>三、获取招标文件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rPr>
        <w:t>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 xml:space="preserve"> 月 </w:t>
      </w:r>
      <w:r>
        <w:rPr>
          <w:rStyle w:val="77"/>
          <w:rFonts w:hint="eastAsia" w:ascii="仿宋" w:hAnsi="仿宋" w:eastAsia="仿宋" w:cs="仿宋"/>
          <w:snapToGrid/>
          <w:color w:val="auto"/>
          <w:kern w:val="2"/>
          <w:sz w:val="24"/>
          <w:szCs w:val="24"/>
        </w:rPr>
        <w:t>日</w:t>
      </w:r>
      <w:r>
        <w:rPr>
          <w:rFonts w:hint="eastAsia" w:ascii="仿宋" w:hAnsi="仿宋" w:eastAsia="仿宋" w:cs="仿宋"/>
          <w:sz w:val="24"/>
        </w:rPr>
        <w:t>，每天上午00:00至12:00 ，下午12:00至23:59（北京时间，线上获取法定节假日均可，线下获取文件法定节假日除外）</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政采云平台（https://www.zcygov.cn/）</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供应商登录政采云平台https://www.zcygov.cn/在线申请获取采购文件（进入“项目采购”应用，在获取采购文件菜单中选择项目，申请获取采购文件）。</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440" w:lineRule="exact"/>
        <w:rPr>
          <w:rFonts w:hint="eastAsia" w:ascii="仿宋" w:hAnsi="仿宋" w:eastAsia="仿宋" w:cs="仿宋"/>
          <w:b/>
          <w:sz w:val="24"/>
        </w:rPr>
      </w:pPr>
      <w:r>
        <w:rPr>
          <w:rFonts w:hint="eastAsia" w:ascii="仿宋" w:hAnsi="仿宋" w:eastAsia="仿宋" w:cs="仿宋"/>
          <w:b/>
          <w:sz w:val="24"/>
        </w:rPr>
        <w:t>四、提交投标文件截止时间、开标时间和地点</w:t>
      </w:r>
    </w:p>
    <w:p>
      <w:pPr>
        <w:spacing w:line="440" w:lineRule="exact"/>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点30分00秒</w:t>
      </w:r>
      <w:r>
        <w:rPr>
          <w:rFonts w:hint="eastAsia" w:ascii="仿宋" w:hAnsi="仿宋" w:eastAsia="仿宋" w:cs="仿宋"/>
          <w:sz w:val="24"/>
        </w:rPr>
        <w:t>（北京时间）</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政采云平台（https://www.zcygov.cn/）</w:t>
      </w:r>
    </w:p>
    <w:p>
      <w:pPr>
        <w:spacing w:line="440" w:lineRule="exact"/>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月</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点30分00秒</w:t>
      </w:r>
    </w:p>
    <w:p>
      <w:pPr>
        <w:pStyle w:val="397"/>
        <w:spacing w:afterLines="0" w:line="440" w:lineRule="exact"/>
        <w:ind w:firstLine="482"/>
        <w:rPr>
          <w:rFonts w:hint="eastAsia" w:ascii="仿宋" w:hAnsi="仿宋" w:eastAsia="仿宋" w:cs="仿宋"/>
        </w:rPr>
      </w:pPr>
      <w:r>
        <w:rPr>
          <w:rFonts w:hint="eastAsia" w:ascii="仿宋" w:hAnsi="仿宋" w:eastAsia="仿宋" w:cs="仿宋"/>
          <w:b/>
        </w:rPr>
        <w:t>开标地点（网址）：</w:t>
      </w:r>
      <w:r>
        <w:rPr>
          <w:rFonts w:hint="eastAsia" w:ascii="仿宋" w:hAnsi="仿宋" w:eastAsia="仿宋" w:cs="仿宋"/>
          <w:szCs w:val="24"/>
        </w:rPr>
        <w:t>绍兴市越城区越西路800号金德隆商业中心8幢二楼华诚工程咨询集团有限公司开标室，在政府采购云平台</w:t>
      </w:r>
      <w:r>
        <w:rPr>
          <w:rFonts w:hint="eastAsia" w:ascii="仿宋" w:hAnsi="仿宋" w:eastAsia="仿宋" w:cs="仿宋"/>
        </w:rPr>
        <w:t>（https://www.zcygov.cn/）</w:t>
      </w:r>
      <w:r>
        <w:rPr>
          <w:rFonts w:hint="eastAsia" w:ascii="仿宋" w:hAnsi="仿宋" w:eastAsia="仿宋" w:cs="仿宋"/>
          <w:szCs w:val="24"/>
        </w:rPr>
        <w:t>上开启响应文件。  </w:t>
      </w:r>
    </w:p>
    <w:p>
      <w:pPr>
        <w:spacing w:line="440" w:lineRule="exact"/>
        <w:rPr>
          <w:rFonts w:hint="eastAsia" w:ascii="仿宋" w:hAnsi="仿宋" w:eastAsia="仿宋" w:cs="仿宋"/>
          <w:sz w:val="24"/>
        </w:rPr>
      </w:pPr>
      <w:r>
        <w:rPr>
          <w:rFonts w:hint="eastAsia" w:ascii="仿宋" w:hAnsi="仿宋" w:eastAsia="仿宋" w:cs="仿宋"/>
          <w:b/>
          <w:sz w:val="24"/>
        </w:rPr>
        <w:t>五、公告期限</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pPr>
        <w:spacing w:line="440" w:lineRule="exact"/>
        <w:rPr>
          <w:rFonts w:hint="eastAsia" w:ascii="仿宋" w:hAnsi="仿宋" w:eastAsia="仿宋" w:cs="仿宋"/>
          <w:b/>
          <w:sz w:val="24"/>
        </w:rPr>
      </w:pPr>
      <w:r>
        <w:rPr>
          <w:rFonts w:hint="eastAsia" w:ascii="仿宋" w:hAnsi="仿宋" w:eastAsia="仿宋" w:cs="仿宋"/>
          <w:b/>
          <w:sz w:val="24"/>
        </w:rPr>
        <w:t>六、其他补充事宜</w:t>
      </w:r>
    </w:p>
    <w:p>
      <w:pPr>
        <w:spacing w:line="440" w:lineRule="exact"/>
        <w:ind w:firstLine="480" w:firstLineChars="200"/>
        <w:rPr>
          <w:rFonts w:hint="eastAsia"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440" w:lineRule="exact"/>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440" w:lineRule="exact"/>
        <w:ind w:left="0" w:firstLine="482" w:firstLineChars="200"/>
        <w:rPr>
          <w:rFonts w:hint="eastAsia" w:ascii="仿宋" w:hAnsi="仿宋" w:eastAsia="仿宋" w:cs="仿宋"/>
          <w:sz w:val="24"/>
          <w:szCs w:val="24"/>
        </w:rPr>
      </w:pPr>
      <w:bookmarkStart w:id="11" w:name="_Toc35393637"/>
      <w:bookmarkStart w:id="12" w:name="_Toc28359096"/>
      <w:bookmarkStart w:id="13" w:name="_Toc28359019"/>
      <w:bookmarkStart w:id="14" w:name="_Toc35393806"/>
      <w:r>
        <w:rPr>
          <w:rFonts w:hint="eastAsia" w:ascii="仿宋" w:hAnsi="仿宋" w:eastAsia="仿宋" w:cs="仿宋"/>
          <w:sz w:val="24"/>
          <w:szCs w:val="24"/>
        </w:rPr>
        <w:t>1.采购人信息</w:t>
      </w:r>
      <w:bookmarkEnd w:id="11"/>
      <w:bookmarkEnd w:id="12"/>
      <w:bookmarkEnd w:id="13"/>
      <w:bookmarkEnd w:id="14"/>
      <w:r>
        <w:rPr>
          <w:rFonts w:hint="eastAsia" w:ascii="仿宋" w:hAnsi="仿宋" w:eastAsia="仿宋" w:cs="仿宋"/>
          <w:sz w:val="24"/>
          <w:szCs w:val="24"/>
        </w:rPr>
        <w:t>：</w:t>
      </w:r>
    </w:p>
    <w:p>
      <w:pPr>
        <w:pStyle w:val="3"/>
        <w:spacing w:line="440" w:lineRule="exact"/>
        <w:ind w:left="0" w:firstLine="480" w:firstLineChars="200"/>
        <w:rPr>
          <w:rFonts w:hint="eastAsia" w:ascii="仿宋" w:hAnsi="仿宋" w:eastAsia="仿宋" w:cs="仿宋"/>
          <w:b w:val="0"/>
          <w:bCs w:val="0"/>
          <w:sz w:val="24"/>
        </w:rPr>
      </w:pPr>
      <w:bookmarkStart w:id="15" w:name="_Toc28359097"/>
      <w:bookmarkStart w:id="16" w:name="_Toc28359020"/>
      <w:bookmarkStart w:id="17" w:name="_Toc35393807"/>
      <w:bookmarkStart w:id="18" w:name="_Toc35393638"/>
      <w:r>
        <w:rPr>
          <w:rFonts w:hint="eastAsia" w:ascii="仿宋" w:hAnsi="仿宋" w:eastAsia="仿宋" w:cs="仿宋"/>
          <w:b w:val="0"/>
          <w:bCs w:val="0"/>
          <w:sz w:val="24"/>
        </w:rPr>
        <w:t>名称：绍兴市人民医院</w:t>
      </w:r>
    </w:p>
    <w:p>
      <w:pPr>
        <w:pStyle w:val="3"/>
        <w:spacing w:line="440" w:lineRule="exact"/>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地址：绍兴市越城区中兴北路568号</w:t>
      </w:r>
    </w:p>
    <w:p>
      <w:pPr>
        <w:pStyle w:val="3"/>
        <w:spacing w:line="440" w:lineRule="exact"/>
        <w:ind w:left="0" w:firstLine="480" w:firstLineChars="200"/>
        <w:rPr>
          <w:rFonts w:hint="eastAsia" w:ascii="仿宋" w:hAnsi="仿宋" w:eastAsia="仿宋" w:cs="仿宋"/>
          <w:b w:val="0"/>
          <w:bCs w:val="0"/>
          <w:sz w:val="24"/>
        </w:rPr>
      </w:pPr>
      <w:r>
        <w:rPr>
          <w:rFonts w:hint="eastAsia" w:ascii="仿宋" w:hAnsi="仿宋" w:eastAsia="仿宋" w:cs="仿宋"/>
          <w:b w:val="0"/>
          <w:bCs w:val="0"/>
          <w:sz w:val="24"/>
        </w:rPr>
        <w:t>传真：/</w:t>
      </w:r>
    </w:p>
    <w:p>
      <w:pPr>
        <w:pStyle w:val="3"/>
        <w:spacing w:line="440" w:lineRule="exact"/>
        <w:ind w:left="0"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rPr>
        <w:t>项目联系人（询问）：</w:t>
      </w:r>
      <w:r>
        <w:rPr>
          <w:rFonts w:hint="eastAsia" w:ascii="仿宋" w:hAnsi="仿宋" w:eastAsia="仿宋" w:cs="仿宋"/>
          <w:b w:val="0"/>
          <w:bCs w:val="0"/>
          <w:sz w:val="24"/>
          <w:lang w:val="en-US" w:eastAsia="zh-CN"/>
        </w:rPr>
        <w:t>钱国良</w:t>
      </w:r>
    </w:p>
    <w:p>
      <w:pPr>
        <w:pStyle w:val="3"/>
        <w:spacing w:line="440" w:lineRule="exact"/>
        <w:ind w:left="0"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rPr>
        <w:t>项目联系方式（询问）：0575-8855</w:t>
      </w:r>
      <w:r>
        <w:rPr>
          <w:rFonts w:hint="eastAsia" w:ascii="仿宋" w:hAnsi="仿宋" w:eastAsia="仿宋" w:cs="仿宋"/>
          <w:b w:val="0"/>
          <w:bCs w:val="0"/>
          <w:sz w:val="24"/>
          <w:lang w:val="en-US" w:eastAsia="zh-CN"/>
        </w:rPr>
        <w:t>8842</w:t>
      </w:r>
    </w:p>
    <w:p>
      <w:pPr>
        <w:pStyle w:val="3"/>
        <w:spacing w:line="440" w:lineRule="exact"/>
        <w:ind w:left="0" w:firstLine="480" w:firstLineChars="200"/>
        <w:rPr>
          <w:rFonts w:hint="eastAsia" w:ascii="仿宋" w:hAnsi="仿宋" w:eastAsia="仿宋" w:cs="仿宋"/>
          <w:b w:val="0"/>
          <w:bCs w:val="0"/>
          <w:sz w:val="24"/>
          <w:lang w:val="en-US" w:eastAsia="zh-CN"/>
        </w:rPr>
      </w:pPr>
      <w:r>
        <w:rPr>
          <w:rFonts w:hint="eastAsia" w:ascii="仿宋" w:hAnsi="仿宋" w:eastAsia="仿宋" w:cs="仿宋"/>
          <w:b w:val="0"/>
          <w:bCs w:val="0"/>
          <w:sz w:val="24"/>
        </w:rPr>
        <w:t>质疑联系人：</w:t>
      </w:r>
      <w:r>
        <w:rPr>
          <w:rFonts w:hint="eastAsia" w:ascii="仿宋" w:hAnsi="仿宋" w:eastAsia="仿宋" w:cs="仿宋"/>
          <w:b w:val="0"/>
          <w:bCs w:val="0"/>
          <w:sz w:val="24"/>
          <w:lang w:val="en-US" w:eastAsia="zh-CN"/>
        </w:rPr>
        <w:t>马雪峰</w:t>
      </w:r>
    </w:p>
    <w:p>
      <w:pPr>
        <w:pStyle w:val="3"/>
        <w:spacing w:line="440" w:lineRule="exact"/>
        <w:ind w:left="0" w:firstLine="480" w:firstLineChars="200"/>
        <w:rPr>
          <w:rFonts w:hint="eastAsia" w:ascii="仿宋" w:hAnsi="仿宋" w:eastAsia="仿宋" w:cs="仿宋"/>
          <w:b w:val="0"/>
          <w:bCs w:val="0"/>
          <w:sz w:val="24"/>
          <w:lang w:val="en-US"/>
        </w:rPr>
      </w:pPr>
      <w:r>
        <w:rPr>
          <w:rFonts w:hint="eastAsia" w:ascii="仿宋" w:hAnsi="仿宋" w:eastAsia="仿宋" w:cs="仿宋"/>
          <w:b w:val="0"/>
          <w:bCs w:val="0"/>
          <w:sz w:val="24"/>
        </w:rPr>
        <w:t>质疑联系方式：0575-8855</w:t>
      </w:r>
      <w:r>
        <w:rPr>
          <w:rFonts w:hint="eastAsia" w:ascii="仿宋" w:hAnsi="仿宋" w:eastAsia="仿宋" w:cs="仿宋"/>
          <w:b w:val="0"/>
          <w:bCs w:val="0"/>
          <w:sz w:val="24"/>
          <w:lang w:val="en-US" w:eastAsia="zh-CN"/>
        </w:rPr>
        <w:t>8842</w:t>
      </w:r>
    </w:p>
    <w:p>
      <w:pPr>
        <w:pStyle w:val="3"/>
        <w:spacing w:line="440" w:lineRule="exact"/>
        <w:ind w:left="0" w:firstLine="482" w:firstLineChars="200"/>
        <w:rPr>
          <w:rFonts w:hint="eastAsia" w:ascii="仿宋" w:hAnsi="仿宋" w:eastAsia="仿宋" w:cs="仿宋"/>
          <w:sz w:val="24"/>
        </w:rPr>
      </w:pPr>
      <w:r>
        <w:rPr>
          <w:rFonts w:hint="eastAsia" w:ascii="仿宋" w:hAnsi="仿宋" w:eastAsia="仿宋" w:cs="仿宋"/>
          <w:sz w:val="24"/>
          <w:szCs w:val="24"/>
        </w:rPr>
        <w:t>2.采购代理机构信息</w:t>
      </w:r>
      <w:bookmarkEnd w:id="15"/>
      <w:bookmarkEnd w:id="16"/>
      <w:bookmarkEnd w:id="17"/>
      <w:bookmarkEnd w:id="18"/>
      <w:r>
        <w:rPr>
          <w:rFonts w:hint="eastAsia" w:ascii="仿宋" w:hAnsi="仿宋" w:eastAsia="仿宋" w:cs="仿宋"/>
          <w:sz w:val="24"/>
          <w:szCs w:val="24"/>
        </w:rPr>
        <w:t>：</w:t>
      </w:r>
    </w:p>
    <w:p>
      <w:pPr>
        <w:spacing w:line="440" w:lineRule="exact"/>
        <w:ind w:firstLine="480" w:firstLineChars="200"/>
        <w:rPr>
          <w:rFonts w:hint="eastAsia" w:ascii="仿宋" w:hAnsi="仿宋" w:eastAsia="仿宋" w:cs="仿宋"/>
          <w:sz w:val="24"/>
        </w:rPr>
      </w:pPr>
      <w:bookmarkStart w:id="19" w:name="_Toc28359098"/>
      <w:bookmarkStart w:id="20" w:name="_Toc35393808"/>
      <w:bookmarkStart w:id="21" w:name="_Toc28359021"/>
      <w:bookmarkStart w:id="22" w:name="_Toc35393639"/>
      <w:r>
        <w:rPr>
          <w:rFonts w:hint="eastAsia" w:ascii="仿宋" w:hAnsi="仿宋" w:eastAsia="仿宋" w:cs="仿宋"/>
          <w:sz w:val="24"/>
        </w:rPr>
        <w:t>名称：华诚工程咨询集团有限公司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地址：绍兴市越城区越西路800号金德隆商业中心8幢二楼</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项目联系人（询问）：毕龙梅</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项目联系方式（询问）：15068545458</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质疑联系人：柯翔郎</w:t>
      </w:r>
    </w:p>
    <w:p>
      <w:pPr>
        <w:spacing w:line="440" w:lineRule="exact"/>
        <w:ind w:firstLine="480" w:firstLineChars="200"/>
        <w:rPr>
          <w:rFonts w:hint="eastAsia" w:ascii="仿宋" w:hAnsi="仿宋" w:eastAsia="仿宋" w:cs="仿宋"/>
        </w:rPr>
      </w:pPr>
      <w:r>
        <w:rPr>
          <w:rFonts w:hint="eastAsia" w:ascii="仿宋" w:hAnsi="仿宋" w:eastAsia="仿宋" w:cs="仿宋"/>
          <w:sz w:val="24"/>
        </w:rPr>
        <w:t>质疑联系方式：</w:t>
      </w:r>
      <w:r>
        <w:rPr>
          <w:rFonts w:hint="eastAsia" w:ascii="仿宋" w:hAnsi="仿宋" w:eastAsia="仿宋" w:cs="仿宋"/>
          <w:color w:val="auto"/>
          <w:szCs w:val="24"/>
          <w:lang w:val="en-US" w:eastAsia="zh-CN"/>
        </w:rPr>
        <w:t>15857590172</w:t>
      </w:r>
      <w:r>
        <w:rPr>
          <w:rFonts w:hint="eastAsia" w:ascii="仿宋" w:hAnsi="仿宋" w:eastAsia="仿宋" w:cs="仿宋"/>
          <w:sz w:val="24"/>
        </w:rPr>
        <w:t>　　　　</w:t>
      </w:r>
      <w:r>
        <w:rPr>
          <w:rFonts w:hint="eastAsia" w:ascii="仿宋" w:hAnsi="仿宋" w:eastAsia="仿宋" w:cs="仿宋"/>
        </w:rPr>
        <w:t>　　</w:t>
      </w:r>
    </w:p>
    <w:p>
      <w:pPr>
        <w:spacing w:line="440" w:lineRule="exact"/>
        <w:ind w:firstLine="482" w:firstLineChars="200"/>
        <w:rPr>
          <w:rFonts w:hint="eastAsia"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同级政府采购监督管理部门：</w:t>
      </w:r>
    </w:p>
    <w:bookmarkEnd w:id="19"/>
    <w:bookmarkEnd w:id="20"/>
    <w:bookmarkEnd w:id="21"/>
    <w:bookmarkEnd w:id="22"/>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名称：绍兴市财政局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地址：绍兴市越城区凤林西路151号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传真：/</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lang w:val="en-US" w:eastAsia="zh-CN"/>
        </w:rPr>
        <w:t>张婷婷</w:t>
      </w:r>
      <w:r>
        <w:rPr>
          <w:rFonts w:hint="eastAsia" w:ascii="仿宋" w:hAnsi="仿宋" w:eastAsia="仿宋" w:cs="仿宋"/>
          <w:sz w:val="24"/>
        </w:rPr>
        <w:t>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监督投诉电话：0575-852096</w:t>
      </w:r>
      <w:r>
        <w:rPr>
          <w:rFonts w:hint="eastAsia" w:ascii="仿宋" w:hAnsi="仿宋" w:eastAsia="仿宋" w:cs="仿宋"/>
          <w:sz w:val="24"/>
          <w:lang w:val="en-US" w:eastAsia="zh-CN"/>
        </w:rPr>
        <w:t>97</w:t>
      </w:r>
      <w:r>
        <w:rPr>
          <w:rFonts w:hint="eastAsia" w:ascii="仿宋" w:hAnsi="仿宋" w:eastAsia="仿宋" w:cs="仿宋"/>
          <w:sz w:val="24"/>
        </w:rPr>
        <w:t>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hint="eastAsia"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360"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第二部分投标须知</w:t>
      </w:r>
    </w:p>
    <w:p>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440" w:lineRule="exact"/>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资格审查方式：</w:t>
            </w:r>
          </w:p>
          <w:p>
            <w:pPr>
              <w:snapToGrid w:val="0"/>
              <w:spacing w:line="440" w:lineRule="exact"/>
              <w:rPr>
                <w:rFonts w:hint="eastAsia" w:ascii="仿宋" w:hAnsi="仿宋" w:eastAsia="仿宋" w:cs="仿宋"/>
                <w:b/>
                <w:sz w:val="24"/>
              </w:rPr>
            </w:pPr>
            <w:r>
              <w:rPr>
                <w:rFonts w:hint="eastAsia" w:ascii="仿宋" w:hAnsi="仿宋" w:eastAsia="仿宋" w:cs="仿宋"/>
                <w:b/>
                <w:sz w:val="24"/>
              </w:rPr>
              <w:t>1.资格后审。</w:t>
            </w:r>
          </w:p>
          <w:p>
            <w:pPr>
              <w:snapToGrid w:val="0"/>
              <w:spacing w:line="440" w:lineRule="exact"/>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440" w:lineRule="exact"/>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同意将非主体、非关键性的工作分包。</w:t>
            </w:r>
          </w:p>
          <w:p>
            <w:pPr>
              <w:spacing w:line="440" w:lineRule="exact"/>
              <w:ind w:firstLine="720" w:firstLineChars="300"/>
              <w:rPr>
                <w:rFonts w:hint="eastAsia" w:ascii="仿宋" w:hAnsi="仿宋" w:eastAsia="仿宋" w:cs="仿宋"/>
                <w:b/>
                <w:sz w:val="24"/>
              </w:rPr>
            </w:pPr>
            <w:r>
              <w:rPr>
                <w:rFonts w:hint="eastAsia" w:ascii="仿宋" w:hAnsi="仿宋" w:eastAsia="仿宋" w:cs="仿宋"/>
                <w:kern w:val="0"/>
                <w:sz w:val="24"/>
              </w:rPr>
              <w:t>☑ 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440" w:lineRule="exact"/>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b/>
                <w:sz w:val="24"/>
              </w:rPr>
              <w:t>开标前答疑会或现场考察：</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440" w:lineRule="exact"/>
              <w:textAlignment w:val="bottom"/>
              <w:rPr>
                <w:rFonts w:hint="eastAsia" w:ascii="仿宋" w:hAnsi="仿宋" w:eastAsia="仿宋" w:cs="仿宋"/>
                <w:b/>
                <w:sz w:val="24"/>
              </w:rPr>
            </w:pPr>
            <w:r>
              <w:rPr>
                <w:rFonts w:hint="eastAsia" w:ascii="仿宋" w:hAnsi="仿宋" w:eastAsia="仿宋" w:cs="仿宋"/>
                <w:kern w:val="0"/>
                <w:sz w:val="24"/>
              </w:rPr>
              <w:t>☐B组织，</w:t>
            </w:r>
            <w:r>
              <w:rPr>
                <w:rFonts w:hint="eastAsia" w:ascii="仿宋" w:hAnsi="仿宋" w:eastAsia="仿宋" w:cs="仿宋"/>
                <w:sz w:val="24"/>
              </w:rPr>
              <w:t>时间：,地点：，联系人：，联系方式：</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样品提供：</w:t>
            </w:r>
          </w:p>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不要求提供。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□B要求提供，</w:t>
            </w:r>
          </w:p>
          <w:p>
            <w:pPr>
              <w:spacing w:line="440" w:lineRule="exact"/>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440" w:lineRule="exact"/>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kern w:val="0"/>
                <w:sz w:val="24"/>
              </w:rPr>
              <w:t>。</w:t>
            </w:r>
          </w:p>
          <w:p>
            <w:pPr>
              <w:spacing w:line="440" w:lineRule="exact"/>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kern w:val="0"/>
                <w:sz w:val="24"/>
              </w:rPr>
              <w:t>；地点：；联系人</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440" w:lineRule="exact"/>
              <w:rPr>
                <w:rFonts w:hint="eastAsia"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hint="eastAsia" w:ascii="仿宋" w:hAnsi="仿宋" w:eastAsia="仿宋" w:cs="仿宋"/>
                <w:b/>
                <w:color w:val="000000"/>
                <w:sz w:val="24"/>
              </w:rPr>
            </w:pPr>
            <w:r>
              <w:rPr>
                <w:rFonts w:hint="eastAsia" w:ascii="仿宋" w:hAnsi="仿宋" w:eastAsia="仿宋" w:cs="仿宋"/>
                <w:b/>
                <w:color w:val="000000"/>
                <w:sz w:val="24"/>
              </w:rPr>
              <w:t>方案讲解演示：</w:t>
            </w:r>
          </w:p>
          <w:p>
            <w:pPr>
              <w:spacing w:line="440" w:lineRule="exact"/>
              <w:rPr>
                <w:rFonts w:hint="eastAsia"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A无方案讲解演示。</w:t>
            </w:r>
          </w:p>
          <w:p>
            <w:pPr>
              <w:spacing w:line="440" w:lineRule="exact"/>
              <w:rPr>
                <w:rFonts w:hint="eastAsia" w:ascii="仿宋" w:hAnsi="仿宋" w:eastAsia="仿宋" w:cs="仿宋"/>
                <w:b/>
                <w:sz w:val="24"/>
              </w:rPr>
            </w:pPr>
            <w:r>
              <w:rPr>
                <w:rFonts w:hint="eastAsia" w:ascii="仿宋" w:hAnsi="仿宋" w:eastAsia="仿宋" w:cs="仿宋"/>
                <w:sz w:val="24"/>
                <w:lang w:eastAsia="zh-CN"/>
              </w:rPr>
              <w:t>☑</w:t>
            </w:r>
            <w:r>
              <w:rPr>
                <w:rFonts w:hint="eastAsia" w:ascii="仿宋" w:hAnsi="仿宋" w:eastAsia="仿宋" w:cs="仿宋"/>
                <w:sz w:val="24"/>
              </w:rPr>
              <w:t>B有方案讲解演示：</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hint="eastAsia"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lang w:eastAsia="zh-CN"/>
              </w:rPr>
              <w:t>☑</w:t>
            </w:r>
            <w:r>
              <w:rPr>
                <w:rFonts w:hint="eastAsia" w:ascii="仿宋" w:hAnsi="仿宋" w:eastAsia="仿宋" w:cs="仿宋"/>
                <w:sz w:val="24"/>
                <w:lang w:val="zh-CN"/>
              </w:rPr>
              <w:t>方式二：现场讲解演示。现场讲解地点为</w:t>
            </w:r>
            <w:r>
              <w:rPr>
                <w:rFonts w:hint="eastAsia" w:ascii="仿宋" w:hAnsi="仿宋" w:eastAsia="仿宋" w:cs="仿宋"/>
                <w:sz w:val="24"/>
              </w:rPr>
              <w:t>绍兴市越城区越西路800号金德隆商业中心8幢二楼</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pPr>
              <w:spacing w:line="440" w:lineRule="exact"/>
              <w:rPr>
                <w:rFonts w:hint="eastAsia" w:ascii="仿宋" w:hAnsi="仿宋" w:eastAsia="仿宋" w:cs="仿宋"/>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10</w:t>
            </w:r>
          </w:p>
        </w:tc>
        <w:tc>
          <w:tcPr>
            <w:tcW w:w="85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pPr>
              <w:spacing w:line="440" w:lineRule="exact"/>
              <w:rPr>
                <w:rFonts w:hint="eastAsia" w:ascii="仿宋" w:hAnsi="仿宋" w:eastAsia="仿宋" w:cs="仿宋"/>
                <w:kern w:val="0"/>
                <w:sz w:val="24"/>
              </w:rPr>
            </w:pPr>
            <w:r>
              <w:rPr>
                <w:rFonts w:hint="eastAsia" w:ascii="仿宋" w:hAnsi="仿宋" w:eastAsia="仿宋" w:cs="仿宋"/>
                <w:kern w:val="0"/>
                <w:sz w:val="24"/>
              </w:rPr>
              <w:sym w:font="Wingdings 2" w:char="0052"/>
            </w:r>
            <w:r>
              <w:rPr>
                <w:rFonts w:hint="eastAsia" w:ascii="仿宋" w:hAnsi="仿宋" w:eastAsia="仿宋" w:cs="仿宋"/>
                <w:kern w:val="0"/>
                <w:sz w:val="24"/>
              </w:rPr>
              <w:t>本项目不允许采购进口产品。</w:t>
            </w:r>
          </w:p>
          <w:p>
            <w:pPr>
              <w:snapToGrid w:val="0"/>
              <w:spacing w:line="440" w:lineRule="exact"/>
              <w:rPr>
                <w:rFonts w:hint="eastAsia" w:ascii="仿宋" w:hAnsi="仿宋" w:eastAsia="仿宋" w:cs="仿宋"/>
                <w:b/>
                <w:sz w:val="24"/>
              </w:rPr>
            </w:pPr>
            <w:r>
              <w:rPr>
                <w:rFonts w:hint="eastAsia" w:ascii="仿宋" w:hAnsi="仿宋" w:eastAsia="仿宋" w:cs="仿宋"/>
                <w:kern w:val="0"/>
                <w:sz w:val="24"/>
              </w:rPr>
              <w:sym w:font="Wingdings 2" w:char="00A3"/>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11</w:t>
            </w:r>
          </w:p>
        </w:tc>
        <w:tc>
          <w:tcPr>
            <w:tcW w:w="855" w:type="dxa"/>
            <w:vAlign w:val="center"/>
          </w:tcPr>
          <w:p>
            <w:pPr>
              <w:snapToGrid w:val="0"/>
              <w:spacing w:line="440" w:lineRule="exact"/>
              <w:ind w:left="1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pPr>
              <w:spacing w:line="440" w:lineRule="exact"/>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rPr>
              <w:t>。</w:t>
            </w:r>
          </w:p>
          <w:p>
            <w:pPr>
              <w:snapToGrid w:val="0"/>
              <w:spacing w:line="440" w:lineRule="exact"/>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12</w:t>
            </w:r>
          </w:p>
        </w:tc>
        <w:tc>
          <w:tcPr>
            <w:tcW w:w="855" w:type="dxa"/>
            <w:vAlign w:val="center"/>
          </w:tcPr>
          <w:p>
            <w:pPr>
              <w:snapToGrid w:val="0"/>
              <w:spacing w:line="440" w:lineRule="exact"/>
              <w:ind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pPr>
              <w:numPr>
                <w:ilvl w:val="0"/>
                <w:numId w:val="0"/>
              </w:numPr>
              <w:snapToGrid w:val="0"/>
              <w:spacing w:line="440" w:lineRule="exact"/>
              <w:ind w:left="210" w:leftChars="0" w:firstLine="0" w:firstLineChars="0"/>
              <w:rPr>
                <w:rFonts w:hint="eastAsia" w:ascii="仿宋" w:hAnsi="仿宋" w:eastAsia="仿宋" w:cs="仿宋"/>
              </w:rPr>
            </w:pPr>
            <w:r>
              <w:rPr>
                <w:rFonts w:hint="eastAsia" w:ascii="仿宋" w:hAnsi="仿宋" w:eastAsia="仿宋" w:cs="仿宋"/>
                <w:color w:val="FF0000"/>
                <w:kern w:val="0"/>
                <w:sz w:val="24"/>
                <w:szCs w:val="24"/>
                <w:lang w:val="en-US" w:eastAsia="zh-CN" w:bidi="ar-SA"/>
              </w:rPr>
              <w:t>（1）</w:t>
            </w:r>
            <w:r>
              <w:rPr>
                <w:rFonts w:hint="eastAsia" w:ascii="仿宋" w:hAnsi="仿宋" w:eastAsia="仿宋" w:cs="仿宋"/>
                <w:color w:val="FF0000"/>
                <w:kern w:val="0"/>
                <w:sz w:val="24"/>
              </w:rPr>
              <w:t>标的：</w:t>
            </w:r>
            <w:r>
              <w:rPr>
                <w:rFonts w:hint="eastAsia" w:ascii="仿宋" w:hAnsi="仿宋" w:eastAsia="仿宋" w:cs="仿宋"/>
                <w:color w:val="FF0000"/>
                <w:sz w:val="24"/>
                <w:u w:val="single"/>
              </w:rPr>
              <w:t xml:space="preserve"> 01标</w:t>
            </w:r>
            <w:r>
              <w:rPr>
                <w:rFonts w:hint="eastAsia" w:ascii="仿宋" w:hAnsi="仿宋" w:eastAsia="仿宋" w:cs="仿宋"/>
                <w:color w:val="FF0000"/>
                <w:kern w:val="0"/>
                <w:sz w:val="24"/>
              </w:rPr>
              <w:t>，属于</w:t>
            </w:r>
            <w:r>
              <w:rPr>
                <w:rFonts w:hint="eastAsia" w:ascii="仿宋" w:hAnsi="仿宋" w:eastAsia="仿宋" w:cs="仿宋"/>
                <w:color w:val="FF0000"/>
                <w:sz w:val="24"/>
                <w:u w:val="single"/>
                <w:lang w:val="en-US" w:eastAsia="zh-CN"/>
              </w:rPr>
              <w:t>软件和信息技术服务业</w:t>
            </w:r>
            <w:r>
              <w:rPr>
                <w:rFonts w:hint="eastAsia" w:ascii="仿宋" w:hAnsi="仿宋" w:eastAsia="仿宋" w:cs="仿宋"/>
                <w:color w:val="FF0000"/>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13</w:t>
            </w:r>
          </w:p>
        </w:tc>
        <w:tc>
          <w:tcPr>
            <w:tcW w:w="855" w:type="dxa"/>
            <w:vMerge w:val="restart"/>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hint="eastAsia" w:ascii="仿宋" w:hAnsi="仿宋" w:eastAsia="仿宋" w:cs="仿宋"/>
                <w:sz w:val="24"/>
              </w:rPr>
            </w:pPr>
          </w:p>
        </w:tc>
        <w:tc>
          <w:tcPr>
            <w:tcW w:w="855" w:type="dxa"/>
            <w:vMerge w:val="continue"/>
            <w:vAlign w:val="center"/>
          </w:tcPr>
          <w:p>
            <w:pPr>
              <w:snapToGrid w:val="0"/>
              <w:spacing w:line="440" w:lineRule="exact"/>
              <w:rPr>
                <w:rFonts w:hint="eastAsia" w:ascii="仿宋" w:hAnsi="仿宋" w:eastAsia="仿宋" w:cs="仿宋"/>
                <w:b/>
                <w:sz w:val="24"/>
              </w:rPr>
            </w:pPr>
          </w:p>
        </w:tc>
        <w:tc>
          <w:tcPr>
            <w:tcW w:w="7515" w:type="dxa"/>
            <w:vAlign w:val="center"/>
          </w:tcPr>
          <w:p>
            <w:pPr>
              <w:snapToGrid w:val="0"/>
              <w:spacing w:line="440" w:lineRule="exact"/>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440" w:lineRule="exact"/>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440" w:lineRule="exact"/>
              <w:rPr>
                <w:rFonts w:hint="eastAsia" w:ascii="仿宋" w:hAnsi="仿宋" w:eastAsia="仿宋" w:cs="仿宋"/>
                <w:b/>
                <w:sz w:val="24"/>
              </w:rPr>
            </w:pPr>
            <w:r>
              <w:rPr>
                <w:rFonts w:hint="eastAsia" w:ascii="仿宋" w:hAnsi="仿宋" w:eastAsia="仿宋" w:cs="仿宋"/>
                <w:b/>
                <w:sz w:val="24"/>
              </w:rPr>
              <w:t>扰乱公共资源交易市场秩序行为：</w:t>
            </w:r>
          </w:p>
          <w:p>
            <w:pPr>
              <w:snapToGrid w:val="0"/>
              <w:spacing w:line="440" w:lineRule="exact"/>
              <w:rPr>
                <w:rFonts w:hint="eastAsia"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440" w:lineRule="exact"/>
              <w:rPr>
                <w:rFonts w:hint="eastAsia" w:ascii="仿宋" w:hAnsi="仿宋" w:eastAsia="仿宋" w:cs="仿宋"/>
                <w:sz w:val="24"/>
              </w:rPr>
            </w:pPr>
            <w:r>
              <w:rPr>
                <w:rFonts w:hint="eastAsia" w:ascii="仿宋" w:hAnsi="仿宋" w:eastAsia="仿宋" w:cs="仿宋"/>
                <w:sz w:val="24"/>
              </w:rPr>
              <w:t>投标与开标注意事项：</w:t>
            </w:r>
          </w:p>
          <w:p>
            <w:pPr>
              <w:snapToGrid w:val="0"/>
              <w:spacing w:line="440" w:lineRule="exact"/>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440" w:lineRule="exact"/>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440" w:lineRule="exact"/>
              <w:rPr>
                <w:rFonts w:hint="eastAsia" w:ascii="仿宋" w:hAnsi="仿宋" w:eastAsia="仿宋" w:cs="仿宋"/>
                <w:sz w:val="24"/>
              </w:rPr>
            </w:pPr>
            <w:r>
              <w:rPr>
                <w:rFonts w:hint="eastAsia" w:ascii="仿宋" w:hAnsi="仿宋" w:eastAsia="仿宋" w:cs="仿宋"/>
                <w:sz w:val="24"/>
              </w:rPr>
              <w:t>3.投标文件制作、递交、解密：</w:t>
            </w:r>
          </w:p>
          <w:p>
            <w:pPr>
              <w:snapToGrid w:val="0"/>
              <w:spacing w:line="440" w:lineRule="exact"/>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440" w:lineRule="exact"/>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440" w:lineRule="exact"/>
              <w:rPr>
                <w:rFonts w:hint="eastAsia" w:ascii="仿宋" w:hAnsi="仿宋" w:eastAsia="仿宋" w:cs="仿宋"/>
                <w:b/>
                <w:sz w:val="24"/>
              </w:rPr>
            </w:pPr>
            <w:r>
              <w:rPr>
                <w:rFonts w:hint="eastAsia" w:ascii="仿宋" w:hAnsi="仿宋" w:eastAsia="仿宋" w:cs="仿宋"/>
                <w:b/>
                <w:sz w:val="24"/>
              </w:rPr>
              <w:t>特别说明：</w:t>
            </w:r>
          </w:p>
          <w:p>
            <w:pPr>
              <w:spacing w:line="440" w:lineRule="exact"/>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hint="eastAsia" w:ascii="仿宋" w:hAnsi="仿宋" w:eastAsia="仿宋" w:cs="仿宋"/>
                <w:sz w:val="24"/>
              </w:rPr>
            </w:pPr>
          </w:p>
        </w:tc>
        <w:tc>
          <w:tcPr>
            <w:tcW w:w="8370" w:type="dxa"/>
            <w:gridSpan w:val="2"/>
            <w:vAlign w:val="center"/>
          </w:tcPr>
          <w:p>
            <w:pPr>
              <w:spacing w:line="440" w:lineRule="exact"/>
              <w:rPr>
                <w:rFonts w:hint="eastAsia" w:ascii="仿宋" w:hAnsi="仿宋" w:eastAsia="仿宋" w:cs="仿宋"/>
                <w:snapToGrid w:val="0"/>
                <w:kern w:val="28"/>
                <w:sz w:val="24"/>
              </w:rPr>
            </w:pPr>
            <w:r>
              <w:rPr>
                <w:rFonts w:hint="eastAsia" w:ascii="仿宋" w:hAnsi="仿宋" w:eastAsia="仿宋" w:cs="仿宋"/>
                <w:kern w:val="0"/>
                <w:sz w:val="24"/>
                <w:lang w:eastAsia="zh-CN"/>
              </w:rPr>
              <w:t>☑</w:t>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440" w:lineRule="exact"/>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336" w:lineRule="auto"/>
              <w:rPr>
                <w:rFonts w:hint="eastAsia" w:ascii="仿宋" w:hAnsi="仿宋" w:eastAsia="仿宋" w:cs="仿宋"/>
                <w:b/>
                <w:sz w:val="24"/>
              </w:rPr>
            </w:pPr>
            <w:r>
              <w:rPr>
                <w:rFonts w:hint="eastAsia" w:ascii="仿宋" w:hAnsi="仿宋" w:eastAsia="仿宋" w:cs="仿宋"/>
                <w:b/>
                <w:sz w:val="24"/>
              </w:rPr>
              <w:t>采购代理服务费：</w:t>
            </w:r>
          </w:p>
          <w:p>
            <w:pPr>
              <w:spacing w:line="340" w:lineRule="exact"/>
              <w:rPr>
                <w:rFonts w:hint="eastAsia"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340" w:lineRule="exact"/>
              <w:rPr>
                <w:rFonts w:hint="eastAsia" w:ascii="仿宋" w:hAnsi="仿宋" w:eastAsia="仿宋" w:cs="仿宋"/>
                <w:sz w:val="24"/>
              </w:rPr>
            </w:pPr>
            <w:r>
              <w:rPr>
                <w:rFonts w:hint="eastAsia" w:ascii="仿宋" w:hAnsi="仿宋" w:eastAsia="仿宋" w:cs="仿宋"/>
                <w:sz w:val="24"/>
              </w:rPr>
              <w:t>（1）参考《招标代理服务收费管理暂行办法》计价格[2002]1980号文和发改价格[2011]534号文件收费标准*60%计取，不足2000元按2000元计取，超过15000元按15000元计取。</w:t>
            </w:r>
          </w:p>
          <w:p>
            <w:pPr>
              <w:spacing w:line="340" w:lineRule="exact"/>
              <w:rPr>
                <w:rFonts w:hint="eastAsia" w:ascii="仿宋" w:hAnsi="仿宋" w:eastAsia="仿宋" w:cs="仿宋"/>
                <w:sz w:val="24"/>
              </w:rPr>
            </w:pPr>
            <w:r>
              <w:rPr>
                <w:rFonts w:hint="eastAsia" w:ascii="仿宋" w:hAnsi="仿宋" w:eastAsia="仿宋" w:cs="仿宋"/>
                <w:sz w:val="24"/>
              </w:rPr>
              <w:t>（2）招标代理服务费的交纳方式：</w:t>
            </w:r>
          </w:p>
          <w:p>
            <w:pPr>
              <w:spacing w:line="340" w:lineRule="exact"/>
              <w:rPr>
                <w:rFonts w:hint="eastAsia" w:ascii="仿宋" w:hAnsi="仿宋" w:eastAsia="仿宋" w:cs="仿宋"/>
                <w:sz w:val="24"/>
              </w:rPr>
            </w:pPr>
            <w:r>
              <w:rPr>
                <w:rFonts w:hint="eastAsia" w:ascii="仿宋" w:hAnsi="仿宋" w:eastAsia="仿宋" w:cs="仿宋"/>
                <w:sz w:val="24"/>
              </w:rPr>
              <w:t>用银行支票、汇票、电汇、现金等付款方式直接交纳招标代理服务费。</w:t>
            </w:r>
          </w:p>
          <w:p>
            <w:pPr>
              <w:spacing w:line="340" w:lineRule="exact"/>
              <w:rPr>
                <w:rFonts w:hint="eastAsia" w:ascii="仿宋" w:hAnsi="仿宋" w:eastAsia="仿宋" w:cs="仿宋"/>
                <w:sz w:val="24"/>
              </w:rPr>
            </w:pPr>
            <w:r>
              <w:rPr>
                <w:rFonts w:hint="eastAsia" w:ascii="仿宋" w:hAnsi="仿宋" w:eastAsia="仿宋" w:cs="仿宋"/>
                <w:sz w:val="24"/>
              </w:rPr>
              <w:t>公司名称：华诚工程咨询集团有限公司</w:t>
            </w:r>
          </w:p>
          <w:p>
            <w:pPr>
              <w:spacing w:line="340" w:lineRule="exact"/>
              <w:rPr>
                <w:rFonts w:hint="eastAsia" w:ascii="仿宋" w:hAnsi="仿宋" w:eastAsia="仿宋" w:cs="仿宋"/>
                <w:sz w:val="24"/>
              </w:rPr>
            </w:pPr>
            <w:r>
              <w:rPr>
                <w:rFonts w:hint="eastAsia" w:ascii="仿宋" w:hAnsi="仿宋" w:eastAsia="仿宋" w:cs="仿宋"/>
                <w:sz w:val="24"/>
              </w:rPr>
              <w:t>开户行：上海浦东发展银行股份有限公司杭州和睦支行</w:t>
            </w:r>
          </w:p>
          <w:p>
            <w:pPr>
              <w:spacing w:line="340" w:lineRule="exact"/>
              <w:rPr>
                <w:rFonts w:hint="eastAsia" w:ascii="仿宋" w:hAnsi="仿宋" w:eastAsia="仿宋" w:cs="仿宋"/>
                <w:sz w:val="24"/>
              </w:rPr>
            </w:pPr>
            <w:r>
              <w:rPr>
                <w:rFonts w:hint="eastAsia" w:ascii="仿宋" w:hAnsi="仿宋" w:eastAsia="仿宋" w:cs="仿宋"/>
                <w:sz w:val="24"/>
              </w:rPr>
              <w:t>账号：95220078801100000315</w:t>
            </w:r>
          </w:p>
          <w:p>
            <w:pPr>
              <w:spacing w:line="440" w:lineRule="exact"/>
              <w:rPr>
                <w:rFonts w:hint="eastAsia" w:ascii="仿宋" w:hAnsi="仿宋" w:eastAsia="仿宋" w:cs="仿宋"/>
                <w:kern w:val="0"/>
                <w:sz w:val="24"/>
                <w:szCs w:val="21"/>
              </w:rPr>
            </w:pPr>
            <w:r>
              <w:rPr>
                <w:rFonts w:hint="eastAsia" w:ascii="仿宋" w:hAnsi="仿宋" w:eastAsia="仿宋" w:cs="仿宋"/>
                <w:sz w:val="24"/>
              </w:rPr>
              <w:t>（3）交纳时间：领取中标通知书前交纳。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360" w:lineRule="auto"/>
        <w:jc w:val="center"/>
        <w:rPr>
          <w:rFonts w:hint="eastAsia" w:ascii="仿宋" w:hAnsi="仿宋" w:eastAsia="仿宋" w:cs="仿宋"/>
          <w:b/>
          <w:sz w:val="32"/>
          <w:szCs w:val="20"/>
        </w:rPr>
      </w:pPr>
    </w:p>
    <w:bookmarkEnd w:id="9"/>
    <w:p>
      <w:pPr>
        <w:adjustRightInd/>
        <w:spacing w:line="360" w:lineRule="auto"/>
        <w:jc w:val="center"/>
        <w:outlineLvl w:val="0"/>
        <w:rPr>
          <w:rFonts w:hint="eastAsia" w:ascii="仿宋" w:hAnsi="仿宋" w:eastAsia="仿宋" w:cs="仿宋"/>
          <w:b/>
          <w:sz w:val="32"/>
          <w:szCs w:val="32"/>
        </w:rPr>
      </w:pPr>
      <w:bookmarkStart w:id="23" w:name="_Hlt74729768"/>
      <w:bookmarkEnd w:id="23"/>
      <w:bookmarkStart w:id="24" w:name="_Hlt68072998"/>
      <w:bookmarkEnd w:id="24"/>
      <w:bookmarkStart w:id="25" w:name="_Hlt75236290"/>
      <w:bookmarkEnd w:id="25"/>
      <w:bookmarkStart w:id="26" w:name="_Hlt75236011"/>
      <w:bookmarkEnd w:id="26"/>
      <w:bookmarkStart w:id="27" w:name="_Hlt68073093"/>
      <w:bookmarkEnd w:id="27"/>
      <w:bookmarkStart w:id="28" w:name="_Hlt68403820"/>
      <w:bookmarkEnd w:id="28"/>
      <w:bookmarkStart w:id="29" w:name="_Hlt74730295"/>
      <w:bookmarkEnd w:id="29"/>
      <w:bookmarkStart w:id="30" w:name="_Hlt74714665"/>
      <w:bookmarkEnd w:id="30"/>
      <w:bookmarkStart w:id="31" w:name="_Hlt68072990"/>
      <w:bookmarkEnd w:id="31"/>
      <w:bookmarkStart w:id="32" w:name="_Hlt75236101"/>
      <w:bookmarkEnd w:id="32"/>
      <w:bookmarkStart w:id="33" w:name="_Hlt74707468"/>
      <w:bookmarkEnd w:id="33"/>
      <w:bookmarkStart w:id="34" w:name="_Hlt68057669"/>
      <w:bookmarkEnd w:id="34"/>
      <w:bookmarkStart w:id="35" w:name="第三部分"/>
      <w:bookmarkStart w:id="36" w:name="_Toc164416483"/>
      <w:r>
        <w:rPr>
          <w:rFonts w:hint="eastAsia" w:ascii="仿宋" w:hAnsi="仿宋" w:eastAsia="仿宋" w:cs="仿宋"/>
          <w:b/>
          <w:sz w:val="32"/>
          <w:szCs w:val="32"/>
        </w:rPr>
        <w:t>一、总则</w:t>
      </w:r>
    </w:p>
    <w:p>
      <w:pPr>
        <w:snapToGrid w:val="0"/>
        <w:spacing w:line="440" w:lineRule="exact"/>
        <w:jc w:val="left"/>
        <w:outlineLvl w:val="1"/>
        <w:rPr>
          <w:rFonts w:hint="eastAsia" w:ascii="仿宋" w:hAnsi="仿宋" w:eastAsia="仿宋" w:cs="仿宋"/>
          <w:b/>
          <w:sz w:val="24"/>
        </w:rPr>
      </w:pPr>
      <w:r>
        <w:rPr>
          <w:rFonts w:hint="eastAsia" w:ascii="仿宋" w:hAnsi="仿宋" w:eastAsia="仿宋" w:cs="仿宋"/>
          <w:b/>
          <w:sz w:val="24"/>
        </w:rPr>
        <w:t>1.适用范围</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440" w:lineRule="exact"/>
        <w:outlineLvl w:val="0"/>
        <w:rPr>
          <w:rFonts w:hint="eastAsia" w:ascii="仿宋" w:hAnsi="仿宋" w:eastAsia="仿宋" w:cs="仿宋"/>
          <w:b/>
          <w:sz w:val="24"/>
        </w:rPr>
      </w:pPr>
      <w:r>
        <w:rPr>
          <w:rFonts w:hint="eastAsia" w:ascii="仿宋" w:hAnsi="仿宋" w:eastAsia="仿宋" w:cs="仿宋"/>
          <w:b/>
          <w:sz w:val="24"/>
        </w:rPr>
        <w:t>2.定义</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2.1 “采购人”系指招标公告中载明的本项目的采购人。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2.2 “采购代理机构”系指招标公告中载明的本项目的采购代理机构。</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2.8“★”系指实质性指标要求条款，“▲”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pPr>
        <w:spacing w:line="440" w:lineRule="exact"/>
        <w:rPr>
          <w:rFonts w:hint="eastAsia" w:ascii="仿宋" w:hAnsi="仿宋" w:eastAsia="仿宋" w:cs="仿宋"/>
          <w:b/>
          <w:sz w:val="24"/>
        </w:rPr>
      </w:pPr>
      <w:r>
        <w:rPr>
          <w:rFonts w:hint="eastAsia" w:ascii="仿宋" w:hAnsi="仿宋" w:eastAsia="仿宋" w:cs="仿宋"/>
          <w:b/>
          <w:sz w:val="24"/>
        </w:rPr>
        <w:t>3.采购项目需要落实的政府采购政策</w:t>
      </w:r>
    </w:p>
    <w:p>
      <w:pPr>
        <w:spacing w:line="440" w:lineRule="exact"/>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sz w:val="24"/>
        </w:rPr>
      </w:pPr>
      <w:r>
        <w:rPr>
          <w:rFonts w:hint="eastAsia" w:ascii="仿宋" w:hAnsi="仿宋" w:eastAsia="仿宋" w:cs="仿宋"/>
          <w:sz w:val="24"/>
        </w:rPr>
        <w:t>3.2 支持绿色发展</w:t>
      </w:r>
    </w:p>
    <w:p>
      <w:pPr>
        <w:spacing w:line="440" w:lineRule="exact"/>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440" w:lineRule="exact"/>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440" w:lineRule="exact"/>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440" w:lineRule="exact"/>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440" w:lineRule="exact"/>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以联合体形式参加政府采购活动，联合体各方均为中小企业的，联合体视同中小企业。其中，联合体各方均为小微企业的，联合体视同小微企业。</w:t>
      </w:r>
    </w:p>
    <w:p>
      <w:pPr>
        <w:spacing w:line="440" w:lineRule="exact"/>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sz w:val="24"/>
        </w:rPr>
      </w:pPr>
      <w:r>
        <w:rPr>
          <w:rFonts w:hint="eastAsia" w:ascii="仿宋" w:hAnsi="仿宋" w:eastAsia="仿宋" w:cs="仿宋"/>
          <w:sz w:val="24"/>
        </w:rPr>
        <w:t>3.4支持科技创新发展</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440" w:lineRule="exact"/>
        <w:rPr>
          <w:rFonts w:hint="eastAsia" w:ascii="仿宋" w:hAnsi="仿宋" w:eastAsia="仿宋" w:cs="仿宋"/>
          <w:sz w:val="24"/>
        </w:rPr>
      </w:pPr>
      <w:r>
        <w:rPr>
          <w:rFonts w:hint="eastAsia" w:ascii="仿宋" w:hAnsi="仿宋" w:eastAsia="仿宋" w:cs="仿宋"/>
          <w:sz w:val="24"/>
        </w:rPr>
        <w:t>3.5平等对待内外资企业和符合条件的破产重整企业</w:t>
      </w:r>
    </w:p>
    <w:p>
      <w:pPr>
        <w:spacing w:line="336"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440" w:lineRule="exact"/>
        <w:rPr>
          <w:rFonts w:hint="eastAsia" w:ascii="仿宋" w:hAnsi="仿宋" w:eastAsia="仿宋" w:cs="仿宋"/>
          <w:sz w:val="24"/>
        </w:rPr>
      </w:pPr>
      <w:r>
        <w:rPr>
          <w:rFonts w:hint="eastAsia" w:ascii="仿宋" w:hAnsi="仿宋" w:eastAsia="仿宋" w:cs="仿宋"/>
          <w:sz w:val="24"/>
        </w:rPr>
        <w:t>4.特别说明：</w:t>
      </w:r>
    </w:p>
    <w:p>
      <w:pPr>
        <w:spacing w:line="440" w:lineRule="exact"/>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1"/>
        <w:rPr>
          <w:rFonts w:hint="eastAsia" w:ascii="仿宋" w:hAnsi="仿宋" w:eastAsia="仿宋" w:cs="仿宋"/>
        </w:rPr>
      </w:pPr>
    </w:p>
    <w:p>
      <w:pPr>
        <w:pStyle w:val="132"/>
        <w:snapToGrid w:val="0"/>
        <w:spacing w:before="0" w:line="440" w:lineRule="exact"/>
        <w:ind w:firstLine="640"/>
        <w:rPr>
          <w:rFonts w:hint="eastAsia" w:ascii="仿宋" w:hAnsi="仿宋" w:eastAsia="仿宋" w:cs="仿宋"/>
          <w:sz w:val="32"/>
          <w:szCs w:val="32"/>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1．招标方式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 本次招标采用公开招标方式进行。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pStyle w:val="25"/>
        <w:snapToGrid w:val="0"/>
        <w:spacing w:line="440" w:lineRule="exact"/>
        <w:ind w:firstLine="0" w:firstLineChars="0"/>
        <w:jc w:val="left"/>
        <w:rPr>
          <w:rFonts w:hint="eastAsia" w:ascii="仿宋" w:hAnsi="仿宋" w:eastAsia="仿宋" w:cs="仿宋"/>
          <w:b/>
        </w:rPr>
      </w:pPr>
      <w:r>
        <w:rPr>
          <w:rFonts w:hint="eastAsia" w:ascii="仿宋" w:hAnsi="仿宋" w:eastAsia="仿宋" w:cs="仿宋"/>
          <w:b/>
        </w:rPr>
        <w:t>2.授权委托</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 投标费用</w:t>
      </w:r>
    </w:p>
    <w:p>
      <w:pPr>
        <w:pStyle w:val="15"/>
        <w:tabs>
          <w:tab w:val="clear" w:pos="390"/>
          <w:tab w:val="clear" w:pos="454"/>
        </w:tabs>
        <w:spacing w:afterLines="0" w:line="440" w:lineRule="exact"/>
        <w:ind w:left="0" w:firstLine="480" w:firstLineChars="200"/>
        <w:rPr>
          <w:rFonts w:hint="eastAsia" w:ascii="仿宋" w:hAnsi="仿宋" w:eastAsia="仿宋" w:cs="仿宋"/>
          <w:b/>
          <w:bCs/>
          <w:color w:val="FF0000"/>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 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4.2招标文件的澄清</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4.3招标文件的修改</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5.参考品牌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rPr>
          <w:rFonts w:hint="eastAsia" w:ascii="仿宋" w:hAnsi="仿宋" w:eastAsia="仿宋" w:cs="仿宋"/>
          <w:sz w:val="32"/>
          <w:szCs w:val="32"/>
          <w:lang w:val="en-US"/>
        </w:rPr>
      </w:pPr>
    </w:p>
    <w:p>
      <w:pPr>
        <w:adjustRightInd/>
        <w:spacing w:line="360"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pPr>
        <w:snapToGrid w:val="0"/>
        <w:spacing w:line="440" w:lineRule="exact"/>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pPr>
        <w:snapToGrid w:val="0"/>
        <w:spacing w:line="440" w:lineRule="exact"/>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440" w:lineRule="exact"/>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440" w:lineRule="exact"/>
        <w:rPr>
          <w:rFonts w:hint="eastAsia" w:ascii="仿宋" w:hAnsi="仿宋" w:eastAsia="仿宋" w:cs="仿宋"/>
          <w:b/>
          <w:sz w:val="24"/>
          <w:szCs w:val="24"/>
        </w:rPr>
      </w:pPr>
      <w:r>
        <w:rPr>
          <w:rFonts w:hint="eastAsia" w:ascii="仿宋" w:hAnsi="仿宋" w:eastAsia="仿宋" w:cs="仿宋"/>
          <w:b/>
          <w:sz w:val="24"/>
          <w:szCs w:val="24"/>
        </w:rPr>
        <w:t>2. 投标文件的组成</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2.1.2联合协议（如果有)；</w:t>
      </w:r>
    </w:p>
    <w:p>
      <w:pPr>
        <w:tabs>
          <w:tab w:val="center" w:pos="4479"/>
        </w:tabs>
        <w:snapToGrid w:val="0"/>
        <w:spacing w:line="440" w:lineRule="exact"/>
        <w:ind w:firstLine="720" w:firstLineChars="300"/>
        <w:rPr>
          <w:rFonts w:hint="eastAsia" w:ascii="仿宋" w:hAnsi="仿宋" w:eastAsia="仿宋" w:cs="仿宋"/>
          <w:lang w:eastAsia="zh-CN"/>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r>
        <w:rPr>
          <w:rFonts w:hint="eastAsia" w:ascii="仿宋" w:hAnsi="仿宋" w:eastAsia="仿宋" w:cs="仿宋"/>
          <w:sz w:val="24"/>
          <w:lang w:eastAsia="zh-CN"/>
        </w:rPr>
        <w:tab/>
      </w:r>
    </w:p>
    <w:p>
      <w:pPr>
        <w:snapToGrid w:val="0"/>
        <w:spacing w:line="440" w:lineRule="exact"/>
        <w:ind w:firstLine="720" w:firstLineChars="300"/>
        <w:rPr>
          <w:rFonts w:hint="eastAsia" w:ascii="仿宋" w:hAnsi="仿宋" w:eastAsia="仿宋" w:cs="仿宋"/>
          <w:color w:val="FF0000"/>
          <w:sz w:val="24"/>
          <w:lang w:val="en-US" w:eastAsia="zh-CN"/>
        </w:rPr>
      </w:pPr>
      <w:r>
        <w:rPr>
          <w:rFonts w:hint="eastAsia" w:ascii="仿宋" w:hAnsi="仿宋" w:eastAsia="仿宋" w:cs="仿宋"/>
          <w:color w:val="FF0000"/>
          <w:sz w:val="24"/>
        </w:rPr>
        <w:t>2.1.4落实政府采购政策需满足的资格要求</w:t>
      </w:r>
      <w:r>
        <w:rPr>
          <w:rFonts w:hint="eastAsia" w:ascii="仿宋" w:hAnsi="仿宋" w:eastAsia="仿宋" w:cs="仿宋"/>
          <w:color w:val="FF0000"/>
          <w:sz w:val="24"/>
          <w:lang w:val="en-US" w:eastAsia="zh-CN"/>
        </w:rPr>
        <w:t xml:space="preserve"> </w:t>
      </w:r>
      <w:r>
        <w:rPr>
          <w:rFonts w:hint="eastAsia" w:ascii="仿宋" w:hAnsi="仿宋" w:eastAsia="仿宋" w:cs="仿宋"/>
          <w:color w:val="FF0000"/>
          <w:sz w:val="24"/>
        </w:rPr>
        <w:t>；</w:t>
      </w:r>
      <w:r>
        <w:rPr>
          <w:rFonts w:hint="eastAsia" w:ascii="仿宋" w:hAnsi="仿宋" w:eastAsia="仿宋" w:cs="仿宋"/>
          <w:color w:val="FF0000"/>
          <w:sz w:val="24"/>
          <w:lang w:val="en-US" w:eastAsia="zh-CN"/>
        </w:rPr>
        <w:t>中小企业声明函</w:t>
      </w:r>
    </w:p>
    <w:p>
      <w:pPr>
        <w:pStyle w:val="23"/>
        <w:spacing w:line="440" w:lineRule="exact"/>
        <w:ind w:firstLine="723" w:firstLineChars="300"/>
        <w:rPr>
          <w:rFonts w:hint="eastAsia" w:ascii="仿宋" w:hAnsi="仿宋" w:eastAsia="仿宋" w:cs="仿宋"/>
          <w:b/>
          <w:bCs/>
          <w:lang w:val="en-US"/>
        </w:rPr>
      </w:pPr>
      <w:r>
        <w:rPr>
          <w:rFonts w:hint="eastAsia" w:ascii="仿宋" w:hAnsi="仿宋" w:eastAsia="仿宋" w:cs="仿宋"/>
          <w:b/>
          <w:bCs/>
        </w:rPr>
        <w:t>2.1.5本项目的特定资格要求（如果有)。</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2.2.1投标函；</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2.2.4法定代表人身份证明书；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2.2.5法定代表人及其授权代表的身份证复印件;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2.2.7政府采购供应商廉洁自律承诺书；</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pPr>
        <w:snapToGrid w:val="0"/>
        <w:spacing w:line="336"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pPr>
        <w:snapToGrid w:val="0"/>
        <w:spacing w:line="336"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pPr>
        <w:snapToGrid w:val="0"/>
        <w:spacing w:line="440" w:lineRule="exact"/>
        <w:ind w:firstLine="482" w:firstLineChars="200"/>
        <w:rPr>
          <w:rFonts w:hint="eastAsia" w:ascii="仿宋" w:hAnsi="仿宋" w:eastAsia="仿宋" w:cs="仿宋"/>
          <w:b/>
          <w:sz w:val="24"/>
          <w:lang w:val="zh-CN"/>
        </w:rPr>
      </w:pPr>
      <w:r>
        <w:rPr>
          <w:rFonts w:hint="eastAsia" w:ascii="仿宋" w:hAnsi="仿宋" w:eastAsia="仿宋" w:cs="仿宋"/>
          <w:b/>
          <w:sz w:val="24"/>
          <w:lang w:val="zh-CN"/>
        </w:rPr>
        <w:t>2.3报价文件：</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2.3.1开标一览表（报价表）；</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pPr>
        <w:snapToGrid w:val="0"/>
        <w:spacing w:line="440" w:lineRule="exact"/>
        <w:ind w:firstLine="720" w:firstLineChars="300"/>
        <w:rPr>
          <w:rFonts w:hint="eastAsia"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440" w:lineRule="exact"/>
        <w:ind w:firstLine="354" w:firstLineChars="147"/>
        <w:rPr>
          <w:rFonts w:hint="eastAsia" w:ascii="仿宋" w:hAnsi="仿宋" w:eastAsia="仿宋" w:cs="仿宋"/>
          <w:b/>
          <w:bCs/>
          <w:sz w:val="32"/>
        </w:rPr>
      </w:pPr>
      <w:r>
        <w:rPr>
          <w:rFonts w:hint="eastAsia" w:ascii="仿宋" w:hAnsi="仿宋" w:eastAsia="仿宋" w:cs="仿宋"/>
          <w:b/>
          <w:bCs/>
          <w:sz w:val="24"/>
          <w:szCs w:val="20"/>
        </w:rPr>
        <w:t>3.投标报价</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440" w:lineRule="exact"/>
        <w:ind w:firstLine="720" w:firstLineChars="300"/>
        <w:rPr>
          <w:rFonts w:hint="eastAsia" w:ascii="仿宋" w:hAnsi="仿宋" w:eastAsia="仿宋" w:cs="仿宋"/>
          <w:b/>
          <w:sz w:val="32"/>
        </w:rPr>
      </w:pPr>
      <w:r>
        <w:rPr>
          <w:rFonts w:hint="eastAsia" w:ascii="仿宋" w:hAnsi="仿宋" w:eastAsia="仿宋" w:cs="仿宋"/>
          <w:sz w:val="24"/>
        </w:rPr>
        <w:t>3.4投标人提供虚假材料投标的，投标无效。</w:t>
      </w:r>
    </w:p>
    <w:p>
      <w:pPr>
        <w:pStyle w:val="132"/>
        <w:snapToGrid w:val="0"/>
        <w:spacing w:before="0" w:line="440" w:lineRule="exact"/>
        <w:ind w:firstLine="472" w:firstLineChars="196"/>
        <w:outlineLvl w:val="0"/>
        <w:rPr>
          <w:rFonts w:hint="eastAsia"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2"/>
        <w:spacing w:before="0" w:line="440" w:lineRule="exact"/>
        <w:ind w:firstLine="0" w:firstLineChars="0"/>
        <w:rPr>
          <w:rFonts w:hint="eastAsia" w:ascii="仿宋" w:hAnsi="仿宋" w:eastAsia="仿宋" w:cs="仿宋"/>
          <w:b/>
          <w:szCs w:val="24"/>
        </w:rPr>
      </w:pPr>
      <w:r>
        <w:rPr>
          <w:rFonts w:hint="eastAsia" w:ascii="仿宋" w:hAnsi="仿宋" w:eastAsia="仿宋" w:cs="仿宋"/>
          <w:b/>
          <w:szCs w:val="24"/>
        </w:rPr>
        <w:t>5. 投标文件的提交、补充、修改、撤回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hint="eastAsia" w:ascii="仿宋" w:hAnsi="仿宋" w:eastAsia="仿宋" w:cs="仿宋"/>
          <w:b/>
          <w:sz w:val="32"/>
        </w:rPr>
      </w:pPr>
      <w:r>
        <w:rPr>
          <w:rFonts w:hint="eastAsia" w:ascii="仿宋" w:hAnsi="仿宋" w:eastAsia="仿宋" w:cs="仿宋"/>
          <w:b/>
          <w:bCs/>
          <w:sz w:val="24"/>
        </w:rPr>
        <w:t>6.投标有效期</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2"/>
        <w:spacing w:before="0"/>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360" w:lineRule="auto"/>
        <w:jc w:val="center"/>
        <w:rPr>
          <w:rFonts w:hint="eastAsia" w:ascii="仿宋" w:hAnsi="仿宋" w:eastAsia="仿宋" w:cs="仿宋"/>
          <w:b/>
          <w:sz w:val="32"/>
          <w:szCs w:val="32"/>
        </w:rPr>
      </w:pPr>
      <w:bookmarkStart w:id="37" w:name="_Toc91899903"/>
      <w:r>
        <w:rPr>
          <w:rFonts w:hint="eastAsia" w:ascii="仿宋" w:hAnsi="仿宋" w:eastAsia="仿宋" w:cs="仿宋"/>
          <w:b/>
          <w:sz w:val="32"/>
          <w:szCs w:val="32"/>
        </w:rPr>
        <w:t>四、开标和评标</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1．电子招投标开标及评审程序</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2.1电子交易平台发生故障而无法登录访问的；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2.4病毒发作导致不能进行正常操作的；</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3．评标</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440" w:lineRule="exact"/>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440" w:lineRule="exact"/>
        <w:jc w:val="left"/>
        <w:rPr>
          <w:rFonts w:hint="eastAsia" w:ascii="仿宋" w:hAnsi="仿宋" w:eastAsia="仿宋" w:cs="仿宋"/>
          <w:b/>
          <w:sz w:val="24"/>
        </w:rPr>
      </w:pPr>
      <w:r>
        <w:rPr>
          <w:rFonts w:hint="eastAsia" w:ascii="仿宋" w:hAnsi="仿宋" w:eastAsia="仿宋" w:cs="仿宋"/>
          <w:b/>
          <w:sz w:val="24"/>
        </w:rPr>
        <w:t>4．投标文件的初审鉴定</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4.1.1依据法律、法规和招标文件规定，评标委员会对投标人进行资格审查，以确定投标人是否具备投标资格。</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jc w:val="left"/>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pPr>
        <w:spacing w:line="440" w:lineRule="exact"/>
        <w:jc w:val="left"/>
        <w:rPr>
          <w:rFonts w:hint="eastAsia" w:ascii="仿宋" w:hAnsi="仿宋" w:eastAsia="仿宋" w:cs="仿宋"/>
          <w:b/>
          <w:sz w:val="24"/>
        </w:rPr>
      </w:pPr>
      <w:r>
        <w:rPr>
          <w:rFonts w:hint="eastAsia" w:ascii="仿宋" w:hAnsi="仿宋" w:eastAsia="仿宋" w:cs="仿宋"/>
          <w:b/>
          <w:sz w:val="24"/>
        </w:rPr>
        <w:t>6.投标文件的评审、比较和否决</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440" w:lineRule="exact"/>
        <w:ind w:left="0" w:firstLine="0"/>
        <w:rPr>
          <w:rFonts w:hint="eastAsia"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440" w:lineRule="exact"/>
        <w:ind w:left="0" w:firstLine="480" w:firstLineChars="200"/>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jc w:val="left"/>
        <w:rPr>
          <w:rFonts w:hint="eastAsia"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8.3为采购项目提供整体设计、规范编制或者项目管理、监理、检测等服务的供应商参加该采购项目的其他采购活动的；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440" w:lineRule="exact"/>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440" w:lineRule="exact"/>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pPr>
        <w:snapToGrid w:val="0"/>
        <w:spacing w:line="440" w:lineRule="exact"/>
        <w:rPr>
          <w:rFonts w:hint="eastAsia" w:ascii="仿宋" w:hAnsi="仿宋" w:eastAsia="仿宋" w:cs="仿宋"/>
          <w:b/>
          <w:kern w:val="0"/>
          <w:sz w:val="24"/>
        </w:rPr>
      </w:pPr>
      <w:r>
        <w:rPr>
          <w:rFonts w:hint="eastAsia" w:ascii="仿宋" w:hAnsi="仿宋" w:eastAsia="仿宋" w:cs="仿宋"/>
          <w:b/>
          <w:kern w:val="0"/>
          <w:sz w:val="24"/>
        </w:rPr>
        <w:t>9. 评标过程保密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360" w:lineRule="auto"/>
        <w:ind w:firstLine="482" w:firstLineChars="150"/>
        <w:jc w:val="center"/>
        <w:rPr>
          <w:rFonts w:hint="eastAsia" w:ascii="仿宋" w:hAnsi="仿宋" w:eastAsia="仿宋" w:cs="仿宋"/>
          <w:b/>
          <w:sz w:val="32"/>
        </w:rPr>
      </w:pPr>
    </w:p>
    <w:bookmarkEnd w:id="37"/>
    <w:p>
      <w:pPr>
        <w:pStyle w:val="33"/>
        <w:spacing w:line="360" w:lineRule="auto"/>
        <w:ind w:firstLine="726"/>
        <w:jc w:val="center"/>
        <w:rPr>
          <w:rFonts w:hint="eastAsia" w:ascii="仿宋" w:hAnsi="仿宋" w:eastAsia="仿宋" w:cs="仿宋"/>
          <w:b/>
          <w:sz w:val="32"/>
          <w:szCs w:val="32"/>
        </w:rPr>
      </w:pPr>
      <w:bookmarkStart w:id="38" w:name="_Toc81372953"/>
      <w:bookmarkStart w:id="39" w:name="_Toc84325929"/>
      <w:bookmarkStart w:id="40" w:name="_Toc81372776"/>
      <w:r>
        <w:rPr>
          <w:rFonts w:hint="eastAsia" w:ascii="仿宋" w:hAnsi="仿宋" w:eastAsia="仿宋" w:cs="仿宋"/>
          <w:b/>
          <w:sz w:val="32"/>
          <w:szCs w:val="32"/>
        </w:rPr>
        <w:t>五、授予合同</w:t>
      </w:r>
    </w:p>
    <w:bookmarkEnd w:id="38"/>
    <w:bookmarkEnd w:id="39"/>
    <w:bookmarkEnd w:id="40"/>
    <w:p>
      <w:pPr>
        <w:pStyle w:val="15"/>
        <w:tabs>
          <w:tab w:val="clear" w:pos="390"/>
          <w:tab w:val="clear" w:pos="454"/>
        </w:tabs>
        <w:spacing w:after="120" w:line="440" w:lineRule="exact"/>
        <w:ind w:left="0" w:firstLine="0"/>
        <w:rPr>
          <w:rFonts w:hint="eastAsia" w:ascii="仿宋" w:hAnsi="仿宋" w:eastAsia="仿宋" w:cs="仿宋"/>
          <w:b/>
          <w:szCs w:val="24"/>
        </w:rPr>
      </w:pPr>
      <w:r>
        <w:rPr>
          <w:rFonts w:hint="eastAsia" w:ascii="仿宋" w:hAnsi="仿宋" w:eastAsia="仿宋" w:cs="仿宋"/>
          <w:b/>
          <w:szCs w:val="24"/>
        </w:rPr>
        <w:t>1.中标条件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440" w:lineRule="exact"/>
        <w:jc w:val="left"/>
        <w:rPr>
          <w:rFonts w:hint="eastAsia" w:ascii="仿宋" w:hAnsi="仿宋" w:eastAsia="仿宋" w:cs="仿宋"/>
          <w:b/>
          <w:sz w:val="24"/>
        </w:rPr>
      </w:pPr>
      <w:r>
        <w:rPr>
          <w:rFonts w:hint="eastAsia" w:ascii="仿宋" w:hAnsi="仿宋" w:eastAsia="仿宋" w:cs="仿宋"/>
          <w:b/>
          <w:sz w:val="24"/>
        </w:rPr>
        <w:t>2.中标确认</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440" w:lineRule="exact"/>
        <w:jc w:val="left"/>
        <w:rPr>
          <w:rFonts w:hint="eastAsia" w:ascii="仿宋" w:hAnsi="仿宋" w:eastAsia="仿宋" w:cs="仿宋"/>
          <w:b/>
          <w:sz w:val="24"/>
        </w:rPr>
      </w:pPr>
      <w:r>
        <w:rPr>
          <w:rFonts w:hint="eastAsia" w:ascii="仿宋" w:hAnsi="仿宋" w:eastAsia="仿宋" w:cs="仿宋"/>
          <w:b/>
          <w:sz w:val="24"/>
        </w:rPr>
        <w:t>3．中标通知</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rPr>
        <w:fldChar w:fldCharType="begin"/>
      </w:r>
      <w:r>
        <w:rPr>
          <w:rFonts w:hint="eastAsia" w:ascii="仿宋" w:hAnsi="仿宋" w:eastAsia="仿宋" w:cs="仿宋"/>
        </w:rPr>
        <w:instrText xml:space="preserve"> HYPERLINK "http://www.zjzfcg.gov.cn" </w:instrText>
      </w:r>
      <w:r>
        <w:rPr>
          <w:rFonts w:hint="eastAsia" w:ascii="仿宋" w:hAnsi="仿宋" w:eastAsia="仿宋" w:cs="仿宋"/>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rPr>
          <w:rFonts w:hint="eastAsia" w:ascii="仿宋" w:hAnsi="仿宋" w:eastAsia="仿宋" w:cs="仿宋"/>
        </w:rPr>
        <w:fldChar w:fldCharType="begin"/>
      </w:r>
      <w:r>
        <w:rPr>
          <w:rFonts w:hint="eastAsia" w:ascii="仿宋" w:hAnsi="仿宋" w:eastAsia="仿宋" w:cs="仿宋"/>
        </w:rPr>
        <w:instrText xml:space="preserve"> HYPERLINK "http://ggb.sx.gov.cn" </w:instrText>
      </w:r>
      <w:r>
        <w:rPr>
          <w:rFonts w:hint="eastAsia" w:ascii="仿宋" w:hAnsi="仿宋" w:eastAsia="仿宋" w:cs="仿宋"/>
        </w:rP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440" w:lineRule="exact"/>
        <w:jc w:val="left"/>
        <w:rPr>
          <w:rFonts w:hint="eastAsia" w:ascii="仿宋" w:hAnsi="仿宋" w:eastAsia="仿宋" w:cs="仿宋"/>
          <w:b/>
          <w:sz w:val="24"/>
        </w:rPr>
      </w:pPr>
      <w:r>
        <w:rPr>
          <w:rFonts w:hint="eastAsia" w:ascii="仿宋" w:hAnsi="仿宋" w:eastAsia="仿宋" w:cs="仿宋"/>
          <w:b/>
          <w:sz w:val="24"/>
        </w:rPr>
        <w:t>4．履约保证金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pPr>
        <w:spacing w:line="440" w:lineRule="exact"/>
        <w:jc w:val="left"/>
        <w:rPr>
          <w:rFonts w:hint="eastAsia" w:ascii="仿宋" w:hAnsi="仿宋" w:eastAsia="仿宋" w:cs="仿宋"/>
          <w:b/>
          <w:sz w:val="24"/>
        </w:rPr>
      </w:pPr>
      <w:r>
        <w:rPr>
          <w:rFonts w:hint="eastAsia" w:ascii="仿宋" w:hAnsi="仿宋" w:eastAsia="仿宋" w:cs="仿宋"/>
          <w:b/>
          <w:sz w:val="24"/>
        </w:rPr>
        <w:t>5．合同签订及备案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440" w:lineRule="exact"/>
        <w:jc w:val="left"/>
        <w:rPr>
          <w:rFonts w:hint="eastAsia" w:ascii="仿宋" w:hAnsi="仿宋" w:eastAsia="仿宋" w:cs="仿宋"/>
          <w:b/>
          <w:sz w:val="24"/>
        </w:rPr>
      </w:pPr>
      <w:r>
        <w:rPr>
          <w:rFonts w:hint="eastAsia" w:ascii="仿宋" w:hAnsi="仿宋" w:eastAsia="仿宋" w:cs="仿宋"/>
          <w:b/>
          <w:sz w:val="24"/>
        </w:rPr>
        <w:t>6.验收</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hint="eastAsia" w:ascii="仿宋" w:hAnsi="仿宋" w:eastAsia="仿宋" w:cs="仿宋"/>
          <w:b/>
          <w:sz w:val="24"/>
        </w:rPr>
      </w:pPr>
      <w:r>
        <w:rPr>
          <w:rFonts w:hint="eastAsia" w:ascii="仿宋" w:hAnsi="仿宋" w:eastAsia="仿宋" w:cs="仿宋"/>
          <w:b/>
          <w:sz w:val="24"/>
        </w:rPr>
        <w:t>7.售后服务考核</w:t>
      </w:r>
    </w:p>
    <w:p>
      <w:pPr>
        <w:snapToGrid w:val="0"/>
        <w:spacing w:line="440" w:lineRule="exact"/>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hint="eastAsia" w:ascii="仿宋" w:hAnsi="仿宋" w:eastAsia="仿宋" w:cs="仿宋"/>
          <w:kern w:val="0"/>
          <w:sz w:val="24"/>
        </w:rPr>
      </w:pPr>
    </w:p>
    <w:p>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336"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hint="eastAsia" w:ascii="仿宋" w:hAnsi="仿宋" w:eastAsia="仿宋" w:cs="仿宋"/>
          <w:b/>
          <w:sz w:val="32"/>
          <w:szCs w:val="32"/>
        </w:rPr>
      </w:pPr>
      <w:r>
        <w:rPr>
          <w:rFonts w:hint="eastAsia" w:ascii="仿宋" w:hAnsi="仿宋" w:eastAsia="仿宋" w:cs="仿宋"/>
          <w:b/>
          <w:bCs/>
          <w:sz w:val="24"/>
        </w:rPr>
        <w:t>2. 供应商询问</w:t>
      </w:r>
    </w:p>
    <w:p>
      <w:pPr>
        <w:autoSpaceDE w:val="0"/>
        <w:autoSpaceDN w:val="0"/>
        <w:spacing w:line="336"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hint="eastAsia" w:ascii="仿宋" w:hAnsi="仿宋" w:eastAsia="仿宋" w:cs="仿宋"/>
          <w:b/>
          <w:sz w:val="32"/>
          <w:szCs w:val="32"/>
        </w:rPr>
      </w:pPr>
      <w:r>
        <w:rPr>
          <w:rFonts w:hint="eastAsia" w:ascii="仿宋" w:hAnsi="仿宋" w:eastAsia="仿宋" w:cs="仿宋"/>
          <w:b/>
          <w:bCs/>
          <w:sz w:val="24"/>
        </w:rPr>
        <w:t>3. 供应商质疑</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336" w:lineRule="auto"/>
        <w:rPr>
          <w:rFonts w:hint="eastAsia" w:ascii="仿宋" w:hAnsi="仿宋" w:eastAsia="仿宋" w:cs="仿宋"/>
          <w:b/>
          <w:sz w:val="32"/>
          <w:szCs w:val="32"/>
        </w:rPr>
      </w:pPr>
      <w:r>
        <w:rPr>
          <w:rFonts w:hint="eastAsia" w:ascii="仿宋" w:hAnsi="仿宋" w:eastAsia="仿宋" w:cs="仿宋"/>
          <w:b/>
          <w:bCs/>
          <w:sz w:val="24"/>
        </w:rPr>
        <w:t>4.供应商投诉</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336"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360" w:lineRule="auto"/>
        <w:outlineLvl w:val="0"/>
        <w:rPr>
          <w:rFonts w:hint="eastAsia" w:ascii="仿宋" w:hAnsi="仿宋" w:eastAsia="仿宋" w:cs="仿宋"/>
          <w:kern w:val="0"/>
          <w:sz w:val="24"/>
        </w:rPr>
        <w:sectPr>
          <w:footerReference r:id="rId11" w:type="first"/>
          <w:footerReference r:id="rId10" w:type="default"/>
          <w:pgSz w:w="11906" w:h="16838"/>
          <w:pgMar w:top="1814" w:right="1474" w:bottom="1814" w:left="1474" w:header="851" w:footer="992" w:gutter="0"/>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360" w:lineRule="auto"/>
        <w:jc w:val="center"/>
        <w:outlineLvl w:val="0"/>
        <w:rPr>
          <w:rFonts w:hint="eastAsia" w:ascii="仿宋" w:hAnsi="仿宋" w:eastAsia="仿宋" w:cs="仿宋"/>
          <w:b/>
          <w:sz w:val="36"/>
          <w:szCs w:val="36"/>
        </w:rPr>
      </w:pPr>
      <w:bookmarkStart w:id="41" w:name="第五部分"/>
      <w:bookmarkStart w:id="42" w:name="_Toc86217003"/>
      <w:r>
        <w:rPr>
          <w:rFonts w:hint="eastAsia" w:ascii="仿宋" w:hAnsi="仿宋" w:eastAsia="仿宋" w:cs="仿宋"/>
          <w:b/>
          <w:sz w:val="36"/>
          <w:szCs w:val="36"/>
        </w:rPr>
        <w:t>第三部分招</w:t>
      </w:r>
      <w:bookmarkStart w:id="173" w:name="_GoBack"/>
      <w:r>
        <w:rPr>
          <w:rFonts w:hint="eastAsia" w:ascii="仿宋" w:hAnsi="仿宋" w:eastAsia="仿宋" w:cs="仿宋"/>
          <w:b/>
          <w:sz w:val="36"/>
          <w:szCs w:val="36"/>
        </w:rPr>
        <w:t>标项</w:t>
      </w:r>
      <w:bookmarkEnd w:id="173"/>
      <w:r>
        <w:rPr>
          <w:rFonts w:hint="eastAsia" w:ascii="仿宋" w:hAnsi="仿宋" w:eastAsia="仿宋" w:cs="仿宋"/>
          <w:b/>
          <w:sz w:val="36"/>
          <w:szCs w:val="36"/>
        </w:rPr>
        <w:t>目范围及要求</w:t>
      </w:r>
    </w:p>
    <w:p>
      <w:pPr>
        <w:pageBreakBefore w:val="0"/>
        <w:widowControl w:val="0"/>
        <w:kinsoku/>
        <w:wordWrap/>
        <w:overflowPunct/>
        <w:topLinePunct w:val="0"/>
        <w:autoSpaceDE/>
        <w:autoSpaceDN/>
        <w:bidi w:val="0"/>
        <w:snapToGrid w:val="0"/>
        <w:spacing w:line="360" w:lineRule="auto"/>
        <w:jc w:val="left"/>
        <w:textAlignment w:val="auto"/>
        <w:rPr>
          <w:rFonts w:hint="eastAsia" w:ascii="仿宋" w:hAnsi="仿宋" w:eastAsia="仿宋" w:cs="仿宋"/>
          <w:b/>
          <w:sz w:val="24"/>
        </w:rPr>
      </w:pPr>
      <w:r>
        <w:rPr>
          <w:rFonts w:hint="eastAsia" w:ascii="仿宋" w:hAnsi="仿宋" w:eastAsia="仿宋" w:cs="仿宋"/>
          <w:b/>
          <w:sz w:val="24"/>
          <w:bdr w:val="single" w:color="auto" w:sz="4" w:space="0"/>
        </w:rPr>
        <w:t>01标</w:t>
      </w:r>
      <w:r>
        <w:rPr>
          <w:rFonts w:hint="eastAsia" w:ascii="仿宋" w:hAnsi="仿宋" w:eastAsia="仿宋" w:cs="仿宋"/>
          <w:b/>
          <w:sz w:val="24"/>
          <w:lang w:eastAsia="zh-CN"/>
        </w:rPr>
        <w:t>绍兴市人民医院医保智慧运营采购项目</w:t>
      </w:r>
      <w:r>
        <w:rPr>
          <w:rFonts w:hint="eastAsia" w:ascii="仿宋" w:hAnsi="仿宋" w:eastAsia="仿宋" w:cs="仿宋"/>
          <w:b/>
          <w:sz w:val="24"/>
        </w:rPr>
        <w:t>，预算金额：</w:t>
      </w:r>
      <w:r>
        <w:rPr>
          <w:rFonts w:hint="eastAsia" w:ascii="仿宋" w:hAnsi="仿宋" w:eastAsia="仿宋" w:cs="仿宋"/>
          <w:b/>
          <w:sz w:val="24"/>
          <w:lang w:val="en-US" w:eastAsia="zh-CN"/>
        </w:rPr>
        <w:t>63</w:t>
      </w:r>
      <w:r>
        <w:rPr>
          <w:rFonts w:hint="eastAsia" w:ascii="仿宋" w:hAnsi="仿宋" w:eastAsia="仿宋" w:cs="仿宋"/>
          <w:b/>
          <w:sz w:val="24"/>
        </w:rPr>
        <w:t>万</w:t>
      </w:r>
    </w:p>
    <w:p>
      <w:pPr>
        <w:spacing w:line="360" w:lineRule="auto"/>
        <w:rPr>
          <w:rFonts w:hint="eastAsia" w:ascii="仿宋" w:hAnsi="仿宋" w:eastAsia="仿宋" w:cs="仿宋"/>
          <w:b/>
          <w:sz w:val="24"/>
        </w:rPr>
      </w:pPr>
      <w:r>
        <w:rPr>
          <w:rFonts w:hint="eastAsia" w:ascii="仿宋" w:hAnsi="仿宋" w:eastAsia="仿宋" w:cs="仿宋"/>
          <w:b/>
          <w:sz w:val="24"/>
        </w:rPr>
        <w:t>一、</w:t>
      </w:r>
      <w:bookmarkStart w:id="43" w:name="_Toc6472866"/>
      <w:r>
        <w:rPr>
          <w:rFonts w:hint="eastAsia" w:ascii="仿宋" w:hAnsi="仿宋" w:eastAsia="仿宋" w:cs="仿宋"/>
          <w:b/>
          <w:sz w:val="24"/>
        </w:rPr>
        <w:t>招标内容及需求</w:t>
      </w:r>
      <w:bookmarkEnd w:id="43"/>
    </w:p>
    <w:p>
      <w:pPr>
        <w:pStyle w:val="3"/>
        <w:tabs>
          <w:tab w:val="left" w:pos="1145"/>
          <w:tab w:val="clear" w:pos="432"/>
        </w:tabs>
        <w:spacing w:before="0" w:after="0" w:line="360" w:lineRule="auto"/>
        <w:ind w:left="0" w:firstLine="0"/>
        <w:rPr>
          <w:rFonts w:hint="eastAsia" w:ascii="仿宋" w:hAnsi="仿宋" w:eastAsia="仿宋" w:cs="仿宋"/>
          <w:sz w:val="24"/>
          <w:szCs w:val="24"/>
        </w:rPr>
      </w:pPr>
      <w:bookmarkStart w:id="44" w:name="_Toc6472867"/>
      <w:r>
        <w:rPr>
          <w:rFonts w:hint="eastAsia" w:ascii="仿宋" w:hAnsi="仿宋" w:eastAsia="仿宋" w:cs="仿宋"/>
          <w:sz w:val="24"/>
          <w:szCs w:val="24"/>
        </w:rPr>
        <w:t>1.1、采购内容一览表</w:t>
      </w:r>
      <w:bookmarkEnd w:id="44"/>
    </w:p>
    <w:tbl>
      <w:tblPr>
        <w:tblStyle w:val="64"/>
        <w:tblW w:w="88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2747"/>
        <w:gridCol w:w="3970"/>
        <w:gridCol w:w="13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9" w:type="dxa"/>
          </w:tcPr>
          <w:p>
            <w:pPr>
              <w:pStyle w:val="59"/>
              <w:widowControl/>
              <w:spacing w:before="210" w:beforeAutospacing="0" w:after="210" w:afterAutospacing="0" w:line="315" w:lineRule="atLeast"/>
              <w:jc w:val="center"/>
              <w:rPr>
                <w:rFonts w:hint="eastAsia" w:ascii="仿宋" w:hAnsi="仿宋" w:eastAsia="仿宋" w:cs="仿宋"/>
                <w:b/>
                <w:bCs/>
                <w:kern w:val="2"/>
              </w:rPr>
            </w:pPr>
            <w:r>
              <w:rPr>
                <w:rFonts w:hint="eastAsia" w:ascii="仿宋" w:hAnsi="仿宋" w:eastAsia="仿宋" w:cs="仿宋"/>
                <w:b/>
                <w:bCs/>
                <w:kern w:val="2"/>
              </w:rPr>
              <w:t>序号</w:t>
            </w:r>
          </w:p>
        </w:tc>
        <w:tc>
          <w:tcPr>
            <w:tcW w:w="2747" w:type="dxa"/>
          </w:tcPr>
          <w:p>
            <w:pPr>
              <w:pStyle w:val="59"/>
              <w:widowControl/>
              <w:spacing w:before="210" w:beforeAutospacing="0" w:after="210" w:afterAutospacing="0" w:line="315" w:lineRule="atLeast"/>
              <w:jc w:val="center"/>
              <w:rPr>
                <w:rFonts w:hint="eastAsia" w:ascii="仿宋" w:hAnsi="仿宋" w:eastAsia="仿宋" w:cs="仿宋"/>
                <w:b/>
                <w:bCs/>
                <w:kern w:val="2"/>
              </w:rPr>
            </w:pPr>
            <w:r>
              <w:rPr>
                <w:rFonts w:hint="eastAsia" w:ascii="仿宋" w:hAnsi="仿宋" w:eastAsia="仿宋" w:cs="仿宋"/>
                <w:b/>
                <w:bCs/>
                <w:kern w:val="2"/>
              </w:rPr>
              <w:t>名称</w:t>
            </w:r>
          </w:p>
        </w:tc>
        <w:tc>
          <w:tcPr>
            <w:tcW w:w="3970" w:type="dxa"/>
          </w:tcPr>
          <w:p>
            <w:pPr>
              <w:pStyle w:val="59"/>
              <w:widowControl/>
              <w:spacing w:before="210" w:beforeAutospacing="0" w:after="210" w:afterAutospacing="0" w:line="315" w:lineRule="atLeast"/>
              <w:jc w:val="center"/>
              <w:rPr>
                <w:rFonts w:hint="eastAsia" w:ascii="仿宋" w:hAnsi="仿宋" w:eastAsia="仿宋" w:cs="仿宋"/>
                <w:b/>
                <w:bCs/>
                <w:kern w:val="2"/>
              </w:rPr>
            </w:pPr>
            <w:r>
              <w:rPr>
                <w:rFonts w:hint="eastAsia" w:ascii="仿宋" w:hAnsi="仿宋" w:eastAsia="仿宋" w:cs="仿宋"/>
                <w:b/>
                <w:bCs/>
                <w:kern w:val="2"/>
              </w:rPr>
              <w:t>功能要求</w:t>
            </w:r>
          </w:p>
        </w:tc>
        <w:tc>
          <w:tcPr>
            <w:tcW w:w="1384" w:type="dxa"/>
          </w:tcPr>
          <w:p>
            <w:pPr>
              <w:pStyle w:val="59"/>
              <w:widowControl/>
              <w:spacing w:before="210" w:beforeAutospacing="0" w:after="210" w:afterAutospacing="0" w:line="315" w:lineRule="atLeast"/>
              <w:jc w:val="center"/>
              <w:rPr>
                <w:rFonts w:hint="eastAsia" w:ascii="仿宋" w:hAnsi="仿宋" w:eastAsia="仿宋" w:cs="仿宋"/>
                <w:b/>
                <w:bCs/>
                <w:kern w:val="2"/>
              </w:rPr>
            </w:pPr>
            <w:r>
              <w:rPr>
                <w:rFonts w:hint="eastAsia" w:ascii="仿宋" w:hAnsi="仿宋" w:eastAsia="仿宋" w:cs="仿宋"/>
                <w:b/>
                <w:bCs/>
                <w:kern w:val="2"/>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69" w:type="dxa"/>
          </w:tcPr>
          <w:p>
            <w:pPr>
              <w:pStyle w:val="965"/>
              <w:spacing w:line="480" w:lineRule="auto"/>
              <w:ind w:firstLine="0" w:firstLineChars="0"/>
              <w:rPr>
                <w:rFonts w:hint="eastAsia" w:ascii="仿宋" w:hAnsi="仿宋" w:eastAsia="仿宋" w:cs="仿宋"/>
                <w:kern w:val="0"/>
                <w:szCs w:val="24"/>
              </w:rPr>
            </w:pPr>
            <w:r>
              <w:rPr>
                <w:rFonts w:hint="eastAsia" w:ascii="仿宋" w:hAnsi="仿宋" w:eastAsia="仿宋" w:cs="仿宋"/>
                <w:kern w:val="0"/>
                <w:szCs w:val="24"/>
              </w:rPr>
              <w:t>1</w:t>
            </w:r>
          </w:p>
        </w:tc>
        <w:tc>
          <w:tcPr>
            <w:tcW w:w="2747" w:type="dxa"/>
            <w:vAlign w:val="center"/>
          </w:tcPr>
          <w:p>
            <w:pPr>
              <w:pStyle w:val="965"/>
              <w:spacing w:line="480" w:lineRule="auto"/>
              <w:ind w:firstLine="0" w:firstLineChars="0"/>
              <w:rPr>
                <w:rFonts w:hint="eastAsia" w:ascii="仿宋" w:hAnsi="仿宋" w:eastAsia="仿宋" w:cs="仿宋"/>
                <w:kern w:val="0"/>
                <w:szCs w:val="24"/>
              </w:rPr>
            </w:pPr>
            <w:r>
              <w:rPr>
                <w:rFonts w:hint="eastAsia" w:ascii="仿宋" w:hAnsi="仿宋" w:eastAsia="仿宋" w:cs="仿宋"/>
                <w:szCs w:val="24"/>
              </w:rPr>
              <w:t>绍兴市人民医院医保智慧运营</w:t>
            </w:r>
          </w:p>
        </w:tc>
        <w:tc>
          <w:tcPr>
            <w:tcW w:w="3970" w:type="dxa"/>
          </w:tcPr>
          <w:p>
            <w:pPr>
              <w:pStyle w:val="965"/>
              <w:spacing w:line="480" w:lineRule="auto"/>
              <w:ind w:firstLine="0" w:firstLineChars="0"/>
              <w:rPr>
                <w:rFonts w:hint="eastAsia" w:ascii="仿宋" w:hAnsi="仿宋" w:eastAsia="仿宋" w:cs="仿宋"/>
                <w:kern w:val="0"/>
                <w:szCs w:val="24"/>
              </w:rPr>
            </w:pPr>
            <w:r>
              <w:rPr>
                <w:rFonts w:hint="eastAsia" w:ascii="仿宋" w:hAnsi="仿宋" w:eastAsia="仿宋" w:cs="仿宋"/>
                <w:kern w:val="0"/>
                <w:szCs w:val="24"/>
              </w:rPr>
              <w:t>详见技术参数要求表</w:t>
            </w:r>
          </w:p>
        </w:tc>
        <w:tc>
          <w:tcPr>
            <w:tcW w:w="1384" w:type="dxa"/>
          </w:tcPr>
          <w:p>
            <w:pPr>
              <w:pStyle w:val="965"/>
              <w:spacing w:line="480" w:lineRule="auto"/>
              <w:ind w:firstLine="0" w:firstLineChars="0"/>
              <w:rPr>
                <w:rFonts w:hint="eastAsia" w:ascii="仿宋" w:hAnsi="仿宋" w:eastAsia="仿宋" w:cs="仿宋"/>
                <w:kern w:val="0"/>
                <w:szCs w:val="24"/>
              </w:rPr>
            </w:pPr>
            <w:r>
              <w:rPr>
                <w:rFonts w:hint="eastAsia" w:ascii="仿宋" w:hAnsi="仿宋" w:eastAsia="仿宋" w:cs="仿宋"/>
                <w:kern w:val="0"/>
                <w:szCs w:val="24"/>
              </w:rPr>
              <w:t>1套</w:t>
            </w:r>
          </w:p>
        </w:tc>
      </w:tr>
    </w:tbl>
    <w:p>
      <w:pPr>
        <w:pStyle w:val="4"/>
        <w:ind w:firstLine="480"/>
        <w:rPr>
          <w:rFonts w:hint="eastAsia" w:ascii="仿宋" w:hAnsi="仿宋" w:eastAsia="仿宋" w:cs="仿宋"/>
          <w:sz w:val="24"/>
        </w:rPr>
      </w:pPr>
    </w:p>
    <w:p>
      <w:pPr>
        <w:pStyle w:val="3"/>
        <w:tabs>
          <w:tab w:val="left" w:pos="1145"/>
          <w:tab w:val="clear" w:pos="432"/>
        </w:tabs>
        <w:spacing w:before="0" w:after="0" w:line="360" w:lineRule="auto"/>
        <w:ind w:left="0" w:firstLine="0"/>
        <w:rPr>
          <w:rFonts w:hint="eastAsia" w:ascii="仿宋" w:hAnsi="仿宋" w:eastAsia="仿宋" w:cs="仿宋"/>
          <w:bCs/>
          <w:kern w:val="0"/>
          <w:sz w:val="24"/>
          <w:szCs w:val="24"/>
        </w:rPr>
      </w:pPr>
      <w:bookmarkStart w:id="45" w:name="_Toc6472868"/>
      <w:r>
        <w:rPr>
          <w:rFonts w:hint="eastAsia" w:ascii="仿宋" w:hAnsi="仿宋" w:eastAsia="仿宋" w:cs="仿宋"/>
          <w:sz w:val="24"/>
          <w:szCs w:val="24"/>
        </w:rPr>
        <w:t>1.2、</w:t>
      </w:r>
      <w:bookmarkEnd w:id="45"/>
      <w:r>
        <w:rPr>
          <w:rFonts w:hint="eastAsia" w:ascii="仿宋" w:hAnsi="仿宋" w:eastAsia="仿宋" w:cs="仿宋"/>
          <w:sz w:val="24"/>
          <w:szCs w:val="24"/>
        </w:rPr>
        <w:t>项目要求</w:t>
      </w:r>
    </w:p>
    <w:p>
      <w:pPr>
        <w:spacing w:line="360" w:lineRule="auto"/>
        <w:ind w:firstLine="482" w:firstLineChars="200"/>
        <w:rPr>
          <w:rFonts w:hint="eastAsia" w:ascii="仿宋" w:hAnsi="仿宋" w:eastAsia="仿宋" w:cs="仿宋"/>
          <w:sz w:val="24"/>
        </w:rPr>
      </w:pPr>
      <w:r>
        <w:rPr>
          <w:rFonts w:hint="eastAsia" w:ascii="仿宋" w:hAnsi="仿宋" w:eastAsia="仿宋" w:cs="仿宋"/>
          <w:b/>
          <w:bCs/>
          <w:sz w:val="24"/>
        </w:rPr>
        <w:t>本次项目为服务类采购项目</w:t>
      </w:r>
      <w:r>
        <w:rPr>
          <w:rFonts w:hint="eastAsia" w:ascii="仿宋" w:hAnsi="仿宋" w:eastAsia="仿宋" w:cs="仿宋"/>
          <w:sz w:val="24"/>
        </w:rPr>
        <w:t>，硬件、网络、安全等都利用现有医院资源，不另行采购。总体技术需求如下：</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1、采用多层架构的B/S结构，应用展示端建议采用HTML5技术，必须支持跨平台（Windows、IOS、Android平台）的应用展示；</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2､考虑到平台将来的可扩展性，平台必须是开放式的：展示页面可视化配置，灵活增加；具有数据集，且数据集可自定义配置；</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3、要有数据展现引擎，可以根据医院需求灵活地配置相关管理指标的呈现；</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4、系统支持ORACLE数据库系统，主流大型数据库；</w:t>
      </w:r>
    </w:p>
    <w:p>
      <w:pPr>
        <w:tabs>
          <w:tab w:val="left" w:pos="5400"/>
        </w:tabs>
        <w:spacing w:line="360" w:lineRule="auto"/>
        <w:ind w:firstLine="480" w:firstLineChars="200"/>
        <w:rPr>
          <w:rFonts w:hint="eastAsia" w:ascii="仿宋" w:hAnsi="仿宋" w:eastAsia="仿宋" w:cs="仿宋"/>
          <w:sz w:val="24"/>
        </w:rPr>
      </w:pPr>
      <w:r>
        <w:rPr>
          <w:rFonts w:hint="eastAsia" w:ascii="仿宋" w:hAnsi="仿宋" w:eastAsia="仿宋" w:cs="仿宋"/>
          <w:sz w:val="24"/>
        </w:rPr>
        <w:t>支持主流厂商的硬件及操作系统平台；</w:t>
      </w:r>
      <w:r>
        <w:rPr>
          <w:rFonts w:hint="eastAsia" w:ascii="仿宋" w:hAnsi="仿宋" w:eastAsia="仿宋" w:cs="仿宋"/>
          <w:sz w:val="24"/>
        </w:rPr>
        <w:tab/>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支持Unix、Linux 、Windows操作系统，支持C/S/S或B/S/S的体系结构；</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支持关系模型，支持分布式处理；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支持主流的网络协议（TCP/IP、IPX/SPX、NETBIOS及混合协议等）；</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5、须提供配套的ETL工具、数据订阅工具、消息引擎、规则库、报表工具、数据共享引擎等一系列应用工具，可确保各种临床和管理应用效果的配置扩展实现。</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6、数据中心从HIS、电子病历等医院业务系统接入数据时，为不影响当前业务系统的正常运行，也不增加接口改造的风险及费用，推荐采用CDC技术方案（只要能达到准确、高效的数据采集，也可以允许其他技术方案），支持ESB接入；</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7、要求有独立的数据中心的数据模型,要求不能直接引用当前业务系统模型或消息模型。要通过ETL技术对原始业务数据进行抽取、转换、清洗并转存到CDR数据模型中，形成集中存储的数据集。</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8、要求系统具有与医院现有院内医保管理系统、DRG运营系统，对接集成的能力。</w:t>
      </w:r>
    </w:p>
    <w:p>
      <w:pPr>
        <w:spacing w:line="360" w:lineRule="auto"/>
        <w:rPr>
          <w:rFonts w:hint="eastAsia" w:ascii="仿宋" w:hAnsi="仿宋" w:eastAsia="仿宋" w:cs="仿宋"/>
          <w:b/>
          <w:bCs/>
          <w:sz w:val="24"/>
        </w:rPr>
      </w:pPr>
      <w:r>
        <w:rPr>
          <w:rFonts w:hint="eastAsia" w:ascii="仿宋" w:hAnsi="仿宋" w:eastAsia="仿宋" w:cs="仿宋"/>
          <w:b/>
          <w:bCs/>
          <w:sz w:val="24"/>
        </w:rPr>
        <w:t>1.3、医保智慧运营采购项目功能模块及其它要求</w:t>
      </w:r>
    </w:p>
    <w:p>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1.3.1、DRG智慧运营功能模块及其它要求</w:t>
      </w:r>
    </w:p>
    <w:tbl>
      <w:tblPr>
        <w:tblStyle w:val="63"/>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702"/>
        <w:gridCol w:w="6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Align w:val="center"/>
          </w:tcPr>
          <w:p>
            <w:pPr>
              <w:widowControl/>
              <w:jc w:val="center"/>
              <w:rPr>
                <w:rFonts w:hint="eastAsia" w:ascii="仿宋" w:hAnsi="仿宋" w:eastAsia="仿宋" w:cs="仿宋"/>
                <w:b/>
                <w:bCs/>
                <w:sz w:val="24"/>
              </w:rPr>
            </w:pPr>
            <w:r>
              <w:rPr>
                <w:rFonts w:hint="eastAsia" w:ascii="仿宋" w:hAnsi="仿宋" w:eastAsia="仿宋" w:cs="仿宋"/>
                <w:b/>
                <w:bCs/>
                <w:kern w:val="0"/>
                <w:sz w:val="24"/>
              </w:rPr>
              <w:t>模块</w:t>
            </w:r>
          </w:p>
        </w:tc>
        <w:tc>
          <w:tcPr>
            <w:tcW w:w="1702" w:type="dxa"/>
            <w:vAlign w:val="center"/>
          </w:tcPr>
          <w:p>
            <w:pPr>
              <w:widowControl/>
              <w:jc w:val="center"/>
              <w:rPr>
                <w:rFonts w:hint="eastAsia" w:ascii="仿宋" w:hAnsi="仿宋" w:eastAsia="仿宋" w:cs="仿宋"/>
                <w:b/>
                <w:bCs/>
                <w:sz w:val="24"/>
              </w:rPr>
            </w:pPr>
            <w:r>
              <w:rPr>
                <w:rFonts w:hint="eastAsia" w:ascii="仿宋" w:hAnsi="仿宋" w:eastAsia="仿宋" w:cs="仿宋"/>
                <w:b/>
                <w:bCs/>
                <w:kern w:val="0"/>
                <w:sz w:val="24"/>
              </w:rPr>
              <w:t>功能点</w:t>
            </w:r>
          </w:p>
        </w:tc>
        <w:tc>
          <w:tcPr>
            <w:tcW w:w="6695" w:type="dxa"/>
            <w:vAlign w:val="center"/>
          </w:tcPr>
          <w:p>
            <w:pPr>
              <w:widowControl/>
              <w:jc w:val="center"/>
              <w:rPr>
                <w:rFonts w:hint="eastAsia" w:ascii="仿宋" w:hAnsi="仿宋" w:eastAsia="仿宋" w:cs="仿宋"/>
                <w:b/>
                <w:bCs/>
                <w:sz w:val="24"/>
              </w:rPr>
            </w:pPr>
            <w:r>
              <w:rPr>
                <w:rFonts w:hint="eastAsia" w:ascii="仿宋" w:hAnsi="仿宋" w:eastAsia="仿宋" w:cs="仿宋"/>
                <w:b/>
                <w:bCs/>
                <w:kern w:val="0"/>
                <w:sz w:val="24"/>
              </w:rPr>
              <w:t>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数据中心服务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数据配置服务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1.支持多种数据源接入包含Oracle、SqlServer、MySql、GP,Cache，支持Oracle集群模式接入；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2.支持DB接入和WebService接入方式；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val="en-US" w:eastAsia="zh-CN" w:bidi="ar"/>
              </w:rPr>
              <w:t>3</w:t>
            </w:r>
            <w:r>
              <w:rPr>
                <w:rFonts w:hint="eastAsia" w:ascii="仿宋" w:hAnsi="仿宋" w:eastAsia="仿宋" w:cs="仿宋"/>
                <w:kern w:val="0"/>
                <w:sz w:val="24"/>
                <w:lang w:bidi="ar"/>
              </w:rPr>
              <w:t>.DB接入全程可视化配置，只需要简单勾选需要同步的表即可完成数据接入任务的创建；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4.支持表创建、注释、主键一键式同步；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5.支持对数据源的全量同步和增量同步；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6.支持WebService接入增量全量同步方式；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7.支持对XML、XML&lt;Json&gt;解析，支持属性提取；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8.支持按单个病人、时间区间获取数据，支持自定义请求头、请求体；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9.支持发布接入数据接入方式（通过WebService主动推送数据）；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10.支持文件格式的数据同步，根据文件信息自动创建实体表。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项目管理服务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1.同时支持数据接入和数据模型项目的定义；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2.图形化操作通过拖拉、连接的方式即可完成工作流的定义；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3.支持丰富的组件库包含SQL、Spark、Python、Http节点组件，底层基于大数据组件完成同步任务；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4.支持多任务同时执行不小于5个；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5.在800M内存限制的条件下同步速度在每秒钟1万条以上；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6.支持异常任务报警短信提醒（医院提供短信猫支持）；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7.支持可视化自定义任务执行频率配置；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8.支持预览最近任务执行时间；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9.支持任务通知策略自定义；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10.支持工作流任务的导入导出；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11.支持任务重试；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12.支持任务日志实时查看；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13.支持任务失败自动重试。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资源中心管理服务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1.支持对任务资源信息查看。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数据验证服务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1.支持自定义稽核规则，针对不同层级，不同版本对数据进行差异化质量监控；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2.支持批量导入稽核规则；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3.支持一键开启监控；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4.支持一键校验并实时查看稽核报告；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5.支持校验报告的查询。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监控中心监控服务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1.支持系统连接池使用情况统计并展示；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2.支持监控数据中心的内存和CPU使用情况；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3.支持对所使用的的中间件如zookeeper服务的连接数、发送接收量等相关指标监控；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4.支持对数据库健康状态，连接数的监控；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5.支持对任务执行情况包含待执行的命令数、执行失败的命令数、待运行任务数、待杀死任务数统计并展示。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配置中心配置服务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1.支持对监控规则自定义定时时间；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2.支持监控结果短信发送（医院提供短信猫支持）。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数据质量监控服务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rPr>
              <w:t>▲</w:t>
            </w:r>
            <w:r>
              <w:rPr>
                <w:rFonts w:hint="eastAsia" w:ascii="仿宋" w:hAnsi="仿宋" w:eastAsia="仿宋" w:cs="仿宋"/>
                <w:kern w:val="0"/>
                <w:sz w:val="24"/>
                <w:lang w:bidi="ar"/>
              </w:rPr>
              <w:t>1.支持对表数据进行自定义监控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DRG监测服务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DRG分组预测与预警服务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1、提供全院病例DRG分组预测与预警信息，包括费用异常预警、病历质控预警、不合理入院预警，预警条件支持自定义设置；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2、提供病例当前实时DRG预测分组信息，以及住院费用进度条，直观了解费用消耗情况；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3、支持查看患者基本信息、诊断、手术，以及历史住院的DRG分组与诊断/手术信息；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4、支持在院期间查看各个费用结构及费用标杆值，并能下钻查看各费用项目明细，包括药品、耗材、检查检验等；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5、支持大数据模拟分组，通过调整主诊断、次诊断、主手术、次手术进行模拟分组，对中医分组支持主病主症模拟分组；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6、支持病例按多种结算方式进行预测对比，包括床日结算、病组结算、中医结算，并优先展示结算金额最高的结算方式；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7、支持手动选择任意患者按照床日结算类型进行预测；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8、支持输入主诊断后，智能推荐相匹配的常用手术；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9、支持按照地区医保结算规则进行适配，包括新技术、特殊药品耗材追加、基础病组同病同价等；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在院监测服务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[病例范围：当前在院患者]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1、提供全院病例DRG分组预测与预警信息，包括费用异常预警、病历质控预警、不合理入院预警，预警条件支持自定义设置；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2、提供病例当前实时DRG预测分组信息，以及住院费用进度条，直观了解费用消耗情况；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3、支持查看患者基本信息、诊断、手术，以及历史住院的DRG分组与诊断/手术信息；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4、支持在院期间查看各个费用结构及费用标杆值，并能下钻查看各费用项目明细，包括药品、耗材、检查检验等；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5、支持多种筛选条件查找数据：包括结算方式（床日结算、病组结算）、病例类型（高倍率、低倍率、正常病例等）、医保类型等；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6、支持筛选特殊病例：包括15天再入院、基础病组、中途出院结算、住院天数超高、24小时出入院、新技术病例等；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7、支持按姓名、住院号、患者ID、床位号等搜索病例；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8、支持从科室、医疗组、病区、医生等维度查看预警病例；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9、列表字段支持用户自定义显示与排列，包含表头字段是否显示以及固定列设置，支持列表所有数据下载；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10、支持大数据模拟分组，通过调整主诊断、次诊断、主手术、次手术进行模拟分组，对中医分组支持主病主症模拟分组；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11、支持病例按多种结算方式进行预测对比，包括床日结算、病组结算、中医结算，并优先展示结算金额最高的结算方式；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12、支持手动选择任意患者按照床日结算类型进行预测；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13、支持按照地区医保结算规则进行适配，包括新技术、特殊药品耗材追加、基础病组同病同价等；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提交前病例监测服务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[病例范围：出院但未将病历提交病案室归档的病例]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1、提供全院病例DRG分组预测与预警信息，包括费用异常预警、病历质控预警、不合理入院预警，预警条件支持自定义设置；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2、提供病例当前实时DRG预测分组信息，以及住院费用进度条，直观了解费用消耗情况；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3、支持查看患者基本信息、诊断、手术，以及历史住院的DRG分组与诊断/手术信息；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4、支持在院期间查看各个费用结构及费用标杆值，并能下钻查看各费用项目明细，包括药品、耗材、检查检验等；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5、支持多种筛选条件查找数据：包括结算方式（床日结算、病组结算）、病例类型（高倍率、低倍率、正常病例等）、医保类型等；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6、支持筛选特殊病例：包括15天再入院、基础病组、中途出院结算、住院天数超高、24小时出入院、新技术病例等；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7、支持按姓名、住院号、患者ID、床位号等搜索病例；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8、支持从科室、医疗组、病区、医生等维度查看预警病例；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9、列表字段支持用户自定义显示与排列，包含表头字段是否显示以及固定列设置，支持列表所有数据下载；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10、支持大数据模拟分组，通过调整主诊断、次诊断、主手术、次手术进行模拟分组，对中医分组支持主病主症模拟分组；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11、支持病例按多种结算方式进行预测对比，包括床日结算、病组结算、中医结算，并优先展示结算金额最高的结算方式；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12、支持手动选择任意患者按照床日结算类型进行预测；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★13、支持按照地区医保结算规则进行适配，包括新技术、特殊药品耗材追加、基础病组同病同价等；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已提交病例分析服务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[病例范围：出院已提交病案归档，但未与医保局结算的病例]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1、支持对比查看临床与病案编码后病例的诊断、手术、DRG分组数据，并对不一致数据进行颜色标记；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2、支持多种筛选条件查找数据：包括结算方式（床日结算、病组结算）、病例类型（高倍率、低倍率、正常病例等）、医保类型等；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3、支持筛选特殊病例：包括15天再入院、基础病组、中途出院结算、住院天数超高、24小时出入院、新技术病例等；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4、支持按姓名、住院号、患者ID、床位号等搜索病例；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5、列表字段支持用户自定义显示与排列，包含表头字段是否显示以及固定列设置，支持列表所有数据下载；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6、支持大数据模拟分组，通过调整主诊断、次诊断、主手术、次手术进行模拟分组，对中医分组支持主病主症模拟分组；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7、支持病例按多种结算方式进行预测对比，包括床日结算、病组结算、中医结算，并优先展示结算金额最高的结算方式；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DRG运营分析服务</w:t>
            </w: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医院DRG整体情况分析服务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展示筛选时间段内全院病例数、总结余、CMI、病组数等DRG核心数据，所有统计图均支持放大和下载；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全院超支结余分析服务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展示筛选时间段内的超支结余趋势、超支结余科室分布、病例类型分布、高低倍率病例占比趋势，支持下钻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全院费用构成分析服务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展示筛选时间段内各费用类型的金额及占比、药占比、耗占比、检查检验占比、医疗服务占比趋势，支持按病例类型选择统计范围；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全院资源使用效率分析服务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展示筛选时间段内次均费用、次均点数与平均住院日趋势，支持与去年同期比较；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全院病组构成分析服务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展示筛选时间段内CMI趋势，各RW区间病组分布情况，RW区间支持自定义调整和下钻；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科室对比分析服务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1、展示科室病例数、结余、病组数、CMI、入组率、药耗占比等相关指标数据对比，支持数据下钻；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2、提供按主题进行分析，包括运行指标监控、超支结余、费用构成、出院带药、不合理入院五大主题；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3、支持年/季/月筛选和自定义时间区间、病例范围、超支/结余科室筛选；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4、支持根据不同用户设置重点关注科室，并能够快速筛选和查看重点科室数据；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5、支持运行目标与标杆数据对比，其中标杆数据根据历史数据自动生成，支持自定义修改标杆值，支持快速筛选超标科室；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6、支持二级科室管理，可以按照出院科室、管理科室分布查看和统计数据；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7、列表字段支持用户自定义显示与排列，包含表头字段是否显示以及固定列设置，支持查看指标同比，列表数据下载；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科室主页（科室下钻分析）服务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[单科室下DRG运营数据统计分析]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1、总览：支持科室多选，展示科室所选时间段内DRG核心数据概览，包含病例数、CMI、结余、药耗占比、人头人次比、N天再入院、病组构成、平均住院日等；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2、超支结余分析：展示科室超支结余/次均结余趋势、超支结余病组分布及趋势、超支结余病例分布及趋势、病例类型分布、高低倍率病例占比趋势；支持下钻；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3、费用构成分析：展示科室在各个费用类型的金额及占比，药耗占比趋势，支持按病例类型选择统计范围；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4、病组构成分析：通过矩阵象限，分析科室优势病组、劣势病组；支持数据对比与下钻，对不同象限的病组提供分析结论；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5、资源使用效率分析：展示科室平均住院日趋势、次均费用趋势、时间消耗指数、费用消耗指数，支持与去年次均费用对比；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6、病历质量分析：展示科室编码前后分组不一致病例数趋势、点数差趋势、结余差趋势；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7、病组列表：同科室下不同病组DRG运营数据对比，支持下载；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8、医疗组列表：同科室下不同医疗组DRG运营数据对比，支持下载；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9、医生列表：同科室下不同医生DRG运营数据对比，支持下载；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10、病例列表：展示科室所选时间段内所有病例数据，支持按医疗组、病组、医生筛选、查看病例详情、模拟分组，支持表格数据下载；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病组对比分析服务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1、展示各DRG病组病例数、结余、RW、药耗占比、时间消耗指数、费用消耗指数等相关指标数据对比，支持下钻；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2、支持按主题进行分析，包括运行指标监控、超支结余、费用构成、RW区间分布，其中RW区间支持自定义设置；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3、支持年/季/月筛选和自定义时间区间、病例范围、超支/结余科室筛选；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4、支持运行目标与标杆数据对比，其中标杆数据根据历史数据自动生成，支持自定义修改标杆值，支持快速筛选超标病组；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5、列表字段支持用户自定义显示与排列，包含表头字段是否显示以及固定列设置，支持查看指标同比，列表数据下载；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6、支持根据不同用户设置重点关注病组，并能够快速筛选和查看重点病组数据；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病组主页（病组下钻分析）服务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[单病组下DRG运营数据统计分析]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1、总览：支持病组多选，展示病组在所选时间段内DRG核心数据概览，包含总病例数、RW、结余、药耗占比、病组构成、平均住院日等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2、超支结余分析：展示病组超支结余/次均结余趋势、超支结余病例分布及趋势、病例类型分布、高低倍率病例占比趋势；支持下钻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3、费用构成分析：展示病组各个费用类型的金额、占比及超支影响率，药耗占比趋势，支持按病例类型选择统计范围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4、资源使用效率分析：展示病组平均住院日趋势、次均费用趋势、时间消耗指数、费用消耗指数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5、科室列表：同病组下不同科室DRG运营数据对比，支持下载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6、医疗组列表：同病组下不同医疗组DRG运营数据对比，支持下载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7、病例列表：所选病组所选时间段内所有病例数据，支持筛选、查看病例详情、模拟分组、下载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医疗组对比分析服务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1、展示医疗组病例数、结余、病组数、CMI、入组率、药耗占比等DRG相关指标数据对比，支持数据下钻；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2、支持快捷筛选，包括超支医疗组、结余医疗组、环比结余增加、减少等，支持年/季/月筛选和自定义时间区间、病例范围筛选；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3、支持根据不同用户设置重点关注医疗组，并能够快速筛选和查看重点医疗组数据；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4、列表字段支持用户自定义显示与排列，包含表头字段是否显示以及固定列设置，支持查看指标同比，列表数据下载；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医疗组主页（医疗组下钻分析）服务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[单医疗组下DRG运营数据统计分析]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1、总览：支持医疗组多选，展示医疗组在所选时间段内DRG核心数据概览，包含病例数、CMI、总权重、结余、药耗占比、病组构成、平均住院日等；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2、超支结余分析：展示医疗组超支结余/次均结余趋势、超支结余病组分布及趋势、超支结余病例分布及趋势、病例类型分布、高低倍率病例占比趋势；支持下钻；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3、费用构成分析：展示医疗组各个费用类型的金额及占比，药耗占比趋势，支持按病例类型选择统计范围；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4、病组构成分析：通过矩阵象限，分析所选医疗组优势病组、劣势病组；支持数据对比与下钻，对不同象限的病组提供分析结论；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5、资源使用效率分析：展示医疗组平均住院日趋势、次均费用趋势、时间消耗指数、费用消耗指数；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6、病组列表：同医疗组下不同病组DRG运营数据对比，支持下载；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7、医生列表：同医疗组下不同医生DRG运营数据对比，支持下载；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8、病例列表：所选医疗组所选时间段内所有病例数据，支持筛选、查看病例详情、模拟分组、下载；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医生对比分析服务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1、展示医生病例数、结余、CMI、次均费用、总点数、人头人次比、病组数、高低倍率病例占比等DRG相关指标数据对比，支持数据下钻；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2、支持快捷筛选，包括超支医生、结余医生、环比结余增加、减少、高低倍率病例占比高/低于全院平均等；支持年/季/月筛选和自定义时间区间、病例范围筛选、按医疗组筛选病例；支持模糊搜索医生；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3、列表字段支持用户自定义显示与排列，包含表头字段是否显示以及固定列设置，列表数据下载；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专题分析服务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费用分摊分析服务</w:t>
            </w:r>
          </w:p>
        </w:tc>
        <w:tc>
          <w:tcPr>
            <w:tcW w:w="6695" w:type="dxa"/>
            <w:vAlign w:val="center"/>
          </w:tcPr>
          <w:p>
            <w:pPr>
              <w:numPr>
                <w:ilvl w:val="0"/>
                <w:numId w:val="1"/>
              </w:numPr>
              <w:ind w:firstLine="0" w:firstLineChars="0"/>
              <w:textAlignment w:val="center"/>
              <w:rPr>
                <w:rFonts w:hint="eastAsia" w:ascii="仿宋" w:hAnsi="仿宋" w:eastAsia="仿宋" w:cs="仿宋"/>
                <w:sz w:val="24"/>
              </w:rPr>
            </w:pPr>
            <w:r>
              <w:rPr>
                <w:rFonts w:hint="eastAsia" w:ascii="仿宋" w:hAnsi="仿宋" w:eastAsia="仿宋" w:cs="仿宋"/>
              </w:rPr>
              <w:t>▲</w:t>
            </w:r>
            <w:r>
              <w:rPr>
                <w:rFonts w:hint="eastAsia" w:ascii="仿宋" w:hAnsi="仿宋" w:eastAsia="仿宋" w:cs="仿宋"/>
                <w:kern w:val="0"/>
                <w:sz w:val="24"/>
                <w:lang w:bidi="ar"/>
              </w:rPr>
              <w:t>根据患者在各临床开单科室产生的费用占比，将DRG结余按比例分摊统计分析</w:t>
            </w:r>
            <w:r>
              <w:rPr>
                <w:rFonts w:hint="eastAsia" w:ascii="仿宋" w:hAnsi="仿宋" w:eastAsia="仿宋" w:cs="仿宋"/>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numPr>
                <w:ilvl w:val="0"/>
                <w:numId w:val="1"/>
              </w:numPr>
              <w:ind w:firstLine="0" w:firstLineChars="0"/>
              <w:textAlignment w:val="center"/>
              <w:rPr>
                <w:rFonts w:hint="eastAsia" w:ascii="仿宋" w:hAnsi="仿宋" w:eastAsia="仿宋" w:cs="仿宋"/>
                <w:sz w:val="24"/>
              </w:rPr>
            </w:pPr>
            <w:r>
              <w:rPr>
                <w:rFonts w:hint="eastAsia" w:ascii="仿宋" w:hAnsi="仿宋" w:eastAsia="仿宋" w:cs="仿宋"/>
                <w:kern w:val="0"/>
                <w:sz w:val="24"/>
                <w:lang w:bidi="ar"/>
              </w:rPr>
              <w:t>展示按出院科室与按费用产生科室结余对比</w:t>
            </w:r>
            <w:r>
              <w:rPr>
                <w:rFonts w:hint="eastAsia" w:ascii="仿宋" w:hAnsi="仿宋" w:eastAsia="仿宋" w:cs="仿宋"/>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numPr>
                <w:ilvl w:val="0"/>
                <w:numId w:val="1"/>
              </w:numPr>
              <w:ind w:firstLine="0" w:firstLineChars="0"/>
              <w:textAlignment w:val="center"/>
              <w:rPr>
                <w:rFonts w:hint="eastAsia" w:ascii="仿宋" w:hAnsi="仿宋" w:eastAsia="仿宋" w:cs="仿宋"/>
                <w:sz w:val="24"/>
              </w:rPr>
            </w:pPr>
            <w:r>
              <w:rPr>
                <w:rFonts w:hint="eastAsia" w:ascii="仿宋" w:hAnsi="仿宋" w:eastAsia="仿宋" w:cs="仿宋"/>
                <w:kern w:val="0"/>
                <w:sz w:val="24"/>
                <w:lang w:bidi="ar"/>
              </w:rPr>
              <w:t>支持查看产生费用分摊病例明细，及病例在各科室的费用情况，支持下载</w:t>
            </w:r>
            <w:r>
              <w:rPr>
                <w:rFonts w:hint="eastAsia" w:ascii="仿宋" w:hAnsi="仿宋" w:eastAsia="仿宋" w:cs="仿宋"/>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numPr>
                <w:ilvl w:val="0"/>
                <w:numId w:val="1"/>
              </w:numPr>
              <w:ind w:firstLine="0" w:firstLineChars="0"/>
              <w:textAlignment w:val="center"/>
              <w:rPr>
                <w:rFonts w:hint="eastAsia" w:ascii="仿宋" w:hAnsi="仿宋" w:eastAsia="仿宋" w:cs="仿宋"/>
                <w:sz w:val="24"/>
              </w:rPr>
            </w:pPr>
            <w:r>
              <w:rPr>
                <w:rFonts w:hint="eastAsia" w:ascii="仿宋" w:hAnsi="仿宋" w:eastAsia="仿宋" w:cs="仿宋"/>
                <w:kern w:val="0"/>
                <w:sz w:val="24"/>
                <w:lang w:bidi="ar"/>
              </w:rPr>
              <w:t>支持按时间、科室、病例范围等筛选，支持表格按不同字段排序</w:t>
            </w:r>
            <w:r>
              <w:rPr>
                <w:rFonts w:hint="eastAsia" w:ascii="仿宋" w:hAnsi="仿宋" w:eastAsia="仿宋" w:cs="仿宋"/>
                <w:kern w:val="0"/>
                <w:sz w:val="24"/>
                <w:lang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学科发展分析-学科覆盖度分析服务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展示各MDC中医院病组/病例相对地区全部病组的覆盖度、各MDC医院病组/病例占比（覆盖度），以此反映医院学科广度；支持数据下载；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学科发展分析-科室评价服务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通过矩阵象限，分析在医保DRG下相对优势的科室、劣势的科室；支持指标组合维度切换、原点自定义；支持数据下钻与下载；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学科发展分析-病组评价服务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通过矩阵象限，分析在医保DRG下医院的优势病组、劣势病组；支持指标组合维度切换；支持病组范围自定义，支持数据下钻与下载；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病例性质分析服务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1、展示各个统筹区、各个医保类型的病例数量及比例；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2、支持按照统筹区、医保类型分析全院及科室的核心指标，包括病例数、医疗总费用、次均费用、结余、平均住院日、CMI、药占比、耗占比、医技占比等；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3、支持表格数据排序和下载；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查询服务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病例综合查询</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1、展示病例明细数据，支持查看详情，包含DRG分组、诊断/手术、费用占比及明细等信息；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2、支持按病例类型、15天再入院、科室、结余范围等条件组合筛选；支持按住院号、患者姓名、病案号、主诊主手等模糊搜索病例；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3、支持表格数据排序和筛选，支持15天再入院及其上次关联病例的数据下载；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4、支持大数据模拟分组，通过调整主诊断、次诊断、主手术、次手术进行模拟分组；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5、★支持病例按多种结算方式进行预测对比，包括床日结算、病组结算、中医结算，并优先展示点数最高的结算方式；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指标综合查询</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1、提供各个主题的指标下载，包括医疗服务能力、费用控制、DRG结算指标、费用控制等；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2、支持指标自定义选择数据范围、时间范围、导出维度（全院/科室/病组等）；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3、支持保存指标报表模板，方便同一报表重复下载；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4、支持导出DRG系统点击量统计指标，维度支持全院、科室、操作工号；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医保结算管理服务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上报前病例审核服务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1、支持按病例类型、费用异常、N天再入院等多种条件筛选风险病例；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2、支持查看病例DRG分组、诊断/手术、费用明细、病历文书等数据，用于病例数据合规性审查；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3、支持医生对异常病例进行标记反馈，医保办可以查看反馈病例快速审查异常；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4、支持大数据模拟分组，通过调整主诊断、次诊断、主手术、次手术进行模拟分组；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5、支持病例按多种结算方式进行预测对比，包括床日结算、病组结算、中医结算，并优先展示点数最高的结算方式；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6、支持查看所有符合床日结算病例，支持查看病例按病组结算与按床日结算总点数等数据对比，支持查看和筛选年度累计床日病例；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7、支持表格病例数据根据特定字段排序，支持表格数据下载；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结算导入管理服务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1、支持导入导入医保局下发的月度/年度结算单，支持导入后异常数据的手动处理，导入后系统以导入数据为准进行分析；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2、支持根据不同统筹区灵活设置点值；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3、支持根据中位数、均值或自定义等方式录入预测点费；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4、支持查看不同月份、年份点费差异和对比；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DRG结算核对服务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重点病例分组核对服务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1、支持按分组不一致、含特殊药品耗材、是否已查阅、院内已申诉、病例类型、特殊结算病例等条件筛选，可快速定位重点病例；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2、支持查看病例DRG预分组与医保结算分组对比，支持查看诊断/手术、费用明细、病历文书等数据，用于核对分组，判断是否需要申诉；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3、支持大数据模拟分组，通过调整主诊断、次诊断、主手术、次手术进行模拟分组；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4、支持按科室统计超支结余，表格字段用户自定义显示与排列，包含表头字段是否显示以及固定列设置，支持列表数据下载；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5、提供医保分组与预测分组一致率的统计；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病例申诉服务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1、支持病例申诉流程，支持医生填写申诉资料及上传图片，支持医保办对申诉进行修改、确认操作；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2、支持查看与下载病例申诉汇总；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3、申诉反馈：支持查看申诉前后分组数据对比；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结算综合统计服务</w:t>
            </w:r>
          </w:p>
        </w:tc>
        <w:tc>
          <w:tcPr>
            <w:tcW w:w="1702" w:type="dxa"/>
            <w:vMerge w:val="restart"/>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结算综合统计服务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1、根据医保结算单，统计全院及各科室实际结算病例数、结余、病例类型分布等数据；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2、统计全院及各科室申诉病例数、申诉成功病例数、申诉前后结余差等数据；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Merge w:val="continue"/>
            <w:vAlign w:val="center"/>
          </w:tcPr>
          <w:p>
            <w:pPr>
              <w:rPr>
                <w:rFonts w:hint="eastAsia" w:ascii="仿宋" w:hAnsi="仿宋" w:eastAsia="仿宋" w:cs="仿宋"/>
                <w:sz w:val="24"/>
              </w:rPr>
            </w:pP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3、支持数据列表查看与下载；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restart"/>
            <w:vAlign w:val="center"/>
          </w:tcPr>
          <w:p>
            <w:pPr>
              <w:jc w:val="center"/>
              <w:textAlignment w:val="center"/>
              <w:rPr>
                <w:rFonts w:hint="eastAsia" w:ascii="仿宋" w:hAnsi="仿宋" w:eastAsia="仿宋" w:cs="仿宋"/>
                <w:b/>
                <w:bCs/>
                <w:sz w:val="24"/>
              </w:rPr>
            </w:pPr>
            <w:r>
              <w:rPr>
                <w:rFonts w:hint="eastAsia" w:ascii="仿宋" w:hAnsi="仿宋" w:eastAsia="仿宋" w:cs="仿宋"/>
                <w:b/>
                <w:bCs/>
                <w:kern w:val="0"/>
                <w:sz w:val="24"/>
                <w:lang w:bidi="ar"/>
              </w:rPr>
              <w:t>系统管理服务</w:t>
            </w: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费用构成规则设置服务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支持自定义设置费用分类，系统根据该分类进行费用相关指标的统计和分析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风险审核规则服务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自定义设置费用异常、不合理入院、再入院、体检入院等预警病例的条件；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结算单导入设置服务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支持结算导入字段映射和处理；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标杆设置服务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自定义设置病组和科室的标杆值；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事中费用预警设置服务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自定义高倍预警、低倍预警、超支风险三类费用预警的规则与生效范围；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病例详情设置服务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自定义病例详情控费进度条的展示形式，以及详情页的字段信息、指标展示；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特殊结算方式设置服务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自定义事中监测优先按点数最高预测、优先按病组预测、优先按床日预测等，开关按床日结算预测和中医预测结算；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管理科室设置服务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支持按出院科室设置大科室，满足医院二级科室管理；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80" w:type="dxa"/>
            <w:vMerge w:val="continue"/>
            <w:vAlign w:val="center"/>
          </w:tcPr>
          <w:p>
            <w:pPr>
              <w:jc w:val="center"/>
              <w:rPr>
                <w:rFonts w:hint="eastAsia" w:ascii="仿宋" w:hAnsi="仿宋" w:eastAsia="仿宋" w:cs="仿宋"/>
                <w:b/>
                <w:bCs/>
                <w:sz w:val="24"/>
              </w:rPr>
            </w:pPr>
          </w:p>
        </w:tc>
        <w:tc>
          <w:tcPr>
            <w:tcW w:w="1702"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角色与数据权限服务</w:t>
            </w:r>
          </w:p>
        </w:tc>
        <w:tc>
          <w:tcPr>
            <w:tcW w:w="6695" w:type="dxa"/>
            <w:vAlign w:val="center"/>
          </w:tcPr>
          <w:p>
            <w:pPr>
              <w:textAlignment w:val="center"/>
              <w:rPr>
                <w:rFonts w:hint="eastAsia" w:ascii="仿宋" w:hAnsi="仿宋" w:eastAsia="仿宋" w:cs="仿宋"/>
                <w:sz w:val="24"/>
              </w:rPr>
            </w:pPr>
            <w:r>
              <w:rPr>
                <w:rFonts w:hint="eastAsia" w:ascii="仿宋" w:hAnsi="仿宋" w:eastAsia="仿宋" w:cs="仿宋"/>
                <w:kern w:val="0"/>
                <w:sz w:val="24"/>
                <w:lang w:bidi="ar"/>
              </w:rPr>
              <w:t>支持根据医院需要，按照院级、科级、医生不同角色设置菜单和数据权限；</w:t>
            </w:r>
          </w:p>
        </w:tc>
      </w:tr>
    </w:tbl>
    <w:p>
      <w:pPr>
        <w:pStyle w:val="33"/>
        <w:rPr>
          <w:rFonts w:hint="eastAsia" w:ascii="仿宋" w:hAnsi="仿宋" w:eastAsia="仿宋" w:cs="仿宋"/>
          <w:sz w:val="24"/>
        </w:rPr>
      </w:pPr>
    </w:p>
    <w:p>
      <w:pPr>
        <w:spacing w:line="360" w:lineRule="auto"/>
        <w:rPr>
          <w:rFonts w:hint="eastAsia" w:ascii="仿宋" w:hAnsi="仿宋" w:eastAsia="仿宋" w:cs="仿宋"/>
          <w:b/>
          <w:sz w:val="24"/>
        </w:rPr>
      </w:pPr>
      <w:r>
        <w:rPr>
          <w:rFonts w:hint="eastAsia" w:ascii="仿宋" w:hAnsi="仿宋" w:eastAsia="仿宋" w:cs="仿宋"/>
          <w:b/>
          <w:sz w:val="24"/>
        </w:rPr>
        <w:t>1.3.2医保结算清单管理服务参数</w:t>
      </w:r>
    </w:p>
    <w:tbl>
      <w:tblPr>
        <w:tblStyle w:val="63"/>
        <w:tblW w:w="908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134"/>
        <w:gridCol w:w="6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shd w:val="clear" w:color="auto" w:fill="auto"/>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模块</w:t>
            </w:r>
          </w:p>
        </w:tc>
        <w:tc>
          <w:tcPr>
            <w:tcW w:w="1134" w:type="dxa"/>
            <w:shd w:val="clear" w:color="auto" w:fill="auto"/>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功能点</w:t>
            </w:r>
          </w:p>
        </w:tc>
        <w:tc>
          <w:tcPr>
            <w:tcW w:w="6954" w:type="dxa"/>
            <w:shd w:val="clear" w:color="auto" w:fill="auto"/>
            <w:vAlign w:val="center"/>
          </w:tcPr>
          <w:p>
            <w:pPr>
              <w:widowControl/>
              <w:jc w:val="center"/>
              <w:rPr>
                <w:rFonts w:hint="eastAsia" w:ascii="仿宋" w:hAnsi="仿宋" w:eastAsia="仿宋" w:cs="仿宋"/>
                <w:b/>
                <w:bCs/>
                <w:kern w:val="0"/>
                <w:sz w:val="24"/>
              </w:rPr>
            </w:pPr>
            <w:r>
              <w:rPr>
                <w:rFonts w:hint="eastAsia" w:ascii="仿宋" w:hAnsi="仿宋" w:eastAsia="仿宋" w:cs="仿宋"/>
                <w:b/>
                <w:bCs/>
                <w:kern w:val="0"/>
                <w:sz w:val="24"/>
              </w:rPr>
              <w:t>详细参数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清单任务总览服务</w:t>
            </w: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管理指标统计</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支持统计筛选时间段内的审核完成率、首次上报合格率。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清单任务统计</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支持展示已生成清单的数量，包含通过病案首页数据生成的清单数量和对特殊患者自动补充生产的清单数量。</w:t>
            </w:r>
            <w:r>
              <w:rPr>
                <w:rFonts w:hint="eastAsia" w:ascii="仿宋" w:hAnsi="仿宋" w:eastAsia="仿宋" w:cs="仿宋"/>
                <w:kern w:val="0"/>
                <w:sz w:val="24"/>
              </w:rPr>
              <w:br w:type="textWrapping"/>
            </w:r>
            <w:r>
              <w:rPr>
                <w:rFonts w:hint="eastAsia" w:ascii="仿宋" w:hAnsi="仿宋" w:eastAsia="仿宋" w:cs="仿宋"/>
                <w:kern w:val="0"/>
                <w:sz w:val="24"/>
              </w:rPr>
              <w:t>2) 支持根据医院实际配置的审核流程节点，分别展示清单初审、清单复审、清单终审任务节点中具体的清单审核状态及数量，支持下钻到对应清单列表。</w:t>
            </w:r>
            <w:r>
              <w:rPr>
                <w:rFonts w:hint="eastAsia" w:ascii="仿宋" w:hAnsi="仿宋" w:eastAsia="仿宋" w:cs="仿宋"/>
                <w:kern w:val="0"/>
                <w:sz w:val="24"/>
              </w:rPr>
              <w:br w:type="textWrapping"/>
            </w:r>
            <w:r>
              <w:rPr>
                <w:rFonts w:hint="eastAsia" w:ascii="仿宋" w:hAnsi="仿宋" w:eastAsia="仿宋" w:cs="仿宋"/>
                <w:kern w:val="0"/>
                <w:sz w:val="24"/>
              </w:rPr>
              <w:t>3) 支持按院内结算日期、出院日期统计筛选时间段内以上清单的数量及状态。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上报前清单审核服务</w:t>
            </w: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清单生成</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支持自动获取医院各系统相关数据，生成待审核结算清单，自动对结算清单进行全量质检质控；支持对血液透析的患者自动生成结算清单，对于母婴同室的婴儿自动拆分结算清单，并提供全量质检质控；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清单操作</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支持自定义设置清单列表展示数量，如20条/页、50条/页、100条/页；</w:t>
            </w:r>
            <w:r>
              <w:rPr>
                <w:rFonts w:hint="eastAsia" w:ascii="仿宋" w:hAnsi="仿宋" w:eastAsia="仿宋" w:cs="仿宋"/>
                <w:kern w:val="0"/>
                <w:sz w:val="24"/>
              </w:rPr>
              <w:br w:type="textWrapping"/>
            </w:r>
            <w:r>
              <w:rPr>
                <w:rFonts w:hint="eastAsia" w:ascii="仿宋" w:hAnsi="仿宋" w:eastAsia="仿宋" w:cs="仿宋"/>
                <w:kern w:val="0"/>
                <w:sz w:val="24"/>
              </w:rPr>
              <w:t>2) 支持对清单标记疑问病例，并在列表内进行差异化标识展示，支持搜索查询；</w:t>
            </w:r>
            <w:r>
              <w:rPr>
                <w:rFonts w:hint="eastAsia" w:ascii="仿宋" w:hAnsi="仿宋" w:eastAsia="仿宋" w:cs="仿宋"/>
                <w:kern w:val="0"/>
                <w:sz w:val="24"/>
              </w:rPr>
              <w:br w:type="textWrapping"/>
            </w:r>
            <w:r>
              <w:rPr>
                <w:rFonts w:hint="eastAsia" w:ascii="仿宋" w:hAnsi="仿宋" w:eastAsia="仿宋" w:cs="仿宋"/>
                <w:kern w:val="0"/>
                <w:sz w:val="24"/>
              </w:rPr>
              <w:t>3) 支持在列表内对于已读清单和未读清单进行差异化展示，支持搜索查询；</w:t>
            </w:r>
            <w:r>
              <w:rPr>
                <w:rFonts w:hint="eastAsia" w:ascii="仿宋" w:hAnsi="仿宋" w:eastAsia="仿宋" w:cs="仿宋"/>
                <w:kern w:val="0"/>
                <w:sz w:val="24"/>
              </w:rPr>
              <w:br w:type="textWrapping"/>
            </w:r>
            <w:r>
              <w:rPr>
                <w:rFonts w:hint="eastAsia" w:ascii="仿宋" w:hAnsi="仿宋" w:eastAsia="仿宋" w:cs="仿宋"/>
                <w:kern w:val="0"/>
                <w:sz w:val="24"/>
              </w:rPr>
              <w:t>4) 支持对符合再入院条件的患者进行差异化标识展示，支持查看上次住院信息，支持搜索查询；</w:t>
            </w:r>
            <w:r>
              <w:rPr>
                <w:rFonts w:hint="eastAsia" w:ascii="仿宋" w:hAnsi="仿宋" w:eastAsia="仿宋" w:cs="仿宋"/>
                <w:kern w:val="0"/>
                <w:sz w:val="24"/>
              </w:rPr>
              <w:br w:type="textWrapping"/>
            </w:r>
            <w:r>
              <w:rPr>
                <w:rFonts w:hint="eastAsia" w:ascii="仿宋" w:hAnsi="仿宋" w:eastAsia="仿宋" w:cs="仿宋"/>
                <w:kern w:val="0"/>
                <w:sz w:val="24"/>
              </w:rPr>
              <w:t>5) 支持对与病案首页不一致的清单进行标注，支持查看病案首页与结算清单不一致的具体对比情况；</w:t>
            </w:r>
            <w:r>
              <w:rPr>
                <w:rFonts w:hint="eastAsia" w:ascii="仿宋" w:hAnsi="仿宋" w:eastAsia="仿宋" w:cs="仿宋"/>
                <w:kern w:val="0"/>
                <w:sz w:val="24"/>
              </w:rPr>
              <w:br w:type="textWrapping"/>
            </w:r>
            <w:r>
              <w:rPr>
                <w:rFonts w:hint="eastAsia" w:ascii="仿宋" w:hAnsi="仿宋" w:eastAsia="仿宋" w:cs="仿宋"/>
                <w:kern w:val="0"/>
                <w:sz w:val="24"/>
              </w:rPr>
              <w:t>6) 支持查看每份清单的基本信息，包括患者信息、病案号、住院号、住院医师、入组情况、预计结余、病例类型等信息；支持按费用类型查看费用明细，并展示费用分布情况和费用占比。</w:t>
            </w:r>
            <w:r>
              <w:rPr>
                <w:rFonts w:hint="eastAsia" w:ascii="仿宋" w:hAnsi="仿宋" w:eastAsia="仿宋" w:cs="仿宋"/>
                <w:b/>
                <w:bCs/>
                <w:kern w:val="0"/>
                <w:sz w:val="24"/>
              </w:rPr>
              <w:t>支持对于入组异常患者展示入组解析。</w:t>
            </w:r>
            <w:r>
              <w:rPr>
                <w:rFonts w:hint="eastAsia" w:ascii="仿宋" w:hAnsi="仿宋" w:eastAsia="仿宋" w:cs="仿宋"/>
                <w:kern w:val="0"/>
                <w:sz w:val="24"/>
              </w:rPr>
              <w:br w:type="textWrapping"/>
            </w:r>
            <w:r>
              <w:rPr>
                <w:rFonts w:hint="eastAsia" w:ascii="仿宋" w:hAnsi="仿宋" w:eastAsia="仿宋" w:cs="仿宋"/>
                <w:kern w:val="0"/>
                <w:sz w:val="24"/>
              </w:rPr>
              <w:t>7) 支持按病组结算和床日结算两种结算方式，对于同时符合两种结算方式的患者支持切换结算方式进行对比查看；</w:t>
            </w:r>
            <w:r>
              <w:rPr>
                <w:rFonts w:hint="eastAsia" w:ascii="仿宋" w:hAnsi="仿宋" w:eastAsia="仿宋" w:cs="仿宋"/>
                <w:kern w:val="0"/>
                <w:sz w:val="24"/>
              </w:rPr>
              <w:br w:type="textWrapping"/>
            </w:r>
            <w:r>
              <w:rPr>
                <w:rFonts w:hint="eastAsia" w:ascii="仿宋" w:hAnsi="仿宋" w:eastAsia="仿宋" w:cs="仿宋"/>
                <w:kern w:val="0"/>
                <w:sz w:val="24"/>
              </w:rPr>
              <w:t>8) 支持展示清单质检结果，对不同预警级别差异化展示；支持展示诊断手术信息；支持展示清单批注信息并进行操作；</w:t>
            </w:r>
            <w:r>
              <w:rPr>
                <w:rFonts w:hint="eastAsia" w:ascii="仿宋" w:hAnsi="仿宋" w:eastAsia="仿宋" w:cs="仿宋"/>
                <w:kern w:val="0"/>
                <w:sz w:val="24"/>
              </w:rPr>
              <w:br w:type="textWrapping"/>
            </w:r>
            <w:r>
              <w:rPr>
                <w:rFonts w:hint="eastAsia" w:ascii="仿宋" w:hAnsi="仿宋" w:eastAsia="仿宋" w:cs="仿宋"/>
                <w:kern w:val="0"/>
                <w:sz w:val="24"/>
              </w:rPr>
              <w:t>9) 支持通过大数据分析建立多维度优选策略，在保证清单合规的前提下提供结算更多组合的参考；支持通过大数据对疑似手术缺漏进行提醒，提供对应的优选组合，并对缺漏手术进行差异化标识；</w:t>
            </w:r>
            <w:r>
              <w:rPr>
                <w:rFonts w:hint="eastAsia" w:ascii="仿宋" w:hAnsi="仿宋" w:eastAsia="仿宋" w:cs="仿宋"/>
                <w:kern w:val="0"/>
                <w:sz w:val="24"/>
              </w:rPr>
              <w:br w:type="textWrapping"/>
            </w:r>
            <w:r>
              <w:rPr>
                <w:rFonts w:hint="eastAsia" w:ascii="仿宋" w:hAnsi="仿宋" w:eastAsia="仿宋" w:cs="仿宋"/>
                <w:kern w:val="0"/>
                <w:sz w:val="24"/>
              </w:rPr>
              <w:t>10) 支持下钻查看清单详情，定位展示对应的质控问题点，支持对诊断、手术信息进行编辑，包括顺序调整、新增、删除、修改；支持在调整清单内容后模拟质检，比对查看新旧分组预测与质控结果信息；支持保存修改后的清单，保存后清单将停止自动刷新；</w:t>
            </w:r>
            <w:r>
              <w:rPr>
                <w:rFonts w:hint="eastAsia" w:ascii="仿宋" w:hAnsi="仿宋" w:eastAsia="仿宋" w:cs="仿宋"/>
                <w:kern w:val="0"/>
                <w:sz w:val="24"/>
              </w:rPr>
              <w:br w:type="textWrapping"/>
            </w:r>
            <w:r>
              <w:rPr>
                <w:rFonts w:hint="eastAsia" w:ascii="仿宋" w:hAnsi="仿宋" w:eastAsia="仿宋" w:cs="仿宋"/>
                <w:kern w:val="0"/>
                <w:sz w:val="24"/>
              </w:rPr>
              <w:t xml:space="preserve">11) 支持对已修改的清单，手动开启清单自动更新； </w:t>
            </w:r>
            <w:r>
              <w:rPr>
                <w:rFonts w:hint="eastAsia" w:ascii="仿宋" w:hAnsi="仿宋" w:eastAsia="仿宋" w:cs="仿宋"/>
                <w:kern w:val="0"/>
                <w:sz w:val="24"/>
              </w:rPr>
              <w:br w:type="textWrapping"/>
            </w:r>
            <w:r>
              <w:rPr>
                <w:rFonts w:hint="eastAsia" w:ascii="仿宋" w:hAnsi="仿宋" w:eastAsia="仿宋" w:cs="仿宋"/>
                <w:kern w:val="0"/>
                <w:sz w:val="24"/>
              </w:rPr>
              <w:t>12) 支持对不适用的清单规则进行关闭，并记录关闭理由；支持针对于个别患者无需修改的规则进行关闭，并记录关闭理由；</w:t>
            </w:r>
            <w:r>
              <w:rPr>
                <w:rFonts w:hint="eastAsia" w:ascii="仿宋" w:hAnsi="仿宋" w:eastAsia="仿宋" w:cs="仿宋"/>
                <w:kern w:val="0"/>
                <w:sz w:val="24"/>
              </w:rPr>
              <w:br w:type="textWrapping"/>
            </w:r>
            <w:r>
              <w:rPr>
                <w:rFonts w:hint="eastAsia" w:ascii="仿宋" w:hAnsi="仿宋" w:eastAsia="仿宋" w:cs="仿宋"/>
                <w:kern w:val="0"/>
                <w:sz w:val="24"/>
              </w:rPr>
              <w:t>13) 支持查看清单编辑日志，日志记录所有操作人员、时间、操作内容，可查看修改前后对比，支持查看与初始清单的对比；</w:t>
            </w:r>
            <w:r>
              <w:rPr>
                <w:rFonts w:hint="eastAsia" w:ascii="仿宋" w:hAnsi="仿宋" w:eastAsia="仿宋" w:cs="仿宋"/>
                <w:kern w:val="0"/>
                <w:sz w:val="24"/>
              </w:rPr>
              <w:br w:type="textWrapping"/>
            </w:r>
            <w:r>
              <w:rPr>
                <w:rFonts w:hint="eastAsia" w:ascii="仿宋" w:hAnsi="仿宋" w:eastAsia="仿宋" w:cs="仿宋"/>
                <w:kern w:val="0"/>
                <w:sz w:val="24"/>
              </w:rPr>
              <w:t>14) 支持对清单发起批注信息，选择发送至指定用户，支持立即发送或暂不发送仅保存；</w:t>
            </w:r>
            <w:r>
              <w:rPr>
                <w:rFonts w:hint="eastAsia" w:ascii="仿宋" w:hAnsi="仿宋" w:eastAsia="仿宋" w:cs="仿宋"/>
                <w:kern w:val="0"/>
                <w:sz w:val="24"/>
              </w:rPr>
              <w:br w:type="textWrapping"/>
            </w:r>
            <w:r>
              <w:rPr>
                <w:rFonts w:hint="eastAsia" w:ascii="仿宋" w:hAnsi="仿宋" w:eastAsia="仿宋" w:cs="仿宋"/>
                <w:kern w:val="0"/>
                <w:sz w:val="24"/>
              </w:rPr>
              <w:t>15) 支持通过调整主次诊断、手术顺序对清单进行模拟入组，比对查看新旧分组预测与质控结果信息，支持将模拟分组结果快捷添加至批注或详情页；</w:t>
            </w:r>
          </w:p>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16) 支持通过手动刷新HIS实时信息，更新待审核清单数据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我的清单</w:t>
            </w:r>
          </w:p>
        </w:tc>
        <w:tc>
          <w:tcPr>
            <w:tcW w:w="6954" w:type="dxa"/>
            <w:shd w:val="clear" w:color="auto" w:fill="auto"/>
            <w:vAlign w:val="center"/>
          </w:tcPr>
          <w:p>
            <w:pPr>
              <w:widowControl/>
              <w:numPr>
                <w:ilvl w:val="0"/>
                <w:numId w:val="2"/>
              </w:numPr>
              <w:spacing w:line="276" w:lineRule="auto"/>
              <w:jc w:val="left"/>
              <w:rPr>
                <w:rFonts w:hint="eastAsia" w:ascii="仿宋" w:hAnsi="仿宋" w:eastAsia="仿宋" w:cs="仿宋"/>
                <w:kern w:val="0"/>
                <w:sz w:val="24"/>
              </w:rPr>
            </w:pPr>
            <w:r>
              <w:rPr>
                <w:rFonts w:hint="eastAsia" w:ascii="仿宋" w:hAnsi="仿宋" w:eastAsia="仿宋" w:cs="仿宋"/>
                <w:kern w:val="0"/>
                <w:sz w:val="24"/>
              </w:rPr>
              <w:t>支持按分配的数据权限，查看本人负责的全部流程节点下的所有结算清单；</w:t>
            </w:r>
          </w:p>
          <w:p>
            <w:pPr>
              <w:widowControl/>
              <w:numPr>
                <w:ilvl w:val="0"/>
                <w:numId w:val="2"/>
              </w:numPr>
              <w:spacing w:line="276" w:lineRule="auto"/>
              <w:jc w:val="left"/>
              <w:rPr>
                <w:rFonts w:hint="eastAsia" w:ascii="仿宋" w:hAnsi="仿宋" w:eastAsia="仿宋" w:cs="仿宋"/>
                <w:kern w:val="0"/>
                <w:sz w:val="24"/>
              </w:rPr>
            </w:pPr>
            <w:r>
              <w:rPr>
                <w:rFonts w:hint="eastAsia" w:ascii="仿宋" w:hAnsi="仿宋" w:eastAsia="仿宋" w:cs="仿宋"/>
                <w:kern w:val="0"/>
                <w:sz w:val="24"/>
              </w:rPr>
              <w:t>支持查看结算清单当前审核状态，支持按姓名、住院号、病案号、医生、分组、主诊断、主手术进行搜索，支持下载导出列表。</w:t>
            </w:r>
          </w:p>
          <w:p>
            <w:pPr>
              <w:widowControl/>
              <w:numPr>
                <w:ilvl w:val="0"/>
                <w:numId w:val="2"/>
              </w:numPr>
              <w:spacing w:line="276" w:lineRule="auto"/>
              <w:jc w:val="left"/>
              <w:rPr>
                <w:rFonts w:hint="eastAsia" w:ascii="仿宋" w:hAnsi="仿宋" w:eastAsia="仿宋" w:cs="仿宋"/>
                <w:kern w:val="0"/>
                <w:sz w:val="24"/>
              </w:rPr>
            </w:pPr>
            <w:r>
              <w:rPr>
                <w:rFonts w:hint="eastAsia" w:ascii="仿宋" w:hAnsi="仿宋" w:eastAsia="仿宋" w:cs="仿宋"/>
                <w:kern w:val="0"/>
                <w:sz w:val="24"/>
              </w:rPr>
              <w:t>支持对于重点问题主动进行推送，如已审核清单被退回、收到批注消息、清单数据源头发生变更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待审核清单</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支持按分配的数据权限，查看本人负责的所有待审核的结算清单；</w:t>
            </w:r>
            <w:r>
              <w:rPr>
                <w:rFonts w:hint="eastAsia" w:ascii="仿宋" w:hAnsi="仿宋" w:eastAsia="仿宋" w:cs="仿宋"/>
                <w:kern w:val="0"/>
                <w:sz w:val="24"/>
              </w:rPr>
              <w:br w:type="textWrapping"/>
            </w:r>
            <w:r>
              <w:rPr>
                <w:rFonts w:hint="eastAsia" w:ascii="仿宋" w:hAnsi="仿宋" w:eastAsia="仿宋" w:cs="仿宋"/>
                <w:kern w:val="0"/>
                <w:sz w:val="24"/>
              </w:rPr>
              <w:t>2) 支持对待审核清单操作审核通过，支持批量勾选操作审核通过，支持一键全部审核通过；已审核通过的清单根据审核流程配置，自动分配进入下一节点审核人员的待审核列表，并自动保存固化清单数据；</w:t>
            </w:r>
            <w:r>
              <w:rPr>
                <w:rFonts w:hint="eastAsia" w:ascii="仿宋" w:hAnsi="仿宋" w:eastAsia="仿宋" w:cs="仿宋"/>
                <w:kern w:val="0"/>
                <w:sz w:val="24"/>
              </w:rPr>
              <w:br w:type="textWrapping"/>
            </w:r>
            <w:r>
              <w:rPr>
                <w:rFonts w:hint="eastAsia" w:ascii="仿宋" w:hAnsi="仿宋" w:eastAsia="仿宋" w:cs="仿宋"/>
                <w:kern w:val="0"/>
                <w:sz w:val="24"/>
              </w:rPr>
              <w:t>3) 支持设置自定义校验条件，对符合条件的清单自动审核通过并进入本人审核通过列表，未通过审核的清单进入待审核列表等待人工处理审核；</w:t>
            </w:r>
            <w:r>
              <w:rPr>
                <w:rFonts w:hint="eastAsia" w:ascii="仿宋" w:hAnsi="仿宋" w:eastAsia="仿宋" w:cs="仿宋"/>
                <w:kern w:val="0"/>
                <w:sz w:val="24"/>
              </w:rPr>
              <w:br w:type="textWrapping"/>
            </w:r>
            <w:r>
              <w:rPr>
                <w:rFonts w:hint="eastAsia" w:ascii="仿宋" w:hAnsi="仿宋" w:eastAsia="仿宋" w:cs="仿宋"/>
                <w:kern w:val="0"/>
                <w:sz w:val="24"/>
              </w:rPr>
              <w:t>4) 支持对审核不通过的清单进行退回操作，可选择退回至指定流程的待审核列表；</w:t>
            </w:r>
            <w:r>
              <w:rPr>
                <w:rFonts w:hint="eastAsia" w:ascii="仿宋" w:hAnsi="仿宋" w:eastAsia="仿宋" w:cs="仿宋"/>
                <w:kern w:val="0"/>
                <w:sz w:val="24"/>
              </w:rPr>
              <w:br w:type="textWrapping"/>
            </w:r>
            <w:r>
              <w:rPr>
                <w:rFonts w:hint="eastAsia" w:ascii="仿宋" w:hAnsi="仿宋" w:eastAsia="仿宋" w:cs="仿宋"/>
                <w:kern w:val="0"/>
                <w:sz w:val="24"/>
              </w:rPr>
              <w:t>5) 支持下载导出本人所有待审核清单列表。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审核通过清单</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支持查看所有本人审核通过的清单；</w:t>
            </w:r>
            <w:r>
              <w:rPr>
                <w:rFonts w:hint="eastAsia" w:ascii="仿宋" w:hAnsi="仿宋" w:eastAsia="仿宋" w:cs="仿宋"/>
                <w:kern w:val="0"/>
                <w:sz w:val="24"/>
              </w:rPr>
              <w:br w:type="textWrapping"/>
            </w:r>
            <w:r>
              <w:rPr>
                <w:rFonts w:hint="eastAsia" w:ascii="仿宋" w:hAnsi="仿宋" w:eastAsia="仿宋" w:cs="仿宋"/>
                <w:kern w:val="0"/>
                <w:sz w:val="24"/>
              </w:rPr>
              <w:t>2) 支持批量勾选撤销本人已审核通过的清单，撤销审核后的清单变为本人待审核状态；</w:t>
            </w:r>
            <w:r>
              <w:rPr>
                <w:rFonts w:hint="eastAsia" w:ascii="仿宋" w:hAnsi="仿宋" w:eastAsia="仿宋" w:cs="仿宋"/>
                <w:kern w:val="0"/>
                <w:sz w:val="24"/>
              </w:rPr>
              <w:br w:type="textWrapping"/>
            </w:r>
            <w:r>
              <w:rPr>
                <w:rFonts w:hint="eastAsia" w:ascii="仿宋" w:hAnsi="仿宋" w:eastAsia="仿宋" w:cs="仿宋"/>
                <w:kern w:val="0"/>
                <w:sz w:val="24"/>
              </w:rPr>
              <w:t>3) 支持下载导出本人所有审核通过清单列表；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审核退回清单</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支持查看所有本人被审核退回的清单；</w:t>
            </w:r>
            <w:r>
              <w:rPr>
                <w:rFonts w:hint="eastAsia" w:ascii="仿宋" w:hAnsi="仿宋" w:eastAsia="仿宋" w:cs="仿宋"/>
                <w:kern w:val="0"/>
                <w:sz w:val="24"/>
              </w:rPr>
              <w:br w:type="textWrapping"/>
            </w:r>
            <w:r>
              <w:rPr>
                <w:rFonts w:hint="eastAsia" w:ascii="仿宋" w:hAnsi="仿宋" w:eastAsia="仿宋" w:cs="仿宋"/>
                <w:kern w:val="0"/>
                <w:sz w:val="24"/>
              </w:rPr>
              <w:t>2) 支持重新对清单进行审核通过操作，重新进入下一节点审核人员的待审核列表。</w:t>
            </w:r>
            <w:r>
              <w:rPr>
                <w:rFonts w:hint="eastAsia" w:ascii="仿宋" w:hAnsi="仿宋" w:eastAsia="仿宋" w:cs="仿宋"/>
                <w:kern w:val="0"/>
                <w:sz w:val="24"/>
              </w:rPr>
              <w:br w:type="textWrapping"/>
            </w:r>
            <w:r>
              <w:rPr>
                <w:rFonts w:hint="eastAsia" w:ascii="仿宋" w:hAnsi="仿宋" w:eastAsia="仿宋" w:cs="仿宋"/>
                <w:kern w:val="0"/>
                <w:sz w:val="24"/>
              </w:rPr>
              <w:t>3) 支持下载导出本人所有审核被退回清单列表。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超时未审核清单</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根据每个审核节点设置的时限要求，系统自动将超过时限的清单置为超时未审核；</w:t>
            </w:r>
            <w:r>
              <w:rPr>
                <w:rFonts w:hint="eastAsia" w:ascii="仿宋" w:hAnsi="仿宋" w:eastAsia="仿宋" w:cs="仿宋"/>
                <w:kern w:val="0"/>
                <w:sz w:val="24"/>
              </w:rPr>
              <w:br w:type="textWrapping"/>
            </w:r>
            <w:r>
              <w:rPr>
                <w:rFonts w:hint="eastAsia" w:ascii="仿宋" w:hAnsi="仿宋" w:eastAsia="仿宋" w:cs="仿宋"/>
                <w:kern w:val="0"/>
                <w:sz w:val="24"/>
              </w:rPr>
              <w:t>2) 支持查看所有本人超时未审核的清单；</w:t>
            </w:r>
            <w:r>
              <w:rPr>
                <w:rFonts w:hint="eastAsia" w:ascii="仿宋" w:hAnsi="仿宋" w:eastAsia="仿宋" w:cs="仿宋"/>
                <w:kern w:val="0"/>
                <w:sz w:val="24"/>
              </w:rPr>
              <w:br w:type="textWrapping"/>
            </w:r>
            <w:r>
              <w:rPr>
                <w:rFonts w:hint="eastAsia" w:ascii="仿宋" w:hAnsi="仿宋" w:eastAsia="仿宋" w:cs="仿宋"/>
                <w:kern w:val="0"/>
                <w:sz w:val="24"/>
              </w:rPr>
              <w:t>3) 支持对清单进行审核通过操作，进入下一节点审核人员的待审核列表。</w:t>
            </w:r>
            <w:r>
              <w:rPr>
                <w:rFonts w:hint="eastAsia" w:ascii="仿宋" w:hAnsi="仿宋" w:eastAsia="仿宋" w:cs="仿宋"/>
                <w:kern w:val="0"/>
                <w:sz w:val="24"/>
              </w:rPr>
              <w:br w:type="textWrapping"/>
            </w:r>
            <w:r>
              <w:rPr>
                <w:rFonts w:hint="eastAsia" w:ascii="仿宋" w:hAnsi="仿宋" w:eastAsia="仿宋" w:cs="仿宋"/>
                <w:kern w:val="0"/>
                <w:sz w:val="24"/>
              </w:rPr>
              <w:t>4) 支持下载导出本人所有超时未审核清单列表。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自定义快捷筛选</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支持按照病例类型、质控问题、异常住院、特殊患者、费用相关条件类型，选择对应的指标，组合形成自定义快捷筛类型，针对每个审核环节，筛选出对应的清单列表；</w:t>
            </w:r>
            <w:r>
              <w:rPr>
                <w:rFonts w:hint="eastAsia" w:ascii="仿宋" w:hAnsi="仿宋" w:eastAsia="仿宋" w:cs="仿宋"/>
                <w:kern w:val="0"/>
                <w:sz w:val="24"/>
              </w:rPr>
              <w:br w:type="textWrapping"/>
            </w:r>
            <w:r>
              <w:rPr>
                <w:rFonts w:hint="eastAsia" w:ascii="仿宋" w:hAnsi="仿宋" w:eastAsia="仿宋" w:cs="仿宋"/>
                <w:kern w:val="0"/>
                <w:sz w:val="24"/>
              </w:rPr>
              <w:t>2) 支持对筛选类型进行重命名；</w:t>
            </w:r>
            <w:r>
              <w:rPr>
                <w:rFonts w:hint="eastAsia" w:ascii="仿宋" w:hAnsi="仿宋" w:eastAsia="仿宋" w:cs="仿宋"/>
                <w:kern w:val="0"/>
                <w:sz w:val="24"/>
              </w:rPr>
              <w:br w:type="textWrapping"/>
            </w:r>
            <w:r>
              <w:rPr>
                <w:rFonts w:hint="eastAsia" w:ascii="仿宋" w:hAnsi="仿宋" w:eastAsia="仿宋" w:cs="仿宋"/>
                <w:kern w:val="0"/>
                <w:sz w:val="24"/>
              </w:rPr>
              <w:t>3) 支持自定义添加多个快捷筛选类型；</w:t>
            </w:r>
            <w:r>
              <w:rPr>
                <w:rFonts w:hint="eastAsia" w:ascii="仿宋" w:hAnsi="仿宋" w:eastAsia="仿宋" w:cs="仿宋"/>
                <w:kern w:val="0"/>
                <w:sz w:val="24"/>
              </w:rPr>
              <w:br w:type="textWrapping"/>
            </w:r>
            <w:r>
              <w:rPr>
                <w:rFonts w:hint="eastAsia" w:ascii="仿宋" w:hAnsi="仿宋" w:eastAsia="仿宋" w:cs="仿宋"/>
                <w:kern w:val="0"/>
                <w:sz w:val="24"/>
              </w:rPr>
              <w:t>4) 支持初始化重点问题清单的快捷筛选类型；</w:t>
            </w:r>
            <w:r>
              <w:rPr>
                <w:rFonts w:hint="eastAsia" w:ascii="仿宋" w:hAnsi="仿宋" w:eastAsia="仿宋" w:cs="仿宋"/>
                <w:kern w:val="0"/>
                <w:sz w:val="24"/>
              </w:rPr>
              <w:br w:type="textWrapping"/>
            </w:r>
            <w:r>
              <w:rPr>
                <w:rFonts w:hint="eastAsia" w:ascii="仿宋" w:hAnsi="仿宋" w:eastAsia="仿宋" w:cs="仿宋"/>
                <w:kern w:val="0"/>
                <w:sz w:val="24"/>
              </w:rPr>
              <w:t>5) 支持下载导出快捷筛选类型下的清单列表。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其他筛选</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支持对未读清单、疑问病例的筛选；</w:t>
            </w:r>
            <w:r>
              <w:rPr>
                <w:rFonts w:hint="eastAsia" w:ascii="仿宋" w:hAnsi="仿宋" w:eastAsia="仿宋" w:cs="仿宋"/>
                <w:kern w:val="0"/>
                <w:sz w:val="24"/>
              </w:rPr>
              <w:br w:type="textWrapping"/>
            </w:r>
            <w:r>
              <w:rPr>
                <w:rFonts w:hint="eastAsia" w:ascii="仿宋" w:hAnsi="仿宋" w:eastAsia="仿宋" w:cs="仿宋"/>
                <w:kern w:val="0"/>
                <w:sz w:val="24"/>
              </w:rPr>
              <w:t>2) 支持筛选与病案首页不一致的清单；</w:t>
            </w:r>
            <w:r>
              <w:rPr>
                <w:rFonts w:hint="eastAsia" w:ascii="仿宋" w:hAnsi="仿宋" w:eastAsia="仿宋" w:cs="仿宋"/>
                <w:kern w:val="0"/>
                <w:sz w:val="24"/>
              </w:rPr>
              <w:br w:type="textWrapping"/>
            </w:r>
            <w:r>
              <w:rPr>
                <w:rFonts w:hint="eastAsia" w:ascii="仿宋" w:hAnsi="仿宋" w:eastAsia="仿宋" w:cs="仿宋"/>
                <w:kern w:val="0"/>
                <w:sz w:val="24"/>
              </w:rPr>
              <w:t>3) 支持筛选与初始清单不一致的清单，区分因数据源变更、清单调整变更原因导致的不一致清单。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gridSpan w:val="2"/>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消息中心服务</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支持分类查看当前用户收到的、发起的、仅保存的批注，同时支持按照待处理、已接受、不接受进行分类筛选；</w:t>
            </w:r>
            <w:r>
              <w:rPr>
                <w:rFonts w:hint="eastAsia" w:ascii="仿宋" w:hAnsi="仿宋" w:eastAsia="仿宋" w:cs="仿宋"/>
                <w:kern w:val="0"/>
                <w:sz w:val="24"/>
              </w:rPr>
              <w:br w:type="textWrapping"/>
            </w:r>
            <w:r>
              <w:rPr>
                <w:rFonts w:hint="eastAsia" w:ascii="仿宋" w:hAnsi="仿宋" w:eastAsia="仿宋" w:cs="仿宋"/>
                <w:kern w:val="0"/>
                <w:sz w:val="24"/>
              </w:rPr>
              <w:t>2) 支持对于整改批注消息进行处理，选择是否接受，支持填写不接受理由；</w:t>
            </w:r>
            <w:r>
              <w:rPr>
                <w:rFonts w:hint="eastAsia" w:ascii="仿宋" w:hAnsi="仿宋" w:eastAsia="仿宋" w:cs="仿宋"/>
                <w:kern w:val="0"/>
                <w:sz w:val="24"/>
              </w:rPr>
              <w:br w:type="textWrapping"/>
            </w:r>
            <w:r>
              <w:rPr>
                <w:rFonts w:hint="eastAsia" w:ascii="仿宋" w:hAnsi="仿宋" w:eastAsia="仿宋" w:cs="仿宋"/>
                <w:kern w:val="0"/>
                <w:sz w:val="24"/>
              </w:rPr>
              <w:t>3) 消息列表支持直接打开清单详情页，支持对清单进行编辑与审核操作；</w:t>
            </w:r>
            <w:r>
              <w:rPr>
                <w:rFonts w:hint="eastAsia" w:ascii="仿宋" w:hAnsi="仿宋" w:eastAsia="仿宋" w:cs="仿宋"/>
                <w:kern w:val="0"/>
                <w:sz w:val="24"/>
              </w:rPr>
              <w:br w:type="textWrapping"/>
            </w:r>
            <w:r>
              <w:rPr>
                <w:rFonts w:hint="eastAsia" w:ascii="仿宋" w:hAnsi="仿宋" w:eastAsia="仿宋" w:cs="仿宋"/>
                <w:kern w:val="0"/>
                <w:sz w:val="24"/>
              </w:rPr>
              <w:t>4) 支持在收到批注、批注回复消息时在系统内主动弹窗提示。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清单质量分析服务</w:t>
            </w:r>
          </w:p>
        </w:tc>
        <w:tc>
          <w:tcPr>
            <w:tcW w:w="113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问题分布情况</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支持以月、季、年为统计区间，按院内结算时间或出院时间、科室、医疗组等维度分析问题清单。</w:t>
            </w:r>
            <w:r>
              <w:rPr>
                <w:rFonts w:hint="eastAsia" w:ascii="仿宋" w:hAnsi="仿宋" w:eastAsia="仿宋" w:cs="仿宋"/>
                <w:kern w:val="0"/>
                <w:sz w:val="24"/>
              </w:rPr>
              <w:br w:type="textWrapping"/>
            </w:r>
            <w:r>
              <w:rPr>
                <w:rFonts w:hint="eastAsia" w:ascii="仿宋" w:hAnsi="仿宋" w:eastAsia="仿宋" w:cs="仿宋"/>
                <w:kern w:val="0"/>
                <w:sz w:val="24"/>
              </w:rPr>
              <w:t>1) 支持按重要性、质控内容、影响范围维度查看问题清单分布概况，包括强制性问题、提示性问题、编码问题、非编码问题、影响入组问题、可能影响入组问题、不影响入组问题清单的数量和占比；</w:t>
            </w:r>
            <w:r>
              <w:rPr>
                <w:rFonts w:hint="eastAsia" w:ascii="仿宋" w:hAnsi="仿宋" w:eastAsia="仿宋" w:cs="仿宋"/>
                <w:kern w:val="0"/>
                <w:sz w:val="24"/>
              </w:rPr>
              <w:br w:type="textWrapping"/>
            </w:r>
            <w:r>
              <w:rPr>
                <w:rFonts w:hint="eastAsia" w:ascii="仿宋" w:hAnsi="仿宋" w:eastAsia="仿宋" w:cs="仿宋"/>
                <w:kern w:val="0"/>
                <w:sz w:val="24"/>
              </w:rPr>
              <w:t>2) 支持按问题清单类型，查看各科室的分布情况及占比，支持查看科室下对应的清单问题类型分布及占比情况，可下钻查看对应的清单详情；</w:t>
            </w:r>
            <w:r>
              <w:rPr>
                <w:rFonts w:hint="eastAsia" w:ascii="仿宋" w:hAnsi="仿宋" w:eastAsia="仿宋" w:cs="仿宋"/>
                <w:kern w:val="0"/>
                <w:sz w:val="24"/>
              </w:rPr>
              <w:br w:type="textWrapping"/>
            </w:r>
            <w:r>
              <w:rPr>
                <w:rFonts w:hint="eastAsia" w:ascii="仿宋" w:hAnsi="仿宋" w:eastAsia="仿宋" w:cs="仿宋"/>
                <w:kern w:val="0"/>
                <w:sz w:val="24"/>
              </w:rPr>
              <w:t>3) 支持按主治医师、编码员分析问题清单的数量，可下钻查看对应的清单详情，支持下载导出列表。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问题清单趋势</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支持多维度筛选条件，通过图表展示问题清单数量、占比的变化趋势。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清单成就分析服务</w:t>
            </w:r>
          </w:p>
        </w:tc>
        <w:tc>
          <w:tcPr>
            <w:tcW w:w="113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清单调整情况</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支持以月、季、年为统计区间，按院内结算时间或出院时间、科室、医疗组等维度分析清单调整情况。</w:t>
            </w:r>
            <w:r>
              <w:rPr>
                <w:rFonts w:hint="eastAsia" w:ascii="仿宋" w:hAnsi="仿宋" w:eastAsia="仿宋" w:cs="仿宋"/>
                <w:kern w:val="0"/>
                <w:sz w:val="24"/>
              </w:rPr>
              <w:br w:type="textWrapping"/>
            </w:r>
            <w:r>
              <w:rPr>
                <w:rFonts w:hint="eastAsia" w:ascii="仿宋" w:hAnsi="仿宋" w:eastAsia="仿宋" w:cs="仿宋"/>
                <w:kern w:val="0"/>
                <w:sz w:val="24"/>
              </w:rPr>
              <w:t>1) 支持多维度筛选结算清单，可视化展示已调整清单和未调整清单的具体数量及占比。</w:t>
            </w:r>
            <w:r>
              <w:rPr>
                <w:rFonts w:hint="eastAsia" w:ascii="仿宋" w:hAnsi="仿宋" w:eastAsia="仿宋" w:cs="仿宋"/>
                <w:kern w:val="0"/>
                <w:sz w:val="24"/>
              </w:rPr>
              <w:br w:type="textWrapping"/>
            </w:r>
            <w:r>
              <w:rPr>
                <w:rFonts w:hint="eastAsia" w:ascii="仿宋" w:hAnsi="仿宋" w:eastAsia="仿宋" w:cs="仿宋"/>
                <w:kern w:val="0"/>
                <w:sz w:val="24"/>
              </w:rPr>
              <w:t>2) 支持对已调整清单进行分类筛选，包括调整前后分组不一致、主要诊断不一致、其它诊断不一致、主要手术不一致、其它手术不一致；</w:t>
            </w:r>
            <w:r>
              <w:rPr>
                <w:rFonts w:hint="eastAsia" w:ascii="仿宋" w:hAnsi="仿宋" w:eastAsia="仿宋" w:cs="仿宋"/>
                <w:kern w:val="0"/>
                <w:sz w:val="24"/>
              </w:rPr>
              <w:br w:type="textWrapping"/>
            </w:r>
            <w:r>
              <w:rPr>
                <w:rFonts w:hint="eastAsia" w:ascii="仿宋" w:hAnsi="仿宋" w:eastAsia="仿宋" w:cs="仿宋"/>
                <w:kern w:val="0"/>
                <w:sz w:val="24"/>
              </w:rPr>
              <w:t>3) 支持查看调整清单分类的具体数量及占比，支持查看每一分类下具体科室和病例情况，支持查看具体科室清单调整前后点数差、结余差、修正问题数，支持查看清单调整前后具体对比，支持下载导出列表。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清单调整前后对比分析</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支持多维度筛选条件，通过图表展示清单调整前后结余分析、质控问题分析，支持查看总点数差、结余差、修正问题数。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restart"/>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系统设置服务</w:t>
            </w: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医保结算清单质控规则</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1) 系统提供专家知识库规则、DRG专项规则，费用专项规则，通过实时质控保证清单的完整性、逻辑性和准确性；</w:t>
            </w:r>
            <w:r>
              <w:rPr>
                <w:rFonts w:hint="eastAsia" w:ascii="仿宋" w:hAnsi="仿宋" w:eastAsia="仿宋" w:cs="仿宋"/>
                <w:kern w:val="0"/>
                <w:sz w:val="24"/>
              </w:rPr>
              <w:br w:type="textWrapping"/>
            </w:r>
            <w:r>
              <w:rPr>
                <w:rFonts w:hint="eastAsia" w:ascii="仿宋" w:hAnsi="仿宋" w:eastAsia="仿宋" w:cs="仿宋"/>
                <w:kern w:val="0"/>
                <w:sz w:val="24"/>
              </w:rPr>
              <w:t>2) 支持个性化开启/关闭质控规则，支持批量启用/停用；</w:t>
            </w:r>
            <w:r>
              <w:rPr>
                <w:rFonts w:hint="eastAsia" w:ascii="仿宋" w:hAnsi="仿宋" w:eastAsia="仿宋" w:cs="仿宋"/>
                <w:kern w:val="0"/>
                <w:sz w:val="24"/>
              </w:rPr>
              <w:br w:type="textWrapping"/>
            </w:r>
            <w:r>
              <w:rPr>
                <w:rFonts w:hint="eastAsia" w:ascii="仿宋" w:hAnsi="仿宋" w:eastAsia="仿宋" w:cs="仿宋"/>
                <w:kern w:val="0"/>
                <w:sz w:val="24"/>
              </w:rPr>
              <w:t>3) 支持个性化配置质控规则的强制性/提示性属性，强制性规则校验不通过时，不允许提交结算清单。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3" w:type="dxa"/>
            <w:vMerge w:val="continue"/>
            <w:vAlign w:val="center"/>
          </w:tcPr>
          <w:p>
            <w:pPr>
              <w:widowControl/>
              <w:spacing w:line="276" w:lineRule="auto"/>
              <w:jc w:val="left"/>
              <w:rPr>
                <w:rFonts w:hint="eastAsia" w:ascii="仿宋" w:hAnsi="仿宋" w:eastAsia="仿宋" w:cs="仿宋"/>
                <w:kern w:val="0"/>
                <w:sz w:val="24"/>
              </w:rPr>
            </w:pPr>
          </w:p>
        </w:tc>
        <w:tc>
          <w:tcPr>
            <w:tcW w:w="1134" w:type="dxa"/>
            <w:shd w:val="clear" w:color="auto" w:fill="auto"/>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清单流程设置</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支持根据医院实际情况，自定义配置结算清单管理流程；</w:t>
            </w:r>
            <w:r>
              <w:rPr>
                <w:rFonts w:hint="eastAsia" w:ascii="仿宋" w:hAnsi="仿宋" w:eastAsia="仿宋" w:cs="仿宋"/>
                <w:kern w:val="0"/>
                <w:sz w:val="24"/>
              </w:rPr>
              <w:br w:type="textWrapping"/>
            </w:r>
            <w:r>
              <w:rPr>
                <w:rFonts w:hint="eastAsia" w:ascii="仿宋" w:hAnsi="仿宋" w:eastAsia="仿宋" w:cs="仿宋"/>
                <w:kern w:val="0"/>
                <w:sz w:val="24"/>
              </w:rPr>
              <w:t>1) 支持个性化配置结算清单管理全流程，例如：生成-初审-上报、生成-初审-复审-上报、生成-初审-复审-终审-上报；</w:t>
            </w:r>
            <w:r>
              <w:rPr>
                <w:rFonts w:hint="eastAsia" w:ascii="仿宋" w:hAnsi="仿宋" w:eastAsia="仿宋" w:cs="仿宋"/>
                <w:kern w:val="0"/>
                <w:sz w:val="24"/>
              </w:rPr>
              <w:br w:type="textWrapping"/>
            </w:r>
            <w:r>
              <w:rPr>
                <w:rFonts w:hint="eastAsia" w:ascii="仿宋" w:hAnsi="仿宋" w:eastAsia="仿宋" w:cs="仿宋"/>
                <w:kern w:val="0"/>
                <w:sz w:val="24"/>
              </w:rPr>
              <w:t>2) 支持在结算清单管理流程节点中配置对应角色和用户；</w:t>
            </w:r>
            <w:r>
              <w:rPr>
                <w:rFonts w:hint="eastAsia" w:ascii="仿宋" w:hAnsi="仿宋" w:eastAsia="仿宋" w:cs="仿宋"/>
                <w:kern w:val="0"/>
                <w:sz w:val="24"/>
              </w:rPr>
              <w:br w:type="textWrapping"/>
            </w:r>
            <w:r>
              <w:rPr>
                <w:rFonts w:hint="eastAsia" w:ascii="仿宋" w:hAnsi="仿宋" w:eastAsia="仿宋" w:cs="仿宋"/>
                <w:kern w:val="0"/>
                <w:sz w:val="24"/>
              </w:rPr>
              <w:t>3) 流程节点支持多种审核类型，包括全量人工审核、人工+条件自动审核、无条件自动审核；</w:t>
            </w:r>
            <w:r>
              <w:rPr>
                <w:rFonts w:hint="eastAsia" w:ascii="仿宋" w:hAnsi="仿宋" w:eastAsia="仿宋" w:cs="仿宋"/>
                <w:kern w:val="0"/>
                <w:sz w:val="24"/>
              </w:rPr>
              <w:br w:type="textWrapping"/>
            </w:r>
            <w:r>
              <w:rPr>
                <w:rFonts w:hint="eastAsia" w:ascii="仿宋" w:hAnsi="仿宋" w:eastAsia="仿宋" w:cs="仿宋"/>
                <w:kern w:val="0"/>
                <w:sz w:val="24"/>
              </w:rPr>
              <w:t>4) 支持按照患者结算时间、出院时间、上报日期设置审核时限；支持对审核超时的清单配置进入下一流程或保持当前流程；</w:t>
            </w:r>
            <w:r>
              <w:rPr>
                <w:rFonts w:hint="eastAsia" w:ascii="仿宋" w:hAnsi="仿宋" w:eastAsia="仿宋" w:cs="仿宋"/>
                <w:kern w:val="0"/>
                <w:sz w:val="24"/>
              </w:rPr>
              <w:br w:type="textWrapping"/>
            </w:r>
            <w:r>
              <w:rPr>
                <w:rFonts w:hint="eastAsia" w:ascii="仿宋" w:hAnsi="仿宋" w:eastAsia="仿宋" w:cs="仿宋"/>
                <w:kern w:val="0"/>
                <w:sz w:val="24"/>
              </w:rPr>
              <w:t>5) 支持按病例类型、质控问题、异常入院的维度配置自动审核条件；满足校验条件通过的清单可自动进入下一个流程。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gridSpan w:val="2"/>
            <w:vAlign w:val="center"/>
          </w:tcPr>
          <w:p>
            <w:pPr>
              <w:widowControl/>
              <w:spacing w:line="276" w:lineRule="auto"/>
              <w:jc w:val="center"/>
              <w:rPr>
                <w:rFonts w:hint="eastAsia" w:ascii="仿宋" w:hAnsi="仿宋" w:eastAsia="仿宋" w:cs="仿宋"/>
                <w:kern w:val="0"/>
                <w:sz w:val="24"/>
              </w:rPr>
            </w:pPr>
            <w:r>
              <w:rPr>
                <w:rFonts w:hint="eastAsia" w:ascii="仿宋" w:hAnsi="仿宋" w:eastAsia="仿宋" w:cs="仿宋"/>
                <w:kern w:val="0"/>
                <w:sz w:val="24"/>
              </w:rPr>
              <w:t>结算清单开放标准接口</w:t>
            </w:r>
          </w:p>
        </w:tc>
        <w:tc>
          <w:tcPr>
            <w:tcW w:w="6954" w:type="dxa"/>
            <w:shd w:val="clear" w:color="auto" w:fill="auto"/>
            <w:vAlign w:val="center"/>
          </w:tcPr>
          <w:p>
            <w:pPr>
              <w:widowControl/>
              <w:spacing w:line="276" w:lineRule="auto"/>
              <w:jc w:val="left"/>
              <w:rPr>
                <w:rFonts w:hint="eastAsia" w:ascii="仿宋" w:hAnsi="仿宋" w:eastAsia="仿宋" w:cs="仿宋"/>
                <w:kern w:val="0"/>
                <w:sz w:val="24"/>
              </w:rPr>
            </w:pPr>
            <w:r>
              <w:rPr>
                <w:rFonts w:hint="eastAsia" w:ascii="仿宋" w:hAnsi="仿宋" w:eastAsia="仿宋" w:cs="仿宋"/>
                <w:kern w:val="0"/>
                <w:sz w:val="24"/>
              </w:rPr>
              <w:t>以标准视图方式提供质控完成的清单数据，支持HIS及第三方调用获取并上传医保局。</w:t>
            </w:r>
          </w:p>
        </w:tc>
      </w:tr>
    </w:tbl>
    <w:p>
      <w:pPr>
        <w:snapToGrid w:val="0"/>
        <w:spacing w:line="440" w:lineRule="exact"/>
        <w:jc w:val="left"/>
        <w:rPr>
          <w:rFonts w:hint="eastAsia" w:ascii="仿宋" w:hAnsi="仿宋" w:eastAsia="仿宋" w:cs="仿宋"/>
          <w:b/>
          <w:sz w:val="24"/>
        </w:rPr>
      </w:pPr>
      <w:r>
        <w:rPr>
          <w:rFonts w:hint="eastAsia" w:ascii="仿宋" w:hAnsi="仿宋" w:eastAsia="仿宋" w:cs="仿宋"/>
          <w:b/>
          <w:sz w:val="24"/>
        </w:rPr>
        <w:t>注:</w:t>
      </w:r>
    </w:p>
    <w:p>
      <w:pPr>
        <w:spacing w:line="360" w:lineRule="auto"/>
        <w:rPr>
          <w:rFonts w:hint="eastAsia" w:ascii="仿宋" w:hAnsi="仿宋" w:eastAsia="仿宋" w:cs="仿宋"/>
          <w:b/>
          <w:sz w:val="24"/>
        </w:rPr>
      </w:pPr>
      <w:r>
        <w:rPr>
          <w:rFonts w:hint="eastAsia" w:ascii="仿宋" w:hAnsi="仿宋" w:eastAsia="仿宋" w:cs="仿宋"/>
          <w:b/>
          <w:sz w:val="24"/>
        </w:rPr>
        <w:t>1、支持达到电子病历六级、智慧管理六级及智慧服务四级信息建设要求，须每年提供相关操作文档包括开发文档及数据采集相关材料。</w:t>
      </w:r>
    </w:p>
    <w:p>
      <w:pPr>
        <w:spacing w:line="360" w:lineRule="auto"/>
        <w:rPr>
          <w:rFonts w:hint="eastAsia" w:ascii="仿宋" w:hAnsi="仿宋" w:eastAsia="仿宋" w:cs="仿宋"/>
          <w:b/>
          <w:sz w:val="24"/>
        </w:rPr>
      </w:pPr>
      <w:r>
        <w:rPr>
          <w:rFonts w:hint="eastAsia" w:ascii="仿宋" w:hAnsi="仿宋" w:eastAsia="仿宋" w:cs="仿宋"/>
          <w:b/>
          <w:sz w:val="24"/>
        </w:rPr>
        <w:t>2、维保期内未涉及产品框架改造，投标人应按医院业务需求修改，不收取任何费用。</w:t>
      </w:r>
    </w:p>
    <w:p>
      <w:pPr>
        <w:spacing w:line="360" w:lineRule="auto"/>
        <w:rPr>
          <w:rFonts w:hint="eastAsia" w:ascii="仿宋" w:hAnsi="仿宋" w:eastAsia="仿宋" w:cs="仿宋"/>
          <w:b/>
          <w:sz w:val="24"/>
        </w:rPr>
      </w:pPr>
      <w:r>
        <w:rPr>
          <w:rFonts w:hint="eastAsia" w:ascii="仿宋" w:hAnsi="仿宋" w:eastAsia="仿宋" w:cs="仿宋"/>
          <w:b/>
          <w:sz w:val="24"/>
        </w:rPr>
        <w:t>3、该系统免费开放接口供其它系统使用及认证。</w:t>
      </w:r>
    </w:p>
    <w:p>
      <w:pPr>
        <w:spacing w:line="360" w:lineRule="auto"/>
        <w:rPr>
          <w:rFonts w:hint="eastAsia" w:ascii="仿宋" w:hAnsi="仿宋" w:eastAsia="仿宋" w:cs="仿宋"/>
          <w:b/>
          <w:sz w:val="24"/>
        </w:rPr>
      </w:pPr>
      <w:r>
        <w:rPr>
          <w:rFonts w:hint="eastAsia" w:ascii="仿宋" w:hAnsi="仿宋" w:eastAsia="仿宋" w:cs="仿宋"/>
          <w:b/>
          <w:sz w:val="24"/>
        </w:rPr>
        <w:t>4、系统应符合应用系统等保要求。</w:t>
      </w:r>
    </w:p>
    <w:p>
      <w:pPr>
        <w:spacing w:line="360" w:lineRule="auto"/>
        <w:rPr>
          <w:rFonts w:hint="eastAsia" w:ascii="仿宋" w:hAnsi="仿宋" w:eastAsia="仿宋" w:cs="仿宋"/>
          <w:b/>
          <w:sz w:val="24"/>
        </w:rPr>
      </w:pPr>
      <w:r>
        <w:rPr>
          <w:rFonts w:hint="eastAsia" w:ascii="仿宋" w:hAnsi="仿宋" w:eastAsia="仿宋" w:cs="仿宋"/>
          <w:b/>
          <w:sz w:val="24"/>
        </w:rPr>
        <w:t>5、此项目实施过程中所产生的一切实施费用均包含在投标报价中。</w:t>
      </w:r>
    </w:p>
    <w:p>
      <w:pPr>
        <w:spacing w:line="360" w:lineRule="auto"/>
        <w:rPr>
          <w:rFonts w:hint="eastAsia" w:ascii="仿宋" w:hAnsi="仿宋" w:eastAsia="仿宋" w:cs="仿宋"/>
          <w:b/>
          <w:sz w:val="24"/>
        </w:rPr>
      </w:pPr>
      <w:r>
        <w:rPr>
          <w:rFonts w:hint="eastAsia" w:ascii="仿宋" w:hAnsi="仿宋" w:eastAsia="仿宋" w:cs="仿宋"/>
          <w:b/>
          <w:sz w:val="24"/>
        </w:rPr>
        <w:t>6、针对与集成平台对接应承诺不收取任何费用。</w:t>
      </w:r>
    </w:p>
    <w:p>
      <w:pPr>
        <w:spacing w:line="360" w:lineRule="auto"/>
        <w:rPr>
          <w:rFonts w:hint="eastAsia" w:ascii="仿宋" w:hAnsi="仿宋" w:eastAsia="仿宋" w:cs="仿宋"/>
          <w:b/>
          <w:sz w:val="24"/>
        </w:rPr>
      </w:pPr>
      <w:r>
        <w:rPr>
          <w:rFonts w:hint="eastAsia" w:ascii="仿宋" w:hAnsi="仿宋" w:eastAsia="仿宋" w:cs="仿宋"/>
          <w:b/>
          <w:sz w:val="24"/>
        </w:rPr>
        <w:t>7、投标方提供免费接口供其它系统使用及认证并承担与本软件相关的His等相关医院信息系统接口费用。</w:t>
      </w:r>
    </w:p>
    <w:p>
      <w:pPr>
        <w:pStyle w:val="24"/>
        <w:ind w:firstLine="241"/>
        <w:rPr>
          <w:rFonts w:hint="eastAsia" w:ascii="仿宋" w:hAnsi="仿宋" w:eastAsia="仿宋" w:cs="仿宋"/>
          <w:sz w:val="24"/>
        </w:rPr>
      </w:pPr>
      <w:r>
        <w:rPr>
          <w:rFonts w:hint="eastAsia" w:ascii="仿宋" w:hAnsi="仿宋" w:eastAsia="仿宋" w:cs="仿宋"/>
          <w:b/>
          <w:sz w:val="24"/>
        </w:rPr>
        <w:t>8、</w:t>
      </w:r>
      <w:r>
        <w:rPr>
          <w:rFonts w:hint="eastAsia" w:ascii="仿宋" w:hAnsi="仿宋" w:eastAsia="仿宋" w:cs="仿宋"/>
          <w:b/>
          <w:sz w:val="24"/>
          <w:lang w:eastAsia="zh-CN"/>
        </w:rPr>
        <w:t>本项目</w:t>
      </w:r>
      <w:r>
        <w:rPr>
          <w:rFonts w:hint="eastAsia" w:ascii="仿宋" w:hAnsi="仿宋" w:eastAsia="仿宋" w:cs="仿宋"/>
          <w:b/>
          <w:sz w:val="24"/>
        </w:rPr>
        <w:t>支持</w:t>
      </w:r>
      <w:r>
        <w:rPr>
          <w:rFonts w:hint="eastAsia" w:ascii="仿宋" w:hAnsi="仿宋" w:eastAsia="仿宋" w:cs="仿宋"/>
          <w:b/>
          <w:sz w:val="24"/>
          <w:lang w:eastAsia="zh-CN"/>
        </w:rPr>
        <w:t>绍兴市人民医院</w:t>
      </w:r>
      <w:r>
        <w:rPr>
          <w:rFonts w:hint="eastAsia" w:ascii="仿宋" w:hAnsi="仿宋" w:eastAsia="仿宋" w:cs="仿宋"/>
          <w:b/>
          <w:sz w:val="24"/>
        </w:rPr>
        <w:t>一院两区。</w:t>
      </w:r>
    </w:p>
    <w:p>
      <w:pPr>
        <w:spacing w:line="360" w:lineRule="auto"/>
        <w:rPr>
          <w:rFonts w:hint="eastAsia" w:ascii="仿宋" w:hAnsi="仿宋" w:eastAsia="仿宋" w:cs="仿宋"/>
          <w:b/>
          <w:sz w:val="24"/>
        </w:rPr>
      </w:pPr>
      <w:r>
        <w:rPr>
          <w:rFonts w:hint="eastAsia" w:ascii="仿宋" w:hAnsi="仿宋" w:eastAsia="仿宋" w:cs="仿宋"/>
          <w:b/>
          <w:sz w:val="24"/>
        </w:rPr>
        <w:t>二、项目实施进度要求: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(1)、安装地点：绍兴市人民医院。</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(2)、项目实施完成时间：自合同签订后，3个月内实施完成，投标人应在投标文件中标明工期及实施计划、进度。</w:t>
      </w:r>
    </w:p>
    <w:p>
      <w:pPr>
        <w:spacing w:line="360" w:lineRule="auto"/>
        <w:rPr>
          <w:rFonts w:hint="eastAsia" w:ascii="仿宋" w:hAnsi="仿宋" w:eastAsia="仿宋" w:cs="仿宋"/>
          <w:b/>
          <w:sz w:val="24"/>
          <w:szCs w:val="24"/>
        </w:rPr>
      </w:pPr>
      <w:r>
        <w:rPr>
          <w:rFonts w:hint="eastAsia" w:ascii="仿宋" w:hAnsi="仿宋" w:eastAsia="仿宋" w:cs="仿宋"/>
          <w:b/>
          <w:sz w:val="24"/>
          <w:szCs w:val="24"/>
        </w:rPr>
        <w:t>三、项目培训要求: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系统操作培训：主要面向使用人员，投标人需提供操作培训及文档。</w:t>
      </w:r>
    </w:p>
    <w:p>
      <w:pPr>
        <w:spacing w:line="360" w:lineRule="auto"/>
        <w:rPr>
          <w:rFonts w:hint="eastAsia" w:ascii="仿宋" w:hAnsi="仿宋" w:eastAsia="仿宋" w:cs="仿宋"/>
          <w:b/>
          <w:sz w:val="24"/>
          <w:szCs w:val="24"/>
        </w:rPr>
      </w:pPr>
      <w:r>
        <w:rPr>
          <w:rFonts w:hint="eastAsia" w:ascii="仿宋" w:hAnsi="仿宋" w:eastAsia="仿宋" w:cs="仿宋"/>
          <w:b/>
          <w:sz w:val="24"/>
          <w:szCs w:val="24"/>
        </w:rPr>
        <w:t>四、项目售后服务要求: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(1)、投标人必须根据本次招标文件所制定的目标和范围，提出相应的售后服务方案。</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提供7*24小时日常服务，通过提供邮件、电话、QQ、VPN远程连接等技术支持方式，以解决日常系统出现的问题咨询和故障处理。当采购人出现紧急故障情况时，立即向投标人电话报修，要求投标人10分钟内响应，积极配合诊断并进行处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(3)、要求针对本项目成立软件开发实施项目组，明确项目经理及其他具体人员组成和分工。项目经理负责定期每月向甲方提交工作计划月报以及每周提交工作周报总结，监管项目按进度和计划有效开展。</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(4)、在本合同项目实施及维保期间内，投标人应承诺对合同范围内的产品免费提供更新、升级服务。</w:t>
      </w:r>
    </w:p>
    <w:p>
      <w:pPr>
        <w:pStyle w:val="27"/>
        <w:ind w:left="0" w:leftChars="0" w:firstLine="480" w:firstLineChars="200"/>
        <w:rPr>
          <w:rFonts w:hint="eastAsia" w:ascii="仿宋" w:hAnsi="仿宋" w:eastAsia="仿宋" w:cs="仿宋"/>
          <w:sz w:val="24"/>
          <w:szCs w:val="24"/>
        </w:rPr>
      </w:pPr>
      <w:r>
        <w:rPr>
          <w:rFonts w:hint="eastAsia" w:ascii="仿宋" w:hAnsi="仿宋" w:eastAsia="仿宋" w:cs="仿宋"/>
          <w:sz w:val="24"/>
          <w:szCs w:val="24"/>
        </w:rPr>
        <w:t>(5)、免费质保期：自项目实施之日起，至少为期3年</w:t>
      </w:r>
      <w:r>
        <w:rPr>
          <w:rFonts w:hint="eastAsia" w:ascii="仿宋" w:hAnsi="仿宋" w:eastAsia="仿宋" w:cs="仿宋"/>
          <w:sz w:val="24"/>
          <w:szCs w:val="24"/>
          <w:lang w:eastAsia="zh-CN"/>
        </w:rPr>
        <w:t>运维</w:t>
      </w:r>
      <w:r>
        <w:rPr>
          <w:rFonts w:hint="eastAsia" w:ascii="仿宋" w:hAnsi="仿宋" w:eastAsia="仿宋" w:cs="仿宋"/>
          <w:sz w:val="24"/>
          <w:szCs w:val="24"/>
        </w:rPr>
        <w:t>服务（具体质保期按投标文件中响应文件为准）。</w:t>
      </w:r>
    </w:p>
    <w:p>
      <w:pPr>
        <w:spacing w:line="360" w:lineRule="auto"/>
        <w:rPr>
          <w:rFonts w:hint="eastAsia" w:ascii="仿宋" w:hAnsi="仿宋" w:eastAsia="仿宋" w:cs="仿宋"/>
          <w:b/>
          <w:sz w:val="24"/>
          <w:szCs w:val="24"/>
        </w:rPr>
      </w:pPr>
      <w:r>
        <w:rPr>
          <w:rFonts w:hint="eastAsia" w:ascii="仿宋" w:hAnsi="仿宋" w:eastAsia="仿宋" w:cs="仿宋"/>
          <w:b/>
          <w:sz w:val="24"/>
          <w:szCs w:val="24"/>
        </w:rPr>
        <w:t>五、项目验收要求:</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项目的工作内容及成果文档的提交应覆盖以下内容，电子文档是成果不可分割的部分。</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(1)实施确认书；</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(2)培训资料；</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(3)安装维护手册；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(4)使用操作手册；</w:t>
      </w:r>
    </w:p>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(5)项目验收报告。</w:t>
      </w:r>
    </w:p>
    <w:p>
      <w:pPr>
        <w:widowControl/>
        <w:snapToGrid w:val="0"/>
        <w:spacing w:line="360" w:lineRule="auto"/>
        <w:ind w:firstLine="482" w:firstLineChars="200"/>
        <w:rPr>
          <w:rFonts w:hint="eastAsia" w:ascii="仿宋" w:hAnsi="仿宋" w:eastAsia="仿宋" w:cs="仿宋"/>
          <w:bCs/>
          <w:sz w:val="24"/>
          <w:szCs w:val="24"/>
        </w:rPr>
        <w:sectPr>
          <w:pgSz w:w="11906" w:h="16838"/>
          <w:pgMar w:top="1440" w:right="1800" w:bottom="1440" w:left="1800" w:header="851" w:footer="992" w:gutter="0"/>
          <w:cols w:space="425" w:num="1"/>
          <w:docGrid w:type="lines" w:linePitch="312" w:charSpace="0"/>
        </w:sectPr>
      </w:pPr>
      <w:r>
        <w:rPr>
          <w:rFonts w:hint="eastAsia" w:ascii="仿宋" w:hAnsi="仿宋" w:eastAsia="仿宋" w:cs="仿宋"/>
          <w:b/>
          <w:sz w:val="24"/>
          <w:szCs w:val="24"/>
        </w:rPr>
        <w:t>六、付款方式：</w:t>
      </w:r>
      <w:r>
        <w:rPr>
          <w:rFonts w:hint="eastAsia" w:ascii="仿宋" w:hAnsi="仿宋" w:eastAsia="仿宋" w:cs="仿宋"/>
          <w:sz w:val="24"/>
          <w:szCs w:val="24"/>
          <w:lang w:val="zh-CN"/>
        </w:rPr>
        <w:t>按《浙江省财政厅关于进一步发挥政府采购政策 功能全力推动经济稳进提质的通知》（浙财采监〔2022〕3号）</w:t>
      </w:r>
      <w:r>
        <w:rPr>
          <w:rFonts w:hint="eastAsia" w:ascii="仿宋" w:hAnsi="仿宋" w:eastAsia="仿宋" w:cs="仿宋"/>
          <w:sz w:val="24"/>
          <w:szCs w:val="24"/>
        </w:rPr>
        <w:t>等</w:t>
      </w:r>
      <w:r>
        <w:rPr>
          <w:rFonts w:hint="eastAsia" w:ascii="仿宋" w:hAnsi="仿宋" w:eastAsia="仿宋" w:cs="仿宋"/>
          <w:sz w:val="24"/>
          <w:szCs w:val="24"/>
          <w:lang w:val="zh-CN"/>
        </w:rPr>
        <w:t>文件要求执行，具体付款方式由双方协商后在合同中明确。</w:t>
      </w:r>
    </w:p>
    <w:p>
      <w:pPr>
        <w:jc w:val="center"/>
        <w:rPr>
          <w:rFonts w:hint="eastAsia" w:ascii="仿宋" w:hAnsi="仿宋" w:eastAsia="仿宋" w:cs="仿宋"/>
          <w:b/>
          <w:sz w:val="36"/>
          <w:szCs w:val="36"/>
        </w:rPr>
      </w:pPr>
      <w:r>
        <w:rPr>
          <w:rFonts w:hint="eastAsia" w:ascii="仿宋" w:hAnsi="仿宋" w:eastAsia="仿宋" w:cs="仿宋"/>
          <w:b/>
          <w:sz w:val="36"/>
          <w:szCs w:val="36"/>
        </w:rPr>
        <w:t>第四部分拟签订的合同文本</w:t>
      </w:r>
    </w:p>
    <w:p>
      <w:pPr>
        <w:rPr>
          <w:rFonts w:hint="eastAsia" w:ascii="仿宋" w:hAnsi="仿宋" w:eastAsia="仿宋" w:cs="仿宋"/>
          <w:sz w:val="24"/>
          <w:u w:val="single"/>
        </w:rPr>
      </w:pPr>
      <w:r>
        <w:rPr>
          <w:rFonts w:hint="eastAsia" w:ascii="仿宋" w:hAnsi="仿宋" w:eastAsia="仿宋" w:cs="仿宋"/>
          <w:sz w:val="24"/>
        </w:rPr>
        <w:t>合同编号：</w:t>
      </w:r>
    </w:p>
    <w:p>
      <w:pPr>
        <w:spacing w:line="480" w:lineRule="auto"/>
        <w:jc w:val="center"/>
        <w:rPr>
          <w:rFonts w:hint="eastAsia" w:ascii="仿宋" w:hAnsi="仿宋" w:eastAsia="仿宋" w:cs="仿宋"/>
          <w:b/>
          <w:sz w:val="28"/>
          <w:szCs w:val="28"/>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24"/>
        </w:rPr>
      </w:pP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pPr>
        <w:pStyle w:val="702"/>
        <w:ind w:firstLine="2843" w:firstLineChars="1180"/>
        <w:rPr>
          <w:rFonts w:hint="eastAsia" w:ascii="仿宋" w:hAnsi="仿宋" w:eastAsia="仿宋" w:cs="仿宋"/>
          <w:b/>
          <w:szCs w:val="24"/>
        </w:rPr>
      </w:pPr>
      <w:r>
        <w:rPr>
          <w:rFonts w:hint="eastAsia" w:ascii="仿宋" w:hAnsi="仿宋" w:eastAsia="仿宋" w:cs="仿宋"/>
          <w:b/>
          <w:szCs w:val="24"/>
        </w:rPr>
        <w:t>第一部分合同书</w:t>
      </w:r>
    </w:p>
    <w:p>
      <w:pPr>
        <w:spacing w:before="120" w:line="22" w:lineRule="atLeast"/>
        <w:rPr>
          <w:rFonts w:hint="eastAsia" w:ascii="仿宋" w:hAnsi="仿宋" w:eastAsia="仿宋" w:cs="仿宋"/>
          <w:sz w:val="24"/>
        </w:rPr>
      </w:pPr>
    </w:p>
    <w:p>
      <w:pPr>
        <w:pStyle w:val="3"/>
        <w:rPr>
          <w:rFonts w:hint="eastAsia" w:ascii="仿宋" w:hAnsi="仿宋" w:eastAsia="仿宋" w:cs="仿宋"/>
        </w:rPr>
      </w:pPr>
    </w:p>
    <w:p>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p>
    <w:p>
      <w:pPr>
        <w:pStyle w:val="599"/>
        <w:spacing w:before="120" w:line="22" w:lineRule="atLeast"/>
        <w:rPr>
          <w:rFonts w:hint="eastAsia" w:ascii="仿宋" w:hAnsi="仿宋" w:eastAsia="仿宋" w:cs="仿宋"/>
          <w:szCs w:val="24"/>
        </w:rPr>
      </w:pPr>
    </w:p>
    <w:p>
      <w:pPr>
        <w:pStyle w:val="599"/>
        <w:spacing w:before="120" w:line="22" w:lineRule="atLeast"/>
        <w:rPr>
          <w:rFonts w:hint="eastAsia" w:ascii="仿宋" w:hAnsi="仿宋" w:eastAsia="仿宋" w:cs="仿宋"/>
          <w:szCs w:val="24"/>
        </w:rPr>
      </w:pPr>
    </w:p>
    <w:p>
      <w:pPr>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p>
    <w:p>
      <w:pPr>
        <w:spacing w:before="120" w:line="22" w:lineRule="atLeast"/>
        <w:rPr>
          <w:rFonts w:hint="eastAsia" w:ascii="仿宋" w:hAnsi="仿宋" w:eastAsia="仿宋" w:cs="仿宋"/>
          <w:sz w:val="24"/>
        </w:rPr>
      </w:pPr>
    </w:p>
    <w:p>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p>
    <w:p>
      <w:pPr>
        <w:spacing w:before="120" w:line="22" w:lineRule="atLeast"/>
        <w:rPr>
          <w:rFonts w:hint="eastAsia" w:ascii="仿宋" w:hAnsi="仿宋" w:eastAsia="仿宋" w:cs="仿宋"/>
          <w:sz w:val="24"/>
        </w:rPr>
      </w:pPr>
    </w:p>
    <w:p>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签订日期：年月日</w:t>
      </w:r>
    </w:p>
    <w:p>
      <w:pPr>
        <w:widowControl/>
        <w:jc w:val="left"/>
        <w:rPr>
          <w:rFonts w:hint="eastAsia" w:ascii="仿宋" w:hAnsi="仿宋" w:eastAsia="仿宋" w:cs="仿宋"/>
          <w:kern w:val="0"/>
          <w:sz w:val="24"/>
        </w:rPr>
        <w:sectPr>
          <w:pgSz w:w="11907" w:h="16840"/>
          <w:pgMar w:top="1474" w:right="1814" w:bottom="1474" w:left="1814" w:header="851" w:footer="851" w:gutter="0"/>
          <w:cols w:space="720" w:num="1"/>
        </w:sectPr>
      </w:pPr>
    </w:p>
    <w:p>
      <w:pPr>
        <w:rPr>
          <w:rFonts w:hint="eastAsia" w:ascii="仿宋" w:hAnsi="仿宋" w:eastAsia="仿宋" w:cs="仿宋"/>
          <w:b/>
          <w:sz w:val="24"/>
        </w:rPr>
      </w:pP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（采购人）</w:t>
      </w:r>
      <w:r>
        <w:rPr>
          <w:rFonts w:hint="eastAsia" w:ascii="仿宋" w:hAnsi="仿宋" w:eastAsia="仿宋" w:cs="仿宋"/>
          <w:sz w:val="24"/>
        </w:rPr>
        <w:t>以</w:t>
      </w:r>
      <w:r>
        <w:rPr>
          <w:rFonts w:hint="eastAsia" w:ascii="仿宋" w:hAnsi="仿宋" w:eastAsia="仿宋" w:cs="仿宋"/>
          <w:sz w:val="24"/>
          <w:u w:val="single"/>
        </w:rPr>
        <w:t>（政府采购方式）</w:t>
      </w:r>
      <w:r>
        <w:rPr>
          <w:rFonts w:hint="eastAsia" w:ascii="仿宋" w:hAnsi="仿宋" w:eastAsia="仿宋" w:cs="仿宋"/>
          <w:sz w:val="24"/>
        </w:rPr>
        <w:t>对</w:t>
      </w:r>
      <w:r>
        <w:rPr>
          <w:rFonts w:hint="eastAsia" w:ascii="仿宋" w:hAnsi="仿宋" w:eastAsia="仿宋" w:cs="仿宋"/>
          <w:sz w:val="24"/>
          <w:u w:val="single"/>
        </w:rPr>
        <w:t>（项目名称）</w:t>
      </w:r>
      <w:r>
        <w:rPr>
          <w:rFonts w:hint="eastAsia" w:ascii="仿宋" w:hAnsi="仿宋" w:eastAsia="仿宋" w:cs="仿宋"/>
          <w:sz w:val="24"/>
        </w:rPr>
        <w:t>项目进行了采购。经</w:t>
      </w:r>
      <w:r>
        <w:rPr>
          <w:rFonts w:hint="eastAsia" w:ascii="仿宋" w:hAnsi="仿宋" w:eastAsia="仿宋" w:cs="仿宋"/>
          <w:sz w:val="24"/>
          <w:u w:val="single"/>
        </w:rPr>
        <w:t>（相关评定主体名称）</w:t>
      </w:r>
      <w:r>
        <w:rPr>
          <w:rFonts w:hint="eastAsia" w:ascii="仿宋" w:hAnsi="仿宋" w:eastAsia="仿宋" w:cs="仿宋"/>
          <w:sz w:val="24"/>
        </w:rPr>
        <w:t>评定，</w:t>
      </w:r>
      <w:r>
        <w:rPr>
          <w:rFonts w:hint="eastAsia" w:ascii="仿宋" w:hAnsi="仿宋" w:eastAsia="仿宋" w:cs="仿宋"/>
          <w:sz w:val="24"/>
          <w:u w:val="single"/>
        </w:rPr>
        <w:t>（中标或者成交供应商名称）</w:t>
      </w:r>
      <w:r>
        <w:rPr>
          <w:rFonts w:hint="eastAsia" w:ascii="仿宋" w:hAnsi="仿宋" w:eastAsia="仿宋" w:cs="仿宋"/>
          <w:sz w:val="24"/>
        </w:rPr>
        <w:t>为该项目中标或者成交供应商。现于中标或者成交通知书发出之日起10个工作日内，按照采购文件确定的事项签订本合同。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（采购人）</w:t>
      </w:r>
      <w:r>
        <w:rPr>
          <w:rFonts w:hint="eastAsia" w:ascii="仿宋" w:hAnsi="仿宋" w:eastAsia="仿宋" w:cs="仿宋"/>
          <w:sz w:val="24"/>
          <w:lang w:val="zh-CN"/>
        </w:rPr>
        <w:t>(以下简称：甲方)和</w:t>
      </w:r>
      <w:r>
        <w:rPr>
          <w:rFonts w:hint="eastAsia" w:ascii="仿宋" w:hAnsi="仿宋" w:eastAsia="仿宋" w:cs="仿宋"/>
          <w:sz w:val="24"/>
          <w:u w:val="single"/>
        </w:rPr>
        <w:t>（中或者成交标供应商名称）</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440" w:lineRule="exact"/>
        <w:ind w:firstLine="482" w:firstLineChars="200"/>
        <w:outlineLvl w:val="0"/>
        <w:rPr>
          <w:rFonts w:hint="eastAsia" w:ascii="仿宋" w:hAnsi="仿宋" w:eastAsia="仿宋" w:cs="仿宋"/>
          <w:sz w:val="24"/>
        </w:rPr>
      </w:pPr>
      <w:bookmarkStart w:id="46" w:name="_Toc28855"/>
      <w:bookmarkStart w:id="47" w:name="_Toc22967"/>
      <w:bookmarkStart w:id="48" w:name="_Toc15367"/>
      <w:bookmarkStart w:id="49" w:name="_Toc19273"/>
      <w:bookmarkStart w:id="50" w:name="_Toc20421"/>
      <w:r>
        <w:rPr>
          <w:rFonts w:hint="eastAsia" w:ascii="仿宋" w:hAnsi="仿宋" w:eastAsia="仿宋" w:cs="仿宋"/>
          <w:b/>
          <w:sz w:val="24"/>
        </w:rPr>
        <w:t>1.1 合同组成部分</w:t>
      </w:r>
      <w:bookmarkEnd w:id="46"/>
      <w:bookmarkEnd w:id="47"/>
      <w:bookmarkEnd w:id="48"/>
      <w:bookmarkEnd w:id="49"/>
      <w:bookmarkEnd w:id="50"/>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pPr>
        <w:spacing w:line="440" w:lineRule="exact"/>
        <w:ind w:firstLine="482" w:firstLineChars="200"/>
        <w:outlineLvl w:val="0"/>
        <w:rPr>
          <w:rFonts w:hint="eastAsia" w:ascii="仿宋" w:hAnsi="仿宋" w:eastAsia="仿宋" w:cs="仿宋"/>
          <w:b/>
          <w:sz w:val="24"/>
        </w:rPr>
      </w:pPr>
      <w:bookmarkStart w:id="51" w:name="_Toc2918"/>
      <w:bookmarkStart w:id="52" w:name="_Toc6773"/>
      <w:bookmarkStart w:id="53" w:name="_Toc22185"/>
      <w:bookmarkStart w:id="54" w:name="_Toc6311"/>
      <w:bookmarkStart w:id="55" w:name="_Toc18585"/>
      <w:r>
        <w:rPr>
          <w:rFonts w:hint="eastAsia" w:ascii="仿宋" w:hAnsi="仿宋" w:eastAsia="仿宋" w:cs="仿宋"/>
          <w:b/>
          <w:sz w:val="24"/>
        </w:rPr>
        <w:t>1.2 标的</w:t>
      </w:r>
      <w:bookmarkEnd w:id="51"/>
      <w:bookmarkEnd w:id="52"/>
      <w:bookmarkEnd w:id="53"/>
      <w:bookmarkEnd w:id="54"/>
      <w:bookmarkEnd w:id="55"/>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1.2.1 服务内容：；</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1.2.2 服务标准：；</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w:t>
      </w:r>
      <w:r>
        <w:rPr>
          <w:rFonts w:hint="eastAsia" w:ascii="仿宋" w:hAnsi="仿宋" w:eastAsia="仿宋" w:cs="仿宋"/>
          <w:sz w:val="24"/>
        </w:rPr>
        <w:t>；</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1.2.5合同（是/否）涉及货物。若涉及货物的，则：</w:t>
      </w:r>
    </w:p>
    <w:p>
      <w:pPr>
        <w:spacing w:line="440" w:lineRule="exact"/>
        <w:ind w:firstLine="480" w:firstLineChars="200"/>
        <w:rPr>
          <w:rFonts w:hint="eastAsia" w:ascii="仿宋" w:hAnsi="仿宋" w:eastAsia="仿宋" w:cs="仿宋"/>
          <w:sz w:val="24"/>
          <w:u w:val="single"/>
        </w:rPr>
      </w:pPr>
      <w:bookmarkStart w:id="56" w:name="_Toc4929"/>
      <w:bookmarkStart w:id="57" w:name="_Toc5635"/>
      <w:bookmarkStart w:id="58" w:name="_Toc21124"/>
      <w:bookmarkStart w:id="59" w:name="_Toc1386"/>
      <w:bookmarkStart w:id="60" w:name="_Toc13918"/>
      <w:r>
        <w:rPr>
          <w:rFonts w:hint="eastAsia" w:ascii="仿宋" w:hAnsi="仿宋" w:eastAsia="仿宋" w:cs="仿宋"/>
          <w:sz w:val="24"/>
        </w:rPr>
        <w:t>1.2.5.1 货物名称、品牌、规格型号、花色：；</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1.2.5.2 货物数量：；</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1.3 价款</w:t>
      </w:r>
      <w:bookmarkEnd w:id="56"/>
      <w:bookmarkEnd w:id="57"/>
      <w:bookmarkEnd w:id="58"/>
      <w:bookmarkEnd w:id="59"/>
      <w:bookmarkEnd w:id="60"/>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本项目采用以下第条款规定的计价方式计价。</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1.3.1总价合同，本合同总价（含税）为：￥元（大写：元人民币）。</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pPr>
              <w:pStyle w:val="32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3402" w:type="dxa"/>
            <w:vAlign w:val="center"/>
          </w:tcPr>
          <w:p>
            <w:pPr>
              <w:pStyle w:val="320"/>
              <w:spacing w:line="440" w:lineRule="exact"/>
              <w:ind w:firstLine="480" w:firstLineChars="200"/>
              <w:jc w:val="center"/>
              <w:rPr>
                <w:rFonts w:hint="eastAsia" w:ascii="仿宋" w:hAnsi="仿宋" w:eastAsia="仿宋" w:cs="仿宋"/>
                <w:sz w:val="24"/>
                <w:szCs w:val="24"/>
              </w:rPr>
            </w:pP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20"/>
              <w:spacing w:line="440" w:lineRule="exact"/>
              <w:ind w:firstLine="480" w:firstLineChars="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pPr>
              <w:pStyle w:val="320"/>
              <w:spacing w:line="440" w:lineRule="exact"/>
              <w:ind w:firstLine="480" w:firstLineChars="200"/>
              <w:jc w:val="center"/>
              <w:rPr>
                <w:rFonts w:hint="eastAsia" w:ascii="仿宋" w:hAnsi="仿宋" w:eastAsia="仿宋" w:cs="仿宋"/>
                <w:sz w:val="24"/>
                <w:szCs w:val="24"/>
              </w:rPr>
            </w:pPr>
          </w:p>
        </w:tc>
      </w:tr>
    </w:tbl>
    <w:p>
      <w:pPr>
        <w:spacing w:line="440" w:lineRule="exact"/>
        <w:ind w:firstLine="480" w:firstLineChars="200"/>
        <w:rPr>
          <w:rFonts w:hint="eastAsia" w:ascii="仿宋" w:hAnsi="仿宋" w:eastAsia="仿宋" w:cs="仿宋"/>
          <w:sz w:val="24"/>
        </w:rPr>
      </w:pPr>
      <w:bookmarkStart w:id="61" w:name="_Toc14993"/>
      <w:bookmarkStart w:id="62" w:name="_Toc30506"/>
      <w:bookmarkStart w:id="63" w:name="_Toc30158"/>
      <w:bookmarkStart w:id="64" w:name="_Toc26916"/>
      <w:bookmarkStart w:id="65" w:name="_Toc3654"/>
      <w:r>
        <w:rPr>
          <w:rFonts w:hint="eastAsia" w:ascii="仿宋" w:hAnsi="仿宋" w:eastAsia="仿宋" w:cs="仿宋"/>
          <w:bCs/>
          <w:sz w:val="24"/>
        </w:rPr>
        <w:t>1.3.2单价合同，本合同单价（含税）标准为：</w:t>
      </w:r>
      <w:r>
        <w:rPr>
          <w:rFonts w:hint="eastAsia" w:ascii="仿宋" w:hAnsi="仿宋" w:eastAsia="仿宋" w:cs="仿宋"/>
          <w:sz w:val="24"/>
        </w:rPr>
        <w:t>。服务工作量的计量方式为：</w:t>
      </w:r>
      <w:r>
        <w:rPr>
          <w:rFonts w:hint="eastAsia" w:ascii="仿宋" w:hAnsi="仿宋" w:eastAsia="仿宋" w:cs="仿宋"/>
          <w:b/>
          <w:i/>
          <w:sz w:val="24"/>
          <w:u w:val="single"/>
        </w:rPr>
        <w:t>合同专用条款</w:t>
      </w:r>
      <w:r>
        <w:rPr>
          <w:rFonts w:hint="eastAsia" w:ascii="仿宋" w:hAnsi="仿宋" w:eastAsia="仿宋" w:cs="仿宋"/>
          <w:sz w:val="24"/>
        </w:rPr>
        <w:t>。单价合同，在合同履行期间内，根据实际完成的工作量据实结算，但结算总价上限不得超过预算金额或者双方确定的金额￥元（大写：元人民币）。</w:t>
      </w:r>
    </w:p>
    <w:p>
      <w:pPr>
        <w:pStyle w:val="3"/>
        <w:spacing w:line="440" w:lineRule="exact"/>
        <w:ind w:left="0" w:firstLine="480" w:firstLineChars="200"/>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rPr>
        <w:t>。</w:t>
      </w:r>
    </w:p>
    <w:bookmarkEnd w:id="61"/>
    <w:bookmarkEnd w:id="62"/>
    <w:bookmarkEnd w:id="63"/>
    <w:bookmarkEnd w:id="64"/>
    <w:bookmarkEnd w:id="65"/>
    <w:p>
      <w:pPr>
        <w:pStyle w:val="960"/>
        <w:spacing w:before="0" w:beforeAutospacing="0" w:after="0" w:afterAutospacing="0" w:line="440" w:lineRule="exact"/>
        <w:ind w:firstLine="482" w:firstLineChars="200"/>
        <w:rPr>
          <w:rFonts w:hint="eastAsia" w:ascii="仿宋" w:hAnsi="仿宋" w:eastAsia="仿宋" w:cs="仿宋"/>
          <w:b/>
        </w:rPr>
      </w:pPr>
      <w:bookmarkStart w:id="66" w:name="_Toc22618"/>
      <w:bookmarkStart w:id="67" w:name="_Toc1814"/>
      <w:bookmarkStart w:id="68" w:name="_Toc10340"/>
      <w:bookmarkStart w:id="69" w:name="_Toc11108"/>
      <w:bookmarkStart w:id="70" w:name="_Toc4760"/>
      <w:bookmarkStart w:id="71" w:name="_Toc3625"/>
      <w:bookmarkStart w:id="72" w:name="_Toc8772"/>
      <w:bookmarkStart w:id="73" w:name="_Toc31421"/>
      <w:r>
        <w:rPr>
          <w:rFonts w:hint="eastAsia" w:ascii="仿宋" w:hAnsi="仿宋" w:eastAsia="仿宋" w:cs="仿宋"/>
          <w:b/>
        </w:rPr>
        <w:t>1.4履约保证金</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乙方（是/否）需要支付履约保证金。若需要支付履约保证金的，则：</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left" w:pos="0"/>
        </w:tabs>
        <w:spacing w:line="440" w:lineRule="exact"/>
        <w:ind w:left="0" w:firstLine="480" w:firstLineChars="200"/>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1.5</w:t>
      </w:r>
      <w:bookmarkEnd w:id="66"/>
      <w:bookmarkEnd w:id="67"/>
      <w:bookmarkEnd w:id="68"/>
      <w:r>
        <w:rPr>
          <w:rFonts w:hint="eastAsia" w:ascii="仿宋" w:hAnsi="仿宋" w:eastAsia="仿宋" w:cs="仿宋"/>
          <w:b/>
          <w:sz w:val="24"/>
        </w:rPr>
        <w:t>预付款</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甲方（是/否）需要支付预付款。若需要支付预付款的，则：</w:t>
      </w:r>
    </w:p>
    <w:p>
      <w:pPr>
        <w:spacing w:line="440" w:lineRule="exact"/>
        <w:ind w:firstLine="480" w:firstLineChars="200"/>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0" w:firstLineChars="20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0"/>
        <w:spacing w:before="0" w:beforeAutospacing="0" w:after="0" w:afterAutospacing="0" w:line="440" w:lineRule="exact"/>
        <w:ind w:firstLine="482" w:firstLineChars="200"/>
        <w:rPr>
          <w:rFonts w:hint="eastAsia" w:ascii="仿宋" w:hAnsi="仿宋" w:eastAsia="仿宋" w:cs="仿宋"/>
          <w:b/>
          <w:bCs/>
        </w:rPr>
      </w:pPr>
      <w:r>
        <w:rPr>
          <w:rFonts w:hint="eastAsia" w:ascii="仿宋" w:hAnsi="仿宋" w:eastAsia="仿宋" w:cs="仿宋"/>
          <w:b/>
          <w:bCs/>
        </w:rPr>
        <w:t>1.6资金支付</w:t>
      </w:r>
    </w:p>
    <w:p>
      <w:pPr>
        <w:pStyle w:val="960"/>
        <w:spacing w:before="0" w:beforeAutospacing="0" w:after="0" w:afterAutospacing="0" w:line="440" w:lineRule="exact"/>
        <w:ind w:firstLine="480" w:firstLineChars="20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bookmarkEnd w:id="69"/>
      <w:bookmarkEnd w:id="70"/>
      <w:bookmarkEnd w:id="71"/>
      <w:bookmarkEnd w:id="72"/>
      <w:bookmarkEnd w:id="73"/>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outlineLvl w:val="0"/>
        <w:rPr>
          <w:rFonts w:hint="eastAsia" w:ascii="仿宋" w:hAnsi="仿宋" w:eastAsia="仿宋" w:cs="仿宋"/>
          <w:bCs/>
          <w:sz w:val="24"/>
        </w:rPr>
      </w:pPr>
      <w:bookmarkStart w:id="74" w:name="_Toc8586"/>
      <w:bookmarkStart w:id="75" w:name="_Toc5698"/>
      <w:bookmarkStart w:id="76" w:name="_Toc3079"/>
      <w:bookmarkStart w:id="77" w:name="_Toc2375"/>
      <w:bookmarkStart w:id="78" w:name="_Toc24662"/>
      <w:r>
        <w:rPr>
          <w:rFonts w:hint="eastAsia" w:ascii="仿宋" w:hAnsi="仿宋" w:eastAsia="仿宋" w:cs="仿宋"/>
          <w:bCs/>
          <w:sz w:val="24"/>
        </w:rPr>
        <w:t>1.7.4若服务涉及货物的，则货物的：</w:t>
      </w:r>
    </w:p>
    <w:p>
      <w:pPr>
        <w:spacing w:line="440" w:lineRule="exact"/>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440" w:lineRule="exact"/>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bookmarkEnd w:id="74"/>
      <w:bookmarkEnd w:id="75"/>
      <w:bookmarkEnd w:id="76"/>
      <w:bookmarkEnd w:id="77"/>
      <w:bookmarkEnd w:id="78"/>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3"/>
        <w:spacing w:line="440" w:lineRule="exact"/>
        <w:ind w:left="0" w:firstLine="480" w:firstLineChars="200"/>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hint="eastAsia" w:ascii="仿宋" w:hAnsi="仿宋" w:eastAsia="仿宋" w:cs="仿宋"/>
          <w:sz w:val="24"/>
        </w:rPr>
      </w:pPr>
      <w:bookmarkStart w:id="79" w:name="_Toc32454"/>
      <w:bookmarkStart w:id="80" w:name="_Toc18683"/>
      <w:bookmarkStart w:id="81" w:name="_Toc9497"/>
      <w:bookmarkStart w:id="82" w:name="_Toc30329"/>
      <w:bookmarkStart w:id="83"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9"/>
    <w:bookmarkEnd w:id="80"/>
    <w:bookmarkEnd w:id="81"/>
    <w:bookmarkEnd w:id="82"/>
    <w:bookmarkEnd w:id="83"/>
    <w:p>
      <w:pPr>
        <w:spacing w:line="440" w:lineRule="exact"/>
        <w:ind w:firstLine="482" w:firstLineChars="200"/>
        <w:outlineLvl w:val="0"/>
        <w:rPr>
          <w:rFonts w:hint="eastAsia" w:ascii="仿宋" w:hAnsi="仿宋" w:eastAsia="仿宋" w:cs="仿宋"/>
          <w:b/>
          <w:sz w:val="24"/>
        </w:rPr>
      </w:pPr>
      <w:bookmarkStart w:id="84" w:name="_Toc15583"/>
      <w:bookmarkStart w:id="85" w:name="_Toc16021"/>
      <w:bookmarkStart w:id="86" w:name="_Toc28375"/>
      <w:r>
        <w:rPr>
          <w:rFonts w:hint="eastAsia" w:ascii="仿宋" w:hAnsi="仿宋" w:eastAsia="仿宋" w:cs="仿宋"/>
          <w:b/>
          <w:sz w:val="24"/>
        </w:rPr>
        <w:t>1.9合同争议的解决</w:t>
      </w:r>
      <w:bookmarkEnd w:id="84"/>
      <w:bookmarkEnd w:id="85"/>
      <w:bookmarkEnd w:id="86"/>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本合同履行过程中发生的任何争议，双方当事人均可通过和解或者调解解决；不愿和解、调解或者和解、调解不成的，可以选择以下第条款规定的方式解决：</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440" w:lineRule="exact"/>
        <w:ind w:firstLine="480" w:firstLineChars="200"/>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440" w:lineRule="exact"/>
        <w:ind w:firstLine="482" w:firstLineChars="200"/>
        <w:outlineLvl w:val="0"/>
        <w:rPr>
          <w:rFonts w:hint="eastAsia" w:ascii="仿宋" w:hAnsi="仿宋" w:eastAsia="仿宋" w:cs="仿宋"/>
          <w:b/>
          <w:sz w:val="24"/>
        </w:rPr>
      </w:pPr>
      <w:bookmarkStart w:id="87" w:name="_Toc7245"/>
      <w:bookmarkStart w:id="88" w:name="_Toc11173"/>
      <w:bookmarkStart w:id="89" w:name="_Toc15322"/>
      <w:r>
        <w:rPr>
          <w:rFonts w:hint="eastAsia" w:ascii="仿宋" w:hAnsi="仿宋" w:eastAsia="仿宋" w:cs="仿宋"/>
          <w:b/>
          <w:sz w:val="24"/>
        </w:rPr>
        <w:t>2.0 合同生效</w:t>
      </w:r>
      <w:bookmarkEnd w:id="87"/>
      <w:bookmarkEnd w:id="88"/>
      <w:bookmarkEnd w:id="89"/>
    </w:p>
    <w:p>
      <w:pPr>
        <w:spacing w:line="440" w:lineRule="exact"/>
        <w:ind w:firstLine="480" w:firstLineChars="200"/>
        <w:rPr>
          <w:rFonts w:hint="eastAsia" w:ascii="仿宋" w:hAnsi="仿宋" w:eastAsia="仿宋" w:cs="仿宋"/>
          <w:sz w:val="24"/>
          <w:lang w:val="zh-CN"/>
        </w:rPr>
      </w:pPr>
      <w:r>
        <w:rPr>
          <w:rFonts w:hint="eastAsia" w:ascii="仿宋" w:hAnsi="仿宋" w:eastAsia="仿宋" w:cs="仿宋"/>
          <w:sz w:val="24"/>
        </w:rPr>
        <w:t>本合同自双方当事人盖章签字时生效。</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w:t>
      </w:r>
      <w:r>
        <w:rPr>
          <w:rFonts w:hint="eastAsia" w:ascii="仿宋" w:hAnsi="仿宋" w:eastAsia="仿宋" w:cs="仿宋"/>
          <w:b/>
          <w:sz w:val="24"/>
          <w:lang w:val="zh-CN"/>
        </w:rPr>
        <w:t>乙方</w:t>
      </w:r>
      <w:r>
        <w:rPr>
          <w:rFonts w:hint="eastAsia" w:ascii="仿宋" w:hAnsi="仿宋" w:eastAsia="仿宋" w:cs="仿宋"/>
          <w:sz w:val="24"/>
          <w:lang w:val="zh-CN"/>
        </w:rPr>
        <w:t>：</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统一社会信用代码：统一社会信用代码或身份证号码：</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住所：住所：</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法定代表人或法定代表人或</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授权代表（签字）：授权代表（签字）: </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联系人：联系人：</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约定送达地址：约定送达地址：</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邮政编码：邮政编码：</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440" w:lineRule="exact"/>
        <w:rPr>
          <w:rFonts w:hint="eastAsia"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lang w:val="zh-CN"/>
        </w:rPr>
        <w:t>电子邮箱：电子邮箱：</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开户银行：开户银行：</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开户名称：开户名称：</w:t>
      </w:r>
    </w:p>
    <w:p>
      <w:pPr>
        <w:autoSpaceDE w:val="0"/>
        <w:autoSpaceDN w:val="0"/>
        <w:spacing w:line="440" w:lineRule="exact"/>
        <w:rPr>
          <w:rFonts w:hint="eastAsia" w:ascii="仿宋" w:hAnsi="仿宋" w:eastAsia="仿宋" w:cs="仿宋"/>
          <w:sz w:val="24"/>
        </w:rPr>
      </w:pPr>
      <w:r>
        <w:rPr>
          <w:rFonts w:hint="eastAsia" w:ascii="仿宋" w:hAnsi="仿宋" w:eastAsia="仿宋" w:cs="仿宋"/>
          <w:sz w:val="24"/>
        </w:rPr>
        <w:t>开户账号：开户账号：</w:t>
      </w:r>
    </w:p>
    <w:p>
      <w:pPr>
        <w:widowControl/>
        <w:adjustRightInd/>
        <w:jc w:val="left"/>
        <w:rPr>
          <w:rFonts w:hint="eastAsia" w:ascii="仿宋" w:hAnsi="仿宋" w:eastAsia="仿宋" w:cs="仿宋"/>
          <w:b/>
          <w:sz w:val="24"/>
        </w:rPr>
      </w:pPr>
      <w:r>
        <w:rPr>
          <w:rFonts w:hint="eastAsia" w:ascii="仿宋" w:hAnsi="仿宋" w:eastAsia="仿宋" w:cs="仿宋"/>
          <w:b/>
        </w:rPr>
        <w:br w:type="page"/>
      </w:r>
    </w:p>
    <w:p>
      <w:pPr>
        <w:pStyle w:val="702"/>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第二部分合同一般条款</w:t>
      </w:r>
    </w:p>
    <w:p>
      <w:pPr>
        <w:spacing w:line="560" w:lineRule="exact"/>
        <w:ind w:firstLine="482" w:firstLineChars="200"/>
        <w:outlineLvl w:val="0"/>
        <w:rPr>
          <w:rFonts w:hint="eastAsia" w:ascii="仿宋" w:hAnsi="仿宋" w:eastAsia="仿宋" w:cs="仿宋"/>
          <w:b/>
          <w:sz w:val="24"/>
        </w:rPr>
      </w:pPr>
      <w:bookmarkStart w:id="90" w:name="_Toc31297"/>
      <w:bookmarkStart w:id="91" w:name="_Toc25079"/>
      <w:bookmarkStart w:id="92" w:name="_Toc19680"/>
      <w:bookmarkStart w:id="93" w:name="_Toc5228"/>
      <w:bookmarkStart w:id="94" w:name="_Toc14021"/>
      <w:r>
        <w:rPr>
          <w:rFonts w:hint="eastAsia" w:ascii="仿宋" w:hAnsi="仿宋" w:eastAsia="仿宋" w:cs="仿宋"/>
          <w:b/>
          <w:sz w:val="24"/>
        </w:rPr>
        <w:t>2.1 定义</w:t>
      </w:r>
      <w:bookmarkEnd w:id="90"/>
      <w:bookmarkEnd w:id="91"/>
      <w:bookmarkEnd w:id="92"/>
      <w:bookmarkEnd w:id="93"/>
      <w:bookmarkEnd w:id="9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pPr>
        <w:spacing w:line="560" w:lineRule="exact"/>
        <w:ind w:firstLine="482" w:firstLineChars="200"/>
        <w:outlineLvl w:val="0"/>
        <w:rPr>
          <w:rFonts w:hint="eastAsia" w:ascii="仿宋" w:hAnsi="仿宋" w:eastAsia="仿宋" w:cs="仿宋"/>
          <w:b/>
          <w:sz w:val="24"/>
        </w:rPr>
      </w:pPr>
      <w:bookmarkStart w:id="95" w:name="_Toc3769"/>
      <w:bookmarkStart w:id="96" w:name="_Toc23289"/>
      <w:bookmarkStart w:id="97" w:name="_Toc31402"/>
      <w:bookmarkStart w:id="98" w:name="_Toc16752"/>
      <w:bookmarkStart w:id="99" w:name="_Toc19539"/>
      <w:r>
        <w:rPr>
          <w:rFonts w:hint="eastAsia" w:ascii="仿宋" w:hAnsi="仿宋" w:eastAsia="仿宋" w:cs="仿宋"/>
          <w:b/>
          <w:sz w:val="24"/>
        </w:rPr>
        <w:t>2.2 技术规范</w:t>
      </w:r>
      <w:bookmarkEnd w:id="95"/>
      <w:bookmarkEnd w:id="96"/>
      <w:bookmarkEnd w:id="97"/>
      <w:bookmarkEnd w:id="98"/>
      <w:bookmarkEnd w:id="9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sz w:val="24"/>
        </w:rPr>
      </w:pPr>
      <w:bookmarkStart w:id="100" w:name="_Toc13673"/>
      <w:bookmarkStart w:id="101" w:name="_Toc12412"/>
      <w:bookmarkStart w:id="102" w:name="_Toc9161"/>
      <w:bookmarkStart w:id="103" w:name="_Toc27945"/>
      <w:bookmarkStart w:id="104" w:name="_Toc4133"/>
      <w:r>
        <w:rPr>
          <w:rFonts w:hint="eastAsia" w:ascii="仿宋" w:hAnsi="仿宋" w:eastAsia="仿宋" w:cs="仿宋"/>
          <w:b/>
          <w:sz w:val="24"/>
        </w:rPr>
        <w:t>2.3 知识产权</w:t>
      </w:r>
      <w:bookmarkEnd w:id="100"/>
      <w:bookmarkEnd w:id="101"/>
      <w:bookmarkEnd w:id="102"/>
      <w:bookmarkEnd w:id="103"/>
      <w:bookmarkEnd w:id="10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sz w:val="24"/>
        </w:rPr>
      </w:pPr>
      <w:bookmarkStart w:id="105" w:name="_Toc22011"/>
      <w:bookmarkStart w:id="106" w:name="_Toc15447"/>
      <w:bookmarkStart w:id="107" w:name="_Toc31233"/>
      <w:bookmarkStart w:id="108" w:name="_Toc26555"/>
      <w:bookmarkStart w:id="109" w:name="_Toc32670"/>
      <w:r>
        <w:rPr>
          <w:rFonts w:hint="eastAsia" w:ascii="仿宋" w:hAnsi="仿宋" w:eastAsia="仿宋" w:cs="仿宋"/>
          <w:b/>
          <w:sz w:val="24"/>
        </w:rPr>
        <w:t>2.5 结算方式和付款条件</w:t>
      </w:r>
      <w:bookmarkEnd w:id="105"/>
      <w:bookmarkEnd w:id="106"/>
      <w:bookmarkEnd w:id="107"/>
      <w:bookmarkEnd w:id="108"/>
      <w:bookmarkEnd w:id="109"/>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560" w:lineRule="exact"/>
        <w:ind w:firstLine="482" w:firstLineChars="200"/>
        <w:outlineLvl w:val="0"/>
        <w:rPr>
          <w:rFonts w:hint="eastAsia" w:ascii="仿宋" w:hAnsi="仿宋" w:eastAsia="仿宋" w:cs="仿宋"/>
          <w:b/>
          <w:sz w:val="24"/>
        </w:rPr>
      </w:pPr>
      <w:bookmarkStart w:id="110" w:name="_Toc13467"/>
      <w:bookmarkStart w:id="111" w:name="_Toc30507"/>
      <w:bookmarkStart w:id="112" w:name="_Toc18990"/>
      <w:bookmarkStart w:id="113" w:name="_Toc13154"/>
      <w:bookmarkStart w:id="114" w:name="_Toc16163"/>
      <w:r>
        <w:rPr>
          <w:rFonts w:hint="eastAsia" w:ascii="仿宋" w:hAnsi="仿宋" w:eastAsia="仿宋" w:cs="仿宋"/>
          <w:b/>
          <w:sz w:val="24"/>
        </w:rPr>
        <w:t>2.6 技术资料和保密义务</w:t>
      </w:r>
      <w:bookmarkEnd w:id="110"/>
      <w:bookmarkEnd w:id="111"/>
      <w:bookmarkEnd w:id="112"/>
      <w:bookmarkEnd w:id="113"/>
      <w:bookmarkEnd w:id="11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sz w:val="24"/>
        </w:rPr>
      </w:pPr>
      <w:bookmarkStart w:id="115" w:name="_Toc19069"/>
      <w:r>
        <w:rPr>
          <w:rFonts w:hint="eastAsia" w:ascii="仿宋" w:hAnsi="仿宋" w:eastAsia="仿宋" w:cs="仿宋"/>
          <w:b/>
          <w:sz w:val="24"/>
        </w:rPr>
        <w:t>2.7 质量保证</w:t>
      </w:r>
      <w:bookmarkEnd w:id="11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sz w:val="24"/>
        </w:rPr>
      </w:pPr>
      <w:bookmarkStart w:id="116" w:name="_Toc22267"/>
      <w:r>
        <w:rPr>
          <w:rFonts w:hint="eastAsia" w:ascii="仿宋" w:hAnsi="仿宋" w:eastAsia="仿宋" w:cs="仿宋"/>
          <w:b/>
          <w:sz w:val="24"/>
        </w:rPr>
        <w:t>2.8 延迟履行</w:t>
      </w:r>
      <w:bookmarkEnd w:id="116"/>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sz w:val="24"/>
        </w:rPr>
      </w:pPr>
      <w:bookmarkStart w:id="117" w:name="_Toc10611"/>
      <w:r>
        <w:rPr>
          <w:rFonts w:hint="eastAsia" w:ascii="仿宋" w:hAnsi="仿宋" w:eastAsia="仿宋" w:cs="仿宋"/>
          <w:b/>
          <w:sz w:val="24"/>
        </w:rPr>
        <w:t>2.9 合同变更</w:t>
      </w:r>
      <w:bookmarkEnd w:id="11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18" w:name="_Toc42"/>
      <w:bookmarkStart w:id="119" w:name="_Toc23368"/>
      <w:bookmarkStart w:id="120" w:name="_Toc26689"/>
      <w:bookmarkStart w:id="121" w:name="_Toc10663"/>
      <w:bookmarkStart w:id="122" w:name="_Toc21830"/>
      <w:r>
        <w:rPr>
          <w:rFonts w:hint="eastAsia" w:ascii="仿宋" w:hAnsi="仿宋" w:eastAsia="仿宋" w:cs="仿宋"/>
          <w:b/>
          <w:sz w:val="24"/>
        </w:rPr>
        <w:t>2.10 合同转让和分包</w:t>
      </w:r>
      <w:bookmarkEnd w:id="118"/>
      <w:bookmarkEnd w:id="119"/>
      <w:bookmarkEnd w:id="120"/>
      <w:bookmarkEnd w:id="121"/>
      <w:bookmarkEnd w:id="12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sz w:val="24"/>
        </w:rPr>
      </w:pPr>
      <w:bookmarkStart w:id="123" w:name="_Toc14371"/>
      <w:bookmarkStart w:id="124" w:name="_Toc32494"/>
      <w:bookmarkStart w:id="125" w:name="_Toc26633"/>
      <w:bookmarkStart w:id="126" w:name="_Toc25571"/>
      <w:bookmarkStart w:id="127" w:name="_Toc4720"/>
      <w:r>
        <w:rPr>
          <w:rFonts w:hint="eastAsia" w:ascii="仿宋" w:hAnsi="仿宋" w:eastAsia="仿宋" w:cs="仿宋"/>
          <w:b/>
          <w:sz w:val="24"/>
        </w:rPr>
        <w:t>2.11 不可抗力</w:t>
      </w:r>
      <w:bookmarkEnd w:id="123"/>
      <w:bookmarkEnd w:id="124"/>
      <w:bookmarkEnd w:id="125"/>
      <w:bookmarkEnd w:id="126"/>
      <w:bookmarkEnd w:id="12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560" w:lineRule="exact"/>
        <w:ind w:firstLine="482" w:firstLineChars="200"/>
        <w:outlineLvl w:val="0"/>
        <w:rPr>
          <w:rFonts w:hint="eastAsia" w:ascii="仿宋" w:hAnsi="仿宋" w:eastAsia="仿宋" w:cs="仿宋"/>
          <w:b/>
          <w:sz w:val="24"/>
        </w:rPr>
      </w:pPr>
      <w:bookmarkStart w:id="128" w:name="_Toc24465"/>
      <w:bookmarkStart w:id="129" w:name="_Toc25783"/>
      <w:bookmarkStart w:id="130" w:name="_Toc3638"/>
      <w:bookmarkStart w:id="131" w:name="_Toc14115"/>
      <w:bookmarkStart w:id="132" w:name="_Toc23854"/>
      <w:r>
        <w:rPr>
          <w:rFonts w:hint="eastAsia" w:ascii="仿宋" w:hAnsi="仿宋" w:eastAsia="仿宋" w:cs="仿宋"/>
          <w:b/>
          <w:sz w:val="24"/>
        </w:rPr>
        <w:t>2.12 税费</w:t>
      </w:r>
      <w:bookmarkEnd w:id="128"/>
      <w:bookmarkEnd w:id="129"/>
      <w:bookmarkEnd w:id="130"/>
      <w:bookmarkEnd w:id="131"/>
      <w:bookmarkEnd w:id="132"/>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sz w:val="24"/>
        </w:rPr>
      </w:pPr>
      <w:bookmarkStart w:id="133" w:name="_Toc26883"/>
      <w:bookmarkStart w:id="134" w:name="_Toc14814"/>
      <w:bookmarkStart w:id="135" w:name="_Toc25525"/>
      <w:bookmarkStart w:id="136" w:name="_Toc7315"/>
      <w:bookmarkStart w:id="137" w:name="_Toc30105"/>
      <w:r>
        <w:rPr>
          <w:rFonts w:hint="eastAsia" w:ascii="仿宋" w:hAnsi="仿宋" w:eastAsia="仿宋" w:cs="仿宋"/>
          <w:b/>
          <w:sz w:val="24"/>
        </w:rPr>
        <w:t>2.13 乙方破产</w:t>
      </w:r>
      <w:bookmarkEnd w:id="133"/>
      <w:bookmarkEnd w:id="134"/>
      <w:bookmarkEnd w:id="135"/>
      <w:bookmarkEnd w:id="136"/>
      <w:bookmarkEnd w:id="137"/>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sz w:val="24"/>
        </w:rPr>
      </w:pPr>
      <w:bookmarkStart w:id="138" w:name="_Toc1123"/>
      <w:bookmarkStart w:id="139" w:name="_Toc23323"/>
      <w:bookmarkStart w:id="140" w:name="_Toc2016"/>
      <w:r>
        <w:rPr>
          <w:rFonts w:hint="eastAsia" w:ascii="仿宋" w:hAnsi="仿宋" w:eastAsia="仿宋" w:cs="仿宋"/>
          <w:b/>
          <w:sz w:val="24"/>
        </w:rPr>
        <w:t>2.14 合同中止、终止</w:t>
      </w:r>
      <w:bookmarkEnd w:id="138"/>
      <w:bookmarkEnd w:id="139"/>
      <w:bookmarkEnd w:id="140"/>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sz w:val="24"/>
        </w:rPr>
      </w:pPr>
      <w:bookmarkStart w:id="141" w:name="_Toc14525"/>
      <w:bookmarkStart w:id="142" w:name="_Toc1969"/>
      <w:bookmarkStart w:id="143" w:name="_Toc17363"/>
      <w:r>
        <w:rPr>
          <w:rFonts w:hint="eastAsia" w:ascii="仿宋" w:hAnsi="仿宋" w:eastAsia="仿宋" w:cs="仿宋"/>
          <w:b/>
          <w:sz w:val="24"/>
        </w:rPr>
        <w:t>2.15 检验和验收</w:t>
      </w:r>
      <w:bookmarkEnd w:id="141"/>
      <w:bookmarkEnd w:id="142"/>
      <w:bookmarkEnd w:id="143"/>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pPr>
        <w:spacing w:line="560" w:lineRule="exact"/>
        <w:ind w:firstLine="482" w:firstLineChars="200"/>
        <w:outlineLvl w:val="0"/>
        <w:rPr>
          <w:rFonts w:hint="eastAsia" w:ascii="仿宋" w:hAnsi="仿宋" w:eastAsia="仿宋" w:cs="仿宋"/>
          <w:b/>
          <w:sz w:val="24"/>
        </w:rPr>
      </w:pPr>
      <w:bookmarkStart w:id="144" w:name="_Toc12666"/>
      <w:bookmarkStart w:id="145" w:name="_Toc25198"/>
      <w:bookmarkStart w:id="146" w:name="_Toc9808"/>
      <w:bookmarkStart w:id="147" w:name="_Toc31892"/>
      <w:bookmarkStart w:id="148" w:name="_Toc2308"/>
      <w:r>
        <w:rPr>
          <w:rFonts w:hint="eastAsia" w:ascii="仿宋" w:hAnsi="仿宋" w:eastAsia="仿宋" w:cs="仿宋"/>
          <w:b/>
          <w:sz w:val="24"/>
        </w:rPr>
        <w:t>2.16 通知和送达</w:t>
      </w:r>
      <w:bookmarkEnd w:id="144"/>
      <w:bookmarkEnd w:id="145"/>
      <w:bookmarkEnd w:id="146"/>
      <w:bookmarkEnd w:id="147"/>
      <w:bookmarkEnd w:id="148"/>
    </w:p>
    <w:p>
      <w:pPr>
        <w:spacing w:line="560" w:lineRule="exact"/>
        <w:ind w:firstLine="480" w:firstLineChars="200"/>
        <w:rPr>
          <w:rFonts w:hint="eastAsia" w:ascii="仿宋" w:hAnsi="仿宋" w:eastAsia="仿宋" w:cs="仿宋"/>
          <w:sz w:val="24"/>
        </w:rPr>
      </w:pPr>
      <w:bookmarkStart w:id="149" w:name="_Toc18401"/>
      <w:bookmarkStart w:id="150" w:name="_Toc27674"/>
      <w:r>
        <w:rPr>
          <w:rFonts w:hint="eastAsia" w:ascii="仿宋" w:hAnsi="仿宋" w:eastAsia="仿宋" w:cs="仿宋"/>
          <w:sz w:val="24"/>
        </w:rPr>
        <w:t>2.17.1任何一方因履行合同而以合同第一部分尾部所列明的传真或电子邮件发出的所有通知、文件、材料，均视为已向对方当事人送达；任何一方变更上述送达方式或者地址的，应于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9"/>
      <w:bookmarkEnd w:id="150"/>
    </w:p>
    <w:p>
      <w:pPr>
        <w:spacing w:line="560" w:lineRule="exact"/>
        <w:ind w:firstLine="482" w:firstLineChars="200"/>
        <w:outlineLvl w:val="0"/>
        <w:rPr>
          <w:rFonts w:hint="eastAsia" w:ascii="仿宋" w:hAnsi="仿宋" w:eastAsia="仿宋" w:cs="仿宋"/>
          <w:b/>
          <w:sz w:val="24"/>
        </w:rPr>
      </w:pPr>
      <w:bookmarkStart w:id="151" w:name="_Toc27644"/>
      <w:bookmarkStart w:id="152" w:name="_Toc5063"/>
      <w:bookmarkStart w:id="153" w:name="_Toc20808"/>
      <w:bookmarkStart w:id="154" w:name="_Toc12254"/>
      <w:bookmarkStart w:id="155" w:name="_Toc28906"/>
      <w:r>
        <w:rPr>
          <w:rFonts w:hint="eastAsia" w:ascii="仿宋" w:hAnsi="仿宋" w:eastAsia="仿宋" w:cs="仿宋"/>
          <w:b/>
          <w:sz w:val="24"/>
        </w:rPr>
        <w:t>2.17 合同使用的文字和适用的法律</w:t>
      </w:r>
      <w:bookmarkEnd w:id="151"/>
      <w:bookmarkEnd w:id="152"/>
      <w:bookmarkEnd w:id="153"/>
      <w:bookmarkEnd w:id="154"/>
      <w:bookmarkEnd w:id="155"/>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pPr>
        <w:spacing w:line="560" w:lineRule="exact"/>
        <w:ind w:firstLine="482" w:firstLineChars="200"/>
        <w:outlineLvl w:val="0"/>
        <w:rPr>
          <w:rFonts w:hint="eastAsia" w:ascii="仿宋" w:hAnsi="仿宋" w:eastAsia="仿宋" w:cs="仿宋"/>
          <w:b/>
          <w:sz w:val="24"/>
        </w:rPr>
      </w:pPr>
      <w:bookmarkStart w:id="156" w:name="_Toc30599"/>
      <w:bookmarkStart w:id="157" w:name="_Toc18540"/>
      <w:bookmarkStart w:id="158" w:name="_Toc4355"/>
      <w:r>
        <w:rPr>
          <w:rFonts w:hint="eastAsia" w:ascii="仿宋" w:hAnsi="仿宋" w:eastAsia="仿宋" w:cs="仿宋"/>
          <w:b/>
          <w:sz w:val="24"/>
        </w:rPr>
        <w:t>2.18 计量单位</w:t>
      </w:r>
      <w:bookmarkEnd w:id="156"/>
      <w:bookmarkEnd w:id="157"/>
      <w:bookmarkEnd w:id="158"/>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rPr>
      </w:pPr>
      <w:bookmarkStart w:id="159" w:name="_Toc18567"/>
      <w:bookmarkStart w:id="160" w:name="_Toc259093692"/>
      <w:bookmarkStart w:id="161" w:name="_Toc12773"/>
      <w:bookmarkStart w:id="162" w:name="_Toc487900373"/>
      <w:bookmarkStart w:id="163" w:name="_Toc279701263"/>
      <w:bookmarkStart w:id="164" w:name="_Toc10330"/>
      <w:r>
        <w:rPr>
          <w:rFonts w:hint="eastAsia" w:ascii="仿宋" w:hAnsi="仿宋" w:eastAsia="仿宋" w:cs="仿宋"/>
          <w:b/>
          <w:sz w:val="24"/>
        </w:rPr>
        <w:t>2.19 合同使用的文字和适用的法律</w:t>
      </w:r>
      <w:bookmarkEnd w:id="159"/>
      <w:bookmarkEnd w:id="160"/>
      <w:bookmarkEnd w:id="161"/>
      <w:bookmarkEnd w:id="162"/>
      <w:bookmarkEnd w:id="163"/>
      <w:bookmarkEnd w:id="164"/>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2.20合同份数</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spacing w:line="440" w:lineRule="atLeast"/>
        <w:ind w:firstLine="420" w:firstLineChars="200"/>
        <w:jc w:val="center"/>
        <w:outlineLvl w:val="0"/>
        <w:rPr>
          <w:rFonts w:hint="eastAsia" w:ascii="仿宋" w:hAnsi="仿宋" w:eastAsia="仿宋" w:cs="仿宋"/>
          <w:b/>
          <w:sz w:val="24"/>
        </w:rPr>
      </w:pPr>
      <w:r>
        <w:rPr>
          <w:rFonts w:hint="eastAsia" w:ascii="仿宋" w:hAnsi="仿宋" w:eastAsia="仿宋" w:cs="仿宋"/>
          <w:kern w:val="0"/>
        </w:rPr>
        <w:br w:type="page"/>
      </w:r>
      <w:bookmarkStart w:id="165" w:name="_Toc331685784"/>
      <w:bookmarkEnd w:id="165"/>
      <w:r>
        <w:rPr>
          <w:rFonts w:hint="eastAsia" w:ascii="仿宋" w:hAnsi="仿宋" w:eastAsia="仿宋" w:cs="仿宋"/>
          <w:b/>
          <w:sz w:val="24"/>
        </w:rPr>
        <w:t>第三部分合同专用条款</w:t>
      </w:r>
    </w:p>
    <w:p>
      <w:pPr>
        <w:spacing w:line="440" w:lineRule="atLeast"/>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pPr>
              <w:spacing w:line="360" w:lineRule="auto"/>
              <w:rPr>
                <w:rFonts w:hint="eastAsia"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pPr>
              <w:spacing w:line="360" w:lineRule="auto"/>
              <w:rPr>
                <w:rFonts w:hint="eastAsia" w:ascii="仿宋" w:hAnsi="仿宋" w:eastAsia="仿宋" w:cs="仿宋"/>
                <w:sz w:val="24"/>
              </w:rPr>
            </w:pPr>
          </w:p>
        </w:tc>
      </w:tr>
    </w:tbl>
    <w:p>
      <w:pPr>
        <w:spacing w:line="360" w:lineRule="auto"/>
        <w:ind w:left="-420" w:leftChars="-200" w:right="-420" w:rightChars="-200" w:firstLine="480" w:firstLineChars="200"/>
        <w:rPr>
          <w:rFonts w:hint="eastAsia" w:ascii="仿宋" w:hAnsi="仿宋" w:eastAsia="仿宋" w:cs="仿宋"/>
          <w:sz w:val="24"/>
        </w:rPr>
      </w:pPr>
    </w:p>
    <w:p>
      <w:pPr>
        <w:spacing w:line="360" w:lineRule="auto"/>
        <w:jc w:val="center"/>
        <w:rPr>
          <w:rFonts w:hint="eastAsia" w:ascii="仿宋" w:hAnsi="仿宋" w:eastAsia="仿宋" w:cs="仿宋"/>
          <w:b/>
          <w:sz w:val="36"/>
          <w:szCs w:val="36"/>
        </w:rPr>
      </w:pPr>
      <w:r>
        <w:rPr>
          <w:rFonts w:hint="eastAsia" w:ascii="仿宋" w:hAnsi="仿宋" w:eastAsia="仿宋" w:cs="仿宋"/>
          <w:b/>
          <w:sz w:val="36"/>
          <w:szCs w:val="36"/>
        </w:rPr>
        <w:t>第五部分评标方法及标准</w:t>
      </w:r>
    </w:p>
    <w:p>
      <w:pPr>
        <w:spacing w:line="440" w:lineRule="exact"/>
        <w:jc w:val="left"/>
        <w:rPr>
          <w:rFonts w:hint="eastAsia" w:ascii="仿宋" w:hAnsi="仿宋" w:eastAsia="仿宋" w:cs="仿宋"/>
          <w:b/>
          <w:sz w:val="24"/>
        </w:rPr>
      </w:pPr>
      <w:r>
        <w:rPr>
          <w:rFonts w:hint="eastAsia" w:ascii="仿宋" w:hAnsi="仿宋" w:eastAsia="仿宋" w:cs="仿宋"/>
          <w:b/>
          <w:sz w:val="24"/>
        </w:rPr>
        <w:t>1、评标方法：</w:t>
      </w:r>
    </w:p>
    <w:p>
      <w:pPr>
        <w:spacing w:line="440" w:lineRule="exact"/>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70</w:t>
      </w:r>
      <w:r>
        <w:rPr>
          <w:rFonts w:hint="eastAsia" w:ascii="仿宋" w:hAnsi="仿宋" w:eastAsia="仿宋" w:cs="仿宋"/>
          <w:sz w:val="24"/>
        </w:rPr>
        <w:t>分，价格分</w:t>
      </w:r>
      <w:r>
        <w:rPr>
          <w:rFonts w:hint="eastAsia" w:ascii="仿宋" w:hAnsi="仿宋" w:eastAsia="仿宋" w:cs="仿宋"/>
          <w:sz w:val="24"/>
          <w:u w:val="single"/>
        </w:rPr>
        <w:t>30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hint="eastAsia" w:ascii="仿宋" w:hAnsi="仿宋" w:eastAsia="仿宋" w:cs="仿宋"/>
          <w:b/>
          <w:sz w:val="32"/>
          <w:szCs w:val="20"/>
        </w:rPr>
      </w:pPr>
      <w:r>
        <w:rPr>
          <w:rFonts w:hint="eastAsia" w:ascii="仿宋" w:hAnsi="仿宋" w:eastAsia="仿宋" w:cs="仿宋"/>
          <w:b/>
          <w:color w:val="auto"/>
          <w:sz w:val="24"/>
        </w:rPr>
        <w:t>2.1</w:t>
      </w:r>
      <w:r>
        <w:rPr>
          <w:rFonts w:hint="eastAsia" w:ascii="仿宋" w:hAnsi="仿宋" w:eastAsia="仿宋" w:cs="仿宋"/>
          <w:b/>
          <w:bCs/>
          <w:iCs/>
          <w:color w:val="auto"/>
          <w:sz w:val="24"/>
        </w:rPr>
        <w:t>商务技术分（</w:t>
      </w:r>
      <w:r>
        <w:rPr>
          <w:rFonts w:hint="eastAsia" w:ascii="仿宋" w:hAnsi="仿宋" w:eastAsia="仿宋" w:cs="仿宋"/>
          <w:b/>
          <w:bCs/>
          <w:iCs/>
          <w:color w:val="auto"/>
          <w:sz w:val="24"/>
          <w:lang w:val="en-US" w:eastAsia="zh-CN"/>
        </w:rPr>
        <w:t>7</w:t>
      </w:r>
      <w:r>
        <w:rPr>
          <w:rFonts w:hint="eastAsia" w:ascii="仿宋" w:hAnsi="仿宋" w:eastAsia="仿宋" w:cs="仿宋"/>
          <w:b/>
          <w:bCs/>
          <w:iCs/>
          <w:color w:val="auto"/>
          <w:sz w:val="24"/>
        </w:rPr>
        <w:t>0分）</w:t>
      </w:r>
    </w:p>
    <w:tbl>
      <w:tblPr>
        <w:tblStyle w:val="63"/>
        <w:tblW w:w="88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36"/>
        <w:gridCol w:w="603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b/>
                <w:bCs/>
                <w:kern w:val="0"/>
                <w:sz w:val="24"/>
              </w:rPr>
            </w:pPr>
            <w:r>
              <w:rPr>
                <w:rFonts w:hint="eastAsia" w:ascii="仿宋" w:hAnsi="仿宋" w:eastAsia="仿宋" w:cs="仿宋"/>
                <w:b/>
                <w:bCs/>
                <w:kern w:val="0"/>
                <w:sz w:val="24"/>
              </w:rPr>
              <w:t>序号</w:t>
            </w:r>
          </w:p>
        </w:tc>
        <w:tc>
          <w:tcPr>
            <w:tcW w:w="1236" w:type="dxa"/>
            <w:vAlign w:val="center"/>
          </w:tcPr>
          <w:p>
            <w:pPr>
              <w:widowControl/>
              <w:spacing w:line="240" w:lineRule="auto"/>
              <w:jc w:val="center"/>
              <w:rPr>
                <w:rFonts w:ascii="仿宋" w:hAnsi="仿宋" w:eastAsia="仿宋" w:cs="仿宋"/>
                <w:b/>
                <w:bCs/>
                <w:kern w:val="0"/>
                <w:sz w:val="24"/>
              </w:rPr>
            </w:pPr>
            <w:r>
              <w:rPr>
                <w:rFonts w:hint="eastAsia" w:ascii="仿宋" w:hAnsi="仿宋" w:eastAsia="仿宋" w:cs="仿宋"/>
                <w:b/>
                <w:bCs/>
                <w:kern w:val="0"/>
                <w:sz w:val="24"/>
              </w:rPr>
              <w:t>评分内容</w:t>
            </w:r>
          </w:p>
        </w:tc>
        <w:tc>
          <w:tcPr>
            <w:tcW w:w="6036" w:type="dxa"/>
            <w:vAlign w:val="center"/>
          </w:tcPr>
          <w:p>
            <w:pPr>
              <w:widowControl/>
              <w:spacing w:line="240" w:lineRule="auto"/>
              <w:jc w:val="center"/>
              <w:rPr>
                <w:rFonts w:ascii="仿宋" w:hAnsi="仿宋" w:eastAsia="仿宋" w:cs="仿宋"/>
                <w:b/>
                <w:bCs/>
                <w:kern w:val="0"/>
                <w:sz w:val="24"/>
              </w:rPr>
            </w:pPr>
            <w:r>
              <w:rPr>
                <w:rFonts w:hint="eastAsia" w:ascii="仿宋" w:hAnsi="仿宋" w:eastAsia="仿宋" w:cs="仿宋"/>
                <w:b/>
                <w:bCs/>
                <w:kern w:val="0"/>
                <w:sz w:val="24"/>
              </w:rPr>
              <w:t>评审细则</w:t>
            </w:r>
          </w:p>
        </w:tc>
        <w:tc>
          <w:tcPr>
            <w:tcW w:w="816" w:type="dxa"/>
            <w:vAlign w:val="center"/>
          </w:tcPr>
          <w:p>
            <w:pPr>
              <w:widowControl/>
              <w:spacing w:line="240" w:lineRule="auto"/>
              <w:jc w:val="center"/>
              <w:rPr>
                <w:rFonts w:ascii="仿宋" w:hAnsi="仿宋" w:eastAsia="仿宋" w:cs="仿宋"/>
                <w:b/>
                <w:bCs/>
                <w:kern w:val="0"/>
                <w:sz w:val="24"/>
              </w:rPr>
            </w:pPr>
            <w:r>
              <w:rPr>
                <w:rFonts w:hint="eastAsia" w:ascii="仿宋" w:hAnsi="仿宋" w:eastAsia="仿宋" w:cs="仿宋"/>
                <w:b/>
                <w:bCs/>
                <w:kern w:val="0"/>
                <w:sz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1</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基本技术</w:t>
            </w:r>
          </w:p>
        </w:tc>
        <w:tc>
          <w:tcPr>
            <w:tcW w:w="6036" w:type="dxa"/>
            <w:vAlign w:val="center"/>
          </w:tcPr>
          <w:p>
            <w:pPr>
              <w:snapToGrid w:val="0"/>
              <w:spacing w:line="240" w:lineRule="auto"/>
              <w:rPr>
                <w:rFonts w:ascii="仿宋" w:hAnsi="仿宋" w:eastAsia="仿宋" w:cs="仿宋"/>
                <w:bCs/>
                <w:kern w:val="0"/>
                <w:sz w:val="24"/>
              </w:rPr>
            </w:pPr>
            <w:r>
              <w:rPr>
                <w:rFonts w:hint="eastAsia" w:ascii="仿宋" w:hAnsi="仿宋" w:eastAsia="仿宋" w:cs="仿宋"/>
                <w:bCs/>
                <w:kern w:val="0"/>
                <w:sz w:val="24"/>
              </w:rPr>
              <w:t>技术参数响应情况：对应于招标文件第三部分招标项目范围及要求——一、招标内容及需求——</w:t>
            </w:r>
            <w:r>
              <w:rPr>
                <w:rFonts w:hint="eastAsia" w:ascii="仿宋" w:hAnsi="仿宋" w:eastAsia="仿宋" w:cs="仿宋"/>
                <w:b/>
                <w:kern w:val="0"/>
                <w:sz w:val="24"/>
              </w:rPr>
              <w:t>“1.3、医保智慧运营采购项目功能模块及其它要求”</w:t>
            </w:r>
            <w:r>
              <w:rPr>
                <w:rFonts w:hint="eastAsia" w:ascii="仿宋" w:hAnsi="仿宋" w:eastAsia="仿宋" w:cs="仿宋"/>
                <w:bCs/>
                <w:kern w:val="0"/>
                <w:sz w:val="24"/>
              </w:rPr>
              <w:t>，完全满足指标参数得</w:t>
            </w:r>
            <w:r>
              <w:rPr>
                <w:rFonts w:hint="eastAsia" w:ascii="仿宋" w:hAnsi="仿宋" w:eastAsia="仿宋" w:cs="仿宋"/>
                <w:bCs/>
                <w:kern w:val="0"/>
                <w:sz w:val="24"/>
                <w:lang w:val="en-US" w:eastAsia="zh-CN"/>
              </w:rPr>
              <w:t>24</w:t>
            </w:r>
            <w:r>
              <w:rPr>
                <w:rFonts w:hint="eastAsia" w:ascii="仿宋" w:hAnsi="仿宋" w:eastAsia="仿宋" w:cs="仿宋"/>
                <w:bCs/>
                <w:kern w:val="0"/>
                <w:sz w:val="24"/>
              </w:rPr>
              <w:t>分。打“★”号的性能指标为实质性指标，若出现负偏离作无效标处理；打“▲”为主要性能指标，每有一项负偏离扣3分；其他指标，每有一项负偏离扣</w:t>
            </w:r>
            <w:r>
              <w:rPr>
                <w:rFonts w:hint="eastAsia" w:ascii="仿宋" w:hAnsi="仿宋" w:eastAsia="仿宋" w:cs="仿宋"/>
                <w:bCs/>
                <w:kern w:val="0"/>
                <w:sz w:val="24"/>
                <w:lang w:val="en-US" w:eastAsia="zh-CN"/>
              </w:rPr>
              <w:t>0.5</w:t>
            </w:r>
            <w:r>
              <w:rPr>
                <w:rFonts w:hint="eastAsia" w:ascii="仿宋" w:hAnsi="仿宋" w:eastAsia="仿宋" w:cs="仿宋"/>
                <w:bCs/>
                <w:kern w:val="0"/>
                <w:sz w:val="24"/>
              </w:rPr>
              <w:t>分，扣完为止。</w:t>
            </w:r>
          </w:p>
          <w:p>
            <w:pPr>
              <w:snapToGrid w:val="0"/>
              <w:spacing w:line="240" w:lineRule="auto"/>
              <w:rPr>
                <w:rFonts w:ascii="仿宋" w:hAnsi="仿宋" w:eastAsia="仿宋" w:cs="仿宋"/>
                <w:bCs/>
                <w:kern w:val="0"/>
                <w:sz w:val="24"/>
              </w:rPr>
            </w:pPr>
            <w:r>
              <w:rPr>
                <w:rFonts w:hint="eastAsia" w:ascii="仿宋" w:hAnsi="仿宋" w:eastAsia="仿宋" w:cs="仿宋"/>
                <w:bCs/>
                <w:kern w:val="0"/>
                <w:sz w:val="24"/>
              </w:rPr>
              <w:t>注：同一参数有演示打分的，按演示打分，不重复打分。</w:t>
            </w:r>
          </w:p>
        </w:tc>
        <w:tc>
          <w:tcPr>
            <w:tcW w:w="816" w:type="dxa"/>
            <w:vAlign w:val="center"/>
          </w:tcPr>
          <w:p>
            <w:pPr>
              <w:widowControl/>
              <w:spacing w:line="240" w:lineRule="auto"/>
              <w:jc w:val="center"/>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2</w:t>
            </w:r>
          </w:p>
        </w:tc>
        <w:tc>
          <w:tcPr>
            <w:tcW w:w="1236" w:type="dxa"/>
            <w:vMerge w:val="restart"/>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企业资质认证及人员资质</w:t>
            </w:r>
          </w:p>
        </w:tc>
        <w:tc>
          <w:tcPr>
            <w:tcW w:w="6036" w:type="dxa"/>
            <w:vAlign w:val="center"/>
          </w:tcPr>
          <w:p>
            <w:pPr>
              <w:snapToGrid w:val="0"/>
              <w:spacing w:line="240" w:lineRule="auto"/>
              <w:rPr>
                <w:rFonts w:ascii="仿宋" w:hAnsi="仿宋" w:eastAsia="仿宋" w:cs="仿宋"/>
                <w:sz w:val="24"/>
              </w:rPr>
            </w:pPr>
            <w:r>
              <w:rPr>
                <w:rFonts w:hint="eastAsia" w:ascii="仿宋" w:hAnsi="仿宋" w:eastAsia="仿宋" w:cs="仿宋"/>
                <w:sz w:val="24"/>
              </w:rPr>
              <w:t>投标人软件著作权证书及安全测评报告：</w:t>
            </w:r>
          </w:p>
          <w:p>
            <w:pPr>
              <w:snapToGrid w:val="0"/>
              <w:spacing w:line="240" w:lineRule="auto"/>
              <w:rPr>
                <w:rFonts w:ascii="仿宋" w:hAnsi="仿宋" w:eastAsia="仿宋" w:cs="仿宋"/>
                <w:sz w:val="24"/>
              </w:rPr>
            </w:pPr>
            <w:r>
              <w:rPr>
                <w:rFonts w:hint="eastAsia" w:ascii="仿宋" w:hAnsi="仿宋" w:eastAsia="仿宋" w:cs="仿宋"/>
                <w:sz w:val="24"/>
              </w:rPr>
              <w:t>1）具有医疗数据中心系统软件著作权证书的得1分。</w:t>
            </w:r>
          </w:p>
          <w:p>
            <w:pPr>
              <w:snapToGrid w:val="0"/>
              <w:spacing w:line="240" w:lineRule="auto"/>
              <w:rPr>
                <w:rFonts w:ascii="仿宋" w:hAnsi="仿宋" w:eastAsia="仿宋" w:cs="仿宋"/>
                <w:sz w:val="24"/>
              </w:rPr>
            </w:pPr>
            <w:r>
              <w:rPr>
                <w:rFonts w:hint="eastAsia" w:ascii="仿宋" w:hAnsi="仿宋" w:eastAsia="仿宋" w:cs="仿宋"/>
                <w:sz w:val="24"/>
              </w:rPr>
              <w:t>2）具有医保DRG智慧运营系统著作权证书及安全测评报告的得</w:t>
            </w:r>
            <w:r>
              <w:rPr>
                <w:rFonts w:ascii="仿宋" w:hAnsi="仿宋" w:eastAsia="仿宋" w:cs="仿宋"/>
                <w:sz w:val="24"/>
              </w:rPr>
              <w:t>1</w:t>
            </w:r>
            <w:r>
              <w:rPr>
                <w:rFonts w:hint="eastAsia" w:ascii="仿宋" w:hAnsi="仿宋" w:eastAsia="仿宋" w:cs="仿宋"/>
                <w:sz w:val="24"/>
              </w:rPr>
              <w:t>.5分。</w:t>
            </w:r>
          </w:p>
          <w:p>
            <w:pPr>
              <w:pStyle w:val="33"/>
              <w:spacing w:line="240" w:lineRule="auto"/>
              <w:rPr>
                <w:rFonts w:ascii="仿宋" w:hAnsi="仿宋" w:eastAsia="仿宋" w:cs="仿宋"/>
                <w:sz w:val="24"/>
              </w:rPr>
            </w:pPr>
            <w:r>
              <w:rPr>
                <w:rFonts w:hint="eastAsia" w:ascii="仿宋" w:hAnsi="仿宋" w:eastAsia="仿宋" w:cs="仿宋"/>
                <w:sz w:val="24"/>
              </w:rPr>
              <w:t>3）具有医保结算清单系统软件著作权证书及安全测评报告的得</w:t>
            </w:r>
            <w:r>
              <w:rPr>
                <w:rFonts w:ascii="仿宋" w:hAnsi="仿宋" w:eastAsia="仿宋" w:cs="仿宋"/>
                <w:sz w:val="24"/>
              </w:rPr>
              <w:t>1.5</w:t>
            </w:r>
            <w:r>
              <w:rPr>
                <w:rFonts w:hint="eastAsia" w:ascii="仿宋" w:hAnsi="仿宋" w:eastAsia="仿宋" w:cs="仿宋"/>
                <w:sz w:val="24"/>
              </w:rPr>
              <w:t>分。</w:t>
            </w:r>
          </w:p>
          <w:p>
            <w:pPr>
              <w:spacing w:line="240" w:lineRule="auto"/>
              <w:rPr>
                <w:rFonts w:hint="eastAsia" w:eastAsiaTheme="minorEastAsia"/>
              </w:rPr>
            </w:pPr>
          </w:p>
          <w:p>
            <w:pPr>
              <w:snapToGrid w:val="0"/>
              <w:spacing w:line="240" w:lineRule="auto"/>
              <w:rPr>
                <w:rFonts w:ascii="仿宋" w:hAnsi="仿宋" w:eastAsia="仿宋" w:cs="仿宋"/>
                <w:sz w:val="24"/>
                <w:lang w:val="zh-CN"/>
              </w:rPr>
            </w:pPr>
            <w:r>
              <w:rPr>
                <w:rFonts w:hint="eastAsia" w:ascii="仿宋" w:hAnsi="仿宋" w:eastAsia="仿宋" w:cs="仿宋"/>
                <w:sz w:val="24"/>
              </w:rPr>
              <w:t>注：须提供相关证书复印件加盖投标人公章，提供的著作权证书登记日期和测评报告日期应在招标文件公告日之前，未提供不得分。</w:t>
            </w:r>
          </w:p>
        </w:tc>
        <w:tc>
          <w:tcPr>
            <w:tcW w:w="816" w:type="dxa"/>
            <w:vAlign w:val="center"/>
          </w:tcPr>
          <w:p>
            <w:pPr>
              <w:widowControl/>
              <w:spacing w:line="240" w:lineRule="auto"/>
              <w:ind w:firstLine="120" w:firstLineChars="50"/>
              <w:rPr>
                <w:rFonts w:ascii="仿宋" w:hAnsi="仿宋" w:eastAsia="仿宋" w:cs="仿宋"/>
                <w:sz w:val="24"/>
              </w:rPr>
            </w:pPr>
            <w:r>
              <w:rPr>
                <w:rFonts w:hint="eastAsia" w:ascii="仿宋" w:hAnsi="仿宋" w:eastAsia="仿宋" w:cs="仿宋"/>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4"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3</w:t>
            </w:r>
          </w:p>
        </w:tc>
        <w:tc>
          <w:tcPr>
            <w:tcW w:w="1236" w:type="dxa"/>
            <w:vMerge w:val="continue"/>
            <w:vAlign w:val="center"/>
          </w:tcPr>
          <w:p>
            <w:pPr>
              <w:widowControl/>
              <w:spacing w:line="240" w:lineRule="auto"/>
              <w:jc w:val="center"/>
              <w:rPr>
                <w:rFonts w:ascii="仿宋" w:hAnsi="仿宋" w:eastAsia="仿宋" w:cs="仿宋"/>
                <w:sz w:val="24"/>
              </w:rPr>
            </w:pPr>
          </w:p>
        </w:tc>
        <w:tc>
          <w:tcPr>
            <w:tcW w:w="6036" w:type="dxa"/>
            <w:vAlign w:val="center"/>
          </w:tcPr>
          <w:p>
            <w:pPr>
              <w:spacing w:line="240" w:lineRule="auto"/>
              <w:rPr>
                <w:rFonts w:ascii="仿宋" w:hAnsi="仿宋" w:eastAsia="仿宋" w:cs="仿宋"/>
                <w:sz w:val="24"/>
              </w:rPr>
            </w:pPr>
            <w:r>
              <w:rPr>
                <w:rFonts w:hint="eastAsia" w:ascii="仿宋" w:hAnsi="仿宋" w:eastAsia="仿宋" w:cs="仿宋"/>
                <w:sz w:val="24"/>
              </w:rPr>
              <w:t>1）所投产品具有信息系统安全等级保护证明（三级或以上）得1分。</w:t>
            </w:r>
          </w:p>
          <w:p>
            <w:pPr>
              <w:spacing w:line="240" w:lineRule="auto"/>
              <w:rPr>
                <w:rFonts w:ascii="仿宋" w:hAnsi="仿宋" w:eastAsia="仿宋" w:cs="仿宋"/>
                <w:sz w:val="24"/>
              </w:rPr>
            </w:pPr>
            <w:r>
              <w:rPr>
                <w:rFonts w:hint="eastAsia" w:ascii="仿宋" w:hAnsi="仿宋" w:eastAsia="仿宋" w:cs="仿宋"/>
                <w:sz w:val="24"/>
              </w:rPr>
              <w:t>2）投标人具有知识产权管理体系认证证书的得1分，认证范围需包含“医保智能审核”关键字眼，不符合不得分。</w:t>
            </w:r>
          </w:p>
          <w:p>
            <w:pPr>
              <w:spacing w:line="240" w:lineRule="auto"/>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）投标人具有隐私信息管理体系认证证书ISO27701的得1分</w:t>
            </w:r>
          </w:p>
          <w:p>
            <w:pPr>
              <w:snapToGrid w:val="0"/>
              <w:spacing w:line="240" w:lineRule="auto"/>
              <w:rPr>
                <w:rFonts w:ascii="仿宋" w:hAnsi="仿宋" w:eastAsia="仿宋" w:cs="仿宋"/>
                <w:sz w:val="24"/>
              </w:rPr>
            </w:pPr>
            <w:r>
              <w:rPr>
                <w:rFonts w:hint="eastAsia" w:ascii="仿宋" w:hAnsi="仿宋" w:eastAsia="仿宋" w:cs="仿宋"/>
                <w:sz w:val="24"/>
              </w:rPr>
              <w:t>注：提供有效期内的证书复印件加盖供应商公章。</w:t>
            </w:r>
          </w:p>
        </w:tc>
        <w:tc>
          <w:tcPr>
            <w:tcW w:w="816" w:type="dxa"/>
            <w:vAlign w:val="center"/>
          </w:tcPr>
          <w:p>
            <w:pPr>
              <w:widowControl/>
              <w:spacing w:line="240" w:lineRule="auto"/>
              <w:ind w:firstLine="120" w:firstLineChars="50"/>
              <w:rPr>
                <w:rFonts w:hint="eastAsia" w:ascii="仿宋" w:hAnsi="仿宋" w:eastAsia="仿宋" w:cs="仿宋"/>
                <w:sz w:val="24"/>
                <w:lang w:eastAsia="zh-CN"/>
              </w:rPr>
            </w:pPr>
            <w:r>
              <w:rPr>
                <w:rFonts w:hint="eastAsia" w:ascii="仿宋" w:hAnsi="仿宋" w:eastAsia="仿宋" w:cs="仿宋"/>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4</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项目案例</w:t>
            </w:r>
          </w:p>
        </w:tc>
        <w:tc>
          <w:tcPr>
            <w:tcW w:w="6036" w:type="dxa"/>
            <w:vAlign w:val="center"/>
          </w:tcPr>
          <w:p>
            <w:pPr>
              <w:snapToGrid w:val="0"/>
              <w:spacing w:line="240" w:lineRule="auto"/>
              <w:rPr>
                <w:rFonts w:ascii="仿宋" w:hAnsi="仿宋" w:eastAsia="仿宋" w:cs="仿宋"/>
                <w:sz w:val="24"/>
              </w:rPr>
            </w:pPr>
            <w:r>
              <w:rPr>
                <w:rFonts w:hint="eastAsia" w:ascii="仿宋" w:hAnsi="仿宋" w:eastAsia="仿宋" w:cs="仿宋"/>
                <w:sz w:val="24"/>
              </w:rPr>
              <w:t>供应商自2021年1月1日以来（以合同签订时间为准）完成的同类案例，每有1个得1分，满分3分。</w:t>
            </w:r>
          </w:p>
          <w:p>
            <w:pPr>
              <w:snapToGrid w:val="0"/>
              <w:spacing w:line="240" w:lineRule="auto"/>
              <w:rPr>
                <w:rFonts w:ascii="仿宋" w:hAnsi="仿宋" w:eastAsia="仿宋" w:cs="仿宋"/>
                <w:bCs/>
                <w:kern w:val="0"/>
                <w:sz w:val="24"/>
              </w:rPr>
            </w:pPr>
            <w:r>
              <w:rPr>
                <w:rFonts w:hint="eastAsia" w:ascii="仿宋" w:hAnsi="仿宋" w:eastAsia="仿宋" w:cs="仿宋"/>
                <w:sz w:val="24"/>
              </w:rPr>
              <w:t>注：每个案例提供合同复印件加盖供应商公章。</w:t>
            </w:r>
          </w:p>
        </w:tc>
        <w:tc>
          <w:tcPr>
            <w:tcW w:w="816" w:type="dxa"/>
            <w:vAlign w:val="center"/>
          </w:tcPr>
          <w:p>
            <w:pPr>
              <w:widowControl/>
              <w:spacing w:line="240" w:lineRule="auto"/>
              <w:ind w:firstLine="240" w:firstLineChars="100"/>
              <w:jc w:val="both"/>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5"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5</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功能现场演示</w:t>
            </w:r>
          </w:p>
          <w:p>
            <w:pPr>
              <w:widowControl/>
              <w:spacing w:line="240" w:lineRule="auto"/>
              <w:jc w:val="center"/>
              <w:rPr>
                <w:rFonts w:ascii="仿宋" w:hAnsi="仿宋" w:eastAsia="仿宋" w:cs="仿宋"/>
                <w:sz w:val="24"/>
              </w:rPr>
            </w:pPr>
          </w:p>
        </w:tc>
        <w:tc>
          <w:tcPr>
            <w:tcW w:w="6036" w:type="dxa"/>
            <w:vAlign w:val="center"/>
          </w:tcPr>
          <w:p>
            <w:pPr>
              <w:widowControl/>
              <w:spacing w:line="240" w:lineRule="auto"/>
              <w:jc w:val="left"/>
              <w:rPr>
                <w:rFonts w:hint="eastAsia" w:ascii="仿宋" w:hAnsi="仿宋" w:eastAsia="仿宋" w:cs="仿宋"/>
                <w:sz w:val="24"/>
                <w:szCs w:val="24"/>
              </w:rPr>
            </w:pPr>
            <w:r>
              <w:rPr>
                <w:rFonts w:hint="eastAsia" w:ascii="仿宋" w:hAnsi="仿宋" w:eastAsia="仿宋" w:cs="仿宋"/>
                <w:sz w:val="24"/>
                <w:szCs w:val="24"/>
              </w:rPr>
              <w:t>演示其他相关要求详见“前附表”。</w:t>
            </w:r>
          </w:p>
          <w:p>
            <w:pPr>
              <w:widowControl/>
              <w:spacing w:line="240" w:lineRule="auto"/>
              <w:jc w:val="left"/>
              <w:rPr>
                <w:rFonts w:hint="eastAsia" w:ascii="仿宋" w:hAnsi="仿宋" w:eastAsia="仿宋" w:cs="仿宋"/>
                <w:sz w:val="24"/>
                <w:szCs w:val="24"/>
              </w:rPr>
            </w:pPr>
            <w:r>
              <w:rPr>
                <w:rFonts w:hint="eastAsia" w:ascii="仿宋" w:hAnsi="仿宋" w:eastAsia="仿宋" w:cs="仿宋"/>
                <w:sz w:val="24"/>
                <w:szCs w:val="24"/>
              </w:rPr>
              <w:t>投标人按功能表项目逐一进行演示，评标委员会根据演示效果进行评分（完成满足每项演示要求的得</w:t>
            </w:r>
            <w:r>
              <w:rPr>
                <w:rFonts w:hint="eastAsia" w:ascii="仿宋" w:hAnsi="仿宋" w:eastAsia="仿宋" w:cs="仿宋"/>
                <w:sz w:val="24"/>
                <w:szCs w:val="24"/>
                <w:lang w:val="en-US" w:eastAsia="zh-CN"/>
              </w:rPr>
              <w:t>2</w:t>
            </w:r>
            <w:r>
              <w:rPr>
                <w:rFonts w:hint="eastAsia" w:ascii="仿宋" w:hAnsi="仿宋" w:eastAsia="仿宋" w:cs="仿宋"/>
                <w:sz w:val="24"/>
                <w:szCs w:val="24"/>
              </w:rPr>
              <w:t>分，最高</w:t>
            </w:r>
            <w:r>
              <w:rPr>
                <w:rFonts w:hint="eastAsia" w:ascii="仿宋" w:hAnsi="仿宋" w:eastAsia="仿宋" w:cs="仿宋"/>
                <w:sz w:val="24"/>
                <w:szCs w:val="24"/>
                <w:lang w:val="en-US" w:eastAsia="zh-CN"/>
              </w:rPr>
              <w:t>12</w:t>
            </w:r>
            <w:r>
              <w:rPr>
                <w:rFonts w:hint="eastAsia" w:ascii="仿宋" w:hAnsi="仿宋" w:eastAsia="仿宋" w:cs="仿宋"/>
                <w:sz w:val="24"/>
                <w:szCs w:val="24"/>
              </w:rPr>
              <w:t>分，仅提供PPT演示每项得0.5分，最高</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p>
            <w:pPr>
              <w:spacing w:line="240" w:lineRule="auto"/>
              <w:rPr>
                <w:rFonts w:ascii="仿宋" w:hAnsi="仿宋" w:eastAsia="仿宋" w:cs="仿宋"/>
                <w:b/>
                <w:bCs/>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对“</w:t>
            </w:r>
            <w:r>
              <w:rPr>
                <w:rFonts w:hint="eastAsia" w:ascii="仿宋" w:hAnsi="仿宋" w:eastAsia="仿宋" w:cs="仿宋"/>
                <w:b/>
                <w:bCs/>
                <w:sz w:val="24"/>
                <w:szCs w:val="24"/>
              </w:rPr>
              <w:t>1.3.1、DRG智慧运营功能模块及其它要求</w:t>
            </w:r>
          </w:p>
          <w:p>
            <w:pPr>
              <w:pStyle w:val="24"/>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w:t>
            </w:r>
            <w:r>
              <w:rPr>
                <w:rFonts w:hint="eastAsia" w:ascii="仿宋" w:hAnsi="仿宋" w:eastAsia="仿宋" w:cs="仿宋"/>
                <w:b/>
                <w:bCs/>
                <w:kern w:val="0"/>
                <w:sz w:val="24"/>
                <w:szCs w:val="24"/>
                <w:lang w:bidi="ar"/>
              </w:rPr>
              <w:t>DRG监测服务</w:t>
            </w:r>
            <w:r>
              <w:rPr>
                <w:rFonts w:hint="eastAsia" w:ascii="仿宋" w:hAnsi="仿宋" w:eastAsia="仿宋" w:cs="仿宋"/>
                <w:sz w:val="24"/>
                <w:szCs w:val="24"/>
                <w:lang w:val="en-US" w:eastAsia="zh-CN"/>
              </w:rPr>
              <w:t>模块-</w:t>
            </w:r>
            <w:r>
              <w:rPr>
                <w:rFonts w:hint="eastAsia" w:ascii="仿宋" w:hAnsi="仿宋" w:eastAsia="仿宋" w:cs="仿宋"/>
                <w:kern w:val="0"/>
                <w:sz w:val="24"/>
                <w:szCs w:val="24"/>
                <w:lang w:bidi="ar"/>
              </w:rPr>
              <w:t>DRG分组预测与预警服务</w:t>
            </w:r>
            <w:r>
              <w:rPr>
                <w:rFonts w:hint="eastAsia" w:ascii="仿宋" w:hAnsi="仿宋" w:eastAsia="仿宋" w:cs="仿宋"/>
                <w:kern w:val="0"/>
                <w:sz w:val="24"/>
                <w:szCs w:val="24"/>
                <w:lang w:val="en-US" w:eastAsia="zh-CN" w:bidi="ar"/>
              </w:rPr>
              <w:t>“6、支持病例按多种结算方式进行预测对比，包括床日结算、病组结算、中医结算，并优先展示结算金额最高的结算方式；”功能进行演示</w:t>
            </w:r>
            <w:r>
              <w:rPr>
                <w:rFonts w:hint="eastAsia" w:ascii="仿宋" w:hAnsi="仿宋" w:eastAsia="仿宋" w:cs="仿宋"/>
                <w:sz w:val="24"/>
                <w:szCs w:val="24"/>
              </w:rPr>
              <w:t>功能进行演示比较打分，得0-</w:t>
            </w:r>
            <w:r>
              <w:rPr>
                <w:rFonts w:hint="eastAsia" w:ascii="仿宋" w:hAnsi="仿宋" w:eastAsia="仿宋" w:cs="仿宋"/>
                <w:sz w:val="24"/>
                <w:szCs w:val="24"/>
                <w:lang w:val="en-US" w:eastAsia="zh-CN"/>
              </w:rPr>
              <w:t>2</w:t>
            </w:r>
            <w:r>
              <w:rPr>
                <w:rFonts w:hint="eastAsia" w:ascii="仿宋" w:hAnsi="仿宋" w:eastAsia="仿宋" w:cs="仿宋"/>
                <w:sz w:val="24"/>
                <w:szCs w:val="24"/>
              </w:rPr>
              <w:t>，不符合或不提供的不得分。</w:t>
            </w:r>
          </w:p>
          <w:p>
            <w:pPr>
              <w:spacing w:line="240" w:lineRule="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对“</w:t>
            </w:r>
            <w:r>
              <w:rPr>
                <w:rFonts w:hint="eastAsia" w:ascii="仿宋" w:hAnsi="仿宋" w:eastAsia="仿宋" w:cs="仿宋"/>
                <w:b/>
                <w:bCs/>
                <w:sz w:val="24"/>
                <w:szCs w:val="24"/>
              </w:rPr>
              <w:t>1.3.1、DRG智慧运营功能模块及其它要求</w:t>
            </w:r>
            <w:r>
              <w:rPr>
                <w:rFonts w:hint="eastAsia" w:ascii="仿宋" w:hAnsi="仿宋" w:eastAsia="仿宋" w:cs="仿宋"/>
                <w:sz w:val="24"/>
                <w:szCs w:val="24"/>
                <w:lang w:val="en-US" w:eastAsia="zh-CN"/>
              </w:rPr>
              <w:t>”-</w:t>
            </w:r>
            <w:r>
              <w:rPr>
                <w:rFonts w:hint="eastAsia" w:ascii="仿宋" w:hAnsi="仿宋" w:eastAsia="仿宋" w:cs="仿宋"/>
                <w:b/>
                <w:bCs/>
                <w:kern w:val="0"/>
                <w:sz w:val="24"/>
                <w:szCs w:val="24"/>
                <w:lang w:bidi="ar"/>
              </w:rPr>
              <w:t>DRG监测服务</w:t>
            </w:r>
            <w:r>
              <w:rPr>
                <w:rFonts w:hint="eastAsia" w:ascii="仿宋" w:hAnsi="仿宋" w:eastAsia="仿宋" w:cs="仿宋"/>
                <w:sz w:val="24"/>
                <w:szCs w:val="24"/>
                <w:lang w:val="en-US" w:eastAsia="zh-CN"/>
              </w:rPr>
              <w:t>模块-</w:t>
            </w:r>
            <w:r>
              <w:rPr>
                <w:rFonts w:hint="eastAsia" w:ascii="仿宋" w:hAnsi="仿宋" w:eastAsia="仿宋" w:cs="仿宋"/>
                <w:kern w:val="0"/>
                <w:sz w:val="24"/>
                <w:szCs w:val="24"/>
                <w:lang w:bidi="ar"/>
              </w:rPr>
              <w:t>在院监测服务</w:t>
            </w:r>
            <w:r>
              <w:rPr>
                <w:rFonts w:hint="eastAsia" w:ascii="仿宋" w:hAnsi="仿宋" w:eastAsia="仿宋" w:cs="仿宋"/>
                <w:kern w:val="0"/>
                <w:sz w:val="24"/>
                <w:szCs w:val="24"/>
                <w:lang w:eastAsia="zh-CN" w:bidi="ar"/>
              </w:rPr>
              <w:t>“</w:t>
            </w:r>
            <w:r>
              <w:rPr>
                <w:rFonts w:hint="eastAsia" w:ascii="仿宋" w:hAnsi="仿宋" w:eastAsia="仿宋" w:cs="仿宋"/>
                <w:kern w:val="0"/>
                <w:sz w:val="24"/>
                <w:szCs w:val="24"/>
                <w:lang w:bidi="ar"/>
              </w:rPr>
              <w:t>4、支持在院期间查看各个费用结构及费用标杆值，并能下钻查看各费用项目明细，包括药品、耗材、检查检验等；</w:t>
            </w:r>
            <w:r>
              <w:rPr>
                <w:rFonts w:hint="eastAsia" w:ascii="仿宋" w:hAnsi="仿宋" w:eastAsia="仿宋" w:cs="仿宋"/>
                <w:kern w:val="0"/>
                <w:sz w:val="24"/>
                <w:szCs w:val="24"/>
                <w:lang w:eastAsia="zh-CN" w:bidi="ar"/>
              </w:rPr>
              <w:t>”</w:t>
            </w:r>
            <w:r>
              <w:rPr>
                <w:rFonts w:hint="eastAsia" w:ascii="仿宋" w:hAnsi="仿宋" w:eastAsia="仿宋" w:cs="仿宋"/>
                <w:sz w:val="24"/>
                <w:szCs w:val="24"/>
              </w:rPr>
              <w:t>功能进行演示打分，得0-</w:t>
            </w:r>
            <w:r>
              <w:rPr>
                <w:rFonts w:hint="eastAsia" w:ascii="仿宋" w:hAnsi="仿宋" w:eastAsia="仿宋" w:cs="仿宋"/>
                <w:sz w:val="24"/>
                <w:szCs w:val="24"/>
                <w:lang w:val="en-US" w:eastAsia="zh-CN"/>
              </w:rPr>
              <w:t>3</w:t>
            </w:r>
            <w:r>
              <w:rPr>
                <w:rFonts w:hint="eastAsia" w:ascii="仿宋" w:hAnsi="仿宋" w:eastAsia="仿宋" w:cs="仿宋"/>
                <w:sz w:val="24"/>
                <w:szCs w:val="24"/>
              </w:rPr>
              <w:t>，不符合或不提供的不得分。</w:t>
            </w:r>
          </w:p>
          <w:p>
            <w:pPr>
              <w:spacing w:line="240" w:lineRule="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对“</w:t>
            </w:r>
            <w:r>
              <w:rPr>
                <w:rFonts w:hint="eastAsia" w:ascii="仿宋" w:hAnsi="仿宋" w:eastAsia="仿宋" w:cs="仿宋"/>
                <w:b/>
                <w:sz w:val="24"/>
                <w:szCs w:val="24"/>
              </w:rPr>
              <w:t>1.3.2医保结算清单管理服务参数</w:t>
            </w:r>
            <w:r>
              <w:rPr>
                <w:rFonts w:hint="eastAsia" w:ascii="仿宋" w:hAnsi="仿宋" w:eastAsia="仿宋" w:cs="仿宋"/>
                <w:sz w:val="24"/>
                <w:szCs w:val="24"/>
                <w:lang w:val="en-US" w:eastAsia="zh-CN"/>
              </w:rPr>
              <w:t>”-</w:t>
            </w:r>
            <w:r>
              <w:rPr>
                <w:rFonts w:hint="eastAsia" w:ascii="仿宋" w:hAnsi="仿宋" w:eastAsia="仿宋" w:cs="仿宋"/>
                <w:kern w:val="0"/>
                <w:sz w:val="24"/>
                <w:szCs w:val="24"/>
              </w:rPr>
              <w:t>上报前清单审核服务</w:t>
            </w:r>
            <w:r>
              <w:rPr>
                <w:rFonts w:hint="eastAsia" w:ascii="仿宋" w:hAnsi="仿宋" w:eastAsia="仿宋" w:cs="仿宋"/>
                <w:kern w:val="0"/>
                <w:sz w:val="24"/>
                <w:szCs w:val="24"/>
                <w:lang w:val="en-US" w:eastAsia="zh-CN"/>
              </w:rPr>
              <w:t>模块-清单生成“</w:t>
            </w:r>
            <w:r>
              <w:rPr>
                <w:rFonts w:hint="eastAsia" w:ascii="仿宋" w:hAnsi="仿宋" w:eastAsia="仿宋" w:cs="仿宋"/>
                <w:kern w:val="0"/>
                <w:sz w:val="24"/>
                <w:szCs w:val="24"/>
              </w:rPr>
              <w:t>1) 支持自动获取医院各系统相关数据，生成待审核结算清单，自动对结算清单进行全量质检质控；支持对血液透析的患者自动生成结算清单，对于母婴同室的婴儿自动拆分结算清单，并提供全量质检质控；</w:t>
            </w:r>
            <w:r>
              <w:rPr>
                <w:rFonts w:hint="eastAsia" w:ascii="仿宋" w:hAnsi="仿宋" w:eastAsia="仿宋" w:cs="仿宋"/>
                <w:kern w:val="0"/>
                <w:sz w:val="24"/>
                <w:szCs w:val="24"/>
                <w:lang w:val="en-US" w:eastAsia="zh-CN"/>
              </w:rPr>
              <w:t>”</w:t>
            </w:r>
            <w:r>
              <w:rPr>
                <w:rFonts w:hint="eastAsia" w:ascii="仿宋" w:hAnsi="仿宋" w:eastAsia="仿宋" w:cs="仿宋"/>
                <w:sz w:val="24"/>
                <w:szCs w:val="24"/>
              </w:rPr>
              <w:t>功能进行演示打分，得0-</w:t>
            </w:r>
            <w:r>
              <w:rPr>
                <w:rFonts w:hint="eastAsia" w:ascii="仿宋" w:hAnsi="仿宋" w:eastAsia="仿宋" w:cs="仿宋"/>
                <w:sz w:val="24"/>
                <w:szCs w:val="24"/>
                <w:lang w:val="en-US" w:eastAsia="zh-CN"/>
              </w:rPr>
              <w:t>3</w:t>
            </w:r>
            <w:r>
              <w:rPr>
                <w:rFonts w:hint="eastAsia" w:ascii="仿宋" w:hAnsi="仿宋" w:eastAsia="仿宋" w:cs="仿宋"/>
                <w:sz w:val="24"/>
                <w:szCs w:val="24"/>
              </w:rPr>
              <w:t>，不符合或不提供的不得分。</w:t>
            </w:r>
          </w:p>
          <w:p>
            <w:pPr>
              <w:pStyle w:val="24"/>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w:t>
            </w:r>
            <w:r>
              <w:rPr>
                <w:rFonts w:hint="eastAsia" w:ascii="仿宋" w:hAnsi="仿宋" w:eastAsia="仿宋" w:cs="仿宋"/>
                <w:sz w:val="24"/>
                <w:szCs w:val="24"/>
                <w:lang w:val="en-US" w:eastAsia="zh-CN"/>
              </w:rPr>
              <w:t>对“</w:t>
            </w:r>
            <w:r>
              <w:rPr>
                <w:rFonts w:hint="eastAsia" w:ascii="仿宋" w:hAnsi="仿宋" w:eastAsia="仿宋" w:cs="仿宋"/>
                <w:b/>
                <w:sz w:val="24"/>
                <w:szCs w:val="24"/>
              </w:rPr>
              <w:t>1.3.2医保结算清单管理服务参数</w:t>
            </w:r>
            <w:r>
              <w:rPr>
                <w:rFonts w:hint="eastAsia" w:ascii="仿宋" w:hAnsi="仿宋" w:eastAsia="仿宋" w:cs="仿宋"/>
                <w:sz w:val="24"/>
                <w:szCs w:val="24"/>
                <w:lang w:val="en-US" w:eastAsia="zh-CN"/>
              </w:rPr>
              <w:t>”-</w:t>
            </w:r>
            <w:r>
              <w:rPr>
                <w:rFonts w:hint="eastAsia" w:ascii="仿宋" w:hAnsi="仿宋" w:eastAsia="仿宋" w:cs="仿宋"/>
                <w:kern w:val="0"/>
                <w:sz w:val="24"/>
                <w:szCs w:val="24"/>
              </w:rPr>
              <w:t>上报前清单审核服务</w:t>
            </w:r>
            <w:r>
              <w:rPr>
                <w:rFonts w:hint="eastAsia" w:ascii="仿宋" w:hAnsi="仿宋" w:eastAsia="仿宋" w:cs="仿宋"/>
                <w:kern w:val="0"/>
                <w:sz w:val="24"/>
                <w:szCs w:val="24"/>
                <w:lang w:val="en-US" w:eastAsia="zh-CN"/>
              </w:rPr>
              <w:t>模块-清单操作“8) 支持展示清单质检结果，对不同预警级别差异化展示；支持展示诊断手术信息；支持展示清单批注信息并进行操作；”</w:t>
            </w:r>
            <w:r>
              <w:rPr>
                <w:rFonts w:hint="eastAsia" w:ascii="仿宋" w:hAnsi="仿宋" w:eastAsia="仿宋" w:cs="仿宋"/>
                <w:sz w:val="24"/>
                <w:szCs w:val="24"/>
              </w:rPr>
              <w:t>功能进行演示比较打分，</w:t>
            </w:r>
            <w:r>
              <w:rPr>
                <w:rFonts w:hint="eastAsia" w:ascii="仿宋" w:hAnsi="仿宋" w:eastAsia="仿宋" w:cs="仿宋"/>
                <w:sz w:val="24"/>
                <w:szCs w:val="24"/>
                <w:lang w:val="en-US" w:eastAsia="zh-CN"/>
              </w:rPr>
              <w:t>0-2分</w:t>
            </w:r>
            <w:r>
              <w:rPr>
                <w:rFonts w:hint="eastAsia" w:ascii="仿宋" w:hAnsi="仿宋" w:eastAsia="仿宋" w:cs="仿宋"/>
                <w:sz w:val="24"/>
                <w:szCs w:val="24"/>
              </w:rPr>
              <w:t>，不符合或不提供的不得分。</w:t>
            </w:r>
          </w:p>
          <w:p>
            <w:pPr>
              <w:pStyle w:val="24"/>
              <w:spacing w:line="240" w:lineRule="auto"/>
              <w:ind w:firstLine="0" w:firstLineChars="0"/>
              <w:rPr>
                <w:rFonts w:ascii="仿宋" w:hAnsi="仿宋" w:eastAsia="仿宋" w:cs="仿宋"/>
                <w:bCs/>
                <w:kern w:val="0"/>
                <w:sz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对“</w:t>
            </w:r>
            <w:r>
              <w:rPr>
                <w:rFonts w:hint="eastAsia" w:ascii="仿宋" w:hAnsi="仿宋" w:eastAsia="仿宋" w:cs="仿宋"/>
                <w:b/>
                <w:sz w:val="24"/>
                <w:szCs w:val="24"/>
              </w:rPr>
              <w:t>1.3.2医保结算清单管理服务参数</w:t>
            </w:r>
            <w:r>
              <w:rPr>
                <w:rFonts w:hint="eastAsia" w:ascii="仿宋" w:hAnsi="仿宋" w:eastAsia="仿宋" w:cs="仿宋"/>
                <w:sz w:val="24"/>
                <w:szCs w:val="24"/>
                <w:lang w:val="en-US" w:eastAsia="zh-CN"/>
              </w:rPr>
              <w:t>”-</w:t>
            </w:r>
            <w:r>
              <w:rPr>
                <w:rFonts w:hint="eastAsia" w:ascii="仿宋" w:hAnsi="仿宋" w:eastAsia="仿宋" w:cs="仿宋"/>
                <w:kern w:val="0"/>
                <w:sz w:val="24"/>
                <w:szCs w:val="24"/>
              </w:rPr>
              <w:t>上报前清单审核服务</w:t>
            </w:r>
            <w:r>
              <w:rPr>
                <w:rFonts w:hint="eastAsia" w:ascii="仿宋" w:hAnsi="仿宋" w:eastAsia="仿宋" w:cs="仿宋"/>
                <w:kern w:val="0"/>
                <w:sz w:val="24"/>
                <w:szCs w:val="24"/>
                <w:lang w:val="en-US" w:eastAsia="zh-CN"/>
              </w:rPr>
              <w:t>模块-清单操作“9) 支持通过大数据分析建立多维度优选策略，在保证清单合规的前提下提供结算更多组合的参考；支持通过大数据对疑似手术缺漏进行提醒，提供对应的优选组合，并对缺漏手术进行差异化标识；”</w:t>
            </w:r>
            <w:r>
              <w:rPr>
                <w:rFonts w:hint="eastAsia" w:ascii="仿宋" w:hAnsi="仿宋" w:eastAsia="仿宋" w:cs="仿宋"/>
                <w:sz w:val="24"/>
                <w:szCs w:val="24"/>
              </w:rPr>
              <w:t>功能进行演示比较打分，</w:t>
            </w:r>
            <w:r>
              <w:rPr>
                <w:rFonts w:hint="eastAsia" w:ascii="仿宋" w:hAnsi="仿宋" w:eastAsia="仿宋" w:cs="仿宋"/>
                <w:sz w:val="24"/>
                <w:szCs w:val="24"/>
                <w:lang w:val="en-US" w:eastAsia="zh-CN"/>
              </w:rPr>
              <w:t>0-2分</w:t>
            </w:r>
            <w:r>
              <w:rPr>
                <w:rFonts w:hint="eastAsia" w:ascii="仿宋" w:hAnsi="仿宋" w:eastAsia="仿宋" w:cs="仿宋"/>
                <w:sz w:val="24"/>
                <w:szCs w:val="24"/>
              </w:rPr>
              <w:t>，不符合或不提供的不得分。</w:t>
            </w:r>
          </w:p>
        </w:tc>
        <w:tc>
          <w:tcPr>
            <w:tcW w:w="816" w:type="dxa"/>
            <w:vAlign w:val="center"/>
          </w:tcPr>
          <w:p>
            <w:pPr>
              <w:widowControl/>
              <w:spacing w:line="240" w:lineRule="auto"/>
              <w:ind w:firstLine="120" w:firstLineChars="50"/>
              <w:rPr>
                <w:rFonts w:hint="eastAsia" w:ascii="仿宋" w:hAnsi="仿宋" w:eastAsia="仿宋" w:cs="仿宋"/>
                <w:sz w:val="24"/>
              </w:rPr>
            </w:pPr>
          </w:p>
          <w:p>
            <w:pPr>
              <w:widowControl/>
              <w:spacing w:line="240" w:lineRule="auto"/>
              <w:ind w:firstLine="120" w:firstLineChars="50"/>
              <w:rPr>
                <w:rFonts w:hint="eastAsia" w:ascii="仿宋" w:hAnsi="仿宋" w:eastAsia="仿宋" w:cs="仿宋"/>
                <w:sz w:val="24"/>
              </w:rPr>
            </w:pPr>
          </w:p>
          <w:p>
            <w:pPr>
              <w:widowControl/>
              <w:spacing w:line="240" w:lineRule="auto"/>
              <w:ind w:firstLine="120" w:firstLineChars="50"/>
              <w:rPr>
                <w:rFonts w:ascii="仿宋" w:hAnsi="仿宋" w:eastAsia="仿宋" w:cs="仿宋"/>
                <w:sz w:val="24"/>
              </w:rPr>
            </w:pPr>
            <w:r>
              <w:rPr>
                <w:rFonts w:hint="eastAsia" w:ascii="仿宋" w:hAnsi="仿宋" w:eastAsia="仿宋" w:cs="仿宋"/>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6</w:t>
            </w:r>
          </w:p>
        </w:tc>
        <w:tc>
          <w:tcPr>
            <w:tcW w:w="1236" w:type="dxa"/>
            <w:vAlign w:val="center"/>
          </w:tcPr>
          <w:p>
            <w:pPr>
              <w:pStyle w:val="27"/>
              <w:spacing w:line="240" w:lineRule="auto"/>
              <w:ind w:left="195" w:leftChars="93" w:firstLine="0" w:firstLineChars="0"/>
              <w:jc w:val="center"/>
              <w:rPr>
                <w:rFonts w:ascii="仿宋" w:hAnsi="仿宋" w:eastAsia="仿宋" w:cs="仿宋"/>
              </w:rPr>
            </w:pPr>
            <w:r>
              <w:rPr>
                <w:rFonts w:hint="eastAsia" w:ascii="仿宋" w:hAnsi="仿宋" w:eastAsia="仿宋" w:cs="仿宋"/>
              </w:rPr>
              <w:t xml:space="preserve">总体设计方案 </w:t>
            </w:r>
          </w:p>
        </w:tc>
        <w:tc>
          <w:tcPr>
            <w:tcW w:w="6036" w:type="dxa"/>
            <w:vAlign w:val="center"/>
          </w:tcPr>
          <w:p>
            <w:pPr>
              <w:widowControl/>
              <w:spacing w:line="240" w:lineRule="auto"/>
              <w:jc w:val="left"/>
              <w:rPr>
                <w:rFonts w:ascii="仿宋" w:hAnsi="仿宋" w:eastAsia="仿宋" w:cs="仿宋"/>
                <w:bCs/>
                <w:kern w:val="0"/>
                <w:sz w:val="24"/>
              </w:rPr>
            </w:pPr>
            <w:r>
              <w:rPr>
                <w:rFonts w:hint="eastAsia" w:ascii="仿宋" w:hAnsi="仿宋" w:eastAsia="仿宋" w:cs="仿宋"/>
                <w:sz w:val="24"/>
              </w:rPr>
              <w:t>根据投标人针对项目实际情况提供的项目质量保障控制原则、质量检查流程，操作切实可行等方面进行打分，0-5分，不符合或不提供的不得分。</w:t>
            </w:r>
          </w:p>
        </w:tc>
        <w:tc>
          <w:tcPr>
            <w:tcW w:w="81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7</w:t>
            </w:r>
          </w:p>
        </w:tc>
        <w:tc>
          <w:tcPr>
            <w:tcW w:w="1236" w:type="dxa"/>
            <w:vMerge w:val="restart"/>
            <w:vAlign w:val="center"/>
          </w:tcPr>
          <w:p>
            <w:pPr>
              <w:widowControl/>
              <w:spacing w:line="240" w:lineRule="auto"/>
              <w:rPr>
                <w:rFonts w:ascii="仿宋" w:hAnsi="仿宋" w:eastAsia="仿宋" w:cs="仿宋"/>
                <w:sz w:val="24"/>
              </w:rPr>
            </w:pPr>
            <w:r>
              <w:rPr>
                <w:rFonts w:hint="eastAsia" w:ascii="仿宋" w:hAnsi="仿宋" w:eastAsia="仿宋" w:cs="仿宋"/>
                <w:sz w:val="24"/>
              </w:rPr>
              <w:t>技术方案</w:t>
            </w:r>
          </w:p>
          <w:p>
            <w:pPr>
              <w:widowControl/>
              <w:spacing w:line="240" w:lineRule="auto"/>
              <w:jc w:val="center"/>
              <w:rPr>
                <w:rFonts w:ascii="仿宋" w:hAnsi="仿宋" w:eastAsia="仿宋" w:cs="仿宋"/>
                <w:sz w:val="24"/>
              </w:rPr>
            </w:pPr>
            <w:r>
              <w:rPr>
                <w:rFonts w:hint="eastAsia" w:ascii="仿宋" w:hAnsi="仿宋" w:eastAsia="仿宋" w:cs="仿宋"/>
                <w:sz w:val="24"/>
              </w:rPr>
              <w:t xml:space="preserve"> </w:t>
            </w:r>
          </w:p>
        </w:tc>
        <w:tc>
          <w:tcPr>
            <w:tcW w:w="6036" w:type="dxa"/>
            <w:vAlign w:val="center"/>
          </w:tcPr>
          <w:p>
            <w:pPr>
              <w:widowControl/>
              <w:spacing w:line="240" w:lineRule="auto"/>
              <w:jc w:val="left"/>
              <w:rPr>
                <w:rFonts w:ascii="仿宋" w:hAnsi="仿宋" w:eastAsia="仿宋" w:cs="仿宋"/>
                <w:bCs/>
                <w:kern w:val="0"/>
                <w:sz w:val="24"/>
              </w:rPr>
            </w:pPr>
            <w:r>
              <w:rPr>
                <w:rFonts w:hint="eastAsia" w:ascii="仿宋" w:hAnsi="仿宋" w:eastAsia="仿宋" w:cs="仿宋"/>
                <w:sz w:val="24"/>
              </w:rPr>
              <w:t>根据投标人提供的整体技术方案合理性，所采用技术先进性、性能稳定性等方面进行打分，0-5分，不符合或不提供的不得分。</w:t>
            </w:r>
          </w:p>
        </w:tc>
        <w:tc>
          <w:tcPr>
            <w:tcW w:w="816" w:type="dxa"/>
            <w:vAlign w:val="center"/>
          </w:tcPr>
          <w:p>
            <w:pPr>
              <w:widowControl/>
              <w:spacing w:line="240" w:lineRule="auto"/>
              <w:ind w:firstLine="240" w:firstLineChars="100"/>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8</w:t>
            </w:r>
          </w:p>
        </w:tc>
        <w:tc>
          <w:tcPr>
            <w:tcW w:w="1236" w:type="dxa"/>
            <w:vMerge w:val="continue"/>
            <w:vAlign w:val="center"/>
          </w:tcPr>
          <w:p>
            <w:pPr>
              <w:widowControl/>
              <w:spacing w:line="240" w:lineRule="auto"/>
              <w:jc w:val="center"/>
              <w:rPr>
                <w:rFonts w:ascii="仿宋" w:hAnsi="仿宋" w:eastAsia="仿宋" w:cs="仿宋"/>
                <w:sz w:val="24"/>
              </w:rPr>
            </w:pPr>
          </w:p>
        </w:tc>
        <w:tc>
          <w:tcPr>
            <w:tcW w:w="6036" w:type="dxa"/>
            <w:vAlign w:val="center"/>
          </w:tcPr>
          <w:p>
            <w:pPr>
              <w:widowControl/>
              <w:spacing w:line="240" w:lineRule="auto"/>
              <w:jc w:val="left"/>
              <w:rPr>
                <w:rFonts w:ascii="仿宋" w:hAnsi="仿宋" w:eastAsia="仿宋" w:cs="仿宋"/>
                <w:bCs/>
                <w:kern w:val="0"/>
                <w:sz w:val="24"/>
              </w:rPr>
            </w:pPr>
            <w:r>
              <w:rPr>
                <w:rFonts w:hint="eastAsia" w:ascii="仿宋" w:hAnsi="仿宋" w:eastAsia="仿宋" w:cs="仿宋"/>
                <w:kern w:val="0"/>
                <w:sz w:val="24"/>
              </w:rPr>
              <w:t>投标人提供能够充分利用医院现有信息化资源与其他系统的集成，详细阐述了系统集成的总体原则、集成效果、集成流程图文说明的系统集成方案，得</w:t>
            </w:r>
            <w:r>
              <w:rPr>
                <w:rFonts w:hint="eastAsia" w:ascii="仿宋" w:hAnsi="仿宋" w:eastAsia="仿宋" w:cs="仿宋"/>
                <w:kern w:val="0"/>
                <w:sz w:val="24"/>
                <w:lang w:val="en-US" w:eastAsia="zh-CN"/>
              </w:rPr>
              <w:t>0-</w:t>
            </w:r>
            <w:r>
              <w:rPr>
                <w:rFonts w:hint="eastAsia" w:ascii="仿宋" w:hAnsi="仿宋" w:eastAsia="仿宋" w:cs="仿宋"/>
                <w:kern w:val="0"/>
                <w:sz w:val="24"/>
              </w:rPr>
              <w:t>3分。不符合或不提供的不得分。</w:t>
            </w:r>
          </w:p>
        </w:tc>
        <w:tc>
          <w:tcPr>
            <w:tcW w:w="816" w:type="dxa"/>
            <w:vAlign w:val="center"/>
          </w:tcPr>
          <w:p>
            <w:pPr>
              <w:widowControl/>
              <w:spacing w:line="240" w:lineRule="auto"/>
              <w:ind w:firstLine="240" w:firstLineChars="100"/>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9</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施工组织方案</w:t>
            </w:r>
          </w:p>
        </w:tc>
        <w:tc>
          <w:tcPr>
            <w:tcW w:w="6036" w:type="dxa"/>
            <w:vAlign w:val="center"/>
          </w:tcPr>
          <w:p>
            <w:pPr>
              <w:widowControl/>
              <w:spacing w:line="240" w:lineRule="auto"/>
              <w:jc w:val="left"/>
              <w:rPr>
                <w:rFonts w:ascii="仿宋" w:hAnsi="仿宋" w:eastAsia="仿宋" w:cs="仿宋"/>
                <w:bCs/>
                <w:kern w:val="0"/>
                <w:sz w:val="24"/>
              </w:rPr>
            </w:pPr>
            <w:r>
              <w:rPr>
                <w:rFonts w:hint="eastAsia" w:ascii="仿宋" w:hAnsi="仿宋" w:eastAsia="仿宋" w:cs="仿宋"/>
                <w:kern w:val="0"/>
                <w:sz w:val="24"/>
              </w:rPr>
              <w:t>根据投标人提供的针对本项目的工期响应、技术服务、技术支持以及对本项目人员配置、</w:t>
            </w:r>
            <w:r>
              <w:rPr>
                <w:rFonts w:hint="eastAsia" w:ascii="仿宋" w:hAnsi="仿宋" w:eastAsia="仿宋" w:cs="仿宋"/>
                <w:sz w:val="24"/>
              </w:rPr>
              <w:t>验收可操作性与</w:t>
            </w:r>
            <w:r>
              <w:rPr>
                <w:rFonts w:hint="eastAsia" w:ascii="仿宋" w:hAnsi="仿宋" w:eastAsia="仿宋" w:cs="仿宋"/>
                <w:kern w:val="0"/>
                <w:sz w:val="24"/>
              </w:rPr>
              <w:t>相关承诺等方面进行打分，</w:t>
            </w:r>
            <w:r>
              <w:rPr>
                <w:rFonts w:hint="eastAsia" w:ascii="仿宋" w:hAnsi="仿宋" w:eastAsia="仿宋" w:cs="仿宋"/>
                <w:sz w:val="24"/>
              </w:rPr>
              <w:t>0-5分，</w:t>
            </w:r>
            <w:r>
              <w:rPr>
                <w:rFonts w:hint="eastAsia" w:ascii="仿宋" w:hAnsi="仿宋" w:eastAsia="仿宋" w:cs="仿宋"/>
                <w:kern w:val="0"/>
                <w:sz w:val="24"/>
              </w:rPr>
              <w:t>不符合或不提供的不得分。</w:t>
            </w:r>
          </w:p>
        </w:tc>
        <w:tc>
          <w:tcPr>
            <w:tcW w:w="81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0</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接口源代码</w:t>
            </w:r>
          </w:p>
        </w:tc>
        <w:tc>
          <w:tcPr>
            <w:tcW w:w="6036" w:type="dxa"/>
            <w:vAlign w:val="center"/>
          </w:tcPr>
          <w:p>
            <w:pPr>
              <w:widowControl/>
              <w:spacing w:line="240" w:lineRule="auto"/>
              <w:jc w:val="left"/>
              <w:rPr>
                <w:rFonts w:ascii="仿宋" w:hAnsi="仿宋" w:eastAsia="仿宋" w:cs="仿宋"/>
                <w:kern w:val="0"/>
                <w:sz w:val="24"/>
              </w:rPr>
            </w:pPr>
            <w:r>
              <w:rPr>
                <w:rFonts w:hint="eastAsia" w:ascii="仿宋" w:hAnsi="仿宋" w:eastAsia="仿宋" w:cs="仿宋"/>
                <w:kern w:val="0"/>
                <w:sz w:val="24"/>
              </w:rPr>
              <w:t>提供项目</w:t>
            </w:r>
            <w:r>
              <w:rPr>
                <w:rFonts w:hint="eastAsia" w:ascii="仿宋" w:hAnsi="仿宋" w:eastAsia="仿宋" w:cs="仿宋"/>
                <w:sz w:val="24"/>
              </w:rPr>
              <w:t>接口</w:t>
            </w:r>
            <w:r>
              <w:rPr>
                <w:rFonts w:hint="eastAsia" w:ascii="仿宋" w:hAnsi="仿宋" w:eastAsia="仿宋" w:cs="仿宋"/>
                <w:kern w:val="0"/>
                <w:sz w:val="24"/>
              </w:rPr>
              <w:t>源代码，并承诺源代码可编译并能正常运行得3分，不提供不得分。</w:t>
            </w:r>
          </w:p>
        </w:tc>
        <w:tc>
          <w:tcPr>
            <w:tcW w:w="81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4" w:type="dxa"/>
            <w:vAlign w:val="center"/>
          </w:tcPr>
          <w:p>
            <w:pPr>
              <w:widowControl/>
              <w:spacing w:line="240"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123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售后服务</w:t>
            </w:r>
          </w:p>
          <w:p>
            <w:pPr>
              <w:widowControl/>
              <w:spacing w:line="240" w:lineRule="auto"/>
              <w:jc w:val="center"/>
              <w:rPr>
                <w:rFonts w:ascii="仿宋" w:hAnsi="仿宋" w:eastAsia="仿宋" w:cs="仿宋"/>
                <w:sz w:val="24"/>
              </w:rPr>
            </w:pPr>
          </w:p>
        </w:tc>
        <w:tc>
          <w:tcPr>
            <w:tcW w:w="6036" w:type="dxa"/>
            <w:vAlign w:val="center"/>
          </w:tcPr>
          <w:p>
            <w:pPr>
              <w:widowControl/>
              <w:spacing w:line="240" w:lineRule="auto"/>
              <w:jc w:val="left"/>
              <w:rPr>
                <w:rFonts w:ascii="仿宋" w:hAnsi="仿宋" w:eastAsia="仿宋" w:cs="仿宋"/>
                <w:kern w:val="0"/>
                <w:sz w:val="24"/>
              </w:rPr>
            </w:pPr>
            <w:r>
              <w:rPr>
                <w:rFonts w:hint="eastAsia" w:ascii="仿宋_GB2312" w:hAnsi="Arial Unicode MS" w:eastAsia="仿宋_GB2312" w:cs="Arial Unicode MS"/>
                <w:kern w:val="0"/>
                <w:sz w:val="24"/>
              </w:rPr>
              <w:t>根据投标人提供的售后服务方案、服务方式、软件升级、客户化修改及售后巡检服务、现场响应等方面进行打分，0-3分，不符合或不提供的不得分。</w:t>
            </w:r>
          </w:p>
        </w:tc>
        <w:tc>
          <w:tcPr>
            <w:tcW w:w="816" w:type="dxa"/>
            <w:vAlign w:val="center"/>
          </w:tcPr>
          <w:p>
            <w:pPr>
              <w:widowControl/>
              <w:spacing w:line="240" w:lineRule="auto"/>
              <w:jc w:val="center"/>
              <w:rPr>
                <w:rFonts w:ascii="仿宋" w:hAnsi="仿宋" w:eastAsia="仿宋" w:cs="仿宋"/>
                <w:sz w:val="24"/>
              </w:rPr>
            </w:pPr>
            <w:r>
              <w:rPr>
                <w:rFonts w:hint="eastAsia" w:ascii="仿宋" w:hAnsi="仿宋" w:eastAsia="仿宋" w:cs="仿宋"/>
                <w:sz w:val="24"/>
              </w:rPr>
              <w:t>3</w:t>
            </w:r>
          </w:p>
        </w:tc>
      </w:tr>
    </w:tbl>
    <w:p>
      <w:pPr>
        <w:snapToGrid w:val="0"/>
        <w:spacing w:line="440" w:lineRule="exact"/>
        <w:rPr>
          <w:rFonts w:hint="eastAsia" w:ascii="仿宋" w:hAnsi="仿宋" w:eastAsia="仿宋" w:cs="仿宋"/>
          <w:sz w:val="24"/>
        </w:rPr>
      </w:pPr>
      <w:r>
        <w:rPr>
          <w:rFonts w:hint="eastAsia" w:ascii="仿宋" w:hAnsi="仿宋" w:eastAsia="仿宋" w:cs="仿宋"/>
          <w:sz w:val="20"/>
          <w:szCs w:val="20"/>
          <w:shd w:val="clear" w:color="auto" w:fill="FFFFFF"/>
        </w:rPr>
        <w:t> </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pacing w:line="440" w:lineRule="exact"/>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30</w:t>
      </w:r>
      <w:r>
        <w:rPr>
          <w:rFonts w:hint="eastAsia" w:ascii="仿宋" w:hAnsi="仿宋" w:eastAsia="仿宋" w:cs="仿宋"/>
          <w:b/>
          <w:bCs/>
          <w:iCs/>
          <w:sz w:val="24"/>
        </w:rPr>
        <w:t>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w:t>
      </w:r>
      <w:r>
        <w:rPr>
          <w:rFonts w:hint="eastAsia" w:ascii="仿宋" w:hAnsi="仿宋" w:eastAsia="仿宋" w:cs="仿宋"/>
          <w:bCs/>
          <w:iCs/>
          <w:sz w:val="24"/>
        </w:rPr>
        <w:t>2.1评标基准价：即满足招标文件要求且投标价格最低的投标报价为评标基准价，其价格分为满分。</w:t>
      </w:r>
    </w:p>
    <w:p>
      <w:pPr>
        <w:spacing w:line="440" w:lineRule="exact"/>
        <w:rPr>
          <w:rFonts w:hint="eastAsia" w:ascii="仿宋" w:hAnsi="仿宋" w:eastAsia="仿宋" w:cs="仿宋"/>
          <w:bCs/>
          <w:iCs/>
          <w:sz w:val="24"/>
        </w:rPr>
      </w:pPr>
      <w:r>
        <w:rPr>
          <w:rFonts w:hint="eastAsia" w:ascii="仿宋" w:hAnsi="仿宋" w:eastAsia="仿宋" w:cs="仿宋"/>
          <w:bCs/>
          <w:iCs/>
          <w:sz w:val="24"/>
        </w:rPr>
        <w:t>2</w:t>
      </w:r>
      <w:r>
        <w:rPr>
          <w:rFonts w:hint="eastAsia" w:ascii="仿宋" w:hAnsi="仿宋" w:eastAsia="仿宋" w:cs="仿宋"/>
          <w:bCs/>
          <w:iCs/>
          <w:sz w:val="24"/>
          <w:lang w:val="en-US" w:eastAsia="zh-CN"/>
        </w:rPr>
        <w:t>.</w:t>
      </w:r>
      <w:r>
        <w:rPr>
          <w:rFonts w:hint="eastAsia" w:ascii="仿宋" w:hAnsi="仿宋" w:eastAsia="仿宋" w:cs="仿宋"/>
          <w:bCs/>
          <w:iCs/>
          <w:sz w:val="24"/>
        </w:rPr>
        <w:t>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sz w:val="24"/>
          <w:u w:val="single"/>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30 </w:t>
      </w:r>
    </w:p>
    <w:p>
      <w:pPr>
        <w:pStyle w:val="24"/>
        <w:rPr>
          <w:rFonts w:hint="eastAsia" w:ascii="仿宋" w:hAnsi="仿宋" w:eastAsia="仿宋" w:cs="仿宋"/>
          <w:bCs/>
          <w:iCs/>
          <w:sz w:val="24"/>
          <w:u w:val="single"/>
        </w:rPr>
      </w:pPr>
    </w:p>
    <w:p>
      <w:pPr>
        <w:pStyle w:val="24"/>
        <w:rPr>
          <w:rFonts w:hint="eastAsia" w:ascii="仿宋" w:hAnsi="仿宋" w:eastAsia="仿宋" w:cs="仿宋"/>
          <w:bCs/>
          <w:iCs/>
          <w:sz w:val="24"/>
          <w:u w:val="single"/>
        </w:rPr>
      </w:pPr>
    </w:p>
    <w:bookmarkEnd w:id="41"/>
    <w:bookmarkEnd w:id="42"/>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第六部分投标文件及其附件格式</w:t>
      </w:r>
    </w:p>
    <w:p>
      <w:pPr>
        <w:spacing w:line="360" w:lineRule="auto"/>
        <w:jc w:val="center"/>
        <w:outlineLvl w:val="0"/>
        <w:rPr>
          <w:rFonts w:hint="eastAsia" w:ascii="仿宋" w:hAnsi="仿宋" w:eastAsia="仿宋" w:cs="仿宋"/>
          <w:b/>
          <w:kern w:val="0"/>
          <w:sz w:val="36"/>
          <w:szCs w:val="36"/>
        </w:r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hint="eastAsia" w:ascii="仿宋" w:hAnsi="仿宋" w:eastAsia="仿宋" w:cs="仿宋"/>
        </w:rPr>
      </w:pPr>
      <w:r>
        <w:rPr>
          <w:rFonts w:hint="eastAsia" w:ascii="仿宋" w:hAnsi="仿宋" w:eastAsia="仿宋" w:cs="仿宋"/>
        </w:rPr>
        <w:t>（3）分包协议………………………………………………………………（页码）</w:t>
      </w:r>
    </w:p>
    <w:p>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hint="eastAsia" w:ascii="仿宋" w:hAnsi="仿宋" w:eastAsia="仿宋" w:cs="仿宋"/>
          <w:sz w:val="24"/>
        </w:rPr>
      </w:pPr>
    </w:p>
    <w:p>
      <w:pPr>
        <w:snapToGrid w:val="0"/>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一、符合参加政府采购活动应当具备的一般条件的承诺函</w:t>
      </w:r>
    </w:p>
    <w:p>
      <w:pPr>
        <w:snapToGrid w:val="0"/>
        <w:spacing w:line="360" w:lineRule="auto"/>
        <w:rPr>
          <w:rFonts w:hint="eastAsia"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2、具有良好的商业信誉和健全的财务会计制度；</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napToGrid w:val="0"/>
        <w:spacing w:line="360" w:lineRule="auto"/>
        <w:ind w:right="480"/>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p>
    <w:p>
      <w:pPr>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1"/>
        <w:rPr>
          <w:rFonts w:hint="eastAsia" w:ascii="仿宋" w:hAnsi="仿宋" w:eastAsia="仿宋" w:cs="仿宋"/>
        </w:rPr>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widowControl/>
        <w:spacing w:line="360" w:lineRule="auto"/>
        <w:ind w:left="150"/>
        <w:jc w:val="center"/>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widowControl/>
        <w:spacing w:line="360" w:lineRule="auto"/>
        <w:ind w:left="150"/>
        <w:jc w:val="center"/>
        <w:rPr>
          <w:rFonts w:hint="eastAsia" w:ascii="仿宋" w:hAnsi="仿宋" w:eastAsia="仿宋" w:cs="仿宋"/>
          <w:sz w:val="24"/>
        </w:rPr>
      </w:pPr>
      <w:r>
        <w:rPr>
          <w:rFonts w:hint="eastAsia" w:ascii="仿宋" w:hAnsi="仿宋" w:eastAsia="仿宋" w:cs="仿宋"/>
          <w:sz w:val="24"/>
        </w:rPr>
        <w:t>A.专门面向中小企业，服务全部由符合政策要求的中小企业（或小微企业）承接的，提供相应的中小企业声明函（附件7）。</w:t>
      </w:r>
    </w:p>
    <w:p>
      <w:pPr>
        <w:widowControl/>
        <w:spacing w:line="360" w:lineRule="auto"/>
        <w:ind w:left="150"/>
        <w:jc w:val="center"/>
        <w:rPr>
          <w:rFonts w:hint="eastAsia" w:ascii="仿宋" w:hAnsi="仿宋" w:eastAsia="仿宋" w:cs="仿宋"/>
          <w:sz w:val="24"/>
        </w:rPr>
      </w:pPr>
      <w:r>
        <w:rPr>
          <w:rFonts w:hint="eastAsia" w:ascii="仿宋" w:hAnsi="仿宋" w:eastAsia="仿宋" w:cs="仿宋"/>
          <w:sz w:val="24"/>
        </w:rPr>
        <w:t>B.要求以联合体形式参加的，提供联合协议（附件5）和中小企业声明函（附件7），联合协议中中小企业合同金额应当达到招标公告载明的比例；如果供应商本身提供所有标的均由中小企业承接的，并相应达到了前述比例要求，视同符合了资格条件，无需再与其他中小企业组成联合体参加政府采购活动，无需提供联合协议。</w:t>
      </w: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sz w:val="24"/>
        </w:rPr>
        <w:t>C、要求合同分包的，提供分包意向协议（附件6）和中小企业声明函（附件7），分包意向协议中中小企业合同金额应当达到招标公告载明的比例；如果供应商本身提供所有标的均由中小企业承接的，并相应达到了前述比例要求，视同符合了资格条件，无需再向中小企业分包，无需提供分包意向协议。</w:t>
      </w:r>
    </w:p>
    <w:p>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p>
    <w:p>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hint="eastAsia" w:ascii="仿宋" w:hAnsi="仿宋" w:eastAsia="仿宋" w:cs="仿宋"/>
          <w:b/>
          <w:kern w:val="0"/>
          <w:sz w:val="24"/>
        </w:rPr>
      </w:pPr>
    </w:p>
    <w:p>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（1）投标函…………………………………………………………………………（页码）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（2）法定代表人授权书…………………………………………………………（页码）</w:t>
      </w:r>
    </w:p>
    <w:p>
      <w:pPr>
        <w:pStyle w:val="906"/>
        <w:spacing w:line="360" w:lineRule="auto"/>
        <w:ind w:left="0" w:firstLine="0" w:firstLineChars="0"/>
        <w:rPr>
          <w:rFonts w:hint="eastAsia" w:ascii="仿宋" w:hAnsi="仿宋" w:eastAsia="仿宋" w:cs="仿宋"/>
        </w:rPr>
      </w:pPr>
      <w:r>
        <w:rPr>
          <w:rFonts w:hint="eastAsia" w:ascii="仿宋" w:hAnsi="仿宋" w:eastAsia="仿宋" w:cs="仿宋"/>
        </w:rPr>
        <w:t>（3）授权代表社保证明复印件……………………………………………………（页码）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（4）法定代表人及其授权代表身份证复印件（复印件）…………………………（页码）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（5）法定代表人身份证明书………………………………………………………（页码）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（6）商务技术偏离表………………………………………………………………（页码）</w:t>
      </w:r>
    </w:p>
    <w:p>
      <w:pPr>
        <w:pStyle w:val="906"/>
        <w:spacing w:line="336" w:lineRule="auto"/>
        <w:ind w:left="0" w:firstLine="0" w:firstLineChars="0"/>
        <w:rPr>
          <w:rFonts w:hint="eastAsia" w:ascii="仿宋" w:hAnsi="仿宋" w:eastAsia="仿宋" w:cs="仿宋"/>
        </w:rPr>
      </w:pPr>
      <w:r>
        <w:rPr>
          <w:rFonts w:hint="eastAsia" w:ascii="仿宋" w:hAnsi="仿宋" w:eastAsia="仿宋" w:cs="仿宋"/>
        </w:rPr>
        <w:t>（7）</w:t>
      </w:r>
      <w:r>
        <w:rPr>
          <w:rFonts w:hint="eastAsia" w:ascii="仿宋" w:hAnsi="仿宋" w:eastAsia="仿宋" w:cs="仿宋"/>
          <w:lang w:val="zh-CN"/>
        </w:rPr>
        <w:t>政府采购供应商廉洁自律承诺书</w:t>
      </w:r>
      <w:r>
        <w:rPr>
          <w:rFonts w:hint="eastAsia" w:ascii="仿宋" w:hAnsi="仿宋" w:eastAsia="仿宋" w:cs="仿宋"/>
        </w:rPr>
        <w:t>……………………………………………（页码）</w:t>
      </w:r>
    </w:p>
    <w:p>
      <w:pPr>
        <w:spacing w:line="360" w:lineRule="auto"/>
        <w:ind w:right="-510" w:rightChars="-243"/>
        <w:rPr>
          <w:rFonts w:hint="eastAsia"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rPr>
        <w:t>……</w:t>
      </w:r>
      <w:r>
        <w:rPr>
          <w:rFonts w:hint="eastAsia" w:ascii="仿宋" w:hAnsi="仿宋" w:eastAsia="仿宋" w:cs="仿宋"/>
          <w:sz w:val="24"/>
        </w:rPr>
        <w:t>（页码）</w:t>
      </w:r>
    </w:p>
    <w:p>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outlineLvl w:val="0"/>
        <w:rPr>
          <w:rFonts w:hint="eastAsia"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sz w:val="24"/>
        </w:rPr>
      </w:pPr>
      <w:r>
        <w:rPr>
          <w:rFonts w:hint="eastAsia" w:ascii="仿宋" w:hAnsi="仿宋" w:eastAsia="仿宋" w:cs="仿宋"/>
          <w:sz w:val="24"/>
        </w:rPr>
        <w:t>（12）供应商售后服务证明材料……………………………………………………（页码）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rPr>
        <w:t>…………</w:t>
      </w:r>
      <w:r>
        <w:rPr>
          <w:rFonts w:hint="eastAsia" w:ascii="仿宋" w:hAnsi="仿宋" w:eastAsia="仿宋" w:cs="仿宋"/>
          <w:kern w:val="0"/>
          <w:sz w:val="24"/>
        </w:rPr>
        <w:t>………</w:t>
      </w:r>
      <w:r>
        <w:rPr>
          <w:rFonts w:hint="eastAsia" w:ascii="仿宋" w:hAnsi="仿宋" w:eastAsia="仿宋" w:cs="仿宋"/>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pacing w:line="360" w:lineRule="auto"/>
        <w:ind w:right="-510" w:rightChars="-243"/>
        <w:rPr>
          <w:rFonts w:hint="eastAsia"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rPr>
        <w:t>…………</w:t>
      </w:r>
      <w:r>
        <w:rPr>
          <w:rFonts w:hint="eastAsia" w:ascii="仿宋" w:hAnsi="仿宋" w:eastAsia="仿宋" w:cs="仿宋"/>
          <w:kern w:val="0"/>
          <w:sz w:val="24"/>
        </w:rPr>
        <w:t>（页码）</w:t>
      </w:r>
    </w:p>
    <w:p>
      <w:pPr>
        <w:spacing w:line="360" w:lineRule="auto"/>
        <w:ind w:right="-368" w:rightChars="-175"/>
        <w:rPr>
          <w:rFonts w:hint="eastAsia"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rPr>
        <w:t>………</w:t>
      </w:r>
      <w:r>
        <w:rPr>
          <w:rFonts w:hint="eastAsia" w:ascii="仿宋" w:hAnsi="仿宋" w:eastAsia="仿宋" w:cs="仿宋"/>
          <w:kern w:val="0"/>
          <w:sz w:val="24"/>
          <w:lang w:val="zh-CN"/>
        </w:rPr>
        <w:t>…</w:t>
      </w:r>
      <w:r>
        <w:rPr>
          <w:rFonts w:hint="eastAsia" w:ascii="仿宋" w:hAnsi="仿宋" w:eastAsia="仿宋" w:cs="仿宋"/>
          <w:kern w:val="0"/>
          <w:sz w:val="24"/>
        </w:rPr>
        <w:t>（页码）</w:t>
      </w: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jc w:val="center"/>
        <w:rPr>
          <w:rFonts w:hint="eastAsia" w:ascii="仿宋" w:hAnsi="仿宋" w:eastAsia="仿宋" w:cs="仿宋"/>
          <w:b/>
          <w:kern w:val="0"/>
          <w:sz w:val="32"/>
          <w:szCs w:val="32"/>
          <w:lang w:val="zh-CN"/>
        </w:rPr>
      </w:pPr>
    </w:p>
    <w:p>
      <w:pPr>
        <w:snapToGrid w:val="0"/>
        <w:spacing w:line="360" w:lineRule="auto"/>
        <w:ind w:firstLine="3855" w:firstLineChars="1200"/>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7"/>
        <w:spacing w:after="120" w:line="336" w:lineRule="auto"/>
        <w:ind w:firstLine="0" w:firstLineChars="0"/>
        <w:rPr>
          <w:rFonts w:hint="eastAsia" w:ascii="仿宋" w:hAnsi="仿宋" w:eastAsia="仿宋" w:cs="仿宋"/>
          <w:color w:val="auto"/>
          <w:szCs w:val="24"/>
          <w:u w:val="single"/>
          <w:lang w:val="en-US" w:eastAsia="zh-CN"/>
        </w:rPr>
      </w:pPr>
      <w:r>
        <w:rPr>
          <w:rFonts w:hint="eastAsia" w:ascii="仿宋" w:hAnsi="仿宋" w:eastAsia="仿宋" w:cs="仿宋"/>
          <w:szCs w:val="24"/>
        </w:rPr>
        <w:t>致：</w:t>
      </w:r>
      <w:r>
        <w:rPr>
          <w:rFonts w:hint="eastAsia" w:ascii="仿宋" w:hAnsi="仿宋" w:eastAsia="仿宋" w:cs="仿宋"/>
          <w:color w:val="auto"/>
          <w:szCs w:val="24"/>
          <w:u w:val="single"/>
        </w:rPr>
        <w:t>绍兴</w:t>
      </w:r>
      <w:r>
        <w:rPr>
          <w:rFonts w:hint="eastAsia" w:ascii="仿宋" w:hAnsi="仿宋" w:eastAsia="仿宋" w:cs="仿宋"/>
          <w:color w:val="auto"/>
          <w:szCs w:val="24"/>
          <w:u w:val="single"/>
          <w:lang w:val="en-US" w:eastAsia="zh-CN"/>
        </w:rPr>
        <w:t>人民医院、华诚工程咨询集团有限公司</w:t>
      </w:r>
    </w:p>
    <w:p>
      <w:pPr>
        <w:pStyle w:val="397"/>
        <w:spacing w:after="120" w:line="336" w:lineRule="auto"/>
        <w:ind w:firstLine="480" w:firstLineChars="20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w:t>
      </w:r>
      <w:r>
        <w:rPr>
          <w:rFonts w:hint="eastAsia" w:ascii="仿宋" w:hAnsi="仿宋" w:eastAsia="仿宋" w:cs="仿宋"/>
          <w:b/>
          <w:szCs w:val="24"/>
          <w:u w:val="single"/>
          <w:lang w:val="en-US" w:eastAsia="zh-CN"/>
        </w:rPr>
        <w:t>名称、</w:t>
      </w:r>
      <w:r>
        <w:rPr>
          <w:rFonts w:hint="eastAsia" w:ascii="仿宋" w:hAnsi="仿宋" w:eastAsia="仿宋" w:cs="仿宋"/>
          <w:b/>
          <w:szCs w:val="24"/>
          <w:u w:val="single"/>
        </w:rPr>
        <w:t>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336"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地址：　　　　　　　　　　　　　　　邮政编码：</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电话：传真：</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开户银行：账号：</w:t>
      </w:r>
    </w:p>
    <w:p>
      <w:pPr>
        <w:pStyle w:val="397"/>
        <w:spacing w:after="120" w:line="336" w:lineRule="auto"/>
        <w:ind w:firstLine="480"/>
        <w:rPr>
          <w:rFonts w:hint="eastAsia" w:ascii="仿宋" w:hAnsi="仿宋" w:eastAsia="仿宋" w:cs="仿宋"/>
          <w:szCs w:val="24"/>
        </w:rPr>
      </w:pPr>
      <w:r>
        <w:rPr>
          <w:rFonts w:hint="eastAsia" w:ascii="仿宋" w:hAnsi="仿宋" w:eastAsia="仿宋" w:cs="仿宋"/>
          <w:szCs w:val="24"/>
        </w:rPr>
        <w:t>法定代表人或其授权代表(签字或盖章)：</w:t>
      </w:r>
    </w:p>
    <w:p>
      <w:pPr>
        <w:snapToGrid w:val="0"/>
        <w:spacing w:line="336" w:lineRule="auto"/>
        <w:ind w:firstLine="480" w:firstLineChars="200"/>
        <w:jc w:val="left"/>
        <w:rPr>
          <w:rFonts w:hint="eastAsia" w:ascii="仿宋" w:hAnsi="仿宋" w:eastAsia="仿宋" w:cs="仿宋"/>
          <w:sz w:val="24"/>
        </w:rPr>
      </w:pPr>
    </w:p>
    <w:p>
      <w:pPr>
        <w:snapToGrid w:val="0"/>
        <w:spacing w:line="336" w:lineRule="auto"/>
        <w:ind w:firstLine="480" w:firstLineChars="200"/>
        <w:jc w:val="left"/>
        <w:rPr>
          <w:rFonts w:hint="eastAsia" w:ascii="仿宋" w:hAnsi="仿宋" w:eastAsia="仿宋" w:cs="仿宋"/>
          <w:b/>
          <w:kern w:val="0"/>
          <w:sz w:val="32"/>
          <w:szCs w:val="32"/>
        </w:rPr>
      </w:pPr>
      <w:r>
        <w:rPr>
          <w:rFonts w:hint="eastAsia" w:ascii="仿宋" w:hAnsi="仿宋" w:eastAsia="仿宋" w:cs="仿宋"/>
          <w:sz w:val="24"/>
        </w:rPr>
        <w:t>投标人(电子签章)：　　　　　　　　　日期：</w:t>
      </w:r>
    </w:p>
    <w:p>
      <w:pPr>
        <w:snapToGrid w:val="0"/>
        <w:spacing w:line="360" w:lineRule="auto"/>
        <w:jc w:val="center"/>
        <w:rPr>
          <w:rFonts w:hint="eastAsia" w:ascii="仿宋" w:hAnsi="仿宋" w:eastAsia="仿宋" w:cs="仿宋"/>
          <w:b/>
          <w:kern w:val="0"/>
          <w:sz w:val="32"/>
          <w:szCs w:val="32"/>
        </w:rPr>
      </w:pPr>
    </w:p>
    <w:p>
      <w:pPr>
        <w:snapToGrid w:val="0"/>
        <w:spacing w:line="360" w:lineRule="auto"/>
        <w:rPr>
          <w:rFonts w:hint="eastAsia" w:ascii="仿宋" w:hAnsi="仿宋" w:eastAsia="仿宋" w:cs="仿宋"/>
          <w:sz w:val="24"/>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jc w:val="center"/>
        <w:rPr>
          <w:rFonts w:hint="eastAsia" w:ascii="仿宋" w:hAnsi="仿宋" w:eastAsia="仿宋" w:cs="仿宋"/>
          <w:b/>
          <w:kern w:val="0"/>
          <w:sz w:val="32"/>
          <w:szCs w:val="32"/>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p>
    <w:p>
      <w:pPr>
        <w:widowControl/>
        <w:adjustRightInd/>
        <w:jc w:val="center"/>
        <w:rPr>
          <w:rFonts w:hint="eastAsia"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。以本公司的名义参加绍兴</w:t>
      </w:r>
      <w:r>
        <w:rPr>
          <w:rFonts w:hint="eastAsia" w:ascii="仿宋" w:hAnsi="仿宋" w:eastAsia="仿宋" w:cs="仿宋"/>
          <w:sz w:val="24"/>
          <w:lang w:val="en-US" w:eastAsia="zh-CN"/>
        </w:rPr>
        <w:t>人民医院、华诚工程咨询集团有限公司</w:t>
      </w:r>
      <w:r>
        <w:rPr>
          <w:rFonts w:hint="eastAsia" w:ascii="仿宋" w:hAnsi="仿宋" w:eastAsia="仿宋" w:cs="仿宋"/>
          <w:sz w:val="24"/>
        </w:rPr>
        <w:t>组织的</w:t>
      </w:r>
      <w:r>
        <w:rPr>
          <w:rFonts w:hint="eastAsia" w:ascii="仿宋" w:hAnsi="仿宋" w:eastAsia="仿宋" w:cs="仿宋"/>
          <w:sz w:val="24"/>
          <w:lang w:eastAsia="zh-CN"/>
        </w:rPr>
        <w:t>绍兴市人民医院医保智慧运营采购项目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授权代表姓名：性别：年龄：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单位：部门：职务：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ind w:firstLine="5280" w:firstLineChars="2200"/>
        <w:jc w:val="left"/>
        <w:rPr>
          <w:rFonts w:hint="eastAsia" w:ascii="仿宋" w:hAnsi="仿宋" w:eastAsia="仿宋" w:cs="仿宋"/>
          <w:sz w:val="24"/>
        </w:rPr>
      </w:pPr>
      <w:r>
        <w:rPr>
          <w:rFonts w:hint="eastAsia" w:ascii="仿宋" w:hAnsi="仿宋" w:eastAsia="仿宋" w:cs="仿宋"/>
          <w:sz w:val="24"/>
        </w:rPr>
        <w:t>日期：年月日</w:t>
      </w:r>
    </w:p>
    <w:p>
      <w:pPr>
        <w:ind w:firstLine="4920" w:firstLineChars="2050"/>
        <w:jc w:val="left"/>
        <w:rPr>
          <w:rFonts w:hint="eastAsia" w:ascii="仿宋" w:hAnsi="仿宋" w:eastAsia="仿宋" w:cs="仿宋"/>
          <w:sz w:val="24"/>
        </w:rPr>
      </w:pPr>
    </w:p>
    <w:p>
      <w:pPr>
        <w:spacing w:line="800" w:lineRule="exact"/>
        <w:rPr>
          <w:rFonts w:hint="eastAsia" w:ascii="仿宋" w:hAnsi="仿宋" w:eastAsia="仿宋" w:cs="仿宋"/>
          <w:b/>
          <w:sz w:val="24"/>
        </w:rPr>
      </w:pPr>
    </w:p>
    <w:p>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pPr>
        <w:jc w:val="center"/>
        <w:rPr>
          <w:rFonts w:hint="eastAsia" w:ascii="仿宋" w:hAnsi="仿宋" w:eastAsia="仿宋" w:cs="仿宋"/>
          <w:b/>
          <w:sz w:val="24"/>
        </w:rPr>
      </w:pP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。以我方的名义参加绍兴</w:t>
      </w:r>
      <w:r>
        <w:rPr>
          <w:rFonts w:hint="eastAsia" w:ascii="仿宋" w:hAnsi="仿宋" w:eastAsia="仿宋" w:cs="仿宋"/>
          <w:sz w:val="24"/>
          <w:lang w:val="en-US" w:eastAsia="zh-CN"/>
        </w:rPr>
        <w:t>人民医院、华诚工程咨询集团有限公司</w:t>
      </w:r>
      <w:r>
        <w:rPr>
          <w:rFonts w:hint="eastAsia" w:ascii="仿宋" w:hAnsi="仿宋" w:eastAsia="仿宋" w:cs="仿宋"/>
          <w:sz w:val="24"/>
        </w:rPr>
        <w:t>组织的</w:t>
      </w:r>
      <w:r>
        <w:rPr>
          <w:rFonts w:hint="eastAsia" w:ascii="仿宋" w:hAnsi="仿宋" w:eastAsia="仿宋" w:cs="仿宋"/>
          <w:sz w:val="24"/>
          <w:lang w:eastAsia="zh-CN"/>
        </w:rPr>
        <w:t>绍兴市人民医院医保智慧运营采购项目</w:t>
      </w:r>
      <w:r>
        <w:rPr>
          <w:rFonts w:hint="eastAsia" w:ascii="仿宋" w:hAnsi="仿宋" w:eastAsia="仿宋" w:cs="仿宋"/>
          <w:sz w:val="24"/>
          <w:u w:val="single"/>
        </w:rPr>
        <w:t>（招标编号:</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授权代表姓名：性别：年龄：</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r>
        <w:rPr>
          <w:rFonts w:hint="eastAsia" w:ascii="仿宋" w:hAnsi="仿宋" w:eastAsia="仿宋" w:cs="仿宋"/>
          <w:sz w:val="24"/>
        </w:rPr>
        <w:t>单位：部门：职务：</w:t>
      </w:r>
    </w:p>
    <w:p>
      <w:pPr>
        <w:spacing w:line="360" w:lineRule="exact"/>
        <w:rPr>
          <w:rFonts w:hint="eastAsia" w:ascii="仿宋" w:hAnsi="仿宋" w:eastAsia="仿宋" w:cs="仿宋"/>
          <w:sz w:val="24"/>
        </w:rPr>
      </w:pPr>
    </w:p>
    <w:p>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办公地址：联系电话：传真：</w:t>
      </w:r>
    </w:p>
    <w:p>
      <w:pPr>
        <w:spacing w:line="360" w:lineRule="exact"/>
        <w:rPr>
          <w:rFonts w:hint="eastAsia" w:ascii="仿宋" w:hAnsi="仿宋" w:eastAsia="仿宋" w:cs="仿宋"/>
          <w:sz w:val="24"/>
        </w:rPr>
      </w:pPr>
    </w:p>
    <w:p>
      <w:pPr>
        <w:spacing w:line="360" w:lineRule="exact"/>
        <w:rPr>
          <w:rFonts w:hint="eastAsia" w:ascii="仿宋" w:hAnsi="仿宋" w:eastAsia="仿宋" w:cs="仿宋"/>
          <w:sz w:val="24"/>
        </w:rPr>
      </w:pPr>
    </w:p>
    <w:p>
      <w:pPr>
        <w:jc w:val="center"/>
        <w:rPr>
          <w:rFonts w:hint="eastAsia" w:ascii="仿宋" w:hAnsi="仿宋" w:eastAsia="仿宋" w:cs="仿宋"/>
          <w:b/>
          <w:kern w:val="0"/>
          <w:sz w:val="32"/>
          <w:szCs w:val="32"/>
        </w:rPr>
      </w:pPr>
    </w:p>
    <w:p>
      <w:pPr>
        <w:rPr>
          <w:rFonts w:hint="eastAsia" w:ascii="仿宋" w:hAnsi="仿宋" w:eastAsia="仿宋" w:cs="仿宋"/>
        </w:rPr>
      </w:pP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日期：年月日</w:t>
      </w:r>
    </w:p>
    <w:p>
      <w:pPr>
        <w:autoSpaceDE w:val="0"/>
        <w:autoSpaceDN w:val="0"/>
        <w:spacing w:line="360" w:lineRule="auto"/>
        <w:jc w:val="center"/>
        <w:rPr>
          <w:rFonts w:hint="eastAsia" w:ascii="仿宋" w:hAnsi="仿宋" w:eastAsia="仿宋" w:cs="仿宋"/>
          <w:b/>
          <w:kern w:val="0"/>
          <w:sz w:val="32"/>
          <w:szCs w:val="32"/>
          <w:lang w:val="zh-CN"/>
        </w:rPr>
      </w:pPr>
    </w:p>
    <w:p>
      <w:pPr>
        <w:pageBreakBefore/>
        <w:spacing w:line="800" w:lineRule="exact"/>
        <w:ind w:firstLine="1807" w:firstLineChars="600"/>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pPr>
        <w:spacing w:line="800" w:lineRule="exact"/>
        <w:jc w:val="center"/>
        <w:rPr>
          <w:rFonts w:hint="eastAsia"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pPr>
        <w:pStyle w:val="80"/>
        <w:rPr>
          <w:rFonts w:hint="eastAsia" w:ascii="仿宋" w:hAnsi="仿宋" w:eastAsia="仿宋" w:cs="仿宋"/>
          <w:b/>
        </w:rPr>
      </w:pPr>
    </w:p>
    <w:p>
      <w:pPr>
        <w:pStyle w:val="80"/>
        <w:rPr>
          <w:rFonts w:hint="eastAsia" w:ascii="仿宋" w:hAnsi="仿宋" w:eastAsia="仿宋" w:cs="仿宋"/>
          <w:b/>
        </w:rPr>
      </w:pPr>
    </w:p>
    <w:p>
      <w:pPr>
        <w:pStyle w:val="80"/>
        <w:rPr>
          <w:rFonts w:hint="eastAsia" w:ascii="仿宋" w:hAnsi="仿宋" w:eastAsia="仿宋" w:cs="仿宋"/>
          <w:b/>
        </w:rPr>
      </w:pPr>
    </w:p>
    <w:p>
      <w:pPr>
        <w:spacing w:line="800" w:lineRule="exact"/>
        <w:ind w:firstLine="904" w:firstLineChars="300"/>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pPr>
        <w:spacing w:line="800" w:lineRule="exact"/>
        <w:rPr>
          <w:rFonts w:hint="eastAsia" w:ascii="仿宋" w:hAnsi="仿宋" w:eastAsia="仿宋" w:cs="仿宋"/>
          <w:b/>
          <w:sz w:val="24"/>
        </w:rPr>
      </w:pPr>
    </w:p>
    <w:p>
      <w:pPr>
        <w:spacing w:line="800" w:lineRule="exact"/>
        <w:rPr>
          <w:rFonts w:hint="eastAsia" w:ascii="仿宋" w:hAnsi="仿宋" w:eastAsia="仿宋" w:cs="仿宋"/>
          <w:b/>
          <w:sz w:val="24"/>
        </w:rPr>
      </w:pPr>
    </w:p>
    <w:p>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hint="eastAsia" w:ascii="仿宋" w:hAnsi="仿宋" w:eastAsia="仿宋" w:cs="仿宋"/>
          <w:sz w:val="24"/>
        </w:rPr>
      </w:pPr>
      <w:r>
        <w:rPr>
          <w:rFonts w:hint="eastAsia" w:ascii="仿宋" w:hAnsi="仿宋" w:eastAsia="仿宋" w:cs="仿宋"/>
          <w:sz w:val="24"/>
        </w:rPr>
        <w:t>投标人：</w:t>
      </w:r>
    </w:p>
    <w:p>
      <w:pPr>
        <w:spacing w:line="440" w:lineRule="exact"/>
        <w:rPr>
          <w:rFonts w:hint="eastAsia" w:ascii="仿宋" w:hAnsi="仿宋" w:eastAsia="仿宋" w:cs="仿宋"/>
          <w:sz w:val="24"/>
        </w:rPr>
      </w:pPr>
      <w:r>
        <w:rPr>
          <w:rFonts w:hint="eastAsia" w:ascii="仿宋" w:hAnsi="仿宋" w:eastAsia="仿宋" w:cs="仿宋"/>
          <w:sz w:val="24"/>
        </w:rPr>
        <w:t>地址：</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姓名：</w:t>
      </w:r>
    </w:p>
    <w:p>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hint="eastAsia" w:ascii="仿宋" w:hAnsi="仿宋" w:eastAsia="仿宋" w:cs="仿宋"/>
          <w:sz w:val="24"/>
        </w:rPr>
      </w:pPr>
      <w:r>
        <w:rPr>
          <w:rFonts w:hint="eastAsia" w:ascii="仿宋" w:hAnsi="仿宋" w:eastAsia="仿宋" w:cs="仿宋"/>
          <w:sz w:val="24"/>
        </w:rPr>
        <w:t>职务：</w:t>
      </w:r>
    </w:p>
    <w:p>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（填写投标人名称）</w:t>
      </w:r>
      <w:r>
        <w:rPr>
          <w:rFonts w:hint="eastAsia" w:ascii="仿宋" w:hAnsi="仿宋" w:eastAsia="仿宋" w:cs="仿宋"/>
          <w:sz w:val="24"/>
        </w:rPr>
        <w:t>的法定代表人。</w:t>
      </w:r>
    </w:p>
    <w:p>
      <w:pPr>
        <w:spacing w:line="440" w:lineRule="exact"/>
        <w:rPr>
          <w:rFonts w:hint="eastAsia" w:ascii="仿宋" w:hAnsi="仿宋" w:eastAsia="仿宋" w:cs="仿宋"/>
          <w:sz w:val="24"/>
        </w:rPr>
      </w:pPr>
      <w:r>
        <w:rPr>
          <w:rFonts w:hint="eastAsia" w:ascii="仿宋" w:hAnsi="仿宋" w:eastAsia="仿宋" w:cs="仿宋"/>
          <w:sz w:val="24"/>
        </w:rPr>
        <w:t>特此证明。</w:t>
      </w:r>
    </w:p>
    <w:p>
      <w:pPr>
        <w:spacing w:line="440" w:lineRule="exact"/>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投标人名称：（电子签章）</w:t>
      </w:r>
    </w:p>
    <w:p>
      <w:pPr>
        <w:spacing w:line="440" w:lineRule="exact"/>
        <w:ind w:right="480"/>
        <w:rPr>
          <w:rFonts w:hint="eastAsia" w:ascii="仿宋" w:hAnsi="仿宋" w:eastAsia="仿宋" w:cs="仿宋"/>
          <w:sz w:val="24"/>
        </w:rPr>
      </w:pPr>
    </w:p>
    <w:p>
      <w:pPr>
        <w:spacing w:line="440" w:lineRule="exact"/>
        <w:ind w:right="720"/>
        <w:jc w:val="right"/>
        <w:rPr>
          <w:rFonts w:hint="eastAsia" w:ascii="仿宋" w:hAnsi="仿宋" w:eastAsia="仿宋" w:cs="仿宋"/>
        </w:rPr>
      </w:pPr>
      <w:r>
        <w:rPr>
          <w:rFonts w:hint="eastAsia" w:ascii="仿宋" w:hAnsi="仿宋" w:eastAsia="仿宋" w:cs="仿宋"/>
          <w:sz w:val="24"/>
        </w:rPr>
        <w:t>年月日</w:t>
      </w:r>
    </w:p>
    <w:p>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hint="eastAsia"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hint="eastAsia" w:ascii="仿宋" w:hAnsi="仿宋" w:eastAsia="仿宋" w:cs="仿宋"/>
                <w:b/>
                <w:kern w:val="0"/>
                <w:sz w:val="32"/>
                <w:szCs w:val="32"/>
              </w:rPr>
            </w:pPr>
          </w:p>
        </w:tc>
        <w:tc>
          <w:tcPr>
            <w:tcW w:w="3546" w:type="dxa"/>
          </w:tcPr>
          <w:p>
            <w:pPr>
              <w:jc w:val="center"/>
              <w:rPr>
                <w:rFonts w:hint="eastAsia" w:ascii="仿宋" w:hAnsi="仿宋" w:eastAsia="仿宋" w:cs="仿宋"/>
                <w:b/>
                <w:kern w:val="0"/>
                <w:sz w:val="32"/>
                <w:szCs w:val="32"/>
              </w:rPr>
            </w:pPr>
          </w:p>
        </w:tc>
        <w:tc>
          <w:tcPr>
            <w:tcW w:w="1276" w:type="dxa"/>
          </w:tcPr>
          <w:p>
            <w:pPr>
              <w:jc w:val="center"/>
              <w:rPr>
                <w:rFonts w:hint="eastAsia" w:ascii="仿宋" w:hAnsi="仿宋" w:eastAsia="仿宋" w:cs="仿宋"/>
                <w:b/>
                <w:kern w:val="0"/>
                <w:sz w:val="32"/>
                <w:szCs w:val="32"/>
              </w:rPr>
            </w:pPr>
          </w:p>
        </w:tc>
      </w:tr>
    </w:tbl>
    <w:p>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hint="eastAsia" w:ascii="仿宋" w:hAnsi="仿宋" w:eastAsia="仿宋" w:cs="仿宋"/>
          <w:b/>
          <w:kern w:val="0"/>
          <w:sz w:val="32"/>
          <w:szCs w:val="32"/>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ind w:firstLine="1911" w:firstLineChars="595"/>
        <w:rPr>
          <w:rFonts w:hint="eastAsia" w:ascii="仿宋" w:hAnsi="仿宋" w:eastAsia="仿宋" w:cs="仿宋"/>
          <w:b/>
          <w:bCs/>
          <w:sz w:val="32"/>
          <w:szCs w:val="32"/>
        </w:rPr>
      </w:pPr>
    </w:p>
    <w:p>
      <w:pPr>
        <w:widowControl/>
        <w:adjustRightInd/>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jc w:val="left"/>
        <w:rPr>
          <w:rFonts w:hint="eastAsia" w:ascii="仿宋" w:hAnsi="仿宋" w:eastAsia="仿宋" w:cs="仿宋"/>
          <w:kern w:val="0"/>
          <w:sz w:val="24"/>
          <w:lang w:val="zh-CN"/>
        </w:rPr>
      </w:pPr>
    </w:p>
    <w:p>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w:t>
      </w:r>
    </w:p>
    <w:p>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pPr>
        <w:spacing w:line="360" w:lineRule="auto"/>
        <w:jc w:val="center"/>
        <w:rPr>
          <w:rFonts w:hint="eastAsia" w:ascii="仿宋" w:hAnsi="仿宋" w:eastAsia="仿宋" w:cs="仿宋"/>
          <w:b/>
          <w:bCs/>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sz w:val="24"/>
        </w:rPr>
      </w:pPr>
    </w:p>
    <w:p>
      <w:pPr>
        <w:autoSpaceDE w:val="0"/>
        <w:autoSpaceDN w:val="0"/>
        <w:spacing w:line="360" w:lineRule="auto"/>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pStyle w:val="649"/>
        <w:ind w:firstLine="0"/>
        <w:jc w:val="both"/>
        <w:rPr>
          <w:rFonts w:hint="eastAsia" w:ascii="仿宋" w:hAnsi="仿宋" w:eastAsia="仿宋" w:cs="仿宋"/>
        </w:rPr>
      </w:pP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hint="eastAsia" w:ascii="仿宋" w:hAnsi="仿宋" w:eastAsia="仿宋" w:cs="仿宋"/>
          <w:sz w:val="24"/>
        </w:rPr>
      </w:pPr>
    </w:p>
    <w:p>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hint="eastAsia" w:ascii="仿宋" w:hAnsi="仿宋" w:eastAsia="仿宋" w:cs="仿宋"/>
                <w:sz w:val="24"/>
              </w:rPr>
            </w:pPr>
          </w:p>
        </w:tc>
        <w:tc>
          <w:tcPr>
            <w:tcW w:w="2160" w:type="dxa"/>
            <w:vAlign w:val="center"/>
          </w:tcPr>
          <w:p>
            <w:pPr>
              <w:snapToGrid w:val="0"/>
              <w:spacing w:line="360" w:lineRule="auto"/>
              <w:jc w:val="center"/>
              <w:rPr>
                <w:rFonts w:hint="eastAsia" w:ascii="仿宋" w:hAnsi="仿宋" w:eastAsia="仿宋" w:cs="仿宋"/>
                <w:sz w:val="24"/>
              </w:rPr>
            </w:pPr>
          </w:p>
        </w:tc>
        <w:tc>
          <w:tcPr>
            <w:tcW w:w="2340" w:type="dxa"/>
            <w:vAlign w:val="center"/>
          </w:tcPr>
          <w:p>
            <w:pPr>
              <w:spacing w:line="360" w:lineRule="auto"/>
              <w:jc w:val="center"/>
              <w:rPr>
                <w:rFonts w:hint="eastAsia" w:ascii="仿宋" w:hAnsi="仿宋" w:eastAsia="仿宋" w:cs="仿宋"/>
                <w:sz w:val="24"/>
              </w:rPr>
            </w:pPr>
          </w:p>
        </w:tc>
        <w:tc>
          <w:tcPr>
            <w:tcW w:w="1080" w:type="dxa"/>
            <w:vAlign w:val="center"/>
          </w:tcPr>
          <w:p>
            <w:pPr>
              <w:spacing w:line="360" w:lineRule="auto"/>
              <w:jc w:val="center"/>
              <w:rPr>
                <w:rFonts w:hint="eastAsia" w:ascii="仿宋" w:hAnsi="仿宋" w:eastAsia="仿宋" w:cs="仿宋"/>
                <w:sz w:val="24"/>
              </w:rPr>
            </w:pPr>
          </w:p>
        </w:tc>
        <w:tc>
          <w:tcPr>
            <w:tcW w:w="1332" w:type="dxa"/>
            <w:vAlign w:val="center"/>
          </w:tcPr>
          <w:p>
            <w:pPr>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pPr>
        <w:autoSpaceDE w:val="0"/>
        <w:autoSpaceDN w:val="0"/>
        <w:spacing w:line="360" w:lineRule="auto"/>
        <w:ind w:firstLine="4560" w:firstLineChars="1900"/>
        <w:rPr>
          <w:rFonts w:hint="eastAsia" w:ascii="仿宋" w:hAnsi="仿宋" w:eastAsia="仿宋" w:cs="仿宋"/>
          <w:kern w:val="0"/>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81"/>
        <w:rPr>
          <w:rFonts w:hint="eastAsia" w:ascii="仿宋" w:hAnsi="仿宋" w:eastAsia="仿宋" w:cs="仿宋"/>
        </w:rPr>
      </w:pPr>
    </w:p>
    <w:p>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sz w:val="24"/>
              </w:rPr>
            </w:pPr>
            <w:r>
              <w:rPr>
                <w:rFonts w:hint="eastAsia" w:ascii="仿宋" w:hAnsi="仿宋" w:eastAsia="仿宋" w:cs="仿宋"/>
                <w:sz w:val="24"/>
              </w:rPr>
              <w:t>工作日</w:t>
            </w:r>
          </w:p>
          <w:p>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pPr>
              <w:rPr>
                <w:rFonts w:hint="eastAsia" w:ascii="仿宋" w:hAnsi="仿宋" w:eastAsia="仿宋" w:cs="仿宋"/>
                <w:sz w:val="24"/>
              </w:rPr>
            </w:pPr>
            <w:r>
              <w:rPr>
                <w:rFonts w:hint="eastAsia" w:ascii="仿宋" w:hAnsi="仿宋" w:eastAsia="仿宋" w:cs="仿宋"/>
                <w:sz w:val="24"/>
              </w:rPr>
              <w:t>1</w:t>
            </w:r>
          </w:p>
        </w:tc>
        <w:tc>
          <w:tcPr>
            <w:tcW w:w="552" w:type="dxa"/>
            <w:vAlign w:val="center"/>
          </w:tcPr>
          <w:p>
            <w:pPr>
              <w:rPr>
                <w:rFonts w:hint="eastAsia" w:ascii="仿宋" w:hAnsi="仿宋" w:eastAsia="仿宋" w:cs="仿宋"/>
                <w:sz w:val="24"/>
              </w:rPr>
            </w:pPr>
            <w:r>
              <w:rPr>
                <w:rFonts w:hint="eastAsia" w:ascii="仿宋" w:hAnsi="仿宋" w:eastAsia="仿宋" w:cs="仿宋"/>
                <w:sz w:val="24"/>
              </w:rPr>
              <w:t>2</w:t>
            </w:r>
          </w:p>
        </w:tc>
        <w:tc>
          <w:tcPr>
            <w:tcW w:w="552" w:type="dxa"/>
            <w:vAlign w:val="center"/>
          </w:tcPr>
          <w:p>
            <w:pPr>
              <w:rPr>
                <w:rFonts w:hint="eastAsia" w:ascii="仿宋" w:hAnsi="仿宋" w:eastAsia="仿宋" w:cs="仿宋"/>
                <w:sz w:val="24"/>
              </w:rPr>
            </w:pPr>
            <w:r>
              <w:rPr>
                <w:rFonts w:hint="eastAsia" w:ascii="仿宋" w:hAnsi="仿宋" w:eastAsia="仿宋" w:cs="仿宋"/>
                <w:sz w:val="24"/>
              </w:rPr>
              <w:t>3</w:t>
            </w:r>
          </w:p>
        </w:tc>
        <w:tc>
          <w:tcPr>
            <w:tcW w:w="552" w:type="dxa"/>
            <w:vAlign w:val="center"/>
          </w:tcPr>
          <w:p>
            <w:pPr>
              <w:rPr>
                <w:rFonts w:hint="eastAsia" w:ascii="仿宋" w:hAnsi="仿宋" w:eastAsia="仿宋" w:cs="仿宋"/>
                <w:sz w:val="24"/>
              </w:rPr>
            </w:pPr>
            <w:r>
              <w:rPr>
                <w:rFonts w:hint="eastAsia" w:ascii="仿宋" w:hAnsi="仿宋" w:eastAsia="仿宋" w:cs="仿宋"/>
                <w:sz w:val="24"/>
              </w:rPr>
              <w:t>4</w:t>
            </w:r>
          </w:p>
        </w:tc>
        <w:tc>
          <w:tcPr>
            <w:tcW w:w="552" w:type="dxa"/>
            <w:vAlign w:val="center"/>
          </w:tcPr>
          <w:p>
            <w:pPr>
              <w:rPr>
                <w:rFonts w:hint="eastAsia" w:ascii="仿宋" w:hAnsi="仿宋" w:eastAsia="仿宋" w:cs="仿宋"/>
                <w:sz w:val="24"/>
              </w:rPr>
            </w:pPr>
            <w:r>
              <w:rPr>
                <w:rFonts w:hint="eastAsia" w:ascii="仿宋" w:hAnsi="仿宋" w:eastAsia="仿宋" w:cs="仿宋"/>
                <w:sz w:val="24"/>
              </w:rPr>
              <w:t>5</w:t>
            </w:r>
          </w:p>
        </w:tc>
        <w:tc>
          <w:tcPr>
            <w:tcW w:w="552" w:type="dxa"/>
            <w:vAlign w:val="center"/>
          </w:tcPr>
          <w:p>
            <w:pPr>
              <w:rPr>
                <w:rFonts w:hint="eastAsia" w:ascii="仿宋" w:hAnsi="仿宋" w:eastAsia="仿宋" w:cs="仿宋"/>
                <w:sz w:val="24"/>
              </w:rPr>
            </w:pPr>
            <w:r>
              <w:rPr>
                <w:rFonts w:hint="eastAsia" w:ascii="仿宋" w:hAnsi="仿宋" w:eastAsia="仿宋" w:cs="仿宋"/>
                <w:sz w:val="24"/>
              </w:rPr>
              <w:t>6</w:t>
            </w:r>
          </w:p>
        </w:tc>
        <w:tc>
          <w:tcPr>
            <w:tcW w:w="553" w:type="dxa"/>
            <w:vAlign w:val="center"/>
          </w:tcPr>
          <w:p>
            <w:pPr>
              <w:rPr>
                <w:rFonts w:hint="eastAsia" w:ascii="仿宋" w:hAnsi="仿宋" w:eastAsia="仿宋" w:cs="仿宋"/>
                <w:sz w:val="24"/>
              </w:rPr>
            </w:pPr>
            <w:r>
              <w:rPr>
                <w:rFonts w:hint="eastAsia" w:ascii="仿宋" w:hAnsi="仿宋" w:eastAsia="仿宋" w:cs="仿宋"/>
                <w:sz w:val="24"/>
              </w:rPr>
              <w:t>7</w:t>
            </w:r>
          </w:p>
        </w:tc>
        <w:tc>
          <w:tcPr>
            <w:tcW w:w="553" w:type="dxa"/>
            <w:vAlign w:val="center"/>
          </w:tcPr>
          <w:p>
            <w:pPr>
              <w:rPr>
                <w:rFonts w:hint="eastAsia" w:ascii="仿宋" w:hAnsi="仿宋" w:eastAsia="仿宋" w:cs="仿宋"/>
                <w:sz w:val="24"/>
              </w:rPr>
            </w:pPr>
            <w:r>
              <w:rPr>
                <w:rFonts w:hint="eastAsia" w:ascii="仿宋" w:hAnsi="仿宋" w:eastAsia="仿宋" w:cs="仿宋"/>
                <w:sz w:val="24"/>
              </w:rPr>
              <w:t>8</w:t>
            </w:r>
          </w:p>
        </w:tc>
        <w:tc>
          <w:tcPr>
            <w:tcW w:w="553" w:type="dxa"/>
            <w:vAlign w:val="center"/>
          </w:tcPr>
          <w:p>
            <w:pPr>
              <w:rPr>
                <w:rFonts w:hint="eastAsia" w:ascii="仿宋" w:hAnsi="仿宋" w:eastAsia="仿宋" w:cs="仿宋"/>
                <w:sz w:val="24"/>
              </w:rPr>
            </w:pPr>
            <w:r>
              <w:rPr>
                <w:rFonts w:hint="eastAsia" w:ascii="仿宋" w:hAnsi="仿宋" w:eastAsia="仿宋" w:cs="仿宋"/>
                <w:sz w:val="24"/>
              </w:rPr>
              <w:t>9</w:t>
            </w:r>
          </w:p>
        </w:tc>
        <w:tc>
          <w:tcPr>
            <w:tcW w:w="553" w:type="dxa"/>
            <w:vAlign w:val="center"/>
          </w:tcPr>
          <w:p>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pPr>
              <w:rPr>
                <w:rFonts w:hint="eastAsia"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2"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c>
          <w:tcPr>
            <w:tcW w:w="553" w:type="dxa"/>
          </w:tcPr>
          <w:p>
            <w:pPr>
              <w:spacing w:line="360" w:lineRule="auto"/>
              <w:rPr>
                <w:rFonts w:hint="eastAsia" w:ascii="仿宋" w:hAnsi="仿宋" w:eastAsia="仿宋" w:cs="仿宋"/>
                <w:sz w:val="24"/>
              </w:rPr>
            </w:pPr>
          </w:p>
        </w:tc>
      </w:tr>
    </w:tbl>
    <w:p>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pacing w:line="360" w:lineRule="auto"/>
        <w:rPr>
          <w:rFonts w:hint="eastAsia" w:ascii="仿宋" w:hAnsi="仿宋" w:eastAsia="仿宋" w:cs="仿宋"/>
          <w:kern w:val="0"/>
          <w:sz w:val="24"/>
        </w:rPr>
      </w:pPr>
    </w:p>
    <w:p>
      <w:pPr>
        <w:spacing w:line="360" w:lineRule="auto"/>
        <w:jc w:val="center"/>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pPr>
        <w:pStyle w:val="81"/>
        <w:rPr>
          <w:rFonts w:hint="eastAsia" w:ascii="仿宋" w:hAnsi="仿宋" w:eastAsia="仿宋" w:cs="仿宋"/>
        </w:rPr>
      </w:pP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sz w:val="24"/>
              </w:rPr>
            </w:pPr>
          </w:p>
        </w:tc>
        <w:tc>
          <w:tcPr>
            <w:tcW w:w="2160" w:type="dxa"/>
          </w:tcPr>
          <w:p>
            <w:pPr>
              <w:autoSpaceDE w:val="0"/>
              <w:autoSpaceDN w:val="0"/>
              <w:spacing w:line="360" w:lineRule="auto"/>
              <w:jc w:val="center"/>
              <w:rPr>
                <w:rFonts w:hint="eastAsia" w:ascii="仿宋" w:hAnsi="仿宋" w:eastAsia="仿宋" w:cs="仿宋"/>
                <w:sz w:val="24"/>
              </w:rPr>
            </w:pPr>
          </w:p>
        </w:tc>
        <w:tc>
          <w:tcPr>
            <w:tcW w:w="1620" w:type="dxa"/>
          </w:tcPr>
          <w:p>
            <w:pPr>
              <w:autoSpaceDE w:val="0"/>
              <w:autoSpaceDN w:val="0"/>
              <w:spacing w:line="360" w:lineRule="auto"/>
              <w:jc w:val="center"/>
              <w:rPr>
                <w:rFonts w:hint="eastAsia" w:ascii="仿宋" w:hAnsi="仿宋" w:eastAsia="仿宋" w:cs="仿宋"/>
                <w:sz w:val="24"/>
              </w:rPr>
            </w:pPr>
          </w:p>
        </w:tc>
        <w:tc>
          <w:tcPr>
            <w:tcW w:w="1245" w:type="dxa"/>
          </w:tcPr>
          <w:p>
            <w:pPr>
              <w:autoSpaceDE w:val="0"/>
              <w:autoSpaceDN w:val="0"/>
              <w:spacing w:line="360" w:lineRule="auto"/>
              <w:jc w:val="center"/>
              <w:rPr>
                <w:rFonts w:hint="eastAsia" w:ascii="仿宋" w:hAnsi="仿宋" w:eastAsia="仿宋" w:cs="仿宋"/>
                <w:sz w:val="24"/>
              </w:rPr>
            </w:pPr>
          </w:p>
        </w:tc>
        <w:tc>
          <w:tcPr>
            <w:tcW w:w="2175" w:type="dxa"/>
          </w:tcPr>
          <w:p>
            <w:pPr>
              <w:autoSpaceDE w:val="0"/>
              <w:autoSpaceDN w:val="0"/>
              <w:spacing w:line="360" w:lineRule="auto"/>
              <w:jc w:val="center"/>
              <w:rPr>
                <w:rFonts w:hint="eastAsia" w:ascii="仿宋" w:hAnsi="仿宋" w:eastAsia="仿宋" w:cs="仿宋"/>
                <w:sz w:val="24"/>
              </w:rPr>
            </w:pPr>
          </w:p>
        </w:tc>
        <w:tc>
          <w:tcPr>
            <w:tcW w:w="1260" w:type="dxa"/>
          </w:tcPr>
          <w:p>
            <w:pPr>
              <w:autoSpaceDE w:val="0"/>
              <w:autoSpaceDN w:val="0"/>
              <w:spacing w:line="360" w:lineRule="auto"/>
              <w:jc w:val="center"/>
              <w:rPr>
                <w:rFonts w:hint="eastAsia" w:ascii="仿宋" w:hAnsi="仿宋" w:eastAsia="仿宋" w:cs="仿宋"/>
                <w:sz w:val="24"/>
              </w:rPr>
            </w:pPr>
          </w:p>
        </w:tc>
      </w:tr>
    </w:tbl>
    <w:p>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sz w:val="24"/>
              </w:rPr>
            </w:pPr>
          </w:p>
        </w:tc>
      </w:tr>
    </w:tbl>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rPr>
          <w:rFonts w:hint="eastAsia" w:ascii="仿宋" w:hAnsi="仿宋" w:eastAsia="仿宋" w:cs="仿宋"/>
          <w:b/>
          <w:sz w:val="30"/>
          <w:szCs w:val="30"/>
        </w:rPr>
      </w:pPr>
    </w:p>
    <w:p>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hint="eastAsia" w:ascii="仿宋" w:hAnsi="仿宋" w:eastAsia="仿宋" w:cs="仿宋"/>
          <w:sz w:val="24"/>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p>
        </w:tc>
      </w:tr>
    </w:tbl>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1"/>
        <w:rPr>
          <w:rFonts w:hint="eastAsia" w:ascii="仿宋" w:hAnsi="仿宋" w:eastAsia="仿宋" w:cs="仿宋"/>
        </w:rPr>
      </w:pP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sz w:val="24"/>
              </w:rPr>
            </w:pPr>
          </w:p>
        </w:tc>
      </w:tr>
    </w:tbl>
    <w:p>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1"/>
        <w:rPr>
          <w:rFonts w:hint="eastAsia" w:ascii="仿宋" w:hAnsi="仿宋" w:eastAsia="仿宋" w:cs="仿宋"/>
        </w:rPr>
      </w:pPr>
    </w:p>
    <w:p>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360" w:lineRule="auto"/>
        <w:ind w:firstLine="480" w:firstLineChars="200"/>
        <w:rPr>
          <w:rFonts w:hint="eastAsia" w:ascii="仿宋" w:hAnsi="仿宋" w:eastAsia="仿宋" w:cs="仿宋"/>
          <w:sz w:val="24"/>
          <w:szCs w:val="20"/>
        </w:rPr>
      </w:pPr>
    </w:p>
    <w:p>
      <w:pPr>
        <w:spacing w:line="336" w:lineRule="auto"/>
        <w:jc w:val="center"/>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napToGrid w:val="0"/>
        <w:spacing w:line="360" w:lineRule="auto"/>
        <w:ind w:firstLine="6907" w:firstLineChars="2150"/>
        <w:rPr>
          <w:rFonts w:hint="eastAsia" w:ascii="仿宋" w:hAnsi="仿宋" w:eastAsia="仿宋" w:cs="仿宋"/>
          <w:b/>
          <w:bCs/>
          <w:sz w:val="32"/>
          <w:szCs w:val="32"/>
        </w:rPr>
      </w:pPr>
    </w:p>
    <w:p>
      <w:pPr>
        <w:snapToGrid w:val="0"/>
        <w:spacing w:line="360" w:lineRule="auto"/>
        <w:ind w:right="960"/>
        <w:rPr>
          <w:rFonts w:hint="eastAsia" w:ascii="仿宋" w:hAnsi="仿宋" w:eastAsia="仿宋" w:cs="仿宋"/>
          <w:kern w:val="0"/>
          <w:sz w:val="24"/>
          <w:lang w:val="zh-CN"/>
        </w:rPr>
      </w:pPr>
    </w:p>
    <w:p>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18"/>
          <w:szCs w:val="18"/>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pacing w:line="360" w:lineRule="auto"/>
        <w:rPr>
          <w:rFonts w:hint="eastAsia" w:ascii="仿宋" w:hAnsi="仿宋" w:eastAsia="仿宋" w:cs="仿宋"/>
          <w:b/>
          <w:bCs/>
          <w:sz w:val="18"/>
          <w:szCs w:val="18"/>
        </w:rPr>
      </w:pPr>
    </w:p>
    <w:p>
      <w:pPr>
        <w:spacing w:line="360" w:lineRule="auto"/>
        <w:rPr>
          <w:rFonts w:hint="eastAsia" w:ascii="仿宋" w:hAnsi="仿宋" w:eastAsia="仿宋" w:cs="仿宋"/>
          <w:b/>
          <w:bCs/>
          <w:sz w:val="32"/>
          <w:szCs w:val="32"/>
        </w:rPr>
      </w:pPr>
    </w:p>
    <w:p>
      <w:pPr>
        <w:spacing w:line="360" w:lineRule="auto"/>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napToGrid w:val="0"/>
        <w:spacing w:line="360" w:lineRule="auto"/>
        <w:ind w:right="960"/>
        <w:jc w:val="right"/>
        <w:rPr>
          <w:rFonts w:hint="eastAsia" w:ascii="仿宋" w:hAnsi="仿宋" w:eastAsia="仿宋" w:cs="仿宋"/>
          <w:kern w:val="0"/>
          <w:sz w:val="24"/>
          <w:lang w:val="zh-CN"/>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hint="eastAsia" w:ascii="仿宋" w:hAnsi="仿宋" w:eastAsia="仿宋" w:cs="仿宋"/>
          <w:sz w:val="24"/>
          <w:szCs w:val="20"/>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hint="eastAsia" w:ascii="仿宋" w:hAnsi="仿宋" w:eastAsia="仿宋" w:cs="仿宋"/>
          <w:sz w:val="24"/>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30"/>
          <w:szCs w:val="30"/>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bCs/>
          <w:sz w:val="24"/>
        </w:rPr>
      </w:pPr>
    </w:p>
    <w:p>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pPr>
        <w:spacing w:line="360" w:lineRule="auto"/>
        <w:rPr>
          <w:rFonts w:hint="eastAsia" w:ascii="仿宋" w:hAnsi="仿宋" w:eastAsia="仿宋" w:cs="仿宋"/>
          <w:sz w:val="24"/>
        </w:rPr>
      </w:pPr>
    </w:p>
    <w:p>
      <w:pPr>
        <w:pStyle w:val="81"/>
        <w:rPr>
          <w:rFonts w:hint="eastAsia" w:ascii="仿宋" w:hAnsi="仿宋" w:eastAsia="仿宋" w:cs="仿宋"/>
        </w:rPr>
      </w:pPr>
    </w:p>
    <w:p>
      <w:pPr>
        <w:spacing w:line="336" w:lineRule="auto"/>
        <w:ind w:firstLine="3600" w:firstLineChars="1500"/>
        <w:rPr>
          <w:rFonts w:hint="eastAsia" w:ascii="仿宋" w:hAnsi="仿宋" w:eastAsia="仿宋" w:cs="仿宋"/>
          <w:sz w:val="24"/>
        </w:rPr>
      </w:pPr>
      <w:r>
        <w:rPr>
          <w:rFonts w:hint="eastAsia" w:ascii="仿宋" w:hAnsi="仿宋" w:eastAsia="仿宋" w:cs="仿宋"/>
          <w:sz w:val="24"/>
        </w:rPr>
        <w:t>投标人名称（电子签名）：</w:t>
      </w:r>
    </w:p>
    <w:p>
      <w:pPr>
        <w:spacing w:line="336" w:lineRule="auto"/>
        <w:jc w:val="center"/>
        <w:rPr>
          <w:rFonts w:hint="eastAsia" w:ascii="仿宋" w:hAnsi="仿宋" w:eastAsia="仿宋" w:cs="仿宋"/>
          <w:sz w:val="24"/>
        </w:rPr>
      </w:pPr>
      <w:r>
        <w:rPr>
          <w:rFonts w:hint="eastAsia" w:ascii="仿宋" w:hAnsi="仿宋" w:eastAsia="仿宋" w:cs="仿宋"/>
          <w:sz w:val="24"/>
        </w:rPr>
        <w:t>日期：年月日</w:t>
      </w:r>
    </w:p>
    <w:p>
      <w:pPr>
        <w:pStyle w:val="82"/>
        <w:rPr>
          <w:rFonts w:hint="eastAsia" w:ascii="仿宋" w:hAnsi="仿宋" w:eastAsia="仿宋" w:cs="仿宋"/>
        </w:rPr>
        <w:sectPr>
          <w:headerReference r:id="rId13" w:type="first"/>
          <w:footerReference r:id="rId15" w:type="first"/>
          <w:headerReference r:id="rId12" w:type="default"/>
          <w:footerReference r:id="rId14"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hint="eastAsia" w:ascii="仿宋" w:hAnsi="仿宋" w:eastAsia="仿宋" w:cs="仿宋"/>
          <w:b/>
          <w:kern w:val="0"/>
          <w:sz w:val="36"/>
          <w:szCs w:val="36"/>
        </w:rPr>
      </w:pPr>
    </w:p>
    <w:p>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hint="eastAsia"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jc w:val="center"/>
        <w:rPr>
          <w:rFonts w:hint="eastAsia" w:ascii="仿宋" w:hAnsi="仿宋" w:eastAsia="仿宋" w:cs="仿宋"/>
          <w:b/>
          <w:kern w:val="0"/>
          <w:sz w:val="32"/>
          <w:szCs w:val="32"/>
        </w:rPr>
      </w:pPr>
    </w:p>
    <w:p>
      <w:pPr>
        <w:snapToGrid w:val="0"/>
        <w:spacing w:line="360" w:lineRule="auto"/>
        <w:ind w:right="480"/>
        <w:rPr>
          <w:rFonts w:hint="eastAsia" w:ascii="仿宋" w:hAnsi="仿宋" w:eastAsia="仿宋" w:cs="仿宋"/>
          <w:b/>
          <w:kern w:val="0"/>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743"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417"/>
        <w:gridCol w:w="1843"/>
        <w:gridCol w:w="2693"/>
        <w:gridCol w:w="2410"/>
        <w:gridCol w:w="1843"/>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710" w:type="dxa"/>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417" w:type="dxa"/>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1843" w:type="dxa"/>
            <w:noWrap/>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693" w:type="dxa"/>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410" w:type="dxa"/>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843" w:type="dxa"/>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701" w:type="dxa"/>
            <w:noWrap/>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2126" w:type="dxa"/>
            <w:noWrap/>
            <w:vAlign w:val="center"/>
          </w:tcPr>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pPr>
              <w:spacing w:line="360" w:lineRule="auto"/>
              <w:jc w:val="center"/>
              <w:rPr>
                <w:rFonts w:hint="eastAsia"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10" w:type="dxa"/>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417" w:type="dxa"/>
            <w:noWrap/>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hint="eastAsia" w:ascii="仿宋" w:hAnsi="仿宋" w:eastAsia="仿宋" w:cs="仿宋"/>
                <w:sz w:val="24"/>
              </w:rPr>
            </w:pPr>
          </w:p>
        </w:tc>
        <w:tc>
          <w:tcPr>
            <w:tcW w:w="2693" w:type="dxa"/>
            <w:noWrap/>
            <w:vAlign w:val="center"/>
          </w:tcPr>
          <w:p>
            <w:pPr>
              <w:snapToGrid w:val="0"/>
              <w:spacing w:line="360" w:lineRule="auto"/>
              <w:jc w:val="center"/>
              <w:rPr>
                <w:rFonts w:hint="eastAsia" w:ascii="仿宋" w:hAnsi="仿宋" w:eastAsia="仿宋" w:cs="仿宋"/>
                <w:sz w:val="24"/>
              </w:rPr>
            </w:pPr>
          </w:p>
        </w:tc>
        <w:tc>
          <w:tcPr>
            <w:tcW w:w="2410"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pacing w:line="360" w:lineRule="auto"/>
              <w:jc w:val="center"/>
              <w:rPr>
                <w:rFonts w:hint="eastAsia" w:ascii="仿宋" w:hAnsi="仿宋" w:eastAsia="仿宋" w:cs="仿宋"/>
                <w:sz w:val="24"/>
              </w:rPr>
            </w:pPr>
          </w:p>
        </w:tc>
        <w:tc>
          <w:tcPr>
            <w:tcW w:w="1701" w:type="dxa"/>
            <w:noWrap/>
            <w:vAlign w:val="center"/>
          </w:tcPr>
          <w:p>
            <w:pPr>
              <w:spacing w:line="360" w:lineRule="auto"/>
              <w:jc w:val="center"/>
              <w:rPr>
                <w:rFonts w:hint="eastAsia" w:ascii="仿宋" w:hAnsi="仿宋" w:eastAsia="仿宋" w:cs="仿宋"/>
                <w:sz w:val="24"/>
              </w:rPr>
            </w:pPr>
          </w:p>
        </w:tc>
        <w:tc>
          <w:tcPr>
            <w:tcW w:w="2126" w:type="dxa"/>
            <w:noWrap/>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417" w:type="dxa"/>
            <w:noWrap/>
            <w:vAlign w:val="center"/>
          </w:tcPr>
          <w:p>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1843" w:type="dxa"/>
            <w:noWrap/>
            <w:vAlign w:val="center"/>
          </w:tcPr>
          <w:p>
            <w:pPr>
              <w:snapToGrid w:val="0"/>
              <w:spacing w:line="360" w:lineRule="auto"/>
              <w:jc w:val="center"/>
              <w:rPr>
                <w:rFonts w:hint="eastAsia" w:ascii="仿宋" w:hAnsi="仿宋" w:eastAsia="仿宋" w:cs="仿宋"/>
                <w:sz w:val="24"/>
              </w:rPr>
            </w:pPr>
          </w:p>
        </w:tc>
        <w:tc>
          <w:tcPr>
            <w:tcW w:w="2693" w:type="dxa"/>
            <w:noWrap/>
            <w:vAlign w:val="center"/>
          </w:tcPr>
          <w:p>
            <w:pPr>
              <w:snapToGrid w:val="0"/>
              <w:spacing w:line="360" w:lineRule="auto"/>
              <w:jc w:val="center"/>
              <w:rPr>
                <w:rFonts w:hint="eastAsia" w:ascii="仿宋" w:hAnsi="仿宋" w:eastAsia="仿宋" w:cs="仿宋"/>
                <w:sz w:val="24"/>
              </w:rPr>
            </w:pPr>
          </w:p>
        </w:tc>
        <w:tc>
          <w:tcPr>
            <w:tcW w:w="2410"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pacing w:line="360" w:lineRule="auto"/>
              <w:jc w:val="center"/>
              <w:rPr>
                <w:rFonts w:hint="eastAsia" w:ascii="仿宋" w:hAnsi="仿宋" w:eastAsia="仿宋" w:cs="仿宋"/>
                <w:sz w:val="24"/>
              </w:rPr>
            </w:pPr>
          </w:p>
        </w:tc>
        <w:tc>
          <w:tcPr>
            <w:tcW w:w="1701" w:type="dxa"/>
            <w:noWrap/>
            <w:vAlign w:val="center"/>
          </w:tcPr>
          <w:p>
            <w:pPr>
              <w:spacing w:line="360" w:lineRule="auto"/>
              <w:jc w:val="center"/>
              <w:rPr>
                <w:rFonts w:hint="eastAsia" w:ascii="仿宋" w:hAnsi="仿宋" w:eastAsia="仿宋" w:cs="仿宋"/>
                <w:sz w:val="24"/>
              </w:rPr>
            </w:pPr>
          </w:p>
        </w:tc>
        <w:tc>
          <w:tcPr>
            <w:tcW w:w="2126" w:type="dxa"/>
            <w:noWrap/>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1417"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napToGrid w:val="0"/>
              <w:spacing w:line="360" w:lineRule="auto"/>
              <w:jc w:val="center"/>
              <w:rPr>
                <w:rFonts w:hint="eastAsia" w:ascii="仿宋" w:hAnsi="仿宋" w:eastAsia="仿宋" w:cs="仿宋"/>
                <w:sz w:val="24"/>
              </w:rPr>
            </w:pPr>
          </w:p>
        </w:tc>
        <w:tc>
          <w:tcPr>
            <w:tcW w:w="2693" w:type="dxa"/>
            <w:noWrap/>
            <w:vAlign w:val="center"/>
          </w:tcPr>
          <w:p>
            <w:pPr>
              <w:snapToGrid w:val="0"/>
              <w:spacing w:line="360" w:lineRule="auto"/>
              <w:jc w:val="center"/>
              <w:rPr>
                <w:rFonts w:hint="eastAsia" w:ascii="仿宋" w:hAnsi="仿宋" w:eastAsia="仿宋" w:cs="仿宋"/>
                <w:sz w:val="24"/>
              </w:rPr>
            </w:pPr>
          </w:p>
        </w:tc>
        <w:tc>
          <w:tcPr>
            <w:tcW w:w="2410"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pacing w:line="360" w:lineRule="auto"/>
              <w:jc w:val="center"/>
              <w:rPr>
                <w:rFonts w:hint="eastAsia" w:ascii="仿宋" w:hAnsi="仿宋" w:eastAsia="仿宋" w:cs="仿宋"/>
                <w:sz w:val="24"/>
              </w:rPr>
            </w:pPr>
          </w:p>
        </w:tc>
        <w:tc>
          <w:tcPr>
            <w:tcW w:w="1701" w:type="dxa"/>
            <w:noWrap/>
            <w:vAlign w:val="center"/>
          </w:tcPr>
          <w:p>
            <w:pPr>
              <w:spacing w:line="360" w:lineRule="auto"/>
              <w:jc w:val="center"/>
              <w:rPr>
                <w:rFonts w:hint="eastAsia" w:ascii="仿宋" w:hAnsi="仿宋" w:eastAsia="仿宋" w:cs="仿宋"/>
                <w:sz w:val="24"/>
              </w:rPr>
            </w:pPr>
          </w:p>
        </w:tc>
        <w:tc>
          <w:tcPr>
            <w:tcW w:w="2126" w:type="dxa"/>
            <w:noWrap/>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10" w:type="dxa"/>
            <w:noWrap/>
            <w:vAlign w:val="center"/>
          </w:tcPr>
          <w:p>
            <w:pPr>
              <w:spacing w:line="360" w:lineRule="auto"/>
              <w:jc w:val="center"/>
              <w:rPr>
                <w:rFonts w:hint="eastAsia" w:ascii="仿宋" w:hAnsi="仿宋" w:eastAsia="仿宋" w:cs="仿宋"/>
                <w:sz w:val="24"/>
              </w:rPr>
            </w:pPr>
          </w:p>
        </w:tc>
        <w:tc>
          <w:tcPr>
            <w:tcW w:w="1417"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napToGrid w:val="0"/>
              <w:spacing w:line="360" w:lineRule="auto"/>
              <w:jc w:val="center"/>
              <w:rPr>
                <w:rFonts w:hint="eastAsia" w:ascii="仿宋" w:hAnsi="仿宋" w:eastAsia="仿宋" w:cs="仿宋"/>
                <w:sz w:val="24"/>
              </w:rPr>
            </w:pPr>
          </w:p>
        </w:tc>
        <w:tc>
          <w:tcPr>
            <w:tcW w:w="2693" w:type="dxa"/>
            <w:noWrap/>
            <w:vAlign w:val="center"/>
          </w:tcPr>
          <w:p>
            <w:pPr>
              <w:snapToGrid w:val="0"/>
              <w:spacing w:line="360" w:lineRule="auto"/>
              <w:jc w:val="center"/>
              <w:rPr>
                <w:rFonts w:hint="eastAsia" w:ascii="仿宋" w:hAnsi="仿宋" w:eastAsia="仿宋" w:cs="仿宋"/>
                <w:sz w:val="24"/>
              </w:rPr>
            </w:pPr>
          </w:p>
        </w:tc>
        <w:tc>
          <w:tcPr>
            <w:tcW w:w="2410" w:type="dxa"/>
            <w:noWrap/>
            <w:vAlign w:val="center"/>
          </w:tcPr>
          <w:p>
            <w:pPr>
              <w:snapToGrid w:val="0"/>
              <w:spacing w:line="360" w:lineRule="auto"/>
              <w:jc w:val="center"/>
              <w:rPr>
                <w:rFonts w:hint="eastAsia" w:ascii="仿宋" w:hAnsi="仿宋" w:eastAsia="仿宋" w:cs="仿宋"/>
                <w:sz w:val="24"/>
              </w:rPr>
            </w:pPr>
          </w:p>
        </w:tc>
        <w:tc>
          <w:tcPr>
            <w:tcW w:w="1843" w:type="dxa"/>
            <w:noWrap/>
            <w:vAlign w:val="center"/>
          </w:tcPr>
          <w:p>
            <w:pPr>
              <w:spacing w:line="360" w:lineRule="auto"/>
              <w:jc w:val="center"/>
              <w:rPr>
                <w:rFonts w:hint="eastAsia" w:ascii="仿宋" w:hAnsi="仿宋" w:eastAsia="仿宋" w:cs="仿宋"/>
                <w:sz w:val="24"/>
              </w:rPr>
            </w:pPr>
          </w:p>
        </w:tc>
        <w:tc>
          <w:tcPr>
            <w:tcW w:w="1701" w:type="dxa"/>
            <w:noWrap/>
            <w:vAlign w:val="center"/>
          </w:tcPr>
          <w:p>
            <w:pPr>
              <w:spacing w:line="360" w:lineRule="auto"/>
              <w:jc w:val="center"/>
              <w:rPr>
                <w:rFonts w:hint="eastAsia" w:ascii="仿宋" w:hAnsi="仿宋" w:eastAsia="仿宋" w:cs="仿宋"/>
                <w:sz w:val="24"/>
              </w:rPr>
            </w:pPr>
          </w:p>
        </w:tc>
        <w:tc>
          <w:tcPr>
            <w:tcW w:w="2126" w:type="dxa"/>
            <w:noWrap/>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663" w:type="dxa"/>
            <w:gridSpan w:val="4"/>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8080" w:type="dxa"/>
            <w:gridSpan w:val="4"/>
            <w:noWrap/>
            <w:vAlign w:val="center"/>
          </w:tcPr>
          <w:p>
            <w:pPr>
              <w:spacing w:line="360" w:lineRule="auto"/>
              <w:jc w:val="center"/>
              <w:rPr>
                <w:rFonts w:hint="eastAsia"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663" w:type="dxa"/>
            <w:gridSpan w:val="4"/>
            <w:noWrap/>
            <w:vAlign w:val="center"/>
          </w:tcPr>
          <w:p>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8080" w:type="dxa"/>
            <w:gridSpan w:val="4"/>
            <w:noWrap/>
            <w:vAlign w:val="center"/>
          </w:tcPr>
          <w:p>
            <w:pPr>
              <w:spacing w:line="360" w:lineRule="auto"/>
              <w:jc w:val="center"/>
              <w:rPr>
                <w:rFonts w:hint="eastAsia" w:ascii="仿宋" w:hAnsi="仿宋" w:eastAsia="仿宋" w:cs="仿宋"/>
                <w:sz w:val="24"/>
              </w:rPr>
            </w:pPr>
          </w:p>
        </w:tc>
      </w:tr>
    </w:tbl>
    <w:p>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color w:val="FF0000"/>
          <w:sz w:val="28"/>
          <w:szCs w:val="28"/>
          <w:lang w:val="en-US" w:eastAsia="zh-CN"/>
        </w:rPr>
        <w:t xml:space="preserve"> </w:t>
      </w:r>
      <w:r>
        <w:rPr>
          <w:rFonts w:hint="eastAsia" w:ascii="仿宋" w:hAnsi="仿宋" w:eastAsia="仿宋" w:cs="仿宋"/>
          <w:b/>
          <w:kern w:val="0"/>
          <w:sz w:val="24"/>
          <w:lang w:val="zh-CN"/>
        </w:rPr>
        <w:t>注：</w:t>
      </w:r>
    </w:p>
    <w:p>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exact"/>
        <w:rPr>
          <w:rFonts w:hint="eastAsia" w:ascii="仿宋" w:hAnsi="仿宋" w:eastAsia="仿宋" w:cs="仿宋"/>
          <w:sz w:val="24"/>
        </w:rPr>
      </w:pPr>
      <w:r>
        <w:rPr>
          <w:rFonts w:hint="eastAsia" w:ascii="仿宋" w:hAnsi="仿宋" w:eastAsia="仿宋" w:cs="仿宋"/>
          <w:sz w:val="24"/>
        </w:rPr>
        <w:t>投标人（电子签章）：</w:t>
      </w:r>
    </w:p>
    <w:p>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法定代表人或其授权代表(签字或盖章)：</w:t>
      </w:r>
    </w:p>
    <w:p>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pPr>
        <w:spacing w:line="360" w:lineRule="auto"/>
        <w:ind w:firstLine="482" w:firstLineChars="200"/>
        <w:rPr>
          <w:rFonts w:hint="eastAsia" w:ascii="仿宋" w:hAnsi="仿宋" w:eastAsia="仿宋" w:cs="仿宋"/>
          <w:b/>
          <w:kern w:val="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3"/>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pPr>
        <w:pStyle w:val="693"/>
        <w:keepNext w:val="0"/>
        <w:pageBreakBefore w:val="0"/>
        <w:tabs>
          <w:tab w:val="clear" w:pos="720"/>
        </w:tabs>
        <w:snapToGrid w:val="0"/>
        <w:spacing w:before="120" w:after="120"/>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6" w:name="_Hlk101259491"/>
      <w:r>
        <w:rPr>
          <w:rFonts w:hint="eastAsia" w:ascii="仿宋" w:hAnsi="仿宋" w:eastAsia="仿宋" w:cs="仿宋"/>
          <w:sz w:val="32"/>
          <w:szCs w:val="32"/>
        </w:rPr>
        <w:t>（如果有）</w:t>
      </w:r>
      <w:bookmarkEnd w:id="166"/>
    </w:p>
    <w:p>
      <w:pPr>
        <w:widowControl/>
        <w:spacing w:line="360"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1"/>
        <w:rPr>
          <w:rFonts w:hint="eastAsia" w:ascii="仿宋" w:hAnsi="仿宋" w:eastAsia="仿宋" w:cs="仿宋"/>
          <w:b/>
          <w:color w:val="auto"/>
        </w:rPr>
      </w:pPr>
    </w:p>
    <w:p>
      <w:pPr>
        <w:pStyle w:val="82"/>
        <w:rPr>
          <w:rFonts w:hint="eastAsia" w:ascii="仿宋" w:hAnsi="仿宋" w:eastAsia="仿宋" w:cs="仿宋"/>
          <w:b/>
          <w:sz w:val="24"/>
        </w:rPr>
      </w:pPr>
    </w:p>
    <w:p>
      <w:pPr>
        <w:rPr>
          <w:rFonts w:hint="eastAsia" w:ascii="仿宋" w:hAnsi="仿宋" w:eastAsia="仿宋" w:cs="仿宋"/>
          <w:b/>
          <w:sz w:val="24"/>
        </w:rPr>
      </w:pPr>
    </w:p>
    <w:p>
      <w:pPr>
        <w:pStyle w:val="81"/>
        <w:rPr>
          <w:rFonts w:hint="eastAsia" w:ascii="仿宋" w:hAnsi="仿宋" w:eastAsia="仿宋" w:cs="仿宋"/>
          <w:b/>
          <w:color w:val="auto"/>
        </w:rPr>
      </w:pPr>
    </w:p>
    <w:p>
      <w:pPr>
        <w:pStyle w:val="82"/>
        <w:rPr>
          <w:rFonts w:hint="eastAsia" w:ascii="仿宋" w:hAnsi="仿宋" w:eastAsia="仿宋" w:cs="仿宋"/>
        </w:rPr>
      </w:pPr>
    </w:p>
    <w:p>
      <w:pPr>
        <w:pStyle w:val="82"/>
        <w:rPr>
          <w:rFonts w:hint="eastAsia" w:ascii="仿宋" w:hAnsi="仿宋" w:eastAsia="仿宋" w:cs="仿宋"/>
        </w:rPr>
      </w:pPr>
    </w:p>
    <w:p>
      <w:pPr>
        <w:widowControl/>
        <w:spacing w:line="360" w:lineRule="auto"/>
        <w:ind w:firstLine="161" w:firstLineChars="50"/>
        <w:jc w:val="center"/>
        <w:rPr>
          <w:rFonts w:hint="eastAsia"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hint="eastAsia"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1"/>
        <w:widowControl/>
        <w:spacing w:line="360" w:lineRule="auto"/>
        <w:ind w:firstLine="120" w:firstLineChars="50"/>
        <w:rPr>
          <w:rFonts w:hint="eastAsia" w:ascii="仿宋" w:hAnsi="仿宋" w:eastAsia="仿宋" w:cs="仿宋"/>
          <w:b/>
          <w:color w:val="FF0000"/>
        </w:rPr>
      </w:pPr>
    </w:p>
    <w:p>
      <w:pPr>
        <w:pStyle w:val="82"/>
        <w:spacing w:line="360" w:lineRule="auto"/>
        <w:ind w:left="0" w:firstLine="120" w:firstLineChars="50"/>
        <w:jc w:val="left"/>
        <w:rPr>
          <w:rFonts w:hint="eastAsia" w:ascii="仿宋" w:hAnsi="仿宋" w:eastAsia="仿宋" w:cs="仿宋"/>
          <w:b/>
          <w:color w:val="FF0000"/>
          <w:sz w:val="24"/>
        </w:rPr>
      </w:pPr>
    </w:p>
    <w:p>
      <w:pPr>
        <w:pStyle w:val="693"/>
        <w:keepNext w:val="0"/>
        <w:pageBreakBefore w:val="0"/>
        <w:tabs>
          <w:tab w:val="clear" w:pos="720"/>
        </w:tabs>
        <w:snapToGrid w:val="0"/>
        <w:spacing w:before="120" w:after="120"/>
        <w:ind w:firstLine="643"/>
        <w:outlineLvl w:val="9"/>
        <w:rPr>
          <w:rFonts w:hint="eastAsia" w:ascii="仿宋" w:hAnsi="仿宋" w:eastAsia="仿宋" w:cs="仿宋"/>
          <w:b w:val="0"/>
          <w:color w:val="FF0000"/>
          <w:sz w:val="32"/>
          <w:szCs w:val="32"/>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spacing w:line="360" w:lineRule="auto"/>
        <w:ind w:right="420" w:firstLine="3614" w:firstLineChars="1000"/>
        <w:rPr>
          <w:rFonts w:hint="eastAsia"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bookmarkStart w:id="167" w:name="_Toc465665161"/>
      <w:r>
        <w:rPr>
          <w:rFonts w:hint="eastAsia" w:ascii="仿宋" w:hAnsi="仿宋" w:eastAsia="仿宋" w:cs="仿宋"/>
        </w:rPr>
        <w:t>附件</w:t>
      </w:r>
      <w:bookmarkEnd w:id="167"/>
    </w:p>
    <w:p>
      <w:pPr>
        <w:spacing w:line="360" w:lineRule="auto"/>
        <w:rPr>
          <w:rFonts w:hint="eastAsia" w:ascii="仿宋" w:hAnsi="仿宋" w:eastAsia="仿宋" w:cs="仿宋"/>
          <w:b/>
          <w:sz w:val="24"/>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pPr>
        <w:snapToGrid w:val="0"/>
        <w:spacing w:line="360" w:lineRule="auto"/>
        <w:rPr>
          <w:rFonts w:hint="eastAsia" w:ascii="仿宋" w:hAnsi="仿宋" w:eastAsia="仿宋" w:cs="仿宋"/>
          <w:sz w:val="24"/>
        </w:rPr>
      </w:pPr>
      <w:r>
        <w:rPr>
          <w:rFonts w:hint="eastAsia" w:ascii="仿宋" w:hAnsi="仿宋" w:eastAsia="仿宋" w:cs="仿宋"/>
          <w:sz w:val="24"/>
        </w:rPr>
        <w:t>联系人：联系电话：</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hint="eastAsia" w:ascii="仿宋" w:hAnsi="仿宋" w:eastAsia="仿宋" w:cs="仿宋"/>
          <w:sz w:val="24"/>
        </w:rPr>
      </w:pPr>
      <w:r>
        <w:rPr>
          <w:rFonts w:hint="eastAsia" w:ascii="仿宋" w:hAnsi="仿宋" w:eastAsia="仿宋" w:cs="仿宋"/>
          <w:sz w:val="24"/>
        </w:rPr>
        <w:t>联系电话：</w:t>
      </w:r>
    </w:p>
    <w:p>
      <w:pPr>
        <w:snapToGrid w:val="0"/>
        <w:spacing w:line="360" w:lineRule="auto"/>
        <w:rPr>
          <w:rFonts w:hint="eastAsia" w:ascii="仿宋" w:hAnsi="仿宋" w:eastAsia="仿宋" w:cs="仿宋"/>
          <w:sz w:val="24"/>
        </w:rPr>
      </w:pPr>
      <w:r>
        <w:rPr>
          <w:rFonts w:hint="eastAsia" w:ascii="仿宋" w:hAnsi="仿宋" w:eastAsia="仿宋" w:cs="仿宋"/>
          <w:sz w:val="24"/>
        </w:rPr>
        <w:t>地址：邮编：</w:t>
      </w:r>
    </w:p>
    <w:p>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p>
    <w:p>
      <w:pPr>
        <w:snapToGrid w:val="0"/>
        <w:spacing w:line="360" w:lineRule="auto"/>
        <w:rPr>
          <w:rFonts w:hint="eastAsia"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p>
    <w:p>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p>
    <w:p>
      <w:pPr>
        <w:snapToGrid w:val="0"/>
        <w:spacing w:line="360" w:lineRule="auto"/>
        <w:rPr>
          <w:rFonts w:hint="eastAsia" w:ascii="仿宋" w:hAnsi="仿宋" w:eastAsia="仿宋" w:cs="仿宋"/>
          <w:sz w:val="24"/>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hint="eastAsia" w:ascii="仿宋" w:hAnsi="仿宋" w:eastAsia="仿宋" w:cs="仿宋"/>
          <w:sz w:val="24"/>
          <w:u w:val="dotted"/>
        </w:rPr>
      </w:pPr>
    </w:p>
    <w:p>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hint="eastAsia" w:ascii="仿宋" w:hAnsi="仿宋" w:eastAsia="仿宋" w:cs="仿宋"/>
          <w:sz w:val="24"/>
        </w:rPr>
      </w:pPr>
      <w:r>
        <w:rPr>
          <w:rFonts w:hint="eastAsia" w:ascii="仿宋" w:hAnsi="仿宋" w:eastAsia="仿宋" w:cs="仿宋"/>
          <w:sz w:val="24"/>
        </w:rPr>
        <w:t>……</w:t>
      </w:r>
    </w:p>
    <w:p>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p>
    <w:p>
      <w:pPr>
        <w:spacing w:line="360" w:lineRule="auto"/>
        <w:rPr>
          <w:rFonts w:hint="eastAsia" w:ascii="仿宋" w:hAnsi="仿宋" w:eastAsia="仿宋" w:cs="仿宋"/>
          <w:sz w:val="24"/>
        </w:rPr>
      </w:pPr>
      <w:r>
        <w:rPr>
          <w:rFonts w:hint="eastAsia" w:ascii="仿宋" w:hAnsi="仿宋" w:eastAsia="仿宋" w:cs="仿宋"/>
          <w:sz w:val="24"/>
        </w:rPr>
        <w:t>签字(签章)：公章：</w:t>
      </w:r>
    </w:p>
    <w:p>
      <w:pPr>
        <w:spacing w:line="360" w:lineRule="auto"/>
        <w:rPr>
          <w:rFonts w:hint="eastAsia" w:ascii="仿宋" w:hAnsi="仿宋" w:eastAsia="仿宋" w:cs="仿宋"/>
          <w:sz w:val="24"/>
        </w:rPr>
      </w:pPr>
      <w:r>
        <w:rPr>
          <w:rFonts w:hint="eastAsia" w:ascii="仿宋" w:hAnsi="仿宋" w:eastAsia="仿宋" w:cs="仿宋"/>
          <w:sz w:val="24"/>
        </w:rPr>
        <w:t>日期：</w:t>
      </w:r>
    </w:p>
    <w:p>
      <w:pPr>
        <w:spacing w:line="360" w:lineRule="auto"/>
        <w:jc w:val="center"/>
        <w:rPr>
          <w:rFonts w:hint="eastAsia" w:ascii="仿宋" w:hAnsi="仿宋" w:eastAsia="仿宋" w:cs="仿宋"/>
          <w:b/>
          <w:bCs/>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sz w:val="30"/>
          <w:szCs w:val="30"/>
        </w:rPr>
      </w:pPr>
    </w:p>
    <w:p>
      <w:pPr>
        <w:spacing w:line="360" w:lineRule="auto"/>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hint="eastAsia" w:ascii="仿宋" w:hAnsi="仿宋" w:eastAsia="仿宋" w:cs="仿宋"/>
          <w:b/>
          <w:sz w:val="24"/>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pPr>
        <w:spacing w:line="360" w:lineRule="auto"/>
        <w:rPr>
          <w:rFonts w:hint="eastAsia" w:ascii="仿宋" w:hAnsi="仿宋" w:eastAsia="仿宋" w:cs="仿宋"/>
          <w:sz w:val="24"/>
          <w:u w:val="dotted"/>
        </w:rPr>
      </w:pPr>
      <w:r>
        <w:rPr>
          <w:rFonts w:hint="eastAsia" w:ascii="仿宋" w:hAnsi="仿宋" w:eastAsia="仿宋" w:cs="仿宋"/>
          <w:sz w:val="24"/>
        </w:rPr>
        <w:t>投诉人：</w:t>
      </w:r>
    </w:p>
    <w:p>
      <w:pPr>
        <w:spacing w:line="360" w:lineRule="auto"/>
        <w:rPr>
          <w:rFonts w:hint="eastAsia" w:ascii="仿宋" w:hAnsi="仿宋" w:eastAsia="仿宋" w:cs="仿宋"/>
          <w:sz w:val="24"/>
          <w:u w:val="single"/>
        </w:rPr>
      </w:pPr>
      <w:r>
        <w:rPr>
          <w:rFonts w:hint="eastAsia" w:ascii="仿宋" w:hAnsi="仿宋" w:eastAsia="仿宋" w:cs="仿宋"/>
          <w:sz w:val="24"/>
        </w:rPr>
        <w:t>地址：邮编：</w:t>
      </w:r>
    </w:p>
    <w:p>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p>
    <w:p>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p>
    <w:p>
      <w:pPr>
        <w:spacing w:line="360" w:lineRule="auto"/>
        <w:rPr>
          <w:rFonts w:hint="eastAsia"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pPr>
        <w:spacing w:line="360" w:lineRule="auto"/>
        <w:rPr>
          <w:rFonts w:hint="eastAsia" w:ascii="仿宋" w:hAnsi="仿宋" w:eastAsia="仿宋" w:cs="仿宋"/>
          <w:sz w:val="24"/>
          <w:u w:val="dotted"/>
        </w:rPr>
      </w:pPr>
      <w:r>
        <w:rPr>
          <w:rFonts w:hint="eastAsia" w:ascii="仿宋" w:hAnsi="仿宋" w:eastAsia="仿宋" w:cs="仿宋"/>
          <w:sz w:val="24"/>
        </w:rPr>
        <w:t>地址：邮编：</w:t>
      </w:r>
    </w:p>
    <w:p>
      <w:pPr>
        <w:spacing w:line="360" w:lineRule="auto"/>
        <w:rPr>
          <w:rFonts w:hint="eastAsia" w:ascii="仿宋" w:hAnsi="仿宋" w:eastAsia="仿宋" w:cs="仿宋"/>
          <w:sz w:val="24"/>
          <w:u w:val="single"/>
        </w:rPr>
      </w:pPr>
      <w:r>
        <w:rPr>
          <w:rFonts w:hint="eastAsia" w:ascii="仿宋" w:hAnsi="仿宋" w:eastAsia="仿宋" w:cs="仿宋"/>
          <w:sz w:val="24"/>
        </w:rPr>
        <w:t>被投诉人1：</w:t>
      </w:r>
    </w:p>
    <w:p>
      <w:pPr>
        <w:spacing w:line="360" w:lineRule="auto"/>
        <w:rPr>
          <w:rFonts w:hint="eastAsia" w:ascii="仿宋" w:hAnsi="仿宋" w:eastAsia="仿宋" w:cs="仿宋"/>
          <w:sz w:val="24"/>
          <w:u w:val="single"/>
        </w:rPr>
      </w:pPr>
      <w:r>
        <w:rPr>
          <w:rFonts w:hint="eastAsia" w:ascii="仿宋" w:hAnsi="仿宋" w:eastAsia="仿宋" w:cs="仿宋"/>
          <w:sz w:val="24"/>
        </w:rPr>
        <w:t>地址：邮编：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被投诉人2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u w:val="single"/>
        </w:rPr>
      </w:pPr>
      <w:r>
        <w:rPr>
          <w:rFonts w:hint="eastAsia" w:ascii="仿宋" w:hAnsi="仿宋" w:eastAsia="仿宋" w:cs="仿宋"/>
          <w:sz w:val="24"/>
        </w:rPr>
        <w:t>相关供应商：</w:t>
      </w:r>
    </w:p>
    <w:p>
      <w:pPr>
        <w:spacing w:line="360" w:lineRule="auto"/>
        <w:rPr>
          <w:rFonts w:hint="eastAsia" w:ascii="仿宋" w:hAnsi="仿宋" w:eastAsia="仿宋" w:cs="仿宋"/>
          <w:sz w:val="24"/>
          <w:u w:val="single"/>
        </w:rPr>
      </w:pPr>
      <w:r>
        <w:rPr>
          <w:rFonts w:hint="eastAsia" w:ascii="仿宋" w:hAnsi="仿宋" w:eastAsia="仿宋" w:cs="仿宋"/>
          <w:sz w:val="24"/>
        </w:rPr>
        <w:t>地址：邮编：</w:t>
      </w:r>
    </w:p>
    <w:p>
      <w:pPr>
        <w:spacing w:line="360" w:lineRule="auto"/>
        <w:rPr>
          <w:rFonts w:hint="eastAsia" w:ascii="仿宋" w:hAnsi="仿宋" w:eastAsia="仿宋" w:cs="仿宋"/>
          <w:sz w:val="24"/>
          <w:u w:val="single"/>
        </w:rPr>
      </w:pPr>
      <w:r>
        <w:rPr>
          <w:rFonts w:hint="eastAsia" w:ascii="仿宋" w:hAnsi="仿宋" w:eastAsia="仿宋" w:cs="仿宋"/>
          <w:sz w:val="24"/>
        </w:rPr>
        <w:t>联系人：联系电话：</w:t>
      </w:r>
    </w:p>
    <w:p>
      <w:pPr>
        <w:spacing w:line="360" w:lineRule="auto"/>
        <w:rPr>
          <w:rFonts w:hint="eastAsia" w:ascii="仿宋" w:hAnsi="仿宋" w:eastAsia="仿宋" w:cs="仿宋"/>
          <w:sz w:val="24"/>
        </w:rPr>
      </w:pPr>
      <w:r>
        <w:rPr>
          <w:rFonts w:hint="eastAsia" w:ascii="仿宋" w:hAnsi="仿宋" w:eastAsia="仿宋" w:cs="仿宋"/>
          <w:sz w:val="24"/>
        </w:rPr>
        <w:t>二、投诉项目基本情况</w:t>
      </w:r>
    </w:p>
    <w:p>
      <w:pPr>
        <w:spacing w:line="360" w:lineRule="auto"/>
        <w:rPr>
          <w:rFonts w:hint="eastAsia" w:ascii="仿宋" w:hAnsi="仿宋" w:eastAsia="仿宋" w:cs="仿宋"/>
          <w:sz w:val="24"/>
          <w:u w:val="dotted"/>
        </w:rPr>
      </w:pPr>
      <w:r>
        <w:rPr>
          <w:rFonts w:hint="eastAsia" w:ascii="仿宋" w:hAnsi="仿宋" w:eastAsia="仿宋" w:cs="仿宋"/>
          <w:sz w:val="24"/>
        </w:rPr>
        <w:t>采购项目名称：</w:t>
      </w:r>
    </w:p>
    <w:p>
      <w:pPr>
        <w:spacing w:line="360" w:lineRule="auto"/>
        <w:rPr>
          <w:rFonts w:hint="eastAsia" w:ascii="仿宋" w:hAnsi="仿宋" w:eastAsia="仿宋" w:cs="仿宋"/>
          <w:sz w:val="24"/>
          <w:u w:val="single"/>
        </w:rPr>
      </w:pPr>
      <w:r>
        <w:rPr>
          <w:rFonts w:hint="eastAsia" w:ascii="仿宋" w:hAnsi="仿宋" w:eastAsia="仿宋" w:cs="仿宋"/>
          <w:sz w:val="24"/>
        </w:rPr>
        <w:t>采购项目编号：包号：</w:t>
      </w:r>
    </w:p>
    <w:p>
      <w:pPr>
        <w:spacing w:line="360" w:lineRule="auto"/>
        <w:rPr>
          <w:rFonts w:hint="eastAsia" w:ascii="仿宋" w:hAnsi="仿宋" w:eastAsia="仿宋" w:cs="仿宋"/>
          <w:sz w:val="24"/>
        </w:rPr>
      </w:pPr>
      <w:r>
        <w:rPr>
          <w:rFonts w:hint="eastAsia" w:ascii="仿宋" w:hAnsi="仿宋" w:eastAsia="仿宋" w:cs="仿宋"/>
          <w:sz w:val="24"/>
        </w:rPr>
        <w:t>采购人名称：</w:t>
      </w:r>
    </w:p>
    <w:p>
      <w:pPr>
        <w:spacing w:line="360" w:lineRule="auto"/>
        <w:rPr>
          <w:rFonts w:hint="eastAsia" w:ascii="仿宋" w:hAnsi="仿宋" w:eastAsia="仿宋" w:cs="仿宋"/>
          <w:sz w:val="24"/>
          <w:u w:val="single"/>
        </w:rPr>
      </w:pPr>
      <w:r>
        <w:rPr>
          <w:rFonts w:hint="eastAsia" w:ascii="仿宋" w:hAnsi="仿宋" w:eastAsia="仿宋" w:cs="仿宋"/>
          <w:sz w:val="24"/>
        </w:rPr>
        <w:t>代理机构名称：</w:t>
      </w:r>
    </w:p>
    <w:p>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pPr>
        <w:spacing w:line="360" w:lineRule="auto"/>
        <w:rPr>
          <w:rFonts w:hint="eastAsia"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投诉人于年月日,向提出质疑，质疑事项为：</w:t>
      </w:r>
    </w:p>
    <w:p>
      <w:pPr>
        <w:spacing w:line="360" w:lineRule="auto"/>
        <w:rPr>
          <w:rFonts w:hint="eastAsia" w:ascii="仿宋" w:hAnsi="仿宋" w:eastAsia="仿宋" w:cs="仿宋"/>
          <w:sz w:val="24"/>
          <w:u w:val="dotted"/>
        </w:rPr>
      </w:pPr>
    </w:p>
    <w:p>
      <w:pPr>
        <w:spacing w:line="360"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360" w:lineRule="auto"/>
        <w:rPr>
          <w:rFonts w:hint="eastAsia" w:ascii="仿宋" w:hAnsi="仿宋" w:eastAsia="仿宋" w:cs="仿宋"/>
          <w:sz w:val="24"/>
        </w:rPr>
      </w:pPr>
      <w:r>
        <w:rPr>
          <w:rFonts w:hint="eastAsia" w:ascii="仿宋" w:hAnsi="仿宋" w:eastAsia="仿宋" w:cs="仿宋"/>
          <w:sz w:val="24"/>
        </w:rPr>
        <w:t>四、投诉事项具体内容</w:t>
      </w:r>
    </w:p>
    <w:p>
      <w:pPr>
        <w:spacing w:line="360" w:lineRule="auto"/>
        <w:rPr>
          <w:rFonts w:hint="eastAsia" w:ascii="仿宋" w:hAnsi="仿宋" w:eastAsia="仿宋" w:cs="仿宋"/>
          <w:sz w:val="24"/>
          <w:u w:val="single"/>
        </w:rPr>
      </w:pPr>
      <w:r>
        <w:rPr>
          <w:rFonts w:hint="eastAsia" w:ascii="仿宋" w:hAnsi="仿宋" w:eastAsia="仿宋" w:cs="仿宋"/>
          <w:sz w:val="24"/>
        </w:rPr>
        <w:t>投诉事项 1：</w:t>
      </w:r>
    </w:p>
    <w:p>
      <w:pPr>
        <w:spacing w:line="360" w:lineRule="auto"/>
        <w:rPr>
          <w:rFonts w:hint="eastAsia" w:ascii="仿宋" w:hAnsi="仿宋" w:eastAsia="仿宋" w:cs="仿宋"/>
          <w:sz w:val="24"/>
        </w:rPr>
      </w:pPr>
      <w:r>
        <w:rPr>
          <w:rFonts w:hint="eastAsia" w:ascii="仿宋" w:hAnsi="仿宋" w:eastAsia="仿宋" w:cs="仿宋"/>
          <w:sz w:val="24"/>
        </w:rPr>
        <w:t>事实依据：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u w:val="single"/>
        </w:rPr>
      </w:pPr>
      <w:r>
        <w:rPr>
          <w:rFonts w:hint="eastAsia" w:ascii="仿宋" w:hAnsi="仿宋" w:eastAsia="仿宋" w:cs="仿宋"/>
          <w:sz w:val="24"/>
        </w:rPr>
        <w:t>法律依据：</w:t>
      </w:r>
    </w:p>
    <w:p>
      <w:pPr>
        <w:spacing w:line="360" w:lineRule="auto"/>
        <w:rPr>
          <w:rFonts w:hint="eastAsia" w:ascii="仿宋" w:hAnsi="仿宋" w:eastAsia="仿宋" w:cs="仿宋"/>
          <w:sz w:val="24"/>
          <w:u w:val="dotted"/>
        </w:rPr>
      </w:pPr>
    </w:p>
    <w:p>
      <w:pPr>
        <w:spacing w:line="360" w:lineRule="auto"/>
        <w:rPr>
          <w:rFonts w:hint="eastAsia" w:ascii="仿宋" w:hAnsi="仿宋" w:eastAsia="仿宋" w:cs="仿宋"/>
          <w:sz w:val="24"/>
        </w:rPr>
      </w:pPr>
      <w:r>
        <w:rPr>
          <w:rFonts w:hint="eastAsia" w:ascii="仿宋" w:hAnsi="仿宋" w:eastAsia="仿宋" w:cs="仿宋"/>
          <w:sz w:val="24"/>
        </w:rPr>
        <w:t>投诉事项2</w:t>
      </w:r>
    </w:p>
    <w:p>
      <w:pPr>
        <w:spacing w:line="360" w:lineRule="auto"/>
        <w:rPr>
          <w:rFonts w:hint="eastAsia" w:ascii="仿宋" w:hAnsi="仿宋" w:eastAsia="仿宋" w:cs="仿宋"/>
          <w:sz w:val="24"/>
          <w:u w:val="dotted"/>
        </w:rPr>
      </w:pPr>
      <w:r>
        <w:rPr>
          <w:rFonts w:hint="eastAsia" w:ascii="仿宋" w:hAnsi="仿宋" w:eastAsia="仿宋" w:cs="仿宋"/>
          <w:sz w:val="24"/>
        </w:rPr>
        <w:t>……</w:t>
      </w:r>
    </w:p>
    <w:p>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pPr>
        <w:spacing w:line="360" w:lineRule="auto"/>
        <w:rPr>
          <w:rFonts w:hint="eastAsia" w:ascii="仿宋" w:hAnsi="仿宋" w:eastAsia="仿宋" w:cs="仿宋"/>
          <w:sz w:val="24"/>
        </w:rPr>
      </w:pPr>
      <w:r>
        <w:rPr>
          <w:rFonts w:hint="eastAsia" w:ascii="仿宋" w:hAnsi="仿宋" w:eastAsia="仿宋" w:cs="仿宋"/>
          <w:sz w:val="24"/>
        </w:rPr>
        <w:t>请求：</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rPr>
        <w:t>签字(签章)：公章：</w:t>
      </w:r>
    </w:p>
    <w:p>
      <w:pPr>
        <w:spacing w:line="360" w:lineRule="auto"/>
        <w:rPr>
          <w:rFonts w:hint="eastAsia" w:ascii="仿宋" w:hAnsi="仿宋" w:eastAsia="仿宋" w:cs="仿宋"/>
          <w:sz w:val="24"/>
        </w:rPr>
      </w:pPr>
      <w:r>
        <w:rPr>
          <w:rFonts w:hint="eastAsia" w:ascii="仿宋" w:hAnsi="仿宋" w:eastAsia="仿宋" w:cs="仿宋"/>
          <w:sz w:val="24"/>
        </w:rPr>
        <w:t>日期：</w:t>
      </w: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p>
    <w:p>
      <w:pPr>
        <w:spacing w:line="360" w:lineRule="auto"/>
        <w:rPr>
          <w:rFonts w:hint="eastAsia"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sz w:val="24"/>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hint="eastAsia" w:ascii="仿宋" w:hAnsi="仿宋" w:eastAsia="仿宋" w:cs="仿宋"/>
          <w:sz w:val="24"/>
          <w:u w:val="single"/>
        </w:rPr>
      </w:pPr>
    </w:p>
    <w:p>
      <w:pPr>
        <w:spacing w:line="360" w:lineRule="auto"/>
        <w:rPr>
          <w:rFonts w:hint="eastAsia"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特此说明。</w:t>
      </w: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firstLine="494"/>
        <w:rPr>
          <w:rFonts w:hint="eastAsia" w:ascii="仿宋" w:hAnsi="仿宋" w:eastAsia="仿宋" w:cs="仿宋"/>
          <w:sz w:val="24"/>
        </w:rPr>
      </w:pPr>
    </w:p>
    <w:p>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pPr>
        <w:ind w:right="1440" w:firstLine="494"/>
        <w:jc w:val="center"/>
        <w:rPr>
          <w:rFonts w:hint="eastAsia" w:ascii="仿宋" w:hAnsi="仿宋" w:eastAsia="仿宋" w:cs="仿宋"/>
          <w:sz w:val="24"/>
        </w:rPr>
      </w:pPr>
      <w:r>
        <w:rPr>
          <w:rFonts w:hint="eastAsia" w:ascii="仿宋" w:hAnsi="仿宋" w:eastAsia="仿宋" w:cs="仿宋"/>
          <w:sz w:val="24"/>
        </w:rPr>
        <w:t>日期：年月日</w:t>
      </w:r>
    </w:p>
    <w:p>
      <w:pPr>
        <w:pStyle w:val="81"/>
        <w:rPr>
          <w:rFonts w:hint="eastAsia" w:ascii="仿宋" w:hAnsi="仿宋" w:eastAsia="仿宋" w:cs="仿宋"/>
        </w:rPr>
      </w:pPr>
    </w:p>
    <w:p>
      <w:pPr>
        <w:rPr>
          <w:rFonts w:hint="eastAsia" w:ascii="仿宋" w:hAnsi="仿宋" w:eastAsia="仿宋" w:cs="仿宋"/>
          <w:sz w:val="24"/>
        </w:rPr>
      </w:pPr>
      <w:r>
        <w:rPr>
          <w:rFonts w:hint="eastAsia" w:ascii="仿宋" w:hAnsi="仿宋" w:eastAsia="仿宋" w:cs="仿宋"/>
          <w:b/>
          <w:bCs/>
          <w:sz w:val="24"/>
        </w:rPr>
        <w:t>附：</w:t>
      </w:r>
    </w:p>
    <w:p>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4"/>
        <w:ind w:firstLine="0"/>
        <w:rPr>
          <w:rFonts w:hint="eastAsia" w:ascii="仿宋" w:hAnsi="仿宋" w:eastAsia="仿宋" w:cs="仿宋"/>
        </w:rPr>
      </w:pPr>
    </w:p>
    <w:p>
      <w:pPr>
        <w:rPr>
          <w:rFonts w:hint="eastAsia" w:ascii="仿宋" w:hAnsi="仿宋" w:eastAsia="仿宋" w:cs="仿宋"/>
        </w:rPr>
      </w:pPr>
    </w:p>
    <w:p>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pPr>
        <w:widowControl/>
        <w:spacing w:line="440" w:lineRule="exact"/>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68" w:name="_Hlk101131882"/>
      <w:r>
        <w:rPr>
          <w:rFonts w:hint="eastAsia" w:ascii="仿宋" w:hAnsi="仿宋" w:eastAsia="仿宋" w:cs="仿宋"/>
          <w:kern w:val="0"/>
          <w:sz w:val="24"/>
          <w:u w:val="single"/>
        </w:rPr>
        <w:t>联合体成员X,……</w:t>
      </w:r>
      <w:bookmarkEnd w:id="168"/>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69"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69"/>
      <w:r>
        <w:rPr>
          <w:rFonts w:hint="eastAsia" w:ascii="仿宋" w:hAnsi="仿宋" w:eastAsia="仿宋" w:cs="仿宋"/>
          <w:b/>
          <w:kern w:val="0"/>
          <w:sz w:val="24"/>
          <w:lang w:val="zh-CN"/>
        </w:rPr>
        <w:t>）</w:t>
      </w:r>
    </w:p>
    <w:p>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170" w:name="_Hlk101133173"/>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0"/>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440" w:lineRule="exact"/>
        <w:jc w:val="center"/>
        <w:rPr>
          <w:rFonts w:hint="eastAsia" w:ascii="仿宋" w:hAnsi="仿宋" w:eastAsia="仿宋" w:cs="仿宋"/>
          <w:kern w:val="0"/>
          <w:sz w:val="24"/>
          <w:lang w:val="zh-CN"/>
        </w:rPr>
      </w:pPr>
      <w:r>
        <w:rPr>
          <w:rFonts w:hint="eastAsia" w:ascii="仿宋" w:hAnsi="仿宋" w:eastAsia="仿宋" w:cs="仿宋"/>
          <w:kern w:val="0"/>
          <w:sz w:val="24"/>
          <w:lang w:val="zh-CN"/>
        </w:rPr>
        <w:t>……</w:t>
      </w:r>
    </w:p>
    <w:p>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napToGrid w:val="0"/>
        <w:spacing w:line="360" w:lineRule="auto"/>
        <w:ind w:firstLine="3666" w:firstLineChars="1100"/>
        <w:rPr>
          <w:rFonts w:hint="eastAsia" w:ascii="仿宋" w:hAnsi="仿宋" w:eastAsia="仿宋" w:cs="仿宋"/>
          <w:b/>
          <w:spacing w:val="6"/>
          <w:sz w:val="32"/>
          <w:szCs w:val="32"/>
        </w:rPr>
      </w:pPr>
    </w:p>
    <w:p>
      <w:pPr>
        <w:widowControl/>
        <w:adjustRightInd/>
        <w:jc w:val="left"/>
        <w:rPr>
          <w:rFonts w:hint="eastAsia" w:ascii="仿宋" w:hAnsi="仿宋" w:eastAsia="仿宋" w:cs="仿宋"/>
          <w:b/>
          <w:spacing w:val="6"/>
          <w:sz w:val="32"/>
          <w:szCs w:val="32"/>
        </w:rPr>
      </w:pPr>
    </w:p>
    <w:p>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pPr>
        <w:widowControl/>
        <w:spacing w:line="440" w:lineRule="exact"/>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440" w:lineRule="exact"/>
        <w:ind w:left="0" w:firstLine="229" w:firstLineChars="95"/>
        <w:rPr>
          <w:rFonts w:hint="eastAsia" w:ascii="仿宋" w:hAnsi="仿宋" w:eastAsia="仿宋" w:cs="仿宋"/>
          <w:kern w:val="0"/>
          <w:sz w:val="24"/>
          <w:szCs w:val="24"/>
        </w:rPr>
      </w:pPr>
      <w:r>
        <w:rPr>
          <w:rFonts w:hint="eastAsia" w:ascii="仿宋" w:hAnsi="仿宋" w:eastAsia="仿宋" w:cs="仿宋"/>
          <w:kern w:val="0"/>
          <w:sz w:val="24"/>
          <w:szCs w:val="24"/>
        </w:rPr>
        <w:t>……</w:t>
      </w:r>
    </w:p>
    <w:p>
      <w:pPr>
        <w:spacing w:line="440" w:lineRule="exact"/>
        <w:rPr>
          <w:rFonts w:hint="eastAsia" w:ascii="仿宋" w:hAnsi="仿宋" w:eastAsia="仿宋" w:cs="仿宋"/>
        </w:rPr>
      </w:pP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440" w:lineRule="exact"/>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440" w:lineRule="exact"/>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440" w:lineRule="exact"/>
        <w:ind w:firstLine="576"/>
        <w:rPr>
          <w:rFonts w:hint="eastAsia" w:ascii="仿宋" w:hAnsi="仿宋" w:eastAsia="仿宋" w:cs="仿宋"/>
          <w:u w:val="single"/>
        </w:rPr>
      </w:pP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440" w:lineRule="exact"/>
        <w:ind w:firstLine="576"/>
        <w:rPr>
          <w:rFonts w:hint="eastAsia" w:ascii="仿宋" w:hAnsi="仿宋" w:eastAsia="仿宋" w:cs="仿宋"/>
          <w:kern w:val="0"/>
          <w:sz w:val="24"/>
          <w:lang w:val="zh-CN"/>
        </w:rPr>
      </w:pP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440" w:lineRule="exact"/>
        <w:rPr>
          <w:rFonts w:hint="eastAsia" w:ascii="仿宋" w:hAnsi="仿宋" w:eastAsia="仿宋" w:cs="仿宋"/>
          <w:kern w:val="0"/>
          <w:sz w:val="24"/>
          <w:lang w:val="zh-CN"/>
        </w:rPr>
      </w:pPr>
    </w:p>
    <w:p>
      <w:pPr>
        <w:snapToGrid w:val="0"/>
        <w:spacing w:line="440" w:lineRule="exact"/>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440" w:lineRule="exact"/>
        <w:ind w:firstLine="576"/>
        <w:rPr>
          <w:rFonts w:hint="eastAsia" w:ascii="仿宋" w:hAnsi="仿宋" w:eastAsia="仿宋" w:cs="仿宋"/>
          <w:kern w:val="0"/>
          <w:sz w:val="24"/>
          <w:lang w:val="zh-CN"/>
        </w:rPr>
      </w:pP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440" w:lineRule="exact"/>
        <w:ind w:firstLine="576"/>
        <w:rPr>
          <w:rFonts w:hint="eastAsia" w:ascii="仿宋" w:hAnsi="仿宋" w:eastAsia="仿宋" w:cs="仿宋"/>
          <w:kern w:val="0"/>
          <w:sz w:val="24"/>
          <w:lang w:val="zh-CN"/>
        </w:rPr>
      </w:pPr>
    </w:p>
    <w:p>
      <w:pPr>
        <w:snapToGrid w:val="0"/>
        <w:spacing w:line="440" w:lineRule="exact"/>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sz w:val="24"/>
        </w:rPr>
        <w:t>中小企业合同金额达到%，小微企业合同金额达到%</w:t>
      </w:r>
      <w:r>
        <w:rPr>
          <w:rFonts w:hint="eastAsia" w:ascii="仿宋" w:hAnsi="仿宋" w:eastAsia="仿宋" w:cs="仿宋"/>
          <w:kern w:val="0"/>
          <w:sz w:val="24"/>
          <w:lang w:val="zh-CN"/>
        </w:rPr>
        <w:t>。投标人名称(电子签名)：</w:t>
      </w:r>
    </w:p>
    <w:p>
      <w:pPr>
        <w:snapToGrid w:val="0"/>
        <w:spacing w:line="440" w:lineRule="exact"/>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440" w:lineRule="exact"/>
        <w:ind w:firstLine="5760" w:firstLineChars="2400"/>
        <w:rPr>
          <w:rFonts w:hint="eastAsia" w:ascii="仿宋" w:hAnsi="仿宋" w:eastAsia="仿宋" w:cs="仿宋"/>
        </w:rPr>
      </w:pPr>
      <w:r>
        <w:rPr>
          <w:rFonts w:hint="eastAsia" w:ascii="仿宋" w:hAnsi="仿宋" w:eastAsia="仿宋" w:cs="仿宋"/>
          <w:kern w:val="0"/>
          <w:sz w:val="24"/>
          <w:lang w:val="zh-CN"/>
        </w:rPr>
        <w:t>……</w:t>
      </w:r>
    </w:p>
    <w:p>
      <w:pPr>
        <w:snapToGrid w:val="0"/>
        <w:spacing w:line="440" w:lineRule="exact"/>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日期：年月日</w:t>
      </w:r>
    </w:p>
    <w:p>
      <w:pPr>
        <w:spacing w:line="440" w:lineRule="exact"/>
        <w:rPr>
          <w:rFonts w:hint="eastAsia"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b/>
          <w:spacing w:val="6"/>
          <w:sz w:val="32"/>
          <w:szCs w:val="32"/>
        </w:rPr>
      </w:pPr>
    </w:p>
    <w:p>
      <w:pPr>
        <w:pStyle w:val="82"/>
        <w:rPr>
          <w:rFonts w:hint="eastAsia" w:ascii="仿宋" w:hAnsi="仿宋" w:eastAsia="仿宋" w:cs="仿宋"/>
          <w:b/>
          <w:spacing w:val="6"/>
          <w:sz w:val="32"/>
          <w:szCs w:val="32"/>
        </w:rPr>
      </w:pPr>
    </w:p>
    <w:p>
      <w:pPr>
        <w:rPr>
          <w:rFonts w:hint="eastAsia" w:ascii="仿宋" w:hAnsi="仿宋" w:eastAsia="仿宋" w:cs="仿宋"/>
          <w:b/>
          <w:spacing w:val="6"/>
          <w:sz w:val="32"/>
          <w:szCs w:val="32"/>
        </w:rPr>
      </w:pPr>
    </w:p>
    <w:p>
      <w:pPr>
        <w:pStyle w:val="81"/>
        <w:rPr>
          <w:rFonts w:hint="eastAsia" w:ascii="仿宋" w:hAnsi="仿宋" w:eastAsia="仿宋" w:cs="仿宋"/>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171" w:name="OLE_LINK13"/>
      <w:bookmarkStart w:id="172" w:name="OLE_LINK14"/>
      <w:r>
        <w:rPr>
          <w:rFonts w:hint="eastAsia" w:ascii="仿宋" w:hAnsi="仿宋" w:eastAsia="仿宋" w:cs="仿宋"/>
          <w:b/>
          <w:spacing w:val="6"/>
          <w:sz w:val="32"/>
          <w:szCs w:val="32"/>
        </w:rPr>
        <w:t>残疾人福利性单位声明函</w:t>
      </w:r>
    </w:p>
    <w:bookmarkEnd w:id="171"/>
    <w:bookmarkEnd w:id="172"/>
    <w:p>
      <w:pPr>
        <w:spacing w:line="360" w:lineRule="auto"/>
        <w:rPr>
          <w:rFonts w:hint="eastAsia" w:ascii="仿宋" w:hAnsi="仿宋" w:eastAsia="仿宋" w:cs="仿宋"/>
          <w:b/>
          <w:spacing w:val="6"/>
          <w:sz w:val="30"/>
          <w:szCs w:val="30"/>
        </w:rPr>
      </w:pP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hint="eastAsia" w:ascii="仿宋" w:hAnsi="仿宋" w:eastAsia="仿宋" w:cs="仿宋"/>
          <w:sz w:val="24"/>
        </w:rPr>
      </w:pP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日期：</w:t>
      </w: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pStyle w:val="23"/>
        <w:rPr>
          <w:rFonts w:hint="eastAsia" w:ascii="仿宋" w:hAnsi="仿宋" w:eastAsia="仿宋" w:cs="仿宋"/>
        </w:rPr>
      </w:pPr>
    </w:p>
    <w:p>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pPr>
        <w:spacing w:line="360" w:lineRule="auto"/>
        <w:jc w:val="center"/>
        <w:rPr>
          <w:rFonts w:hint="eastAsia" w:ascii="仿宋" w:hAnsi="仿宋" w:eastAsia="仿宋" w:cs="仿宋"/>
          <w:sz w:val="24"/>
          <w:u w:val="single"/>
        </w:rPr>
      </w:pPr>
    </w:p>
    <w:p>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pPr>
        <w:spacing w:line="360" w:lineRule="auto"/>
        <w:ind w:firstLine="360" w:firstLineChars="150"/>
        <w:jc w:val="left"/>
        <w:rPr>
          <w:rFonts w:hint="eastAsia" w:ascii="仿宋" w:hAnsi="仿宋" w:eastAsia="仿宋" w:cs="仿宋"/>
          <w:sz w:val="24"/>
        </w:rPr>
      </w:pPr>
      <w:r>
        <w:rPr>
          <w:rFonts w:hint="eastAsia" w:ascii="仿宋" w:hAnsi="仿宋" w:eastAsia="仿宋" w:cs="仿宋"/>
          <w:sz w:val="24"/>
        </w:rPr>
        <w:t>本公司（联合体）郑重声明，根据《政府采购促进中小企业发展管理办法》（财库﹝2020﹞46 号）的规定，本公司（联合体）参加</w:t>
      </w:r>
      <w:r>
        <w:rPr>
          <w:rFonts w:hint="eastAsia" w:ascii="仿宋" w:hAnsi="仿宋" w:eastAsia="仿宋" w:cs="仿宋"/>
          <w:sz w:val="24"/>
          <w:u w:val="single"/>
        </w:rPr>
        <w:t>（采购人）</w:t>
      </w:r>
      <w:r>
        <w:rPr>
          <w:rFonts w:hint="eastAsia" w:ascii="仿宋" w:hAnsi="仿宋" w:eastAsia="仿宋" w:cs="仿宋"/>
          <w:sz w:val="24"/>
        </w:rPr>
        <w:t>的</w:t>
      </w:r>
      <w:r>
        <w:rPr>
          <w:rFonts w:hint="eastAsia" w:ascii="仿宋" w:hAnsi="仿宋" w:eastAsia="仿宋" w:cs="仿宋"/>
          <w:sz w:val="24"/>
          <w:u w:val="single"/>
        </w:rPr>
        <w:t>（项目名称）</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（企业名称）</w:t>
      </w:r>
      <w:r>
        <w:rPr>
          <w:rFonts w:hint="eastAsia" w:ascii="仿宋" w:hAnsi="仿宋" w:eastAsia="仿宋" w:cs="仿宋"/>
          <w:sz w:val="24"/>
        </w:rPr>
        <w:t>，从业人员人，营业收入为万元，资产总额为万元属于</w:t>
      </w:r>
      <w:r>
        <w:rPr>
          <w:rFonts w:hint="eastAsia" w:ascii="仿宋" w:hAnsi="仿宋" w:eastAsia="仿宋" w:cs="仿宋"/>
          <w:sz w:val="24"/>
          <w:u w:val="single"/>
        </w:rPr>
        <w:t>（中型企业、小型企业、微型企业）</w:t>
      </w: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日期：</w:t>
      </w:r>
    </w:p>
    <w:p>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pPr>
        <w:spacing w:line="360" w:lineRule="auto"/>
        <w:ind w:right="420"/>
        <w:rPr>
          <w:rFonts w:hint="eastAsia" w:ascii="仿宋" w:hAnsi="仿宋" w:eastAsia="仿宋" w:cs="仿宋"/>
          <w:sz w:val="24"/>
        </w:rPr>
      </w:pPr>
    </w:p>
    <w:p>
      <w:pPr>
        <w:spacing w:line="360" w:lineRule="auto"/>
        <w:ind w:right="420"/>
        <w:rPr>
          <w:rFonts w:hint="eastAsia" w:ascii="仿宋" w:hAnsi="仿宋" w:eastAsia="仿宋" w:cs="仿宋"/>
          <w:sz w:val="24"/>
        </w:rPr>
      </w:pPr>
      <w:r>
        <w:rPr>
          <w:rFonts w:hint="eastAsia" w:ascii="仿宋" w:hAnsi="仿宋" w:eastAsia="仿宋" w:cs="仿宋"/>
          <w:sz w:val="24"/>
        </w:rPr>
        <w:t>注：</w:t>
      </w:r>
    </w:p>
    <w:p>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jc w:val="center"/>
        <w:rPr>
          <w:rFonts w:hint="eastAsia" w:ascii="仿宋" w:hAnsi="仿宋" w:eastAsia="仿宋" w:cs="仿宋"/>
          <w:b/>
          <w:sz w:val="32"/>
          <w:szCs w:val="32"/>
        </w:rPr>
      </w:pPr>
    </w:p>
    <w:p>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pPr>
        <w:pStyle w:val="23"/>
        <w:rPr>
          <w:rFonts w:hint="eastAsia" w:ascii="仿宋" w:hAnsi="仿宋" w:eastAsia="仿宋" w:cs="仿宋"/>
          <w:lang w:val="en-US"/>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kern w:val="0"/>
                <w:sz w:val="24"/>
              </w:rPr>
            </w:pP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hint="eastAsia" w:ascii="仿宋" w:hAnsi="仿宋" w:eastAsia="仿宋" w:cs="仿宋"/>
          <w:kern w:val="0"/>
          <w:sz w:val="24"/>
        </w:rPr>
      </w:pPr>
    </w:p>
    <w:p>
      <w:pPr>
        <w:widowControl/>
        <w:jc w:val="left"/>
        <w:rPr>
          <w:rFonts w:hint="eastAsia" w:ascii="仿宋" w:hAnsi="仿宋" w:eastAsia="仿宋" w:cs="仿宋"/>
          <w:kern w:val="0"/>
          <w:sz w:val="24"/>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jc w:val="left"/>
        <w:rPr>
          <w:rFonts w:hint="eastAsia" w:ascii="仿宋" w:hAnsi="仿宋" w:eastAsia="仿宋" w:cs="仿宋"/>
          <w:kern w:val="0"/>
          <w:sz w:val="18"/>
          <w:szCs w:val="18"/>
        </w:rPr>
      </w:pP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kern w:val="0"/>
                <w:sz w:val="24"/>
              </w:rPr>
            </w:pPr>
          </w:p>
        </w:tc>
        <w:tc>
          <w:tcPr>
            <w:tcW w:w="1025" w:type="dxa"/>
            <w:vMerge w:val="continue"/>
            <w:vAlign w:val="center"/>
          </w:tcPr>
          <w:p>
            <w:pPr>
              <w:widowControl/>
              <w:jc w:val="left"/>
              <w:rPr>
                <w:rFonts w:hint="eastAsia" w:ascii="仿宋" w:hAnsi="仿宋" w:eastAsia="仿宋" w:cs="仿宋"/>
                <w:kern w:val="0"/>
                <w:sz w:val="24"/>
              </w:rPr>
            </w:pPr>
          </w:p>
        </w:tc>
        <w:tc>
          <w:tcPr>
            <w:tcW w:w="2836" w:type="dxa"/>
            <w:vMerge w:val="continue"/>
            <w:vAlign w:val="center"/>
          </w:tcPr>
          <w:p>
            <w:pPr>
              <w:widowControl/>
              <w:jc w:val="left"/>
              <w:rPr>
                <w:rFonts w:hint="eastAsia" w:ascii="仿宋" w:hAnsi="仿宋" w:eastAsia="仿宋" w:cs="仿宋"/>
                <w:kern w:val="0"/>
                <w:sz w:val="24"/>
              </w:rPr>
            </w:pPr>
          </w:p>
        </w:tc>
        <w:tc>
          <w:tcPr>
            <w:tcW w:w="60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pPr>
        <w:rPr>
          <w:rFonts w:hint="eastAsia" w:ascii="仿宋" w:hAnsi="仿宋" w:eastAsia="仿宋" w:cs="仿宋"/>
          <w:sz w:val="24"/>
        </w:rPr>
      </w:pPr>
    </w:p>
    <w:p>
      <w:pPr>
        <w:ind w:firstLine="420" w:firstLineChars="200"/>
        <w:rPr>
          <w:rFonts w:hint="eastAsia" w:ascii="仿宋" w:hAnsi="仿宋" w:eastAsia="仿宋" w:cs="仿宋"/>
        </w:rPr>
      </w:pPr>
    </w:p>
    <w:p>
      <w:pPr>
        <w:spacing w:line="360" w:lineRule="auto"/>
        <w:ind w:right="420"/>
        <w:rPr>
          <w:rFonts w:hint="eastAsia" w:ascii="仿宋" w:hAnsi="仿宋" w:eastAsia="仿宋" w:cs="仿宋"/>
        </w:rPr>
      </w:pPr>
    </w:p>
    <w:p>
      <w:pPr>
        <w:spacing w:line="360" w:lineRule="auto"/>
        <w:rPr>
          <w:rFonts w:hint="eastAsia" w:ascii="仿宋" w:hAnsi="仿宋" w:eastAsia="仿宋" w:cs="仿宋"/>
          <w:bCs/>
          <w:sz w:val="24"/>
        </w:rPr>
      </w:pPr>
    </w:p>
    <w:p>
      <w:pPr>
        <w:spacing w:line="360" w:lineRule="auto"/>
        <w:jc w:val="center"/>
        <w:rPr>
          <w:rFonts w:hint="eastAsia" w:ascii="仿宋" w:hAnsi="仿宋" w:eastAsia="仿宋" w:cs="仿宋"/>
          <w:b/>
          <w:sz w:val="32"/>
          <w:szCs w:val="32"/>
        </w:rPr>
      </w:pPr>
    </w:p>
    <w:p>
      <w:pPr>
        <w:spacing w:line="360" w:lineRule="auto"/>
        <w:rPr>
          <w:rFonts w:hint="eastAsia" w:ascii="仿宋" w:hAnsi="仿宋" w:eastAsia="仿宋" w:cs="仿宋"/>
          <w:bCs/>
          <w:sz w:val="24"/>
        </w:rPr>
      </w:pPr>
    </w:p>
    <w:sectPr>
      <w:headerReference r:id="rId21" w:type="first"/>
      <w:footerReference r:id="rId24" w:type="first"/>
      <w:headerReference r:id="rId20" w:type="default"/>
      <w:footerReference r:id="rId22" w:type="default"/>
      <w:footerReference r:id="rId23"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panose1 w:val="020B0504020202030204"/>
    <w:charset w:val="00"/>
    <w:family w:val="swiss"/>
    <w:pitch w:val="default"/>
    <w:sig w:usb0="00000007"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MS PGothic">
    <w:panose1 w:val="020B0600070205080204"/>
    <w:charset w:val="80"/>
    <w:family w:val="auto"/>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NlOVW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71</w:t>
                    </w:r>
                    <w:r>
                      <w:fldChar w:fldCharType="end"/>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92</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BXb7be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JS0McBAACc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ob+o4Syww++Pn7t/OPX+efX8my&#10;Svr0Hmose/JYGIc7N+DWzHHAYKI9yGDSFwkRzKO6p4u6YoiEp0vVqqpKTHHMzQ7iF8/XfYD4XjhD&#10;ktHQgM+XVWXHR4hj6VySull3r7TOT6jtXwHEHCMi78B0OzEZJ05WHHbDRG/n2hOy63EPGmpx7SnR&#10;DxZlTiszG2E2dpOROoK/PUQcI0+XUEcoZJUcfLTMb1qwtBV/+rnq+afa/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wJS0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grytDxgEAAJwDAAAOAAAAAAAAAAEAIAAAAB4BAABkcnMvZTJvRG9jLnht&#10;bFBLBQYAAAAABgAGAFkBAABWBQ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Me+vc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QaR/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49</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2+nFMcBAACcAwAADgAAAGRycy9lMm9Eb2MueG1srVPNjtMwEL4j8Q6W&#10;7zRpQ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E2+nFM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49</w:t>
                    </w:r>
                    <w:r>
                      <w:fldChar w:fldCharType="end"/>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ov58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38</w:t>
                    </w:r>
                    <w:r>
                      <w:fldChar w:fldCharType="end"/>
                    </w:r>
                  </w:p>
                </w:txbxContent>
              </v:textbox>
            </v:shape>
          </w:pict>
        </mc:Fallback>
      </mc:AlternateConten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40"/>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6rqr1ccBAACcAwAADgAAAAAAAAABACAAAAAeAQAAZHJzL2Uyb0RvYy54&#10;bWxQSwUGAAAAAAYABgBZAQAAVwUAAAAA&#10;">
              <v:fill on="f" focussize="0,0"/>
              <v:stroke on="f"/>
              <v:imagedata o:title=""/>
              <o:lock v:ext="edit" aspectratio="f"/>
              <v:textbox inset="0mm,0mm,0mm,0mm" style="mso-fit-shape-to-text:t;">
                <w:txbxContent>
                  <w:p>
                    <w:pPr>
                      <w:pStyle w:val="40"/>
                    </w:pPr>
                    <w:r>
                      <w:fldChar w:fldCharType="begin"/>
                    </w:r>
                    <w:r>
                      <w:instrText xml:space="preserve"> PAGE  \* MERGEFORMAT </w:instrText>
                    </w:r>
                    <w:r>
                      <w:fldChar w:fldCharType="separate"/>
                    </w:r>
                    <w:r>
                      <w:t>72</w:t>
                    </w:r>
                    <w:r>
                      <w:fldChar w:fldCharType="end"/>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1B5EDF"/>
    <w:multiLevelType w:val="singleLevel"/>
    <w:tmpl w:val="D01B5EDF"/>
    <w:lvl w:ilvl="0" w:tentative="0">
      <w:start w:val="1"/>
      <w:numFmt w:val="decimal"/>
      <w:suff w:val="space"/>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69DA8258"/>
    <w:multiLevelType w:val="singleLevel"/>
    <w:tmpl w:val="69DA8258"/>
    <w:lvl w:ilvl="0" w:tentative="0">
      <w:start w:val="1"/>
      <w:numFmt w:val="decimal"/>
      <w:suff w:val="nothing"/>
      <w:lvlText w:val="%1．"/>
      <w:lvlJc w:val="left"/>
      <w:pPr>
        <w:ind w:left="0" w:firstLine="40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4ZmY1MjRkOGQ4YThhNDg4MTRjODMyNGQyMTExYTQifQ=="/>
    <w:docVar w:name="KY_MEDREF_DOCUID" w:val="{D139A438-43EB-42F5-B4B0-BA37FFA6356F}"/>
    <w:docVar w:name="KY_MEDREF_VERSION" w:val="3"/>
  </w:docVars>
  <w:rsids>
    <w:rsidRoot w:val="00FE19E4"/>
    <w:rsid w:val="0004569C"/>
    <w:rsid w:val="00064021"/>
    <w:rsid w:val="00097980"/>
    <w:rsid w:val="000A74F6"/>
    <w:rsid w:val="000B4733"/>
    <w:rsid w:val="000D171B"/>
    <w:rsid w:val="00182C91"/>
    <w:rsid w:val="001B7C79"/>
    <w:rsid w:val="001C533B"/>
    <w:rsid w:val="00207650"/>
    <w:rsid w:val="00265606"/>
    <w:rsid w:val="00265EB0"/>
    <w:rsid w:val="00290344"/>
    <w:rsid w:val="0029229B"/>
    <w:rsid w:val="002E628E"/>
    <w:rsid w:val="003136A4"/>
    <w:rsid w:val="003726DD"/>
    <w:rsid w:val="00385ABC"/>
    <w:rsid w:val="003D3809"/>
    <w:rsid w:val="004D3833"/>
    <w:rsid w:val="00521F95"/>
    <w:rsid w:val="00534267"/>
    <w:rsid w:val="00544615"/>
    <w:rsid w:val="005C20C8"/>
    <w:rsid w:val="005E58EE"/>
    <w:rsid w:val="00606235"/>
    <w:rsid w:val="006065F2"/>
    <w:rsid w:val="006A448B"/>
    <w:rsid w:val="00762AFD"/>
    <w:rsid w:val="007A04FE"/>
    <w:rsid w:val="007A676F"/>
    <w:rsid w:val="007B50FD"/>
    <w:rsid w:val="007C5C08"/>
    <w:rsid w:val="00810E12"/>
    <w:rsid w:val="00857700"/>
    <w:rsid w:val="00866BB9"/>
    <w:rsid w:val="00886AD8"/>
    <w:rsid w:val="008F30AE"/>
    <w:rsid w:val="009666FA"/>
    <w:rsid w:val="00973001"/>
    <w:rsid w:val="009C0611"/>
    <w:rsid w:val="00A12C64"/>
    <w:rsid w:val="00A36AA3"/>
    <w:rsid w:val="00AF2A80"/>
    <w:rsid w:val="00B0375D"/>
    <w:rsid w:val="00B43A77"/>
    <w:rsid w:val="00B54A0D"/>
    <w:rsid w:val="00B5574D"/>
    <w:rsid w:val="00BE3742"/>
    <w:rsid w:val="00C05635"/>
    <w:rsid w:val="00C21384"/>
    <w:rsid w:val="00C3538A"/>
    <w:rsid w:val="00C44319"/>
    <w:rsid w:val="00CA047B"/>
    <w:rsid w:val="00D0392E"/>
    <w:rsid w:val="00D12535"/>
    <w:rsid w:val="00DE6CC8"/>
    <w:rsid w:val="00E325AE"/>
    <w:rsid w:val="00EA5562"/>
    <w:rsid w:val="00F771C9"/>
    <w:rsid w:val="00FE19E4"/>
    <w:rsid w:val="01537FD5"/>
    <w:rsid w:val="018E25D5"/>
    <w:rsid w:val="02300141"/>
    <w:rsid w:val="02555ED9"/>
    <w:rsid w:val="02686C0F"/>
    <w:rsid w:val="02A464AF"/>
    <w:rsid w:val="033E089E"/>
    <w:rsid w:val="04A0304E"/>
    <w:rsid w:val="055A3F03"/>
    <w:rsid w:val="05EC0271"/>
    <w:rsid w:val="06293B3C"/>
    <w:rsid w:val="0676641E"/>
    <w:rsid w:val="06D74677"/>
    <w:rsid w:val="06D94532"/>
    <w:rsid w:val="079A7246"/>
    <w:rsid w:val="07DE4D79"/>
    <w:rsid w:val="09324EE4"/>
    <w:rsid w:val="0983157E"/>
    <w:rsid w:val="0B0C7351"/>
    <w:rsid w:val="0B410AFB"/>
    <w:rsid w:val="0BE300B2"/>
    <w:rsid w:val="0CA23AC9"/>
    <w:rsid w:val="0CCA2C70"/>
    <w:rsid w:val="0DF56E34"/>
    <w:rsid w:val="0E296B84"/>
    <w:rsid w:val="0ED2440E"/>
    <w:rsid w:val="0FA0239A"/>
    <w:rsid w:val="0FFF466D"/>
    <w:rsid w:val="108B70E7"/>
    <w:rsid w:val="10C81F6C"/>
    <w:rsid w:val="110B20E7"/>
    <w:rsid w:val="11E20829"/>
    <w:rsid w:val="133236CD"/>
    <w:rsid w:val="13F21C65"/>
    <w:rsid w:val="14127BE9"/>
    <w:rsid w:val="148461AA"/>
    <w:rsid w:val="15520D07"/>
    <w:rsid w:val="158D1A3D"/>
    <w:rsid w:val="15BD1974"/>
    <w:rsid w:val="160615DC"/>
    <w:rsid w:val="160908E0"/>
    <w:rsid w:val="169E17AF"/>
    <w:rsid w:val="17044D8B"/>
    <w:rsid w:val="17611272"/>
    <w:rsid w:val="17C83F7C"/>
    <w:rsid w:val="18621CBA"/>
    <w:rsid w:val="188D7D23"/>
    <w:rsid w:val="195210FF"/>
    <w:rsid w:val="1A3D47E6"/>
    <w:rsid w:val="1A756CC1"/>
    <w:rsid w:val="1A7E6E3B"/>
    <w:rsid w:val="1AF5395E"/>
    <w:rsid w:val="1C431047"/>
    <w:rsid w:val="1CE77392"/>
    <w:rsid w:val="1DE03F03"/>
    <w:rsid w:val="1EE509E0"/>
    <w:rsid w:val="1EF6652A"/>
    <w:rsid w:val="1F0B4F7A"/>
    <w:rsid w:val="1F4629DA"/>
    <w:rsid w:val="20476A09"/>
    <w:rsid w:val="20580C17"/>
    <w:rsid w:val="237F2BBA"/>
    <w:rsid w:val="239465E2"/>
    <w:rsid w:val="24481E47"/>
    <w:rsid w:val="244A294E"/>
    <w:rsid w:val="26395128"/>
    <w:rsid w:val="26977FBF"/>
    <w:rsid w:val="27593B6D"/>
    <w:rsid w:val="27D03AD8"/>
    <w:rsid w:val="27FE126C"/>
    <w:rsid w:val="28412A56"/>
    <w:rsid w:val="287109F2"/>
    <w:rsid w:val="292E4C0A"/>
    <w:rsid w:val="29FE40F0"/>
    <w:rsid w:val="2B8111D0"/>
    <w:rsid w:val="2C5B01CA"/>
    <w:rsid w:val="2CAC2788"/>
    <w:rsid w:val="2CDA6E57"/>
    <w:rsid w:val="2F2F5238"/>
    <w:rsid w:val="2F6A71CD"/>
    <w:rsid w:val="307236C3"/>
    <w:rsid w:val="312C03B7"/>
    <w:rsid w:val="32887659"/>
    <w:rsid w:val="3316703D"/>
    <w:rsid w:val="335F4CCE"/>
    <w:rsid w:val="3366548F"/>
    <w:rsid w:val="34821921"/>
    <w:rsid w:val="360337E4"/>
    <w:rsid w:val="36D36DF1"/>
    <w:rsid w:val="38787C50"/>
    <w:rsid w:val="3CC72F54"/>
    <w:rsid w:val="3E02162D"/>
    <w:rsid w:val="3F326AC0"/>
    <w:rsid w:val="400C2C11"/>
    <w:rsid w:val="404F6ECA"/>
    <w:rsid w:val="40711049"/>
    <w:rsid w:val="409C2577"/>
    <w:rsid w:val="41AD1F74"/>
    <w:rsid w:val="420C1409"/>
    <w:rsid w:val="42203468"/>
    <w:rsid w:val="42657940"/>
    <w:rsid w:val="43F143DB"/>
    <w:rsid w:val="445175A7"/>
    <w:rsid w:val="44CE3311"/>
    <w:rsid w:val="44D530D8"/>
    <w:rsid w:val="46B23C90"/>
    <w:rsid w:val="47B16CDB"/>
    <w:rsid w:val="48190115"/>
    <w:rsid w:val="4A3B0ADD"/>
    <w:rsid w:val="4AB50890"/>
    <w:rsid w:val="4AE70F85"/>
    <w:rsid w:val="4B2E2169"/>
    <w:rsid w:val="4B4734B2"/>
    <w:rsid w:val="4BA45F7F"/>
    <w:rsid w:val="4BC90A28"/>
    <w:rsid w:val="4BEA27BB"/>
    <w:rsid w:val="4CBF27C6"/>
    <w:rsid w:val="4CC6399D"/>
    <w:rsid w:val="4CF3569F"/>
    <w:rsid w:val="4D0877A2"/>
    <w:rsid w:val="4D5D0D6B"/>
    <w:rsid w:val="4DE4148C"/>
    <w:rsid w:val="4F400A92"/>
    <w:rsid w:val="4FAE554B"/>
    <w:rsid w:val="4FCB3F96"/>
    <w:rsid w:val="4FDC2CEB"/>
    <w:rsid w:val="50C301CB"/>
    <w:rsid w:val="51654692"/>
    <w:rsid w:val="519D5BDA"/>
    <w:rsid w:val="51C4760A"/>
    <w:rsid w:val="51E15FA0"/>
    <w:rsid w:val="5258618B"/>
    <w:rsid w:val="525C57CC"/>
    <w:rsid w:val="52D869A0"/>
    <w:rsid w:val="533B38FC"/>
    <w:rsid w:val="535D4B9C"/>
    <w:rsid w:val="538452A3"/>
    <w:rsid w:val="54AE6E9B"/>
    <w:rsid w:val="54B51156"/>
    <w:rsid w:val="551D06C8"/>
    <w:rsid w:val="564D1D2A"/>
    <w:rsid w:val="56797191"/>
    <w:rsid w:val="57DAE6E1"/>
    <w:rsid w:val="592F413B"/>
    <w:rsid w:val="599947F9"/>
    <w:rsid w:val="59CC5A1A"/>
    <w:rsid w:val="5A356F55"/>
    <w:rsid w:val="5B2F1F99"/>
    <w:rsid w:val="5B3F3A23"/>
    <w:rsid w:val="5BB833B1"/>
    <w:rsid w:val="5C2E3077"/>
    <w:rsid w:val="5E6F6B50"/>
    <w:rsid w:val="5EA17159"/>
    <w:rsid w:val="5EA44A4C"/>
    <w:rsid w:val="5F5E41E5"/>
    <w:rsid w:val="5F665FB3"/>
    <w:rsid w:val="5F847B5D"/>
    <w:rsid w:val="603A596D"/>
    <w:rsid w:val="60B44CEE"/>
    <w:rsid w:val="61077826"/>
    <w:rsid w:val="61476187"/>
    <w:rsid w:val="614D3836"/>
    <w:rsid w:val="61A7298E"/>
    <w:rsid w:val="62582054"/>
    <w:rsid w:val="627A1383"/>
    <w:rsid w:val="62973D0C"/>
    <w:rsid w:val="62EB4E38"/>
    <w:rsid w:val="642152E2"/>
    <w:rsid w:val="64D17F19"/>
    <w:rsid w:val="64E9765C"/>
    <w:rsid w:val="65077AE2"/>
    <w:rsid w:val="65C24DDC"/>
    <w:rsid w:val="66445A67"/>
    <w:rsid w:val="66682803"/>
    <w:rsid w:val="66BE19E4"/>
    <w:rsid w:val="66FE5F4E"/>
    <w:rsid w:val="67530616"/>
    <w:rsid w:val="67B0620F"/>
    <w:rsid w:val="68102CDA"/>
    <w:rsid w:val="68C97A19"/>
    <w:rsid w:val="68F335BD"/>
    <w:rsid w:val="690A2A0B"/>
    <w:rsid w:val="6AEF1016"/>
    <w:rsid w:val="6B124017"/>
    <w:rsid w:val="6C2076DB"/>
    <w:rsid w:val="6C2430E3"/>
    <w:rsid w:val="6E315BD0"/>
    <w:rsid w:val="6E875A5A"/>
    <w:rsid w:val="6E8A3BF2"/>
    <w:rsid w:val="6E9A3775"/>
    <w:rsid w:val="6F8151E6"/>
    <w:rsid w:val="71890614"/>
    <w:rsid w:val="72296A97"/>
    <w:rsid w:val="725453F3"/>
    <w:rsid w:val="729E74BD"/>
    <w:rsid w:val="7476344F"/>
    <w:rsid w:val="75814997"/>
    <w:rsid w:val="7B243B12"/>
    <w:rsid w:val="7BF4049A"/>
    <w:rsid w:val="7C361966"/>
    <w:rsid w:val="7C5A5426"/>
    <w:rsid w:val="7C8F3DFF"/>
    <w:rsid w:val="7C9E459A"/>
    <w:rsid w:val="7D133AE0"/>
    <w:rsid w:val="7D5A5359"/>
    <w:rsid w:val="7DC65163"/>
    <w:rsid w:val="7EB7B118"/>
    <w:rsid w:val="7ED22AB7"/>
    <w:rsid w:val="7EF45895"/>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iPriority="0" w:name="macro"/>
    <w:lsdException w:uiPriority="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uiPriority="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3"/>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7"/>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3"/>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7"/>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8"/>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autoRedefine/>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0"/>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3"/>
    <w:autoRedefine/>
    <w:qFormat/>
    <w:uiPriority w:val="0"/>
    <w:pPr>
      <w:shd w:val="clear" w:color="auto" w:fill="000080"/>
    </w:pPr>
  </w:style>
  <w:style w:type="paragraph" w:styleId="19">
    <w:name w:val="annotation text"/>
    <w:basedOn w:val="1"/>
    <w:link w:val="344"/>
    <w:autoRedefine/>
    <w:qFormat/>
    <w:uiPriority w:val="99"/>
    <w:pPr>
      <w:jc w:val="left"/>
    </w:pPr>
  </w:style>
  <w:style w:type="paragraph" w:styleId="20">
    <w:name w:val="Salutation"/>
    <w:basedOn w:val="1"/>
    <w:next w:val="1"/>
    <w:link w:val="298"/>
    <w:autoRedefine/>
    <w:qFormat/>
    <w:uiPriority w:val="0"/>
    <w:rPr>
      <w:rFonts w:ascii="仿宋_GB2312" w:eastAsia="仿宋_GB2312"/>
      <w:sz w:val="28"/>
      <w:szCs w:val="20"/>
    </w:rPr>
  </w:style>
  <w:style w:type="paragraph" w:styleId="21">
    <w:name w:val="Body Text 3"/>
    <w:basedOn w:val="1"/>
    <w:link w:val="330"/>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30"/>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1"/>
    <w:autoRedefine/>
    <w:qFormat/>
    <w:uiPriority w:val="0"/>
    <w:pPr>
      <w:ind w:firstLine="420"/>
    </w:pPr>
    <w:rPr>
      <w:rFonts w:hAnsi="Calibri" w:cs="Times New Roman"/>
      <w:snapToGrid/>
      <w:szCs w:val="20"/>
    </w:rPr>
  </w:style>
  <w:style w:type="paragraph" w:styleId="25">
    <w:name w:val="Body Text Indent"/>
    <w:basedOn w:val="1"/>
    <w:link w:val="265"/>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26"/>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2"/>
    <w:autoRedefine/>
    <w:qFormat/>
    <w:uiPriority w:val="0"/>
    <w:pPr>
      <w:ind w:left="100" w:leftChars="2500"/>
    </w:pPr>
    <w:rPr>
      <w:rFonts w:ascii="宋体"/>
      <w:sz w:val="24"/>
      <w:szCs w:val="21"/>
      <w:lang w:val="zh-CN"/>
    </w:rPr>
  </w:style>
  <w:style w:type="paragraph" w:styleId="37">
    <w:name w:val="Body Text Indent 2"/>
    <w:basedOn w:val="1"/>
    <w:link w:val="308"/>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2"/>
    <w:autoRedefine/>
    <w:qFormat/>
    <w:uiPriority w:val="0"/>
    <w:rPr>
      <w:lang w:val="zh-CN"/>
    </w:rPr>
  </w:style>
  <w:style w:type="paragraph" w:styleId="39">
    <w:name w:val="Balloon Text"/>
    <w:basedOn w:val="1"/>
    <w:link w:val="189"/>
    <w:autoRedefine/>
    <w:qFormat/>
    <w:uiPriority w:val="0"/>
    <w:rPr>
      <w:sz w:val="18"/>
      <w:szCs w:val="18"/>
    </w:rPr>
  </w:style>
  <w:style w:type="paragraph" w:styleId="40">
    <w:name w:val="footer"/>
    <w:basedOn w:val="1"/>
    <w:link w:val="383"/>
    <w:autoRedefine/>
    <w:qFormat/>
    <w:uiPriority w:val="99"/>
    <w:pPr>
      <w:tabs>
        <w:tab w:val="center" w:pos="4153"/>
        <w:tab w:val="right" w:pos="8306"/>
      </w:tabs>
      <w:snapToGrid w:val="0"/>
      <w:jc w:val="left"/>
    </w:pPr>
    <w:rPr>
      <w:sz w:val="18"/>
      <w:szCs w:val="18"/>
    </w:rPr>
  </w:style>
  <w:style w:type="paragraph" w:styleId="41">
    <w:name w:val="envelope return"/>
    <w:basedOn w:val="1"/>
    <w:autoRedefine/>
    <w:qFormat/>
    <w:uiPriority w:val="0"/>
    <w:pPr>
      <w:snapToGrid w:val="0"/>
    </w:pPr>
    <w:rPr>
      <w:rFonts w:ascii="Arial" w:hAnsi="Arial"/>
    </w:rPr>
  </w:style>
  <w:style w:type="paragraph" w:styleId="42">
    <w:name w:val="header"/>
    <w:basedOn w:val="1"/>
    <w:link w:val="392"/>
    <w:autoRedefine/>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5"/>
    <w:autoRedefine/>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autoRedefine/>
    <w:qFormat/>
    <w:uiPriority w:val="0"/>
  </w:style>
  <w:style w:type="paragraph" w:styleId="45">
    <w:name w:val="toc 4"/>
    <w:basedOn w:val="1"/>
    <w:next w:val="1"/>
    <w:autoRedefine/>
    <w:qFormat/>
    <w:uiPriority w:val="0"/>
    <w:pPr>
      <w:ind w:left="1260" w:leftChars="600"/>
    </w:pPr>
  </w:style>
  <w:style w:type="paragraph" w:styleId="46">
    <w:name w:val="index heading"/>
    <w:basedOn w:val="1"/>
    <w:next w:val="47"/>
    <w:autoRedefine/>
    <w:qFormat/>
    <w:uiPriority w:val="0"/>
    <w:pPr>
      <w:adjustRightInd/>
      <w:ind w:firstLine="200" w:firstLineChars="200"/>
    </w:pPr>
  </w:style>
  <w:style w:type="paragraph" w:styleId="47">
    <w:name w:val="index 1"/>
    <w:basedOn w:val="1"/>
    <w:next w:val="1"/>
    <w:autoRedefine/>
    <w:qFormat/>
    <w:uiPriority w:val="0"/>
    <w:pPr>
      <w:adjustRightInd/>
      <w:spacing w:line="360" w:lineRule="auto"/>
      <w:ind w:firstLine="200" w:firstLineChars="200"/>
      <w:jc w:val="center"/>
    </w:pPr>
    <w:rPr>
      <w:sz w:val="24"/>
      <w:szCs w:val="20"/>
    </w:rPr>
  </w:style>
  <w:style w:type="paragraph" w:styleId="48">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autoRedefine/>
    <w:qFormat/>
    <w:uiPriority w:val="0"/>
    <w:pPr>
      <w:tabs>
        <w:tab w:val="left" w:pos="902"/>
      </w:tabs>
      <w:adjustRightInd/>
      <w:spacing w:line="400" w:lineRule="exact"/>
      <w:ind w:left="902" w:hanging="420"/>
    </w:pPr>
    <w:rPr>
      <w:sz w:val="24"/>
      <w:szCs w:val="20"/>
    </w:rPr>
  </w:style>
  <w:style w:type="paragraph" w:styleId="50">
    <w:name w:val="List"/>
    <w:basedOn w:val="1"/>
    <w:autoRedefine/>
    <w:qFormat/>
    <w:uiPriority w:val="0"/>
    <w:pPr>
      <w:ind w:left="200" w:hanging="200" w:hangingChars="200"/>
    </w:pPr>
  </w:style>
  <w:style w:type="paragraph" w:styleId="51">
    <w:name w:val="footnote text"/>
    <w:basedOn w:val="4"/>
    <w:link w:val="310"/>
    <w:autoRedefine/>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autoRedefine/>
    <w:qFormat/>
    <w:uiPriority w:val="0"/>
    <w:pPr>
      <w:ind w:left="2100" w:leftChars="1000"/>
    </w:pPr>
  </w:style>
  <w:style w:type="paragraph" w:styleId="53">
    <w:name w:val="List 5"/>
    <w:basedOn w:val="1"/>
    <w:autoRedefine/>
    <w:qFormat/>
    <w:uiPriority w:val="0"/>
    <w:pPr>
      <w:adjustRightInd/>
      <w:ind w:left="100" w:leftChars="800" w:hanging="200" w:hangingChars="200"/>
    </w:pPr>
  </w:style>
  <w:style w:type="paragraph" w:styleId="54">
    <w:name w:val="Body Text Indent 3"/>
    <w:basedOn w:val="1"/>
    <w:link w:val="375"/>
    <w:autoRedefine/>
    <w:qFormat/>
    <w:uiPriority w:val="0"/>
    <w:pPr>
      <w:spacing w:line="360" w:lineRule="auto"/>
      <w:ind w:firstLine="420"/>
    </w:pPr>
    <w:rPr>
      <w:sz w:val="24"/>
      <w:szCs w:val="20"/>
    </w:rPr>
  </w:style>
  <w:style w:type="paragraph" w:styleId="55">
    <w:name w:val="toc 2"/>
    <w:basedOn w:val="1"/>
    <w:next w:val="1"/>
    <w:autoRedefine/>
    <w:qFormat/>
    <w:uiPriority w:val="0"/>
    <w:pPr>
      <w:ind w:left="420" w:leftChars="200"/>
    </w:pPr>
  </w:style>
  <w:style w:type="paragraph" w:styleId="56">
    <w:name w:val="toc 9"/>
    <w:basedOn w:val="1"/>
    <w:next w:val="1"/>
    <w:autoRedefine/>
    <w:qFormat/>
    <w:uiPriority w:val="0"/>
    <w:pPr>
      <w:ind w:left="3360" w:leftChars="1600"/>
    </w:pPr>
  </w:style>
  <w:style w:type="paragraph" w:styleId="57">
    <w:name w:val="Body Text 2"/>
    <w:basedOn w:val="1"/>
    <w:link w:val="302"/>
    <w:autoRedefine/>
    <w:qFormat/>
    <w:uiPriority w:val="0"/>
    <w:pPr>
      <w:spacing w:after="120" w:line="480" w:lineRule="auto"/>
    </w:pPr>
  </w:style>
  <w:style w:type="paragraph" w:styleId="58">
    <w:name w:val="HTML Preformatted"/>
    <w:basedOn w:val="1"/>
    <w:link w:val="30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6"/>
    <w:autoRedefine/>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19"/>
    <w:next w:val="19"/>
    <w:link w:val="97"/>
    <w:autoRedefine/>
    <w:qFormat/>
    <w:uiPriority w:val="0"/>
    <w:rPr>
      <w:b/>
      <w:bCs/>
    </w:rPr>
  </w:style>
  <w:style w:type="paragraph" w:styleId="62">
    <w:name w:val="Body Text First Indent 2"/>
    <w:basedOn w:val="25"/>
    <w:link w:val="122"/>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autoRedefine/>
    <w:qFormat/>
    <w:uiPriority w:val="0"/>
    <w:rPr>
      <w:rFonts w:ascii="Arial" w:hAnsi="Arial" w:eastAsia="黑体" w:cs="Arial"/>
      <w:snapToGrid w:val="0"/>
      <w:kern w:val="0"/>
      <w:szCs w:val="21"/>
    </w:rPr>
  </w:style>
  <w:style w:type="character" w:styleId="74">
    <w:name w:val="FollowedHyperlink"/>
    <w:autoRedefine/>
    <w:qFormat/>
    <w:uiPriority w:val="99"/>
    <w:rPr>
      <w:rFonts w:ascii="Arial" w:hAnsi="Arial" w:eastAsia="黑体" w:cs="Arial"/>
      <w:snapToGrid w:val="0"/>
      <w:color w:val="000000"/>
      <w:kern w:val="0"/>
      <w:sz w:val="18"/>
      <w:szCs w:val="18"/>
      <w:u w:val="none"/>
    </w:rPr>
  </w:style>
  <w:style w:type="character" w:styleId="75">
    <w:name w:val="Emphasis"/>
    <w:autoRedefine/>
    <w:qFormat/>
    <w:uiPriority w:val="20"/>
    <w:rPr>
      <w:color w:val="CC0033"/>
    </w:rPr>
  </w:style>
  <w:style w:type="character" w:styleId="76">
    <w:name w:val="line number"/>
    <w:basedOn w:val="70"/>
    <w:autoRedefine/>
    <w:qFormat/>
    <w:uiPriority w:val="0"/>
    <w:rPr>
      <w:rFonts w:ascii="Arial" w:hAnsi="Arial" w:eastAsia="黑体" w:cs="Arial"/>
      <w:snapToGrid w:val="0"/>
      <w:kern w:val="0"/>
      <w:szCs w:val="21"/>
    </w:rPr>
  </w:style>
  <w:style w:type="character" w:styleId="77">
    <w:name w:val="Hyperlink"/>
    <w:autoRedefine/>
    <w:qFormat/>
    <w:uiPriority w:val="99"/>
    <w:rPr>
      <w:rFonts w:ascii="Arial" w:hAnsi="Arial" w:eastAsia="黑体" w:cs="Arial"/>
      <w:snapToGrid w:val="0"/>
      <w:color w:val="000000"/>
      <w:kern w:val="0"/>
      <w:sz w:val="18"/>
      <w:szCs w:val="18"/>
      <w:u w:val="none"/>
    </w:rPr>
  </w:style>
  <w:style w:type="character" w:styleId="78">
    <w:name w:val="HTML Code"/>
    <w:autoRedefine/>
    <w:qFormat/>
    <w:uiPriority w:val="0"/>
    <w:rPr>
      <w:rFonts w:ascii="黑体" w:hAnsi="Courier New" w:eastAsia="黑体" w:cs="楷体_GB2312"/>
      <w:sz w:val="20"/>
      <w:szCs w:val="20"/>
    </w:rPr>
  </w:style>
  <w:style w:type="character" w:styleId="79">
    <w:name w:val="annotation reference"/>
    <w:autoRedefine/>
    <w:qFormat/>
    <w:uiPriority w:val="99"/>
    <w:rPr>
      <w:sz w:val="21"/>
      <w:szCs w:val="21"/>
    </w:rPr>
  </w:style>
  <w:style w:type="paragraph" w:customStyle="1" w:styleId="80">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字符"/>
    <w:link w:val="61"/>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_349d8ccd-87a8-4174-b318-483ee852d82b"/>
    <w:autoRedefine/>
    <w:qFormat/>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字符"/>
    <w:link w:val="62"/>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0"/>
    <w:autoRedefine/>
    <w:qFormat/>
    <w:uiPriority w:val="0"/>
    <w:rPr>
      <w:rFonts w:ascii="Arial" w:hAnsi="Arial" w:eastAsia="黑体" w:cs="Arial"/>
      <w:snapToGrid w:val="0"/>
      <w:kern w:val="0"/>
      <w:szCs w:val="21"/>
    </w:rPr>
  </w:style>
  <w:style w:type="character" w:customStyle="1" w:styleId="126">
    <w:name w:val="纯文本 字符1"/>
    <w:link w:val="33"/>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字符"/>
    <w:link w:val="48"/>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字符"/>
    <w:link w:val="8"/>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3"/>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字符"/>
    <w:link w:val="36"/>
    <w:autoRedefine/>
    <w:qFormat/>
    <w:uiPriority w:val="0"/>
    <w:rPr>
      <w:rFonts w:ascii="宋体"/>
      <w:kern w:val="2"/>
      <w:sz w:val="24"/>
      <w:szCs w:val="21"/>
      <w:lang w:val="zh-CN"/>
    </w:rPr>
  </w:style>
  <w:style w:type="character" w:customStyle="1" w:styleId="183">
    <w:name w:val="标题 9 字符"/>
    <w:link w:val="11"/>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0"/>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qFormat/>
    <w:uiPriority w:val="99"/>
    <w:rPr>
      <w:rFonts w:ascii="Times New Roman" w:hAnsi="Times New Roman" w:eastAsia="宋体" w:cs="Times New Roman"/>
      <w:szCs w:val="24"/>
    </w:rPr>
  </w:style>
  <w:style w:type="character" w:customStyle="1" w:styleId="189">
    <w:name w:val="批注框文本 字符1"/>
    <w:link w:val="39"/>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4"/>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0"/>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字符"/>
    <w:link w:val="18"/>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qFormat/>
    <w:uiPriority w:val="0"/>
    <w:rPr>
      <w:rFonts w:ascii="宋体" w:hAnsi="宋体"/>
      <w:kern w:val="2"/>
      <w:sz w:val="21"/>
      <w:szCs w:val="24"/>
      <w:lang w:val="en-US" w:eastAsia="zh-CN"/>
    </w:rPr>
  </w:style>
  <w:style w:type="character" w:customStyle="1" w:styleId="214">
    <w:name w:val="页眉 Char1"/>
    <w:autoRedefine/>
    <w:qFormat/>
    <w:uiPriority w:val="0"/>
    <w:rPr>
      <w:rFonts w:eastAsia="宋体"/>
      <w:kern w:val="2"/>
      <w:sz w:val="18"/>
      <w:szCs w:val="18"/>
      <w:lang w:val="en-US" w:eastAsia="zh-CN" w:bidi="ar-SA"/>
    </w:rPr>
  </w:style>
  <w:style w:type="character" w:customStyle="1" w:styleId="215">
    <w:name w:val="md"/>
    <w:basedOn w:val="70"/>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字符"/>
    <w:link w:val="30"/>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6"/>
    <w:link w:val="223"/>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autoRedefine/>
    <w:qFormat/>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字符"/>
    <w:link w:val="16"/>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81"/>
    <w:autoRedefine/>
    <w:qFormat/>
    <w:uiPriority w:val="0"/>
    <w:rPr>
      <w:rFonts w:ascii="仿宋_GB2312" w:eastAsia="仿宋_GB2312" w:cs="仿宋_GB2312"/>
      <w:color w:val="000000"/>
      <w:sz w:val="24"/>
      <w:szCs w:val="24"/>
      <w:lang w:val="en-US" w:eastAsia="zh-CN" w:bidi="ar-SA"/>
    </w:rPr>
  </w:style>
  <w:style w:type="character" w:customStyle="1" w:styleId="236">
    <w:name w:val="style91"/>
    <w:autoRedefine/>
    <w:qFormat/>
    <w:uiPriority w:val="0"/>
    <w:rPr>
      <w:color w:val="333333"/>
    </w:rPr>
  </w:style>
  <w:style w:type="character" w:customStyle="1" w:styleId="237">
    <w:name w:val="列出段落 Char2"/>
    <w:autoRedefine/>
    <w:qFormat/>
    <w:uiPriority w:val="34"/>
    <w:rPr>
      <w:rFonts w:ascii="Calibri" w:hAnsi="Calibri"/>
      <w:kern w:val="2"/>
      <w:sz w:val="28"/>
    </w:rPr>
  </w:style>
  <w:style w:type="character" w:customStyle="1" w:styleId="238">
    <w:name w:val="mdeck"/>
    <w:autoRedefine/>
    <w:qFormat/>
    <w:uiPriority w:val="0"/>
    <w:rPr>
      <w:rFonts w:ascii="仿宋_GB2312" w:eastAsia="微软雅黑"/>
      <w:b/>
      <w:kern w:val="2"/>
      <w:sz w:val="32"/>
      <w:szCs w:val="32"/>
      <w:lang w:val="en-US" w:eastAsia="zh-CN" w:bidi="ar-SA"/>
    </w:rPr>
  </w:style>
  <w:style w:type="character" w:customStyle="1" w:styleId="239">
    <w:name w:val="unnamed11"/>
    <w:autoRedefine/>
    <w:qFormat/>
    <w:uiPriority w:val="0"/>
    <w:rPr>
      <w:sz w:val="20"/>
      <w:szCs w:val="20"/>
    </w:rPr>
  </w:style>
  <w:style w:type="character" w:customStyle="1" w:styleId="240">
    <w:name w:val="正文文本 Char2"/>
    <w:autoRedefine/>
    <w:qFormat/>
    <w:uiPriority w:val="99"/>
    <w:rPr>
      <w:rFonts w:ascii="Times New Roman" w:hAnsi="Times New Roman" w:eastAsia="宋体" w:cs="Times New Roman"/>
      <w:snapToGrid w:val="0"/>
      <w:kern w:val="0"/>
      <w:szCs w:val="24"/>
    </w:rPr>
  </w:style>
  <w:style w:type="character" w:customStyle="1" w:styleId="241">
    <w:name w:val="标书正文格式 Char"/>
    <w:autoRedefine/>
    <w:qFormat/>
    <w:uiPriority w:val="0"/>
    <w:rPr>
      <w:rFonts w:eastAsia="楷体_GB2312"/>
      <w:kern w:val="2"/>
      <w:sz w:val="24"/>
      <w:szCs w:val="24"/>
      <w:lang w:bidi="ar-SA"/>
    </w:rPr>
  </w:style>
  <w:style w:type="character" w:customStyle="1" w:styleId="242">
    <w:name w:val="Char Char11"/>
    <w:autoRedefine/>
    <w:qFormat/>
    <w:uiPriority w:val="0"/>
    <w:rPr>
      <w:rFonts w:ascii="宋体" w:hAnsi="宋体" w:eastAsia="宋体"/>
      <w:b/>
      <w:kern w:val="2"/>
      <w:sz w:val="24"/>
      <w:szCs w:val="24"/>
      <w:lang w:val="en-US" w:eastAsia="zh-CN" w:bidi="ar-SA"/>
    </w:rPr>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tw4winMark"/>
    <w:autoRedefine/>
    <w:qFormat/>
    <w:uiPriority w:val="0"/>
    <w:rPr>
      <w:rFonts w:ascii="Courier New" w:hAnsi="Courier New" w:cs="Courier New"/>
      <w:vanish/>
      <w:color w:val="800080"/>
      <w:sz w:val="24"/>
      <w:szCs w:val="24"/>
      <w:vertAlign w:val="subscript"/>
    </w:rPr>
  </w:style>
  <w:style w:type="character" w:customStyle="1" w:styleId="245">
    <w:name w:val="正文样式 Char"/>
    <w:link w:val="246"/>
    <w:autoRedefine/>
    <w:qFormat/>
    <w:uiPriority w:val="0"/>
    <w:rPr>
      <w:rFonts w:ascii="Calibri" w:hAnsi="Calibri"/>
      <w:sz w:val="24"/>
      <w:szCs w:val="24"/>
    </w:rPr>
  </w:style>
  <w:style w:type="paragraph" w:customStyle="1" w:styleId="246">
    <w:name w:val="正文样式"/>
    <w:basedOn w:val="1"/>
    <w:link w:val="245"/>
    <w:autoRedefine/>
    <w:qFormat/>
    <w:uiPriority w:val="0"/>
    <w:pPr>
      <w:adjustRightInd/>
      <w:spacing w:line="360" w:lineRule="auto"/>
      <w:ind w:firstLine="480" w:firstLineChars="200"/>
    </w:pPr>
    <w:rPr>
      <w:kern w:val="0"/>
      <w:sz w:val="24"/>
    </w:rPr>
  </w:style>
  <w:style w:type="character" w:customStyle="1" w:styleId="247">
    <w:name w:val="表正文 Char3"/>
    <w:autoRedefine/>
    <w:qFormat/>
    <w:uiPriority w:val="0"/>
    <w:rPr>
      <w:rFonts w:eastAsia="宋体"/>
    </w:rPr>
  </w:style>
  <w:style w:type="character" w:customStyle="1" w:styleId="248">
    <w:name w:val="H5 Char"/>
    <w:autoRedefine/>
    <w:qFormat/>
    <w:uiPriority w:val="0"/>
    <w:rPr>
      <w:b/>
      <w:bCs/>
      <w:kern w:val="2"/>
      <w:sz w:val="28"/>
      <w:szCs w:val="28"/>
    </w:rPr>
  </w:style>
  <w:style w:type="character" w:customStyle="1" w:styleId="249">
    <w:name w:val="Char Char3"/>
    <w:autoRedefine/>
    <w:qFormat/>
    <w:uiPriority w:val="0"/>
    <w:rPr>
      <w:rFonts w:eastAsia="宋体"/>
      <w:kern w:val="2"/>
      <w:sz w:val="21"/>
      <w:szCs w:val="24"/>
      <w:lang w:val="en-US" w:eastAsia="zh-CN" w:bidi="ar-SA"/>
    </w:rPr>
  </w:style>
  <w:style w:type="character" w:customStyle="1" w:styleId="250">
    <w:name w:val="正文 编号 Char"/>
    <w:autoRedefine/>
    <w:qFormat/>
    <w:uiPriority w:val="0"/>
    <w:rPr>
      <w:rFonts w:ascii="仿宋_GB2312" w:hAnsi="仿宋_GB2312" w:eastAsia="仿宋_GB2312"/>
      <w:kern w:val="2"/>
      <w:sz w:val="24"/>
      <w:lang w:bidi="ar-SA"/>
    </w:rPr>
  </w:style>
  <w:style w:type="character" w:customStyle="1" w:styleId="251">
    <w:name w:val="question-title2"/>
    <w:autoRedefine/>
    <w:qFormat/>
    <w:uiPriority w:val="6"/>
    <w:rPr>
      <w:rFonts w:ascii="Arial" w:hAnsi="Arial" w:eastAsia="黑体" w:cs="Arial"/>
      <w:snapToGrid w:val="0"/>
      <w:kern w:val="0"/>
      <w:szCs w:val="21"/>
    </w:rPr>
  </w:style>
  <w:style w:type="character" w:customStyle="1" w:styleId="252">
    <w:name w:val="gf正文1 Char Char"/>
    <w:link w:val="253"/>
    <w:autoRedefine/>
    <w:qFormat/>
    <w:uiPriority w:val="0"/>
    <w:rPr>
      <w:rFonts w:ascii="宋体" w:hAnsi="宋体" w:cs="宋体"/>
      <w:kern w:val="2"/>
      <w:sz w:val="24"/>
      <w:szCs w:val="24"/>
    </w:rPr>
  </w:style>
  <w:style w:type="paragraph" w:customStyle="1" w:styleId="253">
    <w:name w:val="gf正文1"/>
    <w:basedOn w:val="1"/>
    <w:link w:val="252"/>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autoRedefine/>
    <w:qFormat/>
    <w:uiPriority w:val="6"/>
    <w:rPr>
      <w:rFonts w:ascii="宋体" w:hAnsi="宋体"/>
      <w:kern w:val="1"/>
      <w:sz w:val="21"/>
    </w:rPr>
  </w:style>
  <w:style w:type="character" w:customStyle="1" w:styleId="255">
    <w:name w:val="正文缩进 Char3"/>
    <w:autoRedefine/>
    <w:qFormat/>
    <w:uiPriority w:val="0"/>
    <w:rPr>
      <w:rFonts w:ascii="宋体" w:eastAsia="宋体"/>
      <w:snapToGrid w:val="0"/>
      <w:color w:val="000000"/>
      <w:kern w:val="28"/>
      <w:sz w:val="28"/>
      <w:lang w:val="en-US" w:eastAsia="zh-CN" w:bidi="ar-SA"/>
    </w:rPr>
  </w:style>
  <w:style w:type="character" w:customStyle="1" w:styleId="256">
    <w:name w:val="列出段落 Char1"/>
    <w:link w:val="257"/>
    <w:autoRedefine/>
    <w:qFormat/>
    <w:uiPriority w:val="0"/>
    <w:rPr>
      <w:rFonts w:ascii="Calibri" w:hAnsi="Calibri"/>
      <w:sz w:val="24"/>
      <w:lang w:eastAsia="en-US"/>
    </w:rPr>
  </w:style>
  <w:style w:type="paragraph" w:customStyle="1" w:styleId="257">
    <w:name w:val="列表1"/>
    <w:basedOn w:val="1"/>
    <w:next w:val="258"/>
    <w:link w:val="256"/>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9">
    <w:name w:val="Char Char8"/>
    <w:autoRedefine/>
    <w:qFormat/>
    <w:uiPriority w:val="0"/>
    <w:rPr>
      <w:rFonts w:eastAsia="宋体"/>
      <w:b/>
      <w:sz w:val="24"/>
      <w:lang w:val="en-GB" w:eastAsia="zh-CN"/>
    </w:rPr>
  </w:style>
  <w:style w:type="character" w:customStyle="1" w:styleId="260">
    <w:name w:val="Normal Indent Char Char"/>
    <w:autoRedefine/>
    <w:qFormat/>
    <w:uiPriority w:val="0"/>
    <w:rPr>
      <w:rFonts w:eastAsia="宋体"/>
      <w:kern w:val="2"/>
      <w:sz w:val="21"/>
      <w:lang w:val="en-US" w:eastAsia="zh-CN" w:bidi="ar-SA"/>
    </w:rPr>
  </w:style>
  <w:style w:type="character" w:customStyle="1" w:styleId="261">
    <w:name w:val="列表段落 字符"/>
    <w:autoRedefine/>
    <w:qFormat/>
    <w:uiPriority w:val="99"/>
  </w:style>
  <w:style w:type="character" w:customStyle="1" w:styleId="262">
    <w:name w:val="Ò³Ã¼ Char Char1"/>
    <w:autoRedefine/>
    <w:qFormat/>
    <w:uiPriority w:val="0"/>
    <w:rPr>
      <w:rFonts w:eastAsia="宋体"/>
      <w:kern w:val="2"/>
      <w:sz w:val="18"/>
      <w:szCs w:val="18"/>
      <w:lang w:val="en-US" w:eastAsia="zh-CN" w:bidi="ar-SA"/>
    </w:rPr>
  </w:style>
  <w:style w:type="character" w:customStyle="1" w:styleId="263">
    <w:name w:val="方案正文 Char"/>
    <w:autoRedefine/>
    <w:qFormat/>
    <w:uiPriority w:val="0"/>
    <w:rPr>
      <w:rFonts w:ascii="仿宋_GB2312" w:eastAsia="仿宋_GB2312"/>
      <w:b/>
      <w:color w:val="000000"/>
      <w:kern w:val="2"/>
      <w:sz w:val="24"/>
      <w:lang w:val="en-US" w:eastAsia="zh-CN" w:bidi="ar-SA"/>
    </w:rPr>
  </w:style>
  <w:style w:type="character" w:customStyle="1" w:styleId="264">
    <w:name w:val="Char Char30"/>
    <w:autoRedefine/>
    <w:qFormat/>
    <w:uiPriority w:val="6"/>
    <w:rPr>
      <w:rFonts w:ascii="Arial" w:hAnsi="Arial" w:eastAsia="黑体"/>
      <w:kern w:val="1"/>
      <w:sz w:val="21"/>
      <w:szCs w:val="21"/>
    </w:rPr>
  </w:style>
  <w:style w:type="character" w:customStyle="1" w:styleId="265">
    <w:name w:val="正文文本缩进 字符1"/>
    <w:link w:val="25"/>
    <w:autoRedefine/>
    <w:qFormat/>
    <w:uiPriority w:val="0"/>
    <w:rPr>
      <w:rFonts w:ascii="宋体" w:hAnsi="宋体"/>
      <w:kern w:val="2"/>
      <w:sz w:val="24"/>
      <w:szCs w:val="24"/>
    </w:rPr>
  </w:style>
  <w:style w:type="character" w:customStyle="1" w:styleId="266">
    <w:name w:val="font01"/>
    <w:autoRedefine/>
    <w:qFormat/>
    <w:uiPriority w:val="0"/>
    <w:rPr>
      <w:rFonts w:hint="eastAsia" w:ascii="微软雅黑" w:hAnsi="微软雅黑" w:eastAsia="微软雅黑" w:cs="微软雅黑"/>
      <w:color w:val="000000"/>
      <w:sz w:val="20"/>
      <w:szCs w:val="20"/>
      <w:u w:val="none"/>
    </w:rPr>
  </w:style>
  <w:style w:type="character" w:customStyle="1" w:styleId="267">
    <w:name w:val="Char Char20"/>
    <w:autoRedefine/>
    <w:qFormat/>
    <w:uiPriority w:val="6"/>
    <w:rPr>
      <w:kern w:val="1"/>
      <w:sz w:val="24"/>
    </w:rPr>
  </w:style>
  <w:style w:type="character" w:customStyle="1" w:styleId="268">
    <w:name w:val="tw4winExternal"/>
    <w:autoRedefine/>
    <w:qFormat/>
    <w:uiPriority w:val="0"/>
    <w:rPr>
      <w:rFonts w:ascii="Courier New" w:hAnsi="Courier New" w:cs="Courier New"/>
      <w:color w:val="808080"/>
      <w:lang w:val="en-US" w:eastAsia="zh-CN"/>
    </w:rPr>
  </w:style>
  <w:style w:type="character" w:customStyle="1" w:styleId="269">
    <w:name w:val="标题 4 Char1"/>
    <w:autoRedefine/>
    <w:qFormat/>
    <w:uiPriority w:val="9"/>
    <w:rPr>
      <w:rFonts w:ascii="Cambria" w:hAnsi="Cambria" w:eastAsia="宋体" w:cs="Times New Roman"/>
      <w:b/>
      <w:bCs/>
      <w:kern w:val="2"/>
      <w:sz w:val="28"/>
      <w:szCs w:val="28"/>
    </w:rPr>
  </w:style>
  <w:style w:type="character" w:customStyle="1" w:styleId="270">
    <w:name w:val="批注文字 Char2"/>
    <w:autoRedefine/>
    <w:qFormat/>
    <w:uiPriority w:val="99"/>
    <w:rPr>
      <w:rFonts w:ascii="Times New Roman" w:hAnsi="Times New Roman" w:eastAsia="宋体" w:cs="Times New Roman"/>
      <w:snapToGrid w:val="0"/>
      <w:kern w:val="0"/>
      <w:szCs w:val="24"/>
    </w:rPr>
  </w:style>
  <w:style w:type="character" w:customStyle="1" w:styleId="271">
    <w:name w:val="正文文本 2 Char"/>
    <w:autoRedefine/>
    <w:qFormat/>
    <w:uiPriority w:val="0"/>
    <w:rPr>
      <w:rFonts w:eastAsia="宋体"/>
      <w:kern w:val="2"/>
      <w:sz w:val="21"/>
      <w:szCs w:val="24"/>
      <w:lang w:val="en-US" w:eastAsia="zh-CN" w:bidi="ar-SA"/>
    </w:rPr>
  </w:style>
  <w:style w:type="character" w:customStyle="1" w:styleId="272">
    <w:name w:val="Ò³Ã¼ Char Char"/>
    <w:autoRedefine/>
    <w:qFormat/>
    <w:uiPriority w:val="0"/>
    <w:rPr>
      <w:rFonts w:eastAsia="宋体"/>
      <w:kern w:val="2"/>
      <w:sz w:val="18"/>
      <w:lang w:val="en-US" w:eastAsia="zh-CN" w:bidi="ar-SA"/>
    </w:rPr>
  </w:style>
  <w:style w:type="character" w:customStyle="1" w:styleId="273">
    <w:name w:val="message1"/>
    <w:autoRedefine/>
    <w:qFormat/>
    <w:uiPriority w:val="0"/>
    <w:rPr>
      <w:rFonts w:hint="default" w:ascii="Tahoma" w:hAnsi="Tahoma" w:cs="Tahoma"/>
      <w:sz w:val="18"/>
      <w:szCs w:val="18"/>
    </w:rPr>
  </w:style>
  <w:style w:type="character" w:customStyle="1" w:styleId="274">
    <w:name w:val="Char Char23"/>
    <w:autoRedefine/>
    <w:qFormat/>
    <w:uiPriority w:val="6"/>
    <w:rPr>
      <w:color w:val="0000FF"/>
      <w:sz w:val="21"/>
    </w:rPr>
  </w:style>
  <w:style w:type="character" w:customStyle="1" w:styleId="275">
    <w:name w:val="批注框文本 字符"/>
    <w:autoRedefine/>
    <w:qFormat/>
    <w:uiPriority w:val="0"/>
    <w:rPr>
      <w:rFonts w:ascii="Arial" w:hAnsi="Arial" w:eastAsia="黑体" w:cs="Arial"/>
      <w:snapToGrid w:val="0"/>
      <w:kern w:val="0"/>
      <w:sz w:val="18"/>
      <w:szCs w:val="18"/>
    </w:rPr>
  </w:style>
  <w:style w:type="character" w:customStyle="1" w:styleId="276">
    <w:name w:val="纯文本 Char2"/>
    <w:autoRedefine/>
    <w:qFormat/>
    <w:uiPriority w:val="99"/>
    <w:rPr>
      <w:rFonts w:ascii="宋体" w:hAnsi="Courier New" w:eastAsia="宋体" w:cs="Courier New"/>
    </w:rPr>
  </w:style>
  <w:style w:type="character" w:customStyle="1" w:styleId="277">
    <w:name w:val="Char Char25"/>
    <w:autoRedefine/>
    <w:qFormat/>
    <w:uiPriority w:val="6"/>
    <w:rPr>
      <w:rFonts w:ascii="宋体" w:hAnsi="宋体"/>
      <w:kern w:val="1"/>
      <w:sz w:val="24"/>
      <w:lang w:val="zh-CN"/>
    </w:rPr>
  </w:style>
  <w:style w:type="character" w:customStyle="1" w:styleId="278">
    <w:name w:val="Char Char411"/>
    <w:autoRedefine/>
    <w:qFormat/>
    <w:uiPriority w:val="0"/>
    <w:rPr>
      <w:rFonts w:eastAsia="宋体"/>
      <w:b/>
      <w:sz w:val="24"/>
      <w:lang w:val="en-GB" w:eastAsia="zh-CN" w:bidi="ar-SA"/>
    </w:rPr>
  </w:style>
  <w:style w:type="character" w:customStyle="1" w:styleId="279">
    <w:name w:val="Heading 7 Char_a37d0e69-3e77-4622-a2c5-ebb0c9c27ddf"/>
    <w:autoRedefine/>
    <w:qFormat/>
    <w:uiPriority w:val="0"/>
    <w:rPr>
      <w:rFonts w:ascii="宋体" w:hAnsi="宋体" w:eastAsia="宋体"/>
      <w:b/>
      <w:bCs/>
      <w:kern w:val="2"/>
      <w:sz w:val="24"/>
      <w:szCs w:val="24"/>
      <w:lang w:val="en-US" w:eastAsia="zh-CN" w:bidi="ar-SA"/>
    </w:rPr>
  </w:style>
  <w:style w:type="character" w:customStyle="1" w:styleId="280">
    <w:name w:val="此正文 Char"/>
    <w:link w:val="281"/>
    <w:autoRedefine/>
    <w:qFormat/>
    <w:uiPriority w:val="0"/>
    <w:rPr>
      <w:kern w:val="2"/>
      <w:sz w:val="24"/>
      <w:szCs w:val="24"/>
    </w:rPr>
  </w:style>
  <w:style w:type="paragraph" w:customStyle="1" w:styleId="281">
    <w:name w:val="此正文"/>
    <w:basedOn w:val="1"/>
    <w:link w:val="280"/>
    <w:autoRedefine/>
    <w:qFormat/>
    <w:uiPriority w:val="0"/>
    <w:pPr>
      <w:adjustRightInd/>
      <w:spacing w:line="360" w:lineRule="auto"/>
      <w:ind w:firstLine="200" w:firstLineChars="200"/>
    </w:pPr>
    <w:rPr>
      <w:sz w:val="24"/>
    </w:rPr>
  </w:style>
  <w:style w:type="character" w:customStyle="1" w:styleId="282">
    <w:name w:val="Char Char2"/>
    <w:autoRedefine/>
    <w:qFormat/>
    <w:uiPriority w:val="0"/>
    <w:rPr>
      <w:rFonts w:eastAsia="宋体"/>
      <w:b/>
      <w:bCs/>
      <w:kern w:val="2"/>
      <w:sz w:val="21"/>
      <w:szCs w:val="24"/>
      <w:lang w:val="en-US" w:eastAsia="zh-CN" w:bidi="ar-SA"/>
    </w:rPr>
  </w:style>
  <w:style w:type="character" w:customStyle="1" w:styleId="283">
    <w:name w:val="标题 1 字符1"/>
    <w:link w:val="2"/>
    <w:autoRedefine/>
    <w:qFormat/>
    <w:uiPriority w:val="9"/>
    <w:rPr>
      <w:b/>
      <w:bCs/>
      <w:kern w:val="44"/>
      <w:sz w:val="44"/>
      <w:szCs w:val="44"/>
    </w:rPr>
  </w:style>
  <w:style w:type="character" w:customStyle="1" w:styleId="284">
    <w:name w:val="Footer-Even Char1"/>
    <w:autoRedefine/>
    <w:qFormat/>
    <w:uiPriority w:val="0"/>
    <w:rPr>
      <w:rFonts w:eastAsia="宋体"/>
      <w:kern w:val="2"/>
      <w:sz w:val="18"/>
      <w:szCs w:val="18"/>
      <w:lang w:val="en-US" w:eastAsia="zh-CN" w:bidi="ar-SA"/>
    </w:rPr>
  </w:style>
  <w:style w:type="character" w:customStyle="1" w:styleId="285">
    <w:name w:val="Char Char29"/>
    <w:autoRedefine/>
    <w:qFormat/>
    <w:uiPriority w:val="6"/>
    <w:rPr>
      <w:rFonts w:ascii="Arial" w:hAnsi="Arial" w:eastAsia="微软雅黑"/>
      <w:b/>
      <w:kern w:val="1"/>
      <w:sz w:val="44"/>
      <w:szCs w:val="32"/>
      <w:lang w:val="en-US" w:eastAsia="zh-CN" w:bidi="ar-SA"/>
    </w:rPr>
  </w:style>
  <w:style w:type="character" w:customStyle="1" w:styleId="286">
    <w:name w:val="标题 字符"/>
    <w:link w:val="60"/>
    <w:autoRedefine/>
    <w:qFormat/>
    <w:uiPriority w:val="10"/>
    <w:rPr>
      <w:b/>
      <w:sz w:val="24"/>
      <w:lang w:val="en-GB"/>
    </w:rPr>
  </w:style>
  <w:style w:type="character" w:customStyle="1" w:styleId="287">
    <w:name w:val="font81"/>
    <w:autoRedefine/>
    <w:qFormat/>
    <w:uiPriority w:val="0"/>
    <w:rPr>
      <w:rFonts w:ascii="微软雅黑" w:hAnsi="微软雅黑" w:eastAsia="微软雅黑" w:cs="微软雅黑"/>
      <w:color w:val="000000"/>
      <w:sz w:val="20"/>
      <w:szCs w:val="20"/>
      <w:u w:val="none"/>
    </w:rPr>
  </w:style>
  <w:style w:type="character" w:customStyle="1" w:styleId="288">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9">
    <w:name w:val="t21"/>
    <w:autoRedefine/>
    <w:qFormat/>
    <w:uiPriority w:val="0"/>
    <w:rPr>
      <w:rFonts w:ascii="仿宋_GB2312" w:eastAsia="微软雅黑"/>
      <w:b/>
      <w:kern w:val="2"/>
      <w:sz w:val="23"/>
      <w:szCs w:val="23"/>
      <w:lang w:val="en-US" w:eastAsia="zh-CN" w:bidi="ar-SA"/>
    </w:rPr>
  </w:style>
  <w:style w:type="character" w:customStyle="1" w:styleId="290">
    <w:name w:val="样式8 Char"/>
    <w:autoRedefine/>
    <w:qFormat/>
    <w:uiPriority w:val="0"/>
    <w:rPr>
      <w:rFonts w:ascii="仿宋_GB2312" w:hAnsi="宋体" w:eastAsia="仿宋_GB2312"/>
      <w:b/>
      <w:bCs/>
      <w:kern w:val="2"/>
      <w:sz w:val="24"/>
      <w:szCs w:val="24"/>
    </w:rPr>
  </w:style>
  <w:style w:type="character" w:customStyle="1" w:styleId="291">
    <w:name w:val="表格 Char Char"/>
    <w:autoRedefine/>
    <w:qFormat/>
    <w:uiPriority w:val="0"/>
    <w:rPr>
      <w:rFonts w:ascii="宋体" w:hAnsi="宋体" w:eastAsia="宋体"/>
      <w:lang w:bidi="ar-SA"/>
    </w:rPr>
  </w:style>
  <w:style w:type="character" w:customStyle="1" w:styleId="292">
    <w:name w:val="正文文本 字符1"/>
    <w:autoRedefine/>
    <w:qFormat/>
    <w:uiPriority w:val="0"/>
    <w:rPr>
      <w:rFonts w:ascii="Calibri" w:hAnsi="Calibri" w:eastAsia="黑体" w:cs="Arial"/>
      <w:snapToGrid w:val="0"/>
      <w:kern w:val="2"/>
      <w:sz w:val="28"/>
      <w:szCs w:val="21"/>
    </w:rPr>
  </w:style>
  <w:style w:type="character" w:customStyle="1" w:styleId="293">
    <w:name w:val="标题 5 字符"/>
    <w:link w:val="7"/>
    <w:autoRedefine/>
    <w:qFormat/>
    <w:uiPriority w:val="9"/>
    <w:rPr>
      <w:b/>
      <w:bCs/>
      <w:kern w:val="2"/>
      <w:sz w:val="28"/>
      <w:szCs w:val="28"/>
    </w:rPr>
  </w:style>
  <w:style w:type="character" w:customStyle="1" w:styleId="294">
    <w:name w:val="标题 6 Char1"/>
    <w:autoRedefine/>
    <w:qFormat/>
    <w:uiPriority w:val="0"/>
    <w:rPr>
      <w:rFonts w:ascii="Arial" w:hAnsi="Arial" w:eastAsia="黑体" w:cs="Times New Roman"/>
      <w:b/>
      <w:sz w:val="24"/>
      <w:szCs w:val="20"/>
      <w:lang w:bidi="ar-SA"/>
    </w:rPr>
  </w:style>
  <w:style w:type="character" w:customStyle="1" w:styleId="295">
    <w:name w:val="带编号样式 Char"/>
    <w:autoRedefine/>
    <w:qFormat/>
    <w:uiPriority w:val="0"/>
    <w:rPr>
      <w:rFonts w:ascii="仿宋_GB2312" w:eastAsia="仿宋_GB2312"/>
      <w:color w:val="000000"/>
      <w:sz w:val="24"/>
      <w:lang w:bidi="ar-SA"/>
    </w:rPr>
  </w:style>
  <w:style w:type="character" w:customStyle="1" w:styleId="296">
    <w:name w:val="unnamed31"/>
    <w:autoRedefine/>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autoRedefine/>
    <w:qFormat/>
    <w:uiPriority w:val="0"/>
    <w:rPr>
      <w:rFonts w:ascii="宋体" w:eastAsia="宋体"/>
      <w:kern w:val="2"/>
      <w:sz w:val="24"/>
      <w:szCs w:val="24"/>
      <w:lang w:val="zh-CN" w:bidi="ar-SA"/>
    </w:rPr>
  </w:style>
  <w:style w:type="character" w:customStyle="1" w:styleId="298">
    <w:name w:val="称呼 字符"/>
    <w:link w:val="20"/>
    <w:autoRedefine/>
    <w:qFormat/>
    <w:uiPriority w:val="0"/>
    <w:rPr>
      <w:rFonts w:ascii="仿宋_GB2312" w:eastAsia="仿宋_GB2312"/>
      <w:kern w:val="2"/>
      <w:sz w:val="28"/>
    </w:rPr>
  </w:style>
  <w:style w:type="character" w:customStyle="1" w:styleId="299">
    <w:name w:val="文本正文 Char Char"/>
    <w:autoRedefine/>
    <w:qFormat/>
    <w:uiPriority w:val="0"/>
    <w:rPr>
      <w:sz w:val="24"/>
      <w:lang w:bidi="ar-SA"/>
    </w:rPr>
  </w:style>
  <w:style w:type="character" w:customStyle="1" w:styleId="300">
    <w:name w:val="正文缩进 字符"/>
    <w:autoRedefine/>
    <w:qFormat/>
    <w:uiPriority w:val="0"/>
    <w:rPr>
      <w:rFonts w:ascii="宋体" w:eastAsia="宋体"/>
      <w:snapToGrid w:val="0"/>
      <w:color w:val="000000"/>
      <w:kern w:val="28"/>
      <w:sz w:val="28"/>
      <w:lang w:val="en-US" w:eastAsia="zh-CN" w:bidi="ar-SA"/>
    </w:rPr>
  </w:style>
  <w:style w:type="character" w:customStyle="1" w:styleId="301">
    <w:name w:val="HTML 预设格式 字符"/>
    <w:link w:val="58"/>
    <w:autoRedefine/>
    <w:qFormat/>
    <w:uiPriority w:val="0"/>
    <w:rPr>
      <w:rFonts w:ascii="黑体" w:hAnsi="Courier New" w:eastAsia="黑体"/>
    </w:rPr>
  </w:style>
  <w:style w:type="character" w:customStyle="1" w:styleId="302">
    <w:name w:val="正文文本 2 字符1"/>
    <w:link w:val="57"/>
    <w:autoRedefine/>
    <w:qFormat/>
    <w:uiPriority w:val="0"/>
    <w:rPr>
      <w:kern w:val="2"/>
      <w:sz w:val="21"/>
      <w:szCs w:val="24"/>
    </w:rPr>
  </w:style>
  <w:style w:type="character" w:customStyle="1" w:styleId="303">
    <w:name w:val="样式 样式 标题 4h4H4Fab-4T5Ref Heading 1rh1Heading sqlsect 1.2.3.... +... Char"/>
    <w:link w:val="304"/>
    <w:autoRedefine/>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autoRedefine/>
    <w:qFormat/>
    <w:uiPriority w:val="0"/>
    <w:pPr>
      <w:tabs>
        <w:tab w:val="left" w:pos="2356"/>
      </w:tabs>
    </w:pPr>
  </w:style>
  <w:style w:type="paragraph" w:customStyle="1" w:styleId="305">
    <w:name w:val="样式 标题 4h4H4Fab-4T5Ref Heading 1rh1Heading sqlsect 1.2.3...."/>
    <w:basedOn w:val="6"/>
    <w:link w:val="413"/>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autoRedefine/>
    <w:qFormat/>
    <w:uiPriority w:val="0"/>
    <w:rPr>
      <w:rFonts w:ascii="宋体" w:eastAsia="宋体"/>
      <w:snapToGrid w:val="0"/>
      <w:color w:val="000000"/>
      <w:kern w:val="28"/>
      <w:sz w:val="28"/>
      <w:lang w:val="en-US" w:eastAsia="zh-CN" w:bidi="ar-SA"/>
    </w:rPr>
  </w:style>
  <w:style w:type="character" w:customStyle="1" w:styleId="307">
    <w:name w:val="标题 7 字符"/>
    <w:link w:val="9"/>
    <w:autoRedefine/>
    <w:qFormat/>
    <w:uiPriority w:val="0"/>
    <w:rPr>
      <w:b/>
      <w:bCs/>
      <w:kern w:val="2"/>
      <w:sz w:val="24"/>
      <w:szCs w:val="24"/>
    </w:rPr>
  </w:style>
  <w:style w:type="character" w:customStyle="1" w:styleId="308">
    <w:name w:val="正文文本缩进 2 字符"/>
    <w:link w:val="37"/>
    <w:autoRedefine/>
    <w:qFormat/>
    <w:uiPriority w:val="0"/>
    <w:rPr>
      <w:rFonts w:ascii="宋体"/>
      <w:sz w:val="28"/>
    </w:rPr>
  </w:style>
  <w:style w:type="character" w:customStyle="1" w:styleId="309">
    <w:name w:val="Char Char5"/>
    <w:autoRedefine/>
    <w:qFormat/>
    <w:uiPriority w:val="0"/>
    <w:rPr>
      <w:rFonts w:ascii="宋体" w:hAnsi="Courier New" w:eastAsia="宋体"/>
      <w:kern w:val="2"/>
      <w:sz w:val="21"/>
      <w:lang w:val="en-US" w:eastAsia="zh-CN"/>
    </w:rPr>
  </w:style>
  <w:style w:type="character" w:customStyle="1" w:styleId="310">
    <w:name w:val="脚注文本 字符"/>
    <w:link w:val="51"/>
    <w:autoRedefine/>
    <w:qFormat/>
    <w:uiPriority w:val="0"/>
    <w:rPr>
      <w:color w:val="0000FF"/>
      <w:sz w:val="21"/>
    </w:rPr>
  </w:style>
  <w:style w:type="character" w:customStyle="1" w:styleId="311">
    <w:name w:val="称呼 Char1"/>
    <w:autoRedefine/>
    <w:qFormat/>
    <w:uiPriority w:val="0"/>
    <w:rPr>
      <w:rFonts w:ascii="Times New Roman" w:hAnsi="Times New Roman" w:eastAsia="宋体" w:cs="Times New Roman"/>
      <w:szCs w:val="24"/>
    </w:rPr>
  </w:style>
  <w:style w:type="character" w:customStyle="1" w:styleId="312">
    <w:name w:val="正文1 Char"/>
    <w:autoRedefine/>
    <w:qFormat/>
    <w:uiPriority w:val="0"/>
    <w:rPr>
      <w:rFonts w:ascii="宋体" w:eastAsia="宋体"/>
      <w:snapToGrid w:val="0"/>
      <w:color w:val="000000"/>
      <w:kern w:val="28"/>
      <w:sz w:val="28"/>
      <w:lang w:val="en-US" w:eastAsia="zh-CN" w:bidi="ar-SA"/>
    </w:rPr>
  </w:style>
  <w:style w:type="character" w:customStyle="1" w:styleId="313">
    <w:name w:val="正文缩进 Char1"/>
    <w:autoRedefine/>
    <w:qFormat/>
    <w:uiPriority w:val="0"/>
    <w:rPr>
      <w:rFonts w:ascii="宋体" w:eastAsia="宋体"/>
      <w:snapToGrid w:val="0"/>
      <w:color w:val="000000"/>
      <w:kern w:val="28"/>
      <w:sz w:val="28"/>
      <w:lang w:val="en-US" w:eastAsia="zh-CN" w:bidi="ar-SA"/>
    </w:rPr>
  </w:style>
  <w:style w:type="character" w:customStyle="1" w:styleId="314">
    <w:name w:val="font21"/>
    <w:autoRedefine/>
    <w:qFormat/>
    <w:uiPriority w:val="0"/>
    <w:rPr>
      <w:rFonts w:hint="eastAsia" w:ascii="宋体" w:hAnsi="宋体" w:eastAsia="宋体"/>
      <w:kern w:val="2"/>
      <w:sz w:val="28"/>
      <w:szCs w:val="28"/>
      <w:lang w:val="en-US" w:eastAsia="zh-CN" w:bidi="ar-SA"/>
    </w:rPr>
  </w:style>
  <w:style w:type="character" w:customStyle="1" w:styleId="315">
    <w:name w:val="Char Char26"/>
    <w:autoRedefine/>
    <w:qFormat/>
    <w:uiPriority w:val="6"/>
    <w:rPr>
      <w:kern w:val="1"/>
      <w:sz w:val="21"/>
      <w:szCs w:val="24"/>
    </w:rPr>
  </w:style>
  <w:style w:type="character" w:customStyle="1" w:styleId="316">
    <w:name w:val="Item List Char"/>
    <w:link w:val="317"/>
    <w:autoRedefine/>
    <w:qFormat/>
    <w:uiPriority w:val="0"/>
    <w:rPr>
      <w:rFonts w:ascii="Arial"/>
      <w:bCs/>
      <w:sz w:val="21"/>
      <w:szCs w:val="21"/>
      <w:lang w:val="en-US" w:eastAsia="zh-CN" w:bidi="ar-SA"/>
    </w:rPr>
  </w:style>
  <w:style w:type="paragraph" w:customStyle="1" w:styleId="317">
    <w:name w:val="Item List"/>
    <w:link w:val="316"/>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autoRedefine/>
    <w:qFormat/>
    <w:uiPriority w:val="0"/>
    <w:rPr>
      <w:rFonts w:ascii="Times New Roman" w:hAnsi="Times New Roman" w:eastAsia="宋体" w:cs="Times New Roman"/>
      <w:sz w:val="18"/>
      <w:szCs w:val="18"/>
    </w:rPr>
  </w:style>
  <w:style w:type="character" w:customStyle="1" w:styleId="319">
    <w:name w:val="纯文本 Char1"/>
    <w:link w:val="320"/>
    <w:autoRedefine/>
    <w:qFormat/>
    <w:uiPriority w:val="0"/>
    <w:rPr>
      <w:rFonts w:ascii="宋体" w:hAnsi="Courier New"/>
    </w:rPr>
  </w:style>
  <w:style w:type="paragraph" w:customStyle="1" w:styleId="320">
    <w:name w:val="纯文本1"/>
    <w:basedOn w:val="1"/>
    <w:link w:val="319"/>
    <w:autoRedefine/>
    <w:qFormat/>
    <w:uiPriority w:val="0"/>
    <w:pPr>
      <w:adjustRightInd/>
    </w:pPr>
    <w:rPr>
      <w:rFonts w:ascii="宋体" w:hAnsi="Courier New"/>
      <w:kern w:val="0"/>
      <w:sz w:val="20"/>
      <w:szCs w:val="20"/>
    </w:rPr>
  </w:style>
  <w:style w:type="character" w:customStyle="1" w:styleId="321">
    <w:name w:val="正文首行缩进 字符"/>
    <w:link w:val="24"/>
    <w:autoRedefine/>
    <w:qFormat/>
    <w:uiPriority w:val="0"/>
    <w:rPr>
      <w:rFonts w:ascii="宋体"/>
      <w:kern w:val="2"/>
      <w:sz w:val="24"/>
      <w:lang w:val="zh-CN"/>
    </w:rPr>
  </w:style>
  <w:style w:type="character" w:customStyle="1" w:styleId="322">
    <w:name w:val="h3 Char"/>
    <w:autoRedefine/>
    <w:qFormat/>
    <w:uiPriority w:val="0"/>
    <w:rPr>
      <w:rFonts w:eastAsia="宋体"/>
      <w:b/>
      <w:kern w:val="2"/>
      <w:sz w:val="32"/>
      <w:lang w:val="en-US" w:eastAsia="zh-CN" w:bidi="ar-SA"/>
    </w:rPr>
  </w:style>
  <w:style w:type="character" w:customStyle="1" w:styleId="323">
    <w:name w:val="dandyren_title1"/>
    <w:autoRedefine/>
    <w:qFormat/>
    <w:uiPriority w:val="0"/>
    <w:rPr>
      <w:b/>
      <w:bCs/>
      <w:color w:val="FF6633"/>
      <w:sz w:val="18"/>
      <w:szCs w:val="18"/>
    </w:rPr>
  </w:style>
  <w:style w:type="character" w:customStyle="1" w:styleId="324">
    <w:name w:val="Char Char31"/>
    <w:autoRedefine/>
    <w:qFormat/>
    <w:uiPriority w:val="6"/>
    <w:rPr>
      <w:rFonts w:ascii="Arial" w:hAnsi="Arial" w:eastAsia="黑体"/>
      <w:kern w:val="1"/>
      <w:sz w:val="24"/>
      <w:szCs w:val="24"/>
    </w:rPr>
  </w:style>
  <w:style w:type="character" w:customStyle="1" w:styleId="325">
    <w:name w:val="h Char1"/>
    <w:autoRedefine/>
    <w:qFormat/>
    <w:uiPriority w:val="0"/>
    <w:rPr>
      <w:sz w:val="18"/>
      <w:szCs w:val="18"/>
    </w:rPr>
  </w:style>
  <w:style w:type="character" w:customStyle="1" w:styleId="326">
    <w:name w:val="solutionfonts"/>
    <w:autoRedefine/>
    <w:qFormat/>
    <w:uiPriority w:val="0"/>
  </w:style>
  <w:style w:type="character" w:customStyle="1" w:styleId="327">
    <w:name w:val="标题 4 字符1"/>
    <w:link w:val="6"/>
    <w:autoRedefine/>
    <w:qFormat/>
    <w:uiPriority w:val="9"/>
    <w:rPr>
      <w:rFonts w:ascii="Arial" w:hAnsi="Arial" w:eastAsia="黑体"/>
      <w:b/>
      <w:bCs/>
      <w:kern w:val="2"/>
      <w:sz w:val="28"/>
      <w:szCs w:val="28"/>
      <w:lang w:val="zh-CN"/>
    </w:rPr>
  </w:style>
  <w:style w:type="character" w:customStyle="1" w:styleId="328">
    <w:name w:val="首行缩进 Char"/>
    <w:autoRedefine/>
    <w:qFormat/>
    <w:uiPriority w:val="0"/>
    <w:rPr>
      <w:rFonts w:ascii="宋体" w:eastAsia="宋体"/>
      <w:kern w:val="2"/>
      <w:sz w:val="24"/>
      <w:lang w:val="en-US" w:eastAsia="zh-CN" w:bidi="ar-SA"/>
    </w:rPr>
  </w:style>
  <w:style w:type="character" w:customStyle="1" w:styleId="329">
    <w:name w:val="Char Char52"/>
    <w:autoRedefine/>
    <w:qFormat/>
    <w:uiPriority w:val="0"/>
    <w:rPr>
      <w:rFonts w:ascii="宋体" w:hAnsi="Courier New" w:eastAsia="宋体"/>
      <w:kern w:val="2"/>
      <w:sz w:val="21"/>
      <w:lang w:val="en-US" w:eastAsia="zh-CN"/>
    </w:rPr>
  </w:style>
  <w:style w:type="character" w:customStyle="1" w:styleId="330">
    <w:name w:val="正文文本 3 字符"/>
    <w:link w:val="21"/>
    <w:autoRedefine/>
    <w:qFormat/>
    <w:uiPriority w:val="0"/>
    <w:rPr>
      <w:kern w:val="2"/>
      <w:sz w:val="21"/>
    </w:rPr>
  </w:style>
  <w:style w:type="character" w:customStyle="1" w:styleId="331">
    <w:name w:val="font31"/>
    <w:autoRedefine/>
    <w:qFormat/>
    <w:uiPriority w:val="0"/>
    <w:rPr>
      <w:rFonts w:hint="eastAsia" w:ascii="仿宋" w:hAnsi="仿宋" w:eastAsia="仿宋" w:cs="仿宋"/>
      <w:color w:val="000000"/>
      <w:sz w:val="20"/>
      <w:szCs w:val="20"/>
      <w:u w:val="none"/>
    </w:rPr>
  </w:style>
  <w:style w:type="character" w:customStyle="1" w:styleId="332">
    <w:name w:val="正文说明 Char"/>
    <w:link w:val="333"/>
    <w:autoRedefine/>
    <w:qFormat/>
    <w:uiPriority w:val="0"/>
    <w:rPr>
      <w:sz w:val="24"/>
      <w:szCs w:val="24"/>
    </w:rPr>
  </w:style>
  <w:style w:type="paragraph" w:customStyle="1" w:styleId="333">
    <w:name w:val="正文说明"/>
    <w:basedOn w:val="1"/>
    <w:link w:val="332"/>
    <w:autoRedefine/>
    <w:qFormat/>
    <w:uiPriority w:val="0"/>
    <w:pPr>
      <w:adjustRightInd/>
      <w:spacing w:line="360" w:lineRule="auto"/>
    </w:pPr>
    <w:rPr>
      <w:kern w:val="0"/>
      <w:sz w:val="24"/>
    </w:rPr>
  </w:style>
  <w:style w:type="character" w:customStyle="1" w:styleId="334">
    <w:name w:val="脚注文本 Char1"/>
    <w:autoRedefine/>
    <w:qFormat/>
    <w:uiPriority w:val="0"/>
    <w:rPr>
      <w:rFonts w:ascii="Times New Roman" w:hAnsi="Times New Roman" w:eastAsia="宋体" w:cs="Times New Roman"/>
      <w:sz w:val="18"/>
      <w:szCs w:val="18"/>
    </w:rPr>
  </w:style>
  <w:style w:type="character" w:customStyle="1" w:styleId="335">
    <w:name w:val="Char Char1211"/>
    <w:autoRedefine/>
    <w:qFormat/>
    <w:uiPriority w:val="0"/>
    <w:rPr>
      <w:rFonts w:ascii="仿宋_GB2312" w:eastAsia="仿宋_GB2312"/>
      <w:b/>
      <w:bCs/>
      <w:kern w:val="2"/>
      <w:sz w:val="24"/>
      <w:szCs w:val="24"/>
      <w:lang w:val="zh-CN" w:eastAsia="zh-CN" w:bidi="ar-SA"/>
    </w:rPr>
  </w:style>
  <w:style w:type="character" w:customStyle="1" w:styleId="336">
    <w:name w:val="标题 Char"/>
    <w:autoRedefine/>
    <w:qFormat/>
    <w:uiPriority w:val="0"/>
    <w:rPr>
      <w:rFonts w:eastAsia="宋体"/>
      <w:b/>
      <w:sz w:val="24"/>
      <w:lang w:val="en-GB" w:eastAsia="zh-CN" w:bidi="ar-SA"/>
    </w:rPr>
  </w:style>
  <w:style w:type="character" w:customStyle="1" w:styleId="337">
    <w:name w:val="Char Char35"/>
    <w:autoRedefine/>
    <w:qFormat/>
    <w:uiPriority w:val="6"/>
    <w:rPr>
      <w:rFonts w:ascii="Arial" w:hAnsi="Arial" w:eastAsia="黑体"/>
      <w:b/>
      <w:kern w:val="1"/>
      <w:sz w:val="28"/>
      <w:szCs w:val="28"/>
      <w:lang w:val="zh-CN"/>
    </w:rPr>
  </w:style>
  <w:style w:type="character" w:customStyle="1" w:styleId="338">
    <w:name w:val="纯文本 Char Char Char"/>
    <w:autoRedefine/>
    <w:qFormat/>
    <w:uiPriority w:val="0"/>
    <w:rPr>
      <w:rFonts w:ascii="宋体" w:hAnsi="Courier New" w:eastAsia="宋体"/>
      <w:kern w:val="2"/>
      <w:sz w:val="21"/>
      <w:lang w:val="en-US" w:eastAsia="zh-CN" w:bidi="ar-SA"/>
    </w:rPr>
  </w:style>
  <w:style w:type="character" w:customStyle="1" w:styleId="339">
    <w:name w:val="Table Text Char"/>
    <w:link w:val="340"/>
    <w:autoRedefine/>
    <w:qFormat/>
    <w:uiPriority w:val="0"/>
    <w:rPr>
      <w:sz w:val="24"/>
      <w:szCs w:val="24"/>
    </w:rPr>
  </w:style>
  <w:style w:type="paragraph" w:customStyle="1" w:styleId="340">
    <w:name w:val="Table Text"/>
    <w:basedOn w:val="1"/>
    <w:link w:val="339"/>
    <w:autoRedefine/>
    <w:qFormat/>
    <w:uiPriority w:val="0"/>
    <w:pPr>
      <w:widowControl/>
      <w:spacing w:before="60" w:after="60"/>
      <w:jc w:val="left"/>
    </w:pPr>
    <w:rPr>
      <w:kern w:val="0"/>
      <w:sz w:val="24"/>
    </w:rPr>
  </w:style>
  <w:style w:type="character" w:customStyle="1" w:styleId="341">
    <w:name w:val="正文1 Char1"/>
    <w:autoRedefine/>
    <w:qFormat/>
    <w:uiPriority w:val="0"/>
    <w:rPr>
      <w:rFonts w:ascii="仿宋_GB2312" w:hAnsi="Courier New" w:eastAsia="仿宋_GB2312"/>
      <w:kern w:val="28"/>
      <w:sz w:val="24"/>
      <w:szCs w:val="24"/>
      <w:lang w:val="en-US" w:eastAsia="zh-CN"/>
    </w:rPr>
  </w:style>
  <w:style w:type="character" w:customStyle="1" w:styleId="342">
    <w:name w:val="页脚 Char1"/>
    <w:autoRedefine/>
    <w:qFormat/>
    <w:uiPriority w:val="0"/>
    <w:rPr>
      <w:rFonts w:eastAsia="宋体"/>
      <w:kern w:val="2"/>
      <w:sz w:val="18"/>
      <w:szCs w:val="18"/>
      <w:lang w:val="en-US" w:eastAsia="zh-CN" w:bidi="ar-SA"/>
    </w:rPr>
  </w:style>
  <w:style w:type="character" w:customStyle="1" w:styleId="343">
    <w:name w:val="Bold"/>
    <w:autoRedefine/>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autoRedefine/>
    <w:qFormat/>
    <w:uiPriority w:val="99"/>
    <w:rPr>
      <w:kern w:val="2"/>
      <w:sz w:val="21"/>
      <w:szCs w:val="24"/>
    </w:rPr>
  </w:style>
  <w:style w:type="character" w:customStyle="1" w:styleId="345">
    <w:name w:val="签名 字符"/>
    <w:link w:val="43"/>
    <w:autoRedefine/>
    <w:qFormat/>
    <w:uiPriority w:val="0"/>
    <w:rPr>
      <w:rFonts w:eastAsia="仿宋_GB2312"/>
      <w:sz w:val="24"/>
    </w:rPr>
  </w:style>
  <w:style w:type="character" w:customStyle="1" w:styleId="346">
    <w:name w:val="hui3"/>
    <w:autoRedefine/>
    <w:qFormat/>
    <w:uiPriority w:val="0"/>
    <w:rPr>
      <w:color w:val="333333"/>
    </w:rPr>
  </w:style>
  <w:style w:type="character" w:customStyle="1" w:styleId="347">
    <w:name w:val="Char Char17"/>
    <w:autoRedefine/>
    <w:qFormat/>
    <w:uiPriority w:val="6"/>
    <w:rPr>
      <w:rFonts w:eastAsia="仿宋_GB2312"/>
      <w:sz w:val="24"/>
    </w:rPr>
  </w:style>
  <w:style w:type="character" w:customStyle="1" w:styleId="348">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9">
    <w:name w:val="Char Char37"/>
    <w:autoRedefine/>
    <w:qFormat/>
    <w:uiPriority w:val="6"/>
    <w:rPr>
      <w:b/>
      <w:kern w:val="1"/>
      <w:sz w:val="44"/>
      <w:szCs w:val="44"/>
    </w:rPr>
  </w:style>
  <w:style w:type="character" w:customStyle="1" w:styleId="350">
    <w:name w:val="列出段落 Char"/>
    <w:autoRedefine/>
    <w:qFormat/>
    <w:uiPriority w:val="0"/>
    <w:rPr>
      <w:rFonts w:eastAsia="楷体_GB2312" w:cs="Lucida Sans"/>
      <w:kern w:val="2"/>
      <w:sz w:val="24"/>
      <w:szCs w:val="24"/>
      <w:lang w:val="en-US" w:eastAsia="zh-CN" w:bidi="ar-SA"/>
    </w:rPr>
  </w:style>
  <w:style w:type="character" w:customStyle="1" w:styleId="351">
    <w:name w:val="正文文本缩进 3 Char1"/>
    <w:autoRedefine/>
    <w:qFormat/>
    <w:uiPriority w:val="99"/>
    <w:rPr>
      <w:rFonts w:ascii="Times New Roman" w:hAnsi="Times New Roman" w:eastAsia="宋体" w:cs="Times New Roman"/>
      <w:sz w:val="16"/>
      <w:szCs w:val="16"/>
    </w:rPr>
  </w:style>
  <w:style w:type="character" w:customStyle="1" w:styleId="352">
    <w:name w:val="公文正文 Char Char"/>
    <w:link w:val="353"/>
    <w:autoRedefine/>
    <w:qFormat/>
    <w:uiPriority w:val="0"/>
    <w:rPr>
      <w:rFonts w:ascii="仿宋_GB2312" w:eastAsia="仿宋_GB2312"/>
      <w:kern w:val="2"/>
      <w:sz w:val="24"/>
      <w:szCs w:val="24"/>
    </w:rPr>
  </w:style>
  <w:style w:type="paragraph" w:customStyle="1" w:styleId="353">
    <w:name w:val="公文正文"/>
    <w:basedOn w:val="1"/>
    <w:link w:val="352"/>
    <w:autoRedefine/>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autoRedefine/>
    <w:qFormat/>
    <w:uiPriority w:val="0"/>
    <w:rPr>
      <w:rFonts w:eastAsia="宋体"/>
      <w:sz w:val="24"/>
      <w:szCs w:val="24"/>
      <w:lang w:val="en-US" w:eastAsia="zh-CN" w:bidi="ar-SA"/>
    </w:rPr>
  </w:style>
  <w:style w:type="character" w:customStyle="1" w:styleId="355">
    <w:name w:val="标题 1 Char Char"/>
    <w:autoRedefine/>
    <w:qFormat/>
    <w:uiPriority w:val="0"/>
    <w:rPr>
      <w:rFonts w:hint="eastAsia" w:ascii="宋体" w:hAnsi="宋体" w:eastAsia="宋体"/>
      <w:b/>
      <w:spacing w:val="-2"/>
      <w:sz w:val="24"/>
      <w:lang w:val="en-US" w:eastAsia="zh-CN" w:bidi="ar-SA"/>
    </w:rPr>
  </w:style>
  <w:style w:type="character" w:customStyle="1" w:styleId="356">
    <w:name w:val="正文（缩进2汉字） Char"/>
    <w:link w:val="357"/>
    <w:autoRedefine/>
    <w:qFormat/>
    <w:uiPriority w:val="0"/>
    <w:rPr>
      <w:rFonts w:ascii="宋体"/>
    </w:rPr>
  </w:style>
  <w:style w:type="paragraph" w:customStyle="1" w:styleId="357">
    <w:name w:val="正文（缩进2汉字）"/>
    <w:basedOn w:val="1"/>
    <w:link w:val="356"/>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10"/>
    <w:autoRedefine/>
    <w:qFormat/>
    <w:uiPriority w:val="0"/>
    <w:rPr>
      <w:rFonts w:ascii="Arial" w:hAnsi="Arial" w:eastAsia="黑体"/>
      <w:kern w:val="2"/>
      <w:sz w:val="24"/>
      <w:szCs w:val="24"/>
    </w:rPr>
  </w:style>
  <w:style w:type="character" w:customStyle="1" w:styleId="359">
    <w:name w:val="标书表格字体格式 Char"/>
    <w:autoRedefine/>
    <w:qFormat/>
    <w:uiPriority w:val="0"/>
    <w:rPr>
      <w:kern w:val="2"/>
      <w:sz w:val="21"/>
      <w:szCs w:val="24"/>
      <w:lang w:bidi="ar-SA"/>
    </w:rPr>
  </w:style>
  <w:style w:type="character" w:customStyle="1" w:styleId="360">
    <w:name w:val="tw4winError"/>
    <w:autoRedefine/>
    <w:qFormat/>
    <w:uiPriority w:val="0"/>
    <w:rPr>
      <w:rFonts w:ascii="Courier New" w:hAnsi="Courier New" w:cs="Courier New"/>
      <w:color w:val="00FF00"/>
      <w:sz w:val="40"/>
      <w:szCs w:val="40"/>
    </w:rPr>
  </w:style>
  <w:style w:type="character" w:customStyle="1" w:styleId="361">
    <w:name w:val="Body Text(ch) Char Char"/>
    <w:autoRedefine/>
    <w:qFormat/>
    <w:uiPriority w:val="0"/>
    <w:rPr>
      <w:rFonts w:ascii="宋体"/>
      <w:kern w:val="2"/>
      <w:sz w:val="24"/>
      <w:szCs w:val="21"/>
      <w:lang w:val="zh-CN"/>
    </w:rPr>
  </w:style>
  <w:style w:type="character" w:customStyle="1" w:styleId="362">
    <w:name w:val="正文首行缩进两字 Char"/>
    <w:autoRedefine/>
    <w:qFormat/>
    <w:uiPriority w:val="0"/>
    <w:rPr>
      <w:sz w:val="24"/>
      <w:szCs w:val="24"/>
      <w:lang w:val="en-US" w:eastAsia="zh-CN" w:bidi="ar-SA"/>
    </w:rPr>
  </w:style>
  <w:style w:type="character" w:customStyle="1" w:styleId="363">
    <w:name w:val="正文文本 Char"/>
    <w:autoRedefine/>
    <w:qFormat/>
    <w:uiPriority w:val="0"/>
    <w:rPr>
      <w:rFonts w:eastAsia="宋体"/>
      <w:kern w:val="2"/>
      <w:sz w:val="24"/>
      <w:szCs w:val="24"/>
      <w:lang w:val="en-US" w:eastAsia="zh-CN" w:bidi="ar-SA"/>
    </w:rPr>
  </w:style>
  <w:style w:type="character" w:customStyle="1" w:styleId="364">
    <w:name w:val="文档结构图 字符1"/>
    <w:autoRedefine/>
    <w:qFormat/>
    <w:uiPriority w:val="0"/>
    <w:rPr>
      <w:rFonts w:ascii="宋体" w:hAnsi="Calibri" w:eastAsia="黑体" w:cs="Arial"/>
      <w:snapToGrid w:val="0"/>
      <w:kern w:val="2"/>
      <w:sz w:val="18"/>
      <w:szCs w:val="18"/>
    </w:rPr>
  </w:style>
  <w:style w:type="character" w:customStyle="1" w:styleId="365">
    <w:name w:val="content"/>
    <w:autoRedefine/>
    <w:qFormat/>
    <w:uiPriority w:val="0"/>
  </w:style>
  <w:style w:type="character" w:customStyle="1" w:styleId="366">
    <w:name w:val="tw4winPopup"/>
    <w:autoRedefine/>
    <w:qFormat/>
    <w:uiPriority w:val="0"/>
    <w:rPr>
      <w:rFonts w:ascii="Courier New" w:hAnsi="Courier New" w:cs="Courier New"/>
      <w:color w:val="008000"/>
      <w:lang w:val="en-US" w:eastAsia="zh-CN"/>
    </w:rPr>
  </w:style>
  <w:style w:type="character" w:customStyle="1" w:styleId="367">
    <w:name w:val="param-name"/>
    <w:autoRedefine/>
    <w:qFormat/>
    <w:uiPriority w:val="99"/>
    <w:rPr>
      <w:rFonts w:ascii="Arial" w:hAnsi="Arial" w:eastAsia="黑体" w:cs="Arial"/>
      <w:snapToGrid w:val="0"/>
      <w:kern w:val="0"/>
      <w:szCs w:val="21"/>
    </w:rPr>
  </w:style>
  <w:style w:type="character" w:customStyle="1" w:styleId="368">
    <w:name w:val="标准正文格式 Char"/>
    <w:autoRedefine/>
    <w:qFormat/>
    <w:uiPriority w:val="0"/>
    <w:rPr>
      <w:rFonts w:ascii="宋体" w:eastAsia="仿宋_GB2312" w:cs="宋体"/>
      <w:color w:val="000000"/>
      <w:sz w:val="24"/>
      <w:lang w:val="en-US" w:eastAsia="zh-CN" w:bidi="ar-SA"/>
    </w:rPr>
  </w:style>
  <w:style w:type="character" w:customStyle="1" w:styleId="369">
    <w:name w:val="Char Char212"/>
    <w:autoRedefine/>
    <w:qFormat/>
    <w:uiPriority w:val="0"/>
    <w:rPr>
      <w:rFonts w:eastAsia="宋体"/>
      <w:b/>
      <w:bCs/>
      <w:kern w:val="2"/>
      <w:sz w:val="21"/>
      <w:szCs w:val="24"/>
      <w:lang w:val="en-US" w:eastAsia="zh-CN" w:bidi="ar-SA"/>
    </w:rPr>
  </w:style>
  <w:style w:type="character" w:customStyle="1" w:styleId="370">
    <w:name w:val="文档结构图 Char"/>
    <w:autoRedefine/>
    <w:qFormat/>
    <w:uiPriority w:val="0"/>
    <w:rPr>
      <w:rFonts w:eastAsia="宋体"/>
      <w:kern w:val="2"/>
      <w:sz w:val="21"/>
      <w:szCs w:val="24"/>
      <w:lang w:val="en-US" w:eastAsia="zh-CN" w:bidi="ar-SA"/>
    </w:rPr>
  </w:style>
  <w:style w:type="character" w:customStyle="1" w:styleId="371">
    <w:name w:val="zbggmain style9"/>
    <w:autoRedefine/>
    <w:qFormat/>
    <w:uiPriority w:val="0"/>
  </w:style>
  <w:style w:type="character" w:customStyle="1" w:styleId="372">
    <w:name w:val="Char Char16"/>
    <w:autoRedefine/>
    <w:qFormat/>
    <w:uiPriority w:val="6"/>
    <w:rPr>
      <w:kern w:val="1"/>
      <w:sz w:val="18"/>
      <w:szCs w:val="18"/>
    </w:rPr>
  </w:style>
  <w:style w:type="character" w:customStyle="1" w:styleId="373">
    <w:name w:val="font51"/>
    <w:autoRedefine/>
    <w:qFormat/>
    <w:uiPriority w:val="0"/>
    <w:rPr>
      <w:rFonts w:hint="eastAsia" w:ascii="仿宋" w:hAnsi="仿宋" w:eastAsia="仿宋" w:cs="仿宋"/>
      <w:color w:val="000000"/>
      <w:sz w:val="20"/>
      <w:szCs w:val="20"/>
      <w:u w:val="none"/>
    </w:rPr>
  </w:style>
  <w:style w:type="character" w:customStyle="1" w:styleId="374">
    <w:name w:val="Char Char82"/>
    <w:autoRedefine/>
    <w:qFormat/>
    <w:uiPriority w:val="0"/>
    <w:rPr>
      <w:rFonts w:eastAsia="宋体"/>
      <w:b/>
      <w:sz w:val="24"/>
      <w:lang w:val="en-GB" w:eastAsia="zh-CN"/>
    </w:rPr>
  </w:style>
  <w:style w:type="character" w:customStyle="1" w:styleId="375">
    <w:name w:val="正文文本缩进 3 字符"/>
    <w:link w:val="54"/>
    <w:autoRedefine/>
    <w:qFormat/>
    <w:uiPriority w:val="0"/>
    <w:rPr>
      <w:kern w:val="2"/>
      <w:sz w:val="24"/>
    </w:rPr>
  </w:style>
  <w:style w:type="character" w:customStyle="1" w:styleId="376">
    <w:name w:val="日期 Char1"/>
    <w:autoRedefine/>
    <w:qFormat/>
    <w:uiPriority w:val="99"/>
    <w:rPr>
      <w:rFonts w:ascii="Times New Roman" w:hAnsi="Times New Roman" w:eastAsia="宋体" w:cs="Times New Roman"/>
      <w:szCs w:val="24"/>
    </w:rPr>
  </w:style>
  <w:style w:type="character" w:customStyle="1" w:styleId="377">
    <w:name w:val="页眉 字符"/>
    <w:autoRedefine/>
    <w:qFormat/>
    <w:uiPriority w:val="99"/>
    <w:rPr>
      <w:kern w:val="2"/>
      <w:sz w:val="18"/>
      <w:szCs w:val="18"/>
    </w:rPr>
  </w:style>
  <w:style w:type="character" w:customStyle="1" w:styleId="378">
    <w:name w:val="Char Char33"/>
    <w:autoRedefine/>
    <w:qFormat/>
    <w:uiPriority w:val="6"/>
    <w:rPr>
      <w:rFonts w:ascii="Arial" w:hAnsi="Arial" w:eastAsia="黑体"/>
      <w:b/>
      <w:kern w:val="1"/>
      <w:sz w:val="24"/>
      <w:szCs w:val="24"/>
    </w:rPr>
  </w:style>
  <w:style w:type="character" w:customStyle="1" w:styleId="379">
    <w:name w:val="b11_01b Char"/>
    <w:link w:val="380"/>
    <w:autoRedefine/>
    <w:qFormat/>
    <w:uiPriority w:val="0"/>
    <w:rPr>
      <w:rFonts w:ascii="Verdana" w:hAnsi="Verdana"/>
      <w:b/>
      <w:bCs/>
      <w:color w:val="4A82CA"/>
      <w:sz w:val="17"/>
      <w:szCs w:val="17"/>
    </w:rPr>
  </w:style>
  <w:style w:type="paragraph" w:customStyle="1" w:styleId="380">
    <w:name w:val="b11_01b"/>
    <w:basedOn w:val="1"/>
    <w:next w:val="1"/>
    <w:link w:val="37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autoRedefine/>
    <w:qFormat/>
    <w:uiPriority w:val="6"/>
    <w:rPr>
      <w:rFonts w:ascii="仿宋_GB2312" w:eastAsia="仿宋_GB2312"/>
      <w:b/>
      <w:bCs/>
      <w:kern w:val="2"/>
      <w:sz w:val="24"/>
      <w:szCs w:val="24"/>
      <w:lang w:val="zh-CN" w:eastAsia="zh-CN" w:bidi="ar-SA"/>
    </w:rPr>
  </w:style>
  <w:style w:type="character" w:customStyle="1" w:styleId="382">
    <w:name w:val="Footer-Even Char"/>
    <w:autoRedefine/>
    <w:qFormat/>
    <w:uiPriority w:val="0"/>
    <w:rPr>
      <w:rFonts w:eastAsia="宋体"/>
      <w:kern w:val="2"/>
      <w:sz w:val="18"/>
      <w:lang w:val="en-US" w:eastAsia="zh-CN" w:bidi="ar-SA"/>
    </w:rPr>
  </w:style>
  <w:style w:type="character" w:customStyle="1" w:styleId="383">
    <w:name w:val="页脚 字符2"/>
    <w:link w:val="40"/>
    <w:autoRedefine/>
    <w:qFormat/>
    <w:uiPriority w:val="99"/>
    <w:rPr>
      <w:kern w:val="2"/>
      <w:sz w:val="18"/>
      <w:szCs w:val="18"/>
    </w:rPr>
  </w:style>
  <w:style w:type="character" w:customStyle="1" w:styleId="384">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5">
    <w:name w:val="Char Char61"/>
    <w:autoRedefine/>
    <w:qFormat/>
    <w:uiPriority w:val="6"/>
    <w:rPr>
      <w:rFonts w:eastAsia="宋体"/>
      <w:kern w:val="2"/>
      <w:sz w:val="21"/>
      <w:szCs w:val="24"/>
      <w:lang w:val="en-US" w:eastAsia="zh-CN" w:bidi="ar-SA"/>
    </w:rPr>
  </w:style>
  <w:style w:type="character" w:customStyle="1" w:styleId="386">
    <w:name w:val="正文文字缩进 2 Char Char"/>
    <w:autoRedefine/>
    <w:qFormat/>
    <w:uiPriority w:val="0"/>
    <w:rPr>
      <w:rFonts w:ascii="宋体"/>
      <w:sz w:val="28"/>
    </w:rPr>
  </w:style>
  <w:style w:type="character" w:customStyle="1" w:styleId="387">
    <w:name w:val="f141"/>
    <w:autoRedefine/>
    <w:qFormat/>
    <w:uiPriority w:val="0"/>
    <w:rPr>
      <w:rFonts w:ascii="Tahoma" w:hAnsi="Tahoma" w:eastAsia="宋体"/>
      <w:b/>
      <w:kern w:val="2"/>
      <w:sz w:val="21"/>
      <w:szCs w:val="21"/>
      <w:lang w:val="en-US" w:eastAsia="zh-CN" w:bidi="ar-SA"/>
    </w:rPr>
  </w:style>
  <w:style w:type="character" w:customStyle="1" w:styleId="388">
    <w:name w:val="段落 Char Char"/>
    <w:link w:val="389"/>
    <w:autoRedefine/>
    <w:qFormat/>
    <w:uiPriority w:val="0"/>
    <w:rPr>
      <w:rFonts w:ascii="宋体" w:hAnsi="宋体"/>
      <w:sz w:val="24"/>
    </w:rPr>
  </w:style>
  <w:style w:type="paragraph" w:customStyle="1" w:styleId="389">
    <w:name w:val="段落"/>
    <w:basedOn w:val="1"/>
    <w:link w:val="388"/>
    <w:autoRedefine/>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autoRedefine/>
    <w:qFormat/>
    <w:uiPriority w:val="0"/>
    <w:rPr>
      <w:rFonts w:eastAsia="宋体"/>
      <w:b/>
      <w:bCs/>
      <w:kern w:val="2"/>
      <w:sz w:val="32"/>
      <w:szCs w:val="32"/>
      <w:lang w:val="en-US" w:eastAsia="zh-CN" w:bidi="ar-SA"/>
    </w:rPr>
  </w:style>
  <w:style w:type="character" w:customStyle="1" w:styleId="391">
    <w:name w:val="apple-converted-space"/>
    <w:autoRedefine/>
    <w:qFormat/>
    <w:uiPriority w:val="0"/>
  </w:style>
  <w:style w:type="character" w:customStyle="1" w:styleId="392">
    <w:name w:val="页眉 字符2"/>
    <w:link w:val="42"/>
    <w:autoRedefine/>
    <w:qFormat/>
    <w:uiPriority w:val="99"/>
    <w:rPr>
      <w:kern w:val="2"/>
      <w:sz w:val="18"/>
      <w:szCs w:val="18"/>
    </w:rPr>
  </w:style>
  <w:style w:type="character" w:customStyle="1" w:styleId="393">
    <w:name w:val="Char Char9"/>
    <w:autoRedefine/>
    <w:qFormat/>
    <w:uiPriority w:val="0"/>
    <w:rPr>
      <w:rFonts w:eastAsia="宋体"/>
      <w:kern w:val="2"/>
      <w:sz w:val="18"/>
      <w:szCs w:val="18"/>
      <w:lang w:val="en-US" w:eastAsia="zh-CN" w:bidi="ar-SA"/>
    </w:rPr>
  </w:style>
  <w:style w:type="character" w:customStyle="1" w:styleId="394">
    <w:name w:val="Char Char41"/>
    <w:autoRedefine/>
    <w:qFormat/>
    <w:uiPriority w:val="0"/>
    <w:rPr>
      <w:rFonts w:eastAsia="宋体"/>
      <w:b/>
      <w:sz w:val="24"/>
      <w:lang w:val="en-GB" w:eastAsia="zh-CN" w:bidi="ar-SA"/>
    </w:rPr>
  </w:style>
  <w:style w:type="character" w:customStyle="1" w:styleId="395">
    <w:name w:val="large1"/>
    <w:autoRedefine/>
    <w:qFormat/>
    <w:uiPriority w:val="0"/>
    <w:rPr>
      <w:rFonts w:hint="eastAsia" w:ascii="宋体" w:hAnsi="宋体" w:eastAsia="宋体"/>
      <w:sz w:val="21"/>
      <w:szCs w:val="21"/>
    </w:rPr>
  </w:style>
  <w:style w:type="character" w:customStyle="1" w:styleId="396">
    <w:name w:val="正文段 Char"/>
    <w:link w:val="397"/>
    <w:autoRedefine/>
    <w:qFormat/>
    <w:uiPriority w:val="0"/>
    <w:rPr>
      <w:sz w:val="24"/>
    </w:rPr>
  </w:style>
  <w:style w:type="paragraph" w:customStyle="1" w:styleId="397">
    <w:name w:val="正文段"/>
    <w:basedOn w:val="1"/>
    <w:link w:val="396"/>
    <w:autoRedefine/>
    <w:qFormat/>
    <w:uiPriority w:val="0"/>
    <w:pPr>
      <w:widowControl/>
      <w:snapToGrid w:val="0"/>
      <w:spacing w:afterLines="50"/>
      <w:ind w:firstLine="200" w:firstLineChars="200"/>
    </w:pPr>
    <w:rPr>
      <w:kern w:val="0"/>
      <w:sz w:val="24"/>
      <w:szCs w:val="20"/>
    </w:rPr>
  </w:style>
  <w:style w:type="character" w:customStyle="1" w:styleId="398">
    <w:name w:val="Char Char13"/>
    <w:autoRedefine/>
    <w:qFormat/>
    <w:uiPriority w:val="6"/>
    <w:rPr>
      <w:rFonts w:ascii="宋体" w:hAnsi="宋体"/>
      <w:kern w:val="1"/>
      <w:sz w:val="21"/>
      <w:szCs w:val="24"/>
    </w:rPr>
  </w:style>
  <w:style w:type="character" w:customStyle="1" w:styleId="399">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autoRedefine/>
    <w:qFormat/>
    <w:uiPriority w:val="0"/>
    <w:rPr>
      <w:rFonts w:ascii="宋体" w:hAnsi="宋体"/>
      <w:kern w:val="2"/>
      <w:sz w:val="24"/>
      <w:szCs w:val="22"/>
    </w:rPr>
  </w:style>
  <w:style w:type="paragraph" w:customStyle="1" w:styleId="401">
    <w:name w:val="冯广丽"/>
    <w:basedOn w:val="1"/>
    <w:link w:val="400"/>
    <w:autoRedefine/>
    <w:qFormat/>
    <w:uiPriority w:val="0"/>
    <w:pPr>
      <w:adjustRightInd/>
      <w:spacing w:line="360" w:lineRule="auto"/>
      <w:ind w:firstLine="480" w:firstLineChars="200"/>
    </w:pPr>
    <w:rPr>
      <w:rFonts w:ascii="宋体" w:hAnsi="宋体"/>
      <w:sz w:val="24"/>
      <w:szCs w:val="22"/>
    </w:rPr>
  </w:style>
  <w:style w:type="character" w:customStyle="1" w:styleId="402">
    <w:name w:val="批注文字 字符"/>
    <w:autoRedefine/>
    <w:qFormat/>
    <w:uiPriority w:val="0"/>
    <w:rPr>
      <w:rFonts w:ascii="Arial" w:hAnsi="Arial" w:eastAsia="黑体" w:cs="Arial"/>
      <w:snapToGrid w:val="0"/>
      <w:kern w:val="0"/>
      <w:szCs w:val="21"/>
    </w:rPr>
  </w:style>
  <w:style w:type="character" w:customStyle="1" w:styleId="403">
    <w:name w:val="Char Char161"/>
    <w:autoRedefine/>
    <w:qFormat/>
    <w:uiPriority w:val="0"/>
    <w:rPr>
      <w:rFonts w:eastAsia="宋体"/>
      <w:b/>
      <w:kern w:val="2"/>
      <w:sz w:val="32"/>
      <w:lang w:val="en-US" w:eastAsia="zh-CN"/>
    </w:rPr>
  </w:style>
  <w:style w:type="character" w:customStyle="1" w:styleId="404">
    <w:name w:val="javascript"/>
    <w:autoRedefine/>
    <w:qFormat/>
    <w:uiPriority w:val="0"/>
  </w:style>
  <w:style w:type="character" w:customStyle="1" w:styleId="405">
    <w:name w:val="图名 Char"/>
    <w:autoRedefine/>
    <w:qFormat/>
    <w:uiPriority w:val="0"/>
    <w:rPr>
      <w:rFonts w:ascii="Arial" w:hAnsi="Arial" w:eastAsia="黑体"/>
      <w:kern w:val="2"/>
      <w:sz w:val="24"/>
      <w:szCs w:val="24"/>
      <w:lang w:val="en-US" w:eastAsia="zh-CN" w:bidi="ar-SA"/>
    </w:rPr>
  </w:style>
  <w:style w:type="character" w:customStyle="1" w:styleId="406">
    <w:name w:val="Used by Word for text of Help footnotes Char Char"/>
    <w:autoRedefine/>
    <w:qFormat/>
    <w:uiPriority w:val="0"/>
    <w:rPr>
      <w:rFonts w:ascii="Times New Roman" w:hAnsi="Times New Roman" w:eastAsia="宋体" w:cs="Times New Roman"/>
      <w:sz w:val="20"/>
      <w:szCs w:val="20"/>
    </w:rPr>
  </w:style>
  <w:style w:type="character" w:customStyle="1" w:styleId="407">
    <w:name w:val="编号，小四 Char"/>
    <w:link w:val="408"/>
    <w:autoRedefine/>
    <w:qFormat/>
    <w:uiPriority w:val="0"/>
    <w:rPr>
      <w:rFonts w:ascii="Arial" w:hAnsi="Arial"/>
      <w:sz w:val="24"/>
    </w:rPr>
  </w:style>
  <w:style w:type="paragraph" w:customStyle="1" w:styleId="408">
    <w:name w:val="编号，小四"/>
    <w:basedOn w:val="1"/>
    <w:link w:val="407"/>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autoRedefine/>
    <w:qFormat/>
    <w:uiPriority w:val="99"/>
    <w:rPr>
      <w:rFonts w:ascii="宋体" w:eastAsia="宋体" w:cs="宋体"/>
      <w:color w:val="000000"/>
      <w:sz w:val="14"/>
      <w:szCs w:val="14"/>
    </w:rPr>
  </w:style>
  <w:style w:type="character" w:customStyle="1" w:styleId="410">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1">
    <w:name w:val="未用 Char"/>
    <w:autoRedefine/>
    <w:qFormat/>
    <w:uiPriority w:val="0"/>
    <w:rPr>
      <w:rFonts w:ascii="Arial" w:hAnsi="Arial" w:eastAsia="黑体"/>
      <w:kern w:val="2"/>
      <w:sz w:val="21"/>
      <w:szCs w:val="21"/>
      <w:lang w:val="en-US" w:eastAsia="zh-CN" w:bidi="ar-SA"/>
    </w:rPr>
  </w:style>
  <w:style w:type="character" w:customStyle="1" w:styleId="412">
    <w:name w:val="myp1111"/>
    <w:autoRedefine/>
    <w:qFormat/>
    <w:uiPriority w:val="0"/>
    <w:rPr>
      <w:rFonts w:hint="default" w:ascii="ˎ̥" w:hAnsi="ˎ̥"/>
      <w:color w:val="000000"/>
      <w:sz w:val="20"/>
      <w:szCs w:val="20"/>
      <w:u w:val="none"/>
    </w:rPr>
  </w:style>
  <w:style w:type="character" w:customStyle="1" w:styleId="413">
    <w:name w:val="样式 标题 4h4H4Fab-4T5Ref Heading 1rh1Heading sqlsect 1.2.3.... Char"/>
    <w:link w:val="305"/>
    <w:autoRedefine/>
    <w:qFormat/>
    <w:uiPriority w:val="0"/>
    <w:rPr>
      <w:rFonts w:ascii="微软雅黑" w:hAnsi="微软雅黑" w:eastAsia="微软雅黑"/>
      <w:b/>
      <w:bCs/>
      <w:kern w:val="2"/>
      <w:sz w:val="24"/>
      <w:szCs w:val="28"/>
    </w:rPr>
  </w:style>
  <w:style w:type="character" w:customStyle="1" w:styleId="414">
    <w:name w:val="h Char Char"/>
    <w:autoRedefine/>
    <w:qFormat/>
    <w:uiPriority w:val="0"/>
    <w:rPr>
      <w:rFonts w:eastAsia="宋体"/>
      <w:kern w:val="2"/>
      <w:sz w:val="18"/>
      <w:lang w:val="en-US" w:eastAsia="zh-CN" w:bidi="ar-SA"/>
    </w:rPr>
  </w:style>
  <w:style w:type="character" w:customStyle="1" w:styleId="415">
    <w:name w:val="仿宋正文 Char"/>
    <w:link w:val="416"/>
    <w:autoRedefine/>
    <w:qFormat/>
    <w:uiPriority w:val="0"/>
    <w:rPr>
      <w:rFonts w:ascii="仿宋_GB2312" w:eastAsia="仿宋_GB2312"/>
      <w:kern w:val="2"/>
      <w:sz w:val="24"/>
      <w:lang w:val="en-US" w:eastAsia="zh-CN" w:bidi="ar-SA"/>
    </w:rPr>
  </w:style>
  <w:style w:type="paragraph" w:customStyle="1" w:styleId="416">
    <w:name w:val="仿宋正文"/>
    <w:basedOn w:val="1"/>
    <w:link w:val="415"/>
    <w:autoRedefine/>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autoRedefine/>
    <w:qFormat/>
    <w:uiPriority w:val="0"/>
    <w:rPr>
      <w:rFonts w:ascii="宋体" w:eastAsia="宋体"/>
      <w:kern w:val="2"/>
      <w:sz w:val="24"/>
      <w:lang w:val="zh-CN" w:bidi="ar-SA"/>
    </w:rPr>
  </w:style>
  <w:style w:type="character" w:customStyle="1" w:styleId="418">
    <w:name w:val="样式 宋体"/>
    <w:autoRedefine/>
    <w:qFormat/>
    <w:uiPriority w:val="0"/>
    <w:rPr>
      <w:rFonts w:ascii="宋体" w:hAnsi="宋体"/>
      <w:sz w:val="24"/>
    </w:rPr>
  </w:style>
  <w:style w:type="character" w:customStyle="1" w:styleId="419">
    <w:name w:val="tw4winJump"/>
    <w:autoRedefine/>
    <w:qFormat/>
    <w:uiPriority w:val="0"/>
    <w:rPr>
      <w:rFonts w:ascii="Courier New" w:hAnsi="Courier New" w:cs="Courier New"/>
      <w:color w:val="008080"/>
      <w:lang w:val="en-US" w:eastAsia="zh-CN"/>
    </w:rPr>
  </w:style>
  <w:style w:type="character" w:customStyle="1" w:styleId="420">
    <w:name w:val="标题 1 字符"/>
    <w:autoRedefine/>
    <w:qFormat/>
    <w:uiPriority w:val="9"/>
    <w:rPr>
      <w:rFonts w:ascii="Arial" w:hAnsi="Arial" w:eastAsia="黑体" w:cs="Arial"/>
      <w:b/>
      <w:bCs/>
      <w:snapToGrid w:val="0"/>
      <w:kern w:val="44"/>
      <w:sz w:val="44"/>
      <w:szCs w:val="44"/>
    </w:rPr>
  </w:style>
  <w:style w:type="character" w:customStyle="1" w:styleId="421">
    <w:name w:val="style36"/>
    <w:basedOn w:val="70"/>
    <w:autoRedefine/>
    <w:qFormat/>
    <w:uiPriority w:val="0"/>
    <w:rPr>
      <w:rFonts w:ascii="Arial" w:hAnsi="Arial" w:eastAsia="黑体" w:cs="Arial"/>
      <w:snapToGrid w:val="0"/>
      <w:kern w:val="0"/>
      <w:szCs w:val="21"/>
    </w:rPr>
  </w:style>
  <w:style w:type="character" w:customStyle="1" w:styleId="422">
    <w:name w:val="pt9"/>
    <w:autoRedefine/>
    <w:qFormat/>
    <w:uiPriority w:val="0"/>
    <w:rPr>
      <w:rFonts w:ascii="仿宋_GB2312" w:eastAsia="微软雅黑"/>
      <w:b/>
      <w:kern w:val="2"/>
      <w:sz w:val="32"/>
      <w:szCs w:val="32"/>
      <w:lang w:val="en-US" w:eastAsia="zh-CN" w:bidi="ar-SA"/>
    </w:rPr>
  </w:style>
  <w:style w:type="character" w:customStyle="1" w:styleId="423">
    <w:name w:val="DO_NOT_TRANSLATE"/>
    <w:autoRedefine/>
    <w:qFormat/>
    <w:uiPriority w:val="0"/>
    <w:rPr>
      <w:rFonts w:ascii="Courier New" w:hAnsi="Courier New" w:cs="Courier New"/>
      <w:color w:val="800000"/>
      <w:lang w:val="en-US" w:eastAsia="zh-CN"/>
    </w:rPr>
  </w:style>
  <w:style w:type="character" w:customStyle="1" w:styleId="424">
    <w:name w:val="标书1 Char1"/>
    <w:autoRedefine/>
    <w:qFormat/>
    <w:uiPriority w:val="0"/>
    <w:rPr>
      <w:rFonts w:eastAsia="宋体"/>
      <w:b/>
      <w:bCs/>
      <w:kern w:val="44"/>
      <w:sz w:val="44"/>
      <w:szCs w:val="44"/>
      <w:lang w:val="en-US" w:eastAsia="zh-CN" w:bidi="ar-SA"/>
    </w:rPr>
  </w:style>
  <w:style w:type="character" w:customStyle="1" w:styleId="425">
    <w:name w:val="页脚 字符"/>
    <w:autoRedefine/>
    <w:qFormat/>
    <w:uiPriority w:val="99"/>
    <w:rPr>
      <w:kern w:val="2"/>
      <w:sz w:val="18"/>
      <w:szCs w:val="18"/>
    </w:rPr>
  </w:style>
  <w:style w:type="character" w:customStyle="1" w:styleId="426">
    <w:name w:val="正文2 Char"/>
    <w:autoRedefine/>
    <w:qFormat/>
    <w:uiPriority w:val="0"/>
    <w:rPr>
      <w:rFonts w:eastAsia="宋体"/>
      <w:kern w:val="2"/>
      <w:sz w:val="24"/>
      <w:lang w:val="en-US" w:eastAsia="zh-CN" w:bidi="ar-SA"/>
    </w:rPr>
  </w:style>
  <w:style w:type="character" w:customStyle="1" w:styleId="427">
    <w:name w:val="Char Char21"/>
    <w:autoRedefine/>
    <w:qFormat/>
    <w:uiPriority w:val="6"/>
    <w:rPr>
      <w:rFonts w:ascii="宋体" w:hAnsi="宋体"/>
      <w:kern w:val="1"/>
      <w:sz w:val="24"/>
      <w:szCs w:val="21"/>
      <w:lang w:val="zh-CN"/>
    </w:rPr>
  </w:style>
  <w:style w:type="character" w:customStyle="1" w:styleId="428">
    <w:name w:val="样式 正文缩进 + 首行缩进:  2 字符 Char Char"/>
    <w:link w:val="429"/>
    <w:autoRedefine/>
    <w:qFormat/>
    <w:uiPriority w:val="0"/>
    <w:rPr>
      <w:rFonts w:cs="宋体"/>
      <w:kern w:val="2"/>
      <w:sz w:val="24"/>
    </w:rPr>
  </w:style>
  <w:style w:type="paragraph" w:customStyle="1" w:styleId="429">
    <w:name w:val="样式 正文缩进 + 首行缩进:  2 字符"/>
    <w:basedOn w:val="4"/>
    <w:link w:val="428"/>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autoRedefine/>
    <w:qFormat/>
    <w:uiPriority w:val="0"/>
    <w:rPr>
      <w:rFonts w:ascii="宋体" w:hAnsi="Arial" w:eastAsia="宋体" w:cs="Arial"/>
      <w:snapToGrid w:val="0"/>
      <w:kern w:val="2"/>
      <w:sz w:val="24"/>
      <w:szCs w:val="21"/>
      <w:lang w:val="zh-CN" w:eastAsia="zh-CN" w:bidi="ar-SA"/>
    </w:rPr>
  </w:style>
  <w:style w:type="character" w:customStyle="1" w:styleId="431">
    <w:name w:val="gray6"/>
    <w:basedOn w:val="70"/>
    <w:autoRedefine/>
    <w:qFormat/>
    <w:uiPriority w:val="0"/>
    <w:rPr>
      <w:rFonts w:ascii="Arial" w:hAnsi="Arial" w:eastAsia="黑体" w:cs="Arial"/>
      <w:snapToGrid w:val="0"/>
      <w:kern w:val="0"/>
      <w:szCs w:val="21"/>
    </w:rPr>
  </w:style>
  <w:style w:type="character" w:customStyle="1" w:styleId="432">
    <w:name w:val="hui"/>
    <w:basedOn w:val="70"/>
    <w:autoRedefine/>
    <w:qFormat/>
    <w:uiPriority w:val="0"/>
    <w:rPr>
      <w:rFonts w:ascii="Arial" w:hAnsi="Arial" w:eastAsia="黑体" w:cs="Arial"/>
      <w:snapToGrid w:val="0"/>
      <w:kern w:val="0"/>
      <w:szCs w:val="21"/>
    </w:rPr>
  </w:style>
  <w:style w:type="character" w:customStyle="1" w:styleId="433">
    <w:name w:val="哈哈正文 Char Char"/>
    <w:autoRedefine/>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autoRedefine/>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autoRedefine/>
    <w:qFormat/>
    <w:uiPriority w:val="0"/>
    <w:pPr>
      <w:spacing w:before="120" w:line="360" w:lineRule="auto"/>
      <w:ind w:firstLine="567"/>
    </w:pPr>
    <w:rPr>
      <w:rFonts w:ascii="Arial" w:hAnsi="Arial"/>
      <w:sz w:val="20"/>
      <w:szCs w:val="20"/>
    </w:rPr>
  </w:style>
  <w:style w:type="paragraph" w:customStyle="1" w:styleId="444">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autoRedefine/>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autoRedefine/>
    <w:qFormat/>
    <w:uiPriority w:val="0"/>
    <w:pPr>
      <w:adjustRightInd/>
      <w:ind w:firstLine="200" w:firstLineChars="200"/>
    </w:pPr>
    <w:rPr>
      <w:rFonts w:ascii="Tahoma" w:hAnsi="Tahoma"/>
      <w:sz w:val="24"/>
      <w:szCs w:val="20"/>
    </w:rPr>
  </w:style>
  <w:style w:type="paragraph" w:customStyle="1" w:styleId="453">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autoRedefine/>
    <w:qFormat/>
    <w:uiPriority w:val="0"/>
    <w:pPr>
      <w:tabs>
        <w:tab w:val="left" w:pos="360"/>
      </w:tabs>
    </w:pPr>
    <w:rPr>
      <w:sz w:val="24"/>
      <w:szCs w:val="20"/>
    </w:rPr>
  </w:style>
  <w:style w:type="paragraph" w:customStyle="1" w:styleId="456">
    <w:name w:val="Char Char11 Char Char Char"/>
    <w:basedOn w:val="1"/>
    <w:autoRedefine/>
    <w:qFormat/>
    <w:uiPriority w:val="0"/>
    <w:pPr>
      <w:spacing w:line="360" w:lineRule="auto"/>
    </w:pPr>
    <w:rPr>
      <w:szCs w:val="20"/>
    </w:rPr>
  </w:style>
  <w:style w:type="paragraph" w:customStyle="1" w:styleId="457">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autoRedefine/>
    <w:qFormat/>
    <w:uiPriority w:val="0"/>
    <w:pPr>
      <w:tabs>
        <w:tab w:val="left" w:pos="2790"/>
        <w:tab w:val="left" w:pos="4230"/>
      </w:tabs>
      <w:spacing w:beforeLines="100"/>
      <w:jc w:val="left"/>
    </w:pPr>
  </w:style>
  <w:style w:type="paragraph" w:customStyle="1" w:styleId="460">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autoRedefine/>
    <w:qFormat/>
    <w:uiPriority w:val="0"/>
    <w:pPr>
      <w:tabs>
        <w:tab w:val="left" w:pos="840"/>
      </w:tabs>
      <w:ind w:left="840" w:hanging="420"/>
    </w:pPr>
    <w:rPr>
      <w:rFonts w:ascii="Tahoma" w:hAnsi="Tahoma"/>
      <w:sz w:val="24"/>
    </w:rPr>
  </w:style>
  <w:style w:type="paragraph" w:customStyle="1" w:styleId="462">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3"/>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autoRedefine/>
    <w:qFormat/>
    <w:uiPriority w:val="0"/>
    <w:pPr>
      <w:adjustRightInd/>
      <w:spacing w:before="156" w:line="360" w:lineRule="auto"/>
      <w:ind w:firstLine="510" w:firstLineChars="200"/>
    </w:pPr>
    <w:rPr>
      <w:sz w:val="24"/>
      <w:szCs w:val="20"/>
    </w:rPr>
  </w:style>
  <w:style w:type="paragraph" w:customStyle="1" w:styleId="466">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autoRedefine/>
    <w:qFormat/>
    <w:uiPriority w:val="0"/>
    <w:rPr>
      <w:rFonts w:ascii="仿宋_GB2312" w:eastAsia="仿宋_GB2312"/>
      <w:b/>
      <w:sz w:val="32"/>
      <w:szCs w:val="32"/>
    </w:rPr>
  </w:style>
  <w:style w:type="paragraph" w:customStyle="1" w:styleId="469">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1">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2">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autoRedefine/>
    <w:qFormat/>
    <w:uiPriority w:val="0"/>
    <w:pPr>
      <w:keepNext/>
      <w:tabs>
        <w:tab w:val="left" w:pos="360"/>
      </w:tabs>
      <w:outlineLvl w:val="5"/>
    </w:pPr>
  </w:style>
  <w:style w:type="paragraph" w:customStyle="1" w:styleId="474">
    <w:name w:val="5级标题"/>
    <w:basedOn w:val="475"/>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7">
    <w:name w:val="Char2 Char Char"/>
    <w:basedOn w:val="1"/>
    <w:autoRedefine/>
    <w:qFormat/>
    <w:uiPriority w:val="0"/>
    <w:pPr>
      <w:adjustRightInd/>
    </w:pPr>
    <w:rPr>
      <w:rFonts w:ascii="Tahoma" w:hAnsi="Tahoma"/>
      <w:sz w:val="24"/>
      <w:szCs w:val="20"/>
    </w:rPr>
  </w:style>
  <w:style w:type="paragraph" w:customStyle="1" w:styleId="478">
    <w:name w:val="_Style 11"/>
    <w:basedOn w:val="1"/>
    <w:autoRedefine/>
    <w:qFormat/>
    <w:uiPriority w:val="34"/>
    <w:pPr>
      <w:adjustRightInd/>
      <w:ind w:firstLine="420" w:firstLineChars="200"/>
    </w:pPr>
    <w:rPr>
      <w:rFonts w:eastAsia="仿宋_GB2312"/>
      <w:sz w:val="28"/>
    </w:rPr>
  </w:style>
  <w:style w:type="paragraph" w:customStyle="1" w:styleId="479">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autoRedefine/>
    <w:qFormat/>
    <w:uiPriority w:val="0"/>
    <w:rPr>
      <w:rFonts w:ascii="Tahoma" w:hAnsi="Tahoma"/>
      <w:sz w:val="24"/>
      <w:szCs w:val="20"/>
    </w:rPr>
  </w:style>
  <w:style w:type="paragraph" w:customStyle="1" w:styleId="481">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2">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autoRedefine/>
    <w:qFormat/>
    <w:uiPriority w:val="99"/>
    <w:rPr>
      <w:szCs w:val="22"/>
    </w:rPr>
  </w:style>
  <w:style w:type="paragraph" w:customStyle="1" w:styleId="484">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autoRedefine/>
    <w:qFormat/>
    <w:uiPriority w:val="6"/>
    <w:rPr>
      <w:rFonts w:ascii="Tahoma" w:hAnsi="Tahoma" w:cs="仿宋_GB2312"/>
      <w:sz w:val="24"/>
      <w:szCs w:val="20"/>
    </w:rPr>
  </w:style>
  <w:style w:type="paragraph" w:customStyle="1" w:styleId="486">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autoRedefine/>
    <w:qFormat/>
    <w:uiPriority w:val="0"/>
    <w:pPr>
      <w:tabs>
        <w:tab w:val="left" w:pos="1260"/>
      </w:tabs>
      <w:ind w:left="1260" w:hanging="420"/>
    </w:pPr>
    <w:rPr>
      <w:rFonts w:ascii="Arial" w:hAnsi="Arial" w:eastAsia="黑体"/>
      <w:lang w:val="en-US"/>
    </w:rPr>
  </w:style>
  <w:style w:type="paragraph" w:customStyle="1" w:styleId="490">
    <w:name w:val="五级无标题条"/>
    <w:basedOn w:val="1"/>
    <w:autoRedefine/>
    <w:qFormat/>
    <w:uiPriority w:val="0"/>
    <w:pPr>
      <w:adjustRightInd/>
    </w:pPr>
  </w:style>
  <w:style w:type="paragraph" w:customStyle="1" w:styleId="491">
    <w:name w:val="Char5"/>
    <w:basedOn w:val="1"/>
    <w:autoRedefine/>
    <w:qFormat/>
    <w:uiPriority w:val="0"/>
    <w:rPr>
      <w:rFonts w:ascii="仿宋_GB2312" w:eastAsia="仿宋_GB2312"/>
      <w:b/>
      <w:sz w:val="32"/>
      <w:szCs w:val="32"/>
    </w:rPr>
  </w:style>
  <w:style w:type="paragraph" w:customStyle="1" w:styleId="492">
    <w:name w:val="TOC 标题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autoRedefine/>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autoRedefine/>
    <w:qFormat/>
    <w:uiPriority w:val="0"/>
    <w:rPr>
      <w:rFonts w:ascii="仿宋_GB2312" w:eastAsia="仿宋_GB2312"/>
      <w:b/>
      <w:sz w:val="32"/>
      <w:szCs w:val="32"/>
    </w:rPr>
  </w:style>
  <w:style w:type="paragraph" w:customStyle="1" w:styleId="496">
    <w:name w:val="数字标题3"/>
    <w:basedOn w:val="5"/>
    <w:next w:val="1"/>
    <w:autoRedefine/>
    <w:qFormat/>
    <w:uiPriority w:val="0"/>
    <w:pPr>
      <w:spacing w:line="240" w:lineRule="auto"/>
    </w:pPr>
    <w:rPr>
      <w:sz w:val="28"/>
      <w:szCs w:val="28"/>
    </w:rPr>
  </w:style>
  <w:style w:type="paragraph" w:customStyle="1" w:styleId="497">
    <w:name w:val="FA正文"/>
    <w:basedOn w:val="1"/>
    <w:autoRedefine/>
    <w:qFormat/>
    <w:uiPriority w:val="0"/>
    <w:pPr>
      <w:spacing w:line="360" w:lineRule="auto"/>
      <w:ind w:firstLine="480" w:firstLineChars="200"/>
    </w:pPr>
    <w:rPr>
      <w:rFonts w:hAnsi="宋体"/>
      <w:sz w:val="24"/>
      <w:szCs w:val="20"/>
    </w:rPr>
  </w:style>
  <w:style w:type="paragraph" w:customStyle="1" w:styleId="498">
    <w:name w:val="MM Topic 5"/>
    <w:basedOn w:val="7"/>
    <w:autoRedefine/>
    <w:qFormat/>
    <w:uiPriority w:val="0"/>
    <w:pPr>
      <w:tabs>
        <w:tab w:val="left" w:pos="2520"/>
      </w:tabs>
      <w:adjustRightInd/>
      <w:ind w:left="2520" w:hanging="420"/>
    </w:pPr>
  </w:style>
  <w:style w:type="paragraph" w:customStyle="1" w:styleId="499">
    <w:name w:val="Char Char Char Char Char Char Char Char Char Char1"/>
    <w:basedOn w:val="1"/>
    <w:autoRedefine/>
    <w:qFormat/>
    <w:uiPriority w:val="0"/>
    <w:rPr>
      <w:rFonts w:ascii="仿宋_GB2312" w:eastAsia="仿宋_GB2312"/>
      <w:b/>
      <w:sz w:val="32"/>
      <w:szCs w:val="32"/>
    </w:rPr>
  </w:style>
  <w:style w:type="paragraph" w:customStyle="1" w:styleId="500">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autoRedefine/>
    <w:qFormat/>
    <w:uiPriority w:val="0"/>
    <w:rPr>
      <w:rFonts w:ascii="仿宋_GB2312" w:eastAsia="仿宋_GB2312"/>
      <w:b/>
      <w:sz w:val="32"/>
      <w:szCs w:val="32"/>
    </w:rPr>
  </w:style>
  <w:style w:type="paragraph" w:customStyle="1" w:styleId="503">
    <w:name w:val="Char2 Char Char Char1"/>
    <w:basedOn w:val="1"/>
    <w:autoRedefine/>
    <w:qFormat/>
    <w:uiPriority w:val="6"/>
    <w:rPr>
      <w:rFonts w:ascii="仿宋_GB2312" w:eastAsia="仿宋_GB2312"/>
      <w:b/>
      <w:sz w:val="32"/>
      <w:szCs w:val="32"/>
    </w:rPr>
  </w:style>
  <w:style w:type="paragraph" w:customStyle="1" w:styleId="504">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5"/>
    <w:autoRedefine/>
    <w:qFormat/>
    <w:uiPriority w:val="0"/>
    <w:pPr>
      <w:tabs>
        <w:tab w:val="left" w:pos="1680"/>
      </w:tabs>
      <w:adjustRightInd/>
      <w:ind w:left="1680" w:hanging="420"/>
    </w:pPr>
  </w:style>
  <w:style w:type="paragraph" w:customStyle="1" w:styleId="508">
    <w:name w:val="标准小四"/>
    <w:basedOn w:val="1"/>
    <w:autoRedefine/>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autoRedefine/>
    <w:qFormat/>
    <w:uiPriority w:val="0"/>
    <w:pPr>
      <w:adjustRightInd/>
      <w:snapToGrid w:val="0"/>
      <w:spacing w:line="300" w:lineRule="auto"/>
    </w:pPr>
    <w:rPr>
      <w:rFonts w:eastAsia="仿宋"/>
      <w:szCs w:val="21"/>
    </w:rPr>
  </w:style>
  <w:style w:type="paragraph" w:customStyle="1" w:styleId="51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autoRedefine/>
    <w:qFormat/>
    <w:uiPriority w:val="6"/>
    <w:pPr>
      <w:adjustRightInd/>
    </w:pPr>
    <w:rPr>
      <w:rFonts w:ascii="Tahoma" w:hAnsi="Tahoma"/>
      <w:sz w:val="24"/>
      <w:szCs w:val="20"/>
    </w:rPr>
  </w:style>
  <w:style w:type="paragraph" w:customStyle="1" w:styleId="513">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4">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4"/>
    <w:autoRedefine/>
    <w:qFormat/>
    <w:uiPriority w:val="0"/>
    <w:pPr>
      <w:adjustRightInd/>
      <w:ind w:firstLine="200" w:firstLineChars="200"/>
    </w:pPr>
    <w:rPr>
      <w:rFonts w:ascii="Arial" w:hAnsi="Arial"/>
      <w:spacing w:val="-5"/>
      <w:kern w:val="0"/>
      <w:sz w:val="24"/>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6"/>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4"/>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7"/>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2"/>
    <w:autoRedefine/>
    <w:qFormat/>
    <w:uiPriority w:val="0"/>
    <w:pPr>
      <w:tabs>
        <w:tab w:val="left" w:pos="840"/>
      </w:tabs>
      <w:adjustRightInd/>
      <w:ind w:left="840" w:hanging="420"/>
    </w:pPr>
  </w:style>
  <w:style w:type="paragraph" w:customStyle="1" w:styleId="626">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autoRedefine/>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6"/>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autoRedefine/>
    <w:qFormat/>
    <w:uiPriority w:val="6"/>
    <w:pPr>
      <w:spacing w:line="360" w:lineRule="auto"/>
    </w:pPr>
    <w:rPr>
      <w:szCs w:val="20"/>
    </w:rPr>
  </w:style>
  <w:style w:type="paragraph" w:customStyle="1" w:styleId="690">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6">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autoRedefine/>
    <w:qFormat/>
    <w:uiPriority w:val="0"/>
    <w:pPr>
      <w:adjustRightInd/>
      <w:spacing w:line="360" w:lineRule="auto"/>
      <w:jc w:val="center"/>
    </w:pPr>
    <w:rPr>
      <w:sz w:val="24"/>
    </w:rPr>
  </w:style>
  <w:style w:type="paragraph" w:customStyle="1" w:styleId="700">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autoRedefine/>
    <w:qFormat/>
    <w:uiPriority w:val="6"/>
    <w:rPr>
      <w:rFonts w:ascii="仿宋_GB2312" w:eastAsia="仿宋_GB2312"/>
      <w:b/>
      <w:sz w:val="32"/>
      <w:szCs w:val="32"/>
    </w:rPr>
  </w:style>
  <w:style w:type="paragraph" w:customStyle="1" w:styleId="702">
    <w:name w:val="正文缩进1"/>
    <w:basedOn w:val="1"/>
    <w:next w:val="25"/>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autoRedefine/>
    <w:qFormat/>
    <w:uiPriority w:val="0"/>
    <w:pPr>
      <w:widowControl/>
      <w:adjustRightInd/>
      <w:spacing w:after="160" w:line="240" w:lineRule="exact"/>
      <w:jc w:val="left"/>
    </w:pPr>
    <w:rPr>
      <w:szCs w:val="20"/>
    </w:rPr>
  </w:style>
  <w:style w:type="paragraph" w:customStyle="1" w:styleId="705">
    <w:name w:val="Char Char1121"/>
    <w:basedOn w:val="1"/>
    <w:autoRedefine/>
    <w:qFormat/>
    <w:uiPriority w:val="0"/>
    <w:pPr>
      <w:spacing w:line="360" w:lineRule="auto"/>
    </w:pPr>
    <w:rPr>
      <w:szCs w:val="20"/>
    </w:rPr>
  </w:style>
  <w:style w:type="paragraph" w:customStyle="1" w:styleId="706">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autoRedefine/>
    <w:qFormat/>
    <w:uiPriority w:val="0"/>
    <w:rPr>
      <w:rFonts w:ascii="Times New Roman" w:hAnsi="Times New Roman" w:eastAsia="宋体" w:cs="Times New Roman"/>
      <w:lang w:val="en-US" w:eastAsia="en-US" w:bidi="ar-SA"/>
    </w:rPr>
  </w:style>
  <w:style w:type="paragraph" w:customStyle="1" w:styleId="709">
    <w:name w:val="带编号样式"/>
    <w:basedOn w:val="627"/>
    <w:autoRedefine/>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713">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autoRedefine/>
    <w:qFormat/>
    <w:uiPriority w:val="0"/>
    <w:pPr>
      <w:spacing w:line="240" w:lineRule="atLeast"/>
      <w:ind w:left="420" w:firstLine="420"/>
    </w:pPr>
    <w:rPr>
      <w:sz w:val="24"/>
    </w:rPr>
  </w:style>
  <w:style w:type="paragraph" w:customStyle="1" w:styleId="716">
    <w:name w:val="WW-正文文字缩进 2"/>
    <w:basedOn w:val="1"/>
    <w:autoRedefine/>
    <w:qFormat/>
    <w:uiPriority w:val="0"/>
    <w:pPr>
      <w:suppressAutoHyphens/>
      <w:adjustRightInd/>
      <w:ind w:firstLine="420"/>
    </w:pPr>
    <w:rPr>
      <w:kern w:val="1"/>
      <w:szCs w:val="20"/>
    </w:rPr>
  </w:style>
  <w:style w:type="paragraph" w:customStyle="1" w:styleId="717">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autoRedefine/>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autoRedefine/>
    <w:qFormat/>
    <w:uiPriority w:val="0"/>
    <w:pPr>
      <w:adjustRightInd/>
      <w:spacing w:line="400" w:lineRule="exact"/>
      <w:ind w:firstLine="200" w:firstLineChars="200"/>
    </w:pPr>
    <w:rPr>
      <w:rFonts w:ascii="Arial" w:hAnsi="Arial"/>
    </w:rPr>
  </w:style>
  <w:style w:type="paragraph" w:customStyle="1" w:styleId="720">
    <w:name w:val="font10"/>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autoRedefine/>
    <w:qFormat/>
    <w:uiPriority w:val="0"/>
    <w:pPr>
      <w:spacing w:after="120" w:line="480" w:lineRule="auto"/>
      <w:ind w:left="420" w:leftChars="200"/>
    </w:pPr>
    <w:rPr>
      <w:sz w:val="24"/>
      <w:szCs w:val="20"/>
    </w:rPr>
  </w:style>
  <w:style w:type="paragraph" w:customStyle="1" w:styleId="723">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7">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autoRedefine/>
    <w:qFormat/>
    <w:uiPriority w:val="0"/>
    <w:rPr>
      <w:rFonts w:ascii="仿宋_GB2312" w:eastAsia="仿宋_GB2312"/>
      <w:b/>
      <w:sz w:val="32"/>
      <w:szCs w:val="20"/>
    </w:rPr>
  </w:style>
  <w:style w:type="paragraph" w:customStyle="1" w:styleId="732">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autoRedefine/>
    <w:qFormat/>
    <w:uiPriority w:val="0"/>
    <w:rPr>
      <w:rFonts w:ascii="仿宋_GB2312" w:eastAsia="仿宋_GB2312"/>
      <w:b/>
      <w:sz w:val="32"/>
      <w:szCs w:val="32"/>
    </w:rPr>
  </w:style>
  <w:style w:type="paragraph" w:customStyle="1" w:styleId="736">
    <w:name w:val="Char3 Char Char Char1"/>
    <w:basedOn w:val="1"/>
    <w:autoRedefine/>
    <w:qFormat/>
    <w:uiPriority w:val="6"/>
    <w:pPr>
      <w:widowControl/>
      <w:adjustRightInd/>
      <w:spacing w:after="160" w:line="240" w:lineRule="exact"/>
      <w:jc w:val="left"/>
    </w:pPr>
    <w:rPr>
      <w:szCs w:val="20"/>
    </w:rPr>
  </w:style>
  <w:style w:type="paragraph" w:customStyle="1" w:styleId="737">
    <w:name w:val="Char1 Char Char Char21"/>
    <w:basedOn w:val="1"/>
    <w:autoRedefine/>
    <w:qFormat/>
    <w:uiPriority w:val="0"/>
    <w:rPr>
      <w:rFonts w:ascii="Tahoma" w:hAnsi="Tahoma"/>
      <w:sz w:val="24"/>
      <w:szCs w:val="20"/>
    </w:rPr>
  </w:style>
  <w:style w:type="paragraph" w:customStyle="1" w:styleId="738">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autoRedefine/>
    <w:qFormat/>
    <w:uiPriority w:val="0"/>
    <w:pPr>
      <w:spacing w:line="360" w:lineRule="auto"/>
      <w:ind w:firstLine="200" w:firstLineChars="200"/>
    </w:pPr>
    <w:rPr>
      <w:sz w:val="24"/>
    </w:rPr>
  </w:style>
  <w:style w:type="paragraph" w:customStyle="1" w:styleId="740">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autoRedefine/>
    <w:qFormat/>
    <w:uiPriority w:val="0"/>
    <w:pPr>
      <w:adjustRightInd/>
      <w:ind w:firstLine="200" w:firstLineChars="200"/>
    </w:pPr>
    <w:rPr>
      <w:rFonts w:ascii="Tahoma" w:hAnsi="Tahoma"/>
      <w:sz w:val="24"/>
      <w:szCs w:val="20"/>
    </w:rPr>
  </w:style>
  <w:style w:type="paragraph" w:customStyle="1" w:styleId="746">
    <w:name w:val="_标题2"/>
    <w:basedOn w:val="713"/>
    <w:next w:val="713"/>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autoRedefine/>
    <w:qFormat/>
    <w:uiPriority w:val="0"/>
    <w:pPr>
      <w:adjustRightInd/>
      <w:spacing w:line="360" w:lineRule="auto"/>
    </w:pPr>
    <w:rPr>
      <w:rFonts w:ascii="宋体" w:hAnsi="宋体"/>
      <w:szCs w:val="20"/>
    </w:rPr>
  </w:style>
  <w:style w:type="paragraph" w:customStyle="1" w:styleId="752">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autoRedefine/>
    <w:qFormat/>
    <w:uiPriority w:val="0"/>
    <w:pPr>
      <w:adjustRightInd/>
    </w:pPr>
    <w:rPr>
      <w:rFonts w:ascii="Tahoma" w:hAnsi="Tahoma"/>
      <w:sz w:val="24"/>
    </w:rPr>
  </w:style>
  <w:style w:type="paragraph" w:customStyle="1" w:styleId="754">
    <w:name w:val="Char Char Char Char11"/>
    <w:basedOn w:val="1"/>
    <w:autoRedefine/>
    <w:qFormat/>
    <w:uiPriority w:val="0"/>
    <w:rPr>
      <w:rFonts w:ascii="Tahoma" w:hAnsi="Tahoma"/>
      <w:sz w:val="24"/>
      <w:szCs w:val="20"/>
    </w:rPr>
  </w:style>
  <w:style w:type="paragraph" w:customStyle="1" w:styleId="755">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autoRedefine/>
    <w:qFormat/>
    <w:uiPriority w:val="0"/>
    <w:rPr>
      <w:rFonts w:ascii="Tahoma" w:hAnsi="Tahoma"/>
      <w:sz w:val="24"/>
      <w:szCs w:val="20"/>
    </w:rPr>
  </w:style>
  <w:style w:type="paragraph" w:customStyle="1" w:styleId="757">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autoRedefine/>
    <w:qFormat/>
    <w:uiPriority w:val="0"/>
    <w:pPr>
      <w:adjustRightInd/>
    </w:pPr>
    <w:rPr>
      <w:szCs w:val="20"/>
    </w:rPr>
  </w:style>
  <w:style w:type="paragraph" w:customStyle="1" w:styleId="759">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autoRedefine/>
    <w:qFormat/>
    <w:uiPriority w:val="34"/>
    <w:pPr>
      <w:adjustRightInd/>
      <w:ind w:firstLine="420" w:firstLineChars="200"/>
    </w:pPr>
    <w:rPr>
      <w:rFonts w:eastAsia="仿宋_GB2312"/>
      <w:sz w:val="28"/>
    </w:rPr>
  </w:style>
  <w:style w:type="paragraph" w:customStyle="1" w:styleId="762">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autoRedefine/>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autoRedefine/>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autoRedefine/>
    <w:qFormat/>
    <w:uiPriority w:val="0"/>
    <w:pPr>
      <w:autoSpaceDE/>
      <w:autoSpaceDN/>
      <w:snapToGrid w:val="0"/>
      <w:ind w:firstLine="480" w:firstLineChars="200"/>
    </w:pPr>
    <w:rPr>
      <w:rFonts w:ascii="Times New Roman"/>
      <w:szCs w:val="24"/>
      <w:lang w:val="en-US"/>
    </w:rPr>
  </w:style>
  <w:style w:type="paragraph" w:customStyle="1" w:styleId="770">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autoRedefine/>
    <w:qFormat/>
    <w:uiPriority w:val="0"/>
    <w:rPr>
      <w:rFonts w:ascii="宋体" w:hAnsi="Times New Roman" w:eastAsia="宋体" w:cs="Times New Roman"/>
      <w:kern w:val="2"/>
      <w:lang w:val="en-US" w:eastAsia="zh-CN" w:bidi="ar-SA"/>
    </w:rPr>
  </w:style>
  <w:style w:type="paragraph" w:customStyle="1" w:styleId="772">
    <w:name w:val="MM Title"/>
    <w:basedOn w:val="60"/>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autoRedefine/>
    <w:qFormat/>
    <w:uiPriority w:val="0"/>
    <w:pPr>
      <w:tabs>
        <w:tab w:val="left" w:pos="360"/>
      </w:tabs>
    </w:pPr>
    <w:rPr>
      <w:sz w:val="24"/>
      <w:szCs w:val="20"/>
    </w:rPr>
  </w:style>
  <w:style w:type="paragraph" w:customStyle="1" w:styleId="776">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4"/>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autoRedefine/>
    <w:qFormat/>
    <w:uiPriority w:val="0"/>
    <w:pPr>
      <w:widowControl/>
      <w:adjustRightInd/>
    </w:pPr>
    <w:rPr>
      <w:kern w:val="0"/>
      <w:szCs w:val="21"/>
    </w:rPr>
  </w:style>
  <w:style w:type="paragraph" w:customStyle="1" w:styleId="785">
    <w:name w:val="Char6"/>
    <w:basedOn w:val="1"/>
    <w:autoRedefine/>
    <w:qFormat/>
    <w:uiPriority w:val="0"/>
    <w:rPr>
      <w:rFonts w:ascii="仿宋_GB2312" w:eastAsia="仿宋_GB2312"/>
      <w:b/>
      <w:sz w:val="32"/>
      <w:szCs w:val="32"/>
    </w:rPr>
  </w:style>
  <w:style w:type="paragraph" w:customStyle="1" w:styleId="786">
    <w:name w:val="Char111"/>
    <w:basedOn w:val="1"/>
    <w:autoRedefine/>
    <w:qFormat/>
    <w:uiPriority w:val="0"/>
    <w:rPr>
      <w:rFonts w:ascii="仿宋_GB2312" w:eastAsia="仿宋_GB2312"/>
      <w:b/>
      <w:sz w:val="32"/>
      <w:szCs w:val="32"/>
    </w:rPr>
  </w:style>
  <w:style w:type="paragraph" w:customStyle="1" w:styleId="787">
    <w:name w:val="标题3"/>
    <w:basedOn w:val="5"/>
    <w:next w:val="54"/>
    <w:autoRedefine/>
    <w:qFormat/>
    <w:uiPriority w:val="0"/>
    <w:pPr>
      <w:tabs>
        <w:tab w:val="clear" w:pos="900"/>
      </w:tabs>
      <w:spacing w:after="0" w:line="360" w:lineRule="auto"/>
    </w:pPr>
    <w:rPr>
      <w:rFonts w:ascii="仿宋" w:hAnsi="仿宋" w:eastAsia="仿宋" w:cs="仿宋"/>
    </w:rPr>
  </w:style>
  <w:style w:type="paragraph" w:customStyle="1" w:styleId="788">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autoRedefine/>
    <w:qFormat/>
    <w:uiPriority w:val="0"/>
    <w:pPr>
      <w:adjustRightInd/>
      <w:ind w:firstLine="200" w:firstLineChars="200"/>
    </w:pPr>
    <w:rPr>
      <w:rFonts w:ascii="Tahoma" w:hAnsi="Tahoma"/>
      <w:sz w:val="24"/>
      <w:szCs w:val="20"/>
    </w:rPr>
  </w:style>
  <w:style w:type="paragraph" w:customStyle="1" w:styleId="791">
    <w:name w:val="列出段落11"/>
    <w:basedOn w:val="1"/>
    <w:autoRedefine/>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autoRedefine/>
    <w:qFormat/>
    <w:uiPriority w:val="0"/>
    <w:rPr>
      <w:rFonts w:ascii="仿宋_GB2312" w:eastAsia="仿宋_GB2312"/>
      <w:b/>
      <w:sz w:val="32"/>
      <w:szCs w:val="32"/>
    </w:rPr>
  </w:style>
  <w:style w:type="paragraph" w:customStyle="1" w:styleId="794">
    <w:name w:val="五级条标题"/>
    <w:basedOn w:val="795"/>
    <w:next w:val="640"/>
    <w:autoRedefine/>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autoRedefine/>
    <w:qFormat/>
    <w:uiPriority w:val="0"/>
    <w:pPr>
      <w:tabs>
        <w:tab w:val="clear" w:pos="2520"/>
      </w:tabs>
      <w:ind w:left="2940"/>
      <w:outlineLvl w:val="5"/>
    </w:pPr>
  </w:style>
  <w:style w:type="paragraph" w:customStyle="1" w:styleId="796">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autoRedefine/>
    <w:qFormat/>
    <w:uiPriority w:val="0"/>
    <w:rPr>
      <w:rFonts w:ascii="仿宋_GB2312" w:eastAsia="仿宋_GB2312"/>
      <w:b/>
      <w:sz w:val="32"/>
      <w:szCs w:val="32"/>
    </w:rPr>
  </w:style>
  <w:style w:type="paragraph" w:customStyle="1" w:styleId="798">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autoRedefine/>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2">
    <w:name w:val="单元格左对齐"/>
    <w:basedOn w:val="1"/>
    <w:autoRedefine/>
    <w:qFormat/>
    <w:uiPriority w:val="0"/>
    <w:pPr>
      <w:adjustRightInd/>
      <w:spacing w:line="360" w:lineRule="auto"/>
    </w:pPr>
    <w:rPr>
      <w:sz w:val="24"/>
    </w:rPr>
  </w:style>
  <w:style w:type="paragraph" w:customStyle="1" w:styleId="803">
    <w:name w:val="正文主体"/>
    <w:basedOn w:val="624"/>
    <w:autoRedefine/>
    <w:qFormat/>
    <w:uiPriority w:val="0"/>
  </w:style>
  <w:style w:type="paragraph" w:customStyle="1" w:styleId="804">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autoRedefine/>
    <w:qFormat/>
    <w:uiPriority w:val="0"/>
    <w:pPr>
      <w:adjustRightInd/>
      <w:spacing w:line="360" w:lineRule="auto"/>
      <w:ind w:firstLine="480" w:firstLineChars="200"/>
    </w:pPr>
    <w:rPr>
      <w:sz w:val="24"/>
      <w:szCs w:val="20"/>
    </w:rPr>
  </w:style>
  <w:style w:type="paragraph" w:customStyle="1" w:styleId="808">
    <w:name w:val="P1"/>
    <w:basedOn w:val="1"/>
    <w:autoRedefine/>
    <w:qFormat/>
    <w:uiPriority w:val="0"/>
    <w:pPr>
      <w:adjustRightInd/>
      <w:spacing w:line="288" w:lineRule="auto"/>
      <w:ind w:firstLine="425" w:firstLineChars="200"/>
    </w:pPr>
  </w:style>
  <w:style w:type="paragraph" w:customStyle="1" w:styleId="809">
    <w:name w:val="列表内容"/>
    <w:basedOn w:val="1"/>
    <w:next w:val="1"/>
    <w:autoRedefine/>
    <w:qFormat/>
    <w:uiPriority w:val="0"/>
    <w:pPr>
      <w:widowControl/>
      <w:tabs>
        <w:tab w:val="left" w:pos="840"/>
      </w:tabs>
      <w:ind w:left="840" w:hanging="420"/>
      <w:jc w:val="left"/>
    </w:pPr>
    <w:rPr>
      <w:kern w:val="0"/>
      <w:sz w:val="18"/>
    </w:rPr>
  </w:style>
  <w:style w:type="paragraph" w:customStyle="1" w:styleId="810">
    <w:name w:val="Char Char11 Char Char Char1"/>
    <w:basedOn w:val="1"/>
    <w:autoRedefine/>
    <w:qFormat/>
    <w:uiPriority w:val="6"/>
    <w:pPr>
      <w:spacing w:line="360" w:lineRule="auto"/>
    </w:pPr>
    <w:rPr>
      <w:szCs w:val="20"/>
    </w:rPr>
  </w:style>
  <w:style w:type="paragraph" w:customStyle="1" w:styleId="8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2">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autoRedefine/>
    <w:qFormat/>
    <w:uiPriority w:val="0"/>
    <w:pPr>
      <w:spacing w:line="360" w:lineRule="auto"/>
    </w:pPr>
    <w:rPr>
      <w:szCs w:val="20"/>
    </w:rPr>
  </w:style>
  <w:style w:type="paragraph" w:customStyle="1" w:styleId="817">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autoRedefine/>
    <w:qFormat/>
    <w:uiPriority w:val="0"/>
    <w:rPr>
      <w:rFonts w:ascii="仿宋_GB2312" w:eastAsia="仿宋_GB2312"/>
      <w:b/>
      <w:sz w:val="32"/>
      <w:szCs w:val="32"/>
    </w:rPr>
  </w:style>
  <w:style w:type="paragraph" w:customStyle="1" w:styleId="820">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3">
    <w:name w:val="Char Char4 Char Char"/>
    <w:basedOn w:val="1"/>
    <w:autoRedefine/>
    <w:qFormat/>
    <w:uiPriority w:val="0"/>
    <w:pPr>
      <w:widowControl/>
      <w:adjustRightInd/>
      <w:spacing w:after="160" w:line="240" w:lineRule="exact"/>
      <w:jc w:val="left"/>
    </w:pPr>
  </w:style>
  <w:style w:type="paragraph" w:customStyle="1" w:styleId="824">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autoRedefine/>
    <w:qFormat/>
    <w:uiPriority w:val="0"/>
    <w:pPr>
      <w:spacing w:line="360" w:lineRule="auto"/>
    </w:pPr>
    <w:rPr>
      <w:szCs w:val="20"/>
    </w:rPr>
  </w:style>
  <w:style w:type="paragraph" w:customStyle="1" w:styleId="826">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6"/>
    <w:autoRedefine/>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autoRedefine/>
    <w:qFormat/>
    <w:uiPriority w:val="0"/>
    <w:pPr>
      <w:adjustRightInd/>
      <w:ind w:firstLine="200" w:firstLineChars="200"/>
    </w:pPr>
    <w:rPr>
      <w:rFonts w:ascii="Tahoma" w:hAnsi="Tahoma"/>
      <w:sz w:val="24"/>
      <w:szCs w:val="20"/>
    </w:rPr>
  </w:style>
  <w:style w:type="paragraph" w:customStyle="1" w:styleId="833">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autoRedefine/>
    <w:qFormat/>
    <w:uiPriority w:val="0"/>
    <w:pPr>
      <w:tabs>
        <w:tab w:val="left" w:pos="0"/>
      </w:tabs>
      <w:ind w:left="900" w:firstLine="0" w:firstLineChars="0"/>
    </w:pPr>
  </w:style>
  <w:style w:type="paragraph" w:customStyle="1" w:styleId="836">
    <w:name w:val="Bulleted List"/>
    <w:basedOn w:val="1"/>
    <w:autoRedefine/>
    <w:qFormat/>
    <w:uiPriority w:val="0"/>
    <w:pPr>
      <w:tabs>
        <w:tab w:val="left" w:pos="1260"/>
      </w:tabs>
      <w:adjustRightInd/>
      <w:ind w:left="1260" w:hanging="420"/>
    </w:pPr>
  </w:style>
  <w:style w:type="paragraph" w:customStyle="1" w:styleId="837">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autoRedefine/>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autoRedefine/>
    <w:qFormat/>
    <w:uiPriority w:val="0"/>
    <w:rPr>
      <w:rFonts w:ascii="Tahoma" w:hAnsi="Tahoma" w:cs="仿宋_GB2312"/>
      <w:sz w:val="24"/>
      <w:szCs w:val="20"/>
    </w:rPr>
  </w:style>
  <w:style w:type="paragraph" w:customStyle="1" w:styleId="840">
    <w:name w:val="正文1"/>
    <w:basedOn w:val="32"/>
    <w:autoRedefine/>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autoRedefine/>
    <w:qFormat/>
    <w:uiPriority w:val="0"/>
    <w:rPr>
      <w:rFonts w:ascii="仿宋_GB2312" w:eastAsia="仿宋_GB2312"/>
      <w:b/>
      <w:sz w:val="32"/>
      <w:szCs w:val="20"/>
    </w:rPr>
  </w:style>
  <w:style w:type="paragraph" w:customStyle="1" w:styleId="845">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autoRedefine/>
    <w:qFormat/>
    <w:uiPriority w:val="0"/>
    <w:rPr>
      <w:rFonts w:ascii="仿宋_GB2312" w:eastAsia="仿宋_GB2312"/>
      <w:b/>
      <w:sz w:val="32"/>
      <w:szCs w:val="20"/>
    </w:rPr>
  </w:style>
  <w:style w:type="paragraph" w:customStyle="1" w:styleId="847">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9">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4">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autoRedefine/>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8">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autoRedefine/>
    <w:qFormat/>
    <w:uiPriority w:val="0"/>
    <w:pPr>
      <w:widowControl/>
      <w:spacing w:after="160" w:line="240" w:lineRule="exact"/>
      <w:jc w:val="left"/>
    </w:pPr>
    <w:rPr>
      <w:rFonts w:eastAsia="仿宋_GB2312"/>
      <w:sz w:val="28"/>
    </w:rPr>
  </w:style>
  <w:style w:type="paragraph" w:customStyle="1" w:styleId="861">
    <w:name w:val="Char21"/>
    <w:basedOn w:val="1"/>
    <w:autoRedefine/>
    <w:qFormat/>
    <w:uiPriority w:val="0"/>
    <w:pPr>
      <w:adjustRightInd/>
      <w:ind w:firstLine="200" w:firstLineChars="200"/>
    </w:pPr>
    <w:rPr>
      <w:rFonts w:ascii="仿宋_GB2312" w:eastAsia="仿宋_GB2312"/>
      <w:b/>
      <w:sz w:val="32"/>
      <w:szCs w:val="32"/>
    </w:rPr>
  </w:style>
  <w:style w:type="paragraph" w:customStyle="1" w:styleId="862">
    <w:name w:val="列表段落1"/>
    <w:basedOn w:val="1"/>
    <w:autoRedefine/>
    <w:qFormat/>
    <w:uiPriority w:val="34"/>
    <w:pPr>
      <w:adjustRightInd/>
      <w:ind w:right="238" w:firstLine="420"/>
    </w:pPr>
    <w:rPr>
      <w:rFonts w:ascii="Calibri" w:hAnsi="Calibri"/>
      <w:sz w:val="24"/>
    </w:rPr>
  </w:style>
  <w:style w:type="paragraph" w:customStyle="1" w:styleId="863">
    <w:name w:val="Char Char110"/>
    <w:basedOn w:val="1"/>
    <w:autoRedefine/>
    <w:qFormat/>
    <w:uiPriority w:val="6"/>
    <w:pPr>
      <w:spacing w:line="360" w:lineRule="auto"/>
    </w:pPr>
    <w:rPr>
      <w:rFonts w:ascii="Tahoma" w:hAnsi="Tahoma"/>
      <w:sz w:val="24"/>
      <w:szCs w:val="20"/>
    </w:rPr>
  </w:style>
  <w:style w:type="paragraph" w:customStyle="1" w:styleId="864">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6">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autoRedefine/>
    <w:qFormat/>
    <w:uiPriority w:val="0"/>
    <w:rPr>
      <w:rFonts w:ascii="Tahoma" w:hAnsi="Tahoma" w:cs="仿宋_GB2312"/>
      <w:sz w:val="24"/>
      <w:szCs w:val="20"/>
    </w:rPr>
  </w:style>
  <w:style w:type="paragraph" w:customStyle="1" w:styleId="869">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3">
    <w:name w:val="_Style 12"/>
    <w:basedOn w:val="18"/>
    <w:autoRedefine/>
    <w:qFormat/>
    <w:uiPriority w:val="0"/>
    <w:pPr>
      <w:snapToGrid w:val="0"/>
      <w:spacing w:line="360" w:lineRule="auto"/>
    </w:pPr>
  </w:style>
  <w:style w:type="paragraph" w:customStyle="1" w:styleId="874">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autoRedefine/>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autoRedefine/>
    <w:qFormat/>
    <w:uiPriority w:val="0"/>
    <w:pPr>
      <w:outlineLvl w:val="2"/>
    </w:pPr>
  </w:style>
  <w:style w:type="paragraph" w:customStyle="1" w:styleId="881">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autoRedefine/>
    <w:qFormat/>
    <w:uiPriority w:val="0"/>
    <w:pPr>
      <w:adjustRightInd/>
      <w:ind w:firstLine="200" w:firstLineChars="200"/>
    </w:pPr>
    <w:rPr>
      <w:rFonts w:ascii="Tahoma" w:hAnsi="Tahoma"/>
      <w:sz w:val="24"/>
      <w:szCs w:val="20"/>
    </w:rPr>
  </w:style>
  <w:style w:type="paragraph" w:customStyle="1" w:styleId="883">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4">
    <w:name w:val="MM Empty"/>
    <w:basedOn w:val="1"/>
    <w:autoRedefine/>
    <w:qFormat/>
    <w:uiPriority w:val="0"/>
    <w:pPr>
      <w:adjustRightInd/>
    </w:pPr>
  </w:style>
  <w:style w:type="paragraph" w:customStyle="1" w:styleId="885">
    <w:name w:val="Char24"/>
    <w:basedOn w:val="1"/>
    <w:autoRedefine/>
    <w:qFormat/>
    <w:uiPriority w:val="0"/>
    <w:rPr>
      <w:rFonts w:ascii="仿宋_GB2312" w:eastAsia="仿宋_GB2312"/>
      <w:b/>
      <w:sz w:val="32"/>
      <w:szCs w:val="32"/>
    </w:rPr>
  </w:style>
  <w:style w:type="paragraph" w:customStyle="1" w:styleId="886">
    <w:name w:val="正文箭头"/>
    <w:basedOn w:val="538"/>
    <w:autoRedefine/>
    <w:qFormat/>
    <w:uiPriority w:val="0"/>
  </w:style>
  <w:style w:type="paragraph" w:customStyle="1" w:styleId="887">
    <w:name w:val="U_编号2"/>
    <w:basedOn w:val="1"/>
    <w:autoRedefine/>
    <w:qFormat/>
    <w:uiPriority w:val="0"/>
    <w:pPr>
      <w:tabs>
        <w:tab w:val="left" w:pos="785"/>
      </w:tabs>
      <w:adjustRightInd/>
      <w:spacing w:beforeLines="10" w:afterLines="10" w:line="300" w:lineRule="auto"/>
    </w:pPr>
    <w:rPr>
      <w:sz w:val="24"/>
    </w:rPr>
  </w:style>
  <w:style w:type="paragraph" w:customStyle="1" w:styleId="888">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autoRedefine/>
    <w:qFormat/>
    <w:uiPriority w:val="34"/>
    <w:pPr>
      <w:adjustRightInd/>
      <w:ind w:firstLine="420" w:firstLineChars="200"/>
    </w:pPr>
    <w:rPr>
      <w:rFonts w:eastAsia="仿宋_GB2312"/>
      <w:sz w:val="28"/>
    </w:rPr>
  </w:style>
  <w:style w:type="paragraph" w:customStyle="1" w:styleId="893">
    <w:name w:val="表格 内容"/>
    <w:basedOn w:val="729"/>
    <w:autoRedefine/>
    <w:qFormat/>
    <w:uiPriority w:val="0"/>
    <w:rPr>
      <w:b w:val="0"/>
      <w:sz w:val="20"/>
    </w:rPr>
  </w:style>
  <w:style w:type="paragraph" w:customStyle="1" w:styleId="894">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7"/>
    <w:next w:val="1"/>
    <w:autoRedefine/>
    <w:qFormat/>
    <w:uiPriority w:val="0"/>
    <w:pPr>
      <w:tabs>
        <w:tab w:val="left" w:pos="1080"/>
      </w:tabs>
      <w:ind w:left="1080" w:hanging="1080"/>
    </w:pPr>
  </w:style>
  <w:style w:type="paragraph" w:customStyle="1" w:styleId="897">
    <w:name w:val="数字标题1"/>
    <w:basedOn w:val="2"/>
    <w:next w:val="1"/>
    <w:autoRedefine/>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9">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autoRedefine/>
    <w:qFormat/>
    <w:uiPriority w:val="0"/>
    <w:pPr>
      <w:widowControl/>
    </w:pPr>
    <w:rPr>
      <w:kern w:val="0"/>
      <w:sz w:val="24"/>
      <w:szCs w:val="20"/>
    </w:rPr>
  </w:style>
  <w:style w:type="paragraph" w:customStyle="1" w:styleId="905">
    <w:name w:val="Char Char113"/>
    <w:basedOn w:val="1"/>
    <w:autoRedefine/>
    <w:qFormat/>
    <w:uiPriority w:val="0"/>
    <w:pPr>
      <w:widowControl/>
      <w:spacing w:after="160" w:line="240" w:lineRule="exact"/>
      <w:jc w:val="left"/>
    </w:pPr>
    <w:rPr>
      <w:rFonts w:eastAsia="仿宋_GB2312"/>
      <w:sz w:val="28"/>
    </w:rPr>
  </w:style>
  <w:style w:type="paragraph" w:customStyle="1" w:styleId="906">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autoRedefine/>
    <w:qFormat/>
    <w:uiPriority w:val="34"/>
    <w:pPr>
      <w:adjustRightInd/>
      <w:ind w:firstLine="420" w:firstLineChars="200"/>
    </w:pPr>
    <w:rPr>
      <w:rFonts w:eastAsia="仿宋_GB2312"/>
      <w:sz w:val="28"/>
    </w:rPr>
  </w:style>
  <w:style w:type="paragraph" w:customStyle="1" w:styleId="908">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10">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autoRedefine/>
    <w:qFormat/>
    <w:uiPriority w:val="6"/>
    <w:pPr>
      <w:widowControl/>
      <w:spacing w:after="160" w:line="240" w:lineRule="exact"/>
      <w:jc w:val="left"/>
    </w:pPr>
    <w:rPr>
      <w:rFonts w:eastAsia="仿宋_GB2312"/>
      <w:sz w:val="28"/>
    </w:rPr>
  </w:style>
  <w:style w:type="paragraph" w:customStyle="1" w:styleId="914">
    <w:name w:val="正文 图"/>
    <w:basedOn w:val="443"/>
    <w:autoRedefine/>
    <w:qFormat/>
    <w:uiPriority w:val="0"/>
    <w:pPr>
      <w:adjustRightInd/>
      <w:spacing w:before="0"/>
      <w:ind w:firstLine="0"/>
      <w:jc w:val="center"/>
    </w:pPr>
    <w:rPr>
      <w:rFonts w:ascii="微软雅黑" w:hAnsi="微软雅黑"/>
    </w:rPr>
  </w:style>
  <w:style w:type="paragraph" w:customStyle="1" w:styleId="915">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autoRedefine/>
    <w:qFormat/>
    <w:uiPriority w:val="0"/>
    <w:pPr>
      <w:ind w:left="0"/>
    </w:pPr>
  </w:style>
  <w:style w:type="paragraph" w:customStyle="1" w:styleId="918">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autoRedefine/>
    <w:qFormat/>
    <w:uiPriority w:val="0"/>
    <w:pPr>
      <w:adjustRightInd/>
      <w:spacing w:line="360" w:lineRule="auto"/>
      <w:ind w:firstLine="480"/>
    </w:pPr>
    <w:rPr>
      <w:sz w:val="24"/>
    </w:rPr>
  </w:style>
  <w:style w:type="table" w:customStyle="1" w:styleId="921">
    <w:name w:val="网格型2"/>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autoRedefine/>
    <w:qFormat/>
    <w:uiPriority w:val="34"/>
    <w:pPr>
      <w:ind w:firstLine="420" w:firstLineChars="200"/>
    </w:pPr>
  </w:style>
  <w:style w:type="character" w:customStyle="1" w:styleId="928">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autoRedefine/>
    <w:qFormat/>
    <w:uiPriority w:val="0"/>
    <w:rPr>
      <w:rFonts w:ascii="宋体" w:eastAsia="宋体"/>
      <w:snapToGrid w:val="0"/>
      <w:color w:val="000000"/>
      <w:kern w:val="28"/>
      <w:sz w:val="28"/>
      <w:lang w:val="en-US" w:eastAsia="zh-CN" w:bidi="ar-SA"/>
    </w:rPr>
  </w:style>
  <w:style w:type="character" w:customStyle="1" w:styleId="930">
    <w:name w:val="页脚 字符1"/>
    <w:autoRedefine/>
    <w:qFormat/>
    <w:uiPriority w:val="99"/>
    <w:rPr>
      <w:kern w:val="2"/>
      <w:sz w:val="18"/>
      <w:szCs w:val="18"/>
    </w:rPr>
  </w:style>
  <w:style w:type="character" w:customStyle="1" w:styleId="931">
    <w:name w:val="页眉 字符1"/>
    <w:autoRedefine/>
    <w:qFormat/>
    <w:uiPriority w:val="99"/>
    <w:rPr>
      <w:kern w:val="2"/>
      <w:sz w:val="18"/>
      <w:szCs w:val="18"/>
    </w:rPr>
  </w:style>
  <w:style w:type="character" w:customStyle="1" w:styleId="932">
    <w:name w:val="尾注文本 字符"/>
    <w:link w:val="38"/>
    <w:autoRedefine/>
    <w:qFormat/>
    <w:uiPriority w:val="0"/>
    <w:rPr>
      <w:kern w:val="2"/>
      <w:sz w:val="21"/>
      <w:szCs w:val="24"/>
      <w:lang w:val="zh-CN"/>
    </w:rPr>
  </w:style>
  <w:style w:type="character" w:customStyle="1" w:styleId="933">
    <w:name w:val="无间隔 Char"/>
    <w:link w:val="483"/>
    <w:autoRedefine/>
    <w:qFormat/>
    <w:uiPriority w:val="99"/>
    <w:rPr>
      <w:kern w:val="2"/>
      <w:sz w:val="21"/>
      <w:szCs w:val="22"/>
    </w:rPr>
  </w:style>
  <w:style w:type="character" w:customStyle="1" w:styleId="934">
    <w:name w:val="标准文本 Char Char"/>
    <w:link w:val="935"/>
    <w:autoRedefine/>
    <w:qFormat/>
    <w:uiPriority w:val="0"/>
    <w:rPr>
      <w:rFonts w:cs="宋体"/>
      <w:kern w:val="2"/>
      <w:sz w:val="24"/>
    </w:rPr>
  </w:style>
  <w:style w:type="paragraph" w:customStyle="1" w:styleId="935">
    <w:name w:val="标准文本"/>
    <w:basedOn w:val="1"/>
    <w:link w:val="934"/>
    <w:autoRedefine/>
    <w:qFormat/>
    <w:uiPriority w:val="0"/>
    <w:pPr>
      <w:adjustRightInd/>
      <w:spacing w:line="360" w:lineRule="auto"/>
      <w:ind w:firstLine="480" w:firstLineChars="200"/>
    </w:pPr>
    <w:rPr>
      <w:rFonts w:cs="宋体"/>
      <w:sz w:val="24"/>
      <w:szCs w:val="20"/>
    </w:rPr>
  </w:style>
  <w:style w:type="character" w:customStyle="1" w:styleId="936">
    <w:name w:val="Char Char213"/>
    <w:autoRedefine/>
    <w:qFormat/>
    <w:uiPriority w:val="0"/>
    <w:rPr>
      <w:rFonts w:eastAsia="Century Gothic"/>
      <w:b/>
      <w:bCs/>
      <w:kern w:val="44"/>
      <w:sz w:val="32"/>
      <w:szCs w:val="44"/>
      <w:lang w:val="en-US" w:eastAsia="zh-CN" w:bidi="ar-SA"/>
    </w:rPr>
  </w:style>
  <w:style w:type="character" w:customStyle="1" w:styleId="937">
    <w:name w:val="apple-style-span"/>
    <w:autoRedefine/>
    <w:qFormat/>
    <w:uiPriority w:val="0"/>
    <w:rPr>
      <w:rFonts w:ascii="Arial" w:hAnsi="Arial" w:eastAsia="黑体" w:cs="Arial"/>
      <w:snapToGrid w:val="0"/>
      <w:kern w:val="0"/>
      <w:szCs w:val="21"/>
    </w:rPr>
  </w:style>
  <w:style w:type="character" w:customStyle="1" w:styleId="938">
    <w:name w:val="15"/>
    <w:autoRedefine/>
    <w:qFormat/>
    <w:uiPriority w:val="0"/>
    <w:rPr>
      <w:rFonts w:hint="default" w:ascii="Calibri" w:hAnsi="Calibri"/>
      <w:color w:val="0000FF"/>
      <w:u w:val="single"/>
    </w:rPr>
  </w:style>
  <w:style w:type="character" w:customStyle="1" w:styleId="939">
    <w:name w:val="16"/>
    <w:autoRedefine/>
    <w:qFormat/>
    <w:uiPriority w:val="0"/>
    <w:rPr>
      <w:rFonts w:hint="eastAsia" w:ascii="宋体" w:hAnsi="宋体" w:eastAsia="宋体"/>
      <w:color w:val="000000"/>
      <w:sz w:val="20"/>
      <w:szCs w:val="20"/>
    </w:rPr>
  </w:style>
  <w:style w:type="character" w:customStyle="1" w:styleId="940">
    <w:name w:val="edui-unclickable"/>
    <w:autoRedefine/>
    <w:qFormat/>
    <w:uiPriority w:val="0"/>
    <w:rPr>
      <w:color w:val="808080"/>
    </w:rPr>
  </w:style>
  <w:style w:type="character" w:customStyle="1" w:styleId="941">
    <w:name w:val="tpc_content1"/>
    <w:autoRedefine/>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autoRedefine/>
    <w:qFormat/>
    <w:uiPriority w:val="0"/>
    <w:rPr>
      <w:rFonts w:ascii="Arial" w:hAnsi="Arial" w:eastAsia="宋体"/>
      <w:kern w:val="2"/>
      <w:sz w:val="24"/>
      <w:szCs w:val="24"/>
      <w:lang w:val="en-US" w:eastAsia="zh-CN" w:bidi="ar-SA"/>
    </w:rPr>
  </w:style>
  <w:style w:type="character" w:customStyle="1" w:styleId="944">
    <w:name w:val="edui-clickable2"/>
    <w:autoRedefine/>
    <w:qFormat/>
    <w:uiPriority w:val="0"/>
    <w:rPr>
      <w:color w:val="0000FF"/>
      <w:u w:val="single"/>
    </w:rPr>
  </w:style>
  <w:style w:type="character" w:customStyle="1" w:styleId="945">
    <w:name w:val="style1"/>
    <w:autoRedefine/>
    <w:qFormat/>
    <w:uiPriority w:val="0"/>
    <w:rPr>
      <w:rFonts w:ascii="Arial" w:hAnsi="Arial" w:eastAsia="黑体" w:cs="Arial"/>
      <w:snapToGrid w:val="0"/>
      <w:kern w:val="0"/>
      <w:szCs w:val="21"/>
    </w:rPr>
  </w:style>
  <w:style w:type="character" w:customStyle="1" w:styleId="946">
    <w:name w:val="zbggtop11 style5"/>
    <w:autoRedefine/>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8">
    <w:name w:val="bulletintext1"/>
    <w:autoRedefine/>
    <w:qFormat/>
    <w:uiPriority w:val="0"/>
    <w:rPr>
      <w:color w:val="000000"/>
      <w:sz w:val="18"/>
    </w:rPr>
  </w:style>
  <w:style w:type="paragraph" w:customStyle="1" w:styleId="949">
    <w:name w:val="_Style 947"/>
    <w:basedOn w:val="1"/>
    <w:next w:val="258"/>
    <w:autoRedefine/>
    <w:qFormat/>
    <w:uiPriority w:val="34"/>
    <w:pPr>
      <w:adjustRightInd/>
      <w:ind w:firstLine="420" w:firstLineChars="200"/>
    </w:pPr>
  </w:style>
  <w:style w:type="paragraph" w:customStyle="1" w:styleId="950">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2">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3"/>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6">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autoRedefine/>
    <w:qFormat/>
    <w:uiPriority w:val="0"/>
    <w:pPr>
      <w:adjustRightInd/>
      <w:jc w:val="left"/>
    </w:pPr>
    <w:rPr>
      <w:rFonts w:ascii="Calibri" w:hAnsi="Calibri"/>
      <w:kern w:val="0"/>
      <w:sz w:val="22"/>
      <w:szCs w:val="22"/>
      <w:lang w:eastAsia="en-US"/>
    </w:rPr>
  </w:style>
  <w:style w:type="paragraph" w:customStyle="1" w:styleId="958">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autoRedefine/>
    <w:qFormat/>
    <w:uiPriority w:val="0"/>
    <w:rPr>
      <w:color w:val="000000"/>
      <w:shd w:val="clear" w:color="auto" w:fill="EFD200"/>
    </w:rPr>
  </w:style>
  <w:style w:type="character" w:customStyle="1" w:styleId="962">
    <w:name w:val="font71"/>
    <w:autoRedefine/>
    <w:qFormat/>
    <w:uiPriority w:val="0"/>
    <w:rPr>
      <w:rFonts w:hint="eastAsia" w:ascii="宋体" w:hAnsi="宋体" w:eastAsia="宋体" w:cs="宋体"/>
      <w:color w:val="000000"/>
      <w:sz w:val="22"/>
      <w:szCs w:val="22"/>
      <w:u w:val="none"/>
    </w:rPr>
  </w:style>
  <w:style w:type="character" w:customStyle="1" w:styleId="963">
    <w:name w:val="font91"/>
    <w:autoRedefine/>
    <w:qFormat/>
    <w:uiPriority w:val="0"/>
    <w:rPr>
      <w:rFonts w:hint="eastAsia" w:ascii="仿宋" w:hAnsi="仿宋" w:eastAsia="仿宋" w:cs="仿宋"/>
      <w:color w:val="000000"/>
      <w:sz w:val="22"/>
      <w:szCs w:val="22"/>
      <w:u w:val="none"/>
    </w:rPr>
  </w:style>
  <w:style w:type="paragraph" w:customStyle="1" w:styleId="964">
    <w:name w:val="修订4"/>
    <w:autoRedefine/>
    <w:qFormat/>
    <w:uiPriority w:val="99"/>
    <w:rPr>
      <w:rFonts w:ascii="Times New Roman" w:hAnsi="Times New Roman" w:eastAsia="宋体" w:cs="Times New Roman"/>
      <w:kern w:val="2"/>
      <w:sz w:val="21"/>
      <w:szCs w:val="24"/>
      <w:lang w:val="en-US" w:eastAsia="zh-CN" w:bidi="ar-SA"/>
    </w:rPr>
  </w:style>
  <w:style w:type="paragraph" w:styleId="965">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styleId="966">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102</Pages>
  <Words>58982</Words>
  <Characters>62529</Characters>
  <Lines>375</Lines>
  <Paragraphs>105</Paragraphs>
  <TotalTime>6</TotalTime>
  <ScaleCrop>false</ScaleCrop>
  <LinksUpToDate>false</LinksUpToDate>
  <CharactersWithSpaces>63375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2023-11-09T00:20:00Z</dcterms:created>
  <dc:creator>玥</dc:creator>
  <cp:lastModifiedBy>HC</cp:lastModifiedBy>
  <cp:lastPrinted>2021-12-28T11:06:00Z</cp:lastPrinted>
  <dcterms:modified xsi:type="dcterms:W3CDTF">2024-06-04T03:37:19Z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8135CCDECA954581B7A0B0142FC4FD52_13</vt:lpwstr>
  </property>
</Properties>
</file>