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auto"/>
          <w:sz w:val="52"/>
          <w:szCs w:val="52"/>
          <w:lang w:eastAsia="zh-CN"/>
        </w:rPr>
      </w:pPr>
      <w:bookmarkStart w:id="0" w:name="_Hlt67893495"/>
      <w:bookmarkEnd w:id="0"/>
      <w:r>
        <w:rPr>
          <w:rFonts w:hint="eastAsia" w:ascii="仿宋" w:hAnsi="仿宋" w:eastAsia="仿宋" w:cs="仿宋"/>
          <w:b/>
          <w:bCs/>
          <w:color w:val="auto"/>
          <w:sz w:val="52"/>
          <w:szCs w:val="52"/>
          <w:lang w:eastAsia="zh-CN"/>
        </w:rPr>
        <w:t>绍兴市人民医院中央监护系统采购项目</w:t>
      </w:r>
    </w:p>
    <w:p>
      <w:pPr>
        <w:jc w:val="center"/>
        <w:outlineLvl w:val="0"/>
        <w:rPr>
          <w:rFonts w:hint="eastAsia" w:ascii="仿宋" w:hAnsi="仿宋" w:eastAsia="仿宋" w:cs="仿宋"/>
          <w:b/>
          <w:bCs/>
          <w:color w:val="auto"/>
          <w:sz w:val="52"/>
          <w:szCs w:val="52"/>
        </w:rPr>
      </w:pP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pPr>
        <w:spacing w:line="360" w:lineRule="auto"/>
        <w:rPr>
          <w:rFonts w:hint="eastAsia" w:ascii="仿宋" w:hAnsi="仿宋" w:eastAsia="仿宋" w:cs="仿宋"/>
          <w:b/>
          <w:color w:val="auto"/>
          <w:sz w:val="44"/>
          <w:szCs w:val="44"/>
        </w:rPr>
      </w:pPr>
    </w:p>
    <w:p>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HCQX-2024-003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tblPrEx>
          <w:tblCellMar>
            <w:top w:w="0" w:type="dxa"/>
            <w:left w:w="108" w:type="dxa"/>
            <w:bottom w:w="0" w:type="dxa"/>
            <w:right w:w="108" w:type="dxa"/>
          </w:tblCellMar>
        </w:tblPrEx>
        <w:trPr>
          <w:trHeight w:val="333"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月</w:t>
            </w:r>
          </w:p>
        </w:tc>
      </w:tr>
    </w:tbl>
    <w:p>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auto"/>
          <w:sz w:val="24"/>
        </w:rPr>
      </w:pPr>
    </w:p>
    <w:p>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pPr>
        <w:spacing w:line="360" w:lineRule="auto"/>
        <w:jc w:val="center"/>
        <w:rPr>
          <w:rFonts w:hint="eastAsia" w:ascii="仿宋" w:hAnsi="仿宋" w:eastAsia="仿宋" w:cs="仿宋"/>
          <w:b/>
          <w:color w:val="auto"/>
          <w:sz w:val="44"/>
          <w:szCs w:val="44"/>
        </w:rPr>
      </w:pPr>
    </w:p>
    <w:p>
      <w:pPr>
        <w:spacing w:line="360" w:lineRule="auto"/>
        <w:jc w:val="center"/>
        <w:rPr>
          <w:rFonts w:hint="eastAsia" w:ascii="仿宋" w:hAnsi="仿宋" w:eastAsia="仿宋" w:cs="仿宋"/>
          <w:color w:val="auto"/>
        </w:rPr>
      </w:pP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rPr>
          <w:rFonts w:hint="eastAsia" w:ascii="仿宋" w:hAnsi="仿宋" w:eastAsia="仿宋" w:cs="仿宋"/>
          <w:color w:val="auto"/>
          <w:sz w:val="24"/>
        </w:rPr>
      </w:pPr>
    </w:p>
    <w:bookmarkEnd w:id="2"/>
    <w:p>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_Toc91899870"/>
      <w:bookmarkStart w:id="8" w:name="第二部分"/>
      <w:bookmarkStart w:id="9" w:name="_Toc91899871"/>
    </w:p>
    <w:p>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绍兴市人民医院中央监护系统采购项目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HCQX-2024-003</w:t>
      </w:r>
    </w:p>
    <w:p>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绍兴市人民医院中央监护系统采购项目</w:t>
      </w:r>
    </w:p>
    <w:p>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1000000</w:t>
      </w:r>
    </w:p>
    <w:p>
      <w:pPr>
        <w:spacing w:line="440" w:lineRule="exact"/>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1000000</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绍兴市人民医院中央监护系统采购项目</w:t>
      </w:r>
      <w:r>
        <w:rPr>
          <w:rFonts w:hint="eastAsia" w:ascii="仿宋" w:hAnsi="仿宋" w:eastAsia="仿宋" w:cs="仿宋"/>
          <w:bCs/>
          <w:color w:val="auto"/>
          <w:sz w:val="24"/>
        </w:rPr>
        <w:t xml:space="preserve">                </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1000000</w:t>
      </w:r>
      <w:r>
        <w:rPr>
          <w:rFonts w:hint="eastAsia" w:ascii="仿宋" w:hAnsi="仿宋" w:eastAsia="仿宋" w:cs="仿宋"/>
          <w:bCs/>
          <w:color w:val="auto"/>
          <w:sz w:val="24"/>
        </w:rPr>
        <w:t xml:space="preserve">     </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Style w:val="77"/>
          <w:rFonts w:hint="eastAsia" w:ascii="仿宋" w:hAnsi="仿宋" w:eastAsia="仿宋" w:cs="仿宋"/>
          <w:snapToGrid/>
          <w:color w:val="auto"/>
          <w:kern w:val="2"/>
          <w:sz w:val="24"/>
          <w:szCs w:val="24"/>
          <w:u w:val="single"/>
          <w:lang w:val="en-US" w:eastAsia="zh-CN"/>
        </w:rPr>
        <w:t xml:space="preserve"> </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 xml:space="preserve">  </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 xml:space="preserve">   </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440" w:lineRule="exact"/>
        <w:ind w:firstLine="482" w:firstLineChars="200"/>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月  日  点30</w:t>
      </w:r>
      <w:r>
        <w:rPr>
          <w:rFonts w:hint="eastAsia" w:ascii="仿宋" w:hAnsi="仿宋" w:eastAsia="仿宋" w:cs="仿宋"/>
          <w:color w:val="auto"/>
          <w:sz w:val="24"/>
          <w:u w:val="single"/>
        </w:rPr>
        <w:t>分00秒</w:t>
      </w:r>
    </w:p>
    <w:p>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3"/>
        <w:spacing w:line="440" w:lineRule="exact"/>
        <w:ind w:left="0" w:firstLine="482" w:firstLineChars="200"/>
        <w:rPr>
          <w:rFonts w:hint="eastAsia" w:ascii="仿宋" w:hAnsi="仿宋" w:eastAsia="仿宋" w:cs="仿宋"/>
          <w:color w:val="auto"/>
          <w:sz w:val="24"/>
          <w:szCs w:val="24"/>
        </w:rPr>
      </w:pPr>
      <w:bookmarkStart w:id="11" w:name="_Toc28359096"/>
      <w:bookmarkStart w:id="12" w:name="_Toc28359019"/>
      <w:bookmarkStart w:id="13" w:name="_Toc35393806"/>
      <w:bookmarkStart w:id="14" w:name="_Toc35393637"/>
      <w:r>
        <w:rPr>
          <w:rFonts w:hint="eastAsia" w:ascii="仿宋" w:hAnsi="仿宋" w:eastAsia="仿宋" w:cs="仿宋"/>
          <w:color w:val="auto"/>
          <w:sz w:val="24"/>
          <w:szCs w:val="24"/>
        </w:rPr>
        <w:t>1.采购人信息</w:t>
      </w:r>
      <w:bookmarkEnd w:id="11"/>
      <w:bookmarkEnd w:id="12"/>
      <w:bookmarkEnd w:id="13"/>
      <w:bookmarkEnd w:id="14"/>
      <w:r>
        <w:rPr>
          <w:rFonts w:hint="eastAsia" w:ascii="仿宋" w:hAnsi="仿宋" w:eastAsia="仿宋" w:cs="仿宋"/>
          <w:color w:val="auto"/>
          <w:sz w:val="24"/>
          <w:szCs w:val="24"/>
        </w:rPr>
        <w:t>：</w:t>
      </w:r>
    </w:p>
    <w:p>
      <w:pPr>
        <w:pStyle w:val="3"/>
        <w:spacing w:line="440" w:lineRule="exact"/>
        <w:ind w:left="0" w:firstLine="480" w:firstLineChars="200"/>
        <w:rPr>
          <w:rFonts w:hint="eastAsia" w:ascii="仿宋" w:hAnsi="仿宋" w:eastAsia="仿宋" w:cs="仿宋"/>
          <w:b w:val="0"/>
          <w:bCs w:val="0"/>
          <w:color w:val="auto"/>
          <w:sz w:val="24"/>
          <w:lang w:eastAsia="zh-CN"/>
        </w:rPr>
      </w:pPr>
      <w:bookmarkStart w:id="15" w:name="_Toc28359097"/>
      <w:bookmarkStart w:id="16" w:name="_Toc35393807"/>
      <w:bookmarkStart w:id="17" w:name="_Toc28359020"/>
      <w:bookmarkStart w:id="18" w:name="_Toc35393638"/>
      <w:r>
        <w:rPr>
          <w:rFonts w:hint="eastAsia" w:ascii="仿宋" w:hAnsi="仿宋" w:eastAsia="仿宋" w:cs="仿宋"/>
          <w:b w:val="0"/>
          <w:bCs w:val="0"/>
          <w:color w:val="auto"/>
          <w:sz w:val="24"/>
        </w:rPr>
        <w:t>名称：</w:t>
      </w:r>
      <w:r>
        <w:rPr>
          <w:rFonts w:hint="eastAsia" w:ascii="仿宋" w:hAnsi="仿宋" w:eastAsia="仿宋" w:cs="仿宋"/>
          <w:b w:val="0"/>
          <w:bCs w:val="0"/>
          <w:color w:val="auto"/>
          <w:sz w:val="24"/>
          <w:lang w:eastAsia="zh-CN"/>
        </w:rPr>
        <w:t>绍兴市人民医院</w:t>
      </w:r>
    </w:p>
    <w:p>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地址：绍兴市越城区中兴北路568号</w:t>
      </w:r>
    </w:p>
    <w:p>
      <w:pPr>
        <w:pStyle w:val="3"/>
        <w:spacing w:line="440" w:lineRule="exact"/>
        <w:ind w:left="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传真：/</w:t>
      </w:r>
    </w:p>
    <w:p>
      <w:pPr>
        <w:pStyle w:val="3"/>
        <w:spacing w:line="440" w:lineRule="exact"/>
        <w:ind w:left="0" w:firstLine="480" w:firstLineChars="200"/>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项目联系人（询问）：</w:t>
      </w:r>
      <w:r>
        <w:rPr>
          <w:rFonts w:hint="eastAsia" w:ascii="仿宋" w:hAnsi="仿宋" w:eastAsia="仿宋" w:cs="仿宋"/>
          <w:b w:val="0"/>
          <w:bCs w:val="0"/>
          <w:color w:val="auto"/>
          <w:sz w:val="24"/>
          <w:lang w:val="en-US" w:eastAsia="zh-CN"/>
        </w:rPr>
        <w:t xml:space="preserve"> </w:t>
      </w:r>
      <w:r>
        <w:rPr>
          <w:rFonts w:hint="eastAsia" w:ascii="仿宋" w:eastAsia="仿宋" w:cs="仿宋"/>
          <w:b w:val="0"/>
          <w:bCs w:val="0"/>
          <w:color w:val="auto"/>
          <w:sz w:val="24"/>
          <w:lang w:val="en-US" w:eastAsia="zh-CN"/>
        </w:rPr>
        <w:t>韩晓光</w:t>
      </w:r>
    </w:p>
    <w:p>
      <w:pPr>
        <w:pStyle w:val="3"/>
        <w:spacing w:line="440" w:lineRule="exact"/>
        <w:ind w:left="0"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项目联系方式（询问）：</w:t>
      </w:r>
      <w:r>
        <w:rPr>
          <w:rFonts w:hint="eastAsia" w:ascii="仿宋" w:hAnsi="仿宋" w:eastAsia="仿宋" w:cs="仿宋"/>
          <w:b w:val="0"/>
          <w:bCs w:val="0"/>
          <w:color w:val="auto"/>
          <w:sz w:val="24"/>
          <w:lang w:val="en-US" w:eastAsia="zh-CN"/>
        </w:rPr>
        <w:t xml:space="preserve"> 0575-88559026</w:t>
      </w:r>
    </w:p>
    <w:p>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质疑联系人：</w:t>
      </w:r>
      <w:r>
        <w:rPr>
          <w:rFonts w:hint="eastAsia" w:ascii="仿宋" w:hAnsi="仿宋" w:eastAsia="仿宋" w:cs="仿宋"/>
          <w:b w:val="0"/>
          <w:bCs w:val="0"/>
          <w:color w:val="auto"/>
          <w:sz w:val="24"/>
          <w:lang w:val="en-US" w:eastAsia="zh-CN"/>
        </w:rPr>
        <w:t xml:space="preserve">王伟炳 </w:t>
      </w:r>
    </w:p>
    <w:p>
      <w:pPr>
        <w:pStyle w:val="3"/>
        <w:spacing w:line="440" w:lineRule="exact"/>
        <w:ind w:left="0" w:firstLine="480" w:firstLineChars="200"/>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rPr>
        <w:t>质疑联系方式：</w:t>
      </w:r>
      <w:r>
        <w:rPr>
          <w:rFonts w:hint="eastAsia" w:ascii="仿宋" w:hAnsi="仿宋" w:eastAsia="仿宋" w:cs="仿宋"/>
          <w:b w:val="0"/>
          <w:bCs w:val="0"/>
          <w:color w:val="auto"/>
          <w:sz w:val="24"/>
          <w:lang w:val="en-US" w:eastAsia="zh-CN"/>
        </w:rPr>
        <w:t xml:space="preserve"> </w:t>
      </w:r>
      <w:r>
        <w:rPr>
          <w:rFonts w:hint="eastAsia" w:ascii="仿宋" w:hAnsi="仿宋" w:eastAsia="仿宋" w:cs="仿宋"/>
          <w:b w:val="0"/>
          <w:bCs w:val="0"/>
          <w:color w:val="auto"/>
          <w:sz w:val="24"/>
        </w:rPr>
        <w:t>0575-88558846</w:t>
      </w:r>
    </w:p>
    <w:p>
      <w:pPr>
        <w:pStyle w:val="3"/>
        <w:spacing w:line="440" w:lineRule="exact"/>
        <w:ind w:left="0" w:firstLine="482" w:firstLineChars="200"/>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15"/>
      <w:bookmarkEnd w:id="16"/>
      <w:bookmarkEnd w:id="17"/>
      <w:bookmarkEnd w:id="18"/>
      <w:r>
        <w:rPr>
          <w:rFonts w:hint="eastAsia" w:ascii="仿宋" w:hAnsi="仿宋" w:eastAsia="仿宋" w:cs="仿宋"/>
          <w:color w:val="auto"/>
          <w:sz w:val="24"/>
          <w:szCs w:val="24"/>
        </w:rPr>
        <w:t>：</w:t>
      </w:r>
    </w:p>
    <w:p>
      <w:pPr>
        <w:spacing w:line="440" w:lineRule="exact"/>
        <w:ind w:firstLine="480" w:firstLineChars="200"/>
        <w:rPr>
          <w:rFonts w:hint="eastAsia" w:ascii="仿宋" w:hAnsi="仿宋" w:eastAsia="仿宋" w:cs="仿宋"/>
          <w:color w:val="auto"/>
          <w:sz w:val="24"/>
        </w:rPr>
      </w:pPr>
      <w:bookmarkStart w:id="19" w:name="_Toc35393639"/>
      <w:bookmarkStart w:id="20" w:name="_Toc28359098"/>
      <w:bookmarkStart w:id="21" w:name="_Toc35393808"/>
      <w:bookmarkStart w:id="22" w:name="_Toc28359021"/>
      <w:r>
        <w:rPr>
          <w:rFonts w:hint="eastAsia" w:ascii="仿宋" w:hAnsi="仿宋" w:eastAsia="仿宋" w:cs="仿宋"/>
          <w:color w:val="auto"/>
          <w:sz w:val="24"/>
        </w:rPr>
        <w:t>名称：华诚工程咨询集团有限公司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质疑联系人：柯翔郎</w:t>
      </w:r>
    </w:p>
    <w:p>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spacing w:line="440" w:lineRule="exact"/>
              <w:ind w:left="1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440" w:lineRule="exact"/>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lang w:val="en-US" w:eastAsia="zh-CN"/>
              </w:rPr>
              <w:t>：麻醉监护仪   。</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keepNext w:val="0"/>
              <w:keepLines w:val="0"/>
              <w:widowControl/>
              <w:suppressLineNumbers w:val="0"/>
              <w:jc w:val="left"/>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p>
          <w:p>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rPr>
      </w:pPr>
    </w:p>
    <w:bookmarkEnd w:id="9"/>
    <w:p>
      <w:pPr>
        <w:adjustRightInd/>
        <w:spacing w:line="360" w:lineRule="auto"/>
        <w:jc w:val="center"/>
        <w:outlineLvl w:val="0"/>
        <w:rPr>
          <w:rFonts w:hint="eastAsia" w:ascii="仿宋" w:hAnsi="仿宋" w:eastAsia="仿宋" w:cs="仿宋"/>
          <w:b/>
          <w:color w:val="auto"/>
          <w:sz w:val="32"/>
          <w:szCs w:val="32"/>
        </w:rPr>
      </w:pPr>
      <w:bookmarkStart w:id="23" w:name="_Hlt74707468"/>
      <w:bookmarkEnd w:id="23"/>
      <w:bookmarkStart w:id="24" w:name="_Hlt68072990"/>
      <w:bookmarkEnd w:id="24"/>
      <w:bookmarkStart w:id="25" w:name="_Hlt68072998"/>
      <w:bookmarkEnd w:id="25"/>
      <w:bookmarkStart w:id="26" w:name="_Hlt68057669"/>
      <w:bookmarkEnd w:id="26"/>
      <w:bookmarkStart w:id="27" w:name="_Hlt75236011"/>
      <w:bookmarkEnd w:id="27"/>
      <w:bookmarkStart w:id="28" w:name="_Hlt68403820"/>
      <w:bookmarkEnd w:id="28"/>
      <w:bookmarkStart w:id="29" w:name="_Hlt74729768"/>
      <w:bookmarkEnd w:id="29"/>
      <w:bookmarkStart w:id="30" w:name="_Hlt75236290"/>
      <w:bookmarkEnd w:id="30"/>
      <w:bookmarkStart w:id="31" w:name="_Hlt68073093"/>
      <w:bookmarkEnd w:id="31"/>
      <w:bookmarkStart w:id="32" w:name="_Hlt74730295"/>
      <w:bookmarkEnd w:id="32"/>
      <w:bookmarkStart w:id="33" w:name="_Hlt74714665"/>
      <w:bookmarkEnd w:id="33"/>
      <w:bookmarkStart w:id="34" w:name="_Hlt75236101"/>
      <w:bookmarkEnd w:id="34"/>
      <w:bookmarkStart w:id="35" w:name="第三部分"/>
      <w:bookmarkStart w:id="36" w:name="_Toc164416483"/>
      <w:r>
        <w:rPr>
          <w:rFonts w:hint="eastAsia" w:ascii="仿宋" w:hAnsi="仿宋" w:eastAsia="仿宋" w:cs="仿宋"/>
          <w:b/>
          <w:color w:val="auto"/>
          <w:sz w:val="32"/>
          <w:szCs w:val="32"/>
        </w:rPr>
        <w:t>一、总则</w:t>
      </w:r>
    </w:p>
    <w:p>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ascii="仿宋" w:hAnsi="仿宋" w:eastAsia="仿宋" w:cs="仿宋"/>
          <w:color w:val="auto"/>
        </w:rPr>
      </w:pPr>
    </w:p>
    <w:p>
      <w:pPr>
        <w:pStyle w:val="132"/>
        <w:snapToGrid w:val="0"/>
        <w:spacing w:before="0" w:line="440" w:lineRule="exact"/>
        <w:ind w:firstLine="640"/>
        <w:rPr>
          <w:rFonts w:hint="eastAsia" w:ascii="仿宋" w:hAnsi="仿宋" w:eastAsia="仿宋" w:cs="仿宋"/>
          <w:color w:val="auto"/>
          <w:sz w:val="32"/>
          <w:szCs w:val="32"/>
        </w:rPr>
      </w:pPr>
    </w:p>
    <w:p>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5"/>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color w:val="auto"/>
          <w:sz w:val="32"/>
          <w:szCs w:val="32"/>
          <w:lang w:val="en-US"/>
        </w:rPr>
      </w:pPr>
    </w:p>
    <w:p>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pPr>
        <w:pStyle w:val="15"/>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auto"/>
          <w:sz w:val="32"/>
        </w:rPr>
      </w:pPr>
    </w:p>
    <w:bookmarkEnd w:id="37"/>
    <w:p>
      <w:pPr>
        <w:pStyle w:val="32"/>
        <w:spacing w:line="360" w:lineRule="auto"/>
        <w:ind w:firstLine="726"/>
        <w:jc w:val="center"/>
        <w:rPr>
          <w:rFonts w:hint="eastAsia" w:ascii="仿宋" w:hAnsi="仿宋" w:eastAsia="仿宋" w:cs="仿宋"/>
          <w:b/>
          <w:color w:val="auto"/>
          <w:sz w:val="32"/>
          <w:szCs w:val="32"/>
        </w:rPr>
      </w:pPr>
      <w:bookmarkStart w:id="38" w:name="_Toc81372776"/>
      <w:bookmarkStart w:id="39" w:name="_Toc81372953"/>
      <w:bookmarkStart w:id="40" w:name="_Toc84325929"/>
      <w:r>
        <w:rPr>
          <w:rFonts w:hint="eastAsia" w:ascii="仿宋" w:hAnsi="仿宋" w:eastAsia="仿宋" w:cs="仿宋"/>
          <w:b/>
          <w:color w:val="auto"/>
          <w:sz w:val="32"/>
          <w:szCs w:val="32"/>
        </w:rPr>
        <w:t>五、授予合同</w:t>
      </w:r>
    </w:p>
    <w:bookmarkEnd w:id="38"/>
    <w:bookmarkEnd w:id="39"/>
    <w:bookmarkEnd w:id="40"/>
    <w:p>
      <w:pPr>
        <w:pStyle w:val="15"/>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auto"/>
          <w:kern w:val="0"/>
          <w:sz w:val="24"/>
        </w:rPr>
      </w:pPr>
    </w:p>
    <w:p>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pPr>
        <w:spacing w:line="360" w:lineRule="auto"/>
        <w:jc w:val="center"/>
        <w:outlineLvl w:val="0"/>
        <w:rPr>
          <w:rFonts w:hint="eastAsia" w:ascii="仿宋" w:hAnsi="仿宋" w:eastAsia="仿宋" w:cs="仿宋"/>
          <w:b/>
          <w:color w:val="auto"/>
          <w:sz w:val="36"/>
          <w:szCs w:val="36"/>
        </w:rPr>
      </w:pPr>
      <w:bookmarkStart w:id="41" w:name="_Toc86217003"/>
      <w:bookmarkStart w:id="42" w:name="第五部分"/>
      <w:r>
        <w:rPr>
          <w:rFonts w:hint="eastAsia" w:ascii="仿宋" w:hAnsi="仿宋" w:eastAsia="仿宋" w:cs="仿宋"/>
          <w:b/>
          <w:color w:val="auto"/>
          <w:sz w:val="36"/>
          <w:szCs w:val="36"/>
        </w:rPr>
        <w:t>第三部分   招标项目范围及要求</w:t>
      </w:r>
    </w:p>
    <w:p>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39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39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39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397"/>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5"/>
        <w:widowControl w:val="0"/>
        <w:tabs>
          <w:tab w:val="clear" w:pos="360"/>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5"/>
        <w:widowControl w:val="0"/>
        <w:tabs>
          <w:tab w:val="clear" w:pos="360"/>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5"/>
        <w:widowControl w:val="0"/>
        <w:tabs>
          <w:tab w:val="clear" w:pos="360"/>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5"/>
        <w:widowControl w:val="0"/>
        <w:tabs>
          <w:tab w:val="clear" w:pos="360"/>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5"/>
        <w:widowControl w:val="0"/>
        <w:tabs>
          <w:tab w:val="clear" w:pos="360"/>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5"/>
        <w:spacing w:line="440" w:lineRule="exact"/>
        <w:ind w:firstLine="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w:t>
      </w:r>
      <w:r>
        <w:rPr>
          <w:rFonts w:hint="eastAsia" w:ascii="仿宋" w:hAnsi="仿宋" w:eastAsia="仿宋" w:cs="仿宋"/>
          <w:color w:val="auto"/>
          <w:sz w:val="24"/>
          <w:lang w:val="en-US" w:eastAsia="zh-CN"/>
        </w:rPr>
        <w:t>5</w:t>
      </w:r>
      <w:r>
        <w:rPr>
          <w:rFonts w:hint="eastAsia" w:ascii="仿宋" w:hAnsi="仿宋" w:eastAsia="仿宋" w:cs="仿宋"/>
          <w:color w:val="auto"/>
          <w:sz w:val="24"/>
        </w:rPr>
        <w:t>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pStyle w:val="23"/>
        <w:numPr>
          <w:ilvl w:val="0"/>
          <w:numId w:val="1"/>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rPr>
        <w:t>招标项目设备名称及数量：</w:t>
      </w:r>
    </w:p>
    <w:p>
      <w:pPr>
        <w:snapToGrid w:val="0"/>
        <w:spacing w:line="440" w:lineRule="exact"/>
        <w:jc w:val="left"/>
        <w:rPr>
          <w:rFonts w:hint="eastAsia" w:ascii="仿宋" w:hAnsi="仿宋" w:eastAsia="仿宋" w:cs="仿宋"/>
          <w:color w:val="000000" w:themeColor="text1"/>
          <w:sz w:val="24"/>
          <w:lang w:val="en-US"/>
        </w:rPr>
      </w:pPr>
      <w:r>
        <w:rPr>
          <w:rFonts w:hint="eastAsia" w:ascii="仿宋" w:hAnsi="仿宋" w:eastAsia="仿宋" w:cs="仿宋"/>
          <w:color w:val="000000" w:themeColor="text1"/>
          <w:sz w:val="24"/>
          <w:lang w:val="en-US" w:eastAsia="zh-CN"/>
        </w:rPr>
        <w:t>(一)</w:t>
      </w:r>
      <w:r>
        <w:rPr>
          <w:rFonts w:hint="eastAsia" w:ascii="仿宋" w:hAnsi="仿宋" w:eastAsia="仿宋" w:cs="仿宋"/>
          <w:color w:val="000000" w:themeColor="text1"/>
          <w:sz w:val="24"/>
        </w:rPr>
        <w:t>项目编号：</w:t>
      </w:r>
      <w:r>
        <w:rPr>
          <w:rFonts w:hint="eastAsia" w:ascii="仿宋" w:hAnsi="仿宋" w:eastAsia="仿宋" w:cs="仿宋"/>
          <w:color w:val="000000" w:themeColor="text1"/>
          <w:sz w:val="24"/>
          <w:lang w:val="en-US" w:eastAsia="zh-CN"/>
        </w:rPr>
        <w:t>HCQX-2024-003</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(二)</w:t>
      </w:r>
      <w:r>
        <w:rPr>
          <w:rFonts w:hint="eastAsia" w:ascii="仿宋" w:hAnsi="仿宋" w:eastAsia="仿宋" w:cs="仿宋"/>
          <w:color w:val="000000" w:themeColor="text1"/>
          <w:sz w:val="24"/>
        </w:rPr>
        <w:t>采购单位名称：绍兴市人民医院</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(三)</w:t>
      </w:r>
      <w:r>
        <w:rPr>
          <w:rFonts w:hint="eastAsia" w:ascii="仿宋" w:hAnsi="仿宋" w:eastAsia="仿宋" w:cs="仿宋"/>
          <w:color w:val="000000" w:themeColor="text1"/>
          <w:sz w:val="24"/>
        </w:rPr>
        <w:t>采购内容：</w:t>
      </w:r>
    </w:p>
    <w:tbl>
      <w:tblPr>
        <w:tblStyle w:val="63"/>
        <w:tblW w:w="8092"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14"/>
        <w:gridCol w:w="5412"/>
        <w:gridCol w:w="15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标项号</w:t>
            </w:r>
          </w:p>
        </w:tc>
        <w:tc>
          <w:tcPr>
            <w:tcW w:w="5412" w:type="dxa"/>
            <w:tcBorders>
              <w:top w:val="single" w:color="auto" w:sz="4" w:space="0"/>
              <w:left w:val="single" w:color="auto" w:sz="4" w:space="0"/>
              <w:bottom w:val="single" w:color="auto" w:sz="4" w:space="0"/>
              <w:right w:val="single" w:color="auto" w:sz="4" w:space="0"/>
            </w:tcBorders>
            <w:noWrap w:val="0"/>
            <w:vAlign w:val="top"/>
          </w:tcPr>
          <w:p>
            <w:pPr>
              <w:snapToGrid w:val="0"/>
              <w:spacing w:line="440" w:lineRule="exact"/>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采购内容</w:t>
            </w:r>
          </w:p>
        </w:tc>
        <w:tc>
          <w:tcPr>
            <w:tcW w:w="1566" w:type="dxa"/>
            <w:tcBorders>
              <w:top w:val="single" w:color="auto" w:sz="4" w:space="0"/>
              <w:left w:val="single" w:color="auto" w:sz="4" w:space="0"/>
              <w:bottom w:val="single" w:color="auto" w:sz="4" w:space="0"/>
              <w:right w:val="single" w:color="auto" w:sz="4" w:space="0"/>
            </w:tcBorders>
            <w:noWrap w:val="0"/>
            <w:vAlign w:val="top"/>
          </w:tcPr>
          <w:p>
            <w:pPr>
              <w:snapToGrid w:val="0"/>
              <w:spacing w:line="440" w:lineRule="exact"/>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5412"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lang w:eastAsia="zh-CN"/>
              </w:rPr>
              <w:t>绍兴市人民医院中央监护系统采购项目</w:t>
            </w:r>
          </w:p>
        </w:tc>
        <w:tc>
          <w:tcPr>
            <w:tcW w:w="1566"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仿宋" w:hAnsi="仿宋" w:eastAsia="仿宋" w:cs="仿宋"/>
                <w:color w:val="000000" w:themeColor="text1"/>
                <w:sz w:val="24"/>
                <w:lang w:val="en-US" w:eastAsia="zh-CN"/>
              </w:rPr>
            </w:pPr>
            <w:r>
              <w:rPr>
                <w:rFonts w:hint="eastAsia" w:ascii="仿宋" w:hAnsi="仿宋" w:eastAsia="仿宋" w:cs="仿宋"/>
                <w:color w:val="000000" w:themeColor="text1"/>
                <w:sz w:val="24"/>
                <w:lang w:val="en-US" w:eastAsia="zh-CN"/>
              </w:rPr>
              <w:t>1套</w:t>
            </w:r>
          </w:p>
        </w:tc>
      </w:tr>
    </w:tbl>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(四)</w:t>
      </w:r>
      <w:r>
        <w:rPr>
          <w:rFonts w:hint="eastAsia" w:ascii="仿宋" w:hAnsi="仿宋" w:eastAsia="仿宋" w:cs="仿宋"/>
          <w:color w:val="000000" w:themeColor="text1"/>
          <w:sz w:val="24"/>
        </w:rPr>
        <w:t>技术需求及商务要求</w:t>
      </w:r>
    </w:p>
    <w:bookmarkEnd w:id="43"/>
    <w:p>
      <w:pPr>
        <w:ind w:right="-288" w:rightChars="-137"/>
        <w:rPr>
          <w:rFonts w:hint="eastAsia" w:ascii="仿宋" w:hAnsi="仿宋" w:eastAsia="仿宋" w:cs="仿宋"/>
          <w:b/>
          <w:szCs w:val="21"/>
        </w:rPr>
      </w:pPr>
      <w:r>
        <w:rPr>
          <w:rFonts w:hint="eastAsia" w:ascii="仿宋" w:hAnsi="仿宋" w:eastAsia="仿宋" w:cs="仿宋"/>
          <w:b/>
          <w:szCs w:val="21"/>
          <w:lang w:val="en-US" w:eastAsia="zh-CN"/>
        </w:rPr>
        <w:t>设</w:t>
      </w:r>
      <w:r>
        <w:rPr>
          <w:rFonts w:hint="eastAsia" w:ascii="仿宋" w:hAnsi="仿宋" w:eastAsia="仿宋" w:cs="仿宋"/>
          <w:b/>
          <w:szCs w:val="21"/>
        </w:rPr>
        <w:t>备名称：中央监护系统，数量：1套，</w:t>
      </w:r>
      <w:r>
        <w:rPr>
          <w:rFonts w:hint="eastAsia" w:ascii="仿宋" w:hAnsi="仿宋" w:eastAsia="仿宋" w:cs="仿宋"/>
          <w:b/>
          <w:szCs w:val="21"/>
          <w:lang w:val="en-US" w:eastAsia="zh-CN"/>
        </w:rPr>
        <w:t>上限</w:t>
      </w:r>
      <w:r>
        <w:rPr>
          <w:rFonts w:hint="eastAsia" w:ascii="仿宋" w:hAnsi="仿宋" w:eastAsia="仿宋" w:cs="仿宋"/>
          <w:b/>
          <w:szCs w:val="21"/>
        </w:rPr>
        <w:t>金额：100万</w:t>
      </w:r>
    </w:p>
    <w:tbl>
      <w:tblPr>
        <w:tblStyle w:val="63"/>
        <w:tblW w:w="9746" w:type="dxa"/>
        <w:jc w:val="center"/>
        <w:tblLayout w:type="fixed"/>
        <w:tblCellMar>
          <w:top w:w="0" w:type="dxa"/>
          <w:left w:w="108" w:type="dxa"/>
          <w:bottom w:w="0" w:type="dxa"/>
          <w:right w:w="108" w:type="dxa"/>
        </w:tblCellMar>
      </w:tblPr>
      <w:tblGrid>
        <w:gridCol w:w="5980"/>
        <w:gridCol w:w="3766"/>
      </w:tblGrid>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一、适用科室：麻醉科</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对应指标，详细说明，否则视为不符要求</w:t>
            </w:r>
          </w:p>
        </w:tc>
      </w:tr>
      <w:tr>
        <w:tblPrEx>
          <w:tblCellMar>
            <w:top w:w="0" w:type="dxa"/>
            <w:left w:w="108" w:type="dxa"/>
            <w:bottom w:w="0" w:type="dxa"/>
            <w:right w:w="108" w:type="dxa"/>
          </w:tblCellMar>
        </w:tblPrEx>
        <w:trPr>
          <w:trHeight w:val="367"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二、用途：适用于手术间、麻醉复苏室的床边监护</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9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CN"/>
              </w:rPr>
              <w:t>三、功能和技术参数及配置：</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3.1 系统组成：主要由监护仪、中央站(包含工作站、外置</w:t>
            </w:r>
            <w:r>
              <w:rPr>
                <w:rFonts w:hint="eastAsia" w:ascii="仿宋" w:hAnsi="仿宋" w:eastAsia="仿宋" w:cs="仿宋"/>
                <w:bCs/>
                <w:color w:val="auto"/>
                <w:sz w:val="24"/>
                <w:szCs w:val="24"/>
              </w:rPr>
              <w:t>大屏幕</w:t>
            </w:r>
            <w:r>
              <w:rPr>
                <w:rFonts w:hint="eastAsia" w:ascii="仿宋" w:hAnsi="仿宋" w:eastAsia="仿宋" w:cs="仿宋"/>
                <w:color w:val="auto"/>
                <w:sz w:val="24"/>
                <w:szCs w:val="24"/>
              </w:rPr>
              <w:t>、系统软件等)组成</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3.2 监护仪：数量16台</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349"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258"/>
              <w:spacing w:line="300" w:lineRule="auto"/>
              <w:ind w:firstLine="0" w:firstLineChars="0"/>
              <w:rPr>
                <w:rFonts w:hint="eastAsia" w:ascii="仿宋" w:hAnsi="仿宋" w:eastAsia="仿宋" w:cs="仿宋"/>
                <w:b/>
                <w:color w:val="auto"/>
                <w:sz w:val="24"/>
                <w:szCs w:val="24"/>
              </w:rPr>
            </w:pPr>
            <w:r>
              <w:rPr>
                <w:rFonts w:hint="eastAsia" w:ascii="仿宋" w:hAnsi="仿宋" w:eastAsia="仿宋" w:cs="仿宋"/>
                <w:b/>
                <w:color w:val="auto"/>
                <w:sz w:val="24"/>
                <w:szCs w:val="24"/>
              </w:rPr>
              <w:t>3.2.1 硬件要求：</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9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00" w:lineRule="auto"/>
              <w:rPr>
                <w:rFonts w:hint="eastAsia" w:ascii="仿宋" w:hAnsi="仿宋" w:eastAsia="仿宋" w:cs="仿宋"/>
                <w:color w:val="auto"/>
                <w:sz w:val="24"/>
                <w:szCs w:val="24"/>
              </w:rPr>
            </w:pPr>
            <w:r>
              <w:rPr>
                <w:rFonts w:hint="eastAsia" w:ascii="仿宋" w:hAnsi="仿宋" w:eastAsia="仿宋" w:cs="仿宋"/>
                <w:color w:val="auto"/>
                <w:sz w:val="24"/>
                <w:szCs w:val="24"/>
              </w:rPr>
              <w:t>▲3.2.1.1监护仪结构要求：插件式</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en-US" w:eastAsia="zh-CN"/>
              </w:rPr>
            </w:pPr>
          </w:p>
        </w:tc>
      </w:tr>
      <w:tr>
        <w:tblPrEx>
          <w:tblCellMar>
            <w:top w:w="0" w:type="dxa"/>
            <w:left w:w="108" w:type="dxa"/>
            <w:bottom w:w="0" w:type="dxa"/>
            <w:right w:w="108" w:type="dxa"/>
          </w:tblCellMar>
        </w:tblPrEx>
        <w:trPr>
          <w:trHeight w:val="385"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3.2.1.2 触摸操作功能：具有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3.2.1.3 屏幕为电容屏：具有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00" w:lineRule="auto"/>
              <w:ind w:left="6"/>
              <w:rPr>
                <w:rFonts w:hint="eastAsia" w:ascii="仿宋" w:hAnsi="仿宋" w:eastAsia="仿宋" w:cs="仿宋"/>
                <w:color w:val="auto"/>
                <w:sz w:val="24"/>
                <w:szCs w:val="24"/>
              </w:rPr>
            </w:pPr>
            <w:r>
              <w:rPr>
                <w:rFonts w:hint="eastAsia" w:ascii="仿宋" w:hAnsi="仿宋" w:eastAsia="仿宋" w:cs="仿宋"/>
                <w:color w:val="auto"/>
                <w:sz w:val="24"/>
                <w:szCs w:val="24"/>
              </w:rPr>
              <w:t>▲3.2.1.4 屏幕尺寸：≥15英寸</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en-US" w:eastAsia="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00" w:lineRule="auto"/>
              <w:ind w:left="6"/>
              <w:rPr>
                <w:rFonts w:hint="eastAsia" w:ascii="仿宋" w:hAnsi="仿宋" w:eastAsia="仿宋" w:cs="仿宋"/>
                <w:color w:val="auto"/>
                <w:sz w:val="24"/>
                <w:szCs w:val="24"/>
              </w:rPr>
            </w:pPr>
            <w:r>
              <w:rPr>
                <w:rFonts w:hint="eastAsia" w:ascii="仿宋" w:hAnsi="仿宋" w:eastAsia="仿宋" w:cs="仿宋"/>
                <w:color w:val="auto"/>
                <w:sz w:val="24"/>
                <w:szCs w:val="24"/>
              </w:rPr>
              <w:t>3.2.1.5 屏幕分辨率：≥1920×1080</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3.2.1.6 主机插件模块数：≥</w:t>
            </w:r>
            <w:r>
              <w:rPr>
                <w:rFonts w:hint="eastAsia" w:ascii="仿宋" w:hAnsi="仿宋" w:eastAsia="仿宋" w:cs="仿宋"/>
                <w:color w:val="auto"/>
                <w:sz w:val="24"/>
                <w:szCs w:val="24"/>
                <w:lang w:val="en-US" w:eastAsia="zh-CN"/>
              </w:rPr>
              <w:t>5</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en-US" w:eastAsia="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3.2.1.</w:t>
            </w:r>
            <w:r>
              <w:rPr>
                <w:rFonts w:hint="eastAsia" w:ascii="仿宋" w:hAnsi="仿宋" w:eastAsia="仿宋" w:cs="仿宋"/>
                <w:color w:val="auto"/>
                <w:sz w:val="24"/>
                <w:szCs w:val="24"/>
                <w:lang w:val="en-US" w:eastAsia="zh-CN"/>
              </w:rPr>
              <w:t xml:space="preserve">7 </w:t>
            </w:r>
            <w:r>
              <w:rPr>
                <w:rFonts w:hint="eastAsia" w:ascii="仿宋" w:hAnsi="仿宋" w:eastAsia="仿宋" w:cs="仿宋"/>
                <w:color w:val="auto"/>
                <w:sz w:val="24"/>
                <w:szCs w:val="24"/>
              </w:rPr>
              <w:t>内置锂电池，插槽式设计：具有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en-US" w:eastAsia="zh-CN"/>
              </w:rPr>
            </w:pPr>
          </w:p>
        </w:tc>
      </w:tr>
      <w:tr>
        <w:tblPrEx>
          <w:tblCellMar>
            <w:top w:w="0" w:type="dxa"/>
            <w:left w:w="108" w:type="dxa"/>
            <w:bottom w:w="0" w:type="dxa"/>
            <w:right w:w="108" w:type="dxa"/>
          </w:tblCellMar>
        </w:tblPrEx>
        <w:trPr>
          <w:trHeight w:val="306"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b/>
                <w:color w:val="auto"/>
                <w:sz w:val="24"/>
                <w:szCs w:val="24"/>
              </w:rPr>
            </w:pPr>
            <w:r>
              <w:rPr>
                <w:rFonts w:hint="eastAsia" w:ascii="仿宋" w:hAnsi="仿宋" w:eastAsia="仿宋" w:cs="仿宋"/>
                <w:b/>
                <w:color w:val="auto"/>
                <w:sz w:val="24"/>
                <w:szCs w:val="24"/>
              </w:rPr>
              <w:t>3.2.2 心电监测要求：</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3.2.2.1 心率检测范围：</w:t>
            </w:r>
          </w:p>
          <w:p>
            <w:pPr>
              <w:rPr>
                <w:rFonts w:hint="eastAsia" w:ascii="仿宋" w:hAnsi="仿宋" w:eastAsia="仿宋" w:cs="仿宋"/>
                <w:color w:val="auto"/>
                <w:sz w:val="24"/>
                <w:szCs w:val="24"/>
              </w:rPr>
            </w:pPr>
            <w:r>
              <w:rPr>
                <w:rFonts w:hint="eastAsia" w:ascii="仿宋" w:hAnsi="仿宋" w:eastAsia="仿宋" w:cs="仿宋"/>
                <w:color w:val="auto"/>
                <w:sz w:val="24"/>
                <w:szCs w:val="24"/>
              </w:rPr>
              <w:t>成人：15～300bpm；</w:t>
            </w:r>
          </w:p>
          <w:p>
            <w:pPr>
              <w:rPr>
                <w:rFonts w:hint="eastAsia" w:ascii="仿宋" w:hAnsi="仿宋" w:eastAsia="仿宋" w:cs="仿宋"/>
                <w:color w:val="auto"/>
                <w:sz w:val="24"/>
                <w:szCs w:val="24"/>
              </w:rPr>
            </w:pPr>
            <w:r>
              <w:rPr>
                <w:rFonts w:hint="eastAsia" w:ascii="仿宋" w:hAnsi="仿宋" w:eastAsia="仿宋" w:cs="仿宋"/>
                <w:color w:val="auto"/>
                <w:sz w:val="24"/>
                <w:szCs w:val="24"/>
              </w:rPr>
              <w:t>儿童/新生儿：15～350bpm</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3.2.2.2 心率检测精度：0～±1%或0～±1bpm</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81"/>
              <w:spacing w:line="360" w:lineRule="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3.2.2.3 ST段监测分析和ST View功能：具有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3.2.2.4 QT、QTc段监测分析功能：具有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en-US" w:eastAsia="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3.2.2.5 心电监测模式：诊断、手术、监护、ST</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3.2.2.6 手术、监护、ST模式共模抑制能力：≥100db</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402"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3.2.2.7 3/5/12导联同步分析功能：具有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3.2.2.8 心电抗干扰功能：具有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3.2.2.9 心率变异性分析功能：具有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632"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3.2.2.10心律失常分析种类：≥27种，包括房颤、室上性心律失常、室上性心动过速、SVCs/min等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en-US" w:eastAsia="zh-CN"/>
              </w:rPr>
            </w:pPr>
          </w:p>
        </w:tc>
      </w:tr>
      <w:tr>
        <w:tblPrEx>
          <w:tblCellMar>
            <w:top w:w="0" w:type="dxa"/>
            <w:left w:w="108" w:type="dxa"/>
            <w:bottom w:w="0" w:type="dxa"/>
            <w:right w:w="108" w:type="dxa"/>
          </w:tblCellMar>
        </w:tblPrEx>
        <w:trPr>
          <w:trHeight w:val="43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3.2.2.1</w:t>
            </w:r>
            <w:r>
              <w:rPr>
                <w:rFonts w:hint="eastAsia" w:ascii="仿宋" w:hAnsi="仿宋" w:eastAsia="仿宋" w:cs="仿宋"/>
                <w:color w:val="auto"/>
                <w:sz w:val="24"/>
                <w:szCs w:val="24"/>
                <w:lang w:val="en-US" w:eastAsia="zh-CN"/>
              </w:rPr>
              <w:t>1 24小时心电概览报告功能：具有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en-US" w:eastAsia="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left"/>
              <w:rPr>
                <w:rFonts w:hint="eastAsia" w:ascii="仿宋" w:hAnsi="仿宋" w:eastAsia="仿宋" w:cs="仿宋"/>
                <w:b/>
                <w:color w:val="auto"/>
                <w:sz w:val="24"/>
                <w:szCs w:val="24"/>
              </w:rPr>
            </w:pPr>
            <w:r>
              <w:rPr>
                <w:rFonts w:hint="eastAsia" w:ascii="仿宋" w:hAnsi="仿宋" w:eastAsia="仿宋" w:cs="仿宋"/>
                <w:b/>
                <w:color w:val="auto"/>
                <w:sz w:val="24"/>
                <w:szCs w:val="24"/>
              </w:rPr>
              <w:t>3.2.3 血氧监测要求：</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left"/>
              <w:rPr>
                <w:rFonts w:hint="eastAsia" w:ascii="仿宋" w:hAnsi="仿宋" w:eastAsia="仿宋" w:cs="仿宋"/>
                <w:b/>
                <w:color w:val="auto"/>
                <w:sz w:val="24"/>
                <w:szCs w:val="24"/>
              </w:rPr>
            </w:pPr>
            <w:r>
              <w:rPr>
                <w:rFonts w:hint="eastAsia" w:ascii="仿宋" w:hAnsi="仿宋" w:eastAsia="仿宋" w:cs="仿宋"/>
                <w:color w:val="auto"/>
                <w:sz w:val="24"/>
                <w:szCs w:val="24"/>
              </w:rPr>
              <w:t>3.2.3.1 血氧饱和度范围：0～100%</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3.2.3.2 血氧监测精度（70～100％范围）：</w:t>
            </w:r>
          </w:p>
          <w:p>
            <w:pPr>
              <w:jc w:val="left"/>
              <w:rPr>
                <w:rFonts w:hint="eastAsia" w:ascii="仿宋" w:hAnsi="仿宋" w:eastAsia="仿宋" w:cs="仿宋"/>
                <w:color w:val="auto"/>
                <w:sz w:val="24"/>
                <w:szCs w:val="24"/>
              </w:rPr>
            </w:pPr>
            <w:r>
              <w:rPr>
                <w:rFonts w:hint="eastAsia" w:ascii="仿宋" w:hAnsi="仿宋" w:eastAsia="仿宋" w:cs="仿宋"/>
                <w:color w:val="auto"/>
                <w:sz w:val="24"/>
                <w:szCs w:val="24"/>
              </w:rPr>
              <w:t>成人/小儿：±2％（非运动状态下）；</w:t>
            </w:r>
          </w:p>
          <w:p>
            <w:pPr>
              <w:jc w:val="left"/>
              <w:rPr>
                <w:rFonts w:hint="eastAsia" w:ascii="仿宋" w:hAnsi="仿宋" w:eastAsia="仿宋" w:cs="仿宋"/>
                <w:b/>
                <w:color w:val="auto"/>
                <w:sz w:val="24"/>
                <w:szCs w:val="24"/>
                <w:lang w:eastAsia="zh-CN"/>
              </w:rPr>
            </w:pPr>
            <w:r>
              <w:rPr>
                <w:rFonts w:hint="eastAsia" w:ascii="仿宋" w:hAnsi="仿宋" w:eastAsia="仿宋" w:cs="仿宋"/>
                <w:color w:val="auto"/>
                <w:sz w:val="24"/>
                <w:szCs w:val="24"/>
              </w:rPr>
              <w:t>新生儿：±3％（非运动状态下）</w:t>
            </w:r>
            <w:r>
              <w:rPr>
                <w:rFonts w:hint="eastAsia" w:ascii="仿宋" w:hAnsi="仿宋" w:eastAsia="仿宋" w:cs="仿宋"/>
                <w:color w:val="auto"/>
                <w:sz w:val="24"/>
                <w:szCs w:val="24"/>
                <w:lang w:eastAsia="zh-CN"/>
              </w:rPr>
              <w:t>；</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3.2.3.3 血氧弱灌注指数PI功能：具有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pacing w:line="360" w:lineRule="auto"/>
              <w:jc w:val="left"/>
              <w:rPr>
                <w:rFonts w:hint="eastAsia" w:ascii="仿宋" w:hAnsi="仿宋" w:eastAsia="仿宋" w:cs="仿宋"/>
                <w:b/>
                <w:color w:val="auto"/>
                <w:sz w:val="24"/>
                <w:szCs w:val="24"/>
              </w:rPr>
            </w:pPr>
            <w:r>
              <w:rPr>
                <w:rFonts w:hint="eastAsia" w:ascii="仿宋" w:hAnsi="仿宋" w:eastAsia="仿宋" w:cs="仿宋"/>
                <w:b/>
                <w:color w:val="auto"/>
                <w:sz w:val="24"/>
                <w:szCs w:val="24"/>
              </w:rPr>
              <w:t>3.2.4 血压监测要求：</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3.2.4.1 成人NIBP监测范围：</w:t>
            </w:r>
          </w:p>
          <w:p>
            <w:pPr>
              <w:rPr>
                <w:rFonts w:hint="eastAsia" w:ascii="仿宋" w:hAnsi="仿宋" w:eastAsia="仿宋" w:cs="仿宋"/>
                <w:color w:val="auto"/>
                <w:sz w:val="24"/>
                <w:szCs w:val="24"/>
              </w:rPr>
            </w:pPr>
            <w:r>
              <w:rPr>
                <w:rFonts w:hint="eastAsia" w:ascii="仿宋" w:hAnsi="仿宋" w:eastAsia="仿宋" w:cs="仿宋"/>
                <w:color w:val="auto"/>
                <w:sz w:val="24"/>
                <w:szCs w:val="24"/>
              </w:rPr>
              <w:t>收缩压：25～290mmHg；</w:t>
            </w:r>
          </w:p>
          <w:p>
            <w:pPr>
              <w:rPr>
                <w:rFonts w:hint="eastAsia" w:ascii="仿宋" w:hAnsi="仿宋" w:eastAsia="仿宋" w:cs="仿宋"/>
                <w:color w:val="auto"/>
                <w:sz w:val="24"/>
                <w:szCs w:val="24"/>
              </w:rPr>
            </w:pPr>
            <w:r>
              <w:rPr>
                <w:rFonts w:hint="eastAsia" w:ascii="仿宋" w:hAnsi="仿宋" w:eastAsia="仿宋" w:cs="仿宋"/>
                <w:color w:val="auto"/>
                <w:sz w:val="24"/>
                <w:szCs w:val="24"/>
              </w:rPr>
              <w:t>舒张压：10～250mmHg；</w:t>
            </w:r>
          </w:p>
          <w:p>
            <w:pP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平均压：15～260mmHg</w:t>
            </w:r>
            <w:r>
              <w:rPr>
                <w:rFonts w:hint="eastAsia" w:ascii="仿宋" w:hAnsi="仿宋" w:eastAsia="仿宋" w:cs="仿宋"/>
                <w:color w:val="auto"/>
                <w:sz w:val="24"/>
                <w:szCs w:val="24"/>
                <w:lang w:eastAsia="zh-CN"/>
              </w:rPr>
              <w:t>；</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3.2.4.2 小儿NIBP监测范围：</w:t>
            </w:r>
          </w:p>
          <w:p>
            <w:pPr>
              <w:rPr>
                <w:rFonts w:hint="eastAsia" w:ascii="仿宋" w:hAnsi="仿宋" w:eastAsia="仿宋" w:cs="仿宋"/>
                <w:color w:val="auto"/>
                <w:sz w:val="24"/>
                <w:szCs w:val="24"/>
              </w:rPr>
            </w:pPr>
            <w:r>
              <w:rPr>
                <w:rFonts w:hint="eastAsia" w:ascii="仿宋" w:hAnsi="仿宋" w:eastAsia="仿宋" w:cs="仿宋"/>
                <w:color w:val="auto"/>
                <w:sz w:val="24"/>
                <w:szCs w:val="24"/>
              </w:rPr>
              <w:t>收缩压：25～2</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0mmHg；</w:t>
            </w:r>
          </w:p>
          <w:p>
            <w:pPr>
              <w:rPr>
                <w:rFonts w:hint="eastAsia" w:ascii="仿宋" w:hAnsi="仿宋" w:eastAsia="仿宋" w:cs="仿宋"/>
                <w:color w:val="auto"/>
                <w:sz w:val="24"/>
                <w:szCs w:val="24"/>
              </w:rPr>
            </w:pPr>
            <w:r>
              <w:rPr>
                <w:rFonts w:hint="eastAsia" w:ascii="仿宋" w:hAnsi="仿宋" w:eastAsia="仿宋" w:cs="仿宋"/>
                <w:color w:val="auto"/>
                <w:sz w:val="24"/>
                <w:szCs w:val="24"/>
              </w:rPr>
              <w:t>舒张压：10～210mmHg；</w:t>
            </w:r>
          </w:p>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平均压：15～225mmHg</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3.2.4.3 新生儿NIBP监测范围：</w:t>
            </w:r>
          </w:p>
          <w:p>
            <w:pPr>
              <w:rPr>
                <w:rFonts w:hint="eastAsia" w:ascii="仿宋" w:hAnsi="仿宋" w:eastAsia="仿宋" w:cs="仿宋"/>
                <w:color w:val="auto"/>
                <w:sz w:val="24"/>
                <w:szCs w:val="24"/>
              </w:rPr>
            </w:pPr>
            <w:r>
              <w:rPr>
                <w:rFonts w:hint="eastAsia" w:ascii="仿宋" w:hAnsi="仿宋" w:eastAsia="仿宋" w:cs="仿宋"/>
                <w:color w:val="auto"/>
                <w:sz w:val="24"/>
                <w:szCs w:val="24"/>
              </w:rPr>
              <w:t>收缩压：25～140mmHg；</w:t>
            </w:r>
          </w:p>
          <w:p>
            <w:pPr>
              <w:rPr>
                <w:rFonts w:hint="eastAsia" w:ascii="仿宋" w:hAnsi="仿宋" w:eastAsia="仿宋" w:cs="仿宋"/>
                <w:color w:val="auto"/>
                <w:sz w:val="24"/>
                <w:szCs w:val="24"/>
              </w:rPr>
            </w:pPr>
            <w:r>
              <w:rPr>
                <w:rFonts w:hint="eastAsia" w:ascii="仿宋" w:hAnsi="仿宋" w:eastAsia="仿宋" w:cs="仿宋"/>
                <w:color w:val="auto"/>
                <w:sz w:val="24"/>
                <w:szCs w:val="24"/>
              </w:rPr>
              <w:t>舒张压：10～115mmHg；</w:t>
            </w:r>
          </w:p>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平均压：15～125mmHg</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3.2.4.4 血压监测精度：0～±3mmHg</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 xml:space="preserve">3.2.4.5 </w:t>
            </w:r>
            <w:r>
              <w:rPr>
                <w:rFonts w:hint="eastAsia" w:ascii="仿宋" w:hAnsi="仿宋" w:eastAsia="仿宋" w:cs="仿宋"/>
                <w:bCs/>
                <w:color w:val="auto"/>
                <w:sz w:val="24"/>
                <w:szCs w:val="24"/>
              </w:rPr>
              <w:t>NIBP测量模式：手动、自动间隔、连续、序列、整点等五种</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color w:val="auto"/>
                <w:sz w:val="24"/>
                <w:szCs w:val="24"/>
              </w:rPr>
              <w:t>3.2.4.6 动态血压监测界面：具有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napToGrid w:val="0"/>
              <w:spacing w:before="120" w:after="120" w:line="276" w:lineRule="auto"/>
              <w:outlineLvl w:val="0"/>
              <w:rPr>
                <w:rFonts w:hint="eastAsia" w:ascii="仿宋" w:hAnsi="仿宋" w:eastAsia="仿宋" w:cs="仿宋"/>
                <w:b/>
                <w:color w:val="auto"/>
                <w:sz w:val="24"/>
                <w:szCs w:val="24"/>
              </w:rPr>
            </w:pPr>
            <w:r>
              <w:rPr>
                <w:rFonts w:hint="eastAsia" w:ascii="仿宋" w:hAnsi="仿宋" w:eastAsia="仿宋" w:cs="仿宋"/>
                <w:b/>
                <w:color w:val="auto"/>
                <w:sz w:val="24"/>
                <w:szCs w:val="24"/>
              </w:rPr>
              <w:t>3.2.5 体温监测要求：</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napToGrid w:val="0"/>
              <w:spacing w:before="120" w:after="120" w:line="276" w:lineRule="auto"/>
              <w:outlineLvl w:val="0"/>
              <w:rPr>
                <w:rFonts w:hint="eastAsia" w:ascii="仿宋" w:hAnsi="仿宋" w:eastAsia="仿宋" w:cs="仿宋"/>
                <w:color w:val="auto"/>
                <w:sz w:val="24"/>
                <w:szCs w:val="24"/>
              </w:rPr>
            </w:pPr>
            <w:r>
              <w:rPr>
                <w:rFonts w:hint="eastAsia" w:ascii="仿宋" w:hAnsi="仿宋" w:eastAsia="仿宋" w:cs="仿宋"/>
                <w:color w:val="auto"/>
                <w:sz w:val="24"/>
                <w:szCs w:val="24"/>
              </w:rPr>
              <w:t>3.2.5.1 体温监测范围：0～50℃（32～122℉）</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napToGrid w:val="0"/>
              <w:spacing w:before="120" w:after="120" w:line="276" w:lineRule="auto"/>
              <w:outlineLvl w:val="0"/>
              <w:rPr>
                <w:rFonts w:hint="eastAsia" w:ascii="仿宋" w:hAnsi="仿宋" w:eastAsia="仿宋" w:cs="仿宋"/>
                <w:color w:val="auto"/>
                <w:sz w:val="24"/>
                <w:szCs w:val="24"/>
              </w:rPr>
            </w:pPr>
            <w:r>
              <w:rPr>
                <w:rFonts w:hint="eastAsia" w:ascii="仿宋" w:hAnsi="仿宋" w:eastAsia="仿宋" w:cs="仿宋"/>
                <w:color w:val="auto"/>
                <w:sz w:val="24"/>
                <w:szCs w:val="24"/>
              </w:rPr>
              <w:t>3.2.5.2 体温监测精度:0～±0.1℃</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120" w:after="120" w:line="276"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3.2.5.3 双通道体温监测：具有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120" w:after="120" w:line="276" w:lineRule="auto"/>
              <w:jc w:val="left"/>
              <w:outlineLvl w:val="0"/>
              <w:rPr>
                <w:rFonts w:hint="eastAsia" w:ascii="仿宋" w:hAnsi="仿宋" w:eastAsia="仿宋" w:cs="仿宋"/>
                <w:color w:val="auto"/>
                <w:sz w:val="24"/>
                <w:szCs w:val="24"/>
              </w:rPr>
            </w:pPr>
            <w:r>
              <w:rPr>
                <w:rFonts w:hint="eastAsia" w:ascii="仿宋" w:hAnsi="仿宋" w:eastAsia="仿宋" w:cs="仿宋"/>
                <w:b/>
                <w:color w:val="auto"/>
                <w:sz w:val="24"/>
                <w:szCs w:val="24"/>
              </w:rPr>
              <w:t>3.2.6 呼末二氧化碳监测要求：</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120" w:after="120" w:line="276"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3.2.6.1 呼末二氧化碳测量范围：0～150mmHg</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120" w:after="120" w:line="276" w:lineRule="auto"/>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3.2.6.2 呼末二氧化碳测量精确度：0～±2.5mmHg</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b/>
                <w:color w:val="auto"/>
                <w:sz w:val="24"/>
                <w:szCs w:val="24"/>
              </w:rPr>
            </w:pPr>
            <w:r>
              <w:rPr>
                <w:rFonts w:hint="eastAsia" w:ascii="仿宋" w:hAnsi="仿宋" w:eastAsia="仿宋" w:cs="仿宋"/>
                <w:b/>
                <w:color w:val="auto"/>
                <w:sz w:val="24"/>
                <w:szCs w:val="24"/>
              </w:rPr>
              <w:t>3.2.7 功能要求：</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b/>
                <w:color w:val="auto"/>
                <w:sz w:val="24"/>
                <w:szCs w:val="24"/>
              </w:rPr>
            </w:pPr>
            <w:r>
              <w:rPr>
                <w:rFonts w:hint="eastAsia" w:ascii="仿宋" w:hAnsi="仿宋" w:eastAsia="仿宋" w:cs="仿宋"/>
                <w:color w:val="auto"/>
                <w:sz w:val="24"/>
                <w:szCs w:val="24"/>
              </w:rPr>
              <w:t>3.2.7.1 可显示和数据存储参数：心电（ECG）、呼吸（RESP）、无创血压（NIBP）、血氧(SPO2)、脉率(PR)、体温(TEMP)、有创血压(IBP)、呼末二氧化碳（ETCO2）等参数</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en-US" w:eastAsia="zh-CN"/>
              </w:rPr>
            </w:pPr>
          </w:p>
        </w:tc>
      </w:tr>
      <w:tr>
        <w:tblPrEx>
          <w:tblCellMar>
            <w:top w:w="0" w:type="dxa"/>
            <w:left w:w="108" w:type="dxa"/>
            <w:bottom w:w="0" w:type="dxa"/>
            <w:right w:w="108" w:type="dxa"/>
          </w:tblCellMar>
        </w:tblPrEx>
        <w:trPr>
          <w:trHeight w:val="649"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3.2.7.2 可升级模块：Masimo/Nellcor SPO2、麻醉气体（AG）、肌松</w:t>
            </w:r>
            <w:r>
              <w:rPr>
                <w:rFonts w:hint="eastAsia" w:ascii="仿宋" w:hAnsi="仿宋" w:eastAsia="仿宋" w:cs="仿宋"/>
                <w:color w:val="auto"/>
                <w:sz w:val="24"/>
                <w:szCs w:val="24"/>
                <w:lang w:val="en-US" w:eastAsia="zh-CN"/>
              </w:rPr>
              <w:t>(NMT)</w:t>
            </w:r>
            <w:r>
              <w:rPr>
                <w:rFonts w:hint="eastAsia" w:ascii="仿宋" w:hAnsi="仿宋" w:eastAsia="仿宋" w:cs="仿宋"/>
                <w:color w:val="auto"/>
                <w:sz w:val="24"/>
                <w:szCs w:val="24"/>
              </w:rPr>
              <w:t>、脑氧</w:t>
            </w:r>
            <w:r>
              <w:rPr>
                <w:rFonts w:hint="eastAsia" w:ascii="仿宋" w:hAnsi="仿宋" w:eastAsia="仿宋" w:cs="仿宋"/>
                <w:color w:val="auto"/>
                <w:sz w:val="24"/>
                <w:szCs w:val="24"/>
                <w:lang w:val="en-US" w:eastAsia="zh-CN"/>
              </w:rPr>
              <w:t>(rSO2)</w:t>
            </w:r>
            <w:r>
              <w:rPr>
                <w:rFonts w:hint="eastAsia" w:ascii="仿宋" w:hAnsi="仿宋" w:eastAsia="仿宋" w:cs="仿宋"/>
                <w:color w:val="auto"/>
                <w:sz w:val="24"/>
                <w:szCs w:val="24"/>
              </w:rPr>
              <w:t>、麻醉深度（BIS）等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en-US" w:eastAsia="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b/>
                <w:color w:val="auto"/>
                <w:sz w:val="24"/>
                <w:szCs w:val="24"/>
              </w:rPr>
            </w:pPr>
            <w:r>
              <w:rPr>
                <w:rFonts w:hint="eastAsia" w:ascii="仿宋" w:hAnsi="仿宋" w:eastAsia="仿宋" w:cs="仿宋"/>
                <w:color w:val="auto"/>
                <w:sz w:val="24"/>
                <w:szCs w:val="24"/>
              </w:rPr>
              <w:t>3.2.7.3 生理监测数据趋势图/表时长：≥120小时</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b/>
                <w:color w:val="auto"/>
                <w:sz w:val="24"/>
                <w:szCs w:val="24"/>
              </w:rPr>
            </w:pPr>
            <w:r>
              <w:rPr>
                <w:rFonts w:hint="eastAsia" w:ascii="仿宋" w:hAnsi="仿宋" w:eastAsia="仿宋" w:cs="仿宋"/>
                <w:color w:val="auto"/>
                <w:sz w:val="24"/>
                <w:szCs w:val="24"/>
              </w:rPr>
              <w:t>3.2.7.4 监测报警事件数：≥2000组</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b/>
                <w:color w:val="auto"/>
                <w:sz w:val="24"/>
                <w:szCs w:val="24"/>
              </w:rPr>
            </w:pPr>
            <w:r>
              <w:rPr>
                <w:rFonts w:hint="eastAsia" w:ascii="仿宋" w:hAnsi="仿宋" w:eastAsia="仿宋" w:cs="仿宋"/>
                <w:color w:val="auto"/>
                <w:sz w:val="24"/>
                <w:szCs w:val="24"/>
              </w:rPr>
              <w:t>3.2.7.5 全息波形监测时长：≥48小时</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3.2.7.6 心律失常数据存储和回顾时长：≥48小时</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26" w:after="120" w:line="276" w:lineRule="auto"/>
              <w:ind w:right="88"/>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3.2.7.7 显示界面：监护模式、待机模式、体外循环模式、插管模式，夜间模式，隐私模式、演示模式等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napToGrid w:val="0"/>
              <w:spacing w:before="120" w:after="120" w:line="276" w:lineRule="auto"/>
              <w:outlineLvl w:val="0"/>
              <w:rPr>
                <w:rFonts w:hint="eastAsia" w:ascii="仿宋" w:hAnsi="仿宋" w:eastAsia="仿宋" w:cs="仿宋"/>
                <w:color w:val="auto"/>
                <w:sz w:val="24"/>
                <w:szCs w:val="24"/>
              </w:rPr>
            </w:pPr>
            <w:r>
              <w:rPr>
                <w:rFonts w:hint="eastAsia" w:ascii="仿宋" w:hAnsi="仿宋" w:eastAsia="仿宋" w:cs="仿宋"/>
                <w:color w:val="auto"/>
                <w:sz w:val="24"/>
                <w:szCs w:val="24"/>
              </w:rPr>
              <w:t>3.2.7.8计算功能：药物计算、肾功能计算、氧合计算、通气计算、血流动力学等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napToGrid w:val="0"/>
              <w:spacing w:before="120" w:after="120" w:line="276" w:lineRule="auto"/>
              <w:outlineLvl w:val="0"/>
              <w:rPr>
                <w:rFonts w:hint="eastAsia" w:ascii="仿宋" w:hAnsi="仿宋" w:eastAsia="仿宋" w:cs="仿宋"/>
                <w:color w:val="auto"/>
                <w:sz w:val="24"/>
                <w:szCs w:val="24"/>
              </w:rPr>
            </w:pPr>
            <w:r>
              <w:rPr>
                <w:rFonts w:hint="eastAsia" w:ascii="仿宋" w:hAnsi="仿宋" w:eastAsia="仿宋" w:cs="仿宋"/>
                <w:color w:val="auto"/>
                <w:sz w:val="24"/>
                <w:szCs w:val="24"/>
              </w:rPr>
              <w:t xml:space="preserve">3.2.7.9统计功能：心率统计、心律失常统计、QT/QTc统计、ST段统计、起搏等 </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snapToGrid w:val="0"/>
              <w:spacing w:before="120" w:after="120" w:line="276" w:lineRule="auto"/>
              <w:outlineLvl w:val="0"/>
              <w:rPr>
                <w:rFonts w:hint="eastAsia" w:ascii="仿宋" w:hAnsi="仿宋" w:eastAsia="仿宋" w:cs="仿宋"/>
                <w:color w:val="auto"/>
                <w:sz w:val="24"/>
                <w:szCs w:val="24"/>
              </w:rPr>
            </w:pPr>
            <w:r>
              <w:rPr>
                <w:rFonts w:hint="eastAsia" w:ascii="仿宋" w:hAnsi="仿宋" w:eastAsia="仿宋" w:cs="仿宋"/>
                <w:color w:val="auto"/>
                <w:sz w:val="24"/>
                <w:szCs w:val="24"/>
              </w:rPr>
              <w:t>3.2.7.10分析功能：早期预警评分、起搏等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3.2.7.11 导入导出病例数据功能：具有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3.2.7.12 多条件查询：具有，支持病历号、病人姓名等信息进行多条件查询</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3.2.7.13 报警阈值建议功能：具有，自动计算参数趋势数据，提供生理参数报警阈值建议</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401"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bCs/>
                <w:color w:val="auto"/>
                <w:sz w:val="24"/>
                <w:szCs w:val="24"/>
              </w:rPr>
            </w:pPr>
            <w:r>
              <w:rPr>
                <w:rFonts w:hint="eastAsia" w:ascii="仿宋" w:hAnsi="仿宋" w:eastAsia="仿宋" w:cs="仿宋"/>
                <w:b/>
                <w:color w:val="auto"/>
                <w:sz w:val="24"/>
                <w:szCs w:val="24"/>
              </w:rPr>
              <w:t>3.3 中央站：</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26" w:after="120" w:line="276" w:lineRule="auto"/>
              <w:ind w:right="88"/>
              <w:jc w:val="left"/>
              <w:outlineLvl w:val="0"/>
              <w:rPr>
                <w:rFonts w:hint="eastAsia" w:ascii="仿宋" w:hAnsi="仿宋" w:eastAsia="仿宋" w:cs="仿宋"/>
                <w:color w:val="auto"/>
                <w:sz w:val="24"/>
                <w:szCs w:val="24"/>
              </w:rPr>
            </w:pPr>
            <w:r>
              <w:rPr>
                <w:rFonts w:hint="eastAsia" w:ascii="仿宋" w:hAnsi="仿宋" w:eastAsia="仿宋" w:cs="仿宋"/>
                <w:b/>
                <w:color w:val="auto"/>
                <w:sz w:val="24"/>
                <w:szCs w:val="24"/>
              </w:rPr>
              <w:t>3.3.1 工作站要求：</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746"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26" w:after="120" w:line="276" w:lineRule="auto"/>
              <w:ind w:right="88"/>
              <w:jc w:val="left"/>
              <w:outlineLvl w:val="0"/>
              <w:rPr>
                <w:rFonts w:hint="eastAsia" w:ascii="仿宋" w:hAnsi="仿宋" w:eastAsia="仿宋" w:cs="仿宋"/>
                <w:b/>
                <w:color w:val="auto"/>
                <w:sz w:val="24"/>
                <w:szCs w:val="24"/>
              </w:rPr>
            </w:pPr>
            <w:r>
              <w:rPr>
                <w:rFonts w:hint="eastAsia" w:ascii="仿宋" w:hAnsi="仿宋" w:eastAsia="仿宋" w:cs="仿宋"/>
                <w:color w:val="auto"/>
                <w:sz w:val="24"/>
                <w:szCs w:val="24"/>
              </w:rPr>
              <w:t>3.3.1.1 支持Window 10，中、英文操作系统,双核3.0GHz处理器，硬盘：≥1T，内存：≥2GB</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26" w:after="120" w:line="276" w:lineRule="auto"/>
              <w:ind w:right="88"/>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3.3.1.2 中央站液晶屏尺寸：≥24英寸，数量：2台</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26" w:after="120" w:line="276" w:lineRule="auto"/>
              <w:ind w:right="88"/>
              <w:jc w:val="left"/>
              <w:outlineLvl w:val="0"/>
              <w:rPr>
                <w:rFonts w:hint="eastAsia" w:ascii="仿宋" w:hAnsi="仿宋" w:eastAsia="仿宋" w:cs="仿宋"/>
                <w:b/>
                <w:color w:val="auto"/>
                <w:sz w:val="24"/>
                <w:szCs w:val="24"/>
                <w:lang w:val="en-US" w:eastAsia="zh-CN"/>
              </w:rPr>
            </w:pPr>
            <w:r>
              <w:rPr>
                <w:rFonts w:hint="eastAsia" w:ascii="仿宋" w:hAnsi="仿宋" w:eastAsia="仿宋" w:cs="仿宋"/>
                <w:color w:val="auto"/>
                <w:sz w:val="24"/>
                <w:szCs w:val="24"/>
              </w:rPr>
              <w:t>3.3.1.3 支持单屏、多屏任意选择，工作站最多可支持64床位同时集中监护</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en-US" w:eastAsia="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26" w:after="120" w:line="276" w:lineRule="auto"/>
              <w:ind w:right="88"/>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3.3.1.4 外置大屏尺寸：≥60英寸，数量：2台</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327"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3.3.2 系统软件</w:t>
            </w:r>
            <w:r>
              <w:rPr>
                <w:rFonts w:hint="eastAsia" w:ascii="仿宋" w:hAnsi="仿宋" w:eastAsia="仿宋" w:cs="仿宋"/>
                <w:b/>
                <w:color w:val="auto"/>
                <w:sz w:val="24"/>
                <w:szCs w:val="24"/>
                <w:lang w:val="en-US" w:eastAsia="zh-CN"/>
              </w:rPr>
              <w:t>要求</w:t>
            </w:r>
            <w:r>
              <w:rPr>
                <w:rFonts w:hint="eastAsia" w:ascii="仿宋" w:hAnsi="仿宋" w:eastAsia="仿宋" w:cs="仿宋"/>
                <w:b/>
                <w:color w:val="auto"/>
                <w:sz w:val="24"/>
                <w:szCs w:val="24"/>
              </w:rPr>
              <w:t>：</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1028"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before="78" w:beforeLines="25" w:line="280" w:lineRule="exact"/>
              <w:rPr>
                <w:rFonts w:hint="eastAsia" w:ascii="仿宋" w:hAnsi="仿宋" w:eastAsia="仿宋" w:cs="仿宋"/>
                <w:b/>
                <w:color w:val="auto"/>
                <w:sz w:val="24"/>
                <w:szCs w:val="24"/>
              </w:rPr>
            </w:pPr>
            <w:r>
              <w:rPr>
                <w:rFonts w:hint="eastAsia" w:ascii="仿宋" w:hAnsi="仿宋" w:eastAsia="仿宋" w:cs="仿宋"/>
                <w:color w:val="auto"/>
                <w:sz w:val="24"/>
                <w:szCs w:val="24"/>
              </w:rPr>
              <w:t>3.3.2.1 参数显示和数据存储：支持心电（ECG）、呼吸（RESP）、无创血压（NIBP）、血氧(SPO2)、脉率(PR)、体温(TEMP)、有创血压(IBP)、呼末二氧化碳（ETCO2）等参数显示和数据存储</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81"/>
              <w:snapToGrid w:val="0"/>
              <w:spacing w:before="120" w:after="120" w:line="276" w:lineRule="auto"/>
              <w:outlineLvl w:val="0"/>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3.3.2.2 病人历史监护数据的存储与回顾量</w:t>
            </w:r>
            <w:r>
              <w:rPr>
                <w:rFonts w:hint="eastAsia" w:ascii="仿宋" w:hAnsi="仿宋" w:eastAsia="仿宋" w:cs="仿宋"/>
                <w:color w:val="auto"/>
                <w:sz w:val="24"/>
                <w:szCs w:val="24"/>
              </w:rPr>
              <w:t>：</w:t>
            </w:r>
            <w:r>
              <w:rPr>
                <w:rFonts w:hint="eastAsia" w:ascii="仿宋" w:hAnsi="仿宋" w:eastAsia="仿宋" w:cs="仿宋"/>
                <w:color w:val="auto"/>
                <w:kern w:val="2"/>
                <w:sz w:val="24"/>
                <w:szCs w:val="24"/>
              </w:rPr>
              <w:t>≥20,000个</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3.3.2.3 双向设置功能：具有，中央站与床旁监护仪可双向遥控，实现中央机与床旁机的病人信息、血压参数、心电参数以及参数报警范围等双向设置</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3.3.2.4 报警设置功能：报警上下限、智能报警、报警级别、报警开关等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3.3.2.5 导入导出病例数据功能：具有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3.3.2.6 报告打印功能：具有</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pStyle w:val="966"/>
              <w:autoSpaceDE w:val="0"/>
              <w:autoSpaceDN w:val="0"/>
              <w:adjustRightInd w:val="0"/>
              <w:snapToGrid w:val="0"/>
              <w:spacing w:before="120" w:after="120" w:line="276" w:lineRule="auto"/>
              <w:ind w:firstLine="0" w:firstLineChars="0"/>
              <w:jc w:val="left"/>
              <w:outlineLvl w:val="0"/>
              <w:rPr>
                <w:rFonts w:hint="eastAsia" w:ascii="仿宋" w:hAnsi="仿宋" w:eastAsia="仿宋" w:cs="仿宋"/>
                <w:color w:val="auto"/>
                <w:sz w:val="24"/>
                <w:szCs w:val="24"/>
              </w:rPr>
            </w:pPr>
            <w:r>
              <w:rPr>
                <w:rFonts w:hint="eastAsia" w:ascii="仿宋" w:hAnsi="仿宋" w:eastAsia="仿宋" w:cs="仿宋"/>
                <w:color w:val="auto"/>
                <w:sz w:val="24"/>
                <w:szCs w:val="24"/>
              </w:rPr>
              <w:t>3.3.2.7 多条件查询：具有，支持病历号、病人姓名等信息进行多条件查询</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spacing w:before="26" w:after="120" w:line="276" w:lineRule="auto"/>
              <w:ind w:right="88"/>
              <w:jc w:val="left"/>
              <w:outlineLvl w:val="0"/>
              <w:rPr>
                <w:rFonts w:hint="default" w:ascii="仿宋" w:hAnsi="仿宋" w:eastAsia="仿宋" w:cs="仿宋"/>
                <w:color w:val="auto"/>
                <w:sz w:val="24"/>
                <w:szCs w:val="24"/>
                <w:lang w:val="en-US" w:eastAsia="zh-CN"/>
              </w:rPr>
            </w:pPr>
            <w:r>
              <w:rPr>
                <w:rFonts w:hint="eastAsia" w:ascii="仿宋" w:hAnsi="仿宋" w:eastAsia="仿宋" w:cs="仿宋"/>
                <w:b/>
                <w:bCs/>
                <w:color w:val="auto"/>
                <w:sz w:val="24"/>
                <w:szCs w:val="24"/>
              </w:rPr>
              <w:t>3.4</w:t>
            </w: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联网要求：</w:t>
            </w:r>
            <w:r>
              <w:rPr>
                <w:rFonts w:hint="eastAsia" w:ascii="仿宋" w:hAnsi="仿宋" w:eastAsia="仿宋" w:cs="仿宋"/>
                <w:color w:val="auto"/>
                <w:sz w:val="24"/>
                <w:szCs w:val="24"/>
              </w:rPr>
              <w:t>投标人应承诺按医院要求接入医院报告系统，并承诺承担由此产生的所有开放及连接费用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提供承诺函</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rPr>
                <w:rFonts w:hint="eastAsia" w:ascii="仿宋" w:hAnsi="仿宋" w:eastAsia="仿宋" w:cs="仿宋"/>
                <w:b/>
                <w:color w:val="auto"/>
                <w:sz w:val="24"/>
                <w:szCs w:val="24"/>
              </w:rPr>
            </w:pPr>
            <w:r>
              <w:rPr>
                <w:rFonts w:hint="eastAsia" w:ascii="仿宋" w:hAnsi="仿宋" w:eastAsia="仿宋" w:cs="仿宋"/>
                <w:b/>
                <w:color w:val="auto"/>
                <w:sz w:val="24"/>
                <w:szCs w:val="24"/>
              </w:rPr>
              <w:t>3.5 主要配置:</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rPr>
                <w:rFonts w:hint="eastAsia" w:ascii="仿宋" w:hAnsi="仿宋" w:eastAsia="仿宋" w:cs="仿宋"/>
                <w:bCs/>
                <w:color w:val="auto"/>
                <w:sz w:val="24"/>
                <w:szCs w:val="24"/>
              </w:rPr>
            </w:pPr>
            <w:r>
              <w:rPr>
                <w:rFonts w:hint="eastAsia" w:ascii="仿宋" w:hAnsi="仿宋" w:eastAsia="仿宋" w:cs="仿宋"/>
                <w:bCs/>
                <w:color w:val="auto"/>
                <w:sz w:val="24"/>
                <w:szCs w:val="24"/>
              </w:rPr>
              <w:t>3.5.1 麻醉监护仪：16台(核心产品)</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3.5.2 锂电池：16块</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rPr>
                <w:rFonts w:hint="eastAsia" w:ascii="仿宋" w:hAnsi="仿宋" w:eastAsia="仿宋" w:cs="仿宋"/>
                <w:bCs/>
                <w:color w:val="auto"/>
                <w:sz w:val="24"/>
                <w:szCs w:val="24"/>
              </w:rPr>
            </w:pPr>
            <w:r>
              <w:rPr>
                <w:rFonts w:hint="eastAsia" w:ascii="仿宋" w:hAnsi="仿宋" w:eastAsia="仿宋" w:cs="仿宋"/>
                <w:bCs/>
                <w:color w:val="auto"/>
                <w:sz w:val="24"/>
                <w:szCs w:val="24"/>
              </w:rPr>
              <w:t>3.5.</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 xml:space="preserve"> 呼末二氧化碳功能模块：16个</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rPr>
                <w:rFonts w:hint="eastAsia" w:ascii="仿宋" w:hAnsi="仿宋" w:eastAsia="仿宋" w:cs="仿宋"/>
                <w:bCs/>
                <w:color w:val="auto"/>
                <w:sz w:val="24"/>
                <w:szCs w:val="24"/>
              </w:rPr>
            </w:pPr>
            <w:r>
              <w:rPr>
                <w:rFonts w:hint="eastAsia" w:ascii="仿宋" w:hAnsi="仿宋" w:eastAsia="仿宋" w:cs="仿宋"/>
                <w:bCs/>
                <w:color w:val="auto"/>
                <w:sz w:val="24"/>
                <w:szCs w:val="24"/>
              </w:rPr>
              <w:t>3.5.</w:t>
            </w: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 xml:space="preserve"> 基础参数功能模块（含有创血压功能）：16个</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rPr>
                <w:rFonts w:hint="eastAsia" w:ascii="仿宋" w:hAnsi="仿宋" w:eastAsia="仿宋" w:cs="仿宋"/>
                <w:bCs/>
                <w:color w:val="auto"/>
                <w:sz w:val="24"/>
                <w:szCs w:val="24"/>
              </w:rPr>
            </w:pPr>
            <w:r>
              <w:rPr>
                <w:rFonts w:hint="eastAsia" w:ascii="仿宋" w:hAnsi="仿宋" w:eastAsia="仿宋" w:cs="仿宋"/>
                <w:bCs/>
                <w:color w:val="auto"/>
                <w:sz w:val="24"/>
                <w:szCs w:val="24"/>
              </w:rPr>
              <w:t>3.5.</w:t>
            </w: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rPr>
              <w:t xml:space="preserve"> 工作站（含双屏幕与主机）：1套（允许其他品牌）</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rPr>
                <w:rFonts w:hint="eastAsia" w:ascii="仿宋" w:hAnsi="仿宋" w:eastAsia="仿宋" w:cs="仿宋"/>
                <w:bCs/>
                <w:color w:val="auto"/>
                <w:sz w:val="24"/>
                <w:szCs w:val="24"/>
              </w:rPr>
            </w:pPr>
            <w:r>
              <w:rPr>
                <w:rFonts w:hint="eastAsia" w:ascii="仿宋" w:hAnsi="仿宋" w:eastAsia="仿宋" w:cs="仿宋"/>
                <w:bCs/>
                <w:color w:val="auto"/>
                <w:sz w:val="24"/>
                <w:szCs w:val="24"/>
              </w:rPr>
              <w:t>3.5.</w:t>
            </w: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rPr>
              <w:t xml:space="preserve"> 中央监护系统软件：1套</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b/>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r>
              <w:rPr>
                <w:rFonts w:hint="eastAsia" w:ascii="仿宋" w:hAnsi="仿宋" w:eastAsia="仿宋" w:cs="仿宋"/>
                <w:bCs/>
                <w:color w:val="auto"/>
                <w:sz w:val="24"/>
                <w:szCs w:val="24"/>
              </w:rPr>
              <w:t>3.5.</w:t>
            </w:r>
            <w:r>
              <w:rPr>
                <w:rFonts w:hint="eastAsia" w:ascii="仿宋" w:hAnsi="仿宋" w:eastAsia="仿宋" w:cs="仿宋"/>
                <w:bCs/>
                <w:color w:val="auto"/>
                <w:sz w:val="24"/>
                <w:szCs w:val="24"/>
                <w:lang w:val="en-US" w:eastAsia="zh-CN"/>
              </w:rPr>
              <w:t>7</w:t>
            </w:r>
            <w:r>
              <w:rPr>
                <w:rFonts w:hint="eastAsia" w:ascii="仿宋" w:hAnsi="仿宋" w:eastAsia="仿宋" w:cs="仿宋"/>
                <w:bCs/>
                <w:color w:val="auto"/>
                <w:sz w:val="24"/>
                <w:szCs w:val="24"/>
              </w:rPr>
              <w:t xml:space="preserve"> </w:t>
            </w:r>
            <w:r>
              <w:rPr>
                <w:rFonts w:hint="eastAsia" w:ascii="仿宋" w:hAnsi="仿宋" w:eastAsia="仿宋" w:cs="仿宋"/>
                <w:color w:val="auto"/>
                <w:sz w:val="24"/>
                <w:szCs w:val="24"/>
              </w:rPr>
              <w:t>外置</w:t>
            </w:r>
            <w:r>
              <w:rPr>
                <w:rFonts w:hint="eastAsia" w:ascii="仿宋" w:hAnsi="仿宋" w:eastAsia="仿宋" w:cs="仿宋"/>
                <w:bCs/>
                <w:color w:val="auto"/>
                <w:sz w:val="24"/>
                <w:szCs w:val="24"/>
              </w:rPr>
              <w:t>大屏幕：2台（允许其他品牌）</w:t>
            </w:r>
          </w:p>
        </w:tc>
        <w:tc>
          <w:tcPr>
            <w:tcW w:w="3766" w:type="dxa"/>
            <w:tcBorders>
              <w:top w:val="single" w:color="auto" w:sz="6" w:space="0"/>
              <w:left w:val="single" w:color="auto" w:sz="6" w:space="0"/>
              <w:bottom w:val="single" w:color="auto" w:sz="6" w:space="0"/>
              <w:right w:val="single" w:color="auto" w:sz="6" w:space="0"/>
            </w:tcBorders>
            <w:noWrap w:val="0"/>
            <w:vAlign w:val="top"/>
          </w:tcPr>
          <w:p>
            <w:pPr>
              <w:rPr>
                <w:rFonts w:hint="eastAsia" w:ascii="仿宋" w:hAnsi="仿宋" w:eastAsia="仿宋" w:cs="仿宋"/>
                <w:color w:val="auto"/>
                <w:sz w:val="24"/>
                <w:szCs w:val="24"/>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四、售后服务</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4.1 维修</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▲4.1.1 设备验收合格后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4.1.2 提供仪器电子版SOP文件、中英文操作手册和维修手册</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4.1.3 免费提供操作和维修培训（包含时间、地点、人次、内容）</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4.1.4 维修响应时间8个工作小时，24个工作小时未修复提供备品</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4.1.5 请注明售后服务（包括浙江地区维修力量说明）Service</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4.2 附加必备条件：</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4.2.1 提供符合上述参数和配置要求的详细配置清单</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4.2.2 列出上述已明确选件及未作要求但可提供选件的清单</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4.2.3 所有配置为同品牌原装产品(除注明要求例外)</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4.2.4 所有设备必须是全新的，未曾使用过的原装产品</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4.2.6 提供所投产品的详细彩页，如彩页中没有涉及到相关技术参数，提供原厂技术白皮书（DATASHEET）</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五、安装及验收要求</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5.1 到货期：中标即日起三个月内；如有例外，可在合同中另行约定</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5.2 安装地点：由销售方免费将货送至医院安装现场</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5.3 安装完成时间：接用户通知后7个工作日内全部调试完成</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5.4 安装需求：按照用户需求将旧设备拆除，配备辅件支架及布置相应位置网络线路，</w:t>
            </w:r>
            <w:r>
              <w:rPr>
                <w:rFonts w:hint="eastAsia" w:ascii="仿宋" w:hAnsi="仿宋" w:eastAsia="仿宋" w:cs="仿宋"/>
                <w:color w:val="auto"/>
                <w:sz w:val="24"/>
                <w:szCs w:val="24"/>
                <w:lang w:val="en-US" w:eastAsia="zh-CN"/>
              </w:rPr>
              <w:t>拆除、</w:t>
            </w:r>
            <w:r>
              <w:rPr>
                <w:rFonts w:hint="eastAsia" w:ascii="仿宋" w:hAnsi="仿宋" w:eastAsia="仿宋" w:cs="仿宋"/>
                <w:color w:val="auto"/>
                <w:sz w:val="24"/>
                <w:szCs w:val="24"/>
              </w:rPr>
              <w:t>安装</w:t>
            </w:r>
            <w:r>
              <w:rPr>
                <w:rFonts w:hint="eastAsia" w:ascii="仿宋" w:hAnsi="仿宋" w:eastAsia="仿宋" w:cs="仿宋"/>
                <w:color w:val="auto"/>
                <w:sz w:val="24"/>
                <w:szCs w:val="24"/>
                <w:lang w:val="en-US" w:eastAsia="zh-CN"/>
              </w:rPr>
              <w:t>及相关附件</w:t>
            </w:r>
            <w:r>
              <w:rPr>
                <w:rFonts w:hint="eastAsia" w:ascii="仿宋" w:hAnsi="仿宋" w:eastAsia="仿宋" w:cs="仿宋"/>
                <w:color w:val="auto"/>
                <w:sz w:val="24"/>
                <w:szCs w:val="24"/>
              </w:rPr>
              <w:t>费用</w:t>
            </w:r>
            <w:r>
              <w:rPr>
                <w:rFonts w:hint="eastAsia" w:ascii="仿宋" w:hAnsi="仿宋" w:eastAsia="仿宋" w:cs="仿宋"/>
                <w:color w:val="auto"/>
                <w:sz w:val="24"/>
                <w:szCs w:val="24"/>
                <w:lang w:val="en-US" w:eastAsia="zh-CN"/>
              </w:rPr>
              <w:t>均</w:t>
            </w:r>
            <w:r>
              <w:rPr>
                <w:rFonts w:hint="eastAsia" w:ascii="仿宋" w:hAnsi="仿宋" w:eastAsia="仿宋" w:cs="仿宋"/>
                <w:color w:val="auto"/>
                <w:sz w:val="24"/>
                <w:szCs w:val="24"/>
              </w:rPr>
              <w:t>由中标人承担</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5.5 安装标准：符合国家有关安全技术规范和技术标准</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5.6 验收标准：应与产品原始样本技术数据及标书技术文件一致，符合国家有关技术规范和技术标准</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bookmarkStart w:id="54" w:name="_GoBack"/>
            <w:bookmarkEnd w:id="54"/>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5</w:t>
            </w:r>
            <w:r>
              <w:rPr>
                <w:rFonts w:hint="eastAsia" w:ascii="仿宋" w:hAnsi="仿宋" w:eastAsia="仿宋" w:cs="仿宋"/>
                <w:color w:val="auto"/>
                <w:sz w:val="24"/>
                <w:szCs w:val="24"/>
                <w:lang w:val="zh-CN"/>
              </w:rPr>
              <w:t>.7</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zh-CN"/>
              </w:rPr>
              <w:t>如是计量强制检定设备，验收时需提供计量合格证</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六、付款方式：</w:t>
            </w:r>
            <w:r>
              <w:rPr>
                <w:rFonts w:hint="eastAsia" w:ascii="仿宋" w:hAnsi="仿宋" w:eastAsia="仿宋" w:cs="仿宋"/>
                <w:color w:val="auto"/>
                <w:sz w:val="24"/>
                <w:szCs w:val="24"/>
                <w:lang w:val="zh-CN"/>
              </w:rPr>
              <w:t>按《浙江省财政厅关于进一步发挥政府采购政策功能全力推动经济稳进提质的通知》（浙财采监〔2022〕3号）等文件要求执行，具体付款方式由双方协商后在合同中明确。</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七、其他</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7.1 请注明进入市场时间 Year first sold</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7.2 请提供国内医院投标机型安装台数 Number sold</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r>
        <w:tblPrEx>
          <w:tblCellMar>
            <w:top w:w="0" w:type="dxa"/>
            <w:left w:w="108" w:type="dxa"/>
            <w:bottom w:w="0" w:type="dxa"/>
            <w:right w:w="108" w:type="dxa"/>
          </w:tblCellMar>
        </w:tblPrEx>
        <w:trPr>
          <w:trHeight w:val="20" w:hRule="atLeast"/>
          <w:jc w:val="center"/>
        </w:trPr>
        <w:tc>
          <w:tcPr>
            <w:tcW w:w="59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7.3 请注明软件最新版本 LAST UPDATED</w:t>
            </w:r>
          </w:p>
        </w:tc>
        <w:tc>
          <w:tcPr>
            <w:tcW w:w="37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lang w:val="zh-CN"/>
              </w:rPr>
            </w:pPr>
          </w:p>
        </w:tc>
      </w:tr>
    </w:tbl>
    <w:p>
      <w:pPr>
        <w:rPr>
          <w:rFonts w:hint="eastAsia" w:ascii="仿宋" w:hAnsi="仿宋" w:eastAsia="仿宋" w:cs="仿宋"/>
          <w:b/>
          <w:bCs/>
        </w:rPr>
      </w:pPr>
      <w:r>
        <w:rPr>
          <w:rFonts w:hint="eastAsia" w:ascii="仿宋" w:hAnsi="仿宋" w:eastAsia="仿宋" w:cs="仿宋"/>
          <w:b/>
          <w:bCs/>
          <w:color w:val="000000"/>
          <w:kern w:val="0"/>
          <w:sz w:val="24"/>
          <w:lang w:bidi="ar"/>
        </w:rPr>
        <w:t>注册证类型:采购产品属于</w:t>
      </w:r>
      <w:r>
        <w:rPr>
          <w:rFonts w:hint="eastAsia" w:ascii="仿宋" w:hAnsi="仿宋" w:eastAsia="仿宋" w:cs="仿宋"/>
          <w:b/>
          <w:bCs/>
          <w:color w:val="000000"/>
          <w:kern w:val="0"/>
          <w:sz w:val="24"/>
          <w:lang w:val="en-US" w:eastAsia="zh-CN" w:bidi="ar"/>
        </w:rPr>
        <w:t>三</w:t>
      </w:r>
      <w:r>
        <w:rPr>
          <w:rFonts w:hint="eastAsia" w:ascii="仿宋" w:hAnsi="仿宋" w:eastAsia="仿宋" w:cs="仿宋"/>
          <w:b/>
          <w:bCs/>
          <w:color w:val="000000"/>
          <w:kern w:val="0"/>
          <w:sz w:val="24"/>
          <w:lang w:bidi="ar"/>
        </w:rPr>
        <w:t>类医疗器械。</w:t>
      </w:r>
    </w:p>
    <w:p>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pStyle w:val="23"/>
        <w:spacing w:after="0"/>
        <w:jc w:val="center"/>
        <w:rPr>
          <w:rFonts w:hint="eastAsia" w:ascii="仿宋" w:hAnsi="仿宋" w:eastAsia="仿宋" w:cs="仿宋"/>
          <w:b/>
          <w:bCs/>
          <w:color w:val="auto"/>
          <w:spacing w:val="-20"/>
          <w:kern w:val="44"/>
          <w:sz w:val="48"/>
          <w:szCs w:val="48"/>
        </w:rPr>
      </w:pPr>
    </w:p>
    <w:p>
      <w:pPr>
        <w:rPr>
          <w:rFonts w:hint="eastAsia" w:ascii="仿宋" w:hAnsi="仿宋" w:eastAsia="仿宋" w:cs="仿宋"/>
          <w:sz w:val="24"/>
          <w:u w:val="single"/>
        </w:rPr>
      </w:pPr>
      <w:r>
        <w:rPr>
          <w:rFonts w:hint="eastAsia" w:ascii="仿宋" w:hAnsi="仿宋" w:eastAsia="仿宋" w:cs="仿宋"/>
          <w:sz w:val="24"/>
        </w:rPr>
        <w:t>合同编号：</w:t>
      </w:r>
    </w:p>
    <w:p>
      <w:pPr>
        <w:pStyle w:val="23"/>
        <w:spacing w:after="0"/>
        <w:jc w:val="center"/>
        <w:rPr>
          <w:rFonts w:hint="eastAsia" w:ascii="仿宋" w:hAnsi="仿宋" w:eastAsia="仿宋" w:cs="仿宋"/>
          <w:b/>
          <w:bCs/>
          <w:color w:val="auto"/>
          <w:spacing w:val="-20"/>
          <w:kern w:val="44"/>
          <w:sz w:val="48"/>
          <w:szCs w:val="48"/>
        </w:rPr>
      </w:pPr>
    </w:p>
    <w:p>
      <w:pPr>
        <w:pStyle w:val="23"/>
        <w:spacing w:after="0"/>
        <w:jc w:val="center"/>
        <w:rPr>
          <w:rFonts w:hint="eastAsia" w:ascii="仿宋" w:hAnsi="仿宋" w:eastAsia="仿宋" w:cs="仿宋"/>
          <w:b/>
          <w:bCs/>
          <w:color w:val="auto"/>
          <w:spacing w:val="-20"/>
          <w:kern w:val="44"/>
          <w:sz w:val="48"/>
          <w:szCs w:val="48"/>
        </w:rPr>
      </w:pPr>
    </w:p>
    <w:p>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pPr>
        <w:rPr>
          <w:rFonts w:hint="eastAsia" w:ascii="仿宋" w:hAnsi="仿宋" w:eastAsia="仿宋" w:cs="仿宋"/>
          <w:b/>
          <w:bCs/>
          <w:color w:val="auto"/>
          <w:spacing w:val="-20"/>
          <w:kern w:val="44"/>
          <w:sz w:val="40"/>
          <w:szCs w:val="40"/>
        </w:rPr>
      </w:pPr>
    </w:p>
    <w:p>
      <w:pPr>
        <w:rPr>
          <w:rFonts w:hint="eastAsia" w:ascii="仿宋" w:hAnsi="仿宋" w:eastAsia="仿宋" w:cs="仿宋"/>
          <w:b/>
          <w:bCs/>
          <w:color w:val="auto"/>
          <w:spacing w:val="-20"/>
          <w:kern w:val="44"/>
          <w:sz w:val="40"/>
          <w:szCs w:val="40"/>
        </w:rPr>
      </w:pPr>
    </w:p>
    <w:p>
      <w:pPr>
        <w:rPr>
          <w:rFonts w:hint="eastAsia" w:ascii="仿宋" w:hAnsi="仿宋" w:eastAsia="仿宋" w:cs="仿宋"/>
          <w:b/>
          <w:bCs/>
          <w:color w:val="auto"/>
          <w:spacing w:val="-20"/>
          <w:kern w:val="44"/>
          <w:sz w:val="40"/>
          <w:szCs w:val="40"/>
        </w:rPr>
      </w:pPr>
    </w:p>
    <w:p>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pPr>
        <w:rPr>
          <w:rFonts w:hint="eastAsia" w:ascii="仿宋" w:hAnsi="仿宋" w:eastAsia="仿宋" w:cs="仿宋"/>
          <w:color w:val="auto"/>
        </w:rPr>
      </w:pPr>
    </w:p>
    <w:p>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pPr>
        <w:rPr>
          <w:rFonts w:hint="eastAsia" w:ascii="仿宋" w:hAnsi="仿宋" w:eastAsia="仿宋" w:cs="仿宋"/>
          <w:color w:val="auto"/>
          <w:sz w:val="44"/>
          <w:szCs w:val="44"/>
        </w:rPr>
      </w:pPr>
    </w:p>
    <w:p>
      <w:pPr>
        <w:rPr>
          <w:rFonts w:hint="eastAsia" w:ascii="仿宋" w:hAnsi="仿宋" w:eastAsia="仿宋" w:cs="仿宋"/>
          <w:color w:val="auto"/>
          <w:sz w:val="44"/>
          <w:szCs w:val="44"/>
        </w:rPr>
      </w:pPr>
    </w:p>
    <w:p>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pPr>
        <w:ind w:firstLine="640" w:firstLineChars="200"/>
        <w:rPr>
          <w:rFonts w:hint="eastAsia" w:ascii="仿宋" w:hAnsi="仿宋" w:eastAsia="仿宋" w:cs="仿宋"/>
          <w:color w:val="auto"/>
          <w:sz w:val="32"/>
          <w:szCs w:val="32"/>
          <w:lang w:val="en-US" w:eastAsia="zh-CN"/>
        </w:rPr>
      </w:pPr>
    </w:p>
    <w:p>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adjustRightInd w:val="0"/>
        <w:snapToGrid w:val="0"/>
        <w:spacing w:beforeLines="0" w:line="400" w:lineRule="exact"/>
        <w:jc w:val="center"/>
        <w:rPr>
          <w:rFonts w:hint="eastAsia" w:ascii="仿宋" w:hAnsi="仿宋" w:eastAsia="仿宋" w:cs="仿宋"/>
          <w:color w:val="auto"/>
          <w:sz w:val="28"/>
          <w:szCs w:val="28"/>
        </w:rPr>
      </w:pPr>
      <w:bookmarkStart w:id="44" w:name="_Toc22209"/>
    </w:p>
    <w:p>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pPr>
        <w:pStyle w:val="3"/>
        <w:adjustRightInd w:val="0"/>
        <w:snapToGrid w:val="0"/>
        <w:spacing w:beforeLines="0" w:line="400" w:lineRule="exact"/>
        <w:jc w:val="center"/>
        <w:rPr>
          <w:rFonts w:hint="eastAsia" w:ascii="仿宋" w:hAnsi="仿宋" w:eastAsia="仿宋" w:cs="仿宋"/>
          <w:b w:val="0"/>
          <w:bCs w:val="0"/>
          <w:color w:val="auto"/>
          <w:sz w:val="28"/>
          <w:szCs w:val="28"/>
        </w:rPr>
      </w:pPr>
    </w:p>
    <w:p>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pPr>
        <w:spacing w:beforeLines="0" w:line="400" w:lineRule="exact"/>
        <w:rPr>
          <w:rFonts w:hint="eastAsia" w:ascii="仿宋" w:hAnsi="仿宋" w:eastAsia="仿宋" w:cs="仿宋"/>
          <w:color w:val="auto"/>
          <w:lang w:val="en-US" w:eastAsia="zh-CN"/>
        </w:rPr>
      </w:pPr>
    </w:p>
    <w:p>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pPr>
        <w:pStyle w:val="24"/>
        <w:numPr>
          <w:ilvl w:val="0"/>
          <w:numId w:val="3"/>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pPr>
        <w:numPr>
          <w:ilvl w:val="0"/>
          <w:numId w:val="2"/>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pPr>
        <w:numPr>
          <w:ilvl w:val="0"/>
          <w:numId w:val="4"/>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pPr>
        <w:numPr>
          <w:ilvl w:val="0"/>
          <w:numId w:val="2"/>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pPr>
        <w:pStyle w:val="258"/>
        <w:spacing w:beforeLines="0" w:line="400" w:lineRule="exact"/>
        <w:rPr>
          <w:rFonts w:hint="eastAsia" w:ascii="仿宋" w:hAnsi="仿宋" w:eastAsia="仿宋" w:cs="仿宋"/>
          <w:color w:val="auto"/>
        </w:rPr>
      </w:pPr>
    </w:p>
    <w:p>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pPr>
        <w:rPr>
          <w:rFonts w:hint="eastAsia" w:ascii="仿宋" w:hAnsi="仿宋" w:eastAsia="仿宋" w:cs="仿宋"/>
          <w:color w:val="auto"/>
        </w:rPr>
      </w:pPr>
      <w:r>
        <w:rPr>
          <w:rFonts w:hint="eastAsia" w:ascii="仿宋" w:hAnsi="仿宋" w:eastAsia="仿宋" w:cs="仿宋"/>
          <w:color w:val="auto"/>
        </w:rPr>
        <w:br w:type="page"/>
      </w:r>
    </w:p>
    <w:p>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pPr>
        <w:numPr>
          <w:ilvl w:val="0"/>
          <w:numId w:val="6"/>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pPr>
        <w:numPr>
          <w:ilvl w:val="0"/>
          <w:numId w:val="7"/>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pPr>
        <w:numPr>
          <w:ilvl w:val="0"/>
          <w:numId w:val="8"/>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pPr>
              <w:adjustRightInd w:val="0"/>
              <w:snapToGrid w:val="0"/>
              <w:jc w:val="left"/>
              <w:rPr>
                <w:rFonts w:hint="eastAsia" w:ascii="仿宋" w:hAnsi="仿宋" w:eastAsia="仿宋" w:cs="仿宋"/>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pPr>
              <w:adjustRightInd w:val="0"/>
              <w:snapToGrid w:val="0"/>
              <w:jc w:val="left"/>
              <w:rPr>
                <w:rFonts w:hint="eastAsia" w:ascii="仿宋" w:hAnsi="仿宋" w:eastAsia="仿宋" w:cs="仿宋"/>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pPr>
              <w:adjustRightInd w:val="0"/>
              <w:snapToGrid w:val="0"/>
              <w:jc w:val="left"/>
              <w:rPr>
                <w:rFonts w:hint="eastAsia" w:ascii="仿宋" w:hAnsi="仿宋" w:eastAsia="仿宋" w:cs="仿宋"/>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pPr>
              <w:adjustRightInd w:val="0"/>
              <w:snapToGrid w:val="0"/>
              <w:jc w:val="left"/>
              <w:rPr>
                <w:rFonts w:hint="eastAsia" w:ascii="仿宋" w:hAnsi="仿宋" w:eastAsia="仿宋" w:cs="仿宋"/>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pPr>
              <w:adjustRightInd w:val="0"/>
              <w:snapToGrid w:val="0"/>
              <w:jc w:val="left"/>
              <w:rPr>
                <w:rFonts w:hint="eastAsia" w:ascii="仿宋" w:hAnsi="仿宋" w:eastAsia="仿宋" w:cs="仿宋"/>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pPr>
              <w:rPr>
                <w:rFonts w:hint="eastAsia"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仿宋" w:hAnsi="仿宋" w:eastAsia="仿宋" w:cs="仿宋"/>
                <w:color w:val="auto"/>
                <w:szCs w:val="21"/>
              </w:rPr>
            </w:pP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pPr>
              <w:rPr>
                <w:rFonts w:hint="eastAsia"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pPr>
              <w:rPr>
                <w:rFonts w:hint="eastAsia"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pPr>
              <w:rPr>
                <w:rFonts w:hint="eastAsia" w:ascii="仿宋" w:hAnsi="仿宋" w:eastAsia="仿宋" w:cs="仿宋"/>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pPr>
              <w:autoSpaceDE w:val="0"/>
              <w:autoSpaceDN w:val="0"/>
              <w:adjustRightInd w:val="0"/>
              <w:snapToGrid w:val="0"/>
              <w:ind w:firstLine="420" w:firstLineChars="20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pPr>
              <w:adjustRightInd w:val="0"/>
              <w:snapToGrid w:val="0"/>
              <w:jc w:val="left"/>
              <w:rPr>
                <w:rFonts w:hint="eastAsia" w:ascii="仿宋" w:hAnsi="仿宋" w:eastAsia="仿宋" w:cs="仿宋"/>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pPr>
              <w:adjustRightInd w:val="0"/>
              <w:snapToGrid w:val="0"/>
              <w:jc w:val="left"/>
              <w:rPr>
                <w:rFonts w:hint="eastAsia" w:ascii="仿宋" w:hAnsi="仿宋" w:eastAsia="仿宋" w:cs="仿宋"/>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pPr>
              <w:adjustRightInd w:val="0"/>
              <w:snapToGrid w:val="0"/>
              <w:jc w:val="left"/>
              <w:rPr>
                <w:rFonts w:hint="eastAsia" w:ascii="仿宋" w:hAnsi="仿宋" w:eastAsia="仿宋" w:cs="仿宋"/>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仿宋" w:hAnsi="仿宋" w:eastAsia="仿宋" w:cs="仿宋"/>
                <w:color w:val="auto"/>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pPr>
              <w:adjustRightInd w:val="0"/>
              <w:snapToGrid w:val="0"/>
              <w:jc w:val="left"/>
              <w:rPr>
                <w:rFonts w:hint="eastAsia" w:ascii="仿宋" w:hAnsi="仿宋" w:eastAsia="仿宋" w:cs="仿宋"/>
                <w:color w:val="auto"/>
                <w:szCs w:val="21"/>
                <w:lang w:val="en-US" w:eastAsia="zh-CN"/>
              </w:rPr>
            </w:pPr>
          </w:p>
        </w:tc>
      </w:tr>
    </w:tbl>
    <w:p>
      <w:pPr>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3"/>
        <w:tblW w:w="54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8459"/>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22" w:type="pct"/>
            <w:vAlign w:val="center"/>
          </w:tcPr>
          <w:p>
            <w:pPr>
              <w:spacing w:line="320" w:lineRule="exact"/>
              <w:jc w:val="center"/>
              <w:rPr>
                <w:rFonts w:ascii="仿宋" w:hAnsi="仿宋" w:eastAsia="仿宋" w:cs="仿宋"/>
                <w:b/>
                <w:sz w:val="24"/>
              </w:rPr>
            </w:pPr>
            <w:r>
              <w:rPr>
                <w:rFonts w:hint="eastAsia" w:ascii="仿宋" w:hAnsi="仿宋" w:eastAsia="仿宋" w:cs="仿宋"/>
                <w:b/>
                <w:sz w:val="24"/>
              </w:rPr>
              <w:t>序号</w:t>
            </w:r>
          </w:p>
        </w:tc>
        <w:tc>
          <w:tcPr>
            <w:tcW w:w="4208" w:type="pct"/>
            <w:vAlign w:val="center"/>
          </w:tcPr>
          <w:p>
            <w:pPr>
              <w:spacing w:line="320" w:lineRule="exact"/>
              <w:jc w:val="center"/>
              <w:rPr>
                <w:rFonts w:ascii="仿宋" w:hAnsi="仿宋" w:eastAsia="仿宋" w:cs="仿宋"/>
                <w:b/>
                <w:sz w:val="24"/>
              </w:rPr>
            </w:pPr>
            <w:r>
              <w:rPr>
                <w:rFonts w:hint="eastAsia" w:ascii="仿宋" w:hAnsi="仿宋" w:eastAsia="仿宋" w:cs="仿宋"/>
                <w:b/>
                <w:sz w:val="24"/>
              </w:rPr>
              <w:t>评分标准</w:t>
            </w:r>
          </w:p>
        </w:tc>
        <w:tc>
          <w:tcPr>
            <w:tcW w:w="468" w:type="pct"/>
            <w:vAlign w:val="center"/>
          </w:tcPr>
          <w:p>
            <w:pPr>
              <w:spacing w:line="320" w:lineRule="exact"/>
              <w:ind w:left="-103" w:leftChars="-49" w:right="-113" w:rightChars="-54"/>
              <w:jc w:val="center"/>
              <w:rPr>
                <w:rFonts w:ascii="仿宋" w:hAnsi="仿宋" w:eastAsia="仿宋" w:cs="仿宋"/>
                <w:b/>
                <w:sz w:val="24"/>
              </w:rPr>
            </w:pPr>
            <w:r>
              <w:rPr>
                <w:rFonts w:hint="eastAsia" w:ascii="仿宋" w:hAnsi="仿宋" w:eastAsia="仿宋" w:cs="仿宋"/>
                <w:b/>
                <w:sz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322" w:type="pct"/>
            <w:vAlign w:val="center"/>
          </w:tcPr>
          <w:p>
            <w:pPr>
              <w:spacing w:line="320" w:lineRule="exact"/>
              <w:jc w:val="center"/>
              <w:rPr>
                <w:rFonts w:ascii="仿宋" w:hAnsi="仿宋" w:eastAsia="仿宋" w:cs="仿宋"/>
                <w:sz w:val="24"/>
              </w:rPr>
            </w:pPr>
            <w:r>
              <w:rPr>
                <w:rFonts w:hint="eastAsia" w:ascii="仿宋" w:hAnsi="仿宋" w:eastAsia="仿宋" w:cs="仿宋"/>
                <w:sz w:val="24"/>
                <w:lang w:eastAsia="zh-CN"/>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1</w:t>
            </w:r>
          </w:p>
        </w:tc>
        <w:tc>
          <w:tcPr>
            <w:tcW w:w="4208" w:type="pct"/>
            <w:vAlign w:val="center"/>
          </w:tcPr>
          <w:p>
            <w:pPr>
              <w:spacing w:line="320" w:lineRule="exact"/>
              <w:jc w:val="left"/>
              <w:rPr>
                <w:rFonts w:ascii="仿宋" w:hAnsi="仿宋" w:eastAsia="仿宋" w:cs="仿宋"/>
                <w:sz w:val="24"/>
              </w:rPr>
            </w:pPr>
            <w:r>
              <w:rPr>
                <w:rFonts w:hint="eastAsia" w:ascii="仿宋" w:hAnsi="仿宋" w:eastAsia="仿宋" w:cs="仿宋"/>
                <w:color w:val="000000" w:themeColor="text1"/>
                <w:sz w:val="24"/>
                <w:lang w:val="zh-CN"/>
              </w:rPr>
              <w:t>设备技术参数与功能配置符合度：对应于招标文件第三部分招标项目范围及要求—8.招标项目设备名称及数量—“</w:t>
            </w:r>
            <w:r>
              <w:rPr>
                <w:rFonts w:hint="eastAsia" w:ascii="仿宋" w:hAnsi="仿宋" w:eastAsia="仿宋" w:cs="仿宋"/>
                <w:color w:val="000000" w:themeColor="text1"/>
                <w:sz w:val="24"/>
                <w:u w:val="none"/>
                <w:lang w:val="zh-CN"/>
              </w:rPr>
              <w:t>(四)技术需求及商务要求”，</w:t>
            </w:r>
            <w:r>
              <w:rPr>
                <w:rFonts w:hint="eastAsia" w:ascii="仿宋" w:hAnsi="仿宋" w:eastAsia="仿宋" w:cs="仿宋"/>
                <w:color w:val="000000" w:themeColor="text1"/>
                <w:kern w:val="0"/>
                <w:sz w:val="24"/>
                <w:u w:val="none"/>
              </w:rPr>
              <w:t>完全满足招标文件要求的得</w:t>
            </w:r>
            <w:r>
              <w:rPr>
                <w:rFonts w:ascii="仿宋" w:hAnsi="仿宋" w:eastAsia="仿宋" w:cs="仿宋"/>
                <w:color w:val="000000" w:themeColor="text1"/>
                <w:kern w:val="0"/>
                <w:sz w:val="24"/>
                <w:u w:val="none"/>
              </w:rPr>
              <w:t>24</w:t>
            </w:r>
            <w:r>
              <w:rPr>
                <w:rFonts w:hint="eastAsia" w:ascii="仿宋" w:hAnsi="仿宋" w:eastAsia="仿宋" w:cs="仿宋"/>
                <w:color w:val="000000" w:themeColor="text1"/>
                <w:kern w:val="0"/>
                <w:sz w:val="24"/>
                <w:u w:val="none"/>
              </w:rPr>
              <w:t>分，打▲指标出现负偏离每项扣</w:t>
            </w:r>
            <w:r>
              <w:rPr>
                <w:rFonts w:ascii="仿宋" w:hAnsi="仿宋" w:eastAsia="仿宋" w:cs="仿宋"/>
                <w:color w:val="000000" w:themeColor="text1"/>
                <w:kern w:val="0"/>
                <w:sz w:val="24"/>
                <w:u w:val="none"/>
              </w:rPr>
              <w:t xml:space="preserve"> </w:t>
            </w:r>
            <w:r>
              <w:rPr>
                <w:rFonts w:hint="eastAsia" w:ascii="仿宋" w:hAnsi="仿宋" w:eastAsia="仿宋" w:cs="仿宋"/>
                <w:color w:val="000000" w:themeColor="text1"/>
                <w:kern w:val="0"/>
                <w:sz w:val="24"/>
                <w:u w:val="none"/>
                <w:lang w:val="en-US" w:eastAsia="zh-CN"/>
              </w:rPr>
              <w:t>4</w:t>
            </w:r>
            <w:r>
              <w:rPr>
                <w:rFonts w:ascii="仿宋" w:hAnsi="仿宋" w:eastAsia="仿宋" w:cs="仿宋"/>
                <w:color w:val="000000" w:themeColor="text1"/>
                <w:kern w:val="0"/>
                <w:sz w:val="24"/>
                <w:u w:val="none"/>
              </w:rPr>
              <w:t xml:space="preserve"> </w:t>
            </w:r>
            <w:r>
              <w:rPr>
                <w:rFonts w:hint="eastAsia" w:ascii="仿宋" w:hAnsi="仿宋" w:eastAsia="仿宋" w:cs="仿宋"/>
                <w:color w:val="000000" w:themeColor="text1"/>
                <w:kern w:val="0"/>
                <w:sz w:val="24"/>
                <w:u w:val="none"/>
              </w:rPr>
              <w:t>分；其他一般性指标负偏离扣</w:t>
            </w:r>
            <w:r>
              <w:rPr>
                <w:rFonts w:ascii="仿宋" w:hAnsi="仿宋" w:eastAsia="仿宋" w:cs="仿宋"/>
                <w:color w:val="000000" w:themeColor="text1"/>
                <w:kern w:val="0"/>
                <w:sz w:val="24"/>
                <w:u w:val="none"/>
              </w:rPr>
              <w:t xml:space="preserve"> </w:t>
            </w:r>
            <w:r>
              <w:rPr>
                <w:rFonts w:hint="eastAsia" w:ascii="仿宋" w:hAnsi="仿宋" w:eastAsia="仿宋" w:cs="仿宋"/>
                <w:color w:val="000000" w:themeColor="text1"/>
                <w:kern w:val="0"/>
                <w:sz w:val="24"/>
                <w:u w:val="none"/>
                <w:lang w:val="en-US" w:eastAsia="zh-CN"/>
              </w:rPr>
              <w:t>2</w:t>
            </w:r>
            <w:r>
              <w:rPr>
                <w:rFonts w:ascii="仿宋" w:hAnsi="仿宋" w:eastAsia="仿宋" w:cs="仿宋"/>
                <w:color w:val="000000" w:themeColor="text1"/>
                <w:kern w:val="0"/>
                <w:sz w:val="24"/>
                <w:u w:val="none"/>
              </w:rPr>
              <w:t xml:space="preserve"> </w:t>
            </w:r>
            <w:r>
              <w:rPr>
                <w:rFonts w:hint="eastAsia" w:ascii="仿宋" w:hAnsi="仿宋" w:eastAsia="仿宋" w:cs="仿宋"/>
                <w:color w:val="000000" w:themeColor="text1"/>
                <w:kern w:val="0"/>
                <w:sz w:val="24"/>
                <w:u w:val="none"/>
              </w:rPr>
              <w:t>分，扣完为</w:t>
            </w:r>
            <w:r>
              <w:rPr>
                <w:rFonts w:hint="eastAsia" w:ascii="仿宋" w:hAnsi="仿宋" w:eastAsia="仿宋" w:cs="仿宋"/>
                <w:color w:val="000000" w:themeColor="text1"/>
                <w:kern w:val="0"/>
                <w:sz w:val="24"/>
              </w:rPr>
              <w:t>止；打★指标负偏离的无效投标处理。</w:t>
            </w:r>
          </w:p>
        </w:tc>
        <w:tc>
          <w:tcPr>
            <w:tcW w:w="468" w:type="pct"/>
            <w:vAlign w:val="center"/>
          </w:tcPr>
          <w:p>
            <w:pPr>
              <w:spacing w:line="320" w:lineRule="exact"/>
              <w:ind w:left="-107" w:leftChars="-51" w:right="-113" w:rightChars="-54"/>
              <w:jc w:val="cente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322" w:type="pct"/>
            <w:vAlign w:val="center"/>
          </w:tcPr>
          <w:p>
            <w:pPr>
              <w:spacing w:line="320" w:lineRule="exact"/>
              <w:jc w:val="center"/>
              <w:rPr>
                <w:rFonts w:ascii="仿宋" w:hAnsi="仿宋" w:eastAsia="仿宋" w:cs="仿宋"/>
                <w:sz w:val="24"/>
              </w:rPr>
            </w:pPr>
            <w:r>
              <w:rPr>
                <w:rFonts w:hint="eastAsia" w:ascii="仿宋" w:hAnsi="仿宋" w:eastAsia="仿宋" w:cs="仿宋"/>
                <w:sz w:val="24"/>
              </w:rPr>
              <w:t>2</w:t>
            </w:r>
          </w:p>
        </w:tc>
        <w:tc>
          <w:tcPr>
            <w:tcW w:w="4208" w:type="pct"/>
            <w:vAlign w:val="center"/>
          </w:tcPr>
          <w:p>
            <w:pPr>
              <w:spacing w:line="320" w:lineRule="exact"/>
              <w:jc w:val="left"/>
              <w:rPr>
                <w:rFonts w:ascii="仿宋" w:hAnsi="仿宋" w:eastAsia="仿宋" w:cs="仿宋"/>
                <w:sz w:val="24"/>
              </w:rPr>
            </w:pPr>
            <w:r>
              <w:rPr>
                <w:rFonts w:hint="eastAsia" w:ascii="仿宋" w:hAnsi="仿宋" w:eastAsia="仿宋" w:cs="仿宋"/>
                <w:sz w:val="24"/>
              </w:rPr>
              <w:t>所投产品技术指标中，打▲指标出现正偏离的每项</w:t>
            </w:r>
            <w:r>
              <w:rPr>
                <w:rFonts w:ascii="仿宋" w:hAnsi="仿宋" w:eastAsia="仿宋" w:cs="仿宋"/>
                <w:sz w:val="24"/>
              </w:rPr>
              <w:t>2</w:t>
            </w:r>
            <w:r>
              <w:rPr>
                <w:rFonts w:hint="eastAsia" w:ascii="仿宋" w:hAnsi="仿宋" w:eastAsia="仿宋" w:cs="仿宋"/>
                <w:sz w:val="24"/>
              </w:rPr>
              <w:t>分，其他一般指标出现正偏离或高配的、有先进程度每项加0.5分，最高加</w:t>
            </w:r>
            <w:r>
              <w:rPr>
                <w:rFonts w:ascii="仿宋" w:hAnsi="仿宋" w:eastAsia="仿宋" w:cs="仿宋"/>
                <w:sz w:val="24"/>
              </w:rPr>
              <w:t>6</w:t>
            </w:r>
            <w:r>
              <w:rPr>
                <w:rFonts w:hint="eastAsia" w:ascii="仿宋" w:hAnsi="仿宋" w:eastAsia="仿宋" w:cs="仿宋"/>
                <w:sz w:val="24"/>
              </w:rPr>
              <w:t>分；正偏离指标以datasheet为准，无实质性意义的正偏离不加分，共6分。</w:t>
            </w:r>
          </w:p>
        </w:tc>
        <w:tc>
          <w:tcPr>
            <w:tcW w:w="468" w:type="pct"/>
            <w:vAlign w:val="center"/>
          </w:tcPr>
          <w:p>
            <w:pPr>
              <w:spacing w:line="320" w:lineRule="exact"/>
              <w:ind w:left="-107" w:leftChars="-51" w:right="-113" w:rightChars="-54"/>
              <w:jc w:val="center"/>
              <w:rPr>
                <w:rFonts w:ascii="仿宋" w:hAnsi="仿宋" w:eastAsia="仿宋" w:cs="仿宋"/>
                <w:sz w:val="24"/>
              </w:rPr>
            </w:pPr>
            <w:r>
              <w:rPr>
                <w:rFonts w:ascii="仿宋" w:hAnsi="仿宋" w:eastAsia="仿宋"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2" w:type="pct"/>
            <w:vAlign w:val="center"/>
          </w:tcPr>
          <w:p>
            <w:pPr>
              <w:spacing w:line="320" w:lineRule="exact"/>
              <w:jc w:val="center"/>
              <w:rPr>
                <w:rFonts w:ascii="仿宋" w:hAnsi="仿宋" w:eastAsia="仿宋" w:cs="仿宋"/>
                <w:sz w:val="24"/>
              </w:rPr>
            </w:pPr>
            <w:r>
              <w:rPr>
                <w:rFonts w:hint="eastAsia" w:ascii="仿宋" w:hAnsi="仿宋" w:eastAsia="仿宋" w:cs="仿宋"/>
                <w:sz w:val="24"/>
              </w:rPr>
              <w:t>3</w:t>
            </w:r>
          </w:p>
        </w:tc>
        <w:tc>
          <w:tcPr>
            <w:tcW w:w="4208" w:type="pct"/>
            <w:vAlign w:val="center"/>
          </w:tcPr>
          <w:p>
            <w:pPr>
              <w:spacing w:line="320" w:lineRule="exact"/>
              <w:jc w:val="left"/>
              <w:rPr>
                <w:rFonts w:ascii="仿宋" w:hAnsi="仿宋" w:eastAsia="仿宋" w:cs="仿宋"/>
                <w:sz w:val="24"/>
              </w:rPr>
            </w:pPr>
            <w:r>
              <w:rPr>
                <w:rFonts w:hint="eastAsia" w:ascii="仿宋" w:hAnsi="仿宋" w:eastAsia="仿宋" w:cs="仿宋"/>
                <w:sz w:val="24"/>
              </w:rPr>
              <w:t>提供2021年1月1日（以签订合同时间为准）至今，投标人成功销售所投标产品的合同（提供完整的合同复印件，复印件能清楚的辨析设备名称、型号，否则不得分），每有一份合同得1分，最高得4分。</w:t>
            </w:r>
          </w:p>
        </w:tc>
        <w:tc>
          <w:tcPr>
            <w:tcW w:w="468" w:type="pct"/>
            <w:vAlign w:val="center"/>
          </w:tcPr>
          <w:p>
            <w:pPr>
              <w:spacing w:line="320" w:lineRule="exact"/>
              <w:ind w:left="-107" w:leftChars="-51" w:right="-113" w:rightChars="-54"/>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2" w:type="pct"/>
            <w:vAlign w:val="center"/>
          </w:tcPr>
          <w:p>
            <w:pPr>
              <w:spacing w:line="320" w:lineRule="exact"/>
              <w:jc w:val="center"/>
              <w:rPr>
                <w:rFonts w:ascii="仿宋" w:hAnsi="仿宋" w:eastAsia="仿宋" w:cs="仿宋"/>
                <w:sz w:val="24"/>
              </w:rPr>
            </w:pPr>
            <w:r>
              <w:rPr>
                <w:rFonts w:hint="eastAsia" w:ascii="仿宋" w:hAnsi="仿宋" w:eastAsia="仿宋" w:cs="仿宋"/>
                <w:sz w:val="24"/>
              </w:rPr>
              <w:t>4</w:t>
            </w:r>
          </w:p>
        </w:tc>
        <w:tc>
          <w:tcPr>
            <w:tcW w:w="4208" w:type="pct"/>
            <w:vAlign w:val="center"/>
          </w:tcPr>
          <w:p>
            <w:pPr>
              <w:spacing w:line="320" w:lineRule="exact"/>
              <w:jc w:val="left"/>
              <w:rPr>
                <w:rFonts w:ascii="仿宋" w:hAnsi="仿宋" w:eastAsia="仿宋" w:cs="仿宋"/>
                <w:sz w:val="24"/>
              </w:rPr>
            </w:pPr>
            <w:r>
              <w:rPr>
                <w:rFonts w:hint="eastAsia" w:ascii="仿宋" w:hAnsi="仿宋" w:eastAsia="仿宋" w:cs="仿宋"/>
                <w:sz w:val="24"/>
              </w:rPr>
              <w:t>对质量目标措施的可行性、供货安装进度的安排合理性、现场安全措施的可行性等方面进行打分；0-11分。</w:t>
            </w:r>
          </w:p>
        </w:tc>
        <w:tc>
          <w:tcPr>
            <w:tcW w:w="468" w:type="pct"/>
            <w:vAlign w:val="center"/>
          </w:tcPr>
          <w:p>
            <w:pPr>
              <w:spacing w:line="320" w:lineRule="exact"/>
              <w:ind w:left="-107" w:leftChars="-51" w:right="-113" w:rightChars="-54"/>
              <w:jc w:val="center"/>
              <w:rPr>
                <w:rFonts w:ascii="仿宋" w:hAnsi="仿宋" w:eastAsia="仿宋" w:cs="仿宋"/>
                <w:sz w:val="24"/>
              </w:rPr>
            </w:pPr>
            <w:r>
              <w:rPr>
                <w:rFonts w:hint="eastAsia" w:ascii="仿宋" w:hAnsi="仿宋" w:eastAsia="仿宋" w:cs="仿宋"/>
                <w:sz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22" w:type="pct"/>
            <w:vAlign w:val="center"/>
          </w:tcPr>
          <w:p>
            <w:pPr>
              <w:spacing w:line="320" w:lineRule="exact"/>
              <w:jc w:val="center"/>
              <w:rPr>
                <w:rFonts w:ascii="仿宋" w:hAnsi="仿宋" w:eastAsia="仿宋" w:cs="仿宋"/>
                <w:sz w:val="24"/>
              </w:rPr>
            </w:pPr>
            <w:r>
              <w:rPr>
                <w:rFonts w:hint="eastAsia" w:ascii="仿宋" w:hAnsi="仿宋" w:eastAsia="仿宋" w:cs="仿宋"/>
                <w:sz w:val="24"/>
              </w:rPr>
              <w:t>5</w:t>
            </w:r>
          </w:p>
        </w:tc>
        <w:tc>
          <w:tcPr>
            <w:tcW w:w="4208" w:type="pct"/>
            <w:vAlign w:val="center"/>
          </w:tcPr>
          <w:p>
            <w:pPr>
              <w:spacing w:line="320" w:lineRule="exact"/>
              <w:jc w:val="left"/>
              <w:rPr>
                <w:rFonts w:ascii="仿宋" w:hAnsi="仿宋" w:eastAsia="仿宋" w:cs="仿宋"/>
                <w:sz w:val="24"/>
              </w:rPr>
            </w:pPr>
            <w:r>
              <w:rPr>
                <w:rFonts w:hint="eastAsia" w:ascii="仿宋" w:hAnsi="仿宋" w:eastAsia="仿宋" w:cs="仿宋"/>
                <w:sz w:val="24"/>
              </w:rPr>
              <w:t>在满足招标文件免费质保年限要求的基础上，每延长免费原厂质保期1年加2分，不足1年不计分，最高得4分。</w:t>
            </w:r>
          </w:p>
        </w:tc>
        <w:tc>
          <w:tcPr>
            <w:tcW w:w="468" w:type="pct"/>
            <w:vAlign w:val="center"/>
          </w:tcPr>
          <w:p>
            <w:pPr>
              <w:spacing w:line="320" w:lineRule="exact"/>
              <w:ind w:left="-107" w:leftChars="-51" w:right="-113" w:rightChars="-54"/>
              <w:jc w:val="center"/>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322" w:type="pct"/>
            <w:vAlign w:val="center"/>
          </w:tcPr>
          <w:p>
            <w:pPr>
              <w:spacing w:line="320" w:lineRule="exact"/>
              <w:jc w:val="center"/>
              <w:rPr>
                <w:rFonts w:ascii="仿宋" w:hAnsi="仿宋" w:eastAsia="仿宋" w:cs="仿宋"/>
                <w:sz w:val="24"/>
              </w:rPr>
            </w:pPr>
            <w:r>
              <w:rPr>
                <w:rFonts w:hint="eastAsia" w:ascii="仿宋" w:hAnsi="仿宋" w:eastAsia="仿宋" w:cs="仿宋"/>
                <w:sz w:val="24"/>
              </w:rPr>
              <w:t>6</w:t>
            </w:r>
          </w:p>
        </w:tc>
        <w:tc>
          <w:tcPr>
            <w:tcW w:w="4208" w:type="pct"/>
            <w:vAlign w:val="center"/>
          </w:tcPr>
          <w:p>
            <w:pPr>
              <w:spacing w:line="320" w:lineRule="exact"/>
              <w:jc w:val="left"/>
              <w:rPr>
                <w:rFonts w:ascii="仿宋" w:hAnsi="仿宋" w:eastAsia="仿宋" w:cs="仿宋"/>
                <w:sz w:val="24"/>
              </w:rPr>
            </w:pPr>
            <w:r>
              <w:rPr>
                <w:rFonts w:hint="eastAsia" w:ascii="仿宋" w:hAnsi="仿宋" w:eastAsia="仿宋" w:cs="仿宋"/>
                <w:sz w:val="24"/>
              </w:rPr>
              <w:t>对提供的售后服务方式、故障响应修复时间及配件供应、优惠条件情况等方面进行打分；0-9分。</w:t>
            </w:r>
          </w:p>
        </w:tc>
        <w:tc>
          <w:tcPr>
            <w:tcW w:w="468" w:type="pct"/>
            <w:vAlign w:val="center"/>
          </w:tcPr>
          <w:p>
            <w:pPr>
              <w:spacing w:line="320" w:lineRule="exact"/>
              <w:ind w:left="-107" w:leftChars="-51" w:right="-113" w:rightChars="-54"/>
              <w:jc w:val="center"/>
              <w:rPr>
                <w:rFonts w:ascii="仿宋" w:hAnsi="仿宋" w:eastAsia="仿宋" w:cs="仿宋"/>
                <w:sz w:val="24"/>
              </w:rPr>
            </w:pPr>
            <w:r>
              <w:rPr>
                <w:rFonts w:hint="eastAsia" w:ascii="仿宋" w:hAnsi="仿宋" w:eastAsia="仿宋" w:cs="仿宋"/>
                <w:sz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2" w:type="pct"/>
            <w:vAlign w:val="center"/>
          </w:tcPr>
          <w:p>
            <w:pPr>
              <w:spacing w:line="320" w:lineRule="exact"/>
              <w:jc w:val="center"/>
              <w:rPr>
                <w:rFonts w:ascii="仿宋" w:hAnsi="仿宋" w:eastAsia="仿宋" w:cs="仿宋"/>
                <w:sz w:val="24"/>
              </w:rPr>
            </w:pPr>
            <w:r>
              <w:rPr>
                <w:rFonts w:hint="eastAsia" w:ascii="仿宋" w:hAnsi="仿宋" w:eastAsia="仿宋" w:cs="仿宋"/>
                <w:sz w:val="24"/>
              </w:rPr>
              <w:t>7</w:t>
            </w:r>
          </w:p>
        </w:tc>
        <w:tc>
          <w:tcPr>
            <w:tcW w:w="4208" w:type="pct"/>
            <w:vAlign w:val="center"/>
          </w:tcPr>
          <w:p>
            <w:pPr>
              <w:spacing w:line="320" w:lineRule="exact"/>
              <w:jc w:val="left"/>
              <w:rPr>
                <w:rFonts w:ascii="仿宋" w:hAnsi="仿宋" w:eastAsia="仿宋" w:cs="仿宋"/>
                <w:sz w:val="24"/>
              </w:rPr>
            </w:pPr>
            <w:r>
              <w:rPr>
                <w:rFonts w:hint="eastAsia" w:ascii="仿宋" w:hAnsi="仿宋" w:eastAsia="仿宋" w:cs="仿宋"/>
                <w:sz w:val="24"/>
              </w:rPr>
              <w:t>根据投标文件制作情况，询标情况，投标文件不以大量无关内容充数，提供投标产品同型号datasheet或中文说明书，0-2分。</w:t>
            </w:r>
          </w:p>
        </w:tc>
        <w:tc>
          <w:tcPr>
            <w:tcW w:w="468" w:type="pct"/>
            <w:vAlign w:val="center"/>
          </w:tcPr>
          <w:p>
            <w:pPr>
              <w:spacing w:line="320" w:lineRule="exact"/>
              <w:ind w:left="-107" w:leftChars="-51" w:right="-113" w:rightChars="-54"/>
              <w:jc w:val="center"/>
              <w:rPr>
                <w:rFonts w:ascii="仿宋" w:hAnsi="仿宋" w:eastAsia="仿宋" w:cs="仿宋"/>
                <w:sz w:val="24"/>
              </w:rPr>
            </w:pPr>
            <w:r>
              <w:rPr>
                <w:rFonts w:hint="eastAsia" w:ascii="仿宋" w:hAnsi="仿宋" w:eastAsia="仿宋" w:cs="仿宋"/>
                <w:sz w:val="24"/>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40</w:t>
      </w:r>
    </w:p>
    <w:p>
      <w:pPr>
        <w:spacing w:line="440" w:lineRule="exact"/>
        <w:jc w:val="left"/>
        <w:rPr>
          <w:rFonts w:hint="eastAsia" w:ascii="仿宋" w:hAnsi="仿宋" w:eastAsia="仿宋" w:cs="仿宋"/>
          <w:b/>
          <w:color w:val="auto"/>
          <w:sz w:val="36"/>
          <w:szCs w:val="20"/>
          <w:highlight w:val="none"/>
        </w:rPr>
      </w:pPr>
    </w:p>
    <w:p>
      <w:pPr>
        <w:spacing w:line="440" w:lineRule="exact"/>
        <w:jc w:val="left"/>
        <w:rPr>
          <w:rFonts w:hint="eastAsia" w:ascii="仿宋" w:hAnsi="仿宋" w:eastAsia="仿宋" w:cs="仿宋"/>
          <w:b/>
          <w:color w:val="auto"/>
          <w:sz w:val="36"/>
          <w:szCs w:val="20"/>
        </w:rPr>
      </w:pPr>
    </w:p>
    <w:p>
      <w:pPr>
        <w:spacing w:line="360" w:lineRule="auto"/>
        <w:outlineLvl w:val="0"/>
        <w:rPr>
          <w:rFonts w:hint="eastAsia" w:ascii="仿宋" w:hAnsi="仿宋" w:eastAsia="仿宋" w:cs="仿宋"/>
          <w:b/>
          <w:color w:val="auto"/>
          <w:sz w:val="36"/>
          <w:szCs w:val="20"/>
        </w:rPr>
      </w:pPr>
    </w:p>
    <w:bookmarkEnd w:id="41"/>
    <w:bookmarkEnd w:id="42"/>
    <w:p>
      <w:pPr>
        <w:rPr>
          <w:rFonts w:hint="eastAsia" w:ascii="仿宋" w:hAnsi="仿宋" w:eastAsia="仿宋" w:cs="仿宋"/>
          <w:b/>
          <w:color w:val="auto"/>
          <w:sz w:val="36"/>
          <w:szCs w:val="20"/>
        </w:rPr>
      </w:pPr>
    </w:p>
    <w:p>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pPr>
        <w:spacing w:line="360" w:lineRule="auto"/>
        <w:jc w:val="center"/>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hint="eastAsia" w:ascii="仿宋" w:hAnsi="仿宋" w:eastAsia="仿宋" w:cs="仿宋"/>
          <w:b/>
          <w:color w:val="auto"/>
          <w:kern w:val="0"/>
          <w:sz w:val="36"/>
          <w:szCs w:val="36"/>
        </w:rPr>
      </w:pP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3"/>
        <w:rPr>
          <w:rFonts w:hint="eastAsia" w:ascii="仿宋" w:hAnsi="仿宋" w:eastAsia="仿宋" w:cs="仿宋"/>
          <w:color w:val="auto"/>
        </w:rPr>
      </w:pPr>
      <w:r>
        <w:rPr>
          <w:rFonts w:hint="eastAsia" w:ascii="仿宋" w:hAnsi="仿宋" w:eastAsia="仿宋" w:cs="仿宋"/>
          <w:color w:val="auto"/>
        </w:rPr>
        <w:t>（3）分包协议………………………………………………………………（页码）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pPr>
        <w:snapToGrid w:val="0"/>
        <w:spacing w:line="360" w:lineRule="auto"/>
        <w:rPr>
          <w:rFonts w:hint="eastAsia" w:ascii="仿宋" w:hAnsi="仿宋" w:eastAsia="仿宋" w:cs="仿宋"/>
          <w:color w:val="auto"/>
          <w:sz w:val="24"/>
        </w:rPr>
      </w:pPr>
    </w:p>
    <w:p>
      <w:pPr>
        <w:snapToGrid w:val="0"/>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ind w:right="480"/>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p>
    <w:p>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pStyle w:val="81"/>
        <w:rPr>
          <w:rFonts w:hint="eastAsia" w:ascii="仿宋" w:hAnsi="仿宋" w:eastAsia="仿宋" w:cs="仿宋"/>
          <w:color w:val="auto"/>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rPr>
      </w:pPr>
    </w:p>
    <w:p>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center"/>
        <w:rPr>
          <w:rFonts w:hint="eastAsia" w:ascii="仿宋" w:hAnsi="仿宋" w:eastAsia="仿宋" w:cs="仿宋"/>
          <w:b/>
          <w:color w:val="auto"/>
          <w:kern w:val="0"/>
          <w:sz w:val="36"/>
          <w:szCs w:val="36"/>
        </w:rPr>
      </w:pPr>
    </w:p>
    <w:p>
      <w:pPr>
        <w:spacing w:line="336" w:lineRule="auto"/>
        <w:jc w:val="center"/>
        <w:rPr>
          <w:rFonts w:hint="eastAsia" w:ascii="仿宋" w:hAnsi="仿宋" w:eastAsia="仿宋" w:cs="仿宋"/>
          <w:b/>
          <w:color w:val="auto"/>
          <w:kern w:val="0"/>
          <w:sz w:val="36"/>
          <w:szCs w:val="36"/>
        </w:rPr>
      </w:pPr>
    </w:p>
    <w:p>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hint="eastAsia" w:ascii="仿宋" w:hAnsi="仿宋" w:eastAsia="仿宋" w:cs="仿宋"/>
          <w:b/>
          <w:color w:val="auto"/>
          <w:kern w:val="0"/>
          <w:sz w:val="24"/>
        </w:rPr>
      </w:pPr>
    </w:p>
    <w:p>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ind w:firstLine="3855" w:firstLineChars="1200"/>
        <w:outlineLvl w:val="0"/>
        <w:rPr>
          <w:rFonts w:hint="eastAsia" w:ascii="仿宋" w:hAnsi="仿宋" w:eastAsia="仿宋" w:cs="仿宋"/>
          <w:b/>
          <w:color w:val="auto"/>
          <w:kern w:val="0"/>
          <w:sz w:val="32"/>
          <w:szCs w:val="32"/>
        </w:rPr>
      </w:pPr>
    </w:p>
    <w:p>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336" w:lineRule="auto"/>
        <w:ind w:firstLine="480" w:firstLineChars="200"/>
        <w:jc w:val="left"/>
        <w:rPr>
          <w:rFonts w:hint="eastAsia" w:ascii="仿宋" w:hAnsi="仿宋" w:eastAsia="仿宋" w:cs="仿宋"/>
          <w:color w:val="auto"/>
          <w:sz w:val="24"/>
        </w:rPr>
      </w:pPr>
    </w:p>
    <w:p>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pPr>
        <w:snapToGrid w:val="0"/>
        <w:spacing w:line="360" w:lineRule="auto"/>
        <w:jc w:val="center"/>
        <w:rPr>
          <w:rFonts w:hint="eastAsia" w:ascii="仿宋" w:hAnsi="仿宋" w:eastAsia="仿宋" w:cs="仿宋"/>
          <w:b/>
          <w:color w:val="auto"/>
          <w:kern w:val="0"/>
          <w:sz w:val="32"/>
          <w:szCs w:val="32"/>
        </w:rPr>
      </w:pP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p>
    <w:p>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lang w:val="zh-CN"/>
        </w:rPr>
      </w:pPr>
    </w:p>
    <w:p>
      <w:pPr>
        <w:spacing w:line="800" w:lineRule="exact"/>
        <w:rPr>
          <w:rFonts w:hint="eastAsia" w:ascii="仿宋" w:hAnsi="仿宋" w:eastAsia="仿宋" w:cs="仿宋"/>
          <w:b/>
          <w:color w:val="auto"/>
          <w:sz w:val="24"/>
        </w:rPr>
      </w:pPr>
    </w:p>
    <w:p>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pStyle w:val="80"/>
        <w:rPr>
          <w:rFonts w:hint="eastAsia" w:ascii="仿宋" w:hAnsi="仿宋" w:eastAsia="仿宋" w:cs="仿宋"/>
          <w:b/>
          <w:color w:val="auto"/>
        </w:rPr>
      </w:pPr>
    </w:p>
    <w:p>
      <w:pPr>
        <w:pStyle w:val="80"/>
        <w:rPr>
          <w:rFonts w:hint="eastAsia" w:ascii="仿宋" w:hAnsi="仿宋" w:eastAsia="仿宋" w:cs="仿宋"/>
          <w:b/>
          <w:color w:val="auto"/>
        </w:rPr>
      </w:pPr>
    </w:p>
    <w:p>
      <w:pPr>
        <w:pStyle w:val="80"/>
        <w:rPr>
          <w:rFonts w:hint="eastAsia" w:ascii="仿宋" w:hAnsi="仿宋" w:eastAsia="仿宋" w:cs="仿宋"/>
          <w:b/>
          <w:color w:val="auto"/>
        </w:rPr>
      </w:pPr>
    </w:p>
    <w:p>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276" w:type="dxa"/>
          </w:tcPr>
          <w:p>
            <w:pPr>
              <w:jc w:val="center"/>
              <w:rPr>
                <w:rFonts w:hint="eastAsia" w:ascii="仿宋" w:hAnsi="仿宋" w:eastAsia="仿宋" w:cs="仿宋"/>
                <w:b/>
                <w:color w:val="auto"/>
                <w:kern w:val="0"/>
                <w:sz w:val="32"/>
                <w:szCs w:val="32"/>
              </w:rPr>
            </w:pPr>
          </w:p>
        </w:tc>
      </w:tr>
    </w:tbl>
    <w:p>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hint="eastAsia" w:ascii="仿宋" w:hAnsi="仿宋" w:eastAsia="仿宋" w:cs="仿宋"/>
          <w:b/>
          <w:color w:val="auto"/>
          <w:kern w:val="0"/>
          <w:sz w:val="32"/>
          <w:szCs w:val="32"/>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ind w:firstLine="1911" w:firstLineChars="595"/>
        <w:rPr>
          <w:rFonts w:hint="eastAsia" w:ascii="仿宋" w:hAnsi="仿宋" w:eastAsia="仿宋" w:cs="仿宋"/>
          <w:b/>
          <w:bCs/>
          <w:color w:val="auto"/>
          <w:sz w:val="32"/>
          <w:szCs w:val="32"/>
        </w:rPr>
      </w:pPr>
    </w:p>
    <w:p>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hint="eastAsia" w:ascii="仿宋" w:hAnsi="仿宋" w:eastAsia="仿宋" w:cs="仿宋"/>
          <w:b/>
          <w:bCs/>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rPr>
      </w:pPr>
    </w:p>
    <w:p>
      <w:pPr>
        <w:autoSpaceDE w:val="0"/>
        <w:autoSpaceDN w:val="0"/>
        <w:spacing w:line="360" w:lineRule="auto"/>
        <w:rPr>
          <w:rFonts w:hint="eastAsia" w:ascii="仿宋" w:hAnsi="仿宋" w:eastAsia="仿宋" w:cs="仿宋"/>
          <w:color w:val="auto"/>
          <w:sz w:val="24"/>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649"/>
        <w:ind w:firstLine="0"/>
        <w:jc w:val="both"/>
        <w:rPr>
          <w:rFonts w:hint="eastAsia" w:ascii="仿宋" w:hAnsi="仿宋" w:eastAsia="仿宋" w:cs="仿宋"/>
          <w:color w:val="auto"/>
        </w:rPr>
      </w:pP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hint="eastAsia" w:ascii="仿宋" w:hAnsi="仿宋" w:eastAsia="仿宋" w:cs="仿宋"/>
          <w:color w:val="auto"/>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hint="eastAsia" w:ascii="仿宋" w:hAnsi="仿宋" w:eastAsia="仿宋" w:cs="仿宋"/>
          <w:color w:val="auto"/>
          <w:kern w:val="0"/>
          <w:sz w:val="24"/>
        </w:rPr>
      </w:pPr>
    </w:p>
    <w:p>
      <w:pPr>
        <w:spacing w:line="360" w:lineRule="auto"/>
        <w:jc w:val="center"/>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hint="eastAsia" w:ascii="仿宋" w:hAnsi="仿宋" w:eastAsia="仿宋" w:cs="仿宋"/>
          <w:color w:val="auto"/>
        </w:rPr>
      </w:pP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pPr>
        <w:spacing w:line="336" w:lineRule="auto"/>
        <w:ind w:firstLine="3600" w:firstLineChars="1500"/>
        <w:rPr>
          <w:rFonts w:hint="eastAsia" w:ascii="仿宋" w:hAnsi="仿宋" w:eastAsia="仿宋" w:cs="仿宋"/>
          <w:color w:val="auto"/>
          <w:sz w:val="24"/>
        </w:rPr>
      </w:pPr>
    </w:p>
    <w:p>
      <w:pPr>
        <w:pStyle w:val="81"/>
        <w:rPr>
          <w:rFonts w:hint="eastAsia" w:ascii="仿宋" w:hAnsi="仿宋" w:eastAsia="仿宋" w:cs="仿宋"/>
          <w:color w:val="auto"/>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pStyle w:val="81"/>
        <w:rPr>
          <w:rFonts w:hint="eastAsia" w:ascii="仿宋" w:hAnsi="仿宋" w:eastAsia="仿宋" w:cs="仿宋"/>
          <w:color w:val="auto"/>
        </w:rPr>
      </w:pP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pStyle w:val="81"/>
        <w:rPr>
          <w:rFonts w:hint="eastAsia" w:ascii="仿宋" w:hAnsi="仿宋" w:eastAsia="仿宋" w:cs="仿宋"/>
          <w:color w:val="auto"/>
        </w:rPr>
      </w:pP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firstLine="6907" w:firstLineChars="2150"/>
        <w:rPr>
          <w:rFonts w:hint="eastAsia" w:ascii="仿宋" w:hAnsi="仿宋" w:eastAsia="仿宋" w:cs="仿宋"/>
          <w:b/>
          <w:bCs/>
          <w:color w:val="auto"/>
          <w:sz w:val="32"/>
          <w:szCs w:val="32"/>
        </w:rPr>
      </w:pPr>
    </w:p>
    <w:p>
      <w:pPr>
        <w:snapToGrid w:val="0"/>
        <w:spacing w:line="360" w:lineRule="auto"/>
        <w:ind w:right="960"/>
        <w:rPr>
          <w:rFonts w:hint="eastAsia" w:ascii="仿宋" w:hAnsi="仿宋" w:eastAsia="仿宋" w:cs="仿宋"/>
          <w:color w:val="auto"/>
          <w:kern w:val="0"/>
          <w:sz w:val="24"/>
          <w:lang w:val="zh-CN"/>
        </w:rPr>
      </w:pPr>
    </w:p>
    <w:p>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napToGrid w:val="0"/>
        <w:spacing w:line="360" w:lineRule="auto"/>
        <w:ind w:right="960"/>
        <w:jc w:val="right"/>
        <w:rPr>
          <w:rFonts w:hint="eastAsia" w:ascii="仿宋" w:hAnsi="仿宋" w:eastAsia="仿宋" w:cs="仿宋"/>
          <w:color w:val="auto"/>
          <w:kern w:val="0"/>
          <w:sz w:val="24"/>
          <w:lang w:val="zh-CN"/>
        </w:rPr>
      </w:pPr>
    </w:p>
    <w:p>
      <w:pPr>
        <w:snapToGrid w:val="0"/>
        <w:spacing w:line="360" w:lineRule="auto"/>
        <w:ind w:right="960"/>
        <w:jc w:val="right"/>
        <w:rPr>
          <w:rFonts w:hint="eastAsia" w:ascii="仿宋" w:hAnsi="仿宋" w:eastAsia="仿宋" w:cs="仿宋"/>
          <w:color w:val="auto"/>
          <w:kern w:val="0"/>
          <w:sz w:val="24"/>
          <w:lang w:val="zh-CN"/>
        </w:rPr>
      </w:pPr>
    </w:p>
    <w:p>
      <w:pPr>
        <w:snapToGrid w:val="0"/>
        <w:spacing w:line="360" w:lineRule="auto"/>
        <w:ind w:right="960"/>
        <w:jc w:val="right"/>
        <w:rPr>
          <w:rFonts w:hint="eastAsia" w:ascii="仿宋" w:hAnsi="仿宋" w:eastAsia="仿宋" w:cs="仿宋"/>
          <w:color w:val="auto"/>
          <w:kern w:val="0"/>
          <w:sz w:val="24"/>
          <w:lang w:val="zh-CN"/>
        </w:rPr>
      </w:pPr>
    </w:p>
    <w:p>
      <w:pPr>
        <w:snapToGrid w:val="0"/>
        <w:spacing w:line="360" w:lineRule="auto"/>
        <w:ind w:right="960"/>
        <w:jc w:val="right"/>
        <w:rPr>
          <w:rFonts w:hint="eastAsia" w:ascii="仿宋" w:hAnsi="仿宋" w:eastAsia="仿宋" w:cs="仿宋"/>
          <w:color w:val="auto"/>
          <w:kern w:val="0"/>
          <w:sz w:val="24"/>
          <w:lang w:val="zh-CN"/>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pStyle w:val="81"/>
        <w:rPr>
          <w:rFonts w:hint="eastAsia" w:ascii="仿宋" w:hAnsi="仿宋" w:eastAsia="仿宋" w:cs="仿宋"/>
          <w:color w:val="auto"/>
        </w:rPr>
      </w:pPr>
    </w:p>
    <w:p>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hint="eastAsia" w:ascii="仿宋" w:hAnsi="仿宋" w:eastAsia="仿宋" w:cs="仿宋"/>
          <w:b/>
          <w:color w:val="auto"/>
          <w:kern w:val="0"/>
          <w:sz w:val="36"/>
          <w:szCs w:val="36"/>
        </w:rPr>
      </w:pP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rPr>
          <w:rFonts w:hint="eastAsia" w:ascii="仿宋" w:hAnsi="仿宋" w:eastAsia="仿宋" w:cs="仿宋"/>
          <w:b/>
          <w:color w:val="auto"/>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pPr>
              <w:snapToGrid w:val="0"/>
              <w:spacing w:line="360" w:lineRule="auto"/>
              <w:jc w:val="center"/>
              <w:rPr>
                <w:rFonts w:hint="eastAsia" w:ascii="仿宋" w:hAnsi="仿宋" w:eastAsia="仿宋" w:cs="仿宋"/>
                <w:color w:val="auto"/>
                <w:sz w:val="24"/>
              </w:rPr>
            </w:pP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rPr>
            </w:pPr>
          </w:p>
        </w:tc>
        <w:tc>
          <w:tcPr>
            <w:tcW w:w="1417" w:type="dxa"/>
            <w:vAlign w:val="center"/>
          </w:tcPr>
          <w:p>
            <w:pPr>
              <w:snapToGrid w:val="0"/>
              <w:spacing w:line="360" w:lineRule="auto"/>
              <w:jc w:val="center"/>
              <w:rPr>
                <w:rFonts w:hint="eastAsia" w:ascii="仿宋" w:hAnsi="仿宋" w:eastAsia="仿宋" w:cs="仿宋"/>
                <w:color w:val="auto"/>
                <w:sz w:val="24"/>
              </w:rPr>
            </w:pPr>
          </w:p>
        </w:tc>
        <w:tc>
          <w:tcPr>
            <w:tcW w:w="1843" w:type="dxa"/>
            <w:vAlign w:val="center"/>
          </w:tcPr>
          <w:p>
            <w:pPr>
              <w:snapToGrid w:val="0"/>
              <w:spacing w:line="360" w:lineRule="auto"/>
              <w:jc w:val="center"/>
              <w:rPr>
                <w:rFonts w:hint="eastAsia" w:ascii="仿宋" w:hAnsi="仿宋" w:eastAsia="仿宋" w:cs="仿宋"/>
                <w:color w:val="auto"/>
                <w:sz w:val="24"/>
              </w:rPr>
            </w:pPr>
          </w:p>
        </w:tc>
        <w:tc>
          <w:tcPr>
            <w:tcW w:w="3118" w:type="dxa"/>
            <w:vAlign w:val="center"/>
          </w:tcPr>
          <w:p>
            <w:pPr>
              <w:snapToGrid w:val="0"/>
              <w:spacing w:line="360" w:lineRule="auto"/>
              <w:jc w:val="center"/>
              <w:rPr>
                <w:rFonts w:hint="eastAsia" w:ascii="仿宋" w:hAnsi="仿宋" w:eastAsia="仿宋" w:cs="仿宋"/>
                <w:color w:val="auto"/>
                <w:sz w:val="24"/>
              </w:rPr>
            </w:pPr>
          </w:p>
        </w:tc>
        <w:tc>
          <w:tcPr>
            <w:tcW w:w="993" w:type="dxa"/>
            <w:vAlign w:val="center"/>
          </w:tcPr>
          <w:p>
            <w:pPr>
              <w:snapToGrid w:val="0"/>
              <w:spacing w:line="360" w:lineRule="auto"/>
              <w:jc w:val="center"/>
              <w:rPr>
                <w:rFonts w:hint="eastAsia" w:ascii="仿宋" w:hAnsi="仿宋" w:eastAsia="仿宋" w:cs="仿宋"/>
                <w:color w:val="auto"/>
                <w:sz w:val="24"/>
              </w:rPr>
            </w:pPr>
          </w:p>
        </w:tc>
        <w:tc>
          <w:tcPr>
            <w:tcW w:w="1559" w:type="dxa"/>
            <w:vAlign w:val="center"/>
          </w:tcPr>
          <w:p>
            <w:pPr>
              <w:spacing w:line="360" w:lineRule="auto"/>
              <w:jc w:val="center"/>
              <w:rPr>
                <w:rFonts w:hint="eastAsia" w:ascii="仿宋" w:hAnsi="仿宋" w:eastAsia="仿宋" w:cs="仿宋"/>
                <w:color w:val="auto"/>
                <w:sz w:val="24"/>
              </w:rPr>
            </w:pPr>
          </w:p>
        </w:tc>
        <w:tc>
          <w:tcPr>
            <w:tcW w:w="1984" w:type="dxa"/>
            <w:vAlign w:val="center"/>
          </w:tcPr>
          <w:p>
            <w:pPr>
              <w:spacing w:line="360" w:lineRule="auto"/>
              <w:jc w:val="center"/>
              <w:rPr>
                <w:rFonts w:hint="eastAsia" w:ascii="仿宋" w:hAnsi="仿宋" w:eastAsia="仿宋" w:cs="仿宋"/>
                <w:color w:val="auto"/>
                <w:sz w:val="24"/>
              </w:rPr>
            </w:pPr>
          </w:p>
        </w:tc>
        <w:tc>
          <w:tcPr>
            <w:tcW w:w="3119"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pPr>
              <w:spacing w:line="360" w:lineRule="auto"/>
              <w:jc w:val="center"/>
              <w:rPr>
                <w:rFonts w:hint="eastAsia" w:ascii="仿宋" w:hAnsi="仿宋" w:eastAsia="仿宋" w:cs="仿宋"/>
                <w:color w:val="auto"/>
                <w:sz w:val="24"/>
              </w:rPr>
            </w:pPr>
          </w:p>
        </w:tc>
      </w:tr>
    </w:tbl>
    <w:p>
      <w:pPr>
        <w:snapToGrid w:val="0"/>
        <w:spacing w:line="360" w:lineRule="auto"/>
        <w:ind w:left="480"/>
        <w:rPr>
          <w:rFonts w:hint="eastAsia" w:ascii="仿宋" w:hAnsi="仿宋" w:eastAsia="仿宋" w:cs="仿宋"/>
          <w:b/>
          <w:color w:val="auto"/>
          <w:kern w:val="0"/>
          <w:sz w:val="24"/>
          <w:lang w:val="zh-CN"/>
        </w:rPr>
      </w:pPr>
    </w:p>
    <w:p>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ind w:firstLine="482" w:firstLineChars="200"/>
        <w:rPr>
          <w:rFonts w:hint="eastAsia" w:ascii="仿宋" w:hAnsi="仿宋" w:eastAsia="仿宋" w:cs="仿宋"/>
          <w:b/>
          <w:color w:val="auto"/>
          <w:kern w:val="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rPr>
      </w:pPr>
    </w:p>
    <w:p>
      <w:pPr>
        <w:pStyle w:val="82"/>
        <w:rPr>
          <w:rFonts w:hint="eastAsia" w:ascii="仿宋" w:hAnsi="仿宋" w:eastAsia="仿宋" w:cs="仿宋"/>
          <w:b/>
          <w:color w:val="auto"/>
          <w:sz w:val="24"/>
        </w:rPr>
      </w:pPr>
    </w:p>
    <w:p>
      <w:pPr>
        <w:rPr>
          <w:rFonts w:hint="eastAsia" w:ascii="仿宋" w:hAnsi="仿宋" w:eastAsia="仿宋" w:cs="仿宋"/>
          <w:b/>
          <w:color w:val="auto"/>
          <w:sz w:val="24"/>
        </w:rPr>
      </w:pPr>
    </w:p>
    <w:p>
      <w:pPr>
        <w:pStyle w:val="81"/>
        <w:rPr>
          <w:rFonts w:hint="eastAsia" w:ascii="仿宋" w:hAnsi="仿宋" w:eastAsia="仿宋" w:cs="仿宋"/>
          <w:b/>
          <w:color w:val="auto"/>
        </w:rPr>
      </w:pPr>
    </w:p>
    <w:p>
      <w:pPr>
        <w:pStyle w:val="82"/>
        <w:rPr>
          <w:rFonts w:hint="eastAsia" w:ascii="仿宋" w:hAnsi="仿宋" w:eastAsia="仿宋" w:cs="仿宋"/>
          <w:color w:val="auto"/>
        </w:rPr>
      </w:pPr>
    </w:p>
    <w:p>
      <w:pPr>
        <w:pStyle w:val="82"/>
        <w:rPr>
          <w:rFonts w:hint="eastAsia" w:ascii="仿宋" w:hAnsi="仿宋" w:eastAsia="仿宋" w:cs="仿宋"/>
          <w:color w:val="auto"/>
        </w:rPr>
      </w:pPr>
    </w:p>
    <w:p>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pPr>
        <w:pStyle w:val="81"/>
        <w:widowControl/>
        <w:spacing w:line="360" w:lineRule="auto"/>
        <w:ind w:firstLine="120" w:firstLineChars="50"/>
        <w:rPr>
          <w:rFonts w:hint="eastAsia" w:ascii="仿宋" w:hAnsi="仿宋" w:eastAsia="仿宋" w:cs="仿宋"/>
          <w:b/>
          <w:color w:val="auto"/>
        </w:rPr>
      </w:pPr>
    </w:p>
    <w:p>
      <w:pPr>
        <w:pStyle w:val="82"/>
        <w:spacing w:line="360" w:lineRule="auto"/>
        <w:ind w:left="0" w:firstLine="120" w:firstLineChars="50"/>
        <w:jc w:val="left"/>
        <w:rPr>
          <w:rFonts w:hint="eastAsia" w:ascii="仿宋" w:hAnsi="仿宋" w:eastAsia="仿宋" w:cs="仿宋"/>
          <w:b/>
          <w:color w:val="auto"/>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pPr>
        <w:spacing w:line="360" w:lineRule="auto"/>
        <w:rPr>
          <w:rFonts w:hint="eastAsia" w:ascii="仿宋" w:hAnsi="仿宋" w:eastAsia="仿宋" w:cs="仿宋"/>
          <w:b/>
          <w:color w:val="auto"/>
          <w:sz w:val="24"/>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pPr>
        <w:snapToGrid w:val="0"/>
        <w:spacing w:line="360" w:lineRule="auto"/>
        <w:rPr>
          <w:rFonts w:hint="eastAsia" w:ascii="仿宋" w:hAnsi="仿宋" w:eastAsia="仿宋" w:cs="仿宋"/>
          <w:color w:val="auto"/>
          <w:sz w:val="24"/>
          <w:u w:val="dotted"/>
        </w:rPr>
      </w:pP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pPr>
        <w:spacing w:line="360" w:lineRule="auto"/>
        <w:rPr>
          <w:rFonts w:hint="eastAsia" w:ascii="仿宋" w:hAnsi="仿宋" w:eastAsia="仿宋" w:cs="仿宋"/>
          <w:color w:val="auto"/>
          <w:sz w:val="24"/>
          <w:u w:val="dotted"/>
        </w:rPr>
      </w:pPr>
    </w:p>
    <w:p>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pPr>
        <w:spacing w:line="360" w:lineRule="auto"/>
        <w:rPr>
          <w:rFonts w:hint="eastAsia" w:ascii="仿宋" w:hAnsi="仿宋" w:eastAsia="仿宋" w:cs="仿宋"/>
          <w:color w:val="auto"/>
          <w:sz w:val="24"/>
          <w:u w:val="dotted"/>
        </w:rPr>
      </w:pP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pPr>
        <w:spacing w:line="360" w:lineRule="auto"/>
        <w:rPr>
          <w:rFonts w:hint="eastAsia" w:ascii="仿宋" w:hAnsi="仿宋" w:eastAsia="仿宋" w:cs="仿宋"/>
          <w:color w:val="auto"/>
          <w:sz w:val="24"/>
          <w:u w:val="dotted"/>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pStyle w:val="81"/>
        <w:rPr>
          <w:rFonts w:hint="eastAsia" w:ascii="仿宋" w:hAnsi="仿宋" w:eastAsia="仿宋" w:cs="仿宋"/>
          <w:color w:val="auto"/>
        </w:rPr>
      </w:pP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pStyle w:val="61"/>
        <w:ind w:firstLine="0"/>
        <w:rPr>
          <w:rFonts w:hint="eastAsia" w:ascii="仿宋" w:hAnsi="仿宋" w:eastAsia="仿宋" w:cs="仿宋"/>
          <w:color w:val="auto"/>
        </w:rPr>
      </w:pPr>
    </w:p>
    <w:p>
      <w:pPr>
        <w:rPr>
          <w:rFonts w:hint="eastAsia" w:ascii="仿宋" w:hAnsi="仿宋" w:eastAsia="仿宋" w:cs="仿宋"/>
          <w:color w:val="auto"/>
        </w:rPr>
      </w:pPr>
    </w:p>
    <w:p>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pStyle w:val="81"/>
        <w:rPr>
          <w:rFonts w:hint="eastAsia" w:ascii="仿宋" w:hAnsi="仿宋" w:eastAsia="仿宋" w:cs="仿宋"/>
          <w:b/>
          <w:color w:val="auto"/>
          <w:spacing w:val="6"/>
          <w:sz w:val="32"/>
          <w:szCs w:val="32"/>
        </w:rPr>
      </w:pPr>
    </w:p>
    <w:p>
      <w:pPr>
        <w:pStyle w:val="82"/>
        <w:rPr>
          <w:rFonts w:hint="eastAsia" w:ascii="仿宋" w:hAnsi="仿宋" w:eastAsia="仿宋" w:cs="仿宋"/>
          <w:b/>
          <w:color w:val="auto"/>
          <w:spacing w:val="6"/>
          <w:sz w:val="32"/>
          <w:szCs w:val="32"/>
        </w:rPr>
      </w:pPr>
    </w:p>
    <w:p>
      <w:pPr>
        <w:rPr>
          <w:rFonts w:hint="eastAsia" w:ascii="仿宋" w:hAnsi="仿宋" w:eastAsia="仿宋" w:cs="仿宋"/>
          <w:b/>
          <w:color w:val="auto"/>
          <w:spacing w:val="6"/>
          <w:sz w:val="32"/>
          <w:szCs w:val="32"/>
        </w:rPr>
      </w:pPr>
    </w:p>
    <w:p>
      <w:pPr>
        <w:pStyle w:val="81"/>
        <w:rPr>
          <w:rFonts w:hint="eastAsia" w:ascii="仿宋" w:hAnsi="仿宋" w:eastAsia="仿宋" w:cs="仿宋"/>
          <w:b/>
          <w:color w:val="auto"/>
          <w:spacing w:val="6"/>
          <w:sz w:val="32"/>
          <w:szCs w:val="32"/>
        </w:rPr>
      </w:pPr>
    </w:p>
    <w:p>
      <w:pPr>
        <w:pStyle w:val="82"/>
        <w:rPr>
          <w:rFonts w:hint="eastAsia" w:ascii="仿宋" w:hAnsi="仿宋" w:eastAsia="仿宋" w:cs="仿宋"/>
          <w:color w:val="auto"/>
        </w:rPr>
      </w:pPr>
    </w:p>
    <w:p>
      <w:pPr>
        <w:spacing w:line="360" w:lineRule="auto"/>
        <w:rPr>
          <w:rFonts w:hint="eastAsia" w:ascii="仿宋" w:hAnsi="仿宋" w:eastAsia="仿宋" w:cs="仿宋"/>
          <w:b/>
          <w:color w:val="auto"/>
          <w:spacing w:val="6"/>
          <w:sz w:val="32"/>
          <w:szCs w:val="32"/>
        </w:rPr>
      </w:pPr>
      <w:bookmarkStart w:id="52" w:name="OLE_LINK14"/>
      <w:bookmarkStart w:id="53" w:name="OLE_LINK13"/>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pPr>
        <w:spacing w:line="360" w:lineRule="auto"/>
        <w:rPr>
          <w:rFonts w:hint="eastAsia" w:ascii="仿宋" w:hAnsi="仿宋" w:eastAsia="仿宋" w:cs="仿宋"/>
          <w:b/>
          <w:color w:val="auto"/>
          <w:spacing w:val="6"/>
          <w:sz w:val="30"/>
          <w:szCs w:val="30"/>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pPr>
        <w:spacing w:line="360" w:lineRule="auto"/>
        <w:jc w:val="center"/>
        <w:rPr>
          <w:rFonts w:hint="eastAsia" w:ascii="仿宋" w:hAnsi="仿宋" w:eastAsia="仿宋" w:cs="仿宋"/>
          <w:color w:val="auto"/>
          <w:sz w:val="24"/>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3"/>
        <w:rPr>
          <w:rFonts w:hint="eastAsia" w:ascii="仿宋" w:hAnsi="仿宋" w:eastAsia="仿宋" w:cs="仿宋"/>
          <w:color w:val="auto"/>
          <w:lang w:val="en-US"/>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p>
    <w:p>
      <w:pPr>
        <w:widowControl/>
        <w:jc w:val="left"/>
        <w:rPr>
          <w:rFonts w:hint="eastAsia" w:ascii="仿宋" w:hAnsi="仿宋" w:eastAsia="仿宋" w:cs="仿宋"/>
          <w:color w:val="auto"/>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rPr>
      </w:pPr>
    </w:p>
    <w:p>
      <w:pPr>
        <w:widowControl/>
        <w:jc w:val="left"/>
        <w:rPr>
          <w:rFonts w:hint="eastAsia" w:ascii="仿宋" w:hAnsi="仿宋" w:eastAsia="仿宋" w:cs="仿宋"/>
          <w:color w:val="auto"/>
          <w:kern w:val="0"/>
          <w:sz w:val="18"/>
          <w:szCs w:val="18"/>
        </w:rPr>
      </w:pPr>
    </w:p>
    <w:p>
      <w:pPr>
        <w:widowControl/>
        <w:jc w:val="left"/>
        <w:rPr>
          <w:rFonts w:hint="eastAsia" w:ascii="仿宋" w:hAnsi="仿宋" w:eastAsia="仿宋" w:cs="仿宋"/>
          <w:color w:val="auto"/>
          <w:kern w:val="0"/>
          <w:sz w:val="18"/>
          <w:szCs w:val="18"/>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hint="eastAsia" w:ascii="仿宋" w:hAnsi="仿宋" w:eastAsia="仿宋" w:cs="仿宋"/>
          <w:color w:val="auto"/>
          <w:sz w:val="24"/>
        </w:rPr>
      </w:pPr>
    </w:p>
    <w:p>
      <w:pPr>
        <w:ind w:firstLine="420" w:firstLineChars="200"/>
        <w:rPr>
          <w:rFonts w:hint="eastAsia" w:ascii="仿宋" w:hAnsi="仿宋" w:eastAsia="仿宋" w:cs="仿宋"/>
          <w:color w:val="auto"/>
        </w:rPr>
      </w:pPr>
    </w:p>
    <w:p>
      <w:pPr>
        <w:spacing w:line="360" w:lineRule="auto"/>
        <w:ind w:right="420"/>
        <w:rPr>
          <w:rFonts w:hint="eastAsia" w:ascii="仿宋" w:hAnsi="仿宋" w:eastAsia="仿宋" w:cs="仿宋"/>
          <w:color w:val="auto"/>
        </w:rPr>
      </w:pPr>
    </w:p>
    <w:p>
      <w:pPr>
        <w:spacing w:line="360" w:lineRule="auto"/>
        <w:rPr>
          <w:rFonts w:hint="eastAsia" w:ascii="仿宋" w:hAnsi="仿宋" w:eastAsia="仿宋" w:cs="仿宋"/>
          <w:bCs/>
          <w:color w:val="auto"/>
          <w:sz w:val="24"/>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64F5093"/>
    <w:multiLevelType w:val="singleLevel"/>
    <w:tmpl w:val="F64F5093"/>
    <w:lvl w:ilvl="0" w:tentative="0">
      <w:start w:val="8"/>
      <w:numFmt w:val="decimal"/>
      <w:lvlText w:val="%1."/>
      <w:lvlJc w:val="left"/>
      <w:pPr>
        <w:tabs>
          <w:tab w:val="left" w:pos="312"/>
        </w:tabs>
      </w:p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5"/>
  </w:num>
  <w:num w:numId="2">
    <w:abstractNumId w:val="8"/>
  </w:num>
  <w:num w:numId="3">
    <w:abstractNumId w:val="1"/>
  </w:num>
  <w:num w:numId="4">
    <w:abstractNumId w:val="6"/>
  </w:num>
  <w:num w:numId="5">
    <w:abstractNumId w:val="3"/>
  </w:num>
  <w:num w:numId="6">
    <w:abstractNumId w:val="2"/>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mMWFkMDQ2Njk2MjQ0MmE3NmUwNGEzMjk5MGEyZTkifQ=="/>
  </w:docVars>
  <w:rsids>
    <w:rsidRoot w:val="00FE19E4"/>
    <w:rsid w:val="00265606"/>
    <w:rsid w:val="0029229B"/>
    <w:rsid w:val="003726DD"/>
    <w:rsid w:val="003D3809"/>
    <w:rsid w:val="004D3833"/>
    <w:rsid w:val="00544615"/>
    <w:rsid w:val="00582D37"/>
    <w:rsid w:val="005E58EE"/>
    <w:rsid w:val="00606235"/>
    <w:rsid w:val="006065F2"/>
    <w:rsid w:val="00762AFD"/>
    <w:rsid w:val="007A04FE"/>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BC3CB0"/>
    <w:rsid w:val="02555ED9"/>
    <w:rsid w:val="026453EF"/>
    <w:rsid w:val="033E089E"/>
    <w:rsid w:val="04542180"/>
    <w:rsid w:val="065C270A"/>
    <w:rsid w:val="06D74677"/>
    <w:rsid w:val="06D85336"/>
    <w:rsid w:val="08591B53"/>
    <w:rsid w:val="086878CD"/>
    <w:rsid w:val="090C5C92"/>
    <w:rsid w:val="0983157E"/>
    <w:rsid w:val="0A1D6F76"/>
    <w:rsid w:val="0B1630ED"/>
    <w:rsid w:val="0BE300B2"/>
    <w:rsid w:val="0BFD39D5"/>
    <w:rsid w:val="0C171D0F"/>
    <w:rsid w:val="0CA23AC9"/>
    <w:rsid w:val="0ED2440E"/>
    <w:rsid w:val="0F973CBE"/>
    <w:rsid w:val="0FA0239A"/>
    <w:rsid w:val="0FFF466D"/>
    <w:rsid w:val="10C81F6C"/>
    <w:rsid w:val="10CD7582"/>
    <w:rsid w:val="124C282D"/>
    <w:rsid w:val="1262754C"/>
    <w:rsid w:val="12A17402"/>
    <w:rsid w:val="133236CD"/>
    <w:rsid w:val="14127BE9"/>
    <w:rsid w:val="154C4341"/>
    <w:rsid w:val="15520D07"/>
    <w:rsid w:val="158D1A3D"/>
    <w:rsid w:val="160615DC"/>
    <w:rsid w:val="169E17AF"/>
    <w:rsid w:val="16FD66C9"/>
    <w:rsid w:val="18C76587"/>
    <w:rsid w:val="195210FF"/>
    <w:rsid w:val="1961080B"/>
    <w:rsid w:val="19697BC5"/>
    <w:rsid w:val="1A7E6E3B"/>
    <w:rsid w:val="1B656D35"/>
    <w:rsid w:val="1DE03F03"/>
    <w:rsid w:val="1E1E7A9B"/>
    <w:rsid w:val="1F4629DA"/>
    <w:rsid w:val="210B3768"/>
    <w:rsid w:val="2388039C"/>
    <w:rsid w:val="27593B6D"/>
    <w:rsid w:val="27D03AD8"/>
    <w:rsid w:val="28412A56"/>
    <w:rsid w:val="287109F2"/>
    <w:rsid w:val="29BB5D72"/>
    <w:rsid w:val="29BC6A7E"/>
    <w:rsid w:val="2A0A45AD"/>
    <w:rsid w:val="2C5B01CA"/>
    <w:rsid w:val="2CC716B0"/>
    <w:rsid w:val="2CDA6E57"/>
    <w:rsid w:val="2D04520E"/>
    <w:rsid w:val="2E9B5B4C"/>
    <w:rsid w:val="2EB62CF8"/>
    <w:rsid w:val="2FEC5533"/>
    <w:rsid w:val="30191A45"/>
    <w:rsid w:val="3318407C"/>
    <w:rsid w:val="335F4CCE"/>
    <w:rsid w:val="360337E4"/>
    <w:rsid w:val="36164371"/>
    <w:rsid w:val="36633F7A"/>
    <w:rsid w:val="38297B06"/>
    <w:rsid w:val="39B27192"/>
    <w:rsid w:val="3C9E5C02"/>
    <w:rsid w:val="3E02162D"/>
    <w:rsid w:val="3F326AC0"/>
    <w:rsid w:val="40233B11"/>
    <w:rsid w:val="41AD1F74"/>
    <w:rsid w:val="42657940"/>
    <w:rsid w:val="42BC2E2F"/>
    <w:rsid w:val="445175A7"/>
    <w:rsid w:val="44CE3311"/>
    <w:rsid w:val="44D530D8"/>
    <w:rsid w:val="44F44637"/>
    <w:rsid w:val="459463E3"/>
    <w:rsid w:val="46236D21"/>
    <w:rsid w:val="47AF01D8"/>
    <w:rsid w:val="47B16CDB"/>
    <w:rsid w:val="48190115"/>
    <w:rsid w:val="4A546BEF"/>
    <w:rsid w:val="4A9E7C29"/>
    <w:rsid w:val="4AB50890"/>
    <w:rsid w:val="4B4734B2"/>
    <w:rsid w:val="4BC90A28"/>
    <w:rsid w:val="4DE4148C"/>
    <w:rsid w:val="4EF44BE3"/>
    <w:rsid w:val="4FAE554B"/>
    <w:rsid w:val="504B3DAB"/>
    <w:rsid w:val="50C301CB"/>
    <w:rsid w:val="50E07DF7"/>
    <w:rsid w:val="511107EA"/>
    <w:rsid w:val="511A48D1"/>
    <w:rsid w:val="519D5BDA"/>
    <w:rsid w:val="51E15FA0"/>
    <w:rsid w:val="51F63272"/>
    <w:rsid w:val="53D370D2"/>
    <w:rsid w:val="53FC752F"/>
    <w:rsid w:val="54AE6E9B"/>
    <w:rsid w:val="55F978A1"/>
    <w:rsid w:val="56337905"/>
    <w:rsid w:val="57DAE6E1"/>
    <w:rsid w:val="5910162D"/>
    <w:rsid w:val="59CC5A1A"/>
    <w:rsid w:val="5AC504FE"/>
    <w:rsid w:val="5C163FEB"/>
    <w:rsid w:val="5C2E3077"/>
    <w:rsid w:val="5C4C6CF0"/>
    <w:rsid w:val="5D203385"/>
    <w:rsid w:val="5E005E6E"/>
    <w:rsid w:val="5F5E41E5"/>
    <w:rsid w:val="5F665FB3"/>
    <w:rsid w:val="5F847B5D"/>
    <w:rsid w:val="60433DF0"/>
    <w:rsid w:val="61077826"/>
    <w:rsid w:val="61476187"/>
    <w:rsid w:val="61663072"/>
    <w:rsid w:val="620944BA"/>
    <w:rsid w:val="627A1383"/>
    <w:rsid w:val="642152E2"/>
    <w:rsid w:val="65077AE2"/>
    <w:rsid w:val="65A54EC2"/>
    <w:rsid w:val="665736C4"/>
    <w:rsid w:val="66B50838"/>
    <w:rsid w:val="672A039B"/>
    <w:rsid w:val="67530616"/>
    <w:rsid w:val="68D978A1"/>
    <w:rsid w:val="68E236B8"/>
    <w:rsid w:val="690A2A0B"/>
    <w:rsid w:val="69D41F5D"/>
    <w:rsid w:val="6A1165CB"/>
    <w:rsid w:val="6AEF1016"/>
    <w:rsid w:val="6B6F32B4"/>
    <w:rsid w:val="6B876668"/>
    <w:rsid w:val="6BE203D1"/>
    <w:rsid w:val="6C2430E3"/>
    <w:rsid w:val="6DF606F4"/>
    <w:rsid w:val="6E6A6BC8"/>
    <w:rsid w:val="6F8151E6"/>
    <w:rsid w:val="6F851686"/>
    <w:rsid w:val="70BA1B64"/>
    <w:rsid w:val="718617A9"/>
    <w:rsid w:val="725453F3"/>
    <w:rsid w:val="729E74BD"/>
    <w:rsid w:val="738C280D"/>
    <w:rsid w:val="73942F36"/>
    <w:rsid w:val="74A8774F"/>
    <w:rsid w:val="74C03059"/>
    <w:rsid w:val="771C7190"/>
    <w:rsid w:val="77AE203F"/>
    <w:rsid w:val="783E42DD"/>
    <w:rsid w:val="78FA0E87"/>
    <w:rsid w:val="79701CA2"/>
    <w:rsid w:val="7A050ADC"/>
    <w:rsid w:val="7A363B70"/>
    <w:rsid w:val="7A3A405E"/>
    <w:rsid w:val="7A7E0CD2"/>
    <w:rsid w:val="7AF406B1"/>
    <w:rsid w:val="7C1E55E8"/>
    <w:rsid w:val="7C5A5426"/>
    <w:rsid w:val="7C9E459A"/>
    <w:rsid w:val="7CE16A13"/>
    <w:rsid w:val="7D0211AE"/>
    <w:rsid w:val="7D133AE0"/>
    <w:rsid w:val="7DC65163"/>
    <w:rsid w:val="7EA31D8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49736</Words>
  <Characters>53229</Characters>
  <Lines>363</Lines>
  <Paragraphs>102</Paragraphs>
  <TotalTime>9</TotalTime>
  <ScaleCrop>false</ScaleCrop>
  <LinksUpToDate>false</LinksUpToDate>
  <CharactersWithSpaces>59420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 章小可</cp:lastModifiedBy>
  <cp:lastPrinted>2021-12-28T11:06:00Z</cp:lastPrinted>
  <dcterms:modified xsi:type="dcterms:W3CDTF">2024-05-22T06:59:36Z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10C56C177CB64CF5A50ADD8108600BCC_13</vt:lpwstr>
  </property>
</Properties>
</file>