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E754F6">
      <w:pPr>
        <w:jc w:val="center"/>
        <w:rPr>
          <w:rFonts w:hint="eastAsia" w:ascii="宋体" w:hAnsi="宋体" w:eastAsia="宋体" w:cs="宋体"/>
          <w:b/>
          <w:sz w:val="52"/>
          <w:szCs w:val="52"/>
        </w:rPr>
      </w:pPr>
    </w:p>
    <w:p w14:paraId="3EAB3BBB">
      <w:pPr>
        <w:jc w:val="center"/>
        <w:rPr>
          <w:rFonts w:hint="eastAsia" w:ascii="宋体" w:hAnsi="宋体" w:eastAsia="宋体" w:cs="宋体"/>
          <w:b/>
          <w:sz w:val="52"/>
          <w:szCs w:val="52"/>
          <w:lang w:eastAsia="zh-CN"/>
        </w:rPr>
      </w:pPr>
      <w:r>
        <w:rPr>
          <w:rFonts w:hint="eastAsia" w:ascii="宋体" w:hAnsi="宋体" w:cs="宋体"/>
          <w:b/>
          <w:sz w:val="52"/>
          <w:szCs w:val="52"/>
          <w:lang w:eastAsia="zh-CN"/>
        </w:rPr>
        <w:t>嵊泗县提升观测监测能力项目备品备件及运维采购</w:t>
      </w:r>
    </w:p>
    <w:p w14:paraId="6B836B6B">
      <w:pPr>
        <w:spacing w:after="156"/>
        <w:jc w:val="center"/>
        <w:outlineLvl w:val="0"/>
        <w:rPr>
          <w:rFonts w:hint="eastAsia" w:ascii="宋体" w:hAnsi="宋体" w:eastAsia="宋体" w:cs="宋体"/>
          <w:b/>
          <w:spacing w:val="12"/>
          <w:sz w:val="44"/>
          <w:szCs w:val="44"/>
        </w:rPr>
      </w:pPr>
    </w:p>
    <w:p w14:paraId="31D742FE">
      <w:pPr>
        <w:pStyle w:val="26"/>
        <w:rPr>
          <w:rFonts w:hint="eastAsia" w:ascii="宋体" w:hAnsi="宋体" w:eastAsia="宋体" w:cs="宋体"/>
        </w:rPr>
      </w:pPr>
    </w:p>
    <w:p w14:paraId="07D5F3E6">
      <w:pPr>
        <w:pStyle w:val="3"/>
        <w:rPr>
          <w:rFonts w:hint="eastAsia" w:ascii="宋体" w:hAnsi="宋体" w:eastAsia="宋体" w:cs="宋体"/>
          <w:spacing w:val="12"/>
          <w:sz w:val="44"/>
          <w:szCs w:val="44"/>
        </w:rPr>
      </w:pPr>
    </w:p>
    <w:p w14:paraId="4A8DB008">
      <w:pPr>
        <w:rPr>
          <w:rFonts w:hint="eastAsia" w:ascii="宋体" w:hAnsi="宋体" w:eastAsia="宋体" w:cs="宋体"/>
        </w:rPr>
      </w:pPr>
    </w:p>
    <w:p w14:paraId="0B4994B4">
      <w:pPr>
        <w:spacing w:beforeLines="50"/>
        <w:jc w:val="center"/>
        <w:rPr>
          <w:rFonts w:hint="eastAsia" w:ascii="宋体" w:hAnsi="宋体" w:eastAsia="宋体" w:cs="宋体"/>
          <w:b/>
          <w:sz w:val="52"/>
          <w:szCs w:val="52"/>
        </w:rPr>
      </w:pPr>
      <w:r>
        <w:rPr>
          <w:rFonts w:hint="eastAsia" w:ascii="宋体" w:hAnsi="宋体" w:eastAsia="宋体" w:cs="宋体"/>
          <w:b/>
          <w:sz w:val="52"/>
          <w:szCs w:val="52"/>
        </w:rPr>
        <w:t>公开招标采购文件</w:t>
      </w:r>
    </w:p>
    <w:p w14:paraId="00885347">
      <w:pPr>
        <w:jc w:val="center"/>
        <w:outlineLvl w:val="0"/>
        <w:rPr>
          <w:rFonts w:hint="eastAsia" w:ascii="宋体" w:hAnsi="宋体" w:eastAsia="宋体" w:cs="宋体"/>
          <w:b/>
          <w:szCs w:val="21"/>
        </w:rPr>
      </w:pPr>
    </w:p>
    <w:p w14:paraId="1BE5696F">
      <w:pPr>
        <w:jc w:val="center"/>
        <w:outlineLvl w:val="0"/>
        <w:rPr>
          <w:rFonts w:hint="eastAsia" w:ascii="宋体" w:hAnsi="宋体" w:eastAsia="宋体" w:cs="宋体"/>
          <w:b/>
          <w:szCs w:val="21"/>
        </w:rPr>
      </w:pPr>
    </w:p>
    <w:p w14:paraId="39F48438">
      <w:pPr>
        <w:jc w:val="center"/>
        <w:outlineLvl w:val="0"/>
        <w:rPr>
          <w:rFonts w:hint="eastAsia" w:ascii="宋体" w:hAnsi="宋体" w:eastAsia="宋体" w:cs="宋体"/>
          <w:b/>
          <w:szCs w:val="21"/>
        </w:rPr>
      </w:pPr>
    </w:p>
    <w:p w14:paraId="2ECD95F9">
      <w:pPr>
        <w:jc w:val="center"/>
        <w:outlineLvl w:val="0"/>
        <w:rPr>
          <w:rFonts w:hint="eastAsia" w:ascii="宋体" w:hAnsi="宋体" w:eastAsia="宋体" w:cs="宋体"/>
          <w:b/>
          <w:szCs w:val="21"/>
        </w:rPr>
      </w:pPr>
    </w:p>
    <w:p w14:paraId="332A68C3">
      <w:pPr>
        <w:jc w:val="center"/>
        <w:outlineLvl w:val="0"/>
        <w:rPr>
          <w:rFonts w:hint="eastAsia" w:ascii="宋体" w:hAnsi="宋体" w:eastAsia="宋体" w:cs="宋体"/>
          <w:b/>
          <w:szCs w:val="21"/>
        </w:rPr>
      </w:pPr>
    </w:p>
    <w:p w14:paraId="42D98AB2">
      <w:pPr>
        <w:snapToGrid w:val="0"/>
        <w:spacing w:beforeLines="50" w:line="360" w:lineRule="auto"/>
        <w:rPr>
          <w:rFonts w:hint="eastAsia" w:ascii="宋体" w:hAnsi="宋体" w:eastAsia="宋体" w:cs="宋体"/>
          <w:b/>
          <w:sz w:val="30"/>
          <w:szCs w:val="72"/>
        </w:rPr>
      </w:pPr>
    </w:p>
    <w:p w14:paraId="7B7D67AF">
      <w:pPr>
        <w:pStyle w:val="8"/>
        <w:rPr>
          <w:rFonts w:hint="eastAsia" w:ascii="宋体" w:hAnsi="宋体" w:eastAsia="宋体" w:cs="宋体"/>
        </w:rPr>
      </w:pPr>
    </w:p>
    <w:p w14:paraId="2F52924B">
      <w:pPr>
        <w:pStyle w:val="8"/>
        <w:rPr>
          <w:rFonts w:hint="eastAsia" w:ascii="宋体" w:hAnsi="宋体" w:eastAsia="宋体" w:cs="宋体"/>
        </w:rPr>
      </w:pPr>
    </w:p>
    <w:p w14:paraId="1E59BEF3">
      <w:pPr>
        <w:pStyle w:val="17"/>
        <w:ind w:firstLine="210"/>
        <w:rPr>
          <w:rFonts w:hint="eastAsia" w:ascii="宋体" w:hAnsi="宋体" w:eastAsia="宋体" w:cs="宋体"/>
        </w:rPr>
      </w:pPr>
    </w:p>
    <w:p w14:paraId="1DC35280">
      <w:pPr>
        <w:pStyle w:val="8"/>
        <w:rPr>
          <w:rFonts w:hint="eastAsia" w:ascii="宋体" w:hAnsi="宋体" w:eastAsia="宋体" w:cs="宋体"/>
        </w:rPr>
      </w:pPr>
    </w:p>
    <w:p w14:paraId="3A0C1639">
      <w:pPr>
        <w:pStyle w:val="8"/>
        <w:rPr>
          <w:rFonts w:hint="eastAsia" w:ascii="宋体" w:hAnsi="宋体" w:eastAsia="宋体" w:cs="宋体"/>
        </w:rPr>
      </w:pPr>
    </w:p>
    <w:p w14:paraId="40F2101E">
      <w:pPr>
        <w:snapToGrid w:val="0"/>
        <w:spacing w:beforeLines="50" w:line="360" w:lineRule="auto"/>
        <w:rPr>
          <w:rFonts w:hint="eastAsia" w:ascii="宋体" w:hAnsi="宋体" w:eastAsia="宋体" w:cs="宋体"/>
          <w:b/>
          <w:color w:val="auto"/>
          <w:sz w:val="30"/>
          <w:szCs w:val="72"/>
          <w:lang w:val="en-US" w:eastAsia="zh-CN"/>
        </w:rPr>
      </w:pPr>
      <w:r>
        <w:rPr>
          <w:rFonts w:hint="eastAsia" w:ascii="宋体" w:hAnsi="宋体" w:eastAsia="宋体" w:cs="宋体"/>
          <w:b/>
          <w:sz w:val="30"/>
          <w:szCs w:val="72"/>
        </w:rPr>
        <w:t>项目编号：</w:t>
      </w:r>
      <w:r>
        <w:rPr>
          <w:rFonts w:hint="eastAsia" w:ascii="宋体" w:hAnsi="宋体" w:cs="宋体"/>
          <w:b/>
          <w:color w:val="auto"/>
          <w:sz w:val="30"/>
          <w:szCs w:val="72"/>
          <w:highlight w:val="none"/>
          <w:lang w:eastAsia="zh-CN"/>
        </w:rPr>
        <w:t>ZSGC-2024-219</w:t>
      </w:r>
    </w:p>
    <w:p w14:paraId="1C649A13">
      <w:pPr>
        <w:snapToGrid w:val="0"/>
        <w:spacing w:beforeLines="50" w:line="360" w:lineRule="auto"/>
        <w:rPr>
          <w:rFonts w:hint="eastAsia" w:ascii="宋体" w:hAnsi="宋体" w:eastAsia="宋体" w:cs="宋体"/>
          <w:b/>
          <w:sz w:val="30"/>
          <w:szCs w:val="72"/>
          <w:lang w:eastAsia="zh-CN"/>
        </w:rPr>
      </w:pPr>
      <w:r>
        <w:rPr>
          <w:rFonts w:hint="eastAsia" w:ascii="宋体" w:hAnsi="宋体" w:eastAsia="宋体" w:cs="宋体"/>
          <w:b/>
          <w:sz w:val="30"/>
          <w:szCs w:val="72"/>
          <w:highlight w:val="none"/>
        </w:rPr>
        <w:t>项目名称：</w:t>
      </w:r>
      <w:r>
        <w:rPr>
          <w:rFonts w:hint="eastAsia" w:ascii="宋体" w:hAnsi="宋体" w:cs="宋体"/>
          <w:b/>
          <w:sz w:val="30"/>
          <w:szCs w:val="72"/>
          <w:highlight w:val="none"/>
          <w:lang w:eastAsia="zh-CN"/>
        </w:rPr>
        <w:t>嵊泗县提升观测监测能力项目备品备件及运维采购</w:t>
      </w:r>
    </w:p>
    <w:p w14:paraId="6A4969FF">
      <w:pPr>
        <w:snapToGrid w:val="0"/>
        <w:spacing w:beforeLines="50" w:line="360" w:lineRule="auto"/>
        <w:rPr>
          <w:rFonts w:hint="eastAsia" w:ascii="宋体" w:hAnsi="宋体" w:eastAsia="宋体" w:cs="宋体"/>
          <w:b/>
          <w:sz w:val="30"/>
          <w:szCs w:val="72"/>
          <w:lang w:eastAsia="zh-CN"/>
        </w:rPr>
      </w:pPr>
      <w:r>
        <w:rPr>
          <w:rFonts w:hint="eastAsia" w:ascii="宋体" w:hAnsi="宋体" w:eastAsia="宋体" w:cs="宋体"/>
          <w:b/>
          <w:sz w:val="30"/>
          <w:szCs w:val="72"/>
          <w:highlight w:val="none"/>
        </w:rPr>
        <w:t>采购人：</w:t>
      </w:r>
      <w:r>
        <w:rPr>
          <w:rFonts w:hint="eastAsia" w:ascii="宋体" w:hAnsi="宋体" w:cs="宋体"/>
          <w:b/>
          <w:sz w:val="30"/>
          <w:szCs w:val="72"/>
          <w:lang w:eastAsia="zh-CN"/>
        </w:rPr>
        <w:t>嵊泗县自然资源和规划局</w:t>
      </w:r>
    </w:p>
    <w:p w14:paraId="4F699586">
      <w:pPr>
        <w:snapToGrid w:val="0"/>
        <w:spacing w:beforeLines="50" w:line="360" w:lineRule="auto"/>
        <w:rPr>
          <w:rFonts w:hint="eastAsia" w:ascii="宋体" w:hAnsi="宋体" w:eastAsia="宋体" w:cs="宋体"/>
          <w:b/>
          <w:sz w:val="30"/>
          <w:szCs w:val="72"/>
        </w:rPr>
      </w:pPr>
      <w:r>
        <w:rPr>
          <w:rFonts w:hint="eastAsia" w:ascii="宋体" w:hAnsi="宋体" w:eastAsia="宋体" w:cs="宋体"/>
          <w:b/>
          <w:sz w:val="30"/>
          <w:szCs w:val="72"/>
        </w:rPr>
        <w:t>采购代理机构：浙江省工程咨询有限公司</w:t>
      </w:r>
    </w:p>
    <w:p w14:paraId="6CC9995A">
      <w:pPr>
        <w:pStyle w:val="8"/>
        <w:spacing w:before="120"/>
        <w:rPr>
          <w:rFonts w:hint="eastAsia" w:ascii="宋体" w:hAnsi="宋体" w:eastAsia="宋体" w:cs="宋体"/>
        </w:rPr>
        <w:sectPr>
          <w:pgSz w:w="11906" w:h="16838"/>
          <w:pgMar w:top="1304" w:right="1106" w:bottom="1304" w:left="1531" w:header="1304" w:footer="1304" w:gutter="0"/>
          <w:pgNumType w:start="1"/>
          <w:cols w:space="720" w:num="1"/>
        </w:sectPr>
      </w:pPr>
      <w:r>
        <w:rPr>
          <w:rFonts w:hint="eastAsia" w:ascii="宋体" w:hAnsi="宋体" w:eastAsia="宋体" w:cs="宋体"/>
          <w:b/>
          <w:sz w:val="30"/>
          <w:szCs w:val="72"/>
        </w:rPr>
        <w:t>时    间：二〇二</w:t>
      </w:r>
      <w:r>
        <w:rPr>
          <w:rFonts w:hint="eastAsia" w:ascii="宋体" w:hAnsi="宋体" w:cs="宋体"/>
          <w:b/>
          <w:sz w:val="30"/>
          <w:szCs w:val="72"/>
          <w:lang w:eastAsia="zh-CN"/>
        </w:rPr>
        <w:t>四</w:t>
      </w:r>
      <w:r>
        <w:rPr>
          <w:rFonts w:hint="eastAsia" w:ascii="宋体" w:hAnsi="宋体" w:eastAsia="宋体" w:cs="宋体"/>
          <w:b/>
          <w:sz w:val="30"/>
          <w:szCs w:val="72"/>
        </w:rPr>
        <w:t>年</w:t>
      </w:r>
      <w:r>
        <w:rPr>
          <w:rFonts w:hint="eastAsia" w:ascii="宋体" w:hAnsi="宋体" w:cs="宋体"/>
          <w:b/>
          <w:sz w:val="30"/>
          <w:szCs w:val="72"/>
          <w:lang w:val="en-US" w:eastAsia="zh-CN"/>
        </w:rPr>
        <w:t>十一</w:t>
      </w:r>
      <w:r>
        <w:rPr>
          <w:rFonts w:hint="eastAsia" w:ascii="宋体" w:hAnsi="宋体" w:eastAsia="宋体" w:cs="宋体"/>
          <w:b/>
          <w:sz w:val="30"/>
          <w:szCs w:val="72"/>
        </w:rPr>
        <w:t>月</w:t>
      </w:r>
    </w:p>
    <w:p w14:paraId="4117C3A9">
      <w:pPr>
        <w:pStyle w:val="27"/>
        <w:spacing w:before="120" w:after="120"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目    录</w:t>
      </w:r>
    </w:p>
    <w:p w14:paraId="6A47DEA2">
      <w:pPr>
        <w:spacing w:line="432" w:lineRule="auto"/>
        <w:rPr>
          <w:rFonts w:hint="eastAsia" w:ascii="宋体" w:hAnsi="宋体" w:eastAsia="宋体" w:cs="宋体"/>
          <w:sz w:val="28"/>
          <w:szCs w:val="28"/>
        </w:rPr>
      </w:pPr>
      <w:r>
        <w:rPr>
          <w:rFonts w:hint="eastAsia" w:ascii="宋体" w:hAnsi="宋体" w:eastAsia="宋体" w:cs="宋体"/>
          <w:sz w:val="28"/>
          <w:szCs w:val="28"/>
        </w:rPr>
        <w:t>第一章  采购公告</w:t>
      </w:r>
    </w:p>
    <w:p w14:paraId="17469450">
      <w:pPr>
        <w:spacing w:line="432" w:lineRule="auto"/>
        <w:rPr>
          <w:rFonts w:hint="eastAsia" w:ascii="宋体" w:hAnsi="宋体" w:eastAsia="宋体" w:cs="宋体"/>
          <w:sz w:val="28"/>
          <w:szCs w:val="28"/>
        </w:rPr>
      </w:pPr>
      <w:r>
        <w:rPr>
          <w:rFonts w:hint="eastAsia" w:ascii="宋体" w:hAnsi="宋体" w:eastAsia="宋体" w:cs="宋体"/>
          <w:sz w:val="28"/>
          <w:szCs w:val="28"/>
        </w:rPr>
        <w:t>第二章  采购需求</w:t>
      </w:r>
    </w:p>
    <w:p w14:paraId="10FF9057">
      <w:pPr>
        <w:spacing w:line="432" w:lineRule="auto"/>
        <w:rPr>
          <w:rFonts w:hint="eastAsia" w:ascii="宋体" w:hAnsi="宋体" w:eastAsia="宋体" w:cs="宋体"/>
          <w:sz w:val="28"/>
          <w:szCs w:val="28"/>
        </w:rPr>
      </w:pPr>
      <w:r>
        <w:rPr>
          <w:rFonts w:hint="eastAsia" w:ascii="宋体" w:hAnsi="宋体" w:eastAsia="宋体" w:cs="宋体"/>
          <w:sz w:val="28"/>
          <w:szCs w:val="28"/>
        </w:rPr>
        <w:t>第三章  投标人须知</w:t>
      </w:r>
    </w:p>
    <w:p w14:paraId="0FB248E3">
      <w:pPr>
        <w:spacing w:line="432" w:lineRule="auto"/>
        <w:ind w:firstLine="1120" w:firstLineChars="400"/>
        <w:rPr>
          <w:rFonts w:hint="eastAsia" w:ascii="宋体" w:hAnsi="宋体" w:eastAsia="宋体" w:cs="宋体"/>
          <w:sz w:val="28"/>
          <w:szCs w:val="28"/>
        </w:rPr>
      </w:pPr>
      <w:r>
        <w:rPr>
          <w:rFonts w:hint="eastAsia" w:ascii="宋体" w:hAnsi="宋体" w:eastAsia="宋体" w:cs="宋体"/>
          <w:sz w:val="28"/>
          <w:szCs w:val="28"/>
        </w:rPr>
        <w:t>前附表</w:t>
      </w:r>
    </w:p>
    <w:p w14:paraId="14DFC4FB">
      <w:pPr>
        <w:spacing w:line="432"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一、总 则</w:t>
      </w:r>
    </w:p>
    <w:p w14:paraId="636410BC">
      <w:pPr>
        <w:spacing w:line="432"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二、</w:t>
      </w:r>
      <w:r>
        <w:rPr>
          <w:rFonts w:hint="eastAsia" w:ascii="宋体" w:hAnsi="宋体" w:eastAsia="宋体" w:cs="宋体"/>
          <w:sz w:val="28"/>
          <w:szCs w:val="28"/>
          <w:lang w:eastAsia="zh-CN"/>
        </w:rPr>
        <w:t>采购</w:t>
      </w:r>
      <w:r>
        <w:rPr>
          <w:rFonts w:hint="eastAsia" w:ascii="宋体" w:hAnsi="宋体" w:eastAsia="宋体" w:cs="宋体"/>
          <w:sz w:val="28"/>
          <w:szCs w:val="28"/>
        </w:rPr>
        <w:t>文件</w:t>
      </w:r>
    </w:p>
    <w:p w14:paraId="61F228E3">
      <w:pPr>
        <w:spacing w:line="432"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三、投标文件的编制</w:t>
      </w:r>
    </w:p>
    <w:p w14:paraId="41625C61">
      <w:pPr>
        <w:spacing w:line="432"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四、开标</w:t>
      </w:r>
    </w:p>
    <w:p w14:paraId="1BAB179B">
      <w:pPr>
        <w:spacing w:line="432"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五、评标</w:t>
      </w:r>
    </w:p>
    <w:p w14:paraId="7FF3D27C">
      <w:pPr>
        <w:pStyle w:val="8"/>
        <w:spacing w:after="0" w:line="432" w:lineRule="auto"/>
        <w:ind w:firstLine="560" w:firstLineChars="200"/>
        <w:rPr>
          <w:rFonts w:hint="eastAsia" w:ascii="宋体" w:hAnsi="宋体" w:eastAsia="宋体" w:cs="宋体"/>
        </w:rPr>
      </w:pPr>
      <w:r>
        <w:rPr>
          <w:rFonts w:hint="eastAsia" w:ascii="宋体" w:hAnsi="宋体" w:eastAsia="宋体" w:cs="宋体"/>
          <w:sz w:val="28"/>
          <w:szCs w:val="28"/>
        </w:rPr>
        <w:t>六、废标</w:t>
      </w:r>
    </w:p>
    <w:p w14:paraId="63700EA1">
      <w:pPr>
        <w:spacing w:line="432"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七、定标</w:t>
      </w:r>
    </w:p>
    <w:p w14:paraId="6557C736">
      <w:pPr>
        <w:spacing w:line="432"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八、合同授予</w:t>
      </w:r>
    </w:p>
    <w:p w14:paraId="2B3B013C">
      <w:pPr>
        <w:spacing w:line="432"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九、政府采购政策</w:t>
      </w:r>
    </w:p>
    <w:p w14:paraId="2FB8A0BA">
      <w:pPr>
        <w:spacing w:line="432"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十、解释权</w:t>
      </w:r>
    </w:p>
    <w:p w14:paraId="6BC5D0D8">
      <w:pPr>
        <w:spacing w:line="432" w:lineRule="auto"/>
        <w:rPr>
          <w:rFonts w:hint="eastAsia" w:ascii="宋体" w:hAnsi="宋体" w:eastAsia="宋体" w:cs="宋体"/>
          <w:sz w:val="28"/>
          <w:szCs w:val="28"/>
        </w:rPr>
      </w:pPr>
      <w:r>
        <w:rPr>
          <w:rFonts w:hint="eastAsia" w:ascii="宋体" w:hAnsi="宋体" w:eastAsia="宋体" w:cs="宋体"/>
          <w:sz w:val="28"/>
          <w:szCs w:val="28"/>
        </w:rPr>
        <w:t>第四章  评分办法及评分标准</w:t>
      </w:r>
    </w:p>
    <w:p w14:paraId="08541D51">
      <w:pPr>
        <w:spacing w:line="432" w:lineRule="auto"/>
        <w:rPr>
          <w:rFonts w:hint="eastAsia" w:ascii="宋体" w:hAnsi="宋体" w:eastAsia="宋体" w:cs="宋体"/>
          <w:sz w:val="28"/>
          <w:szCs w:val="28"/>
        </w:rPr>
      </w:pPr>
      <w:r>
        <w:rPr>
          <w:rFonts w:hint="eastAsia" w:ascii="宋体" w:hAnsi="宋体" w:eastAsia="宋体" w:cs="宋体"/>
          <w:sz w:val="28"/>
          <w:szCs w:val="28"/>
        </w:rPr>
        <w:t>第五章  合同主要条款</w:t>
      </w:r>
    </w:p>
    <w:p w14:paraId="2F4BBA9F">
      <w:pPr>
        <w:spacing w:line="432" w:lineRule="auto"/>
        <w:rPr>
          <w:rFonts w:hint="eastAsia" w:ascii="宋体" w:hAnsi="宋体" w:eastAsia="宋体" w:cs="宋体"/>
          <w:sz w:val="28"/>
          <w:szCs w:val="28"/>
        </w:rPr>
      </w:pPr>
      <w:r>
        <w:rPr>
          <w:rFonts w:hint="eastAsia" w:ascii="宋体" w:hAnsi="宋体" w:eastAsia="宋体" w:cs="宋体"/>
          <w:sz w:val="28"/>
          <w:szCs w:val="28"/>
        </w:rPr>
        <w:t>第六章  投标文件相关格式</w:t>
      </w:r>
    </w:p>
    <w:p w14:paraId="1D028F17">
      <w:pPr>
        <w:rPr>
          <w:rFonts w:hint="eastAsia" w:ascii="宋体" w:hAnsi="宋体" w:eastAsia="宋体" w:cs="宋体"/>
        </w:rPr>
      </w:pPr>
    </w:p>
    <w:p w14:paraId="3ABC7BD9">
      <w:pPr>
        <w:pStyle w:val="26"/>
        <w:rPr>
          <w:rFonts w:hint="eastAsia" w:ascii="宋体" w:hAnsi="宋体" w:eastAsia="宋体" w:cs="宋体"/>
        </w:rPr>
      </w:pPr>
    </w:p>
    <w:p w14:paraId="30968349">
      <w:pPr>
        <w:pStyle w:val="26"/>
        <w:rPr>
          <w:rFonts w:hint="eastAsia" w:ascii="宋体" w:hAnsi="宋体" w:eastAsia="宋体" w:cs="宋体"/>
        </w:rPr>
      </w:pPr>
    </w:p>
    <w:p w14:paraId="7985C5F0">
      <w:pPr>
        <w:pStyle w:val="26"/>
        <w:rPr>
          <w:rFonts w:hint="eastAsia" w:ascii="宋体" w:hAnsi="宋体" w:eastAsia="宋体" w:cs="宋体"/>
        </w:rPr>
      </w:pPr>
    </w:p>
    <w:p w14:paraId="03F5DB4B">
      <w:pPr>
        <w:pStyle w:val="26"/>
        <w:rPr>
          <w:rFonts w:hint="eastAsia" w:ascii="宋体" w:hAnsi="宋体" w:eastAsia="宋体" w:cs="宋体"/>
        </w:rPr>
      </w:pPr>
    </w:p>
    <w:p w14:paraId="61EA7EF2">
      <w:pPr>
        <w:pStyle w:val="26"/>
        <w:rPr>
          <w:rFonts w:hint="eastAsia" w:ascii="宋体" w:hAnsi="宋体" w:eastAsia="宋体" w:cs="宋体"/>
        </w:rPr>
      </w:pPr>
    </w:p>
    <w:p w14:paraId="12243E5B">
      <w:pPr>
        <w:numPr>
          <w:ilvl w:val="0"/>
          <w:numId w:val="2"/>
        </w:numPr>
        <w:spacing w:line="360" w:lineRule="auto"/>
        <w:jc w:val="center"/>
        <w:rPr>
          <w:rFonts w:hint="eastAsia" w:ascii="宋体" w:hAnsi="宋体" w:eastAsia="宋体" w:cs="宋体"/>
          <w:b/>
          <w:sz w:val="30"/>
          <w:szCs w:val="30"/>
        </w:rPr>
      </w:pPr>
      <w:bookmarkStart w:id="0" w:name="OLE_LINK1"/>
      <w:r>
        <w:rPr>
          <w:rFonts w:hint="eastAsia" w:ascii="宋体" w:hAnsi="宋体" w:eastAsia="宋体" w:cs="宋体"/>
          <w:b/>
          <w:sz w:val="30"/>
          <w:szCs w:val="30"/>
        </w:rPr>
        <w:t>采购公告</w:t>
      </w:r>
      <w:bookmarkEnd w:id="0"/>
    </w:p>
    <w:p w14:paraId="2C9C9D61">
      <w:pPr>
        <w:pBdr>
          <w:top w:val="single" w:color="auto" w:sz="4" w:space="1"/>
          <w:left w:val="single" w:color="auto" w:sz="4" w:space="4"/>
          <w:bottom w:val="single" w:color="auto" w:sz="4" w:space="1"/>
          <w:right w:val="single" w:color="auto" w:sz="4" w:space="4"/>
        </w:pBdr>
        <w:spacing w:line="360" w:lineRule="auto"/>
        <w:ind w:firstLine="420" w:firstLineChars="200"/>
        <w:jc w:val="both"/>
        <w:rPr>
          <w:rFonts w:hint="eastAsia" w:ascii="宋体" w:hAnsi="宋体" w:eastAsia="宋体" w:cs="宋体"/>
          <w:szCs w:val="21"/>
        </w:rPr>
      </w:pPr>
      <w:r>
        <w:rPr>
          <w:rFonts w:hint="eastAsia" w:ascii="宋体" w:hAnsi="宋体" w:eastAsia="宋体" w:cs="宋体"/>
          <w:szCs w:val="21"/>
        </w:rPr>
        <w:t>项目概况</w:t>
      </w:r>
    </w:p>
    <w:p w14:paraId="147200D4">
      <w:pPr>
        <w:pBdr>
          <w:top w:val="single" w:color="auto" w:sz="4" w:space="1"/>
          <w:left w:val="single" w:color="auto" w:sz="4" w:space="4"/>
          <w:bottom w:val="single" w:color="auto" w:sz="4" w:space="1"/>
          <w:right w:val="single" w:color="auto" w:sz="4" w:space="4"/>
        </w:pBdr>
        <w:spacing w:line="360" w:lineRule="auto"/>
        <w:ind w:firstLine="420" w:firstLineChars="200"/>
        <w:jc w:val="both"/>
        <w:rPr>
          <w:rFonts w:hint="eastAsia" w:ascii="宋体" w:hAnsi="宋体" w:eastAsia="宋体" w:cs="宋体"/>
          <w:szCs w:val="21"/>
        </w:rPr>
      </w:pPr>
      <w:r>
        <w:rPr>
          <w:rFonts w:hint="eastAsia" w:ascii="宋体" w:hAnsi="宋体" w:cs="宋体"/>
          <w:szCs w:val="21"/>
          <w:lang w:eastAsia="zh-CN"/>
        </w:rPr>
        <w:t>嵊泗县提升观测监测能力项目备品备件及运维采购</w:t>
      </w:r>
      <w:r>
        <w:rPr>
          <w:rFonts w:hint="eastAsia" w:ascii="宋体" w:hAnsi="宋体" w:eastAsia="宋体" w:cs="宋体"/>
          <w:szCs w:val="21"/>
        </w:rPr>
        <w:t>的潜在投标人应在</w:t>
      </w:r>
      <w:r>
        <w:rPr>
          <w:rFonts w:hint="eastAsia" w:ascii="宋体" w:hAnsi="宋体" w:eastAsia="宋体" w:cs="宋体"/>
          <w:bCs/>
          <w:szCs w:val="21"/>
        </w:rPr>
        <w:t>浙江政府采购网http://zfcg.czt.zj.gov.cn/（用“政采云”注册账号、密码登录系统后</w:t>
      </w:r>
      <w:r>
        <w:rPr>
          <w:rFonts w:hint="eastAsia" w:ascii="宋体" w:hAnsi="宋体" w:eastAsia="宋体" w:cs="宋体"/>
          <w:bCs/>
          <w:szCs w:val="21"/>
          <w:lang w:eastAsia="zh-CN"/>
        </w:rPr>
        <w:t>在线</w:t>
      </w:r>
      <w:r>
        <w:rPr>
          <w:rFonts w:hint="eastAsia" w:ascii="宋体" w:hAnsi="宋体" w:eastAsia="宋体" w:cs="宋体"/>
          <w:bCs/>
          <w:szCs w:val="21"/>
        </w:rPr>
        <w:t>获取招标文件）获取（下载）招标文件，</w:t>
      </w:r>
      <w:r>
        <w:rPr>
          <w:rFonts w:hint="eastAsia" w:ascii="宋体" w:hAnsi="宋体" w:eastAsia="宋体" w:cs="宋体"/>
          <w:szCs w:val="21"/>
        </w:rPr>
        <w:t xml:space="preserve">并于 </w:t>
      </w:r>
      <w:r>
        <w:rPr>
          <w:rFonts w:hint="eastAsia" w:ascii="宋体" w:hAnsi="宋体" w:eastAsia="宋体" w:cs="宋体"/>
          <w:szCs w:val="21"/>
          <w:highlight w:val="none"/>
        </w:rPr>
        <w:t>202</w:t>
      </w:r>
      <w:r>
        <w:rPr>
          <w:rFonts w:hint="eastAsia" w:ascii="宋体" w:hAnsi="宋体" w:cs="宋体"/>
          <w:szCs w:val="21"/>
          <w:highlight w:val="none"/>
          <w:lang w:val="en-US" w:eastAsia="zh-CN"/>
        </w:rPr>
        <w:t>4</w:t>
      </w:r>
      <w:r>
        <w:rPr>
          <w:rFonts w:hint="eastAsia" w:ascii="宋体" w:hAnsi="宋体" w:eastAsia="宋体" w:cs="宋体"/>
          <w:bCs/>
          <w:szCs w:val="21"/>
          <w:highlight w:val="none"/>
        </w:rPr>
        <w:t>年</w:t>
      </w:r>
      <w:r>
        <w:rPr>
          <w:rFonts w:hint="eastAsia" w:ascii="宋体" w:hAnsi="宋体" w:cs="宋体"/>
          <w:bCs/>
          <w:szCs w:val="21"/>
          <w:highlight w:val="none"/>
          <w:lang w:val="en-US" w:eastAsia="zh-CN"/>
        </w:rPr>
        <w:t>12</w:t>
      </w:r>
      <w:r>
        <w:rPr>
          <w:rFonts w:hint="eastAsia" w:ascii="宋体" w:hAnsi="宋体" w:eastAsia="宋体" w:cs="宋体"/>
          <w:bCs/>
          <w:szCs w:val="21"/>
          <w:highlight w:val="none"/>
        </w:rPr>
        <w:t>月</w:t>
      </w:r>
      <w:r>
        <w:rPr>
          <w:rFonts w:hint="eastAsia" w:ascii="宋体" w:hAnsi="宋体" w:cs="宋体"/>
          <w:bCs/>
          <w:szCs w:val="21"/>
          <w:highlight w:val="none"/>
          <w:lang w:val="en-US" w:eastAsia="zh-CN"/>
        </w:rPr>
        <w:t>18</w:t>
      </w:r>
      <w:r>
        <w:rPr>
          <w:rFonts w:hint="eastAsia" w:ascii="宋体" w:hAnsi="宋体" w:eastAsia="宋体" w:cs="宋体"/>
          <w:bCs/>
          <w:szCs w:val="21"/>
          <w:highlight w:val="none"/>
        </w:rPr>
        <w:t>日</w:t>
      </w:r>
      <w:r>
        <w:rPr>
          <w:rFonts w:hint="eastAsia" w:ascii="宋体" w:hAnsi="宋体" w:cs="宋体"/>
          <w:bCs/>
          <w:szCs w:val="21"/>
          <w:highlight w:val="none"/>
          <w:lang w:val="en-US" w:eastAsia="zh-CN"/>
        </w:rPr>
        <w:t>09</w:t>
      </w:r>
      <w:r>
        <w:rPr>
          <w:rFonts w:hint="eastAsia" w:ascii="宋体" w:hAnsi="宋体" w:eastAsia="宋体" w:cs="宋体"/>
          <w:bCs/>
          <w:szCs w:val="21"/>
          <w:highlight w:val="none"/>
        </w:rPr>
        <w:t>点</w:t>
      </w:r>
      <w:r>
        <w:rPr>
          <w:rFonts w:hint="eastAsia" w:ascii="宋体" w:hAnsi="宋体" w:cs="宋体"/>
          <w:bCs/>
          <w:szCs w:val="21"/>
          <w:highlight w:val="none"/>
          <w:lang w:val="en-US" w:eastAsia="zh-CN"/>
        </w:rPr>
        <w:t>0</w:t>
      </w:r>
      <w:r>
        <w:rPr>
          <w:rFonts w:hint="eastAsia" w:ascii="宋体" w:hAnsi="宋体" w:eastAsia="宋体" w:cs="宋体"/>
          <w:bCs/>
          <w:szCs w:val="21"/>
          <w:highlight w:val="none"/>
          <w:lang w:val="en-US" w:eastAsia="zh-CN"/>
        </w:rPr>
        <w:t>0</w:t>
      </w:r>
      <w:r>
        <w:rPr>
          <w:rFonts w:hint="eastAsia" w:ascii="宋体" w:hAnsi="宋体" w:eastAsia="宋体" w:cs="宋体"/>
          <w:bCs/>
          <w:szCs w:val="21"/>
          <w:highlight w:val="none"/>
        </w:rPr>
        <w:t>分</w:t>
      </w:r>
      <w:r>
        <w:rPr>
          <w:rFonts w:hint="eastAsia" w:ascii="宋体" w:hAnsi="宋体" w:eastAsia="宋体" w:cs="宋体"/>
          <w:bCs/>
          <w:szCs w:val="21"/>
        </w:rPr>
        <w:t>（北京时间）前递交（上传）投标文件</w:t>
      </w:r>
      <w:r>
        <w:rPr>
          <w:rFonts w:hint="eastAsia" w:ascii="宋体" w:hAnsi="宋体" w:eastAsia="宋体" w:cs="宋体"/>
          <w:szCs w:val="21"/>
        </w:rPr>
        <w:t>。</w:t>
      </w:r>
    </w:p>
    <w:p w14:paraId="34203710">
      <w:pPr>
        <w:spacing w:line="420" w:lineRule="exact"/>
        <w:rPr>
          <w:rFonts w:hint="eastAsia" w:ascii="宋体" w:hAnsi="宋体" w:eastAsia="宋体" w:cs="宋体"/>
          <w:szCs w:val="21"/>
        </w:rPr>
      </w:pPr>
    </w:p>
    <w:p w14:paraId="7884B7F4">
      <w:pPr>
        <w:pStyle w:val="3"/>
        <w:spacing w:line="420" w:lineRule="exact"/>
        <w:rPr>
          <w:rFonts w:hint="eastAsia" w:ascii="宋体" w:hAnsi="宋体" w:eastAsia="宋体" w:cs="宋体"/>
          <w:szCs w:val="21"/>
        </w:rPr>
      </w:pPr>
      <w:r>
        <w:rPr>
          <w:rFonts w:hint="eastAsia" w:ascii="宋体" w:hAnsi="宋体" w:eastAsia="宋体" w:cs="宋体"/>
          <w:szCs w:val="21"/>
        </w:rPr>
        <w:t>一、项目基本情况</w:t>
      </w:r>
    </w:p>
    <w:p w14:paraId="7AD88BB0">
      <w:pPr>
        <w:spacing w:line="42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rPr>
        <w:t>项目编号：</w:t>
      </w:r>
      <w:r>
        <w:rPr>
          <w:rFonts w:hint="eastAsia" w:ascii="宋体" w:hAnsi="宋体" w:cs="宋体"/>
          <w:szCs w:val="21"/>
          <w:lang w:eastAsia="zh-CN"/>
        </w:rPr>
        <w:t>ZSGC-2024-219</w:t>
      </w:r>
    </w:p>
    <w:p w14:paraId="1A8DBB05">
      <w:pPr>
        <w:spacing w:line="420" w:lineRule="exact"/>
        <w:ind w:firstLine="420" w:firstLineChars="200"/>
        <w:rPr>
          <w:rFonts w:hint="eastAsia" w:ascii="宋体" w:hAnsi="宋体" w:eastAsia="宋体" w:cs="宋体"/>
          <w:szCs w:val="21"/>
          <w:lang w:eastAsia="zh-CN"/>
        </w:rPr>
      </w:pPr>
      <w:r>
        <w:rPr>
          <w:rFonts w:hint="eastAsia" w:ascii="宋体" w:hAnsi="宋体" w:eastAsia="宋体" w:cs="宋体"/>
          <w:szCs w:val="21"/>
        </w:rPr>
        <w:t>项目名称：</w:t>
      </w:r>
      <w:r>
        <w:rPr>
          <w:rFonts w:hint="eastAsia" w:ascii="宋体" w:hAnsi="宋体" w:cs="宋体"/>
          <w:szCs w:val="21"/>
          <w:lang w:eastAsia="zh-CN"/>
        </w:rPr>
        <w:t>嵊泗县提升观测监测能力项目备品备件及运维采购</w:t>
      </w:r>
    </w:p>
    <w:p w14:paraId="6EE14281">
      <w:pPr>
        <w:spacing w:line="42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预算金额（元）：</w:t>
      </w:r>
      <w:r>
        <w:rPr>
          <w:rFonts w:hint="eastAsia" w:ascii="宋体" w:hAnsi="宋体" w:cs="宋体"/>
          <w:color w:val="auto"/>
          <w:szCs w:val="21"/>
          <w:highlight w:val="none"/>
          <w:lang w:val="en-US" w:eastAsia="zh-CN"/>
        </w:rPr>
        <w:t>1060000</w:t>
      </w:r>
      <w:r>
        <w:rPr>
          <w:rFonts w:hint="eastAsia" w:ascii="宋体" w:hAnsi="宋体" w:eastAsia="宋体" w:cs="宋体"/>
          <w:color w:val="auto"/>
          <w:szCs w:val="21"/>
          <w:highlight w:val="none"/>
          <w:lang w:val="en-US" w:eastAsia="zh-CN"/>
        </w:rPr>
        <w:t xml:space="preserve"> </w:t>
      </w:r>
    </w:p>
    <w:p w14:paraId="55F4BF61">
      <w:pPr>
        <w:spacing w:line="42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最高限价（元）：</w:t>
      </w:r>
      <w:r>
        <w:rPr>
          <w:rFonts w:hint="eastAsia" w:ascii="宋体" w:hAnsi="宋体" w:cs="宋体"/>
          <w:color w:val="auto"/>
          <w:szCs w:val="21"/>
          <w:highlight w:val="none"/>
          <w:lang w:val="en-US" w:eastAsia="zh-CN"/>
        </w:rPr>
        <w:t>1060000</w:t>
      </w:r>
      <w:r>
        <w:rPr>
          <w:rFonts w:hint="eastAsia" w:ascii="宋体" w:hAnsi="宋体" w:eastAsia="宋体" w:cs="宋体"/>
          <w:color w:val="0000FF"/>
          <w:szCs w:val="21"/>
          <w:highlight w:val="none"/>
          <w:lang w:val="en-US" w:eastAsia="zh-CN"/>
        </w:rPr>
        <w:t xml:space="preserve"> </w:t>
      </w:r>
    </w:p>
    <w:p w14:paraId="74CF7E08">
      <w:pPr>
        <w:spacing w:line="42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采购需求：</w:t>
      </w:r>
    </w:p>
    <w:p w14:paraId="2CD72FD8">
      <w:pPr>
        <w:spacing w:line="42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br w:type="textWrapping"/>
      </w:r>
      <w:r>
        <w:rPr>
          <w:rFonts w:hint="eastAsia" w:ascii="宋体" w:hAnsi="宋体" w:eastAsia="宋体" w:cs="宋体"/>
          <w:szCs w:val="21"/>
          <w:highlight w:val="none"/>
        </w:rPr>
        <w:t xml:space="preserve">   </w:t>
      </w:r>
      <w:r>
        <w:rPr>
          <w:rFonts w:hint="eastAsia" w:ascii="宋体" w:hAnsi="宋体" w:eastAsia="宋体" w:cs="宋体"/>
          <w:szCs w:val="21"/>
          <w:highlight w:val="none"/>
          <w:lang w:eastAsia="zh-CN"/>
        </w:rPr>
        <w:t>标项一</w:t>
      </w:r>
    </w:p>
    <w:p w14:paraId="5FDAF224">
      <w:pPr>
        <w:spacing w:line="420" w:lineRule="exact"/>
        <w:ind w:firstLine="420" w:firstLineChars="200"/>
        <w:rPr>
          <w:rFonts w:hint="eastAsia" w:ascii="宋体" w:hAnsi="宋体" w:eastAsia="宋体" w:cs="宋体"/>
          <w:bCs/>
          <w:color w:val="auto"/>
          <w:szCs w:val="21"/>
          <w:highlight w:val="none"/>
          <w:lang w:val="en-US" w:eastAsia="zh-CN"/>
        </w:rPr>
      </w:pPr>
      <w:r>
        <w:rPr>
          <w:rFonts w:hint="eastAsia" w:ascii="宋体" w:hAnsi="宋体" w:eastAsia="宋体" w:cs="宋体"/>
          <w:szCs w:val="21"/>
          <w:highlight w:val="none"/>
        </w:rPr>
        <w:t>标项名称:</w:t>
      </w:r>
      <w:r>
        <w:rPr>
          <w:rFonts w:hint="eastAsia" w:ascii="宋体" w:hAnsi="宋体" w:cs="宋体"/>
          <w:szCs w:val="21"/>
          <w:highlight w:val="none"/>
          <w:lang w:eastAsia="zh-CN"/>
        </w:rPr>
        <w:t>嵊泗县提升观测监测能力项目备品备件及运维采购</w:t>
      </w:r>
      <w:r>
        <w:rPr>
          <w:rFonts w:hint="eastAsia" w:ascii="宋体" w:hAnsi="宋体" w:eastAsia="宋体" w:cs="宋体"/>
          <w:szCs w:val="21"/>
          <w:highlight w:val="none"/>
        </w:rPr>
        <w:br w:type="textWrapping"/>
      </w:r>
      <w:r>
        <w:rPr>
          <w:rFonts w:hint="eastAsia" w:ascii="宋体" w:hAnsi="宋体" w:eastAsia="宋体" w:cs="宋体"/>
          <w:szCs w:val="21"/>
          <w:highlight w:val="none"/>
        </w:rPr>
        <w:t>   数量</w:t>
      </w:r>
      <w:r>
        <w:rPr>
          <w:rFonts w:hint="eastAsia" w:ascii="宋体" w:hAnsi="宋体" w:cs="宋体"/>
          <w:szCs w:val="21"/>
          <w:highlight w:val="none"/>
          <w:lang w:eastAsia="zh-CN"/>
        </w:rPr>
        <w:t>：</w:t>
      </w:r>
      <w:r>
        <w:rPr>
          <w:rFonts w:hint="eastAsia" w:ascii="宋体" w:hAnsi="宋体" w:eastAsia="宋体" w:cs="宋体"/>
          <w:szCs w:val="21"/>
          <w:highlight w:val="none"/>
        </w:rPr>
        <w:t> 不限  </w:t>
      </w:r>
      <w:r>
        <w:rPr>
          <w:rFonts w:hint="eastAsia" w:ascii="宋体" w:hAnsi="宋体" w:eastAsia="宋体" w:cs="宋体"/>
          <w:szCs w:val="21"/>
          <w:highlight w:val="none"/>
        </w:rPr>
        <w:br w:type="textWrapping"/>
      </w:r>
      <w:r>
        <w:rPr>
          <w:rFonts w:hint="eastAsia" w:ascii="宋体" w:hAnsi="宋体" w:eastAsia="宋体" w:cs="宋体"/>
          <w:color w:val="auto"/>
          <w:szCs w:val="21"/>
          <w:highlight w:val="none"/>
        </w:rPr>
        <w:t>   预算金额（元）</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1060000</w:t>
      </w:r>
      <w:r>
        <w:rPr>
          <w:rFonts w:hint="eastAsia" w:ascii="宋体" w:hAnsi="宋体" w:eastAsia="宋体" w:cs="宋体"/>
          <w:color w:val="0000FF"/>
          <w:szCs w:val="21"/>
          <w:highlight w:val="none"/>
          <w:lang w:val="en-US" w:eastAsia="zh-CN"/>
        </w:rPr>
        <w:t xml:space="preserve"> </w:t>
      </w:r>
    </w:p>
    <w:p w14:paraId="60D47B4A">
      <w:pPr>
        <w:spacing w:line="420" w:lineRule="exact"/>
        <w:rPr>
          <w:rFonts w:hint="eastAsia" w:ascii="宋体" w:hAnsi="宋体" w:eastAsia="宋体" w:cs="宋体"/>
          <w:color w:val="auto"/>
          <w:szCs w:val="21"/>
        </w:rPr>
      </w:pPr>
      <w:r>
        <w:rPr>
          <w:rFonts w:hint="eastAsia" w:ascii="宋体" w:hAnsi="宋体" w:eastAsia="宋体" w:cs="宋体"/>
          <w:color w:val="auto"/>
          <w:szCs w:val="21"/>
        </w:rPr>
        <w:t>   简要规格描述或项目基本概况介绍、用途：详见招标文件采购需求 </w:t>
      </w:r>
      <w:r>
        <w:rPr>
          <w:rFonts w:hint="eastAsia" w:ascii="宋体" w:hAnsi="宋体" w:eastAsia="宋体" w:cs="宋体"/>
          <w:color w:val="auto"/>
          <w:szCs w:val="21"/>
        </w:rPr>
        <w:br w:type="textWrapping"/>
      </w:r>
      <w:r>
        <w:rPr>
          <w:rFonts w:hint="eastAsia" w:ascii="宋体" w:hAnsi="宋体" w:eastAsia="宋体" w:cs="宋体"/>
          <w:color w:val="auto"/>
          <w:szCs w:val="21"/>
        </w:rPr>
        <w:t>   备注：/</w:t>
      </w:r>
    </w:p>
    <w:p w14:paraId="2F2F4A98">
      <w:pPr>
        <w:spacing w:line="420" w:lineRule="exact"/>
        <w:ind w:firstLine="420" w:firstLineChars="200"/>
        <w:rPr>
          <w:rFonts w:hint="eastAsia" w:ascii="宋体" w:hAnsi="宋体" w:eastAsia="宋体" w:cs="宋体"/>
          <w:color w:val="auto"/>
          <w:szCs w:val="21"/>
          <w:highlight w:val="none"/>
        </w:rPr>
      </w:pPr>
    </w:p>
    <w:p w14:paraId="6B6CB127">
      <w:pPr>
        <w:spacing w:line="42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合同履行期限：</w:t>
      </w:r>
      <w:r>
        <w:rPr>
          <w:rFonts w:hint="eastAsia" w:ascii="宋体" w:hAnsi="宋体" w:cs="宋体"/>
          <w:color w:val="auto"/>
          <w:szCs w:val="21"/>
          <w:highlight w:val="none"/>
        </w:rPr>
        <w:t>合同签订后</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个</w:t>
      </w:r>
      <w:r>
        <w:rPr>
          <w:rFonts w:hint="eastAsia" w:ascii="宋体" w:hAnsi="宋体" w:cs="宋体"/>
          <w:color w:val="auto"/>
          <w:szCs w:val="21"/>
          <w:highlight w:val="none"/>
          <w:lang w:val="en-US" w:eastAsia="zh-CN"/>
        </w:rPr>
        <w:t>月</w:t>
      </w:r>
      <w:r>
        <w:rPr>
          <w:rFonts w:hint="eastAsia" w:ascii="宋体" w:hAnsi="宋体" w:cs="宋体"/>
          <w:color w:val="auto"/>
          <w:szCs w:val="21"/>
          <w:highlight w:val="none"/>
        </w:rPr>
        <w:t>内完成</w:t>
      </w:r>
      <w:r>
        <w:rPr>
          <w:rFonts w:hint="eastAsia" w:ascii="宋体" w:hAnsi="宋体" w:cs="宋体"/>
          <w:color w:val="auto"/>
          <w:szCs w:val="21"/>
          <w:highlight w:val="none"/>
          <w:lang w:val="en-US" w:eastAsia="zh-CN"/>
        </w:rPr>
        <w:t>交货</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完成交货并接到岸试通知之日起连续岸试15日并通过岸试，岸试</w:t>
      </w:r>
      <w:r>
        <w:rPr>
          <w:rFonts w:hint="eastAsia" w:ascii="宋体" w:hAnsi="宋体" w:cs="宋体"/>
          <w:color w:val="auto"/>
          <w:szCs w:val="21"/>
          <w:highlight w:val="none"/>
        </w:rPr>
        <w:t>结束后</w:t>
      </w:r>
      <w:r>
        <w:rPr>
          <w:rFonts w:hint="eastAsia" w:ascii="宋体" w:hAnsi="宋体" w:cs="宋体"/>
          <w:color w:val="auto"/>
          <w:szCs w:val="21"/>
          <w:highlight w:val="none"/>
          <w:lang w:val="en-US" w:eastAsia="zh-CN"/>
        </w:rPr>
        <w:t>连续无故障运行3个月直至通过验收</w:t>
      </w:r>
      <w:r>
        <w:rPr>
          <w:rFonts w:hint="eastAsia" w:ascii="宋体" w:hAnsi="宋体" w:cs="宋体"/>
          <w:color w:val="auto"/>
          <w:szCs w:val="21"/>
          <w:highlight w:val="none"/>
        </w:rPr>
        <w:t>。</w:t>
      </w:r>
    </w:p>
    <w:p w14:paraId="0FF60BEB">
      <w:pPr>
        <w:widowControl/>
        <w:spacing w:line="42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本项目（否）接受联合体投标。</w:t>
      </w:r>
    </w:p>
    <w:p w14:paraId="6959CC3D">
      <w:pPr>
        <w:pStyle w:val="26"/>
        <w:rPr>
          <w:rFonts w:hint="eastAsia" w:ascii="宋体" w:hAnsi="宋体" w:eastAsia="宋体" w:cs="宋体"/>
        </w:rPr>
      </w:pPr>
    </w:p>
    <w:p w14:paraId="1915F9D1">
      <w:pPr>
        <w:pStyle w:val="3"/>
        <w:spacing w:line="360" w:lineRule="auto"/>
        <w:rPr>
          <w:rFonts w:hint="eastAsia" w:ascii="宋体" w:hAnsi="宋体" w:eastAsia="宋体" w:cs="宋体"/>
          <w:szCs w:val="21"/>
        </w:rPr>
      </w:pPr>
      <w:r>
        <w:rPr>
          <w:rFonts w:hint="eastAsia" w:ascii="宋体" w:hAnsi="宋体" w:eastAsia="宋体" w:cs="宋体"/>
          <w:szCs w:val="21"/>
        </w:rPr>
        <w:t>二、申请人的资格要求</w:t>
      </w:r>
    </w:p>
    <w:p w14:paraId="63194A59">
      <w:pPr>
        <w:widowControl/>
        <w:spacing w:line="360" w:lineRule="auto"/>
        <w:ind w:firstLine="420" w:firstLineChars="200"/>
        <w:jc w:val="both"/>
        <w:rPr>
          <w:rFonts w:hint="eastAsia" w:ascii="宋体" w:hAnsi="宋体" w:eastAsia="宋体" w:cs="宋体"/>
          <w:szCs w:val="21"/>
        </w:rPr>
      </w:pPr>
      <w:r>
        <w:rPr>
          <w:rFonts w:hint="eastAsia" w:ascii="宋体" w:hAnsi="宋体" w:eastAsia="宋体" w:cs="宋体"/>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1B72653E">
      <w:pPr>
        <w:widowControl/>
        <w:spacing w:line="360" w:lineRule="auto"/>
        <w:ind w:firstLine="420" w:firstLineChars="200"/>
        <w:jc w:val="both"/>
        <w:rPr>
          <w:rFonts w:hint="eastAsia" w:ascii="宋体" w:hAnsi="宋体" w:eastAsia="宋体" w:cs="宋体"/>
          <w:color w:val="0000FF"/>
          <w:highlight w:val="none"/>
        </w:rPr>
      </w:pPr>
      <w:r>
        <w:rPr>
          <w:rFonts w:hint="eastAsia" w:ascii="宋体" w:hAnsi="宋体" w:eastAsia="宋体" w:cs="宋体"/>
          <w:color w:val="auto"/>
          <w:szCs w:val="21"/>
          <w:highlight w:val="none"/>
        </w:rPr>
        <w:t>2.落实政府采购政策需满足的资格要求：</w:t>
      </w:r>
      <w:r>
        <w:rPr>
          <w:rFonts w:hint="eastAsia" w:ascii="宋体" w:hAnsi="宋体" w:cs="宋体"/>
          <w:szCs w:val="21"/>
        </w:rPr>
        <w:t>标项1</w:t>
      </w:r>
      <w:r>
        <w:rPr>
          <w:rFonts w:hint="eastAsia" w:ascii="宋体" w:hAnsi="宋体" w:cs="宋体"/>
          <w:szCs w:val="21"/>
          <w:highlight w:val="none"/>
        </w:rPr>
        <w:t>：</w:t>
      </w:r>
      <w:r>
        <w:rPr>
          <w:rFonts w:hint="eastAsia" w:ascii="宋体" w:hAnsi="宋体" w:cs="宋体"/>
          <w:szCs w:val="21"/>
          <w:highlight w:val="none"/>
          <w:lang w:val="en-US" w:eastAsia="zh-CN"/>
        </w:rPr>
        <w:t>无</w:t>
      </w:r>
      <w:r>
        <w:rPr>
          <w:rFonts w:hint="eastAsia" w:ascii="宋体" w:hAnsi="宋体" w:cs="宋体"/>
          <w:szCs w:val="21"/>
        </w:rPr>
        <w:t>。</w:t>
      </w:r>
    </w:p>
    <w:p w14:paraId="4D07F2AE">
      <w:pPr>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szCs w:val="21"/>
          <w:highlight w:val="none"/>
        </w:rPr>
        <w:t>3.本项目</w:t>
      </w:r>
      <w:r>
        <w:rPr>
          <w:rFonts w:hint="eastAsia" w:ascii="宋体" w:hAnsi="宋体" w:eastAsia="宋体" w:cs="宋体"/>
          <w:color w:val="auto"/>
          <w:szCs w:val="21"/>
          <w:highlight w:val="none"/>
        </w:rPr>
        <w:t>的特定资格要求：</w:t>
      </w:r>
      <w:r>
        <w:rPr>
          <w:rFonts w:hint="eastAsia" w:ascii="宋体" w:hAnsi="宋体" w:eastAsia="宋体" w:cs="宋体"/>
          <w:color w:val="auto"/>
          <w:szCs w:val="21"/>
          <w:highlight w:val="none"/>
          <w:lang w:eastAsia="zh-CN"/>
        </w:rPr>
        <w:t>无</w:t>
      </w:r>
      <w:r>
        <w:rPr>
          <w:rFonts w:hint="eastAsia" w:ascii="宋体" w:hAnsi="宋体" w:eastAsia="宋体" w:cs="宋体"/>
          <w:szCs w:val="21"/>
          <w:highlight w:val="none"/>
        </w:rPr>
        <w:t>。</w:t>
      </w:r>
    </w:p>
    <w:p w14:paraId="2BAD6979">
      <w:pPr>
        <w:pStyle w:val="3"/>
        <w:spacing w:line="420" w:lineRule="exact"/>
        <w:rPr>
          <w:rFonts w:hint="eastAsia" w:ascii="宋体" w:hAnsi="宋体" w:eastAsia="宋体" w:cs="宋体"/>
          <w:szCs w:val="21"/>
        </w:rPr>
      </w:pPr>
      <w:r>
        <w:rPr>
          <w:rFonts w:hint="eastAsia" w:ascii="宋体" w:hAnsi="宋体" w:eastAsia="宋体" w:cs="宋体"/>
          <w:szCs w:val="21"/>
        </w:rPr>
        <w:t>三、获取招标文件</w:t>
      </w:r>
    </w:p>
    <w:p w14:paraId="13F587A4">
      <w:pPr>
        <w:spacing w:line="420" w:lineRule="exact"/>
        <w:ind w:firstLine="539"/>
        <w:rPr>
          <w:rFonts w:hint="eastAsia" w:ascii="宋体" w:hAnsi="宋体" w:eastAsia="宋体" w:cs="宋体"/>
          <w:szCs w:val="21"/>
        </w:rPr>
      </w:pPr>
      <w:r>
        <w:rPr>
          <w:rFonts w:hint="eastAsia" w:ascii="宋体" w:hAnsi="宋体" w:eastAsia="宋体" w:cs="宋体"/>
          <w:szCs w:val="21"/>
        </w:rPr>
        <w:t>时间：</w:t>
      </w:r>
      <w:r>
        <w:rPr>
          <w:rFonts w:hint="eastAsia" w:ascii="宋体" w:hAnsi="宋体" w:eastAsia="宋体" w:cs="宋体"/>
          <w:szCs w:val="21"/>
          <w:highlight w:val="none"/>
        </w:rPr>
        <w:t>/至202</w:t>
      </w:r>
      <w:r>
        <w:rPr>
          <w:rFonts w:hint="eastAsia" w:ascii="宋体" w:hAnsi="宋体" w:cs="宋体"/>
          <w:szCs w:val="21"/>
          <w:highlight w:val="none"/>
          <w:lang w:val="en-US" w:eastAsia="zh-CN"/>
        </w:rPr>
        <w:t>4</w:t>
      </w:r>
      <w:r>
        <w:rPr>
          <w:rFonts w:hint="eastAsia" w:ascii="宋体" w:hAnsi="宋体" w:eastAsia="宋体" w:cs="宋体"/>
          <w:szCs w:val="21"/>
          <w:highlight w:val="none"/>
        </w:rPr>
        <w:t>年</w:t>
      </w:r>
      <w:r>
        <w:rPr>
          <w:rFonts w:hint="eastAsia" w:ascii="宋体" w:hAnsi="宋体" w:cs="宋体"/>
          <w:szCs w:val="21"/>
          <w:highlight w:val="none"/>
          <w:lang w:val="en-US" w:eastAsia="zh-CN"/>
        </w:rPr>
        <w:t>12</w:t>
      </w:r>
      <w:r>
        <w:rPr>
          <w:rFonts w:hint="eastAsia" w:ascii="宋体" w:hAnsi="宋体" w:eastAsia="宋体" w:cs="宋体"/>
          <w:szCs w:val="21"/>
          <w:highlight w:val="none"/>
        </w:rPr>
        <w:t>月</w:t>
      </w:r>
      <w:r>
        <w:rPr>
          <w:rFonts w:hint="eastAsia" w:ascii="宋体" w:hAnsi="宋体" w:cs="宋体"/>
          <w:szCs w:val="21"/>
          <w:highlight w:val="none"/>
          <w:lang w:val="en-US" w:eastAsia="zh-CN"/>
        </w:rPr>
        <w:t>18</w:t>
      </w:r>
      <w:r>
        <w:rPr>
          <w:rFonts w:hint="eastAsia" w:ascii="宋体" w:hAnsi="宋体" w:eastAsia="宋体" w:cs="宋体"/>
          <w:szCs w:val="21"/>
          <w:highlight w:val="none"/>
        </w:rPr>
        <w:t>日，每天上午00:00至12:00，下午12:00至23:59</w:t>
      </w:r>
      <w:r>
        <w:rPr>
          <w:rFonts w:hint="eastAsia" w:ascii="宋体" w:hAnsi="宋体" w:eastAsia="宋体" w:cs="宋体"/>
          <w:szCs w:val="21"/>
        </w:rPr>
        <w:t>（北京时间，线上获取法定节假日均可，线下获取文件法定节假日除外）</w:t>
      </w:r>
    </w:p>
    <w:p w14:paraId="3FD1A807">
      <w:pPr>
        <w:spacing w:line="420" w:lineRule="exact"/>
        <w:ind w:firstLine="539"/>
        <w:rPr>
          <w:rFonts w:hint="eastAsia" w:ascii="宋体" w:hAnsi="宋体" w:eastAsia="宋体" w:cs="宋体"/>
          <w:szCs w:val="21"/>
          <w:u w:val="single"/>
        </w:rPr>
      </w:pPr>
      <w:r>
        <w:rPr>
          <w:rFonts w:hint="eastAsia" w:ascii="宋体" w:hAnsi="宋体" w:eastAsia="宋体" w:cs="宋体"/>
          <w:szCs w:val="21"/>
        </w:rPr>
        <w:t>地点（网址）：</w:t>
      </w:r>
      <w:r>
        <w:rPr>
          <w:rFonts w:hint="eastAsia" w:ascii="宋体" w:hAnsi="宋体" w:eastAsia="宋体" w:cs="宋体"/>
          <w:bCs/>
          <w:szCs w:val="21"/>
        </w:rPr>
        <w:t>浙江政府采购网http://zfcg.czt.zj.gov.cn/（用“政采云”注册账号、密码登录系统后在线获取采购文件）</w:t>
      </w:r>
    </w:p>
    <w:p w14:paraId="5C491E52">
      <w:pPr>
        <w:spacing w:line="420" w:lineRule="exact"/>
        <w:ind w:firstLine="539"/>
        <w:rPr>
          <w:rFonts w:hint="eastAsia" w:ascii="宋体" w:hAnsi="宋体" w:eastAsia="宋体" w:cs="宋体"/>
          <w:szCs w:val="21"/>
          <w:u w:val="single"/>
        </w:rPr>
      </w:pPr>
      <w:r>
        <w:rPr>
          <w:rFonts w:hint="eastAsia" w:ascii="宋体" w:hAnsi="宋体" w:eastAsia="宋体" w:cs="宋体"/>
          <w:szCs w:val="21"/>
        </w:rPr>
        <w:t>方式：网上获取。</w:t>
      </w:r>
      <w:r>
        <w:rPr>
          <w:rFonts w:hint="eastAsia" w:ascii="宋体" w:hAnsi="宋体" w:eastAsia="宋体" w:cs="宋体"/>
          <w:bCs/>
          <w:szCs w:val="21"/>
        </w:rPr>
        <w:t>潜在供应商</w:t>
      </w:r>
      <w:r>
        <w:rPr>
          <w:rFonts w:hint="eastAsia" w:ascii="宋体" w:hAnsi="宋体" w:eastAsia="宋体" w:cs="宋体"/>
          <w:bCs/>
          <w:szCs w:val="21"/>
          <w:lang w:eastAsia="zh-CN"/>
        </w:rPr>
        <w:t>登录</w:t>
      </w:r>
      <w:r>
        <w:rPr>
          <w:rFonts w:hint="eastAsia" w:ascii="宋体" w:hAnsi="宋体" w:eastAsia="宋体" w:cs="宋体"/>
          <w:bCs/>
          <w:szCs w:val="21"/>
        </w:rPr>
        <w:t>政采云平台，在线申请获取招标文件（进入“项目采购”，在获取招标文件菜单中选择项目，申请获取招标文件，填写获取采购文件的申请信息，提交后点击【下载采购文件】即可获取招标文件，本项目招标文件不收取工本费。仅需浏览招标文件的供应商可点击“游客，浏览招标文件”直接下载招标文件浏览。</w:t>
      </w:r>
    </w:p>
    <w:p w14:paraId="0A7670C9">
      <w:pPr>
        <w:spacing w:line="420" w:lineRule="exact"/>
        <w:ind w:firstLine="539"/>
        <w:rPr>
          <w:rFonts w:hint="eastAsia" w:ascii="宋体" w:hAnsi="宋体" w:eastAsia="宋体" w:cs="宋体"/>
          <w:szCs w:val="21"/>
        </w:rPr>
      </w:pPr>
      <w:r>
        <w:rPr>
          <w:rFonts w:hint="eastAsia" w:ascii="宋体" w:hAnsi="宋体" w:eastAsia="宋体" w:cs="宋体"/>
          <w:szCs w:val="21"/>
        </w:rPr>
        <w:t>售价：0元</w:t>
      </w:r>
    </w:p>
    <w:p w14:paraId="1448CD4F">
      <w:pPr>
        <w:pStyle w:val="3"/>
        <w:spacing w:line="420" w:lineRule="exact"/>
        <w:rPr>
          <w:rFonts w:hint="eastAsia" w:ascii="宋体" w:hAnsi="宋体" w:eastAsia="宋体" w:cs="宋体"/>
          <w:szCs w:val="21"/>
        </w:rPr>
      </w:pPr>
      <w:r>
        <w:rPr>
          <w:rFonts w:hint="eastAsia" w:ascii="宋体" w:hAnsi="宋体" w:eastAsia="宋体" w:cs="宋体"/>
          <w:szCs w:val="21"/>
        </w:rPr>
        <w:t>四、提交投标文件截止时间、开标时间和地点</w:t>
      </w:r>
    </w:p>
    <w:p w14:paraId="01EB8A66">
      <w:pPr>
        <w:spacing w:line="420" w:lineRule="exact"/>
        <w:ind w:firstLine="420" w:firstLineChars="200"/>
        <w:rPr>
          <w:rFonts w:hint="eastAsia" w:ascii="宋体" w:hAnsi="宋体" w:eastAsia="宋体" w:cs="宋体"/>
          <w:bCs/>
          <w:szCs w:val="21"/>
          <w:highlight w:val="yellow"/>
          <w:u w:val="single"/>
        </w:rPr>
      </w:pPr>
      <w:r>
        <w:rPr>
          <w:rFonts w:hint="eastAsia" w:ascii="宋体" w:hAnsi="宋体" w:eastAsia="宋体" w:cs="宋体"/>
          <w:szCs w:val="21"/>
        </w:rPr>
        <w:t>提交投标文件截止时间：</w:t>
      </w:r>
      <w:r>
        <w:rPr>
          <w:rFonts w:hint="eastAsia" w:ascii="宋体" w:hAnsi="宋体" w:eastAsia="宋体" w:cs="宋体"/>
          <w:szCs w:val="21"/>
          <w:highlight w:val="none"/>
        </w:rPr>
        <w:t>202</w:t>
      </w:r>
      <w:r>
        <w:rPr>
          <w:rFonts w:hint="eastAsia" w:ascii="宋体" w:hAnsi="宋体" w:cs="宋体"/>
          <w:szCs w:val="21"/>
          <w:highlight w:val="none"/>
          <w:lang w:val="en-US" w:eastAsia="zh-CN"/>
        </w:rPr>
        <w:t>4</w:t>
      </w:r>
      <w:r>
        <w:rPr>
          <w:rFonts w:hint="eastAsia" w:ascii="宋体" w:hAnsi="宋体" w:eastAsia="宋体" w:cs="宋体"/>
          <w:bCs/>
          <w:szCs w:val="21"/>
          <w:highlight w:val="none"/>
        </w:rPr>
        <w:t>年</w:t>
      </w:r>
      <w:r>
        <w:rPr>
          <w:rFonts w:hint="eastAsia" w:ascii="宋体" w:hAnsi="宋体" w:cs="宋体"/>
          <w:bCs/>
          <w:szCs w:val="21"/>
          <w:highlight w:val="none"/>
          <w:lang w:val="en-US" w:eastAsia="zh-CN"/>
        </w:rPr>
        <w:t>12</w:t>
      </w:r>
      <w:r>
        <w:rPr>
          <w:rFonts w:hint="eastAsia" w:ascii="宋体" w:hAnsi="宋体" w:eastAsia="宋体" w:cs="宋体"/>
          <w:bCs/>
          <w:szCs w:val="21"/>
          <w:highlight w:val="none"/>
        </w:rPr>
        <w:t>月</w:t>
      </w:r>
      <w:r>
        <w:rPr>
          <w:rFonts w:hint="eastAsia" w:ascii="宋体" w:hAnsi="宋体" w:cs="宋体"/>
          <w:bCs/>
          <w:szCs w:val="21"/>
          <w:highlight w:val="none"/>
          <w:lang w:val="en-US" w:eastAsia="zh-CN"/>
        </w:rPr>
        <w:t>18</w:t>
      </w:r>
      <w:r>
        <w:rPr>
          <w:rFonts w:hint="eastAsia" w:ascii="宋体" w:hAnsi="宋体" w:eastAsia="宋体" w:cs="宋体"/>
          <w:bCs/>
          <w:szCs w:val="21"/>
          <w:highlight w:val="none"/>
        </w:rPr>
        <w:t>日</w:t>
      </w:r>
      <w:r>
        <w:rPr>
          <w:rFonts w:hint="eastAsia" w:ascii="宋体" w:hAnsi="宋体" w:cs="宋体"/>
          <w:bCs/>
          <w:szCs w:val="21"/>
          <w:highlight w:val="none"/>
          <w:lang w:val="en-US" w:eastAsia="zh-CN"/>
        </w:rPr>
        <w:t>09：0</w:t>
      </w:r>
      <w:r>
        <w:rPr>
          <w:rFonts w:hint="eastAsia" w:ascii="宋体" w:hAnsi="宋体" w:eastAsia="宋体" w:cs="宋体"/>
          <w:bCs/>
          <w:szCs w:val="21"/>
          <w:highlight w:val="none"/>
          <w:lang w:val="en-US" w:eastAsia="zh-CN"/>
        </w:rPr>
        <w:t>0</w:t>
      </w:r>
      <w:r>
        <w:rPr>
          <w:rFonts w:hint="eastAsia" w:ascii="宋体" w:hAnsi="宋体" w:eastAsia="宋体" w:cs="宋体"/>
          <w:bCs/>
          <w:szCs w:val="21"/>
          <w:highlight w:val="none"/>
        </w:rPr>
        <w:t>（北京时间）</w:t>
      </w:r>
    </w:p>
    <w:p w14:paraId="736C609B">
      <w:pPr>
        <w:spacing w:line="420" w:lineRule="exact"/>
        <w:ind w:firstLine="420" w:firstLineChars="200"/>
        <w:rPr>
          <w:rFonts w:hint="eastAsia" w:ascii="宋体" w:hAnsi="宋体" w:eastAsia="宋体" w:cs="宋体"/>
          <w:szCs w:val="21"/>
        </w:rPr>
      </w:pPr>
      <w:r>
        <w:rPr>
          <w:rFonts w:hint="eastAsia" w:ascii="宋体" w:hAnsi="宋体" w:eastAsia="宋体" w:cs="宋体"/>
          <w:szCs w:val="21"/>
        </w:rPr>
        <w:t>投标地点（网址）：投标人将加密的电子版投标文件于投标截止时间前上传到政采云系统中。</w:t>
      </w:r>
    </w:p>
    <w:p w14:paraId="10210D0A">
      <w:pPr>
        <w:spacing w:line="420" w:lineRule="exact"/>
        <w:ind w:firstLine="420" w:firstLineChars="200"/>
        <w:rPr>
          <w:rFonts w:hint="eastAsia" w:ascii="宋体" w:hAnsi="宋体" w:eastAsia="宋体" w:cs="宋体"/>
          <w:bCs/>
          <w:szCs w:val="21"/>
          <w:highlight w:val="none"/>
        </w:rPr>
      </w:pPr>
      <w:r>
        <w:rPr>
          <w:rFonts w:hint="eastAsia" w:ascii="宋体" w:hAnsi="宋体" w:eastAsia="宋体" w:cs="宋体"/>
          <w:szCs w:val="21"/>
        </w:rPr>
        <w:t>开标时间：</w:t>
      </w:r>
      <w:r>
        <w:rPr>
          <w:rFonts w:hint="eastAsia" w:ascii="宋体" w:hAnsi="宋体" w:eastAsia="宋体" w:cs="宋体"/>
          <w:szCs w:val="21"/>
          <w:highlight w:val="none"/>
        </w:rPr>
        <w:t>202</w:t>
      </w:r>
      <w:r>
        <w:rPr>
          <w:rFonts w:hint="eastAsia" w:ascii="宋体" w:hAnsi="宋体" w:cs="宋体"/>
          <w:szCs w:val="21"/>
          <w:highlight w:val="none"/>
          <w:lang w:val="en-US" w:eastAsia="zh-CN"/>
        </w:rPr>
        <w:t>4</w:t>
      </w:r>
      <w:r>
        <w:rPr>
          <w:rFonts w:hint="eastAsia" w:ascii="宋体" w:hAnsi="宋体" w:eastAsia="宋体" w:cs="宋体"/>
          <w:bCs/>
          <w:szCs w:val="21"/>
          <w:highlight w:val="none"/>
        </w:rPr>
        <w:t>年</w:t>
      </w:r>
      <w:r>
        <w:rPr>
          <w:rFonts w:hint="eastAsia" w:ascii="宋体" w:hAnsi="宋体" w:cs="宋体"/>
          <w:bCs/>
          <w:szCs w:val="21"/>
          <w:highlight w:val="none"/>
          <w:lang w:val="en-US" w:eastAsia="zh-CN"/>
        </w:rPr>
        <w:t>12</w:t>
      </w:r>
      <w:r>
        <w:rPr>
          <w:rFonts w:hint="eastAsia" w:ascii="宋体" w:hAnsi="宋体" w:eastAsia="宋体" w:cs="宋体"/>
          <w:bCs/>
          <w:szCs w:val="21"/>
          <w:highlight w:val="none"/>
        </w:rPr>
        <w:t>月</w:t>
      </w:r>
      <w:r>
        <w:rPr>
          <w:rFonts w:hint="eastAsia" w:ascii="宋体" w:hAnsi="宋体" w:cs="宋体"/>
          <w:bCs/>
          <w:szCs w:val="21"/>
          <w:highlight w:val="none"/>
          <w:lang w:val="en-US" w:eastAsia="zh-CN"/>
        </w:rPr>
        <w:t>18</w:t>
      </w:r>
      <w:r>
        <w:rPr>
          <w:rFonts w:hint="eastAsia" w:ascii="宋体" w:hAnsi="宋体" w:eastAsia="宋体" w:cs="宋体"/>
          <w:bCs/>
          <w:szCs w:val="21"/>
          <w:highlight w:val="none"/>
        </w:rPr>
        <w:t>日</w:t>
      </w:r>
      <w:r>
        <w:rPr>
          <w:rFonts w:hint="eastAsia" w:ascii="宋体" w:hAnsi="宋体" w:cs="宋体"/>
          <w:bCs/>
          <w:szCs w:val="21"/>
          <w:highlight w:val="none"/>
          <w:lang w:val="en-US" w:eastAsia="zh-CN"/>
        </w:rPr>
        <w:t>09：00</w:t>
      </w:r>
      <w:r>
        <w:rPr>
          <w:rFonts w:hint="eastAsia" w:ascii="宋体" w:hAnsi="宋体" w:eastAsia="宋体" w:cs="宋体"/>
          <w:bCs/>
          <w:szCs w:val="21"/>
          <w:highlight w:val="none"/>
        </w:rPr>
        <w:t xml:space="preserve">（北京时间）  </w:t>
      </w:r>
    </w:p>
    <w:p w14:paraId="659A5DBD">
      <w:pPr>
        <w:pStyle w:val="8"/>
        <w:spacing w:after="0" w:line="420" w:lineRule="exact"/>
        <w:ind w:firstLine="420" w:firstLineChars="200"/>
        <w:rPr>
          <w:rFonts w:hint="eastAsia" w:ascii="宋体" w:hAnsi="宋体" w:eastAsia="宋体" w:cs="宋体"/>
          <w:color w:val="auto"/>
          <w:sz w:val="21"/>
          <w:szCs w:val="21"/>
        </w:rPr>
      </w:pPr>
      <w:r>
        <w:rPr>
          <w:rFonts w:hint="eastAsia" w:ascii="宋体" w:hAnsi="宋体" w:eastAsia="宋体" w:cs="宋体"/>
          <w:sz w:val="21"/>
          <w:szCs w:val="21"/>
          <w:highlight w:val="none"/>
        </w:rPr>
        <w:t>开标地点（网址）</w:t>
      </w:r>
      <w:r>
        <w:rPr>
          <w:rFonts w:hint="eastAsia" w:ascii="宋体" w:hAnsi="宋体" w:eastAsia="宋体" w:cs="宋体"/>
          <w:sz w:val="21"/>
          <w:szCs w:val="21"/>
        </w:rPr>
        <w:t>：</w:t>
      </w:r>
      <w:r>
        <w:rPr>
          <w:rFonts w:hint="eastAsia" w:ascii="宋体" w:hAnsi="宋体" w:eastAsia="宋体" w:cs="宋体"/>
          <w:color w:val="auto"/>
          <w:sz w:val="21"/>
          <w:szCs w:val="21"/>
          <w:lang w:eastAsia="zh-CN"/>
        </w:rPr>
        <w:t>线上开标</w:t>
      </w:r>
      <w:r>
        <w:rPr>
          <w:rFonts w:hint="eastAsia" w:ascii="宋体" w:hAnsi="宋体" w:eastAsia="宋体" w:cs="宋体"/>
          <w:color w:val="auto"/>
          <w:sz w:val="21"/>
          <w:szCs w:val="21"/>
        </w:rPr>
        <w:t>（本项目不要求供应商授权代表参加现场开标、开启投标文件活动。）</w:t>
      </w:r>
    </w:p>
    <w:p w14:paraId="17529AF1">
      <w:pPr>
        <w:pStyle w:val="3"/>
        <w:spacing w:line="420" w:lineRule="exact"/>
        <w:rPr>
          <w:rFonts w:hint="eastAsia" w:ascii="宋体" w:hAnsi="宋体" w:eastAsia="宋体" w:cs="宋体"/>
          <w:b/>
          <w:bCs/>
          <w:color w:val="000000"/>
          <w:kern w:val="0"/>
          <w:sz w:val="21"/>
          <w:szCs w:val="21"/>
        </w:rPr>
      </w:pPr>
      <w:r>
        <w:rPr>
          <w:rFonts w:hint="eastAsia" w:ascii="宋体" w:hAnsi="宋体" w:eastAsia="宋体" w:cs="宋体"/>
          <w:szCs w:val="21"/>
        </w:rPr>
        <w:t>五、</w:t>
      </w:r>
      <w:r>
        <w:rPr>
          <w:rFonts w:hint="eastAsia" w:ascii="宋体" w:hAnsi="宋体" w:eastAsia="宋体" w:cs="宋体"/>
          <w:b/>
          <w:bCs/>
          <w:color w:val="000000"/>
          <w:kern w:val="0"/>
          <w:sz w:val="21"/>
          <w:szCs w:val="21"/>
          <w:highlight w:val="none"/>
        </w:rPr>
        <w:t>采购意向公开链接</w:t>
      </w:r>
    </w:p>
    <w:p w14:paraId="052327A3">
      <w:pPr>
        <w:pStyle w:val="3"/>
        <w:spacing w:line="420" w:lineRule="exact"/>
        <w:ind w:firstLine="420" w:firstLineChars="200"/>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https://zfcg.czt.zj.gov.cn/site/detail?categoryCode=ZcyAnnouncement&amp;parentId=600007&amp;articleId=JIZvImTzKKG7/aizBWLQfg==</w:t>
      </w:r>
    </w:p>
    <w:p w14:paraId="49A48421">
      <w:pPr>
        <w:pStyle w:val="3"/>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六</w:t>
      </w:r>
      <w:r>
        <w:rPr>
          <w:rFonts w:hint="eastAsia" w:ascii="宋体" w:hAnsi="宋体" w:eastAsia="宋体" w:cs="宋体"/>
          <w:color w:val="auto"/>
          <w:szCs w:val="21"/>
          <w:highlight w:val="none"/>
        </w:rPr>
        <w:t>、</w:t>
      </w:r>
      <w:r>
        <w:rPr>
          <w:rFonts w:hint="eastAsia" w:ascii="宋体" w:hAnsi="宋体" w:eastAsia="宋体" w:cs="宋体"/>
          <w:szCs w:val="21"/>
        </w:rPr>
        <w:t>公告期限</w:t>
      </w:r>
    </w:p>
    <w:p w14:paraId="58163217">
      <w:pPr>
        <w:spacing w:line="42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自本公告发布之日起5个工作日。</w:t>
      </w:r>
    </w:p>
    <w:p w14:paraId="0DDBEF6D">
      <w:pPr>
        <w:pStyle w:val="3"/>
        <w:spacing w:line="420" w:lineRule="exact"/>
        <w:rPr>
          <w:rFonts w:hint="eastAsia" w:ascii="宋体" w:hAnsi="宋体" w:eastAsia="宋体" w:cs="宋体"/>
          <w:szCs w:val="21"/>
        </w:rPr>
      </w:pPr>
      <w:r>
        <w:rPr>
          <w:rFonts w:hint="eastAsia" w:ascii="宋体" w:hAnsi="宋体" w:eastAsia="宋体" w:cs="宋体"/>
          <w:szCs w:val="21"/>
          <w:lang w:eastAsia="zh-CN"/>
        </w:rPr>
        <w:t>七</w:t>
      </w:r>
      <w:r>
        <w:rPr>
          <w:rFonts w:hint="eastAsia" w:ascii="宋体" w:hAnsi="宋体" w:eastAsia="宋体" w:cs="宋体"/>
          <w:szCs w:val="21"/>
        </w:rPr>
        <w:t>、其他补充事宜</w:t>
      </w:r>
    </w:p>
    <w:p w14:paraId="7C510D50">
      <w:pPr>
        <w:wordWrap w:val="0"/>
        <w:spacing w:line="420" w:lineRule="exact"/>
        <w:ind w:firstLine="420" w:firstLineChars="200"/>
        <w:rPr>
          <w:rFonts w:hint="eastAsia" w:ascii="宋体" w:hAnsi="宋体" w:eastAsia="宋体" w:cs="宋体"/>
          <w:szCs w:val="21"/>
          <w:lang w:eastAsia="zh-CN"/>
        </w:rPr>
      </w:pPr>
      <w:r>
        <w:rPr>
          <w:rFonts w:hint="eastAsia" w:ascii="宋体" w:hAnsi="宋体" w:eastAsia="宋体" w:cs="宋体"/>
          <w:szCs w:val="21"/>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eastAsia="宋体" w:cs="宋体"/>
          <w:szCs w:val="21"/>
          <w:lang w:eastAsia="zh-CN"/>
        </w:rPr>
        <w:t>。</w:t>
      </w:r>
    </w:p>
    <w:p w14:paraId="58913A96">
      <w:pPr>
        <w:wordWrap w:val="0"/>
        <w:spacing w:line="420" w:lineRule="exact"/>
        <w:ind w:firstLine="420" w:firstLineChars="200"/>
        <w:rPr>
          <w:rFonts w:hint="eastAsia" w:ascii="宋体" w:hAnsi="宋体" w:eastAsia="宋体" w:cs="宋体"/>
          <w:szCs w:val="21"/>
          <w:lang w:eastAsia="zh-CN"/>
        </w:rPr>
      </w:pPr>
      <w:r>
        <w:rPr>
          <w:rFonts w:hint="eastAsia" w:ascii="宋体" w:hAnsi="宋体" w:eastAsia="宋体" w:cs="宋体"/>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50157FC">
      <w:pPr>
        <w:wordWrap w:val="0"/>
        <w:spacing w:line="420" w:lineRule="exact"/>
        <w:ind w:firstLine="420" w:firstLineChars="200"/>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eastAsia="宋体" w:cs="宋体"/>
          <w:szCs w:val="21"/>
        </w:rPr>
        <w:br w:type="textWrapping"/>
      </w:r>
      <w:r>
        <w:rPr>
          <w:rFonts w:hint="eastAsia" w:ascii="宋体" w:hAnsi="宋体" w:eastAsia="宋体" w:cs="宋体"/>
          <w:szCs w:val="21"/>
        </w:rPr>
        <w:t xml:space="preserve">   </w:t>
      </w:r>
      <w:r>
        <w:rPr>
          <w:rFonts w:hint="eastAsia" w:ascii="宋体" w:hAnsi="宋体" w:eastAsia="宋体" w:cs="宋体"/>
          <w:szCs w:val="21"/>
          <w:lang w:val="en-US" w:eastAsia="zh-CN"/>
        </w:rPr>
        <w:t>4</w:t>
      </w:r>
      <w:r>
        <w:rPr>
          <w:rFonts w:hint="eastAsia" w:ascii="宋体" w:hAnsi="宋体" w:eastAsia="宋体" w:cs="宋体"/>
          <w:szCs w:val="21"/>
        </w:rPr>
        <w:t>.其他事项：（1）供应商须在线获取CA数字证书（完成CA数字证书办理预计一周左右，建议各投标人自行把握时间），并</w:t>
      </w:r>
      <w:r>
        <w:rPr>
          <w:rFonts w:hint="eastAsia" w:ascii="宋体" w:hAnsi="宋体" w:eastAsia="宋体" w:cs="宋体"/>
          <w:szCs w:val="21"/>
          <w:lang w:eastAsia="zh-CN"/>
        </w:rPr>
        <w:t>登录</w:t>
      </w:r>
      <w:r>
        <w:rPr>
          <w:rFonts w:hint="eastAsia" w:ascii="宋体" w:hAnsi="宋体" w:eastAsia="宋体" w:cs="宋体"/>
          <w:szCs w:val="21"/>
        </w:rPr>
        <w:t>“浙江省政府采购网”（zfcg.czt.zj.gov.cn ），进入“下载专区”下载“电子交易客户端”，制作投标文件。（2）免费注册网址：浙江政府采购网（供应商注册页面）https://middle.zcygov.cn/settle-front/#/registry“政采云”，咨询电话：400-881-7190。已经注册成功的供应商无需重复注册。（3）投标人将加密的电子版投标文件于投标截止时间前上传到政采云系统中。 （具体的投标文件加密上传等操作详见政采云平台操作指南。https://edu.zcygov.cn/luban/e-biding?utm=a0004.2ef5001f.0001.0109.da8b35e0da8611e98d8937b7ef8a3544）（4）根据《浙江省政府采购项目电子交易管理暂行办法》第二十条规定，本次投标允许投标人递交备份投标文件，仅提交备份投标文件的，投标无效。</w:t>
      </w:r>
      <w:r>
        <w:rPr>
          <w:rFonts w:hint="eastAsia" w:ascii="宋体" w:hAnsi="宋体" w:eastAsia="宋体" w:cs="宋体"/>
          <w:b/>
          <w:szCs w:val="21"/>
        </w:rPr>
        <w:t>（5）投标人将备份投标文件于</w:t>
      </w:r>
      <w:r>
        <w:rPr>
          <w:rFonts w:hint="eastAsia" w:ascii="宋体" w:hAnsi="宋体" w:eastAsia="宋体" w:cs="宋体"/>
          <w:b/>
          <w:szCs w:val="21"/>
          <w:highlight w:val="none"/>
        </w:rPr>
        <w:t>202</w:t>
      </w:r>
      <w:r>
        <w:rPr>
          <w:rFonts w:hint="eastAsia" w:ascii="宋体" w:hAnsi="宋体" w:cs="宋体"/>
          <w:b/>
          <w:szCs w:val="21"/>
          <w:highlight w:val="none"/>
          <w:lang w:val="en-US" w:eastAsia="zh-CN"/>
        </w:rPr>
        <w:t>4</w:t>
      </w:r>
      <w:r>
        <w:rPr>
          <w:rFonts w:hint="eastAsia" w:ascii="宋体" w:hAnsi="宋体" w:eastAsia="宋体" w:cs="宋体"/>
          <w:b/>
          <w:szCs w:val="21"/>
          <w:highlight w:val="none"/>
        </w:rPr>
        <w:t>年</w:t>
      </w:r>
      <w:r>
        <w:rPr>
          <w:rFonts w:hint="eastAsia" w:ascii="宋体" w:hAnsi="宋体" w:cs="宋体"/>
          <w:b/>
          <w:szCs w:val="21"/>
          <w:highlight w:val="none"/>
          <w:lang w:val="en-US" w:eastAsia="zh-CN"/>
        </w:rPr>
        <w:t>12</w:t>
      </w:r>
      <w:r>
        <w:rPr>
          <w:rFonts w:hint="eastAsia" w:ascii="宋体" w:hAnsi="宋体" w:eastAsia="宋体" w:cs="宋体"/>
          <w:b/>
          <w:szCs w:val="21"/>
          <w:highlight w:val="none"/>
        </w:rPr>
        <w:t>月</w:t>
      </w:r>
      <w:r>
        <w:rPr>
          <w:rFonts w:hint="eastAsia" w:ascii="宋体" w:hAnsi="宋体" w:cs="宋体"/>
          <w:b/>
          <w:szCs w:val="21"/>
          <w:highlight w:val="none"/>
          <w:lang w:val="en-US" w:eastAsia="zh-CN"/>
        </w:rPr>
        <w:t>17</w:t>
      </w:r>
      <w:r>
        <w:rPr>
          <w:rFonts w:hint="eastAsia" w:ascii="宋体" w:hAnsi="宋体" w:eastAsia="宋体" w:cs="宋体"/>
          <w:b/>
          <w:szCs w:val="21"/>
          <w:highlight w:val="none"/>
        </w:rPr>
        <w:t>日1</w:t>
      </w:r>
      <w:r>
        <w:rPr>
          <w:rFonts w:hint="eastAsia" w:ascii="宋体" w:hAnsi="宋体" w:cs="宋体"/>
          <w:b/>
          <w:szCs w:val="21"/>
          <w:highlight w:val="none"/>
          <w:lang w:val="en-US" w:eastAsia="zh-CN"/>
        </w:rPr>
        <w:t>7</w:t>
      </w:r>
      <w:r>
        <w:rPr>
          <w:rFonts w:hint="eastAsia" w:ascii="宋体" w:hAnsi="宋体" w:eastAsia="宋体" w:cs="宋体"/>
          <w:b/>
          <w:szCs w:val="21"/>
          <w:highlight w:val="none"/>
        </w:rPr>
        <w:t>：00（</w:t>
      </w:r>
      <w:r>
        <w:rPr>
          <w:rFonts w:hint="eastAsia" w:ascii="宋体" w:hAnsi="宋体" w:eastAsia="宋体" w:cs="宋体"/>
          <w:b/>
          <w:szCs w:val="21"/>
        </w:rPr>
        <w:t>北京时间）前通过邮寄（以签收时间为准）或派人递送的方式送交到招标代理机构处（地址详见联系方式）；也可以于开标当天投标截止时间前开标现场递交。备份文件须密封完好，并注明投标人单位名称，逾期送达或未密封的备份投标文件将被拒收。</w:t>
      </w:r>
      <w:r>
        <w:rPr>
          <w:rFonts w:hint="eastAsia" w:ascii="宋体" w:hAnsi="宋体" w:eastAsia="宋体" w:cs="宋体"/>
          <w:szCs w:val="21"/>
        </w:rPr>
        <w:t>（6）投标人应在合同签订前成为浙江政府采购网正式注册供应商。</w:t>
      </w:r>
    </w:p>
    <w:p w14:paraId="650938D1">
      <w:pPr>
        <w:pStyle w:val="3"/>
        <w:spacing w:line="420" w:lineRule="exact"/>
        <w:rPr>
          <w:rFonts w:hint="eastAsia" w:ascii="宋体" w:hAnsi="宋体" w:eastAsia="宋体" w:cs="宋体"/>
          <w:b w:val="0"/>
          <w:szCs w:val="21"/>
        </w:rPr>
      </w:pPr>
      <w:r>
        <w:rPr>
          <w:rFonts w:hint="eastAsia" w:ascii="宋体" w:hAnsi="宋体" w:cs="宋体"/>
          <w:szCs w:val="21"/>
          <w:lang w:val="en-US" w:eastAsia="zh-CN"/>
        </w:rPr>
        <w:t>八</w:t>
      </w:r>
      <w:r>
        <w:rPr>
          <w:rFonts w:hint="eastAsia" w:ascii="宋体" w:hAnsi="宋体" w:eastAsia="宋体" w:cs="宋体"/>
          <w:szCs w:val="21"/>
        </w:rPr>
        <w:t>、对本次采购提出询问、质疑、投诉，请按以下方式联系</w:t>
      </w:r>
    </w:p>
    <w:p w14:paraId="70055B69">
      <w:pPr>
        <w:widowControl/>
        <w:spacing w:line="420" w:lineRule="exact"/>
        <w:ind w:firstLine="420" w:firstLineChars="200"/>
        <w:jc w:val="left"/>
        <w:rPr>
          <w:rFonts w:hint="eastAsia" w:ascii="宋体" w:hAnsi="宋体" w:eastAsia="宋体" w:cs="宋体"/>
          <w:szCs w:val="21"/>
        </w:rPr>
      </w:pPr>
      <w:bookmarkStart w:id="1" w:name="_Toc28359009"/>
      <w:bookmarkStart w:id="2" w:name="_Toc28359086"/>
      <w:r>
        <w:rPr>
          <w:rFonts w:hint="eastAsia" w:ascii="宋体" w:hAnsi="宋体" w:eastAsia="宋体" w:cs="宋体"/>
          <w:szCs w:val="21"/>
        </w:rPr>
        <w:t>1.</w:t>
      </w:r>
      <w:r>
        <w:rPr>
          <w:rFonts w:hint="eastAsia" w:ascii="宋体" w:hAnsi="宋体" w:eastAsia="宋体" w:cs="宋体"/>
          <w:szCs w:val="21"/>
          <w:highlight w:val="none"/>
        </w:rPr>
        <w:t>采购人信息</w:t>
      </w:r>
    </w:p>
    <w:p w14:paraId="04A33194">
      <w:pPr>
        <w:spacing w:line="420" w:lineRule="exact"/>
        <w:ind w:firstLine="420" w:firstLineChars="200"/>
        <w:jc w:val="left"/>
        <w:rPr>
          <w:rFonts w:hint="eastAsia" w:ascii="宋体" w:hAnsi="宋体" w:eastAsia="宋体" w:cs="宋体"/>
          <w:szCs w:val="21"/>
          <w:lang w:eastAsia="zh-CN"/>
        </w:rPr>
      </w:pPr>
      <w:r>
        <w:rPr>
          <w:rFonts w:hint="eastAsia" w:ascii="宋体" w:hAnsi="宋体" w:eastAsia="宋体" w:cs="宋体"/>
          <w:szCs w:val="21"/>
        </w:rPr>
        <w:t>名称：</w:t>
      </w:r>
      <w:r>
        <w:rPr>
          <w:rFonts w:hint="eastAsia" w:ascii="宋体" w:hAnsi="宋体" w:cs="宋体"/>
          <w:szCs w:val="21"/>
          <w:lang w:eastAsia="zh-CN"/>
        </w:rPr>
        <w:t>嵊泗县自然资源和规划局</w:t>
      </w:r>
    </w:p>
    <w:p w14:paraId="71637FCB">
      <w:pPr>
        <w:spacing w:line="420" w:lineRule="exact"/>
        <w:ind w:firstLine="420" w:firstLineChars="200"/>
        <w:jc w:val="left"/>
        <w:rPr>
          <w:rFonts w:hint="eastAsia" w:ascii="宋体" w:hAnsi="宋体" w:eastAsia="宋体" w:cs="宋体"/>
          <w:szCs w:val="21"/>
        </w:rPr>
      </w:pPr>
      <w:r>
        <w:rPr>
          <w:rFonts w:hint="eastAsia" w:ascii="宋体" w:hAnsi="宋体" w:eastAsia="宋体" w:cs="宋体"/>
          <w:szCs w:val="21"/>
        </w:rPr>
        <w:t>地址：</w:t>
      </w:r>
      <w:r>
        <w:rPr>
          <w:rFonts w:hint="eastAsia" w:ascii="宋体" w:hAnsi="宋体" w:cs="宋体"/>
          <w:szCs w:val="21"/>
          <w:lang w:eastAsia="zh-CN"/>
        </w:rPr>
        <w:t>嵊泗县菜园镇奇观路1号</w:t>
      </w:r>
    </w:p>
    <w:p w14:paraId="2E561A4B">
      <w:pPr>
        <w:spacing w:line="420" w:lineRule="exact"/>
        <w:ind w:firstLine="420" w:firstLineChars="200"/>
        <w:jc w:val="left"/>
        <w:rPr>
          <w:rFonts w:hint="eastAsia" w:ascii="宋体" w:hAnsi="宋体" w:eastAsia="宋体" w:cs="宋体"/>
          <w:szCs w:val="21"/>
        </w:rPr>
      </w:pPr>
      <w:r>
        <w:rPr>
          <w:rFonts w:hint="eastAsia" w:ascii="宋体" w:hAnsi="宋体" w:eastAsia="宋体" w:cs="宋体"/>
          <w:szCs w:val="21"/>
        </w:rPr>
        <w:t>传真：/</w:t>
      </w:r>
    </w:p>
    <w:p w14:paraId="21D8C79E">
      <w:pPr>
        <w:spacing w:line="420" w:lineRule="exact"/>
        <w:ind w:firstLine="420" w:firstLineChars="200"/>
        <w:jc w:val="left"/>
        <w:rPr>
          <w:rFonts w:hint="default" w:ascii="宋体" w:hAnsi="宋体" w:eastAsia="宋体" w:cs="宋体"/>
          <w:szCs w:val="21"/>
          <w:lang w:val="en-US" w:eastAsia="zh-CN"/>
        </w:rPr>
      </w:pPr>
      <w:r>
        <w:rPr>
          <w:rFonts w:hint="eastAsia" w:ascii="宋体" w:hAnsi="宋体" w:eastAsia="宋体" w:cs="宋体"/>
          <w:szCs w:val="21"/>
        </w:rPr>
        <w:t>项目联系人（询问）：</w:t>
      </w:r>
      <w:r>
        <w:rPr>
          <w:rFonts w:hint="eastAsia" w:ascii="宋体" w:hAnsi="宋体" w:cs="宋体"/>
          <w:color w:val="000000"/>
          <w:kern w:val="0"/>
          <w:szCs w:val="21"/>
          <w:lang w:val="en-US" w:eastAsia="zh-CN"/>
        </w:rPr>
        <w:t>颜先生</w:t>
      </w:r>
    </w:p>
    <w:p w14:paraId="14614380">
      <w:pPr>
        <w:spacing w:line="420" w:lineRule="exact"/>
        <w:ind w:firstLine="420" w:firstLineChars="200"/>
        <w:jc w:val="left"/>
        <w:rPr>
          <w:rFonts w:hint="default" w:ascii="宋体" w:hAnsi="宋体" w:eastAsia="宋体" w:cs="宋体"/>
          <w:szCs w:val="21"/>
          <w:lang w:val="en-US" w:eastAsia="zh-CN"/>
        </w:rPr>
      </w:pPr>
      <w:r>
        <w:rPr>
          <w:rFonts w:hint="eastAsia" w:ascii="宋体" w:hAnsi="宋体" w:eastAsia="宋体" w:cs="宋体"/>
          <w:szCs w:val="21"/>
          <w:highlight w:val="none"/>
        </w:rPr>
        <w:t>项目联系方式</w:t>
      </w:r>
      <w:r>
        <w:rPr>
          <w:rFonts w:hint="eastAsia" w:ascii="宋体" w:hAnsi="宋体" w:eastAsia="宋体" w:cs="宋体"/>
          <w:szCs w:val="21"/>
        </w:rPr>
        <w:t>（询问）：18857085316</w:t>
      </w:r>
    </w:p>
    <w:p w14:paraId="696CEC40">
      <w:pPr>
        <w:spacing w:line="420" w:lineRule="exact"/>
        <w:ind w:firstLine="420" w:firstLineChars="200"/>
        <w:jc w:val="left"/>
        <w:rPr>
          <w:rFonts w:hint="eastAsia" w:ascii="宋体" w:hAnsi="宋体" w:eastAsia="宋体" w:cs="宋体"/>
          <w:szCs w:val="21"/>
        </w:rPr>
      </w:pPr>
      <w:r>
        <w:rPr>
          <w:rFonts w:hint="eastAsia" w:ascii="宋体" w:hAnsi="宋体" w:eastAsia="宋体" w:cs="宋体"/>
          <w:szCs w:val="21"/>
        </w:rPr>
        <w:t>质疑联系人：</w:t>
      </w:r>
      <w:r>
        <w:rPr>
          <w:rFonts w:hint="eastAsia" w:ascii="宋体" w:hAnsi="宋体" w:cs="宋体"/>
          <w:szCs w:val="21"/>
          <w:lang w:eastAsia="zh-CN"/>
        </w:rPr>
        <w:t>夏先生</w:t>
      </w:r>
    </w:p>
    <w:p w14:paraId="7D5470D5">
      <w:pPr>
        <w:spacing w:line="420" w:lineRule="exact"/>
        <w:ind w:firstLine="420" w:firstLineChars="200"/>
        <w:jc w:val="left"/>
        <w:rPr>
          <w:rFonts w:hint="eastAsia" w:ascii="宋体" w:hAnsi="宋体" w:eastAsia="宋体" w:cs="宋体"/>
          <w:szCs w:val="21"/>
          <w:lang w:eastAsia="zh-CN"/>
        </w:rPr>
      </w:pPr>
      <w:r>
        <w:rPr>
          <w:rFonts w:hint="eastAsia" w:ascii="宋体" w:hAnsi="宋体" w:eastAsia="宋体" w:cs="宋体"/>
          <w:szCs w:val="21"/>
        </w:rPr>
        <w:t>质疑联系方式：</w:t>
      </w:r>
      <w:r>
        <w:rPr>
          <w:rFonts w:hint="eastAsia" w:ascii="宋体" w:hAnsi="宋体" w:cs="宋体"/>
          <w:szCs w:val="21"/>
          <w:lang w:eastAsia="zh-CN"/>
        </w:rPr>
        <w:t>0580-5593566</w:t>
      </w:r>
    </w:p>
    <w:p w14:paraId="0FFCA4CE">
      <w:pPr>
        <w:spacing w:line="420" w:lineRule="exact"/>
        <w:ind w:firstLine="420" w:firstLineChars="200"/>
        <w:jc w:val="left"/>
        <w:rPr>
          <w:rFonts w:hint="eastAsia" w:ascii="宋体" w:hAnsi="宋体" w:eastAsia="宋体" w:cs="宋体"/>
          <w:szCs w:val="21"/>
        </w:rPr>
      </w:pPr>
      <w:r>
        <w:rPr>
          <w:rFonts w:hint="eastAsia" w:ascii="宋体" w:hAnsi="宋体" w:eastAsia="宋体" w:cs="宋体"/>
          <w:szCs w:val="21"/>
        </w:rPr>
        <w:t>2.采购代理机构信息</w:t>
      </w:r>
      <w:bookmarkEnd w:id="1"/>
      <w:bookmarkEnd w:id="2"/>
    </w:p>
    <w:p w14:paraId="19356E02">
      <w:pPr>
        <w:spacing w:line="420" w:lineRule="exact"/>
        <w:ind w:firstLine="420" w:firstLineChars="200"/>
        <w:rPr>
          <w:rFonts w:hint="eastAsia" w:ascii="宋体" w:hAnsi="宋体" w:eastAsia="宋体" w:cs="宋体"/>
          <w:szCs w:val="21"/>
        </w:rPr>
      </w:pPr>
      <w:r>
        <w:rPr>
          <w:rFonts w:hint="eastAsia" w:ascii="宋体" w:hAnsi="宋体" w:eastAsia="宋体" w:cs="宋体"/>
          <w:szCs w:val="21"/>
        </w:rPr>
        <w:t>名称：浙江省工程咨询有限公司</w:t>
      </w:r>
    </w:p>
    <w:p w14:paraId="65ADB341">
      <w:pPr>
        <w:spacing w:line="420" w:lineRule="exact"/>
        <w:ind w:firstLine="420" w:firstLineChars="200"/>
        <w:rPr>
          <w:rFonts w:hint="eastAsia" w:ascii="宋体" w:hAnsi="宋体" w:eastAsia="宋体" w:cs="宋体"/>
          <w:szCs w:val="21"/>
        </w:rPr>
      </w:pPr>
      <w:r>
        <w:rPr>
          <w:rFonts w:hint="eastAsia" w:ascii="宋体" w:hAnsi="宋体" w:eastAsia="宋体" w:cs="宋体"/>
          <w:szCs w:val="21"/>
        </w:rPr>
        <w:t>地址：舟山市临城新区合兴路中昌国际大厦1909</w:t>
      </w:r>
    </w:p>
    <w:p w14:paraId="632973C0">
      <w:pPr>
        <w:spacing w:line="420" w:lineRule="exact"/>
        <w:ind w:firstLine="420" w:firstLineChars="200"/>
        <w:rPr>
          <w:rFonts w:hint="eastAsia" w:ascii="宋体" w:hAnsi="宋体" w:eastAsia="宋体" w:cs="宋体"/>
          <w:szCs w:val="21"/>
        </w:rPr>
      </w:pPr>
      <w:r>
        <w:rPr>
          <w:rFonts w:hint="eastAsia" w:ascii="宋体" w:hAnsi="宋体" w:eastAsia="宋体" w:cs="宋体"/>
          <w:szCs w:val="21"/>
        </w:rPr>
        <w:t>传真：0580-2166379</w:t>
      </w:r>
    </w:p>
    <w:p w14:paraId="57924DDE">
      <w:pPr>
        <w:spacing w:line="420" w:lineRule="exact"/>
        <w:ind w:firstLine="420" w:firstLineChars="200"/>
        <w:rPr>
          <w:rFonts w:hint="eastAsia" w:ascii="宋体" w:hAnsi="宋体" w:eastAsia="宋体" w:cs="宋体"/>
          <w:szCs w:val="21"/>
        </w:rPr>
      </w:pPr>
      <w:r>
        <w:rPr>
          <w:rFonts w:hint="eastAsia" w:ascii="宋体" w:hAnsi="宋体" w:eastAsia="宋体" w:cs="宋体"/>
          <w:szCs w:val="21"/>
        </w:rPr>
        <w:t>项目联系人（询问）：蒋女士</w:t>
      </w:r>
    </w:p>
    <w:p w14:paraId="1702BA3E">
      <w:pPr>
        <w:spacing w:line="420" w:lineRule="exact"/>
        <w:ind w:firstLine="420" w:firstLineChars="200"/>
        <w:rPr>
          <w:rFonts w:hint="eastAsia" w:ascii="宋体" w:hAnsi="宋体" w:eastAsia="宋体" w:cs="宋体"/>
          <w:szCs w:val="21"/>
        </w:rPr>
      </w:pPr>
      <w:r>
        <w:rPr>
          <w:rFonts w:hint="eastAsia" w:ascii="宋体" w:hAnsi="宋体" w:eastAsia="宋体" w:cs="宋体"/>
          <w:szCs w:val="21"/>
        </w:rPr>
        <w:t>项目联系方式（询问）：0580-2166339</w:t>
      </w:r>
    </w:p>
    <w:p w14:paraId="47C8D45B">
      <w:pPr>
        <w:spacing w:line="420" w:lineRule="exact"/>
        <w:ind w:firstLine="420" w:firstLineChars="200"/>
        <w:rPr>
          <w:rFonts w:hint="eastAsia" w:ascii="宋体" w:hAnsi="宋体" w:eastAsia="宋体" w:cs="宋体"/>
          <w:szCs w:val="21"/>
          <w:lang w:eastAsia="zh-CN"/>
        </w:rPr>
      </w:pPr>
      <w:r>
        <w:rPr>
          <w:rFonts w:hint="eastAsia" w:ascii="宋体" w:hAnsi="宋体" w:eastAsia="宋体" w:cs="宋体"/>
          <w:szCs w:val="21"/>
        </w:rPr>
        <w:t>质疑联系人：</w:t>
      </w:r>
      <w:r>
        <w:rPr>
          <w:rFonts w:hint="eastAsia" w:ascii="宋体" w:hAnsi="宋体" w:eastAsia="宋体" w:cs="宋体"/>
          <w:szCs w:val="21"/>
          <w:lang w:eastAsia="zh-CN"/>
        </w:rPr>
        <w:t>王蕾</w:t>
      </w:r>
    </w:p>
    <w:p w14:paraId="5B05911A">
      <w:pPr>
        <w:spacing w:line="420" w:lineRule="exact"/>
        <w:ind w:firstLine="420" w:firstLineChars="200"/>
        <w:rPr>
          <w:rFonts w:hint="eastAsia" w:ascii="宋体" w:hAnsi="宋体" w:eastAsia="宋体" w:cs="宋体"/>
          <w:szCs w:val="21"/>
        </w:rPr>
      </w:pPr>
      <w:r>
        <w:rPr>
          <w:rFonts w:hint="eastAsia" w:ascii="宋体" w:hAnsi="宋体" w:eastAsia="宋体" w:cs="宋体"/>
          <w:szCs w:val="21"/>
        </w:rPr>
        <w:t>质疑联系方式：0580-2166339</w:t>
      </w:r>
    </w:p>
    <w:p w14:paraId="18B3C293">
      <w:pPr>
        <w:spacing w:line="42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3.同级政府采购监督管理部门</w:t>
      </w:r>
    </w:p>
    <w:p w14:paraId="3C6C136B">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lang w:eastAsia="zh-CN"/>
        </w:rPr>
      </w:pPr>
      <w:r>
        <w:rPr>
          <w:rFonts w:hint="eastAsia" w:ascii="宋体" w:hAnsi="宋体" w:cs="宋体"/>
          <w:szCs w:val="21"/>
          <w:lang w:eastAsia="zh-CN"/>
        </w:rPr>
        <w:t>嵊泗县财政局政府采购监管科</w:t>
      </w:r>
    </w:p>
    <w:p w14:paraId="2E39923F">
      <w:pPr>
        <w:spacing w:line="420" w:lineRule="exact"/>
        <w:ind w:firstLine="420" w:firstLineChars="200"/>
        <w:rPr>
          <w:rFonts w:hint="eastAsia" w:ascii="宋体" w:hAnsi="宋体" w:eastAsia="宋体" w:cs="宋体"/>
          <w:color w:val="auto"/>
          <w:szCs w:val="21"/>
          <w:lang w:eastAsia="zh-CN"/>
        </w:rPr>
      </w:pPr>
      <w:r>
        <w:rPr>
          <w:rFonts w:hint="eastAsia" w:ascii="宋体" w:hAnsi="宋体" w:eastAsia="宋体" w:cs="宋体"/>
          <w:szCs w:val="21"/>
        </w:rPr>
        <w:t>地址：</w:t>
      </w:r>
      <w:r>
        <w:rPr>
          <w:rFonts w:hint="eastAsia" w:ascii="宋体" w:hAnsi="宋体" w:cs="宋体"/>
          <w:szCs w:val="21"/>
          <w:lang w:eastAsia="zh-CN"/>
        </w:rPr>
        <w:t>嵊泗县菜园镇海滨中路136号</w:t>
      </w:r>
    </w:p>
    <w:p w14:paraId="79934FFA">
      <w:pPr>
        <w:spacing w:line="420" w:lineRule="exact"/>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传真：</w:t>
      </w:r>
      <w:r>
        <w:rPr>
          <w:rFonts w:hint="eastAsia" w:ascii="宋体" w:hAnsi="宋体" w:cs="宋体"/>
          <w:color w:val="auto"/>
          <w:szCs w:val="21"/>
          <w:lang w:eastAsia="zh-CN"/>
        </w:rPr>
        <w:t>0580-5084056</w:t>
      </w:r>
    </w:p>
    <w:p w14:paraId="0FD3A347">
      <w:pPr>
        <w:spacing w:line="420" w:lineRule="exact"/>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rPr>
        <w:t>联系人：</w:t>
      </w:r>
      <w:r>
        <w:rPr>
          <w:rFonts w:hint="eastAsia" w:ascii="宋体" w:hAnsi="宋体" w:cs="宋体"/>
          <w:color w:val="000000"/>
          <w:kern w:val="0"/>
          <w:szCs w:val="21"/>
        </w:rPr>
        <w:t>张先生</w:t>
      </w:r>
    </w:p>
    <w:p w14:paraId="17BA313E">
      <w:pPr>
        <w:pStyle w:val="8"/>
        <w:spacing w:after="0" w:line="42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监督投诉电话：</w:t>
      </w:r>
      <w:r>
        <w:rPr>
          <w:rFonts w:hint="eastAsia" w:ascii="宋体" w:hAnsi="宋体" w:eastAsia="宋体" w:cs="宋体"/>
          <w:color w:val="auto"/>
          <w:kern w:val="2"/>
          <w:sz w:val="21"/>
          <w:szCs w:val="21"/>
          <w:lang w:val="en-US" w:eastAsia="zh-CN" w:bidi="ar-SA"/>
        </w:rPr>
        <w:t>0580-5087363</w:t>
      </w:r>
    </w:p>
    <w:p w14:paraId="5694B08B">
      <w:pPr>
        <w:pStyle w:val="17"/>
        <w:rPr>
          <w:rFonts w:hint="eastAsia" w:ascii="宋体" w:hAnsi="宋体" w:eastAsia="宋体" w:cs="宋体"/>
          <w:color w:val="auto"/>
          <w:sz w:val="21"/>
          <w:szCs w:val="21"/>
        </w:rPr>
      </w:pPr>
    </w:p>
    <w:p w14:paraId="324277A8">
      <w:pPr>
        <w:keepNext w:val="0"/>
        <w:keepLines w:val="0"/>
        <w:widowControl/>
        <w:suppressLineNumbers w:val="0"/>
        <w:ind w:left="0" w:firstLine="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若对项目采购电子交易系统操作有疑问，可登录政采云（https://www.zcygov.cn/），点击右侧咨询小采，获取采小蜜智能服务管家帮助，或拨打政采云服务热线</w:t>
      </w:r>
      <w:r>
        <w:rPr>
          <w:rFonts w:hint="eastAsia" w:ascii="宋体" w:hAnsi="宋体" w:eastAsia="宋体" w:cs="宋体"/>
          <w:sz w:val="18"/>
          <w:szCs w:val="18"/>
          <w:lang w:val="en-US" w:eastAsia="zh-CN"/>
        </w:rPr>
        <w:t>95763</w:t>
      </w:r>
      <w:r>
        <w:rPr>
          <w:rFonts w:hint="eastAsia" w:ascii="宋体" w:hAnsi="宋体" w:eastAsia="宋体" w:cs="宋体"/>
          <w:i w:val="0"/>
          <w:iCs w:val="0"/>
          <w:caps w:val="0"/>
          <w:color w:val="000000"/>
          <w:spacing w:val="0"/>
          <w:kern w:val="0"/>
          <w:sz w:val="18"/>
          <w:szCs w:val="18"/>
          <w:lang w:val="en-US" w:eastAsia="zh-CN" w:bidi="ar"/>
        </w:rPr>
        <w:t>获取热线服务帮助。       </w:t>
      </w:r>
    </w:p>
    <w:p w14:paraId="117F1D46">
      <w:pPr>
        <w:keepNext w:val="0"/>
        <w:keepLines w:val="0"/>
        <w:widowControl/>
        <w:suppressLineNumbers w:val="0"/>
        <w:ind w:left="0" w:firstLine="0"/>
        <w:jc w:val="left"/>
        <w:rPr>
          <w:rFonts w:hint="eastAsia" w:ascii="宋体" w:hAnsi="宋体" w:eastAsia="宋体" w:cs="宋体"/>
          <w:i w:val="0"/>
          <w:iCs w:val="0"/>
          <w:caps w:val="0"/>
          <w:color w:val="000000"/>
          <w:spacing w:val="0"/>
          <w:kern w:val="0"/>
          <w:sz w:val="18"/>
          <w:szCs w:val="18"/>
          <w:lang w:val="en-US" w:eastAsia="zh-CN" w:bidi="ar"/>
        </w:rPr>
      </w:pPr>
    </w:p>
    <w:p w14:paraId="758DC0AE">
      <w:pPr>
        <w:rPr>
          <w:rFonts w:hint="eastAsia" w:ascii="宋体" w:hAnsi="宋体" w:eastAsia="宋体" w:cs="宋体"/>
        </w:rPr>
      </w:pPr>
      <w:r>
        <w:rPr>
          <w:rFonts w:hint="eastAsia" w:ascii="宋体" w:hAnsi="宋体" w:eastAsia="宋体" w:cs="宋体"/>
          <w:b/>
          <w:bCs/>
          <w:i w:val="0"/>
          <w:iCs w:val="0"/>
          <w:caps w:val="0"/>
          <w:color w:val="000000"/>
          <w:spacing w:val="0"/>
          <w:kern w:val="0"/>
          <w:sz w:val="18"/>
          <w:szCs w:val="18"/>
          <w:lang w:val="en-US" w:eastAsia="zh-CN" w:bidi="ar"/>
        </w:rPr>
        <w:t>CA问题联系电话（人工）：汇信CA 400-888-4636；天谷CA 400-087-8198。</w:t>
      </w:r>
    </w:p>
    <w:p w14:paraId="6105D4EA">
      <w:pPr>
        <w:widowControl/>
        <w:spacing w:line="420" w:lineRule="exact"/>
        <w:ind w:firstLine="630" w:firstLineChars="300"/>
        <w:jc w:val="left"/>
        <w:rPr>
          <w:rFonts w:hint="eastAsia" w:ascii="宋体" w:hAnsi="宋体" w:eastAsia="宋体" w:cs="宋体"/>
          <w:color w:val="auto"/>
          <w:szCs w:val="21"/>
        </w:rPr>
        <w:sectPr>
          <w:footerReference r:id="rId3" w:type="default"/>
          <w:pgSz w:w="11906" w:h="16838"/>
          <w:pgMar w:top="1304" w:right="1531" w:bottom="1304" w:left="1531" w:header="1304" w:footer="1304" w:gutter="0"/>
          <w:pgNumType w:fmt="decimal" w:start="1"/>
          <w:cols w:space="720" w:num="1"/>
          <w:docGrid w:linePitch="286" w:charSpace="0"/>
        </w:sectPr>
      </w:pPr>
    </w:p>
    <w:p w14:paraId="44FB65F8">
      <w:pPr>
        <w:pStyle w:val="3"/>
        <w:jc w:val="center"/>
        <w:rPr>
          <w:rFonts w:hint="eastAsia" w:ascii="宋体" w:hAnsi="宋体" w:eastAsia="宋体" w:cs="宋体"/>
          <w:b/>
          <w:color w:val="auto"/>
          <w:sz w:val="30"/>
          <w:lang w:eastAsia="zh-CN"/>
        </w:rPr>
      </w:pPr>
      <w:r>
        <w:rPr>
          <w:rFonts w:hint="eastAsia" w:ascii="宋体" w:hAnsi="宋体" w:eastAsia="宋体" w:cs="宋体"/>
          <w:b/>
          <w:color w:val="000000"/>
          <w:sz w:val="30"/>
        </w:rPr>
        <w:t xml:space="preserve">第二章  </w:t>
      </w:r>
      <w:r>
        <w:rPr>
          <w:rFonts w:hint="eastAsia" w:ascii="宋体" w:hAnsi="宋体" w:eastAsia="宋体" w:cs="宋体"/>
          <w:b/>
          <w:color w:val="auto"/>
          <w:sz w:val="30"/>
          <w:lang w:eastAsia="zh-CN"/>
        </w:rPr>
        <w:t>采购需求</w:t>
      </w:r>
    </w:p>
    <w:p w14:paraId="509F73F7">
      <w:pPr>
        <w:spacing w:line="360" w:lineRule="auto"/>
        <w:ind w:firstLine="420"/>
        <w:rPr>
          <w:b/>
          <w:sz w:val="24"/>
        </w:rPr>
      </w:pPr>
      <w:r>
        <w:rPr>
          <w:rFonts w:hint="eastAsia"/>
          <w:b/>
          <w:sz w:val="24"/>
        </w:rPr>
        <w:t>一、采购内容</w:t>
      </w:r>
    </w:p>
    <w:p w14:paraId="789A87E7">
      <w:pPr>
        <w:spacing w:line="360" w:lineRule="auto"/>
        <w:ind w:firstLine="420"/>
        <w:rPr>
          <w:rFonts w:ascii="宋体" w:hAnsi="宋体"/>
          <w:color w:val="000000"/>
          <w:szCs w:val="21"/>
        </w:rPr>
      </w:pPr>
      <w:r>
        <w:rPr>
          <w:rFonts w:hint="eastAsia" w:ascii="宋体" w:hAnsi="宋体" w:eastAsia="宋体" w:cs="Times New Roman"/>
          <w:color w:val="000000"/>
          <w:szCs w:val="21"/>
        </w:rPr>
        <w:t>为了增强嵊泗县提升观测监测能力建设项目设备设施运行期间的可靠性和抗风险能力，及数据检测和后期运维保障的实际需要，根据浙江省海洋观测站点维护管理规定（浙自然资函〔2021]71号）要求，</w:t>
      </w:r>
      <w:r>
        <w:rPr>
          <w:rFonts w:hint="eastAsia" w:ascii="宋体" w:hAnsi="宋体" w:eastAsia="宋体" w:cs="Times New Roman"/>
          <w:b/>
          <w:bCs/>
          <w:color w:val="000000"/>
          <w:szCs w:val="21"/>
        </w:rPr>
        <w:t>现需采购3米波浪浮标一台</w:t>
      </w:r>
      <w:r>
        <w:rPr>
          <w:rFonts w:hint="eastAsia" w:ascii="宋体" w:hAnsi="宋体" w:eastAsia="宋体" w:cs="Times New Roman"/>
          <w:color w:val="000000"/>
          <w:szCs w:val="21"/>
        </w:rPr>
        <w:t>；同时，为满足台风期间及设备送检运维期间等应急需要，保证数据完整性及准确性，</w:t>
      </w:r>
      <w:r>
        <w:rPr>
          <w:rFonts w:hint="eastAsia" w:ascii="宋体" w:hAnsi="宋体" w:eastAsia="宋体" w:cs="Times New Roman"/>
          <w:b/>
          <w:bCs/>
          <w:color w:val="000000"/>
          <w:szCs w:val="21"/>
        </w:rPr>
        <w:t>现需采购1米波浪浮标一台</w:t>
      </w:r>
      <w:r>
        <w:rPr>
          <w:rFonts w:hint="eastAsia" w:ascii="宋体" w:hAnsi="宋体" w:eastAsia="宋体" w:cs="Times New Roman"/>
          <w:b w:val="0"/>
          <w:bCs w:val="0"/>
          <w:color w:val="000000"/>
          <w:szCs w:val="21"/>
          <w:lang w:eastAsia="zh-CN"/>
        </w:rPr>
        <w:t>，</w:t>
      </w:r>
      <w:r>
        <w:rPr>
          <w:rFonts w:hint="eastAsia" w:ascii="宋体" w:hAnsi="宋体"/>
          <w:color w:val="000000"/>
          <w:szCs w:val="21"/>
        </w:rPr>
        <w:t>由供货方完成浮标布放、质保及运行维护，并提供具</w:t>
      </w:r>
      <w:r>
        <w:rPr>
          <w:rFonts w:hint="eastAsia" w:ascii="宋体" w:hAnsi="宋体"/>
          <w:color w:val="auto"/>
          <w:szCs w:val="21"/>
          <w:highlight w:val="none"/>
        </w:rPr>
        <w:t>有</w:t>
      </w:r>
      <w:r>
        <w:rPr>
          <w:rFonts w:hint="eastAsia" w:ascii="宋体" w:hAnsi="宋体"/>
          <w:color w:val="auto"/>
          <w:szCs w:val="21"/>
          <w:highlight w:val="none"/>
          <w:lang w:val="en-US" w:eastAsia="zh-CN"/>
        </w:rPr>
        <w:t>法定授权</w:t>
      </w:r>
      <w:r>
        <w:rPr>
          <w:rFonts w:hint="eastAsia" w:ascii="宋体" w:hAnsi="宋体"/>
          <w:color w:val="auto"/>
          <w:szCs w:val="21"/>
          <w:highlight w:val="none"/>
        </w:rPr>
        <w:t>资质单位出具的第三方波浪浮标海上比对测试报告</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法定授权资质单位指具备《中华人民共和国法定计量检定机构计量授权证书》，由国家市场监督管理总局授权准予进行计量检定、校准和检测工作的单位</w:t>
      </w:r>
      <w:r>
        <w:rPr>
          <w:rFonts w:hint="eastAsia" w:ascii="宋体" w:hAnsi="宋体"/>
          <w:color w:val="auto"/>
          <w:szCs w:val="21"/>
          <w:highlight w:val="none"/>
          <w:lang w:eastAsia="zh-CN"/>
        </w:rPr>
        <w:t>）</w:t>
      </w:r>
      <w:r>
        <w:rPr>
          <w:rFonts w:hint="eastAsia" w:ascii="宋体" w:hAnsi="宋体"/>
          <w:color w:val="auto"/>
          <w:szCs w:val="21"/>
          <w:highlight w:val="none"/>
        </w:rPr>
        <w:t>。</w:t>
      </w:r>
    </w:p>
    <w:p w14:paraId="55CC5E81">
      <w:pPr>
        <w:spacing w:line="360" w:lineRule="auto"/>
        <w:jc w:val="center"/>
        <w:rPr>
          <w:rFonts w:ascii="宋体" w:hAnsi="宋体"/>
          <w:sz w:val="32"/>
          <w:szCs w:val="32"/>
        </w:rPr>
      </w:pPr>
      <w:r>
        <w:rPr>
          <w:rFonts w:hint="eastAsia" w:ascii="宋体" w:hAnsi="宋体"/>
          <w:color w:val="000000"/>
          <w:szCs w:val="21"/>
        </w:rPr>
        <w:t>表-1项目采购内容</w:t>
      </w:r>
    </w:p>
    <w:tbl>
      <w:tblPr>
        <w:tblStyle w:val="19"/>
        <w:tblW w:w="8129" w:type="dxa"/>
        <w:jc w:val="center"/>
        <w:tblLayout w:type="fixed"/>
        <w:tblCellMar>
          <w:top w:w="0" w:type="dxa"/>
          <w:left w:w="108" w:type="dxa"/>
          <w:bottom w:w="0" w:type="dxa"/>
          <w:right w:w="108" w:type="dxa"/>
        </w:tblCellMar>
      </w:tblPr>
      <w:tblGrid>
        <w:gridCol w:w="743"/>
        <w:gridCol w:w="1711"/>
        <w:gridCol w:w="1604"/>
        <w:gridCol w:w="4071"/>
      </w:tblGrid>
      <w:tr w14:paraId="253DBDC2">
        <w:tblPrEx>
          <w:tblCellMar>
            <w:top w:w="0" w:type="dxa"/>
            <w:left w:w="108" w:type="dxa"/>
            <w:bottom w:w="0" w:type="dxa"/>
            <w:right w:w="108" w:type="dxa"/>
          </w:tblCellMar>
        </w:tblPrEx>
        <w:trPr>
          <w:trHeight w:val="884" w:hRule="exac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14:paraId="5E8A8355">
            <w:pPr>
              <w:spacing w:line="360" w:lineRule="auto"/>
              <w:jc w:val="center"/>
              <w:rPr>
                <w:rFonts w:ascii="宋体" w:hAnsi="宋体" w:cs="宋体"/>
                <w:color w:val="000000"/>
                <w:szCs w:val="21"/>
              </w:rPr>
            </w:pPr>
            <w:r>
              <w:rPr>
                <w:rFonts w:hint="eastAsia" w:ascii="宋体" w:hAnsi="宋体" w:cs="宋体"/>
                <w:color w:val="000000"/>
                <w:szCs w:val="21"/>
              </w:rPr>
              <w:t>序号</w:t>
            </w:r>
          </w:p>
        </w:tc>
        <w:tc>
          <w:tcPr>
            <w:tcW w:w="1711" w:type="dxa"/>
            <w:tcBorders>
              <w:top w:val="single" w:color="auto" w:sz="4" w:space="0"/>
              <w:left w:val="nil"/>
              <w:bottom w:val="single" w:color="auto" w:sz="4" w:space="0"/>
              <w:right w:val="single" w:color="auto" w:sz="4" w:space="0"/>
            </w:tcBorders>
            <w:noWrap w:val="0"/>
            <w:vAlign w:val="center"/>
          </w:tcPr>
          <w:p w14:paraId="32148295">
            <w:pPr>
              <w:spacing w:line="360" w:lineRule="auto"/>
              <w:jc w:val="center"/>
              <w:rPr>
                <w:rFonts w:ascii="宋体" w:hAnsi="宋体" w:cs="宋体"/>
                <w:color w:val="000000"/>
                <w:szCs w:val="21"/>
              </w:rPr>
            </w:pPr>
            <w:r>
              <w:rPr>
                <w:rFonts w:hint="eastAsia" w:ascii="宋体" w:hAnsi="宋体" w:cs="宋体"/>
                <w:color w:val="000000"/>
                <w:szCs w:val="21"/>
              </w:rPr>
              <w:t>产品名称</w:t>
            </w:r>
          </w:p>
        </w:tc>
        <w:tc>
          <w:tcPr>
            <w:tcW w:w="1604" w:type="dxa"/>
            <w:tcBorders>
              <w:top w:val="single" w:color="auto" w:sz="4" w:space="0"/>
              <w:left w:val="nil"/>
              <w:bottom w:val="single" w:color="auto" w:sz="4" w:space="0"/>
              <w:right w:val="single" w:color="auto" w:sz="4" w:space="0"/>
            </w:tcBorders>
            <w:noWrap w:val="0"/>
            <w:vAlign w:val="center"/>
          </w:tcPr>
          <w:p w14:paraId="48131ACD">
            <w:pPr>
              <w:spacing w:line="360" w:lineRule="auto"/>
              <w:jc w:val="center"/>
              <w:rPr>
                <w:rFonts w:ascii="宋体" w:hAnsi="宋体" w:cs="宋体"/>
                <w:color w:val="000000"/>
                <w:szCs w:val="21"/>
              </w:rPr>
            </w:pPr>
            <w:r>
              <w:rPr>
                <w:rFonts w:hint="eastAsia" w:ascii="宋体" w:hAnsi="宋体" w:cs="宋体"/>
                <w:color w:val="000000"/>
                <w:szCs w:val="21"/>
              </w:rPr>
              <w:t>数量</w:t>
            </w:r>
            <w:r>
              <w:rPr>
                <w:rFonts w:hint="eastAsia" w:ascii="宋体" w:hAnsi="宋体" w:cs="宋体"/>
                <w:color w:val="000000"/>
                <w:szCs w:val="21"/>
              </w:rPr>
              <w:br w:type="textWrapping"/>
            </w:r>
            <w:r>
              <w:rPr>
                <w:rFonts w:hint="eastAsia" w:ascii="宋体" w:hAnsi="宋体" w:cs="宋体"/>
                <w:color w:val="000000"/>
                <w:szCs w:val="21"/>
              </w:rPr>
              <w:t>（台/件/套）</w:t>
            </w:r>
          </w:p>
        </w:tc>
        <w:tc>
          <w:tcPr>
            <w:tcW w:w="4071" w:type="dxa"/>
            <w:tcBorders>
              <w:top w:val="single" w:color="auto" w:sz="4" w:space="0"/>
              <w:left w:val="nil"/>
              <w:bottom w:val="single" w:color="auto" w:sz="4" w:space="0"/>
              <w:right w:val="single" w:color="auto" w:sz="4" w:space="0"/>
            </w:tcBorders>
            <w:noWrap w:val="0"/>
            <w:vAlign w:val="center"/>
          </w:tcPr>
          <w:p w14:paraId="7581AF65">
            <w:pPr>
              <w:spacing w:line="360" w:lineRule="auto"/>
              <w:jc w:val="center"/>
              <w:rPr>
                <w:rFonts w:ascii="宋体" w:hAnsi="宋体" w:cs="宋体"/>
                <w:color w:val="000000"/>
                <w:szCs w:val="21"/>
              </w:rPr>
            </w:pPr>
            <w:r>
              <w:rPr>
                <w:rFonts w:hint="eastAsia" w:ascii="宋体" w:hAnsi="宋体" w:cs="宋体"/>
                <w:color w:val="000000"/>
                <w:szCs w:val="21"/>
              </w:rPr>
              <w:t>备注</w:t>
            </w:r>
          </w:p>
        </w:tc>
      </w:tr>
      <w:tr w14:paraId="1CDB79E3">
        <w:tblPrEx>
          <w:tblCellMar>
            <w:top w:w="0" w:type="dxa"/>
            <w:left w:w="108" w:type="dxa"/>
            <w:bottom w:w="0" w:type="dxa"/>
            <w:right w:w="108" w:type="dxa"/>
          </w:tblCellMar>
        </w:tblPrEx>
        <w:trPr>
          <w:trHeight w:val="889" w:hRule="exac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14:paraId="3C59945D">
            <w:pPr>
              <w:spacing w:line="360" w:lineRule="auto"/>
              <w:jc w:val="center"/>
              <w:rPr>
                <w:rFonts w:ascii="宋体" w:hAnsi="宋体" w:cs="宋体"/>
                <w:color w:val="000000"/>
                <w:szCs w:val="21"/>
              </w:rPr>
            </w:pPr>
            <w:r>
              <w:rPr>
                <w:rFonts w:hint="eastAsia" w:ascii="宋体" w:hAnsi="宋体" w:cs="宋体"/>
                <w:color w:val="000000"/>
                <w:szCs w:val="21"/>
              </w:rPr>
              <w:t>1</w:t>
            </w:r>
          </w:p>
        </w:tc>
        <w:tc>
          <w:tcPr>
            <w:tcW w:w="1711" w:type="dxa"/>
            <w:tcBorders>
              <w:top w:val="single" w:color="auto" w:sz="4" w:space="0"/>
              <w:left w:val="single" w:color="auto" w:sz="4" w:space="0"/>
              <w:bottom w:val="single" w:color="auto" w:sz="4" w:space="0"/>
              <w:right w:val="single" w:color="auto" w:sz="4" w:space="0"/>
            </w:tcBorders>
            <w:noWrap w:val="0"/>
            <w:vAlign w:val="center"/>
          </w:tcPr>
          <w:p w14:paraId="1A0F4526">
            <w:pPr>
              <w:spacing w:line="360" w:lineRule="auto"/>
              <w:jc w:val="center"/>
              <w:rPr>
                <w:rFonts w:ascii="宋体" w:hAnsi="宋体" w:cs="宋体"/>
                <w:color w:val="000000"/>
                <w:szCs w:val="21"/>
              </w:rPr>
            </w:pPr>
            <w:r>
              <w:rPr>
                <w:rFonts w:hint="eastAsia" w:ascii="宋体" w:hAnsi="宋体" w:cs="宋体"/>
                <w:color w:val="000000"/>
                <w:szCs w:val="21"/>
              </w:rPr>
              <w:t>3米波浪浮标</w:t>
            </w:r>
          </w:p>
        </w:tc>
        <w:tc>
          <w:tcPr>
            <w:tcW w:w="1604" w:type="dxa"/>
            <w:tcBorders>
              <w:top w:val="single" w:color="auto" w:sz="4" w:space="0"/>
              <w:left w:val="single" w:color="auto" w:sz="4" w:space="0"/>
              <w:bottom w:val="single" w:color="auto" w:sz="4" w:space="0"/>
              <w:right w:val="single" w:color="auto" w:sz="4" w:space="0"/>
            </w:tcBorders>
            <w:noWrap w:val="0"/>
            <w:vAlign w:val="center"/>
          </w:tcPr>
          <w:p w14:paraId="7C55F28F">
            <w:pPr>
              <w:spacing w:line="360" w:lineRule="auto"/>
              <w:jc w:val="center"/>
              <w:rPr>
                <w:rFonts w:hint="eastAsia" w:ascii="宋体" w:hAnsi="宋体" w:cs="宋体"/>
                <w:color w:val="000000"/>
                <w:szCs w:val="21"/>
              </w:rPr>
            </w:pPr>
            <w:r>
              <w:rPr>
                <w:rFonts w:hint="eastAsia" w:ascii="宋体" w:hAnsi="宋体" w:cs="宋体"/>
                <w:color w:val="000000"/>
                <w:szCs w:val="21"/>
              </w:rPr>
              <w:t>1</w:t>
            </w:r>
          </w:p>
        </w:tc>
        <w:tc>
          <w:tcPr>
            <w:tcW w:w="4071" w:type="dxa"/>
            <w:vMerge w:val="restart"/>
            <w:tcBorders>
              <w:top w:val="single" w:color="auto" w:sz="4" w:space="0"/>
              <w:left w:val="single" w:color="auto" w:sz="4" w:space="0"/>
              <w:right w:val="single" w:color="auto" w:sz="4" w:space="0"/>
            </w:tcBorders>
            <w:noWrap w:val="0"/>
            <w:vAlign w:val="center"/>
          </w:tcPr>
          <w:p w14:paraId="38F8113C">
            <w:pPr>
              <w:spacing w:line="360" w:lineRule="auto"/>
              <w:jc w:val="center"/>
              <w:rPr>
                <w:rFonts w:hint="eastAsia" w:ascii="宋体" w:hAnsi="宋体" w:cs="宋体"/>
                <w:color w:val="000000"/>
                <w:szCs w:val="21"/>
              </w:rPr>
            </w:pPr>
            <w:r>
              <w:rPr>
                <w:rFonts w:hint="eastAsia" w:ascii="宋体" w:hAnsi="宋体" w:cs="宋体"/>
                <w:color w:val="000000"/>
                <w:szCs w:val="21"/>
              </w:rPr>
              <w:t xml:space="preserve">提供服务包含： </w:t>
            </w:r>
            <w:r>
              <w:rPr>
                <w:rFonts w:hint="eastAsia" w:ascii="宋体" w:hAnsi="宋体" w:cs="宋体"/>
                <w:color w:val="000000"/>
                <w:szCs w:val="21"/>
                <w:lang w:val="en-US" w:eastAsia="zh-CN"/>
              </w:rPr>
              <w:t>①</w:t>
            </w:r>
            <w:r>
              <w:rPr>
                <w:rFonts w:hint="eastAsia" w:ascii="宋体" w:hAnsi="宋体" w:cs="宋体"/>
                <w:color w:val="000000"/>
                <w:szCs w:val="21"/>
              </w:rPr>
              <w:t>3米波浪浮标1套和1米波浪浮标1套；</w:t>
            </w:r>
            <w:r>
              <w:rPr>
                <w:rFonts w:hint="eastAsia" w:ascii="宋体" w:hAnsi="宋体" w:cs="宋体"/>
                <w:color w:val="000000"/>
                <w:szCs w:val="21"/>
                <w:lang w:val="en-US" w:eastAsia="zh-CN"/>
              </w:rPr>
              <w:t>②</w:t>
            </w:r>
            <w:r>
              <w:rPr>
                <w:rFonts w:hint="eastAsia" w:ascii="宋体" w:hAnsi="宋体" w:cs="宋体"/>
                <w:color w:val="000000"/>
                <w:szCs w:val="21"/>
              </w:rPr>
              <w:t>根据选址论证结果在选定站位布放浮标；</w:t>
            </w:r>
            <w:r>
              <w:rPr>
                <w:rFonts w:hint="eastAsia" w:ascii="宋体" w:hAnsi="宋体" w:cs="宋体"/>
                <w:color w:val="000000"/>
                <w:szCs w:val="21"/>
                <w:lang w:val="en-US" w:eastAsia="zh-CN"/>
              </w:rPr>
              <w:t>③</w:t>
            </w:r>
            <w:r>
              <w:rPr>
                <w:rFonts w:hint="eastAsia" w:ascii="宋体" w:hAnsi="宋体" w:cs="宋体"/>
                <w:color w:val="000000"/>
                <w:szCs w:val="21"/>
              </w:rPr>
              <w:t>提供1年质保及3年运维等相关售后服务；</w:t>
            </w:r>
            <w:r>
              <w:rPr>
                <w:rFonts w:hint="eastAsia" w:ascii="宋体" w:hAnsi="宋体" w:cs="宋体"/>
                <w:color w:val="000000"/>
                <w:szCs w:val="21"/>
                <w:lang w:val="en-US" w:eastAsia="zh-CN"/>
              </w:rPr>
              <w:t>④</w:t>
            </w:r>
            <w:r>
              <w:rPr>
                <w:rFonts w:hint="eastAsia" w:ascii="宋体" w:hAnsi="宋体"/>
                <w:color w:val="000000"/>
                <w:szCs w:val="21"/>
              </w:rPr>
              <w:t>提</w:t>
            </w:r>
            <w:r>
              <w:rPr>
                <w:rFonts w:hint="eastAsia" w:ascii="宋体" w:hAnsi="宋体"/>
                <w:color w:val="auto"/>
                <w:szCs w:val="21"/>
              </w:rPr>
              <w:t>供具有</w:t>
            </w:r>
            <w:r>
              <w:rPr>
                <w:rFonts w:hint="eastAsia" w:ascii="宋体" w:hAnsi="宋体"/>
                <w:color w:val="auto"/>
                <w:szCs w:val="21"/>
                <w:lang w:val="en-US" w:eastAsia="zh-CN"/>
              </w:rPr>
              <w:t>法定授权</w:t>
            </w:r>
            <w:r>
              <w:rPr>
                <w:rFonts w:hint="eastAsia" w:ascii="宋体" w:hAnsi="宋体"/>
                <w:color w:val="auto"/>
                <w:szCs w:val="21"/>
              </w:rPr>
              <w:t>资质单位出具的第三方波</w:t>
            </w:r>
            <w:r>
              <w:rPr>
                <w:rFonts w:hint="eastAsia" w:ascii="宋体" w:hAnsi="宋体"/>
                <w:color w:val="000000"/>
                <w:szCs w:val="21"/>
              </w:rPr>
              <w:t>浪浮标海上比对测试报告。</w:t>
            </w:r>
          </w:p>
          <w:p w14:paraId="1B46C2D8">
            <w:pPr>
              <w:spacing w:line="360" w:lineRule="auto"/>
              <w:jc w:val="center"/>
              <w:rPr>
                <w:rFonts w:hint="eastAsia" w:ascii="宋体" w:hAnsi="宋体" w:cs="宋体"/>
                <w:color w:val="000000"/>
                <w:szCs w:val="21"/>
              </w:rPr>
            </w:pPr>
          </w:p>
        </w:tc>
      </w:tr>
      <w:tr w14:paraId="2FAE834B">
        <w:tblPrEx>
          <w:tblCellMar>
            <w:top w:w="0" w:type="dxa"/>
            <w:left w:w="108" w:type="dxa"/>
            <w:bottom w:w="0" w:type="dxa"/>
            <w:right w:w="108" w:type="dxa"/>
          </w:tblCellMar>
        </w:tblPrEx>
        <w:trPr>
          <w:trHeight w:val="1515" w:hRule="exac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14:paraId="01C96DA9">
            <w:pPr>
              <w:spacing w:line="360" w:lineRule="auto"/>
              <w:jc w:val="center"/>
              <w:rPr>
                <w:rFonts w:hint="eastAsia" w:ascii="宋体" w:hAnsi="宋体" w:cs="宋体"/>
                <w:color w:val="000000"/>
                <w:szCs w:val="21"/>
              </w:rPr>
            </w:pPr>
            <w:r>
              <w:rPr>
                <w:rFonts w:hint="eastAsia" w:ascii="宋体" w:hAnsi="宋体" w:cs="宋体"/>
                <w:color w:val="000000"/>
                <w:szCs w:val="21"/>
              </w:rPr>
              <w:t>2</w:t>
            </w:r>
          </w:p>
        </w:tc>
        <w:tc>
          <w:tcPr>
            <w:tcW w:w="1711" w:type="dxa"/>
            <w:tcBorders>
              <w:top w:val="single" w:color="auto" w:sz="4" w:space="0"/>
              <w:left w:val="single" w:color="auto" w:sz="4" w:space="0"/>
              <w:bottom w:val="single" w:color="auto" w:sz="4" w:space="0"/>
              <w:right w:val="single" w:color="auto" w:sz="4" w:space="0"/>
            </w:tcBorders>
            <w:noWrap w:val="0"/>
            <w:vAlign w:val="center"/>
          </w:tcPr>
          <w:p w14:paraId="10CE0CFF">
            <w:pPr>
              <w:spacing w:line="360" w:lineRule="auto"/>
              <w:jc w:val="center"/>
              <w:rPr>
                <w:rFonts w:hint="eastAsia" w:ascii="宋体" w:hAnsi="宋体" w:cs="宋体"/>
                <w:color w:val="000000"/>
                <w:szCs w:val="21"/>
              </w:rPr>
            </w:pPr>
            <w:r>
              <w:rPr>
                <w:rFonts w:hint="eastAsia" w:ascii="宋体" w:hAnsi="宋体" w:cs="宋体"/>
                <w:color w:val="000000"/>
                <w:szCs w:val="21"/>
              </w:rPr>
              <w:t>1米波浪浮标</w:t>
            </w:r>
          </w:p>
        </w:tc>
        <w:tc>
          <w:tcPr>
            <w:tcW w:w="1604" w:type="dxa"/>
            <w:tcBorders>
              <w:top w:val="single" w:color="auto" w:sz="4" w:space="0"/>
              <w:left w:val="single" w:color="auto" w:sz="4" w:space="0"/>
              <w:bottom w:val="single" w:color="auto" w:sz="4" w:space="0"/>
              <w:right w:val="single" w:color="auto" w:sz="4" w:space="0"/>
            </w:tcBorders>
            <w:noWrap w:val="0"/>
            <w:vAlign w:val="center"/>
          </w:tcPr>
          <w:p w14:paraId="69E113F3">
            <w:pPr>
              <w:spacing w:line="360" w:lineRule="auto"/>
              <w:jc w:val="center"/>
              <w:rPr>
                <w:rFonts w:ascii="宋体" w:hAnsi="宋体" w:cs="宋体"/>
                <w:color w:val="000000"/>
                <w:szCs w:val="21"/>
              </w:rPr>
            </w:pPr>
            <w:r>
              <w:rPr>
                <w:rFonts w:hint="eastAsia" w:ascii="宋体" w:hAnsi="宋体" w:cs="宋体"/>
                <w:color w:val="000000"/>
                <w:szCs w:val="21"/>
              </w:rPr>
              <w:t>1</w:t>
            </w:r>
          </w:p>
        </w:tc>
        <w:tc>
          <w:tcPr>
            <w:tcW w:w="4071" w:type="dxa"/>
            <w:vMerge w:val="continue"/>
            <w:tcBorders>
              <w:left w:val="single" w:color="auto" w:sz="4" w:space="0"/>
              <w:bottom w:val="single" w:color="auto" w:sz="4" w:space="0"/>
              <w:right w:val="single" w:color="auto" w:sz="4" w:space="0"/>
            </w:tcBorders>
            <w:noWrap w:val="0"/>
            <w:vAlign w:val="center"/>
          </w:tcPr>
          <w:p w14:paraId="7A1FB70F">
            <w:pPr>
              <w:spacing w:line="360" w:lineRule="auto"/>
              <w:jc w:val="center"/>
              <w:rPr>
                <w:rFonts w:hint="eastAsia" w:ascii="宋体" w:hAnsi="宋体" w:cs="宋体"/>
                <w:color w:val="000000"/>
                <w:szCs w:val="21"/>
              </w:rPr>
            </w:pPr>
          </w:p>
        </w:tc>
      </w:tr>
    </w:tbl>
    <w:p w14:paraId="716E3C3E">
      <w:pPr>
        <w:spacing w:line="360" w:lineRule="auto"/>
        <w:ind w:left="420"/>
        <w:rPr>
          <w:b/>
          <w:sz w:val="24"/>
        </w:rPr>
      </w:pPr>
      <w:r>
        <w:rPr>
          <w:rFonts w:hint="eastAsia"/>
          <w:b/>
          <w:sz w:val="24"/>
        </w:rPr>
        <w:t>二、预算金额</w:t>
      </w:r>
    </w:p>
    <w:p w14:paraId="63C6BBB0">
      <w:pPr>
        <w:spacing w:line="360" w:lineRule="auto"/>
        <w:ind w:firstLine="420"/>
        <w:rPr>
          <w:rFonts w:ascii="宋体" w:hAnsi="宋体"/>
          <w:color w:val="000000"/>
          <w:szCs w:val="21"/>
        </w:rPr>
      </w:pPr>
      <w:r>
        <w:rPr>
          <w:rFonts w:hint="eastAsia" w:ascii="宋体" w:hAnsi="宋体"/>
          <w:color w:val="000000"/>
          <w:szCs w:val="21"/>
        </w:rPr>
        <w:t>预算：</w:t>
      </w:r>
      <w:r>
        <w:rPr>
          <w:rFonts w:hint="eastAsia" w:ascii="宋体" w:hAnsi="宋体"/>
          <w:color w:val="000000"/>
          <w:szCs w:val="21"/>
          <w:lang w:val="en-US" w:eastAsia="zh-CN"/>
        </w:rPr>
        <w:t>106</w:t>
      </w:r>
      <w:r>
        <w:rPr>
          <w:rFonts w:hint="eastAsia" w:ascii="宋体" w:hAnsi="宋体"/>
          <w:color w:val="000000"/>
          <w:szCs w:val="21"/>
        </w:rPr>
        <w:t>万</w:t>
      </w:r>
      <w:r>
        <w:rPr>
          <w:rFonts w:hint="eastAsia" w:ascii="宋体" w:hAnsi="宋体"/>
          <w:color w:val="000000"/>
          <w:szCs w:val="21"/>
          <w:lang w:val="en-US" w:eastAsia="zh-CN"/>
        </w:rPr>
        <w:t>元</w:t>
      </w:r>
      <w:r>
        <w:rPr>
          <w:rFonts w:hint="eastAsia" w:ascii="宋体" w:hAnsi="宋体"/>
          <w:color w:val="000000"/>
          <w:szCs w:val="21"/>
        </w:rPr>
        <w:t>。</w:t>
      </w:r>
    </w:p>
    <w:p w14:paraId="6659717A">
      <w:pPr>
        <w:spacing w:line="360" w:lineRule="auto"/>
        <w:ind w:left="420"/>
        <w:rPr>
          <w:b/>
          <w:sz w:val="24"/>
        </w:rPr>
      </w:pPr>
      <w:r>
        <w:rPr>
          <w:rFonts w:hint="eastAsia"/>
          <w:b/>
          <w:sz w:val="24"/>
        </w:rPr>
        <w:t>三、技术指标</w:t>
      </w:r>
    </w:p>
    <w:p w14:paraId="0562DD80">
      <w:pPr>
        <w:spacing w:line="360" w:lineRule="auto"/>
        <w:rPr>
          <w:rFonts w:ascii="宋体" w:hAnsi="宋体"/>
          <w:color w:val="000000"/>
          <w:szCs w:val="21"/>
        </w:rPr>
      </w:pPr>
      <w:r>
        <w:rPr>
          <w:rFonts w:hint="eastAsia" w:ascii="宋体" w:hAnsi="宋体"/>
          <w:b/>
          <w:color w:val="000000"/>
          <w:szCs w:val="21"/>
        </w:rPr>
        <w:t>（一）3米波浪浮标指标要求</w:t>
      </w:r>
    </w:p>
    <w:p w14:paraId="35075700">
      <w:pPr>
        <w:spacing w:line="360" w:lineRule="auto"/>
        <w:rPr>
          <w:rFonts w:ascii="宋体" w:hAnsi="宋体"/>
          <w:b/>
          <w:color w:val="000000"/>
          <w:szCs w:val="21"/>
        </w:rPr>
      </w:pPr>
      <w:r>
        <w:rPr>
          <w:rFonts w:hint="eastAsia" w:ascii="宋体" w:hAnsi="宋体"/>
          <w:b/>
          <w:color w:val="000000"/>
          <w:szCs w:val="21"/>
        </w:rPr>
        <w:t>1 观测项目：</w:t>
      </w:r>
    </w:p>
    <w:p w14:paraId="5A466808">
      <w:pPr>
        <w:spacing w:line="360" w:lineRule="auto"/>
        <w:ind w:firstLine="420"/>
        <w:rPr>
          <w:rFonts w:ascii="宋体" w:hAnsi="宋体"/>
          <w:color w:val="000000"/>
          <w:szCs w:val="21"/>
        </w:rPr>
      </w:pPr>
      <w:r>
        <w:rPr>
          <w:rFonts w:hint="eastAsia" w:ascii="宋体" w:hAnsi="宋体"/>
          <w:b/>
          <w:bCs/>
          <w:sz w:val="24"/>
        </w:rPr>
        <w:t>▲</w:t>
      </w:r>
      <w:r>
        <w:rPr>
          <w:rFonts w:hint="eastAsia" w:ascii="宋体" w:hAnsi="宋体" w:cs="宋体"/>
          <w:color w:val="000000"/>
          <w:szCs w:val="21"/>
        </w:rPr>
        <w:t>3米波浪浮标</w:t>
      </w:r>
      <w:r>
        <w:rPr>
          <w:rFonts w:hint="eastAsia" w:ascii="宋体" w:hAnsi="宋体"/>
          <w:color w:val="000000"/>
          <w:szCs w:val="21"/>
        </w:rPr>
        <w:t>观测项目应包括以下水文气象要素：波浪、风速风向。</w:t>
      </w:r>
    </w:p>
    <w:p w14:paraId="3459FF3D">
      <w:pPr>
        <w:spacing w:line="360" w:lineRule="auto"/>
        <w:rPr>
          <w:rFonts w:ascii="宋体" w:hAnsi="宋体"/>
          <w:b/>
          <w:color w:val="000000"/>
          <w:szCs w:val="21"/>
        </w:rPr>
      </w:pPr>
      <w:r>
        <w:rPr>
          <w:rFonts w:hint="eastAsia" w:ascii="宋体" w:hAnsi="宋体"/>
          <w:b/>
          <w:color w:val="000000"/>
          <w:szCs w:val="21"/>
        </w:rPr>
        <w:t>2 浮标结构和系统组成：</w:t>
      </w:r>
    </w:p>
    <w:p w14:paraId="43E15CCB">
      <w:pPr>
        <w:spacing w:line="360" w:lineRule="auto"/>
        <w:ind w:firstLine="420" w:firstLineChars="200"/>
        <w:jc w:val="center"/>
        <w:rPr>
          <w:rFonts w:ascii="宋体" w:hAnsi="宋体"/>
          <w:color w:val="000000"/>
          <w:szCs w:val="21"/>
        </w:rPr>
      </w:pPr>
      <w:r>
        <w:rPr>
          <w:rFonts w:hint="eastAsia" w:ascii="宋体" w:hAnsi="宋体"/>
          <w:color w:val="000000"/>
          <w:szCs w:val="21"/>
        </w:rPr>
        <w:t>表-2</w:t>
      </w:r>
      <w:r>
        <w:rPr>
          <w:rFonts w:hint="eastAsia" w:ascii="宋体" w:hAnsi="宋体"/>
          <w:szCs w:val="21"/>
        </w:rPr>
        <w:t>单套浮</w:t>
      </w:r>
      <w:r>
        <w:rPr>
          <w:rFonts w:hint="eastAsia" w:ascii="宋体" w:hAnsi="宋体"/>
          <w:color w:val="000000"/>
          <w:szCs w:val="21"/>
        </w:rPr>
        <w:t>标结构和系统组成清单</w:t>
      </w:r>
    </w:p>
    <w:tbl>
      <w:tblPr>
        <w:tblStyle w:val="19"/>
        <w:tblW w:w="0" w:type="auto"/>
        <w:jc w:val="center"/>
        <w:tblBorders>
          <w:top w:val="thinThickSmallGap" w:color="auto" w:sz="12" w:space="0"/>
          <w:left w:val="none" w:color="auto" w:sz="0" w:space="0"/>
          <w:bottom w:val="thickThinSmallGap"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783"/>
        <w:gridCol w:w="700"/>
        <w:gridCol w:w="4611"/>
      </w:tblGrid>
      <w:tr w14:paraId="69DE9E5B">
        <w:tblPrEx>
          <w:tblBorders>
            <w:top w:val="thinThickSmallGap" w:color="auto" w:sz="12" w:space="0"/>
            <w:left w:val="none" w:color="auto" w:sz="0" w:space="0"/>
            <w:bottom w:val="thickThinSmallGap"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9" w:type="dxa"/>
            <w:noWrap w:val="0"/>
            <w:vAlign w:val="center"/>
          </w:tcPr>
          <w:p w14:paraId="5B8667E1">
            <w:pPr>
              <w:spacing w:line="360" w:lineRule="auto"/>
              <w:rPr>
                <w:rFonts w:ascii="宋体" w:hAnsi="宋体"/>
                <w:color w:val="000000"/>
                <w:szCs w:val="21"/>
              </w:rPr>
            </w:pPr>
            <w:r>
              <w:rPr>
                <w:rFonts w:hint="eastAsia" w:ascii="宋体" w:hAnsi="宋体"/>
                <w:color w:val="000000"/>
                <w:szCs w:val="21"/>
              </w:rPr>
              <w:t>序号</w:t>
            </w:r>
          </w:p>
        </w:tc>
        <w:tc>
          <w:tcPr>
            <w:tcW w:w="1783" w:type="dxa"/>
            <w:noWrap w:val="0"/>
            <w:vAlign w:val="center"/>
          </w:tcPr>
          <w:p w14:paraId="4800AAC4">
            <w:pPr>
              <w:spacing w:line="360" w:lineRule="auto"/>
              <w:rPr>
                <w:rFonts w:ascii="宋体" w:hAnsi="宋体"/>
                <w:color w:val="000000"/>
                <w:szCs w:val="21"/>
              </w:rPr>
            </w:pPr>
            <w:r>
              <w:rPr>
                <w:rFonts w:hint="eastAsia" w:ascii="宋体" w:hAnsi="宋体"/>
                <w:color w:val="000000"/>
                <w:szCs w:val="21"/>
              </w:rPr>
              <w:t>结构和系统</w:t>
            </w:r>
          </w:p>
        </w:tc>
        <w:tc>
          <w:tcPr>
            <w:tcW w:w="700" w:type="dxa"/>
            <w:noWrap w:val="0"/>
            <w:vAlign w:val="center"/>
          </w:tcPr>
          <w:p w14:paraId="74764EBD">
            <w:pPr>
              <w:spacing w:line="360" w:lineRule="auto"/>
              <w:rPr>
                <w:rFonts w:ascii="宋体" w:hAnsi="宋体"/>
                <w:color w:val="000000"/>
                <w:szCs w:val="21"/>
              </w:rPr>
            </w:pPr>
            <w:r>
              <w:rPr>
                <w:rFonts w:hint="eastAsia" w:ascii="宋体" w:hAnsi="宋体"/>
                <w:color w:val="000000"/>
                <w:szCs w:val="21"/>
              </w:rPr>
              <w:t>数量</w:t>
            </w:r>
          </w:p>
        </w:tc>
        <w:tc>
          <w:tcPr>
            <w:tcW w:w="4611" w:type="dxa"/>
            <w:noWrap w:val="0"/>
            <w:vAlign w:val="center"/>
          </w:tcPr>
          <w:p w14:paraId="66D22B18">
            <w:pPr>
              <w:spacing w:line="360" w:lineRule="auto"/>
              <w:rPr>
                <w:rFonts w:ascii="宋体" w:hAnsi="宋体"/>
                <w:color w:val="000000"/>
                <w:szCs w:val="21"/>
              </w:rPr>
            </w:pPr>
            <w:r>
              <w:rPr>
                <w:rFonts w:hint="eastAsia" w:ascii="宋体" w:hAnsi="宋体"/>
                <w:color w:val="000000"/>
                <w:szCs w:val="21"/>
              </w:rPr>
              <w:t>简单描述</w:t>
            </w:r>
          </w:p>
        </w:tc>
      </w:tr>
      <w:tr w14:paraId="5F81913A">
        <w:tblPrEx>
          <w:tblBorders>
            <w:top w:val="thinThickSmallGap" w:color="auto" w:sz="12" w:space="0"/>
            <w:left w:val="none" w:color="auto" w:sz="0" w:space="0"/>
            <w:bottom w:val="thickThinSmallGap"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99" w:type="dxa"/>
            <w:noWrap w:val="0"/>
            <w:vAlign w:val="center"/>
          </w:tcPr>
          <w:p w14:paraId="2D2F7744">
            <w:pPr>
              <w:spacing w:line="360" w:lineRule="auto"/>
              <w:rPr>
                <w:rFonts w:ascii="宋体" w:hAnsi="宋体"/>
                <w:color w:val="000000"/>
                <w:szCs w:val="21"/>
              </w:rPr>
            </w:pPr>
            <w:r>
              <w:rPr>
                <w:rFonts w:hint="eastAsia" w:ascii="宋体" w:hAnsi="宋体"/>
                <w:color w:val="000000"/>
                <w:szCs w:val="21"/>
              </w:rPr>
              <w:t>1</w:t>
            </w:r>
          </w:p>
        </w:tc>
        <w:tc>
          <w:tcPr>
            <w:tcW w:w="1783" w:type="dxa"/>
            <w:noWrap w:val="0"/>
            <w:vAlign w:val="center"/>
          </w:tcPr>
          <w:p w14:paraId="635E3918">
            <w:pPr>
              <w:spacing w:line="360" w:lineRule="auto"/>
              <w:rPr>
                <w:rFonts w:ascii="宋体" w:hAnsi="宋体"/>
                <w:color w:val="000000"/>
                <w:szCs w:val="21"/>
              </w:rPr>
            </w:pPr>
            <w:r>
              <w:rPr>
                <w:rFonts w:hint="eastAsia" w:ascii="宋体" w:hAnsi="宋体"/>
                <w:color w:val="000000"/>
                <w:szCs w:val="21"/>
              </w:rPr>
              <w:t>波浪浮标标体</w:t>
            </w:r>
          </w:p>
        </w:tc>
        <w:tc>
          <w:tcPr>
            <w:tcW w:w="700" w:type="dxa"/>
            <w:noWrap w:val="0"/>
            <w:vAlign w:val="center"/>
          </w:tcPr>
          <w:p w14:paraId="5EF40176">
            <w:pPr>
              <w:spacing w:line="360" w:lineRule="auto"/>
              <w:rPr>
                <w:rFonts w:ascii="宋体" w:hAnsi="宋体"/>
                <w:color w:val="000000"/>
                <w:szCs w:val="21"/>
              </w:rPr>
            </w:pPr>
            <w:r>
              <w:rPr>
                <w:rFonts w:hint="eastAsia" w:ascii="宋体" w:hAnsi="宋体"/>
                <w:color w:val="000000"/>
                <w:szCs w:val="21"/>
              </w:rPr>
              <w:t>1套</w:t>
            </w:r>
          </w:p>
        </w:tc>
        <w:tc>
          <w:tcPr>
            <w:tcW w:w="4611" w:type="dxa"/>
            <w:noWrap w:val="0"/>
            <w:vAlign w:val="center"/>
          </w:tcPr>
          <w:p w14:paraId="63A3C63C">
            <w:pPr>
              <w:spacing w:line="360" w:lineRule="auto"/>
              <w:rPr>
                <w:rFonts w:ascii="宋体" w:hAnsi="宋体"/>
                <w:color w:val="000000"/>
                <w:szCs w:val="21"/>
              </w:rPr>
            </w:pPr>
            <w:r>
              <w:rPr>
                <w:rFonts w:hint="eastAsia" w:ascii="宋体" w:hAnsi="宋体"/>
                <w:color w:val="000000"/>
                <w:szCs w:val="21"/>
              </w:rPr>
              <w:t>波浪浮标主体（包括仓外安装支架及护栏）</w:t>
            </w:r>
          </w:p>
        </w:tc>
      </w:tr>
      <w:tr w14:paraId="0CDB0875">
        <w:tblPrEx>
          <w:tblBorders>
            <w:top w:val="thinThickSmallGap" w:color="auto" w:sz="12" w:space="0"/>
            <w:left w:val="none" w:color="auto" w:sz="0" w:space="0"/>
            <w:bottom w:val="thickThinSmallGap"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99" w:type="dxa"/>
            <w:noWrap w:val="0"/>
            <w:vAlign w:val="center"/>
          </w:tcPr>
          <w:p w14:paraId="61FBC86E">
            <w:pPr>
              <w:spacing w:line="360" w:lineRule="auto"/>
              <w:rPr>
                <w:rFonts w:ascii="宋体" w:hAnsi="宋体"/>
                <w:color w:val="000000"/>
                <w:szCs w:val="21"/>
              </w:rPr>
            </w:pPr>
            <w:r>
              <w:rPr>
                <w:rFonts w:hint="eastAsia" w:ascii="宋体" w:hAnsi="宋体"/>
                <w:color w:val="000000"/>
                <w:szCs w:val="21"/>
              </w:rPr>
              <w:t>2</w:t>
            </w:r>
          </w:p>
        </w:tc>
        <w:tc>
          <w:tcPr>
            <w:tcW w:w="1783" w:type="dxa"/>
            <w:noWrap w:val="0"/>
            <w:vAlign w:val="center"/>
          </w:tcPr>
          <w:p w14:paraId="72A4602F">
            <w:pPr>
              <w:spacing w:line="360" w:lineRule="auto"/>
              <w:rPr>
                <w:rFonts w:ascii="宋体" w:hAnsi="宋体"/>
                <w:color w:val="000000"/>
                <w:szCs w:val="21"/>
              </w:rPr>
            </w:pPr>
            <w:r>
              <w:rPr>
                <w:rFonts w:hint="eastAsia" w:ascii="宋体" w:hAnsi="宋体"/>
                <w:color w:val="000000"/>
                <w:szCs w:val="21"/>
              </w:rPr>
              <w:t>传感器采集系统</w:t>
            </w:r>
          </w:p>
        </w:tc>
        <w:tc>
          <w:tcPr>
            <w:tcW w:w="700" w:type="dxa"/>
            <w:noWrap w:val="0"/>
            <w:vAlign w:val="center"/>
          </w:tcPr>
          <w:p w14:paraId="452A45DD">
            <w:pPr>
              <w:spacing w:line="360" w:lineRule="auto"/>
              <w:rPr>
                <w:rFonts w:ascii="宋体" w:hAnsi="宋体"/>
                <w:color w:val="000000"/>
                <w:szCs w:val="21"/>
              </w:rPr>
            </w:pPr>
            <w:r>
              <w:rPr>
                <w:rFonts w:hint="eastAsia" w:ascii="宋体" w:hAnsi="宋体"/>
                <w:color w:val="000000"/>
                <w:szCs w:val="21"/>
              </w:rPr>
              <w:t>1套</w:t>
            </w:r>
          </w:p>
        </w:tc>
        <w:tc>
          <w:tcPr>
            <w:tcW w:w="4611" w:type="dxa"/>
            <w:noWrap w:val="0"/>
            <w:vAlign w:val="center"/>
          </w:tcPr>
          <w:p w14:paraId="032AC3DC">
            <w:pPr>
              <w:spacing w:line="360" w:lineRule="auto"/>
              <w:rPr>
                <w:rFonts w:ascii="宋体" w:hAnsi="宋体"/>
                <w:color w:val="000000"/>
                <w:szCs w:val="21"/>
              </w:rPr>
            </w:pPr>
            <w:r>
              <w:rPr>
                <w:rFonts w:hint="eastAsia" w:ascii="宋体" w:hAnsi="宋体"/>
                <w:color w:val="000000"/>
                <w:szCs w:val="21"/>
              </w:rPr>
              <w:t>波浪、风速风向及采集系统（硬件，以及采集存储和系统检测等电子系统）</w:t>
            </w:r>
          </w:p>
        </w:tc>
      </w:tr>
      <w:tr w14:paraId="696768AF">
        <w:tblPrEx>
          <w:tblBorders>
            <w:top w:val="thinThickSmallGap" w:color="auto" w:sz="12" w:space="0"/>
            <w:left w:val="none" w:color="auto" w:sz="0" w:space="0"/>
            <w:bottom w:val="thickThinSmallGap"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99" w:type="dxa"/>
            <w:noWrap w:val="0"/>
            <w:vAlign w:val="center"/>
          </w:tcPr>
          <w:p w14:paraId="3635A37A">
            <w:pPr>
              <w:spacing w:line="360" w:lineRule="auto"/>
              <w:rPr>
                <w:rFonts w:ascii="宋体" w:hAnsi="宋体"/>
                <w:color w:val="000000"/>
                <w:szCs w:val="21"/>
              </w:rPr>
            </w:pPr>
            <w:r>
              <w:rPr>
                <w:rFonts w:hint="eastAsia" w:ascii="宋体" w:hAnsi="宋体"/>
                <w:color w:val="000000"/>
                <w:szCs w:val="21"/>
              </w:rPr>
              <w:t>3</w:t>
            </w:r>
          </w:p>
        </w:tc>
        <w:tc>
          <w:tcPr>
            <w:tcW w:w="1783" w:type="dxa"/>
            <w:noWrap w:val="0"/>
            <w:vAlign w:val="center"/>
          </w:tcPr>
          <w:p w14:paraId="526B04BF">
            <w:pPr>
              <w:spacing w:line="360" w:lineRule="auto"/>
              <w:rPr>
                <w:rFonts w:ascii="宋体" w:hAnsi="宋体"/>
                <w:color w:val="000000"/>
                <w:szCs w:val="21"/>
              </w:rPr>
            </w:pPr>
            <w:r>
              <w:rPr>
                <w:rFonts w:hint="eastAsia" w:ascii="宋体" w:hAnsi="宋体"/>
                <w:color w:val="000000"/>
                <w:szCs w:val="21"/>
              </w:rPr>
              <w:t>数据通讯系统</w:t>
            </w:r>
          </w:p>
        </w:tc>
        <w:tc>
          <w:tcPr>
            <w:tcW w:w="700" w:type="dxa"/>
            <w:noWrap w:val="0"/>
            <w:vAlign w:val="center"/>
          </w:tcPr>
          <w:p w14:paraId="5D2174B5">
            <w:pPr>
              <w:spacing w:line="360" w:lineRule="auto"/>
              <w:rPr>
                <w:rFonts w:ascii="宋体" w:hAnsi="宋体"/>
                <w:color w:val="000000"/>
                <w:szCs w:val="21"/>
              </w:rPr>
            </w:pPr>
            <w:r>
              <w:rPr>
                <w:rFonts w:hint="eastAsia" w:ascii="宋体" w:hAnsi="宋体"/>
                <w:color w:val="000000"/>
                <w:szCs w:val="21"/>
              </w:rPr>
              <w:t>1套</w:t>
            </w:r>
          </w:p>
        </w:tc>
        <w:tc>
          <w:tcPr>
            <w:tcW w:w="4611" w:type="dxa"/>
            <w:noWrap w:val="0"/>
            <w:vAlign w:val="center"/>
          </w:tcPr>
          <w:p w14:paraId="77D3D81A">
            <w:pPr>
              <w:spacing w:line="360" w:lineRule="auto"/>
              <w:rPr>
                <w:rFonts w:ascii="宋体" w:hAnsi="宋体"/>
                <w:color w:val="000000"/>
                <w:szCs w:val="21"/>
              </w:rPr>
            </w:pPr>
            <w:r>
              <w:rPr>
                <w:rFonts w:hint="eastAsia" w:ascii="宋体" w:hAnsi="宋体"/>
                <w:color w:val="000000"/>
                <w:szCs w:val="21"/>
              </w:rPr>
              <w:t>北斗通讯系统，CMDA/4G</w:t>
            </w:r>
          </w:p>
        </w:tc>
      </w:tr>
      <w:tr w14:paraId="09BC2164">
        <w:tblPrEx>
          <w:tblBorders>
            <w:top w:val="thinThickSmallGap" w:color="auto" w:sz="12" w:space="0"/>
            <w:left w:val="none" w:color="auto" w:sz="0" w:space="0"/>
            <w:bottom w:val="thickThinSmallGap"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699" w:type="dxa"/>
            <w:noWrap w:val="0"/>
            <w:vAlign w:val="center"/>
          </w:tcPr>
          <w:p w14:paraId="2E24FB86">
            <w:pPr>
              <w:spacing w:line="360" w:lineRule="auto"/>
              <w:rPr>
                <w:rFonts w:ascii="宋体" w:hAnsi="宋体"/>
                <w:color w:val="000000"/>
                <w:szCs w:val="21"/>
              </w:rPr>
            </w:pPr>
            <w:r>
              <w:rPr>
                <w:rFonts w:hint="eastAsia" w:ascii="宋体" w:hAnsi="宋体"/>
                <w:color w:val="000000"/>
                <w:szCs w:val="21"/>
              </w:rPr>
              <w:t>4</w:t>
            </w:r>
          </w:p>
        </w:tc>
        <w:tc>
          <w:tcPr>
            <w:tcW w:w="1783" w:type="dxa"/>
            <w:noWrap w:val="0"/>
            <w:vAlign w:val="center"/>
          </w:tcPr>
          <w:p w14:paraId="0B99369F">
            <w:pPr>
              <w:spacing w:line="360" w:lineRule="auto"/>
              <w:rPr>
                <w:rFonts w:ascii="宋体" w:hAnsi="宋体"/>
                <w:color w:val="000000"/>
                <w:szCs w:val="21"/>
              </w:rPr>
            </w:pPr>
            <w:r>
              <w:rPr>
                <w:rFonts w:hint="eastAsia" w:ascii="宋体" w:hAnsi="宋体"/>
                <w:color w:val="000000"/>
                <w:szCs w:val="21"/>
              </w:rPr>
              <w:t>数据接收系统</w:t>
            </w:r>
          </w:p>
        </w:tc>
        <w:tc>
          <w:tcPr>
            <w:tcW w:w="700" w:type="dxa"/>
            <w:noWrap w:val="0"/>
            <w:vAlign w:val="center"/>
          </w:tcPr>
          <w:p w14:paraId="686C9177">
            <w:pPr>
              <w:spacing w:line="360" w:lineRule="auto"/>
              <w:rPr>
                <w:rFonts w:ascii="宋体" w:hAnsi="宋体"/>
                <w:color w:val="000000"/>
                <w:szCs w:val="21"/>
              </w:rPr>
            </w:pPr>
            <w:r>
              <w:rPr>
                <w:rFonts w:hint="eastAsia" w:ascii="宋体" w:hAnsi="宋体"/>
                <w:color w:val="000000"/>
                <w:szCs w:val="21"/>
              </w:rPr>
              <w:t>1套</w:t>
            </w:r>
          </w:p>
        </w:tc>
        <w:tc>
          <w:tcPr>
            <w:tcW w:w="4611" w:type="dxa"/>
            <w:noWrap w:val="0"/>
            <w:vAlign w:val="center"/>
          </w:tcPr>
          <w:p w14:paraId="553BF383">
            <w:pPr>
              <w:spacing w:line="360" w:lineRule="auto"/>
              <w:rPr>
                <w:rFonts w:ascii="宋体" w:hAnsi="宋体"/>
                <w:color w:val="000000"/>
                <w:szCs w:val="21"/>
              </w:rPr>
            </w:pPr>
            <w:r>
              <w:rPr>
                <w:rFonts w:hint="eastAsia" w:ascii="宋体" w:hAnsi="宋体"/>
                <w:color w:val="000000"/>
                <w:szCs w:val="21"/>
              </w:rPr>
              <w:t>浮标系统软件，具备存储，生成报文，数据对接，浮标监控，状态报警</w:t>
            </w:r>
          </w:p>
        </w:tc>
      </w:tr>
      <w:tr w14:paraId="6D9177B4">
        <w:tblPrEx>
          <w:tblBorders>
            <w:top w:val="thinThickSmallGap" w:color="auto" w:sz="12" w:space="0"/>
            <w:left w:val="none" w:color="auto" w:sz="0" w:space="0"/>
            <w:bottom w:val="thickThinSmallGap"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99" w:type="dxa"/>
            <w:noWrap w:val="0"/>
            <w:vAlign w:val="center"/>
          </w:tcPr>
          <w:p w14:paraId="73349BB2">
            <w:pPr>
              <w:spacing w:line="360" w:lineRule="auto"/>
              <w:rPr>
                <w:rFonts w:ascii="宋体" w:hAnsi="宋体"/>
                <w:color w:val="000000"/>
                <w:szCs w:val="21"/>
              </w:rPr>
            </w:pPr>
            <w:r>
              <w:rPr>
                <w:rFonts w:hint="eastAsia" w:ascii="宋体" w:hAnsi="宋体"/>
                <w:color w:val="000000"/>
                <w:szCs w:val="21"/>
              </w:rPr>
              <w:t>5</w:t>
            </w:r>
          </w:p>
        </w:tc>
        <w:tc>
          <w:tcPr>
            <w:tcW w:w="1783" w:type="dxa"/>
            <w:noWrap w:val="0"/>
            <w:vAlign w:val="center"/>
          </w:tcPr>
          <w:p w14:paraId="4167554E">
            <w:pPr>
              <w:spacing w:line="360" w:lineRule="auto"/>
              <w:rPr>
                <w:rFonts w:ascii="宋体" w:hAnsi="宋体"/>
                <w:color w:val="000000"/>
                <w:szCs w:val="21"/>
              </w:rPr>
            </w:pPr>
            <w:r>
              <w:rPr>
                <w:rFonts w:hint="eastAsia" w:ascii="宋体" w:hAnsi="宋体"/>
                <w:color w:val="000000"/>
                <w:szCs w:val="21"/>
              </w:rPr>
              <w:t>安保系统</w:t>
            </w:r>
          </w:p>
        </w:tc>
        <w:tc>
          <w:tcPr>
            <w:tcW w:w="700" w:type="dxa"/>
            <w:noWrap w:val="0"/>
            <w:vAlign w:val="center"/>
          </w:tcPr>
          <w:p w14:paraId="770CB000">
            <w:pPr>
              <w:spacing w:line="360" w:lineRule="auto"/>
              <w:rPr>
                <w:rFonts w:ascii="宋体" w:hAnsi="宋体"/>
                <w:color w:val="000000"/>
                <w:szCs w:val="21"/>
              </w:rPr>
            </w:pPr>
            <w:r>
              <w:rPr>
                <w:rFonts w:hint="eastAsia" w:ascii="宋体" w:hAnsi="宋体"/>
                <w:color w:val="000000"/>
                <w:szCs w:val="21"/>
              </w:rPr>
              <w:t>1套</w:t>
            </w:r>
          </w:p>
        </w:tc>
        <w:tc>
          <w:tcPr>
            <w:tcW w:w="4611" w:type="dxa"/>
            <w:noWrap w:val="0"/>
            <w:vAlign w:val="center"/>
          </w:tcPr>
          <w:p w14:paraId="1CA31DF0">
            <w:pPr>
              <w:spacing w:line="360" w:lineRule="auto"/>
              <w:rPr>
                <w:rFonts w:ascii="宋体" w:hAnsi="宋体"/>
                <w:color w:val="000000"/>
                <w:szCs w:val="21"/>
              </w:rPr>
            </w:pPr>
            <w:r>
              <w:rPr>
                <w:rFonts w:hint="eastAsia" w:ascii="宋体" w:hAnsi="宋体"/>
                <w:color w:val="000000"/>
                <w:szCs w:val="21"/>
              </w:rPr>
              <w:t>航标灯、雷达反射器、避雷针、AIS避碰系统</w:t>
            </w:r>
          </w:p>
        </w:tc>
      </w:tr>
      <w:tr w14:paraId="0C8D3035">
        <w:tblPrEx>
          <w:tblBorders>
            <w:top w:val="thinThickSmallGap" w:color="auto" w:sz="12" w:space="0"/>
            <w:left w:val="none" w:color="auto" w:sz="0" w:space="0"/>
            <w:bottom w:val="thickThinSmallGap"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699" w:type="dxa"/>
            <w:noWrap w:val="0"/>
            <w:vAlign w:val="center"/>
          </w:tcPr>
          <w:p w14:paraId="01B2E381">
            <w:pPr>
              <w:spacing w:line="360" w:lineRule="auto"/>
              <w:rPr>
                <w:rFonts w:ascii="宋体" w:hAnsi="宋体"/>
                <w:color w:val="000000"/>
                <w:szCs w:val="21"/>
              </w:rPr>
            </w:pPr>
            <w:r>
              <w:rPr>
                <w:rFonts w:hint="eastAsia" w:ascii="宋体" w:hAnsi="宋体"/>
                <w:color w:val="000000"/>
                <w:szCs w:val="21"/>
              </w:rPr>
              <w:t>6</w:t>
            </w:r>
          </w:p>
        </w:tc>
        <w:tc>
          <w:tcPr>
            <w:tcW w:w="1783" w:type="dxa"/>
            <w:noWrap w:val="0"/>
            <w:vAlign w:val="center"/>
          </w:tcPr>
          <w:p w14:paraId="1122D98E">
            <w:pPr>
              <w:spacing w:line="360" w:lineRule="auto"/>
              <w:rPr>
                <w:rFonts w:ascii="宋体" w:hAnsi="宋体"/>
                <w:color w:val="000000"/>
                <w:szCs w:val="21"/>
              </w:rPr>
            </w:pPr>
            <w:r>
              <w:rPr>
                <w:rFonts w:hint="eastAsia" w:ascii="宋体" w:hAnsi="宋体"/>
                <w:color w:val="000000"/>
                <w:szCs w:val="21"/>
              </w:rPr>
              <w:t>供电系统</w:t>
            </w:r>
          </w:p>
        </w:tc>
        <w:tc>
          <w:tcPr>
            <w:tcW w:w="700" w:type="dxa"/>
            <w:noWrap w:val="0"/>
            <w:vAlign w:val="center"/>
          </w:tcPr>
          <w:p w14:paraId="2AB9FC6D">
            <w:pPr>
              <w:spacing w:line="360" w:lineRule="auto"/>
              <w:rPr>
                <w:rFonts w:ascii="宋体" w:hAnsi="宋体"/>
                <w:color w:val="000000"/>
                <w:szCs w:val="21"/>
              </w:rPr>
            </w:pPr>
            <w:r>
              <w:rPr>
                <w:rFonts w:hint="eastAsia" w:ascii="宋体" w:hAnsi="宋体"/>
                <w:color w:val="000000"/>
                <w:szCs w:val="21"/>
              </w:rPr>
              <w:t>1套</w:t>
            </w:r>
          </w:p>
        </w:tc>
        <w:tc>
          <w:tcPr>
            <w:tcW w:w="4611" w:type="dxa"/>
            <w:noWrap w:val="0"/>
            <w:vAlign w:val="center"/>
          </w:tcPr>
          <w:p w14:paraId="64E2DCE0">
            <w:pPr>
              <w:spacing w:line="360" w:lineRule="auto"/>
              <w:rPr>
                <w:rFonts w:ascii="宋体" w:hAnsi="宋体"/>
                <w:color w:val="000000"/>
                <w:szCs w:val="21"/>
              </w:rPr>
            </w:pPr>
            <w:r>
              <w:rPr>
                <w:rFonts w:hint="eastAsia" w:ascii="宋体" w:hAnsi="宋体"/>
                <w:color w:val="000000"/>
                <w:szCs w:val="21"/>
              </w:rPr>
              <w:t xml:space="preserve">太阳能供电，用于浮标所有系统的电源提供 </w:t>
            </w:r>
          </w:p>
        </w:tc>
      </w:tr>
      <w:tr w14:paraId="4E613681">
        <w:tblPrEx>
          <w:tblBorders>
            <w:top w:val="thinThickSmallGap" w:color="auto" w:sz="12" w:space="0"/>
            <w:left w:val="none" w:color="auto" w:sz="0" w:space="0"/>
            <w:bottom w:val="thickThinSmallGap"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699" w:type="dxa"/>
            <w:noWrap w:val="0"/>
            <w:vAlign w:val="center"/>
          </w:tcPr>
          <w:p w14:paraId="7A2CF339">
            <w:pPr>
              <w:spacing w:line="360" w:lineRule="auto"/>
              <w:rPr>
                <w:rFonts w:ascii="宋体" w:hAnsi="宋体"/>
                <w:color w:val="000000"/>
                <w:szCs w:val="21"/>
              </w:rPr>
            </w:pPr>
            <w:r>
              <w:rPr>
                <w:rFonts w:hint="eastAsia" w:ascii="宋体" w:hAnsi="宋体"/>
                <w:color w:val="000000"/>
                <w:szCs w:val="21"/>
              </w:rPr>
              <w:t>7</w:t>
            </w:r>
          </w:p>
        </w:tc>
        <w:tc>
          <w:tcPr>
            <w:tcW w:w="1783" w:type="dxa"/>
            <w:noWrap w:val="0"/>
            <w:vAlign w:val="center"/>
          </w:tcPr>
          <w:p w14:paraId="6F5B441C">
            <w:pPr>
              <w:spacing w:line="360" w:lineRule="auto"/>
              <w:rPr>
                <w:rFonts w:ascii="宋体" w:hAnsi="宋体"/>
                <w:color w:val="000000"/>
                <w:szCs w:val="21"/>
              </w:rPr>
            </w:pPr>
            <w:r>
              <w:rPr>
                <w:rFonts w:hint="eastAsia" w:ascii="宋体" w:hAnsi="宋体"/>
                <w:color w:val="000000"/>
                <w:szCs w:val="21"/>
              </w:rPr>
              <w:t>系留系统</w:t>
            </w:r>
          </w:p>
        </w:tc>
        <w:tc>
          <w:tcPr>
            <w:tcW w:w="700" w:type="dxa"/>
            <w:noWrap w:val="0"/>
            <w:vAlign w:val="center"/>
          </w:tcPr>
          <w:p w14:paraId="4DC90732">
            <w:pPr>
              <w:spacing w:line="360" w:lineRule="auto"/>
              <w:rPr>
                <w:rFonts w:ascii="宋体" w:hAnsi="宋体"/>
                <w:color w:val="000000"/>
                <w:szCs w:val="21"/>
              </w:rPr>
            </w:pPr>
            <w:r>
              <w:rPr>
                <w:rFonts w:hint="eastAsia" w:ascii="宋体" w:hAnsi="宋体"/>
                <w:color w:val="000000"/>
                <w:szCs w:val="21"/>
              </w:rPr>
              <w:t>1套</w:t>
            </w:r>
          </w:p>
        </w:tc>
        <w:tc>
          <w:tcPr>
            <w:tcW w:w="4611" w:type="dxa"/>
            <w:noWrap w:val="0"/>
            <w:vAlign w:val="center"/>
          </w:tcPr>
          <w:p w14:paraId="1E3F053B">
            <w:pPr>
              <w:spacing w:line="360" w:lineRule="auto"/>
              <w:rPr>
                <w:rFonts w:ascii="宋体" w:hAnsi="宋体"/>
                <w:color w:val="000000"/>
                <w:szCs w:val="21"/>
              </w:rPr>
            </w:pPr>
            <w:r>
              <w:rPr>
                <w:rFonts w:hint="eastAsia" w:ascii="宋体" w:hAnsi="宋体"/>
                <w:color w:val="000000"/>
                <w:szCs w:val="21"/>
              </w:rPr>
              <w:t>采用单点系锚泊系统，单锚重量不低于1吨，锚链直径不低于φ28，浮标锚泊安全大于3年；</w:t>
            </w:r>
          </w:p>
        </w:tc>
      </w:tr>
      <w:tr w14:paraId="3C654140">
        <w:tblPrEx>
          <w:tblBorders>
            <w:top w:val="thinThickSmallGap" w:color="auto" w:sz="12" w:space="0"/>
            <w:left w:val="none" w:color="auto" w:sz="0" w:space="0"/>
            <w:bottom w:val="thickThinSmallGap"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99" w:type="dxa"/>
            <w:noWrap w:val="0"/>
            <w:vAlign w:val="center"/>
          </w:tcPr>
          <w:p w14:paraId="6A0F0A2D">
            <w:pPr>
              <w:spacing w:line="360" w:lineRule="auto"/>
              <w:rPr>
                <w:rFonts w:ascii="宋体" w:hAnsi="宋体"/>
                <w:color w:val="000000"/>
                <w:szCs w:val="21"/>
              </w:rPr>
            </w:pPr>
            <w:r>
              <w:rPr>
                <w:rFonts w:hint="eastAsia" w:ascii="宋体" w:hAnsi="宋体"/>
                <w:color w:val="000000"/>
                <w:szCs w:val="21"/>
              </w:rPr>
              <w:t>8</w:t>
            </w:r>
          </w:p>
        </w:tc>
        <w:tc>
          <w:tcPr>
            <w:tcW w:w="1783" w:type="dxa"/>
            <w:noWrap w:val="0"/>
            <w:vAlign w:val="center"/>
          </w:tcPr>
          <w:p w14:paraId="45D75E22">
            <w:pPr>
              <w:spacing w:line="360" w:lineRule="auto"/>
              <w:rPr>
                <w:rFonts w:ascii="宋体" w:hAnsi="宋体"/>
                <w:color w:val="000000"/>
                <w:szCs w:val="21"/>
              </w:rPr>
            </w:pPr>
            <w:r>
              <w:rPr>
                <w:rFonts w:hint="eastAsia" w:ascii="宋体" w:hAnsi="宋体"/>
                <w:color w:val="000000"/>
                <w:szCs w:val="21"/>
              </w:rPr>
              <w:t>专用工具</w:t>
            </w:r>
          </w:p>
        </w:tc>
        <w:tc>
          <w:tcPr>
            <w:tcW w:w="700" w:type="dxa"/>
            <w:noWrap w:val="0"/>
            <w:vAlign w:val="center"/>
          </w:tcPr>
          <w:p w14:paraId="4DF0A818">
            <w:pPr>
              <w:spacing w:line="360" w:lineRule="auto"/>
              <w:rPr>
                <w:rFonts w:ascii="宋体" w:hAnsi="宋体"/>
                <w:color w:val="000000"/>
                <w:szCs w:val="21"/>
              </w:rPr>
            </w:pPr>
            <w:r>
              <w:rPr>
                <w:rFonts w:hint="eastAsia" w:ascii="宋体" w:hAnsi="宋体"/>
                <w:color w:val="000000"/>
                <w:szCs w:val="21"/>
              </w:rPr>
              <w:t>1套</w:t>
            </w:r>
          </w:p>
        </w:tc>
        <w:tc>
          <w:tcPr>
            <w:tcW w:w="4611" w:type="dxa"/>
            <w:noWrap w:val="0"/>
            <w:vAlign w:val="center"/>
          </w:tcPr>
          <w:p w14:paraId="355BCBC9">
            <w:pPr>
              <w:spacing w:line="360" w:lineRule="auto"/>
              <w:rPr>
                <w:rFonts w:ascii="宋体" w:hAnsi="宋体"/>
                <w:color w:val="000000"/>
                <w:szCs w:val="21"/>
              </w:rPr>
            </w:pPr>
            <w:r>
              <w:rPr>
                <w:rFonts w:hint="eastAsia" w:ascii="宋体" w:hAnsi="宋体"/>
                <w:color w:val="000000"/>
                <w:szCs w:val="21"/>
              </w:rPr>
              <w:t>包含锚系作业及标体组装工具</w:t>
            </w:r>
          </w:p>
        </w:tc>
      </w:tr>
    </w:tbl>
    <w:p w14:paraId="7EB77471">
      <w:pPr>
        <w:spacing w:line="360" w:lineRule="auto"/>
        <w:rPr>
          <w:rFonts w:ascii="宋体" w:hAnsi="宋体"/>
          <w:b/>
          <w:color w:val="000000"/>
          <w:szCs w:val="21"/>
        </w:rPr>
      </w:pPr>
      <w:r>
        <w:rPr>
          <w:rFonts w:hint="eastAsia" w:ascii="宋体" w:hAnsi="宋体"/>
          <w:b/>
          <w:color w:val="000000"/>
          <w:szCs w:val="21"/>
        </w:rPr>
        <w:t>3 各结构和系统指标要求：</w:t>
      </w:r>
    </w:p>
    <w:p w14:paraId="4860454D">
      <w:pPr>
        <w:spacing w:line="360" w:lineRule="auto"/>
        <w:rPr>
          <w:rFonts w:ascii="宋体" w:hAnsi="宋体"/>
          <w:b/>
          <w:color w:val="000000"/>
          <w:szCs w:val="21"/>
        </w:rPr>
      </w:pPr>
      <w:r>
        <w:rPr>
          <w:rFonts w:hint="eastAsia" w:ascii="宋体" w:hAnsi="宋体"/>
          <w:b/>
          <w:color w:val="000000"/>
          <w:szCs w:val="21"/>
        </w:rPr>
        <w:t>3.1 浮标标体</w:t>
      </w:r>
    </w:p>
    <w:p w14:paraId="5447A191">
      <w:pPr>
        <w:widowControl/>
        <w:spacing w:line="360" w:lineRule="auto"/>
        <w:ind w:left="142" w:firstLine="420" w:firstLineChars="200"/>
        <w:rPr>
          <w:rFonts w:ascii="宋体" w:hAnsi="宋体"/>
          <w:color w:val="000000"/>
          <w:szCs w:val="21"/>
        </w:rPr>
      </w:pPr>
      <w:bookmarkStart w:id="3" w:name="_Toc438796693"/>
      <w:bookmarkStart w:id="4" w:name="_Toc438733943"/>
      <w:bookmarkStart w:id="5" w:name="_Toc438796386"/>
      <w:bookmarkStart w:id="6" w:name="_Toc438731910"/>
      <w:bookmarkStart w:id="7" w:name="_Toc438734006"/>
      <w:bookmarkStart w:id="8" w:name="_Toc438731740"/>
      <w:r>
        <w:rPr>
          <w:rFonts w:hint="eastAsia" w:ascii="宋体" w:hAnsi="宋体"/>
          <w:color w:val="000000"/>
          <w:szCs w:val="21"/>
        </w:rPr>
        <w:t>（1）浮标标体外观：圆盘型；</w:t>
      </w:r>
    </w:p>
    <w:p w14:paraId="7E1E4F14">
      <w:pPr>
        <w:widowControl/>
        <w:spacing w:line="360" w:lineRule="auto"/>
        <w:ind w:left="142" w:firstLine="420" w:firstLineChars="200"/>
        <w:rPr>
          <w:rFonts w:ascii="宋体" w:hAnsi="宋体"/>
          <w:color w:val="000000"/>
          <w:szCs w:val="21"/>
        </w:rPr>
      </w:pPr>
      <w:r>
        <w:rPr>
          <w:rFonts w:hint="eastAsia" w:ascii="宋体" w:hAnsi="宋体"/>
          <w:color w:val="000000"/>
          <w:szCs w:val="21"/>
        </w:rPr>
        <w:t>（2）浮标标体直径：</w:t>
      </w:r>
      <w:r>
        <w:rPr>
          <w:rFonts w:ascii="宋体" w:hAnsi="宋体"/>
          <w:color w:val="000000"/>
          <w:szCs w:val="21"/>
        </w:rPr>
        <w:t>3</w:t>
      </w:r>
      <w:r>
        <w:rPr>
          <w:rFonts w:hint="eastAsia" w:ascii="宋体" w:hAnsi="宋体"/>
          <w:color w:val="000000"/>
          <w:szCs w:val="21"/>
        </w:rPr>
        <w:t>米；</w:t>
      </w:r>
    </w:p>
    <w:p w14:paraId="786708A3">
      <w:pPr>
        <w:widowControl/>
        <w:spacing w:line="360" w:lineRule="auto"/>
        <w:ind w:left="142" w:firstLine="482" w:firstLineChars="200"/>
        <w:rPr>
          <w:rFonts w:ascii="宋体" w:hAnsi="宋体"/>
          <w:color w:val="auto"/>
          <w:szCs w:val="21"/>
        </w:rPr>
      </w:pPr>
      <w:r>
        <w:rPr>
          <w:rFonts w:hint="eastAsia" w:ascii="宋体" w:hAnsi="宋体"/>
          <w:b/>
          <w:bCs/>
          <w:sz w:val="24"/>
        </w:rPr>
        <w:t>★</w:t>
      </w:r>
      <w:r>
        <w:rPr>
          <w:rFonts w:hint="eastAsia" w:ascii="宋体" w:hAnsi="宋体"/>
          <w:color w:val="000000"/>
          <w:szCs w:val="21"/>
        </w:rPr>
        <w:t>浮标标体材质：</w:t>
      </w:r>
      <w:r>
        <w:rPr>
          <w:rFonts w:hint="eastAsia" w:ascii="宋体" w:hAnsi="宋体"/>
          <w:color w:val="auto"/>
          <w:szCs w:val="21"/>
        </w:rPr>
        <w:t>浮体壳体采用具有弹性的聚脲、不锈钢复合型材料制作，标体内填充聚氨酯泡沫；仪器支架采用无磁不锈钢</w:t>
      </w:r>
      <w:r>
        <w:rPr>
          <w:rFonts w:ascii="宋体" w:hAnsi="宋体"/>
          <w:color w:val="auto"/>
          <w:szCs w:val="21"/>
        </w:rPr>
        <w:t>316L</w:t>
      </w:r>
      <w:r>
        <w:rPr>
          <w:rFonts w:hint="eastAsia" w:ascii="宋体" w:hAnsi="宋体"/>
          <w:color w:val="auto"/>
          <w:szCs w:val="21"/>
        </w:rPr>
        <w:t>材质。浮标钥匙、浮标锁、锁芯及辅助部件材质为不锈钢</w:t>
      </w:r>
      <w:r>
        <w:rPr>
          <w:rFonts w:ascii="宋体" w:hAnsi="宋体"/>
          <w:color w:val="auto"/>
          <w:szCs w:val="21"/>
        </w:rPr>
        <w:t>316L</w:t>
      </w:r>
      <w:r>
        <w:rPr>
          <w:rFonts w:hint="eastAsia" w:ascii="宋体" w:hAnsi="宋体"/>
          <w:color w:val="auto"/>
          <w:szCs w:val="21"/>
        </w:rPr>
        <w:t>材质。</w:t>
      </w:r>
      <w:r>
        <w:rPr>
          <w:rFonts w:hint="eastAsia" w:ascii="宋体" w:hAnsi="宋体"/>
          <w:b/>
          <w:bCs/>
          <w:color w:val="auto"/>
          <w:szCs w:val="21"/>
        </w:rPr>
        <w:t>投标人提供的浮标</w:t>
      </w:r>
      <w:r>
        <w:rPr>
          <w:rFonts w:hint="eastAsia" w:ascii="宋体" w:hAnsi="宋体"/>
          <w:b/>
          <w:bCs/>
          <w:color w:val="auto"/>
          <w:szCs w:val="21"/>
          <w:lang w:val="en-US" w:eastAsia="zh-CN"/>
        </w:rPr>
        <w:t>体聚脲材质</w:t>
      </w:r>
      <w:r>
        <w:rPr>
          <w:rFonts w:hint="eastAsia" w:ascii="宋体" w:hAnsi="宋体"/>
          <w:b/>
          <w:bCs/>
          <w:color w:val="auto"/>
          <w:szCs w:val="21"/>
        </w:rPr>
        <w:t>在投标时提供第三方机构出具的封面具有CMA或者CNAS标识的有效检验报告扫描件并加盖投标人公章</w:t>
      </w:r>
    </w:p>
    <w:p w14:paraId="2EDE68D5">
      <w:pPr>
        <w:widowControl/>
        <w:spacing w:line="360" w:lineRule="auto"/>
        <w:ind w:left="142" w:firstLine="482" w:firstLineChars="200"/>
        <w:rPr>
          <w:rFonts w:ascii="宋体" w:hAnsi="宋体"/>
          <w:color w:val="000000"/>
          <w:szCs w:val="21"/>
        </w:rPr>
      </w:pPr>
      <w:r>
        <w:rPr>
          <w:rFonts w:hint="eastAsia" w:ascii="宋体" w:hAnsi="宋体"/>
          <w:b/>
          <w:bCs/>
          <w:color w:val="auto"/>
          <w:sz w:val="24"/>
        </w:rPr>
        <w:t>★</w:t>
      </w:r>
      <w:r>
        <w:rPr>
          <w:rFonts w:hint="eastAsia" w:ascii="宋体" w:hAnsi="宋体"/>
          <w:color w:val="auto"/>
          <w:szCs w:val="21"/>
        </w:rPr>
        <w:t>浮标体具有耐波性，投标人在投标时须提供相应的证明材料</w:t>
      </w:r>
    </w:p>
    <w:p w14:paraId="2AC699C3">
      <w:pPr>
        <w:widowControl/>
        <w:spacing w:line="360" w:lineRule="auto"/>
        <w:ind w:left="142" w:firstLine="420" w:firstLineChars="200"/>
        <w:rPr>
          <w:rFonts w:ascii="宋体" w:hAnsi="宋体"/>
          <w:color w:val="000000"/>
          <w:szCs w:val="21"/>
        </w:rPr>
      </w:pPr>
      <w:r>
        <w:rPr>
          <w:rFonts w:hint="eastAsia" w:ascii="宋体" w:hAnsi="宋体"/>
          <w:color w:val="000000"/>
          <w:szCs w:val="21"/>
        </w:rPr>
        <w:t>（3）水下观测井：</w:t>
      </w:r>
      <w:r>
        <w:rPr>
          <w:rFonts w:ascii="宋体" w:hAnsi="宋体"/>
          <w:color w:val="000000"/>
          <w:szCs w:val="21"/>
        </w:rPr>
        <w:t>3</w:t>
      </w:r>
      <w:r>
        <w:rPr>
          <w:rFonts w:hint="eastAsia" w:ascii="宋体" w:hAnsi="宋体"/>
          <w:color w:val="000000"/>
          <w:szCs w:val="21"/>
        </w:rPr>
        <w:t>只，材质为无磁不锈钢</w:t>
      </w:r>
      <w:r>
        <w:rPr>
          <w:rFonts w:ascii="宋体" w:hAnsi="宋体"/>
          <w:color w:val="000000"/>
          <w:szCs w:val="21"/>
        </w:rPr>
        <w:t>316L</w:t>
      </w:r>
      <w:r>
        <w:rPr>
          <w:rFonts w:hint="eastAsia" w:ascii="宋体" w:hAnsi="宋体"/>
          <w:color w:val="000000"/>
          <w:szCs w:val="21"/>
        </w:rPr>
        <w:t>材质。</w:t>
      </w:r>
    </w:p>
    <w:p w14:paraId="08454032">
      <w:pPr>
        <w:widowControl/>
        <w:spacing w:line="360" w:lineRule="auto"/>
        <w:ind w:left="142" w:firstLine="420" w:firstLineChars="200"/>
        <w:rPr>
          <w:rFonts w:ascii="宋体" w:hAnsi="宋体"/>
          <w:color w:val="000000"/>
          <w:szCs w:val="21"/>
        </w:rPr>
      </w:pPr>
      <w:r>
        <w:rPr>
          <w:rFonts w:hint="eastAsia" w:ascii="宋体" w:hAnsi="宋体"/>
          <w:color w:val="000000"/>
          <w:szCs w:val="21"/>
        </w:rPr>
        <w:t>（4）排水量：≤</w:t>
      </w:r>
      <w:r>
        <w:rPr>
          <w:rFonts w:ascii="宋体" w:hAnsi="宋体"/>
          <w:color w:val="000000"/>
          <w:szCs w:val="21"/>
        </w:rPr>
        <w:t>3</w:t>
      </w:r>
      <w:r>
        <w:rPr>
          <w:rFonts w:hint="eastAsia" w:ascii="宋体" w:hAnsi="宋体"/>
          <w:color w:val="000000"/>
          <w:szCs w:val="21"/>
        </w:rPr>
        <w:t>吨；</w:t>
      </w:r>
      <w:r>
        <w:rPr>
          <w:rFonts w:ascii="宋体" w:hAnsi="宋体"/>
          <w:color w:val="000000"/>
          <w:szCs w:val="21"/>
        </w:rPr>
        <w:t xml:space="preserve"> </w:t>
      </w:r>
    </w:p>
    <w:p w14:paraId="7390692E">
      <w:pPr>
        <w:widowControl/>
        <w:spacing w:line="360" w:lineRule="auto"/>
        <w:ind w:left="142" w:firstLine="420" w:firstLineChars="200"/>
        <w:rPr>
          <w:rFonts w:ascii="宋体" w:hAnsi="宋体"/>
          <w:color w:val="000000"/>
          <w:szCs w:val="21"/>
        </w:rPr>
      </w:pPr>
      <w:r>
        <w:rPr>
          <w:rFonts w:hint="eastAsia" w:ascii="宋体" w:hAnsi="宋体"/>
          <w:color w:val="000000"/>
          <w:szCs w:val="21"/>
        </w:rPr>
        <w:t>（5）浮标标体水下部分应能承受不低于最大工作深度1.25倍的水静压力，无永久变形、渗漏现象发生。</w:t>
      </w:r>
    </w:p>
    <w:p w14:paraId="340D5D72">
      <w:pPr>
        <w:widowControl/>
        <w:spacing w:line="360" w:lineRule="auto"/>
        <w:ind w:left="142" w:firstLine="420" w:firstLineChars="200"/>
        <w:rPr>
          <w:rFonts w:ascii="宋体" w:hAnsi="宋体"/>
          <w:color w:val="000000"/>
          <w:szCs w:val="21"/>
        </w:rPr>
      </w:pPr>
      <w:r>
        <w:rPr>
          <w:rFonts w:hint="eastAsia" w:ascii="宋体" w:hAnsi="宋体"/>
          <w:color w:val="000000"/>
          <w:szCs w:val="21"/>
        </w:rPr>
        <w:t>（6）连续工作周期：浮标体连续在位工作不少于3年；</w:t>
      </w:r>
    </w:p>
    <w:p w14:paraId="6300B836">
      <w:pPr>
        <w:widowControl/>
        <w:spacing w:line="360" w:lineRule="auto"/>
        <w:ind w:left="142" w:firstLine="420" w:firstLineChars="200"/>
        <w:rPr>
          <w:rFonts w:ascii="宋体" w:hAnsi="宋体"/>
          <w:color w:val="000000"/>
          <w:szCs w:val="21"/>
        </w:rPr>
      </w:pPr>
      <w:r>
        <w:rPr>
          <w:rFonts w:hint="eastAsia" w:ascii="宋体" w:hAnsi="宋体"/>
          <w:color w:val="000000"/>
          <w:szCs w:val="21"/>
        </w:rPr>
        <w:t>（7）浮标加装各类传感器之后的抗风浪能力：可承受13级台风影响</w:t>
      </w:r>
    </w:p>
    <w:p w14:paraId="066B5646">
      <w:pPr>
        <w:widowControl/>
        <w:spacing w:line="360" w:lineRule="auto"/>
        <w:ind w:left="142" w:firstLine="420" w:firstLineChars="200"/>
        <w:rPr>
          <w:rFonts w:ascii="宋体" w:hAnsi="宋体"/>
          <w:color w:val="000000"/>
          <w:szCs w:val="21"/>
        </w:rPr>
      </w:pPr>
      <w:r>
        <w:rPr>
          <w:rFonts w:hint="eastAsia" w:ascii="宋体" w:hAnsi="宋体"/>
          <w:color w:val="000000"/>
          <w:szCs w:val="21"/>
        </w:rPr>
        <w:t>（8）扩容要求：在浮标体上需预留一定的传感器搭载空间，在相应的数据采集、处理、通信系统中预留一定的端口，以备传感器的扩容。</w:t>
      </w:r>
    </w:p>
    <w:p w14:paraId="731189D5">
      <w:pPr>
        <w:spacing w:line="360" w:lineRule="auto"/>
        <w:rPr>
          <w:rFonts w:ascii="宋体" w:hAnsi="宋体"/>
          <w:b/>
          <w:color w:val="000000"/>
          <w:szCs w:val="21"/>
        </w:rPr>
      </w:pPr>
      <w:r>
        <w:rPr>
          <w:rFonts w:hint="eastAsia" w:ascii="宋体" w:hAnsi="宋体"/>
          <w:b/>
          <w:color w:val="000000"/>
          <w:szCs w:val="21"/>
        </w:rPr>
        <w:t>3.2传感器采集系统</w:t>
      </w:r>
    </w:p>
    <w:p w14:paraId="52AFECCA">
      <w:pPr>
        <w:spacing w:line="360" w:lineRule="auto"/>
        <w:rPr>
          <w:rFonts w:ascii="宋体" w:hAnsi="宋体"/>
          <w:b/>
          <w:color w:val="000000"/>
          <w:szCs w:val="21"/>
        </w:rPr>
      </w:pPr>
      <w:r>
        <w:rPr>
          <w:rFonts w:hint="eastAsia" w:ascii="宋体" w:hAnsi="宋体"/>
          <w:b/>
          <w:color w:val="000000"/>
          <w:szCs w:val="21"/>
        </w:rPr>
        <w:t>3.2.1各传感器安装要求</w:t>
      </w:r>
    </w:p>
    <w:p w14:paraId="7E0D90A8">
      <w:pPr>
        <w:widowControl/>
        <w:spacing w:line="360" w:lineRule="auto"/>
        <w:ind w:left="142" w:firstLine="420" w:firstLineChars="200"/>
        <w:rPr>
          <w:rFonts w:ascii="宋体" w:hAnsi="宋体"/>
          <w:color w:val="000000"/>
          <w:szCs w:val="21"/>
        </w:rPr>
      </w:pPr>
      <w:r>
        <w:rPr>
          <w:rFonts w:hint="eastAsia" w:ascii="宋体" w:hAnsi="宋体"/>
          <w:color w:val="000000"/>
          <w:szCs w:val="21"/>
        </w:rPr>
        <w:t>（9）风传感器应安装在观测平台安装架的上部，结构对风场影响较小或无影响的位置，校正风向的罗盘应安装在周围结构对其没有磁性影响的位置；</w:t>
      </w:r>
    </w:p>
    <w:p w14:paraId="0EC25151">
      <w:pPr>
        <w:widowControl/>
        <w:numPr>
          <w:ilvl w:val="0"/>
          <w:numId w:val="0"/>
        </w:numPr>
        <w:spacing w:line="360" w:lineRule="auto"/>
        <w:ind w:left="561" w:leftChars="267" w:firstLine="0" w:firstLineChars="0"/>
        <w:rPr>
          <w:rFonts w:ascii="宋体" w:hAnsi="宋体"/>
          <w:color w:val="000000"/>
          <w:szCs w:val="21"/>
        </w:rPr>
      </w:pPr>
      <w:r>
        <w:rPr>
          <w:rFonts w:hint="eastAsia" w:ascii="宋体" w:hAnsi="宋体"/>
          <w:color w:val="000000"/>
          <w:szCs w:val="21"/>
        </w:rPr>
        <w:t>（10）波浪传感器根据浮标标体内部设计安装；</w:t>
      </w:r>
    </w:p>
    <w:p w14:paraId="5A91E01C">
      <w:pPr>
        <w:spacing w:line="360" w:lineRule="auto"/>
        <w:rPr>
          <w:rFonts w:ascii="宋体" w:hAnsi="宋体"/>
          <w:b/>
          <w:color w:val="000000"/>
          <w:szCs w:val="21"/>
        </w:rPr>
      </w:pPr>
      <w:r>
        <w:rPr>
          <w:rFonts w:hint="eastAsia" w:ascii="宋体" w:hAnsi="宋体"/>
          <w:b/>
          <w:color w:val="000000"/>
          <w:szCs w:val="21"/>
        </w:rPr>
        <w:t>3.2.2各传感器测量参数</w:t>
      </w:r>
    </w:p>
    <w:p w14:paraId="659EF3B1">
      <w:pPr>
        <w:spacing w:line="360" w:lineRule="auto"/>
        <w:ind w:firstLine="420" w:firstLineChars="200"/>
        <w:rPr>
          <w:rFonts w:ascii="宋体" w:hAnsi="宋体"/>
          <w:color w:val="000000"/>
          <w:szCs w:val="21"/>
        </w:rPr>
      </w:pPr>
      <w:r>
        <w:rPr>
          <w:rFonts w:hint="eastAsia" w:ascii="宋体" w:hAnsi="宋体"/>
          <w:color w:val="000000"/>
          <w:szCs w:val="21"/>
        </w:rPr>
        <w:t>气象参数:平均风向、平均风速、最大风速、最大风速的风向、测得最大风速的时间、瞬时风速、瞬时风向。</w:t>
      </w:r>
    </w:p>
    <w:p w14:paraId="17903E66">
      <w:pPr>
        <w:spacing w:line="360" w:lineRule="auto"/>
        <w:ind w:firstLine="420" w:firstLineChars="200"/>
        <w:rPr>
          <w:rFonts w:ascii="宋体" w:hAnsi="宋体"/>
          <w:color w:val="000000"/>
          <w:szCs w:val="21"/>
        </w:rPr>
      </w:pPr>
      <w:r>
        <w:rPr>
          <w:rFonts w:hint="eastAsia" w:ascii="宋体" w:hAnsi="宋体"/>
          <w:color w:val="000000"/>
          <w:szCs w:val="21"/>
        </w:rPr>
        <w:t>水文参数：有效波高及波周期、最大波高及波周期、平均波高及波周期、十分之一波高及波周期、波向。</w:t>
      </w:r>
    </w:p>
    <w:p w14:paraId="4FA8D4E6">
      <w:pPr>
        <w:spacing w:line="360" w:lineRule="auto"/>
        <w:ind w:firstLine="482" w:firstLineChars="200"/>
        <w:jc w:val="center"/>
        <w:rPr>
          <w:rFonts w:ascii="宋体" w:hAnsi="宋体"/>
          <w:color w:val="000000"/>
          <w:szCs w:val="21"/>
        </w:rPr>
      </w:pPr>
      <w:r>
        <w:rPr>
          <w:rFonts w:hint="eastAsia" w:ascii="宋体" w:hAnsi="宋体"/>
          <w:b/>
          <w:bCs/>
          <w:sz w:val="24"/>
        </w:rPr>
        <w:t>▲</w:t>
      </w:r>
      <w:r>
        <w:rPr>
          <w:rFonts w:hint="eastAsia" w:ascii="宋体" w:hAnsi="宋体"/>
          <w:color w:val="000000"/>
          <w:szCs w:val="21"/>
        </w:rPr>
        <w:t>表-3测量参数要求</w:t>
      </w:r>
    </w:p>
    <w:tbl>
      <w:tblPr>
        <w:tblStyle w:val="19"/>
        <w:tblW w:w="0" w:type="auto"/>
        <w:jc w:val="center"/>
        <w:tblBorders>
          <w:top w:val="thinThickMediumGap" w:color="auto" w:sz="12" w:space="0"/>
          <w:left w:val="none" w:color="auto" w:sz="0" w:space="0"/>
          <w:bottom w:val="thickThinSmallGap"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2278"/>
        <w:gridCol w:w="2835"/>
        <w:gridCol w:w="1394"/>
      </w:tblGrid>
      <w:tr w14:paraId="3C1A70A6">
        <w:tblPrEx>
          <w:tblBorders>
            <w:top w:val="thinThickMediumGap" w:color="auto" w:sz="12" w:space="0"/>
            <w:left w:val="none" w:color="auto" w:sz="0" w:space="0"/>
            <w:bottom w:val="thickThinSmallGap"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76" w:type="dxa"/>
            <w:noWrap w:val="0"/>
            <w:vAlign w:val="center"/>
          </w:tcPr>
          <w:p w14:paraId="67830C18">
            <w:pPr>
              <w:spacing w:line="360" w:lineRule="auto"/>
              <w:rPr>
                <w:rFonts w:ascii="宋体" w:hAnsi="宋体"/>
                <w:bCs/>
                <w:color w:val="000000"/>
                <w:szCs w:val="21"/>
              </w:rPr>
            </w:pPr>
            <w:r>
              <w:rPr>
                <w:rFonts w:hint="eastAsia" w:ascii="宋体" w:hAnsi="宋体"/>
                <w:bCs/>
                <w:color w:val="000000"/>
                <w:szCs w:val="21"/>
              </w:rPr>
              <w:t>项  目</w:t>
            </w:r>
          </w:p>
        </w:tc>
        <w:tc>
          <w:tcPr>
            <w:tcW w:w="2278" w:type="dxa"/>
            <w:noWrap w:val="0"/>
            <w:vAlign w:val="center"/>
          </w:tcPr>
          <w:p w14:paraId="65CC8D84">
            <w:pPr>
              <w:spacing w:line="360" w:lineRule="auto"/>
              <w:rPr>
                <w:rFonts w:ascii="宋体" w:hAnsi="宋体"/>
                <w:bCs/>
                <w:color w:val="000000"/>
                <w:szCs w:val="21"/>
              </w:rPr>
            </w:pPr>
            <w:r>
              <w:rPr>
                <w:rFonts w:hint="eastAsia" w:ascii="宋体" w:hAnsi="宋体"/>
                <w:bCs/>
                <w:color w:val="000000"/>
                <w:szCs w:val="21"/>
              </w:rPr>
              <w:t>测  量 范 围</w:t>
            </w:r>
          </w:p>
        </w:tc>
        <w:tc>
          <w:tcPr>
            <w:tcW w:w="2835" w:type="dxa"/>
            <w:noWrap w:val="0"/>
            <w:vAlign w:val="center"/>
          </w:tcPr>
          <w:p w14:paraId="4CF80074">
            <w:pPr>
              <w:spacing w:line="360" w:lineRule="auto"/>
              <w:rPr>
                <w:rFonts w:ascii="宋体" w:hAnsi="宋体"/>
                <w:bCs/>
                <w:color w:val="000000"/>
                <w:szCs w:val="21"/>
              </w:rPr>
            </w:pPr>
            <w:r>
              <w:rPr>
                <w:rFonts w:hint="eastAsia" w:ascii="宋体" w:hAnsi="宋体"/>
                <w:bCs/>
                <w:color w:val="000000"/>
                <w:szCs w:val="21"/>
              </w:rPr>
              <w:t>准 确 度</w:t>
            </w:r>
          </w:p>
        </w:tc>
        <w:tc>
          <w:tcPr>
            <w:tcW w:w="1394" w:type="dxa"/>
            <w:noWrap w:val="0"/>
            <w:vAlign w:val="center"/>
          </w:tcPr>
          <w:p w14:paraId="2F822530">
            <w:pPr>
              <w:spacing w:line="360" w:lineRule="auto"/>
              <w:rPr>
                <w:rFonts w:ascii="宋体" w:hAnsi="宋体"/>
                <w:bCs/>
                <w:color w:val="000000"/>
                <w:szCs w:val="21"/>
              </w:rPr>
            </w:pPr>
            <w:r>
              <w:rPr>
                <w:rFonts w:hint="eastAsia" w:ascii="宋体" w:hAnsi="宋体"/>
                <w:bCs/>
                <w:color w:val="000000"/>
                <w:szCs w:val="21"/>
              </w:rPr>
              <w:t>分辨率</w:t>
            </w:r>
          </w:p>
        </w:tc>
      </w:tr>
      <w:tr w14:paraId="7B1C8AB3">
        <w:tblPrEx>
          <w:tblBorders>
            <w:top w:val="thinThickMediumGap" w:color="auto" w:sz="12" w:space="0"/>
            <w:left w:val="none" w:color="auto" w:sz="0" w:space="0"/>
            <w:bottom w:val="thickThinSmallGap"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576" w:type="dxa"/>
            <w:noWrap w:val="0"/>
            <w:vAlign w:val="center"/>
          </w:tcPr>
          <w:p w14:paraId="7F6526F8">
            <w:pPr>
              <w:spacing w:line="360" w:lineRule="auto"/>
              <w:rPr>
                <w:rFonts w:ascii="宋体" w:hAnsi="宋体"/>
                <w:bCs/>
                <w:color w:val="000000"/>
                <w:szCs w:val="21"/>
              </w:rPr>
            </w:pPr>
            <w:r>
              <w:rPr>
                <w:rFonts w:hint="eastAsia" w:ascii="宋体" w:hAnsi="宋体"/>
                <w:bCs/>
                <w:color w:val="000000"/>
                <w:szCs w:val="21"/>
              </w:rPr>
              <w:t>风  速</w:t>
            </w:r>
          </w:p>
        </w:tc>
        <w:tc>
          <w:tcPr>
            <w:tcW w:w="2278" w:type="dxa"/>
            <w:noWrap w:val="0"/>
            <w:vAlign w:val="center"/>
          </w:tcPr>
          <w:p w14:paraId="581B98AE">
            <w:pPr>
              <w:spacing w:line="360" w:lineRule="auto"/>
              <w:rPr>
                <w:rFonts w:ascii="宋体" w:hAnsi="宋体"/>
                <w:bCs/>
                <w:color w:val="000000"/>
                <w:szCs w:val="21"/>
              </w:rPr>
            </w:pPr>
            <w:r>
              <w:rPr>
                <w:rFonts w:ascii="宋体" w:hAnsi="宋体"/>
                <w:bCs/>
                <w:color w:val="000000"/>
                <w:szCs w:val="21"/>
              </w:rPr>
              <w:t>0.3m/s～</w:t>
            </w:r>
            <w:r>
              <w:rPr>
                <w:rFonts w:hint="eastAsia" w:ascii="宋体" w:hAnsi="宋体"/>
                <w:bCs/>
                <w:color w:val="000000"/>
                <w:szCs w:val="21"/>
              </w:rPr>
              <w:t>60</w:t>
            </w:r>
            <w:r>
              <w:rPr>
                <w:rFonts w:ascii="宋体" w:hAnsi="宋体"/>
                <w:bCs/>
                <w:color w:val="000000"/>
                <w:szCs w:val="21"/>
              </w:rPr>
              <w:t>m/s</w:t>
            </w:r>
          </w:p>
        </w:tc>
        <w:tc>
          <w:tcPr>
            <w:tcW w:w="2835" w:type="dxa"/>
            <w:noWrap w:val="0"/>
            <w:vAlign w:val="center"/>
          </w:tcPr>
          <w:p w14:paraId="72DF20C8">
            <w:pPr>
              <w:spacing w:line="360" w:lineRule="auto"/>
              <w:rPr>
                <w:rFonts w:ascii="宋体" w:hAnsi="宋体"/>
                <w:bCs/>
                <w:color w:val="000000"/>
                <w:szCs w:val="21"/>
              </w:rPr>
            </w:pPr>
            <w:r>
              <w:rPr>
                <w:rFonts w:ascii="宋体" w:hAnsi="宋体"/>
                <w:bCs/>
                <w:color w:val="000000"/>
                <w:szCs w:val="21"/>
              </w:rPr>
              <w:t xml:space="preserve">±0.3 m/s </w:t>
            </w:r>
            <w:r>
              <w:rPr>
                <w:rFonts w:hint="eastAsia" w:ascii="宋体" w:hAnsi="宋体"/>
                <w:bCs/>
                <w:color w:val="000000"/>
                <w:szCs w:val="21"/>
              </w:rPr>
              <w:t>或</w:t>
            </w:r>
            <w:r>
              <w:rPr>
                <w:rFonts w:ascii="宋体" w:hAnsi="宋体"/>
                <w:bCs/>
                <w:color w:val="000000"/>
                <w:szCs w:val="21"/>
              </w:rPr>
              <w:t>1%</w:t>
            </w:r>
          </w:p>
        </w:tc>
        <w:tc>
          <w:tcPr>
            <w:tcW w:w="1394" w:type="dxa"/>
            <w:noWrap w:val="0"/>
            <w:vAlign w:val="center"/>
          </w:tcPr>
          <w:p w14:paraId="60838455">
            <w:pPr>
              <w:spacing w:line="360" w:lineRule="auto"/>
              <w:rPr>
                <w:rFonts w:ascii="宋体" w:hAnsi="宋体"/>
                <w:bCs/>
                <w:color w:val="000000"/>
                <w:szCs w:val="21"/>
              </w:rPr>
            </w:pPr>
            <w:r>
              <w:rPr>
                <w:rFonts w:ascii="宋体" w:hAnsi="宋体"/>
                <w:bCs/>
                <w:color w:val="000000"/>
                <w:szCs w:val="21"/>
              </w:rPr>
              <w:t>0.1m/s</w:t>
            </w:r>
          </w:p>
        </w:tc>
      </w:tr>
      <w:tr w14:paraId="7EAABE08">
        <w:tblPrEx>
          <w:tblBorders>
            <w:top w:val="thinThickMediumGap" w:color="auto" w:sz="12" w:space="0"/>
            <w:left w:val="none" w:color="auto" w:sz="0" w:space="0"/>
            <w:bottom w:val="thickThinSmallGap"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76" w:type="dxa"/>
            <w:noWrap w:val="0"/>
            <w:vAlign w:val="center"/>
          </w:tcPr>
          <w:p w14:paraId="47F21AFA">
            <w:pPr>
              <w:spacing w:line="360" w:lineRule="auto"/>
              <w:rPr>
                <w:rFonts w:ascii="宋体" w:hAnsi="宋体"/>
                <w:bCs/>
                <w:color w:val="000000"/>
                <w:szCs w:val="21"/>
              </w:rPr>
            </w:pPr>
            <w:r>
              <w:rPr>
                <w:rFonts w:hint="eastAsia" w:ascii="宋体" w:hAnsi="宋体"/>
                <w:bCs/>
                <w:color w:val="000000"/>
                <w:szCs w:val="21"/>
              </w:rPr>
              <w:t>风  向</w:t>
            </w:r>
          </w:p>
        </w:tc>
        <w:tc>
          <w:tcPr>
            <w:tcW w:w="2278" w:type="dxa"/>
            <w:noWrap w:val="0"/>
            <w:vAlign w:val="center"/>
          </w:tcPr>
          <w:p w14:paraId="2501DD7D">
            <w:pPr>
              <w:spacing w:line="360" w:lineRule="auto"/>
              <w:rPr>
                <w:rFonts w:ascii="宋体" w:hAnsi="宋体"/>
                <w:bCs/>
                <w:color w:val="000000"/>
                <w:szCs w:val="21"/>
              </w:rPr>
            </w:pPr>
            <w:r>
              <w:rPr>
                <w:rFonts w:ascii="宋体" w:hAnsi="宋体"/>
                <w:bCs/>
                <w:color w:val="000000"/>
                <w:szCs w:val="21"/>
              </w:rPr>
              <w:t>0°～3</w:t>
            </w:r>
            <w:r>
              <w:rPr>
                <w:rFonts w:hint="eastAsia" w:ascii="宋体" w:hAnsi="宋体"/>
                <w:bCs/>
                <w:color w:val="000000"/>
                <w:szCs w:val="21"/>
              </w:rPr>
              <w:t>60</w:t>
            </w:r>
            <w:r>
              <w:rPr>
                <w:rFonts w:ascii="宋体" w:hAnsi="宋体"/>
                <w:bCs/>
                <w:color w:val="000000"/>
                <w:szCs w:val="21"/>
              </w:rPr>
              <w:t>°</w:t>
            </w:r>
          </w:p>
        </w:tc>
        <w:tc>
          <w:tcPr>
            <w:tcW w:w="2835" w:type="dxa"/>
            <w:noWrap w:val="0"/>
            <w:vAlign w:val="center"/>
          </w:tcPr>
          <w:p w14:paraId="23EC9D7F">
            <w:pPr>
              <w:spacing w:line="360" w:lineRule="auto"/>
              <w:rPr>
                <w:rFonts w:ascii="宋体" w:hAnsi="宋体"/>
                <w:bCs/>
                <w:color w:val="000000"/>
                <w:szCs w:val="21"/>
              </w:rPr>
            </w:pPr>
            <w:r>
              <w:rPr>
                <w:rFonts w:ascii="宋体" w:hAnsi="宋体"/>
                <w:bCs/>
                <w:color w:val="000000"/>
                <w:szCs w:val="21"/>
              </w:rPr>
              <w:t>±5°</w:t>
            </w:r>
          </w:p>
        </w:tc>
        <w:tc>
          <w:tcPr>
            <w:tcW w:w="1394" w:type="dxa"/>
            <w:noWrap w:val="0"/>
            <w:vAlign w:val="center"/>
          </w:tcPr>
          <w:p w14:paraId="3ED33548">
            <w:pPr>
              <w:spacing w:line="360" w:lineRule="auto"/>
              <w:rPr>
                <w:rFonts w:ascii="宋体" w:hAnsi="宋体"/>
                <w:bCs/>
                <w:color w:val="000000"/>
                <w:szCs w:val="21"/>
              </w:rPr>
            </w:pPr>
            <w:r>
              <w:rPr>
                <w:rFonts w:ascii="宋体" w:hAnsi="宋体"/>
                <w:bCs/>
                <w:color w:val="000000"/>
                <w:szCs w:val="21"/>
              </w:rPr>
              <w:t>3°</w:t>
            </w:r>
          </w:p>
        </w:tc>
      </w:tr>
      <w:tr w14:paraId="4B685E64">
        <w:tblPrEx>
          <w:tblBorders>
            <w:top w:val="thinThickMediumGap" w:color="auto" w:sz="12" w:space="0"/>
            <w:left w:val="none" w:color="auto" w:sz="0" w:space="0"/>
            <w:bottom w:val="thickThinSmallGap"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576" w:type="dxa"/>
            <w:noWrap w:val="0"/>
            <w:vAlign w:val="center"/>
          </w:tcPr>
          <w:p w14:paraId="29876E6C">
            <w:pPr>
              <w:spacing w:line="360" w:lineRule="auto"/>
              <w:rPr>
                <w:rFonts w:ascii="宋体" w:hAnsi="宋体"/>
                <w:bCs/>
                <w:color w:val="000000"/>
                <w:szCs w:val="21"/>
              </w:rPr>
            </w:pPr>
            <w:r>
              <w:rPr>
                <w:rFonts w:hint="eastAsia" w:ascii="宋体" w:hAnsi="宋体"/>
                <w:bCs/>
                <w:color w:val="000000"/>
                <w:szCs w:val="21"/>
              </w:rPr>
              <w:t>方  位</w:t>
            </w:r>
          </w:p>
        </w:tc>
        <w:tc>
          <w:tcPr>
            <w:tcW w:w="2278" w:type="dxa"/>
            <w:noWrap w:val="0"/>
            <w:vAlign w:val="center"/>
          </w:tcPr>
          <w:p w14:paraId="62605BE6">
            <w:pPr>
              <w:spacing w:line="360" w:lineRule="auto"/>
              <w:rPr>
                <w:rFonts w:ascii="宋体" w:hAnsi="宋体"/>
                <w:bCs/>
                <w:color w:val="000000"/>
                <w:szCs w:val="21"/>
              </w:rPr>
            </w:pPr>
            <w:r>
              <w:rPr>
                <w:rFonts w:ascii="宋体" w:hAnsi="宋体"/>
                <w:bCs/>
                <w:color w:val="000000"/>
                <w:szCs w:val="21"/>
              </w:rPr>
              <w:t>0°～3</w:t>
            </w:r>
            <w:r>
              <w:rPr>
                <w:rFonts w:hint="eastAsia" w:ascii="宋体" w:hAnsi="宋体"/>
                <w:bCs/>
                <w:color w:val="000000"/>
                <w:szCs w:val="21"/>
              </w:rPr>
              <w:t>59</w:t>
            </w:r>
            <w:r>
              <w:rPr>
                <w:rFonts w:ascii="宋体" w:hAnsi="宋体"/>
                <w:bCs/>
                <w:color w:val="000000"/>
                <w:szCs w:val="21"/>
              </w:rPr>
              <w:t>°</w:t>
            </w:r>
          </w:p>
        </w:tc>
        <w:tc>
          <w:tcPr>
            <w:tcW w:w="2835" w:type="dxa"/>
            <w:noWrap w:val="0"/>
            <w:vAlign w:val="center"/>
          </w:tcPr>
          <w:p w14:paraId="77B96540">
            <w:pPr>
              <w:spacing w:line="360" w:lineRule="auto"/>
              <w:rPr>
                <w:rFonts w:ascii="宋体" w:hAnsi="宋体"/>
                <w:bCs/>
                <w:color w:val="000000"/>
                <w:szCs w:val="21"/>
              </w:rPr>
            </w:pPr>
            <w:r>
              <w:rPr>
                <w:rFonts w:ascii="宋体" w:hAnsi="宋体"/>
                <w:bCs/>
                <w:color w:val="000000"/>
                <w:szCs w:val="21"/>
              </w:rPr>
              <w:t>±5°</w:t>
            </w:r>
          </w:p>
        </w:tc>
        <w:tc>
          <w:tcPr>
            <w:tcW w:w="1394" w:type="dxa"/>
            <w:noWrap w:val="0"/>
            <w:vAlign w:val="center"/>
          </w:tcPr>
          <w:p w14:paraId="030017A8">
            <w:pPr>
              <w:spacing w:line="360" w:lineRule="auto"/>
              <w:rPr>
                <w:rFonts w:ascii="宋体" w:hAnsi="宋体"/>
                <w:bCs/>
                <w:color w:val="000000"/>
                <w:szCs w:val="21"/>
              </w:rPr>
            </w:pPr>
            <w:r>
              <w:rPr>
                <w:rFonts w:ascii="宋体" w:hAnsi="宋体"/>
                <w:bCs/>
                <w:color w:val="000000"/>
                <w:szCs w:val="21"/>
              </w:rPr>
              <w:t>1°</w:t>
            </w:r>
          </w:p>
        </w:tc>
      </w:tr>
      <w:tr w14:paraId="25CBDA53">
        <w:tblPrEx>
          <w:tblBorders>
            <w:top w:val="thinThickMediumGap" w:color="auto" w:sz="12" w:space="0"/>
            <w:left w:val="none" w:color="auto" w:sz="0" w:space="0"/>
            <w:bottom w:val="thickThinSmallGap"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576" w:type="dxa"/>
            <w:noWrap w:val="0"/>
            <w:vAlign w:val="center"/>
          </w:tcPr>
          <w:p w14:paraId="760C8156">
            <w:pPr>
              <w:spacing w:line="360" w:lineRule="auto"/>
              <w:rPr>
                <w:rFonts w:ascii="宋体" w:hAnsi="宋体"/>
                <w:bCs/>
                <w:color w:val="000000"/>
                <w:szCs w:val="21"/>
              </w:rPr>
            </w:pPr>
            <w:r>
              <w:rPr>
                <w:rFonts w:hint="eastAsia" w:ascii="宋体" w:hAnsi="宋体"/>
                <w:bCs/>
                <w:color w:val="000000"/>
                <w:szCs w:val="21"/>
              </w:rPr>
              <w:t>波高</w:t>
            </w:r>
          </w:p>
        </w:tc>
        <w:tc>
          <w:tcPr>
            <w:tcW w:w="2278" w:type="dxa"/>
            <w:noWrap w:val="0"/>
            <w:vAlign w:val="center"/>
          </w:tcPr>
          <w:p w14:paraId="42B6285C">
            <w:pPr>
              <w:spacing w:line="360" w:lineRule="auto"/>
              <w:rPr>
                <w:rFonts w:ascii="宋体" w:hAnsi="宋体"/>
                <w:bCs/>
                <w:color w:val="000000"/>
                <w:szCs w:val="21"/>
              </w:rPr>
            </w:pPr>
            <w:r>
              <w:rPr>
                <w:rFonts w:hint="eastAsia" w:ascii="宋体" w:hAnsi="宋体"/>
                <w:bCs/>
                <w:color w:val="000000"/>
                <w:szCs w:val="21"/>
              </w:rPr>
              <w:t>0.3m～</w:t>
            </w:r>
            <w:r>
              <w:rPr>
                <w:rFonts w:ascii="宋体" w:hAnsi="宋体"/>
                <w:bCs/>
                <w:color w:val="000000"/>
                <w:szCs w:val="21"/>
              </w:rPr>
              <w:t>25m</w:t>
            </w:r>
          </w:p>
        </w:tc>
        <w:tc>
          <w:tcPr>
            <w:tcW w:w="2835" w:type="dxa"/>
            <w:noWrap w:val="0"/>
            <w:vAlign w:val="center"/>
          </w:tcPr>
          <w:p w14:paraId="0C0BB4E3">
            <w:pPr>
              <w:spacing w:line="360" w:lineRule="auto"/>
              <w:rPr>
                <w:rFonts w:ascii="宋体" w:hAnsi="宋体"/>
                <w:bCs/>
                <w:color w:val="000000"/>
                <w:szCs w:val="21"/>
              </w:rPr>
            </w:pPr>
            <w:r>
              <w:rPr>
                <w:rFonts w:hint="eastAsia" w:ascii="宋体" w:hAnsi="宋体"/>
                <w:bCs/>
                <w:color w:val="000000"/>
                <w:szCs w:val="21"/>
              </w:rPr>
              <w:t>±0.1+5%的测量值</w:t>
            </w:r>
          </w:p>
        </w:tc>
        <w:tc>
          <w:tcPr>
            <w:tcW w:w="1394" w:type="dxa"/>
            <w:noWrap w:val="0"/>
            <w:vAlign w:val="center"/>
          </w:tcPr>
          <w:p w14:paraId="657FB36D">
            <w:pPr>
              <w:spacing w:line="360" w:lineRule="auto"/>
              <w:rPr>
                <w:rFonts w:ascii="宋体" w:hAnsi="宋体"/>
                <w:bCs/>
                <w:color w:val="000000"/>
                <w:szCs w:val="21"/>
              </w:rPr>
            </w:pPr>
            <w:r>
              <w:rPr>
                <w:rFonts w:hint="eastAsia" w:ascii="宋体" w:hAnsi="宋体"/>
                <w:bCs/>
                <w:color w:val="000000"/>
                <w:szCs w:val="21"/>
              </w:rPr>
              <w:t>0.1m</w:t>
            </w:r>
          </w:p>
        </w:tc>
      </w:tr>
      <w:tr w14:paraId="229FD325">
        <w:tblPrEx>
          <w:tblBorders>
            <w:top w:val="thinThickMediumGap" w:color="auto" w:sz="12" w:space="0"/>
            <w:left w:val="none" w:color="auto" w:sz="0" w:space="0"/>
            <w:bottom w:val="thickThinSmallGap"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576" w:type="dxa"/>
            <w:noWrap w:val="0"/>
            <w:vAlign w:val="center"/>
          </w:tcPr>
          <w:p w14:paraId="353D73DA">
            <w:pPr>
              <w:spacing w:line="360" w:lineRule="auto"/>
              <w:rPr>
                <w:rFonts w:ascii="宋体" w:hAnsi="宋体"/>
                <w:bCs/>
                <w:color w:val="000000"/>
                <w:szCs w:val="21"/>
              </w:rPr>
            </w:pPr>
            <w:r>
              <w:rPr>
                <w:rFonts w:hint="eastAsia" w:ascii="宋体" w:hAnsi="宋体"/>
                <w:bCs/>
                <w:color w:val="000000"/>
                <w:szCs w:val="21"/>
              </w:rPr>
              <w:t>波周期</w:t>
            </w:r>
          </w:p>
        </w:tc>
        <w:tc>
          <w:tcPr>
            <w:tcW w:w="2278" w:type="dxa"/>
            <w:noWrap w:val="0"/>
            <w:vAlign w:val="center"/>
          </w:tcPr>
          <w:p w14:paraId="7EB9FC19">
            <w:pPr>
              <w:spacing w:line="360" w:lineRule="auto"/>
              <w:rPr>
                <w:rFonts w:ascii="宋体" w:hAnsi="宋体"/>
                <w:bCs/>
                <w:color w:val="000000"/>
                <w:szCs w:val="21"/>
              </w:rPr>
            </w:pPr>
            <w:r>
              <w:rPr>
                <w:rFonts w:hint="eastAsia" w:ascii="宋体" w:hAnsi="宋体"/>
                <w:bCs/>
                <w:color w:val="000000"/>
                <w:szCs w:val="21"/>
              </w:rPr>
              <w:t>3s～30s</w:t>
            </w:r>
          </w:p>
        </w:tc>
        <w:tc>
          <w:tcPr>
            <w:tcW w:w="2835" w:type="dxa"/>
            <w:noWrap w:val="0"/>
            <w:vAlign w:val="center"/>
          </w:tcPr>
          <w:p w14:paraId="4109985C">
            <w:pPr>
              <w:spacing w:line="360" w:lineRule="auto"/>
              <w:rPr>
                <w:rFonts w:ascii="宋体" w:hAnsi="宋体"/>
                <w:bCs/>
                <w:color w:val="000000"/>
                <w:szCs w:val="21"/>
              </w:rPr>
            </w:pPr>
            <w:r>
              <w:rPr>
                <w:rFonts w:hint="eastAsia" w:ascii="宋体" w:hAnsi="宋体"/>
                <w:bCs/>
                <w:color w:val="000000"/>
                <w:szCs w:val="21"/>
              </w:rPr>
              <w:t>0.5s</w:t>
            </w:r>
          </w:p>
        </w:tc>
        <w:tc>
          <w:tcPr>
            <w:tcW w:w="1394" w:type="dxa"/>
            <w:noWrap w:val="0"/>
            <w:vAlign w:val="center"/>
          </w:tcPr>
          <w:p w14:paraId="791226CF">
            <w:pPr>
              <w:spacing w:line="360" w:lineRule="auto"/>
              <w:rPr>
                <w:rFonts w:ascii="宋体" w:hAnsi="宋体"/>
                <w:bCs/>
                <w:color w:val="000000"/>
                <w:szCs w:val="21"/>
              </w:rPr>
            </w:pPr>
            <w:r>
              <w:rPr>
                <w:rFonts w:hint="eastAsia" w:ascii="宋体" w:hAnsi="宋体"/>
                <w:bCs/>
                <w:color w:val="000000"/>
                <w:szCs w:val="21"/>
              </w:rPr>
              <w:t>0.1s</w:t>
            </w:r>
          </w:p>
        </w:tc>
      </w:tr>
      <w:tr w14:paraId="24BACF0B">
        <w:tblPrEx>
          <w:tblBorders>
            <w:top w:val="thinThickMediumGap" w:color="auto" w:sz="12" w:space="0"/>
            <w:left w:val="none" w:color="auto" w:sz="0" w:space="0"/>
            <w:bottom w:val="thickThinSmallGap"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576" w:type="dxa"/>
            <w:noWrap w:val="0"/>
            <w:vAlign w:val="center"/>
          </w:tcPr>
          <w:p w14:paraId="79B86F10">
            <w:pPr>
              <w:spacing w:line="360" w:lineRule="auto"/>
              <w:rPr>
                <w:rFonts w:ascii="宋体" w:hAnsi="宋体"/>
                <w:bCs/>
                <w:color w:val="000000"/>
                <w:szCs w:val="21"/>
              </w:rPr>
            </w:pPr>
            <w:r>
              <w:rPr>
                <w:rFonts w:hint="eastAsia" w:ascii="宋体" w:hAnsi="宋体"/>
                <w:bCs/>
                <w:color w:val="000000"/>
                <w:szCs w:val="21"/>
              </w:rPr>
              <w:t>波向</w:t>
            </w:r>
          </w:p>
        </w:tc>
        <w:tc>
          <w:tcPr>
            <w:tcW w:w="2278" w:type="dxa"/>
            <w:noWrap w:val="0"/>
            <w:vAlign w:val="center"/>
          </w:tcPr>
          <w:p w14:paraId="347B8B54">
            <w:pPr>
              <w:spacing w:line="360" w:lineRule="auto"/>
              <w:rPr>
                <w:rFonts w:ascii="宋体" w:hAnsi="宋体"/>
                <w:bCs/>
                <w:color w:val="000000"/>
                <w:szCs w:val="21"/>
              </w:rPr>
            </w:pPr>
            <w:r>
              <w:rPr>
                <w:rFonts w:ascii="宋体" w:hAnsi="宋体"/>
                <w:bCs/>
                <w:color w:val="000000"/>
                <w:szCs w:val="21"/>
              </w:rPr>
              <w:t>0°～3</w:t>
            </w:r>
            <w:r>
              <w:rPr>
                <w:rFonts w:hint="eastAsia" w:ascii="宋体" w:hAnsi="宋体"/>
                <w:bCs/>
                <w:color w:val="000000"/>
                <w:szCs w:val="21"/>
              </w:rPr>
              <w:t>59</w:t>
            </w:r>
            <w:r>
              <w:rPr>
                <w:rFonts w:ascii="宋体" w:hAnsi="宋体"/>
                <w:bCs/>
                <w:color w:val="000000"/>
                <w:szCs w:val="21"/>
              </w:rPr>
              <w:t>°</w:t>
            </w:r>
          </w:p>
        </w:tc>
        <w:tc>
          <w:tcPr>
            <w:tcW w:w="2835" w:type="dxa"/>
            <w:noWrap w:val="0"/>
            <w:vAlign w:val="center"/>
          </w:tcPr>
          <w:p w14:paraId="28211895">
            <w:pPr>
              <w:spacing w:line="360" w:lineRule="auto"/>
              <w:rPr>
                <w:rFonts w:ascii="宋体" w:hAnsi="宋体"/>
                <w:bCs/>
                <w:color w:val="000000"/>
                <w:szCs w:val="21"/>
              </w:rPr>
            </w:pPr>
            <w:r>
              <w:rPr>
                <w:rFonts w:ascii="宋体" w:hAnsi="宋体"/>
                <w:bCs/>
                <w:color w:val="000000"/>
                <w:szCs w:val="21"/>
              </w:rPr>
              <w:t>±10°</w:t>
            </w:r>
          </w:p>
        </w:tc>
        <w:tc>
          <w:tcPr>
            <w:tcW w:w="1394" w:type="dxa"/>
            <w:noWrap w:val="0"/>
            <w:vAlign w:val="center"/>
          </w:tcPr>
          <w:p w14:paraId="56336A34">
            <w:pPr>
              <w:spacing w:line="360" w:lineRule="auto"/>
              <w:rPr>
                <w:rFonts w:ascii="宋体" w:hAnsi="宋体"/>
                <w:bCs/>
                <w:color w:val="000000"/>
                <w:szCs w:val="21"/>
              </w:rPr>
            </w:pPr>
            <w:r>
              <w:rPr>
                <w:rFonts w:ascii="宋体" w:hAnsi="宋体"/>
                <w:bCs/>
                <w:color w:val="000000"/>
                <w:szCs w:val="21"/>
              </w:rPr>
              <w:t>1°</w:t>
            </w:r>
          </w:p>
        </w:tc>
      </w:tr>
    </w:tbl>
    <w:p w14:paraId="40B8E85D">
      <w:pPr>
        <w:spacing w:line="360" w:lineRule="auto"/>
        <w:rPr>
          <w:rFonts w:ascii="宋体" w:hAnsi="宋体"/>
          <w:b/>
          <w:color w:val="000000"/>
          <w:szCs w:val="21"/>
        </w:rPr>
      </w:pPr>
      <w:r>
        <w:rPr>
          <w:rFonts w:hint="eastAsia" w:ascii="宋体" w:hAnsi="宋体"/>
          <w:b/>
          <w:color w:val="000000"/>
          <w:szCs w:val="21"/>
        </w:rPr>
        <w:t>3.2.3采集存储系统</w:t>
      </w:r>
    </w:p>
    <w:p w14:paraId="6A63F4F0">
      <w:pPr>
        <w:spacing w:line="360" w:lineRule="auto"/>
        <w:ind w:firstLine="482" w:firstLineChars="200"/>
        <w:rPr>
          <w:rFonts w:hint="eastAsia" w:ascii="宋体" w:hAnsi="宋体" w:eastAsia="宋体"/>
          <w:color w:val="auto"/>
          <w:szCs w:val="21"/>
          <w:lang w:eastAsia="zh-CN"/>
        </w:rPr>
      </w:pPr>
      <w:r>
        <w:rPr>
          <w:rFonts w:hint="eastAsia" w:ascii="宋体" w:hAnsi="宋体"/>
          <w:b/>
          <w:bCs/>
          <w:sz w:val="24"/>
        </w:rPr>
        <w:t>★</w:t>
      </w:r>
      <w:r>
        <w:rPr>
          <w:rFonts w:hint="eastAsia" w:ascii="宋体" w:hAnsi="宋体"/>
          <w:color w:val="000000"/>
          <w:szCs w:val="21"/>
        </w:rPr>
        <w:t>采集存储系统</w:t>
      </w:r>
      <w:r>
        <w:rPr>
          <w:rFonts w:ascii="宋体" w:hAnsi="宋体"/>
          <w:color w:val="000000"/>
          <w:szCs w:val="21"/>
        </w:rPr>
        <w:t>具备数据的采集、处理、</w:t>
      </w:r>
      <w:r>
        <w:rPr>
          <w:rFonts w:hint="eastAsia" w:ascii="宋体" w:hAnsi="宋体"/>
          <w:color w:val="000000"/>
          <w:szCs w:val="21"/>
        </w:rPr>
        <w:t>存储</w:t>
      </w:r>
      <w:r>
        <w:rPr>
          <w:rFonts w:ascii="宋体" w:hAnsi="宋体"/>
          <w:color w:val="000000"/>
          <w:szCs w:val="21"/>
        </w:rPr>
        <w:t>等功能，应该</w:t>
      </w:r>
      <w:r>
        <w:rPr>
          <w:rFonts w:hint="eastAsia" w:ascii="宋体" w:hAnsi="宋体"/>
          <w:color w:val="000000"/>
          <w:szCs w:val="21"/>
        </w:rPr>
        <w:t>满足《</w:t>
      </w:r>
      <w:r>
        <w:rPr>
          <w:rFonts w:ascii="宋体" w:hAnsi="宋体"/>
          <w:color w:val="000000"/>
          <w:szCs w:val="21"/>
        </w:rPr>
        <w:t>海</w:t>
      </w:r>
      <w:r>
        <w:rPr>
          <w:rFonts w:hint="eastAsia" w:ascii="宋体" w:hAnsi="宋体"/>
          <w:color w:val="000000"/>
          <w:szCs w:val="21"/>
        </w:rPr>
        <w:t>洋观测</w:t>
      </w:r>
      <w:r>
        <w:rPr>
          <w:rFonts w:ascii="宋体" w:hAnsi="宋体"/>
          <w:color w:val="000000"/>
          <w:szCs w:val="21"/>
        </w:rPr>
        <w:t>规范</w:t>
      </w:r>
      <w:r>
        <w:rPr>
          <w:rFonts w:hint="eastAsia" w:ascii="宋体" w:hAnsi="宋体"/>
          <w:color w:val="000000"/>
          <w:szCs w:val="21"/>
        </w:rPr>
        <w:t>》、《大型浮标实时系统集成技术接口协议》及浙江省海洋观测网数据传输网的要求。</w:t>
      </w:r>
      <w:r>
        <w:rPr>
          <w:rFonts w:hint="eastAsia" w:ascii="宋体" w:hAnsi="宋体"/>
          <w:b/>
          <w:bCs/>
          <w:color w:val="auto"/>
          <w:szCs w:val="21"/>
          <w:lang w:eastAsia="zh-CN"/>
        </w:rPr>
        <w:t>投标人在投标时须</w:t>
      </w:r>
      <w:r>
        <w:rPr>
          <w:rFonts w:hint="eastAsia" w:ascii="宋体" w:hAnsi="宋体"/>
          <w:b/>
          <w:bCs/>
          <w:color w:val="auto"/>
          <w:szCs w:val="21"/>
        </w:rPr>
        <w:t>提供</w:t>
      </w:r>
      <w:r>
        <w:rPr>
          <w:rFonts w:hint="eastAsia" w:ascii="宋体" w:hAnsi="宋体"/>
          <w:b/>
          <w:bCs/>
          <w:color w:val="auto"/>
          <w:szCs w:val="21"/>
          <w:lang w:eastAsia="zh-CN"/>
        </w:rPr>
        <w:t>已纳入</w:t>
      </w:r>
      <w:r>
        <w:rPr>
          <w:rFonts w:hint="eastAsia" w:ascii="宋体" w:hAnsi="宋体"/>
          <w:b/>
          <w:bCs/>
          <w:color w:val="auto"/>
          <w:szCs w:val="21"/>
        </w:rPr>
        <w:t>浙江省海洋观测网数据传输网</w:t>
      </w:r>
      <w:r>
        <w:rPr>
          <w:rFonts w:hint="eastAsia" w:ascii="宋体" w:hAnsi="宋体"/>
          <w:b/>
          <w:bCs/>
          <w:color w:val="auto"/>
          <w:szCs w:val="21"/>
          <w:lang w:eastAsia="zh-CN"/>
        </w:rPr>
        <w:t>的单位出具的</w:t>
      </w:r>
      <w:r>
        <w:rPr>
          <w:rFonts w:hint="eastAsia" w:ascii="宋体" w:hAnsi="宋体"/>
          <w:b/>
          <w:bCs/>
          <w:color w:val="auto"/>
          <w:szCs w:val="21"/>
        </w:rPr>
        <w:t>证明材料</w:t>
      </w:r>
      <w:r>
        <w:rPr>
          <w:rFonts w:hint="eastAsia" w:ascii="宋体" w:hAnsi="宋体"/>
          <w:b/>
          <w:bCs/>
          <w:color w:val="auto"/>
          <w:szCs w:val="21"/>
          <w:lang w:eastAsia="zh-CN"/>
        </w:rPr>
        <w:t>。</w:t>
      </w:r>
    </w:p>
    <w:p w14:paraId="2EE21EAD">
      <w:pPr>
        <w:spacing w:line="360" w:lineRule="auto"/>
        <w:ind w:firstLine="420" w:firstLineChars="200"/>
        <w:rPr>
          <w:rFonts w:ascii="宋体" w:hAnsi="宋体"/>
          <w:color w:val="000000"/>
          <w:szCs w:val="21"/>
        </w:rPr>
      </w:pPr>
      <w:r>
        <w:rPr>
          <w:rFonts w:hint="eastAsia" w:ascii="宋体" w:hAnsi="宋体"/>
          <w:color w:val="000000"/>
          <w:szCs w:val="21"/>
        </w:rPr>
        <w:t>采集存储系统要求根据一定的时序控制各类传感器的加、断电，采集及处理各类传感器的信号，浮标实时数据及时存储于浮标体上的固态存储器中，固态存储器保证具有不低于一年的数据存储空间。</w:t>
      </w:r>
    </w:p>
    <w:p w14:paraId="24EA4C92">
      <w:pPr>
        <w:spacing w:line="360" w:lineRule="auto"/>
        <w:ind w:firstLine="420" w:firstLineChars="200"/>
        <w:rPr>
          <w:rFonts w:ascii="宋体" w:hAnsi="宋体"/>
          <w:color w:val="000000"/>
          <w:szCs w:val="21"/>
        </w:rPr>
      </w:pPr>
      <w:r>
        <w:rPr>
          <w:rFonts w:hint="eastAsia" w:ascii="宋体" w:hAnsi="宋体"/>
          <w:color w:val="000000"/>
          <w:szCs w:val="21"/>
        </w:rPr>
        <w:t>采集存储系统将处理后的数据通过北斗卫星通信和CDMA／4G传输系统发送到接收站，接收站在用的接收软件能直接收取数据采集器传输的数据，将原始数据保存到接收站的存储器中，并随时响应浮标检测仪的各类检测应答信号。</w:t>
      </w:r>
    </w:p>
    <w:p w14:paraId="234129FC">
      <w:pPr>
        <w:spacing w:line="360" w:lineRule="auto"/>
        <w:ind w:firstLine="420" w:firstLineChars="200"/>
        <w:rPr>
          <w:rFonts w:ascii="宋体" w:hAnsi="宋体"/>
          <w:color w:val="000000"/>
          <w:szCs w:val="21"/>
        </w:rPr>
      </w:pPr>
      <w:r>
        <w:rPr>
          <w:rFonts w:hint="eastAsia" w:ascii="宋体" w:hAnsi="宋体"/>
          <w:color w:val="000000"/>
          <w:szCs w:val="21"/>
        </w:rPr>
        <w:t>采集存储系统主要功能是：</w:t>
      </w:r>
    </w:p>
    <w:p w14:paraId="5CA6BA1B">
      <w:pPr>
        <w:widowControl/>
        <w:spacing w:line="360" w:lineRule="auto"/>
        <w:ind w:firstLine="420" w:firstLineChars="200"/>
        <w:rPr>
          <w:rFonts w:ascii="宋体" w:hAnsi="宋体"/>
          <w:color w:val="000000"/>
          <w:szCs w:val="21"/>
        </w:rPr>
      </w:pPr>
      <w:r>
        <w:rPr>
          <w:rFonts w:hint="eastAsia" w:ascii="宋体" w:hAnsi="宋体"/>
          <w:color w:val="000000"/>
          <w:szCs w:val="21"/>
        </w:rPr>
        <w:t>（11）每点次（可设置）定时唤醒系统进行采集处理；</w:t>
      </w:r>
    </w:p>
    <w:p w14:paraId="16505B73">
      <w:pPr>
        <w:widowControl/>
        <w:spacing w:line="360" w:lineRule="auto"/>
        <w:ind w:firstLine="420" w:firstLineChars="200"/>
        <w:rPr>
          <w:rFonts w:ascii="宋体" w:hAnsi="宋体"/>
          <w:color w:val="000000"/>
          <w:szCs w:val="21"/>
        </w:rPr>
      </w:pPr>
      <w:r>
        <w:rPr>
          <w:rFonts w:hint="eastAsia" w:ascii="宋体" w:hAnsi="宋体"/>
          <w:color w:val="000000"/>
          <w:szCs w:val="21"/>
        </w:rPr>
        <w:t>（12）根据相应时序和系统工作参数，对系统中的所有设备进行加断电控制，并对所有传感器的信号进行采集、处理；</w:t>
      </w:r>
    </w:p>
    <w:p w14:paraId="7E967D3D">
      <w:pPr>
        <w:widowControl/>
        <w:spacing w:line="360" w:lineRule="auto"/>
        <w:ind w:firstLine="420" w:firstLineChars="200"/>
        <w:rPr>
          <w:rFonts w:ascii="宋体" w:hAnsi="宋体"/>
          <w:color w:val="000000"/>
          <w:szCs w:val="21"/>
        </w:rPr>
      </w:pPr>
      <w:r>
        <w:rPr>
          <w:rFonts w:hint="eastAsia" w:ascii="宋体" w:hAnsi="宋体"/>
          <w:color w:val="000000"/>
          <w:szCs w:val="21"/>
        </w:rPr>
        <w:t>（13）在采样过程结束后，将处理后的数据存入系统的存储器，同时将处理后的数据进行编码后传送到通信系统。</w:t>
      </w:r>
    </w:p>
    <w:p w14:paraId="312316BB">
      <w:pPr>
        <w:widowControl/>
        <w:spacing w:line="360" w:lineRule="auto"/>
        <w:ind w:firstLine="420" w:firstLineChars="200"/>
        <w:rPr>
          <w:rFonts w:ascii="宋体" w:hAnsi="宋体"/>
          <w:color w:val="000000"/>
          <w:szCs w:val="21"/>
        </w:rPr>
      </w:pPr>
      <w:r>
        <w:rPr>
          <w:rFonts w:hint="eastAsia" w:ascii="宋体" w:hAnsi="宋体"/>
          <w:color w:val="000000"/>
          <w:szCs w:val="21"/>
        </w:rPr>
        <w:t>（14）采集器需有调试模式，可对任一个传感器进行临时加点调试或测试，并能显示调试测试结果。</w:t>
      </w:r>
    </w:p>
    <w:p w14:paraId="4B1E366F">
      <w:pPr>
        <w:widowControl/>
        <w:spacing w:line="360" w:lineRule="auto"/>
        <w:ind w:firstLine="420" w:firstLineChars="200"/>
        <w:rPr>
          <w:rFonts w:ascii="宋体" w:hAnsi="宋体"/>
          <w:color w:val="000000"/>
          <w:szCs w:val="21"/>
        </w:rPr>
      </w:pPr>
      <w:r>
        <w:rPr>
          <w:rFonts w:hint="eastAsia" w:ascii="宋体" w:hAnsi="宋体"/>
          <w:color w:val="000000"/>
          <w:szCs w:val="21"/>
        </w:rPr>
        <w:t>（15）采集器需有实时显示通讯信号强度，并能自测的功能。</w:t>
      </w:r>
    </w:p>
    <w:p w14:paraId="22F9026B">
      <w:pPr>
        <w:widowControl/>
        <w:spacing w:line="360" w:lineRule="auto"/>
        <w:ind w:firstLine="420" w:firstLineChars="200"/>
        <w:rPr>
          <w:rFonts w:ascii="宋体" w:hAnsi="宋体"/>
          <w:color w:val="000000"/>
          <w:szCs w:val="21"/>
        </w:rPr>
      </w:pPr>
      <w:r>
        <w:rPr>
          <w:rFonts w:hint="eastAsia" w:ascii="宋体" w:hAnsi="宋体"/>
          <w:color w:val="000000"/>
          <w:szCs w:val="21"/>
        </w:rPr>
        <w:t>（16）采集器需有实时显示各个传感器工作状态的功能。</w:t>
      </w:r>
    </w:p>
    <w:p w14:paraId="7160C289">
      <w:pPr>
        <w:widowControl/>
        <w:spacing w:line="360" w:lineRule="auto"/>
        <w:ind w:firstLine="420" w:firstLineChars="200"/>
        <w:rPr>
          <w:rFonts w:ascii="宋体" w:hAnsi="宋体"/>
          <w:color w:val="000000"/>
          <w:szCs w:val="21"/>
        </w:rPr>
      </w:pPr>
      <w:r>
        <w:rPr>
          <w:rFonts w:hint="eastAsia" w:ascii="宋体" w:hAnsi="宋体"/>
          <w:color w:val="000000"/>
          <w:szCs w:val="21"/>
        </w:rPr>
        <w:t>（17）具备自动定位、校时和报警功能。</w:t>
      </w:r>
    </w:p>
    <w:p w14:paraId="062AC307">
      <w:pPr>
        <w:widowControl/>
        <w:spacing w:line="360" w:lineRule="auto"/>
        <w:ind w:firstLine="420" w:firstLineChars="200"/>
        <w:rPr>
          <w:rFonts w:ascii="宋体" w:hAnsi="宋体"/>
          <w:color w:val="000000"/>
          <w:szCs w:val="21"/>
        </w:rPr>
      </w:pPr>
      <w:r>
        <w:rPr>
          <w:rFonts w:hint="eastAsia" w:ascii="宋体" w:hAnsi="宋体"/>
          <w:color w:val="000000"/>
          <w:szCs w:val="21"/>
        </w:rPr>
        <w:t>（18）观测方式</w:t>
      </w:r>
    </w:p>
    <w:p w14:paraId="02CDC95C">
      <w:pPr>
        <w:spacing w:line="360" w:lineRule="auto"/>
        <w:ind w:firstLine="420" w:firstLineChars="200"/>
        <w:rPr>
          <w:rFonts w:ascii="宋体" w:hAnsi="宋体"/>
          <w:color w:val="000000"/>
          <w:szCs w:val="21"/>
        </w:rPr>
      </w:pPr>
      <w:r>
        <w:rPr>
          <w:rFonts w:hint="eastAsia" w:ascii="宋体" w:hAnsi="宋体"/>
          <w:color w:val="000000"/>
          <w:szCs w:val="21"/>
        </w:rPr>
        <w:t>常规观测及传输方式为十分钟、半小时、一小时三种模式，同时具有自动半小时加密观测和传输功能。</w:t>
      </w:r>
    </w:p>
    <w:p w14:paraId="5200AB8E">
      <w:pPr>
        <w:spacing w:line="360" w:lineRule="auto"/>
        <w:ind w:firstLine="420" w:firstLineChars="200"/>
        <w:rPr>
          <w:rFonts w:ascii="宋体" w:hAnsi="宋体"/>
          <w:color w:val="000000"/>
          <w:szCs w:val="21"/>
        </w:rPr>
      </w:pPr>
      <w:r>
        <w:rPr>
          <w:rFonts w:hint="eastAsia" w:ascii="宋体" w:hAnsi="宋体"/>
          <w:color w:val="000000"/>
          <w:szCs w:val="21"/>
        </w:rPr>
        <w:t>风速风向：每3秒采样一次，用整点前10min内的平均风速和对应风向作为该整点的风速和风向值；波浪：采样间隔0.25s或0.5s,连续记录波数不低于100个波，采样时长17min。</w:t>
      </w:r>
    </w:p>
    <w:p w14:paraId="3E4D97E5">
      <w:pPr>
        <w:spacing w:line="360" w:lineRule="auto"/>
        <w:ind w:firstLine="482" w:firstLineChars="200"/>
        <w:rPr>
          <w:rFonts w:ascii="宋体" w:hAnsi="宋体"/>
          <w:color w:val="000000"/>
          <w:szCs w:val="21"/>
        </w:rPr>
      </w:pPr>
      <w:r>
        <w:rPr>
          <w:rFonts w:hint="eastAsia" w:ascii="宋体" w:hAnsi="宋体"/>
          <w:b/>
          <w:bCs/>
          <w:sz w:val="24"/>
        </w:rPr>
        <w:t>▲</w:t>
      </w:r>
      <w:r>
        <w:rPr>
          <w:rFonts w:hint="eastAsia" w:ascii="宋体" w:hAnsi="宋体"/>
          <w:b/>
          <w:szCs w:val="21"/>
          <w:highlight w:val="none"/>
        </w:rPr>
        <w:t>以下测量要素传感器中标人</w:t>
      </w:r>
      <w:r>
        <w:rPr>
          <w:rFonts w:hint="eastAsia" w:ascii="宋体" w:hAnsi="宋体"/>
          <w:b/>
          <w:szCs w:val="21"/>
          <w:highlight w:val="none"/>
          <w:lang w:val="en-US" w:eastAsia="zh-CN"/>
        </w:rPr>
        <w:t>须</w:t>
      </w:r>
      <w:r>
        <w:rPr>
          <w:rFonts w:hint="eastAsia" w:ascii="宋体" w:hAnsi="宋体"/>
          <w:b/>
          <w:szCs w:val="21"/>
          <w:highlight w:val="none"/>
        </w:rPr>
        <w:t>在</w:t>
      </w:r>
      <w:r>
        <w:rPr>
          <w:rFonts w:hint="eastAsia" w:ascii="宋体" w:hAnsi="宋体"/>
          <w:b/>
          <w:szCs w:val="21"/>
          <w:highlight w:val="none"/>
          <w:lang w:val="en-US" w:eastAsia="zh-CN"/>
        </w:rPr>
        <w:t>签订合同前</w:t>
      </w:r>
      <w:r>
        <w:rPr>
          <w:rFonts w:hint="eastAsia" w:ascii="宋体" w:hAnsi="宋体"/>
          <w:b/>
          <w:szCs w:val="21"/>
          <w:highlight w:val="none"/>
        </w:rPr>
        <w:t>出具有效期内的法定计量单位检定校准证书</w:t>
      </w:r>
      <w:r>
        <w:rPr>
          <w:rFonts w:hint="eastAsia" w:ascii="宋体" w:hAnsi="宋体"/>
          <w:szCs w:val="21"/>
          <w:highlight w:val="none"/>
        </w:rPr>
        <w:t>：</w:t>
      </w:r>
      <w:r>
        <w:rPr>
          <w:rFonts w:hint="eastAsia" w:ascii="宋体" w:hAnsi="宋体"/>
          <w:color w:val="000000"/>
          <w:szCs w:val="21"/>
          <w:highlight w:val="none"/>
        </w:rPr>
        <w:t>风速风向传感器、波浪传感器；</w:t>
      </w:r>
      <w:r>
        <w:rPr>
          <w:rFonts w:hint="eastAsia" w:ascii="宋体" w:hAnsi="宋体"/>
          <w:b/>
          <w:szCs w:val="21"/>
          <w:highlight w:val="none"/>
        </w:rPr>
        <w:t>逾期未提供或提供的检定校准证书不符合要求的</w:t>
      </w:r>
      <w:r>
        <w:rPr>
          <w:rFonts w:hint="eastAsia" w:ascii="宋体" w:hAnsi="宋体"/>
          <w:b/>
          <w:szCs w:val="21"/>
          <w:highlight w:val="none"/>
          <w:lang w:val="en-US" w:eastAsia="zh-CN"/>
        </w:rPr>
        <w:t>视为虚假响应，</w:t>
      </w:r>
      <w:r>
        <w:rPr>
          <w:rFonts w:hint="eastAsia" w:ascii="宋体" w:hAnsi="宋体"/>
          <w:b/>
          <w:szCs w:val="21"/>
          <w:highlight w:val="none"/>
        </w:rPr>
        <w:t>采购人有权不予签订合同。</w:t>
      </w:r>
      <w:r>
        <w:rPr>
          <w:rFonts w:hint="eastAsia" w:ascii="宋体" w:hAnsi="宋体"/>
          <w:color w:val="000000"/>
          <w:szCs w:val="21"/>
        </w:rPr>
        <w:t>浮标海上布放后1个月内，提供具有相应资质单位出具的第三方波浪浮标海上比对测试报告。</w:t>
      </w:r>
    </w:p>
    <w:p w14:paraId="05CFA0AF">
      <w:pPr>
        <w:spacing w:line="360" w:lineRule="auto"/>
        <w:rPr>
          <w:rFonts w:ascii="宋体" w:hAnsi="宋体"/>
          <w:b/>
          <w:color w:val="000000"/>
          <w:szCs w:val="21"/>
        </w:rPr>
      </w:pPr>
      <w:r>
        <w:rPr>
          <w:rFonts w:hint="eastAsia" w:ascii="宋体" w:hAnsi="宋体"/>
          <w:b/>
          <w:color w:val="000000"/>
          <w:szCs w:val="21"/>
        </w:rPr>
        <w:t>3.2.4浮标检测系统</w:t>
      </w:r>
    </w:p>
    <w:p w14:paraId="74E255DB">
      <w:pPr>
        <w:spacing w:line="360" w:lineRule="auto"/>
        <w:ind w:firstLine="420" w:firstLineChars="200"/>
        <w:rPr>
          <w:rFonts w:ascii="宋体" w:hAnsi="宋体"/>
          <w:color w:val="000000"/>
          <w:szCs w:val="21"/>
        </w:rPr>
      </w:pPr>
      <w:r>
        <w:rPr>
          <w:rFonts w:hint="eastAsia" w:ascii="宋体" w:hAnsi="宋体"/>
          <w:color w:val="000000"/>
          <w:szCs w:val="21"/>
        </w:rPr>
        <w:t>采集器需有配套系统检测软件，具备自检和故障诊断功能，方便现场调试，检测。可通过便携式笔记本电脑连接系统检测软件，用于在海上对浮标进行设置、调试、维修等功能。</w:t>
      </w:r>
    </w:p>
    <w:p w14:paraId="191A357C">
      <w:pPr>
        <w:widowControl/>
        <w:spacing w:line="360" w:lineRule="auto"/>
        <w:ind w:firstLine="420" w:firstLineChars="200"/>
        <w:rPr>
          <w:rFonts w:ascii="宋体" w:hAnsi="宋体"/>
          <w:color w:val="000000"/>
          <w:szCs w:val="21"/>
        </w:rPr>
      </w:pPr>
      <w:r>
        <w:rPr>
          <w:rFonts w:hint="eastAsia" w:ascii="宋体" w:hAnsi="宋体"/>
          <w:color w:val="000000"/>
          <w:szCs w:val="21"/>
        </w:rPr>
        <w:t>（19）用于设备调试和维修时对浮标站做系统检测。</w:t>
      </w:r>
    </w:p>
    <w:p w14:paraId="182A3471">
      <w:pPr>
        <w:widowControl/>
        <w:numPr>
          <w:ilvl w:val="0"/>
          <w:numId w:val="0"/>
        </w:numPr>
        <w:spacing w:line="360" w:lineRule="auto"/>
        <w:ind w:firstLine="420" w:firstLineChars="200"/>
        <w:rPr>
          <w:rFonts w:ascii="宋体" w:hAnsi="宋体"/>
          <w:color w:val="000000"/>
          <w:szCs w:val="21"/>
        </w:rPr>
      </w:pPr>
      <w:r>
        <w:rPr>
          <w:rFonts w:hint="eastAsia" w:ascii="宋体" w:hAnsi="宋体"/>
          <w:color w:val="000000"/>
          <w:szCs w:val="21"/>
        </w:rPr>
        <w:t>（20）根据检测数据对系统进行故障分析和诊断。</w:t>
      </w:r>
    </w:p>
    <w:bookmarkEnd w:id="3"/>
    <w:bookmarkEnd w:id="4"/>
    <w:bookmarkEnd w:id="5"/>
    <w:bookmarkEnd w:id="6"/>
    <w:bookmarkEnd w:id="7"/>
    <w:bookmarkEnd w:id="8"/>
    <w:p w14:paraId="287BCF7E">
      <w:pPr>
        <w:spacing w:line="360" w:lineRule="auto"/>
        <w:rPr>
          <w:rFonts w:ascii="宋体" w:hAnsi="宋体"/>
          <w:b/>
          <w:color w:val="000000"/>
          <w:szCs w:val="21"/>
        </w:rPr>
      </w:pPr>
      <w:r>
        <w:rPr>
          <w:rFonts w:hint="eastAsia" w:ascii="宋体" w:hAnsi="宋体"/>
          <w:b/>
          <w:color w:val="000000"/>
          <w:szCs w:val="21"/>
        </w:rPr>
        <w:t>3.3  数据通讯系统</w:t>
      </w:r>
    </w:p>
    <w:p w14:paraId="6BB383C1">
      <w:pPr>
        <w:spacing w:line="360" w:lineRule="auto"/>
        <w:ind w:firstLine="420" w:firstLineChars="200"/>
        <w:rPr>
          <w:rFonts w:ascii="宋体" w:hAnsi="宋体"/>
          <w:color w:val="000000"/>
          <w:szCs w:val="21"/>
        </w:rPr>
      </w:pPr>
      <w:r>
        <w:rPr>
          <w:rFonts w:hint="eastAsia" w:ascii="宋体" w:hAnsi="宋体"/>
          <w:color w:val="000000"/>
          <w:szCs w:val="21"/>
        </w:rPr>
        <w:t>浮标</w:t>
      </w:r>
      <w:r>
        <w:rPr>
          <w:rFonts w:ascii="宋体" w:hAnsi="宋体"/>
          <w:color w:val="000000"/>
          <w:szCs w:val="21"/>
        </w:rPr>
        <w:t>采用</w:t>
      </w:r>
      <w:r>
        <w:rPr>
          <w:rFonts w:hint="eastAsia" w:ascii="宋体" w:hAnsi="宋体"/>
          <w:color w:val="000000"/>
          <w:szCs w:val="21"/>
        </w:rPr>
        <w:t>北斗卫星系统</w:t>
      </w:r>
      <w:r>
        <w:rPr>
          <w:rFonts w:ascii="宋体" w:hAnsi="宋体"/>
          <w:color w:val="000000"/>
          <w:szCs w:val="21"/>
        </w:rPr>
        <w:t>进行通信</w:t>
      </w:r>
      <w:r>
        <w:rPr>
          <w:rFonts w:hint="eastAsia" w:ascii="宋体" w:hAnsi="宋体"/>
          <w:color w:val="000000"/>
          <w:szCs w:val="21"/>
        </w:rPr>
        <w:t>，同时</w:t>
      </w:r>
      <w:r>
        <w:rPr>
          <w:rFonts w:ascii="宋体" w:hAnsi="宋体"/>
          <w:color w:val="000000"/>
          <w:szCs w:val="21"/>
        </w:rPr>
        <w:t>考虑当地手机信号覆盖情况，</w:t>
      </w:r>
      <w:r>
        <w:rPr>
          <w:rFonts w:hint="eastAsia" w:ascii="宋体" w:hAnsi="宋体"/>
          <w:color w:val="000000"/>
          <w:szCs w:val="21"/>
        </w:rPr>
        <w:t>加装</w:t>
      </w:r>
      <w:r>
        <w:rPr>
          <w:rFonts w:ascii="宋体" w:hAnsi="宋体"/>
          <w:color w:val="000000"/>
          <w:szCs w:val="21"/>
        </w:rPr>
        <w:t>可靠的CDMA</w:t>
      </w:r>
      <w:r>
        <w:rPr>
          <w:rFonts w:hint="eastAsia" w:ascii="宋体" w:hAnsi="宋体"/>
          <w:color w:val="000000"/>
          <w:szCs w:val="21"/>
        </w:rPr>
        <w:t>或4G作为补充；</w:t>
      </w:r>
    </w:p>
    <w:p w14:paraId="420BE18A">
      <w:pPr>
        <w:spacing w:line="360" w:lineRule="auto"/>
        <w:ind w:firstLine="420" w:firstLineChars="200"/>
        <w:rPr>
          <w:rFonts w:ascii="宋体" w:hAnsi="宋体"/>
          <w:color w:val="000000"/>
          <w:szCs w:val="21"/>
        </w:rPr>
      </w:pPr>
      <w:r>
        <w:rPr>
          <w:rFonts w:hint="eastAsia" w:ascii="宋体" w:hAnsi="宋体"/>
          <w:color w:val="000000"/>
          <w:szCs w:val="21"/>
        </w:rPr>
        <w:t>信号传输应视情况采取数据加密和纠错等安全措施。</w:t>
      </w:r>
      <w:r>
        <w:rPr>
          <w:rFonts w:ascii="宋体" w:hAnsi="宋体"/>
          <w:color w:val="000000"/>
          <w:szCs w:val="21"/>
        </w:rPr>
        <w:t>数据传输应具有校验和“失败—重发”机制保证数据的有效传输。</w:t>
      </w:r>
    </w:p>
    <w:p w14:paraId="78E7AF93">
      <w:pPr>
        <w:spacing w:line="360" w:lineRule="auto"/>
        <w:ind w:firstLine="420" w:firstLineChars="200"/>
        <w:rPr>
          <w:rFonts w:ascii="宋体" w:hAnsi="宋体"/>
          <w:color w:val="000000"/>
          <w:szCs w:val="21"/>
        </w:rPr>
      </w:pPr>
      <w:r>
        <w:rPr>
          <w:rFonts w:ascii="宋体" w:hAnsi="宋体"/>
          <w:color w:val="000000"/>
          <w:szCs w:val="21"/>
        </w:rPr>
        <w:t>按照</w:t>
      </w:r>
      <w:r>
        <w:rPr>
          <w:rFonts w:hint="eastAsia" w:ascii="宋体" w:hAnsi="宋体"/>
          <w:color w:val="000000"/>
          <w:szCs w:val="21"/>
        </w:rPr>
        <w:t>观测工作</w:t>
      </w:r>
      <w:r>
        <w:rPr>
          <w:rFonts w:ascii="宋体" w:hAnsi="宋体"/>
          <w:color w:val="000000"/>
          <w:szCs w:val="21"/>
        </w:rPr>
        <w:t>要求，传输以下内容：</w:t>
      </w:r>
    </w:p>
    <w:p w14:paraId="631DFE00">
      <w:pPr>
        <w:widowControl/>
        <w:spacing w:line="360" w:lineRule="auto"/>
        <w:ind w:firstLine="420" w:firstLineChars="200"/>
        <w:rPr>
          <w:rFonts w:ascii="宋体" w:hAnsi="宋体"/>
          <w:color w:val="000000"/>
          <w:szCs w:val="21"/>
        </w:rPr>
      </w:pPr>
      <w:r>
        <w:rPr>
          <w:rFonts w:hint="eastAsia" w:ascii="宋体" w:hAnsi="宋体"/>
          <w:color w:val="000000"/>
          <w:szCs w:val="21"/>
        </w:rPr>
        <w:t>（21）</w:t>
      </w:r>
      <w:r>
        <w:rPr>
          <w:rFonts w:ascii="宋体" w:hAnsi="宋体"/>
          <w:color w:val="000000"/>
          <w:szCs w:val="21"/>
        </w:rPr>
        <w:t>基本参数区：站号、年、月、日、时、分</w:t>
      </w:r>
      <w:r>
        <w:rPr>
          <w:rFonts w:hint="eastAsia" w:ascii="宋体" w:hAnsi="宋体"/>
          <w:color w:val="000000"/>
          <w:szCs w:val="21"/>
        </w:rPr>
        <w:t>。</w:t>
      </w:r>
    </w:p>
    <w:p w14:paraId="099D177A">
      <w:pPr>
        <w:widowControl/>
        <w:spacing w:line="360" w:lineRule="auto"/>
        <w:ind w:firstLine="420" w:firstLineChars="200"/>
        <w:rPr>
          <w:rFonts w:ascii="宋体" w:hAnsi="宋体"/>
          <w:color w:val="000000"/>
          <w:szCs w:val="21"/>
        </w:rPr>
      </w:pPr>
      <w:r>
        <w:rPr>
          <w:rFonts w:hint="eastAsia" w:ascii="宋体" w:hAnsi="宋体"/>
          <w:color w:val="000000"/>
          <w:szCs w:val="21"/>
        </w:rPr>
        <w:t>（22）</w:t>
      </w:r>
      <w:r>
        <w:rPr>
          <w:rFonts w:ascii="宋体" w:hAnsi="宋体"/>
          <w:color w:val="000000"/>
          <w:szCs w:val="21"/>
        </w:rPr>
        <w:t>浮标状态：电池电压、锚灯状态、报警信息</w:t>
      </w:r>
      <w:r>
        <w:rPr>
          <w:rFonts w:hint="eastAsia" w:ascii="宋体" w:hAnsi="宋体"/>
          <w:color w:val="000000"/>
          <w:szCs w:val="21"/>
        </w:rPr>
        <w:t>及经纬度。</w:t>
      </w:r>
    </w:p>
    <w:p w14:paraId="33D607BA">
      <w:pPr>
        <w:widowControl/>
        <w:spacing w:line="360" w:lineRule="auto"/>
        <w:ind w:firstLine="420" w:firstLineChars="200"/>
        <w:rPr>
          <w:rFonts w:ascii="宋体" w:hAnsi="宋体"/>
          <w:color w:val="000000"/>
          <w:szCs w:val="21"/>
        </w:rPr>
      </w:pPr>
      <w:r>
        <w:rPr>
          <w:rFonts w:hint="eastAsia" w:ascii="宋体" w:hAnsi="宋体"/>
          <w:color w:val="000000"/>
          <w:szCs w:val="21"/>
        </w:rPr>
        <w:t>（23）</w:t>
      </w:r>
      <w:r>
        <w:rPr>
          <w:rFonts w:ascii="宋体" w:hAnsi="宋体"/>
          <w:color w:val="000000"/>
          <w:szCs w:val="21"/>
        </w:rPr>
        <w:t>各传感器所测数据</w:t>
      </w:r>
      <w:r>
        <w:rPr>
          <w:rFonts w:hint="eastAsia" w:ascii="宋体" w:hAnsi="宋体"/>
          <w:color w:val="000000"/>
          <w:szCs w:val="21"/>
        </w:rPr>
        <w:t>。</w:t>
      </w:r>
    </w:p>
    <w:p w14:paraId="4D35F636">
      <w:pPr>
        <w:widowControl/>
        <w:numPr>
          <w:ilvl w:val="0"/>
          <w:numId w:val="0"/>
        </w:numPr>
        <w:spacing w:line="360" w:lineRule="auto"/>
        <w:ind w:left="420" w:leftChars="200" w:firstLine="0" w:firstLineChars="0"/>
        <w:rPr>
          <w:rFonts w:ascii="宋体" w:hAnsi="宋体"/>
          <w:color w:val="000000"/>
          <w:szCs w:val="21"/>
        </w:rPr>
      </w:pPr>
      <w:r>
        <w:rPr>
          <w:rFonts w:hint="eastAsia" w:ascii="宋体" w:hAnsi="宋体"/>
          <w:color w:val="000000"/>
          <w:szCs w:val="21"/>
        </w:rPr>
        <w:t>（24）</w:t>
      </w:r>
      <w:r>
        <w:rPr>
          <w:rFonts w:ascii="宋体" w:hAnsi="宋体"/>
          <w:color w:val="000000"/>
          <w:szCs w:val="21"/>
        </w:rPr>
        <w:t>浮标通信系统</w:t>
      </w:r>
      <w:r>
        <w:rPr>
          <w:rFonts w:hint="eastAsia" w:ascii="宋体" w:hAnsi="宋体"/>
          <w:color w:val="000000"/>
          <w:szCs w:val="21"/>
        </w:rPr>
        <w:t>除</w:t>
      </w:r>
      <w:r>
        <w:rPr>
          <w:rFonts w:ascii="宋体" w:hAnsi="宋体"/>
          <w:color w:val="000000"/>
          <w:szCs w:val="21"/>
        </w:rPr>
        <w:t>发送采集数据外，还应</w:t>
      </w:r>
      <w:r>
        <w:rPr>
          <w:rFonts w:hint="eastAsia" w:ascii="宋体" w:hAnsi="宋体"/>
          <w:color w:val="000000"/>
          <w:szCs w:val="21"/>
        </w:rPr>
        <w:t>能</w:t>
      </w:r>
      <w:r>
        <w:rPr>
          <w:rFonts w:ascii="宋体" w:hAnsi="宋体"/>
          <w:color w:val="000000"/>
          <w:szCs w:val="21"/>
        </w:rPr>
        <w:t>接收岸站发来的</w:t>
      </w:r>
      <w:r>
        <w:rPr>
          <w:rFonts w:hint="eastAsia" w:ascii="宋体" w:hAnsi="宋体"/>
          <w:color w:val="000000"/>
          <w:szCs w:val="21"/>
        </w:rPr>
        <w:t>应答信息</w:t>
      </w:r>
      <w:r>
        <w:rPr>
          <w:rFonts w:ascii="宋体" w:hAnsi="宋体"/>
          <w:color w:val="000000"/>
          <w:szCs w:val="21"/>
        </w:rPr>
        <w:t>。</w:t>
      </w:r>
    </w:p>
    <w:p w14:paraId="5CDD1250">
      <w:pPr>
        <w:spacing w:line="360" w:lineRule="auto"/>
        <w:rPr>
          <w:rFonts w:ascii="宋体" w:hAnsi="宋体"/>
          <w:b/>
          <w:color w:val="000000"/>
          <w:szCs w:val="21"/>
        </w:rPr>
      </w:pPr>
      <w:r>
        <w:rPr>
          <w:rFonts w:hint="eastAsia" w:ascii="宋体" w:hAnsi="宋体"/>
          <w:b/>
          <w:color w:val="000000"/>
          <w:szCs w:val="21"/>
        </w:rPr>
        <w:t>3.4 数据接收系统</w:t>
      </w:r>
    </w:p>
    <w:p w14:paraId="7B04E2EA">
      <w:pPr>
        <w:spacing w:line="360" w:lineRule="auto"/>
        <w:ind w:firstLine="420" w:firstLineChars="200"/>
        <w:rPr>
          <w:rFonts w:ascii="宋体" w:hAnsi="宋体"/>
          <w:color w:val="000000"/>
          <w:szCs w:val="21"/>
        </w:rPr>
      </w:pPr>
      <w:r>
        <w:rPr>
          <w:rFonts w:hint="eastAsia" w:ascii="宋体" w:hAnsi="宋体"/>
          <w:color w:val="000000"/>
          <w:szCs w:val="21"/>
        </w:rPr>
        <w:t>浮标数据接收系统主要包括硬件部分和软件部分：</w:t>
      </w:r>
    </w:p>
    <w:p w14:paraId="30EDC5A8">
      <w:pPr>
        <w:spacing w:line="360" w:lineRule="auto"/>
        <w:ind w:firstLine="420" w:firstLineChars="200"/>
        <w:rPr>
          <w:rFonts w:ascii="宋体" w:hAnsi="宋体"/>
          <w:color w:val="FF0000"/>
          <w:szCs w:val="21"/>
        </w:rPr>
      </w:pPr>
      <w:r>
        <w:rPr>
          <w:rFonts w:hint="eastAsia" w:ascii="宋体" w:hAnsi="宋体"/>
          <w:color w:val="000000"/>
          <w:szCs w:val="21"/>
        </w:rPr>
        <w:t>硬件部分：配备北斗通讯接收机1套，配备接收台式电脑1套，工控机要求：</w:t>
      </w:r>
      <w:r>
        <w:rPr>
          <w:rFonts w:ascii="宋体" w:hAnsi="宋体"/>
          <w:color w:val="000000"/>
          <w:szCs w:val="21"/>
        </w:rPr>
        <w:t xml:space="preserve">Windows </w:t>
      </w:r>
      <w:r>
        <w:rPr>
          <w:rFonts w:hint="eastAsia" w:ascii="宋体" w:hAnsi="宋体"/>
          <w:color w:val="000000"/>
          <w:szCs w:val="21"/>
        </w:rPr>
        <w:t>10以上操作系统，内存8G，硬盘512G，CPU不低于12代I5，23寸以上高清显示器；</w:t>
      </w:r>
    </w:p>
    <w:p w14:paraId="299A126E">
      <w:pPr>
        <w:spacing w:line="360" w:lineRule="auto"/>
        <w:ind w:firstLine="420" w:firstLineChars="200"/>
        <w:rPr>
          <w:rFonts w:ascii="宋体" w:hAnsi="宋体"/>
          <w:color w:val="000000"/>
          <w:szCs w:val="21"/>
        </w:rPr>
      </w:pPr>
      <w:r>
        <w:rPr>
          <w:rFonts w:hint="eastAsia" w:ascii="宋体" w:hAnsi="宋体"/>
          <w:color w:val="000000"/>
          <w:szCs w:val="21"/>
        </w:rPr>
        <w:t>软件部分：以Windows7以上平台，开发浮标编制岸站接收处理系统软件，包含各类检测软件，并有数据库，能实时存储和处理接收的数据。</w:t>
      </w:r>
    </w:p>
    <w:p w14:paraId="2F3C8F59">
      <w:pPr>
        <w:widowControl/>
        <w:numPr>
          <w:ilvl w:val="0"/>
          <w:numId w:val="0"/>
        </w:numPr>
        <w:spacing w:line="360" w:lineRule="auto"/>
        <w:ind w:left="420" w:leftChars="200" w:firstLine="0" w:firstLineChars="0"/>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（25）</w:t>
      </w:r>
      <w:r>
        <w:rPr>
          <w:rFonts w:hint="eastAsia" w:ascii="宋体" w:hAnsi="宋体"/>
          <w:color w:val="000000"/>
          <w:szCs w:val="21"/>
        </w:rPr>
        <w:t>浮标系统软件应能存贮观测周期内的原始数据，基本数据和系统运行状态信息。数据信息存贮时间为2年以上。</w:t>
      </w:r>
    </w:p>
    <w:p w14:paraId="0D136DB1">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ascii="宋体" w:hAnsi="宋体"/>
          <w:color w:val="000000"/>
          <w:szCs w:val="21"/>
        </w:rPr>
      </w:pPr>
      <w:r>
        <w:rPr>
          <w:rFonts w:hint="eastAsia" w:ascii="宋体" w:hAnsi="宋体"/>
          <w:b/>
          <w:bCs/>
          <w:sz w:val="24"/>
        </w:rPr>
        <w:t>★</w:t>
      </w:r>
      <w:r>
        <w:rPr>
          <w:rFonts w:hint="eastAsia" w:ascii="宋体" w:hAnsi="宋体"/>
          <w:color w:val="000000"/>
          <w:szCs w:val="21"/>
        </w:rPr>
        <w:t>浮标系统软件</w:t>
      </w:r>
      <w:r>
        <w:rPr>
          <w:rFonts w:ascii="宋体" w:hAnsi="宋体"/>
          <w:color w:val="000000"/>
          <w:szCs w:val="21"/>
        </w:rPr>
        <w:t>应具有数据实时接收、实时处理、实时显示、数据存储、数据查询、浮标</w:t>
      </w:r>
      <w:r>
        <w:rPr>
          <w:rFonts w:hint="eastAsia" w:ascii="宋体" w:hAnsi="宋体"/>
          <w:color w:val="000000"/>
          <w:szCs w:val="21"/>
        </w:rPr>
        <w:t>状态监测和</w:t>
      </w:r>
      <w:r>
        <w:rPr>
          <w:rFonts w:ascii="宋体" w:hAnsi="宋体"/>
          <w:color w:val="000000"/>
          <w:szCs w:val="21"/>
        </w:rPr>
        <w:t>即时报警</w:t>
      </w:r>
      <w:r>
        <w:rPr>
          <w:rFonts w:hint="eastAsia" w:ascii="宋体" w:hAnsi="宋体"/>
          <w:color w:val="000000"/>
          <w:szCs w:val="21"/>
        </w:rPr>
        <w:t>等功能。实时观测数据接收率≥95%（在网络通畅的情况下），非实时观测数据获取率≥80%（在网络通畅的情况下）。</w:t>
      </w:r>
      <w:r>
        <w:rPr>
          <w:rFonts w:hint="eastAsia" w:ascii="宋体" w:hAnsi="宋体"/>
          <w:b/>
          <w:bCs/>
          <w:color w:val="auto"/>
          <w:szCs w:val="21"/>
          <w:highlight w:val="none"/>
        </w:rPr>
        <w:t>投标人在投标时须提供同类产品已通过专家验收的相关证明材料（以专家组验收签字材料为准）。</w:t>
      </w:r>
    </w:p>
    <w:p w14:paraId="4BE29FAF">
      <w:pPr>
        <w:widowControl/>
        <w:spacing w:line="360" w:lineRule="auto"/>
        <w:ind w:firstLine="420" w:firstLineChars="200"/>
        <w:rPr>
          <w:rFonts w:ascii="宋体" w:hAnsi="宋体"/>
          <w:color w:val="000000"/>
          <w:szCs w:val="21"/>
        </w:rPr>
      </w:pPr>
      <w:r>
        <w:rPr>
          <w:rFonts w:hint="eastAsia" w:ascii="宋体" w:hAnsi="宋体"/>
          <w:color w:val="000000"/>
          <w:szCs w:val="21"/>
        </w:rPr>
        <w:t>（26）浮标系统软件具有生成日报表、月报表、年报表等功能，月报、年报应符合《海洋观测规范》要求。</w:t>
      </w:r>
    </w:p>
    <w:p w14:paraId="1DF79139">
      <w:pPr>
        <w:widowControl/>
        <w:spacing w:line="360" w:lineRule="auto"/>
        <w:ind w:firstLine="420" w:firstLineChars="200"/>
        <w:rPr>
          <w:rFonts w:ascii="宋体" w:hAnsi="宋体"/>
          <w:color w:val="000000"/>
          <w:szCs w:val="21"/>
        </w:rPr>
      </w:pPr>
      <w:r>
        <w:rPr>
          <w:rFonts w:hint="eastAsia" w:ascii="宋体" w:hAnsi="宋体"/>
          <w:color w:val="000000"/>
          <w:szCs w:val="21"/>
        </w:rPr>
        <w:t>（27）浮标系统软件具有对主备采集器发送的数据进行数据交换、生成报文的功能，同时具有人工干预报文数据来源的功能。能自动生成符合《大型浮标实施系统集成技术接口协议》的报文，符合海洋观测数据传输网的要求，兼具报文手动生成功能。</w:t>
      </w:r>
    </w:p>
    <w:p w14:paraId="616108FD">
      <w:pPr>
        <w:widowControl/>
        <w:spacing w:line="360" w:lineRule="auto"/>
        <w:ind w:firstLine="420" w:firstLineChars="200"/>
        <w:rPr>
          <w:rFonts w:ascii="宋体" w:hAnsi="宋体"/>
          <w:color w:val="000000"/>
          <w:szCs w:val="21"/>
        </w:rPr>
      </w:pPr>
      <w:r>
        <w:rPr>
          <w:rFonts w:hint="eastAsia" w:ascii="宋体" w:hAnsi="宋体"/>
          <w:color w:val="000000"/>
          <w:szCs w:val="21"/>
        </w:rPr>
        <w:t>（28）浮标系统软件具有声光报警功能，能实时提醒。</w:t>
      </w:r>
    </w:p>
    <w:p w14:paraId="0068EDCA">
      <w:pPr>
        <w:widowControl/>
        <w:numPr>
          <w:ilvl w:val="0"/>
          <w:numId w:val="0"/>
        </w:numPr>
        <w:spacing w:line="360" w:lineRule="auto"/>
        <w:ind w:left="420" w:leftChars="200" w:firstLine="0" w:firstLineChars="0"/>
        <w:rPr>
          <w:rFonts w:ascii="宋体" w:hAnsi="宋体"/>
          <w:color w:val="000000"/>
          <w:szCs w:val="21"/>
        </w:rPr>
      </w:pPr>
      <w:r>
        <w:rPr>
          <w:rFonts w:hint="eastAsia" w:ascii="宋体" w:hAnsi="宋体"/>
          <w:color w:val="000000"/>
          <w:szCs w:val="21"/>
        </w:rPr>
        <w:t>（29）浮标系统软件具有自测功能，同时能自动/手动检测、显示通讯信号的强弱。</w:t>
      </w:r>
    </w:p>
    <w:p w14:paraId="5E8448C7">
      <w:pPr>
        <w:spacing w:line="360" w:lineRule="auto"/>
        <w:rPr>
          <w:rFonts w:ascii="宋体" w:hAnsi="宋体"/>
          <w:b/>
          <w:color w:val="000000"/>
          <w:szCs w:val="21"/>
        </w:rPr>
      </w:pPr>
      <w:r>
        <w:rPr>
          <w:rFonts w:hint="eastAsia" w:ascii="宋体" w:hAnsi="宋体"/>
          <w:b/>
          <w:color w:val="000000"/>
          <w:szCs w:val="21"/>
        </w:rPr>
        <w:t>3.5安保系统</w:t>
      </w:r>
    </w:p>
    <w:p w14:paraId="5657D14E">
      <w:pPr>
        <w:widowControl/>
        <w:spacing w:line="360" w:lineRule="auto"/>
        <w:ind w:firstLine="420" w:firstLineChars="200"/>
        <w:rPr>
          <w:rFonts w:ascii="宋体" w:hAnsi="宋体"/>
          <w:color w:val="000000"/>
          <w:szCs w:val="21"/>
        </w:rPr>
      </w:pPr>
      <w:r>
        <w:rPr>
          <w:rFonts w:hint="eastAsia" w:ascii="宋体" w:hAnsi="宋体"/>
          <w:color w:val="000000"/>
          <w:szCs w:val="21"/>
        </w:rPr>
        <w:t>（30）定位功能：浮标安装GPS和北斗双定位系统；北斗定位系统可不依赖于浮标系统独立运行，提供浮标的定位信息，用于浮标位置监测；当浮标位置漂移超过设定值时，浮标系统软件自动报警；</w:t>
      </w:r>
    </w:p>
    <w:p w14:paraId="75217CD3">
      <w:pPr>
        <w:widowControl/>
        <w:spacing w:line="360" w:lineRule="auto"/>
        <w:ind w:firstLine="420" w:firstLineChars="200"/>
        <w:rPr>
          <w:rFonts w:ascii="宋体" w:hAnsi="宋体"/>
          <w:color w:val="000000"/>
          <w:szCs w:val="21"/>
        </w:rPr>
      </w:pPr>
      <w:r>
        <w:rPr>
          <w:rFonts w:hint="eastAsia" w:ascii="宋体" w:hAnsi="宋体"/>
          <w:color w:val="000000"/>
          <w:szCs w:val="21"/>
        </w:rPr>
        <w:t>（31）安装AIS避碰设备，可对过往船只发布航行警告，并记录船只信息，保障浮标安全；</w:t>
      </w:r>
    </w:p>
    <w:p w14:paraId="436B36F3">
      <w:pPr>
        <w:widowControl/>
        <w:spacing w:line="360" w:lineRule="auto"/>
        <w:ind w:firstLine="420" w:firstLineChars="200"/>
        <w:rPr>
          <w:rFonts w:ascii="宋体" w:hAnsi="宋体"/>
          <w:color w:val="000000"/>
          <w:szCs w:val="21"/>
        </w:rPr>
      </w:pPr>
      <w:r>
        <w:rPr>
          <w:rFonts w:hint="eastAsia" w:ascii="宋体" w:hAnsi="宋体"/>
          <w:color w:val="000000"/>
          <w:szCs w:val="21"/>
        </w:rPr>
        <w:t>（32）安装避雷针等避雷装置；</w:t>
      </w:r>
    </w:p>
    <w:p w14:paraId="40D84E07">
      <w:pPr>
        <w:widowControl/>
        <w:spacing w:line="360" w:lineRule="auto"/>
        <w:ind w:firstLine="420" w:firstLineChars="200"/>
        <w:rPr>
          <w:rFonts w:ascii="宋体" w:hAnsi="宋体"/>
          <w:color w:val="000000"/>
          <w:szCs w:val="21"/>
        </w:rPr>
      </w:pPr>
      <w:r>
        <w:rPr>
          <w:rFonts w:hint="eastAsia" w:ascii="宋体" w:hAnsi="宋体"/>
          <w:color w:val="000000"/>
          <w:szCs w:val="21"/>
        </w:rPr>
        <w:t>（33）浮标标体外观应有醒目的警示标志；</w:t>
      </w:r>
    </w:p>
    <w:p w14:paraId="6B3CA582">
      <w:pPr>
        <w:widowControl/>
        <w:spacing w:line="360" w:lineRule="auto"/>
        <w:ind w:firstLine="420" w:firstLineChars="200"/>
        <w:rPr>
          <w:rFonts w:ascii="宋体" w:hAnsi="宋体"/>
          <w:color w:val="000000"/>
          <w:szCs w:val="21"/>
        </w:rPr>
      </w:pPr>
      <w:r>
        <w:rPr>
          <w:rFonts w:hint="eastAsia" w:ascii="宋体" w:hAnsi="宋体"/>
          <w:color w:val="000000"/>
          <w:szCs w:val="21"/>
        </w:rPr>
        <w:t>（34）锚灯：橙色灯光，符合GB4696-1999国家标准，需要电池独立供电；</w:t>
      </w:r>
    </w:p>
    <w:p w14:paraId="65ABBC13">
      <w:pPr>
        <w:widowControl/>
        <w:spacing w:line="360" w:lineRule="auto"/>
        <w:ind w:firstLine="420" w:firstLineChars="200"/>
        <w:rPr>
          <w:rFonts w:ascii="宋体" w:hAnsi="宋体"/>
          <w:color w:val="000000"/>
          <w:szCs w:val="21"/>
        </w:rPr>
      </w:pPr>
      <w:r>
        <w:rPr>
          <w:rFonts w:hint="eastAsia" w:ascii="宋体" w:hAnsi="宋体"/>
          <w:color w:val="000000"/>
          <w:szCs w:val="21"/>
        </w:rPr>
        <w:t>（35）报警系统：报警系统包括舱进水报警及设备故障报警、浮标移位报警和供电报警等；</w:t>
      </w:r>
    </w:p>
    <w:p w14:paraId="23D3F76B">
      <w:pPr>
        <w:widowControl/>
        <w:spacing w:line="360" w:lineRule="auto"/>
        <w:ind w:firstLine="420" w:firstLineChars="200"/>
        <w:rPr>
          <w:rFonts w:ascii="宋体" w:hAnsi="宋体"/>
          <w:color w:val="000000"/>
          <w:szCs w:val="21"/>
        </w:rPr>
      </w:pPr>
      <w:r>
        <w:rPr>
          <w:rFonts w:hint="eastAsia" w:ascii="宋体" w:hAnsi="宋体"/>
          <w:color w:val="000000"/>
          <w:szCs w:val="21"/>
        </w:rPr>
        <w:t>（36）防腐：浮标体、锚系、传感器等要采取必要的防腐措施；</w:t>
      </w:r>
    </w:p>
    <w:p w14:paraId="00DB2047">
      <w:pPr>
        <w:widowControl/>
        <w:numPr>
          <w:ilvl w:val="0"/>
          <w:numId w:val="0"/>
        </w:numPr>
        <w:spacing w:line="360" w:lineRule="auto"/>
        <w:ind w:left="420" w:leftChars="200" w:firstLine="0" w:firstLineChars="0"/>
        <w:rPr>
          <w:rFonts w:ascii="宋体" w:hAnsi="宋体"/>
          <w:color w:val="000000"/>
          <w:szCs w:val="21"/>
        </w:rPr>
      </w:pPr>
      <w:r>
        <w:rPr>
          <w:rFonts w:hint="eastAsia" w:ascii="宋体" w:hAnsi="宋体"/>
          <w:color w:val="000000"/>
          <w:szCs w:val="21"/>
        </w:rPr>
        <w:t>（37）标体配置雷达反射器。</w:t>
      </w:r>
    </w:p>
    <w:p w14:paraId="1F079373">
      <w:pPr>
        <w:spacing w:line="360" w:lineRule="auto"/>
        <w:rPr>
          <w:rFonts w:ascii="宋体" w:hAnsi="宋体"/>
          <w:b/>
          <w:color w:val="000000"/>
          <w:szCs w:val="21"/>
        </w:rPr>
      </w:pPr>
      <w:r>
        <w:rPr>
          <w:rFonts w:hint="eastAsia" w:ascii="宋体" w:hAnsi="宋体"/>
          <w:b/>
          <w:color w:val="000000"/>
          <w:szCs w:val="21"/>
        </w:rPr>
        <w:t>3.6 供电系统</w:t>
      </w:r>
    </w:p>
    <w:p w14:paraId="1AB53AF6">
      <w:pPr>
        <w:spacing w:line="360" w:lineRule="auto"/>
        <w:ind w:firstLine="420" w:firstLineChars="200"/>
        <w:rPr>
          <w:rFonts w:ascii="宋体" w:hAnsi="宋体"/>
          <w:color w:val="000000"/>
          <w:szCs w:val="21"/>
        </w:rPr>
      </w:pPr>
      <w:r>
        <w:rPr>
          <w:rFonts w:hint="eastAsia" w:ascii="宋体" w:hAnsi="宋体"/>
          <w:color w:val="000000"/>
          <w:szCs w:val="21"/>
        </w:rPr>
        <w:t>供电系统采用太阳能电池板和蓄电池组合供电方式，对浮标系统提供单一工作电压；浮标供电应保证连续大于1年时间。具有蓄电池过压、过流保护功能。要求有扩容传感器的供电余量，在无太阳能充电时，可持续供电时间不低于60天。</w:t>
      </w:r>
    </w:p>
    <w:p w14:paraId="37857984">
      <w:pPr>
        <w:spacing w:line="360" w:lineRule="auto"/>
        <w:ind w:firstLine="420" w:firstLineChars="200"/>
        <w:rPr>
          <w:rFonts w:ascii="宋体" w:hAnsi="宋体"/>
          <w:color w:val="000000"/>
          <w:szCs w:val="21"/>
        </w:rPr>
      </w:pPr>
      <w:bookmarkStart w:id="9" w:name="_Toc205692562"/>
      <w:r>
        <w:rPr>
          <w:rFonts w:hint="eastAsia" w:ascii="宋体" w:hAnsi="宋体"/>
          <w:color w:val="000000"/>
          <w:szCs w:val="21"/>
        </w:rPr>
        <w:t>同时供电有如下低功耗要求</w:t>
      </w:r>
      <w:bookmarkEnd w:id="9"/>
      <w:r>
        <w:rPr>
          <w:rFonts w:hint="eastAsia" w:ascii="宋体" w:hAnsi="宋体"/>
          <w:color w:val="000000"/>
          <w:szCs w:val="21"/>
        </w:rPr>
        <w:t>：</w:t>
      </w:r>
    </w:p>
    <w:p w14:paraId="1F3AF2CD">
      <w:pPr>
        <w:widowControl/>
        <w:spacing w:line="360" w:lineRule="auto"/>
        <w:ind w:firstLine="420" w:firstLineChars="200"/>
        <w:rPr>
          <w:rFonts w:ascii="宋体" w:hAnsi="宋体"/>
          <w:color w:val="000000"/>
          <w:szCs w:val="21"/>
        </w:rPr>
      </w:pPr>
      <w:r>
        <w:rPr>
          <w:rFonts w:hint="eastAsia" w:ascii="宋体" w:hAnsi="宋体"/>
          <w:color w:val="000000"/>
          <w:szCs w:val="21"/>
        </w:rPr>
        <w:t>（38）</w:t>
      </w:r>
      <w:r>
        <w:rPr>
          <w:rFonts w:ascii="宋体" w:hAnsi="宋体"/>
          <w:color w:val="000000"/>
          <w:szCs w:val="21"/>
        </w:rPr>
        <w:t>系统各部分按需求分时供电，传感器不需要采集参数时进入休眠状态</w:t>
      </w:r>
      <w:r>
        <w:rPr>
          <w:rFonts w:hint="eastAsia" w:ascii="宋体" w:hAnsi="宋体"/>
          <w:color w:val="000000"/>
          <w:szCs w:val="21"/>
        </w:rPr>
        <w:t>。</w:t>
      </w:r>
    </w:p>
    <w:p w14:paraId="3C60C90E">
      <w:pPr>
        <w:widowControl/>
        <w:spacing w:line="360" w:lineRule="auto"/>
        <w:ind w:firstLine="420" w:firstLineChars="200"/>
        <w:rPr>
          <w:rFonts w:ascii="宋体" w:hAnsi="宋体"/>
          <w:color w:val="000000"/>
          <w:szCs w:val="21"/>
        </w:rPr>
      </w:pPr>
      <w:r>
        <w:rPr>
          <w:rFonts w:hint="eastAsia" w:ascii="宋体" w:hAnsi="宋体"/>
          <w:color w:val="000000"/>
          <w:szCs w:val="21"/>
        </w:rPr>
        <w:t>（39）</w:t>
      </w:r>
      <w:r>
        <w:rPr>
          <w:rFonts w:ascii="宋体" w:hAnsi="宋体"/>
          <w:color w:val="000000"/>
          <w:szCs w:val="21"/>
        </w:rPr>
        <w:t>数据采集处理</w:t>
      </w:r>
      <w:r>
        <w:rPr>
          <w:rFonts w:hint="eastAsia" w:ascii="宋体" w:hAnsi="宋体"/>
          <w:color w:val="000000"/>
          <w:szCs w:val="21"/>
        </w:rPr>
        <w:t>系统</w:t>
      </w:r>
      <w:r>
        <w:rPr>
          <w:rFonts w:ascii="宋体" w:hAnsi="宋体"/>
          <w:color w:val="000000"/>
          <w:szCs w:val="21"/>
        </w:rPr>
        <w:t>选用工业或军品级低功耗部件</w:t>
      </w:r>
      <w:r>
        <w:rPr>
          <w:rFonts w:hint="eastAsia" w:ascii="宋体" w:hAnsi="宋体"/>
          <w:color w:val="000000"/>
          <w:szCs w:val="21"/>
        </w:rPr>
        <w:t>。</w:t>
      </w:r>
    </w:p>
    <w:p w14:paraId="6990D1CD">
      <w:pPr>
        <w:widowControl/>
        <w:spacing w:line="360" w:lineRule="auto"/>
        <w:ind w:firstLine="420" w:firstLineChars="200"/>
        <w:rPr>
          <w:rFonts w:ascii="宋体" w:hAnsi="宋体"/>
          <w:color w:val="000000"/>
          <w:szCs w:val="21"/>
        </w:rPr>
      </w:pPr>
      <w:r>
        <w:rPr>
          <w:rFonts w:hint="eastAsia" w:ascii="宋体" w:hAnsi="宋体"/>
          <w:color w:val="000000"/>
          <w:szCs w:val="21"/>
        </w:rPr>
        <w:t>（40）</w:t>
      </w:r>
      <w:r>
        <w:rPr>
          <w:rFonts w:ascii="宋体" w:hAnsi="宋体"/>
          <w:color w:val="000000"/>
          <w:szCs w:val="21"/>
        </w:rPr>
        <w:t>锚灯只在夜间点亮，且是间歇性闪烁</w:t>
      </w:r>
      <w:r>
        <w:rPr>
          <w:rFonts w:hint="eastAsia" w:ascii="宋体" w:hAnsi="宋体"/>
          <w:color w:val="000000"/>
          <w:szCs w:val="21"/>
        </w:rPr>
        <w:t>。</w:t>
      </w:r>
    </w:p>
    <w:p w14:paraId="33EDBB8A">
      <w:pPr>
        <w:widowControl/>
        <w:spacing w:line="360" w:lineRule="auto"/>
        <w:ind w:firstLine="420" w:firstLineChars="200"/>
        <w:rPr>
          <w:rFonts w:ascii="宋体" w:hAnsi="宋体"/>
          <w:color w:val="000000"/>
          <w:szCs w:val="21"/>
        </w:rPr>
      </w:pPr>
      <w:r>
        <w:rPr>
          <w:rFonts w:hint="eastAsia" w:ascii="宋体" w:hAnsi="宋体"/>
          <w:color w:val="000000"/>
          <w:szCs w:val="21"/>
        </w:rPr>
        <w:t>（41）</w:t>
      </w:r>
      <w:r>
        <w:rPr>
          <w:rFonts w:ascii="宋体" w:hAnsi="宋体"/>
          <w:color w:val="000000"/>
          <w:szCs w:val="21"/>
        </w:rPr>
        <w:t>浮标上数据存储器选用低功耗种类，如CF卡等</w:t>
      </w:r>
      <w:r>
        <w:rPr>
          <w:rFonts w:hint="eastAsia" w:ascii="宋体" w:hAnsi="宋体"/>
          <w:color w:val="000000"/>
          <w:szCs w:val="21"/>
        </w:rPr>
        <w:t>。</w:t>
      </w:r>
    </w:p>
    <w:p w14:paraId="1DB304AE">
      <w:pPr>
        <w:widowControl/>
        <w:numPr>
          <w:ilvl w:val="0"/>
          <w:numId w:val="0"/>
        </w:numPr>
        <w:spacing w:line="360" w:lineRule="auto"/>
        <w:ind w:left="420" w:leftChars="200" w:firstLine="0" w:firstLineChars="0"/>
        <w:rPr>
          <w:rFonts w:ascii="宋体" w:hAnsi="宋体"/>
          <w:color w:val="000000"/>
          <w:szCs w:val="21"/>
        </w:rPr>
      </w:pPr>
      <w:r>
        <w:rPr>
          <w:rFonts w:hint="eastAsia" w:ascii="宋体" w:hAnsi="宋体"/>
          <w:color w:val="000000"/>
          <w:szCs w:val="21"/>
        </w:rPr>
        <w:t>（42）</w:t>
      </w:r>
      <w:r>
        <w:rPr>
          <w:rFonts w:ascii="宋体" w:hAnsi="宋体"/>
          <w:color w:val="000000"/>
          <w:szCs w:val="21"/>
        </w:rPr>
        <w:t>尽量降低各模块的时钟频率</w:t>
      </w:r>
      <w:r>
        <w:rPr>
          <w:rFonts w:hint="eastAsia" w:ascii="宋体" w:hAnsi="宋体"/>
          <w:color w:val="000000"/>
          <w:szCs w:val="21"/>
        </w:rPr>
        <w:t>。</w:t>
      </w:r>
    </w:p>
    <w:p w14:paraId="427F542F">
      <w:pPr>
        <w:spacing w:line="360" w:lineRule="auto"/>
        <w:rPr>
          <w:rFonts w:ascii="宋体" w:hAnsi="宋体"/>
          <w:b/>
          <w:color w:val="000000"/>
          <w:szCs w:val="21"/>
        </w:rPr>
      </w:pPr>
      <w:r>
        <w:rPr>
          <w:rFonts w:hint="eastAsia" w:ascii="宋体" w:hAnsi="宋体"/>
          <w:b/>
          <w:color w:val="000000"/>
          <w:szCs w:val="21"/>
        </w:rPr>
        <w:t>3.7系留系统</w:t>
      </w:r>
    </w:p>
    <w:p w14:paraId="6F21503F">
      <w:pPr>
        <w:widowControl/>
        <w:spacing w:line="360" w:lineRule="auto"/>
        <w:ind w:firstLine="420" w:firstLineChars="200"/>
        <w:rPr>
          <w:rFonts w:ascii="宋体" w:hAnsi="宋体"/>
          <w:color w:val="000000"/>
          <w:szCs w:val="21"/>
        </w:rPr>
      </w:pPr>
      <w:r>
        <w:rPr>
          <w:rFonts w:hint="eastAsia" w:ascii="宋体" w:hAnsi="宋体"/>
          <w:color w:val="000000"/>
          <w:szCs w:val="21"/>
        </w:rPr>
        <w:t>（43）锚泊方式：单点系泊全链式锚系，单锚重量不低于1吨，锚链直径不低于φ28，浮标锚泊安全大于3年；</w:t>
      </w:r>
    </w:p>
    <w:p w14:paraId="0F9D47A5">
      <w:pPr>
        <w:widowControl/>
        <w:numPr>
          <w:ilvl w:val="0"/>
          <w:numId w:val="0"/>
        </w:numPr>
        <w:spacing w:line="360" w:lineRule="auto"/>
        <w:ind w:firstLine="420" w:firstLineChars="200"/>
      </w:pPr>
      <w:r>
        <w:rPr>
          <w:rFonts w:hint="eastAsia" w:ascii="宋体" w:hAnsi="宋体"/>
          <w:color w:val="000000"/>
          <w:szCs w:val="21"/>
        </w:rPr>
        <w:t>（44）布放点水深范围：</w:t>
      </w:r>
      <w:r>
        <w:rPr>
          <w:rFonts w:ascii="宋体" w:hAnsi="宋体"/>
          <w:color w:val="000000"/>
          <w:szCs w:val="21"/>
        </w:rPr>
        <w:t>15</w:t>
      </w:r>
      <w:r>
        <w:rPr>
          <w:rFonts w:hint="eastAsia" w:ascii="宋体" w:hAnsi="宋体"/>
          <w:color w:val="000000"/>
          <w:szCs w:val="21"/>
        </w:rPr>
        <w:t>～</w:t>
      </w:r>
      <w:r>
        <w:rPr>
          <w:rFonts w:ascii="宋体" w:hAnsi="宋体"/>
          <w:color w:val="000000"/>
          <w:szCs w:val="21"/>
        </w:rPr>
        <w:t>200</w:t>
      </w:r>
      <w:r>
        <w:rPr>
          <w:rFonts w:hint="eastAsia" w:ascii="宋体" w:hAnsi="宋体"/>
          <w:color w:val="000000"/>
          <w:szCs w:val="21"/>
        </w:rPr>
        <w:t>米；</w:t>
      </w:r>
    </w:p>
    <w:p w14:paraId="4956C0B0">
      <w:pPr>
        <w:spacing w:line="360" w:lineRule="auto"/>
        <w:rPr>
          <w:rFonts w:ascii="宋体" w:hAnsi="宋体"/>
          <w:b/>
          <w:color w:val="000000"/>
          <w:szCs w:val="21"/>
        </w:rPr>
      </w:pPr>
      <w:r>
        <w:rPr>
          <w:rFonts w:hint="eastAsia" w:ascii="宋体" w:hAnsi="宋体"/>
          <w:b/>
          <w:color w:val="000000"/>
          <w:szCs w:val="21"/>
        </w:rPr>
        <w:t>4 浮标布放要求</w:t>
      </w:r>
    </w:p>
    <w:p w14:paraId="20B6886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textAlignment w:val="auto"/>
        <w:rPr>
          <w:rFonts w:ascii="宋体" w:hAnsi="宋体"/>
          <w:color w:val="000000"/>
          <w:szCs w:val="21"/>
        </w:rPr>
      </w:pPr>
      <w:r>
        <w:rPr>
          <w:rFonts w:hint="eastAsia" w:ascii="宋体" w:hAnsi="宋体"/>
          <w:color w:val="000000"/>
          <w:szCs w:val="21"/>
        </w:rPr>
        <w:t>在选址论证通过的基础上，在论证选定的站位完成波浪浮标布放，包括浮标在海上的运送、抛设以及浮标系统测试等所有工作。</w:t>
      </w:r>
    </w:p>
    <w:p w14:paraId="09A7E2DF">
      <w:pPr>
        <w:spacing w:line="360" w:lineRule="auto"/>
        <w:rPr>
          <w:rFonts w:ascii="宋体" w:hAnsi="宋体"/>
          <w:b/>
          <w:color w:val="000000"/>
          <w:szCs w:val="21"/>
        </w:rPr>
      </w:pPr>
      <w:r>
        <w:rPr>
          <w:rFonts w:hint="eastAsia" w:ascii="宋体" w:hAnsi="宋体"/>
          <w:b/>
          <w:color w:val="000000"/>
          <w:szCs w:val="21"/>
        </w:rPr>
        <w:t>5 售后服务要求</w:t>
      </w:r>
    </w:p>
    <w:p w14:paraId="4350CD69">
      <w:pPr>
        <w:widowControl/>
        <w:spacing w:line="360" w:lineRule="auto"/>
        <w:ind w:left="142" w:firstLine="420" w:firstLineChars="200"/>
        <w:rPr>
          <w:rFonts w:ascii="宋体" w:hAnsi="宋体"/>
          <w:color w:val="000000"/>
          <w:szCs w:val="21"/>
        </w:rPr>
      </w:pPr>
      <w:r>
        <w:rPr>
          <w:rFonts w:hint="eastAsia" w:ascii="宋体" w:hAnsi="宋体"/>
          <w:color w:val="000000"/>
          <w:szCs w:val="21"/>
        </w:rPr>
        <w:t>成交人应免费承担浮标的包装、运输、布放以及现场测试等工作内容。</w:t>
      </w:r>
    </w:p>
    <w:p w14:paraId="5B31B23E">
      <w:pPr>
        <w:widowControl/>
        <w:spacing w:line="360" w:lineRule="auto"/>
        <w:ind w:left="142" w:firstLine="420" w:firstLineChars="200"/>
        <w:rPr>
          <w:rFonts w:ascii="宋体" w:hAnsi="宋体"/>
          <w:szCs w:val="21"/>
        </w:rPr>
      </w:pPr>
      <w:r>
        <w:rPr>
          <w:rFonts w:hint="eastAsia" w:ascii="宋体" w:hAnsi="宋体"/>
          <w:color w:val="000000"/>
          <w:szCs w:val="21"/>
        </w:rPr>
        <w:t>浮标验收合格后进入质保期</w:t>
      </w:r>
      <w:r>
        <w:rPr>
          <w:rFonts w:hint="eastAsia" w:ascii="宋体" w:hAnsi="宋体"/>
          <w:szCs w:val="21"/>
        </w:rPr>
        <w:t>，</w:t>
      </w:r>
      <w:r>
        <w:rPr>
          <w:rFonts w:hint="eastAsia" w:ascii="宋体" w:hAnsi="宋体"/>
          <w:b/>
          <w:szCs w:val="21"/>
        </w:rPr>
        <w:t>质保期限为验收之日起1年，并提供3年运维等相关售后服务</w:t>
      </w:r>
      <w:r>
        <w:rPr>
          <w:rFonts w:hint="eastAsia" w:ascii="宋体" w:hAnsi="宋体"/>
          <w:b/>
          <w:szCs w:val="21"/>
          <w:highlight w:val="none"/>
        </w:rPr>
        <w:t>（质保期、运维期均为验收之日起算）</w:t>
      </w:r>
      <w:r>
        <w:rPr>
          <w:rFonts w:hint="eastAsia"/>
        </w:rPr>
        <w:t>。</w:t>
      </w:r>
      <w:r>
        <w:rPr>
          <w:rFonts w:hint="eastAsia" w:ascii="宋体" w:hAnsi="宋体"/>
          <w:szCs w:val="21"/>
        </w:rPr>
        <w:t>在质保期内，凡是由于制造和安装质量引起的问题，一概免费修复或者更换。运维期主要为</w:t>
      </w:r>
      <w:r>
        <w:rPr>
          <w:rFonts w:hint="eastAsia" w:ascii="宋体" w:hAnsi="宋体"/>
          <w:b/>
          <w:szCs w:val="21"/>
        </w:rPr>
        <w:t>每年定期维护并免费更换损耗零配件（人为破坏与不可抗力因素除外）</w:t>
      </w:r>
      <w:r>
        <w:rPr>
          <w:rFonts w:hint="eastAsia" w:ascii="宋体" w:hAnsi="宋体"/>
          <w:szCs w:val="21"/>
        </w:rPr>
        <w:t>，损耗零配件包括：</w:t>
      </w:r>
      <w:r>
        <w:rPr>
          <w:rFonts w:hint="eastAsia"/>
        </w:rPr>
        <w:t>风速风向传感器、AIS防撞系统、雷达反射器、GPS定位系统、防雷装置、航标灯、北斗卫星通讯机、太阳能板、太阳能控制器、蓄电池、配套电缆及连接件组件等。3年运维等相关售后服务期间</w:t>
      </w:r>
      <w:r>
        <w:rPr>
          <w:rFonts w:hint="eastAsia" w:ascii="宋体" w:hAnsi="宋体" w:cs="宋体"/>
          <w:szCs w:val="21"/>
        </w:rPr>
        <w:t>仪器及系统相关费用不得高于市场价，具体情况由甲乙双方友好协商</w:t>
      </w:r>
      <w:r>
        <w:rPr>
          <w:rFonts w:hint="eastAsia" w:ascii="宋体" w:hAnsi="宋体"/>
          <w:szCs w:val="21"/>
        </w:rPr>
        <w:t>。</w:t>
      </w:r>
    </w:p>
    <w:p w14:paraId="5817345E">
      <w:pPr>
        <w:widowControl/>
        <w:spacing w:line="360" w:lineRule="auto"/>
        <w:ind w:left="142" w:firstLine="420" w:firstLineChars="200"/>
        <w:rPr>
          <w:rFonts w:ascii="宋体" w:hAnsi="宋体"/>
          <w:color w:val="000000"/>
          <w:szCs w:val="21"/>
        </w:rPr>
      </w:pPr>
      <w:r>
        <w:rPr>
          <w:rFonts w:hint="eastAsia" w:ascii="宋体" w:hAnsi="宋体"/>
          <w:color w:val="000000"/>
          <w:szCs w:val="21"/>
        </w:rPr>
        <w:t>成交人应提供完整的售后服务计划及措施（应包含公司简介、已做项目简介、维修人员情况、应急维修时间安排、招标方重大活动的技术保障、定期巡检保养、维修服务费用标准、主要零配件价格及其它服务承诺等内容）。投标人应在接到用户维修请求后，带足维修配件赶到现场进行维修，应在4小时之内对维修信息做出响应；36小时到达用户所在地进行现场维修，海上登标情况下在登标后2小时内完成更换维修，回收浮标情况下在浮标回收上岸后1小时内完成更换维修。人为破坏与不可抗力因素（含台风12级及以上）引起的故障按成本价有偿修理。</w:t>
      </w:r>
    </w:p>
    <w:p w14:paraId="4FE421A5">
      <w:pPr>
        <w:widowControl/>
        <w:spacing w:line="360" w:lineRule="auto"/>
        <w:ind w:left="142" w:firstLine="420" w:firstLineChars="200"/>
        <w:rPr>
          <w:rFonts w:ascii="宋体" w:hAnsi="宋体"/>
          <w:color w:val="000000"/>
          <w:szCs w:val="21"/>
        </w:rPr>
      </w:pPr>
      <w:r>
        <w:rPr>
          <w:rFonts w:hint="eastAsia" w:ascii="宋体" w:hAnsi="宋体"/>
          <w:color w:val="000000"/>
          <w:szCs w:val="21"/>
        </w:rPr>
        <w:t>质保期内，涉及的维修费用由成交人承担，包括但不限于交通费、食宿费用、人工费、安装工具费等一切费用。</w:t>
      </w:r>
    </w:p>
    <w:p w14:paraId="5F909887">
      <w:pPr>
        <w:widowControl/>
        <w:spacing w:line="360" w:lineRule="auto"/>
        <w:ind w:left="142" w:firstLine="420" w:firstLineChars="200"/>
        <w:rPr>
          <w:rFonts w:ascii="宋体" w:hAnsi="宋体"/>
          <w:color w:val="000000"/>
          <w:szCs w:val="21"/>
        </w:rPr>
      </w:pPr>
      <w:r>
        <w:rPr>
          <w:rFonts w:hint="eastAsia" w:ascii="宋体" w:hAnsi="宋体"/>
          <w:color w:val="000000"/>
          <w:szCs w:val="21"/>
        </w:rPr>
        <w:t>成交人的技术支持体系应为用户方提供应用方面的全面技术支持。软件必须提供最新版本并免费提供其升级版本给用户，并应为仪器的所有软件提供终身免费升级。供货方的技术专家应为用户方的技术问题提供指导和帮助；用户方在系统运行过程中的所有相关技术疑难和实际仪器等问题均可咨询供货方技术专家。</w:t>
      </w:r>
    </w:p>
    <w:p w14:paraId="4C4EEE24">
      <w:pPr>
        <w:widowControl/>
        <w:spacing w:line="360" w:lineRule="auto"/>
        <w:ind w:left="142" w:firstLine="420" w:firstLineChars="200"/>
        <w:rPr>
          <w:rFonts w:ascii="宋体" w:hAnsi="宋体"/>
          <w:color w:val="000000"/>
          <w:szCs w:val="21"/>
        </w:rPr>
      </w:pPr>
      <w:r>
        <w:rPr>
          <w:rFonts w:hint="eastAsia" w:ascii="宋体" w:hAnsi="宋体"/>
          <w:color w:val="000000"/>
          <w:szCs w:val="21"/>
        </w:rPr>
        <w:t>成交人免费提供采购方技术人员的现场技术培训，内容包括设备的工作原理、数据处理、使用方法、日常维护、一般常见故障的诊断排除措施等，培训时需提供完整的中文培训资料，包括使用说明书、工作原理图、数据处理、电气连接图、操作流程、注意事项、安装调试方法和维修指南。</w:t>
      </w:r>
    </w:p>
    <w:p w14:paraId="1D4CF8D5">
      <w:pPr>
        <w:widowControl/>
        <w:numPr>
          <w:ilvl w:val="0"/>
          <w:numId w:val="0"/>
        </w:numPr>
        <w:spacing w:line="360" w:lineRule="auto"/>
        <w:ind w:left="562" w:leftChars="0" w:hanging="420" w:firstLineChars="0"/>
        <w:rPr>
          <w:rFonts w:ascii="宋体" w:hAnsi="宋体"/>
          <w:color w:val="000000"/>
          <w:szCs w:val="21"/>
        </w:rPr>
      </w:pPr>
      <w:r>
        <w:rPr>
          <w:rFonts w:hint="eastAsia" w:ascii="宋体" w:hAnsi="宋体"/>
          <w:color w:val="000000"/>
          <w:szCs w:val="21"/>
        </w:rPr>
        <w:t>质保期外成交人需提供设备和系统的终生维修，按成本价结算。成交人应在投标文件中针对质保期外的常用消耗品做出优惠承诺，对主要设备的维修价格也应做出明确的说明，切实做好备件的生产和供应，提供长期技术支持和零配件优惠供应。</w:t>
      </w:r>
    </w:p>
    <w:p w14:paraId="656C0DE1">
      <w:pPr>
        <w:spacing w:line="360" w:lineRule="auto"/>
        <w:rPr>
          <w:b/>
          <w:sz w:val="24"/>
        </w:rPr>
      </w:pPr>
      <w:r>
        <w:rPr>
          <w:rFonts w:hint="eastAsia"/>
          <w:b/>
          <w:sz w:val="24"/>
        </w:rPr>
        <w:t>6浮标实物配置清单</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68"/>
        <w:gridCol w:w="992"/>
        <w:gridCol w:w="1134"/>
        <w:gridCol w:w="3217"/>
      </w:tblGrid>
      <w:tr w14:paraId="4C450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668C24FB">
            <w:pPr>
              <w:spacing w:before="100" w:beforeAutospacing="1" w:after="100" w:afterAutospacing="1" w:line="360" w:lineRule="auto"/>
              <w:jc w:val="center"/>
              <w:rPr>
                <w:rFonts w:ascii="宋体" w:hAnsi="宋体"/>
                <w:b/>
                <w:color w:val="000000"/>
                <w:sz w:val="20"/>
                <w:szCs w:val="21"/>
              </w:rPr>
            </w:pPr>
            <w:r>
              <w:rPr>
                <w:rFonts w:hint="eastAsia" w:ascii="宋体" w:hAnsi="宋体"/>
                <w:b/>
                <w:color w:val="000000"/>
                <w:sz w:val="20"/>
                <w:szCs w:val="21"/>
              </w:rPr>
              <w:t>序号</w:t>
            </w:r>
          </w:p>
        </w:tc>
        <w:tc>
          <w:tcPr>
            <w:tcW w:w="2268" w:type="dxa"/>
            <w:noWrap w:val="0"/>
            <w:vAlign w:val="top"/>
          </w:tcPr>
          <w:p w14:paraId="7DF72C26">
            <w:pPr>
              <w:spacing w:before="100" w:beforeAutospacing="1" w:after="100" w:afterAutospacing="1" w:line="360" w:lineRule="auto"/>
              <w:jc w:val="center"/>
              <w:rPr>
                <w:rFonts w:ascii="宋体" w:hAnsi="宋体"/>
                <w:b/>
                <w:color w:val="000000"/>
                <w:sz w:val="20"/>
                <w:szCs w:val="21"/>
              </w:rPr>
            </w:pPr>
            <w:r>
              <w:rPr>
                <w:rFonts w:hint="eastAsia" w:ascii="宋体" w:hAnsi="宋体"/>
                <w:b/>
                <w:color w:val="000000"/>
                <w:sz w:val="20"/>
                <w:szCs w:val="21"/>
              </w:rPr>
              <w:t>设备名称</w:t>
            </w:r>
          </w:p>
        </w:tc>
        <w:tc>
          <w:tcPr>
            <w:tcW w:w="992" w:type="dxa"/>
            <w:noWrap w:val="0"/>
            <w:vAlign w:val="top"/>
          </w:tcPr>
          <w:p w14:paraId="5EA85D1E">
            <w:pPr>
              <w:spacing w:before="100" w:beforeAutospacing="1" w:after="100" w:afterAutospacing="1" w:line="360" w:lineRule="auto"/>
              <w:jc w:val="center"/>
              <w:rPr>
                <w:rFonts w:ascii="宋体" w:hAnsi="宋体"/>
                <w:b/>
                <w:color w:val="000000"/>
                <w:sz w:val="20"/>
                <w:szCs w:val="21"/>
              </w:rPr>
            </w:pPr>
            <w:r>
              <w:rPr>
                <w:rFonts w:hint="eastAsia" w:ascii="宋体" w:hAnsi="宋体"/>
                <w:b/>
                <w:color w:val="000000"/>
                <w:sz w:val="20"/>
                <w:szCs w:val="21"/>
              </w:rPr>
              <w:t>数量</w:t>
            </w:r>
          </w:p>
        </w:tc>
        <w:tc>
          <w:tcPr>
            <w:tcW w:w="1134" w:type="dxa"/>
            <w:noWrap w:val="0"/>
            <w:vAlign w:val="top"/>
          </w:tcPr>
          <w:p w14:paraId="4D998ECB">
            <w:pPr>
              <w:spacing w:before="100" w:beforeAutospacing="1" w:after="100" w:afterAutospacing="1" w:line="360" w:lineRule="auto"/>
              <w:jc w:val="center"/>
              <w:rPr>
                <w:rFonts w:ascii="宋体" w:hAnsi="宋体"/>
                <w:b/>
                <w:color w:val="000000"/>
                <w:sz w:val="20"/>
                <w:szCs w:val="21"/>
              </w:rPr>
            </w:pPr>
            <w:r>
              <w:rPr>
                <w:rFonts w:hint="eastAsia" w:ascii="宋体" w:hAnsi="宋体"/>
                <w:b/>
                <w:color w:val="000000"/>
                <w:sz w:val="20"/>
                <w:szCs w:val="21"/>
              </w:rPr>
              <w:t>单位</w:t>
            </w:r>
          </w:p>
        </w:tc>
        <w:tc>
          <w:tcPr>
            <w:tcW w:w="3217" w:type="dxa"/>
            <w:noWrap w:val="0"/>
            <w:vAlign w:val="top"/>
          </w:tcPr>
          <w:p w14:paraId="6D3F3A16">
            <w:pPr>
              <w:spacing w:before="100" w:beforeAutospacing="1" w:after="100" w:afterAutospacing="1" w:line="360" w:lineRule="auto"/>
              <w:jc w:val="center"/>
              <w:rPr>
                <w:rFonts w:ascii="宋体" w:hAnsi="宋体"/>
                <w:b/>
                <w:color w:val="000000"/>
                <w:sz w:val="20"/>
                <w:szCs w:val="21"/>
              </w:rPr>
            </w:pPr>
            <w:r>
              <w:rPr>
                <w:rFonts w:hint="eastAsia" w:ascii="宋体" w:hAnsi="宋体"/>
                <w:b/>
                <w:color w:val="000000"/>
                <w:sz w:val="20"/>
                <w:szCs w:val="21"/>
              </w:rPr>
              <w:t>备注</w:t>
            </w:r>
          </w:p>
        </w:tc>
      </w:tr>
      <w:tr w14:paraId="2CC72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6DC132EA">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1</w:t>
            </w:r>
          </w:p>
        </w:tc>
        <w:tc>
          <w:tcPr>
            <w:tcW w:w="2268" w:type="dxa"/>
            <w:noWrap w:val="0"/>
            <w:vAlign w:val="center"/>
          </w:tcPr>
          <w:p w14:paraId="49741690">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3米浮标体</w:t>
            </w:r>
          </w:p>
        </w:tc>
        <w:tc>
          <w:tcPr>
            <w:tcW w:w="992" w:type="dxa"/>
            <w:noWrap w:val="0"/>
            <w:vAlign w:val="center"/>
          </w:tcPr>
          <w:p w14:paraId="1BBBF13F">
            <w:pPr>
              <w:spacing w:before="100" w:beforeAutospacing="1" w:after="100" w:afterAutospacing="1" w:line="360" w:lineRule="auto"/>
              <w:jc w:val="center"/>
              <w:rPr>
                <w:rFonts w:hint="eastAsia" w:ascii="宋体" w:hAnsi="宋体"/>
                <w:color w:val="000000"/>
                <w:sz w:val="20"/>
                <w:szCs w:val="21"/>
              </w:rPr>
            </w:pPr>
            <w:r>
              <w:rPr>
                <w:rFonts w:hint="eastAsia" w:ascii="宋体" w:hAnsi="宋体"/>
                <w:color w:val="000000"/>
                <w:sz w:val="20"/>
                <w:szCs w:val="21"/>
              </w:rPr>
              <w:t>1</w:t>
            </w:r>
          </w:p>
        </w:tc>
        <w:tc>
          <w:tcPr>
            <w:tcW w:w="1134" w:type="dxa"/>
            <w:noWrap w:val="0"/>
            <w:vAlign w:val="center"/>
          </w:tcPr>
          <w:p w14:paraId="7CC7B752">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只</w:t>
            </w:r>
          </w:p>
        </w:tc>
        <w:tc>
          <w:tcPr>
            <w:tcW w:w="3217" w:type="dxa"/>
            <w:noWrap w:val="0"/>
            <w:vAlign w:val="top"/>
          </w:tcPr>
          <w:p w14:paraId="16B8BB4C">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配3个水下仪器井及安装支架</w:t>
            </w:r>
          </w:p>
        </w:tc>
      </w:tr>
      <w:tr w14:paraId="30254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320FD22D">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2</w:t>
            </w:r>
          </w:p>
        </w:tc>
        <w:tc>
          <w:tcPr>
            <w:tcW w:w="2268" w:type="dxa"/>
            <w:noWrap w:val="0"/>
            <w:vAlign w:val="center"/>
          </w:tcPr>
          <w:p w14:paraId="77B54E72">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数据采集器</w:t>
            </w:r>
          </w:p>
        </w:tc>
        <w:tc>
          <w:tcPr>
            <w:tcW w:w="992" w:type="dxa"/>
            <w:noWrap w:val="0"/>
            <w:vAlign w:val="top"/>
          </w:tcPr>
          <w:p w14:paraId="2E74C7E8">
            <w:pPr>
              <w:spacing w:line="360" w:lineRule="auto"/>
              <w:jc w:val="center"/>
              <w:rPr>
                <w:rFonts w:hint="eastAsia"/>
              </w:rPr>
            </w:pPr>
            <w:r>
              <w:rPr>
                <w:rFonts w:hint="eastAsia" w:ascii="宋体" w:hAnsi="宋体"/>
                <w:color w:val="000000"/>
                <w:sz w:val="20"/>
                <w:szCs w:val="21"/>
              </w:rPr>
              <w:t>1</w:t>
            </w:r>
          </w:p>
        </w:tc>
        <w:tc>
          <w:tcPr>
            <w:tcW w:w="1134" w:type="dxa"/>
            <w:noWrap w:val="0"/>
            <w:vAlign w:val="center"/>
          </w:tcPr>
          <w:p w14:paraId="468D6BF0">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台</w:t>
            </w:r>
          </w:p>
        </w:tc>
        <w:tc>
          <w:tcPr>
            <w:tcW w:w="3217" w:type="dxa"/>
            <w:noWrap w:val="0"/>
            <w:vAlign w:val="top"/>
          </w:tcPr>
          <w:p w14:paraId="4FBAC86B">
            <w:pPr>
              <w:spacing w:before="100" w:beforeAutospacing="1" w:after="100" w:afterAutospacing="1" w:line="360" w:lineRule="auto"/>
              <w:jc w:val="center"/>
              <w:rPr>
                <w:rFonts w:ascii="宋体" w:hAnsi="宋体"/>
                <w:color w:val="000000"/>
                <w:sz w:val="20"/>
                <w:szCs w:val="21"/>
              </w:rPr>
            </w:pPr>
          </w:p>
        </w:tc>
      </w:tr>
      <w:tr w14:paraId="0BB6B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50C7A93D">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3</w:t>
            </w:r>
          </w:p>
        </w:tc>
        <w:tc>
          <w:tcPr>
            <w:tcW w:w="2268" w:type="dxa"/>
            <w:noWrap w:val="0"/>
            <w:vAlign w:val="center"/>
          </w:tcPr>
          <w:p w14:paraId="7CADAD68">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风速风向传感器</w:t>
            </w:r>
          </w:p>
        </w:tc>
        <w:tc>
          <w:tcPr>
            <w:tcW w:w="992" w:type="dxa"/>
            <w:noWrap w:val="0"/>
            <w:vAlign w:val="top"/>
          </w:tcPr>
          <w:p w14:paraId="068CF07E">
            <w:pPr>
              <w:spacing w:line="360" w:lineRule="auto"/>
              <w:jc w:val="center"/>
              <w:rPr>
                <w:rFonts w:hint="eastAsia"/>
              </w:rPr>
            </w:pPr>
            <w:r>
              <w:rPr>
                <w:rFonts w:hint="eastAsia" w:ascii="宋体" w:hAnsi="宋体"/>
                <w:color w:val="000000"/>
                <w:sz w:val="20"/>
                <w:szCs w:val="21"/>
              </w:rPr>
              <w:t>1</w:t>
            </w:r>
          </w:p>
        </w:tc>
        <w:tc>
          <w:tcPr>
            <w:tcW w:w="1134" w:type="dxa"/>
            <w:noWrap w:val="0"/>
            <w:vAlign w:val="center"/>
          </w:tcPr>
          <w:p w14:paraId="4BF47EDD">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台</w:t>
            </w:r>
          </w:p>
        </w:tc>
        <w:tc>
          <w:tcPr>
            <w:tcW w:w="3217" w:type="dxa"/>
            <w:noWrap w:val="0"/>
            <w:vAlign w:val="top"/>
          </w:tcPr>
          <w:p w14:paraId="45D4F5E1">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提供检定校准证书</w:t>
            </w:r>
          </w:p>
        </w:tc>
      </w:tr>
      <w:tr w14:paraId="2A650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62895913">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4</w:t>
            </w:r>
          </w:p>
        </w:tc>
        <w:tc>
          <w:tcPr>
            <w:tcW w:w="2268" w:type="dxa"/>
            <w:noWrap w:val="0"/>
            <w:vAlign w:val="center"/>
          </w:tcPr>
          <w:p w14:paraId="02044B61">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风向方位传感器</w:t>
            </w:r>
          </w:p>
        </w:tc>
        <w:tc>
          <w:tcPr>
            <w:tcW w:w="992" w:type="dxa"/>
            <w:noWrap w:val="0"/>
            <w:vAlign w:val="top"/>
          </w:tcPr>
          <w:p w14:paraId="08E97A70">
            <w:pPr>
              <w:spacing w:line="360" w:lineRule="auto"/>
              <w:jc w:val="center"/>
              <w:rPr>
                <w:rFonts w:hint="eastAsia"/>
              </w:rPr>
            </w:pPr>
            <w:r>
              <w:rPr>
                <w:rFonts w:hint="eastAsia" w:ascii="宋体" w:hAnsi="宋体"/>
                <w:color w:val="000000"/>
                <w:sz w:val="20"/>
                <w:szCs w:val="21"/>
              </w:rPr>
              <w:t>1</w:t>
            </w:r>
          </w:p>
        </w:tc>
        <w:tc>
          <w:tcPr>
            <w:tcW w:w="1134" w:type="dxa"/>
            <w:noWrap w:val="0"/>
            <w:vAlign w:val="center"/>
          </w:tcPr>
          <w:p w14:paraId="22F09D18">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台</w:t>
            </w:r>
          </w:p>
        </w:tc>
        <w:tc>
          <w:tcPr>
            <w:tcW w:w="3217" w:type="dxa"/>
            <w:noWrap w:val="0"/>
            <w:vAlign w:val="top"/>
          </w:tcPr>
          <w:p w14:paraId="23586B07">
            <w:pPr>
              <w:spacing w:before="100" w:beforeAutospacing="1" w:after="100" w:afterAutospacing="1" w:line="360" w:lineRule="auto"/>
              <w:jc w:val="center"/>
              <w:rPr>
                <w:rFonts w:ascii="宋体" w:hAnsi="宋体"/>
                <w:color w:val="000000"/>
                <w:sz w:val="20"/>
                <w:szCs w:val="21"/>
              </w:rPr>
            </w:pPr>
          </w:p>
        </w:tc>
      </w:tr>
      <w:tr w14:paraId="0CDB1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7E9FA446">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5</w:t>
            </w:r>
          </w:p>
        </w:tc>
        <w:tc>
          <w:tcPr>
            <w:tcW w:w="2268" w:type="dxa"/>
            <w:noWrap w:val="0"/>
            <w:vAlign w:val="center"/>
          </w:tcPr>
          <w:p w14:paraId="55F7456B">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波浪传感器</w:t>
            </w:r>
          </w:p>
        </w:tc>
        <w:tc>
          <w:tcPr>
            <w:tcW w:w="992" w:type="dxa"/>
            <w:noWrap w:val="0"/>
            <w:vAlign w:val="top"/>
          </w:tcPr>
          <w:p w14:paraId="04C45444">
            <w:pPr>
              <w:spacing w:line="360" w:lineRule="auto"/>
              <w:jc w:val="center"/>
              <w:rPr>
                <w:rFonts w:hint="eastAsia"/>
              </w:rPr>
            </w:pPr>
            <w:r>
              <w:rPr>
                <w:rFonts w:hint="eastAsia" w:ascii="宋体" w:hAnsi="宋体"/>
                <w:color w:val="000000"/>
                <w:sz w:val="20"/>
                <w:szCs w:val="21"/>
              </w:rPr>
              <w:t>1</w:t>
            </w:r>
          </w:p>
        </w:tc>
        <w:tc>
          <w:tcPr>
            <w:tcW w:w="1134" w:type="dxa"/>
            <w:noWrap w:val="0"/>
            <w:vAlign w:val="center"/>
          </w:tcPr>
          <w:p w14:paraId="670713BD">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台</w:t>
            </w:r>
          </w:p>
        </w:tc>
        <w:tc>
          <w:tcPr>
            <w:tcW w:w="3217" w:type="dxa"/>
            <w:noWrap w:val="0"/>
            <w:vAlign w:val="top"/>
          </w:tcPr>
          <w:p w14:paraId="196FBA92">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提供检定校准证书</w:t>
            </w:r>
          </w:p>
        </w:tc>
      </w:tr>
      <w:tr w14:paraId="36A6E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7623D45C">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6</w:t>
            </w:r>
          </w:p>
        </w:tc>
        <w:tc>
          <w:tcPr>
            <w:tcW w:w="2268" w:type="dxa"/>
            <w:noWrap w:val="0"/>
            <w:vAlign w:val="center"/>
          </w:tcPr>
          <w:p w14:paraId="4C27BE13">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波向方位传感器</w:t>
            </w:r>
          </w:p>
        </w:tc>
        <w:tc>
          <w:tcPr>
            <w:tcW w:w="992" w:type="dxa"/>
            <w:noWrap w:val="0"/>
            <w:vAlign w:val="top"/>
          </w:tcPr>
          <w:p w14:paraId="4D62B091">
            <w:pPr>
              <w:spacing w:line="360" w:lineRule="auto"/>
              <w:jc w:val="center"/>
              <w:rPr>
                <w:rFonts w:hint="eastAsia"/>
              </w:rPr>
            </w:pPr>
            <w:r>
              <w:rPr>
                <w:rFonts w:hint="eastAsia" w:ascii="宋体" w:hAnsi="宋体"/>
                <w:color w:val="000000"/>
                <w:sz w:val="20"/>
                <w:szCs w:val="21"/>
              </w:rPr>
              <w:t>1</w:t>
            </w:r>
          </w:p>
        </w:tc>
        <w:tc>
          <w:tcPr>
            <w:tcW w:w="1134" w:type="dxa"/>
            <w:noWrap w:val="0"/>
            <w:vAlign w:val="center"/>
          </w:tcPr>
          <w:p w14:paraId="09BA3BFC">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只</w:t>
            </w:r>
          </w:p>
        </w:tc>
        <w:tc>
          <w:tcPr>
            <w:tcW w:w="3217" w:type="dxa"/>
            <w:noWrap w:val="0"/>
            <w:vAlign w:val="top"/>
          </w:tcPr>
          <w:p w14:paraId="6F9E34B2">
            <w:pPr>
              <w:spacing w:before="100" w:beforeAutospacing="1" w:after="100" w:afterAutospacing="1" w:line="360" w:lineRule="auto"/>
              <w:jc w:val="center"/>
              <w:rPr>
                <w:rFonts w:ascii="宋体" w:hAnsi="宋体"/>
                <w:color w:val="000000"/>
                <w:sz w:val="20"/>
                <w:szCs w:val="21"/>
              </w:rPr>
            </w:pPr>
          </w:p>
        </w:tc>
      </w:tr>
      <w:tr w14:paraId="1B5ED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01BB037A">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7</w:t>
            </w:r>
          </w:p>
        </w:tc>
        <w:tc>
          <w:tcPr>
            <w:tcW w:w="2268" w:type="dxa"/>
            <w:noWrap w:val="0"/>
            <w:vAlign w:val="top"/>
          </w:tcPr>
          <w:p w14:paraId="151AE1C5">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AIS防撞系统</w:t>
            </w:r>
          </w:p>
        </w:tc>
        <w:tc>
          <w:tcPr>
            <w:tcW w:w="992" w:type="dxa"/>
            <w:noWrap w:val="0"/>
            <w:vAlign w:val="top"/>
          </w:tcPr>
          <w:p w14:paraId="637AEBD9">
            <w:pPr>
              <w:spacing w:line="360" w:lineRule="auto"/>
              <w:jc w:val="center"/>
              <w:rPr>
                <w:rFonts w:hint="eastAsia"/>
              </w:rPr>
            </w:pPr>
            <w:r>
              <w:rPr>
                <w:rFonts w:hint="eastAsia" w:ascii="宋体" w:hAnsi="宋体"/>
                <w:color w:val="000000"/>
                <w:sz w:val="20"/>
                <w:szCs w:val="21"/>
              </w:rPr>
              <w:t>1</w:t>
            </w:r>
          </w:p>
        </w:tc>
        <w:tc>
          <w:tcPr>
            <w:tcW w:w="1134" w:type="dxa"/>
            <w:noWrap w:val="0"/>
            <w:vAlign w:val="center"/>
          </w:tcPr>
          <w:p w14:paraId="753F0678">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套</w:t>
            </w:r>
          </w:p>
        </w:tc>
        <w:tc>
          <w:tcPr>
            <w:tcW w:w="3217" w:type="dxa"/>
            <w:noWrap w:val="0"/>
            <w:vAlign w:val="top"/>
          </w:tcPr>
          <w:p w14:paraId="752302E4">
            <w:pPr>
              <w:spacing w:before="100" w:beforeAutospacing="1" w:after="100" w:afterAutospacing="1" w:line="360" w:lineRule="auto"/>
              <w:jc w:val="center"/>
              <w:rPr>
                <w:rFonts w:ascii="宋体" w:hAnsi="宋体"/>
                <w:color w:val="000000"/>
                <w:sz w:val="20"/>
                <w:szCs w:val="21"/>
              </w:rPr>
            </w:pPr>
          </w:p>
        </w:tc>
      </w:tr>
      <w:tr w14:paraId="09A0A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72866F85">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8</w:t>
            </w:r>
          </w:p>
        </w:tc>
        <w:tc>
          <w:tcPr>
            <w:tcW w:w="2268" w:type="dxa"/>
            <w:noWrap w:val="0"/>
            <w:vAlign w:val="top"/>
          </w:tcPr>
          <w:p w14:paraId="71ED0BE6">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雷达反射器</w:t>
            </w:r>
          </w:p>
        </w:tc>
        <w:tc>
          <w:tcPr>
            <w:tcW w:w="992" w:type="dxa"/>
            <w:noWrap w:val="0"/>
            <w:vAlign w:val="top"/>
          </w:tcPr>
          <w:p w14:paraId="370A6644">
            <w:pPr>
              <w:spacing w:line="360" w:lineRule="auto"/>
              <w:jc w:val="center"/>
              <w:rPr>
                <w:rFonts w:hint="eastAsia"/>
              </w:rPr>
            </w:pPr>
            <w:r>
              <w:rPr>
                <w:rFonts w:hint="eastAsia" w:ascii="宋体" w:hAnsi="宋体"/>
                <w:color w:val="000000"/>
                <w:sz w:val="20"/>
                <w:szCs w:val="21"/>
              </w:rPr>
              <w:t>1</w:t>
            </w:r>
          </w:p>
        </w:tc>
        <w:tc>
          <w:tcPr>
            <w:tcW w:w="1134" w:type="dxa"/>
            <w:noWrap w:val="0"/>
            <w:vAlign w:val="center"/>
          </w:tcPr>
          <w:p w14:paraId="6FFDE5B4">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套</w:t>
            </w:r>
          </w:p>
        </w:tc>
        <w:tc>
          <w:tcPr>
            <w:tcW w:w="3217" w:type="dxa"/>
            <w:noWrap w:val="0"/>
            <w:vAlign w:val="top"/>
          </w:tcPr>
          <w:p w14:paraId="23DFFA29">
            <w:pPr>
              <w:spacing w:before="100" w:beforeAutospacing="1" w:after="100" w:afterAutospacing="1" w:line="360" w:lineRule="auto"/>
              <w:jc w:val="center"/>
              <w:rPr>
                <w:rFonts w:ascii="宋体" w:hAnsi="宋体"/>
                <w:color w:val="000000"/>
                <w:sz w:val="20"/>
                <w:szCs w:val="21"/>
              </w:rPr>
            </w:pPr>
          </w:p>
        </w:tc>
      </w:tr>
      <w:tr w14:paraId="22F39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817" w:type="dxa"/>
            <w:noWrap w:val="0"/>
            <w:vAlign w:val="center"/>
          </w:tcPr>
          <w:p w14:paraId="20BE5201">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9</w:t>
            </w:r>
          </w:p>
        </w:tc>
        <w:tc>
          <w:tcPr>
            <w:tcW w:w="2268" w:type="dxa"/>
            <w:noWrap w:val="0"/>
            <w:vAlign w:val="top"/>
          </w:tcPr>
          <w:p w14:paraId="3A0D4059">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GPS定位系统</w:t>
            </w:r>
          </w:p>
        </w:tc>
        <w:tc>
          <w:tcPr>
            <w:tcW w:w="992" w:type="dxa"/>
            <w:noWrap w:val="0"/>
            <w:vAlign w:val="top"/>
          </w:tcPr>
          <w:p w14:paraId="079DD43B">
            <w:pPr>
              <w:spacing w:line="360" w:lineRule="auto"/>
              <w:jc w:val="center"/>
              <w:rPr>
                <w:rFonts w:hint="eastAsia"/>
              </w:rPr>
            </w:pPr>
            <w:r>
              <w:rPr>
                <w:rFonts w:hint="eastAsia" w:ascii="宋体" w:hAnsi="宋体"/>
                <w:color w:val="000000"/>
                <w:sz w:val="20"/>
                <w:szCs w:val="21"/>
              </w:rPr>
              <w:t>1</w:t>
            </w:r>
          </w:p>
        </w:tc>
        <w:tc>
          <w:tcPr>
            <w:tcW w:w="1134" w:type="dxa"/>
            <w:noWrap w:val="0"/>
            <w:vAlign w:val="center"/>
          </w:tcPr>
          <w:p w14:paraId="51FD2210">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套</w:t>
            </w:r>
          </w:p>
        </w:tc>
        <w:tc>
          <w:tcPr>
            <w:tcW w:w="3217" w:type="dxa"/>
            <w:noWrap w:val="0"/>
            <w:vAlign w:val="top"/>
          </w:tcPr>
          <w:p w14:paraId="15D034FC">
            <w:pPr>
              <w:spacing w:before="100" w:beforeAutospacing="1" w:after="100" w:afterAutospacing="1" w:line="360" w:lineRule="auto"/>
              <w:jc w:val="center"/>
              <w:rPr>
                <w:rFonts w:ascii="宋体" w:hAnsi="宋体"/>
                <w:color w:val="000000"/>
                <w:sz w:val="20"/>
                <w:szCs w:val="21"/>
              </w:rPr>
            </w:pPr>
          </w:p>
        </w:tc>
      </w:tr>
      <w:tr w14:paraId="5926C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77E267FE">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10</w:t>
            </w:r>
          </w:p>
        </w:tc>
        <w:tc>
          <w:tcPr>
            <w:tcW w:w="2268" w:type="dxa"/>
            <w:noWrap w:val="0"/>
            <w:vAlign w:val="center"/>
          </w:tcPr>
          <w:p w14:paraId="46667D22">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防雷装置</w:t>
            </w:r>
          </w:p>
        </w:tc>
        <w:tc>
          <w:tcPr>
            <w:tcW w:w="992" w:type="dxa"/>
            <w:noWrap w:val="0"/>
            <w:vAlign w:val="top"/>
          </w:tcPr>
          <w:p w14:paraId="348031A3">
            <w:pPr>
              <w:spacing w:line="360" w:lineRule="auto"/>
              <w:jc w:val="center"/>
              <w:rPr>
                <w:rFonts w:hint="eastAsia"/>
              </w:rPr>
            </w:pPr>
            <w:r>
              <w:rPr>
                <w:rFonts w:hint="eastAsia" w:ascii="宋体" w:hAnsi="宋体"/>
                <w:color w:val="000000"/>
                <w:sz w:val="20"/>
                <w:szCs w:val="21"/>
              </w:rPr>
              <w:t>1</w:t>
            </w:r>
          </w:p>
        </w:tc>
        <w:tc>
          <w:tcPr>
            <w:tcW w:w="1134" w:type="dxa"/>
            <w:noWrap w:val="0"/>
            <w:vAlign w:val="center"/>
          </w:tcPr>
          <w:p w14:paraId="7B64A6F4">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套</w:t>
            </w:r>
          </w:p>
        </w:tc>
        <w:tc>
          <w:tcPr>
            <w:tcW w:w="3217" w:type="dxa"/>
            <w:noWrap w:val="0"/>
            <w:vAlign w:val="top"/>
          </w:tcPr>
          <w:p w14:paraId="624D0B51">
            <w:pPr>
              <w:spacing w:before="100" w:beforeAutospacing="1" w:after="100" w:afterAutospacing="1" w:line="360" w:lineRule="auto"/>
              <w:jc w:val="center"/>
              <w:rPr>
                <w:rFonts w:ascii="宋体" w:hAnsi="宋体"/>
                <w:color w:val="000000"/>
                <w:sz w:val="20"/>
                <w:szCs w:val="21"/>
              </w:rPr>
            </w:pPr>
          </w:p>
        </w:tc>
      </w:tr>
      <w:tr w14:paraId="60B39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4B290228">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11</w:t>
            </w:r>
          </w:p>
        </w:tc>
        <w:tc>
          <w:tcPr>
            <w:tcW w:w="2268" w:type="dxa"/>
            <w:noWrap w:val="0"/>
            <w:vAlign w:val="center"/>
          </w:tcPr>
          <w:p w14:paraId="7B100480">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航标灯</w:t>
            </w:r>
          </w:p>
        </w:tc>
        <w:tc>
          <w:tcPr>
            <w:tcW w:w="992" w:type="dxa"/>
            <w:noWrap w:val="0"/>
            <w:vAlign w:val="top"/>
          </w:tcPr>
          <w:p w14:paraId="0EC0DE0A">
            <w:pPr>
              <w:spacing w:line="360" w:lineRule="auto"/>
              <w:jc w:val="center"/>
              <w:rPr>
                <w:rFonts w:hint="eastAsia"/>
              </w:rPr>
            </w:pPr>
            <w:r>
              <w:rPr>
                <w:rFonts w:hint="eastAsia" w:ascii="宋体" w:hAnsi="宋体"/>
                <w:color w:val="000000"/>
                <w:sz w:val="20"/>
                <w:szCs w:val="21"/>
              </w:rPr>
              <w:t>1</w:t>
            </w:r>
          </w:p>
        </w:tc>
        <w:tc>
          <w:tcPr>
            <w:tcW w:w="1134" w:type="dxa"/>
            <w:noWrap w:val="0"/>
            <w:vAlign w:val="center"/>
          </w:tcPr>
          <w:p w14:paraId="31FA19E0">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只</w:t>
            </w:r>
          </w:p>
        </w:tc>
        <w:tc>
          <w:tcPr>
            <w:tcW w:w="3217" w:type="dxa"/>
            <w:noWrap w:val="0"/>
            <w:vAlign w:val="top"/>
          </w:tcPr>
          <w:p w14:paraId="31DDDFC3">
            <w:pPr>
              <w:spacing w:before="100" w:beforeAutospacing="1" w:after="100" w:afterAutospacing="1" w:line="360" w:lineRule="auto"/>
              <w:jc w:val="center"/>
              <w:rPr>
                <w:rFonts w:ascii="宋体" w:hAnsi="宋体"/>
                <w:color w:val="000000"/>
                <w:sz w:val="20"/>
                <w:szCs w:val="21"/>
              </w:rPr>
            </w:pPr>
          </w:p>
        </w:tc>
      </w:tr>
      <w:tr w14:paraId="7F6F3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323FB492">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12</w:t>
            </w:r>
          </w:p>
        </w:tc>
        <w:tc>
          <w:tcPr>
            <w:tcW w:w="2268" w:type="dxa"/>
            <w:noWrap w:val="0"/>
            <w:vAlign w:val="center"/>
          </w:tcPr>
          <w:p w14:paraId="1B961DD6">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北斗卫星通讯机</w:t>
            </w:r>
          </w:p>
        </w:tc>
        <w:tc>
          <w:tcPr>
            <w:tcW w:w="992" w:type="dxa"/>
            <w:noWrap w:val="0"/>
            <w:vAlign w:val="center"/>
          </w:tcPr>
          <w:p w14:paraId="425B375B">
            <w:pPr>
              <w:spacing w:before="100" w:beforeAutospacing="1" w:after="100" w:afterAutospacing="1" w:line="360" w:lineRule="auto"/>
              <w:jc w:val="center"/>
              <w:rPr>
                <w:rFonts w:hint="eastAsia" w:ascii="宋体" w:hAnsi="宋体"/>
                <w:color w:val="000000"/>
                <w:sz w:val="20"/>
                <w:szCs w:val="21"/>
              </w:rPr>
            </w:pPr>
            <w:r>
              <w:rPr>
                <w:rFonts w:hint="eastAsia" w:ascii="宋体" w:hAnsi="宋体"/>
                <w:color w:val="000000"/>
                <w:sz w:val="20"/>
                <w:szCs w:val="21"/>
              </w:rPr>
              <w:t>2</w:t>
            </w:r>
          </w:p>
        </w:tc>
        <w:tc>
          <w:tcPr>
            <w:tcW w:w="1134" w:type="dxa"/>
            <w:noWrap w:val="0"/>
            <w:vAlign w:val="center"/>
          </w:tcPr>
          <w:p w14:paraId="23D0A792">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台</w:t>
            </w:r>
          </w:p>
        </w:tc>
        <w:tc>
          <w:tcPr>
            <w:tcW w:w="3217" w:type="dxa"/>
            <w:noWrap w:val="0"/>
            <w:vAlign w:val="top"/>
          </w:tcPr>
          <w:p w14:paraId="08080A6D">
            <w:pPr>
              <w:spacing w:before="100" w:beforeAutospacing="1" w:after="100" w:afterAutospacing="1" w:line="360" w:lineRule="auto"/>
              <w:jc w:val="center"/>
              <w:rPr>
                <w:rFonts w:ascii="宋体" w:hAnsi="宋体"/>
                <w:color w:val="000000"/>
                <w:sz w:val="20"/>
                <w:szCs w:val="21"/>
              </w:rPr>
            </w:pPr>
          </w:p>
        </w:tc>
      </w:tr>
      <w:tr w14:paraId="2C54D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5C164957">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13</w:t>
            </w:r>
          </w:p>
        </w:tc>
        <w:tc>
          <w:tcPr>
            <w:tcW w:w="2268" w:type="dxa"/>
            <w:noWrap w:val="0"/>
            <w:vAlign w:val="center"/>
          </w:tcPr>
          <w:p w14:paraId="41688315">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太阳能板</w:t>
            </w:r>
          </w:p>
        </w:tc>
        <w:tc>
          <w:tcPr>
            <w:tcW w:w="992" w:type="dxa"/>
            <w:noWrap w:val="0"/>
            <w:vAlign w:val="center"/>
          </w:tcPr>
          <w:p w14:paraId="57A374F8">
            <w:pPr>
              <w:spacing w:before="100" w:beforeAutospacing="1" w:after="100" w:afterAutospacing="1" w:line="360" w:lineRule="auto"/>
              <w:jc w:val="center"/>
              <w:rPr>
                <w:rFonts w:hint="eastAsia" w:ascii="宋体" w:hAnsi="宋体"/>
                <w:color w:val="000000"/>
                <w:sz w:val="20"/>
                <w:szCs w:val="21"/>
              </w:rPr>
            </w:pPr>
            <w:r>
              <w:rPr>
                <w:rFonts w:hint="eastAsia" w:ascii="宋体" w:hAnsi="宋体"/>
                <w:color w:val="000000"/>
                <w:sz w:val="20"/>
                <w:szCs w:val="21"/>
              </w:rPr>
              <w:t>4</w:t>
            </w:r>
          </w:p>
        </w:tc>
        <w:tc>
          <w:tcPr>
            <w:tcW w:w="1134" w:type="dxa"/>
            <w:noWrap w:val="0"/>
            <w:vAlign w:val="center"/>
          </w:tcPr>
          <w:p w14:paraId="71B7F77D">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块</w:t>
            </w:r>
          </w:p>
        </w:tc>
        <w:tc>
          <w:tcPr>
            <w:tcW w:w="3217" w:type="dxa"/>
            <w:noWrap w:val="0"/>
            <w:vAlign w:val="top"/>
          </w:tcPr>
          <w:p w14:paraId="18A931EB">
            <w:pPr>
              <w:spacing w:before="100" w:beforeAutospacing="1" w:after="100" w:afterAutospacing="1" w:line="360" w:lineRule="auto"/>
              <w:jc w:val="center"/>
              <w:rPr>
                <w:rFonts w:ascii="宋体" w:hAnsi="宋体"/>
                <w:color w:val="000000"/>
                <w:sz w:val="20"/>
                <w:szCs w:val="21"/>
              </w:rPr>
            </w:pPr>
          </w:p>
        </w:tc>
      </w:tr>
      <w:tr w14:paraId="1AE1A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0975599B">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14</w:t>
            </w:r>
          </w:p>
        </w:tc>
        <w:tc>
          <w:tcPr>
            <w:tcW w:w="2268" w:type="dxa"/>
            <w:noWrap w:val="0"/>
            <w:vAlign w:val="center"/>
          </w:tcPr>
          <w:p w14:paraId="7F8A3E40">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太阳能控制器</w:t>
            </w:r>
          </w:p>
        </w:tc>
        <w:tc>
          <w:tcPr>
            <w:tcW w:w="992" w:type="dxa"/>
            <w:noWrap w:val="0"/>
            <w:vAlign w:val="center"/>
          </w:tcPr>
          <w:p w14:paraId="205A8BD8">
            <w:pPr>
              <w:spacing w:before="100" w:beforeAutospacing="1" w:after="100" w:afterAutospacing="1" w:line="360" w:lineRule="auto"/>
              <w:jc w:val="center"/>
              <w:rPr>
                <w:rFonts w:hint="eastAsia" w:ascii="宋体" w:hAnsi="宋体"/>
                <w:color w:val="000000"/>
                <w:sz w:val="20"/>
                <w:szCs w:val="21"/>
              </w:rPr>
            </w:pPr>
            <w:r>
              <w:rPr>
                <w:rFonts w:hint="eastAsia" w:ascii="宋体" w:hAnsi="宋体"/>
                <w:color w:val="000000"/>
                <w:sz w:val="20"/>
                <w:szCs w:val="21"/>
              </w:rPr>
              <w:t>2</w:t>
            </w:r>
          </w:p>
        </w:tc>
        <w:tc>
          <w:tcPr>
            <w:tcW w:w="1134" w:type="dxa"/>
            <w:noWrap w:val="0"/>
            <w:vAlign w:val="center"/>
          </w:tcPr>
          <w:p w14:paraId="305A10B2">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只</w:t>
            </w:r>
          </w:p>
        </w:tc>
        <w:tc>
          <w:tcPr>
            <w:tcW w:w="3217" w:type="dxa"/>
            <w:noWrap w:val="0"/>
            <w:vAlign w:val="top"/>
          </w:tcPr>
          <w:p w14:paraId="0FB63FF0">
            <w:pPr>
              <w:spacing w:before="100" w:beforeAutospacing="1" w:after="100" w:afterAutospacing="1" w:line="360" w:lineRule="auto"/>
              <w:jc w:val="center"/>
              <w:rPr>
                <w:rFonts w:ascii="宋体" w:hAnsi="宋体"/>
                <w:color w:val="000000"/>
                <w:sz w:val="20"/>
                <w:szCs w:val="21"/>
              </w:rPr>
            </w:pPr>
          </w:p>
        </w:tc>
      </w:tr>
      <w:tr w14:paraId="60145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4D1DA7CE">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15</w:t>
            </w:r>
          </w:p>
        </w:tc>
        <w:tc>
          <w:tcPr>
            <w:tcW w:w="2268" w:type="dxa"/>
            <w:noWrap w:val="0"/>
            <w:vAlign w:val="center"/>
          </w:tcPr>
          <w:p w14:paraId="357298BE">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蓄电池</w:t>
            </w:r>
          </w:p>
        </w:tc>
        <w:tc>
          <w:tcPr>
            <w:tcW w:w="992" w:type="dxa"/>
            <w:noWrap w:val="0"/>
            <w:vAlign w:val="center"/>
          </w:tcPr>
          <w:p w14:paraId="636E94FB">
            <w:pPr>
              <w:spacing w:before="100" w:beforeAutospacing="1" w:after="100" w:afterAutospacing="1" w:line="360" w:lineRule="auto"/>
              <w:jc w:val="center"/>
              <w:rPr>
                <w:rFonts w:hint="eastAsia" w:ascii="宋体" w:hAnsi="宋体"/>
                <w:color w:val="000000"/>
                <w:sz w:val="20"/>
                <w:szCs w:val="21"/>
              </w:rPr>
            </w:pPr>
            <w:r>
              <w:rPr>
                <w:rFonts w:hint="eastAsia" w:ascii="宋体" w:hAnsi="宋体"/>
                <w:color w:val="000000"/>
                <w:sz w:val="20"/>
                <w:szCs w:val="21"/>
              </w:rPr>
              <w:t>4</w:t>
            </w:r>
          </w:p>
        </w:tc>
        <w:tc>
          <w:tcPr>
            <w:tcW w:w="1134" w:type="dxa"/>
            <w:noWrap w:val="0"/>
            <w:vAlign w:val="center"/>
          </w:tcPr>
          <w:p w14:paraId="51AAC0AF">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块</w:t>
            </w:r>
          </w:p>
        </w:tc>
        <w:tc>
          <w:tcPr>
            <w:tcW w:w="3217" w:type="dxa"/>
            <w:noWrap w:val="0"/>
            <w:vAlign w:val="top"/>
          </w:tcPr>
          <w:p w14:paraId="5FD6346D">
            <w:pPr>
              <w:spacing w:before="100" w:beforeAutospacing="1" w:after="100" w:afterAutospacing="1" w:line="360" w:lineRule="auto"/>
              <w:jc w:val="center"/>
              <w:rPr>
                <w:rFonts w:ascii="宋体" w:hAnsi="宋体"/>
                <w:color w:val="000000"/>
                <w:sz w:val="20"/>
                <w:szCs w:val="21"/>
              </w:rPr>
            </w:pPr>
          </w:p>
        </w:tc>
      </w:tr>
      <w:tr w14:paraId="76DD0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17" w:type="dxa"/>
            <w:noWrap w:val="0"/>
            <w:vAlign w:val="center"/>
          </w:tcPr>
          <w:p w14:paraId="2F40F516">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16</w:t>
            </w:r>
          </w:p>
        </w:tc>
        <w:tc>
          <w:tcPr>
            <w:tcW w:w="2268" w:type="dxa"/>
            <w:noWrap w:val="0"/>
            <w:vAlign w:val="center"/>
          </w:tcPr>
          <w:p w14:paraId="78EC9511">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锚系</w:t>
            </w:r>
          </w:p>
        </w:tc>
        <w:tc>
          <w:tcPr>
            <w:tcW w:w="992" w:type="dxa"/>
            <w:noWrap w:val="0"/>
            <w:vAlign w:val="center"/>
          </w:tcPr>
          <w:p w14:paraId="5F3D7766">
            <w:pPr>
              <w:spacing w:before="100" w:beforeAutospacing="1" w:after="100" w:afterAutospacing="1" w:line="360" w:lineRule="auto"/>
              <w:jc w:val="center"/>
              <w:rPr>
                <w:rFonts w:hint="eastAsia" w:ascii="宋体" w:hAnsi="宋体"/>
                <w:color w:val="000000"/>
                <w:sz w:val="20"/>
                <w:szCs w:val="21"/>
              </w:rPr>
            </w:pPr>
            <w:r>
              <w:rPr>
                <w:rFonts w:hint="eastAsia" w:ascii="宋体" w:hAnsi="宋体"/>
                <w:color w:val="000000"/>
                <w:sz w:val="20"/>
                <w:szCs w:val="21"/>
              </w:rPr>
              <w:t>1</w:t>
            </w:r>
          </w:p>
        </w:tc>
        <w:tc>
          <w:tcPr>
            <w:tcW w:w="1134" w:type="dxa"/>
            <w:noWrap w:val="0"/>
            <w:vAlign w:val="center"/>
          </w:tcPr>
          <w:p w14:paraId="775A816E">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套</w:t>
            </w:r>
          </w:p>
        </w:tc>
        <w:tc>
          <w:tcPr>
            <w:tcW w:w="3217" w:type="dxa"/>
            <w:noWrap w:val="0"/>
            <w:vAlign w:val="top"/>
          </w:tcPr>
          <w:p w14:paraId="3776E16E">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单点锚泊系统，1吨铁锚，φ28锚链及连接配件</w:t>
            </w:r>
          </w:p>
        </w:tc>
      </w:tr>
      <w:tr w14:paraId="77558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03BF14CD">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17</w:t>
            </w:r>
          </w:p>
        </w:tc>
        <w:tc>
          <w:tcPr>
            <w:tcW w:w="2268" w:type="dxa"/>
            <w:noWrap w:val="0"/>
            <w:vAlign w:val="center"/>
          </w:tcPr>
          <w:p w14:paraId="537CFE0C">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浮标</w:t>
            </w:r>
            <w:r>
              <w:rPr>
                <w:rFonts w:ascii="宋体" w:hAnsi="宋体"/>
                <w:color w:val="000000"/>
                <w:sz w:val="20"/>
                <w:szCs w:val="21"/>
              </w:rPr>
              <w:t>数据接收系统</w:t>
            </w:r>
          </w:p>
        </w:tc>
        <w:tc>
          <w:tcPr>
            <w:tcW w:w="992" w:type="dxa"/>
            <w:noWrap w:val="0"/>
            <w:vAlign w:val="center"/>
          </w:tcPr>
          <w:p w14:paraId="465FE8F1">
            <w:pPr>
              <w:spacing w:before="100" w:beforeAutospacing="1" w:after="100" w:afterAutospacing="1" w:line="360" w:lineRule="auto"/>
              <w:jc w:val="center"/>
              <w:rPr>
                <w:rFonts w:hint="eastAsia" w:ascii="宋体" w:hAnsi="宋体"/>
                <w:color w:val="000000"/>
                <w:sz w:val="20"/>
                <w:szCs w:val="21"/>
              </w:rPr>
            </w:pPr>
            <w:r>
              <w:rPr>
                <w:rFonts w:hint="eastAsia" w:ascii="宋体" w:hAnsi="宋体"/>
                <w:color w:val="000000"/>
                <w:sz w:val="20"/>
                <w:szCs w:val="21"/>
              </w:rPr>
              <w:t>1</w:t>
            </w:r>
          </w:p>
        </w:tc>
        <w:tc>
          <w:tcPr>
            <w:tcW w:w="1134" w:type="dxa"/>
            <w:noWrap w:val="0"/>
            <w:vAlign w:val="center"/>
          </w:tcPr>
          <w:p w14:paraId="0A49AC54">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套</w:t>
            </w:r>
          </w:p>
        </w:tc>
        <w:tc>
          <w:tcPr>
            <w:tcW w:w="3217" w:type="dxa"/>
            <w:noWrap w:val="0"/>
            <w:vAlign w:val="top"/>
          </w:tcPr>
          <w:p w14:paraId="2698D5C0">
            <w:pPr>
              <w:spacing w:before="100" w:beforeAutospacing="1" w:after="100" w:afterAutospacing="1" w:line="360" w:lineRule="auto"/>
              <w:jc w:val="center"/>
              <w:rPr>
                <w:rFonts w:ascii="宋体" w:hAnsi="宋体"/>
                <w:color w:val="000000"/>
                <w:sz w:val="20"/>
                <w:szCs w:val="21"/>
              </w:rPr>
            </w:pPr>
          </w:p>
        </w:tc>
      </w:tr>
      <w:tr w14:paraId="6BA1B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44141191">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18</w:t>
            </w:r>
          </w:p>
        </w:tc>
        <w:tc>
          <w:tcPr>
            <w:tcW w:w="2268" w:type="dxa"/>
            <w:noWrap w:val="0"/>
            <w:vAlign w:val="center"/>
          </w:tcPr>
          <w:p w14:paraId="31AAA546">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专业工具</w:t>
            </w:r>
          </w:p>
        </w:tc>
        <w:tc>
          <w:tcPr>
            <w:tcW w:w="992" w:type="dxa"/>
            <w:noWrap w:val="0"/>
            <w:vAlign w:val="center"/>
          </w:tcPr>
          <w:p w14:paraId="24A2E356">
            <w:pPr>
              <w:spacing w:before="100" w:beforeAutospacing="1" w:after="100" w:afterAutospacing="1" w:line="360" w:lineRule="auto"/>
              <w:jc w:val="center"/>
              <w:rPr>
                <w:rFonts w:hint="eastAsia" w:ascii="宋体" w:hAnsi="宋体"/>
                <w:color w:val="000000"/>
                <w:sz w:val="20"/>
                <w:szCs w:val="21"/>
              </w:rPr>
            </w:pPr>
            <w:r>
              <w:rPr>
                <w:rFonts w:hint="eastAsia" w:ascii="宋体" w:hAnsi="宋体"/>
                <w:color w:val="000000"/>
                <w:sz w:val="20"/>
                <w:szCs w:val="21"/>
              </w:rPr>
              <w:t>1</w:t>
            </w:r>
          </w:p>
        </w:tc>
        <w:tc>
          <w:tcPr>
            <w:tcW w:w="1134" w:type="dxa"/>
            <w:noWrap w:val="0"/>
            <w:vAlign w:val="center"/>
          </w:tcPr>
          <w:p w14:paraId="5F11B424">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套</w:t>
            </w:r>
          </w:p>
        </w:tc>
        <w:tc>
          <w:tcPr>
            <w:tcW w:w="3217" w:type="dxa"/>
            <w:noWrap w:val="0"/>
            <w:vAlign w:val="top"/>
          </w:tcPr>
          <w:p w14:paraId="713FEB52">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钥匙、锚系作业及标体组装工具</w:t>
            </w:r>
          </w:p>
        </w:tc>
      </w:tr>
    </w:tbl>
    <w:p w14:paraId="5E34C9A3">
      <w:pPr>
        <w:spacing w:line="360" w:lineRule="auto"/>
        <w:rPr>
          <w:rFonts w:hint="eastAsia" w:ascii="宋体" w:hAnsi="宋体"/>
          <w:b/>
          <w:color w:val="000000"/>
          <w:szCs w:val="21"/>
        </w:rPr>
      </w:pPr>
      <w:r>
        <w:rPr>
          <w:rFonts w:hint="eastAsia" w:ascii="宋体" w:hAnsi="宋体"/>
          <w:b/>
          <w:color w:val="000000"/>
          <w:szCs w:val="21"/>
        </w:rPr>
        <w:t>（二）1米波浪浮标指标要求</w:t>
      </w:r>
    </w:p>
    <w:p w14:paraId="2AC06D71">
      <w:pPr>
        <w:spacing w:line="360" w:lineRule="auto"/>
        <w:rPr>
          <w:rFonts w:ascii="宋体" w:hAnsi="宋体"/>
          <w:b/>
          <w:color w:val="000000"/>
          <w:szCs w:val="21"/>
        </w:rPr>
      </w:pPr>
      <w:r>
        <w:rPr>
          <w:rFonts w:hint="eastAsia" w:ascii="宋体" w:hAnsi="宋体"/>
          <w:b/>
          <w:color w:val="000000"/>
          <w:szCs w:val="21"/>
        </w:rPr>
        <w:t>1 观测项目：</w:t>
      </w:r>
    </w:p>
    <w:p w14:paraId="3AF30545">
      <w:pPr>
        <w:spacing w:line="360" w:lineRule="auto"/>
        <w:ind w:firstLine="420"/>
        <w:rPr>
          <w:rFonts w:ascii="宋体" w:hAnsi="宋体"/>
          <w:color w:val="000000"/>
          <w:szCs w:val="21"/>
        </w:rPr>
      </w:pPr>
      <w:r>
        <w:rPr>
          <w:rFonts w:hint="eastAsia" w:ascii="宋体" w:hAnsi="宋体"/>
          <w:b/>
          <w:bCs/>
          <w:sz w:val="24"/>
        </w:rPr>
        <w:t>▲</w:t>
      </w:r>
      <w:r>
        <w:rPr>
          <w:rFonts w:hint="eastAsia" w:ascii="宋体" w:hAnsi="宋体" w:cs="宋体"/>
          <w:color w:val="000000"/>
          <w:szCs w:val="21"/>
        </w:rPr>
        <w:t>1米波浪浮标</w:t>
      </w:r>
      <w:r>
        <w:rPr>
          <w:rFonts w:hint="eastAsia" w:ascii="宋体" w:hAnsi="宋体"/>
          <w:color w:val="000000"/>
          <w:szCs w:val="21"/>
        </w:rPr>
        <w:t>观测项目应包括以下水文气象要素：波高、波向、波周期。</w:t>
      </w:r>
    </w:p>
    <w:p w14:paraId="28FE2155">
      <w:pPr>
        <w:spacing w:line="360" w:lineRule="auto"/>
        <w:rPr>
          <w:rFonts w:ascii="宋体" w:hAnsi="宋体"/>
          <w:b/>
          <w:color w:val="000000"/>
          <w:szCs w:val="21"/>
        </w:rPr>
      </w:pPr>
      <w:r>
        <w:rPr>
          <w:rFonts w:hint="eastAsia" w:ascii="宋体" w:hAnsi="宋体"/>
          <w:b/>
          <w:color w:val="000000"/>
          <w:szCs w:val="21"/>
        </w:rPr>
        <w:t>2 浮标结构和系统组成：</w:t>
      </w:r>
    </w:p>
    <w:p w14:paraId="43067BB3">
      <w:pPr>
        <w:spacing w:line="360" w:lineRule="auto"/>
        <w:ind w:firstLine="420" w:firstLineChars="200"/>
        <w:jc w:val="center"/>
        <w:rPr>
          <w:rFonts w:ascii="宋体" w:hAnsi="宋体"/>
          <w:color w:val="000000"/>
          <w:szCs w:val="21"/>
        </w:rPr>
      </w:pPr>
      <w:r>
        <w:rPr>
          <w:rFonts w:hint="eastAsia" w:ascii="宋体" w:hAnsi="宋体"/>
          <w:color w:val="000000"/>
          <w:szCs w:val="21"/>
        </w:rPr>
        <w:t>表-2</w:t>
      </w:r>
      <w:r>
        <w:rPr>
          <w:rFonts w:hint="eastAsia" w:ascii="宋体" w:hAnsi="宋体"/>
          <w:szCs w:val="21"/>
        </w:rPr>
        <w:t>单套浮</w:t>
      </w:r>
      <w:r>
        <w:rPr>
          <w:rFonts w:hint="eastAsia" w:ascii="宋体" w:hAnsi="宋体"/>
          <w:color w:val="000000"/>
          <w:szCs w:val="21"/>
        </w:rPr>
        <w:t>标结构和系统组成清单</w:t>
      </w:r>
    </w:p>
    <w:tbl>
      <w:tblPr>
        <w:tblStyle w:val="19"/>
        <w:tblW w:w="0" w:type="auto"/>
        <w:jc w:val="center"/>
        <w:tblBorders>
          <w:top w:val="thinThickSmallGap" w:color="auto" w:sz="12" w:space="0"/>
          <w:left w:val="none" w:color="auto" w:sz="0" w:space="0"/>
          <w:bottom w:val="thickThinSmallGap"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783"/>
        <w:gridCol w:w="700"/>
        <w:gridCol w:w="4611"/>
      </w:tblGrid>
      <w:tr w14:paraId="2F67413F">
        <w:tblPrEx>
          <w:tblBorders>
            <w:top w:val="thinThickSmallGap" w:color="auto" w:sz="12" w:space="0"/>
            <w:left w:val="none" w:color="auto" w:sz="0" w:space="0"/>
            <w:bottom w:val="thickThinSmallGap"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noWrap w:val="0"/>
            <w:vAlign w:val="center"/>
          </w:tcPr>
          <w:p w14:paraId="5AA6EB67">
            <w:pPr>
              <w:spacing w:line="360" w:lineRule="auto"/>
              <w:rPr>
                <w:rFonts w:ascii="宋体" w:hAnsi="宋体"/>
                <w:color w:val="000000"/>
                <w:szCs w:val="21"/>
              </w:rPr>
            </w:pPr>
            <w:r>
              <w:rPr>
                <w:rFonts w:hint="eastAsia" w:ascii="宋体" w:hAnsi="宋体"/>
                <w:color w:val="000000"/>
                <w:szCs w:val="21"/>
              </w:rPr>
              <w:t>序号</w:t>
            </w:r>
          </w:p>
        </w:tc>
        <w:tc>
          <w:tcPr>
            <w:tcW w:w="1783" w:type="dxa"/>
            <w:noWrap w:val="0"/>
            <w:vAlign w:val="center"/>
          </w:tcPr>
          <w:p w14:paraId="061ABEC3">
            <w:pPr>
              <w:spacing w:line="360" w:lineRule="auto"/>
              <w:rPr>
                <w:rFonts w:ascii="宋体" w:hAnsi="宋体"/>
                <w:color w:val="000000"/>
                <w:szCs w:val="21"/>
              </w:rPr>
            </w:pPr>
            <w:r>
              <w:rPr>
                <w:rFonts w:hint="eastAsia" w:ascii="宋体" w:hAnsi="宋体"/>
                <w:color w:val="000000"/>
                <w:szCs w:val="21"/>
              </w:rPr>
              <w:t>结构和系统</w:t>
            </w:r>
          </w:p>
        </w:tc>
        <w:tc>
          <w:tcPr>
            <w:tcW w:w="700" w:type="dxa"/>
            <w:noWrap w:val="0"/>
            <w:vAlign w:val="center"/>
          </w:tcPr>
          <w:p w14:paraId="076C2FA9">
            <w:pPr>
              <w:spacing w:line="360" w:lineRule="auto"/>
              <w:rPr>
                <w:rFonts w:ascii="宋体" w:hAnsi="宋体"/>
                <w:color w:val="000000"/>
                <w:szCs w:val="21"/>
              </w:rPr>
            </w:pPr>
            <w:r>
              <w:rPr>
                <w:rFonts w:hint="eastAsia" w:ascii="宋体" w:hAnsi="宋体"/>
                <w:color w:val="000000"/>
                <w:szCs w:val="21"/>
              </w:rPr>
              <w:t>数量</w:t>
            </w:r>
          </w:p>
        </w:tc>
        <w:tc>
          <w:tcPr>
            <w:tcW w:w="4611" w:type="dxa"/>
            <w:noWrap w:val="0"/>
            <w:vAlign w:val="center"/>
          </w:tcPr>
          <w:p w14:paraId="2760E1E2">
            <w:pPr>
              <w:spacing w:line="360" w:lineRule="auto"/>
              <w:rPr>
                <w:rFonts w:ascii="宋体" w:hAnsi="宋体"/>
                <w:color w:val="000000"/>
                <w:szCs w:val="21"/>
              </w:rPr>
            </w:pPr>
            <w:r>
              <w:rPr>
                <w:rFonts w:hint="eastAsia" w:ascii="宋体" w:hAnsi="宋体"/>
                <w:color w:val="000000"/>
                <w:szCs w:val="21"/>
              </w:rPr>
              <w:t>简单描述</w:t>
            </w:r>
          </w:p>
        </w:tc>
      </w:tr>
      <w:tr w14:paraId="60D19472">
        <w:tblPrEx>
          <w:tblBorders>
            <w:top w:val="thinThickSmallGap" w:color="auto" w:sz="12" w:space="0"/>
            <w:left w:val="none" w:color="auto" w:sz="0" w:space="0"/>
            <w:bottom w:val="thickThinSmallGap"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noWrap w:val="0"/>
            <w:vAlign w:val="center"/>
          </w:tcPr>
          <w:p w14:paraId="204869D9">
            <w:pPr>
              <w:spacing w:line="360" w:lineRule="auto"/>
              <w:rPr>
                <w:rFonts w:ascii="宋体" w:hAnsi="宋体"/>
                <w:color w:val="000000"/>
                <w:szCs w:val="21"/>
              </w:rPr>
            </w:pPr>
            <w:r>
              <w:rPr>
                <w:rFonts w:hint="eastAsia" w:ascii="宋体" w:hAnsi="宋体"/>
                <w:color w:val="000000"/>
                <w:szCs w:val="21"/>
              </w:rPr>
              <w:t>1</w:t>
            </w:r>
          </w:p>
        </w:tc>
        <w:tc>
          <w:tcPr>
            <w:tcW w:w="1783" w:type="dxa"/>
            <w:noWrap w:val="0"/>
            <w:vAlign w:val="center"/>
          </w:tcPr>
          <w:p w14:paraId="66C1FCE3">
            <w:pPr>
              <w:spacing w:line="360" w:lineRule="auto"/>
              <w:rPr>
                <w:rFonts w:ascii="宋体" w:hAnsi="宋体"/>
                <w:color w:val="000000"/>
                <w:szCs w:val="21"/>
              </w:rPr>
            </w:pPr>
            <w:r>
              <w:rPr>
                <w:rFonts w:hint="eastAsia" w:ascii="宋体" w:hAnsi="宋体"/>
                <w:color w:val="000000"/>
                <w:szCs w:val="21"/>
              </w:rPr>
              <w:t>波浪浮标标体</w:t>
            </w:r>
          </w:p>
        </w:tc>
        <w:tc>
          <w:tcPr>
            <w:tcW w:w="700" w:type="dxa"/>
            <w:noWrap w:val="0"/>
            <w:vAlign w:val="center"/>
          </w:tcPr>
          <w:p w14:paraId="708A8AC0">
            <w:pPr>
              <w:spacing w:line="360" w:lineRule="auto"/>
              <w:rPr>
                <w:rFonts w:ascii="宋体" w:hAnsi="宋体"/>
                <w:color w:val="000000"/>
                <w:szCs w:val="21"/>
              </w:rPr>
            </w:pPr>
            <w:r>
              <w:rPr>
                <w:rFonts w:hint="eastAsia" w:ascii="宋体" w:hAnsi="宋体"/>
                <w:color w:val="000000"/>
                <w:szCs w:val="21"/>
              </w:rPr>
              <w:t>1套</w:t>
            </w:r>
          </w:p>
        </w:tc>
        <w:tc>
          <w:tcPr>
            <w:tcW w:w="4611" w:type="dxa"/>
            <w:noWrap w:val="0"/>
            <w:vAlign w:val="center"/>
          </w:tcPr>
          <w:p w14:paraId="242747A1">
            <w:pPr>
              <w:spacing w:line="360" w:lineRule="auto"/>
              <w:rPr>
                <w:rFonts w:ascii="宋体" w:hAnsi="宋体"/>
                <w:color w:val="000000"/>
                <w:szCs w:val="21"/>
              </w:rPr>
            </w:pPr>
            <w:r>
              <w:rPr>
                <w:rFonts w:hint="eastAsia" w:ascii="宋体" w:hAnsi="宋体"/>
                <w:color w:val="000000"/>
                <w:szCs w:val="21"/>
              </w:rPr>
              <w:t>波浪浮标主体</w:t>
            </w:r>
          </w:p>
        </w:tc>
      </w:tr>
      <w:tr w14:paraId="130BB429">
        <w:tblPrEx>
          <w:tblBorders>
            <w:top w:val="thinThickSmallGap" w:color="auto" w:sz="12" w:space="0"/>
            <w:left w:val="none" w:color="auto" w:sz="0" w:space="0"/>
            <w:bottom w:val="thickThinSmallGap"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noWrap w:val="0"/>
            <w:vAlign w:val="center"/>
          </w:tcPr>
          <w:p w14:paraId="1CD98AC0">
            <w:pPr>
              <w:spacing w:line="360" w:lineRule="auto"/>
              <w:rPr>
                <w:rFonts w:ascii="宋体" w:hAnsi="宋体"/>
                <w:color w:val="000000"/>
                <w:szCs w:val="21"/>
              </w:rPr>
            </w:pPr>
            <w:r>
              <w:rPr>
                <w:rFonts w:hint="eastAsia" w:ascii="宋体" w:hAnsi="宋体"/>
                <w:color w:val="000000"/>
                <w:szCs w:val="21"/>
              </w:rPr>
              <w:t>2</w:t>
            </w:r>
          </w:p>
        </w:tc>
        <w:tc>
          <w:tcPr>
            <w:tcW w:w="1783" w:type="dxa"/>
            <w:noWrap w:val="0"/>
            <w:vAlign w:val="center"/>
          </w:tcPr>
          <w:p w14:paraId="4C18C6F9">
            <w:pPr>
              <w:spacing w:line="360" w:lineRule="auto"/>
              <w:rPr>
                <w:rFonts w:ascii="宋体" w:hAnsi="宋体"/>
                <w:color w:val="000000"/>
                <w:szCs w:val="21"/>
              </w:rPr>
            </w:pPr>
            <w:r>
              <w:rPr>
                <w:rFonts w:hint="eastAsia" w:ascii="宋体" w:hAnsi="宋体"/>
                <w:color w:val="000000"/>
                <w:szCs w:val="21"/>
              </w:rPr>
              <w:t>传感器采集系统</w:t>
            </w:r>
          </w:p>
        </w:tc>
        <w:tc>
          <w:tcPr>
            <w:tcW w:w="700" w:type="dxa"/>
            <w:noWrap w:val="0"/>
            <w:vAlign w:val="center"/>
          </w:tcPr>
          <w:p w14:paraId="336E374E">
            <w:pPr>
              <w:spacing w:line="360" w:lineRule="auto"/>
              <w:rPr>
                <w:rFonts w:ascii="宋体" w:hAnsi="宋体"/>
                <w:color w:val="000000"/>
                <w:szCs w:val="21"/>
              </w:rPr>
            </w:pPr>
            <w:r>
              <w:rPr>
                <w:rFonts w:hint="eastAsia" w:ascii="宋体" w:hAnsi="宋体"/>
                <w:color w:val="000000"/>
                <w:szCs w:val="21"/>
              </w:rPr>
              <w:t>1套</w:t>
            </w:r>
          </w:p>
        </w:tc>
        <w:tc>
          <w:tcPr>
            <w:tcW w:w="4611" w:type="dxa"/>
            <w:noWrap w:val="0"/>
            <w:vAlign w:val="center"/>
          </w:tcPr>
          <w:p w14:paraId="072C4B23">
            <w:pPr>
              <w:spacing w:line="360" w:lineRule="auto"/>
              <w:rPr>
                <w:rFonts w:ascii="宋体" w:hAnsi="宋体"/>
                <w:color w:val="000000"/>
                <w:szCs w:val="21"/>
              </w:rPr>
            </w:pPr>
            <w:r>
              <w:rPr>
                <w:rFonts w:hint="eastAsia" w:ascii="宋体" w:hAnsi="宋体"/>
                <w:color w:val="000000"/>
                <w:szCs w:val="21"/>
              </w:rPr>
              <w:t>波浪传感器及采集系统（硬件，以及采集存储和系统检测等电子系统）</w:t>
            </w:r>
          </w:p>
        </w:tc>
      </w:tr>
      <w:tr w14:paraId="70267CCB">
        <w:tblPrEx>
          <w:tblBorders>
            <w:top w:val="thinThickSmallGap" w:color="auto" w:sz="12" w:space="0"/>
            <w:left w:val="none" w:color="auto" w:sz="0" w:space="0"/>
            <w:bottom w:val="thickThinSmallGap"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noWrap w:val="0"/>
            <w:vAlign w:val="center"/>
          </w:tcPr>
          <w:p w14:paraId="4933B414">
            <w:pPr>
              <w:spacing w:line="360" w:lineRule="auto"/>
              <w:rPr>
                <w:rFonts w:ascii="宋体" w:hAnsi="宋体"/>
                <w:color w:val="000000"/>
                <w:szCs w:val="21"/>
              </w:rPr>
            </w:pPr>
            <w:r>
              <w:rPr>
                <w:rFonts w:hint="eastAsia" w:ascii="宋体" w:hAnsi="宋体"/>
                <w:color w:val="000000"/>
                <w:szCs w:val="21"/>
              </w:rPr>
              <w:t>3</w:t>
            </w:r>
          </w:p>
        </w:tc>
        <w:tc>
          <w:tcPr>
            <w:tcW w:w="1783" w:type="dxa"/>
            <w:noWrap w:val="0"/>
            <w:vAlign w:val="center"/>
          </w:tcPr>
          <w:p w14:paraId="5E49F1ED">
            <w:pPr>
              <w:spacing w:line="360" w:lineRule="auto"/>
              <w:rPr>
                <w:rFonts w:ascii="宋体" w:hAnsi="宋体"/>
                <w:color w:val="000000"/>
                <w:szCs w:val="21"/>
              </w:rPr>
            </w:pPr>
            <w:r>
              <w:rPr>
                <w:rFonts w:hint="eastAsia" w:ascii="宋体" w:hAnsi="宋体"/>
                <w:color w:val="000000"/>
                <w:szCs w:val="21"/>
              </w:rPr>
              <w:t>数据通讯系统</w:t>
            </w:r>
          </w:p>
        </w:tc>
        <w:tc>
          <w:tcPr>
            <w:tcW w:w="700" w:type="dxa"/>
            <w:noWrap w:val="0"/>
            <w:vAlign w:val="center"/>
          </w:tcPr>
          <w:p w14:paraId="20284D78">
            <w:pPr>
              <w:spacing w:line="360" w:lineRule="auto"/>
              <w:rPr>
                <w:rFonts w:ascii="宋体" w:hAnsi="宋体"/>
                <w:color w:val="000000"/>
                <w:szCs w:val="21"/>
              </w:rPr>
            </w:pPr>
            <w:r>
              <w:rPr>
                <w:rFonts w:hint="eastAsia" w:ascii="宋体" w:hAnsi="宋体"/>
                <w:color w:val="000000"/>
                <w:szCs w:val="21"/>
              </w:rPr>
              <w:t>1套</w:t>
            </w:r>
          </w:p>
        </w:tc>
        <w:tc>
          <w:tcPr>
            <w:tcW w:w="4611" w:type="dxa"/>
            <w:noWrap w:val="0"/>
            <w:vAlign w:val="center"/>
          </w:tcPr>
          <w:p w14:paraId="0B5E687A">
            <w:pPr>
              <w:spacing w:line="360" w:lineRule="auto"/>
              <w:rPr>
                <w:rFonts w:ascii="宋体" w:hAnsi="宋体"/>
                <w:color w:val="000000"/>
                <w:szCs w:val="21"/>
              </w:rPr>
            </w:pPr>
            <w:r>
              <w:rPr>
                <w:rFonts w:hint="eastAsia" w:ascii="宋体" w:hAnsi="宋体"/>
                <w:color w:val="000000"/>
                <w:szCs w:val="21"/>
              </w:rPr>
              <w:t>GSM（FM）短信通讯或 CDMA/GPRS 网络通讯</w:t>
            </w:r>
          </w:p>
        </w:tc>
      </w:tr>
      <w:tr w14:paraId="37CB0786">
        <w:tblPrEx>
          <w:tblBorders>
            <w:top w:val="thinThickSmallGap" w:color="auto" w:sz="12" w:space="0"/>
            <w:left w:val="none" w:color="auto" w:sz="0" w:space="0"/>
            <w:bottom w:val="thickThinSmallGap"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noWrap w:val="0"/>
            <w:vAlign w:val="center"/>
          </w:tcPr>
          <w:p w14:paraId="06A4BE33">
            <w:pPr>
              <w:spacing w:line="360" w:lineRule="auto"/>
              <w:rPr>
                <w:rFonts w:ascii="宋体" w:hAnsi="宋体"/>
                <w:color w:val="000000"/>
                <w:szCs w:val="21"/>
              </w:rPr>
            </w:pPr>
            <w:r>
              <w:rPr>
                <w:rFonts w:hint="eastAsia" w:ascii="宋体" w:hAnsi="宋体"/>
                <w:color w:val="000000"/>
                <w:szCs w:val="21"/>
              </w:rPr>
              <w:t>4</w:t>
            </w:r>
          </w:p>
        </w:tc>
        <w:tc>
          <w:tcPr>
            <w:tcW w:w="1783" w:type="dxa"/>
            <w:noWrap w:val="0"/>
            <w:vAlign w:val="center"/>
          </w:tcPr>
          <w:p w14:paraId="5D5B1390">
            <w:pPr>
              <w:spacing w:line="360" w:lineRule="auto"/>
              <w:rPr>
                <w:rFonts w:ascii="宋体" w:hAnsi="宋体"/>
                <w:color w:val="000000"/>
                <w:szCs w:val="21"/>
              </w:rPr>
            </w:pPr>
            <w:r>
              <w:rPr>
                <w:rFonts w:hint="eastAsia" w:ascii="宋体" w:hAnsi="宋体"/>
                <w:color w:val="000000"/>
                <w:szCs w:val="21"/>
              </w:rPr>
              <w:t>数据接收系统</w:t>
            </w:r>
          </w:p>
        </w:tc>
        <w:tc>
          <w:tcPr>
            <w:tcW w:w="700" w:type="dxa"/>
            <w:noWrap w:val="0"/>
            <w:vAlign w:val="center"/>
          </w:tcPr>
          <w:p w14:paraId="6D32293A">
            <w:pPr>
              <w:spacing w:line="360" w:lineRule="auto"/>
              <w:rPr>
                <w:rFonts w:ascii="宋体" w:hAnsi="宋体"/>
                <w:color w:val="000000"/>
                <w:szCs w:val="21"/>
              </w:rPr>
            </w:pPr>
            <w:r>
              <w:rPr>
                <w:rFonts w:hint="eastAsia" w:ascii="宋体" w:hAnsi="宋体"/>
                <w:color w:val="000000"/>
                <w:szCs w:val="21"/>
              </w:rPr>
              <w:t>1套</w:t>
            </w:r>
          </w:p>
        </w:tc>
        <w:tc>
          <w:tcPr>
            <w:tcW w:w="4611" w:type="dxa"/>
            <w:noWrap w:val="0"/>
            <w:vAlign w:val="center"/>
          </w:tcPr>
          <w:p w14:paraId="4ECA66DC">
            <w:pPr>
              <w:spacing w:line="360" w:lineRule="auto"/>
              <w:rPr>
                <w:rFonts w:ascii="宋体" w:hAnsi="宋体"/>
                <w:color w:val="000000"/>
                <w:szCs w:val="21"/>
              </w:rPr>
            </w:pPr>
            <w:r>
              <w:rPr>
                <w:rFonts w:hint="eastAsia" w:ascii="宋体" w:hAnsi="宋体"/>
                <w:color w:val="000000"/>
                <w:szCs w:val="21"/>
              </w:rPr>
              <w:t>浮标系统软件，具备存储，生成报文，数据对接，浮标监控，状态报警</w:t>
            </w:r>
          </w:p>
        </w:tc>
      </w:tr>
      <w:tr w14:paraId="69AAF59A">
        <w:tblPrEx>
          <w:tblBorders>
            <w:top w:val="thinThickSmallGap" w:color="auto" w:sz="12" w:space="0"/>
            <w:left w:val="none" w:color="auto" w:sz="0" w:space="0"/>
            <w:bottom w:val="thickThinSmallGap"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noWrap w:val="0"/>
            <w:vAlign w:val="center"/>
          </w:tcPr>
          <w:p w14:paraId="46A86930">
            <w:pPr>
              <w:spacing w:line="360" w:lineRule="auto"/>
              <w:rPr>
                <w:rFonts w:ascii="宋体" w:hAnsi="宋体"/>
                <w:color w:val="000000"/>
                <w:szCs w:val="21"/>
              </w:rPr>
            </w:pPr>
            <w:r>
              <w:rPr>
                <w:rFonts w:hint="eastAsia" w:ascii="宋体" w:hAnsi="宋体"/>
                <w:color w:val="000000"/>
                <w:szCs w:val="21"/>
              </w:rPr>
              <w:t>5</w:t>
            </w:r>
          </w:p>
        </w:tc>
        <w:tc>
          <w:tcPr>
            <w:tcW w:w="1783" w:type="dxa"/>
            <w:noWrap w:val="0"/>
            <w:vAlign w:val="center"/>
          </w:tcPr>
          <w:p w14:paraId="1BFFF05E">
            <w:pPr>
              <w:spacing w:line="360" w:lineRule="auto"/>
              <w:rPr>
                <w:rFonts w:ascii="宋体" w:hAnsi="宋体"/>
                <w:color w:val="000000"/>
                <w:szCs w:val="21"/>
              </w:rPr>
            </w:pPr>
            <w:r>
              <w:rPr>
                <w:rFonts w:hint="eastAsia" w:ascii="宋体" w:hAnsi="宋体"/>
                <w:color w:val="000000"/>
                <w:szCs w:val="21"/>
              </w:rPr>
              <w:t>安保系统</w:t>
            </w:r>
          </w:p>
        </w:tc>
        <w:tc>
          <w:tcPr>
            <w:tcW w:w="700" w:type="dxa"/>
            <w:noWrap w:val="0"/>
            <w:vAlign w:val="center"/>
          </w:tcPr>
          <w:p w14:paraId="759CCE4B">
            <w:pPr>
              <w:spacing w:line="360" w:lineRule="auto"/>
              <w:rPr>
                <w:rFonts w:ascii="宋体" w:hAnsi="宋体"/>
                <w:color w:val="000000"/>
                <w:szCs w:val="21"/>
              </w:rPr>
            </w:pPr>
            <w:r>
              <w:rPr>
                <w:rFonts w:hint="eastAsia" w:ascii="宋体" w:hAnsi="宋体"/>
                <w:color w:val="000000"/>
                <w:szCs w:val="21"/>
              </w:rPr>
              <w:t>1套</w:t>
            </w:r>
          </w:p>
        </w:tc>
        <w:tc>
          <w:tcPr>
            <w:tcW w:w="4611" w:type="dxa"/>
            <w:noWrap w:val="0"/>
            <w:vAlign w:val="center"/>
          </w:tcPr>
          <w:p w14:paraId="2A03A6AF">
            <w:pPr>
              <w:spacing w:line="360" w:lineRule="auto"/>
              <w:rPr>
                <w:rFonts w:ascii="宋体" w:hAnsi="宋体"/>
                <w:color w:val="000000"/>
                <w:szCs w:val="21"/>
              </w:rPr>
            </w:pPr>
            <w:r>
              <w:rPr>
                <w:rFonts w:hint="eastAsia" w:ascii="宋体" w:hAnsi="宋体"/>
                <w:color w:val="000000"/>
                <w:szCs w:val="21"/>
              </w:rPr>
              <w:t>航标灯、避雷针</w:t>
            </w:r>
          </w:p>
        </w:tc>
      </w:tr>
      <w:tr w14:paraId="3D60C451">
        <w:tblPrEx>
          <w:tblBorders>
            <w:top w:val="thinThickSmallGap" w:color="auto" w:sz="12" w:space="0"/>
            <w:left w:val="none" w:color="auto" w:sz="0" w:space="0"/>
            <w:bottom w:val="thickThinSmallGap"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noWrap w:val="0"/>
            <w:vAlign w:val="center"/>
          </w:tcPr>
          <w:p w14:paraId="30F62459">
            <w:pPr>
              <w:spacing w:line="360" w:lineRule="auto"/>
              <w:rPr>
                <w:rFonts w:ascii="宋体" w:hAnsi="宋体"/>
                <w:color w:val="000000"/>
                <w:szCs w:val="21"/>
              </w:rPr>
            </w:pPr>
            <w:r>
              <w:rPr>
                <w:rFonts w:hint="eastAsia" w:ascii="宋体" w:hAnsi="宋体"/>
                <w:color w:val="000000"/>
                <w:szCs w:val="21"/>
              </w:rPr>
              <w:t>6</w:t>
            </w:r>
          </w:p>
        </w:tc>
        <w:tc>
          <w:tcPr>
            <w:tcW w:w="1783" w:type="dxa"/>
            <w:noWrap w:val="0"/>
            <w:vAlign w:val="center"/>
          </w:tcPr>
          <w:p w14:paraId="20BEE942">
            <w:pPr>
              <w:spacing w:line="360" w:lineRule="auto"/>
              <w:rPr>
                <w:rFonts w:ascii="宋体" w:hAnsi="宋体"/>
                <w:color w:val="000000"/>
                <w:szCs w:val="21"/>
              </w:rPr>
            </w:pPr>
            <w:r>
              <w:rPr>
                <w:rFonts w:hint="eastAsia" w:ascii="宋体" w:hAnsi="宋体"/>
                <w:color w:val="000000"/>
                <w:szCs w:val="21"/>
              </w:rPr>
              <w:t>供电系统</w:t>
            </w:r>
          </w:p>
        </w:tc>
        <w:tc>
          <w:tcPr>
            <w:tcW w:w="700" w:type="dxa"/>
            <w:noWrap w:val="0"/>
            <w:vAlign w:val="center"/>
          </w:tcPr>
          <w:p w14:paraId="5E907FC8">
            <w:pPr>
              <w:spacing w:line="360" w:lineRule="auto"/>
              <w:rPr>
                <w:rFonts w:ascii="宋体" w:hAnsi="宋体"/>
                <w:color w:val="000000"/>
                <w:szCs w:val="21"/>
              </w:rPr>
            </w:pPr>
            <w:r>
              <w:rPr>
                <w:rFonts w:hint="eastAsia" w:ascii="宋体" w:hAnsi="宋体"/>
                <w:color w:val="000000"/>
                <w:szCs w:val="21"/>
              </w:rPr>
              <w:t>1套</w:t>
            </w:r>
          </w:p>
        </w:tc>
        <w:tc>
          <w:tcPr>
            <w:tcW w:w="4611" w:type="dxa"/>
            <w:noWrap w:val="0"/>
            <w:vAlign w:val="center"/>
          </w:tcPr>
          <w:p w14:paraId="251D4AF5">
            <w:pPr>
              <w:spacing w:line="360" w:lineRule="auto"/>
              <w:rPr>
                <w:rFonts w:ascii="宋体" w:hAnsi="宋体"/>
                <w:color w:val="000000"/>
                <w:szCs w:val="21"/>
              </w:rPr>
            </w:pPr>
            <w:r>
              <w:rPr>
                <w:rFonts w:hint="eastAsia" w:ascii="宋体" w:hAnsi="宋体"/>
                <w:color w:val="000000"/>
                <w:szCs w:val="21"/>
              </w:rPr>
              <w:t xml:space="preserve">太阳能供电，用于浮标所有系统的电源提供 </w:t>
            </w:r>
          </w:p>
        </w:tc>
      </w:tr>
      <w:tr w14:paraId="15FC2EA1">
        <w:tblPrEx>
          <w:tblBorders>
            <w:top w:val="thinThickSmallGap" w:color="auto" w:sz="12" w:space="0"/>
            <w:left w:val="none" w:color="auto" w:sz="0" w:space="0"/>
            <w:bottom w:val="thickThinSmallGap"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noWrap w:val="0"/>
            <w:vAlign w:val="center"/>
          </w:tcPr>
          <w:p w14:paraId="6125B0DA">
            <w:pPr>
              <w:spacing w:line="360" w:lineRule="auto"/>
              <w:rPr>
                <w:rFonts w:ascii="宋体" w:hAnsi="宋体"/>
                <w:color w:val="000000"/>
                <w:szCs w:val="21"/>
              </w:rPr>
            </w:pPr>
            <w:r>
              <w:rPr>
                <w:rFonts w:hint="eastAsia" w:ascii="宋体" w:hAnsi="宋体"/>
                <w:color w:val="000000"/>
                <w:szCs w:val="21"/>
              </w:rPr>
              <w:t>7</w:t>
            </w:r>
          </w:p>
        </w:tc>
        <w:tc>
          <w:tcPr>
            <w:tcW w:w="1783" w:type="dxa"/>
            <w:noWrap w:val="0"/>
            <w:vAlign w:val="center"/>
          </w:tcPr>
          <w:p w14:paraId="64997837">
            <w:pPr>
              <w:spacing w:line="360" w:lineRule="auto"/>
              <w:rPr>
                <w:rFonts w:ascii="宋体" w:hAnsi="宋体"/>
                <w:color w:val="000000"/>
                <w:szCs w:val="21"/>
              </w:rPr>
            </w:pPr>
            <w:r>
              <w:rPr>
                <w:rFonts w:hint="eastAsia" w:ascii="宋体" w:hAnsi="宋体"/>
                <w:color w:val="000000"/>
                <w:szCs w:val="21"/>
              </w:rPr>
              <w:t>系留系统</w:t>
            </w:r>
          </w:p>
        </w:tc>
        <w:tc>
          <w:tcPr>
            <w:tcW w:w="700" w:type="dxa"/>
            <w:noWrap w:val="0"/>
            <w:vAlign w:val="center"/>
          </w:tcPr>
          <w:p w14:paraId="3ACF316A">
            <w:pPr>
              <w:spacing w:line="360" w:lineRule="auto"/>
              <w:rPr>
                <w:rFonts w:ascii="宋体" w:hAnsi="宋体"/>
                <w:color w:val="000000"/>
                <w:szCs w:val="21"/>
              </w:rPr>
            </w:pPr>
            <w:r>
              <w:rPr>
                <w:rFonts w:hint="eastAsia" w:ascii="宋体" w:hAnsi="宋体"/>
                <w:color w:val="000000"/>
                <w:szCs w:val="21"/>
              </w:rPr>
              <w:t>1套</w:t>
            </w:r>
          </w:p>
        </w:tc>
        <w:tc>
          <w:tcPr>
            <w:tcW w:w="4611" w:type="dxa"/>
            <w:noWrap w:val="0"/>
            <w:vAlign w:val="center"/>
          </w:tcPr>
          <w:p w14:paraId="16B7FBB1">
            <w:pPr>
              <w:spacing w:line="360" w:lineRule="auto"/>
              <w:rPr>
                <w:rFonts w:ascii="宋体" w:hAnsi="宋体"/>
                <w:color w:val="000000"/>
                <w:szCs w:val="21"/>
              </w:rPr>
            </w:pPr>
            <w:r>
              <w:rPr>
                <w:rFonts w:hint="eastAsia" w:ascii="宋体" w:hAnsi="宋体" w:cs="宋体"/>
              </w:rPr>
              <w:t>锚系采用复合型锚系，固定铁锚的锚链</w:t>
            </w:r>
            <w:r>
              <w:rPr>
                <w:rFonts w:hint="eastAsia" w:ascii="宋体" w:hAnsi="宋体" w:cs="宋体"/>
                <w:spacing w:val="-11"/>
              </w:rPr>
              <w:t>通过一浮力浮标连接锚链，浮力浮标与测波浮标之间通过无扭</w:t>
            </w:r>
            <w:r>
              <w:rPr>
                <w:rFonts w:hint="eastAsia" w:ascii="宋体" w:hAnsi="宋体" w:cs="宋体"/>
              </w:rPr>
              <w:t>矩钢丝绳连接</w:t>
            </w:r>
          </w:p>
        </w:tc>
      </w:tr>
      <w:tr w14:paraId="33CCD90A">
        <w:tblPrEx>
          <w:tblBorders>
            <w:top w:val="thinThickSmallGap" w:color="auto" w:sz="12" w:space="0"/>
            <w:left w:val="none" w:color="auto" w:sz="0" w:space="0"/>
            <w:bottom w:val="thickThinSmallGap"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noWrap w:val="0"/>
            <w:vAlign w:val="center"/>
          </w:tcPr>
          <w:p w14:paraId="2B745CCF">
            <w:pPr>
              <w:spacing w:line="360" w:lineRule="auto"/>
              <w:rPr>
                <w:rFonts w:ascii="宋体" w:hAnsi="宋体"/>
                <w:color w:val="000000"/>
                <w:szCs w:val="21"/>
              </w:rPr>
            </w:pPr>
            <w:r>
              <w:rPr>
                <w:rFonts w:hint="eastAsia" w:ascii="宋体" w:hAnsi="宋体"/>
                <w:color w:val="000000"/>
                <w:szCs w:val="21"/>
              </w:rPr>
              <w:t>8</w:t>
            </w:r>
          </w:p>
        </w:tc>
        <w:tc>
          <w:tcPr>
            <w:tcW w:w="1783" w:type="dxa"/>
            <w:noWrap w:val="0"/>
            <w:vAlign w:val="center"/>
          </w:tcPr>
          <w:p w14:paraId="78C86D6D">
            <w:pPr>
              <w:spacing w:line="360" w:lineRule="auto"/>
              <w:rPr>
                <w:rFonts w:ascii="宋体" w:hAnsi="宋体"/>
                <w:color w:val="000000"/>
                <w:szCs w:val="21"/>
              </w:rPr>
            </w:pPr>
            <w:r>
              <w:rPr>
                <w:rFonts w:hint="eastAsia" w:ascii="宋体" w:hAnsi="宋体"/>
                <w:color w:val="000000"/>
                <w:szCs w:val="21"/>
              </w:rPr>
              <w:t>专用工具</w:t>
            </w:r>
          </w:p>
        </w:tc>
        <w:tc>
          <w:tcPr>
            <w:tcW w:w="700" w:type="dxa"/>
            <w:noWrap w:val="0"/>
            <w:vAlign w:val="center"/>
          </w:tcPr>
          <w:p w14:paraId="24E0FFCC">
            <w:pPr>
              <w:spacing w:line="360" w:lineRule="auto"/>
              <w:rPr>
                <w:rFonts w:ascii="宋体" w:hAnsi="宋体"/>
                <w:color w:val="000000"/>
                <w:szCs w:val="21"/>
              </w:rPr>
            </w:pPr>
            <w:r>
              <w:rPr>
                <w:rFonts w:hint="eastAsia" w:ascii="宋体" w:hAnsi="宋体"/>
                <w:color w:val="000000"/>
                <w:szCs w:val="21"/>
              </w:rPr>
              <w:t>1套</w:t>
            </w:r>
          </w:p>
        </w:tc>
        <w:tc>
          <w:tcPr>
            <w:tcW w:w="4611" w:type="dxa"/>
            <w:noWrap w:val="0"/>
            <w:vAlign w:val="center"/>
          </w:tcPr>
          <w:p w14:paraId="7C38DE52">
            <w:pPr>
              <w:spacing w:line="360" w:lineRule="auto"/>
              <w:rPr>
                <w:rFonts w:ascii="宋体" w:hAnsi="宋体"/>
                <w:color w:val="000000"/>
                <w:szCs w:val="21"/>
              </w:rPr>
            </w:pPr>
            <w:r>
              <w:rPr>
                <w:rFonts w:hint="eastAsia" w:ascii="宋体" w:hAnsi="宋体"/>
                <w:color w:val="000000"/>
                <w:szCs w:val="21"/>
              </w:rPr>
              <w:t>包含锚系作业及标体组装工具</w:t>
            </w:r>
          </w:p>
        </w:tc>
      </w:tr>
    </w:tbl>
    <w:p w14:paraId="6F892914">
      <w:pPr>
        <w:spacing w:line="360" w:lineRule="auto"/>
        <w:rPr>
          <w:rFonts w:ascii="宋体" w:hAnsi="宋体"/>
          <w:b/>
          <w:color w:val="000000"/>
          <w:szCs w:val="21"/>
        </w:rPr>
      </w:pPr>
      <w:r>
        <w:rPr>
          <w:rFonts w:hint="eastAsia" w:ascii="宋体" w:hAnsi="宋体"/>
          <w:b/>
          <w:color w:val="000000"/>
          <w:szCs w:val="21"/>
        </w:rPr>
        <w:t>3 各结构和系统指标要求：</w:t>
      </w:r>
    </w:p>
    <w:p w14:paraId="75490F3F">
      <w:pPr>
        <w:spacing w:line="360" w:lineRule="auto"/>
        <w:rPr>
          <w:rFonts w:ascii="宋体" w:hAnsi="宋体"/>
          <w:b/>
          <w:color w:val="000000"/>
          <w:szCs w:val="21"/>
        </w:rPr>
      </w:pPr>
      <w:r>
        <w:rPr>
          <w:rFonts w:hint="eastAsia" w:ascii="宋体" w:hAnsi="宋体"/>
          <w:b/>
          <w:color w:val="000000"/>
          <w:szCs w:val="21"/>
        </w:rPr>
        <w:t>3.1波浪浮标标体</w:t>
      </w:r>
    </w:p>
    <w:p w14:paraId="3AAD1DCE">
      <w:pPr>
        <w:widowControl/>
        <w:spacing w:line="360" w:lineRule="auto"/>
        <w:ind w:left="142" w:firstLine="420" w:firstLineChars="200"/>
        <w:rPr>
          <w:rFonts w:hint="eastAsia" w:ascii="宋体" w:hAnsi="宋体"/>
          <w:color w:val="000000"/>
          <w:szCs w:val="21"/>
        </w:rPr>
      </w:pPr>
      <w:r>
        <w:rPr>
          <w:rFonts w:hint="eastAsia" w:ascii="宋体" w:hAnsi="宋体"/>
          <w:color w:val="000000"/>
          <w:szCs w:val="21"/>
        </w:rPr>
        <w:t>浮标外形：球形；</w:t>
      </w:r>
    </w:p>
    <w:p w14:paraId="00F5C649">
      <w:pPr>
        <w:widowControl/>
        <w:spacing w:line="360" w:lineRule="auto"/>
        <w:ind w:firstLine="420" w:firstLineChars="200"/>
        <w:rPr>
          <w:rFonts w:ascii="宋体" w:hAnsi="宋体"/>
          <w:color w:val="000000"/>
          <w:szCs w:val="21"/>
        </w:rPr>
      </w:pPr>
      <w:r>
        <w:rPr>
          <w:rFonts w:hint="eastAsia" w:ascii="宋体" w:hAnsi="宋体"/>
          <w:color w:val="000000"/>
          <w:szCs w:val="21"/>
        </w:rPr>
        <w:t>（</w:t>
      </w:r>
      <w:r>
        <w:rPr>
          <w:rFonts w:hint="eastAsia" w:ascii="宋体" w:hAnsi="宋体"/>
          <w:color w:val="000000"/>
          <w:szCs w:val="21"/>
          <w:lang w:val="en-US" w:eastAsia="zh-CN"/>
        </w:rPr>
        <w:t>45</w:t>
      </w:r>
      <w:r>
        <w:rPr>
          <w:rFonts w:hint="eastAsia" w:ascii="宋体" w:hAnsi="宋体"/>
          <w:color w:val="000000"/>
          <w:szCs w:val="21"/>
        </w:rPr>
        <w:t>）浮标直径：不大于90cm、不小于70cm；</w:t>
      </w:r>
    </w:p>
    <w:p w14:paraId="6A3D02CC">
      <w:pPr>
        <w:widowControl/>
        <w:spacing w:line="360" w:lineRule="auto"/>
        <w:ind w:firstLine="420" w:firstLineChars="200"/>
        <w:rPr>
          <w:rFonts w:ascii="宋体" w:hAnsi="宋体"/>
          <w:color w:val="000000"/>
          <w:szCs w:val="21"/>
        </w:rPr>
      </w:pPr>
      <w:r>
        <w:rPr>
          <w:rFonts w:hint="eastAsia" w:ascii="宋体" w:hAnsi="宋体"/>
          <w:color w:val="000000"/>
          <w:szCs w:val="21"/>
        </w:rPr>
        <w:t>（</w:t>
      </w:r>
      <w:r>
        <w:rPr>
          <w:rFonts w:hint="eastAsia" w:ascii="宋体" w:hAnsi="宋体"/>
          <w:color w:val="000000"/>
          <w:szCs w:val="21"/>
          <w:lang w:val="en-US" w:eastAsia="zh-CN"/>
        </w:rPr>
        <w:t>46</w:t>
      </w:r>
      <w:r>
        <w:rPr>
          <w:rFonts w:hint="eastAsia" w:ascii="宋体" w:hAnsi="宋体"/>
          <w:color w:val="000000"/>
          <w:szCs w:val="21"/>
        </w:rPr>
        <w:t>）浮标重量：≤150Kg；</w:t>
      </w:r>
    </w:p>
    <w:p w14:paraId="2E266D12">
      <w:pPr>
        <w:keepNext w:val="0"/>
        <w:keepLines w:val="0"/>
        <w:pageBreakBefore w:val="0"/>
        <w:widowControl/>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olor w:val="auto"/>
          <w:szCs w:val="21"/>
          <w:lang w:eastAsia="zh-CN"/>
        </w:rPr>
      </w:pPr>
      <w:r>
        <w:rPr>
          <w:rFonts w:hint="eastAsia" w:ascii="宋体" w:hAnsi="宋体"/>
          <w:b/>
          <w:bCs/>
          <w:sz w:val="24"/>
        </w:rPr>
        <w:t>★</w:t>
      </w:r>
      <w:r>
        <w:rPr>
          <w:rFonts w:hint="eastAsia" w:ascii="宋体" w:hAnsi="宋体"/>
          <w:color w:val="000000"/>
          <w:szCs w:val="21"/>
        </w:rPr>
        <w:t>浮标标体材质：浮标体采用复合型材料制作，具有较高的强度及安全性，浮标壳体采用 3 层材料保护，最外层为加厚玻璃钢体，内层采用 316L 不锈钢制作密封仪器舱，浮标体的中层填充具有一定弹性的聚氨酯泡沫，标体钢材部分全部采用316L不锈钢材料</w:t>
      </w:r>
      <w:r>
        <w:rPr>
          <w:rFonts w:hint="eastAsia" w:ascii="宋体" w:hAnsi="宋体"/>
          <w:color w:val="auto"/>
          <w:szCs w:val="21"/>
        </w:rPr>
        <w:t>。</w:t>
      </w:r>
      <w:r>
        <w:rPr>
          <w:rFonts w:hint="eastAsia" w:ascii="宋体" w:hAnsi="宋体"/>
          <w:b/>
          <w:bCs/>
          <w:color w:val="auto"/>
          <w:szCs w:val="21"/>
        </w:rPr>
        <w:t>投标人在投标时须提供相应的证明材料。</w:t>
      </w:r>
    </w:p>
    <w:p w14:paraId="706A3454">
      <w:pPr>
        <w:widowControl/>
        <w:spacing w:line="360" w:lineRule="auto"/>
        <w:ind w:left="142" w:firstLine="420" w:firstLineChars="200"/>
        <w:rPr>
          <w:rFonts w:hint="eastAsia" w:ascii="宋体" w:hAnsi="宋体" w:cs="宋体"/>
          <w:bCs/>
          <w:sz w:val="22"/>
          <w:szCs w:val="22"/>
        </w:rPr>
      </w:pPr>
      <w:r>
        <w:rPr>
          <w:rFonts w:hint="eastAsia" w:ascii="宋体" w:hAnsi="宋体"/>
          <w:color w:val="000000"/>
          <w:szCs w:val="21"/>
        </w:rPr>
        <w:t>（</w:t>
      </w:r>
      <w:r>
        <w:rPr>
          <w:rFonts w:hint="eastAsia" w:ascii="宋体" w:hAnsi="宋体"/>
          <w:color w:val="000000"/>
          <w:szCs w:val="21"/>
          <w:lang w:val="en-US" w:eastAsia="zh-CN"/>
        </w:rPr>
        <w:t>47</w:t>
      </w:r>
      <w:r>
        <w:rPr>
          <w:rFonts w:hint="eastAsia" w:ascii="宋体" w:hAnsi="宋体"/>
          <w:color w:val="000000"/>
          <w:szCs w:val="21"/>
        </w:rPr>
        <w:t>）排水量：≤150kg；浮标供电：太阳能供电；1小时工作模式，工作时间≥12个月</w:t>
      </w:r>
      <w:r>
        <w:rPr>
          <w:rFonts w:hint="eastAsia" w:ascii="宋体" w:hAnsi="宋体"/>
          <w:color w:val="000000"/>
          <w:szCs w:val="21"/>
          <w:lang w:eastAsia="zh-CN"/>
        </w:rPr>
        <w:t>。</w:t>
      </w:r>
      <w:r>
        <w:rPr>
          <w:rFonts w:hint="eastAsia" w:ascii="宋体" w:hAnsi="宋体"/>
          <w:color w:val="000000"/>
          <w:szCs w:val="21"/>
        </w:rPr>
        <w:t>使用条件：</w:t>
      </w:r>
      <w:r>
        <w:rPr>
          <w:rFonts w:hint="eastAsia" w:ascii="宋体" w:hAnsi="宋体" w:cs="宋体"/>
          <w:bCs/>
          <w:sz w:val="22"/>
          <w:szCs w:val="22"/>
        </w:rPr>
        <w:t>工作最大流速：2m/s；</w:t>
      </w:r>
    </w:p>
    <w:p w14:paraId="5FD29B1E">
      <w:pPr>
        <w:spacing w:line="360" w:lineRule="auto"/>
        <w:rPr>
          <w:rFonts w:ascii="宋体" w:hAnsi="宋体"/>
          <w:b/>
          <w:color w:val="000000"/>
          <w:szCs w:val="21"/>
        </w:rPr>
      </w:pPr>
      <w:r>
        <w:rPr>
          <w:rFonts w:hint="eastAsia" w:ascii="宋体" w:hAnsi="宋体"/>
          <w:b/>
          <w:color w:val="000000"/>
          <w:szCs w:val="21"/>
        </w:rPr>
        <w:t>3.2 传感器采集系统</w:t>
      </w:r>
    </w:p>
    <w:p w14:paraId="15D122D7">
      <w:pPr>
        <w:spacing w:line="360" w:lineRule="auto"/>
        <w:rPr>
          <w:rFonts w:ascii="宋体" w:hAnsi="宋体"/>
          <w:b/>
          <w:color w:val="000000"/>
          <w:szCs w:val="21"/>
        </w:rPr>
      </w:pPr>
      <w:r>
        <w:rPr>
          <w:rFonts w:hint="eastAsia" w:ascii="宋体" w:hAnsi="宋体"/>
          <w:b/>
          <w:color w:val="000000"/>
          <w:szCs w:val="21"/>
        </w:rPr>
        <w:t>3.2.1 传感器测量参数</w:t>
      </w:r>
    </w:p>
    <w:p w14:paraId="31209155">
      <w:pPr>
        <w:spacing w:line="360" w:lineRule="auto"/>
        <w:ind w:firstLine="420" w:firstLineChars="200"/>
        <w:rPr>
          <w:rFonts w:ascii="宋体" w:hAnsi="宋体"/>
          <w:color w:val="000000"/>
          <w:szCs w:val="21"/>
        </w:rPr>
      </w:pPr>
      <w:r>
        <w:rPr>
          <w:rFonts w:hint="eastAsia" w:ascii="宋体" w:hAnsi="宋体"/>
          <w:color w:val="000000"/>
          <w:szCs w:val="21"/>
        </w:rPr>
        <w:t>波浪参数：有效波高及波周期、最大波高及波周期、平均波高及波周期、十分之一波高及波周期、波向。</w:t>
      </w:r>
    </w:p>
    <w:p w14:paraId="7AE45EBF">
      <w:pPr>
        <w:spacing w:line="360" w:lineRule="auto"/>
        <w:ind w:firstLine="482" w:firstLineChars="200"/>
        <w:jc w:val="center"/>
        <w:rPr>
          <w:rFonts w:ascii="宋体" w:hAnsi="宋体"/>
          <w:color w:val="000000"/>
          <w:szCs w:val="21"/>
        </w:rPr>
      </w:pPr>
      <w:r>
        <w:rPr>
          <w:rFonts w:hint="eastAsia" w:ascii="宋体" w:hAnsi="宋体"/>
          <w:b/>
          <w:bCs/>
          <w:sz w:val="24"/>
        </w:rPr>
        <w:t>▲</w:t>
      </w:r>
      <w:r>
        <w:rPr>
          <w:rFonts w:hint="eastAsia" w:ascii="宋体" w:hAnsi="宋体"/>
          <w:color w:val="000000"/>
          <w:szCs w:val="21"/>
        </w:rPr>
        <w:t>表-3测量参数要求</w:t>
      </w:r>
    </w:p>
    <w:tbl>
      <w:tblPr>
        <w:tblStyle w:val="19"/>
        <w:tblW w:w="0" w:type="auto"/>
        <w:jc w:val="center"/>
        <w:tblBorders>
          <w:top w:val="thinThickMediumGap" w:color="auto" w:sz="12" w:space="0"/>
          <w:left w:val="none" w:color="auto" w:sz="0" w:space="0"/>
          <w:bottom w:val="thickThinSmallGap"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2278"/>
        <w:gridCol w:w="2835"/>
        <w:gridCol w:w="1394"/>
      </w:tblGrid>
      <w:tr w14:paraId="766EF4A7">
        <w:tblPrEx>
          <w:tblBorders>
            <w:top w:val="thinThickMediumGap" w:color="auto" w:sz="12" w:space="0"/>
            <w:left w:val="none" w:color="auto" w:sz="0" w:space="0"/>
            <w:bottom w:val="thickThinSmallGap"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76" w:type="dxa"/>
            <w:noWrap w:val="0"/>
            <w:vAlign w:val="center"/>
          </w:tcPr>
          <w:p w14:paraId="0517FD71">
            <w:pPr>
              <w:spacing w:line="360" w:lineRule="auto"/>
              <w:rPr>
                <w:rFonts w:ascii="宋体" w:hAnsi="宋体"/>
                <w:bCs/>
                <w:color w:val="000000"/>
                <w:szCs w:val="21"/>
              </w:rPr>
            </w:pPr>
            <w:r>
              <w:rPr>
                <w:rFonts w:hint="eastAsia" w:ascii="宋体" w:hAnsi="宋体"/>
                <w:bCs/>
                <w:color w:val="000000"/>
                <w:szCs w:val="21"/>
              </w:rPr>
              <w:t>项  目</w:t>
            </w:r>
          </w:p>
        </w:tc>
        <w:tc>
          <w:tcPr>
            <w:tcW w:w="2278" w:type="dxa"/>
            <w:noWrap w:val="0"/>
            <w:vAlign w:val="center"/>
          </w:tcPr>
          <w:p w14:paraId="489148CA">
            <w:pPr>
              <w:spacing w:line="360" w:lineRule="auto"/>
              <w:rPr>
                <w:rFonts w:ascii="宋体" w:hAnsi="宋体"/>
                <w:bCs/>
                <w:color w:val="000000"/>
                <w:szCs w:val="21"/>
              </w:rPr>
            </w:pPr>
            <w:r>
              <w:rPr>
                <w:rFonts w:hint="eastAsia" w:ascii="宋体" w:hAnsi="宋体"/>
                <w:bCs/>
                <w:color w:val="000000"/>
                <w:szCs w:val="21"/>
              </w:rPr>
              <w:t>测  量 范 围</w:t>
            </w:r>
          </w:p>
        </w:tc>
        <w:tc>
          <w:tcPr>
            <w:tcW w:w="2835" w:type="dxa"/>
            <w:noWrap w:val="0"/>
            <w:vAlign w:val="center"/>
          </w:tcPr>
          <w:p w14:paraId="424636B3">
            <w:pPr>
              <w:spacing w:line="360" w:lineRule="auto"/>
              <w:rPr>
                <w:rFonts w:ascii="宋体" w:hAnsi="宋体"/>
                <w:bCs/>
                <w:color w:val="000000"/>
                <w:szCs w:val="21"/>
              </w:rPr>
            </w:pPr>
            <w:r>
              <w:rPr>
                <w:rFonts w:hint="eastAsia" w:ascii="宋体" w:hAnsi="宋体"/>
                <w:bCs/>
                <w:color w:val="000000"/>
                <w:szCs w:val="21"/>
              </w:rPr>
              <w:t>准 确 度</w:t>
            </w:r>
          </w:p>
        </w:tc>
        <w:tc>
          <w:tcPr>
            <w:tcW w:w="1394" w:type="dxa"/>
            <w:noWrap w:val="0"/>
            <w:vAlign w:val="center"/>
          </w:tcPr>
          <w:p w14:paraId="1AA21CF9">
            <w:pPr>
              <w:spacing w:line="360" w:lineRule="auto"/>
              <w:rPr>
                <w:rFonts w:ascii="宋体" w:hAnsi="宋体"/>
                <w:bCs/>
                <w:color w:val="000000"/>
                <w:szCs w:val="21"/>
              </w:rPr>
            </w:pPr>
            <w:r>
              <w:rPr>
                <w:rFonts w:hint="eastAsia" w:ascii="宋体" w:hAnsi="宋体"/>
                <w:bCs/>
                <w:color w:val="000000"/>
                <w:szCs w:val="21"/>
              </w:rPr>
              <w:t>分辨率</w:t>
            </w:r>
          </w:p>
        </w:tc>
      </w:tr>
      <w:tr w14:paraId="4F64AF4B">
        <w:tblPrEx>
          <w:tblBorders>
            <w:top w:val="thinThickMediumGap" w:color="auto" w:sz="12" w:space="0"/>
            <w:left w:val="none" w:color="auto" w:sz="0" w:space="0"/>
            <w:bottom w:val="thickThinSmallGap"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76" w:type="dxa"/>
            <w:noWrap w:val="0"/>
            <w:vAlign w:val="center"/>
          </w:tcPr>
          <w:p w14:paraId="0BF9EA3F">
            <w:pPr>
              <w:spacing w:line="360" w:lineRule="auto"/>
              <w:rPr>
                <w:rFonts w:ascii="宋体" w:hAnsi="宋体"/>
                <w:bCs/>
                <w:color w:val="000000"/>
                <w:szCs w:val="21"/>
              </w:rPr>
            </w:pPr>
            <w:r>
              <w:rPr>
                <w:rFonts w:hint="eastAsia" w:ascii="宋体" w:hAnsi="宋体"/>
                <w:bCs/>
                <w:color w:val="000000"/>
                <w:szCs w:val="21"/>
              </w:rPr>
              <w:t>波高</w:t>
            </w:r>
          </w:p>
        </w:tc>
        <w:tc>
          <w:tcPr>
            <w:tcW w:w="2278" w:type="dxa"/>
            <w:noWrap w:val="0"/>
            <w:vAlign w:val="center"/>
          </w:tcPr>
          <w:p w14:paraId="0105C333">
            <w:pPr>
              <w:spacing w:line="360" w:lineRule="auto"/>
              <w:rPr>
                <w:rFonts w:hint="eastAsia" w:ascii="宋体" w:hAnsi="宋体"/>
                <w:bCs/>
                <w:color w:val="000000"/>
                <w:szCs w:val="21"/>
              </w:rPr>
            </w:pPr>
            <w:r>
              <w:rPr>
                <w:rFonts w:ascii="宋体" w:hAnsi="宋体"/>
                <w:bCs/>
                <w:color w:val="000000"/>
                <w:szCs w:val="21"/>
              </w:rPr>
              <w:t>0.3m~ 20m</w:t>
            </w:r>
          </w:p>
        </w:tc>
        <w:tc>
          <w:tcPr>
            <w:tcW w:w="2835" w:type="dxa"/>
            <w:noWrap w:val="0"/>
            <w:vAlign w:val="center"/>
          </w:tcPr>
          <w:p w14:paraId="60DFE3F8">
            <w:pPr>
              <w:spacing w:line="360" w:lineRule="auto"/>
              <w:rPr>
                <w:rFonts w:hint="eastAsia" w:ascii="宋体" w:hAnsi="宋体"/>
                <w:bCs/>
                <w:color w:val="000000"/>
                <w:szCs w:val="21"/>
              </w:rPr>
            </w:pPr>
            <w:r>
              <w:rPr>
                <w:rFonts w:ascii="宋体" w:hAnsi="宋体"/>
                <w:bCs/>
                <w:color w:val="000000"/>
                <w:szCs w:val="21"/>
              </w:rPr>
              <w:t>±（0.3+5%×测量值）m</w:t>
            </w:r>
          </w:p>
        </w:tc>
        <w:tc>
          <w:tcPr>
            <w:tcW w:w="1394" w:type="dxa"/>
            <w:noWrap w:val="0"/>
            <w:vAlign w:val="center"/>
          </w:tcPr>
          <w:p w14:paraId="7136CA4F">
            <w:pPr>
              <w:spacing w:line="360" w:lineRule="auto"/>
              <w:rPr>
                <w:rFonts w:hint="eastAsia" w:ascii="宋体" w:hAnsi="宋体"/>
                <w:bCs/>
                <w:color w:val="000000"/>
                <w:szCs w:val="21"/>
              </w:rPr>
            </w:pPr>
            <w:r>
              <w:rPr>
                <w:rFonts w:hint="eastAsia" w:ascii="宋体" w:hAnsi="宋体"/>
                <w:bCs/>
                <w:color w:val="000000"/>
                <w:szCs w:val="21"/>
              </w:rPr>
              <w:t>0.1m</w:t>
            </w:r>
          </w:p>
        </w:tc>
      </w:tr>
      <w:tr w14:paraId="22486C1E">
        <w:tblPrEx>
          <w:tblBorders>
            <w:top w:val="thinThickMediumGap" w:color="auto" w:sz="12" w:space="0"/>
            <w:left w:val="none" w:color="auto" w:sz="0" w:space="0"/>
            <w:bottom w:val="thickThinSmallGap"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76" w:type="dxa"/>
            <w:noWrap w:val="0"/>
            <w:vAlign w:val="center"/>
          </w:tcPr>
          <w:p w14:paraId="6BA40432">
            <w:pPr>
              <w:spacing w:line="360" w:lineRule="auto"/>
              <w:rPr>
                <w:rFonts w:ascii="宋体" w:hAnsi="宋体"/>
                <w:bCs/>
                <w:color w:val="000000"/>
                <w:szCs w:val="21"/>
              </w:rPr>
            </w:pPr>
            <w:r>
              <w:rPr>
                <w:rFonts w:hint="eastAsia" w:ascii="宋体" w:hAnsi="宋体"/>
                <w:bCs/>
                <w:color w:val="000000"/>
                <w:szCs w:val="21"/>
              </w:rPr>
              <w:t>波周期</w:t>
            </w:r>
          </w:p>
        </w:tc>
        <w:tc>
          <w:tcPr>
            <w:tcW w:w="2278" w:type="dxa"/>
            <w:noWrap w:val="0"/>
            <w:vAlign w:val="center"/>
          </w:tcPr>
          <w:p w14:paraId="3864E3C7">
            <w:pPr>
              <w:spacing w:line="360" w:lineRule="auto"/>
              <w:rPr>
                <w:rFonts w:hint="eastAsia" w:ascii="宋体" w:hAnsi="宋体"/>
                <w:bCs/>
                <w:color w:val="000000"/>
                <w:szCs w:val="21"/>
              </w:rPr>
            </w:pPr>
            <w:r>
              <w:rPr>
                <w:rFonts w:ascii="宋体" w:hAnsi="宋体"/>
                <w:bCs/>
                <w:color w:val="000000"/>
                <w:szCs w:val="21"/>
              </w:rPr>
              <w:t>2 s ~ 20s</w:t>
            </w:r>
          </w:p>
        </w:tc>
        <w:tc>
          <w:tcPr>
            <w:tcW w:w="2835" w:type="dxa"/>
            <w:noWrap w:val="0"/>
            <w:vAlign w:val="center"/>
          </w:tcPr>
          <w:p w14:paraId="5366C103">
            <w:pPr>
              <w:spacing w:line="360" w:lineRule="auto"/>
              <w:rPr>
                <w:rFonts w:hint="eastAsia" w:ascii="宋体" w:hAnsi="宋体"/>
                <w:bCs/>
                <w:color w:val="000000"/>
                <w:szCs w:val="21"/>
              </w:rPr>
            </w:pPr>
            <w:r>
              <w:rPr>
                <w:rFonts w:hint="eastAsia" w:ascii="宋体" w:hAnsi="宋体"/>
                <w:bCs/>
                <w:color w:val="000000"/>
                <w:szCs w:val="21"/>
              </w:rPr>
              <w:t>0.5s</w:t>
            </w:r>
          </w:p>
        </w:tc>
        <w:tc>
          <w:tcPr>
            <w:tcW w:w="1394" w:type="dxa"/>
            <w:noWrap w:val="0"/>
            <w:vAlign w:val="center"/>
          </w:tcPr>
          <w:p w14:paraId="7245C8FC">
            <w:pPr>
              <w:spacing w:line="360" w:lineRule="auto"/>
              <w:rPr>
                <w:rFonts w:hint="eastAsia" w:ascii="宋体" w:hAnsi="宋体"/>
                <w:bCs/>
                <w:color w:val="000000"/>
                <w:szCs w:val="21"/>
              </w:rPr>
            </w:pPr>
            <w:r>
              <w:rPr>
                <w:rFonts w:hint="eastAsia" w:ascii="宋体" w:hAnsi="宋体"/>
                <w:bCs/>
                <w:color w:val="000000"/>
                <w:szCs w:val="21"/>
              </w:rPr>
              <w:t>0.1s</w:t>
            </w:r>
          </w:p>
        </w:tc>
      </w:tr>
      <w:tr w14:paraId="5C9EF4B2">
        <w:tblPrEx>
          <w:tblBorders>
            <w:top w:val="thinThickMediumGap" w:color="auto" w:sz="12" w:space="0"/>
            <w:left w:val="none" w:color="auto" w:sz="0" w:space="0"/>
            <w:bottom w:val="thickThinSmallGap"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76" w:type="dxa"/>
            <w:noWrap w:val="0"/>
            <w:vAlign w:val="center"/>
          </w:tcPr>
          <w:p w14:paraId="38A0EC61">
            <w:pPr>
              <w:spacing w:line="360" w:lineRule="auto"/>
              <w:rPr>
                <w:rFonts w:ascii="宋体" w:hAnsi="宋体"/>
                <w:bCs/>
                <w:color w:val="000000"/>
                <w:szCs w:val="21"/>
              </w:rPr>
            </w:pPr>
            <w:r>
              <w:rPr>
                <w:rFonts w:hint="eastAsia" w:ascii="宋体" w:hAnsi="宋体"/>
                <w:bCs/>
                <w:color w:val="000000"/>
                <w:szCs w:val="21"/>
              </w:rPr>
              <w:t>波向</w:t>
            </w:r>
          </w:p>
        </w:tc>
        <w:tc>
          <w:tcPr>
            <w:tcW w:w="2278" w:type="dxa"/>
            <w:noWrap w:val="0"/>
            <w:vAlign w:val="center"/>
          </w:tcPr>
          <w:p w14:paraId="69929C27">
            <w:pPr>
              <w:spacing w:line="360" w:lineRule="auto"/>
              <w:rPr>
                <w:rFonts w:hint="eastAsia" w:ascii="宋体" w:hAnsi="宋体"/>
                <w:bCs/>
                <w:color w:val="000000"/>
                <w:szCs w:val="21"/>
              </w:rPr>
            </w:pPr>
            <w:r>
              <w:rPr>
                <w:rFonts w:ascii="宋体" w:hAnsi="宋体"/>
                <w:bCs/>
                <w:color w:val="000000"/>
                <w:szCs w:val="21"/>
              </w:rPr>
              <w:t>0°~ 360°</w:t>
            </w:r>
          </w:p>
        </w:tc>
        <w:tc>
          <w:tcPr>
            <w:tcW w:w="2835" w:type="dxa"/>
            <w:noWrap w:val="0"/>
            <w:vAlign w:val="center"/>
          </w:tcPr>
          <w:p w14:paraId="75788BA9">
            <w:pPr>
              <w:spacing w:line="360" w:lineRule="auto"/>
              <w:rPr>
                <w:rFonts w:hint="eastAsia" w:ascii="宋体" w:hAnsi="宋体"/>
                <w:bCs/>
                <w:color w:val="000000"/>
                <w:szCs w:val="21"/>
              </w:rPr>
            </w:pPr>
            <w:r>
              <w:rPr>
                <w:rFonts w:hint="eastAsia" w:ascii="宋体" w:hAnsi="宋体"/>
                <w:bCs/>
                <w:color w:val="000000"/>
                <w:szCs w:val="21"/>
              </w:rPr>
              <w:t>±10°</w:t>
            </w:r>
          </w:p>
        </w:tc>
        <w:tc>
          <w:tcPr>
            <w:tcW w:w="1394" w:type="dxa"/>
            <w:noWrap w:val="0"/>
            <w:vAlign w:val="center"/>
          </w:tcPr>
          <w:p w14:paraId="2B3825AD">
            <w:pPr>
              <w:spacing w:line="360" w:lineRule="auto"/>
              <w:rPr>
                <w:rFonts w:hint="eastAsia" w:ascii="宋体" w:hAnsi="宋体"/>
                <w:bCs/>
                <w:color w:val="000000"/>
                <w:szCs w:val="21"/>
              </w:rPr>
            </w:pPr>
            <w:r>
              <w:rPr>
                <w:rFonts w:hint="eastAsia" w:ascii="宋体" w:hAnsi="宋体"/>
                <w:bCs/>
                <w:color w:val="000000"/>
                <w:szCs w:val="21"/>
              </w:rPr>
              <w:t>1°</w:t>
            </w:r>
          </w:p>
        </w:tc>
      </w:tr>
    </w:tbl>
    <w:p w14:paraId="6BF11B26">
      <w:pPr>
        <w:spacing w:line="360" w:lineRule="auto"/>
        <w:rPr>
          <w:rFonts w:ascii="宋体" w:hAnsi="宋体"/>
          <w:b/>
          <w:color w:val="000000"/>
          <w:szCs w:val="21"/>
        </w:rPr>
      </w:pPr>
      <w:r>
        <w:rPr>
          <w:rFonts w:hint="eastAsia" w:ascii="宋体" w:hAnsi="宋体"/>
          <w:b/>
          <w:color w:val="000000"/>
          <w:szCs w:val="21"/>
        </w:rPr>
        <w:t>3.2.2采集存储系统</w:t>
      </w:r>
    </w:p>
    <w:p w14:paraId="763F1BFC">
      <w:pPr>
        <w:spacing w:line="360" w:lineRule="auto"/>
        <w:ind w:firstLine="420" w:firstLineChars="200"/>
        <w:rPr>
          <w:rFonts w:hint="eastAsia" w:ascii="宋体" w:hAnsi="宋体"/>
          <w:color w:val="000000"/>
          <w:szCs w:val="21"/>
        </w:rPr>
      </w:pPr>
      <w:r>
        <w:rPr>
          <w:rFonts w:hint="eastAsia" w:ascii="宋体" w:hAnsi="宋体"/>
          <w:color w:val="000000"/>
          <w:szCs w:val="21"/>
        </w:rPr>
        <w:t>波浪浮标在每次测量结束后，对波高、倾斜角、方位角的采样数据进行处理，得到波浪特征值最大波高、平均波高、有效波高和十分之一大波波高（HMAX、、HMEAN、H1/3、H1/10）及对应的周期值（TMAX、TMEAN、T1/3、T1/10））和按 16 个方位角划分的波向出现率。</w:t>
      </w:r>
    </w:p>
    <w:p w14:paraId="30947947">
      <w:pPr>
        <w:spacing w:line="360" w:lineRule="auto"/>
        <w:ind w:firstLine="420" w:firstLineChars="200"/>
        <w:rPr>
          <w:rFonts w:hint="eastAsia" w:ascii="宋体" w:hAnsi="宋体"/>
          <w:color w:val="000000"/>
          <w:szCs w:val="21"/>
        </w:rPr>
      </w:pPr>
      <w:r>
        <w:rPr>
          <w:rFonts w:hint="eastAsia" w:ascii="宋体" w:hAnsi="宋体"/>
          <w:color w:val="000000"/>
          <w:szCs w:val="21"/>
        </w:rPr>
        <w:t>浮标内设有U 盘存贮器（USB 接口）作为数据存储器。U 盘存贮器为用户选购件。</w:t>
      </w:r>
    </w:p>
    <w:p w14:paraId="7A027131">
      <w:pPr>
        <w:spacing w:line="360" w:lineRule="auto"/>
        <w:ind w:firstLine="420" w:firstLineChars="200"/>
        <w:rPr>
          <w:rFonts w:hint="eastAsia" w:ascii="宋体" w:hAnsi="宋体"/>
          <w:color w:val="000000"/>
          <w:szCs w:val="21"/>
        </w:rPr>
      </w:pPr>
      <w:r>
        <w:rPr>
          <w:rFonts w:hint="eastAsia" w:ascii="宋体" w:hAnsi="宋体"/>
          <w:color w:val="000000"/>
          <w:szCs w:val="21"/>
        </w:rPr>
        <w:t>浮标内测量数据的存储依据用户预先设置的“存储门限值”进行， 浮标自动判别和存储测量数据。</w:t>
      </w:r>
    </w:p>
    <w:p w14:paraId="6C76E629">
      <w:pPr>
        <w:spacing w:line="360" w:lineRule="auto"/>
        <w:ind w:firstLine="420" w:firstLineChars="200"/>
        <w:rPr>
          <w:rFonts w:hint="eastAsia" w:ascii="宋体" w:hAnsi="宋体"/>
          <w:color w:val="000000"/>
          <w:szCs w:val="21"/>
        </w:rPr>
      </w:pPr>
      <w:r>
        <w:rPr>
          <w:rFonts w:hint="eastAsia" w:ascii="宋体" w:hAnsi="宋体"/>
          <w:color w:val="000000"/>
          <w:szCs w:val="21"/>
        </w:rPr>
        <w:t>U 盘每次保存数据后，接收处理机在打印值“V=XX.XX”会打印出一符号“SD”。如U盘没有工作，打印机不打印“SD”符号。</w:t>
      </w:r>
    </w:p>
    <w:p w14:paraId="6D67F184">
      <w:pPr>
        <w:spacing w:line="360" w:lineRule="auto"/>
        <w:rPr>
          <w:rFonts w:ascii="宋体" w:hAnsi="宋体"/>
          <w:b/>
          <w:color w:val="000000"/>
          <w:szCs w:val="21"/>
        </w:rPr>
      </w:pPr>
      <w:r>
        <w:rPr>
          <w:rFonts w:hint="eastAsia" w:ascii="宋体" w:hAnsi="宋体"/>
          <w:b/>
          <w:color w:val="000000"/>
          <w:szCs w:val="21"/>
        </w:rPr>
        <w:t>3.3  数据通讯系统</w:t>
      </w:r>
    </w:p>
    <w:p w14:paraId="53D9B39E">
      <w:pPr>
        <w:spacing w:line="360" w:lineRule="auto"/>
        <w:ind w:firstLine="420"/>
        <w:rPr>
          <w:rFonts w:hint="eastAsia" w:ascii="宋体" w:hAnsi="宋体" w:cs="宋体"/>
          <w:spacing w:val="-1"/>
        </w:rPr>
      </w:pPr>
      <w:r>
        <w:rPr>
          <w:rFonts w:hint="eastAsia" w:ascii="宋体" w:hAnsi="宋体" w:cs="宋体"/>
          <w:spacing w:val="1"/>
        </w:rPr>
        <w:t>数据的发送和接收通过</w:t>
      </w:r>
      <w:r>
        <w:rPr>
          <w:rFonts w:hint="eastAsia" w:ascii="宋体" w:hAnsi="宋体" w:cs="宋体"/>
        </w:rPr>
        <w:t>VHF无线数据传输机或手机短信实现,通讯距离≥10km</w:t>
      </w:r>
      <w:r>
        <w:rPr>
          <w:rFonts w:hint="eastAsia" w:ascii="宋体" w:hAnsi="宋体" w:cs="宋体"/>
          <w:spacing w:val="-11"/>
        </w:rPr>
        <w:t>或移动网络覆盖范围内，数据接收处理机的数据有效接</w:t>
      </w:r>
      <w:r>
        <w:rPr>
          <w:rFonts w:hint="eastAsia" w:ascii="宋体" w:hAnsi="宋体" w:cs="宋体"/>
          <w:spacing w:val="-8"/>
        </w:rPr>
        <w:t>收率不小于</w:t>
      </w:r>
      <w:r>
        <w:rPr>
          <w:rFonts w:hint="eastAsia" w:ascii="宋体" w:hAnsi="宋体" w:cs="宋体"/>
        </w:rPr>
        <w:t>95</w:t>
      </w:r>
      <w:r>
        <w:rPr>
          <w:rFonts w:hint="eastAsia" w:ascii="宋体" w:hAnsi="宋体" w:cs="宋体"/>
          <w:spacing w:val="-1"/>
        </w:rPr>
        <w:t>%。</w:t>
      </w:r>
    </w:p>
    <w:p w14:paraId="2F46B1E3">
      <w:pPr>
        <w:spacing w:line="360" w:lineRule="auto"/>
        <w:rPr>
          <w:rFonts w:ascii="宋体" w:hAnsi="宋体"/>
          <w:b/>
          <w:color w:val="000000"/>
          <w:szCs w:val="21"/>
        </w:rPr>
      </w:pPr>
      <w:r>
        <w:rPr>
          <w:rFonts w:hint="eastAsia" w:ascii="宋体" w:hAnsi="宋体"/>
          <w:b/>
          <w:color w:val="000000"/>
          <w:szCs w:val="21"/>
        </w:rPr>
        <w:t>3.4 数据接收系统</w:t>
      </w:r>
    </w:p>
    <w:p w14:paraId="55DCA148">
      <w:pPr>
        <w:spacing w:line="360" w:lineRule="auto"/>
        <w:ind w:firstLine="420"/>
        <w:rPr>
          <w:rFonts w:hint="eastAsia" w:ascii="宋体" w:hAnsi="宋体" w:cs="宋体"/>
          <w:spacing w:val="1"/>
        </w:rPr>
      </w:pPr>
      <w:r>
        <w:rPr>
          <w:rFonts w:hint="eastAsia" w:ascii="宋体" w:hAnsi="宋体" w:cs="宋体"/>
          <w:spacing w:val="1"/>
        </w:rPr>
        <w:t>接收处理机数据接收、存储和传输，接收处理机具有数据接收、打印、存储和转送功能。</w:t>
      </w:r>
    </w:p>
    <w:p w14:paraId="7287A2FC">
      <w:pPr>
        <w:spacing w:line="360" w:lineRule="auto"/>
        <w:ind w:firstLine="420"/>
        <w:rPr>
          <w:rFonts w:hint="eastAsia" w:ascii="宋体" w:hAnsi="宋体" w:cs="宋体"/>
          <w:spacing w:val="1"/>
        </w:rPr>
      </w:pPr>
      <w:r>
        <w:rPr>
          <w:rFonts w:hint="eastAsia" w:ascii="宋体" w:hAnsi="宋体" w:cs="宋体"/>
          <w:spacing w:val="1"/>
        </w:rPr>
        <w:t>微型打印机打印观测时间（年、月、日、时、分），波浪统计特征值、波向出现率及浮标电池电压值和 GPS 定位数据。</w:t>
      </w:r>
    </w:p>
    <w:p w14:paraId="54EB63F6">
      <w:pPr>
        <w:spacing w:line="360" w:lineRule="auto"/>
        <w:rPr>
          <w:rFonts w:ascii="宋体" w:hAnsi="宋体"/>
          <w:b/>
          <w:color w:val="000000"/>
          <w:szCs w:val="21"/>
        </w:rPr>
      </w:pPr>
      <w:r>
        <w:rPr>
          <w:rFonts w:hint="eastAsia" w:ascii="宋体" w:hAnsi="宋体"/>
          <w:b/>
          <w:color w:val="000000"/>
          <w:szCs w:val="21"/>
        </w:rPr>
        <w:t>3.5安保系统</w:t>
      </w:r>
    </w:p>
    <w:p w14:paraId="22E38F1F">
      <w:pPr>
        <w:widowControl/>
        <w:spacing w:line="360" w:lineRule="auto"/>
        <w:ind w:firstLine="420" w:firstLineChars="200"/>
        <w:rPr>
          <w:rFonts w:hint="eastAsia" w:ascii="宋体" w:hAnsi="宋体" w:eastAsia="宋体"/>
          <w:color w:val="000000"/>
          <w:szCs w:val="21"/>
          <w:lang w:eastAsia="zh-CN"/>
        </w:rPr>
      </w:pPr>
      <w:r>
        <w:rPr>
          <w:rFonts w:hint="eastAsia" w:ascii="宋体" w:hAnsi="宋体"/>
          <w:color w:val="000000"/>
          <w:szCs w:val="21"/>
        </w:rPr>
        <w:t>（</w:t>
      </w:r>
      <w:r>
        <w:rPr>
          <w:rFonts w:hint="eastAsia" w:ascii="宋体" w:hAnsi="宋体"/>
          <w:color w:val="000000"/>
          <w:szCs w:val="21"/>
          <w:lang w:val="en-US" w:eastAsia="zh-CN"/>
        </w:rPr>
        <w:t>48</w:t>
      </w:r>
      <w:r>
        <w:rPr>
          <w:rFonts w:hint="eastAsia" w:ascii="宋体" w:hAnsi="宋体"/>
          <w:color w:val="000000"/>
          <w:szCs w:val="21"/>
        </w:rPr>
        <w:t>）定位功能：浮标安装GPS，提供浮标的定位信息，用于浮标位置监测</w:t>
      </w:r>
      <w:r>
        <w:rPr>
          <w:rFonts w:hint="eastAsia" w:ascii="宋体" w:hAnsi="宋体"/>
          <w:color w:val="000000"/>
          <w:szCs w:val="21"/>
          <w:lang w:eastAsia="zh-CN"/>
        </w:rPr>
        <w:t>。</w:t>
      </w:r>
      <w:r>
        <w:rPr>
          <w:rFonts w:hint="eastAsia" w:ascii="宋体" w:hAnsi="宋体"/>
          <w:color w:val="000000"/>
          <w:szCs w:val="21"/>
        </w:rPr>
        <w:t>安装避雷针等避雷装置</w:t>
      </w:r>
      <w:r>
        <w:rPr>
          <w:rFonts w:hint="eastAsia" w:ascii="宋体" w:hAnsi="宋体"/>
          <w:color w:val="000000"/>
          <w:szCs w:val="21"/>
          <w:lang w:eastAsia="zh-CN"/>
        </w:rPr>
        <w:t>。</w:t>
      </w:r>
      <w:r>
        <w:rPr>
          <w:rFonts w:hint="eastAsia" w:ascii="宋体" w:hAnsi="宋体"/>
          <w:color w:val="000000"/>
          <w:szCs w:val="21"/>
        </w:rPr>
        <w:t>浮标标体外观应有醒目的警示标志</w:t>
      </w:r>
      <w:r>
        <w:rPr>
          <w:rFonts w:hint="eastAsia" w:ascii="宋体" w:hAnsi="宋体"/>
          <w:color w:val="000000"/>
          <w:szCs w:val="21"/>
          <w:lang w:eastAsia="zh-CN"/>
        </w:rPr>
        <w:t>。</w:t>
      </w:r>
      <w:r>
        <w:rPr>
          <w:rFonts w:hint="eastAsia" w:ascii="宋体" w:hAnsi="宋体"/>
          <w:color w:val="000000"/>
          <w:szCs w:val="21"/>
        </w:rPr>
        <w:t>锚灯：橙色灯光，符合GB4696-1999国家标准</w:t>
      </w:r>
      <w:r>
        <w:rPr>
          <w:rFonts w:hint="eastAsia" w:ascii="宋体" w:hAnsi="宋体"/>
          <w:color w:val="000000"/>
          <w:szCs w:val="21"/>
          <w:lang w:eastAsia="zh-CN"/>
        </w:rPr>
        <w:t>。</w:t>
      </w:r>
      <w:r>
        <w:rPr>
          <w:rFonts w:hint="eastAsia" w:ascii="宋体" w:hAnsi="宋体"/>
          <w:color w:val="000000"/>
          <w:szCs w:val="21"/>
        </w:rPr>
        <w:t>报警系统：报警系统包括舱进水报警及设备故障报警、浮标移位报警和供电报警等</w:t>
      </w:r>
      <w:r>
        <w:rPr>
          <w:rFonts w:hint="eastAsia" w:ascii="宋体" w:hAnsi="宋体"/>
          <w:color w:val="000000"/>
          <w:szCs w:val="21"/>
          <w:lang w:eastAsia="zh-CN"/>
        </w:rPr>
        <w:t>。</w:t>
      </w:r>
      <w:r>
        <w:rPr>
          <w:rFonts w:hint="eastAsia" w:ascii="宋体" w:hAnsi="宋体"/>
          <w:color w:val="000000"/>
          <w:szCs w:val="21"/>
        </w:rPr>
        <w:t>防腐：浮标体、锚系、传感器等要采取必要的防腐措施</w:t>
      </w:r>
      <w:r>
        <w:rPr>
          <w:rFonts w:hint="eastAsia" w:ascii="宋体" w:hAnsi="宋体"/>
          <w:color w:val="000000"/>
          <w:szCs w:val="21"/>
          <w:lang w:eastAsia="zh-CN"/>
        </w:rPr>
        <w:t>。</w:t>
      </w:r>
    </w:p>
    <w:p w14:paraId="70F60F08">
      <w:pPr>
        <w:spacing w:line="360" w:lineRule="auto"/>
        <w:rPr>
          <w:rFonts w:ascii="宋体" w:hAnsi="宋体"/>
          <w:b/>
          <w:color w:val="000000"/>
          <w:szCs w:val="21"/>
        </w:rPr>
      </w:pPr>
      <w:r>
        <w:rPr>
          <w:rFonts w:hint="eastAsia" w:ascii="宋体" w:hAnsi="宋体"/>
          <w:b/>
          <w:color w:val="000000"/>
          <w:szCs w:val="21"/>
        </w:rPr>
        <w:t>3.6 供电系统</w:t>
      </w:r>
    </w:p>
    <w:p w14:paraId="5D1BFB1C">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000000"/>
          <w:szCs w:val="21"/>
        </w:rPr>
      </w:pPr>
      <w:r>
        <w:rPr>
          <w:rFonts w:hint="eastAsia" w:ascii="宋体" w:hAnsi="宋体"/>
          <w:color w:val="000000"/>
          <w:szCs w:val="21"/>
        </w:rPr>
        <w:t>（</w:t>
      </w:r>
      <w:r>
        <w:rPr>
          <w:rFonts w:hint="eastAsia" w:ascii="宋体" w:hAnsi="宋体"/>
          <w:color w:val="000000"/>
          <w:szCs w:val="21"/>
          <w:lang w:val="en-US" w:eastAsia="zh-CN"/>
        </w:rPr>
        <w:t>49</w:t>
      </w:r>
      <w:r>
        <w:rPr>
          <w:rFonts w:hint="eastAsia" w:ascii="宋体" w:hAnsi="宋体"/>
          <w:color w:val="000000"/>
          <w:szCs w:val="21"/>
        </w:rPr>
        <w:t>）供电系统采用太阳能供电方式，对浮标系统提供单一工作电压；浮标供电应保证连续大于1年时间。要求有扩容传感器的供电余量，在无太阳能充电时，可持续供电时间不低于60天。</w:t>
      </w:r>
    </w:p>
    <w:p w14:paraId="6E33CEE1">
      <w:pPr>
        <w:spacing w:line="360" w:lineRule="auto"/>
        <w:rPr>
          <w:rFonts w:ascii="宋体" w:hAnsi="宋体"/>
          <w:b/>
          <w:color w:val="000000"/>
          <w:szCs w:val="21"/>
        </w:rPr>
      </w:pPr>
      <w:r>
        <w:rPr>
          <w:rFonts w:hint="eastAsia" w:ascii="宋体" w:hAnsi="宋体"/>
          <w:b/>
          <w:color w:val="000000"/>
          <w:szCs w:val="21"/>
        </w:rPr>
        <w:t>3.7系留系统</w:t>
      </w:r>
    </w:p>
    <w:p w14:paraId="1528F836">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000000"/>
          <w:szCs w:val="21"/>
        </w:rPr>
      </w:pPr>
      <w:r>
        <w:rPr>
          <w:rFonts w:hint="eastAsia" w:ascii="宋体" w:hAnsi="宋体"/>
          <w:color w:val="000000"/>
          <w:szCs w:val="21"/>
        </w:rPr>
        <w:t>（</w:t>
      </w:r>
      <w:r>
        <w:rPr>
          <w:rFonts w:hint="eastAsia" w:ascii="宋体" w:hAnsi="宋体"/>
          <w:color w:val="000000"/>
          <w:szCs w:val="21"/>
          <w:lang w:val="en-US" w:eastAsia="zh-CN"/>
        </w:rPr>
        <w:t>50</w:t>
      </w:r>
      <w:r>
        <w:rPr>
          <w:rFonts w:hint="eastAsia" w:ascii="宋体" w:hAnsi="宋体"/>
          <w:color w:val="000000"/>
          <w:szCs w:val="21"/>
        </w:rPr>
        <w:t>）锚系采用复合型锚系，固定铁锚的锚链通过一浮力浮标连接锚链，浮力浮标与测波浮标之间通过无扭矩钢丝绳连接</w:t>
      </w:r>
    </w:p>
    <w:p w14:paraId="4332EA9B">
      <w:pPr>
        <w:spacing w:line="360" w:lineRule="auto"/>
        <w:rPr>
          <w:rFonts w:ascii="宋体" w:hAnsi="宋体"/>
          <w:b/>
          <w:color w:val="000000"/>
          <w:szCs w:val="21"/>
        </w:rPr>
      </w:pPr>
      <w:r>
        <w:rPr>
          <w:rFonts w:hint="eastAsia" w:ascii="宋体" w:hAnsi="宋体"/>
          <w:b/>
          <w:color w:val="000000"/>
          <w:szCs w:val="21"/>
        </w:rPr>
        <w:t>4 浮标布放要求</w:t>
      </w:r>
    </w:p>
    <w:p w14:paraId="4DF9D799">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ascii="宋体" w:hAnsi="宋体"/>
          <w:color w:val="000000"/>
          <w:szCs w:val="21"/>
        </w:rPr>
      </w:pPr>
      <w:r>
        <w:rPr>
          <w:rFonts w:hint="eastAsia" w:ascii="宋体" w:hAnsi="宋体"/>
          <w:color w:val="000000"/>
          <w:szCs w:val="21"/>
        </w:rPr>
        <w:t>在选址论证通过的基础上，在论证选定的站位完成浮标布放，包括浮标在海上的运送、抛设以及浮标系统测试等所有工作。</w:t>
      </w:r>
    </w:p>
    <w:p w14:paraId="1D746060">
      <w:pPr>
        <w:spacing w:line="360" w:lineRule="auto"/>
        <w:rPr>
          <w:rFonts w:ascii="宋体" w:hAnsi="宋体"/>
          <w:b/>
          <w:color w:val="000000"/>
          <w:szCs w:val="21"/>
        </w:rPr>
      </w:pPr>
      <w:r>
        <w:rPr>
          <w:rFonts w:hint="eastAsia" w:ascii="宋体" w:hAnsi="宋体"/>
          <w:b/>
          <w:color w:val="000000"/>
          <w:szCs w:val="21"/>
        </w:rPr>
        <w:t>5 售后服务要求</w:t>
      </w:r>
    </w:p>
    <w:p w14:paraId="16C94671">
      <w:pPr>
        <w:widowControl/>
        <w:numPr>
          <w:ilvl w:val="0"/>
          <w:numId w:val="0"/>
        </w:numPr>
        <w:spacing w:line="360" w:lineRule="auto"/>
        <w:ind w:left="561" w:leftChars="267" w:firstLine="0" w:firstLineChars="0"/>
        <w:rPr>
          <w:rFonts w:ascii="宋体" w:hAnsi="宋体"/>
          <w:color w:val="000000"/>
          <w:szCs w:val="21"/>
        </w:rPr>
      </w:pPr>
      <w:r>
        <w:rPr>
          <w:rFonts w:hint="eastAsia" w:ascii="宋体" w:hAnsi="宋体"/>
          <w:color w:val="000000"/>
          <w:szCs w:val="21"/>
        </w:rPr>
        <w:t>成交人应免费承担浮标的包装、运输、布放以及现场测试等工作内容。</w:t>
      </w:r>
    </w:p>
    <w:p w14:paraId="040229BD">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ascii="宋体" w:hAnsi="宋体"/>
          <w:szCs w:val="21"/>
        </w:rPr>
      </w:pPr>
      <w:r>
        <w:rPr>
          <w:rFonts w:hint="eastAsia" w:ascii="宋体" w:hAnsi="宋体"/>
          <w:color w:val="000000"/>
          <w:szCs w:val="21"/>
        </w:rPr>
        <w:t>浮标验收合格后进入质保期</w:t>
      </w:r>
      <w:r>
        <w:rPr>
          <w:rFonts w:hint="eastAsia" w:ascii="宋体" w:hAnsi="宋体"/>
          <w:szCs w:val="21"/>
        </w:rPr>
        <w:t>，</w:t>
      </w:r>
      <w:r>
        <w:rPr>
          <w:rFonts w:hint="eastAsia" w:ascii="宋体" w:hAnsi="宋体"/>
          <w:b/>
          <w:szCs w:val="21"/>
        </w:rPr>
        <w:t>质保期限为验收之日起1年，并提供3年运维等相关售后服务</w:t>
      </w:r>
      <w:r>
        <w:rPr>
          <w:rFonts w:hint="eastAsia" w:ascii="宋体" w:hAnsi="宋体"/>
          <w:b/>
          <w:szCs w:val="21"/>
          <w:highlight w:val="none"/>
          <w:lang w:eastAsia="zh-CN"/>
        </w:rPr>
        <w:t>（</w:t>
      </w:r>
      <w:r>
        <w:rPr>
          <w:rFonts w:hint="eastAsia" w:ascii="宋体" w:hAnsi="宋体"/>
          <w:b/>
          <w:szCs w:val="21"/>
          <w:highlight w:val="none"/>
          <w:lang w:val="en-US" w:eastAsia="zh-CN"/>
        </w:rPr>
        <w:t>质保期、运维期均为</w:t>
      </w:r>
      <w:r>
        <w:rPr>
          <w:rFonts w:hint="eastAsia" w:ascii="宋体" w:hAnsi="宋体"/>
          <w:b/>
          <w:szCs w:val="21"/>
          <w:highlight w:val="none"/>
        </w:rPr>
        <w:t>验收之日起</w:t>
      </w:r>
      <w:r>
        <w:rPr>
          <w:rFonts w:hint="eastAsia" w:ascii="宋体" w:hAnsi="宋体"/>
          <w:b/>
          <w:szCs w:val="21"/>
          <w:highlight w:val="none"/>
          <w:lang w:val="en-US" w:eastAsia="zh-CN"/>
        </w:rPr>
        <w:t>算</w:t>
      </w:r>
      <w:r>
        <w:rPr>
          <w:rFonts w:hint="eastAsia" w:ascii="宋体" w:hAnsi="宋体"/>
          <w:b/>
          <w:szCs w:val="21"/>
          <w:highlight w:val="none"/>
          <w:lang w:eastAsia="zh-CN"/>
        </w:rPr>
        <w:t>）</w:t>
      </w:r>
      <w:r>
        <w:rPr>
          <w:rFonts w:hint="eastAsia"/>
        </w:rPr>
        <w:t>。</w:t>
      </w:r>
      <w:r>
        <w:rPr>
          <w:rFonts w:hint="eastAsia" w:ascii="宋体" w:hAnsi="宋体"/>
          <w:szCs w:val="21"/>
        </w:rPr>
        <w:t>在质保期内，凡是由于制造和安装质量引起的问题，一概免费修复或者更换。运维期主要为</w:t>
      </w:r>
      <w:r>
        <w:rPr>
          <w:rFonts w:hint="eastAsia" w:ascii="宋体" w:hAnsi="宋体"/>
          <w:b/>
          <w:szCs w:val="21"/>
        </w:rPr>
        <w:t>每年定期维护并免费更换损耗零配件（人为破坏与不可抗力因素除外）</w:t>
      </w:r>
      <w:r>
        <w:rPr>
          <w:rFonts w:hint="eastAsia" w:ascii="宋体" w:hAnsi="宋体"/>
          <w:szCs w:val="21"/>
        </w:rPr>
        <w:t>，损耗零配件包括：</w:t>
      </w:r>
      <w:r>
        <w:rPr>
          <w:rFonts w:hint="eastAsia"/>
        </w:rPr>
        <w:t>GPS定位系统、防雷装置、航标灯、太阳能供电系统、配套电缆及连接件组件等。3年运维等相关售后服务期间</w:t>
      </w:r>
      <w:r>
        <w:rPr>
          <w:rFonts w:hint="eastAsia" w:ascii="宋体" w:hAnsi="宋体" w:cs="宋体"/>
          <w:szCs w:val="21"/>
        </w:rPr>
        <w:t>仪器及系统相关费用不得高于市场价，具体情况由甲乙双方友好协商</w:t>
      </w:r>
      <w:r>
        <w:rPr>
          <w:rFonts w:hint="eastAsia" w:ascii="宋体" w:hAnsi="宋体"/>
          <w:szCs w:val="21"/>
        </w:rPr>
        <w:t>。</w:t>
      </w:r>
    </w:p>
    <w:p w14:paraId="076AAAB3">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ascii="宋体" w:hAnsi="宋体"/>
          <w:color w:val="000000"/>
          <w:szCs w:val="21"/>
        </w:rPr>
      </w:pPr>
      <w:r>
        <w:rPr>
          <w:rFonts w:hint="eastAsia" w:ascii="宋体" w:hAnsi="宋体"/>
          <w:color w:val="000000"/>
          <w:szCs w:val="21"/>
        </w:rPr>
        <w:t>成交人应提供完整的售后服务计划及措施（应包含公司简介、已做项目简介、维修人员情况、应急维修时间安排、招标方重大活动的技术保障、定期巡检保养、维修服务费用标准、主要零配件价格及其它服务承诺等内容）。投标人应在接到用户维修请求后，带足维修配件赶到现场进行维修，应在4小时之内对维修信息做出响应；36小时到达用户所在地进行现场维修，海上登标情况下在登标后2小时内完成更换维修，回收浮标情况下在浮标回收上岸后1小时内完成更换维修。人为破坏与不可抗力因素引起的故障按成本价有偿修理。</w:t>
      </w:r>
    </w:p>
    <w:p w14:paraId="7F93D7AB">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ascii="宋体" w:hAnsi="宋体"/>
          <w:color w:val="000000"/>
          <w:szCs w:val="21"/>
        </w:rPr>
      </w:pPr>
      <w:r>
        <w:rPr>
          <w:rFonts w:hint="eastAsia" w:ascii="宋体" w:hAnsi="宋体"/>
          <w:color w:val="000000"/>
          <w:szCs w:val="21"/>
        </w:rPr>
        <w:t>质保期内，涉及的维修费用由成交人承担，包括但不限于交通费、食宿费用、人工费、安装工具费等一切费用。</w:t>
      </w:r>
    </w:p>
    <w:p w14:paraId="36852571">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ascii="宋体" w:hAnsi="宋体"/>
          <w:color w:val="000000"/>
          <w:szCs w:val="21"/>
        </w:rPr>
      </w:pPr>
      <w:r>
        <w:rPr>
          <w:rFonts w:hint="eastAsia" w:ascii="宋体" w:hAnsi="宋体"/>
          <w:color w:val="000000"/>
          <w:szCs w:val="21"/>
        </w:rPr>
        <w:t>成交人的技术支持体系应为用户方提供应用方面的全面技术支持。软件必须提供最新版本并免费提供其升级版本给用户，并应为仪器的所有软件提供终身免费升级。供货方的技术专家应为用户方的技术问题提供指导和帮助；用户方在系统运行过程中的所有相关技术疑难和实际仪器等问题均可咨询供货方技术专家。</w:t>
      </w:r>
    </w:p>
    <w:p w14:paraId="2E7803F9">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ascii="宋体" w:hAnsi="宋体"/>
          <w:color w:val="000000"/>
          <w:szCs w:val="21"/>
        </w:rPr>
      </w:pPr>
      <w:r>
        <w:rPr>
          <w:rFonts w:hint="eastAsia" w:ascii="宋体" w:hAnsi="宋体"/>
          <w:color w:val="000000"/>
          <w:szCs w:val="21"/>
        </w:rPr>
        <w:t>成交人免费提供采购方技术人员的现场技术培训，内容包括设备的工作原理、数据处理、使用方法、日常维护、一般常见故障的诊断排除措施等，培训时需提供完整的中文培训资料，包括使用说明书、工作原理图、数据处理、电气连接图、操作流程、注意事项、安装调试方法和维修指南。</w:t>
      </w:r>
    </w:p>
    <w:p w14:paraId="746A58B6">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ascii="宋体" w:hAnsi="宋体"/>
          <w:color w:val="000000"/>
          <w:szCs w:val="21"/>
        </w:rPr>
      </w:pPr>
      <w:r>
        <w:rPr>
          <w:rFonts w:hint="eastAsia" w:ascii="宋体" w:hAnsi="宋体"/>
          <w:color w:val="000000"/>
          <w:szCs w:val="21"/>
        </w:rPr>
        <w:t>质保期外成交人需提供设备和系统的终生维修，按成本价结算。成交人应在投标文件中针对质保期外的常用消耗品做出优惠承诺，对主要设备的维修价格也应做出明确的说明，切实做好备件的生产和供应，提供长期技术支持和零配件优惠供应。</w:t>
      </w:r>
    </w:p>
    <w:p w14:paraId="2CDBFD01">
      <w:pPr>
        <w:spacing w:line="360" w:lineRule="auto"/>
        <w:rPr>
          <w:b/>
          <w:sz w:val="24"/>
        </w:rPr>
      </w:pPr>
      <w:r>
        <w:rPr>
          <w:rFonts w:hint="eastAsia"/>
          <w:b/>
          <w:sz w:val="24"/>
        </w:rPr>
        <w:t>6浮标实物配置清单</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3077"/>
        <w:gridCol w:w="992"/>
        <w:gridCol w:w="1134"/>
      </w:tblGrid>
      <w:tr w14:paraId="567EB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noWrap w:val="0"/>
            <w:vAlign w:val="top"/>
          </w:tcPr>
          <w:p w14:paraId="4679081E">
            <w:pPr>
              <w:spacing w:before="100" w:beforeAutospacing="1" w:after="100" w:afterAutospacing="1" w:line="360" w:lineRule="auto"/>
              <w:jc w:val="center"/>
              <w:rPr>
                <w:rFonts w:ascii="宋体" w:hAnsi="宋体"/>
                <w:b/>
                <w:color w:val="000000"/>
                <w:sz w:val="20"/>
                <w:szCs w:val="21"/>
              </w:rPr>
            </w:pPr>
            <w:r>
              <w:rPr>
                <w:rFonts w:hint="eastAsia" w:ascii="宋体" w:hAnsi="宋体"/>
                <w:b/>
                <w:color w:val="000000"/>
                <w:sz w:val="20"/>
                <w:szCs w:val="21"/>
              </w:rPr>
              <w:t>序号</w:t>
            </w:r>
          </w:p>
        </w:tc>
        <w:tc>
          <w:tcPr>
            <w:tcW w:w="3077" w:type="dxa"/>
            <w:noWrap w:val="0"/>
            <w:vAlign w:val="top"/>
          </w:tcPr>
          <w:p w14:paraId="73370C86">
            <w:pPr>
              <w:spacing w:before="100" w:beforeAutospacing="1" w:after="100" w:afterAutospacing="1" w:line="360" w:lineRule="auto"/>
              <w:jc w:val="center"/>
              <w:rPr>
                <w:rFonts w:ascii="宋体" w:hAnsi="宋体"/>
                <w:b/>
                <w:color w:val="000000"/>
                <w:sz w:val="20"/>
                <w:szCs w:val="21"/>
              </w:rPr>
            </w:pPr>
            <w:r>
              <w:rPr>
                <w:rFonts w:hint="eastAsia" w:ascii="宋体" w:hAnsi="宋体"/>
                <w:b/>
                <w:color w:val="000000"/>
                <w:sz w:val="20"/>
                <w:szCs w:val="21"/>
              </w:rPr>
              <w:t>设备名称</w:t>
            </w:r>
          </w:p>
        </w:tc>
        <w:tc>
          <w:tcPr>
            <w:tcW w:w="992" w:type="dxa"/>
            <w:noWrap w:val="0"/>
            <w:vAlign w:val="top"/>
          </w:tcPr>
          <w:p w14:paraId="2E14ECE1">
            <w:pPr>
              <w:spacing w:before="100" w:beforeAutospacing="1" w:after="100" w:afterAutospacing="1" w:line="360" w:lineRule="auto"/>
              <w:jc w:val="center"/>
              <w:rPr>
                <w:rFonts w:ascii="宋体" w:hAnsi="宋体"/>
                <w:b/>
                <w:color w:val="000000"/>
                <w:sz w:val="20"/>
                <w:szCs w:val="21"/>
              </w:rPr>
            </w:pPr>
            <w:r>
              <w:rPr>
                <w:rFonts w:hint="eastAsia" w:ascii="宋体" w:hAnsi="宋体"/>
                <w:b/>
                <w:color w:val="000000"/>
                <w:sz w:val="20"/>
                <w:szCs w:val="21"/>
              </w:rPr>
              <w:t>数量</w:t>
            </w:r>
          </w:p>
        </w:tc>
        <w:tc>
          <w:tcPr>
            <w:tcW w:w="1134" w:type="dxa"/>
            <w:noWrap w:val="0"/>
            <w:vAlign w:val="top"/>
          </w:tcPr>
          <w:p w14:paraId="6440CEEA">
            <w:pPr>
              <w:spacing w:before="100" w:beforeAutospacing="1" w:after="100" w:afterAutospacing="1" w:line="360" w:lineRule="auto"/>
              <w:jc w:val="center"/>
              <w:rPr>
                <w:rFonts w:ascii="宋体" w:hAnsi="宋体"/>
                <w:b/>
                <w:color w:val="000000"/>
                <w:sz w:val="20"/>
                <w:szCs w:val="21"/>
              </w:rPr>
            </w:pPr>
            <w:r>
              <w:rPr>
                <w:rFonts w:hint="eastAsia" w:ascii="宋体" w:hAnsi="宋体"/>
                <w:b/>
                <w:color w:val="000000"/>
                <w:sz w:val="20"/>
                <w:szCs w:val="21"/>
              </w:rPr>
              <w:t>单位</w:t>
            </w:r>
          </w:p>
        </w:tc>
      </w:tr>
      <w:tr w14:paraId="465DF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noWrap w:val="0"/>
            <w:vAlign w:val="center"/>
          </w:tcPr>
          <w:p w14:paraId="300441E9">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1</w:t>
            </w:r>
          </w:p>
        </w:tc>
        <w:tc>
          <w:tcPr>
            <w:tcW w:w="3077" w:type="dxa"/>
            <w:noWrap w:val="0"/>
            <w:vAlign w:val="center"/>
          </w:tcPr>
          <w:p w14:paraId="29B77178">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1米浮标体</w:t>
            </w:r>
          </w:p>
        </w:tc>
        <w:tc>
          <w:tcPr>
            <w:tcW w:w="992" w:type="dxa"/>
            <w:noWrap w:val="0"/>
            <w:vAlign w:val="center"/>
          </w:tcPr>
          <w:p w14:paraId="688A023F">
            <w:pPr>
              <w:spacing w:before="100" w:beforeAutospacing="1" w:after="100" w:afterAutospacing="1" w:line="360" w:lineRule="auto"/>
              <w:jc w:val="center"/>
              <w:rPr>
                <w:rFonts w:hint="eastAsia" w:ascii="宋体" w:hAnsi="宋体"/>
                <w:color w:val="000000"/>
                <w:sz w:val="20"/>
                <w:szCs w:val="21"/>
              </w:rPr>
            </w:pPr>
            <w:r>
              <w:rPr>
                <w:rFonts w:hint="eastAsia" w:ascii="宋体" w:hAnsi="宋体"/>
                <w:color w:val="000000"/>
                <w:sz w:val="20"/>
                <w:szCs w:val="21"/>
              </w:rPr>
              <w:t>1</w:t>
            </w:r>
          </w:p>
        </w:tc>
        <w:tc>
          <w:tcPr>
            <w:tcW w:w="1134" w:type="dxa"/>
            <w:noWrap w:val="0"/>
            <w:vAlign w:val="center"/>
          </w:tcPr>
          <w:p w14:paraId="288DEF26">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只</w:t>
            </w:r>
          </w:p>
        </w:tc>
      </w:tr>
      <w:tr w14:paraId="0B5F6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noWrap w:val="0"/>
            <w:vAlign w:val="center"/>
          </w:tcPr>
          <w:p w14:paraId="055BE954">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2</w:t>
            </w:r>
          </w:p>
        </w:tc>
        <w:tc>
          <w:tcPr>
            <w:tcW w:w="3077" w:type="dxa"/>
            <w:noWrap w:val="0"/>
            <w:vAlign w:val="center"/>
          </w:tcPr>
          <w:p w14:paraId="4581B62B">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数据采集器</w:t>
            </w:r>
          </w:p>
        </w:tc>
        <w:tc>
          <w:tcPr>
            <w:tcW w:w="992" w:type="dxa"/>
            <w:noWrap w:val="0"/>
            <w:vAlign w:val="top"/>
          </w:tcPr>
          <w:p w14:paraId="789AC853">
            <w:pPr>
              <w:spacing w:line="360" w:lineRule="auto"/>
              <w:jc w:val="center"/>
              <w:rPr>
                <w:rFonts w:hint="eastAsia"/>
              </w:rPr>
            </w:pPr>
            <w:r>
              <w:rPr>
                <w:rFonts w:hint="eastAsia" w:ascii="宋体" w:hAnsi="宋体"/>
                <w:color w:val="000000"/>
                <w:sz w:val="20"/>
                <w:szCs w:val="21"/>
              </w:rPr>
              <w:t>1</w:t>
            </w:r>
          </w:p>
        </w:tc>
        <w:tc>
          <w:tcPr>
            <w:tcW w:w="1134" w:type="dxa"/>
            <w:noWrap w:val="0"/>
            <w:vAlign w:val="center"/>
          </w:tcPr>
          <w:p w14:paraId="77A9F609">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套</w:t>
            </w:r>
          </w:p>
        </w:tc>
      </w:tr>
      <w:tr w14:paraId="1FBD9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noWrap w:val="0"/>
            <w:vAlign w:val="center"/>
          </w:tcPr>
          <w:p w14:paraId="4AFFF066">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3</w:t>
            </w:r>
          </w:p>
        </w:tc>
        <w:tc>
          <w:tcPr>
            <w:tcW w:w="3077" w:type="dxa"/>
            <w:noWrap w:val="0"/>
            <w:vAlign w:val="center"/>
          </w:tcPr>
          <w:p w14:paraId="188B5040">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波浪传感器</w:t>
            </w:r>
          </w:p>
        </w:tc>
        <w:tc>
          <w:tcPr>
            <w:tcW w:w="992" w:type="dxa"/>
            <w:noWrap w:val="0"/>
            <w:vAlign w:val="top"/>
          </w:tcPr>
          <w:p w14:paraId="31E68457">
            <w:pPr>
              <w:spacing w:line="360" w:lineRule="auto"/>
              <w:jc w:val="center"/>
              <w:rPr>
                <w:rFonts w:hint="eastAsia"/>
              </w:rPr>
            </w:pPr>
            <w:r>
              <w:rPr>
                <w:rFonts w:hint="eastAsia" w:ascii="宋体" w:hAnsi="宋体"/>
                <w:color w:val="000000"/>
                <w:sz w:val="20"/>
                <w:szCs w:val="21"/>
              </w:rPr>
              <w:t>1</w:t>
            </w:r>
          </w:p>
        </w:tc>
        <w:tc>
          <w:tcPr>
            <w:tcW w:w="1134" w:type="dxa"/>
            <w:noWrap w:val="0"/>
            <w:vAlign w:val="center"/>
          </w:tcPr>
          <w:p w14:paraId="69570889">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套</w:t>
            </w:r>
          </w:p>
        </w:tc>
      </w:tr>
      <w:tr w14:paraId="2DDC9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noWrap w:val="0"/>
            <w:vAlign w:val="center"/>
          </w:tcPr>
          <w:p w14:paraId="539CC4A6">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4</w:t>
            </w:r>
          </w:p>
        </w:tc>
        <w:tc>
          <w:tcPr>
            <w:tcW w:w="3077" w:type="dxa"/>
            <w:noWrap w:val="0"/>
            <w:vAlign w:val="top"/>
          </w:tcPr>
          <w:p w14:paraId="4B506786">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GPS定位系统</w:t>
            </w:r>
          </w:p>
        </w:tc>
        <w:tc>
          <w:tcPr>
            <w:tcW w:w="992" w:type="dxa"/>
            <w:noWrap w:val="0"/>
            <w:vAlign w:val="top"/>
          </w:tcPr>
          <w:p w14:paraId="0DAC5ABC">
            <w:pPr>
              <w:spacing w:line="360" w:lineRule="auto"/>
              <w:jc w:val="center"/>
              <w:rPr>
                <w:rFonts w:hint="eastAsia"/>
              </w:rPr>
            </w:pPr>
            <w:r>
              <w:rPr>
                <w:rFonts w:hint="eastAsia" w:ascii="宋体" w:hAnsi="宋体"/>
                <w:color w:val="000000"/>
                <w:sz w:val="20"/>
                <w:szCs w:val="21"/>
              </w:rPr>
              <w:t>1</w:t>
            </w:r>
          </w:p>
        </w:tc>
        <w:tc>
          <w:tcPr>
            <w:tcW w:w="1134" w:type="dxa"/>
            <w:noWrap w:val="0"/>
            <w:vAlign w:val="center"/>
          </w:tcPr>
          <w:p w14:paraId="1BB41EF4">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套</w:t>
            </w:r>
          </w:p>
        </w:tc>
      </w:tr>
      <w:tr w14:paraId="77CF7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noWrap w:val="0"/>
            <w:vAlign w:val="center"/>
          </w:tcPr>
          <w:p w14:paraId="121D6AA0">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5</w:t>
            </w:r>
          </w:p>
        </w:tc>
        <w:tc>
          <w:tcPr>
            <w:tcW w:w="3077" w:type="dxa"/>
            <w:noWrap w:val="0"/>
            <w:vAlign w:val="center"/>
          </w:tcPr>
          <w:p w14:paraId="21EAB4F7">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防雷装置</w:t>
            </w:r>
          </w:p>
        </w:tc>
        <w:tc>
          <w:tcPr>
            <w:tcW w:w="992" w:type="dxa"/>
            <w:noWrap w:val="0"/>
            <w:vAlign w:val="top"/>
          </w:tcPr>
          <w:p w14:paraId="6A12BFEA">
            <w:pPr>
              <w:spacing w:line="360" w:lineRule="auto"/>
              <w:jc w:val="center"/>
              <w:rPr>
                <w:rFonts w:hint="eastAsia"/>
              </w:rPr>
            </w:pPr>
            <w:r>
              <w:rPr>
                <w:rFonts w:hint="eastAsia" w:ascii="宋体" w:hAnsi="宋体"/>
                <w:color w:val="000000"/>
                <w:sz w:val="20"/>
                <w:szCs w:val="21"/>
              </w:rPr>
              <w:t>1</w:t>
            </w:r>
          </w:p>
        </w:tc>
        <w:tc>
          <w:tcPr>
            <w:tcW w:w="1134" w:type="dxa"/>
            <w:noWrap w:val="0"/>
            <w:vAlign w:val="center"/>
          </w:tcPr>
          <w:p w14:paraId="5902AFB2">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套</w:t>
            </w:r>
          </w:p>
        </w:tc>
      </w:tr>
      <w:tr w14:paraId="7C509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noWrap w:val="0"/>
            <w:vAlign w:val="center"/>
          </w:tcPr>
          <w:p w14:paraId="79EDFF49">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6</w:t>
            </w:r>
          </w:p>
        </w:tc>
        <w:tc>
          <w:tcPr>
            <w:tcW w:w="3077" w:type="dxa"/>
            <w:noWrap w:val="0"/>
            <w:vAlign w:val="center"/>
          </w:tcPr>
          <w:p w14:paraId="493C0945">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航标灯</w:t>
            </w:r>
          </w:p>
        </w:tc>
        <w:tc>
          <w:tcPr>
            <w:tcW w:w="992" w:type="dxa"/>
            <w:noWrap w:val="0"/>
            <w:vAlign w:val="top"/>
          </w:tcPr>
          <w:p w14:paraId="7631D0FD">
            <w:pPr>
              <w:spacing w:line="360" w:lineRule="auto"/>
              <w:jc w:val="center"/>
              <w:rPr>
                <w:rFonts w:hint="eastAsia"/>
              </w:rPr>
            </w:pPr>
            <w:r>
              <w:rPr>
                <w:rFonts w:hint="eastAsia" w:ascii="宋体" w:hAnsi="宋体"/>
                <w:color w:val="000000"/>
                <w:sz w:val="20"/>
                <w:szCs w:val="21"/>
              </w:rPr>
              <w:t>1</w:t>
            </w:r>
          </w:p>
        </w:tc>
        <w:tc>
          <w:tcPr>
            <w:tcW w:w="1134" w:type="dxa"/>
            <w:noWrap w:val="0"/>
            <w:vAlign w:val="center"/>
          </w:tcPr>
          <w:p w14:paraId="1789470B">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只</w:t>
            </w:r>
          </w:p>
        </w:tc>
      </w:tr>
      <w:tr w14:paraId="1B883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noWrap w:val="0"/>
            <w:vAlign w:val="center"/>
          </w:tcPr>
          <w:p w14:paraId="3CFF253B">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7</w:t>
            </w:r>
          </w:p>
        </w:tc>
        <w:tc>
          <w:tcPr>
            <w:tcW w:w="3077" w:type="dxa"/>
            <w:noWrap w:val="0"/>
            <w:vAlign w:val="center"/>
          </w:tcPr>
          <w:p w14:paraId="3B40F45E">
            <w:pPr>
              <w:spacing w:before="100" w:beforeAutospacing="1" w:after="100" w:afterAutospacing="1" w:line="360" w:lineRule="auto"/>
              <w:jc w:val="center"/>
              <w:rPr>
                <w:rFonts w:hint="eastAsia" w:ascii="宋体" w:hAnsi="宋体"/>
                <w:color w:val="000000"/>
                <w:sz w:val="20"/>
                <w:szCs w:val="21"/>
              </w:rPr>
            </w:pPr>
            <w:r>
              <w:rPr>
                <w:rFonts w:hint="eastAsia" w:ascii="宋体" w:hAnsi="宋体"/>
                <w:color w:val="000000"/>
                <w:sz w:val="20"/>
                <w:szCs w:val="21"/>
              </w:rPr>
              <w:t>通讯系统</w:t>
            </w:r>
          </w:p>
        </w:tc>
        <w:tc>
          <w:tcPr>
            <w:tcW w:w="992" w:type="dxa"/>
            <w:noWrap w:val="0"/>
            <w:vAlign w:val="center"/>
          </w:tcPr>
          <w:p w14:paraId="499E8884">
            <w:pPr>
              <w:spacing w:before="100" w:beforeAutospacing="1" w:after="100" w:afterAutospacing="1" w:line="360" w:lineRule="auto"/>
              <w:jc w:val="center"/>
              <w:rPr>
                <w:rFonts w:hint="eastAsia" w:ascii="宋体" w:hAnsi="宋体"/>
                <w:color w:val="000000"/>
                <w:sz w:val="20"/>
                <w:szCs w:val="21"/>
              </w:rPr>
            </w:pPr>
            <w:r>
              <w:rPr>
                <w:rFonts w:hint="eastAsia" w:ascii="宋体" w:hAnsi="宋体"/>
                <w:color w:val="000000"/>
                <w:sz w:val="20"/>
                <w:szCs w:val="21"/>
              </w:rPr>
              <w:t>1</w:t>
            </w:r>
          </w:p>
        </w:tc>
        <w:tc>
          <w:tcPr>
            <w:tcW w:w="1134" w:type="dxa"/>
            <w:noWrap w:val="0"/>
            <w:vAlign w:val="center"/>
          </w:tcPr>
          <w:p w14:paraId="553F616B">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套</w:t>
            </w:r>
          </w:p>
        </w:tc>
      </w:tr>
      <w:tr w14:paraId="09388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69" w:type="dxa"/>
            <w:noWrap w:val="0"/>
            <w:vAlign w:val="center"/>
          </w:tcPr>
          <w:p w14:paraId="426125A4">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8</w:t>
            </w:r>
          </w:p>
        </w:tc>
        <w:tc>
          <w:tcPr>
            <w:tcW w:w="3077" w:type="dxa"/>
            <w:noWrap w:val="0"/>
            <w:vAlign w:val="center"/>
          </w:tcPr>
          <w:p w14:paraId="18187CEA">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太阳能供电系统</w:t>
            </w:r>
          </w:p>
        </w:tc>
        <w:tc>
          <w:tcPr>
            <w:tcW w:w="992" w:type="dxa"/>
            <w:noWrap w:val="0"/>
            <w:vAlign w:val="center"/>
          </w:tcPr>
          <w:p w14:paraId="60CD69B5">
            <w:pPr>
              <w:spacing w:before="100" w:beforeAutospacing="1" w:after="100" w:afterAutospacing="1" w:line="360" w:lineRule="auto"/>
              <w:jc w:val="center"/>
              <w:rPr>
                <w:rFonts w:hint="eastAsia" w:ascii="宋体" w:hAnsi="宋体"/>
                <w:color w:val="000000"/>
                <w:sz w:val="20"/>
                <w:szCs w:val="21"/>
              </w:rPr>
            </w:pPr>
            <w:r>
              <w:rPr>
                <w:rFonts w:hint="eastAsia" w:ascii="宋体" w:hAnsi="宋体"/>
                <w:color w:val="000000"/>
                <w:sz w:val="20"/>
                <w:szCs w:val="21"/>
              </w:rPr>
              <w:t>1</w:t>
            </w:r>
          </w:p>
        </w:tc>
        <w:tc>
          <w:tcPr>
            <w:tcW w:w="1134" w:type="dxa"/>
            <w:noWrap w:val="0"/>
            <w:vAlign w:val="center"/>
          </w:tcPr>
          <w:p w14:paraId="6832D001">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套</w:t>
            </w:r>
          </w:p>
        </w:tc>
      </w:tr>
      <w:tr w14:paraId="7456A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869" w:type="dxa"/>
            <w:noWrap w:val="0"/>
            <w:vAlign w:val="center"/>
          </w:tcPr>
          <w:p w14:paraId="50A3A940">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9</w:t>
            </w:r>
          </w:p>
        </w:tc>
        <w:tc>
          <w:tcPr>
            <w:tcW w:w="3077" w:type="dxa"/>
            <w:noWrap w:val="0"/>
            <w:vAlign w:val="center"/>
          </w:tcPr>
          <w:p w14:paraId="1CE16760">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锚系</w:t>
            </w:r>
          </w:p>
        </w:tc>
        <w:tc>
          <w:tcPr>
            <w:tcW w:w="992" w:type="dxa"/>
            <w:noWrap w:val="0"/>
            <w:vAlign w:val="center"/>
          </w:tcPr>
          <w:p w14:paraId="7F649331">
            <w:pPr>
              <w:spacing w:before="100" w:beforeAutospacing="1" w:after="100" w:afterAutospacing="1" w:line="360" w:lineRule="auto"/>
              <w:jc w:val="center"/>
              <w:rPr>
                <w:rFonts w:hint="eastAsia" w:ascii="宋体" w:hAnsi="宋体"/>
                <w:color w:val="000000"/>
                <w:sz w:val="20"/>
                <w:szCs w:val="21"/>
              </w:rPr>
            </w:pPr>
            <w:r>
              <w:rPr>
                <w:rFonts w:hint="eastAsia" w:ascii="宋体" w:hAnsi="宋体"/>
                <w:color w:val="000000"/>
                <w:sz w:val="20"/>
                <w:szCs w:val="21"/>
              </w:rPr>
              <w:t>1</w:t>
            </w:r>
          </w:p>
        </w:tc>
        <w:tc>
          <w:tcPr>
            <w:tcW w:w="1134" w:type="dxa"/>
            <w:noWrap w:val="0"/>
            <w:vAlign w:val="center"/>
          </w:tcPr>
          <w:p w14:paraId="71CF132C">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套</w:t>
            </w:r>
          </w:p>
        </w:tc>
      </w:tr>
      <w:tr w14:paraId="2EED5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noWrap w:val="0"/>
            <w:vAlign w:val="center"/>
          </w:tcPr>
          <w:p w14:paraId="487C5AF3">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10</w:t>
            </w:r>
          </w:p>
        </w:tc>
        <w:tc>
          <w:tcPr>
            <w:tcW w:w="3077" w:type="dxa"/>
            <w:noWrap w:val="0"/>
            <w:vAlign w:val="center"/>
          </w:tcPr>
          <w:p w14:paraId="59703125">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浮标</w:t>
            </w:r>
            <w:r>
              <w:rPr>
                <w:rFonts w:ascii="宋体" w:hAnsi="宋体"/>
                <w:color w:val="000000"/>
                <w:sz w:val="20"/>
                <w:szCs w:val="21"/>
              </w:rPr>
              <w:t>数据接收系统</w:t>
            </w:r>
          </w:p>
        </w:tc>
        <w:tc>
          <w:tcPr>
            <w:tcW w:w="992" w:type="dxa"/>
            <w:noWrap w:val="0"/>
            <w:vAlign w:val="center"/>
          </w:tcPr>
          <w:p w14:paraId="0E08AE11">
            <w:pPr>
              <w:spacing w:before="100" w:beforeAutospacing="1" w:after="100" w:afterAutospacing="1" w:line="360" w:lineRule="auto"/>
              <w:jc w:val="center"/>
              <w:rPr>
                <w:rFonts w:hint="eastAsia" w:ascii="宋体" w:hAnsi="宋体"/>
                <w:color w:val="000000"/>
                <w:sz w:val="20"/>
                <w:szCs w:val="21"/>
              </w:rPr>
            </w:pPr>
            <w:r>
              <w:rPr>
                <w:rFonts w:hint="eastAsia" w:ascii="宋体" w:hAnsi="宋体"/>
                <w:color w:val="000000"/>
                <w:sz w:val="20"/>
                <w:szCs w:val="21"/>
              </w:rPr>
              <w:t>1</w:t>
            </w:r>
          </w:p>
        </w:tc>
        <w:tc>
          <w:tcPr>
            <w:tcW w:w="1134" w:type="dxa"/>
            <w:noWrap w:val="0"/>
            <w:vAlign w:val="center"/>
          </w:tcPr>
          <w:p w14:paraId="10B0EB26">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套</w:t>
            </w:r>
          </w:p>
        </w:tc>
      </w:tr>
      <w:tr w14:paraId="19DE7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noWrap w:val="0"/>
            <w:vAlign w:val="center"/>
          </w:tcPr>
          <w:p w14:paraId="03D98AFF">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11</w:t>
            </w:r>
          </w:p>
        </w:tc>
        <w:tc>
          <w:tcPr>
            <w:tcW w:w="3077" w:type="dxa"/>
            <w:noWrap w:val="0"/>
            <w:vAlign w:val="center"/>
          </w:tcPr>
          <w:p w14:paraId="16091333">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专业工具</w:t>
            </w:r>
          </w:p>
        </w:tc>
        <w:tc>
          <w:tcPr>
            <w:tcW w:w="992" w:type="dxa"/>
            <w:noWrap w:val="0"/>
            <w:vAlign w:val="center"/>
          </w:tcPr>
          <w:p w14:paraId="192FB9D2">
            <w:pPr>
              <w:spacing w:before="100" w:beforeAutospacing="1" w:after="100" w:afterAutospacing="1" w:line="360" w:lineRule="auto"/>
              <w:jc w:val="center"/>
              <w:rPr>
                <w:rFonts w:hint="eastAsia" w:ascii="宋体" w:hAnsi="宋体"/>
                <w:color w:val="000000"/>
                <w:sz w:val="20"/>
                <w:szCs w:val="21"/>
              </w:rPr>
            </w:pPr>
            <w:r>
              <w:rPr>
                <w:rFonts w:hint="eastAsia" w:ascii="宋体" w:hAnsi="宋体"/>
                <w:color w:val="000000"/>
                <w:sz w:val="20"/>
                <w:szCs w:val="21"/>
              </w:rPr>
              <w:t>1</w:t>
            </w:r>
          </w:p>
        </w:tc>
        <w:tc>
          <w:tcPr>
            <w:tcW w:w="1134" w:type="dxa"/>
            <w:noWrap w:val="0"/>
            <w:vAlign w:val="center"/>
          </w:tcPr>
          <w:p w14:paraId="2D4682AE">
            <w:pPr>
              <w:spacing w:before="100" w:beforeAutospacing="1" w:after="100" w:afterAutospacing="1" w:line="360" w:lineRule="auto"/>
              <w:jc w:val="center"/>
              <w:rPr>
                <w:rFonts w:ascii="宋体" w:hAnsi="宋体"/>
                <w:color w:val="000000"/>
                <w:sz w:val="20"/>
                <w:szCs w:val="21"/>
              </w:rPr>
            </w:pPr>
            <w:r>
              <w:rPr>
                <w:rFonts w:hint="eastAsia" w:ascii="宋体" w:hAnsi="宋体"/>
                <w:color w:val="000000"/>
                <w:sz w:val="20"/>
                <w:szCs w:val="21"/>
              </w:rPr>
              <w:t>套</w:t>
            </w:r>
          </w:p>
        </w:tc>
      </w:tr>
    </w:tbl>
    <w:p w14:paraId="4B7AE998">
      <w:pPr>
        <w:pStyle w:val="18"/>
        <w:ind w:firstLine="404"/>
      </w:pPr>
    </w:p>
    <w:p w14:paraId="6EF741F2">
      <w:pPr>
        <w:spacing w:line="360" w:lineRule="auto"/>
        <w:ind w:left="420"/>
        <w:rPr>
          <w:b/>
          <w:sz w:val="24"/>
        </w:rPr>
      </w:pPr>
      <w:r>
        <w:rPr>
          <w:rFonts w:hint="eastAsia"/>
          <w:b/>
          <w:sz w:val="24"/>
        </w:rPr>
        <w:t>四、数量</w:t>
      </w:r>
    </w:p>
    <w:p w14:paraId="7F446554">
      <w:pPr>
        <w:pStyle w:val="25"/>
        <w:numPr>
          <w:ilvl w:val="0"/>
          <w:numId w:val="0"/>
        </w:numPr>
        <w:spacing w:line="360" w:lineRule="auto"/>
        <w:ind w:left="561" w:leftChars="267" w:firstLine="0" w:firstLineChars="0"/>
        <w:rPr>
          <w:rFonts w:ascii="宋体" w:hAnsi="宋体"/>
          <w:color w:val="000000"/>
          <w:szCs w:val="21"/>
        </w:rPr>
      </w:pPr>
      <w:r>
        <w:rPr>
          <w:rFonts w:hint="eastAsia" w:ascii="宋体" w:hAnsi="宋体"/>
          <w:color w:val="000000"/>
          <w:szCs w:val="21"/>
        </w:rPr>
        <w:t>数量（台</w:t>
      </w:r>
      <w:r>
        <w:rPr>
          <w:rFonts w:ascii="宋体" w:hAnsi="宋体"/>
          <w:color w:val="000000"/>
          <w:szCs w:val="21"/>
        </w:rPr>
        <w:t>/</w:t>
      </w:r>
      <w:r>
        <w:rPr>
          <w:rFonts w:hint="eastAsia" w:ascii="宋体" w:hAnsi="宋体"/>
          <w:color w:val="000000"/>
          <w:szCs w:val="21"/>
        </w:rPr>
        <w:t>套）：</w:t>
      </w:r>
      <w:r>
        <w:rPr>
          <w:rFonts w:hint="eastAsia" w:ascii="宋体" w:hAnsi="宋体" w:cs="宋体"/>
          <w:color w:val="000000"/>
          <w:szCs w:val="21"/>
        </w:rPr>
        <w:t>3米波浪浮标1套，1米波浪浮标1套</w:t>
      </w:r>
    </w:p>
    <w:p w14:paraId="7D0A78E3">
      <w:pPr>
        <w:spacing w:line="360" w:lineRule="auto"/>
        <w:ind w:left="420"/>
        <w:rPr>
          <w:b/>
          <w:sz w:val="24"/>
        </w:rPr>
      </w:pPr>
      <w:r>
        <w:rPr>
          <w:rFonts w:hint="eastAsia"/>
          <w:b/>
          <w:sz w:val="24"/>
        </w:rPr>
        <w:t>五、交货地点</w:t>
      </w:r>
    </w:p>
    <w:p w14:paraId="13055E21">
      <w:pPr>
        <w:pStyle w:val="25"/>
        <w:numPr>
          <w:ilvl w:val="0"/>
          <w:numId w:val="0"/>
        </w:numPr>
        <w:spacing w:line="360" w:lineRule="auto"/>
        <w:ind w:left="561" w:leftChars="267" w:firstLine="0" w:firstLineChars="0"/>
        <w:rPr>
          <w:rFonts w:ascii="宋体" w:hAnsi="宋体"/>
          <w:color w:val="000000"/>
          <w:szCs w:val="21"/>
        </w:rPr>
      </w:pPr>
      <w:r>
        <w:rPr>
          <w:rFonts w:hint="eastAsia" w:ascii="宋体" w:hAnsi="宋体"/>
          <w:color w:val="000000"/>
          <w:szCs w:val="21"/>
        </w:rPr>
        <w:t>采购人指定地点</w:t>
      </w:r>
    </w:p>
    <w:p w14:paraId="48CDC5B8">
      <w:pPr>
        <w:spacing w:line="360" w:lineRule="auto"/>
        <w:ind w:left="420"/>
        <w:rPr>
          <w:b/>
          <w:sz w:val="24"/>
        </w:rPr>
      </w:pPr>
      <w:r>
        <w:rPr>
          <w:rFonts w:hint="eastAsia"/>
          <w:b/>
          <w:sz w:val="24"/>
        </w:rPr>
        <w:t>六、交货时间</w:t>
      </w:r>
    </w:p>
    <w:p w14:paraId="58BDE503">
      <w:pPr>
        <w:pStyle w:val="25"/>
        <w:numPr>
          <w:ilvl w:val="0"/>
          <w:numId w:val="0"/>
        </w:numPr>
        <w:spacing w:line="360" w:lineRule="auto"/>
        <w:ind w:left="561" w:leftChars="267" w:firstLine="0" w:firstLineChars="0"/>
        <w:rPr>
          <w:rFonts w:ascii="宋体" w:hAnsi="宋体"/>
          <w:color w:val="000000"/>
          <w:szCs w:val="21"/>
        </w:rPr>
      </w:pPr>
      <w:r>
        <w:rPr>
          <w:rFonts w:hint="eastAsia" w:ascii="宋体" w:hAnsi="宋体"/>
          <w:color w:val="000000"/>
          <w:szCs w:val="21"/>
        </w:rPr>
        <w:t>合同签订后2个月内完成交货。</w:t>
      </w:r>
    </w:p>
    <w:p w14:paraId="4DEE2ED6">
      <w:pPr>
        <w:spacing w:line="360" w:lineRule="auto"/>
        <w:ind w:left="420"/>
        <w:rPr>
          <w:b/>
          <w:sz w:val="24"/>
        </w:rPr>
      </w:pPr>
      <w:r>
        <w:rPr>
          <w:rFonts w:hint="eastAsia"/>
          <w:b/>
          <w:sz w:val="24"/>
        </w:rPr>
        <w:t>七、验收方案</w:t>
      </w:r>
    </w:p>
    <w:p w14:paraId="232CCD33">
      <w:pPr>
        <w:pStyle w:val="2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ascii="宋体" w:hAnsi="宋体"/>
          <w:color w:val="000000"/>
          <w:szCs w:val="21"/>
        </w:rPr>
      </w:pPr>
      <w:r>
        <w:rPr>
          <w:rFonts w:ascii="宋体" w:hAnsi="宋体"/>
          <w:color w:val="000000"/>
          <w:szCs w:val="21"/>
        </w:rPr>
        <w:t>浮标</w:t>
      </w:r>
      <w:r>
        <w:rPr>
          <w:rFonts w:hint="eastAsia" w:ascii="宋体" w:hAnsi="宋体"/>
          <w:color w:val="000000"/>
          <w:szCs w:val="21"/>
        </w:rPr>
        <w:t>整体制作安装完成后，</w:t>
      </w:r>
      <w:r>
        <w:rPr>
          <w:rFonts w:ascii="宋体" w:hAnsi="宋体"/>
          <w:color w:val="000000"/>
          <w:szCs w:val="21"/>
        </w:rPr>
        <w:t>岸边连续无故障运行</w:t>
      </w:r>
      <w:r>
        <w:rPr>
          <w:rFonts w:hint="eastAsia" w:ascii="宋体" w:hAnsi="宋体"/>
          <w:color w:val="000000"/>
          <w:szCs w:val="21"/>
        </w:rPr>
        <w:t>15天，岸站接收实时观测数据接收率不小于95%</w:t>
      </w:r>
      <w:r>
        <w:rPr>
          <w:rFonts w:ascii="宋体" w:hAnsi="宋体"/>
          <w:color w:val="000000"/>
          <w:szCs w:val="21"/>
        </w:rPr>
        <w:t>，</w:t>
      </w:r>
      <w:r>
        <w:rPr>
          <w:rFonts w:hint="eastAsia" w:ascii="宋体" w:hAnsi="宋体"/>
          <w:color w:val="000000"/>
          <w:szCs w:val="21"/>
        </w:rPr>
        <w:t>可下水布放，浮标布放于用户指定海域。下水布放前由采购方组织开展货物清点。</w:t>
      </w:r>
    </w:p>
    <w:p w14:paraId="1280C11B">
      <w:pPr>
        <w:pStyle w:val="25"/>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ascii="宋体" w:hAnsi="宋体"/>
          <w:color w:val="000000"/>
          <w:szCs w:val="21"/>
        </w:rPr>
      </w:pPr>
      <w:r>
        <w:rPr>
          <w:rFonts w:ascii="宋体" w:hAnsi="宋体"/>
          <w:color w:val="000000"/>
          <w:szCs w:val="21"/>
        </w:rPr>
        <w:t>浮标布放在站位后</w:t>
      </w:r>
      <w:r>
        <w:rPr>
          <w:rFonts w:hint="eastAsia" w:ascii="宋体" w:hAnsi="宋体"/>
          <w:color w:val="000000"/>
          <w:szCs w:val="21"/>
        </w:rPr>
        <w:t>需试运行一段时间并组织试运行验收。在满足</w:t>
      </w:r>
      <w:r>
        <w:rPr>
          <w:rFonts w:ascii="宋体" w:hAnsi="宋体"/>
          <w:color w:val="000000"/>
          <w:szCs w:val="21"/>
        </w:rPr>
        <w:t>无故障</w:t>
      </w:r>
      <w:r>
        <w:rPr>
          <w:rFonts w:hint="eastAsia" w:ascii="宋体" w:hAnsi="宋体"/>
          <w:color w:val="000000"/>
          <w:szCs w:val="21"/>
        </w:rPr>
        <w:t>连续</w:t>
      </w:r>
      <w:r>
        <w:rPr>
          <w:rFonts w:ascii="宋体" w:hAnsi="宋体"/>
          <w:color w:val="000000"/>
          <w:szCs w:val="21"/>
        </w:rPr>
        <w:t>运行</w:t>
      </w:r>
      <w:r>
        <w:rPr>
          <w:rFonts w:hint="eastAsia" w:ascii="宋体" w:hAnsi="宋体"/>
          <w:color w:val="000000"/>
          <w:szCs w:val="21"/>
        </w:rPr>
        <w:t>3个</w:t>
      </w:r>
      <w:r>
        <w:rPr>
          <w:rFonts w:hint="eastAsia" w:ascii="宋体" w:hAnsi="宋体"/>
          <w:color w:val="auto"/>
          <w:szCs w:val="21"/>
          <w:highlight w:val="none"/>
        </w:rPr>
        <w:t>月（若因采购方原因无法在岸试后短期内布放下水，岸试满足</w:t>
      </w:r>
      <w:r>
        <w:rPr>
          <w:rFonts w:ascii="宋体" w:hAnsi="宋体"/>
          <w:color w:val="auto"/>
          <w:szCs w:val="21"/>
          <w:highlight w:val="none"/>
        </w:rPr>
        <w:t>无故障</w:t>
      </w:r>
      <w:r>
        <w:rPr>
          <w:rFonts w:hint="eastAsia" w:ascii="宋体" w:hAnsi="宋体"/>
          <w:color w:val="auto"/>
          <w:szCs w:val="21"/>
          <w:highlight w:val="none"/>
        </w:rPr>
        <w:t>连续</w:t>
      </w:r>
      <w:r>
        <w:rPr>
          <w:rFonts w:ascii="宋体" w:hAnsi="宋体"/>
          <w:color w:val="auto"/>
          <w:szCs w:val="21"/>
          <w:highlight w:val="none"/>
        </w:rPr>
        <w:t>运行</w:t>
      </w:r>
      <w:r>
        <w:rPr>
          <w:rFonts w:hint="eastAsia" w:ascii="宋体" w:hAnsi="宋体"/>
          <w:color w:val="auto"/>
          <w:szCs w:val="21"/>
          <w:highlight w:val="none"/>
        </w:rPr>
        <w:t>3个月），岸站接收实时观测数据接收率大于95%的条件下，采购方可组织整体项目开展专家</w:t>
      </w:r>
      <w:r>
        <w:rPr>
          <w:rFonts w:ascii="宋体" w:hAnsi="宋体"/>
          <w:color w:val="auto"/>
          <w:szCs w:val="21"/>
          <w:highlight w:val="none"/>
        </w:rPr>
        <w:t>验收</w:t>
      </w:r>
      <w:r>
        <w:rPr>
          <w:rFonts w:hint="eastAsia" w:ascii="宋体" w:hAnsi="宋体"/>
          <w:color w:val="auto"/>
          <w:szCs w:val="21"/>
          <w:highlight w:val="none"/>
        </w:rPr>
        <w:t>。验收时，中标人应编制提交项目建设报告，验收会的相关事宜由供货方负责</w:t>
      </w:r>
      <w:r>
        <w:rPr>
          <w:rFonts w:hint="eastAsia" w:ascii="宋体" w:hAnsi="宋体"/>
          <w:color w:val="auto"/>
          <w:szCs w:val="21"/>
          <w:highlight w:val="none"/>
          <w:lang w:eastAsia="zh-CN"/>
        </w:rPr>
        <w:t>。</w:t>
      </w:r>
    </w:p>
    <w:p w14:paraId="7B94B6FC">
      <w:pPr>
        <w:pStyle w:val="3"/>
        <w:tabs>
          <w:tab w:val="left" w:pos="256"/>
        </w:tabs>
        <w:ind w:firstLine="482" w:firstLineChars="200"/>
        <w:rPr>
          <w:rFonts w:ascii="宋体" w:hAnsi="宋体" w:cs="宋体"/>
          <w:szCs w:val="21"/>
        </w:rPr>
      </w:pPr>
      <w:r>
        <w:rPr>
          <w:rFonts w:hint="eastAsia" w:ascii="Times New Roman" w:hAnsi="Times New Roman" w:eastAsia="宋体" w:cs="Times New Roman"/>
          <w:b/>
          <w:bCs w:val="0"/>
          <w:kern w:val="2"/>
          <w:sz w:val="24"/>
          <w:szCs w:val="24"/>
          <w:lang w:val="en-US" w:eastAsia="zh-CN" w:bidi="ar-SA"/>
        </w:rPr>
        <w:t>八、其他</w:t>
      </w:r>
    </w:p>
    <w:p w14:paraId="65C0741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szCs w:val="21"/>
        </w:rPr>
      </w:pPr>
      <w:r>
        <w:rPr>
          <w:rFonts w:hint="eastAsia" w:ascii="宋体" w:hAnsi="宋体" w:cs="宋体"/>
          <w:szCs w:val="21"/>
        </w:rPr>
        <w:t>1.投标人应对招标、实施、操作等过程中采取保密和安全措施，因投标人造成的不良影响和损失，投标人应承担相应责任。</w:t>
      </w:r>
    </w:p>
    <w:p w14:paraId="4FB38461">
      <w:pPr>
        <w:spacing w:line="360" w:lineRule="auto"/>
        <w:ind w:left="420" w:leftChars="200" w:firstLine="0" w:firstLineChars="0"/>
        <w:rPr>
          <w:rFonts w:hint="eastAsia" w:ascii="宋体" w:hAnsi="宋体" w:cs="宋体"/>
          <w:szCs w:val="21"/>
        </w:rPr>
      </w:pPr>
      <w:r>
        <w:rPr>
          <w:rFonts w:hint="eastAsia" w:ascii="宋体" w:hAnsi="宋体" w:cs="宋体"/>
          <w:szCs w:val="21"/>
        </w:rPr>
        <w:t>2.采购人认为投标人提供的产品和服务不能满足需求，可否决、终止本标项采购。</w:t>
      </w:r>
    </w:p>
    <w:p w14:paraId="117095D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lang w:val="en-US" w:eastAsia="zh-CN"/>
        </w:rPr>
      </w:pPr>
      <w:r>
        <w:rPr>
          <w:rFonts w:hint="eastAsia" w:ascii="宋体" w:hAnsi="宋体" w:cs="宋体"/>
          <w:szCs w:val="21"/>
          <w:lang w:val="en-US" w:eastAsia="zh-CN"/>
        </w:rPr>
        <w:t>3.中标人自中标通知书发出之日起3日内，应前往浙江省舟山市嵊泗县进行监管银行账户的开户事宜，并于正式签订合同前完成监管银行账户的开户事宜，监管银行账户由采购人、中标人、开户行三方共同监督，采购人将结算资金先期汇入监管账户内，根据项目履约情况再行划拨，具体执行情况应按合同约定执行。</w:t>
      </w:r>
    </w:p>
    <w:p w14:paraId="3F7DA143">
      <w:pPr>
        <w:rPr>
          <w:rFonts w:hint="eastAsia" w:ascii="宋体" w:hAnsi="宋体" w:cs="宋体"/>
        </w:rPr>
      </w:pPr>
    </w:p>
    <w:p w14:paraId="1A805F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szCs w:val="21"/>
          <w:highlight w:val="yellow"/>
          <w:lang w:val="en-US" w:eastAsia="zh-CN"/>
        </w:rPr>
      </w:pPr>
    </w:p>
    <w:p w14:paraId="5F105679">
      <w:pPr>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kern w:val="2"/>
          <w:sz w:val="21"/>
          <w:szCs w:val="21"/>
          <w:highlight w:val="none"/>
          <w:lang w:val="en-US" w:eastAsia="zh-CN" w:bidi="ar-SA"/>
        </w:rPr>
        <w:sectPr>
          <w:footerReference r:id="rId4" w:type="default"/>
          <w:pgSz w:w="11906" w:h="16838"/>
          <w:pgMar w:top="1304" w:right="1531" w:bottom="834" w:left="1531" w:header="1304" w:footer="1304" w:gutter="0"/>
          <w:pgNumType w:fmt="decimal"/>
          <w:cols w:space="720" w:num="1"/>
        </w:sectPr>
      </w:pPr>
    </w:p>
    <w:p w14:paraId="284CAC92"/>
    <w:p w14:paraId="3AFB0DDB">
      <w:pPr>
        <w:pStyle w:val="3"/>
        <w:jc w:val="center"/>
        <w:rPr>
          <w:rFonts w:hint="eastAsia" w:ascii="宋体" w:hAnsi="宋体" w:eastAsia="宋体" w:cs="宋体"/>
          <w:szCs w:val="21"/>
        </w:rPr>
      </w:pPr>
      <w:r>
        <w:rPr>
          <w:rFonts w:hint="eastAsia" w:ascii="宋体" w:hAnsi="宋体" w:eastAsia="宋体" w:cs="宋体"/>
          <w:b/>
          <w:sz w:val="30"/>
          <w:szCs w:val="30"/>
        </w:rPr>
        <w:t xml:space="preserve">第三章 </w:t>
      </w:r>
      <w:r>
        <w:rPr>
          <w:rFonts w:hint="eastAsia" w:ascii="宋体" w:hAnsi="宋体" w:eastAsia="宋体" w:cs="宋体"/>
          <w:b/>
          <w:sz w:val="30"/>
          <w:szCs w:val="30"/>
          <w:lang w:val="en-US" w:eastAsia="zh-CN"/>
        </w:rPr>
        <w:t xml:space="preserve"> </w:t>
      </w:r>
      <w:r>
        <w:rPr>
          <w:rFonts w:hint="eastAsia" w:ascii="宋体" w:hAnsi="宋体" w:eastAsia="宋体" w:cs="宋体"/>
          <w:b/>
          <w:sz w:val="30"/>
          <w:szCs w:val="30"/>
        </w:rPr>
        <w:t>投标人须知</w:t>
      </w:r>
    </w:p>
    <w:p w14:paraId="686A61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30"/>
          <w:szCs w:val="30"/>
        </w:rPr>
      </w:pPr>
      <w:r>
        <w:rPr>
          <w:rFonts w:hint="eastAsia" w:ascii="宋体" w:hAnsi="宋体" w:eastAsia="宋体" w:cs="宋体"/>
          <w:b/>
          <w:sz w:val="30"/>
          <w:szCs w:val="30"/>
        </w:rPr>
        <w:t>前附表</w:t>
      </w:r>
    </w:p>
    <w:tbl>
      <w:tblPr>
        <w:tblStyle w:val="19"/>
        <w:tblW w:w="10059"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19"/>
        <w:gridCol w:w="1525"/>
        <w:gridCol w:w="4679"/>
        <w:gridCol w:w="1425"/>
        <w:gridCol w:w="1811"/>
      </w:tblGrid>
      <w:tr w14:paraId="3CAEA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7" w:hRule="atLeast"/>
          <w:tblCellSpacing w:w="7" w:type="dxa"/>
          <w:jc w:val="center"/>
        </w:trPr>
        <w:tc>
          <w:tcPr>
            <w:tcW w:w="598" w:type="dxa"/>
            <w:shd w:val="clear" w:color="auto" w:fill="E0E0E0"/>
            <w:vAlign w:val="center"/>
          </w:tcPr>
          <w:p w14:paraId="1BC078D8">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szCs w:val="21"/>
              </w:rPr>
            </w:pPr>
            <w:r>
              <w:rPr>
                <w:rFonts w:hint="eastAsia" w:ascii="宋体" w:hAnsi="宋体" w:eastAsia="宋体" w:cs="宋体"/>
                <w:b/>
                <w:szCs w:val="21"/>
              </w:rPr>
              <w:t>序号</w:t>
            </w:r>
          </w:p>
        </w:tc>
        <w:tc>
          <w:tcPr>
            <w:tcW w:w="9419" w:type="dxa"/>
            <w:gridSpan w:val="4"/>
            <w:shd w:val="clear" w:color="auto" w:fill="E0E0E0"/>
            <w:vAlign w:val="center"/>
          </w:tcPr>
          <w:p w14:paraId="6AD4B300">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szCs w:val="21"/>
              </w:rPr>
            </w:pPr>
            <w:r>
              <w:rPr>
                <w:rFonts w:hint="eastAsia" w:ascii="宋体" w:hAnsi="宋体" w:eastAsia="宋体" w:cs="宋体"/>
                <w:b/>
                <w:szCs w:val="21"/>
              </w:rPr>
              <w:t>内容说明及要求</w:t>
            </w:r>
          </w:p>
        </w:tc>
      </w:tr>
      <w:tr w14:paraId="5CC52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14:paraId="22F97EA5">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szCs w:val="21"/>
              </w:rPr>
            </w:pPr>
            <w:r>
              <w:rPr>
                <w:rFonts w:hint="eastAsia" w:ascii="宋体" w:hAnsi="宋体" w:eastAsia="宋体" w:cs="宋体"/>
                <w:b/>
                <w:szCs w:val="21"/>
              </w:rPr>
              <w:t>1</w:t>
            </w:r>
          </w:p>
        </w:tc>
        <w:tc>
          <w:tcPr>
            <w:tcW w:w="1511" w:type="dxa"/>
            <w:shd w:val="clear" w:color="auto" w:fill="E0E0E0"/>
            <w:vAlign w:val="center"/>
          </w:tcPr>
          <w:p w14:paraId="6C45A7DD">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szCs w:val="21"/>
              </w:rPr>
            </w:pPr>
            <w:r>
              <w:rPr>
                <w:rFonts w:hint="eastAsia" w:ascii="宋体" w:hAnsi="宋体" w:eastAsia="宋体" w:cs="宋体"/>
                <w:b/>
                <w:szCs w:val="21"/>
              </w:rPr>
              <w:t>项目名称</w:t>
            </w:r>
          </w:p>
        </w:tc>
        <w:tc>
          <w:tcPr>
            <w:tcW w:w="4665" w:type="dxa"/>
            <w:shd w:val="clear" w:color="auto" w:fill="FFFFFF"/>
            <w:vAlign w:val="center"/>
          </w:tcPr>
          <w:p w14:paraId="5979ECB2">
            <w:pPr>
              <w:keepNext w:val="0"/>
              <w:keepLines w:val="0"/>
              <w:pageBreakBefore w:val="0"/>
              <w:kinsoku/>
              <w:overflowPunct/>
              <w:topLinePunct w:val="0"/>
              <w:autoSpaceDE/>
              <w:autoSpaceDN/>
              <w:bidi w:val="0"/>
              <w:spacing w:line="360" w:lineRule="exact"/>
              <w:textAlignment w:val="auto"/>
              <w:rPr>
                <w:rFonts w:hint="eastAsia" w:ascii="宋体" w:hAnsi="宋体" w:eastAsia="宋体" w:cs="宋体"/>
                <w:kern w:val="0"/>
                <w:szCs w:val="21"/>
                <w:lang w:eastAsia="zh-CN"/>
              </w:rPr>
            </w:pPr>
            <w:r>
              <w:rPr>
                <w:rFonts w:hint="eastAsia" w:ascii="宋体" w:hAnsi="宋体" w:cs="宋体"/>
                <w:szCs w:val="21"/>
                <w:lang w:eastAsia="zh-CN"/>
              </w:rPr>
              <w:t>嵊泗县提升观测监测能力项目备品备件及运维采购</w:t>
            </w:r>
          </w:p>
        </w:tc>
        <w:tc>
          <w:tcPr>
            <w:tcW w:w="1411" w:type="dxa"/>
            <w:shd w:val="clear" w:color="auto" w:fill="E0E0E0"/>
            <w:vAlign w:val="center"/>
          </w:tcPr>
          <w:p w14:paraId="07E2924D">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szCs w:val="21"/>
              </w:rPr>
            </w:pPr>
            <w:r>
              <w:rPr>
                <w:rFonts w:hint="eastAsia" w:ascii="宋体" w:hAnsi="宋体" w:eastAsia="宋体" w:cs="宋体"/>
                <w:b/>
                <w:szCs w:val="21"/>
              </w:rPr>
              <w:t>采购编号</w:t>
            </w:r>
          </w:p>
        </w:tc>
        <w:tc>
          <w:tcPr>
            <w:tcW w:w="1790" w:type="dxa"/>
            <w:shd w:val="clear" w:color="auto" w:fill="FFFFFF"/>
            <w:vAlign w:val="center"/>
          </w:tcPr>
          <w:p w14:paraId="632BEA8C">
            <w:pPr>
              <w:keepNext w:val="0"/>
              <w:keepLines w:val="0"/>
              <w:pageBreakBefore w:val="0"/>
              <w:kinsoku/>
              <w:overflowPunct/>
              <w:topLinePunct w:val="0"/>
              <w:autoSpaceDE/>
              <w:autoSpaceDN/>
              <w:bidi w:val="0"/>
              <w:spacing w:line="360" w:lineRule="exact"/>
              <w:textAlignment w:val="auto"/>
              <w:rPr>
                <w:rFonts w:hint="eastAsia" w:ascii="宋体" w:hAnsi="宋体" w:eastAsia="宋体" w:cs="宋体"/>
                <w:szCs w:val="21"/>
                <w:lang w:val="en-US" w:eastAsia="zh-CN"/>
              </w:rPr>
            </w:pPr>
            <w:r>
              <w:rPr>
                <w:rFonts w:hint="eastAsia" w:ascii="宋体" w:hAnsi="宋体" w:cs="宋体"/>
                <w:szCs w:val="21"/>
                <w:lang w:eastAsia="zh-CN"/>
              </w:rPr>
              <w:t>ZSGC-2024-219</w:t>
            </w:r>
          </w:p>
        </w:tc>
      </w:tr>
      <w:tr w14:paraId="41C48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14:paraId="3D0541AF">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szCs w:val="21"/>
              </w:rPr>
            </w:pPr>
            <w:r>
              <w:rPr>
                <w:rFonts w:hint="eastAsia" w:ascii="宋体" w:hAnsi="宋体" w:eastAsia="宋体" w:cs="宋体"/>
                <w:b/>
                <w:szCs w:val="21"/>
              </w:rPr>
              <w:t>2</w:t>
            </w:r>
          </w:p>
        </w:tc>
        <w:tc>
          <w:tcPr>
            <w:tcW w:w="1511" w:type="dxa"/>
            <w:shd w:val="clear" w:color="auto" w:fill="E0E0E0"/>
            <w:vAlign w:val="center"/>
          </w:tcPr>
          <w:p w14:paraId="7A663A9B">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szCs w:val="21"/>
              </w:rPr>
            </w:pPr>
            <w:r>
              <w:rPr>
                <w:rFonts w:hint="eastAsia" w:ascii="宋体" w:hAnsi="宋体" w:eastAsia="宋体" w:cs="宋体"/>
                <w:b/>
                <w:szCs w:val="21"/>
              </w:rPr>
              <w:t>采购内容</w:t>
            </w:r>
          </w:p>
        </w:tc>
        <w:tc>
          <w:tcPr>
            <w:tcW w:w="4665" w:type="dxa"/>
            <w:tcBorders>
              <w:right w:val="single" w:color="auto" w:sz="4" w:space="0"/>
            </w:tcBorders>
            <w:shd w:val="clear" w:color="auto" w:fill="FFFFFF"/>
            <w:vAlign w:val="center"/>
          </w:tcPr>
          <w:p w14:paraId="654B83C3">
            <w:pPr>
              <w:keepNext w:val="0"/>
              <w:keepLines w:val="0"/>
              <w:pageBreakBefore w:val="0"/>
              <w:kinsoku/>
              <w:overflowPunct/>
              <w:topLinePunct w:val="0"/>
              <w:autoSpaceDE/>
              <w:autoSpaceDN/>
              <w:bidi w:val="0"/>
              <w:spacing w:line="360" w:lineRule="exact"/>
              <w:textAlignment w:val="auto"/>
              <w:rPr>
                <w:rFonts w:hint="eastAsia" w:ascii="宋体" w:hAnsi="宋体" w:eastAsia="宋体" w:cs="宋体"/>
                <w:szCs w:val="21"/>
                <w:shd w:val="clear" w:color="auto" w:fill="FFFFFF"/>
              </w:rPr>
            </w:pPr>
            <w:r>
              <w:rPr>
                <w:rFonts w:hint="eastAsia" w:ascii="宋体" w:hAnsi="宋体" w:eastAsia="宋体" w:cs="宋体"/>
                <w:szCs w:val="21"/>
              </w:rPr>
              <w:t>详见第二章采购需求</w:t>
            </w:r>
          </w:p>
        </w:tc>
        <w:tc>
          <w:tcPr>
            <w:tcW w:w="1411" w:type="dxa"/>
            <w:tcBorders>
              <w:left w:val="single" w:color="auto" w:sz="4" w:space="0"/>
              <w:right w:val="single" w:color="auto" w:sz="4" w:space="0"/>
            </w:tcBorders>
            <w:shd w:val="clear" w:color="auto" w:fill="FFFFFF"/>
            <w:vAlign w:val="center"/>
          </w:tcPr>
          <w:p w14:paraId="6B0A474E">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szCs w:val="21"/>
              </w:rPr>
            </w:pPr>
            <w:r>
              <w:rPr>
                <w:rFonts w:hint="eastAsia" w:ascii="宋体" w:hAnsi="宋体" w:eastAsia="宋体" w:cs="宋体"/>
                <w:b/>
                <w:szCs w:val="21"/>
              </w:rPr>
              <w:t>资金来源</w:t>
            </w:r>
          </w:p>
        </w:tc>
        <w:tc>
          <w:tcPr>
            <w:tcW w:w="1790" w:type="dxa"/>
            <w:tcBorders>
              <w:left w:val="single" w:color="auto" w:sz="4" w:space="0"/>
            </w:tcBorders>
            <w:shd w:val="clear" w:color="auto" w:fill="FFFFFF"/>
            <w:vAlign w:val="center"/>
          </w:tcPr>
          <w:p w14:paraId="67856155">
            <w:pPr>
              <w:keepNext w:val="0"/>
              <w:keepLines w:val="0"/>
              <w:pageBreakBefore w:val="0"/>
              <w:kinsoku/>
              <w:overflowPunct/>
              <w:topLinePunct w:val="0"/>
              <w:autoSpaceDE/>
              <w:autoSpaceDN/>
              <w:bidi w:val="0"/>
              <w:spacing w:line="360" w:lineRule="exact"/>
              <w:textAlignment w:val="auto"/>
              <w:rPr>
                <w:rFonts w:hint="eastAsia" w:ascii="宋体" w:hAnsi="宋体" w:eastAsia="宋体" w:cs="宋体"/>
                <w:szCs w:val="21"/>
                <w:shd w:val="clear" w:color="auto" w:fill="FFFFFF"/>
              </w:rPr>
            </w:pPr>
            <w:r>
              <w:rPr>
                <w:rFonts w:hint="eastAsia" w:ascii="宋体" w:hAnsi="宋体" w:eastAsia="宋体" w:cs="宋体"/>
                <w:szCs w:val="21"/>
              </w:rPr>
              <w:t>财政性资金</w:t>
            </w:r>
          </w:p>
        </w:tc>
      </w:tr>
      <w:tr w14:paraId="6A458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14:paraId="346D2365">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szCs w:val="21"/>
              </w:rPr>
            </w:pPr>
            <w:r>
              <w:rPr>
                <w:rFonts w:hint="eastAsia" w:ascii="宋体" w:hAnsi="宋体" w:eastAsia="宋体" w:cs="宋体"/>
                <w:b/>
                <w:szCs w:val="21"/>
              </w:rPr>
              <w:t>3</w:t>
            </w:r>
          </w:p>
        </w:tc>
        <w:tc>
          <w:tcPr>
            <w:tcW w:w="1511" w:type="dxa"/>
            <w:shd w:val="clear" w:color="auto" w:fill="E0E0E0"/>
            <w:vAlign w:val="center"/>
          </w:tcPr>
          <w:p w14:paraId="3BD5152B">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项目预算</w:t>
            </w:r>
          </w:p>
        </w:tc>
        <w:tc>
          <w:tcPr>
            <w:tcW w:w="7894" w:type="dxa"/>
            <w:gridSpan w:val="3"/>
            <w:shd w:val="clear" w:color="auto" w:fill="FFFFFF"/>
            <w:vAlign w:val="center"/>
          </w:tcPr>
          <w:p w14:paraId="527BD768">
            <w:pPr>
              <w:keepNext w:val="0"/>
              <w:keepLines w:val="0"/>
              <w:pageBreakBefore w:val="0"/>
              <w:kinsoku/>
              <w:overflowPunct/>
              <w:topLinePunct w:val="0"/>
              <w:autoSpaceDE/>
              <w:autoSpaceDN/>
              <w:bidi w:val="0"/>
              <w:spacing w:line="360" w:lineRule="exact"/>
              <w:textAlignment w:val="auto"/>
              <w:rPr>
                <w:rFonts w:hint="eastAsia" w:ascii="宋体" w:hAnsi="宋体" w:eastAsia="宋体" w:cs="宋体"/>
                <w:color w:val="auto"/>
                <w:kern w:val="0"/>
                <w:szCs w:val="21"/>
                <w:highlight w:val="none"/>
              </w:rPr>
            </w:pPr>
            <w:r>
              <w:rPr>
                <w:rFonts w:hint="eastAsia" w:ascii="宋体" w:hAnsi="宋体" w:cs="宋体"/>
                <w:color w:val="auto"/>
                <w:szCs w:val="21"/>
                <w:highlight w:val="none"/>
                <w:lang w:val="en-US" w:eastAsia="zh-CN"/>
              </w:rPr>
              <w:t>1060000</w:t>
            </w:r>
            <w:r>
              <w:rPr>
                <w:rFonts w:hint="eastAsia" w:ascii="宋体" w:hAnsi="宋体" w:eastAsia="宋体" w:cs="宋体"/>
                <w:color w:val="auto"/>
                <w:szCs w:val="21"/>
                <w:highlight w:val="none"/>
              </w:rPr>
              <w:t>。</w:t>
            </w:r>
          </w:p>
        </w:tc>
      </w:tr>
      <w:tr w14:paraId="7C4F4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7" w:hRule="atLeast"/>
          <w:tblCellSpacing w:w="7" w:type="dxa"/>
          <w:jc w:val="center"/>
        </w:trPr>
        <w:tc>
          <w:tcPr>
            <w:tcW w:w="598" w:type="dxa"/>
            <w:shd w:val="clear" w:color="auto" w:fill="E0E0E0"/>
            <w:vAlign w:val="center"/>
          </w:tcPr>
          <w:p w14:paraId="5820EFFC">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szCs w:val="21"/>
              </w:rPr>
            </w:pPr>
            <w:r>
              <w:rPr>
                <w:rFonts w:hint="eastAsia" w:ascii="宋体" w:hAnsi="宋体" w:eastAsia="宋体" w:cs="宋体"/>
                <w:b/>
                <w:szCs w:val="21"/>
              </w:rPr>
              <w:t>4</w:t>
            </w:r>
          </w:p>
        </w:tc>
        <w:tc>
          <w:tcPr>
            <w:tcW w:w="1511" w:type="dxa"/>
            <w:shd w:val="clear" w:color="auto" w:fill="E0E0E0"/>
            <w:vAlign w:val="center"/>
          </w:tcPr>
          <w:p w14:paraId="00FA0745">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szCs w:val="21"/>
              </w:rPr>
            </w:pPr>
            <w:r>
              <w:rPr>
                <w:rFonts w:hint="eastAsia" w:ascii="宋体" w:hAnsi="宋体" w:eastAsia="宋体" w:cs="宋体"/>
                <w:b/>
                <w:szCs w:val="21"/>
              </w:rPr>
              <w:t>踏勘现场</w:t>
            </w:r>
          </w:p>
        </w:tc>
        <w:tc>
          <w:tcPr>
            <w:tcW w:w="7894" w:type="dxa"/>
            <w:gridSpan w:val="3"/>
            <w:shd w:val="clear" w:color="auto" w:fill="FFFFFF"/>
            <w:vAlign w:val="center"/>
          </w:tcPr>
          <w:p w14:paraId="1DFC70F6">
            <w:pPr>
              <w:keepNext w:val="0"/>
              <w:keepLines w:val="0"/>
              <w:pageBreakBefore w:val="0"/>
              <w:kinsoku/>
              <w:overflowPunct/>
              <w:topLinePunct w:val="0"/>
              <w:autoSpaceDE/>
              <w:autoSpaceDN/>
              <w:bidi w:val="0"/>
              <w:spacing w:line="360" w:lineRule="exact"/>
              <w:textAlignment w:val="auto"/>
              <w:rPr>
                <w:rFonts w:hint="eastAsia" w:ascii="宋体" w:hAnsi="宋体" w:eastAsia="宋体" w:cs="宋体"/>
                <w:szCs w:val="21"/>
              </w:rPr>
            </w:pPr>
            <w:r>
              <w:rPr>
                <w:rFonts w:hint="eastAsia" w:ascii="宋体" w:hAnsi="宋体" w:eastAsia="宋体" w:cs="宋体"/>
                <w:szCs w:val="21"/>
              </w:rPr>
              <w:t>代理机构不组织踏勘，如投标人需进行现场踏勘的，须跟采购人进行协商。但投标人不得因此使采购人承担有关责任和蒙受损失，投标人应承担踏勘现场的责任和风险。</w:t>
            </w:r>
          </w:p>
        </w:tc>
      </w:tr>
      <w:tr w14:paraId="29315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14:paraId="67187C29">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szCs w:val="21"/>
                <w:highlight w:val="none"/>
              </w:rPr>
            </w:pPr>
            <w:r>
              <w:rPr>
                <w:rFonts w:hint="eastAsia" w:ascii="宋体" w:hAnsi="宋体" w:eastAsia="宋体" w:cs="宋体"/>
                <w:b/>
                <w:szCs w:val="21"/>
                <w:highlight w:val="none"/>
              </w:rPr>
              <w:t>5</w:t>
            </w:r>
          </w:p>
        </w:tc>
        <w:tc>
          <w:tcPr>
            <w:tcW w:w="1511" w:type="dxa"/>
            <w:shd w:val="clear" w:color="auto" w:fill="E0E0E0"/>
            <w:vAlign w:val="center"/>
          </w:tcPr>
          <w:p w14:paraId="239133B1">
            <w:pPr>
              <w:keepNext w:val="0"/>
              <w:keepLines w:val="0"/>
              <w:pageBreakBefore w:val="0"/>
              <w:kinsoku/>
              <w:overflowPunct/>
              <w:topLinePunct w:val="0"/>
              <w:autoSpaceDE/>
              <w:autoSpaceDN/>
              <w:bidi w:val="0"/>
              <w:spacing w:line="360" w:lineRule="exact"/>
              <w:jc w:val="center"/>
              <w:textAlignment w:val="auto"/>
              <w:rPr>
                <w:rFonts w:hint="default" w:ascii="宋体" w:hAnsi="宋体" w:eastAsia="宋体" w:cs="宋体"/>
                <w:szCs w:val="21"/>
                <w:highlight w:val="none"/>
                <w:lang w:val="en-US" w:eastAsia="zh-CN"/>
              </w:rPr>
            </w:pPr>
            <w:r>
              <w:rPr>
                <w:rFonts w:hint="eastAsia" w:ascii="宋体" w:hAnsi="宋体" w:eastAsia="宋体" w:cs="宋体"/>
                <w:b/>
                <w:szCs w:val="21"/>
                <w:highlight w:val="none"/>
                <w:lang w:val="en-US" w:eastAsia="zh-CN"/>
              </w:rPr>
              <w:t>履行</w:t>
            </w:r>
            <w:r>
              <w:rPr>
                <w:rFonts w:hint="eastAsia" w:ascii="宋体" w:hAnsi="宋体" w:cs="宋体"/>
                <w:b/>
                <w:szCs w:val="21"/>
                <w:highlight w:val="none"/>
                <w:lang w:val="en-US" w:eastAsia="zh-CN"/>
              </w:rPr>
              <w:t>期限</w:t>
            </w:r>
          </w:p>
        </w:tc>
        <w:tc>
          <w:tcPr>
            <w:tcW w:w="7894" w:type="dxa"/>
            <w:gridSpan w:val="3"/>
            <w:shd w:val="clear" w:color="auto" w:fill="FFFFFF"/>
            <w:vAlign w:val="center"/>
          </w:tcPr>
          <w:p w14:paraId="50879041">
            <w:pPr>
              <w:keepNext w:val="0"/>
              <w:keepLines w:val="0"/>
              <w:pageBreakBefore w:val="0"/>
              <w:kinsoku/>
              <w:overflowPunct/>
              <w:topLinePunct w:val="0"/>
              <w:autoSpaceDE/>
              <w:autoSpaceDN/>
              <w:bidi w:val="0"/>
              <w:spacing w:line="360" w:lineRule="exact"/>
              <w:textAlignment w:val="auto"/>
              <w:rPr>
                <w:rFonts w:hint="eastAsia" w:ascii="宋体" w:hAnsi="宋体" w:eastAsia="宋体" w:cs="宋体"/>
                <w:bCs/>
                <w:szCs w:val="21"/>
                <w:highlight w:val="none"/>
              </w:rPr>
            </w:pPr>
            <w:r>
              <w:rPr>
                <w:rFonts w:hint="eastAsia" w:ascii="宋体" w:hAnsi="宋体" w:cs="宋体"/>
                <w:color w:val="auto"/>
                <w:szCs w:val="21"/>
                <w:highlight w:val="none"/>
              </w:rPr>
              <w:t>合同签订后</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个</w:t>
            </w:r>
            <w:r>
              <w:rPr>
                <w:rFonts w:hint="eastAsia" w:ascii="宋体" w:hAnsi="宋体" w:cs="宋体"/>
                <w:color w:val="auto"/>
                <w:szCs w:val="21"/>
                <w:highlight w:val="none"/>
                <w:lang w:val="en-US" w:eastAsia="zh-CN"/>
              </w:rPr>
              <w:t>月</w:t>
            </w:r>
            <w:r>
              <w:rPr>
                <w:rFonts w:hint="eastAsia" w:ascii="宋体" w:hAnsi="宋体" w:cs="宋体"/>
                <w:color w:val="auto"/>
                <w:szCs w:val="21"/>
                <w:highlight w:val="none"/>
              </w:rPr>
              <w:t>内完成</w:t>
            </w:r>
            <w:r>
              <w:rPr>
                <w:rFonts w:hint="eastAsia" w:ascii="宋体" w:hAnsi="宋体" w:cs="宋体"/>
                <w:color w:val="auto"/>
                <w:szCs w:val="21"/>
                <w:highlight w:val="none"/>
                <w:lang w:val="en-US" w:eastAsia="zh-CN"/>
              </w:rPr>
              <w:t>交货</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完成交货并接到岸试通知之日起连续岸试15日并通过岸试，岸试</w:t>
            </w:r>
            <w:r>
              <w:rPr>
                <w:rFonts w:hint="eastAsia" w:ascii="宋体" w:hAnsi="宋体" w:cs="宋体"/>
                <w:color w:val="auto"/>
                <w:szCs w:val="21"/>
                <w:highlight w:val="none"/>
              </w:rPr>
              <w:t>结束后</w:t>
            </w:r>
            <w:r>
              <w:rPr>
                <w:rFonts w:hint="eastAsia" w:ascii="宋体" w:hAnsi="宋体" w:cs="宋体"/>
                <w:color w:val="auto"/>
                <w:szCs w:val="21"/>
                <w:highlight w:val="none"/>
                <w:lang w:val="en-US" w:eastAsia="zh-CN"/>
              </w:rPr>
              <w:t>连续无故障运行3个月直至通过验收</w:t>
            </w:r>
            <w:r>
              <w:rPr>
                <w:rFonts w:hint="eastAsia" w:ascii="宋体" w:hAnsi="宋体" w:cs="宋体"/>
                <w:color w:val="auto"/>
                <w:szCs w:val="21"/>
                <w:highlight w:val="none"/>
              </w:rPr>
              <w:t>。</w:t>
            </w:r>
          </w:p>
        </w:tc>
      </w:tr>
      <w:tr w14:paraId="7EDCB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14:paraId="1526782E">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szCs w:val="21"/>
              </w:rPr>
            </w:pPr>
            <w:r>
              <w:rPr>
                <w:rFonts w:hint="eastAsia" w:ascii="宋体" w:hAnsi="宋体" w:eastAsia="宋体" w:cs="宋体"/>
                <w:b/>
                <w:szCs w:val="21"/>
              </w:rPr>
              <w:t>6</w:t>
            </w:r>
          </w:p>
        </w:tc>
        <w:tc>
          <w:tcPr>
            <w:tcW w:w="1511" w:type="dxa"/>
            <w:shd w:val="clear" w:color="auto" w:fill="E0E0E0"/>
            <w:vAlign w:val="center"/>
          </w:tcPr>
          <w:p w14:paraId="546AD695">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szCs w:val="21"/>
              </w:rPr>
            </w:pPr>
            <w:r>
              <w:rPr>
                <w:rFonts w:hint="eastAsia" w:ascii="宋体" w:hAnsi="宋体" w:eastAsia="宋体" w:cs="宋体"/>
                <w:b/>
                <w:szCs w:val="21"/>
              </w:rPr>
              <w:t>投标有效期</w:t>
            </w:r>
          </w:p>
        </w:tc>
        <w:tc>
          <w:tcPr>
            <w:tcW w:w="7894" w:type="dxa"/>
            <w:gridSpan w:val="3"/>
            <w:shd w:val="clear" w:color="auto" w:fill="FFFFFF"/>
            <w:vAlign w:val="center"/>
          </w:tcPr>
          <w:p w14:paraId="3D4C6489">
            <w:pPr>
              <w:keepNext w:val="0"/>
              <w:keepLines w:val="0"/>
              <w:pageBreakBefore w:val="0"/>
              <w:kinsoku/>
              <w:overflowPunct/>
              <w:topLinePunct w:val="0"/>
              <w:autoSpaceDE/>
              <w:autoSpaceDN/>
              <w:bidi w:val="0"/>
              <w:spacing w:line="360" w:lineRule="exact"/>
              <w:textAlignment w:val="auto"/>
              <w:rPr>
                <w:rFonts w:hint="eastAsia" w:ascii="宋体" w:hAnsi="宋体" w:eastAsia="宋体" w:cs="宋体"/>
                <w:szCs w:val="21"/>
              </w:rPr>
            </w:pPr>
            <w:r>
              <w:rPr>
                <w:rFonts w:hint="eastAsia" w:ascii="宋体" w:hAnsi="宋体" w:eastAsia="宋体" w:cs="宋体"/>
                <w:szCs w:val="21"/>
              </w:rPr>
              <w:t>90日历天（从开标截止之日起）。</w:t>
            </w:r>
          </w:p>
        </w:tc>
      </w:tr>
      <w:tr w14:paraId="1C339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14:paraId="01B23B3B">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szCs w:val="21"/>
              </w:rPr>
            </w:pPr>
            <w:r>
              <w:rPr>
                <w:rFonts w:hint="eastAsia" w:ascii="宋体" w:hAnsi="宋体" w:eastAsia="宋体" w:cs="宋体"/>
                <w:b/>
                <w:szCs w:val="21"/>
              </w:rPr>
              <w:t>7</w:t>
            </w:r>
          </w:p>
        </w:tc>
        <w:tc>
          <w:tcPr>
            <w:tcW w:w="1511" w:type="dxa"/>
            <w:shd w:val="clear" w:color="auto" w:fill="E0E0E0"/>
            <w:vAlign w:val="center"/>
          </w:tcPr>
          <w:p w14:paraId="1DF24104">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szCs w:val="21"/>
              </w:rPr>
            </w:pPr>
            <w:r>
              <w:rPr>
                <w:rFonts w:hint="eastAsia" w:ascii="宋体" w:hAnsi="宋体" w:eastAsia="宋体" w:cs="宋体"/>
                <w:b/>
                <w:szCs w:val="21"/>
              </w:rPr>
              <w:t>评标办法</w:t>
            </w:r>
          </w:p>
        </w:tc>
        <w:tc>
          <w:tcPr>
            <w:tcW w:w="7894" w:type="dxa"/>
            <w:gridSpan w:val="3"/>
            <w:shd w:val="clear" w:color="auto" w:fill="FFFFFF"/>
            <w:vAlign w:val="center"/>
          </w:tcPr>
          <w:p w14:paraId="68ED1D4D">
            <w:pPr>
              <w:keepNext w:val="0"/>
              <w:keepLines w:val="0"/>
              <w:pageBreakBefore w:val="0"/>
              <w:kinsoku/>
              <w:overflowPunct/>
              <w:topLinePunct w:val="0"/>
              <w:autoSpaceDE/>
              <w:autoSpaceDN/>
              <w:bidi w:val="0"/>
              <w:spacing w:line="360" w:lineRule="exact"/>
              <w:textAlignment w:val="auto"/>
              <w:rPr>
                <w:rFonts w:hint="eastAsia" w:ascii="宋体" w:hAnsi="宋体" w:eastAsia="宋体" w:cs="宋体"/>
                <w:szCs w:val="21"/>
              </w:rPr>
            </w:pPr>
            <w:r>
              <w:rPr>
                <w:rFonts w:hint="eastAsia" w:ascii="宋体" w:hAnsi="宋体" w:eastAsia="宋体" w:cs="宋体"/>
                <w:szCs w:val="21"/>
              </w:rPr>
              <w:t>综合评分法</w:t>
            </w:r>
          </w:p>
        </w:tc>
      </w:tr>
      <w:tr w14:paraId="6421E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14:paraId="32ED112A">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szCs w:val="21"/>
              </w:rPr>
            </w:pPr>
            <w:r>
              <w:rPr>
                <w:rFonts w:hint="eastAsia" w:ascii="宋体" w:hAnsi="宋体" w:eastAsia="宋体" w:cs="宋体"/>
                <w:b/>
                <w:szCs w:val="21"/>
              </w:rPr>
              <w:t>8</w:t>
            </w:r>
          </w:p>
        </w:tc>
        <w:tc>
          <w:tcPr>
            <w:tcW w:w="1511" w:type="dxa"/>
            <w:shd w:val="clear" w:color="auto" w:fill="E0E0E0"/>
            <w:vAlign w:val="center"/>
          </w:tcPr>
          <w:p w14:paraId="725F43F0">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szCs w:val="21"/>
              </w:rPr>
            </w:pPr>
            <w:r>
              <w:rPr>
                <w:rFonts w:hint="eastAsia" w:ascii="宋体" w:hAnsi="宋体" w:eastAsia="宋体" w:cs="宋体"/>
                <w:b/>
                <w:szCs w:val="21"/>
              </w:rPr>
              <w:t>签订合同</w:t>
            </w:r>
          </w:p>
        </w:tc>
        <w:tc>
          <w:tcPr>
            <w:tcW w:w="7894" w:type="dxa"/>
            <w:gridSpan w:val="3"/>
            <w:shd w:val="clear" w:color="auto" w:fill="FFFFFF"/>
            <w:vAlign w:val="center"/>
          </w:tcPr>
          <w:p w14:paraId="48E6E499">
            <w:pPr>
              <w:keepNext w:val="0"/>
              <w:keepLines w:val="0"/>
              <w:pageBreakBefore w:val="0"/>
              <w:kinsoku/>
              <w:overflowPunct/>
              <w:topLinePunct w:val="0"/>
              <w:autoSpaceDE/>
              <w:autoSpaceDN/>
              <w:bidi w:val="0"/>
              <w:spacing w:line="360" w:lineRule="exact"/>
              <w:textAlignment w:val="auto"/>
              <w:rPr>
                <w:rFonts w:hint="eastAsia" w:ascii="宋体" w:hAnsi="宋体" w:eastAsia="宋体" w:cs="宋体"/>
                <w:szCs w:val="21"/>
              </w:rPr>
            </w:pPr>
            <w:r>
              <w:rPr>
                <w:rFonts w:hint="eastAsia" w:ascii="宋体" w:hAnsi="宋体" w:eastAsia="宋体" w:cs="宋体"/>
                <w:szCs w:val="21"/>
              </w:rPr>
              <w:t>中标通知书发出后</w:t>
            </w:r>
            <w:r>
              <w:rPr>
                <w:rFonts w:hint="eastAsia" w:ascii="宋体" w:hAnsi="宋体" w:eastAsia="宋体" w:cs="宋体"/>
                <w:szCs w:val="21"/>
                <w:u w:val="single"/>
              </w:rPr>
              <w:t xml:space="preserve"> 30 </w:t>
            </w:r>
            <w:r>
              <w:rPr>
                <w:rFonts w:hint="eastAsia" w:ascii="宋体" w:hAnsi="宋体" w:eastAsia="宋体" w:cs="宋体"/>
                <w:szCs w:val="21"/>
              </w:rPr>
              <w:t>天内。</w:t>
            </w:r>
          </w:p>
        </w:tc>
      </w:tr>
      <w:tr w14:paraId="4AE6C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27" w:hRule="atLeast"/>
          <w:tblCellSpacing w:w="7" w:type="dxa"/>
          <w:jc w:val="center"/>
        </w:trPr>
        <w:tc>
          <w:tcPr>
            <w:tcW w:w="598" w:type="dxa"/>
            <w:shd w:val="clear" w:color="auto" w:fill="E0E0E0"/>
            <w:vAlign w:val="center"/>
          </w:tcPr>
          <w:p w14:paraId="78842489">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szCs w:val="21"/>
              </w:rPr>
            </w:pPr>
            <w:r>
              <w:rPr>
                <w:rFonts w:hint="eastAsia" w:ascii="宋体" w:hAnsi="宋体" w:eastAsia="宋体" w:cs="宋体"/>
                <w:b/>
                <w:szCs w:val="21"/>
              </w:rPr>
              <w:t>9</w:t>
            </w:r>
          </w:p>
        </w:tc>
        <w:tc>
          <w:tcPr>
            <w:tcW w:w="1511" w:type="dxa"/>
            <w:shd w:val="clear" w:color="auto" w:fill="E0E0E0"/>
            <w:vAlign w:val="center"/>
          </w:tcPr>
          <w:p w14:paraId="3675BFEB">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szCs w:val="21"/>
                <w:highlight w:val="none"/>
              </w:rPr>
            </w:pPr>
            <w:r>
              <w:rPr>
                <w:rFonts w:hint="eastAsia" w:ascii="宋体" w:hAnsi="宋体" w:eastAsia="宋体" w:cs="宋体"/>
                <w:b/>
                <w:szCs w:val="21"/>
                <w:highlight w:val="none"/>
              </w:rPr>
              <w:t>资金结算</w:t>
            </w:r>
          </w:p>
        </w:tc>
        <w:tc>
          <w:tcPr>
            <w:tcW w:w="7894" w:type="dxa"/>
            <w:gridSpan w:val="3"/>
            <w:shd w:val="clear" w:color="auto" w:fill="FFFFFF"/>
            <w:vAlign w:val="center"/>
          </w:tcPr>
          <w:p w14:paraId="11C774EC">
            <w:pPr>
              <w:widowControl/>
              <w:shd w:val="clear" w:color="000000" w:fill="FFFFFF"/>
              <w:snapToGrid w:val="0"/>
              <w:spacing w:line="360" w:lineRule="auto"/>
              <w:jc w:val="left"/>
              <w:outlineLvl w:val="0"/>
              <w:rPr>
                <w:rFonts w:hint="eastAsia" w:ascii="宋体" w:hAnsi="宋体" w:cs="宋体"/>
                <w:szCs w:val="21"/>
              </w:rPr>
            </w:pPr>
            <w:r>
              <w:rPr>
                <w:rFonts w:hint="eastAsia" w:ascii="宋体" w:hAnsi="宋体" w:cs="宋体"/>
                <w:szCs w:val="21"/>
              </w:rPr>
              <w:t>签定合同及具备实施条件后7个工作日内支付合同金额的40%作为预付款；波浪浮标布放完成后7个工作日内支付合同金额的40%；</w:t>
            </w:r>
            <w:r>
              <w:rPr>
                <w:rFonts w:hint="eastAsia" w:ascii="宋体" w:hAnsi="宋体"/>
                <w:color w:val="000000"/>
                <w:szCs w:val="21"/>
              </w:rPr>
              <w:t>整体项目验收通过后</w:t>
            </w:r>
            <w:r>
              <w:rPr>
                <w:rFonts w:hint="eastAsia" w:ascii="宋体" w:hAnsi="宋体" w:cs="宋体"/>
                <w:szCs w:val="21"/>
              </w:rPr>
              <w:t>7个工作日内一次性付清余款。</w:t>
            </w:r>
          </w:p>
          <w:p w14:paraId="58FDA3F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color w:val="FF0000"/>
                <w:szCs w:val="21"/>
                <w:highlight w:val="none"/>
                <w:lang w:val="zh-CN"/>
              </w:rPr>
            </w:pPr>
            <w:r>
              <w:rPr>
                <w:rFonts w:hint="eastAsia" w:ascii="宋体" w:hAnsi="宋体" w:cs="宋体"/>
                <w:szCs w:val="21"/>
              </w:rPr>
              <w:t>注：每次付款前，中标人应向采购人提供等额的正规发票，自收到发票后7个工作日内将资金支付到合同约定的中标人账户。</w:t>
            </w:r>
          </w:p>
        </w:tc>
      </w:tr>
      <w:tr w14:paraId="137C2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76" w:hRule="atLeast"/>
          <w:tblCellSpacing w:w="7" w:type="dxa"/>
          <w:jc w:val="center"/>
        </w:trPr>
        <w:tc>
          <w:tcPr>
            <w:tcW w:w="598" w:type="dxa"/>
            <w:shd w:val="clear" w:color="auto" w:fill="E0E0E0"/>
            <w:vAlign w:val="center"/>
          </w:tcPr>
          <w:p w14:paraId="68D758AF">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szCs w:val="21"/>
              </w:rPr>
            </w:pPr>
            <w:r>
              <w:rPr>
                <w:rFonts w:hint="eastAsia" w:ascii="宋体" w:hAnsi="宋体" w:eastAsia="宋体" w:cs="宋体"/>
                <w:b/>
                <w:szCs w:val="21"/>
              </w:rPr>
              <w:t>10</w:t>
            </w:r>
          </w:p>
        </w:tc>
        <w:tc>
          <w:tcPr>
            <w:tcW w:w="1511" w:type="dxa"/>
            <w:shd w:val="clear" w:color="auto" w:fill="E0E0E0"/>
            <w:vAlign w:val="center"/>
          </w:tcPr>
          <w:p w14:paraId="4D9126A9">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szCs w:val="21"/>
              </w:rPr>
            </w:pPr>
            <w:r>
              <w:rPr>
                <w:rFonts w:hint="eastAsia" w:ascii="宋体" w:hAnsi="宋体" w:eastAsia="宋体" w:cs="宋体"/>
                <w:b/>
                <w:szCs w:val="21"/>
              </w:rPr>
              <w:t>投标报价</w:t>
            </w:r>
          </w:p>
          <w:p w14:paraId="70540CE1">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szCs w:val="21"/>
              </w:rPr>
            </w:pPr>
            <w:r>
              <w:rPr>
                <w:rFonts w:hint="eastAsia" w:ascii="宋体" w:hAnsi="宋体" w:eastAsia="宋体" w:cs="宋体"/>
                <w:b/>
                <w:szCs w:val="21"/>
              </w:rPr>
              <w:t>与费用</w:t>
            </w:r>
          </w:p>
        </w:tc>
        <w:tc>
          <w:tcPr>
            <w:tcW w:w="7894" w:type="dxa"/>
            <w:gridSpan w:val="3"/>
            <w:shd w:val="clear" w:color="auto" w:fill="FFFFFF"/>
            <w:vAlign w:val="center"/>
          </w:tcPr>
          <w:p w14:paraId="3EC0B79D">
            <w:pPr>
              <w:keepNext w:val="0"/>
              <w:keepLines w:val="0"/>
              <w:pageBreakBefore w:val="0"/>
              <w:kinsoku/>
              <w:overflowPunct/>
              <w:topLinePunct w:val="0"/>
              <w:autoSpaceDE/>
              <w:autoSpaceDN/>
              <w:bidi w:val="0"/>
              <w:spacing w:line="360" w:lineRule="exac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1、投标报价应以人民币报价，是履行合同的最终价格。</w:t>
            </w:r>
          </w:p>
          <w:p w14:paraId="3495E921">
            <w:pPr>
              <w:keepNext w:val="0"/>
              <w:keepLines w:val="0"/>
              <w:pageBreakBefore w:val="0"/>
              <w:kinsoku/>
              <w:overflowPunct/>
              <w:topLinePunct w:val="0"/>
              <w:autoSpaceDE/>
              <w:autoSpaceDN/>
              <w:bidi w:val="0"/>
              <w:spacing w:line="360" w:lineRule="exac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2、投标人应承担其参加本招标活动自身所发生的费用。</w:t>
            </w:r>
          </w:p>
          <w:p w14:paraId="46C501BA">
            <w:pPr>
              <w:keepNext w:val="0"/>
              <w:keepLines w:val="0"/>
              <w:pageBreakBefore w:val="0"/>
              <w:kinsoku/>
              <w:overflowPunct/>
              <w:topLinePunct w:val="0"/>
              <w:autoSpaceDE/>
              <w:autoSpaceDN/>
              <w:bidi w:val="0"/>
              <w:spacing w:line="36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lang w:val="en-US" w:eastAsia="zh-CN"/>
              </w:rPr>
              <w:t>3、投标人所投报的投标报价为投标人所能承受的整个项目的一次性最终最低合同总价，包括完成本项目工作内容所需的一切费用。合同总价不得超过本项目对应的预算金额及各产品对应的最</w:t>
            </w:r>
            <w:r>
              <w:rPr>
                <w:rFonts w:hint="eastAsia" w:ascii="宋体" w:hAnsi="宋体" w:eastAsia="宋体" w:cs="宋体"/>
                <w:szCs w:val="21"/>
                <w:highlight w:val="none"/>
                <w:lang w:val="en-US" w:eastAsia="zh-CN"/>
              </w:rPr>
              <w:t>高限价。</w:t>
            </w:r>
            <w:r>
              <w:rPr>
                <w:rFonts w:hint="eastAsia" w:ascii="宋体" w:hAnsi="宋体" w:eastAsia="宋体" w:cs="宋体"/>
                <w:sz w:val="21"/>
                <w:szCs w:val="21"/>
                <w:highlight w:val="none"/>
                <w:lang w:eastAsia="zh-CN"/>
              </w:rPr>
              <w:t>本项目实行固定单价合同，</w:t>
            </w:r>
            <w:r>
              <w:rPr>
                <w:rFonts w:hint="eastAsia" w:ascii="宋体" w:hAnsi="宋体" w:eastAsia="宋体" w:cs="宋体"/>
                <w:color w:val="000000"/>
                <w:sz w:val="21"/>
                <w:szCs w:val="21"/>
                <w:highlight w:val="none"/>
              </w:rPr>
              <w:t>合同</w:t>
            </w:r>
            <w:r>
              <w:rPr>
                <w:rFonts w:hint="eastAsia" w:ascii="宋体" w:hAnsi="宋体" w:eastAsia="宋体" w:cs="宋体"/>
                <w:color w:val="000000"/>
                <w:sz w:val="21"/>
                <w:szCs w:val="21"/>
                <w:highlight w:val="none"/>
                <w:lang w:eastAsia="zh-CN"/>
              </w:rPr>
              <w:t>单</w:t>
            </w:r>
            <w:r>
              <w:rPr>
                <w:rFonts w:hint="eastAsia" w:ascii="宋体" w:hAnsi="宋体" w:eastAsia="宋体" w:cs="宋体"/>
                <w:color w:val="000000"/>
                <w:sz w:val="21"/>
                <w:szCs w:val="21"/>
                <w:highlight w:val="none"/>
              </w:rPr>
              <w:t>价一旦核实确认，不得再做更改。对投标人漏报</w:t>
            </w:r>
            <w:r>
              <w:rPr>
                <w:rFonts w:hint="eastAsia" w:ascii="宋体" w:hAnsi="宋体" w:eastAsia="宋体" w:cs="宋体"/>
                <w:color w:val="000000"/>
                <w:sz w:val="21"/>
                <w:szCs w:val="21"/>
                <w:highlight w:val="none"/>
                <w:lang w:eastAsia="zh-CN"/>
              </w:rPr>
              <w:t>、错报</w:t>
            </w:r>
            <w:r>
              <w:rPr>
                <w:rFonts w:hint="eastAsia" w:ascii="宋体" w:hAnsi="宋体" w:eastAsia="宋体" w:cs="宋体"/>
                <w:color w:val="000000"/>
                <w:sz w:val="21"/>
                <w:szCs w:val="21"/>
                <w:highlight w:val="none"/>
              </w:rPr>
              <w:t>致使货物未能达到需求的效果，其费用和后果由投标人自行负责。</w:t>
            </w:r>
          </w:p>
          <w:p w14:paraId="4B1A2B0D">
            <w:pPr>
              <w:keepNext w:val="0"/>
              <w:keepLines w:val="0"/>
              <w:pageBreakBefore w:val="0"/>
              <w:kinsoku/>
              <w:overflowPunct/>
              <w:topLinePunct w:val="0"/>
              <w:autoSpaceDE/>
              <w:autoSpaceDN/>
              <w:bidi w:val="0"/>
              <w:spacing w:line="360" w:lineRule="exac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4、按国家规定由中标人缴纳的各种税收已包含在投标总价内，由中标人向税务机关缴纳相关费用。</w:t>
            </w:r>
          </w:p>
          <w:p w14:paraId="1BD78293">
            <w:pPr>
              <w:keepNext w:val="0"/>
              <w:keepLines w:val="0"/>
              <w:pageBreakBefore w:val="0"/>
              <w:kinsoku/>
              <w:overflowPunct/>
              <w:topLinePunct w:val="0"/>
              <w:autoSpaceDE/>
              <w:autoSpaceDN/>
              <w:bidi w:val="0"/>
              <w:spacing w:line="360" w:lineRule="exact"/>
              <w:textAlignment w:val="auto"/>
              <w:rPr>
                <w:rFonts w:hint="eastAsia" w:ascii="宋体" w:hAnsi="宋体" w:eastAsia="宋体" w:cs="宋体"/>
                <w:szCs w:val="21"/>
                <w:lang w:val="en-US" w:eastAsia="zh-CN"/>
              </w:rPr>
            </w:pPr>
            <w:r>
              <w:rPr>
                <w:rFonts w:hint="eastAsia" w:ascii="宋体" w:hAnsi="宋体" w:eastAsia="宋体" w:cs="宋体"/>
                <w:color w:val="auto"/>
                <w:highlight w:val="none"/>
                <w:lang w:val="en-US" w:eastAsia="zh-CN"/>
              </w:rPr>
              <w:t>5</w:t>
            </w:r>
            <w:r>
              <w:rPr>
                <w:rFonts w:hint="eastAsia" w:ascii="宋体" w:hAnsi="宋体" w:eastAsia="宋体" w:cs="宋体"/>
              </w:rPr>
              <w:t>、</w:t>
            </w:r>
            <w:r>
              <w:rPr>
                <w:rFonts w:hint="eastAsia" w:ascii="宋体" w:hAnsi="宋体" w:cs="宋体"/>
                <w:highlight w:val="none"/>
                <w:lang w:val="en-US" w:eastAsia="zh-CN"/>
              </w:rPr>
              <w:t>采购</w:t>
            </w:r>
            <w:r>
              <w:rPr>
                <w:rFonts w:hint="eastAsia" w:ascii="宋体" w:hAnsi="宋体" w:eastAsia="宋体" w:cs="宋体"/>
                <w:highlight w:val="none"/>
              </w:rPr>
              <w:t>人缴纳招标代理服务费，</w:t>
            </w:r>
            <w:r>
              <w:rPr>
                <w:rFonts w:hint="eastAsia"/>
                <w:highlight w:val="none"/>
              </w:rPr>
              <w:t>收费标准：</w:t>
            </w:r>
            <w:r>
              <w:rPr>
                <w:rFonts w:hint="eastAsia"/>
              </w:rPr>
              <w:t>人民币一</w:t>
            </w:r>
            <w:r>
              <w:rPr>
                <w:rFonts w:hint="eastAsia"/>
                <w:highlight w:val="none"/>
              </w:rPr>
              <w:t>次性包干</w:t>
            </w:r>
            <w:r>
              <w:rPr>
                <w:rFonts w:hint="eastAsia"/>
                <w:highlight w:val="none"/>
                <w:lang w:val="en-US" w:eastAsia="zh-CN"/>
              </w:rPr>
              <w:t>150</w:t>
            </w:r>
            <w:r>
              <w:rPr>
                <w:rFonts w:hint="eastAsia"/>
                <w:highlight w:val="none"/>
              </w:rPr>
              <w:t>00元</w:t>
            </w:r>
            <w:r>
              <w:rPr>
                <w:rFonts w:hint="eastAsia"/>
              </w:rPr>
              <w:t>。</w:t>
            </w:r>
          </w:p>
          <w:p w14:paraId="29218BC2">
            <w:pPr>
              <w:keepNext w:val="0"/>
              <w:keepLines w:val="0"/>
              <w:pageBreakBefore w:val="0"/>
              <w:kinsoku/>
              <w:overflowPunct/>
              <w:topLinePunct w:val="0"/>
              <w:autoSpaceDE/>
              <w:autoSpaceDN/>
              <w:bidi w:val="0"/>
              <w:spacing w:line="360" w:lineRule="exac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支付方式及时间为：中标通知书发出后5个工作日内，通过电汇或转账的方式一次性支付给代理机构。</w:t>
            </w:r>
            <w:bookmarkStart w:id="29" w:name="_GoBack"/>
            <w:bookmarkEnd w:id="29"/>
          </w:p>
          <w:p w14:paraId="1E6CAB00">
            <w:pPr>
              <w:keepNext w:val="0"/>
              <w:keepLines w:val="0"/>
              <w:pageBreakBefore w:val="0"/>
              <w:kinsoku/>
              <w:overflowPunct/>
              <w:topLinePunct w:val="0"/>
              <w:autoSpaceDE/>
              <w:autoSpaceDN/>
              <w:bidi w:val="0"/>
              <w:spacing w:line="360" w:lineRule="exac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收款单位名称：浙江省工程咨询有限公司舟山分公司</w:t>
            </w:r>
          </w:p>
          <w:p w14:paraId="70605A76">
            <w:pPr>
              <w:keepNext w:val="0"/>
              <w:keepLines w:val="0"/>
              <w:pageBreakBefore w:val="0"/>
              <w:kinsoku/>
              <w:overflowPunct/>
              <w:topLinePunct w:val="0"/>
              <w:autoSpaceDE/>
              <w:autoSpaceDN/>
              <w:bidi w:val="0"/>
              <w:spacing w:line="360" w:lineRule="exac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开户银行：建行浙江自贸区支行   </w:t>
            </w:r>
          </w:p>
          <w:p w14:paraId="07F09DB9">
            <w:pPr>
              <w:keepNext w:val="0"/>
              <w:keepLines w:val="0"/>
              <w:pageBreakBefore w:val="0"/>
              <w:kinsoku/>
              <w:overflowPunct/>
              <w:topLinePunct w:val="0"/>
              <w:autoSpaceDE/>
              <w:autoSpaceDN/>
              <w:bidi w:val="0"/>
              <w:spacing w:line="360" w:lineRule="exact"/>
              <w:textAlignment w:val="auto"/>
              <w:rPr>
                <w:rFonts w:hint="eastAsia" w:ascii="宋体" w:hAnsi="宋体" w:eastAsia="宋体" w:cs="宋体"/>
              </w:rPr>
            </w:pPr>
            <w:r>
              <w:rPr>
                <w:rFonts w:hint="eastAsia" w:ascii="宋体" w:hAnsi="宋体" w:eastAsia="宋体" w:cs="宋体"/>
                <w:szCs w:val="21"/>
                <w:lang w:val="en-US" w:eastAsia="zh-CN"/>
              </w:rPr>
              <w:t>银行账号：33001706270053007843</w:t>
            </w:r>
          </w:p>
        </w:tc>
      </w:tr>
      <w:tr w14:paraId="435F6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5C523973">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szCs w:val="21"/>
              </w:rPr>
            </w:pPr>
            <w:r>
              <w:rPr>
                <w:rFonts w:hint="eastAsia" w:ascii="宋体" w:hAnsi="宋体" w:eastAsia="宋体" w:cs="宋体"/>
                <w:b/>
                <w:szCs w:val="21"/>
              </w:rPr>
              <w:t>11</w:t>
            </w:r>
          </w:p>
        </w:tc>
        <w:tc>
          <w:tcPr>
            <w:tcW w:w="1511" w:type="dxa"/>
            <w:shd w:val="clear" w:color="auto" w:fill="E0E0E0"/>
            <w:vAlign w:val="center"/>
          </w:tcPr>
          <w:p w14:paraId="18D1D8D7">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履约保证金</w:t>
            </w:r>
          </w:p>
        </w:tc>
        <w:tc>
          <w:tcPr>
            <w:tcW w:w="7894" w:type="dxa"/>
            <w:gridSpan w:val="3"/>
            <w:shd w:val="clear" w:color="auto" w:fill="FFFFFF"/>
            <w:vAlign w:val="center"/>
          </w:tcPr>
          <w:p w14:paraId="4910AF88">
            <w:pPr>
              <w:keepNext w:val="0"/>
              <w:keepLines w:val="0"/>
              <w:pageBreakBefore w:val="0"/>
              <w:kinsoku/>
              <w:overflowPunct/>
              <w:topLinePunct w:val="0"/>
              <w:autoSpaceDE/>
              <w:autoSpaceDN/>
              <w:bidi w:val="0"/>
              <w:adjustRightInd w:val="0"/>
              <w:snapToGrid w:val="0"/>
              <w:spacing w:line="360" w:lineRule="exact"/>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无。</w:t>
            </w:r>
          </w:p>
        </w:tc>
      </w:tr>
      <w:tr w14:paraId="1354D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3A124881">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szCs w:val="21"/>
              </w:rPr>
            </w:pPr>
            <w:r>
              <w:rPr>
                <w:rFonts w:hint="eastAsia" w:ascii="宋体" w:hAnsi="宋体" w:eastAsia="宋体" w:cs="宋体"/>
                <w:b/>
                <w:szCs w:val="21"/>
              </w:rPr>
              <w:t>12</w:t>
            </w:r>
          </w:p>
        </w:tc>
        <w:tc>
          <w:tcPr>
            <w:tcW w:w="1511" w:type="dxa"/>
            <w:shd w:val="clear" w:color="auto" w:fill="E0E0E0"/>
            <w:vAlign w:val="center"/>
          </w:tcPr>
          <w:p w14:paraId="2BF01C49">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szCs w:val="21"/>
              </w:rPr>
            </w:pPr>
            <w:r>
              <w:rPr>
                <w:rFonts w:hint="eastAsia" w:ascii="宋体" w:hAnsi="宋体" w:eastAsia="宋体" w:cs="宋体"/>
                <w:b/>
                <w:szCs w:val="21"/>
              </w:rPr>
              <w:t>投标文件</w:t>
            </w:r>
          </w:p>
          <w:p w14:paraId="7FBB8DC4">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szCs w:val="21"/>
              </w:rPr>
            </w:pPr>
            <w:r>
              <w:rPr>
                <w:rFonts w:hint="eastAsia" w:ascii="宋体" w:hAnsi="宋体" w:eastAsia="宋体" w:cs="宋体"/>
                <w:b/>
                <w:szCs w:val="21"/>
              </w:rPr>
              <w:t>的组成、制作</w:t>
            </w:r>
          </w:p>
        </w:tc>
        <w:tc>
          <w:tcPr>
            <w:tcW w:w="7894" w:type="dxa"/>
            <w:gridSpan w:val="3"/>
            <w:shd w:val="clear" w:color="auto" w:fill="FFFFFF"/>
            <w:vAlign w:val="center"/>
          </w:tcPr>
          <w:p w14:paraId="1F576F31">
            <w:pPr>
              <w:pStyle w:val="8"/>
              <w:keepNext w:val="0"/>
              <w:keepLines w:val="0"/>
              <w:pageBreakBefore w:val="0"/>
              <w:numPr>
                <w:ilvl w:val="0"/>
                <w:numId w:val="3"/>
              </w:numPr>
              <w:kinsoku/>
              <w:overflowPunct/>
              <w:topLinePunct w:val="0"/>
              <w:autoSpaceDE/>
              <w:autoSpaceDN/>
              <w:bidi w:val="0"/>
              <w:spacing w:after="0" w:line="360" w:lineRule="exact"/>
              <w:textAlignment w:val="auto"/>
              <w:rPr>
                <w:rFonts w:hint="eastAsia" w:ascii="宋体" w:hAnsi="宋体" w:eastAsia="宋体" w:cs="宋体"/>
                <w:sz w:val="21"/>
              </w:rPr>
            </w:pPr>
            <w:r>
              <w:rPr>
                <w:rFonts w:hint="eastAsia" w:ascii="宋体" w:hAnsi="宋体" w:eastAsia="宋体" w:cs="宋体"/>
                <w:sz w:val="21"/>
              </w:rPr>
              <w:t>投标文件由资格证明文件、商务及技术文件、报价文件三部份组成。</w:t>
            </w:r>
          </w:p>
          <w:p w14:paraId="0D778646">
            <w:pPr>
              <w:pStyle w:val="8"/>
              <w:keepNext w:val="0"/>
              <w:keepLines w:val="0"/>
              <w:pageBreakBefore w:val="0"/>
              <w:numPr>
                <w:ilvl w:val="0"/>
                <w:numId w:val="3"/>
              </w:numPr>
              <w:kinsoku/>
              <w:overflowPunct/>
              <w:topLinePunct w:val="0"/>
              <w:autoSpaceDE/>
              <w:autoSpaceDN/>
              <w:bidi w:val="0"/>
              <w:spacing w:after="0" w:line="360" w:lineRule="exact"/>
              <w:textAlignment w:val="auto"/>
              <w:rPr>
                <w:rFonts w:hint="eastAsia" w:ascii="宋体" w:hAnsi="宋体" w:eastAsia="宋体" w:cs="宋体"/>
                <w:sz w:val="21"/>
              </w:rPr>
            </w:pPr>
            <w:r>
              <w:rPr>
                <w:rFonts w:hint="eastAsia" w:ascii="宋体" w:hAnsi="宋体" w:eastAsia="宋体" w:cs="宋体"/>
                <w:sz w:val="21"/>
              </w:rPr>
              <w:t>本项目实行电子投标。</w:t>
            </w:r>
          </w:p>
          <w:p w14:paraId="4D022EAD">
            <w:pPr>
              <w:pStyle w:val="8"/>
              <w:keepNext w:val="0"/>
              <w:keepLines w:val="0"/>
              <w:pageBreakBefore w:val="0"/>
              <w:kinsoku/>
              <w:overflowPunct/>
              <w:topLinePunct w:val="0"/>
              <w:autoSpaceDE/>
              <w:autoSpaceDN/>
              <w:bidi w:val="0"/>
              <w:spacing w:after="0" w:line="360" w:lineRule="exact"/>
              <w:textAlignment w:val="auto"/>
              <w:rPr>
                <w:rFonts w:hint="eastAsia" w:ascii="宋体" w:hAnsi="宋体" w:eastAsia="宋体" w:cs="宋体"/>
                <w:sz w:val="21"/>
              </w:rPr>
            </w:pPr>
            <w:r>
              <w:rPr>
                <w:rFonts w:hint="eastAsia" w:ascii="宋体" w:hAnsi="宋体" w:eastAsia="宋体" w:cs="宋体"/>
                <w:sz w:val="21"/>
              </w:rPr>
              <w:t>3、投标人应准备电子投标文件、以介质存储的数据电文形式的备份投标文件两类：</w:t>
            </w:r>
          </w:p>
          <w:p w14:paraId="0F84B30D">
            <w:pPr>
              <w:pStyle w:val="8"/>
              <w:keepNext w:val="0"/>
              <w:keepLines w:val="0"/>
              <w:pageBreakBefore w:val="0"/>
              <w:kinsoku/>
              <w:overflowPunct/>
              <w:topLinePunct w:val="0"/>
              <w:autoSpaceDE/>
              <w:autoSpaceDN/>
              <w:bidi w:val="0"/>
              <w:spacing w:after="0" w:line="360" w:lineRule="exact"/>
              <w:textAlignment w:val="auto"/>
              <w:rPr>
                <w:rFonts w:hint="eastAsia" w:ascii="宋体" w:hAnsi="宋体" w:eastAsia="宋体" w:cs="宋体"/>
                <w:sz w:val="21"/>
              </w:rPr>
            </w:pPr>
            <w:r>
              <w:rPr>
                <w:rFonts w:hint="eastAsia" w:ascii="宋体" w:hAnsi="宋体" w:eastAsia="宋体" w:cs="宋体"/>
                <w:sz w:val="21"/>
              </w:rPr>
              <w:t>（1）电子投标文件，按政采云平台项目采购-电子交易操作指南及本招标文件要求制作，并加密递交。</w:t>
            </w:r>
          </w:p>
          <w:p w14:paraId="500936E7">
            <w:pPr>
              <w:pStyle w:val="8"/>
              <w:keepNext w:val="0"/>
              <w:keepLines w:val="0"/>
              <w:pageBreakBefore w:val="0"/>
              <w:kinsoku/>
              <w:overflowPunct/>
              <w:topLinePunct w:val="0"/>
              <w:autoSpaceDE/>
              <w:autoSpaceDN/>
              <w:bidi w:val="0"/>
              <w:spacing w:after="0" w:line="360" w:lineRule="exact"/>
              <w:textAlignment w:val="auto"/>
              <w:rPr>
                <w:rFonts w:hint="eastAsia" w:ascii="宋体" w:hAnsi="宋体" w:eastAsia="宋体" w:cs="宋体"/>
                <w:sz w:val="21"/>
              </w:rPr>
            </w:pPr>
            <w:r>
              <w:rPr>
                <w:rFonts w:hint="eastAsia" w:ascii="宋体" w:hAnsi="宋体" w:eastAsia="宋体" w:cs="宋体"/>
                <w:sz w:val="21"/>
              </w:rPr>
              <w:t>（2）以介质存储的数据电文形式的备份投标文件，</w:t>
            </w:r>
            <w:r>
              <w:rPr>
                <w:rFonts w:hint="eastAsia" w:ascii="宋体" w:hAnsi="宋体" w:cs="宋体"/>
                <w:sz w:val="21"/>
              </w:rPr>
              <w:t>即电子投标文件按“政采云供应商项目采购-电子交易操作指南”制作的备份文件，</w:t>
            </w:r>
            <w:r>
              <w:rPr>
                <w:rFonts w:hint="eastAsia" w:ascii="宋体" w:hAnsi="宋体" w:eastAsia="宋体" w:cs="宋体"/>
                <w:sz w:val="21"/>
              </w:rPr>
              <w:t>介质可以是U盘或DVD光盘。数量为1份，单独密封递交。</w:t>
            </w:r>
            <w:r>
              <w:rPr>
                <w:rFonts w:hint="eastAsia" w:ascii="宋体" w:hAnsi="宋体" w:eastAsia="宋体" w:cs="宋体"/>
                <w:sz w:val="21"/>
                <w:szCs w:val="21"/>
              </w:rPr>
              <w:t>包装封面上应注明投标人名称、投标人地址、投标文件名称（</w:t>
            </w:r>
            <w:r>
              <w:rPr>
                <w:rFonts w:hint="eastAsia" w:ascii="宋体" w:hAnsi="宋体" w:eastAsia="宋体" w:cs="宋体"/>
                <w:sz w:val="21"/>
              </w:rPr>
              <w:t>电子文件</w:t>
            </w:r>
            <w:r>
              <w:rPr>
                <w:rFonts w:hint="eastAsia" w:ascii="宋体" w:hAnsi="宋体" w:eastAsia="宋体" w:cs="宋体"/>
                <w:sz w:val="21"/>
                <w:szCs w:val="21"/>
              </w:rPr>
              <w:t>）、投标项目名称、项目编号，加盖投标人公章</w:t>
            </w:r>
            <w:r>
              <w:rPr>
                <w:rFonts w:hint="eastAsia" w:ascii="宋体" w:hAnsi="宋体" w:eastAsia="宋体" w:cs="宋体"/>
                <w:sz w:val="21"/>
              </w:rPr>
              <w:t>。</w:t>
            </w:r>
          </w:p>
          <w:p w14:paraId="55EAD5B7">
            <w:pPr>
              <w:pStyle w:val="8"/>
              <w:keepNext w:val="0"/>
              <w:keepLines w:val="0"/>
              <w:pageBreakBefore w:val="0"/>
              <w:kinsoku/>
              <w:overflowPunct/>
              <w:topLinePunct w:val="0"/>
              <w:autoSpaceDE/>
              <w:autoSpaceDN/>
              <w:bidi w:val="0"/>
              <w:spacing w:after="0" w:line="360" w:lineRule="exact"/>
              <w:textAlignment w:val="auto"/>
              <w:rPr>
                <w:rFonts w:hint="eastAsia" w:ascii="宋体" w:hAnsi="宋体" w:eastAsia="宋体" w:cs="宋体"/>
                <w:sz w:val="21"/>
              </w:rPr>
            </w:pPr>
            <w:r>
              <w:rPr>
                <w:rFonts w:hint="eastAsia" w:ascii="宋体" w:hAnsi="宋体" w:cs="宋体"/>
                <w:b/>
                <w:sz w:val="21"/>
              </w:rPr>
              <w:t>注：投标人上传平台的是后缀为.jmbs的加密文件，递交给招标代理公司的是后缀为.bfbs的备份文件。</w:t>
            </w:r>
          </w:p>
        </w:tc>
      </w:tr>
      <w:tr w14:paraId="44BD3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2" w:hRule="atLeast"/>
          <w:tblCellSpacing w:w="7" w:type="dxa"/>
          <w:jc w:val="center"/>
        </w:trPr>
        <w:tc>
          <w:tcPr>
            <w:tcW w:w="598" w:type="dxa"/>
            <w:shd w:val="clear" w:color="auto" w:fill="E0E0E0"/>
            <w:vAlign w:val="center"/>
          </w:tcPr>
          <w:p w14:paraId="053F9601">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rPr>
            </w:pPr>
            <w:r>
              <w:rPr>
                <w:rFonts w:hint="eastAsia" w:ascii="宋体" w:hAnsi="宋体" w:eastAsia="宋体" w:cs="宋体"/>
                <w:b/>
                <w:szCs w:val="21"/>
              </w:rPr>
              <w:t>13</w:t>
            </w:r>
          </w:p>
        </w:tc>
        <w:tc>
          <w:tcPr>
            <w:tcW w:w="1511" w:type="dxa"/>
            <w:shd w:val="clear" w:color="auto" w:fill="E0E0E0"/>
            <w:vAlign w:val="center"/>
          </w:tcPr>
          <w:p w14:paraId="7D40BE1B">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szCs w:val="21"/>
              </w:rPr>
            </w:pPr>
            <w:r>
              <w:rPr>
                <w:rFonts w:hint="eastAsia" w:ascii="宋体" w:hAnsi="宋体" w:eastAsia="宋体" w:cs="宋体"/>
                <w:b/>
                <w:szCs w:val="21"/>
              </w:rPr>
              <w:t>投标文件</w:t>
            </w:r>
          </w:p>
          <w:p w14:paraId="2535D6ED">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szCs w:val="21"/>
              </w:rPr>
            </w:pPr>
            <w:r>
              <w:rPr>
                <w:rFonts w:hint="eastAsia" w:ascii="宋体" w:hAnsi="宋体" w:eastAsia="宋体" w:cs="宋体"/>
                <w:b/>
                <w:szCs w:val="21"/>
              </w:rPr>
              <w:t>的递交</w:t>
            </w:r>
          </w:p>
        </w:tc>
        <w:tc>
          <w:tcPr>
            <w:tcW w:w="7894" w:type="dxa"/>
            <w:gridSpan w:val="3"/>
            <w:shd w:val="clear" w:color="auto" w:fill="FFFFFF"/>
            <w:vAlign w:val="center"/>
          </w:tcPr>
          <w:p w14:paraId="482F03B6">
            <w:pPr>
              <w:keepNext w:val="0"/>
              <w:keepLines w:val="0"/>
              <w:pageBreakBefore w:val="0"/>
              <w:kinsoku/>
              <w:wordWrap w:val="0"/>
              <w:overflowPunct/>
              <w:topLinePunct w:val="0"/>
              <w:autoSpaceDE/>
              <w:autoSpaceDN/>
              <w:bidi w:val="0"/>
              <w:spacing w:line="360" w:lineRule="exact"/>
              <w:textAlignment w:val="auto"/>
              <w:rPr>
                <w:rFonts w:hint="eastAsia" w:ascii="宋体" w:hAnsi="宋体" w:eastAsia="宋体" w:cs="宋体"/>
              </w:rPr>
            </w:pPr>
            <w:r>
              <w:rPr>
                <w:rFonts w:hint="eastAsia" w:ascii="宋体" w:hAnsi="宋体" w:eastAsia="宋体" w:cs="宋体"/>
              </w:rPr>
              <w:t>1、投标人应当在投标截止时间前完成电子投标文件的传输递交，并可以补充、修改或者撤回电子投标文件。补充或者修改电子投标文件的，应当先行撤回原文件，补充、修改后重新传输递交。投标截止时间前未完成传输递交的，视为撤回投标文件。投标、响应截止时间后传输递交的投标、响应文件，将被政采云平台拒收。</w:t>
            </w:r>
          </w:p>
          <w:p w14:paraId="0B94AFEE">
            <w:pPr>
              <w:keepNext w:val="0"/>
              <w:keepLines w:val="0"/>
              <w:pageBreakBefore w:val="0"/>
              <w:kinsoku/>
              <w:wordWrap w:val="0"/>
              <w:overflowPunct/>
              <w:topLinePunct w:val="0"/>
              <w:autoSpaceDE/>
              <w:autoSpaceDN/>
              <w:bidi w:val="0"/>
              <w:spacing w:line="360" w:lineRule="exact"/>
              <w:textAlignment w:val="auto"/>
              <w:rPr>
                <w:rFonts w:hint="eastAsia" w:ascii="宋体" w:hAnsi="宋体" w:eastAsia="宋体" w:cs="宋体"/>
              </w:rPr>
            </w:pPr>
            <w:r>
              <w:rPr>
                <w:rFonts w:hint="eastAsia" w:ascii="宋体" w:hAnsi="宋体" w:eastAsia="宋体" w:cs="宋体"/>
              </w:rPr>
              <w:t>2、</w:t>
            </w:r>
            <w:r>
              <w:rPr>
                <w:rFonts w:hint="eastAsia" w:ascii="宋体" w:hAnsi="宋体" w:eastAsia="宋体" w:cs="宋体"/>
                <w:szCs w:val="21"/>
              </w:rPr>
              <w:t>本项目实行电子投标，投标人无须授权代表参</w:t>
            </w:r>
            <w:r>
              <w:rPr>
                <w:rFonts w:hint="eastAsia" w:ascii="宋体" w:hAnsi="宋体" w:eastAsia="宋体" w:cs="宋体"/>
                <w:szCs w:val="21"/>
                <w:highlight w:val="none"/>
              </w:rPr>
              <w:t>加现场开标会议。</w:t>
            </w:r>
            <w:r>
              <w:rPr>
                <w:rFonts w:hint="eastAsia" w:ascii="宋体" w:hAnsi="宋体" w:eastAsia="宋体" w:cs="宋体"/>
                <w:highlight w:val="none"/>
              </w:rPr>
              <w:t>投标人应当于202</w:t>
            </w:r>
            <w:r>
              <w:rPr>
                <w:rFonts w:hint="eastAsia" w:ascii="宋体" w:hAnsi="宋体" w:cs="宋体"/>
                <w:highlight w:val="none"/>
                <w:lang w:val="en-US" w:eastAsia="zh-CN"/>
              </w:rPr>
              <w:t>4</w:t>
            </w:r>
            <w:r>
              <w:rPr>
                <w:rFonts w:hint="eastAsia" w:ascii="宋体" w:hAnsi="宋体" w:eastAsia="宋体" w:cs="宋体"/>
                <w:highlight w:val="none"/>
              </w:rPr>
              <w:t>年</w:t>
            </w:r>
            <w:r>
              <w:rPr>
                <w:rFonts w:hint="eastAsia" w:ascii="宋体" w:hAnsi="宋体" w:cs="宋体"/>
                <w:highlight w:val="none"/>
                <w:lang w:val="en-US" w:eastAsia="zh-CN"/>
              </w:rPr>
              <w:t>12</w:t>
            </w:r>
            <w:r>
              <w:rPr>
                <w:rFonts w:hint="eastAsia" w:ascii="宋体" w:hAnsi="宋体" w:eastAsia="宋体" w:cs="宋体"/>
                <w:highlight w:val="none"/>
              </w:rPr>
              <w:t>月</w:t>
            </w:r>
            <w:r>
              <w:rPr>
                <w:rFonts w:hint="eastAsia" w:ascii="宋体" w:hAnsi="宋体" w:cs="宋体"/>
                <w:highlight w:val="none"/>
                <w:lang w:val="en-US" w:eastAsia="zh-CN"/>
              </w:rPr>
              <w:t>17</w:t>
            </w:r>
            <w:r>
              <w:rPr>
                <w:rFonts w:hint="eastAsia" w:ascii="宋体" w:hAnsi="宋体" w:eastAsia="宋体" w:cs="宋体"/>
                <w:highlight w:val="none"/>
              </w:rPr>
              <w:t>日1</w:t>
            </w:r>
            <w:r>
              <w:rPr>
                <w:rFonts w:hint="eastAsia" w:ascii="宋体" w:hAnsi="宋体" w:cs="宋体"/>
                <w:highlight w:val="none"/>
                <w:lang w:val="en-US" w:eastAsia="zh-CN"/>
              </w:rPr>
              <w:t>7</w:t>
            </w:r>
            <w:r>
              <w:rPr>
                <w:rFonts w:hint="eastAsia" w:ascii="宋体" w:hAnsi="宋体" w:eastAsia="宋体" w:cs="宋体"/>
                <w:highlight w:val="none"/>
              </w:rPr>
              <w:t>：00（北京时间）</w:t>
            </w:r>
            <w:r>
              <w:rPr>
                <w:rFonts w:hint="eastAsia" w:ascii="宋体" w:hAnsi="宋体" w:eastAsia="宋体" w:cs="宋体"/>
              </w:rPr>
              <w:t>前将以介质存储的数据电文形式的备份投标文件通过邮寄（以签收时间为准）或派人递送的方式送交到招标代理机构处；</w:t>
            </w:r>
            <w:r>
              <w:rPr>
                <w:rFonts w:hint="eastAsia" w:ascii="宋体" w:hAnsi="宋体" w:cs="宋体"/>
              </w:rPr>
              <w:t>也可以开标</w:t>
            </w:r>
            <w:r>
              <w:rPr>
                <w:rFonts w:ascii="宋体" w:hAnsi="宋体" w:cs="宋体"/>
              </w:rPr>
              <w:t>当天</w:t>
            </w:r>
            <w:r>
              <w:rPr>
                <w:rFonts w:hint="eastAsia" w:ascii="宋体" w:hAnsi="宋体" w:cs="宋体"/>
              </w:rPr>
              <w:t>投标</w:t>
            </w:r>
            <w:r>
              <w:rPr>
                <w:rFonts w:ascii="宋体" w:hAnsi="宋体" w:cs="宋体"/>
              </w:rPr>
              <w:t>截止时间前</w:t>
            </w:r>
            <w:r>
              <w:rPr>
                <w:rFonts w:hint="eastAsia" w:ascii="宋体" w:hAnsi="宋体" w:cs="宋体"/>
              </w:rPr>
              <w:t>开标现场递交（开标现场</w:t>
            </w:r>
            <w:r>
              <w:rPr>
                <w:rFonts w:hint="eastAsia" w:ascii="宋体" w:hAnsi="宋体" w:cs="宋体"/>
                <w:lang w:eastAsia="zh-CN"/>
              </w:rPr>
              <w:t>：</w:t>
            </w:r>
            <w:r>
              <w:rPr>
                <w:rFonts w:hint="eastAsia" w:ascii="宋体" w:hAnsi="宋体" w:cs="宋体"/>
                <w:bCs/>
                <w:kern w:val="0"/>
                <w:sz w:val="22"/>
                <w:szCs w:val="22"/>
              </w:rPr>
              <w:t>浙江省工程咨询有限公司</w:t>
            </w:r>
            <w:r>
              <w:rPr>
                <w:rFonts w:hint="eastAsia" w:ascii="宋体" w:hAnsi="宋体" w:cs="宋体"/>
                <w:bCs/>
                <w:kern w:val="0"/>
                <w:sz w:val="22"/>
                <w:szCs w:val="22"/>
                <w:lang w:val="en-US" w:eastAsia="zh-CN"/>
              </w:rPr>
              <w:t>开标室</w:t>
            </w:r>
            <w:r>
              <w:rPr>
                <w:rFonts w:hint="eastAsia" w:ascii="宋体" w:hAnsi="宋体" w:cs="宋体"/>
                <w:bCs/>
                <w:kern w:val="0"/>
                <w:sz w:val="22"/>
                <w:szCs w:val="22"/>
              </w:rPr>
              <w:t>（舟山市临城新区合兴路中昌国际大厦</w:t>
            </w:r>
            <w:r>
              <w:rPr>
                <w:rFonts w:hint="eastAsia" w:ascii="宋体" w:hAnsi="宋体" w:cs="宋体"/>
                <w:bCs/>
                <w:kern w:val="0"/>
                <w:sz w:val="22"/>
                <w:szCs w:val="22"/>
                <w:lang w:val="en-US" w:eastAsia="zh-CN"/>
              </w:rPr>
              <w:t>917室</w:t>
            </w:r>
            <w:r>
              <w:rPr>
                <w:rFonts w:hint="eastAsia" w:ascii="宋体" w:hAnsi="宋体" w:cs="宋体"/>
                <w:bCs/>
                <w:kern w:val="0"/>
                <w:sz w:val="22"/>
                <w:szCs w:val="22"/>
              </w:rPr>
              <w:t>）</w:t>
            </w:r>
            <w:r>
              <w:rPr>
                <w:rFonts w:hint="eastAsia" w:ascii="宋体" w:hAnsi="宋体" w:cs="宋体"/>
              </w:rPr>
              <w:t>）。备份文件须密封完好，并注明投标人单位名称，逾期送达或未密封的备份投标文件将被拒收。</w:t>
            </w:r>
          </w:p>
          <w:p w14:paraId="0B4A4229">
            <w:pPr>
              <w:keepNext w:val="0"/>
              <w:keepLines w:val="0"/>
              <w:pageBreakBefore w:val="0"/>
              <w:kinsoku/>
              <w:wordWrap w:val="0"/>
              <w:overflowPunct/>
              <w:topLinePunct w:val="0"/>
              <w:autoSpaceDE/>
              <w:autoSpaceDN/>
              <w:bidi w:val="0"/>
              <w:spacing w:line="360" w:lineRule="exact"/>
              <w:textAlignment w:val="auto"/>
              <w:rPr>
                <w:rFonts w:hint="eastAsia" w:ascii="宋体" w:hAnsi="宋体" w:eastAsia="宋体" w:cs="宋体"/>
                <w:b/>
              </w:rPr>
            </w:pPr>
            <w:r>
              <w:rPr>
                <w:rFonts w:hint="eastAsia" w:ascii="宋体" w:hAnsi="宋体" w:eastAsia="宋体" w:cs="宋体"/>
                <w:b/>
              </w:rPr>
              <w:t>3、投标人递交以介质存储的数据电文形式的备份投标文件时，如出现下列情况之一的，将被拒收：</w:t>
            </w:r>
          </w:p>
          <w:p w14:paraId="7A8B353C">
            <w:pPr>
              <w:keepNext w:val="0"/>
              <w:keepLines w:val="0"/>
              <w:pageBreakBefore w:val="0"/>
              <w:kinsoku/>
              <w:wordWrap w:val="0"/>
              <w:overflowPunct/>
              <w:topLinePunct w:val="0"/>
              <w:autoSpaceDE/>
              <w:autoSpaceDN/>
              <w:bidi w:val="0"/>
              <w:spacing w:line="360" w:lineRule="exact"/>
              <w:textAlignment w:val="auto"/>
              <w:rPr>
                <w:rFonts w:hint="eastAsia" w:ascii="宋体" w:hAnsi="宋体" w:eastAsia="宋体" w:cs="宋体"/>
              </w:rPr>
            </w:pPr>
            <w:r>
              <w:rPr>
                <w:rFonts w:hint="eastAsia" w:ascii="宋体" w:hAnsi="宋体" w:eastAsia="宋体" w:cs="宋体"/>
              </w:rPr>
              <w:t>1）未按规定密封或标记的投标文件；</w:t>
            </w:r>
          </w:p>
          <w:p w14:paraId="2DB77CB9">
            <w:pPr>
              <w:keepNext w:val="0"/>
              <w:keepLines w:val="0"/>
              <w:pageBreakBefore w:val="0"/>
              <w:kinsoku/>
              <w:wordWrap w:val="0"/>
              <w:overflowPunct/>
              <w:topLinePunct w:val="0"/>
              <w:autoSpaceDE/>
              <w:autoSpaceDN/>
              <w:bidi w:val="0"/>
              <w:spacing w:line="360" w:lineRule="exact"/>
              <w:textAlignment w:val="auto"/>
              <w:rPr>
                <w:rFonts w:hint="eastAsia" w:ascii="宋体" w:hAnsi="宋体" w:eastAsia="宋体" w:cs="宋体"/>
              </w:rPr>
            </w:pPr>
            <w:r>
              <w:rPr>
                <w:rFonts w:hint="eastAsia" w:ascii="宋体" w:hAnsi="宋体" w:eastAsia="宋体" w:cs="宋体"/>
              </w:rPr>
              <w:t>2）由于包装不妥，在送交途中严重破损或失散的；</w:t>
            </w:r>
          </w:p>
          <w:p w14:paraId="4D188E71">
            <w:pPr>
              <w:keepNext w:val="0"/>
              <w:keepLines w:val="0"/>
              <w:pageBreakBefore w:val="0"/>
              <w:kinsoku/>
              <w:wordWrap w:val="0"/>
              <w:overflowPunct/>
              <w:topLinePunct w:val="0"/>
              <w:autoSpaceDE/>
              <w:autoSpaceDN/>
              <w:bidi w:val="0"/>
              <w:spacing w:line="360" w:lineRule="exact"/>
              <w:textAlignment w:val="auto"/>
              <w:rPr>
                <w:rFonts w:hint="eastAsia" w:ascii="宋体" w:hAnsi="宋体" w:eastAsia="宋体" w:cs="宋体"/>
              </w:rPr>
            </w:pPr>
            <w:r>
              <w:rPr>
                <w:rFonts w:hint="eastAsia" w:ascii="宋体" w:hAnsi="宋体" w:eastAsia="宋体" w:cs="宋体"/>
              </w:rPr>
              <w:t>3）超过投标截止时间送达的；</w:t>
            </w:r>
          </w:p>
          <w:p w14:paraId="0ADB67B3">
            <w:pPr>
              <w:keepNext w:val="0"/>
              <w:keepLines w:val="0"/>
              <w:pageBreakBefore w:val="0"/>
              <w:kinsoku/>
              <w:wordWrap w:val="0"/>
              <w:overflowPunct/>
              <w:topLinePunct w:val="0"/>
              <w:autoSpaceDE/>
              <w:autoSpaceDN/>
              <w:bidi w:val="0"/>
              <w:spacing w:line="360" w:lineRule="exact"/>
              <w:textAlignment w:val="auto"/>
              <w:rPr>
                <w:rFonts w:hint="eastAsia" w:ascii="宋体" w:hAnsi="宋体" w:eastAsia="宋体" w:cs="宋体"/>
              </w:rPr>
            </w:pPr>
            <w:r>
              <w:rPr>
                <w:rFonts w:hint="eastAsia" w:ascii="宋体" w:hAnsi="宋体" w:eastAsia="宋体" w:cs="宋体"/>
              </w:rPr>
              <w:t>4）仅提供备份投标文件的；</w:t>
            </w:r>
          </w:p>
          <w:p w14:paraId="7CC0AB02">
            <w:pPr>
              <w:keepNext w:val="0"/>
              <w:keepLines w:val="0"/>
              <w:pageBreakBefore w:val="0"/>
              <w:kinsoku/>
              <w:wordWrap w:val="0"/>
              <w:overflowPunct/>
              <w:topLinePunct w:val="0"/>
              <w:autoSpaceDE/>
              <w:autoSpaceDN/>
              <w:bidi w:val="0"/>
              <w:spacing w:line="360" w:lineRule="exact"/>
              <w:textAlignment w:val="auto"/>
              <w:rPr>
                <w:rFonts w:hint="eastAsia" w:ascii="宋体" w:hAnsi="宋体" w:eastAsia="宋体" w:cs="宋体"/>
              </w:rPr>
            </w:pPr>
            <w:r>
              <w:rPr>
                <w:rFonts w:hint="eastAsia" w:ascii="宋体" w:hAnsi="宋体" w:eastAsia="宋体" w:cs="宋体"/>
                <w:b/>
              </w:rPr>
              <w:t>4、当发生解密失败或未按时解密的，如投标人未按要求提交备份电子投标文件的，造成项目开评标活动无法进行下去的，投标无效，相关风险由投标人自行承担。</w:t>
            </w:r>
          </w:p>
        </w:tc>
      </w:tr>
      <w:tr w14:paraId="23578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24AD6310">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szCs w:val="21"/>
              </w:rPr>
            </w:pPr>
            <w:r>
              <w:rPr>
                <w:rFonts w:hint="eastAsia" w:ascii="宋体" w:hAnsi="宋体" w:eastAsia="宋体" w:cs="宋体"/>
                <w:b/>
                <w:szCs w:val="21"/>
              </w:rPr>
              <w:t>14</w:t>
            </w:r>
          </w:p>
        </w:tc>
        <w:tc>
          <w:tcPr>
            <w:tcW w:w="1511" w:type="dxa"/>
            <w:shd w:val="clear" w:color="auto" w:fill="E0E0E0"/>
            <w:vAlign w:val="center"/>
          </w:tcPr>
          <w:p w14:paraId="5939502A">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szCs w:val="21"/>
              </w:rPr>
            </w:pPr>
            <w:r>
              <w:rPr>
                <w:rFonts w:hint="eastAsia" w:ascii="宋体" w:hAnsi="宋体" w:eastAsia="宋体" w:cs="宋体"/>
                <w:b/>
                <w:szCs w:val="21"/>
              </w:rPr>
              <w:t>投标文件</w:t>
            </w:r>
          </w:p>
          <w:p w14:paraId="42B65ED7">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szCs w:val="21"/>
              </w:rPr>
            </w:pPr>
            <w:r>
              <w:rPr>
                <w:rFonts w:hint="eastAsia" w:ascii="宋体" w:hAnsi="宋体" w:eastAsia="宋体" w:cs="宋体"/>
                <w:b/>
                <w:szCs w:val="21"/>
              </w:rPr>
              <w:t>的密封要求</w:t>
            </w:r>
          </w:p>
        </w:tc>
        <w:tc>
          <w:tcPr>
            <w:tcW w:w="7894" w:type="dxa"/>
            <w:gridSpan w:val="3"/>
            <w:shd w:val="clear" w:color="auto" w:fill="FFFFFF"/>
            <w:vAlign w:val="center"/>
          </w:tcPr>
          <w:p w14:paraId="0DFDA3AA">
            <w:pPr>
              <w:keepNext w:val="0"/>
              <w:keepLines w:val="0"/>
              <w:pageBreakBefore w:val="0"/>
              <w:kinsoku/>
              <w:wordWrap w:val="0"/>
              <w:overflowPunct/>
              <w:topLinePunct w:val="0"/>
              <w:autoSpaceDE/>
              <w:autoSpaceDN/>
              <w:bidi w:val="0"/>
              <w:spacing w:line="360" w:lineRule="exact"/>
              <w:textAlignment w:val="auto"/>
              <w:rPr>
                <w:rFonts w:hint="eastAsia" w:ascii="宋体" w:hAnsi="宋体" w:eastAsia="宋体" w:cs="宋体"/>
              </w:rPr>
            </w:pPr>
            <w:r>
              <w:rPr>
                <w:rFonts w:hint="eastAsia" w:ascii="宋体" w:hAnsi="宋体" w:eastAsia="宋体" w:cs="宋体"/>
              </w:rPr>
              <w:t>1、投标人线上制作投标文件并采用CA数字证书进行电子签章及加密。</w:t>
            </w:r>
          </w:p>
          <w:p w14:paraId="44F0A14D">
            <w:pPr>
              <w:pStyle w:val="8"/>
              <w:keepNext w:val="0"/>
              <w:keepLines w:val="0"/>
              <w:pageBreakBefore w:val="0"/>
              <w:kinsoku/>
              <w:overflowPunct/>
              <w:topLinePunct w:val="0"/>
              <w:autoSpaceDE/>
              <w:autoSpaceDN/>
              <w:bidi w:val="0"/>
              <w:spacing w:after="0" w:line="360" w:lineRule="exact"/>
              <w:textAlignment w:val="auto"/>
              <w:rPr>
                <w:rFonts w:hint="eastAsia" w:ascii="宋体" w:hAnsi="宋体" w:eastAsia="宋体" w:cs="宋体"/>
                <w:sz w:val="21"/>
              </w:rPr>
            </w:pPr>
            <w:r>
              <w:rPr>
                <w:rFonts w:hint="eastAsia" w:ascii="宋体" w:hAnsi="宋体" w:eastAsia="宋体" w:cs="宋体"/>
                <w:sz w:val="21"/>
                <w:szCs w:val="21"/>
              </w:rPr>
              <w:t>2、投标人</w:t>
            </w:r>
            <w:r>
              <w:rPr>
                <w:rFonts w:hint="eastAsia" w:ascii="宋体" w:hAnsi="宋体" w:eastAsia="宋体" w:cs="宋体"/>
                <w:sz w:val="21"/>
              </w:rPr>
              <w:t>以介质存储的数据电文形式的备份投标文件：单独密封递交。</w:t>
            </w:r>
            <w:r>
              <w:rPr>
                <w:rFonts w:hint="eastAsia" w:ascii="宋体" w:hAnsi="宋体" w:eastAsia="宋体" w:cs="宋体"/>
                <w:sz w:val="21"/>
                <w:szCs w:val="21"/>
              </w:rPr>
              <w:t>包装封面上应注明投标人名称、投标人地址、投标文件名称（</w:t>
            </w:r>
            <w:r>
              <w:rPr>
                <w:rFonts w:hint="eastAsia" w:ascii="宋体" w:hAnsi="宋体" w:eastAsia="宋体" w:cs="宋体"/>
                <w:sz w:val="21"/>
              </w:rPr>
              <w:t>电子文件</w:t>
            </w:r>
            <w:r>
              <w:rPr>
                <w:rFonts w:hint="eastAsia" w:ascii="宋体" w:hAnsi="宋体" w:eastAsia="宋体" w:cs="宋体"/>
                <w:sz w:val="21"/>
                <w:szCs w:val="21"/>
              </w:rPr>
              <w:t>）、投标项目名称、项目编号，加盖投标人公章。</w:t>
            </w:r>
          </w:p>
        </w:tc>
      </w:tr>
      <w:tr w14:paraId="07457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060A0BE5">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rPr>
            </w:pPr>
            <w:r>
              <w:rPr>
                <w:rFonts w:hint="eastAsia" w:ascii="宋体" w:hAnsi="宋体" w:eastAsia="宋体" w:cs="宋体"/>
                <w:b/>
                <w:szCs w:val="21"/>
              </w:rPr>
              <w:t>15</w:t>
            </w:r>
          </w:p>
        </w:tc>
        <w:tc>
          <w:tcPr>
            <w:tcW w:w="1511" w:type="dxa"/>
            <w:shd w:val="clear" w:color="auto" w:fill="E0E0E0"/>
            <w:vAlign w:val="center"/>
          </w:tcPr>
          <w:p w14:paraId="5FC692C9">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szCs w:val="21"/>
              </w:rPr>
            </w:pPr>
            <w:r>
              <w:rPr>
                <w:rFonts w:hint="eastAsia" w:ascii="宋体" w:hAnsi="宋体" w:eastAsia="宋体" w:cs="宋体"/>
                <w:b/>
                <w:sz w:val="22"/>
                <w:szCs w:val="22"/>
                <w:shd w:val="pct10" w:color="auto" w:fill="FFFFFF"/>
              </w:rPr>
              <w:t>投标文件提交截止时间以及开标时间</w:t>
            </w:r>
          </w:p>
        </w:tc>
        <w:tc>
          <w:tcPr>
            <w:tcW w:w="7894" w:type="dxa"/>
            <w:gridSpan w:val="3"/>
            <w:shd w:val="clear" w:color="auto" w:fill="FFFFFF"/>
            <w:vAlign w:val="center"/>
          </w:tcPr>
          <w:p w14:paraId="738418C3">
            <w:pPr>
              <w:keepNext w:val="0"/>
              <w:keepLines w:val="0"/>
              <w:pageBreakBefore w:val="0"/>
              <w:kinsoku/>
              <w:overflowPunct/>
              <w:topLinePunct w:val="0"/>
              <w:autoSpaceDE/>
              <w:autoSpaceDN/>
              <w:bidi w:val="0"/>
              <w:spacing w:line="360" w:lineRule="exact"/>
              <w:textAlignment w:val="auto"/>
              <w:rPr>
                <w:rFonts w:hint="eastAsia" w:ascii="宋体" w:hAnsi="宋体" w:eastAsia="宋体" w:cs="宋体"/>
                <w:szCs w:val="21"/>
              </w:rPr>
            </w:pPr>
            <w:r>
              <w:rPr>
                <w:rFonts w:hint="eastAsia" w:ascii="宋体" w:hAnsi="宋体" w:eastAsia="宋体" w:cs="宋体"/>
                <w:szCs w:val="21"/>
                <w:highlight w:val="none"/>
              </w:rPr>
              <w:t>202</w:t>
            </w:r>
            <w:r>
              <w:rPr>
                <w:rFonts w:hint="eastAsia" w:ascii="宋体" w:hAnsi="宋体" w:cs="宋体"/>
                <w:szCs w:val="21"/>
                <w:highlight w:val="none"/>
                <w:lang w:val="en-US" w:eastAsia="zh-CN"/>
              </w:rPr>
              <w:t>4</w:t>
            </w:r>
            <w:r>
              <w:rPr>
                <w:rFonts w:hint="eastAsia" w:ascii="宋体" w:hAnsi="宋体" w:eastAsia="宋体" w:cs="宋体"/>
                <w:szCs w:val="21"/>
                <w:highlight w:val="none"/>
              </w:rPr>
              <w:t>年</w:t>
            </w:r>
            <w:r>
              <w:rPr>
                <w:rFonts w:hint="eastAsia" w:ascii="宋体" w:hAnsi="宋体" w:cs="宋体"/>
                <w:szCs w:val="21"/>
                <w:highlight w:val="none"/>
                <w:lang w:val="en-US" w:eastAsia="zh-CN"/>
              </w:rPr>
              <w:t>12</w:t>
            </w:r>
            <w:r>
              <w:rPr>
                <w:rFonts w:hint="eastAsia" w:ascii="宋体" w:hAnsi="宋体" w:eastAsia="宋体" w:cs="宋体"/>
                <w:szCs w:val="21"/>
                <w:highlight w:val="none"/>
              </w:rPr>
              <w:t>月</w:t>
            </w:r>
            <w:r>
              <w:rPr>
                <w:rFonts w:hint="eastAsia" w:ascii="宋体" w:hAnsi="宋体" w:cs="宋体"/>
                <w:szCs w:val="21"/>
                <w:highlight w:val="none"/>
                <w:lang w:val="en-US" w:eastAsia="zh-CN"/>
              </w:rPr>
              <w:t>18</w:t>
            </w:r>
            <w:r>
              <w:rPr>
                <w:rFonts w:hint="eastAsia" w:ascii="宋体" w:hAnsi="宋体" w:eastAsia="宋体" w:cs="宋体"/>
                <w:szCs w:val="21"/>
                <w:highlight w:val="none"/>
              </w:rPr>
              <w:t>日</w:t>
            </w:r>
            <w:r>
              <w:rPr>
                <w:rFonts w:hint="eastAsia" w:ascii="宋体" w:hAnsi="宋体" w:cs="宋体"/>
                <w:szCs w:val="21"/>
                <w:highlight w:val="none"/>
                <w:lang w:val="en-US" w:eastAsia="zh-CN"/>
              </w:rPr>
              <w:t>09：00</w:t>
            </w:r>
            <w:r>
              <w:rPr>
                <w:rStyle w:val="22"/>
                <w:rFonts w:hint="eastAsia" w:ascii="宋体" w:hAnsi="宋体" w:eastAsia="宋体" w:cs="宋体"/>
                <w:szCs w:val="21"/>
                <w:highlight w:val="none"/>
              </w:rPr>
              <w:t>（北京时间）</w:t>
            </w:r>
          </w:p>
        </w:tc>
      </w:tr>
      <w:tr w14:paraId="50925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3F472C1E">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szCs w:val="21"/>
              </w:rPr>
            </w:pPr>
            <w:r>
              <w:rPr>
                <w:rFonts w:hint="eastAsia" w:ascii="宋体" w:hAnsi="宋体" w:eastAsia="宋体" w:cs="宋体"/>
                <w:b/>
                <w:szCs w:val="21"/>
              </w:rPr>
              <w:t>16</w:t>
            </w:r>
          </w:p>
        </w:tc>
        <w:tc>
          <w:tcPr>
            <w:tcW w:w="1511" w:type="dxa"/>
            <w:shd w:val="clear" w:color="auto" w:fill="E0E0E0"/>
            <w:vAlign w:val="center"/>
          </w:tcPr>
          <w:p w14:paraId="22D3AD09">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szCs w:val="21"/>
              </w:rPr>
            </w:pPr>
            <w:r>
              <w:rPr>
                <w:rFonts w:hint="eastAsia" w:ascii="宋体" w:hAnsi="宋体" w:eastAsia="宋体" w:cs="宋体"/>
                <w:b/>
                <w:sz w:val="22"/>
                <w:szCs w:val="22"/>
                <w:shd w:val="pct10" w:color="auto" w:fill="FFFFFF"/>
              </w:rPr>
              <w:t>开标地点</w:t>
            </w:r>
          </w:p>
        </w:tc>
        <w:tc>
          <w:tcPr>
            <w:tcW w:w="7894" w:type="dxa"/>
            <w:gridSpan w:val="3"/>
            <w:shd w:val="clear" w:color="auto" w:fill="FFFFFF"/>
            <w:vAlign w:val="center"/>
          </w:tcPr>
          <w:p w14:paraId="347EA7A4">
            <w:pPr>
              <w:keepNext w:val="0"/>
              <w:keepLines w:val="0"/>
              <w:pageBreakBefore w:val="0"/>
              <w:kinsoku/>
              <w:overflowPunct/>
              <w:topLinePunct w:val="0"/>
              <w:autoSpaceDE/>
              <w:autoSpaceDN/>
              <w:bidi w:val="0"/>
              <w:spacing w:line="360" w:lineRule="exact"/>
              <w:textAlignment w:val="auto"/>
              <w:rPr>
                <w:rStyle w:val="22"/>
                <w:rFonts w:hint="eastAsia" w:ascii="宋体" w:hAnsi="宋体" w:eastAsia="宋体" w:cs="宋体"/>
                <w:szCs w:val="21"/>
              </w:rPr>
            </w:pPr>
            <w:r>
              <w:rPr>
                <w:rFonts w:hint="eastAsia" w:ascii="宋体" w:hAnsi="宋体" w:eastAsia="宋体" w:cs="宋体"/>
                <w:b/>
                <w:color w:val="auto"/>
                <w:kern w:val="0"/>
                <w:sz w:val="22"/>
                <w:szCs w:val="22"/>
                <w:lang w:eastAsia="zh-CN"/>
              </w:rPr>
              <w:t>线上开标</w:t>
            </w:r>
          </w:p>
        </w:tc>
      </w:tr>
      <w:tr w14:paraId="4FB65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26B4161C">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szCs w:val="21"/>
              </w:rPr>
            </w:pPr>
            <w:r>
              <w:rPr>
                <w:rFonts w:hint="eastAsia" w:ascii="宋体" w:hAnsi="宋体" w:eastAsia="宋体" w:cs="宋体"/>
                <w:b/>
                <w:szCs w:val="21"/>
              </w:rPr>
              <w:t>17</w:t>
            </w:r>
          </w:p>
        </w:tc>
        <w:tc>
          <w:tcPr>
            <w:tcW w:w="1511" w:type="dxa"/>
            <w:shd w:val="clear" w:color="auto" w:fill="E0E0E0"/>
            <w:vAlign w:val="center"/>
          </w:tcPr>
          <w:p w14:paraId="26898CEB">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szCs w:val="21"/>
              </w:rPr>
            </w:pPr>
            <w:r>
              <w:rPr>
                <w:rFonts w:hint="eastAsia" w:ascii="宋体" w:hAnsi="宋体" w:eastAsia="宋体" w:cs="宋体"/>
                <w:b/>
                <w:szCs w:val="21"/>
              </w:rPr>
              <w:t>答疑与澄清</w:t>
            </w:r>
          </w:p>
        </w:tc>
        <w:tc>
          <w:tcPr>
            <w:tcW w:w="7894" w:type="dxa"/>
            <w:gridSpan w:val="3"/>
            <w:shd w:val="clear" w:color="auto" w:fill="FFFFFF"/>
            <w:vAlign w:val="center"/>
          </w:tcPr>
          <w:p w14:paraId="6485BBAF">
            <w:pPr>
              <w:keepNext w:val="0"/>
              <w:keepLines w:val="0"/>
              <w:pageBreakBefore w:val="0"/>
              <w:kinsoku/>
              <w:overflowPunct/>
              <w:topLinePunct w:val="0"/>
              <w:autoSpaceDE/>
              <w:autoSpaceDN/>
              <w:bidi w:val="0"/>
              <w:spacing w:line="360" w:lineRule="exact"/>
              <w:textAlignment w:val="auto"/>
              <w:rPr>
                <w:rFonts w:hint="eastAsia" w:ascii="宋体" w:hAnsi="宋体" w:eastAsia="宋体" w:cs="宋体"/>
                <w:szCs w:val="21"/>
              </w:rPr>
            </w:pPr>
            <w:r>
              <w:rPr>
                <w:rFonts w:hint="eastAsia" w:ascii="宋体" w:hAnsi="宋体" w:eastAsia="宋体" w:cs="宋体"/>
                <w:szCs w:val="21"/>
              </w:rPr>
              <w:t>投标人如认为采购文件表述不清晰、存在歧视性、排他性或者其他违法内容的，应当于采购文件公告期限届满之日（招标公告为公告发布后的第6个工作日）起7个工作日内，以书面形式要求采购代理机构作出书面解释、澄清或者向采购代理机构提出书面质疑。</w:t>
            </w:r>
          </w:p>
        </w:tc>
      </w:tr>
      <w:tr w14:paraId="10895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716FCBED">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szCs w:val="21"/>
              </w:rPr>
            </w:pPr>
            <w:r>
              <w:rPr>
                <w:rFonts w:hint="eastAsia" w:ascii="宋体" w:hAnsi="宋体" w:eastAsia="宋体" w:cs="宋体"/>
                <w:b/>
                <w:szCs w:val="21"/>
              </w:rPr>
              <w:t>18</w:t>
            </w:r>
          </w:p>
        </w:tc>
        <w:tc>
          <w:tcPr>
            <w:tcW w:w="1511" w:type="dxa"/>
            <w:shd w:val="clear" w:color="auto" w:fill="E0E0E0"/>
            <w:vAlign w:val="center"/>
          </w:tcPr>
          <w:p w14:paraId="69770A9D">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szCs w:val="21"/>
              </w:rPr>
            </w:pPr>
            <w:r>
              <w:rPr>
                <w:rFonts w:hint="eastAsia" w:ascii="宋体" w:hAnsi="宋体" w:eastAsia="宋体" w:cs="宋体"/>
                <w:b/>
                <w:szCs w:val="21"/>
              </w:rPr>
              <w:t>投标人注册</w:t>
            </w:r>
          </w:p>
        </w:tc>
        <w:tc>
          <w:tcPr>
            <w:tcW w:w="7894" w:type="dxa"/>
            <w:gridSpan w:val="3"/>
            <w:shd w:val="clear" w:color="auto" w:fill="FFFFFF"/>
            <w:vAlign w:val="center"/>
          </w:tcPr>
          <w:p w14:paraId="3CA3C0B8">
            <w:pPr>
              <w:keepNext w:val="0"/>
              <w:keepLines w:val="0"/>
              <w:pageBreakBefore w:val="0"/>
              <w:kinsoku/>
              <w:overflowPunct/>
              <w:topLinePunct w:val="0"/>
              <w:autoSpaceDE/>
              <w:autoSpaceDN/>
              <w:bidi w:val="0"/>
              <w:spacing w:line="360" w:lineRule="exact"/>
              <w:jc w:val="left"/>
              <w:textAlignment w:val="auto"/>
              <w:rPr>
                <w:rFonts w:hint="eastAsia" w:ascii="宋体" w:hAnsi="宋体" w:eastAsia="宋体" w:cs="宋体"/>
                <w:bCs/>
                <w:snapToGrid w:val="0"/>
                <w:kern w:val="0"/>
              </w:rPr>
            </w:pPr>
            <w:r>
              <w:rPr>
                <w:rFonts w:hint="eastAsia" w:ascii="宋体" w:hAnsi="宋体" w:eastAsia="宋体" w:cs="宋体"/>
                <w:bCs/>
                <w:snapToGrid w:val="0"/>
                <w:kern w:val="0"/>
              </w:rPr>
              <w:t>各投标人须在投标截止时间前根据浙江省财政厅《关于开展政府采购投标人网上注册登记和诚信管理工作的通知》（浙财采监【2010】8号文）的要求，通过浙江政府采购网申请注册加入政府采购投标人库。以免影响享受相关政策优惠及成交后的款项支付。</w:t>
            </w:r>
          </w:p>
          <w:p w14:paraId="29007908">
            <w:pPr>
              <w:keepNext w:val="0"/>
              <w:keepLines w:val="0"/>
              <w:pageBreakBefore w:val="0"/>
              <w:kinsoku/>
              <w:overflowPunct/>
              <w:topLinePunct w:val="0"/>
              <w:autoSpaceDE/>
              <w:autoSpaceDN/>
              <w:bidi w:val="0"/>
              <w:spacing w:line="360" w:lineRule="exact"/>
              <w:jc w:val="left"/>
              <w:textAlignment w:val="auto"/>
              <w:rPr>
                <w:rFonts w:hint="eastAsia" w:ascii="宋体" w:hAnsi="宋体" w:eastAsia="宋体" w:cs="宋体"/>
                <w:szCs w:val="21"/>
              </w:rPr>
            </w:pPr>
            <w:r>
              <w:rPr>
                <w:rFonts w:hint="eastAsia" w:ascii="宋体" w:hAnsi="宋体" w:eastAsia="宋体" w:cs="宋体"/>
                <w:bCs/>
                <w:snapToGrid w:val="0"/>
                <w:kern w:val="0"/>
              </w:rPr>
              <w:t>投标人在申请注册前，请认真阅读，学习《中华人民共和国政府采购法》等相关法规规定。</w:t>
            </w:r>
          </w:p>
        </w:tc>
      </w:tr>
      <w:tr w14:paraId="23E53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175DB35B">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szCs w:val="21"/>
              </w:rPr>
            </w:pPr>
            <w:r>
              <w:rPr>
                <w:rFonts w:hint="eastAsia" w:ascii="宋体" w:hAnsi="宋体" w:eastAsia="宋体" w:cs="宋体"/>
                <w:b/>
                <w:szCs w:val="21"/>
              </w:rPr>
              <w:t>19</w:t>
            </w:r>
          </w:p>
        </w:tc>
        <w:tc>
          <w:tcPr>
            <w:tcW w:w="1511" w:type="dxa"/>
            <w:shd w:val="clear" w:color="auto" w:fill="E0E0E0"/>
            <w:vAlign w:val="center"/>
          </w:tcPr>
          <w:p w14:paraId="112C4C2E">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szCs w:val="21"/>
              </w:rPr>
            </w:pPr>
            <w:r>
              <w:rPr>
                <w:rFonts w:hint="eastAsia" w:ascii="宋体" w:hAnsi="宋体" w:eastAsia="宋体" w:cs="宋体"/>
                <w:b/>
                <w:szCs w:val="21"/>
              </w:rPr>
              <w:t>不良信用记录查询</w:t>
            </w:r>
          </w:p>
        </w:tc>
        <w:tc>
          <w:tcPr>
            <w:tcW w:w="7894" w:type="dxa"/>
            <w:gridSpan w:val="3"/>
            <w:shd w:val="clear" w:color="auto" w:fill="FFFFFF"/>
            <w:vAlign w:val="center"/>
          </w:tcPr>
          <w:p w14:paraId="521F875B">
            <w:pPr>
              <w:keepNext w:val="0"/>
              <w:keepLines w:val="0"/>
              <w:pageBreakBefore w:val="0"/>
              <w:kinsoku/>
              <w:overflowPunct/>
              <w:topLinePunct w:val="0"/>
              <w:autoSpaceDE/>
              <w:autoSpaceDN/>
              <w:bidi w:val="0"/>
              <w:spacing w:line="360" w:lineRule="exact"/>
              <w:textAlignment w:val="auto"/>
              <w:rPr>
                <w:rFonts w:hint="eastAsia" w:ascii="宋体" w:hAnsi="宋体" w:eastAsia="宋体" w:cs="宋体"/>
              </w:rPr>
            </w:pPr>
            <w:r>
              <w:rPr>
                <w:rFonts w:hint="eastAsia" w:ascii="宋体" w:hAnsi="宋体" w:eastAsia="宋体" w:cs="宋体"/>
              </w:rPr>
              <w:t>根据财库[2016]125号文件：</w:t>
            </w:r>
          </w:p>
          <w:p w14:paraId="50EC2F43">
            <w:pPr>
              <w:keepNext w:val="0"/>
              <w:keepLines w:val="0"/>
              <w:pageBreakBefore w:val="0"/>
              <w:kinsoku/>
              <w:overflowPunct/>
              <w:topLinePunct w:val="0"/>
              <w:autoSpaceDE/>
              <w:autoSpaceDN/>
              <w:bidi w:val="0"/>
              <w:spacing w:line="360" w:lineRule="exact"/>
              <w:textAlignment w:val="auto"/>
              <w:rPr>
                <w:rFonts w:hint="eastAsia" w:ascii="宋体" w:hAnsi="宋体" w:eastAsia="宋体" w:cs="宋体"/>
              </w:rPr>
            </w:pPr>
            <w:r>
              <w:rPr>
                <w:rFonts w:hint="eastAsia" w:ascii="宋体" w:hAnsi="宋体" w:eastAsia="宋体" w:cs="宋体"/>
              </w:rPr>
              <w:t>1、至本项目投标截止前未被列入“信用中国”网站(www.creditchina.gov.cn)“记录失信被执行人或重大税收违法案件当事人名单”记录名单。</w:t>
            </w:r>
          </w:p>
          <w:p w14:paraId="3BA1AD4C">
            <w:pPr>
              <w:keepNext w:val="0"/>
              <w:keepLines w:val="0"/>
              <w:pageBreakBefore w:val="0"/>
              <w:kinsoku/>
              <w:overflowPunct/>
              <w:topLinePunct w:val="0"/>
              <w:autoSpaceDE/>
              <w:autoSpaceDN/>
              <w:bidi w:val="0"/>
              <w:spacing w:line="360" w:lineRule="exact"/>
              <w:textAlignment w:val="auto"/>
              <w:rPr>
                <w:rFonts w:hint="eastAsia" w:ascii="宋体" w:hAnsi="宋体" w:eastAsia="宋体" w:cs="宋体"/>
              </w:rPr>
            </w:pPr>
            <w:r>
              <w:rPr>
                <w:rFonts w:hint="eastAsia" w:ascii="宋体" w:hAnsi="宋体" w:eastAsia="宋体" w:cs="宋体"/>
              </w:rPr>
              <w:t>2、至本项目投标截止前不处于中国政府采购网(www.ccgp.gov.cn)“政府采购严重违法失信行为信息记录”中的禁止参加政府采购活动期间。</w:t>
            </w:r>
          </w:p>
          <w:p w14:paraId="49E44B5C">
            <w:pPr>
              <w:keepNext w:val="0"/>
              <w:keepLines w:val="0"/>
              <w:pageBreakBefore w:val="0"/>
              <w:kinsoku/>
              <w:overflowPunct/>
              <w:topLinePunct w:val="0"/>
              <w:autoSpaceDE/>
              <w:autoSpaceDN/>
              <w:bidi w:val="0"/>
              <w:spacing w:line="360" w:lineRule="exact"/>
              <w:textAlignment w:val="auto"/>
              <w:rPr>
                <w:rFonts w:hint="eastAsia" w:ascii="宋体" w:hAnsi="宋体" w:eastAsia="宋体" w:cs="宋体"/>
              </w:rPr>
            </w:pPr>
            <w:r>
              <w:rPr>
                <w:rFonts w:hint="eastAsia" w:ascii="宋体" w:hAnsi="宋体" w:eastAsia="宋体" w:cs="宋体"/>
                <w:color w:val="auto"/>
                <w:highlight w:val="none"/>
                <w:lang w:val="en-US" w:eastAsia="zh-CN"/>
              </w:rPr>
              <w:t>投标人书面承诺具有良好的商业信誉，至本项目投标截止时间止符合参与政府采购活动资格条件（格式自拟）</w:t>
            </w:r>
            <w:r>
              <w:rPr>
                <w:rFonts w:hint="eastAsia" w:ascii="宋体" w:hAnsi="宋体" w:eastAsia="宋体" w:cs="宋体"/>
                <w:highlight w:val="none"/>
              </w:rPr>
              <w:t>。</w:t>
            </w:r>
            <w:r>
              <w:rPr>
                <w:rFonts w:hint="eastAsia" w:ascii="宋体" w:hAnsi="宋体" w:eastAsia="宋体" w:cs="宋体"/>
                <w:highlight w:val="none"/>
                <w:lang w:eastAsia="zh-CN"/>
              </w:rPr>
              <w:t>如开标现场核查发现不符合此项资格条件的，</w:t>
            </w:r>
            <w:r>
              <w:rPr>
                <w:rFonts w:hint="eastAsia" w:ascii="宋体" w:hAnsi="宋体" w:eastAsia="宋体" w:cs="宋体"/>
                <w:highlight w:val="none"/>
              </w:rPr>
              <w:t>对</w:t>
            </w:r>
            <w:r>
              <w:rPr>
                <w:rFonts w:hint="eastAsia" w:ascii="宋体" w:hAnsi="宋体" w:eastAsia="宋体" w:cs="宋体"/>
              </w:rPr>
              <w:t>列入失信被执行人、重大税收违法案件当事人名单、政府采购严重违法失信行为记录名单的供应商，其投标将作无效标处理。</w:t>
            </w:r>
          </w:p>
        </w:tc>
      </w:tr>
      <w:tr w14:paraId="0043F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restart"/>
            <w:shd w:val="clear" w:color="auto" w:fill="E0E0E0"/>
            <w:vAlign w:val="center"/>
          </w:tcPr>
          <w:p w14:paraId="2AB56F56">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szCs w:val="21"/>
              </w:rPr>
            </w:pPr>
            <w:r>
              <w:rPr>
                <w:rFonts w:hint="eastAsia" w:ascii="宋体" w:hAnsi="宋体" w:eastAsia="宋体" w:cs="宋体"/>
                <w:b/>
                <w:szCs w:val="21"/>
              </w:rPr>
              <w:t>20</w:t>
            </w:r>
          </w:p>
        </w:tc>
        <w:tc>
          <w:tcPr>
            <w:tcW w:w="1511" w:type="dxa"/>
            <w:vMerge w:val="restart"/>
            <w:shd w:val="clear" w:color="auto" w:fill="E0E0E0"/>
            <w:vAlign w:val="center"/>
          </w:tcPr>
          <w:p w14:paraId="1FA5F2B3">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color w:val="auto"/>
                <w:szCs w:val="21"/>
              </w:rPr>
            </w:pPr>
            <w:r>
              <w:rPr>
                <w:rFonts w:hint="eastAsia" w:ascii="宋体" w:hAnsi="宋体" w:eastAsia="宋体" w:cs="宋体"/>
                <w:b/>
                <w:color w:val="auto"/>
                <w:szCs w:val="21"/>
              </w:rPr>
              <w:t>中小企业</w:t>
            </w:r>
          </w:p>
          <w:p w14:paraId="5E69EE31">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szCs w:val="21"/>
              </w:rPr>
            </w:pPr>
            <w:r>
              <w:rPr>
                <w:rFonts w:hint="eastAsia" w:ascii="宋体" w:hAnsi="宋体" w:eastAsia="宋体" w:cs="宋体"/>
                <w:b/>
                <w:color w:val="auto"/>
                <w:szCs w:val="21"/>
              </w:rPr>
              <w:t>扶持政策</w:t>
            </w:r>
          </w:p>
        </w:tc>
        <w:tc>
          <w:tcPr>
            <w:tcW w:w="7894" w:type="dxa"/>
            <w:gridSpan w:val="3"/>
            <w:shd w:val="clear" w:color="auto" w:fill="FFFFFF"/>
            <w:vAlign w:val="center"/>
          </w:tcPr>
          <w:p w14:paraId="7C5D9CA2">
            <w:pPr>
              <w:keepNext w:val="0"/>
              <w:keepLines w:val="0"/>
              <w:pageBreakBefore w:val="0"/>
              <w:kinsoku/>
              <w:overflowPunct/>
              <w:topLinePunct w:val="0"/>
              <w:autoSpaceDE/>
              <w:autoSpaceDN/>
              <w:bidi w:val="0"/>
              <w:spacing w:line="360" w:lineRule="exact"/>
              <w:textAlignment w:val="auto"/>
              <w:rPr>
                <w:rFonts w:hint="eastAsia" w:ascii="宋体" w:hAnsi="宋体" w:eastAsia="宋体" w:cs="宋体"/>
                <w:b/>
                <w:szCs w:val="21"/>
              </w:rPr>
            </w:pPr>
            <w:r>
              <w:rPr>
                <w:rFonts w:hint="eastAsia" w:ascii="宋体" w:hAnsi="宋体" w:eastAsia="宋体" w:cs="宋体"/>
                <w:b/>
                <w:color w:val="auto"/>
                <w:kern w:val="0"/>
                <w:szCs w:val="21"/>
                <w:highlight w:val="none"/>
              </w:rPr>
              <w:t>本项目为</w:t>
            </w:r>
            <w:r>
              <w:rPr>
                <w:rFonts w:hint="eastAsia" w:ascii="宋体" w:hAnsi="宋体" w:cs="宋体"/>
                <w:b/>
                <w:color w:val="auto"/>
                <w:kern w:val="0"/>
                <w:szCs w:val="21"/>
                <w:highlight w:val="none"/>
                <w:lang w:val="en-US" w:eastAsia="zh-CN"/>
              </w:rPr>
              <w:t>未</w:t>
            </w:r>
            <w:r>
              <w:rPr>
                <w:rFonts w:hint="eastAsia" w:ascii="宋体" w:hAnsi="宋体" w:eastAsia="宋体" w:cs="宋体"/>
                <w:b/>
                <w:color w:val="auto"/>
                <w:kern w:val="0"/>
                <w:szCs w:val="21"/>
                <w:highlight w:val="none"/>
              </w:rPr>
              <w:t>预留份额专门面向中小企业采购的采购项目。</w:t>
            </w:r>
          </w:p>
        </w:tc>
      </w:tr>
      <w:tr w14:paraId="7C987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14:paraId="54CA2D73">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szCs w:val="21"/>
              </w:rPr>
            </w:pPr>
          </w:p>
        </w:tc>
        <w:tc>
          <w:tcPr>
            <w:tcW w:w="1511" w:type="dxa"/>
            <w:vMerge w:val="continue"/>
            <w:shd w:val="clear" w:color="auto" w:fill="E0E0E0"/>
            <w:vAlign w:val="center"/>
          </w:tcPr>
          <w:p w14:paraId="1276B8A0">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szCs w:val="21"/>
              </w:rPr>
            </w:pPr>
          </w:p>
        </w:tc>
        <w:tc>
          <w:tcPr>
            <w:tcW w:w="7894" w:type="dxa"/>
            <w:gridSpan w:val="3"/>
            <w:shd w:val="clear" w:color="auto" w:fill="FFFFFF"/>
            <w:vAlign w:val="center"/>
          </w:tcPr>
          <w:p w14:paraId="2704B912">
            <w:pPr>
              <w:keepNext w:val="0"/>
              <w:keepLines w:val="0"/>
              <w:pageBreakBefore w:val="0"/>
              <w:kinsoku/>
              <w:overflowPunct/>
              <w:topLinePunct w:val="0"/>
              <w:autoSpaceDE/>
              <w:autoSpaceDN/>
              <w:bidi w:val="0"/>
              <w:spacing w:line="360" w:lineRule="exact"/>
              <w:jc w:val="left"/>
              <w:textAlignment w:val="auto"/>
              <w:rPr>
                <w:rFonts w:hint="eastAsia" w:ascii="宋体" w:hAnsi="宋体" w:eastAsia="宋体" w:cs="宋体"/>
                <w:b/>
                <w:szCs w:val="21"/>
              </w:rPr>
            </w:pPr>
            <w:r>
              <w:rPr>
                <w:rFonts w:hint="eastAsia" w:ascii="宋体" w:hAnsi="宋体" w:eastAsia="宋体" w:cs="宋体"/>
                <w:b/>
                <w:kern w:val="0"/>
                <w:szCs w:val="21"/>
              </w:rPr>
              <w:t>本项目采购标的对应的中小企业划分标准所属行业：</w:t>
            </w:r>
            <w:r>
              <w:rPr>
                <w:rFonts w:hint="eastAsia" w:ascii="宋体" w:hAnsi="宋体" w:cs="宋体"/>
                <w:b/>
                <w:kern w:val="0"/>
                <w:szCs w:val="21"/>
                <w:highlight w:val="none"/>
                <w:lang w:eastAsia="zh-CN"/>
              </w:rPr>
              <w:t>工</w:t>
            </w:r>
            <w:r>
              <w:rPr>
                <w:rFonts w:hint="eastAsia" w:ascii="宋体" w:hAnsi="宋体" w:eastAsia="宋体" w:cs="宋体"/>
                <w:b/>
                <w:kern w:val="0"/>
                <w:szCs w:val="21"/>
                <w:highlight w:val="none"/>
                <w:lang w:eastAsia="zh-CN"/>
              </w:rPr>
              <w:t>业</w:t>
            </w:r>
            <w:r>
              <w:rPr>
                <w:rFonts w:hint="eastAsia" w:ascii="宋体" w:hAnsi="宋体" w:eastAsia="宋体" w:cs="宋体"/>
                <w:b/>
                <w:kern w:val="0"/>
                <w:szCs w:val="21"/>
              </w:rPr>
              <w:t>。</w:t>
            </w:r>
          </w:p>
        </w:tc>
      </w:tr>
      <w:tr w14:paraId="55B3D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14:paraId="2E6CF894">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szCs w:val="21"/>
              </w:rPr>
            </w:pPr>
          </w:p>
        </w:tc>
        <w:tc>
          <w:tcPr>
            <w:tcW w:w="1511" w:type="dxa"/>
            <w:vMerge w:val="continue"/>
            <w:shd w:val="clear" w:color="auto" w:fill="E0E0E0"/>
            <w:vAlign w:val="center"/>
          </w:tcPr>
          <w:p w14:paraId="54C9E1BB">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szCs w:val="21"/>
              </w:rPr>
            </w:pPr>
          </w:p>
        </w:tc>
        <w:tc>
          <w:tcPr>
            <w:tcW w:w="7894" w:type="dxa"/>
            <w:gridSpan w:val="3"/>
            <w:shd w:val="clear" w:color="auto" w:fill="FFFFFF"/>
            <w:vAlign w:val="center"/>
          </w:tcPr>
          <w:p w14:paraId="1C84EE1F">
            <w:pPr>
              <w:keepNext w:val="0"/>
              <w:keepLines w:val="0"/>
              <w:pageBreakBefore w:val="0"/>
              <w:kinsoku/>
              <w:overflowPunct/>
              <w:topLinePunct w:val="0"/>
              <w:autoSpaceDE/>
              <w:autoSpaceDN/>
              <w:bidi w:val="0"/>
              <w:spacing w:line="360" w:lineRule="exact"/>
              <w:jc w:val="left"/>
              <w:textAlignment w:val="auto"/>
              <w:rPr>
                <w:rFonts w:hint="eastAsia" w:ascii="宋体" w:hAnsi="宋体" w:eastAsia="宋体" w:cs="宋体"/>
                <w:b/>
                <w:szCs w:val="21"/>
              </w:rPr>
            </w:pPr>
            <w:r>
              <w:rPr>
                <w:rFonts w:hint="eastAsia" w:ascii="宋体" w:hAnsi="宋体" w:eastAsia="宋体" w:cs="宋体"/>
                <w:b/>
                <w:kern w:val="0"/>
                <w:szCs w:val="21"/>
              </w:rPr>
              <w:t>本项目为</w:t>
            </w:r>
            <w:r>
              <w:rPr>
                <w:rFonts w:hint="eastAsia" w:ascii="宋体" w:hAnsi="宋体" w:cs="宋体"/>
                <w:b/>
                <w:kern w:val="0"/>
                <w:szCs w:val="21"/>
                <w:highlight w:val="none"/>
                <w:lang w:eastAsia="zh-CN"/>
              </w:rPr>
              <w:t>货物</w:t>
            </w:r>
            <w:r>
              <w:rPr>
                <w:rFonts w:hint="eastAsia" w:ascii="宋体" w:hAnsi="宋体" w:eastAsia="宋体" w:cs="宋体"/>
                <w:b/>
                <w:kern w:val="0"/>
                <w:szCs w:val="21"/>
                <w:highlight w:val="none"/>
              </w:rPr>
              <w:t>采购</w:t>
            </w:r>
            <w:r>
              <w:rPr>
                <w:rFonts w:hint="eastAsia" w:ascii="宋体" w:hAnsi="宋体" w:eastAsia="宋体" w:cs="宋体"/>
                <w:b/>
                <w:kern w:val="0"/>
                <w:szCs w:val="21"/>
              </w:rPr>
              <w:t>项目。</w:t>
            </w:r>
          </w:p>
        </w:tc>
      </w:tr>
      <w:tr w14:paraId="415B1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14:paraId="3F82833E">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szCs w:val="21"/>
              </w:rPr>
            </w:pPr>
          </w:p>
        </w:tc>
        <w:tc>
          <w:tcPr>
            <w:tcW w:w="1511" w:type="dxa"/>
            <w:vMerge w:val="continue"/>
            <w:shd w:val="clear" w:color="auto" w:fill="E0E0E0"/>
            <w:vAlign w:val="center"/>
          </w:tcPr>
          <w:p w14:paraId="2B0B298E">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szCs w:val="21"/>
              </w:rPr>
            </w:pPr>
          </w:p>
        </w:tc>
        <w:tc>
          <w:tcPr>
            <w:tcW w:w="7894" w:type="dxa"/>
            <w:gridSpan w:val="3"/>
            <w:shd w:val="clear" w:color="auto" w:fill="FFFFFF"/>
            <w:vAlign w:val="center"/>
          </w:tcPr>
          <w:p w14:paraId="18C531C6">
            <w:pPr>
              <w:spacing w:line="300" w:lineRule="auto"/>
              <w:jc w:val="left"/>
              <w:rPr>
                <w:rFonts w:hint="eastAsia" w:ascii="宋体" w:hAnsi="宋体" w:eastAsia="宋体" w:cs="宋体"/>
                <w:b/>
                <w:kern w:val="0"/>
                <w:szCs w:val="21"/>
              </w:rPr>
            </w:pPr>
            <w:r>
              <w:rPr>
                <w:rFonts w:hint="eastAsia" w:ascii="宋体" w:hAnsi="宋体" w:eastAsia="宋体" w:cs="宋体"/>
                <w:b/>
                <w:kern w:val="0"/>
                <w:szCs w:val="21"/>
              </w:rPr>
              <w:t>一、根据《政府采购促进中小企业发展管理办法》（财库[2020]46号）规定：</w:t>
            </w:r>
          </w:p>
          <w:p w14:paraId="4C79C712">
            <w:pPr>
              <w:spacing w:line="300" w:lineRule="auto"/>
              <w:jc w:val="left"/>
              <w:rPr>
                <w:rFonts w:hint="eastAsia" w:ascii="宋体" w:hAnsi="宋体" w:eastAsia="宋体" w:cs="宋体"/>
                <w:b/>
                <w:kern w:val="0"/>
                <w:szCs w:val="21"/>
              </w:rPr>
            </w:pPr>
            <w:r>
              <w:rPr>
                <w:rFonts w:hint="eastAsia" w:ascii="宋体" w:hAnsi="宋体" w:eastAsia="宋体" w:cs="宋体"/>
                <w:b/>
                <w:kern w:val="0"/>
                <w:szCs w:val="21"/>
              </w:rPr>
              <w:t xml:space="preserve">1.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14:paraId="67907C23">
            <w:pPr>
              <w:spacing w:line="300" w:lineRule="auto"/>
              <w:jc w:val="left"/>
              <w:rPr>
                <w:rFonts w:hint="eastAsia" w:ascii="宋体" w:hAnsi="宋体" w:eastAsia="宋体" w:cs="宋体"/>
                <w:b/>
                <w:kern w:val="0"/>
                <w:szCs w:val="21"/>
              </w:rPr>
            </w:pPr>
            <w:r>
              <w:rPr>
                <w:rFonts w:hint="eastAsia" w:ascii="宋体" w:hAnsi="宋体" w:eastAsia="宋体" w:cs="宋体"/>
                <w:b/>
                <w:kern w:val="0"/>
                <w:szCs w:val="21"/>
              </w:rPr>
              <w:t>符合中小企业划分标准的个体工商户，在政府采购活动中视同中小企业。</w:t>
            </w:r>
          </w:p>
          <w:p w14:paraId="39E1B1AE">
            <w:pPr>
              <w:spacing w:line="300" w:lineRule="auto"/>
              <w:jc w:val="left"/>
              <w:rPr>
                <w:rFonts w:hint="eastAsia" w:ascii="宋体" w:hAnsi="宋体" w:eastAsia="宋体" w:cs="宋体"/>
                <w:b/>
                <w:kern w:val="0"/>
                <w:szCs w:val="21"/>
              </w:rPr>
            </w:pPr>
            <w:r>
              <w:rPr>
                <w:rFonts w:hint="eastAsia" w:ascii="宋体" w:hAnsi="宋体" w:eastAsia="宋体" w:cs="宋体"/>
                <w:b/>
                <w:kern w:val="0"/>
                <w:szCs w:val="21"/>
              </w:rPr>
              <w:t>2.在政府采购活动中，供应商提供的货物、工程或者服务符合下列情形的，享受本办法规定的中小企业扶持政策：</w:t>
            </w:r>
          </w:p>
          <w:p w14:paraId="7E71AAD0">
            <w:pPr>
              <w:spacing w:line="300" w:lineRule="auto"/>
              <w:jc w:val="left"/>
              <w:rPr>
                <w:rFonts w:hint="eastAsia" w:ascii="宋体" w:hAnsi="宋体" w:eastAsia="宋体" w:cs="宋体"/>
                <w:b/>
                <w:kern w:val="0"/>
                <w:szCs w:val="21"/>
              </w:rPr>
            </w:pPr>
            <w:r>
              <w:rPr>
                <w:rFonts w:hint="eastAsia" w:ascii="宋体" w:hAnsi="宋体" w:eastAsia="宋体" w:cs="宋体"/>
                <w:b/>
                <w:kern w:val="0"/>
                <w:szCs w:val="21"/>
              </w:rPr>
              <w:t xml:space="preserve">（1）在货物采购项目中，货物由中小企业制造，即货物由中小企业生产且使用该中小企业商号或者注册商标； </w:t>
            </w:r>
          </w:p>
          <w:p w14:paraId="76AC5771">
            <w:pPr>
              <w:spacing w:line="300" w:lineRule="auto"/>
              <w:jc w:val="left"/>
              <w:rPr>
                <w:rFonts w:hint="eastAsia" w:ascii="宋体" w:hAnsi="宋体" w:eastAsia="宋体" w:cs="宋体"/>
                <w:b/>
                <w:kern w:val="0"/>
                <w:szCs w:val="21"/>
              </w:rPr>
            </w:pPr>
            <w:r>
              <w:rPr>
                <w:rFonts w:hint="eastAsia" w:ascii="宋体" w:hAnsi="宋体" w:eastAsia="宋体" w:cs="宋体"/>
                <w:b/>
                <w:kern w:val="0"/>
                <w:szCs w:val="21"/>
              </w:rPr>
              <w:t xml:space="preserve">（2）在工程采购项目中，工程由中小企业承建，即工程施工单位为中小企业； </w:t>
            </w:r>
          </w:p>
          <w:p w14:paraId="690EA720">
            <w:pPr>
              <w:spacing w:line="300" w:lineRule="auto"/>
              <w:jc w:val="left"/>
              <w:rPr>
                <w:rFonts w:hint="eastAsia" w:ascii="宋体" w:hAnsi="宋体" w:eastAsia="宋体" w:cs="宋体"/>
                <w:b/>
                <w:kern w:val="0"/>
                <w:szCs w:val="21"/>
              </w:rPr>
            </w:pPr>
            <w:r>
              <w:rPr>
                <w:rFonts w:hint="eastAsia" w:ascii="宋体" w:hAnsi="宋体" w:eastAsia="宋体" w:cs="宋体"/>
                <w:b/>
                <w:kern w:val="0"/>
                <w:szCs w:val="21"/>
              </w:rPr>
              <w:t xml:space="preserve">（3）在服务采购项目中，服务由中小企业承接，即提供服务的人员为中小企业依照《中华人民共和国劳动合同法》订立劳动合同的从业人员。 </w:t>
            </w:r>
          </w:p>
          <w:p w14:paraId="20C89647">
            <w:pPr>
              <w:spacing w:line="300" w:lineRule="auto"/>
              <w:jc w:val="left"/>
              <w:rPr>
                <w:rFonts w:hint="eastAsia" w:ascii="宋体" w:hAnsi="宋体" w:eastAsia="宋体" w:cs="宋体"/>
                <w:b/>
                <w:kern w:val="0"/>
                <w:szCs w:val="21"/>
              </w:rPr>
            </w:pPr>
            <w:r>
              <w:rPr>
                <w:rFonts w:hint="eastAsia" w:ascii="宋体" w:hAnsi="宋体" w:eastAsia="宋体" w:cs="宋体"/>
                <w:b/>
                <w:kern w:val="0"/>
                <w:szCs w:val="21"/>
              </w:rPr>
              <w:t xml:space="preserve">在货物采购项目中，供应商提供的货物既有中小企业制造货物，也有大型企业制造货物的，不享受本办法规定的中小企业扶持政策。 </w:t>
            </w:r>
          </w:p>
          <w:p w14:paraId="23903043">
            <w:pPr>
              <w:spacing w:line="300" w:lineRule="auto"/>
              <w:jc w:val="left"/>
              <w:rPr>
                <w:rFonts w:hint="eastAsia" w:ascii="宋体" w:hAnsi="宋体" w:eastAsia="宋体" w:cs="宋体"/>
                <w:b/>
                <w:kern w:val="0"/>
                <w:szCs w:val="21"/>
              </w:rPr>
            </w:pPr>
            <w:r>
              <w:rPr>
                <w:rFonts w:hint="eastAsia" w:ascii="宋体" w:hAnsi="宋体" w:eastAsia="宋体" w:cs="宋体"/>
                <w:b/>
                <w:kern w:val="0"/>
                <w:szCs w:val="21"/>
              </w:rPr>
              <w:t>3.在政府采购活动中，监狱企业、残疾人福利性单位视同小型、微型企业，享受本办法规定的中小企业扶持政策；监狱企业、残疾人福利性单位属于小型、微型企业的，不重复享受政策。</w:t>
            </w:r>
          </w:p>
          <w:p w14:paraId="763E6312">
            <w:pPr>
              <w:spacing w:line="300" w:lineRule="auto"/>
              <w:jc w:val="left"/>
              <w:rPr>
                <w:rFonts w:hint="eastAsia" w:ascii="宋体" w:hAnsi="宋体" w:cs="宋体"/>
                <w:b/>
                <w:kern w:val="0"/>
                <w:szCs w:val="21"/>
              </w:rPr>
            </w:pPr>
            <w:r>
              <w:rPr>
                <w:rFonts w:hint="eastAsia" w:ascii="宋体" w:hAnsi="宋体" w:cs="宋体"/>
                <w:b/>
                <w:kern w:val="0"/>
                <w:szCs w:val="21"/>
              </w:rPr>
              <w:t>二、本项目中小企业扶持政策：</w:t>
            </w:r>
          </w:p>
          <w:p w14:paraId="42F37C00">
            <w:pPr>
              <w:spacing w:line="360" w:lineRule="exact"/>
              <w:jc w:val="left"/>
              <w:rPr>
                <w:rFonts w:ascii="宋体" w:hAnsi="宋体" w:cs="宋体"/>
                <w:b/>
                <w:kern w:val="0"/>
                <w:szCs w:val="21"/>
              </w:rPr>
            </w:pPr>
            <w:r>
              <w:rPr>
                <w:rFonts w:hint="eastAsia" w:ascii="宋体" w:hAnsi="宋体" w:cs="宋体"/>
                <w:b/>
                <w:kern w:val="0"/>
                <w:szCs w:val="21"/>
              </w:rPr>
              <w:t>1.【评审中价格扣除政策】本项目对符合本办法规定的小微企业</w:t>
            </w:r>
            <w:r>
              <w:rPr>
                <w:rFonts w:hint="eastAsia" w:ascii="宋体" w:hAnsi="宋体" w:cs="宋体"/>
                <w:b/>
                <w:kern w:val="0"/>
                <w:szCs w:val="21"/>
                <w:highlight w:val="none"/>
              </w:rPr>
              <w:t>报价给予10%的扣</w:t>
            </w:r>
            <w:r>
              <w:rPr>
                <w:rFonts w:hint="eastAsia" w:ascii="宋体" w:hAnsi="宋体" w:cs="宋体"/>
                <w:b/>
                <w:kern w:val="0"/>
                <w:szCs w:val="21"/>
              </w:rPr>
              <w:t>除，用扣除后的价格参加评审：</w:t>
            </w:r>
          </w:p>
          <w:p w14:paraId="2EF72A58">
            <w:pPr>
              <w:spacing w:line="360" w:lineRule="exact"/>
              <w:jc w:val="left"/>
              <w:rPr>
                <w:rFonts w:ascii="宋体" w:hAnsi="宋体" w:cs="宋体"/>
                <w:b/>
                <w:kern w:val="0"/>
                <w:szCs w:val="21"/>
              </w:rPr>
            </w:pPr>
            <w:r>
              <w:rPr>
                <w:rFonts w:hint="eastAsia" w:ascii="宋体" w:hAnsi="宋体" w:cs="宋体"/>
                <w:b/>
                <w:kern w:val="0"/>
                <w:szCs w:val="21"/>
              </w:rPr>
              <w:t>（1）小微企业须提供《中小企业声明函》，附在报价文件内，否则不享受评审中价格扣除政策；</w:t>
            </w:r>
          </w:p>
          <w:p w14:paraId="6CAE66B2">
            <w:pPr>
              <w:spacing w:line="360" w:lineRule="exact"/>
              <w:jc w:val="left"/>
              <w:rPr>
                <w:rFonts w:ascii="宋体" w:hAnsi="宋体" w:cs="宋体"/>
                <w:b/>
                <w:kern w:val="0"/>
                <w:szCs w:val="21"/>
              </w:rPr>
            </w:pPr>
            <w:r>
              <w:rPr>
                <w:rFonts w:hint="eastAsia" w:ascii="宋体" w:hAnsi="宋体" w:cs="宋体"/>
                <w:b/>
                <w:kern w:val="0"/>
                <w:szCs w:val="21"/>
              </w:rPr>
              <w:t>（2）监狱企业须提供由省级以上监狱管理局、戒毒管理局（含新疆生产建设兵团）出具的属于监狱企业的证明文件，附在报价文件内，否则不享受评审中价格扣除政策；</w:t>
            </w:r>
          </w:p>
          <w:p w14:paraId="4996B199">
            <w:pPr>
              <w:keepNext w:val="0"/>
              <w:keepLines w:val="0"/>
              <w:pageBreakBefore w:val="0"/>
              <w:kinsoku/>
              <w:overflowPunct/>
              <w:topLinePunct w:val="0"/>
              <w:autoSpaceDE/>
              <w:autoSpaceDN/>
              <w:bidi w:val="0"/>
              <w:spacing w:line="360" w:lineRule="exact"/>
              <w:textAlignment w:val="auto"/>
              <w:rPr>
                <w:rFonts w:hint="eastAsia" w:ascii="宋体" w:hAnsi="宋体" w:eastAsia="宋体" w:cs="宋体"/>
                <w:b/>
                <w:szCs w:val="21"/>
              </w:rPr>
            </w:pPr>
            <w:r>
              <w:rPr>
                <w:rFonts w:hint="eastAsia" w:ascii="宋体" w:hAnsi="宋体" w:cs="宋体"/>
                <w:b/>
                <w:kern w:val="0"/>
                <w:szCs w:val="21"/>
              </w:rPr>
              <w:t>（3）残疾人福利性单位须提供《残疾人福利性单位声明函》，附在报价文件内，否则不享受评审中价格扣除政策。</w:t>
            </w:r>
          </w:p>
        </w:tc>
      </w:tr>
    </w:tbl>
    <w:p w14:paraId="2A7910DB">
      <w:pPr>
        <w:pStyle w:val="6"/>
        <w:rPr>
          <w:rFonts w:hint="eastAsia" w:ascii="宋体" w:hAnsi="宋体" w:eastAsia="宋体" w:cs="宋体"/>
          <w:szCs w:val="21"/>
        </w:rPr>
      </w:pPr>
    </w:p>
    <w:p w14:paraId="78C62A34">
      <w:pPr>
        <w:pStyle w:val="6"/>
        <w:rPr>
          <w:rFonts w:hint="eastAsia" w:ascii="宋体" w:hAnsi="宋体" w:eastAsia="宋体" w:cs="宋体"/>
          <w:szCs w:val="21"/>
        </w:rPr>
      </w:pPr>
    </w:p>
    <w:p w14:paraId="52D6E9A2">
      <w:pPr>
        <w:pStyle w:val="6"/>
        <w:ind w:left="0" w:leftChars="0" w:firstLine="0" w:firstLineChars="0"/>
        <w:rPr>
          <w:rFonts w:hint="eastAsia" w:ascii="宋体" w:hAnsi="宋体" w:eastAsia="宋体" w:cs="宋体"/>
          <w:szCs w:val="21"/>
        </w:rPr>
      </w:pPr>
    </w:p>
    <w:p w14:paraId="24C0A89A">
      <w:pPr>
        <w:rPr>
          <w:rFonts w:hint="eastAsia" w:ascii="宋体" w:hAnsi="宋体" w:eastAsia="宋体" w:cs="宋体"/>
          <w:b/>
          <w:bCs/>
          <w:sz w:val="28"/>
        </w:rPr>
      </w:pPr>
      <w:r>
        <w:rPr>
          <w:rFonts w:hint="eastAsia" w:ascii="宋体" w:hAnsi="宋体" w:eastAsia="宋体" w:cs="宋体"/>
          <w:b/>
          <w:bCs/>
          <w:sz w:val="28"/>
        </w:rPr>
        <w:br w:type="page"/>
      </w:r>
    </w:p>
    <w:p w14:paraId="34231A34">
      <w:pPr>
        <w:pStyle w:val="27"/>
        <w:snapToGrid w:val="0"/>
        <w:spacing w:before="120" w:after="120"/>
        <w:ind w:firstLine="3626" w:firstLineChars="1290"/>
        <w:rPr>
          <w:rFonts w:hint="eastAsia" w:ascii="宋体" w:hAnsi="宋体" w:eastAsia="宋体" w:cs="宋体"/>
          <w:b/>
          <w:bCs/>
          <w:sz w:val="28"/>
        </w:rPr>
      </w:pPr>
      <w:r>
        <w:rPr>
          <w:rFonts w:hint="eastAsia" w:ascii="宋体" w:hAnsi="宋体" w:eastAsia="宋体" w:cs="宋体"/>
          <w:b/>
          <w:bCs/>
          <w:sz w:val="28"/>
        </w:rPr>
        <w:t>一、总  则</w:t>
      </w:r>
    </w:p>
    <w:p w14:paraId="75697255">
      <w:pPr>
        <w:pStyle w:val="27"/>
        <w:snapToGrid w:val="0"/>
        <w:spacing w:before="120" w:after="120"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（一）适用范围</w:t>
      </w:r>
    </w:p>
    <w:p w14:paraId="7E1F950B">
      <w:pPr>
        <w:snapToGrid w:val="0"/>
        <w:spacing w:line="360" w:lineRule="auto"/>
        <w:ind w:right="-506" w:rightChars="-241" w:firstLine="420" w:firstLineChars="200"/>
        <w:jc w:val="left"/>
        <w:rPr>
          <w:rFonts w:hint="eastAsia" w:ascii="宋体" w:hAnsi="宋体" w:eastAsia="宋体" w:cs="宋体"/>
        </w:rPr>
      </w:pPr>
      <w:r>
        <w:rPr>
          <w:rFonts w:hint="eastAsia" w:ascii="宋体" w:hAnsi="宋体" w:eastAsia="宋体" w:cs="宋体"/>
        </w:rPr>
        <w:t>本采购文件适用于</w:t>
      </w:r>
      <w:r>
        <w:rPr>
          <w:rFonts w:hint="eastAsia" w:ascii="宋体" w:hAnsi="宋体" w:cs="宋体"/>
          <w:lang w:eastAsia="zh-CN"/>
        </w:rPr>
        <w:t>嵊泗县提升观测监测能力项目备品备件及运维采购</w:t>
      </w:r>
      <w:r>
        <w:rPr>
          <w:rFonts w:hint="eastAsia" w:ascii="宋体" w:hAnsi="宋体" w:eastAsia="宋体" w:cs="宋体"/>
        </w:rPr>
        <w:t>的招标、投标、评标、定标、验收、合同履约、付款等行为（法律、法规另有规定的，从其规定）。</w:t>
      </w:r>
    </w:p>
    <w:p w14:paraId="0FD7F2CF">
      <w:pPr>
        <w:pStyle w:val="27"/>
        <w:snapToGrid w:val="0"/>
        <w:spacing w:before="120" w:after="120"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（二）定义</w:t>
      </w:r>
    </w:p>
    <w:p w14:paraId="463A2EA5">
      <w:pPr>
        <w:snapToGrid w:val="0"/>
        <w:spacing w:line="360" w:lineRule="auto"/>
        <w:ind w:right="-506" w:rightChars="-241" w:firstLine="420" w:firstLineChars="200"/>
        <w:jc w:val="left"/>
        <w:rPr>
          <w:rFonts w:hint="eastAsia" w:ascii="宋体" w:hAnsi="宋体" w:eastAsia="宋体" w:cs="宋体"/>
          <w:szCs w:val="21"/>
        </w:rPr>
      </w:pPr>
      <w:r>
        <w:rPr>
          <w:rFonts w:hint="eastAsia" w:ascii="宋体" w:hAnsi="宋体" w:eastAsia="宋体" w:cs="宋体"/>
          <w:szCs w:val="21"/>
        </w:rPr>
        <w:t>1. 招标采购单位系指组织本次招标的代理机构（“采购人”）和采购单位。</w:t>
      </w:r>
    </w:p>
    <w:p w14:paraId="28D27679">
      <w:pPr>
        <w:snapToGrid w:val="0"/>
        <w:spacing w:line="360" w:lineRule="auto"/>
        <w:ind w:right="-506" w:rightChars="-241" w:firstLine="420" w:firstLineChars="200"/>
        <w:jc w:val="left"/>
        <w:rPr>
          <w:rFonts w:hint="eastAsia" w:ascii="宋体" w:hAnsi="宋体" w:eastAsia="宋体" w:cs="宋体"/>
          <w:szCs w:val="21"/>
        </w:rPr>
      </w:pPr>
      <w:r>
        <w:rPr>
          <w:rFonts w:hint="eastAsia" w:ascii="宋体" w:hAnsi="宋体" w:eastAsia="宋体" w:cs="宋体"/>
          <w:szCs w:val="21"/>
        </w:rPr>
        <w:t>2.“投标人”系指向采购人提交投标响应文件的单位或个人。</w:t>
      </w:r>
    </w:p>
    <w:p w14:paraId="54EC34AF">
      <w:pPr>
        <w:snapToGrid w:val="0"/>
        <w:spacing w:line="360" w:lineRule="auto"/>
        <w:ind w:right="-506" w:rightChars="-241" w:firstLine="420" w:firstLineChars="200"/>
        <w:jc w:val="left"/>
        <w:rPr>
          <w:rFonts w:hint="eastAsia" w:ascii="宋体" w:hAnsi="宋体" w:eastAsia="宋体" w:cs="宋体"/>
          <w:szCs w:val="21"/>
        </w:rPr>
      </w:pPr>
      <w:r>
        <w:rPr>
          <w:rFonts w:hint="eastAsia" w:ascii="宋体" w:hAnsi="宋体" w:eastAsia="宋体" w:cs="宋体"/>
          <w:szCs w:val="21"/>
        </w:rPr>
        <w:t>3.“产品”系指供方按采购文件规定，须向采购人提供的一切设备、保险、税金、备品备件、工具、手册及其它有关技术资料和材料。</w:t>
      </w:r>
    </w:p>
    <w:p w14:paraId="5CD56814">
      <w:pPr>
        <w:snapToGrid w:val="0"/>
        <w:spacing w:line="360" w:lineRule="auto"/>
        <w:ind w:right="-506" w:rightChars="-241" w:firstLine="420" w:firstLineChars="200"/>
        <w:jc w:val="left"/>
        <w:rPr>
          <w:rFonts w:hint="eastAsia" w:ascii="宋体" w:hAnsi="宋体" w:eastAsia="宋体" w:cs="宋体"/>
          <w:szCs w:val="21"/>
        </w:rPr>
      </w:pPr>
      <w:r>
        <w:rPr>
          <w:rFonts w:hint="eastAsia" w:ascii="宋体" w:hAnsi="宋体" w:eastAsia="宋体" w:cs="宋体"/>
          <w:szCs w:val="21"/>
        </w:rPr>
        <w:t>4.“服务”系指采购文件规定投标人须承担的安装、调试、技术协助、校准、培训、技术指导以及其他类似的义务。</w:t>
      </w:r>
    </w:p>
    <w:p w14:paraId="37A141C5">
      <w:pPr>
        <w:snapToGrid w:val="0"/>
        <w:spacing w:line="360" w:lineRule="auto"/>
        <w:ind w:right="-506" w:rightChars="-241" w:firstLine="420" w:firstLineChars="200"/>
        <w:jc w:val="left"/>
        <w:rPr>
          <w:rFonts w:hint="eastAsia" w:ascii="宋体" w:hAnsi="宋体" w:eastAsia="宋体" w:cs="宋体"/>
          <w:szCs w:val="21"/>
        </w:rPr>
      </w:pPr>
      <w:r>
        <w:rPr>
          <w:rFonts w:hint="eastAsia" w:ascii="宋体" w:hAnsi="宋体" w:eastAsia="宋体" w:cs="宋体"/>
          <w:szCs w:val="21"/>
        </w:rPr>
        <w:t>5.“项目”系指投标人按采购文件规定向采购人提供的产品和服务。</w:t>
      </w:r>
    </w:p>
    <w:p w14:paraId="6EAEC000">
      <w:pPr>
        <w:spacing w:line="360" w:lineRule="auto"/>
        <w:ind w:right="3" w:firstLine="420" w:firstLineChars="200"/>
        <w:rPr>
          <w:rFonts w:hint="eastAsia" w:ascii="宋体" w:hAnsi="宋体" w:eastAsia="宋体" w:cs="宋体"/>
        </w:rPr>
      </w:pPr>
      <w:r>
        <w:rPr>
          <w:rFonts w:hint="eastAsia" w:ascii="宋体" w:hAnsi="宋体" w:eastAsia="宋体" w:cs="宋体"/>
        </w:rPr>
        <w:t>6.“中标人”是指经审查通过，并经公示无异议的投标人。</w:t>
      </w:r>
    </w:p>
    <w:p w14:paraId="69E854DE">
      <w:pPr>
        <w:spacing w:line="360" w:lineRule="auto"/>
        <w:ind w:right="3" w:firstLine="420" w:firstLineChars="200"/>
        <w:rPr>
          <w:rFonts w:hint="eastAsia" w:ascii="宋体" w:hAnsi="宋体" w:eastAsia="宋体" w:cs="宋体"/>
        </w:rPr>
      </w:pPr>
      <w:r>
        <w:rPr>
          <w:rFonts w:hint="eastAsia" w:ascii="宋体" w:hAnsi="宋体" w:eastAsia="宋体" w:cs="宋体"/>
        </w:rPr>
        <w:t>7“</w:t>
      </w:r>
      <w:r>
        <w:rPr>
          <w:rFonts w:hint="eastAsia" w:ascii="宋体" w:hAnsi="宋体" w:eastAsia="宋体" w:cs="宋体"/>
          <w:szCs w:val="21"/>
        </w:rPr>
        <w:t>投标人代表”</w:t>
      </w:r>
      <w:r>
        <w:rPr>
          <w:rFonts w:hint="eastAsia" w:ascii="宋体" w:hAnsi="宋体" w:eastAsia="宋体" w:cs="宋体"/>
        </w:rPr>
        <w:t>是</w:t>
      </w:r>
      <w:r>
        <w:rPr>
          <w:rFonts w:hint="eastAsia" w:ascii="宋体" w:hAnsi="宋体" w:eastAsia="宋体" w:cs="宋体"/>
          <w:szCs w:val="21"/>
        </w:rPr>
        <w:t>指投标人法定代表人或被投标人法定代表人授权委托的人。</w:t>
      </w:r>
    </w:p>
    <w:p w14:paraId="56692EBF">
      <w:pPr>
        <w:snapToGrid w:val="0"/>
        <w:spacing w:line="360" w:lineRule="auto"/>
        <w:ind w:right="-506" w:rightChars="-241" w:firstLine="420" w:firstLineChars="200"/>
        <w:jc w:val="left"/>
        <w:rPr>
          <w:rFonts w:hint="eastAsia" w:ascii="宋体" w:hAnsi="宋体" w:eastAsia="宋体" w:cs="宋体"/>
          <w:szCs w:val="21"/>
        </w:rPr>
      </w:pPr>
      <w:r>
        <w:rPr>
          <w:rFonts w:hint="eastAsia" w:ascii="宋体" w:hAnsi="宋体" w:eastAsia="宋体" w:cs="宋体"/>
          <w:szCs w:val="21"/>
        </w:rPr>
        <w:t>8.“书面形式”包括信函、传真、电报、电子文档等。</w:t>
      </w:r>
    </w:p>
    <w:p w14:paraId="7FD8AC09">
      <w:pPr>
        <w:snapToGrid w:val="0"/>
        <w:spacing w:line="360" w:lineRule="auto"/>
        <w:ind w:right="-506" w:rightChars="-241" w:firstLine="420" w:firstLineChars="200"/>
        <w:jc w:val="left"/>
        <w:rPr>
          <w:rFonts w:hint="eastAsia" w:ascii="宋体" w:hAnsi="宋体" w:eastAsia="宋体" w:cs="宋体"/>
          <w:szCs w:val="21"/>
        </w:rPr>
      </w:pPr>
      <w:r>
        <w:rPr>
          <w:rFonts w:hint="eastAsia" w:ascii="宋体" w:hAnsi="宋体" w:eastAsia="宋体" w:cs="宋体"/>
          <w:szCs w:val="21"/>
        </w:rPr>
        <w:t>9.</w:t>
      </w:r>
      <w:r>
        <w:rPr>
          <w:rFonts w:hint="eastAsia" w:ascii="宋体" w:hAnsi="宋体" w:eastAsia="宋体" w:cs="宋体"/>
          <w:b/>
        </w:rPr>
        <w:t xml:space="preserve"> </w:t>
      </w:r>
      <w:r>
        <w:rPr>
          <w:rFonts w:hint="eastAsia" w:ascii="宋体" w:hAnsi="宋体" w:eastAsia="宋体" w:cs="宋体"/>
          <w:b/>
          <w:highlight w:val="none"/>
        </w:rPr>
        <w:t>“</w:t>
      </w:r>
      <w:r>
        <w:rPr>
          <w:rFonts w:hint="eastAsia" w:ascii="宋体" w:hAnsi="宋体" w:cs="宋体"/>
          <w:b/>
          <w:highlight w:val="none"/>
          <w:lang w:eastAsia="zh-CN"/>
        </w:rPr>
        <w:t>▲</w:t>
      </w:r>
      <w:r>
        <w:rPr>
          <w:rFonts w:hint="eastAsia" w:ascii="宋体" w:hAnsi="宋体" w:eastAsia="宋体" w:cs="宋体"/>
          <w:b/>
          <w:highlight w:val="none"/>
        </w:rPr>
        <w:t>”</w:t>
      </w:r>
      <w:r>
        <w:rPr>
          <w:rFonts w:hint="eastAsia" w:ascii="宋体" w:hAnsi="宋体" w:eastAsia="宋体" w:cs="宋体"/>
          <w:b/>
          <w:szCs w:val="21"/>
          <w:highlight w:val="none"/>
        </w:rPr>
        <w:t>系指实质性</w:t>
      </w:r>
      <w:r>
        <w:rPr>
          <w:rFonts w:hint="eastAsia" w:ascii="宋体" w:hAnsi="宋体" w:eastAsia="宋体" w:cs="宋体"/>
          <w:b/>
          <w:highlight w:val="none"/>
        </w:rPr>
        <w:t>要求条款，未响应的作无效标处理。</w:t>
      </w:r>
      <w:r>
        <w:rPr>
          <w:rFonts w:hint="eastAsia" w:ascii="宋体" w:hAnsi="宋体" w:cs="宋体"/>
          <w:color w:val="auto"/>
          <w:szCs w:val="21"/>
          <w:highlight w:val="none"/>
          <w:lang w:eastAsia="zh-CN"/>
        </w:rPr>
        <w:t>“</w:t>
      </w:r>
      <w:r>
        <w:rPr>
          <w:rFonts w:hint="eastAsia" w:ascii="宋体" w:hAnsi="宋体" w:eastAsia="宋体" w:cs="宋体"/>
          <w:highlight w:val="none"/>
          <w:lang w:val="en-US" w:eastAsia="zh-CN"/>
        </w:rPr>
        <w:t>★”</w:t>
      </w:r>
      <w:r>
        <w:rPr>
          <w:rFonts w:hint="eastAsia" w:ascii="宋体" w:hAnsi="宋体" w:eastAsia="宋体" w:cs="宋体"/>
          <w:b/>
          <w:bCs/>
          <w:highlight w:val="none"/>
          <w:lang w:val="en-US" w:eastAsia="zh-CN"/>
        </w:rPr>
        <w:t>均</w:t>
      </w:r>
      <w:r>
        <w:rPr>
          <w:rFonts w:hint="eastAsia" w:ascii="宋体" w:hAnsi="宋体" w:eastAsia="宋体" w:cs="宋体"/>
          <w:b/>
          <w:highlight w:val="none"/>
        </w:rPr>
        <w:t>系指重要参数技术要求条款，作为评分标准</w:t>
      </w:r>
      <w:r>
        <w:rPr>
          <w:rFonts w:hint="eastAsia" w:ascii="宋体" w:hAnsi="宋体" w:eastAsia="宋体" w:cs="宋体"/>
          <w:b/>
        </w:rPr>
        <w:t>。</w:t>
      </w:r>
    </w:p>
    <w:p w14:paraId="1B3BDB3D">
      <w:pPr>
        <w:snapToGrid w:val="0"/>
        <w:spacing w:line="360" w:lineRule="auto"/>
        <w:ind w:firstLine="422" w:firstLineChars="200"/>
        <w:jc w:val="left"/>
        <w:outlineLvl w:val="1"/>
        <w:rPr>
          <w:rFonts w:hint="eastAsia" w:ascii="宋体" w:hAnsi="宋体" w:eastAsia="宋体" w:cs="宋体"/>
          <w:b/>
          <w:szCs w:val="21"/>
        </w:rPr>
      </w:pPr>
      <w:r>
        <w:rPr>
          <w:rFonts w:hint="eastAsia" w:ascii="宋体" w:hAnsi="宋体" w:eastAsia="宋体" w:cs="宋体"/>
          <w:b/>
          <w:szCs w:val="21"/>
        </w:rPr>
        <w:t>（三）采购方式</w:t>
      </w:r>
    </w:p>
    <w:p w14:paraId="005B584A">
      <w:pPr>
        <w:snapToGrid w:val="0"/>
        <w:spacing w:line="360" w:lineRule="auto"/>
        <w:ind w:right="-506" w:rightChars="-241" w:firstLine="420" w:firstLineChars="200"/>
        <w:jc w:val="left"/>
        <w:rPr>
          <w:rFonts w:hint="eastAsia" w:ascii="宋体" w:hAnsi="宋体" w:eastAsia="宋体" w:cs="宋体"/>
          <w:szCs w:val="21"/>
        </w:rPr>
      </w:pPr>
      <w:r>
        <w:rPr>
          <w:rFonts w:hint="eastAsia" w:ascii="宋体" w:hAnsi="宋体" w:eastAsia="宋体" w:cs="宋体"/>
          <w:szCs w:val="21"/>
        </w:rPr>
        <w:t>本次采购采用公开采购方式进行。</w:t>
      </w:r>
    </w:p>
    <w:p w14:paraId="441A2876">
      <w:pPr>
        <w:pStyle w:val="27"/>
        <w:snapToGrid w:val="0"/>
        <w:spacing w:before="120" w:after="120" w:line="360" w:lineRule="auto"/>
        <w:ind w:firstLine="417" w:firstLineChars="198"/>
        <w:rPr>
          <w:rFonts w:hint="eastAsia" w:ascii="宋体" w:hAnsi="宋体" w:eastAsia="宋体" w:cs="宋体"/>
          <w:b/>
          <w:sz w:val="21"/>
          <w:szCs w:val="21"/>
        </w:rPr>
      </w:pPr>
      <w:r>
        <w:rPr>
          <w:rFonts w:hint="eastAsia" w:ascii="宋体" w:hAnsi="宋体" w:eastAsia="宋体" w:cs="宋体"/>
          <w:b/>
          <w:sz w:val="21"/>
          <w:szCs w:val="21"/>
        </w:rPr>
        <w:t>（四）采购预算</w:t>
      </w:r>
    </w:p>
    <w:p w14:paraId="176E5246">
      <w:pPr>
        <w:pStyle w:val="8"/>
        <w:spacing w:after="0" w:line="360" w:lineRule="auto"/>
        <w:ind w:firstLine="482" w:firstLineChars="200"/>
        <w:rPr>
          <w:rFonts w:hint="eastAsia" w:ascii="宋体" w:hAnsi="宋体" w:eastAsia="宋体" w:cs="宋体"/>
          <w:color w:val="auto"/>
        </w:rPr>
      </w:pPr>
      <w:r>
        <w:rPr>
          <w:rFonts w:hint="eastAsia" w:ascii="宋体" w:hAnsi="宋体" w:cs="宋体"/>
          <w:b/>
          <w:highlight w:val="none"/>
          <w:lang w:eastAsia="zh-CN"/>
        </w:rPr>
        <w:t>▲</w:t>
      </w:r>
      <w:r>
        <w:rPr>
          <w:rFonts w:hint="eastAsia" w:ascii="宋体" w:hAnsi="宋体" w:eastAsia="宋体" w:cs="宋体"/>
          <w:sz w:val="21"/>
          <w:szCs w:val="21"/>
        </w:rPr>
        <w:t>本次</w:t>
      </w:r>
      <w:r>
        <w:rPr>
          <w:rFonts w:hint="eastAsia" w:ascii="宋体" w:hAnsi="宋体" w:eastAsia="宋体" w:cs="宋体"/>
          <w:color w:val="auto"/>
          <w:sz w:val="21"/>
          <w:szCs w:val="21"/>
        </w:rPr>
        <w:t>采购以</w:t>
      </w:r>
      <w:r>
        <w:rPr>
          <w:rFonts w:hint="eastAsia" w:ascii="宋体" w:hAnsi="宋体" w:eastAsia="宋体" w:cs="宋体"/>
          <w:b/>
          <w:color w:val="auto"/>
          <w:sz w:val="21"/>
          <w:szCs w:val="21"/>
          <w:highlight w:val="none"/>
        </w:rPr>
        <w:t>预算价</w:t>
      </w:r>
      <w:r>
        <w:rPr>
          <w:rFonts w:hint="eastAsia" w:ascii="宋体" w:hAnsi="宋体" w:cs="宋体"/>
          <w:b/>
          <w:color w:val="auto"/>
          <w:sz w:val="21"/>
          <w:szCs w:val="21"/>
          <w:highlight w:val="none"/>
          <w:lang w:eastAsia="zh-CN"/>
        </w:rPr>
        <w:t>1060000</w:t>
      </w:r>
      <w:r>
        <w:rPr>
          <w:rFonts w:hint="eastAsia" w:ascii="宋体" w:hAnsi="宋体" w:eastAsia="宋体" w:cs="宋体"/>
          <w:b/>
          <w:color w:val="auto"/>
          <w:sz w:val="21"/>
          <w:szCs w:val="21"/>
          <w:highlight w:val="none"/>
          <w:u w:val="none"/>
        </w:rPr>
        <w:t>元</w:t>
      </w:r>
      <w:r>
        <w:rPr>
          <w:rFonts w:hint="eastAsia" w:ascii="宋体" w:hAnsi="宋体" w:eastAsia="宋体" w:cs="宋体"/>
          <w:color w:val="auto"/>
          <w:sz w:val="21"/>
          <w:szCs w:val="21"/>
        </w:rPr>
        <w:t>作为上限价。</w:t>
      </w:r>
      <w:r>
        <w:rPr>
          <w:rFonts w:hint="eastAsia" w:ascii="宋体" w:hAnsi="宋体" w:eastAsia="宋体" w:cs="宋体"/>
          <w:b/>
          <w:color w:val="auto"/>
          <w:sz w:val="21"/>
          <w:szCs w:val="21"/>
          <w:highlight w:val="none"/>
        </w:rPr>
        <w:t>投标报价不得超过最高限价，否则作无效标处理。</w:t>
      </w:r>
    </w:p>
    <w:p w14:paraId="48C3ABD7">
      <w:pPr>
        <w:pStyle w:val="27"/>
        <w:numPr>
          <w:ilvl w:val="0"/>
          <w:numId w:val="4"/>
        </w:numPr>
        <w:snapToGrid w:val="0"/>
        <w:spacing w:before="120" w:after="120" w:line="360" w:lineRule="auto"/>
        <w:ind w:firstLine="417" w:firstLineChars="198"/>
        <w:rPr>
          <w:rFonts w:hint="eastAsia" w:ascii="宋体" w:hAnsi="宋体" w:eastAsia="宋体" w:cs="宋体"/>
          <w:b/>
          <w:color w:val="auto"/>
          <w:sz w:val="21"/>
          <w:szCs w:val="21"/>
        </w:rPr>
      </w:pPr>
      <w:r>
        <w:rPr>
          <w:rFonts w:hint="eastAsia" w:ascii="宋体" w:hAnsi="宋体" w:eastAsia="宋体" w:cs="宋体"/>
          <w:b/>
          <w:color w:val="auto"/>
          <w:sz w:val="21"/>
          <w:szCs w:val="21"/>
        </w:rPr>
        <w:t>费用</w:t>
      </w:r>
    </w:p>
    <w:p w14:paraId="6BAF0DB9">
      <w:pPr>
        <w:snapToGrid w:val="0"/>
        <w:spacing w:line="360" w:lineRule="auto"/>
        <w:ind w:right="-506" w:rightChars="-241"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不论采购结果如何，投标人均应自行承担所有与投标有关的全部费用（采购文件另有规定除外）。</w:t>
      </w:r>
    </w:p>
    <w:p w14:paraId="1CF4C21C">
      <w:pPr>
        <w:pStyle w:val="27"/>
        <w:numPr>
          <w:ilvl w:val="0"/>
          <w:numId w:val="4"/>
        </w:numPr>
        <w:snapToGrid w:val="0"/>
        <w:spacing w:before="120" w:after="120" w:line="360" w:lineRule="auto"/>
        <w:ind w:firstLine="417" w:firstLineChars="198"/>
        <w:rPr>
          <w:rFonts w:hint="eastAsia" w:ascii="宋体" w:hAnsi="宋体" w:eastAsia="宋体" w:cs="宋体"/>
          <w:b/>
          <w:color w:val="auto"/>
          <w:sz w:val="21"/>
          <w:szCs w:val="21"/>
        </w:rPr>
      </w:pPr>
      <w:r>
        <w:rPr>
          <w:rFonts w:hint="eastAsia" w:ascii="宋体" w:hAnsi="宋体" w:eastAsia="宋体" w:cs="宋体"/>
          <w:b/>
          <w:color w:val="auto"/>
          <w:sz w:val="21"/>
          <w:szCs w:val="21"/>
        </w:rPr>
        <w:t>联合体投标</w:t>
      </w:r>
    </w:p>
    <w:p w14:paraId="16FB2708">
      <w:pPr>
        <w:snapToGrid w:val="0"/>
        <w:spacing w:line="360" w:lineRule="auto"/>
        <w:ind w:firstLine="420" w:firstLineChars="200"/>
        <w:jc w:val="left"/>
        <w:rPr>
          <w:rFonts w:hint="eastAsia" w:ascii="宋体" w:hAnsi="宋体" w:eastAsia="宋体" w:cs="宋体"/>
          <w:color w:val="auto"/>
          <w:szCs w:val="21"/>
          <w:lang w:val="zh-CN"/>
        </w:rPr>
      </w:pPr>
      <w:r>
        <w:rPr>
          <w:rFonts w:hint="eastAsia" w:ascii="宋体" w:hAnsi="宋体" w:eastAsia="宋体" w:cs="宋体"/>
          <w:color w:val="auto"/>
          <w:szCs w:val="21"/>
          <w:lang w:val="zh-CN"/>
        </w:rPr>
        <w:t>本项目</w:t>
      </w:r>
      <w:r>
        <w:rPr>
          <w:rFonts w:hint="eastAsia" w:ascii="宋体" w:hAnsi="宋体" w:eastAsia="宋体" w:cs="宋体"/>
          <w:color w:val="auto"/>
          <w:szCs w:val="21"/>
        </w:rPr>
        <w:t>不接受</w:t>
      </w:r>
      <w:r>
        <w:rPr>
          <w:rFonts w:hint="eastAsia" w:ascii="宋体" w:hAnsi="宋体" w:eastAsia="宋体" w:cs="宋体"/>
          <w:color w:val="auto"/>
          <w:szCs w:val="21"/>
          <w:lang w:val="zh-CN"/>
        </w:rPr>
        <w:t>联合体投标。</w:t>
      </w:r>
    </w:p>
    <w:p w14:paraId="6A3FC509">
      <w:pPr>
        <w:pStyle w:val="27"/>
        <w:numPr>
          <w:ilvl w:val="0"/>
          <w:numId w:val="4"/>
        </w:numPr>
        <w:snapToGrid w:val="0"/>
        <w:spacing w:before="120" w:after="120" w:line="360" w:lineRule="auto"/>
        <w:ind w:firstLine="417" w:firstLineChars="198"/>
        <w:rPr>
          <w:rFonts w:hint="eastAsia" w:ascii="宋体" w:hAnsi="宋体" w:eastAsia="宋体" w:cs="宋体"/>
          <w:b/>
          <w:color w:val="auto"/>
          <w:sz w:val="21"/>
          <w:szCs w:val="21"/>
        </w:rPr>
      </w:pPr>
      <w:r>
        <w:rPr>
          <w:rFonts w:hint="eastAsia" w:ascii="宋体" w:hAnsi="宋体" w:eastAsia="宋体" w:cs="宋体"/>
          <w:b/>
          <w:color w:val="auto"/>
          <w:sz w:val="21"/>
          <w:szCs w:val="21"/>
        </w:rPr>
        <w:t>转包与分包</w:t>
      </w:r>
    </w:p>
    <w:p w14:paraId="2DEA2C6A">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1.本项目不允许转包。</w:t>
      </w:r>
    </w:p>
    <w:p w14:paraId="12C73A9E">
      <w:pPr>
        <w:pStyle w:val="8"/>
        <w:ind w:firstLine="420" w:firstLineChars="200"/>
        <w:rPr>
          <w:rFonts w:hint="eastAsia" w:ascii="宋体" w:hAnsi="宋体" w:eastAsia="宋体" w:cs="宋体"/>
          <w:b/>
          <w:sz w:val="21"/>
          <w:szCs w:val="21"/>
        </w:rPr>
      </w:pPr>
      <w:r>
        <w:rPr>
          <w:rFonts w:hint="eastAsia" w:ascii="宋体" w:hAnsi="宋体" w:eastAsia="宋体" w:cs="宋体"/>
          <w:color w:val="auto"/>
          <w:sz w:val="21"/>
          <w:szCs w:val="21"/>
        </w:rPr>
        <w:t>2.本项目不允许分包。</w:t>
      </w:r>
    </w:p>
    <w:p w14:paraId="46D980B8">
      <w:pPr>
        <w:pStyle w:val="27"/>
        <w:keepNext w:val="0"/>
        <w:keepLines w:val="0"/>
        <w:pageBreakBefore w:val="0"/>
        <w:widowControl w:val="0"/>
        <w:kinsoku/>
        <w:wordWrap/>
        <w:overflowPunct/>
        <w:topLinePunct w:val="0"/>
        <w:autoSpaceDE/>
        <w:autoSpaceDN/>
        <w:bidi w:val="0"/>
        <w:adjustRightInd/>
        <w:snapToGrid w:val="0"/>
        <w:spacing w:before="120" w:after="120" w:line="360" w:lineRule="auto"/>
        <w:ind w:left="0" w:leftChars="0" w:firstLine="417" w:firstLineChars="198"/>
        <w:textAlignment w:val="auto"/>
        <w:rPr>
          <w:rFonts w:hint="eastAsia" w:ascii="宋体" w:hAnsi="宋体" w:eastAsia="宋体" w:cs="宋体"/>
          <w:b/>
          <w:sz w:val="21"/>
          <w:szCs w:val="21"/>
        </w:rPr>
      </w:pPr>
      <w:r>
        <w:rPr>
          <w:rFonts w:hint="eastAsia" w:ascii="宋体" w:hAnsi="宋体" w:eastAsia="宋体" w:cs="宋体"/>
          <w:b/>
          <w:sz w:val="21"/>
          <w:szCs w:val="21"/>
        </w:rPr>
        <w:t>（八）特别说明：</w:t>
      </w:r>
    </w:p>
    <w:p w14:paraId="7AADBD5C">
      <w:pPr>
        <w:pStyle w:val="8"/>
        <w:spacing w:after="0" w:line="360" w:lineRule="auto"/>
        <w:ind w:firstLine="480"/>
        <w:rPr>
          <w:rFonts w:hint="eastAsia" w:ascii="宋体" w:hAnsi="宋体" w:eastAsia="宋体" w:cs="宋体"/>
        </w:rPr>
      </w:pPr>
      <w:r>
        <w:rPr>
          <w:rFonts w:hint="eastAsia" w:ascii="宋体" w:hAnsi="宋体" w:eastAsia="宋体" w:cs="宋体"/>
          <w:snapToGrid w:val="0"/>
          <w:sz w:val="21"/>
          <w:szCs w:val="21"/>
        </w:rPr>
        <w:t>1.对投标人的限制</w:t>
      </w:r>
    </w:p>
    <w:p w14:paraId="1AF2DCFC">
      <w:pPr>
        <w:snapToGrid w:val="0"/>
        <w:spacing w:line="360" w:lineRule="auto"/>
        <w:ind w:firstLine="422" w:firstLineChars="200"/>
        <w:jc w:val="left"/>
        <w:rPr>
          <w:rFonts w:hint="eastAsia" w:ascii="宋体" w:hAnsi="宋体" w:eastAsia="宋体" w:cs="宋体"/>
          <w:b/>
          <w:bCs/>
          <w:szCs w:val="21"/>
        </w:rPr>
      </w:pPr>
      <w:r>
        <w:rPr>
          <w:rFonts w:hint="eastAsia" w:ascii="宋体" w:hAnsi="宋体" w:cs="宋体"/>
          <w:b/>
          <w:highlight w:val="none"/>
          <w:lang w:eastAsia="zh-CN"/>
        </w:rPr>
        <w:t>▲</w:t>
      </w:r>
      <w:r>
        <w:rPr>
          <w:rFonts w:hint="eastAsia" w:ascii="宋体" w:hAnsi="宋体" w:eastAsia="宋体" w:cs="宋体"/>
          <w:b/>
          <w:bCs/>
          <w:snapToGrid w:val="0"/>
          <w:kern w:val="0"/>
          <w:szCs w:val="21"/>
        </w:rPr>
        <w:t>单位负责人为同一人或者存在直接控股、管理关系的不同投标人，不得参加同一合同项下的政府采购活动。除单一来源采购项目外，为采购项目</w:t>
      </w:r>
      <w:r>
        <w:rPr>
          <w:rFonts w:hint="eastAsia" w:ascii="宋体" w:hAnsi="宋体" w:eastAsia="宋体" w:cs="宋体"/>
          <w:b/>
          <w:bCs/>
          <w:snapToGrid w:val="0"/>
          <w:kern w:val="0"/>
          <w:szCs w:val="21"/>
          <w:highlight w:val="none"/>
        </w:rPr>
        <w:t>提供整体设计</w:t>
      </w:r>
      <w:r>
        <w:rPr>
          <w:rFonts w:hint="eastAsia" w:ascii="宋体" w:hAnsi="宋体" w:eastAsia="宋体" w:cs="宋体"/>
          <w:b/>
          <w:bCs/>
          <w:snapToGrid w:val="0"/>
          <w:kern w:val="0"/>
          <w:szCs w:val="21"/>
        </w:rPr>
        <w:t>、规范编制或者</w:t>
      </w:r>
      <w:r>
        <w:rPr>
          <w:rFonts w:hint="eastAsia" w:ascii="宋体" w:hAnsi="宋体" w:eastAsia="宋体" w:cs="宋体"/>
          <w:b/>
          <w:bCs/>
          <w:snapToGrid w:val="0"/>
          <w:kern w:val="0"/>
          <w:szCs w:val="21"/>
          <w:highlight w:val="none"/>
        </w:rPr>
        <w:t>项目管理</w:t>
      </w:r>
      <w:r>
        <w:rPr>
          <w:rFonts w:hint="eastAsia" w:ascii="宋体" w:hAnsi="宋体" w:eastAsia="宋体" w:cs="宋体"/>
          <w:b/>
          <w:bCs/>
          <w:snapToGrid w:val="0"/>
          <w:kern w:val="0"/>
          <w:szCs w:val="21"/>
        </w:rPr>
        <w:t>、监理、检测等服务的投标人，不得再参加该采购项目投标。</w:t>
      </w:r>
    </w:p>
    <w:p w14:paraId="669EF174">
      <w:pPr>
        <w:snapToGrid w:val="0"/>
        <w:spacing w:line="360" w:lineRule="auto"/>
        <w:ind w:right="-506" w:rightChars="-241" w:firstLine="420" w:firstLineChars="200"/>
        <w:jc w:val="left"/>
        <w:rPr>
          <w:rFonts w:hint="eastAsia" w:ascii="宋体" w:hAnsi="宋体" w:eastAsia="宋体" w:cs="宋体"/>
          <w:szCs w:val="21"/>
        </w:rPr>
      </w:pPr>
      <w:r>
        <w:rPr>
          <w:rFonts w:hint="eastAsia" w:ascii="宋体" w:hAnsi="宋体" w:eastAsia="宋体" w:cs="宋体"/>
          <w:szCs w:val="21"/>
        </w:rPr>
        <w:t>2.投标人投标所使用的资格、信誉、荣誉、业绩与企业认证必须为本法人所拥有。投标人投标所使用的采购项目实施人员必须为本法人员工（或必须为本法人或控股公司在职员工）。</w:t>
      </w:r>
    </w:p>
    <w:p w14:paraId="5FAA9CF8">
      <w:pPr>
        <w:snapToGrid w:val="0"/>
        <w:spacing w:line="360" w:lineRule="auto"/>
        <w:ind w:right="-506" w:rightChars="-241" w:firstLine="420" w:firstLineChars="200"/>
        <w:jc w:val="left"/>
        <w:rPr>
          <w:rFonts w:hint="eastAsia" w:ascii="宋体" w:hAnsi="宋体" w:eastAsia="宋体" w:cs="宋体"/>
          <w:szCs w:val="21"/>
        </w:rPr>
      </w:pPr>
      <w:r>
        <w:rPr>
          <w:rFonts w:hint="eastAsia" w:ascii="宋体" w:hAnsi="宋体" w:eastAsia="宋体" w:cs="宋体"/>
          <w:szCs w:val="21"/>
        </w:rPr>
        <w:t>3.投标人应仔细阅读采购文件的所有内容，按照采购文件的要求提交投标文件，并对所提供的全部资料的真实性承担法律责任。</w:t>
      </w:r>
    </w:p>
    <w:p w14:paraId="7C1BD5DB">
      <w:pPr>
        <w:snapToGrid w:val="0"/>
        <w:spacing w:line="360" w:lineRule="auto"/>
        <w:ind w:right="-506" w:rightChars="-241" w:firstLine="420" w:firstLineChars="200"/>
        <w:jc w:val="left"/>
        <w:rPr>
          <w:rFonts w:hint="eastAsia" w:ascii="宋体" w:hAnsi="宋体" w:eastAsia="宋体" w:cs="宋体"/>
          <w:szCs w:val="21"/>
        </w:rPr>
      </w:pPr>
      <w:r>
        <w:rPr>
          <w:rFonts w:hint="eastAsia" w:ascii="宋体" w:hAnsi="宋体" w:eastAsia="宋体" w:cs="宋体"/>
          <w:szCs w:val="21"/>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2F4225F3">
      <w:pPr>
        <w:pStyle w:val="27"/>
        <w:snapToGrid w:val="0"/>
        <w:spacing w:before="120" w:after="120" w:line="360" w:lineRule="auto"/>
        <w:ind w:left="416" w:leftChars="198"/>
        <w:rPr>
          <w:rFonts w:hint="eastAsia" w:ascii="宋体" w:hAnsi="宋体" w:eastAsia="宋体" w:cs="宋体"/>
          <w:b/>
          <w:sz w:val="21"/>
          <w:szCs w:val="21"/>
        </w:rPr>
      </w:pPr>
      <w:r>
        <w:rPr>
          <w:rFonts w:hint="eastAsia" w:ascii="宋体" w:hAnsi="宋体" w:eastAsia="宋体" w:cs="宋体"/>
          <w:b/>
          <w:sz w:val="21"/>
          <w:szCs w:val="21"/>
        </w:rPr>
        <w:t>（九）质疑和投诉</w:t>
      </w:r>
    </w:p>
    <w:p w14:paraId="2C034857">
      <w:pPr>
        <w:pStyle w:val="27"/>
        <w:snapToGrid w:val="0"/>
        <w:spacing w:before="120" w:after="120" w:line="360" w:lineRule="auto"/>
        <w:ind w:firstLine="413" w:firstLineChars="196"/>
        <w:rPr>
          <w:rFonts w:hint="eastAsia" w:ascii="宋体" w:hAnsi="宋体" w:eastAsia="宋体" w:cs="宋体"/>
          <w:b/>
          <w:bCs/>
          <w:sz w:val="21"/>
          <w:szCs w:val="21"/>
        </w:rPr>
      </w:pPr>
      <w:r>
        <w:rPr>
          <w:rFonts w:hint="eastAsia" w:ascii="宋体" w:hAnsi="宋体" w:eastAsia="宋体" w:cs="宋体"/>
          <w:b/>
          <w:sz w:val="21"/>
          <w:szCs w:val="21"/>
        </w:rPr>
        <w:t>1、</w:t>
      </w:r>
      <w:r>
        <w:rPr>
          <w:rFonts w:hint="eastAsia" w:ascii="宋体" w:hAnsi="宋体" w:eastAsia="宋体" w:cs="宋体"/>
          <w:b/>
          <w:bCs/>
          <w:sz w:val="21"/>
          <w:szCs w:val="21"/>
        </w:rPr>
        <w:t>质疑</w:t>
      </w:r>
    </w:p>
    <w:p w14:paraId="09644673">
      <w:pPr>
        <w:spacing w:line="360" w:lineRule="auto"/>
        <w:ind w:firstLine="420"/>
        <w:rPr>
          <w:rFonts w:hint="eastAsia" w:ascii="宋体" w:hAnsi="宋体" w:eastAsia="宋体" w:cs="宋体"/>
        </w:rPr>
      </w:pPr>
      <w:r>
        <w:rPr>
          <w:rFonts w:hint="eastAsia" w:ascii="宋体" w:hAnsi="宋体" w:eastAsia="宋体" w:cs="宋体"/>
        </w:rPr>
        <w:t>1.1</w:t>
      </w:r>
      <w:r>
        <w:rPr>
          <w:rFonts w:hint="eastAsia" w:ascii="宋体" w:hAnsi="宋体" w:eastAsia="宋体" w:cs="宋体"/>
          <w:kern w:val="0"/>
          <w:szCs w:val="21"/>
        </w:rPr>
        <w:t>根据财政部94号令（《政府采购质疑和投诉办法》）的规定，</w:t>
      </w:r>
      <w:r>
        <w:rPr>
          <w:rFonts w:hint="eastAsia" w:ascii="宋体" w:hAnsi="宋体" w:eastAsia="宋体" w:cs="宋体"/>
        </w:rPr>
        <w:t>投标人认为采购文件、招标过程和中标、成交结果使自己的权益受到损害的，可以在知道或者应知其权益受到损害之日起七个工作日内，以书面形式向招标代理机构提出质疑，投标人在法定质疑期内一次性提出针对同一采购程序环节的质疑。</w:t>
      </w:r>
    </w:p>
    <w:p w14:paraId="0B43FAE3">
      <w:pPr>
        <w:spacing w:line="360" w:lineRule="auto"/>
        <w:ind w:firstLine="420"/>
        <w:rPr>
          <w:rFonts w:hint="eastAsia" w:ascii="宋体" w:hAnsi="宋体" w:eastAsia="宋体" w:cs="宋体"/>
        </w:rPr>
      </w:pPr>
      <w:r>
        <w:rPr>
          <w:rFonts w:hint="eastAsia" w:ascii="宋体" w:hAnsi="宋体" w:eastAsia="宋体" w:cs="宋体"/>
        </w:rPr>
        <w:t>（1）投标人如认为招标公告信息使自身的合法权益受到损害的，应于自招标公告期限届满之日起七个工作日内以书面形式向招标代理机构提出质疑；</w:t>
      </w:r>
    </w:p>
    <w:p w14:paraId="1140BEA6">
      <w:pPr>
        <w:spacing w:line="360" w:lineRule="auto"/>
        <w:ind w:firstLine="420"/>
        <w:rPr>
          <w:rFonts w:hint="eastAsia" w:ascii="宋体" w:hAnsi="宋体" w:eastAsia="宋体" w:cs="宋体"/>
        </w:rPr>
      </w:pPr>
      <w:r>
        <w:rPr>
          <w:rFonts w:hint="eastAsia" w:ascii="宋体" w:hAnsi="宋体" w:eastAsia="宋体" w:cs="宋体"/>
        </w:rPr>
        <w:t>（2）投标人如认为采购文件使自身的合法权益受到损害的，应按投标人须知前附表中质疑一栏中规定时间内提出要求；</w:t>
      </w:r>
    </w:p>
    <w:p w14:paraId="70B4B87F">
      <w:pPr>
        <w:spacing w:line="360" w:lineRule="auto"/>
        <w:ind w:firstLine="420"/>
        <w:rPr>
          <w:rFonts w:hint="eastAsia" w:ascii="宋体" w:hAnsi="宋体" w:eastAsia="宋体" w:cs="宋体"/>
        </w:rPr>
      </w:pPr>
      <w:r>
        <w:rPr>
          <w:rFonts w:hint="eastAsia" w:ascii="宋体" w:hAnsi="宋体" w:eastAsia="宋体" w:cs="宋体"/>
        </w:rPr>
        <w:t>（3）对采购过程提出质疑的，为各采购程序环节结束之日；</w:t>
      </w:r>
    </w:p>
    <w:p w14:paraId="39CAEB98">
      <w:pPr>
        <w:spacing w:line="360" w:lineRule="auto"/>
        <w:ind w:firstLine="420"/>
        <w:rPr>
          <w:rFonts w:hint="eastAsia" w:ascii="宋体" w:hAnsi="宋体" w:eastAsia="宋体" w:cs="宋体"/>
        </w:rPr>
      </w:pPr>
      <w:r>
        <w:rPr>
          <w:rFonts w:hint="eastAsia" w:ascii="宋体" w:hAnsi="宋体" w:eastAsia="宋体" w:cs="宋体"/>
        </w:rPr>
        <w:t>（4）投标人如认为招标过程和中标结果使自身的合法权益受到损害的，应于中标结果公告期限届满之日起七个工作日内以书面形式向招标代理机构一次性提出针对同一采购程序环节的质疑。</w:t>
      </w:r>
    </w:p>
    <w:p w14:paraId="09617ACA">
      <w:pPr>
        <w:spacing w:line="360" w:lineRule="auto"/>
        <w:ind w:firstLine="420"/>
        <w:rPr>
          <w:rFonts w:hint="eastAsia" w:ascii="宋体" w:hAnsi="宋体" w:eastAsia="宋体" w:cs="宋体"/>
        </w:rPr>
      </w:pPr>
      <w:r>
        <w:rPr>
          <w:rFonts w:hint="eastAsia" w:ascii="宋体" w:hAnsi="宋体" w:eastAsia="宋体" w:cs="宋体"/>
        </w:rPr>
        <w:t>1.2提出质疑的投标人（以下简称质疑投标人）应当是参与所质疑项目采购活动的投标人。</w:t>
      </w:r>
    </w:p>
    <w:p w14:paraId="549C97CF">
      <w:pPr>
        <w:spacing w:line="360" w:lineRule="auto"/>
        <w:ind w:firstLine="420"/>
        <w:rPr>
          <w:rFonts w:hint="eastAsia" w:ascii="宋体" w:hAnsi="宋体" w:eastAsia="宋体" w:cs="宋体"/>
        </w:rPr>
      </w:pPr>
      <w:r>
        <w:rPr>
          <w:rFonts w:hint="eastAsia" w:ascii="宋体" w:hAnsi="宋体" w:eastAsia="宋体" w:cs="宋体"/>
        </w:rPr>
        <w:t>1.3投标人为自然人的，应当由本人签字；投标人为法人或者其他组织的，应当由法定代表人、主要负责人，或者其授权代表签字或者盖章，并加盖公章。</w:t>
      </w:r>
    </w:p>
    <w:p w14:paraId="66B6DAD9">
      <w:pPr>
        <w:spacing w:line="360" w:lineRule="auto"/>
        <w:ind w:firstLine="420"/>
        <w:rPr>
          <w:rFonts w:hint="eastAsia" w:ascii="宋体" w:hAnsi="宋体" w:eastAsia="宋体" w:cs="宋体"/>
        </w:rPr>
      </w:pPr>
      <w:r>
        <w:rPr>
          <w:rFonts w:hint="eastAsia" w:ascii="宋体" w:hAnsi="宋体" w:eastAsia="宋体" w:cs="宋体"/>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14:paraId="75219D20">
      <w:pPr>
        <w:spacing w:line="360" w:lineRule="auto"/>
        <w:ind w:firstLine="420"/>
        <w:rPr>
          <w:rFonts w:hint="eastAsia" w:ascii="宋体" w:hAnsi="宋体" w:eastAsia="宋体" w:cs="宋体"/>
        </w:rPr>
      </w:pPr>
      <w:r>
        <w:rPr>
          <w:rFonts w:hint="eastAsia" w:ascii="宋体" w:hAnsi="宋体" w:eastAsia="宋体" w:cs="宋体"/>
        </w:rPr>
        <w:t>以联合体形式参加政府采购活动的，其投诉应当由组成联合体的所有投标人共同提出。</w:t>
      </w:r>
    </w:p>
    <w:p w14:paraId="3901B1A6">
      <w:pPr>
        <w:spacing w:line="360" w:lineRule="auto"/>
        <w:ind w:firstLine="420"/>
        <w:rPr>
          <w:rFonts w:hint="eastAsia" w:ascii="宋体" w:hAnsi="宋体" w:eastAsia="宋体" w:cs="宋体"/>
        </w:rPr>
      </w:pPr>
      <w:r>
        <w:rPr>
          <w:rFonts w:hint="eastAsia" w:ascii="宋体" w:hAnsi="宋体" w:eastAsia="宋体" w:cs="宋体"/>
        </w:rPr>
        <w:t>1.4投标人提交的质疑书需一式三份，质疑书至少应包括下列主要内容：</w:t>
      </w:r>
    </w:p>
    <w:p w14:paraId="315D19E2">
      <w:pPr>
        <w:spacing w:line="360" w:lineRule="auto"/>
        <w:ind w:firstLine="420"/>
        <w:rPr>
          <w:rFonts w:hint="eastAsia" w:ascii="宋体" w:hAnsi="宋体" w:eastAsia="宋体" w:cs="宋体"/>
        </w:rPr>
      </w:pPr>
      <w:r>
        <w:rPr>
          <w:rFonts w:hint="eastAsia" w:ascii="宋体" w:hAnsi="宋体" w:eastAsia="宋体" w:cs="宋体"/>
        </w:rPr>
        <w:t>（一）投标人的姓名或者名称、地址、邮编、联系人及联系电话；</w:t>
      </w:r>
    </w:p>
    <w:p w14:paraId="07098BAB">
      <w:pPr>
        <w:spacing w:line="360" w:lineRule="auto"/>
        <w:ind w:firstLine="420"/>
        <w:rPr>
          <w:rFonts w:hint="eastAsia" w:ascii="宋体" w:hAnsi="宋体" w:eastAsia="宋体" w:cs="宋体"/>
        </w:rPr>
      </w:pPr>
      <w:r>
        <w:rPr>
          <w:rFonts w:hint="eastAsia" w:ascii="宋体" w:hAnsi="宋体" w:eastAsia="宋体" w:cs="宋体"/>
        </w:rPr>
        <w:t>（二）质疑项目的名称、编号；</w:t>
      </w:r>
    </w:p>
    <w:p w14:paraId="5717F5D9">
      <w:pPr>
        <w:spacing w:line="360" w:lineRule="auto"/>
        <w:ind w:firstLine="420"/>
        <w:rPr>
          <w:rFonts w:hint="eastAsia" w:ascii="宋体" w:hAnsi="宋体" w:eastAsia="宋体" w:cs="宋体"/>
        </w:rPr>
      </w:pPr>
      <w:r>
        <w:rPr>
          <w:rFonts w:hint="eastAsia" w:ascii="宋体" w:hAnsi="宋体" w:eastAsia="宋体" w:cs="宋体"/>
        </w:rPr>
        <w:t>（三）具体、明确的质疑事项和与质疑事项相关的请求；</w:t>
      </w:r>
    </w:p>
    <w:p w14:paraId="2BE7E4C3">
      <w:pPr>
        <w:spacing w:line="360" w:lineRule="auto"/>
        <w:ind w:firstLine="420"/>
        <w:rPr>
          <w:rFonts w:hint="eastAsia" w:ascii="宋体" w:hAnsi="宋体" w:eastAsia="宋体" w:cs="宋体"/>
        </w:rPr>
      </w:pPr>
      <w:r>
        <w:rPr>
          <w:rFonts w:hint="eastAsia" w:ascii="宋体" w:hAnsi="宋体" w:eastAsia="宋体" w:cs="宋体"/>
        </w:rPr>
        <w:t>（四）事实依据；</w:t>
      </w:r>
    </w:p>
    <w:p w14:paraId="546F55B5">
      <w:pPr>
        <w:spacing w:line="360" w:lineRule="auto"/>
        <w:ind w:firstLine="420"/>
        <w:rPr>
          <w:rFonts w:hint="eastAsia" w:ascii="宋体" w:hAnsi="宋体" w:eastAsia="宋体" w:cs="宋体"/>
        </w:rPr>
      </w:pPr>
      <w:r>
        <w:rPr>
          <w:rFonts w:hint="eastAsia" w:ascii="宋体" w:hAnsi="宋体" w:eastAsia="宋体" w:cs="宋体"/>
        </w:rPr>
        <w:t>（五）必要的法律依据；</w:t>
      </w:r>
    </w:p>
    <w:p w14:paraId="57536F8F">
      <w:pPr>
        <w:spacing w:line="360" w:lineRule="auto"/>
        <w:ind w:firstLine="420"/>
        <w:rPr>
          <w:rFonts w:hint="eastAsia" w:ascii="宋体" w:hAnsi="宋体" w:eastAsia="宋体" w:cs="宋体"/>
        </w:rPr>
      </w:pPr>
      <w:r>
        <w:rPr>
          <w:rFonts w:hint="eastAsia" w:ascii="宋体" w:hAnsi="宋体" w:eastAsia="宋体" w:cs="宋体"/>
        </w:rPr>
        <w:t>（六）提出质疑的日期。</w:t>
      </w:r>
    </w:p>
    <w:p w14:paraId="5E8D96D7">
      <w:pPr>
        <w:spacing w:line="360" w:lineRule="auto"/>
        <w:ind w:firstLine="420"/>
        <w:rPr>
          <w:rFonts w:hint="eastAsia" w:ascii="宋体" w:hAnsi="宋体" w:eastAsia="宋体" w:cs="宋体"/>
          <w:shd w:val="clear" w:color="auto" w:fill="FFFFFF"/>
        </w:rPr>
      </w:pPr>
      <w:r>
        <w:rPr>
          <w:rFonts w:hint="eastAsia" w:ascii="宋体" w:hAnsi="宋体" w:eastAsia="宋体" w:cs="宋体"/>
        </w:rPr>
        <w:t>1.5</w:t>
      </w:r>
      <w:r>
        <w:rPr>
          <w:rFonts w:hint="eastAsia" w:ascii="宋体" w:hAnsi="宋体" w:eastAsia="宋体" w:cs="宋体"/>
          <w:shd w:val="clear" w:color="auto" w:fill="FFFFFF"/>
        </w:rPr>
        <w:t>采购人、采购代理机构不得拒收质疑投标人在法定质疑期内发出的质疑函，应当在收到质疑函后7个工作日内作出答复，质疑答复的内容不得涉及商业秘密，并以书面形式通知质疑投标人和其他有关投标人。</w:t>
      </w:r>
    </w:p>
    <w:p w14:paraId="43582D14">
      <w:pPr>
        <w:pStyle w:val="27"/>
        <w:snapToGrid w:val="0"/>
        <w:spacing w:before="120" w:after="120" w:line="360" w:lineRule="auto"/>
        <w:ind w:firstLine="413" w:firstLineChars="196"/>
        <w:rPr>
          <w:rFonts w:hint="eastAsia" w:ascii="宋体" w:hAnsi="宋体" w:eastAsia="宋体" w:cs="宋体"/>
          <w:b/>
          <w:bCs/>
          <w:sz w:val="21"/>
          <w:szCs w:val="21"/>
        </w:rPr>
      </w:pPr>
      <w:r>
        <w:rPr>
          <w:rFonts w:hint="eastAsia" w:ascii="宋体" w:hAnsi="宋体" w:eastAsia="宋体" w:cs="宋体"/>
          <w:b/>
          <w:bCs/>
          <w:sz w:val="21"/>
          <w:szCs w:val="21"/>
        </w:rPr>
        <w:t>2、投诉</w:t>
      </w:r>
    </w:p>
    <w:p w14:paraId="2D132FDD">
      <w:pPr>
        <w:spacing w:line="360" w:lineRule="auto"/>
        <w:ind w:firstLine="420"/>
        <w:rPr>
          <w:rFonts w:hint="eastAsia" w:ascii="宋体" w:hAnsi="宋体" w:eastAsia="宋体" w:cs="宋体"/>
          <w:shd w:val="clear" w:color="auto" w:fill="FFFFFF"/>
        </w:rPr>
      </w:pPr>
      <w:r>
        <w:rPr>
          <w:rFonts w:hint="eastAsia" w:ascii="宋体" w:hAnsi="宋体" w:eastAsia="宋体" w:cs="宋体"/>
          <w:shd w:val="clear" w:color="auto" w:fill="FFFFFF"/>
        </w:rPr>
        <w:t>2.1质疑投标人对采购人、采购代理机构的答复不满意，或者采购人、采购代理机构未在规定时间内作出答复的，可以在答复期满后15个工作日内向</w:t>
      </w:r>
      <w:r>
        <w:rPr>
          <w:rFonts w:hint="eastAsia" w:ascii="宋体" w:hAnsi="宋体" w:eastAsia="宋体" w:cs="宋体"/>
          <w:kern w:val="0"/>
          <w:szCs w:val="21"/>
        </w:rPr>
        <w:t>《政府采购质疑和投诉办法》</w:t>
      </w:r>
      <w:r>
        <w:rPr>
          <w:rFonts w:hint="eastAsia" w:ascii="宋体" w:hAnsi="宋体" w:eastAsia="宋体" w:cs="宋体"/>
          <w:shd w:val="clear" w:color="auto" w:fill="FFFFFF"/>
        </w:rPr>
        <w:t>第六条规定的财政部门提起投诉。</w:t>
      </w:r>
    </w:p>
    <w:p w14:paraId="74DA9A17">
      <w:pPr>
        <w:spacing w:line="360" w:lineRule="auto"/>
        <w:ind w:firstLine="420"/>
        <w:rPr>
          <w:rFonts w:hint="eastAsia" w:ascii="宋体" w:hAnsi="宋体" w:eastAsia="宋体" w:cs="宋体"/>
          <w:shd w:val="clear" w:color="auto" w:fill="FFFFFF"/>
        </w:rPr>
      </w:pPr>
      <w:r>
        <w:rPr>
          <w:rFonts w:hint="eastAsia" w:ascii="宋体" w:hAnsi="宋体" w:eastAsia="宋体" w:cs="宋体"/>
          <w:shd w:val="clear" w:color="auto" w:fill="FFFFFF"/>
        </w:rPr>
        <w:t>2.2投标人投诉的事项不得超出已质疑事项的范围，但基于质疑答复内容提出的投诉事项除外。</w:t>
      </w:r>
    </w:p>
    <w:p w14:paraId="42919EC4">
      <w:pPr>
        <w:spacing w:line="360" w:lineRule="auto"/>
        <w:ind w:firstLine="420"/>
        <w:rPr>
          <w:rFonts w:hint="eastAsia" w:ascii="宋体" w:hAnsi="宋体" w:eastAsia="宋体" w:cs="宋体"/>
          <w:shd w:val="clear" w:color="auto" w:fill="FFFFFF"/>
        </w:rPr>
      </w:pPr>
      <w:r>
        <w:rPr>
          <w:rFonts w:hint="eastAsia" w:ascii="宋体" w:hAnsi="宋体" w:eastAsia="宋体" w:cs="宋体"/>
          <w:shd w:val="clear" w:color="auto" w:fill="FFFFFF"/>
        </w:rPr>
        <w:t>2.3投诉人提起投诉应当符合下列条件：</w:t>
      </w:r>
    </w:p>
    <w:p w14:paraId="34CEE9A8">
      <w:pPr>
        <w:spacing w:line="360" w:lineRule="auto"/>
        <w:ind w:firstLine="420"/>
        <w:rPr>
          <w:rFonts w:hint="eastAsia" w:ascii="宋体" w:hAnsi="宋体" w:eastAsia="宋体" w:cs="宋体"/>
          <w:shd w:val="clear" w:color="auto" w:fill="FFFFFF"/>
        </w:rPr>
      </w:pPr>
      <w:r>
        <w:rPr>
          <w:rFonts w:hint="eastAsia" w:ascii="宋体" w:hAnsi="宋体" w:eastAsia="宋体" w:cs="宋体"/>
          <w:shd w:val="clear" w:color="auto" w:fill="FFFFFF"/>
        </w:rPr>
        <w:t>（一）提起投诉前已依法进行质疑；</w:t>
      </w:r>
    </w:p>
    <w:p w14:paraId="75C63F19">
      <w:pPr>
        <w:spacing w:line="360" w:lineRule="auto"/>
        <w:ind w:firstLine="420"/>
        <w:rPr>
          <w:rFonts w:hint="eastAsia" w:ascii="宋体" w:hAnsi="宋体" w:eastAsia="宋体" w:cs="宋体"/>
          <w:shd w:val="clear" w:color="auto" w:fill="FFFFFF"/>
        </w:rPr>
      </w:pPr>
      <w:r>
        <w:rPr>
          <w:rFonts w:hint="eastAsia" w:ascii="宋体" w:hAnsi="宋体" w:eastAsia="宋体" w:cs="宋体"/>
          <w:shd w:val="clear" w:color="auto" w:fill="FFFFFF"/>
        </w:rPr>
        <w:t>（二）投诉书内容符合本办法的规定；</w:t>
      </w:r>
    </w:p>
    <w:p w14:paraId="19870937">
      <w:pPr>
        <w:spacing w:line="360" w:lineRule="auto"/>
        <w:ind w:firstLine="420"/>
        <w:rPr>
          <w:rFonts w:hint="eastAsia" w:ascii="宋体" w:hAnsi="宋体" w:eastAsia="宋体" w:cs="宋体"/>
          <w:shd w:val="clear" w:color="auto" w:fill="FFFFFF"/>
        </w:rPr>
      </w:pPr>
      <w:r>
        <w:rPr>
          <w:rFonts w:hint="eastAsia" w:ascii="宋体" w:hAnsi="宋体" w:eastAsia="宋体" w:cs="宋体"/>
          <w:shd w:val="clear" w:color="auto" w:fill="FFFFFF"/>
        </w:rPr>
        <w:t>（三）在投诉有效期限内提起投诉；</w:t>
      </w:r>
    </w:p>
    <w:p w14:paraId="46815AAB">
      <w:pPr>
        <w:spacing w:line="360" w:lineRule="auto"/>
        <w:ind w:firstLine="420"/>
        <w:rPr>
          <w:rFonts w:hint="eastAsia" w:ascii="宋体" w:hAnsi="宋体" w:eastAsia="宋体" w:cs="宋体"/>
          <w:shd w:val="clear" w:color="auto" w:fill="FFFFFF"/>
        </w:rPr>
      </w:pPr>
      <w:r>
        <w:rPr>
          <w:rFonts w:hint="eastAsia" w:ascii="宋体" w:hAnsi="宋体" w:eastAsia="宋体" w:cs="宋体"/>
          <w:shd w:val="clear" w:color="auto" w:fill="FFFFFF"/>
        </w:rPr>
        <w:t>（四）同一投诉事项未经财政部门投诉处理；</w:t>
      </w:r>
    </w:p>
    <w:p w14:paraId="57B336F2">
      <w:pPr>
        <w:spacing w:line="360" w:lineRule="auto"/>
        <w:ind w:firstLine="420"/>
        <w:rPr>
          <w:rFonts w:hint="eastAsia" w:ascii="宋体" w:hAnsi="宋体" w:eastAsia="宋体" w:cs="宋体"/>
          <w:shd w:val="clear" w:color="auto" w:fill="FFFFFF"/>
        </w:rPr>
      </w:pPr>
      <w:r>
        <w:rPr>
          <w:rFonts w:hint="eastAsia" w:ascii="宋体" w:hAnsi="宋体" w:eastAsia="宋体" w:cs="宋体"/>
          <w:shd w:val="clear" w:color="auto" w:fill="FFFFFF"/>
        </w:rPr>
        <w:t>（五）财政部规定的其他条件。</w:t>
      </w:r>
    </w:p>
    <w:p w14:paraId="34A736DA">
      <w:pPr>
        <w:spacing w:line="360" w:lineRule="auto"/>
        <w:ind w:firstLine="420"/>
        <w:rPr>
          <w:rFonts w:hint="eastAsia" w:ascii="宋体" w:hAnsi="宋体" w:eastAsia="宋体" w:cs="宋体"/>
          <w:shd w:val="clear" w:color="auto" w:fill="FFFFFF"/>
        </w:rPr>
      </w:pPr>
      <w:r>
        <w:rPr>
          <w:rFonts w:hint="eastAsia" w:ascii="宋体" w:hAnsi="宋体" w:eastAsia="宋体" w:cs="宋体"/>
          <w:shd w:val="clear" w:color="auto" w:fill="FFFFFF"/>
        </w:rPr>
        <w:t>2.4投诉人在全国范围12个月内三次以上投诉查无实据的，由财政部门列入不良行为记录名单。</w:t>
      </w:r>
    </w:p>
    <w:p w14:paraId="3F24372A">
      <w:pPr>
        <w:spacing w:line="360" w:lineRule="auto"/>
        <w:ind w:firstLine="420"/>
        <w:rPr>
          <w:rFonts w:hint="eastAsia" w:ascii="宋体" w:hAnsi="宋体" w:eastAsia="宋体" w:cs="宋体"/>
          <w:shd w:val="clear" w:color="auto" w:fill="FFFFFF"/>
        </w:rPr>
      </w:pPr>
      <w:r>
        <w:rPr>
          <w:rFonts w:hint="eastAsia" w:ascii="宋体" w:hAnsi="宋体" w:eastAsia="宋体" w:cs="宋体"/>
          <w:shd w:val="clear" w:color="auto" w:fill="FFFFFF"/>
        </w:rPr>
        <w:t>2.5投诉人有下列行为之一的，属于虚假、恶意投诉，由财政部门列入不良行为记录名单，禁止其1至3年内参加政府采购活动：</w:t>
      </w:r>
    </w:p>
    <w:p w14:paraId="3F876C1A">
      <w:pPr>
        <w:spacing w:line="360" w:lineRule="auto"/>
        <w:ind w:firstLine="420"/>
        <w:rPr>
          <w:rFonts w:hint="eastAsia" w:ascii="宋体" w:hAnsi="宋体" w:eastAsia="宋体" w:cs="宋体"/>
          <w:shd w:val="clear" w:color="auto" w:fill="FFFFFF"/>
        </w:rPr>
      </w:pPr>
      <w:r>
        <w:rPr>
          <w:rFonts w:hint="eastAsia" w:ascii="宋体" w:hAnsi="宋体" w:eastAsia="宋体" w:cs="宋体"/>
          <w:shd w:val="clear" w:color="auto" w:fill="FFFFFF"/>
        </w:rPr>
        <w:t>（一）捏造事实；</w:t>
      </w:r>
    </w:p>
    <w:p w14:paraId="0007C010">
      <w:pPr>
        <w:spacing w:line="360" w:lineRule="auto"/>
        <w:ind w:firstLine="420"/>
        <w:rPr>
          <w:rFonts w:hint="eastAsia" w:ascii="宋体" w:hAnsi="宋体" w:eastAsia="宋体" w:cs="宋体"/>
          <w:shd w:val="clear" w:color="auto" w:fill="FFFFFF"/>
        </w:rPr>
      </w:pPr>
      <w:r>
        <w:rPr>
          <w:rFonts w:hint="eastAsia" w:ascii="宋体" w:hAnsi="宋体" w:eastAsia="宋体" w:cs="宋体"/>
          <w:shd w:val="clear" w:color="auto" w:fill="FFFFFF"/>
        </w:rPr>
        <w:t>（二）提供虚假材料；</w:t>
      </w:r>
    </w:p>
    <w:p w14:paraId="07B2CF8D">
      <w:pPr>
        <w:spacing w:line="360" w:lineRule="auto"/>
        <w:ind w:firstLine="420"/>
        <w:rPr>
          <w:rFonts w:hint="eastAsia" w:ascii="宋体" w:hAnsi="宋体" w:eastAsia="宋体" w:cs="宋体"/>
          <w:shd w:val="clear" w:color="auto" w:fill="FFFFFF"/>
        </w:rPr>
      </w:pPr>
      <w:r>
        <w:rPr>
          <w:rFonts w:hint="eastAsia" w:ascii="宋体" w:hAnsi="宋体" w:eastAsia="宋体" w:cs="宋体"/>
          <w:shd w:val="clear" w:color="auto" w:fill="FFFFFF"/>
        </w:rPr>
        <w:t>（三）以非法手段取得证明材料。证据来源的合法性存在明显疑问，投诉人无法证明其取得方式合法的，视为以非法手段取得证明材料。</w:t>
      </w:r>
    </w:p>
    <w:p w14:paraId="0D34C3DC">
      <w:pPr>
        <w:spacing w:line="360" w:lineRule="auto"/>
        <w:ind w:firstLine="420"/>
        <w:rPr>
          <w:rFonts w:hint="eastAsia" w:ascii="宋体" w:hAnsi="宋体" w:eastAsia="宋体" w:cs="宋体"/>
          <w:bCs/>
          <w:szCs w:val="21"/>
          <w:shd w:val="clear" w:color="auto" w:fill="FFFFFF"/>
        </w:rPr>
      </w:pPr>
      <w:r>
        <w:rPr>
          <w:rFonts w:hint="eastAsia" w:ascii="宋体" w:hAnsi="宋体" w:eastAsia="宋体" w:cs="宋体"/>
          <w:shd w:val="clear" w:color="auto" w:fill="FFFFFF"/>
        </w:rPr>
        <w:t>2.6</w:t>
      </w:r>
      <w:r>
        <w:rPr>
          <w:rFonts w:hint="eastAsia" w:ascii="宋体" w:hAnsi="宋体" w:eastAsia="宋体" w:cs="宋体"/>
          <w:bCs/>
          <w:kern w:val="0"/>
          <w:szCs w:val="21"/>
        </w:rPr>
        <w:t>政府采购投标人质疑函范本，详见附件</w:t>
      </w:r>
      <w:r>
        <w:rPr>
          <w:rFonts w:hint="eastAsia" w:ascii="宋体" w:hAnsi="宋体" w:eastAsia="宋体" w:cs="宋体"/>
          <w:bCs/>
          <w:szCs w:val="21"/>
          <w:shd w:val="clear" w:color="auto" w:fill="FFFFFF"/>
        </w:rPr>
        <w:t>。</w:t>
      </w:r>
    </w:p>
    <w:p w14:paraId="31E240F8">
      <w:pPr>
        <w:pStyle w:val="8"/>
        <w:rPr>
          <w:rFonts w:hint="eastAsia" w:ascii="宋体" w:hAnsi="宋体" w:eastAsia="宋体" w:cs="宋体"/>
        </w:rPr>
      </w:pPr>
    </w:p>
    <w:p w14:paraId="1F2A7AC1">
      <w:pPr>
        <w:pStyle w:val="8"/>
        <w:rPr>
          <w:rFonts w:hint="eastAsia" w:ascii="宋体" w:hAnsi="宋体" w:eastAsia="宋体" w:cs="宋体"/>
        </w:rPr>
      </w:pPr>
    </w:p>
    <w:p w14:paraId="3EF2006D">
      <w:pPr>
        <w:pStyle w:val="8"/>
        <w:rPr>
          <w:rFonts w:hint="eastAsia" w:ascii="宋体" w:hAnsi="宋体" w:eastAsia="宋体" w:cs="宋体"/>
        </w:rPr>
      </w:pPr>
    </w:p>
    <w:p w14:paraId="6E02EC6C">
      <w:pPr>
        <w:pStyle w:val="27"/>
        <w:snapToGrid w:val="0"/>
        <w:spacing w:before="120" w:after="120" w:line="360" w:lineRule="auto"/>
        <w:ind w:right="-506" w:rightChars="-241"/>
        <w:jc w:val="center"/>
        <w:rPr>
          <w:rFonts w:hint="eastAsia" w:ascii="宋体" w:hAnsi="宋体" w:eastAsia="宋体" w:cs="宋体"/>
          <w:b/>
          <w:sz w:val="28"/>
          <w:szCs w:val="28"/>
        </w:rPr>
      </w:pPr>
      <w:r>
        <w:rPr>
          <w:rFonts w:hint="eastAsia" w:ascii="宋体" w:hAnsi="宋体" w:eastAsia="宋体" w:cs="宋体"/>
          <w:b/>
          <w:sz w:val="28"/>
          <w:szCs w:val="28"/>
        </w:rPr>
        <w:t>二、</w:t>
      </w:r>
      <w:r>
        <w:rPr>
          <w:rFonts w:hint="eastAsia" w:ascii="宋体" w:hAnsi="宋体" w:eastAsia="宋体" w:cs="宋体"/>
          <w:b/>
          <w:sz w:val="28"/>
          <w:szCs w:val="28"/>
          <w:lang w:eastAsia="zh-CN"/>
        </w:rPr>
        <w:t>采购</w:t>
      </w:r>
      <w:r>
        <w:rPr>
          <w:rFonts w:hint="eastAsia" w:ascii="宋体" w:hAnsi="宋体" w:eastAsia="宋体" w:cs="宋体"/>
          <w:b/>
          <w:sz w:val="28"/>
          <w:szCs w:val="28"/>
        </w:rPr>
        <w:t>文件</w:t>
      </w:r>
    </w:p>
    <w:p w14:paraId="0B32683B">
      <w:pPr>
        <w:snapToGrid w:val="0"/>
        <w:spacing w:line="360" w:lineRule="auto"/>
        <w:ind w:right="-241"/>
        <w:jc w:val="left"/>
        <w:rPr>
          <w:rFonts w:hint="eastAsia" w:ascii="宋体" w:hAnsi="宋体" w:eastAsia="宋体" w:cs="宋体"/>
          <w:b/>
          <w:szCs w:val="21"/>
        </w:rPr>
      </w:pPr>
      <w:r>
        <w:rPr>
          <w:rFonts w:hint="eastAsia" w:ascii="宋体" w:hAnsi="宋体" w:eastAsia="宋体" w:cs="宋体"/>
          <w:b/>
          <w:szCs w:val="21"/>
        </w:rPr>
        <w:t>（一）采购文件的构成。本采购文件由以下部份组成：</w:t>
      </w:r>
    </w:p>
    <w:p w14:paraId="2E7AC0F2">
      <w:pPr>
        <w:spacing w:line="360" w:lineRule="auto"/>
        <w:ind w:firstLine="420" w:firstLineChars="200"/>
        <w:rPr>
          <w:rFonts w:hint="eastAsia" w:ascii="宋体" w:hAnsi="宋体" w:eastAsia="宋体" w:cs="宋体"/>
        </w:rPr>
      </w:pPr>
      <w:r>
        <w:rPr>
          <w:rFonts w:hint="eastAsia" w:ascii="宋体" w:hAnsi="宋体" w:eastAsia="宋体" w:cs="宋体"/>
        </w:rPr>
        <w:t>第一章  采购公告</w:t>
      </w:r>
    </w:p>
    <w:p w14:paraId="3C0B924C">
      <w:pPr>
        <w:spacing w:line="360" w:lineRule="auto"/>
        <w:ind w:firstLine="420" w:firstLineChars="200"/>
        <w:rPr>
          <w:rFonts w:hint="eastAsia" w:ascii="宋体" w:hAnsi="宋体" w:eastAsia="宋体" w:cs="宋体"/>
        </w:rPr>
      </w:pPr>
      <w:r>
        <w:rPr>
          <w:rFonts w:hint="eastAsia" w:ascii="宋体" w:hAnsi="宋体" w:eastAsia="宋体" w:cs="宋体"/>
        </w:rPr>
        <w:t>第二章  采购需求</w:t>
      </w:r>
    </w:p>
    <w:p w14:paraId="15105FB4">
      <w:pPr>
        <w:spacing w:line="360" w:lineRule="auto"/>
        <w:ind w:firstLine="420" w:firstLineChars="200"/>
        <w:rPr>
          <w:rFonts w:hint="eastAsia" w:ascii="宋体" w:hAnsi="宋体" w:eastAsia="宋体" w:cs="宋体"/>
        </w:rPr>
      </w:pPr>
      <w:r>
        <w:rPr>
          <w:rFonts w:hint="eastAsia" w:ascii="宋体" w:hAnsi="宋体" w:eastAsia="宋体" w:cs="宋体"/>
        </w:rPr>
        <w:t>第三章  投标人须知</w:t>
      </w:r>
    </w:p>
    <w:p w14:paraId="2A75B653">
      <w:pPr>
        <w:spacing w:line="360" w:lineRule="auto"/>
        <w:ind w:firstLine="420" w:firstLineChars="200"/>
        <w:rPr>
          <w:rFonts w:hint="eastAsia" w:ascii="宋体" w:hAnsi="宋体" w:eastAsia="宋体" w:cs="宋体"/>
        </w:rPr>
      </w:pPr>
      <w:r>
        <w:rPr>
          <w:rFonts w:hint="eastAsia" w:ascii="宋体" w:hAnsi="宋体" w:eastAsia="宋体" w:cs="宋体"/>
        </w:rPr>
        <w:t>第四章  评标办法及标准</w:t>
      </w:r>
    </w:p>
    <w:p w14:paraId="27E37991">
      <w:pPr>
        <w:spacing w:line="360" w:lineRule="auto"/>
        <w:ind w:firstLine="420" w:firstLineChars="200"/>
        <w:rPr>
          <w:rFonts w:hint="eastAsia" w:ascii="宋体" w:hAnsi="宋体" w:eastAsia="宋体" w:cs="宋体"/>
        </w:rPr>
      </w:pPr>
      <w:r>
        <w:rPr>
          <w:rFonts w:hint="eastAsia" w:ascii="宋体" w:hAnsi="宋体" w:eastAsia="宋体" w:cs="宋体"/>
        </w:rPr>
        <w:t>第五章  合同主要条款</w:t>
      </w:r>
    </w:p>
    <w:p w14:paraId="0555293D">
      <w:pPr>
        <w:spacing w:line="360" w:lineRule="auto"/>
        <w:ind w:firstLine="420" w:firstLineChars="200"/>
        <w:rPr>
          <w:rFonts w:hint="eastAsia" w:ascii="宋体" w:hAnsi="宋体" w:eastAsia="宋体" w:cs="宋体"/>
        </w:rPr>
      </w:pPr>
      <w:r>
        <w:rPr>
          <w:rFonts w:hint="eastAsia" w:ascii="宋体" w:hAnsi="宋体" w:eastAsia="宋体" w:cs="宋体"/>
        </w:rPr>
        <w:t>第六章  投标文件相关格式</w:t>
      </w:r>
    </w:p>
    <w:p w14:paraId="778BB179">
      <w:pPr>
        <w:snapToGrid w:val="0"/>
        <w:spacing w:line="360" w:lineRule="auto"/>
        <w:ind w:right="-238"/>
        <w:jc w:val="left"/>
        <w:rPr>
          <w:rFonts w:hint="eastAsia" w:ascii="宋体" w:hAnsi="宋体" w:eastAsia="宋体" w:cs="宋体"/>
          <w:b/>
          <w:szCs w:val="21"/>
        </w:rPr>
      </w:pPr>
      <w:r>
        <w:rPr>
          <w:rFonts w:hint="eastAsia" w:ascii="宋体" w:hAnsi="宋体" w:eastAsia="宋体" w:cs="宋体"/>
          <w:b/>
          <w:szCs w:val="21"/>
        </w:rPr>
        <w:t>（二）投标人的风险</w:t>
      </w:r>
    </w:p>
    <w:p w14:paraId="43FDD11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投标人没有按照采购文件要求提供全部资料，或者投标人没有对采购文件在各方面作出实质性响应是投标人的风险，责任自负。</w:t>
      </w:r>
    </w:p>
    <w:p w14:paraId="623A000D">
      <w:pPr>
        <w:snapToGrid w:val="0"/>
        <w:spacing w:line="360" w:lineRule="auto"/>
        <w:ind w:right="-238"/>
        <w:jc w:val="left"/>
        <w:rPr>
          <w:rFonts w:hint="eastAsia" w:ascii="宋体" w:hAnsi="宋体" w:eastAsia="宋体" w:cs="宋体"/>
          <w:b/>
          <w:szCs w:val="21"/>
        </w:rPr>
      </w:pPr>
      <w:r>
        <w:rPr>
          <w:rFonts w:hint="eastAsia" w:ascii="宋体" w:hAnsi="宋体" w:eastAsia="宋体" w:cs="宋体"/>
          <w:b/>
          <w:szCs w:val="21"/>
        </w:rPr>
        <w:t xml:space="preserve">（三）采购文件的澄清与修改 </w:t>
      </w:r>
    </w:p>
    <w:p w14:paraId="11C91D77">
      <w:pPr>
        <w:pStyle w:val="27"/>
        <w:widowControl/>
        <w:snapToGrid w:val="0"/>
        <w:spacing w:beforeLines="0" w:afterLines="0" w:line="360" w:lineRule="auto"/>
        <w:ind w:right="-87" w:firstLine="415" w:firstLineChars="198"/>
        <w:rPr>
          <w:rFonts w:hint="eastAsia" w:ascii="宋体" w:hAnsi="宋体" w:eastAsia="宋体" w:cs="宋体"/>
          <w:sz w:val="21"/>
          <w:szCs w:val="21"/>
        </w:rPr>
      </w:pPr>
      <w:r>
        <w:rPr>
          <w:rFonts w:hint="eastAsia" w:ascii="宋体" w:hAnsi="宋体" w:eastAsia="宋体" w:cs="宋体"/>
          <w:sz w:val="21"/>
          <w:szCs w:val="21"/>
        </w:rPr>
        <w:t>1、投标人应认真阅读本采购文件，发现其中有误或有要求不合理的，投标人须在采购公告期限届满之日起7个工作日内，以书面形式一次性向采购人和采购代理机构提出。招标、采购单位对已发出的采购文件进行必要澄清、答复、修改或补充的，应当在采购文件要求提交投标文件截止时间15天前，在财政部门指定的政府采购信息发布媒体上发布更正公告，并通知所有已报名的潜在投标人。</w:t>
      </w:r>
    </w:p>
    <w:p w14:paraId="4E41A5F4">
      <w:pPr>
        <w:pStyle w:val="27"/>
        <w:widowControl/>
        <w:snapToGrid w:val="0"/>
        <w:spacing w:beforeLines="0" w:afterLines="0" w:line="360" w:lineRule="auto"/>
        <w:ind w:right="-87" w:firstLine="415" w:firstLineChars="198"/>
        <w:rPr>
          <w:rFonts w:hint="eastAsia" w:ascii="宋体" w:hAnsi="宋体" w:eastAsia="宋体" w:cs="宋体"/>
          <w:sz w:val="21"/>
          <w:szCs w:val="21"/>
        </w:rPr>
      </w:pPr>
      <w:r>
        <w:rPr>
          <w:rFonts w:hint="eastAsia" w:ascii="宋体" w:hAnsi="宋体" w:eastAsia="宋体" w:cs="宋体"/>
          <w:sz w:val="21"/>
          <w:szCs w:val="21"/>
        </w:rPr>
        <w:t>2、采购文件的答复、澄清、修改、补充通知实质上改变采购需求相关内容，且自采购文件的答复、澄清、修改、补充通知发出之日起至投标截止时间止不足15天的，招标采购单位可视情况推迟投标截止时间和开标时间，按规定在财政部门指定的政府采购信息发布媒体上发布变更公告，并将变更后的时间通知所有已报名的潜在投标人。</w:t>
      </w:r>
    </w:p>
    <w:p w14:paraId="75D618AE">
      <w:pPr>
        <w:pStyle w:val="27"/>
        <w:widowControl/>
        <w:snapToGrid w:val="0"/>
        <w:spacing w:beforeLines="0" w:afterLines="0" w:line="360" w:lineRule="auto"/>
        <w:ind w:right="-87" w:firstLine="415" w:firstLineChars="198"/>
        <w:rPr>
          <w:rFonts w:hint="eastAsia" w:ascii="宋体" w:hAnsi="宋体" w:eastAsia="宋体" w:cs="宋体"/>
          <w:sz w:val="21"/>
          <w:szCs w:val="21"/>
        </w:rPr>
      </w:pPr>
      <w:r>
        <w:rPr>
          <w:rFonts w:hint="eastAsia" w:ascii="宋体" w:hAnsi="宋体" w:eastAsia="宋体" w:cs="宋体"/>
          <w:sz w:val="21"/>
          <w:szCs w:val="21"/>
        </w:rPr>
        <w:t>3、采购文件澄清、答复、修改、补充的内容为采购文件的组成部分。当采购文件与采购文件的答复、澄清、修改、补充通知就同一内容的表述不一致时，以最后发出的变更公告为准。</w:t>
      </w:r>
    </w:p>
    <w:p w14:paraId="55419096">
      <w:pPr>
        <w:pStyle w:val="27"/>
        <w:snapToGrid w:val="0"/>
        <w:spacing w:beforeLines="0" w:afterLines="0" w:line="360" w:lineRule="auto"/>
        <w:ind w:right="-506" w:rightChars="-241" w:firstLine="420" w:firstLineChars="200"/>
        <w:rPr>
          <w:rFonts w:hint="eastAsia" w:ascii="宋体" w:hAnsi="宋体" w:eastAsia="宋体" w:cs="宋体"/>
          <w:b/>
          <w:sz w:val="28"/>
        </w:rPr>
      </w:pPr>
      <w:r>
        <w:rPr>
          <w:rFonts w:hint="eastAsia" w:ascii="宋体" w:hAnsi="宋体" w:eastAsia="宋体" w:cs="宋体"/>
          <w:sz w:val="21"/>
          <w:szCs w:val="21"/>
        </w:rPr>
        <w:t>4、采购文件的澄清、答复、修改或补充都应该通过本代理机构以法定形式发布。</w:t>
      </w:r>
    </w:p>
    <w:p w14:paraId="438B9ECB">
      <w:pPr>
        <w:pStyle w:val="27"/>
        <w:snapToGrid w:val="0"/>
        <w:spacing w:before="120" w:after="120" w:line="360" w:lineRule="auto"/>
        <w:ind w:right="-506" w:rightChars="-241"/>
        <w:jc w:val="center"/>
        <w:rPr>
          <w:rFonts w:hint="eastAsia" w:ascii="宋体" w:hAnsi="宋体" w:eastAsia="宋体" w:cs="宋体"/>
          <w:b/>
          <w:sz w:val="28"/>
          <w:szCs w:val="28"/>
        </w:rPr>
      </w:pPr>
    </w:p>
    <w:p w14:paraId="3464B570">
      <w:pPr>
        <w:pStyle w:val="27"/>
        <w:snapToGrid w:val="0"/>
        <w:spacing w:before="120" w:after="120" w:line="360" w:lineRule="auto"/>
        <w:ind w:right="-506" w:rightChars="-241"/>
        <w:jc w:val="center"/>
        <w:rPr>
          <w:rFonts w:hint="eastAsia" w:ascii="宋体" w:hAnsi="宋体" w:eastAsia="宋体" w:cs="宋体"/>
          <w:b/>
          <w:sz w:val="28"/>
          <w:szCs w:val="28"/>
        </w:rPr>
      </w:pPr>
      <w:r>
        <w:rPr>
          <w:rFonts w:hint="eastAsia" w:ascii="宋体" w:hAnsi="宋体" w:eastAsia="宋体" w:cs="宋体"/>
          <w:b/>
          <w:sz w:val="28"/>
          <w:szCs w:val="28"/>
        </w:rPr>
        <w:t>三、投标文件的编制</w:t>
      </w:r>
    </w:p>
    <w:p w14:paraId="7D2BA252">
      <w:pPr>
        <w:tabs>
          <w:tab w:val="left" w:pos="0"/>
        </w:tabs>
        <w:spacing w:line="360" w:lineRule="auto"/>
        <w:ind w:firstLine="211" w:firstLineChars="100"/>
        <w:rPr>
          <w:rFonts w:hint="eastAsia" w:ascii="宋体" w:hAnsi="宋体" w:eastAsia="宋体" w:cs="宋体"/>
          <w:b/>
          <w:szCs w:val="21"/>
        </w:rPr>
      </w:pPr>
      <w:r>
        <w:rPr>
          <w:rFonts w:hint="eastAsia" w:ascii="宋体" w:hAnsi="宋体" w:eastAsia="宋体" w:cs="宋体"/>
          <w:b/>
          <w:szCs w:val="21"/>
        </w:rPr>
        <w:t>（一）投标文件的形式和效力</w:t>
      </w:r>
    </w:p>
    <w:p w14:paraId="02AF7C26">
      <w:pPr>
        <w:tabs>
          <w:tab w:val="left" w:pos="0"/>
        </w:tabs>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投标文件分为电子投标文件以及备份投标文件，备份文件为以介质存储的数据电文形式的投标文件。</w:t>
      </w:r>
    </w:p>
    <w:p w14:paraId="0216F742">
      <w:pPr>
        <w:tabs>
          <w:tab w:val="left" w:pos="0"/>
        </w:tabs>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1、电子投标文件，按“政采云供应商项目采购-电子招投标操作指南”及本招标文件要求制作、加密并递交。</w:t>
      </w:r>
    </w:p>
    <w:p w14:paraId="1D3687E3">
      <w:pPr>
        <w:tabs>
          <w:tab w:val="left" w:pos="0"/>
        </w:tabs>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2、以介质存储的数据电文形式的备份投标文件，</w:t>
      </w:r>
      <w:r>
        <w:rPr>
          <w:rFonts w:hint="eastAsia" w:ascii="宋体" w:hAnsi="宋体" w:cs="宋体"/>
          <w:b/>
          <w:szCs w:val="21"/>
          <w:lang w:eastAsia="zh-CN"/>
        </w:rPr>
        <w:t>即</w:t>
      </w:r>
      <w:r>
        <w:rPr>
          <w:rFonts w:hint="eastAsia" w:ascii="宋体" w:hAnsi="宋体" w:eastAsia="宋体" w:cs="宋体"/>
          <w:b/>
          <w:szCs w:val="21"/>
        </w:rPr>
        <w:t>按政采云供应商项目采购-电子招投标操作指南中制作的</w:t>
      </w:r>
      <w:r>
        <w:rPr>
          <w:rFonts w:hint="eastAsia" w:ascii="宋体" w:hAnsi="宋体" w:cs="宋体"/>
          <w:b/>
          <w:szCs w:val="21"/>
          <w:lang w:eastAsia="zh-CN"/>
        </w:rPr>
        <w:t>备份</w:t>
      </w:r>
      <w:r>
        <w:rPr>
          <w:rFonts w:hint="eastAsia" w:ascii="宋体" w:hAnsi="宋体" w:eastAsia="宋体" w:cs="宋体"/>
          <w:b/>
          <w:szCs w:val="21"/>
        </w:rPr>
        <w:t>投标文件。</w:t>
      </w:r>
    </w:p>
    <w:p w14:paraId="001E8FB4">
      <w:pPr>
        <w:tabs>
          <w:tab w:val="left" w:pos="0"/>
        </w:tabs>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投标文件的启用，按先后顺位分别为电子投标文件、以介质存储的数据电文形式的备份投标文件。在下一顺位的投标文件启用时，前一顺位的投标文件自动失效。</w:t>
      </w:r>
    </w:p>
    <w:p w14:paraId="65FC8B51">
      <w:pPr>
        <w:tabs>
          <w:tab w:val="left" w:pos="0"/>
        </w:tabs>
        <w:spacing w:line="360" w:lineRule="auto"/>
        <w:ind w:firstLine="211" w:firstLineChars="100"/>
        <w:rPr>
          <w:rFonts w:hint="eastAsia" w:ascii="宋体" w:hAnsi="宋体" w:eastAsia="宋体" w:cs="宋体"/>
          <w:b/>
          <w:szCs w:val="21"/>
        </w:rPr>
      </w:pPr>
      <w:r>
        <w:rPr>
          <w:rFonts w:hint="eastAsia" w:ascii="宋体" w:hAnsi="宋体" w:eastAsia="宋体" w:cs="宋体"/>
          <w:b/>
          <w:szCs w:val="21"/>
        </w:rPr>
        <w:t>（二）</w:t>
      </w:r>
      <w:r>
        <w:rPr>
          <w:rFonts w:hint="eastAsia" w:ascii="宋体" w:hAnsi="宋体" w:eastAsia="宋体" w:cs="宋体"/>
          <w:b/>
          <w:szCs w:val="21"/>
          <w:highlight w:val="none"/>
        </w:rPr>
        <w:t>投标文件的组成</w:t>
      </w:r>
    </w:p>
    <w:p w14:paraId="12632AF3">
      <w:pPr>
        <w:tabs>
          <w:tab w:val="left" w:pos="0"/>
        </w:tabs>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投标文件由资格证明文件、商务及技术文件、报价文件三部份组成。</w:t>
      </w:r>
      <w:r>
        <w:rPr>
          <w:rFonts w:hint="eastAsia" w:ascii="宋体" w:hAnsi="宋体" w:eastAsia="宋体" w:cs="宋体"/>
          <w:szCs w:val="21"/>
        </w:rPr>
        <w:t>电子投标文件中所须加盖公章部分均采用CA签章。（以下投标文件的部分格式详见本招标文件第六章，如本招标文件没有提供相应的格式，投标人可自行制表填写）</w:t>
      </w:r>
    </w:p>
    <w:p w14:paraId="2077C30B">
      <w:pPr>
        <w:pStyle w:val="10"/>
        <w:numPr>
          <w:ilvl w:val="0"/>
          <w:numId w:val="0"/>
        </w:numPr>
        <w:snapToGrid w:val="0"/>
        <w:spacing w:line="360" w:lineRule="auto"/>
        <w:ind w:left="777" w:leftChars="0" w:hanging="360" w:firstLineChars="0"/>
        <w:rPr>
          <w:rFonts w:hint="eastAsia" w:ascii="宋体" w:hAnsi="宋体" w:eastAsia="宋体" w:cs="宋体"/>
          <w:b/>
          <w:sz w:val="21"/>
          <w:szCs w:val="21"/>
          <w:highlight w:val="none"/>
        </w:rPr>
      </w:pPr>
      <w:r>
        <w:rPr>
          <w:rFonts w:hint="default" w:ascii="宋体" w:hAnsi="宋体" w:eastAsia="宋体" w:cs="宋体"/>
          <w:b/>
          <w:kern w:val="2"/>
          <w:sz w:val="21"/>
          <w:szCs w:val="21"/>
          <w:lang w:val="en-US" w:eastAsia="zh-CN" w:bidi="ar-SA"/>
        </w:rPr>
        <w:t>1、</w:t>
      </w:r>
      <w:r>
        <w:rPr>
          <w:rFonts w:hint="eastAsia" w:ascii="宋体" w:hAnsi="宋体" w:eastAsia="宋体" w:cs="宋体"/>
          <w:b/>
          <w:sz w:val="21"/>
          <w:szCs w:val="21"/>
          <w:highlight w:val="none"/>
        </w:rPr>
        <w:t>资格证明文件：</w:t>
      </w:r>
    </w:p>
    <w:p w14:paraId="7F5FFCB1">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left"/>
        <w:textAlignment w:val="auto"/>
        <w:rPr>
          <w:rFonts w:hint="eastAsia" w:ascii="宋体" w:hAnsi="宋体" w:eastAsia="宋体" w:cs="宋体"/>
          <w:b/>
          <w:bCs/>
        </w:rPr>
      </w:pPr>
      <w:r>
        <w:rPr>
          <w:rFonts w:hint="eastAsia" w:ascii="宋体" w:hAnsi="宋体" w:eastAsia="宋体" w:cs="宋体"/>
          <w:b/>
          <w:bCs/>
        </w:rPr>
        <w:t>基本资格条件：符合《中华人民共和国政府采购法》第二十二条的规定；</w:t>
      </w:r>
    </w:p>
    <w:p w14:paraId="4E6BB73B">
      <w:pPr>
        <w:spacing w:line="360" w:lineRule="auto"/>
        <w:ind w:firstLine="420" w:firstLineChars="200"/>
        <w:rPr>
          <w:rFonts w:hint="eastAsia" w:ascii="宋体" w:hAnsi="宋体" w:eastAsia="宋体" w:cs="宋体"/>
          <w:color w:val="auto"/>
        </w:rPr>
      </w:pPr>
      <w:r>
        <w:rPr>
          <w:rFonts w:hint="eastAsia" w:ascii="宋体" w:hAnsi="宋体" w:eastAsia="宋体" w:cs="宋体"/>
        </w:rPr>
        <w:t>（以下A~E项是第二十二条要求及对应证明材料的具体内容，各投标人须在投标文件中出具对应证明材料）</w:t>
      </w:r>
    </w:p>
    <w:p w14:paraId="58C4BFF2">
      <w:pPr>
        <w:spacing w:line="360" w:lineRule="auto"/>
        <w:ind w:firstLine="482" w:firstLineChars="200"/>
        <w:rPr>
          <w:rFonts w:hint="eastAsia" w:ascii="宋体" w:hAnsi="宋体" w:eastAsia="宋体" w:cs="宋体"/>
          <w:b/>
          <w:bCs/>
          <w:color w:val="auto"/>
        </w:rPr>
      </w:pPr>
      <w:r>
        <w:rPr>
          <w:rFonts w:hint="eastAsia" w:ascii="宋体" w:hAnsi="宋体" w:eastAsia="宋体" w:cs="宋体"/>
          <w:b/>
          <w:bCs/>
          <w:color w:val="auto"/>
          <w:sz w:val="24"/>
        </w:rPr>
        <w:t>A.</w:t>
      </w:r>
      <w:r>
        <w:rPr>
          <w:rFonts w:hint="eastAsia" w:ascii="宋体" w:hAnsi="宋体" w:eastAsia="宋体" w:cs="宋体"/>
          <w:b/>
          <w:bCs/>
          <w:color w:val="auto"/>
        </w:rPr>
        <w:t>具有独立承担民事责任的能力：</w:t>
      </w:r>
    </w:p>
    <w:p w14:paraId="686C7695">
      <w:pPr>
        <w:spacing w:line="360" w:lineRule="auto"/>
        <w:rPr>
          <w:rFonts w:hint="eastAsia" w:ascii="宋体" w:hAnsi="宋体" w:eastAsia="宋体" w:cs="宋体"/>
          <w:b/>
          <w:bCs/>
          <w:color w:val="auto"/>
        </w:rPr>
      </w:pPr>
      <w:r>
        <w:rPr>
          <w:rFonts w:hint="eastAsia" w:ascii="宋体" w:hAnsi="宋体" w:eastAsia="宋体" w:cs="宋体"/>
          <w:b/>
          <w:bCs/>
          <w:color w:val="auto"/>
        </w:rPr>
        <w:t xml:space="preserve">  </w:t>
      </w:r>
      <w:r>
        <w:rPr>
          <w:rFonts w:hint="eastAsia" w:ascii="宋体" w:hAnsi="宋体" w:eastAsia="宋体" w:cs="宋体"/>
          <w:color w:val="auto"/>
        </w:rPr>
        <w:t xml:space="preserve">  投标人须在投标文件中出具符合以下情况的证明材料</w:t>
      </w:r>
      <w:r>
        <w:rPr>
          <w:rFonts w:hint="eastAsia" w:ascii="宋体" w:hAnsi="宋体" w:eastAsia="宋体" w:cs="宋体"/>
          <w:color w:val="auto"/>
          <w:szCs w:val="21"/>
        </w:rPr>
        <w:t>扫描件</w:t>
      </w:r>
      <w:r>
        <w:rPr>
          <w:rFonts w:hint="eastAsia" w:ascii="宋体" w:hAnsi="宋体" w:eastAsia="宋体" w:cs="宋体"/>
          <w:b/>
          <w:bCs/>
          <w:color w:val="auto"/>
        </w:rPr>
        <w:t>（五选一）：</w:t>
      </w:r>
    </w:p>
    <w:p w14:paraId="093CB03F">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EQ \o\ac(○,1)</w:instrText>
      </w:r>
      <w:r>
        <w:rPr>
          <w:rFonts w:hint="eastAsia" w:ascii="宋体" w:hAnsi="宋体" w:eastAsia="宋体" w:cs="宋体"/>
          <w:color w:val="auto"/>
        </w:rPr>
        <w:fldChar w:fldCharType="end"/>
      </w:r>
      <w:r>
        <w:rPr>
          <w:rFonts w:hint="eastAsia" w:ascii="宋体" w:hAnsi="宋体" w:eastAsia="宋体" w:cs="宋体"/>
          <w:color w:val="auto"/>
        </w:rPr>
        <w:t>如投标人是企业（包括合伙企业），提供在工商部门注册的有效“企业法人营业执照”或“营业执照”；</w:t>
      </w:r>
    </w:p>
    <w:p w14:paraId="255E9003">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EQ \o\ac(○,</w:instrText>
      </w:r>
      <w:r>
        <w:rPr>
          <w:rFonts w:hint="eastAsia" w:ascii="宋体" w:hAnsi="宋体" w:eastAsia="宋体" w:cs="宋体"/>
          <w:color w:val="auto"/>
          <w:position w:val="2"/>
          <w:sz w:val="14"/>
        </w:rPr>
        <w:instrText xml:space="preserve">2</w:instrText>
      </w:r>
      <w:r>
        <w:rPr>
          <w:rFonts w:hint="eastAsia" w:ascii="宋体" w:hAnsi="宋体" w:eastAsia="宋体" w:cs="宋体"/>
          <w:color w:val="auto"/>
        </w:rPr>
        <w:instrText xml:space="preserve">)</w:instrText>
      </w:r>
      <w:r>
        <w:rPr>
          <w:rFonts w:hint="eastAsia" w:ascii="宋体" w:hAnsi="宋体" w:eastAsia="宋体" w:cs="宋体"/>
          <w:color w:val="auto"/>
        </w:rPr>
        <w:fldChar w:fldCharType="end"/>
      </w:r>
      <w:r>
        <w:rPr>
          <w:rFonts w:hint="eastAsia" w:ascii="宋体" w:hAnsi="宋体" w:eastAsia="宋体" w:cs="宋体"/>
          <w:color w:val="auto"/>
        </w:rPr>
        <w:t>如投标人是事业单位， 提供有效的“事业单位法人证书”；</w:t>
      </w:r>
    </w:p>
    <w:p w14:paraId="3E9F9107">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EQ \o\ac(○,</w:instrText>
      </w:r>
      <w:r>
        <w:rPr>
          <w:rFonts w:hint="eastAsia" w:ascii="宋体" w:hAnsi="宋体" w:eastAsia="宋体" w:cs="宋体"/>
          <w:color w:val="auto"/>
          <w:position w:val="2"/>
          <w:sz w:val="14"/>
        </w:rPr>
        <w:instrText xml:space="preserve">3</w:instrText>
      </w:r>
      <w:r>
        <w:rPr>
          <w:rFonts w:hint="eastAsia" w:ascii="宋体" w:hAnsi="宋体" w:eastAsia="宋体" w:cs="宋体"/>
          <w:color w:val="auto"/>
        </w:rPr>
        <w:instrText xml:space="preserve">)</w:instrText>
      </w:r>
      <w:r>
        <w:rPr>
          <w:rFonts w:hint="eastAsia" w:ascii="宋体" w:hAnsi="宋体" w:eastAsia="宋体" w:cs="宋体"/>
          <w:color w:val="auto"/>
        </w:rPr>
        <w:fldChar w:fldCharType="end"/>
      </w:r>
      <w:r>
        <w:rPr>
          <w:rFonts w:hint="eastAsia" w:ascii="宋体" w:hAnsi="宋体" w:eastAsia="宋体" w:cs="宋体"/>
          <w:color w:val="auto"/>
        </w:rPr>
        <w:t>如投标人是非企业专业服务机构的，提供执业许可证等证明文件等证明文件；</w:t>
      </w:r>
    </w:p>
    <w:p w14:paraId="7781D7BA">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EQ \o\ac(○,4)</w:instrText>
      </w:r>
      <w:r>
        <w:rPr>
          <w:rFonts w:hint="eastAsia" w:ascii="宋体" w:hAnsi="宋体" w:eastAsia="宋体" w:cs="宋体"/>
          <w:color w:val="auto"/>
        </w:rPr>
        <w:fldChar w:fldCharType="end"/>
      </w:r>
      <w:r>
        <w:rPr>
          <w:rFonts w:hint="eastAsia" w:ascii="宋体" w:hAnsi="宋体" w:eastAsia="宋体" w:cs="宋体"/>
          <w:color w:val="auto"/>
        </w:rPr>
        <w:t>如投标人是个体工商户，提供有效的“个体工商户营业执照”；</w:t>
      </w:r>
    </w:p>
    <w:p w14:paraId="6B816540">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EQ \o\ac(○,5)</w:instrText>
      </w:r>
      <w:r>
        <w:rPr>
          <w:rFonts w:hint="eastAsia" w:ascii="宋体" w:hAnsi="宋体" w:eastAsia="宋体" w:cs="宋体"/>
          <w:color w:val="auto"/>
        </w:rPr>
        <w:fldChar w:fldCharType="end"/>
      </w:r>
      <w:r>
        <w:rPr>
          <w:rFonts w:hint="eastAsia" w:ascii="宋体" w:hAnsi="宋体" w:eastAsia="宋体" w:cs="宋体"/>
          <w:color w:val="auto"/>
        </w:rPr>
        <w:t>如投标人是自然人，提供有效的自然人身份证明（居民身份证正反面或公安机关出具的临时居民身份证正反面或港澳台胞证或证照）。</w:t>
      </w:r>
    </w:p>
    <w:p w14:paraId="48CC177F">
      <w:pPr>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bCs/>
          <w:color w:val="auto"/>
          <w:szCs w:val="21"/>
        </w:rPr>
        <w:t>B.</w:t>
      </w:r>
      <w:r>
        <w:rPr>
          <w:rFonts w:hint="eastAsia" w:ascii="宋体" w:hAnsi="宋体" w:eastAsia="宋体" w:cs="宋体"/>
          <w:b/>
          <w:bCs/>
          <w:color w:val="auto"/>
        </w:rPr>
        <w:t>具有良好的商业信誉和健全的财务会</w:t>
      </w:r>
      <w:bookmarkStart w:id="10" w:name="OLE_LINK307"/>
      <w:r>
        <w:rPr>
          <w:rFonts w:hint="eastAsia" w:ascii="宋体" w:hAnsi="宋体" w:eastAsia="宋体" w:cs="宋体"/>
          <w:b/>
          <w:bCs/>
          <w:color w:val="auto"/>
          <w:highlight w:val="none"/>
        </w:rPr>
        <w:t>计制度：</w:t>
      </w:r>
      <w:bookmarkEnd w:id="10"/>
    </w:p>
    <w:p w14:paraId="7E09E81D">
      <w:pPr>
        <w:spacing w:line="360" w:lineRule="auto"/>
        <w:ind w:firstLine="420" w:firstLineChars="200"/>
        <w:rPr>
          <w:rFonts w:hint="eastAsia" w:ascii="宋体" w:hAnsi="宋体" w:eastAsia="宋体" w:cs="宋体"/>
          <w:b/>
          <w:bCs/>
          <w:color w:val="auto"/>
          <w:highlight w:val="none"/>
          <w:lang w:val="en-US" w:eastAsia="zh-CN"/>
        </w:rPr>
      </w:pPr>
      <w:bookmarkStart w:id="11" w:name="OLE_LINK51"/>
      <w:r>
        <w:rPr>
          <w:rFonts w:hint="eastAsia" w:ascii="宋体" w:hAnsi="宋体" w:eastAsia="宋体" w:cs="宋体"/>
          <w:szCs w:val="21"/>
        </w:rPr>
        <w:t>投标人须在投标文件中出具《投标函》</w:t>
      </w:r>
      <w:r>
        <w:rPr>
          <w:rFonts w:hint="eastAsia" w:ascii="宋体" w:hAnsi="宋体" w:eastAsia="宋体" w:cs="宋体"/>
        </w:rPr>
        <w:t>（格式见附件）</w:t>
      </w:r>
      <w:r>
        <w:rPr>
          <w:rFonts w:hint="eastAsia" w:ascii="宋体" w:hAnsi="宋体" w:eastAsia="宋体" w:cs="宋体"/>
          <w:lang w:eastAsia="zh-CN"/>
        </w:rPr>
        <w:t>；</w:t>
      </w:r>
    </w:p>
    <w:bookmarkEnd w:id="11"/>
    <w:p w14:paraId="6CA1584C">
      <w:pPr>
        <w:spacing w:line="360" w:lineRule="auto"/>
        <w:ind w:firstLine="422" w:firstLineChars="200"/>
        <w:rPr>
          <w:rFonts w:hint="eastAsia" w:ascii="宋体" w:hAnsi="宋体" w:eastAsia="宋体" w:cs="宋体"/>
          <w:b/>
          <w:bCs/>
          <w:color w:val="auto"/>
          <w:highlight w:val="none"/>
        </w:rPr>
      </w:pPr>
      <w:bookmarkStart w:id="12" w:name="OLE_LINK52"/>
      <w:r>
        <w:rPr>
          <w:rFonts w:hint="eastAsia" w:ascii="宋体" w:hAnsi="宋体" w:eastAsia="宋体" w:cs="宋体"/>
          <w:b/>
          <w:bCs/>
          <w:highlight w:val="none"/>
          <w:lang w:eastAsia="zh-CN"/>
        </w:rPr>
        <w:t>将在开标现场以网页查询的方式对投标人的商业信誉进行核查。良好的商业信誉是指：</w:t>
      </w:r>
      <w:r>
        <w:rPr>
          <w:rFonts w:hint="eastAsia" w:ascii="宋体" w:hAnsi="宋体" w:eastAsia="宋体" w:cs="宋体"/>
          <w:b/>
          <w:bCs/>
          <w:highlight w:val="none"/>
        </w:rPr>
        <w:t>至本项目投标截止时间止未被“信用中国”（www.creditchina.gov.cn）、中国政府采购网（www.ccgp.gov.cn）列入失信被执行人、重大税收违法案件当事人名单、政府采购严重违法失信行为记录名单。</w:t>
      </w:r>
    </w:p>
    <w:p w14:paraId="747BF7F0">
      <w:pPr>
        <w:spacing w:line="360" w:lineRule="auto"/>
        <w:ind w:firstLine="422" w:firstLineChars="200"/>
        <w:rPr>
          <w:rFonts w:hint="eastAsia" w:ascii="宋体" w:hAnsi="宋体" w:eastAsia="宋体" w:cs="宋体"/>
          <w:highlight w:val="none"/>
        </w:rPr>
      </w:pPr>
      <w:r>
        <w:rPr>
          <w:rFonts w:hint="eastAsia" w:ascii="宋体" w:hAnsi="宋体" w:eastAsia="宋体" w:cs="宋体"/>
          <w:b/>
          <w:bCs/>
          <w:color w:val="auto"/>
          <w:highlight w:val="none"/>
        </w:rPr>
        <w:t>对列入失信被执行人、重大税收违法案件当事人名单、政府采购严重违法失信行为记录名单的投标人，其投标将作无效标处理。</w:t>
      </w:r>
      <w:bookmarkEnd w:id="12"/>
    </w:p>
    <w:p w14:paraId="226BE2E6">
      <w:pPr>
        <w:pStyle w:val="25"/>
        <w:spacing w:line="360" w:lineRule="auto"/>
        <w:ind w:left="420" w:firstLine="0" w:firstLineChars="0"/>
        <w:rPr>
          <w:rFonts w:hint="eastAsia" w:ascii="宋体" w:hAnsi="宋体" w:eastAsia="宋体" w:cs="宋体"/>
          <w:b/>
          <w:bCs/>
          <w:szCs w:val="21"/>
          <w:highlight w:val="none"/>
        </w:rPr>
      </w:pPr>
      <w:r>
        <w:rPr>
          <w:rFonts w:hint="eastAsia" w:ascii="宋体" w:hAnsi="宋体" w:eastAsia="宋体" w:cs="宋体"/>
          <w:b/>
          <w:bCs/>
          <w:szCs w:val="21"/>
        </w:rPr>
        <w:t>C.具有履行合同所必需的设备和专业技术</w:t>
      </w:r>
      <w:bookmarkStart w:id="13" w:name="OLE_LINK308"/>
      <w:r>
        <w:rPr>
          <w:rFonts w:hint="eastAsia" w:ascii="宋体" w:hAnsi="宋体" w:eastAsia="宋体" w:cs="宋体"/>
          <w:b/>
          <w:bCs/>
          <w:szCs w:val="21"/>
          <w:highlight w:val="none"/>
        </w:rPr>
        <w:t>能力：</w:t>
      </w:r>
    </w:p>
    <w:p w14:paraId="24F3CF54">
      <w:pPr>
        <w:spacing w:line="360" w:lineRule="auto"/>
        <w:ind w:firstLine="420" w:firstLineChars="200"/>
        <w:rPr>
          <w:rFonts w:hint="eastAsia" w:ascii="宋体" w:hAnsi="宋体" w:eastAsia="宋体" w:cs="宋体"/>
          <w:szCs w:val="21"/>
          <w:highlight w:val="none"/>
          <w:lang w:eastAsia="zh-CN"/>
        </w:rPr>
      </w:pPr>
      <w:bookmarkStart w:id="14" w:name="OLE_LINK50"/>
      <w:r>
        <w:rPr>
          <w:rFonts w:hint="eastAsia" w:ascii="宋体" w:hAnsi="宋体" w:eastAsia="宋体" w:cs="宋体"/>
          <w:szCs w:val="21"/>
          <w:highlight w:val="none"/>
        </w:rPr>
        <w:t>投标人须在投标文件中出具《投标函》</w:t>
      </w:r>
      <w:r>
        <w:rPr>
          <w:rFonts w:hint="eastAsia" w:ascii="宋体" w:hAnsi="宋体" w:eastAsia="宋体" w:cs="宋体"/>
          <w:highlight w:val="none"/>
        </w:rPr>
        <w:t>（格式见附件）</w:t>
      </w:r>
      <w:bookmarkEnd w:id="14"/>
      <w:r>
        <w:rPr>
          <w:rFonts w:hint="eastAsia" w:ascii="宋体" w:hAnsi="宋体" w:cs="宋体"/>
          <w:highlight w:val="none"/>
          <w:lang w:eastAsia="zh-CN"/>
        </w:rPr>
        <w:t>；</w:t>
      </w:r>
    </w:p>
    <w:p w14:paraId="0FEAE9A0">
      <w:pPr>
        <w:pStyle w:val="25"/>
        <w:spacing w:line="360" w:lineRule="auto"/>
        <w:ind w:left="420" w:firstLine="0" w:firstLineChars="0"/>
        <w:rPr>
          <w:rFonts w:hint="eastAsia" w:ascii="宋体" w:hAnsi="宋体" w:eastAsia="宋体" w:cs="宋体"/>
          <w:b/>
          <w:bCs/>
          <w:color w:val="auto"/>
          <w:szCs w:val="21"/>
          <w:highlight w:val="none"/>
        </w:rPr>
      </w:pPr>
      <w:r>
        <w:rPr>
          <w:rFonts w:hint="eastAsia" w:ascii="宋体" w:hAnsi="宋体" w:eastAsia="宋体" w:cs="宋体"/>
          <w:b/>
          <w:bCs/>
          <w:szCs w:val="21"/>
          <w:highlight w:val="none"/>
        </w:rPr>
        <w:t>D.有依法缴纳税收和社会保障资金的良好记录</w:t>
      </w:r>
      <w:r>
        <w:rPr>
          <w:rFonts w:hint="eastAsia" w:ascii="宋体" w:hAnsi="宋体" w:eastAsia="宋体" w:cs="宋体"/>
          <w:b/>
          <w:bCs/>
          <w:color w:val="auto"/>
          <w:szCs w:val="21"/>
          <w:highlight w:val="none"/>
        </w:rPr>
        <w:t>：</w:t>
      </w:r>
    </w:p>
    <w:p w14:paraId="659846B5">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szCs w:val="21"/>
          <w:highlight w:val="none"/>
        </w:rPr>
        <w:t>投标人须在投标文件中出具《投标函》</w:t>
      </w:r>
      <w:r>
        <w:rPr>
          <w:rFonts w:hint="eastAsia" w:ascii="宋体" w:hAnsi="宋体" w:eastAsia="宋体" w:cs="宋体"/>
          <w:highlight w:val="none"/>
        </w:rPr>
        <w:t>（格式见附件）</w:t>
      </w:r>
      <w:r>
        <w:rPr>
          <w:rFonts w:hint="eastAsia" w:ascii="宋体" w:hAnsi="宋体" w:eastAsia="宋体" w:cs="宋体"/>
          <w:highlight w:val="none"/>
          <w:lang w:eastAsia="zh-CN"/>
        </w:rPr>
        <w:t>；</w:t>
      </w:r>
    </w:p>
    <w:p w14:paraId="39AB4330">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E.参加政府采购活动前三年内，在经营活动中没有重大违法记录：</w:t>
      </w:r>
    </w:p>
    <w:p w14:paraId="1FB95253">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投标人须在投标文件中出具《声明函》（格式见附件）</w:t>
      </w:r>
      <w:r>
        <w:rPr>
          <w:rFonts w:hint="eastAsia" w:ascii="宋体" w:hAnsi="宋体" w:cs="宋体"/>
          <w:color w:val="auto"/>
          <w:highlight w:val="none"/>
          <w:lang w:eastAsia="zh-CN"/>
        </w:rPr>
        <w:t>；</w:t>
      </w:r>
    </w:p>
    <w:p w14:paraId="0909DAF3">
      <w:pPr>
        <w:pStyle w:val="10"/>
        <w:snapToGrid w:val="0"/>
        <w:spacing w:line="360" w:lineRule="auto"/>
        <w:ind w:firstLine="415" w:firstLineChars="1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投标人法</w:t>
      </w:r>
      <w:bookmarkStart w:id="15" w:name="OLE_LINK87"/>
      <w:r>
        <w:rPr>
          <w:rFonts w:hint="eastAsia" w:ascii="宋体" w:hAnsi="宋体" w:eastAsia="宋体" w:cs="宋体"/>
          <w:color w:val="auto"/>
          <w:sz w:val="21"/>
          <w:szCs w:val="21"/>
          <w:highlight w:val="none"/>
        </w:rPr>
        <w:t>定代</w:t>
      </w:r>
      <w:bookmarkEnd w:id="15"/>
      <w:r>
        <w:rPr>
          <w:rFonts w:hint="eastAsia" w:ascii="宋体" w:hAnsi="宋体" w:eastAsia="宋体" w:cs="宋体"/>
          <w:color w:val="auto"/>
          <w:sz w:val="21"/>
          <w:szCs w:val="21"/>
          <w:highlight w:val="none"/>
        </w:rPr>
        <w:t>表人身份证扫描件；</w:t>
      </w:r>
    </w:p>
    <w:p w14:paraId="03C6A507">
      <w:pPr>
        <w:pStyle w:val="10"/>
        <w:snapToGrid w:val="0"/>
        <w:spacing w:line="360" w:lineRule="auto"/>
        <w:ind w:firstLine="415" w:firstLineChars="198"/>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rPr>
        <w:t>法定代表人授权</w:t>
      </w:r>
      <w:r>
        <w:rPr>
          <w:rFonts w:hint="eastAsia" w:ascii="宋体" w:hAnsi="宋体" w:eastAsia="宋体" w:cs="宋体"/>
          <w:color w:val="auto"/>
          <w:sz w:val="21"/>
          <w:szCs w:val="21"/>
          <w:highlight w:val="none"/>
          <w:lang w:val="en-US" w:eastAsia="zh-CN"/>
        </w:rPr>
        <w:t>委托</w:t>
      </w:r>
      <w:bookmarkStart w:id="16" w:name="OLE_LINK88"/>
      <w:r>
        <w:rPr>
          <w:rFonts w:hint="eastAsia" w:ascii="宋体" w:hAnsi="宋体" w:eastAsia="宋体" w:cs="宋体"/>
          <w:color w:val="auto"/>
          <w:sz w:val="21"/>
          <w:szCs w:val="21"/>
          <w:highlight w:val="none"/>
          <w:lang w:val="en-US" w:eastAsia="zh-CN"/>
        </w:rPr>
        <w:t>书</w:t>
      </w:r>
      <w:bookmarkEnd w:id="16"/>
      <w:r>
        <w:rPr>
          <w:rFonts w:hint="eastAsia" w:ascii="宋体" w:hAnsi="宋体" w:eastAsia="宋体" w:cs="宋体"/>
          <w:color w:val="auto"/>
          <w:sz w:val="21"/>
          <w:szCs w:val="21"/>
          <w:highlight w:val="none"/>
          <w:lang w:val="en-US" w:eastAsia="zh-CN"/>
        </w:rPr>
        <w:t>及投标人代表身份证复印件，</w:t>
      </w:r>
      <w:r>
        <w:rPr>
          <w:rFonts w:hint="eastAsia" w:ascii="宋体" w:hAnsi="宋体" w:eastAsia="宋体" w:cs="宋体"/>
          <w:color w:val="auto"/>
          <w:sz w:val="21"/>
          <w:szCs w:val="21"/>
          <w:highlight w:val="none"/>
        </w:rPr>
        <w:t>非法定代表人参加投标时提供</w:t>
      </w:r>
      <w:r>
        <w:rPr>
          <w:rFonts w:hint="eastAsia" w:ascii="宋体" w:hAnsi="宋体" w:eastAsia="宋体" w:cs="宋体"/>
          <w:color w:val="auto"/>
          <w:sz w:val="21"/>
          <w:szCs w:val="21"/>
          <w:highlight w:val="none"/>
          <w:lang w:val="en-US" w:eastAsia="zh-CN"/>
        </w:rPr>
        <w:t>；</w:t>
      </w:r>
      <w:bookmarkEnd w:id="13"/>
    </w:p>
    <w:p w14:paraId="24BCABE4">
      <w:pPr>
        <w:pStyle w:val="10"/>
        <w:snapToGrid w:val="0"/>
        <w:spacing w:line="360" w:lineRule="auto"/>
        <w:ind w:firstLine="422" w:firstLineChars="200"/>
        <w:rPr>
          <w:rFonts w:hint="eastAsia" w:ascii="宋体" w:hAnsi="宋体" w:eastAsia="宋体" w:cs="宋体"/>
          <w:color w:val="auto"/>
          <w:sz w:val="21"/>
          <w:szCs w:val="21"/>
        </w:rPr>
      </w:pPr>
      <w:r>
        <w:rPr>
          <w:rFonts w:hint="eastAsia" w:ascii="宋体" w:hAnsi="宋体" w:eastAsia="宋体" w:cs="宋体"/>
          <w:b/>
          <w:bCs/>
          <w:color w:val="auto"/>
          <w:sz w:val="21"/>
          <w:szCs w:val="21"/>
          <w:highlight w:val="none"/>
        </w:rPr>
        <w:t>注：证明材料均需加</w:t>
      </w:r>
      <w:r>
        <w:rPr>
          <w:rFonts w:hint="eastAsia" w:ascii="宋体" w:hAnsi="宋体" w:eastAsia="宋体" w:cs="宋体"/>
          <w:b/>
          <w:bCs/>
          <w:color w:val="auto"/>
          <w:sz w:val="21"/>
          <w:szCs w:val="21"/>
        </w:rPr>
        <w:t>盖签章</w:t>
      </w:r>
      <w:r>
        <w:rPr>
          <w:rFonts w:hint="eastAsia" w:ascii="宋体" w:hAnsi="宋体" w:eastAsia="宋体" w:cs="宋体"/>
          <w:b/>
          <w:bCs/>
          <w:color w:val="auto"/>
          <w:sz w:val="21"/>
          <w:szCs w:val="21"/>
          <w:highlight w:val="none"/>
        </w:rPr>
        <w:t>。</w:t>
      </w:r>
    </w:p>
    <w:p w14:paraId="008A236C">
      <w:pPr>
        <w:pStyle w:val="27"/>
        <w:numPr>
          <w:ilvl w:val="0"/>
          <w:numId w:val="5"/>
        </w:numPr>
        <w:snapToGrid w:val="0"/>
        <w:spacing w:beforeLines="0" w:afterLines="0" w:line="360" w:lineRule="auto"/>
        <w:ind w:right="-506" w:rightChars="-241" w:firstLine="417" w:firstLineChars="198"/>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商务及技术文件：</w:t>
      </w:r>
    </w:p>
    <w:p w14:paraId="125DB6B6">
      <w:pPr>
        <w:adjustRightInd w:val="0"/>
        <w:snapToGrid w:val="0"/>
        <w:spacing w:line="360" w:lineRule="auto"/>
        <w:ind w:firstLine="4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2.1目录或评分索引（为便于评审，请投标人务必自制目录或评分索引表）；</w:t>
      </w:r>
    </w:p>
    <w:p w14:paraId="5F92873B">
      <w:pPr>
        <w:adjustRightInd w:val="0"/>
        <w:snapToGrid w:val="0"/>
        <w:spacing w:line="360" w:lineRule="auto"/>
        <w:ind w:firstLine="4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2.2投标人基本情况表（格式见附件）；</w:t>
      </w:r>
    </w:p>
    <w:p w14:paraId="1F630519">
      <w:pPr>
        <w:adjustRightInd w:val="0"/>
        <w:snapToGrid w:val="0"/>
        <w:spacing w:line="360" w:lineRule="auto"/>
        <w:ind w:firstLine="4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2.</w:t>
      </w:r>
      <w:r>
        <w:rPr>
          <w:rFonts w:hint="eastAsia" w:ascii="宋体" w:hAnsi="宋体" w:cs="宋体"/>
          <w:color w:val="auto"/>
          <w:lang w:val="en-US" w:eastAsia="zh-CN"/>
        </w:rPr>
        <w:t>3</w:t>
      </w:r>
      <w:r>
        <w:rPr>
          <w:rFonts w:hint="eastAsia" w:ascii="宋体" w:hAnsi="宋体" w:cs="宋体"/>
          <w:kern w:val="0"/>
          <w:szCs w:val="21"/>
        </w:rPr>
        <w:t>相关业绩</w:t>
      </w:r>
      <w:r>
        <w:rPr>
          <w:rFonts w:hint="eastAsia" w:ascii="宋体" w:hAnsi="宋体" w:eastAsia="宋体" w:cs="宋体"/>
          <w:color w:val="auto"/>
          <w:lang w:val="en-US" w:eastAsia="zh-CN"/>
        </w:rPr>
        <w:t>（格式见附件）；</w:t>
      </w:r>
    </w:p>
    <w:p w14:paraId="3944B4A8">
      <w:pPr>
        <w:adjustRightInd w:val="0"/>
        <w:snapToGrid w:val="0"/>
        <w:spacing w:line="360" w:lineRule="auto"/>
        <w:ind w:firstLine="4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2.</w:t>
      </w:r>
      <w:r>
        <w:rPr>
          <w:rFonts w:hint="eastAsia" w:ascii="宋体" w:hAnsi="宋体" w:cs="宋体"/>
          <w:color w:val="auto"/>
          <w:lang w:val="en-US" w:eastAsia="zh-CN"/>
        </w:rPr>
        <w:t>4</w:t>
      </w:r>
      <w:r>
        <w:rPr>
          <w:rFonts w:hint="eastAsia" w:ascii="宋体" w:hAnsi="宋体" w:eastAsia="宋体" w:cs="宋体"/>
          <w:color w:val="auto"/>
          <w:lang w:val="en-US" w:eastAsia="zh-CN"/>
        </w:rPr>
        <w:t>投标产品清单表（格式见附件）；</w:t>
      </w:r>
    </w:p>
    <w:p w14:paraId="3F0C3FC9">
      <w:pPr>
        <w:adjustRightInd w:val="0"/>
        <w:snapToGrid w:val="0"/>
        <w:spacing w:line="360" w:lineRule="auto"/>
        <w:ind w:firstLine="420" w:firstLineChars="200"/>
        <w:rPr>
          <w:rFonts w:hint="eastAsia" w:ascii="宋体" w:hAnsi="宋体" w:eastAsia="宋体" w:cs="宋体"/>
          <w:color w:val="auto"/>
          <w:lang w:val="en-US" w:eastAsia="zh-CN"/>
        </w:rPr>
      </w:pPr>
      <w:r>
        <w:rPr>
          <w:rFonts w:hint="eastAsia" w:ascii="宋体" w:hAnsi="宋体" w:cs="宋体"/>
          <w:color w:val="auto"/>
          <w:lang w:val="en-US" w:eastAsia="zh-CN"/>
        </w:rPr>
        <w:t>2.5</w:t>
      </w:r>
      <w:r>
        <w:rPr>
          <w:rFonts w:hint="eastAsia" w:ascii="宋体" w:hAnsi="宋体" w:cs="宋体"/>
          <w:color w:val="auto"/>
          <w:kern w:val="0"/>
          <w:szCs w:val="21"/>
        </w:rPr>
        <w:t>试验报告</w:t>
      </w:r>
      <w:r>
        <w:rPr>
          <w:rFonts w:hint="eastAsia" w:ascii="宋体" w:hAnsi="宋体" w:eastAsia="宋体" w:cs="宋体"/>
          <w:color w:val="auto"/>
          <w:lang w:val="en-US" w:eastAsia="zh-CN"/>
        </w:rPr>
        <w:t>（格式自拟）；</w:t>
      </w:r>
    </w:p>
    <w:p w14:paraId="1726D00D">
      <w:pPr>
        <w:adjustRightInd w:val="0"/>
        <w:snapToGrid w:val="0"/>
        <w:spacing w:line="360" w:lineRule="auto"/>
        <w:ind w:firstLine="4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2.</w:t>
      </w:r>
      <w:r>
        <w:rPr>
          <w:rFonts w:hint="eastAsia" w:ascii="宋体" w:hAnsi="宋体" w:cs="宋体"/>
          <w:color w:val="auto"/>
          <w:lang w:val="en-US" w:eastAsia="zh-CN"/>
        </w:rPr>
        <w:t>6</w:t>
      </w:r>
      <w:r>
        <w:rPr>
          <w:rFonts w:hint="eastAsia" w:ascii="宋体" w:hAnsi="宋体" w:cs="宋体"/>
          <w:color w:val="auto"/>
          <w:kern w:val="0"/>
          <w:szCs w:val="21"/>
        </w:rPr>
        <w:t>数据报文兼容</w:t>
      </w:r>
      <w:r>
        <w:rPr>
          <w:rFonts w:hint="eastAsia" w:ascii="宋体" w:hAnsi="宋体" w:eastAsia="宋体" w:cs="宋体"/>
          <w:color w:val="auto"/>
          <w:lang w:val="en-US" w:eastAsia="zh-CN"/>
        </w:rPr>
        <w:t>（</w:t>
      </w:r>
      <w:r>
        <w:rPr>
          <w:rFonts w:hint="eastAsia" w:ascii="宋体" w:hAnsi="宋体" w:cs="宋体"/>
          <w:color w:val="auto"/>
          <w:lang w:val="en-US" w:eastAsia="zh-CN"/>
        </w:rPr>
        <w:t>演示视频格式应根据评审细则注释部分要求严格落实，其余格式自拟</w:t>
      </w:r>
      <w:r>
        <w:rPr>
          <w:rFonts w:hint="eastAsia" w:ascii="宋体" w:hAnsi="宋体" w:eastAsia="宋体" w:cs="宋体"/>
          <w:color w:val="auto"/>
          <w:lang w:val="en-US" w:eastAsia="zh-CN"/>
        </w:rPr>
        <w:t>）；</w:t>
      </w:r>
    </w:p>
    <w:p w14:paraId="5959274A">
      <w:pPr>
        <w:adjustRightInd w:val="0"/>
        <w:snapToGrid w:val="0"/>
        <w:spacing w:line="360" w:lineRule="auto"/>
        <w:ind w:firstLine="4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2.</w:t>
      </w:r>
      <w:r>
        <w:rPr>
          <w:rFonts w:hint="eastAsia" w:ascii="宋体" w:hAnsi="宋体" w:cs="宋体"/>
          <w:color w:val="auto"/>
          <w:lang w:val="en-US" w:eastAsia="zh-CN"/>
        </w:rPr>
        <w:t>7</w:t>
      </w:r>
      <w:r>
        <w:rPr>
          <w:rFonts w:hint="eastAsia" w:ascii="宋体" w:hAnsi="宋体" w:cs="宋体"/>
          <w:kern w:val="0"/>
          <w:szCs w:val="21"/>
        </w:rPr>
        <w:t>交货计划</w:t>
      </w:r>
      <w:r>
        <w:rPr>
          <w:rFonts w:hint="eastAsia" w:ascii="宋体" w:hAnsi="宋体" w:eastAsia="宋体" w:cs="宋体"/>
          <w:color w:val="auto"/>
          <w:lang w:val="en-US" w:eastAsia="zh-CN"/>
        </w:rPr>
        <w:t>（格式自拟）；</w:t>
      </w:r>
    </w:p>
    <w:p w14:paraId="48241630">
      <w:pPr>
        <w:adjustRightInd w:val="0"/>
        <w:snapToGrid w:val="0"/>
        <w:spacing w:line="360" w:lineRule="auto"/>
        <w:ind w:firstLine="4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2.</w:t>
      </w:r>
      <w:r>
        <w:rPr>
          <w:rFonts w:hint="eastAsia" w:ascii="宋体" w:hAnsi="宋体" w:cs="宋体"/>
          <w:color w:val="auto"/>
          <w:lang w:val="en-US" w:eastAsia="zh-CN"/>
        </w:rPr>
        <w:t>8</w:t>
      </w:r>
      <w:r>
        <w:rPr>
          <w:rFonts w:hint="eastAsia" w:ascii="宋体" w:hAnsi="宋体" w:cs="宋体"/>
          <w:kern w:val="0"/>
          <w:szCs w:val="21"/>
        </w:rPr>
        <w:t>产品方案</w:t>
      </w:r>
      <w:r>
        <w:rPr>
          <w:rFonts w:hint="eastAsia" w:ascii="宋体" w:hAnsi="宋体" w:eastAsia="宋体" w:cs="宋体"/>
          <w:color w:val="auto"/>
          <w:lang w:val="en-US" w:eastAsia="zh-CN"/>
        </w:rPr>
        <w:t>（格式自拟）；</w:t>
      </w:r>
    </w:p>
    <w:p w14:paraId="1462B7F5">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2.9</w:t>
      </w:r>
      <w:r>
        <w:rPr>
          <w:rFonts w:hint="eastAsia" w:ascii="宋体" w:hAnsi="宋体" w:cs="宋体"/>
          <w:kern w:val="0"/>
          <w:sz w:val="21"/>
          <w:szCs w:val="21"/>
        </w:rPr>
        <w:t>项目解决方案</w:t>
      </w:r>
      <w:r>
        <w:rPr>
          <w:rFonts w:hint="eastAsia" w:ascii="宋体" w:hAnsi="宋体" w:eastAsia="宋体" w:cs="宋体"/>
          <w:color w:val="auto"/>
          <w:lang w:val="en-US" w:eastAsia="zh-CN"/>
        </w:rPr>
        <w:t>（格式自拟）；</w:t>
      </w:r>
    </w:p>
    <w:p w14:paraId="36FFCB81">
      <w:pPr>
        <w:adjustRightInd w:val="0"/>
        <w:snapToGrid w:val="0"/>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2.10</w:t>
      </w:r>
      <w:r>
        <w:rPr>
          <w:rFonts w:hint="eastAsia" w:ascii="宋体" w:hAnsi="宋体" w:cs="宋体"/>
          <w:kern w:val="0"/>
          <w:sz w:val="21"/>
          <w:szCs w:val="21"/>
          <w:lang w:val="en-GB"/>
        </w:rPr>
        <w:t>项目实施方案</w:t>
      </w:r>
      <w:r>
        <w:rPr>
          <w:rFonts w:hint="eastAsia" w:ascii="宋体" w:hAnsi="宋体" w:eastAsia="宋体" w:cs="宋体"/>
          <w:color w:val="auto"/>
          <w:lang w:val="en-US" w:eastAsia="zh-CN"/>
        </w:rPr>
        <w:t>（格式自拟）；</w:t>
      </w:r>
    </w:p>
    <w:p w14:paraId="22079B26">
      <w:pPr>
        <w:adjustRightInd w:val="0"/>
        <w:snapToGrid w:val="0"/>
        <w:spacing w:line="360" w:lineRule="auto"/>
        <w:ind w:firstLine="420" w:firstLineChars="200"/>
        <w:rPr>
          <w:rFonts w:hint="eastAsia" w:ascii="宋体" w:hAnsi="宋体" w:eastAsia="宋体" w:cs="宋体"/>
          <w:color w:val="auto"/>
          <w:lang w:val="en-US" w:eastAsia="zh-CN"/>
        </w:rPr>
      </w:pPr>
      <w:r>
        <w:rPr>
          <w:rFonts w:hint="eastAsia" w:ascii="宋体" w:hAnsi="宋体" w:cs="宋体"/>
          <w:szCs w:val="21"/>
          <w:lang w:val="en-US" w:eastAsia="zh-CN"/>
        </w:rPr>
        <w:t>2.11</w:t>
      </w:r>
      <w:r>
        <w:rPr>
          <w:rFonts w:hint="eastAsia" w:ascii="宋体" w:hAnsi="宋体" w:cs="宋体"/>
          <w:kern w:val="0"/>
          <w:szCs w:val="21"/>
        </w:rPr>
        <w:t>组织结构、质量管理措施</w:t>
      </w:r>
      <w:r>
        <w:rPr>
          <w:rFonts w:hint="eastAsia" w:ascii="宋体" w:hAnsi="宋体" w:eastAsia="宋体" w:cs="宋体"/>
          <w:color w:val="auto"/>
          <w:lang w:val="en-US" w:eastAsia="zh-CN"/>
        </w:rPr>
        <w:t>（格式自拟）；</w:t>
      </w:r>
    </w:p>
    <w:p w14:paraId="12291BE5">
      <w:pPr>
        <w:adjustRightInd w:val="0"/>
        <w:snapToGrid w:val="0"/>
        <w:spacing w:line="360" w:lineRule="auto"/>
        <w:ind w:firstLine="420" w:firstLineChars="200"/>
        <w:rPr>
          <w:rFonts w:hint="eastAsia" w:ascii="宋体" w:hAnsi="宋体" w:eastAsia="宋体" w:cs="宋体"/>
          <w:color w:val="auto"/>
          <w:lang w:val="en-US" w:eastAsia="zh-CN"/>
        </w:rPr>
      </w:pPr>
      <w:r>
        <w:rPr>
          <w:rFonts w:hint="eastAsia" w:ascii="宋体" w:hAnsi="宋体" w:cs="宋体"/>
          <w:color w:val="auto"/>
          <w:lang w:val="en-US" w:eastAsia="zh-CN"/>
        </w:rPr>
        <w:t>2.12</w:t>
      </w:r>
      <w:r>
        <w:rPr>
          <w:rFonts w:hint="eastAsia" w:ascii="宋体" w:hAnsi="宋体" w:cs="宋体"/>
          <w:kern w:val="0"/>
          <w:sz w:val="21"/>
          <w:szCs w:val="21"/>
        </w:rPr>
        <w:t>售后服务方案</w:t>
      </w:r>
      <w:r>
        <w:rPr>
          <w:rFonts w:hint="eastAsia" w:ascii="宋体" w:hAnsi="宋体" w:eastAsia="宋体" w:cs="宋体"/>
          <w:color w:val="auto"/>
          <w:lang w:val="en-US" w:eastAsia="zh-CN"/>
        </w:rPr>
        <w:t>（格式自拟）；</w:t>
      </w:r>
    </w:p>
    <w:p w14:paraId="6B4ED4AA">
      <w:pPr>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val="en-US" w:eastAsia="zh-CN"/>
        </w:rPr>
        <w:t>1</w:t>
      </w:r>
      <w:r>
        <w:rPr>
          <w:rFonts w:hint="eastAsia" w:ascii="宋体" w:hAnsi="宋体" w:cs="宋体"/>
          <w:color w:val="auto"/>
          <w:lang w:val="en-US" w:eastAsia="zh-CN"/>
        </w:rPr>
        <w:t>3</w:t>
      </w:r>
      <w:r>
        <w:rPr>
          <w:rFonts w:hint="eastAsia" w:ascii="宋体" w:hAnsi="宋体" w:eastAsia="宋体" w:cs="宋体"/>
          <w:color w:val="auto"/>
        </w:rPr>
        <w:t>本采购文件要求提供的和投标人认为需要提供的其它说明和资料/文件。</w:t>
      </w:r>
    </w:p>
    <w:p w14:paraId="3B527AB7">
      <w:pPr>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注：证明材料均需加盖签章</w:t>
      </w:r>
      <w:r>
        <w:rPr>
          <w:rFonts w:hint="eastAsia" w:ascii="宋体" w:hAnsi="宋体" w:eastAsia="宋体" w:cs="宋体"/>
          <w:color w:val="auto"/>
          <w:sz w:val="21"/>
          <w:szCs w:val="21"/>
        </w:rPr>
        <w:t>。</w:t>
      </w:r>
    </w:p>
    <w:p w14:paraId="2FBFAC31">
      <w:pPr>
        <w:pStyle w:val="27"/>
        <w:snapToGrid w:val="0"/>
        <w:spacing w:beforeLines="0" w:afterLines="0"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3、</w:t>
      </w:r>
      <w:r>
        <w:rPr>
          <w:rFonts w:hint="eastAsia" w:ascii="宋体" w:hAnsi="宋体" w:eastAsia="宋体" w:cs="宋体"/>
          <w:b/>
          <w:color w:val="auto"/>
          <w:sz w:val="21"/>
          <w:szCs w:val="21"/>
          <w:highlight w:val="none"/>
        </w:rPr>
        <w:t>报价部分</w:t>
      </w:r>
      <w:r>
        <w:rPr>
          <w:rFonts w:hint="eastAsia" w:ascii="宋体" w:hAnsi="宋体" w:eastAsia="宋体" w:cs="宋体"/>
          <w:b/>
          <w:color w:val="auto"/>
          <w:sz w:val="21"/>
          <w:szCs w:val="21"/>
        </w:rPr>
        <w:t>：</w:t>
      </w:r>
    </w:p>
    <w:p w14:paraId="4B374089">
      <w:pPr>
        <w:snapToGrid w:val="0"/>
        <w:spacing w:line="360" w:lineRule="auto"/>
        <w:ind w:firstLine="420" w:firstLineChars="200"/>
        <w:jc w:val="left"/>
        <w:rPr>
          <w:rFonts w:hint="eastAsia" w:ascii="宋体" w:hAnsi="宋体" w:cs="宋体"/>
          <w:szCs w:val="21"/>
        </w:rPr>
      </w:pPr>
      <w:r>
        <w:rPr>
          <w:rFonts w:hint="eastAsia" w:ascii="宋体" w:hAnsi="宋体" w:cs="宋体"/>
          <w:szCs w:val="21"/>
        </w:rPr>
        <w:t>3.1投标报价一览表</w:t>
      </w:r>
      <w:r>
        <w:rPr>
          <w:rFonts w:hint="eastAsia" w:ascii="宋体" w:hAnsi="宋体" w:cs="宋体"/>
        </w:rPr>
        <w:t>（格式见附件）</w:t>
      </w:r>
      <w:r>
        <w:rPr>
          <w:rFonts w:hint="eastAsia" w:ascii="宋体" w:hAnsi="宋体" w:cs="宋体"/>
          <w:szCs w:val="21"/>
        </w:rPr>
        <w:t>；</w:t>
      </w:r>
    </w:p>
    <w:p w14:paraId="4733B794">
      <w:pPr>
        <w:snapToGrid w:val="0"/>
        <w:spacing w:line="360" w:lineRule="auto"/>
        <w:ind w:firstLine="420" w:firstLineChars="200"/>
        <w:jc w:val="left"/>
        <w:rPr>
          <w:rFonts w:hint="eastAsia" w:ascii="宋体" w:hAnsi="宋体" w:cs="宋体"/>
          <w:szCs w:val="21"/>
        </w:rPr>
      </w:pPr>
      <w:r>
        <w:rPr>
          <w:rFonts w:hint="eastAsia" w:ascii="宋体" w:hAnsi="宋体" w:cs="宋体"/>
          <w:szCs w:val="21"/>
        </w:rPr>
        <w:t>3.2报价明细表</w:t>
      </w:r>
      <w:r>
        <w:rPr>
          <w:rFonts w:hint="eastAsia" w:ascii="宋体" w:hAnsi="宋体" w:cs="宋体"/>
        </w:rPr>
        <w:t>（格式见附件）</w:t>
      </w:r>
      <w:r>
        <w:rPr>
          <w:rFonts w:hint="eastAsia" w:ascii="宋体" w:hAnsi="宋体" w:cs="宋体"/>
          <w:szCs w:val="21"/>
        </w:rPr>
        <w:t>；</w:t>
      </w:r>
    </w:p>
    <w:p w14:paraId="7FBC1615">
      <w:pPr>
        <w:snapToGrid w:val="0"/>
        <w:spacing w:line="360" w:lineRule="auto"/>
        <w:ind w:firstLine="420" w:firstLineChars="200"/>
        <w:jc w:val="left"/>
        <w:rPr>
          <w:rFonts w:hint="eastAsia" w:ascii="宋体" w:hAnsi="宋体" w:cs="宋体"/>
          <w:szCs w:val="21"/>
        </w:rPr>
      </w:pPr>
      <w:r>
        <w:rPr>
          <w:rFonts w:hint="eastAsia" w:ascii="宋体" w:hAnsi="宋体" w:cs="宋体"/>
          <w:szCs w:val="21"/>
        </w:rPr>
        <w:t>3.</w:t>
      </w:r>
      <w:r>
        <w:rPr>
          <w:rFonts w:hint="eastAsia" w:ascii="宋体" w:hAnsi="宋体" w:cs="宋体"/>
          <w:szCs w:val="21"/>
          <w:lang w:val="en-US" w:eastAsia="zh-CN"/>
        </w:rPr>
        <w:t>3</w:t>
      </w:r>
      <w:r>
        <w:rPr>
          <w:rFonts w:hint="eastAsia" w:ascii="宋体" w:hAnsi="宋体" w:cs="宋体"/>
          <w:szCs w:val="21"/>
        </w:rPr>
        <w:t>投标人针对报价需要说明的其他文件和说明（如有，格式自拟）。</w:t>
      </w:r>
    </w:p>
    <w:p w14:paraId="35A7E829">
      <w:pPr>
        <w:snapToGrid w:val="0"/>
        <w:spacing w:line="360" w:lineRule="auto"/>
        <w:ind w:firstLine="420" w:firstLineChars="200"/>
        <w:jc w:val="left"/>
        <w:rPr>
          <w:rFonts w:hint="eastAsia" w:ascii="宋体" w:hAnsi="宋体" w:eastAsia="宋体" w:cs="宋体"/>
          <w:szCs w:val="21"/>
        </w:rPr>
      </w:pPr>
      <w:r>
        <w:rPr>
          <w:rFonts w:hint="eastAsia" w:ascii="宋体" w:hAnsi="宋体" w:cs="宋体"/>
          <w:szCs w:val="21"/>
        </w:rPr>
        <w:t>注：</w:t>
      </w:r>
      <w:r>
        <w:rPr>
          <w:rFonts w:hint="eastAsia" w:ascii="宋体" w:hAnsi="宋体" w:cs="宋体"/>
        </w:rPr>
        <w:t>证明材料均需加盖签章</w:t>
      </w:r>
      <w:r>
        <w:rPr>
          <w:rFonts w:hint="eastAsia" w:ascii="宋体" w:hAnsi="宋体" w:cs="宋体"/>
          <w:szCs w:val="21"/>
        </w:rPr>
        <w:t>。</w:t>
      </w:r>
    </w:p>
    <w:p w14:paraId="5606CA8B">
      <w:pPr>
        <w:snapToGrid w:val="0"/>
        <w:spacing w:line="360" w:lineRule="auto"/>
        <w:ind w:right="55" w:firstLine="211" w:firstLineChars="100"/>
        <w:jc w:val="left"/>
        <w:outlineLvl w:val="0"/>
        <w:rPr>
          <w:rFonts w:hint="eastAsia" w:ascii="宋体" w:hAnsi="宋体" w:eastAsia="宋体" w:cs="宋体"/>
          <w:b/>
          <w:sz w:val="24"/>
        </w:rPr>
      </w:pPr>
      <w:r>
        <w:rPr>
          <w:rFonts w:hint="eastAsia" w:ascii="宋体" w:hAnsi="宋体" w:eastAsia="宋体" w:cs="宋体"/>
          <w:b/>
          <w:szCs w:val="21"/>
        </w:rPr>
        <w:t>（三）投标文件的语言及计量</w:t>
      </w:r>
    </w:p>
    <w:p w14:paraId="1E8CA73F">
      <w:p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1.投标文件以及投标人与采购人就有关投标事宜的所有来往函电，均应以中文汉语书写。除签名、盖章、专用名称等特殊情形外，以中文汉语以外的文字表述的投标文件视同未提供。</w:t>
      </w:r>
    </w:p>
    <w:p w14:paraId="4E56A1BB">
      <w:pPr>
        <w:snapToGrid w:val="0"/>
        <w:spacing w:line="360" w:lineRule="auto"/>
        <w:ind w:firstLine="420" w:firstLineChars="200"/>
        <w:jc w:val="left"/>
        <w:rPr>
          <w:rFonts w:hint="eastAsia" w:ascii="宋体" w:hAnsi="宋体" w:eastAsia="宋体" w:cs="宋体"/>
          <w:b/>
          <w:szCs w:val="21"/>
        </w:rPr>
      </w:pPr>
      <w:r>
        <w:rPr>
          <w:rFonts w:hint="eastAsia" w:ascii="宋体" w:hAnsi="宋体" w:eastAsia="宋体" w:cs="宋体"/>
          <w:szCs w:val="21"/>
        </w:rPr>
        <w:t>2.投标计量单位，采购文件已有明确规定的，使用采购文件规定的计量单位；采购文件没有规定的，应采用中华人民共和国法定计量单位（货币单位：人民币元），否则视同未响应。</w:t>
      </w:r>
    </w:p>
    <w:p w14:paraId="037D7263">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211" w:firstLineChars="100"/>
        <w:textAlignment w:val="auto"/>
        <w:rPr>
          <w:rFonts w:hint="eastAsia" w:ascii="宋体" w:hAnsi="宋体" w:eastAsia="宋体" w:cs="宋体"/>
          <w:b/>
          <w:szCs w:val="21"/>
        </w:rPr>
      </w:pPr>
      <w:r>
        <w:rPr>
          <w:rFonts w:hint="eastAsia" w:ascii="宋体" w:hAnsi="宋体" w:eastAsia="宋体" w:cs="宋体"/>
          <w:b/>
          <w:szCs w:val="21"/>
        </w:rPr>
        <w:t>（</w:t>
      </w:r>
      <w:r>
        <w:rPr>
          <w:rFonts w:hint="eastAsia" w:ascii="宋体" w:hAnsi="宋体" w:eastAsia="宋体" w:cs="宋体"/>
          <w:b/>
          <w:szCs w:val="21"/>
          <w:lang w:eastAsia="zh-CN"/>
        </w:rPr>
        <w:t>四</w:t>
      </w:r>
      <w:r>
        <w:rPr>
          <w:rFonts w:hint="eastAsia" w:ascii="宋体" w:hAnsi="宋体" w:eastAsia="宋体" w:cs="宋体"/>
          <w:b/>
          <w:szCs w:val="21"/>
        </w:rPr>
        <w:t>）投标报价</w:t>
      </w:r>
    </w:p>
    <w:p w14:paraId="4F81C0D5">
      <w:pPr>
        <w:pStyle w:val="10"/>
        <w:snapToGrid w:val="0"/>
        <w:spacing w:line="360" w:lineRule="auto"/>
        <w:ind w:firstLine="417" w:firstLineChars="198"/>
        <w:rPr>
          <w:rFonts w:hint="eastAsia" w:ascii="宋体" w:hAnsi="宋体" w:eastAsia="宋体" w:cs="宋体"/>
          <w:sz w:val="21"/>
          <w:szCs w:val="21"/>
        </w:rPr>
      </w:pPr>
      <w:r>
        <w:rPr>
          <w:rFonts w:hint="eastAsia" w:ascii="宋体" w:hAnsi="宋体" w:eastAsia="宋体" w:cs="宋体"/>
          <w:b/>
          <w:bCs/>
          <w:sz w:val="21"/>
          <w:szCs w:val="21"/>
        </w:rPr>
        <w:t>1.投标报价应以人民币报价，投标人报价应是包括为完成本项目服务可能发生的全部费用及中标人的利润和应交纳的税金等一切费用。</w:t>
      </w:r>
    </w:p>
    <w:p w14:paraId="7194B8CC">
      <w:pPr>
        <w:pStyle w:val="10"/>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2.投标人应根据招标文件报出所投项目对应标项的合同总价。所投项目标项的</w:t>
      </w:r>
      <w:r>
        <w:rPr>
          <w:rFonts w:hint="eastAsia" w:hAnsi="宋体" w:eastAsia="宋体" w:cs="宋体"/>
          <w:sz w:val="21"/>
          <w:szCs w:val="21"/>
          <w:lang w:eastAsia="zh-CN"/>
        </w:rPr>
        <w:t>价格</w:t>
      </w:r>
      <w:r>
        <w:rPr>
          <w:rFonts w:hint="eastAsia" w:ascii="宋体" w:hAnsi="宋体" w:eastAsia="宋体" w:cs="宋体"/>
          <w:sz w:val="21"/>
          <w:szCs w:val="21"/>
        </w:rPr>
        <w:t>一旦核实确认，不得再做更改。对投标人漏报致使服务未能达到需求的功能和效果，其费用和后果由投标人自行负责。合同总价不得超过本项目标项对应的预算采购金额。</w:t>
      </w:r>
    </w:p>
    <w:p w14:paraId="7141ED12">
      <w:pPr>
        <w:pStyle w:val="10"/>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3.在符合总体要求的前提下，投标人可对投标文件中没有提及的内容，按自己的理解适当增加，但有关价格及费用必须在投标文件中单独列出，并说明理由。</w:t>
      </w:r>
    </w:p>
    <w:p w14:paraId="2107044C">
      <w:pPr>
        <w:pStyle w:val="10"/>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4.按国家规定由中标人缴纳的各种税收已包含在投标总价内，由中标人向税务机关缴纳相关费用。</w:t>
      </w:r>
    </w:p>
    <w:p w14:paraId="408D1D66">
      <w:pPr>
        <w:spacing w:line="360" w:lineRule="auto"/>
        <w:ind w:firstLine="420"/>
        <w:rPr>
          <w:rFonts w:hint="eastAsia" w:ascii="宋体" w:hAnsi="宋体" w:eastAsia="宋体" w:cs="宋体"/>
          <w:szCs w:val="21"/>
        </w:rPr>
      </w:pPr>
      <w:r>
        <w:rPr>
          <w:rFonts w:hint="eastAsia" w:ascii="宋体" w:hAnsi="宋体" w:eastAsia="宋体" w:cs="宋体"/>
          <w:b/>
          <w:bCs/>
          <w:szCs w:val="21"/>
        </w:rPr>
        <w:t>5.投标文件针对同一内容只允许有一个报价，有选择的或有条件的报价将不予接受。</w:t>
      </w:r>
    </w:p>
    <w:p w14:paraId="379C5AA9">
      <w:pPr>
        <w:keepNext w:val="0"/>
        <w:keepLines w:val="0"/>
        <w:pageBreakBefore w:val="0"/>
        <w:widowControl w:val="0"/>
        <w:kinsoku/>
        <w:wordWrap/>
        <w:overflowPunct/>
        <w:topLinePunct w:val="0"/>
        <w:autoSpaceDE/>
        <w:autoSpaceDN/>
        <w:bidi w:val="0"/>
        <w:adjustRightInd/>
        <w:snapToGrid w:val="0"/>
        <w:spacing w:line="360" w:lineRule="auto"/>
        <w:ind w:firstLine="211" w:firstLineChars="100"/>
        <w:jc w:val="left"/>
        <w:textAlignment w:val="auto"/>
        <w:outlineLvl w:val="0"/>
        <w:rPr>
          <w:rFonts w:hint="eastAsia" w:ascii="宋体" w:hAnsi="宋体" w:eastAsia="宋体" w:cs="宋体"/>
          <w:b/>
          <w:szCs w:val="21"/>
        </w:rPr>
      </w:pPr>
      <w:r>
        <w:rPr>
          <w:rFonts w:hint="eastAsia" w:ascii="宋体" w:hAnsi="宋体" w:eastAsia="宋体" w:cs="宋体"/>
          <w:b/>
          <w:szCs w:val="21"/>
        </w:rPr>
        <w:t>（五）投标文件的有效期</w:t>
      </w:r>
    </w:p>
    <w:p w14:paraId="2F770A01">
      <w:pPr>
        <w:pStyle w:val="5"/>
        <w:numPr>
          <w:ilvl w:val="0"/>
          <w:numId w:val="0"/>
        </w:numPr>
        <w:tabs>
          <w:tab w:val="left" w:pos="454"/>
          <w:tab w:val="left" w:pos="720"/>
          <w:tab w:val="left" w:pos="900"/>
        </w:tabs>
        <w:snapToGrid w:val="0"/>
        <w:spacing w:line="360" w:lineRule="auto"/>
        <w:ind w:right="-506" w:rightChars="-241" w:firstLine="422" w:firstLineChars="200"/>
        <w:rPr>
          <w:rFonts w:hint="eastAsia" w:ascii="宋体" w:hAnsi="宋体" w:eastAsia="宋体" w:cs="宋体"/>
        </w:rPr>
      </w:pPr>
      <w:r>
        <w:rPr>
          <w:rFonts w:hint="eastAsia" w:ascii="宋体" w:hAnsi="宋体" w:cs="宋体"/>
          <w:b/>
          <w:highlight w:val="none"/>
          <w:lang w:eastAsia="zh-CN"/>
        </w:rPr>
        <w:t>▲</w:t>
      </w:r>
      <w:r>
        <w:rPr>
          <w:rFonts w:hint="eastAsia" w:ascii="宋体" w:hAnsi="宋体" w:eastAsia="宋体" w:cs="宋体"/>
        </w:rPr>
        <w:t>1.自投标截止日起</w:t>
      </w:r>
      <w:r>
        <w:rPr>
          <w:rFonts w:hint="eastAsia" w:ascii="宋体" w:hAnsi="宋体" w:eastAsia="宋体" w:cs="宋体"/>
          <w:b/>
          <w:u w:val="single"/>
        </w:rPr>
        <w:t xml:space="preserve">90 </w:t>
      </w:r>
      <w:r>
        <w:rPr>
          <w:rFonts w:hint="eastAsia" w:ascii="宋体" w:hAnsi="宋体" w:eastAsia="宋体" w:cs="宋体"/>
          <w:b/>
        </w:rPr>
        <w:t>天</w:t>
      </w:r>
      <w:r>
        <w:rPr>
          <w:rFonts w:hint="eastAsia" w:ascii="宋体" w:hAnsi="宋体" w:eastAsia="宋体" w:cs="宋体"/>
        </w:rPr>
        <w:t>投标文件应保持有效。有效期不足的投标文件将被拒绝。</w:t>
      </w:r>
    </w:p>
    <w:p w14:paraId="4AD14B87">
      <w:pPr>
        <w:snapToGrid w:val="0"/>
        <w:spacing w:line="360" w:lineRule="auto"/>
        <w:ind w:right="-86" w:rightChars="-41" w:firstLine="420" w:firstLineChars="200"/>
        <w:jc w:val="left"/>
        <w:outlineLvl w:val="0"/>
        <w:rPr>
          <w:rFonts w:hint="eastAsia" w:ascii="宋体" w:hAnsi="宋体" w:eastAsia="宋体" w:cs="宋体"/>
        </w:rPr>
      </w:pPr>
      <w:r>
        <w:rPr>
          <w:rFonts w:hint="eastAsia" w:ascii="宋体" w:hAnsi="宋体" w:eastAsia="宋体" w:cs="宋体"/>
        </w:rPr>
        <w:t>2.在特殊情况下，采购人可与投标人协商延长投标书的有效期，这种要求和答复均以书面形式进行。</w:t>
      </w:r>
    </w:p>
    <w:p w14:paraId="277C68E7">
      <w:pPr>
        <w:snapToGrid w:val="0"/>
        <w:spacing w:line="360" w:lineRule="auto"/>
        <w:ind w:right="55" w:firstLine="420" w:firstLineChars="200"/>
        <w:jc w:val="left"/>
        <w:outlineLvl w:val="0"/>
        <w:rPr>
          <w:rFonts w:hint="eastAsia" w:ascii="宋体" w:hAnsi="宋体" w:eastAsia="宋体" w:cs="宋体"/>
        </w:rPr>
      </w:pPr>
      <w:r>
        <w:rPr>
          <w:rFonts w:hint="eastAsia" w:ascii="宋体" w:hAnsi="宋体" w:eastAsia="宋体" w:cs="宋体"/>
        </w:rPr>
        <w:t>3.中标人的投标文件自开标之日起至合同履行完毕止均应保持有效。</w:t>
      </w:r>
    </w:p>
    <w:p w14:paraId="6A00D026">
      <w:pPr>
        <w:keepNext w:val="0"/>
        <w:keepLines w:val="0"/>
        <w:pageBreakBefore w:val="0"/>
        <w:widowControl w:val="0"/>
        <w:kinsoku/>
        <w:wordWrap/>
        <w:overflowPunct/>
        <w:topLinePunct w:val="0"/>
        <w:autoSpaceDE/>
        <w:autoSpaceDN/>
        <w:bidi w:val="0"/>
        <w:adjustRightInd/>
        <w:snapToGrid w:val="0"/>
        <w:spacing w:line="360" w:lineRule="auto"/>
        <w:ind w:firstLine="211" w:firstLineChars="100"/>
        <w:jc w:val="left"/>
        <w:textAlignment w:val="auto"/>
        <w:outlineLvl w:val="0"/>
        <w:rPr>
          <w:rFonts w:hint="eastAsia" w:ascii="宋体" w:hAnsi="宋体" w:eastAsia="宋体" w:cs="宋体"/>
          <w:b/>
          <w:szCs w:val="21"/>
        </w:rPr>
      </w:pPr>
      <w:r>
        <w:rPr>
          <w:rFonts w:hint="eastAsia" w:ascii="宋体" w:hAnsi="宋体" w:eastAsia="宋体" w:cs="宋体"/>
          <w:b/>
          <w:szCs w:val="21"/>
        </w:rPr>
        <w:t>（六）投标文件的签署和编制</w:t>
      </w:r>
    </w:p>
    <w:p w14:paraId="24EFF80B">
      <w:pPr>
        <w:tabs>
          <w:tab w:val="left" w:pos="0"/>
        </w:tabs>
        <w:spacing w:line="360" w:lineRule="auto"/>
        <w:ind w:firstLine="422" w:firstLineChars="200"/>
        <w:outlineLvl w:val="0"/>
        <w:rPr>
          <w:rFonts w:hint="eastAsia" w:ascii="宋体" w:hAnsi="宋体" w:eastAsia="宋体" w:cs="宋体"/>
          <w:b/>
          <w:szCs w:val="21"/>
        </w:rPr>
      </w:pPr>
      <w:r>
        <w:rPr>
          <w:rFonts w:hint="eastAsia" w:ascii="宋体" w:hAnsi="宋体" w:eastAsia="宋体" w:cs="宋体"/>
          <w:b/>
          <w:szCs w:val="21"/>
        </w:rPr>
        <w:t>1、投标文件的编写格式及说明</w:t>
      </w:r>
    </w:p>
    <w:p w14:paraId="470619E4">
      <w:pPr>
        <w:pStyle w:val="5"/>
        <w:numPr>
          <w:ilvl w:val="0"/>
          <w:numId w:val="0"/>
        </w:numPr>
        <w:tabs>
          <w:tab w:val="left" w:pos="454"/>
          <w:tab w:val="left" w:pos="720"/>
          <w:tab w:val="left" w:pos="900"/>
        </w:tabs>
        <w:snapToGrid w:val="0"/>
        <w:spacing w:line="360" w:lineRule="auto"/>
        <w:ind w:right="-506" w:rightChars="-241" w:firstLine="420" w:firstLineChars="200"/>
        <w:rPr>
          <w:rFonts w:hint="eastAsia" w:ascii="宋体" w:hAnsi="宋体" w:eastAsia="宋体" w:cs="宋体"/>
        </w:rPr>
      </w:pPr>
      <w:r>
        <w:rPr>
          <w:rFonts w:hint="eastAsia" w:ascii="宋体" w:hAnsi="宋体" w:eastAsia="宋体" w:cs="宋体"/>
        </w:rPr>
        <w:t>1.1投标文件应包括规定的内容，投标人提交的投标文件应当使用招标文件所提供的投标文件全部格式（表格可以按同样格式扩展）；未提供投标文件标准格式的，由投标人自行编写。</w:t>
      </w:r>
    </w:p>
    <w:p w14:paraId="5EEB8302">
      <w:pPr>
        <w:pStyle w:val="5"/>
        <w:numPr>
          <w:ilvl w:val="0"/>
          <w:numId w:val="0"/>
        </w:numPr>
        <w:tabs>
          <w:tab w:val="left" w:pos="454"/>
          <w:tab w:val="left" w:pos="720"/>
          <w:tab w:val="left" w:pos="900"/>
        </w:tabs>
        <w:snapToGrid w:val="0"/>
        <w:spacing w:line="360" w:lineRule="auto"/>
        <w:ind w:right="-506" w:rightChars="-241" w:firstLine="420" w:firstLineChars="200"/>
        <w:rPr>
          <w:rFonts w:hint="eastAsia" w:ascii="宋体" w:hAnsi="宋体" w:eastAsia="宋体" w:cs="宋体"/>
        </w:rPr>
      </w:pPr>
      <w:r>
        <w:rPr>
          <w:rFonts w:hint="eastAsia" w:ascii="宋体" w:hAnsi="宋体" w:eastAsia="宋体" w:cs="宋体"/>
        </w:rPr>
        <w:t>1.2投标人应在认真阅读招标文件所有内容的基础上，按照招标文件的要求编制完整的投标文件。投标书应按照招标文件中规定的统一格式填写，严格按照规定的顺序编制目录，混乱的编排或未按招标文件所提供的统一格式编写与漏写而导致投标文件被误读或查找不到有效文件是投标人的风险。</w:t>
      </w:r>
    </w:p>
    <w:p w14:paraId="47582242">
      <w:pPr>
        <w:pStyle w:val="5"/>
        <w:numPr>
          <w:ilvl w:val="0"/>
          <w:numId w:val="0"/>
        </w:numPr>
        <w:tabs>
          <w:tab w:val="left" w:pos="454"/>
          <w:tab w:val="left" w:pos="720"/>
          <w:tab w:val="left" w:pos="900"/>
        </w:tabs>
        <w:snapToGrid w:val="0"/>
        <w:spacing w:line="360" w:lineRule="auto"/>
        <w:ind w:right="-506" w:rightChars="-241" w:firstLine="420" w:firstLineChars="200"/>
        <w:rPr>
          <w:rFonts w:hint="eastAsia" w:ascii="宋体" w:hAnsi="宋体" w:eastAsia="宋体" w:cs="宋体"/>
          <w:b/>
          <w:bCs/>
        </w:rPr>
      </w:pPr>
      <w:r>
        <w:rPr>
          <w:rFonts w:hint="eastAsia" w:ascii="宋体" w:hAnsi="宋体" w:eastAsia="宋体" w:cs="宋体"/>
        </w:rPr>
        <w:t>1.3投标人必须保证投标文件所提供的全部资料真实可靠，并接受对其中任何资料进一步审查的要求。</w:t>
      </w:r>
    </w:p>
    <w:p w14:paraId="0C4B5447">
      <w:pPr>
        <w:pStyle w:val="10"/>
        <w:snapToGrid w:val="0"/>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2、电子投标文件部分：</w:t>
      </w:r>
    </w:p>
    <w:p w14:paraId="0848CF64">
      <w:pPr>
        <w:pStyle w:val="5"/>
        <w:numPr>
          <w:ilvl w:val="0"/>
          <w:numId w:val="0"/>
        </w:numPr>
        <w:tabs>
          <w:tab w:val="left" w:pos="454"/>
          <w:tab w:val="left" w:pos="720"/>
          <w:tab w:val="left" w:pos="900"/>
        </w:tabs>
        <w:snapToGrid w:val="0"/>
        <w:spacing w:line="360" w:lineRule="auto"/>
        <w:ind w:right="-506" w:rightChars="-241" w:firstLine="420" w:firstLineChars="200"/>
        <w:rPr>
          <w:rFonts w:hint="eastAsia" w:ascii="宋体" w:hAnsi="宋体" w:eastAsia="宋体" w:cs="宋体"/>
        </w:rPr>
      </w:pPr>
      <w:r>
        <w:rPr>
          <w:rFonts w:hint="eastAsia" w:ascii="宋体" w:hAnsi="宋体" w:eastAsia="宋体" w:cs="宋体"/>
        </w:rPr>
        <w:t>2.1投标人应根据“政采云供应商项目采购-电子交易操作指南”及本招标文件规定的格式和顺序编制电子投标文件并进行关联定位。</w:t>
      </w:r>
    </w:p>
    <w:p w14:paraId="5EEE8685">
      <w:pPr>
        <w:pStyle w:val="5"/>
        <w:numPr>
          <w:ilvl w:val="0"/>
          <w:numId w:val="0"/>
        </w:numPr>
        <w:tabs>
          <w:tab w:val="left" w:pos="454"/>
          <w:tab w:val="left" w:pos="720"/>
          <w:tab w:val="left" w:pos="900"/>
        </w:tabs>
        <w:snapToGrid w:val="0"/>
        <w:spacing w:line="360" w:lineRule="auto"/>
        <w:ind w:right="-506" w:rightChars="-241" w:firstLine="420" w:firstLineChars="200"/>
        <w:rPr>
          <w:rFonts w:hint="eastAsia" w:ascii="宋体" w:hAnsi="宋体" w:eastAsia="宋体" w:cs="宋体"/>
        </w:rPr>
      </w:pPr>
      <w:r>
        <w:rPr>
          <w:rFonts w:hint="eastAsia" w:ascii="宋体" w:hAnsi="宋体" w:eastAsia="宋体" w:cs="宋体"/>
        </w:rPr>
        <w:t>2.2以介质存储的数据电文形式的备份投标文件，以DVD光盘或U盘形式存储，单独密封递交。</w:t>
      </w:r>
    </w:p>
    <w:p w14:paraId="488E17F7">
      <w:pPr>
        <w:pStyle w:val="5"/>
        <w:numPr>
          <w:ilvl w:val="0"/>
          <w:numId w:val="0"/>
        </w:numPr>
        <w:tabs>
          <w:tab w:val="left" w:pos="454"/>
          <w:tab w:val="left" w:pos="720"/>
          <w:tab w:val="left" w:pos="900"/>
        </w:tabs>
        <w:snapToGrid w:val="0"/>
        <w:spacing w:line="360" w:lineRule="auto"/>
        <w:ind w:right="-506" w:rightChars="-241" w:firstLine="422" w:firstLineChars="200"/>
        <w:rPr>
          <w:rFonts w:hint="eastAsia" w:ascii="宋体" w:hAnsi="宋体" w:eastAsia="宋体" w:cs="宋体"/>
          <w:b/>
          <w:szCs w:val="21"/>
        </w:rPr>
      </w:pPr>
      <w:r>
        <w:rPr>
          <w:rFonts w:hint="eastAsia" w:ascii="宋体" w:hAnsi="宋体" w:eastAsia="宋体" w:cs="宋体"/>
          <w:b/>
          <w:bCs/>
        </w:rPr>
        <w:t>3、</w:t>
      </w:r>
      <w:r>
        <w:rPr>
          <w:rFonts w:hint="eastAsia" w:ascii="宋体" w:hAnsi="宋体" w:eastAsia="宋体" w:cs="宋体"/>
        </w:rPr>
        <w:t>具体规定查看《浙江省政府采购项目电子交易管理暂行办法》（浙财采监【2019】10号）文件。</w:t>
      </w:r>
    </w:p>
    <w:p w14:paraId="677790EB">
      <w:pPr>
        <w:keepNext w:val="0"/>
        <w:keepLines w:val="0"/>
        <w:pageBreakBefore w:val="0"/>
        <w:widowControl w:val="0"/>
        <w:kinsoku/>
        <w:wordWrap/>
        <w:overflowPunct/>
        <w:topLinePunct w:val="0"/>
        <w:autoSpaceDE/>
        <w:autoSpaceDN/>
        <w:bidi w:val="0"/>
        <w:adjustRightInd/>
        <w:snapToGrid w:val="0"/>
        <w:spacing w:line="360" w:lineRule="auto"/>
        <w:ind w:firstLine="211" w:firstLineChars="100"/>
        <w:jc w:val="left"/>
        <w:textAlignment w:val="auto"/>
        <w:rPr>
          <w:rFonts w:hint="eastAsia" w:ascii="宋体" w:hAnsi="宋体" w:eastAsia="宋体" w:cs="宋体"/>
          <w:b/>
          <w:szCs w:val="21"/>
        </w:rPr>
      </w:pPr>
      <w:r>
        <w:rPr>
          <w:rFonts w:hint="eastAsia" w:ascii="宋体" w:hAnsi="宋体" w:eastAsia="宋体" w:cs="宋体"/>
          <w:b/>
          <w:szCs w:val="21"/>
        </w:rPr>
        <w:t>（</w:t>
      </w:r>
      <w:r>
        <w:rPr>
          <w:rFonts w:hint="eastAsia" w:ascii="宋体" w:hAnsi="宋体" w:eastAsia="宋体" w:cs="宋体"/>
          <w:b/>
          <w:szCs w:val="21"/>
          <w:lang w:eastAsia="zh-CN"/>
        </w:rPr>
        <w:t>七</w:t>
      </w:r>
      <w:r>
        <w:rPr>
          <w:rFonts w:hint="eastAsia" w:ascii="宋体" w:hAnsi="宋体" w:eastAsia="宋体" w:cs="宋体"/>
          <w:b/>
          <w:szCs w:val="21"/>
        </w:rPr>
        <w:t>）投标文件的包装、递交、修改和撤回</w:t>
      </w:r>
    </w:p>
    <w:p w14:paraId="2D5DE328">
      <w:pPr>
        <w:snapToGrid w:val="0"/>
        <w:spacing w:line="360" w:lineRule="auto"/>
        <w:ind w:right="-86" w:rightChars="-41" w:firstLine="420" w:firstLineChars="200"/>
        <w:jc w:val="left"/>
        <w:rPr>
          <w:rFonts w:hint="eastAsia" w:ascii="宋体" w:hAnsi="宋体" w:eastAsia="宋体" w:cs="宋体"/>
        </w:rPr>
      </w:pPr>
      <w:r>
        <w:rPr>
          <w:rFonts w:hint="eastAsia" w:ascii="宋体" w:hAnsi="宋体" w:eastAsia="宋体" w:cs="宋体"/>
        </w:rPr>
        <w:t>1、投标人应当在截止时间前完成电子版响应文件的传输递交，并可以补充、修改或者撤回响应文件。补充或者修改响应文件的，应当先行撤回原文件，补充、修改后重新传输递交。投标截止时间前未完成传输的，视为撤回投标文件。投标截止时间后送达的投标文件，将被政采云平台拒收。</w:t>
      </w:r>
    </w:p>
    <w:p w14:paraId="454FE599">
      <w:pPr>
        <w:snapToGrid w:val="0"/>
        <w:spacing w:line="360" w:lineRule="auto"/>
        <w:ind w:right="-86" w:rightChars="-41" w:firstLine="420" w:firstLineChars="200"/>
        <w:jc w:val="left"/>
        <w:rPr>
          <w:rFonts w:hint="eastAsia" w:ascii="宋体" w:hAnsi="宋体" w:eastAsia="宋体" w:cs="宋体"/>
        </w:rPr>
      </w:pPr>
      <w:r>
        <w:rPr>
          <w:rFonts w:hint="eastAsia" w:ascii="宋体" w:hAnsi="宋体" w:eastAsia="宋体" w:cs="宋体"/>
        </w:rPr>
        <w:t>2、投标人除按规定时间在政采云系统中上传经加密的电子投标文件外，投标人还须在投标截止时间前携带以介质存储的数据电文形式的备份投标文件抵达开标室,投标人解密异常或未按时解密时应急使用。投标人在投标截止时间之前，可以对已提交的投标文件进行修改或撤回，并书面形式（投标人代表签字）通知采购代理机构；投标截止时间后，投标人不得撤回、修改投标文件。修改后重新递交的投标文件应当按本招标文件的要求密封和签字。</w:t>
      </w:r>
    </w:p>
    <w:p w14:paraId="4F8A1204">
      <w:pPr>
        <w:snapToGrid w:val="0"/>
        <w:spacing w:line="360" w:lineRule="auto"/>
        <w:ind w:right="-86" w:rightChars="-41" w:firstLine="420" w:firstLineChars="200"/>
        <w:jc w:val="left"/>
        <w:rPr>
          <w:rFonts w:hint="eastAsia" w:ascii="宋体" w:hAnsi="宋体" w:eastAsia="宋体" w:cs="宋体"/>
        </w:rPr>
      </w:pPr>
      <w:r>
        <w:rPr>
          <w:rFonts w:hint="eastAsia" w:ascii="宋体" w:hAnsi="宋体" w:eastAsia="宋体" w:cs="宋体"/>
        </w:rPr>
        <w:t>3、投标文件解密异常或未按时解密，投标人提供了备份响应文件的，以备份投标文件作为依据，否则视为投标文件撤回。投标文件已按时解密的，备份投标文件自动失效。</w:t>
      </w:r>
    </w:p>
    <w:p w14:paraId="4B864C3F">
      <w:pPr>
        <w:snapToGrid w:val="0"/>
        <w:spacing w:line="360" w:lineRule="auto"/>
        <w:ind w:right="-86" w:rightChars="-41" w:firstLine="420" w:firstLineChars="200"/>
        <w:jc w:val="left"/>
        <w:rPr>
          <w:rFonts w:hint="eastAsia" w:ascii="宋体" w:hAnsi="宋体" w:eastAsia="宋体" w:cs="宋体"/>
          <w:b/>
          <w:szCs w:val="21"/>
        </w:rPr>
      </w:pPr>
      <w:r>
        <w:rPr>
          <w:rFonts w:hint="eastAsia" w:ascii="宋体" w:hAnsi="宋体" w:eastAsia="宋体" w:cs="宋体"/>
        </w:rPr>
        <w:t>4、备份投标文件须密封封装。包装封面上应注明投标人名称，封口处加盖投标人公章。</w:t>
      </w:r>
    </w:p>
    <w:p w14:paraId="4310D030">
      <w:pPr>
        <w:keepNext w:val="0"/>
        <w:keepLines w:val="0"/>
        <w:pageBreakBefore w:val="0"/>
        <w:widowControl w:val="0"/>
        <w:kinsoku/>
        <w:wordWrap/>
        <w:overflowPunct/>
        <w:topLinePunct w:val="0"/>
        <w:autoSpaceDE/>
        <w:autoSpaceDN/>
        <w:bidi w:val="0"/>
        <w:adjustRightInd/>
        <w:snapToGrid/>
        <w:spacing w:line="360" w:lineRule="auto"/>
        <w:ind w:firstLine="211" w:firstLineChars="100"/>
        <w:textAlignment w:val="auto"/>
        <w:rPr>
          <w:rFonts w:hint="eastAsia" w:ascii="宋体" w:hAnsi="宋体" w:eastAsia="宋体" w:cs="宋体"/>
        </w:rPr>
      </w:pPr>
      <w:r>
        <w:rPr>
          <w:rFonts w:hint="eastAsia" w:ascii="宋体" w:hAnsi="宋体" w:eastAsia="宋体" w:cs="宋体"/>
          <w:b/>
          <w:szCs w:val="21"/>
        </w:rPr>
        <w:t>（</w:t>
      </w:r>
      <w:r>
        <w:rPr>
          <w:rFonts w:hint="eastAsia" w:ascii="宋体" w:hAnsi="宋体" w:eastAsia="宋体" w:cs="宋体"/>
          <w:b/>
          <w:szCs w:val="21"/>
          <w:lang w:eastAsia="zh-CN"/>
        </w:rPr>
        <w:t>八</w:t>
      </w:r>
      <w:r>
        <w:rPr>
          <w:rFonts w:hint="eastAsia" w:ascii="宋体" w:hAnsi="宋体" w:eastAsia="宋体" w:cs="宋体"/>
          <w:b/>
          <w:szCs w:val="21"/>
        </w:rPr>
        <w:t>）投标无效的情形</w:t>
      </w:r>
    </w:p>
    <w:p w14:paraId="20C180DA">
      <w:pPr>
        <w:pStyle w:val="27"/>
        <w:snapToGrid w:val="0"/>
        <w:spacing w:beforeLines="0" w:afterLines="0" w:line="360" w:lineRule="auto"/>
        <w:ind w:right="-86" w:rightChars="-41" w:firstLine="415" w:firstLineChars="198"/>
        <w:rPr>
          <w:rFonts w:hint="eastAsia" w:ascii="宋体" w:hAnsi="宋体" w:eastAsia="宋体" w:cs="宋体"/>
          <w:sz w:val="21"/>
          <w:szCs w:val="21"/>
        </w:rPr>
      </w:pPr>
      <w:r>
        <w:rPr>
          <w:rFonts w:hint="eastAsia" w:ascii="宋体" w:hAnsi="宋体" w:eastAsia="宋体" w:cs="宋体"/>
          <w:sz w:val="21"/>
          <w:szCs w:val="21"/>
        </w:rPr>
        <w:t>实质上没有响应采购文件要求的投标将被视为无效投标。投标人不得通过修正或撤消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26FA7DD6">
      <w:pPr>
        <w:pStyle w:val="27"/>
        <w:snapToGrid w:val="0"/>
        <w:spacing w:before="120" w:after="120" w:line="360" w:lineRule="auto"/>
        <w:ind w:firstLine="417" w:firstLineChars="198"/>
        <w:rPr>
          <w:rFonts w:hint="eastAsia" w:ascii="宋体" w:hAnsi="宋体" w:eastAsia="宋体" w:cs="宋体"/>
          <w:sz w:val="21"/>
          <w:szCs w:val="21"/>
        </w:rPr>
      </w:pPr>
      <w:r>
        <w:rPr>
          <w:rFonts w:hint="eastAsia" w:ascii="宋体" w:hAnsi="宋体" w:eastAsia="宋体" w:cs="宋体"/>
          <w:b/>
          <w:bCs/>
          <w:sz w:val="21"/>
          <w:szCs w:val="21"/>
        </w:rPr>
        <w:t>1、在符合性审查和商务评审时，如发现下列情形之一的，投标文件将被视为无效投标：</w:t>
      </w:r>
    </w:p>
    <w:p w14:paraId="6ADC5B9C">
      <w:pPr>
        <w:pStyle w:val="27"/>
        <w:snapToGrid w:val="0"/>
        <w:spacing w:beforeLines="0" w:afterLines="0" w:line="360" w:lineRule="auto"/>
        <w:ind w:firstLine="415" w:firstLineChars="198"/>
        <w:rPr>
          <w:rFonts w:hint="eastAsia" w:ascii="宋体" w:hAnsi="宋体" w:eastAsia="宋体" w:cs="宋体"/>
          <w:bCs/>
          <w:sz w:val="21"/>
          <w:szCs w:val="21"/>
        </w:rPr>
      </w:pPr>
      <w:r>
        <w:rPr>
          <w:rFonts w:hint="eastAsia" w:ascii="宋体" w:hAnsi="宋体" w:eastAsia="宋体" w:cs="宋体"/>
          <w:bCs/>
          <w:sz w:val="21"/>
          <w:szCs w:val="21"/>
        </w:rPr>
        <w:t>1.1电子投标文件解密失败的，且未在规定时间内提交备份投标文件的；</w:t>
      </w:r>
    </w:p>
    <w:p w14:paraId="58F2D41D">
      <w:pPr>
        <w:pStyle w:val="27"/>
        <w:snapToGrid w:val="0"/>
        <w:spacing w:beforeLines="0" w:afterLines="0" w:line="360" w:lineRule="auto"/>
        <w:ind w:firstLine="415" w:firstLineChars="198"/>
        <w:rPr>
          <w:rFonts w:hint="eastAsia" w:ascii="宋体" w:hAnsi="宋体" w:eastAsia="宋体" w:cs="宋体"/>
          <w:bCs/>
          <w:sz w:val="21"/>
          <w:szCs w:val="21"/>
        </w:rPr>
      </w:pPr>
      <w:r>
        <w:rPr>
          <w:rFonts w:hint="eastAsia" w:ascii="宋体" w:hAnsi="宋体" w:eastAsia="宋体" w:cs="宋体"/>
          <w:bCs/>
          <w:sz w:val="21"/>
          <w:szCs w:val="21"/>
        </w:rPr>
        <w:t>1.2投标文件未按采购文件要求密封、签字、盖章</w:t>
      </w:r>
      <w:r>
        <w:rPr>
          <w:rFonts w:hint="eastAsia" w:ascii="宋体" w:hAnsi="宋体" w:eastAsia="宋体" w:cs="宋体"/>
          <w:sz w:val="21"/>
          <w:szCs w:val="21"/>
        </w:rPr>
        <w:t>或电子签章</w:t>
      </w:r>
      <w:r>
        <w:rPr>
          <w:rFonts w:hint="eastAsia" w:ascii="宋体" w:hAnsi="宋体" w:eastAsia="宋体" w:cs="宋体"/>
          <w:bCs/>
          <w:sz w:val="21"/>
          <w:szCs w:val="21"/>
        </w:rPr>
        <w:t>的；</w:t>
      </w:r>
    </w:p>
    <w:p w14:paraId="3DE8144D">
      <w:pPr>
        <w:pStyle w:val="27"/>
        <w:snapToGrid w:val="0"/>
        <w:spacing w:beforeLines="0" w:afterLines="0" w:line="360" w:lineRule="auto"/>
        <w:ind w:firstLine="415" w:firstLineChars="198"/>
        <w:rPr>
          <w:rFonts w:hint="eastAsia" w:ascii="宋体" w:hAnsi="宋体" w:eastAsia="宋体" w:cs="宋体"/>
          <w:bCs/>
          <w:sz w:val="21"/>
          <w:szCs w:val="21"/>
        </w:rPr>
      </w:pPr>
      <w:r>
        <w:rPr>
          <w:rFonts w:hint="eastAsia" w:ascii="宋体" w:hAnsi="宋体" w:eastAsia="宋体" w:cs="宋体"/>
          <w:bCs/>
          <w:sz w:val="21"/>
          <w:szCs w:val="21"/>
        </w:rPr>
        <w:t>1.3</w:t>
      </w:r>
      <w:r>
        <w:rPr>
          <w:rFonts w:hint="eastAsia" w:ascii="宋体" w:hAnsi="宋体" w:eastAsia="宋体" w:cs="宋体"/>
          <w:sz w:val="21"/>
          <w:szCs w:val="21"/>
        </w:rPr>
        <w:t>资格证明文件不全的，或者不符合采购文件标明的资格要求的</w:t>
      </w:r>
      <w:r>
        <w:rPr>
          <w:rFonts w:hint="eastAsia" w:ascii="宋体" w:hAnsi="宋体" w:eastAsia="宋体" w:cs="宋体"/>
          <w:bCs/>
          <w:sz w:val="21"/>
          <w:szCs w:val="21"/>
        </w:rPr>
        <w:t>；</w:t>
      </w:r>
    </w:p>
    <w:p w14:paraId="6E8704BC">
      <w:pPr>
        <w:pStyle w:val="10"/>
        <w:snapToGrid w:val="0"/>
        <w:spacing w:line="360" w:lineRule="auto"/>
        <w:ind w:firstLine="415" w:firstLineChars="198"/>
        <w:rPr>
          <w:rFonts w:hint="eastAsia" w:ascii="宋体" w:hAnsi="宋体" w:eastAsia="宋体" w:cs="宋体"/>
          <w:bCs/>
          <w:sz w:val="21"/>
          <w:szCs w:val="21"/>
        </w:rPr>
      </w:pPr>
      <w:r>
        <w:rPr>
          <w:rFonts w:hint="eastAsia" w:ascii="宋体" w:hAnsi="宋体" w:eastAsia="宋体" w:cs="宋体"/>
          <w:bCs/>
          <w:sz w:val="21"/>
          <w:szCs w:val="21"/>
        </w:rPr>
        <w:t>1.4</w:t>
      </w:r>
      <w:r>
        <w:rPr>
          <w:rFonts w:hint="eastAsia" w:ascii="宋体" w:hAnsi="宋体" w:eastAsia="宋体" w:cs="宋体"/>
          <w:sz w:val="21"/>
          <w:szCs w:val="21"/>
        </w:rPr>
        <w:t>投标文件组成不全的；</w:t>
      </w:r>
    </w:p>
    <w:p w14:paraId="40E194CB">
      <w:pPr>
        <w:pStyle w:val="27"/>
        <w:snapToGrid w:val="0"/>
        <w:spacing w:beforeLines="0" w:afterLines="0" w:line="360" w:lineRule="auto"/>
        <w:ind w:firstLine="415" w:firstLineChars="198"/>
        <w:rPr>
          <w:rFonts w:hint="eastAsia" w:ascii="宋体" w:hAnsi="宋体" w:eastAsia="宋体" w:cs="宋体"/>
          <w:bCs/>
          <w:sz w:val="21"/>
          <w:szCs w:val="21"/>
        </w:rPr>
      </w:pPr>
      <w:r>
        <w:rPr>
          <w:rFonts w:hint="eastAsia" w:ascii="宋体" w:hAnsi="宋体" w:eastAsia="宋体" w:cs="宋体"/>
          <w:bCs/>
          <w:sz w:val="21"/>
          <w:szCs w:val="21"/>
        </w:rPr>
        <w:t>1.5投标文件无法定代表人或授权人签字；或未提供法定代表人授权委托书；</w:t>
      </w:r>
    </w:p>
    <w:p w14:paraId="440D1C6F">
      <w:pPr>
        <w:pStyle w:val="27"/>
        <w:snapToGrid w:val="0"/>
        <w:spacing w:beforeLines="0" w:afterLines="0" w:line="360" w:lineRule="auto"/>
        <w:ind w:firstLine="415" w:firstLineChars="198"/>
        <w:rPr>
          <w:rFonts w:hint="eastAsia" w:ascii="宋体" w:hAnsi="宋体" w:eastAsia="宋体" w:cs="宋体"/>
          <w:bCs/>
          <w:sz w:val="21"/>
          <w:szCs w:val="21"/>
        </w:rPr>
      </w:pPr>
      <w:r>
        <w:rPr>
          <w:rFonts w:hint="eastAsia" w:ascii="宋体" w:hAnsi="宋体" w:eastAsia="宋体" w:cs="宋体"/>
          <w:bCs/>
          <w:sz w:val="21"/>
          <w:szCs w:val="21"/>
        </w:rPr>
        <w:t>1.6投标代表人未能出具身份证明或与法定代表人授权委托人身份不符的；</w:t>
      </w:r>
    </w:p>
    <w:p w14:paraId="37CBEA40">
      <w:pPr>
        <w:pStyle w:val="27"/>
        <w:snapToGrid w:val="0"/>
        <w:spacing w:beforeLines="0" w:afterLines="0" w:line="360" w:lineRule="auto"/>
        <w:ind w:firstLine="415" w:firstLineChars="198"/>
        <w:rPr>
          <w:rFonts w:hint="eastAsia" w:ascii="宋体" w:hAnsi="宋体" w:eastAsia="宋体" w:cs="宋体"/>
          <w:bCs/>
          <w:sz w:val="21"/>
          <w:szCs w:val="21"/>
        </w:rPr>
      </w:pPr>
      <w:r>
        <w:rPr>
          <w:rFonts w:hint="eastAsia" w:ascii="宋体" w:hAnsi="宋体" w:eastAsia="宋体" w:cs="宋体"/>
          <w:bCs/>
          <w:sz w:val="21"/>
          <w:szCs w:val="21"/>
        </w:rPr>
        <w:t>1.7投标文件的实质性内容未使用中文表述、意思表述不明确、前后矛盾或者使用计量单位不符合采购文件要求的；（</w:t>
      </w:r>
      <w:r>
        <w:rPr>
          <w:rFonts w:hint="eastAsia" w:ascii="宋体" w:hAnsi="宋体" w:eastAsia="宋体" w:cs="宋体"/>
          <w:sz w:val="21"/>
          <w:szCs w:val="21"/>
        </w:rPr>
        <w:t>经评审小组认定允许其在线更正的笔误除外</w:t>
      </w:r>
      <w:r>
        <w:rPr>
          <w:rFonts w:hint="eastAsia" w:ascii="宋体" w:hAnsi="宋体" w:eastAsia="宋体" w:cs="宋体"/>
          <w:bCs/>
          <w:sz w:val="21"/>
          <w:szCs w:val="21"/>
        </w:rPr>
        <w:t>）</w:t>
      </w:r>
    </w:p>
    <w:p w14:paraId="00C8C30F">
      <w:pPr>
        <w:pStyle w:val="27"/>
        <w:snapToGrid w:val="0"/>
        <w:spacing w:beforeLines="0" w:afterLines="0" w:line="360" w:lineRule="auto"/>
        <w:ind w:firstLine="415" w:firstLineChars="198"/>
        <w:rPr>
          <w:rFonts w:hint="eastAsia" w:ascii="宋体" w:hAnsi="宋体" w:eastAsia="宋体" w:cs="宋体"/>
          <w:bCs/>
          <w:sz w:val="21"/>
          <w:szCs w:val="21"/>
        </w:rPr>
      </w:pPr>
      <w:r>
        <w:rPr>
          <w:rFonts w:hint="eastAsia" w:ascii="宋体" w:hAnsi="宋体" w:eastAsia="宋体" w:cs="宋体"/>
          <w:bCs/>
          <w:sz w:val="21"/>
          <w:szCs w:val="21"/>
        </w:rPr>
        <w:t>1.8投标文件的关键内容字迹模糊、无法辨认的，或者投标文件中经修正的内容字迹模糊难以辩认或者修改处未按规定签名盖章</w:t>
      </w:r>
      <w:r>
        <w:rPr>
          <w:rFonts w:hint="eastAsia" w:ascii="宋体" w:hAnsi="宋体" w:eastAsia="宋体" w:cs="宋体"/>
          <w:sz w:val="21"/>
          <w:szCs w:val="21"/>
        </w:rPr>
        <w:t>或电子签章</w:t>
      </w:r>
      <w:r>
        <w:rPr>
          <w:rFonts w:hint="eastAsia" w:ascii="宋体" w:hAnsi="宋体" w:eastAsia="宋体" w:cs="宋体"/>
          <w:bCs/>
          <w:sz w:val="21"/>
          <w:szCs w:val="21"/>
        </w:rPr>
        <w:t>的；</w:t>
      </w:r>
    </w:p>
    <w:p w14:paraId="0C18C7E1">
      <w:pPr>
        <w:pStyle w:val="27"/>
        <w:snapToGrid w:val="0"/>
        <w:spacing w:beforeLines="0" w:afterLines="0" w:line="360" w:lineRule="auto"/>
        <w:ind w:firstLine="415" w:firstLineChars="198"/>
        <w:rPr>
          <w:rFonts w:hint="eastAsia" w:ascii="宋体" w:hAnsi="宋体" w:eastAsia="宋体" w:cs="宋体"/>
          <w:bCs/>
          <w:sz w:val="21"/>
          <w:szCs w:val="21"/>
        </w:rPr>
      </w:pPr>
      <w:r>
        <w:rPr>
          <w:rFonts w:hint="eastAsia" w:ascii="宋体" w:hAnsi="宋体" w:eastAsia="宋体" w:cs="宋体"/>
          <w:bCs/>
          <w:sz w:val="21"/>
          <w:szCs w:val="21"/>
        </w:rPr>
        <w:t>1.9投标有效期、服务期</w:t>
      </w:r>
      <w:r>
        <w:rPr>
          <w:rFonts w:hint="eastAsia" w:hAnsi="宋体" w:eastAsia="宋体" w:cs="宋体"/>
          <w:bCs/>
          <w:sz w:val="21"/>
          <w:szCs w:val="21"/>
          <w:lang w:eastAsia="zh-CN"/>
        </w:rPr>
        <w:t>、供货期</w:t>
      </w:r>
      <w:r>
        <w:rPr>
          <w:rFonts w:hint="eastAsia" w:ascii="宋体" w:hAnsi="宋体" w:eastAsia="宋体" w:cs="宋体"/>
          <w:bCs/>
          <w:sz w:val="21"/>
          <w:szCs w:val="21"/>
        </w:rPr>
        <w:t>等商务条款不能满足采购文件要求的；</w:t>
      </w:r>
    </w:p>
    <w:p w14:paraId="58FD8D2E">
      <w:pPr>
        <w:pStyle w:val="27"/>
        <w:snapToGrid w:val="0"/>
        <w:spacing w:beforeLines="0" w:afterLines="0" w:line="360" w:lineRule="auto"/>
        <w:ind w:firstLine="415" w:firstLineChars="198"/>
        <w:rPr>
          <w:rFonts w:hint="eastAsia" w:ascii="宋体" w:hAnsi="宋体" w:eastAsia="宋体" w:cs="宋体"/>
          <w:bCs/>
          <w:sz w:val="21"/>
          <w:szCs w:val="21"/>
        </w:rPr>
      </w:pPr>
      <w:r>
        <w:rPr>
          <w:rFonts w:hint="eastAsia" w:ascii="宋体" w:hAnsi="宋体" w:eastAsia="宋体" w:cs="宋体"/>
          <w:bCs/>
          <w:sz w:val="21"/>
          <w:szCs w:val="21"/>
        </w:rPr>
        <w:t>1.10未响应采购文件实质性要求或者投标文件有采购人不能接受的附加条件的；</w:t>
      </w:r>
    </w:p>
    <w:p w14:paraId="27E70B3F">
      <w:pPr>
        <w:pStyle w:val="27"/>
        <w:snapToGrid w:val="0"/>
        <w:spacing w:beforeLines="0" w:afterLines="0" w:line="360" w:lineRule="auto"/>
        <w:ind w:firstLine="415" w:firstLineChars="198"/>
        <w:rPr>
          <w:rFonts w:hint="eastAsia" w:ascii="宋体" w:hAnsi="宋体" w:eastAsia="宋体" w:cs="宋体"/>
          <w:bCs/>
          <w:sz w:val="21"/>
          <w:szCs w:val="21"/>
        </w:rPr>
      </w:pPr>
      <w:r>
        <w:rPr>
          <w:rFonts w:hint="eastAsia" w:ascii="宋体" w:hAnsi="宋体" w:eastAsia="宋体" w:cs="宋体"/>
          <w:bCs/>
          <w:sz w:val="21"/>
          <w:szCs w:val="21"/>
        </w:rPr>
        <w:t>1.11投标文件没有按采购文件要求响应有标“</w:t>
      </w:r>
      <w:r>
        <w:rPr>
          <w:rFonts w:hint="eastAsia" w:hAnsi="宋体" w:eastAsia="宋体" w:cs="宋体"/>
          <w:b/>
          <w:kern w:val="2"/>
          <w:sz w:val="21"/>
          <w:szCs w:val="24"/>
          <w:highlight w:val="none"/>
          <w:lang w:val="en-US" w:eastAsia="zh-CN" w:bidi="ar-SA"/>
        </w:rPr>
        <w:t>▲</w:t>
      </w:r>
      <w:r>
        <w:rPr>
          <w:rFonts w:hint="eastAsia" w:ascii="宋体" w:hAnsi="宋体" w:eastAsia="宋体" w:cs="宋体"/>
          <w:bCs/>
          <w:sz w:val="21"/>
          <w:szCs w:val="21"/>
        </w:rPr>
        <w:t>”的条款的资料和材料的；</w:t>
      </w:r>
    </w:p>
    <w:p w14:paraId="321BB916">
      <w:pPr>
        <w:spacing w:line="360" w:lineRule="auto"/>
        <w:ind w:firstLine="420"/>
        <w:rPr>
          <w:rFonts w:hint="eastAsia" w:ascii="宋体" w:hAnsi="宋体" w:eastAsia="宋体" w:cs="宋体"/>
          <w:szCs w:val="21"/>
        </w:rPr>
      </w:pPr>
      <w:r>
        <w:rPr>
          <w:rFonts w:hint="eastAsia" w:ascii="宋体" w:hAnsi="宋体" w:eastAsia="宋体" w:cs="宋体"/>
          <w:b/>
          <w:bCs/>
        </w:rPr>
        <w:t>2、在技术评审时，如发现下列情形之一的，投标文件将被视为无效响应：</w:t>
      </w:r>
    </w:p>
    <w:p w14:paraId="724A688D">
      <w:pPr>
        <w:spacing w:line="360" w:lineRule="auto"/>
        <w:ind w:firstLine="420"/>
        <w:rPr>
          <w:rFonts w:hint="eastAsia" w:ascii="宋体" w:hAnsi="宋体" w:eastAsia="宋体" w:cs="宋体"/>
          <w:szCs w:val="21"/>
        </w:rPr>
      </w:pPr>
      <w:r>
        <w:rPr>
          <w:rFonts w:hint="eastAsia" w:ascii="宋体" w:hAnsi="宋体" w:eastAsia="宋体" w:cs="宋体"/>
          <w:szCs w:val="21"/>
        </w:rPr>
        <w:t>2.1投标文件标明的响应或偏离与事实不符或虚假投标的；</w:t>
      </w:r>
    </w:p>
    <w:p w14:paraId="215BFBE7">
      <w:pPr>
        <w:spacing w:line="360" w:lineRule="auto"/>
        <w:ind w:firstLine="420"/>
        <w:rPr>
          <w:rFonts w:hint="eastAsia" w:ascii="宋体" w:hAnsi="宋体" w:eastAsia="宋体" w:cs="宋体"/>
          <w:szCs w:val="21"/>
        </w:rPr>
      </w:pPr>
      <w:r>
        <w:rPr>
          <w:rFonts w:hint="eastAsia" w:ascii="宋体" w:hAnsi="宋体" w:eastAsia="宋体" w:cs="宋体"/>
          <w:szCs w:val="21"/>
        </w:rPr>
        <w:t>2.2明显不符合采购文件标明的质量标准，或者采购文件中标“</w:t>
      </w:r>
      <w:r>
        <w:rPr>
          <w:rFonts w:hint="eastAsia" w:ascii="宋体" w:hAnsi="宋体" w:cs="宋体"/>
          <w:b/>
          <w:highlight w:val="none"/>
          <w:lang w:eastAsia="zh-CN"/>
        </w:rPr>
        <w:t>▲</w:t>
      </w:r>
      <w:r>
        <w:rPr>
          <w:rFonts w:hint="eastAsia" w:ascii="宋体" w:hAnsi="宋体" w:eastAsia="宋体" w:cs="宋体"/>
          <w:szCs w:val="21"/>
        </w:rPr>
        <w:t>”的技术参数、条款（如有）发生实质性偏离的；</w:t>
      </w:r>
    </w:p>
    <w:p w14:paraId="1A89B269">
      <w:pPr>
        <w:spacing w:line="360" w:lineRule="auto"/>
        <w:ind w:firstLine="420"/>
        <w:rPr>
          <w:rFonts w:hint="eastAsia" w:ascii="宋体" w:hAnsi="宋体" w:eastAsia="宋体" w:cs="宋体"/>
        </w:rPr>
      </w:pPr>
      <w:r>
        <w:rPr>
          <w:rFonts w:hint="eastAsia" w:ascii="宋体" w:hAnsi="宋体" w:eastAsia="宋体" w:cs="宋体"/>
          <w:szCs w:val="21"/>
        </w:rPr>
        <w:t>2.3投标技术方案不明确，存在一个或一个以上备选（替代）投标方案的；</w:t>
      </w:r>
    </w:p>
    <w:p w14:paraId="1F9878F0">
      <w:pPr>
        <w:spacing w:line="360" w:lineRule="auto"/>
        <w:ind w:firstLine="420"/>
        <w:rPr>
          <w:rFonts w:hint="eastAsia" w:ascii="宋体" w:hAnsi="宋体" w:eastAsia="宋体" w:cs="宋体"/>
          <w:szCs w:val="21"/>
        </w:rPr>
      </w:pPr>
      <w:r>
        <w:rPr>
          <w:rFonts w:hint="eastAsia" w:ascii="宋体" w:hAnsi="宋体" w:eastAsia="宋体" w:cs="宋体"/>
          <w:b/>
          <w:bCs/>
        </w:rPr>
        <w:t>3、</w:t>
      </w:r>
      <w:r>
        <w:rPr>
          <w:rFonts w:hint="eastAsia" w:ascii="宋体" w:hAnsi="宋体" w:eastAsia="宋体" w:cs="宋体"/>
          <w:b/>
          <w:szCs w:val="21"/>
        </w:rPr>
        <w:t>在投标报价文件评审时</w:t>
      </w:r>
      <w:r>
        <w:rPr>
          <w:rFonts w:hint="eastAsia" w:ascii="宋体" w:hAnsi="宋体" w:eastAsia="宋体" w:cs="宋体"/>
          <w:b/>
          <w:bCs/>
        </w:rPr>
        <w:t>，如发现下列情形之一的，投标文件将被视为无效响应：</w:t>
      </w:r>
    </w:p>
    <w:p w14:paraId="10D747C3">
      <w:pPr>
        <w:pStyle w:val="29"/>
        <w:snapToGrid w:val="0"/>
        <w:spacing w:line="360" w:lineRule="auto"/>
        <w:ind w:right="-86" w:rightChars="-41" w:firstLine="438" w:firstLineChars="209"/>
        <w:rPr>
          <w:rFonts w:hint="eastAsia" w:ascii="宋体" w:hAnsi="宋体" w:eastAsia="宋体" w:cs="宋体"/>
        </w:rPr>
      </w:pPr>
      <w:r>
        <w:rPr>
          <w:rFonts w:hint="eastAsia" w:ascii="宋体" w:hAnsi="宋体" w:eastAsia="宋体" w:cs="宋体"/>
        </w:rPr>
        <w:t>3.1未采用人民币报价或者未按照采购文件标明的币种报价的；</w:t>
      </w:r>
    </w:p>
    <w:p w14:paraId="1CE3D7DB">
      <w:pPr>
        <w:pStyle w:val="29"/>
        <w:snapToGrid w:val="0"/>
        <w:spacing w:line="360" w:lineRule="auto"/>
        <w:ind w:right="-86" w:rightChars="-41" w:firstLine="438" w:firstLineChars="209"/>
        <w:rPr>
          <w:rFonts w:hint="eastAsia" w:ascii="宋体" w:hAnsi="宋体" w:eastAsia="宋体" w:cs="宋体"/>
        </w:rPr>
      </w:pPr>
      <w:r>
        <w:rPr>
          <w:rFonts w:hint="eastAsia" w:ascii="宋体" w:hAnsi="宋体" w:eastAsia="宋体" w:cs="宋体"/>
        </w:rPr>
        <w:t>3.2报价超出最高限价，或者超出采购预算金额，采购人不能支付的；投标人的投标报价经评标委员会审定认为存在不合理的、恶性的低价竞争的，且投标人又不能提供出有效证明的作无效标处理；</w:t>
      </w:r>
    </w:p>
    <w:p w14:paraId="561F64BA">
      <w:pPr>
        <w:pStyle w:val="29"/>
        <w:snapToGrid w:val="0"/>
        <w:spacing w:line="360" w:lineRule="auto"/>
        <w:ind w:right="-86" w:rightChars="-41" w:firstLine="438" w:firstLineChars="209"/>
        <w:rPr>
          <w:rFonts w:hint="eastAsia" w:ascii="宋体" w:hAnsi="宋体" w:eastAsia="宋体" w:cs="宋体"/>
        </w:rPr>
      </w:pPr>
      <w:r>
        <w:rPr>
          <w:rFonts w:hint="eastAsia" w:ascii="宋体" w:hAnsi="宋体" w:eastAsia="宋体" w:cs="宋体"/>
        </w:rPr>
        <w:t>3.3投标报价具有选择性，或者开标价格与投标文件承诺的优惠（折扣）价格不一致的；</w:t>
      </w:r>
    </w:p>
    <w:p w14:paraId="79AC50FD">
      <w:pPr>
        <w:pStyle w:val="29"/>
        <w:snapToGrid w:val="0"/>
        <w:spacing w:line="360" w:lineRule="auto"/>
        <w:ind w:right="-86" w:rightChars="-41" w:firstLine="438" w:firstLineChars="209"/>
        <w:rPr>
          <w:rFonts w:hint="eastAsia" w:ascii="宋体" w:hAnsi="宋体" w:eastAsia="宋体" w:cs="宋体"/>
        </w:rPr>
      </w:pPr>
      <w:r>
        <w:rPr>
          <w:rFonts w:hint="eastAsia" w:ascii="宋体" w:hAnsi="宋体" w:eastAsia="宋体" w:cs="宋体"/>
        </w:rPr>
        <w:t>3.4报价文件中缺失报价的；</w:t>
      </w:r>
    </w:p>
    <w:p w14:paraId="6637B12E">
      <w:pPr>
        <w:pStyle w:val="29"/>
        <w:snapToGrid w:val="0"/>
        <w:spacing w:line="360" w:lineRule="auto"/>
        <w:ind w:right="-86" w:rightChars="-41" w:firstLine="438" w:firstLineChars="209"/>
        <w:rPr>
          <w:rFonts w:hint="eastAsia" w:ascii="宋体" w:hAnsi="宋体" w:eastAsia="宋体" w:cs="宋体"/>
        </w:rPr>
      </w:pPr>
      <w:r>
        <w:rPr>
          <w:rFonts w:hint="eastAsia" w:ascii="宋体" w:hAnsi="宋体" w:eastAsia="宋体" w:cs="宋体"/>
        </w:rPr>
        <w:t>3.5报价明细表合计金额与投标报价一览表总价不一致的；</w:t>
      </w:r>
    </w:p>
    <w:p w14:paraId="3132C512">
      <w:pPr>
        <w:pStyle w:val="29"/>
        <w:snapToGrid w:val="0"/>
        <w:spacing w:line="360" w:lineRule="auto"/>
        <w:ind w:right="-86" w:rightChars="-41" w:firstLine="438" w:firstLineChars="209"/>
        <w:rPr>
          <w:rFonts w:hint="eastAsia" w:ascii="宋体" w:hAnsi="宋体" w:eastAsia="宋体" w:cs="宋体"/>
        </w:rPr>
      </w:pPr>
      <w:r>
        <w:rPr>
          <w:rFonts w:hint="eastAsia" w:ascii="宋体" w:hAnsi="宋体" w:eastAsia="宋体" w:cs="宋体"/>
        </w:rPr>
        <w:t>3.6投标报价文件未按规定进行单独制作或在投标文件资格、商务技术部分中出现投标报价信息的。</w:t>
      </w:r>
    </w:p>
    <w:p w14:paraId="4338C211">
      <w:pPr>
        <w:pStyle w:val="29"/>
        <w:snapToGrid w:val="0"/>
        <w:spacing w:line="360" w:lineRule="auto"/>
        <w:ind w:right="-86" w:rightChars="-41" w:firstLine="441" w:firstLineChars="209"/>
        <w:rPr>
          <w:rFonts w:hint="eastAsia" w:ascii="宋体" w:hAnsi="宋体" w:eastAsia="宋体" w:cs="宋体"/>
        </w:rPr>
      </w:pPr>
      <w:r>
        <w:rPr>
          <w:rFonts w:hint="eastAsia" w:ascii="宋体" w:hAnsi="宋体" w:eastAsia="宋体" w:cs="宋体"/>
          <w:b/>
          <w:bCs/>
        </w:rPr>
        <w:t>4、</w:t>
      </w:r>
      <w:r>
        <w:rPr>
          <w:rFonts w:hint="eastAsia" w:ascii="宋体" w:hAnsi="宋体" w:eastAsia="宋体" w:cs="宋体"/>
        </w:rPr>
        <w:t>法律、法规和采购文件规定的其他无效情形。</w:t>
      </w:r>
    </w:p>
    <w:p w14:paraId="2702BA49">
      <w:pPr>
        <w:pStyle w:val="29"/>
        <w:keepNext w:val="0"/>
        <w:keepLines w:val="0"/>
        <w:pageBreakBefore w:val="0"/>
        <w:widowControl w:val="0"/>
        <w:kinsoku/>
        <w:wordWrap/>
        <w:overflowPunct/>
        <w:topLinePunct w:val="0"/>
        <w:autoSpaceDE/>
        <w:autoSpaceDN/>
        <w:bidi w:val="0"/>
        <w:adjustRightInd/>
        <w:snapToGrid w:val="0"/>
        <w:spacing w:line="360" w:lineRule="auto"/>
        <w:ind w:right="-86" w:rightChars="-41" w:firstLine="211" w:firstLineChars="100"/>
        <w:textAlignment w:val="auto"/>
        <w:rPr>
          <w:rFonts w:hint="eastAsia" w:ascii="宋体" w:hAnsi="宋体" w:eastAsia="宋体" w:cs="宋体"/>
        </w:rPr>
      </w:pPr>
      <w:r>
        <w:rPr>
          <w:rFonts w:hint="eastAsia" w:ascii="宋体" w:hAnsi="宋体" w:eastAsia="宋体" w:cs="宋体"/>
          <w:b/>
          <w:szCs w:val="21"/>
        </w:rPr>
        <w:t>（</w:t>
      </w:r>
      <w:r>
        <w:rPr>
          <w:rFonts w:hint="eastAsia" w:ascii="宋体" w:hAnsi="宋体" w:eastAsia="宋体" w:cs="宋体"/>
          <w:b/>
          <w:szCs w:val="21"/>
          <w:lang w:eastAsia="zh-CN"/>
        </w:rPr>
        <w:t>九</w:t>
      </w:r>
      <w:r>
        <w:rPr>
          <w:rFonts w:hint="eastAsia" w:ascii="宋体" w:hAnsi="宋体" w:eastAsia="宋体" w:cs="宋体"/>
          <w:b/>
          <w:szCs w:val="21"/>
        </w:rPr>
        <w:t>）</w:t>
      </w:r>
      <w:r>
        <w:rPr>
          <w:rFonts w:hint="eastAsia" w:ascii="宋体" w:hAnsi="宋体" w:eastAsia="宋体" w:cs="宋体"/>
          <w:b/>
        </w:rPr>
        <w:t>出现以下情形，导致电子交易平台无法正常运行，或者无法保证电子交易的公平、公正和安全时，中止电子交易活动：</w:t>
      </w:r>
    </w:p>
    <w:p w14:paraId="1BE5102F">
      <w:pPr>
        <w:pStyle w:val="29"/>
        <w:snapToGrid w:val="0"/>
        <w:spacing w:line="360" w:lineRule="auto"/>
        <w:ind w:right="-86" w:rightChars="-41" w:firstLine="438" w:firstLineChars="209"/>
        <w:rPr>
          <w:rFonts w:hint="eastAsia" w:ascii="宋体" w:hAnsi="宋体" w:eastAsia="宋体" w:cs="宋体"/>
        </w:rPr>
      </w:pPr>
      <w:r>
        <w:rPr>
          <w:rFonts w:hint="eastAsia" w:ascii="宋体" w:hAnsi="宋体" w:eastAsia="宋体" w:cs="宋体"/>
        </w:rPr>
        <w:t>1.电子交易平台发生故障而无法登录访问的；</w:t>
      </w:r>
    </w:p>
    <w:p w14:paraId="098FBE74">
      <w:pPr>
        <w:pStyle w:val="29"/>
        <w:snapToGrid w:val="0"/>
        <w:spacing w:line="360" w:lineRule="auto"/>
        <w:ind w:right="-86" w:rightChars="-41" w:firstLine="438" w:firstLineChars="209"/>
        <w:rPr>
          <w:rFonts w:hint="eastAsia" w:ascii="宋体" w:hAnsi="宋体" w:eastAsia="宋体" w:cs="宋体"/>
        </w:rPr>
      </w:pPr>
      <w:r>
        <w:rPr>
          <w:rFonts w:hint="eastAsia" w:ascii="宋体" w:hAnsi="宋体" w:eastAsia="宋体" w:cs="宋体"/>
        </w:rPr>
        <w:t>2.电子交易平台应用或数据库出现错误，不能进行正常操作的；</w:t>
      </w:r>
    </w:p>
    <w:p w14:paraId="45DFD2C8">
      <w:pPr>
        <w:pStyle w:val="29"/>
        <w:snapToGrid w:val="0"/>
        <w:spacing w:line="360" w:lineRule="auto"/>
        <w:ind w:right="-86" w:rightChars="-41" w:firstLine="438" w:firstLineChars="209"/>
        <w:rPr>
          <w:rFonts w:hint="eastAsia" w:ascii="宋体" w:hAnsi="宋体" w:eastAsia="宋体" w:cs="宋体"/>
        </w:rPr>
      </w:pPr>
      <w:r>
        <w:rPr>
          <w:rFonts w:hint="eastAsia" w:ascii="宋体" w:hAnsi="宋体" w:eastAsia="宋体" w:cs="宋体"/>
        </w:rPr>
        <w:t>3.电子交易平台发现严重安全漏洞，有潜在泄密危险的；</w:t>
      </w:r>
    </w:p>
    <w:p w14:paraId="4A98D7BE">
      <w:pPr>
        <w:pStyle w:val="29"/>
        <w:snapToGrid w:val="0"/>
        <w:spacing w:line="360" w:lineRule="auto"/>
        <w:ind w:right="-86" w:rightChars="-41" w:firstLine="438" w:firstLineChars="209"/>
        <w:rPr>
          <w:rFonts w:hint="eastAsia" w:ascii="宋体" w:hAnsi="宋体" w:eastAsia="宋体" w:cs="宋体"/>
        </w:rPr>
      </w:pPr>
      <w:r>
        <w:rPr>
          <w:rFonts w:hint="eastAsia" w:ascii="宋体" w:hAnsi="宋体" w:eastAsia="宋体" w:cs="宋体"/>
        </w:rPr>
        <w:t>4.病毒发作导致不能进行正常操作的；</w:t>
      </w:r>
    </w:p>
    <w:p w14:paraId="261742E1">
      <w:pPr>
        <w:pStyle w:val="29"/>
        <w:snapToGrid w:val="0"/>
        <w:spacing w:line="360" w:lineRule="auto"/>
        <w:ind w:right="-86" w:rightChars="-41" w:firstLine="438" w:firstLineChars="209"/>
        <w:rPr>
          <w:rFonts w:hint="eastAsia" w:ascii="宋体" w:hAnsi="宋体" w:eastAsia="宋体" w:cs="宋体"/>
        </w:rPr>
      </w:pPr>
      <w:r>
        <w:rPr>
          <w:rFonts w:hint="eastAsia" w:ascii="宋体" w:hAnsi="宋体" w:eastAsia="宋体" w:cs="宋体"/>
        </w:rPr>
        <w:t>5.其他无法保证电子交易的公平、公正和安全的情况。</w:t>
      </w:r>
    </w:p>
    <w:p w14:paraId="36642152">
      <w:pPr>
        <w:pStyle w:val="29"/>
        <w:snapToGrid w:val="0"/>
        <w:spacing w:line="360" w:lineRule="auto"/>
        <w:ind w:right="-86" w:rightChars="-41" w:firstLine="438" w:firstLineChars="209"/>
        <w:rPr>
          <w:rFonts w:hint="eastAsia" w:ascii="宋体" w:hAnsi="宋体" w:eastAsia="宋体" w:cs="宋体"/>
        </w:rPr>
      </w:pPr>
      <w:r>
        <w:rPr>
          <w:rFonts w:hint="eastAsia" w:ascii="宋体" w:hAnsi="宋体" w:eastAsia="宋体" w:cs="宋体"/>
        </w:rPr>
        <w:t>出现前款规定情形，不影响采购公平、公正性的，代理机构可以待上述情形消除后继续组织电子交易活动，也可以决定某些环节以纸质形式进行；影响或可能影响采购公平、公正性的，重新采购。</w:t>
      </w:r>
    </w:p>
    <w:p w14:paraId="0BFF47E6">
      <w:pPr>
        <w:pStyle w:val="29"/>
        <w:snapToGrid w:val="0"/>
        <w:spacing w:line="360" w:lineRule="auto"/>
        <w:ind w:right="-87" w:firstLine="3483" w:firstLineChars="1239"/>
        <w:outlineLvl w:val="1"/>
        <w:rPr>
          <w:rFonts w:hint="eastAsia" w:ascii="宋体" w:hAnsi="宋体" w:eastAsia="宋体" w:cs="宋体"/>
          <w:b/>
          <w:snapToGrid w:val="0"/>
          <w:sz w:val="28"/>
        </w:rPr>
      </w:pPr>
      <w:r>
        <w:rPr>
          <w:rFonts w:hint="eastAsia" w:ascii="宋体" w:hAnsi="宋体" w:eastAsia="宋体" w:cs="宋体"/>
          <w:b/>
          <w:sz w:val="28"/>
        </w:rPr>
        <w:t>四、开标</w:t>
      </w:r>
    </w:p>
    <w:p w14:paraId="1F740438">
      <w:pPr>
        <w:pStyle w:val="29"/>
        <w:snapToGrid w:val="0"/>
        <w:spacing w:line="360" w:lineRule="auto"/>
        <w:ind w:right="-86" w:rightChars="-41" w:firstLine="441" w:firstLineChars="209"/>
        <w:rPr>
          <w:rFonts w:hint="eastAsia" w:ascii="宋体" w:hAnsi="宋体" w:eastAsia="宋体" w:cs="宋体"/>
          <w:b/>
          <w:bCs/>
        </w:rPr>
      </w:pPr>
      <w:r>
        <w:rPr>
          <w:rFonts w:hint="eastAsia" w:ascii="宋体" w:hAnsi="宋体" w:eastAsia="宋体" w:cs="宋体"/>
          <w:b/>
          <w:bCs/>
        </w:rPr>
        <w:t>（一）开标准备</w:t>
      </w:r>
    </w:p>
    <w:p w14:paraId="6886BC9D">
      <w:pPr>
        <w:pStyle w:val="29"/>
        <w:snapToGrid w:val="0"/>
        <w:spacing w:line="360" w:lineRule="auto"/>
        <w:ind w:right="-86" w:rightChars="-41" w:firstLine="438" w:firstLineChars="209"/>
        <w:rPr>
          <w:rFonts w:hint="eastAsia" w:ascii="宋体" w:hAnsi="宋体" w:eastAsia="宋体" w:cs="宋体"/>
          <w:szCs w:val="21"/>
        </w:rPr>
      </w:pPr>
      <w:r>
        <w:rPr>
          <w:rFonts w:hint="eastAsia" w:ascii="宋体" w:hAnsi="宋体" w:eastAsia="宋体" w:cs="宋体"/>
        </w:rPr>
        <w:t>1.1</w:t>
      </w:r>
      <w:r>
        <w:rPr>
          <w:rFonts w:hint="eastAsia" w:ascii="宋体" w:hAnsi="宋体" w:eastAsia="宋体" w:cs="宋体"/>
          <w:szCs w:val="21"/>
        </w:rPr>
        <w:t>采购代理机构将在规定的时间和地点进行开标。</w:t>
      </w:r>
      <w:r>
        <w:rPr>
          <w:rFonts w:hint="eastAsia" w:ascii="宋体" w:hAnsi="宋体" w:eastAsia="宋体" w:cs="宋体"/>
          <w:szCs w:val="22"/>
        </w:rPr>
        <w:t>根据相关规定本项目不要求供应商授权代表参加现场开标、开启投标文件活动。采购组织机构按照规定的时间通过政采云系统组织开标、开启响应文件，所有投标人均应当准时在线参加。</w:t>
      </w:r>
    </w:p>
    <w:p w14:paraId="0D3A0121">
      <w:pPr>
        <w:pStyle w:val="29"/>
        <w:snapToGrid w:val="0"/>
        <w:spacing w:line="360" w:lineRule="auto"/>
        <w:ind w:right="-86" w:rightChars="-41" w:firstLine="438" w:firstLineChars="209"/>
        <w:rPr>
          <w:rFonts w:hint="eastAsia" w:ascii="宋体" w:hAnsi="宋体" w:eastAsia="宋体" w:cs="宋体"/>
        </w:rPr>
      </w:pPr>
      <w:r>
        <w:rPr>
          <w:rFonts w:hint="eastAsia" w:ascii="宋体" w:hAnsi="宋体" w:eastAsia="宋体" w:cs="宋体"/>
        </w:rPr>
        <w:t>1.2按规定提交合格的撤回通知的投标文件不予开封，并退回给投标人；开标时出现的无效投标文件，不予评审，但不退还给投标人。</w:t>
      </w:r>
    </w:p>
    <w:p w14:paraId="4F0588A6">
      <w:pPr>
        <w:pStyle w:val="29"/>
        <w:snapToGrid w:val="0"/>
        <w:spacing w:line="360" w:lineRule="auto"/>
        <w:ind w:right="-86" w:rightChars="-41" w:firstLine="441" w:firstLineChars="209"/>
        <w:rPr>
          <w:rFonts w:hint="eastAsia" w:ascii="宋体" w:hAnsi="宋体" w:eastAsia="宋体" w:cs="宋体"/>
        </w:rPr>
      </w:pPr>
      <w:r>
        <w:rPr>
          <w:rFonts w:hint="eastAsia" w:ascii="宋体" w:hAnsi="宋体" w:eastAsia="宋体" w:cs="宋体"/>
          <w:b/>
          <w:bCs/>
        </w:rPr>
        <w:t>（二）开标程序</w:t>
      </w:r>
    </w:p>
    <w:p w14:paraId="32AA4A0E">
      <w:pPr>
        <w:pStyle w:val="29"/>
        <w:snapToGrid w:val="0"/>
        <w:spacing w:line="360" w:lineRule="auto"/>
        <w:ind w:right="-86" w:rightChars="-41" w:firstLine="438" w:firstLineChars="209"/>
        <w:rPr>
          <w:rFonts w:hint="eastAsia" w:ascii="宋体" w:hAnsi="宋体" w:eastAsia="宋体" w:cs="宋体"/>
        </w:rPr>
      </w:pPr>
      <w:r>
        <w:rPr>
          <w:rFonts w:hint="eastAsia" w:ascii="宋体" w:hAnsi="宋体" w:eastAsia="宋体" w:cs="宋体"/>
        </w:rPr>
        <w:t xml:space="preserve">2.1开标现场会由采购代理机构工作人员负责主持，投标截止时间后主持人宣布开标会开始。 </w:t>
      </w:r>
    </w:p>
    <w:p w14:paraId="4DFEB0C6">
      <w:pPr>
        <w:pStyle w:val="29"/>
        <w:snapToGrid w:val="0"/>
        <w:spacing w:line="360" w:lineRule="auto"/>
        <w:ind w:right="-86" w:rightChars="-41" w:firstLine="438" w:firstLineChars="209"/>
        <w:rPr>
          <w:rFonts w:hint="eastAsia" w:ascii="宋体" w:hAnsi="宋体" w:eastAsia="宋体" w:cs="宋体"/>
        </w:rPr>
      </w:pPr>
      <w:r>
        <w:rPr>
          <w:rFonts w:hint="eastAsia" w:ascii="宋体" w:hAnsi="宋体" w:eastAsia="宋体" w:cs="宋体"/>
        </w:rPr>
        <w:t>2.2</w:t>
      </w:r>
      <w:r>
        <w:rPr>
          <w:rFonts w:hint="eastAsia" w:ascii="宋体" w:hAnsi="宋体" w:eastAsia="宋体" w:cs="宋体"/>
          <w:szCs w:val="21"/>
        </w:rPr>
        <w:t>介绍参加开标会的人员名单</w:t>
      </w:r>
      <w:r>
        <w:rPr>
          <w:rFonts w:hint="eastAsia" w:ascii="宋体" w:hAnsi="宋体" w:eastAsia="宋体" w:cs="宋体"/>
        </w:rPr>
        <w:t>。宣布开标纪律和有关事项，告知应当回避的情形，提请有关人员回避。</w:t>
      </w:r>
    </w:p>
    <w:p w14:paraId="5A4C1013">
      <w:pPr>
        <w:pStyle w:val="29"/>
        <w:snapToGrid w:val="0"/>
        <w:spacing w:line="360" w:lineRule="auto"/>
        <w:ind w:right="-86" w:rightChars="-41" w:firstLine="438" w:firstLineChars="209"/>
        <w:rPr>
          <w:rFonts w:hint="eastAsia" w:ascii="宋体" w:hAnsi="宋体" w:eastAsia="宋体" w:cs="宋体"/>
        </w:rPr>
      </w:pPr>
      <w:r>
        <w:rPr>
          <w:rFonts w:hint="eastAsia" w:ascii="宋体" w:hAnsi="宋体" w:eastAsia="宋体" w:cs="宋体"/>
        </w:rPr>
        <w:t>3、电子招投标开标及评审程序</w:t>
      </w:r>
    </w:p>
    <w:p w14:paraId="0CA0E08F">
      <w:pPr>
        <w:pStyle w:val="29"/>
        <w:snapToGrid w:val="0"/>
        <w:spacing w:line="360" w:lineRule="auto"/>
        <w:ind w:right="-86" w:rightChars="-41" w:firstLine="438" w:firstLineChars="209"/>
        <w:rPr>
          <w:rFonts w:hint="eastAsia" w:ascii="宋体" w:hAnsi="宋体" w:eastAsia="宋体" w:cs="宋体"/>
        </w:rPr>
      </w:pPr>
      <w:r>
        <w:rPr>
          <w:rFonts w:hint="eastAsia" w:ascii="宋体" w:hAnsi="宋体" w:eastAsia="宋体" w:cs="宋体"/>
        </w:rPr>
        <w:t>3. 1投标截止时间后，投标人登录政采云平台，用“项目采购-开标评标”功能对电子投标文件进行在线解密；</w:t>
      </w:r>
      <w:r>
        <w:rPr>
          <w:rFonts w:hint="eastAsia" w:ascii="宋体" w:hAnsi="宋体" w:eastAsia="宋体" w:cs="宋体"/>
          <w:b/>
          <w:bCs/>
          <w:szCs w:val="21"/>
        </w:rPr>
        <w:t>在线解密电子投标文件时间为开标时间起半个小时内。</w:t>
      </w:r>
    </w:p>
    <w:p w14:paraId="5019D80C">
      <w:pPr>
        <w:pStyle w:val="29"/>
        <w:snapToGrid w:val="0"/>
        <w:spacing w:line="360" w:lineRule="auto"/>
        <w:ind w:right="-86" w:rightChars="-41" w:firstLine="438" w:firstLineChars="209"/>
        <w:rPr>
          <w:rFonts w:hint="eastAsia" w:ascii="宋体" w:hAnsi="宋体" w:eastAsia="宋体" w:cs="宋体"/>
        </w:rPr>
      </w:pPr>
      <w:r>
        <w:rPr>
          <w:rFonts w:hint="eastAsia" w:ascii="宋体" w:hAnsi="宋体" w:eastAsia="宋体" w:cs="宋体"/>
        </w:rPr>
        <w:t>3.2各投标人的资格由采购代理机构人员负责初审；</w:t>
      </w:r>
    </w:p>
    <w:p w14:paraId="147D3FBC">
      <w:pPr>
        <w:pStyle w:val="29"/>
        <w:snapToGrid w:val="0"/>
        <w:spacing w:line="360" w:lineRule="auto"/>
        <w:ind w:right="-86" w:rightChars="-41" w:firstLine="438" w:firstLineChars="209"/>
        <w:rPr>
          <w:rFonts w:hint="eastAsia" w:ascii="宋体" w:hAnsi="宋体" w:eastAsia="宋体" w:cs="宋体"/>
        </w:rPr>
      </w:pPr>
      <w:r>
        <w:rPr>
          <w:rFonts w:hint="eastAsia" w:ascii="宋体" w:hAnsi="宋体" w:eastAsia="宋体" w:cs="宋体"/>
        </w:rPr>
        <w:t>3.3对资格和商务技术投标文件进行评审；</w:t>
      </w:r>
    </w:p>
    <w:p w14:paraId="0454EFA6">
      <w:pPr>
        <w:pStyle w:val="29"/>
        <w:snapToGrid w:val="0"/>
        <w:spacing w:line="360" w:lineRule="auto"/>
        <w:ind w:right="-86" w:rightChars="-41" w:firstLine="438" w:firstLineChars="209"/>
        <w:rPr>
          <w:rFonts w:hint="eastAsia" w:ascii="宋体" w:hAnsi="宋体" w:eastAsia="宋体" w:cs="宋体"/>
        </w:rPr>
      </w:pPr>
      <w:r>
        <w:rPr>
          <w:rFonts w:hint="eastAsia" w:ascii="宋体" w:hAnsi="宋体" w:eastAsia="宋体" w:cs="宋体"/>
        </w:rPr>
        <w:t>3.4在系统上公开资格和商务技术评审结果；</w:t>
      </w:r>
    </w:p>
    <w:p w14:paraId="0FDD8325">
      <w:pPr>
        <w:pStyle w:val="29"/>
        <w:snapToGrid w:val="0"/>
        <w:spacing w:line="360" w:lineRule="auto"/>
        <w:ind w:right="-86" w:rightChars="-41" w:firstLine="438" w:firstLineChars="209"/>
        <w:rPr>
          <w:rFonts w:hint="eastAsia" w:ascii="宋体" w:hAnsi="宋体" w:eastAsia="宋体" w:cs="宋体"/>
        </w:rPr>
      </w:pPr>
      <w:r>
        <w:rPr>
          <w:rFonts w:hint="eastAsia" w:ascii="宋体" w:hAnsi="宋体" w:eastAsia="宋体" w:cs="宋体"/>
        </w:rPr>
        <w:t>3.5在系统上公开报价开标情况；</w:t>
      </w:r>
    </w:p>
    <w:p w14:paraId="7228DB9A">
      <w:pPr>
        <w:pStyle w:val="29"/>
        <w:snapToGrid w:val="0"/>
        <w:spacing w:line="360" w:lineRule="auto"/>
        <w:ind w:right="-86" w:rightChars="-41" w:firstLine="438" w:firstLineChars="209"/>
        <w:rPr>
          <w:rFonts w:hint="eastAsia" w:ascii="宋体" w:hAnsi="宋体" w:eastAsia="宋体" w:cs="宋体"/>
        </w:rPr>
      </w:pPr>
      <w:r>
        <w:rPr>
          <w:rFonts w:hint="eastAsia" w:ascii="宋体" w:hAnsi="宋体" w:eastAsia="宋体" w:cs="宋体"/>
        </w:rPr>
        <w:t>3.6对报价情况进行评审；</w:t>
      </w:r>
    </w:p>
    <w:p w14:paraId="3B2960A2">
      <w:pPr>
        <w:pStyle w:val="29"/>
        <w:snapToGrid w:val="0"/>
        <w:spacing w:line="360" w:lineRule="auto"/>
        <w:ind w:right="-86" w:rightChars="-41" w:firstLine="438" w:firstLineChars="209"/>
        <w:rPr>
          <w:rFonts w:hint="eastAsia" w:ascii="宋体" w:hAnsi="宋体" w:eastAsia="宋体" w:cs="宋体"/>
        </w:rPr>
      </w:pPr>
      <w:r>
        <w:rPr>
          <w:rFonts w:hint="eastAsia" w:ascii="宋体" w:hAnsi="宋体" w:eastAsia="宋体" w:cs="宋体"/>
        </w:rPr>
        <w:t>3.7在系统上公布评审结果。</w:t>
      </w:r>
    </w:p>
    <w:p w14:paraId="090A52CB">
      <w:pPr>
        <w:pStyle w:val="29"/>
        <w:snapToGrid w:val="0"/>
        <w:spacing w:line="360" w:lineRule="auto"/>
        <w:ind w:right="-86" w:rightChars="-41" w:firstLine="441" w:firstLineChars="209"/>
        <w:rPr>
          <w:rFonts w:hint="eastAsia" w:ascii="宋体" w:hAnsi="宋体" w:eastAsia="宋体" w:cs="宋体"/>
          <w:b/>
          <w:bCs/>
        </w:rPr>
      </w:pPr>
      <w:r>
        <w:rPr>
          <w:rFonts w:hint="eastAsia" w:ascii="宋体" w:hAnsi="宋体" w:eastAsia="宋体" w:cs="宋体"/>
          <w:b/>
          <w:bCs/>
        </w:rPr>
        <w:t>特别说明：政采云公司如对电子化开标及评审程序有调整的，按调整后的程序操作。</w:t>
      </w:r>
    </w:p>
    <w:p w14:paraId="2443C2B7">
      <w:pPr>
        <w:pStyle w:val="29"/>
        <w:snapToGrid w:val="0"/>
        <w:spacing w:line="360" w:lineRule="auto"/>
        <w:ind w:right="-86" w:rightChars="-41" w:firstLine="438" w:firstLineChars="209"/>
        <w:rPr>
          <w:rFonts w:hint="eastAsia" w:ascii="宋体" w:hAnsi="宋体" w:eastAsia="宋体" w:cs="宋体"/>
        </w:rPr>
      </w:pPr>
      <w:r>
        <w:rPr>
          <w:rFonts w:hint="eastAsia" w:ascii="宋体" w:hAnsi="宋体" w:eastAsia="宋体" w:cs="宋体"/>
        </w:rPr>
        <w:t>4、采购代理机构工作人员对开标过程进行记录（含音视频记录），并存档备查。</w:t>
      </w:r>
    </w:p>
    <w:p w14:paraId="0638DB25">
      <w:pPr>
        <w:pStyle w:val="29"/>
        <w:snapToGrid w:val="0"/>
        <w:spacing w:line="360" w:lineRule="auto"/>
        <w:ind w:right="-87" w:firstLine="420" w:firstLineChars="200"/>
        <w:outlineLvl w:val="1"/>
        <w:rPr>
          <w:rFonts w:hint="eastAsia" w:ascii="宋体" w:hAnsi="宋体" w:eastAsia="宋体" w:cs="宋体"/>
        </w:rPr>
      </w:pPr>
      <w:r>
        <w:rPr>
          <w:rFonts w:hint="eastAsia" w:ascii="宋体" w:hAnsi="宋体" w:eastAsia="宋体" w:cs="宋体"/>
        </w:rPr>
        <w:t>5、本项目原则上采用政采云电子招投标开标及评审程序，但若投标人在规定时间内无法解密或解密失败，采购代理机构将开启未能在规定时间内解密的投标人递交的备份投标文件。</w:t>
      </w:r>
    </w:p>
    <w:p w14:paraId="0185D834">
      <w:pPr>
        <w:pStyle w:val="29"/>
        <w:snapToGrid w:val="0"/>
        <w:spacing w:line="360" w:lineRule="auto"/>
        <w:ind w:right="-87" w:firstLine="0"/>
        <w:outlineLvl w:val="1"/>
        <w:rPr>
          <w:rFonts w:hint="eastAsia" w:ascii="宋体" w:hAnsi="宋体" w:eastAsia="宋体" w:cs="宋体"/>
          <w:b/>
          <w:sz w:val="28"/>
        </w:rPr>
      </w:pPr>
    </w:p>
    <w:p w14:paraId="408A4A2F">
      <w:pPr>
        <w:pStyle w:val="29"/>
        <w:snapToGrid w:val="0"/>
        <w:spacing w:line="360" w:lineRule="auto"/>
        <w:ind w:right="-87" w:firstLine="3483" w:firstLineChars="1239"/>
        <w:outlineLvl w:val="1"/>
        <w:rPr>
          <w:rFonts w:hint="eastAsia" w:ascii="宋体" w:hAnsi="宋体" w:eastAsia="宋体" w:cs="宋体"/>
          <w:b/>
          <w:sz w:val="28"/>
        </w:rPr>
      </w:pPr>
      <w:r>
        <w:rPr>
          <w:rFonts w:hint="eastAsia" w:ascii="宋体" w:hAnsi="宋体" w:eastAsia="宋体" w:cs="宋体"/>
          <w:b/>
          <w:sz w:val="28"/>
        </w:rPr>
        <w:t>五、评标</w:t>
      </w:r>
    </w:p>
    <w:p w14:paraId="4E577249">
      <w:pPr>
        <w:pStyle w:val="29"/>
        <w:snapToGrid w:val="0"/>
        <w:spacing w:line="360" w:lineRule="auto"/>
        <w:ind w:firstLine="422" w:firstLineChars="200"/>
        <w:outlineLvl w:val="1"/>
        <w:rPr>
          <w:rFonts w:hint="eastAsia" w:ascii="宋体" w:hAnsi="宋体" w:eastAsia="宋体" w:cs="宋体"/>
          <w:b/>
          <w:szCs w:val="21"/>
        </w:rPr>
      </w:pPr>
      <w:r>
        <w:rPr>
          <w:rFonts w:hint="eastAsia" w:ascii="宋体" w:hAnsi="宋体" w:eastAsia="宋体" w:cs="宋体"/>
          <w:b/>
          <w:szCs w:val="21"/>
        </w:rPr>
        <w:t>（一）组建评标委员会</w:t>
      </w:r>
    </w:p>
    <w:p w14:paraId="51A515EF">
      <w:pPr>
        <w:pStyle w:val="27"/>
        <w:snapToGrid w:val="0"/>
        <w:spacing w:before="120" w:after="120" w:line="360" w:lineRule="auto"/>
        <w:ind w:right="-87" w:firstLine="420" w:firstLineChars="200"/>
        <w:rPr>
          <w:rFonts w:hint="eastAsia" w:ascii="宋体" w:hAnsi="宋体" w:eastAsia="宋体" w:cs="宋体"/>
          <w:sz w:val="21"/>
        </w:rPr>
      </w:pPr>
      <w:r>
        <w:rPr>
          <w:rFonts w:hint="eastAsia" w:ascii="宋体" w:hAnsi="宋体" w:eastAsia="宋体" w:cs="宋体"/>
          <w:sz w:val="21"/>
        </w:rPr>
        <w:t>本项目评标委员会共</w:t>
      </w:r>
      <w:r>
        <w:rPr>
          <w:rFonts w:hint="eastAsia" w:ascii="宋体" w:hAnsi="宋体" w:eastAsia="宋体" w:cs="宋体"/>
          <w:sz w:val="21"/>
          <w:u w:val="single"/>
        </w:rPr>
        <w:t>5</w:t>
      </w:r>
      <w:r>
        <w:rPr>
          <w:rFonts w:hint="eastAsia" w:ascii="宋体" w:hAnsi="宋体" w:eastAsia="宋体" w:cs="宋体"/>
          <w:sz w:val="21"/>
        </w:rPr>
        <w:t>人组成。</w:t>
      </w:r>
    </w:p>
    <w:p w14:paraId="09CD0CED">
      <w:pPr>
        <w:pStyle w:val="29"/>
        <w:snapToGrid w:val="0"/>
        <w:spacing w:line="360" w:lineRule="auto"/>
        <w:ind w:firstLine="422" w:firstLineChars="200"/>
        <w:outlineLvl w:val="1"/>
        <w:rPr>
          <w:rFonts w:hint="eastAsia" w:ascii="宋体" w:hAnsi="宋体" w:eastAsia="宋体" w:cs="宋体"/>
          <w:b/>
          <w:szCs w:val="21"/>
        </w:rPr>
      </w:pPr>
      <w:r>
        <w:rPr>
          <w:rFonts w:hint="eastAsia" w:ascii="宋体" w:hAnsi="宋体" w:eastAsia="宋体" w:cs="宋体"/>
          <w:b/>
          <w:szCs w:val="21"/>
        </w:rPr>
        <w:t>（二）评标程序</w:t>
      </w:r>
    </w:p>
    <w:p w14:paraId="1A825CD9">
      <w:pPr>
        <w:snapToGrid w:val="0"/>
        <w:spacing w:line="360" w:lineRule="auto"/>
        <w:ind w:right="-87" w:firstLine="422" w:firstLineChars="200"/>
        <w:rPr>
          <w:rFonts w:hint="eastAsia" w:ascii="宋体" w:hAnsi="宋体" w:eastAsia="宋体" w:cs="宋体"/>
          <w:szCs w:val="21"/>
        </w:rPr>
      </w:pPr>
      <w:r>
        <w:rPr>
          <w:rFonts w:hint="eastAsia" w:ascii="宋体" w:hAnsi="宋体" w:eastAsia="宋体" w:cs="宋体"/>
          <w:b/>
          <w:szCs w:val="21"/>
        </w:rPr>
        <w:t>1.投标文件初审</w:t>
      </w:r>
    </w:p>
    <w:p w14:paraId="13AA79A1">
      <w:pPr>
        <w:snapToGrid w:val="0"/>
        <w:spacing w:line="360" w:lineRule="auto"/>
        <w:ind w:right="-87" w:firstLine="420" w:firstLineChars="200"/>
        <w:rPr>
          <w:rFonts w:hint="eastAsia" w:ascii="宋体" w:hAnsi="宋体" w:eastAsia="宋体" w:cs="宋体"/>
          <w:b/>
          <w:szCs w:val="21"/>
        </w:rPr>
      </w:pPr>
      <w:r>
        <w:rPr>
          <w:rFonts w:hint="eastAsia" w:ascii="宋体" w:hAnsi="宋体" w:eastAsia="宋体" w:cs="宋体"/>
          <w:szCs w:val="21"/>
        </w:rPr>
        <w:t>初审分为资格性检查和符合性检查。</w:t>
      </w:r>
    </w:p>
    <w:p w14:paraId="663BE146">
      <w:pPr>
        <w:adjustRightInd w:val="0"/>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1.1资格性检查。依据法律法规和采购文件的规定，对投标文件中的资格证明等进行审查，以确定投标投标人是否具备投标资格。</w:t>
      </w:r>
    </w:p>
    <w:p w14:paraId="7C2099DF">
      <w:pPr>
        <w:adjustRightInd w:val="0"/>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1.2符合性检查。依据采购文件的规定，从投标文件的有效性、完整性和对采购文件的响应程度进行审查，以确定是否对采购文件的实质性要求作出响应。</w:t>
      </w:r>
    </w:p>
    <w:p w14:paraId="7789451E">
      <w:pPr>
        <w:snapToGrid w:val="0"/>
        <w:spacing w:line="360" w:lineRule="auto"/>
        <w:ind w:right="-87" w:firstLine="422" w:firstLineChars="200"/>
        <w:rPr>
          <w:rFonts w:hint="eastAsia" w:ascii="宋体" w:hAnsi="宋体" w:eastAsia="宋体" w:cs="宋体"/>
          <w:b/>
          <w:szCs w:val="21"/>
        </w:rPr>
      </w:pPr>
      <w:r>
        <w:rPr>
          <w:rFonts w:hint="eastAsia" w:ascii="宋体" w:hAnsi="宋体" w:eastAsia="宋体" w:cs="宋体"/>
          <w:b/>
          <w:szCs w:val="21"/>
        </w:rPr>
        <w:t>2.实质审查</w:t>
      </w:r>
    </w:p>
    <w:p w14:paraId="1F011A9C">
      <w:p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（1）评标委员会审查投标文件的实质性内容是否符合采购文件的实质性要求。</w:t>
      </w:r>
    </w:p>
    <w:p w14:paraId="41141493">
      <w:p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2）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0645FC31">
      <w:p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（3）各投标人的商务技术得分由指定专人进行计算复核。</w:t>
      </w:r>
    </w:p>
    <w:p w14:paraId="0E47BA83">
      <w:p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（4）各投标人报价得分根据评分标准计算。</w:t>
      </w:r>
    </w:p>
    <w:p w14:paraId="619143AC">
      <w:pPr>
        <w:spacing w:line="360" w:lineRule="auto"/>
        <w:ind w:firstLine="420" w:firstLineChars="200"/>
        <w:rPr>
          <w:rFonts w:hint="eastAsia" w:ascii="宋体" w:hAnsi="宋体" w:eastAsia="宋体" w:cs="宋体"/>
          <w:b/>
          <w:szCs w:val="21"/>
        </w:rPr>
      </w:pPr>
      <w:r>
        <w:rPr>
          <w:rFonts w:hint="eastAsia" w:ascii="宋体" w:hAnsi="宋体" w:eastAsia="宋体" w:cs="宋体"/>
          <w:kern w:val="0"/>
          <w:szCs w:val="21"/>
        </w:rPr>
        <w:t>（5）评标委员会完成评标后，评委对各部分得分汇总，计算出本项目综合评估分。评标委员会按</w:t>
      </w:r>
      <w:r>
        <w:rPr>
          <w:rFonts w:hint="eastAsia" w:ascii="宋体" w:hAnsi="宋体" w:eastAsia="宋体" w:cs="宋体"/>
          <w:szCs w:val="21"/>
        </w:rPr>
        <w:t>评标原则通过电子系统向采购人及采购代理机构提交评审报告。</w:t>
      </w:r>
    </w:p>
    <w:p w14:paraId="4248076C">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（三）澄清问题的形式</w:t>
      </w:r>
    </w:p>
    <w:p w14:paraId="4228D99F">
      <w:pPr>
        <w:snapToGrid w:val="0"/>
        <w:spacing w:line="360" w:lineRule="auto"/>
        <w:ind w:left="228" w:right="-87" w:firstLine="420" w:firstLineChars="200"/>
        <w:rPr>
          <w:rFonts w:hint="eastAsia" w:ascii="宋体" w:hAnsi="宋体" w:eastAsia="宋体" w:cs="宋体"/>
        </w:rPr>
      </w:pPr>
      <w:r>
        <w:rPr>
          <w:rFonts w:hint="eastAsia" w:ascii="宋体" w:hAnsi="宋体" w:eastAsia="宋体" w:cs="宋体"/>
        </w:rPr>
        <w:t>对投标文件中含义不明确、同类问题表述不一致或者有明显文字和计算错误的内容，评标委员会可要求投标人作出必要的澄清、说明或者纠正。投标人与评审小组</w:t>
      </w:r>
      <w:r>
        <w:rPr>
          <w:rFonts w:hint="eastAsia" w:ascii="宋体" w:hAnsi="宋体" w:eastAsia="宋体" w:cs="宋体"/>
          <w:szCs w:val="21"/>
        </w:rPr>
        <w:t>通过电子交易平台交换数据电文的形式进行</w:t>
      </w:r>
      <w:r>
        <w:rPr>
          <w:rFonts w:hint="eastAsia" w:ascii="宋体" w:hAnsi="宋体" w:eastAsia="宋体" w:cs="宋体"/>
        </w:rPr>
        <w:t>，给予投标人提交澄清说明或补正的时间不少于半个小时，投标人已经明确表示澄清说明或补正完毕的除外。不得超出投标文件的范围或者改变投标文件的实质性内容。</w:t>
      </w:r>
    </w:p>
    <w:p w14:paraId="687D15A4">
      <w:pPr>
        <w:pStyle w:val="27"/>
        <w:snapToGrid w:val="0"/>
        <w:spacing w:before="120" w:after="120" w:line="360" w:lineRule="auto"/>
        <w:ind w:right="-87" w:firstLine="422" w:firstLineChars="200"/>
        <w:rPr>
          <w:rFonts w:hint="eastAsia" w:ascii="宋体" w:hAnsi="宋体" w:eastAsia="宋体" w:cs="宋体"/>
          <w:b/>
          <w:sz w:val="21"/>
          <w:szCs w:val="21"/>
        </w:rPr>
      </w:pPr>
      <w:r>
        <w:rPr>
          <w:rFonts w:hint="eastAsia" w:ascii="宋体" w:hAnsi="宋体" w:eastAsia="宋体" w:cs="宋体"/>
          <w:b/>
          <w:sz w:val="21"/>
          <w:szCs w:val="21"/>
        </w:rPr>
        <w:t>（四）错误修正</w:t>
      </w:r>
    </w:p>
    <w:p w14:paraId="3E94BFF5">
      <w:pPr>
        <w:pStyle w:val="10"/>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投标文件如果出现计算或表达上的错误，修正错误的原则如下：</w:t>
      </w:r>
    </w:p>
    <w:p w14:paraId="1BC9E28E">
      <w:pPr>
        <w:pStyle w:val="10"/>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1、如果用数字表示的数额与文字表示的数额不一致的，以文字数额为准；</w:t>
      </w:r>
    </w:p>
    <w:p w14:paraId="12C6B4AC">
      <w:pPr>
        <w:pStyle w:val="10"/>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2、当单价和数量的乘积与合价不一致时，通常以标出的单价为准。除非评审小组认为单价属明显的小数点错误，此时应以标出的合价为准，并修改单价。</w:t>
      </w:r>
    </w:p>
    <w:p w14:paraId="57E84CAC">
      <w:pPr>
        <w:pStyle w:val="10"/>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3、按上述修改错误的方法，调整投标文件中的投标报价文件，经投标人确认后，调整后的投标报价对投标人起约束作用。</w:t>
      </w:r>
    </w:p>
    <w:p w14:paraId="0674A271">
      <w:pPr>
        <w:pStyle w:val="10"/>
        <w:snapToGrid w:val="0"/>
        <w:spacing w:line="360" w:lineRule="auto"/>
        <w:ind w:firstLine="417" w:firstLineChars="198"/>
        <w:rPr>
          <w:rFonts w:hint="eastAsia" w:ascii="宋体" w:hAnsi="宋体" w:eastAsia="宋体" w:cs="宋体"/>
          <w:sz w:val="21"/>
          <w:szCs w:val="21"/>
        </w:rPr>
      </w:pPr>
      <w:r>
        <w:rPr>
          <w:rFonts w:hint="eastAsia" w:ascii="宋体" w:hAnsi="宋体" w:eastAsia="宋体" w:cs="宋体"/>
          <w:b/>
          <w:sz w:val="21"/>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769FD68C">
      <w:pPr>
        <w:pStyle w:val="27"/>
        <w:snapToGrid w:val="0"/>
        <w:spacing w:before="120" w:after="120" w:line="360" w:lineRule="auto"/>
        <w:ind w:right="-87" w:firstLine="422" w:firstLineChars="200"/>
        <w:jc w:val="left"/>
        <w:rPr>
          <w:rFonts w:hint="eastAsia" w:ascii="宋体" w:hAnsi="宋体" w:eastAsia="宋体" w:cs="宋体"/>
          <w:b/>
          <w:sz w:val="21"/>
          <w:szCs w:val="21"/>
        </w:rPr>
      </w:pPr>
      <w:r>
        <w:rPr>
          <w:rFonts w:hint="eastAsia" w:ascii="宋体" w:hAnsi="宋体" w:eastAsia="宋体" w:cs="宋体"/>
          <w:b/>
          <w:sz w:val="21"/>
          <w:szCs w:val="21"/>
        </w:rPr>
        <w:t>（五）评标原则和评标办法</w:t>
      </w:r>
    </w:p>
    <w:p w14:paraId="4B4C95A6">
      <w:pPr>
        <w:pStyle w:val="1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14:paraId="37123B0D">
      <w:pPr>
        <w:pStyle w:val="10"/>
        <w:snapToGrid w:val="0"/>
        <w:spacing w:line="360" w:lineRule="auto"/>
        <w:ind w:firstLine="520" w:firstLineChars="248"/>
        <w:rPr>
          <w:rFonts w:hint="eastAsia" w:ascii="宋体" w:hAnsi="宋体" w:eastAsia="宋体" w:cs="宋体"/>
          <w:sz w:val="21"/>
          <w:szCs w:val="21"/>
        </w:rPr>
      </w:pPr>
      <w:r>
        <w:rPr>
          <w:rFonts w:hint="eastAsia" w:ascii="宋体" w:hAnsi="宋体" w:eastAsia="宋体" w:cs="宋体"/>
          <w:sz w:val="21"/>
          <w:szCs w:val="21"/>
        </w:rPr>
        <w:t>2、评标办法。本项目评标办法是</w:t>
      </w:r>
      <w:r>
        <w:rPr>
          <w:rFonts w:hint="eastAsia" w:ascii="宋体" w:hAnsi="宋体" w:eastAsia="宋体" w:cs="宋体"/>
          <w:sz w:val="21"/>
          <w:szCs w:val="21"/>
          <w:u w:val="single"/>
        </w:rPr>
        <w:t>综合评分法</w:t>
      </w:r>
      <w:r>
        <w:rPr>
          <w:rFonts w:hint="eastAsia" w:ascii="宋体" w:hAnsi="宋体" w:eastAsia="宋体" w:cs="宋体"/>
          <w:sz w:val="21"/>
          <w:szCs w:val="21"/>
        </w:rPr>
        <w:t>，具体评标内容及评分标准等详见《第四章：评标办法及评分标准》。</w:t>
      </w:r>
    </w:p>
    <w:p w14:paraId="5F667EFE">
      <w:pPr>
        <w:pStyle w:val="10"/>
        <w:snapToGrid w:val="0"/>
        <w:spacing w:line="360" w:lineRule="auto"/>
        <w:ind w:firstLine="520" w:firstLineChars="248"/>
        <w:rPr>
          <w:rFonts w:hint="eastAsia" w:ascii="宋体" w:hAnsi="宋体" w:eastAsia="宋体" w:cs="宋体"/>
          <w:sz w:val="21"/>
          <w:szCs w:val="21"/>
        </w:rPr>
      </w:pPr>
      <w:r>
        <w:rPr>
          <w:rFonts w:hint="eastAsia" w:ascii="宋体" w:hAnsi="宋体" w:eastAsia="宋体" w:cs="宋体"/>
          <w:sz w:val="21"/>
          <w:szCs w:val="21"/>
        </w:rPr>
        <w:t>3、《政府采购货物和服务招标投标管理办法》</w:t>
      </w:r>
    </w:p>
    <w:p w14:paraId="06DFEBA2">
      <w:pPr>
        <w:pStyle w:val="10"/>
        <w:snapToGrid w:val="0"/>
        <w:spacing w:line="360" w:lineRule="auto"/>
        <w:ind w:firstLine="520" w:firstLineChars="248"/>
        <w:rPr>
          <w:rFonts w:hint="eastAsia" w:hAnsi="宋体" w:eastAsia="宋体" w:cs="宋体"/>
          <w:sz w:val="21"/>
          <w:szCs w:val="21"/>
          <w:highlight w:val="none"/>
        </w:rPr>
      </w:pPr>
      <w:r>
        <w:rPr>
          <w:rFonts w:hint="eastAsia" w:hAnsi="宋体" w:eastAsia="宋体" w:cs="宋体"/>
          <w:sz w:val="21"/>
          <w:szCs w:val="21"/>
          <w:highlight w:val="none"/>
        </w:rPr>
        <w:t>第三十一条</w:t>
      </w:r>
      <w:r>
        <w:rPr>
          <w:rFonts w:hint="eastAsia" w:hAnsi="宋体" w:eastAsia="宋体" w:cs="宋体"/>
          <w:sz w:val="21"/>
          <w:szCs w:val="21"/>
          <w:highlight w:val="none"/>
          <w:lang w:eastAsia="zh-CN"/>
        </w:rPr>
        <w:t>：</w:t>
      </w:r>
      <w:r>
        <w:rPr>
          <w:rFonts w:hint="eastAsia" w:hAnsi="宋体" w:eastAsia="宋体" w:cs="宋体"/>
          <w:sz w:val="21"/>
          <w:szCs w:val="21"/>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C3012C3">
      <w:pPr>
        <w:pStyle w:val="10"/>
        <w:snapToGrid w:val="0"/>
        <w:spacing w:line="360" w:lineRule="auto"/>
        <w:ind w:firstLine="520" w:firstLineChars="248"/>
        <w:rPr>
          <w:rFonts w:hint="eastAsia" w:hAnsi="宋体" w:eastAsia="宋体" w:cs="宋体"/>
          <w:color w:val="auto"/>
          <w:sz w:val="21"/>
          <w:szCs w:val="21"/>
          <w:highlight w:val="none"/>
        </w:rPr>
      </w:pPr>
      <w:r>
        <w:rPr>
          <w:rFonts w:hint="eastAsia" w:hAnsi="宋体" w:eastAsia="宋体" w:cs="宋体"/>
          <w:color w:val="auto"/>
          <w:sz w:val="21"/>
          <w:szCs w:val="21"/>
          <w:highlight w:val="none"/>
        </w:rPr>
        <w:t>本项目核心产品：</w:t>
      </w:r>
      <w:r>
        <w:rPr>
          <w:rFonts w:hint="eastAsia" w:ascii="宋体" w:hAnsi="宋体" w:eastAsia="宋体" w:cs="宋体"/>
          <w:b/>
          <w:bCs/>
          <w:sz w:val="21"/>
          <w:szCs w:val="21"/>
          <w:highlight w:val="none"/>
        </w:rPr>
        <w:t>3米波浪浮标</w:t>
      </w:r>
      <w:r>
        <w:rPr>
          <w:rFonts w:hint="eastAsia" w:hAnsi="宋体" w:eastAsia="宋体" w:cs="宋体"/>
          <w:color w:val="auto"/>
          <w:sz w:val="21"/>
          <w:szCs w:val="21"/>
          <w:highlight w:val="none"/>
        </w:rPr>
        <w:t>；核心产品为相同品牌时，符合第三十一条的规定。</w:t>
      </w:r>
    </w:p>
    <w:p w14:paraId="3C7CF9DC">
      <w:pPr>
        <w:pStyle w:val="10"/>
        <w:snapToGrid w:val="0"/>
        <w:spacing w:line="360" w:lineRule="auto"/>
        <w:ind w:firstLine="520" w:firstLineChars="248"/>
        <w:rPr>
          <w:rFonts w:hint="eastAsia" w:ascii="宋体" w:hAnsi="宋体" w:eastAsia="宋体" w:cs="宋体"/>
          <w:sz w:val="21"/>
          <w:szCs w:val="21"/>
        </w:rPr>
      </w:pPr>
      <w:r>
        <w:rPr>
          <w:rFonts w:hint="eastAsia" w:ascii="宋体" w:hAnsi="宋体" w:eastAsia="宋体" w:cs="宋体"/>
          <w:sz w:val="21"/>
          <w:szCs w:val="21"/>
        </w:rPr>
        <w:t>第四十三条：公开招标数额标准以上的采购项目，投标截止后投标人不足3家或者通过资格审查或符合性审查的投标人不足3家的，除采购任务取消情形外，按照以下方式处理：</w:t>
      </w:r>
    </w:p>
    <w:p w14:paraId="4A6251E6">
      <w:pPr>
        <w:pStyle w:val="10"/>
        <w:snapToGrid w:val="0"/>
        <w:spacing w:line="360" w:lineRule="auto"/>
        <w:ind w:firstLine="520" w:firstLineChars="248"/>
        <w:rPr>
          <w:rFonts w:hint="eastAsia" w:ascii="宋体" w:hAnsi="宋体" w:eastAsia="宋体" w:cs="宋体"/>
          <w:sz w:val="21"/>
          <w:szCs w:val="21"/>
        </w:rPr>
      </w:pPr>
      <w:r>
        <w:rPr>
          <w:rFonts w:hint="eastAsia" w:ascii="宋体" w:hAnsi="宋体" w:eastAsia="宋体" w:cs="宋体"/>
          <w:sz w:val="21"/>
          <w:szCs w:val="21"/>
        </w:rPr>
        <w:t>（一）招标文件存在不合理条款或者招标程序不符合规定的，采购人、采购代理机构改正后依法重新招标；</w:t>
      </w:r>
    </w:p>
    <w:p w14:paraId="5FAC3138">
      <w:pPr>
        <w:pStyle w:val="10"/>
        <w:snapToGrid w:val="0"/>
        <w:spacing w:line="360" w:lineRule="auto"/>
        <w:ind w:firstLine="520" w:firstLineChars="248"/>
        <w:rPr>
          <w:rFonts w:hint="eastAsia" w:ascii="宋体" w:hAnsi="宋体" w:eastAsia="宋体" w:cs="宋体"/>
          <w:b/>
          <w:szCs w:val="21"/>
        </w:rPr>
      </w:pPr>
      <w:r>
        <w:rPr>
          <w:rFonts w:hint="eastAsia" w:ascii="宋体" w:hAnsi="宋体" w:eastAsia="宋体" w:cs="宋体"/>
          <w:sz w:val="21"/>
          <w:szCs w:val="21"/>
        </w:rPr>
        <w:t>（二）招标文件没有不合理条款、招标程序符合规定，需要采用其他采购方式采购的，采购人应当依法报财政部门批准。</w:t>
      </w:r>
    </w:p>
    <w:p w14:paraId="65E41B64">
      <w:pPr>
        <w:widowControl/>
        <w:snapToGrid w:val="0"/>
        <w:spacing w:line="360" w:lineRule="auto"/>
        <w:ind w:right="-87" w:firstLine="422" w:firstLineChars="200"/>
        <w:rPr>
          <w:rFonts w:hint="eastAsia" w:ascii="宋体" w:hAnsi="宋体" w:eastAsia="宋体" w:cs="宋体"/>
          <w:b/>
          <w:szCs w:val="21"/>
        </w:rPr>
      </w:pPr>
      <w:r>
        <w:rPr>
          <w:rFonts w:hint="eastAsia" w:ascii="宋体" w:hAnsi="宋体" w:eastAsia="宋体" w:cs="宋体"/>
          <w:b/>
          <w:szCs w:val="21"/>
        </w:rPr>
        <w:t>（六）评标过程的监控</w:t>
      </w:r>
    </w:p>
    <w:p w14:paraId="79FEA4B6">
      <w:pPr>
        <w:pStyle w:val="27"/>
        <w:snapToGrid w:val="0"/>
        <w:spacing w:before="120" w:after="120" w:line="360" w:lineRule="auto"/>
        <w:ind w:right="-87" w:firstLine="420" w:firstLineChars="200"/>
        <w:rPr>
          <w:rFonts w:hint="eastAsia" w:ascii="宋体" w:hAnsi="宋体" w:eastAsia="宋体" w:cs="宋体"/>
          <w:sz w:val="21"/>
        </w:rPr>
      </w:pPr>
      <w:r>
        <w:rPr>
          <w:rFonts w:hint="eastAsia" w:ascii="宋体" w:hAnsi="宋体" w:eastAsia="宋体" w:cs="宋体"/>
          <w:sz w:val="21"/>
          <w:szCs w:val="21"/>
        </w:rPr>
        <w:t>本项目评标过程实行全程录音、录像监控，投标人在评标过程中所进行的试图影响评标结果的不公正活动，可能导致其投标被拒绝。</w:t>
      </w:r>
    </w:p>
    <w:p w14:paraId="3F78032A">
      <w:pPr>
        <w:pStyle w:val="18"/>
        <w:ind w:left="0" w:leftChars="0" w:firstLine="0" w:firstLineChars="0"/>
        <w:rPr>
          <w:rFonts w:hint="eastAsia" w:hAnsi="宋体" w:cs="宋体"/>
        </w:rPr>
      </w:pPr>
    </w:p>
    <w:p w14:paraId="63342CDE">
      <w:pPr>
        <w:rPr>
          <w:rFonts w:hint="eastAsia" w:ascii="宋体" w:hAnsi="宋体" w:cs="宋体"/>
        </w:rPr>
      </w:pPr>
    </w:p>
    <w:p w14:paraId="1B42B4B2">
      <w:pPr>
        <w:snapToGrid w:val="0"/>
        <w:spacing w:after="240" w:line="276" w:lineRule="auto"/>
        <w:jc w:val="center"/>
        <w:rPr>
          <w:rFonts w:hint="eastAsia" w:ascii="宋体" w:hAnsi="宋体" w:eastAsia="宋体" w:cs="宋体"/>
          <w:b/>
          <w:sz w:val="28"/>
          <w:szCs w:val="30"/>
        </w:rPr>
      </w:pPr>
      <w:r>
        <w:rPr>
          <w:rFonts w:hint="eastAsia" w:ascii="宋体" w:hAnsi="宋体" w:eastAsia="宋体" w:cs="宋体"/>
          <w:b/>
          <w:sz w:val="28"/>
          <w:szCs w:val="30"/>
        </w:rPr>
        <w:t>六、废标</w:t>
      </w:r>
    </w:p>
    <w:p w14:paraId="4C759F91">
      <w:pPr>
        <w:pStyle w:val="10"/>
        <w:snapToGrid w:val="0"/>
        <w:spacing w:line="360" w:lineRule="auto"/>
        <w:ind w:firstLine="520" w:firstLineChars="248"/>
        <w:rPr>
          <w:rFonts w:hint="eastAsia" w:ascii="宋体" w:hAnsi="宋体" w:eastAsia="宋体" w:cs="宋体"/>
          <w:sz w:val="21"/>
          <w:szCs w:val="21"/>
        </w:rPr>
      </w:pPr>
      <w:r>
        <w:rPr>
          <w:rFonts w:hint="eastAsia" w:ascii="宋体" w:hAnsi="宋体" w:eastAsia="宋体" w:cs="宋体"/>
          <w:sz w:val="21"/>
          <w:szCs w:val="21"/>
        </w:rPr>
        <w:t>（一）根据《中华人民共和国政府采购法》第三十六条，出现下列情形之一的，应予以废标：</w:t>
      </w:r>
    </w:p>
    <w:p w14:paraId="191B6B13">
      <w:pPr>
        <w:pStyle w:val="10"/>
        <w:snapToGrid w:val="0"/>
        <w:spacing w:line="360" w:lineRule="auto"/>
        <w:ind w:firstLine="520" w:firstLineChars="248"/>
        <w:rPr>
          <w:rFonts w:hint="eastAsia" w:ascii="宋体" w:hAnsi="宋体" w:eastAsia="宋体" w:cs="宋体"/>
          <w:sz w:val="21"/>
          <w:szCs w:val="21"/>
        </w:rPr>
      </w:pPr>
      <w:r>
        <w:rPr>
          <w:rFonts w:hint="eastAsia" w:ascii="宋体" w:hAnsi="宋体" w:eastAsia="宋体" w:cs="宋体"/>
          <w:sz w:val="21"/>
          <w:szCs w:val="21"/>
        </w:rPr>
        <w:t>1、符合专业条件的供应商或者对招标文件作实质响应的供应商不足三家的；</w:t>
      </w:r>
    </w:p>
    <w:p w14:paraId="19812DC4">
      <w:pPr>
        <w:pStyle w:val="10"/>
        <w:snapToGrid w:val="0"/>
        <w:spacing w:line="360" w:lineRule="auto"/>
        <w:ind w:firstLine="520" w:firstLineChars="248"/>
        <w:rPr>
          <w:rFonts w:hint="eastAsia" w:ascii="宋体" w:hAnsi="宋体" w:eastAsia="宋体" w:cs="宋体"/>
          <w:sz w:val="21"/>
          <w:szCs w:val="21"/>
        </w:rPr>
      </w:pPr>
      <w:r>
        <w:rPr>
          <w:rFonts w:hint="eastAsia" w:ascii="宋体" w:hAnsi="宋体" w:eastAsia="宋体" w:cs="宋体"/>
          <w:sz w:val="21"/>
          <w:szCs w:val="21"/>
        </w:rPr>
        <w:t>2、出现影响采购公正的违法、违规行为的；</w:t>
      </w:r>
    </w:p>
    <w:p w14:paraId="3BDC66CE">
      <w:pPr>
        <w:pStyle w:val="10"/>
        <w:snapToGrid w:val="0"/>
        <w:spacing w:line="360" w:lineRule="auto"/>
        <w:ind w:firstLine="520" w:firstLineChars="248"/>
        <w:rPr>
          <w:rFonts w:hint="eastAsia" w:ascii="宋体" w:hAnsi="宋体" w:eastAsia="宋体" w:cs="宋体"/>
          <w:sz w:val="21"/>
          <w:szCs w:val="21"/>
        </w:rPr>
      </w:pPr>
      <w:r>
        <w:rPr>
          <w:rFonts w:hint="eastAsia" w:ascii="宋体" w:hAnsi="宋体" w:eastAsia="宋体" w:cs="宋体"/>
          <w:sz w:val="21"/>
          <w:szCs w:val="21"/>
        </w:rPr>
        <w:t>3、投标人的报价均超过了采购预算，采购人不能支付的；</w:t>
      </w:r>
    </w:p>
    <w:p w14:paraId="4BC21B28">
      <w:pPr>
        <w:pStyle w:val="10"/>
        <w:snapToGrid w:val="0"/>
        <w:spacing w:line="360" w:lineRule="auto"/>
        <w:ind w:firstLine="520" w:firstLineChars="248"/>
        <w:rPr>
          <w:rFonts w:hint="eastAsia" w:ascii="宋体" w:hAnsi="宋体" w:eastAsia="宋体" w:cs="宋体"/>
          <w:sz w:val="21"/>
          <w:szCs w:val="21"/>
        </w:rPr>
      </w:pPr>
      <w:r>
        <w:rPr>
          <w:rFonts w:hint="eastAsia" w:ascii="宋体" w:hAnsi="宋体" w:eastAsia="宋体" w:cs="宋体"/>
          <w:sz w:val="21"/>
          <w:szCs w:val="21"/>
        </w:rPr>
        <w:t>4、因重大变故，采购任务取消的。</w:t>
      </w:r>
    </w:p>
    <w:p w14:paraId="240E19D5">
      <w:pPr>
        <w:pStyle w:val="10"/>
        <w:snapToGrid w:val="0"/>
        <w:spacing w:line="360" w:lineRule="auto"/>
        <w:ind w:firstLine="520" w:firstLineChars="248"/>
        <w:rPr>
          <w:rFonts w:hint="eastAsia" w:ascii="宋体" w:hAnsi="宋体" w:eastAsia="宋体" w:cs="宋体"/>
          <w:sz w:val="21"/>
          <w:szCs w:val="21"/>
        </w:rPr>
      </w:pPr>
      <w:r>
        <w:rPr>
          <w:rFonts w:hint="eastAsia" w:ascii="宋体" w:hAnsi="宋体" w:eastAsia="宋体" w:cs="宋体"/>
          <w:sz w:val="21"/>
          <w:szCs w:val="21"/>
        </w:rPr>
        <w:t>废标后，采购人应当将废标理由通知所有投标人，废标后，除采购任务取消情形外，应当重新组织招标。</w:t>
      </w:r>
    </w:p>
    <w:p w14:paraId="7AFD5365">
      <w:pPr>
        <w:pStyle w:val="29"/>
        <w:snapToGrid w:val="0"/>
        <w:spacing w:line="360" w:lineRule="auto"/>
        <w:ind w:right="-87" w:firstLine="0"/>
        <w:jc w:val="center"/>
        <w:outlineLvl w:val="1"/>
        <w:rPr>
          <w:rFonts w:hint="eastAsia" w:ascii="宋体" w:hAnsi="宋体" w:eastAsia="宋体" w:cs="宋体"/>
          <w:b/>
          <w:sz w:val="28"/>
        </w:rPr>
      </w:pPr>
    </w:p>
    <w:p w14:paraId="586D5BD6">
      <w:pPr>
        <w:pStyle w:val="29"/>
        <w:snapToGrid w:val="0"/>
        <w:spacing w:line="360" w:lineRule="auto"/>
        <w:ind w:right="-87" w:firstLine="0"/>
        <w:jc w:val="center"/>
        <w:outlineLvl w:val="1"/>
        <w:rPr>
          <w:rFonts w:hint="eastAsia" w:ascii="宋体" w:hAnsi="宋体" w:eastAsia="宋体" w:cs="宋体"/>
          <w:b/>
          <w:sz w:val="28"/>
        </w:rPr>
      </w:pPr>
      <w:r>
        <w:rPr>
          <w:rFonts w:hint="eastAsia" w:ascii="宋体" w:hAnsi="宋体" w:eastAsia="宋体" w:cs="宋体"/>
          <w:b/>
          <w:sz w:val="28"/>
        </w:rPr>
        <w:t>七、定标</w:t>
      </w:r>
    </w:p>
    <w:p w14:paraId="7DE455DC">
      <w:pPr>
        <w:pStyle w:val="10"/>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（一）确定中标人。本项目由采购人事先授权评审小组确定中标候选人3名。推荐第一名中标候选人为中标人，经采购人确认后，确定项目中标人，同时发布采购结果公告，发出中标通知书。</w:t>
      </w:r>
    </w:p>
    <w:p w14:paraId="70ADBB69">
      <w:pPr>
        <w:pStyle w:val="10"/>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1.采购代理机构在评标结束后在2个工作日内将评审报告交采购人确认。</w:t>
      </w:r>
    </w:p>
    <w:p w14:paraId="1C5F86DF">
      <w:pPr>
        <w:pStyle w:val="10"/>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2.投标人对评审结果无异议的，采购人应在收到评审报告后5个工作日内对评审结果进行确认。如有投标人对评审结果提出质疑的，采购人可在质疑处理完毕后确定中标人。</w:t>
      </w:r>
    </w:p>
    <w:p w14:paraId="1EC9C46E">
      <w:pPr>
        <w:pStyle w:val="10"/>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3.采购人依法确定中标人后2个工作日内，采购代理机构以书面形式发出《中标通知书》,并同时在相关网站上发布中标公告。</w:t>
      </w:r>
    </w:p>
    <w:p w14:paraId="1F0B43E9">
      <w:pPr>
        <w:pStyle w:val="10"/>
        <w:snapToGrid w:val="0"/>
        <w:spacing w:line="360" w:lineRule="auto"/>
        <w:ind w:firstLine="415" w:firstLineChars="198"/>
        <w:rPr>
          <w:rFonts w:hint="eastAsia" w:ascii="宋体" w:hAnsi="宋体" w:eastAsia="宋体" w:cs="宋体"/>
          <w:b/>
          <w:sz w:val="28"/>
        </w:rPr>
      </w:pPr>
      <w:r>
        <w:rPr>
          <w:rFonts w:hint="eastAsia" w:ascii="宋体" w:hAnsi="宋体" w:eastAsia="宋体" w:cs="宋体"/>
          <w:sz w:val="21"/>
          <w:szCs w:val="21"/>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14:paraId="64572FB0">
      <w:pPr>
        <w:pStyle w:val="29"/>
        <w:snapToGrid w:val="0"/>
        <w:spacing w:line="360" w:lineRule="auto"/>
        <w:ind w:right="-87" w:firstLine="3483" w:firstLineChars="1239"/>
        <w:outlineLvl w:val="1"/>
        <w:rPr>
          <w:rFonts w:hint="eastAsia" w:ascii="宋体" w:hAnsi="宋体" w:eastAsia="宋体" w:cs="宋体"/>
          <w:b/>
          <w:sz w:val="28"/>
        </w:rPr>
      </w:pPr>
    </w:p>
    <w:p w14:paraId="2F6926BC">
      <w:pPr>
        <w:pStyle w:val="29"/>
        <w:snapToGrid w:val="0"/>
        <w:spacing w:line="360" w:lineRule="auto"/>
        <w:ind w:right="-87" w:firstLine="0"/>
        <w:jc w:val="center"/>
        <w:outlineLvl w:val="1"/>
        <w:rPr>
          <w:rFonts w:hint="eastAsia" w:ascii="宋体" w:hAnsi="宋体" w:eastAsia="宋体" w:cs="宋体"/>
          <w:b/>
          <w:szCs w:val="21"/>
        </w:rPr>
      </w:pPr>
      <w:r>
        <w:rPr>
          <w:rFonts w:hint="eastAsia" w:ascii="宋体" w:hAnsi="宋体" w:eastAsia="宋体" w:cs="宋体"/>
          <w:b/>
          <w:sz w:val="28"/>
        </w:rPr>
        <w:t>八、合同授予</w:t>
      </w:r>
    </w:p>
    <w:p w14:paraId="6BADD797">
      <w:pPr>
        <w:pStyle w:val="10"/>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（一）签订合同</w:t>
      </w:r>
    </w:p>
    <w:p w14:paraId="58DCC449">
      <w:pPr>
        <w:pStyle w:val="10"/>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1、中标人应自中标通知书</w:t>
      </w:r>
      <w:r>
        <w:rPr>
          <w:rFonts w:hint="eastAsia" w:hAnsi="宋体" w:eastAsia="宋体" w:cs="宋体"/>
          <w:sz w:val="21"/>
          <w:szCs w:val="21"/>
          <w:lang w:val="en-US" w:eastAsia="zh-CN"/>
        </w:rPr>
        <w:t>发出之日起</w:t>
      </w:r>
      <w:r>
        <w:rPr>
          <w:rFonts w:hint="eastAsia" w:ascii="宋体" w:hAnsi="宋体" w:eastAsia="宋体" w:cs="宋体"/>
          <w:sz w:val="21"/>
          <w:szCs w:val="21"/>
        </w:rPr>
        <w:t>30日内与采购人签定合同。同时，采购代理机构对合同内容进行审查，如发现与采购结果和投标承诺内容不一致的，应予以纠正。</w:t>
      </w:r>
    </w:p>
    <w:p w14:paraId="5F31D67B">
      <w:pPr>
        <w:pStyle w:val="10"/>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2、中标人拖延、拒签合同的，将上报监管部门并取消中标资格。</w:t>
      </w:r>
    </w:p>
    <w:p w14:paraId="78EB01BA">
      <w:pPr>
        <w:pStyle w:val="10"/>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3、中标人和采购人签订合同，按合同规定的对应的服务。</w:t>
      </w:r>
    </w:p>
    <w:p w14:paraId="45DC98DD">
      <w:pPr>
        <w:pStyle w:val="10"/>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4、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79F8FB0B">
      <w:pPr>
        <w:pStyle w:val="10"/>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（二）合同公告</w:t>
      </w:r>
    </w:p>
    <w:p w14:paraId="5F162B85">
      <w:pPr>
        <w:pStyle w:val="10"/>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采购人应当自政府采购合同签订之日起2个工作日内，将政府采购合同在省级以上人民政府财政部门指定的媒体上公告，但政府采购合同中涉及国家秘密、商业秘密的内容除外。</w:t>
      </w:r>
      <w:bookmarkStart w:id="17" w:name="_Toc480187579"/>
    </w:p>
    <w:p w14:paraId="3531FF35">
      <w:pPr>
        <w:pStyle w:val="29"/>
        <w:snapToGrid w:val="0"/>
        <w:spacing w:line="360" w:lineRule="auto"/>
        <w:ind w:right="-87" w:firstLine="3483" w:firstLineChars="1239"/>
        <w:outlineLvl w:val="1"/>
        <w:rPr>
          <w:rFonts w:hint="eastAsia" w:ascii="宋体" w:hAnsi="宋体" w:eastAsia="宋体" w:cs="宋体"/>
          <w:b/>
          <w:sz w:val="28"/>
        </w:rPr>
      </w:pPr>
    </w:p>
    <w:p w14:paraId="1210C5FA">
      <w:pPr>
        <w:pStyle w:val="29"/>
        <w:snapToGrid w:val="0"/>
        <w:spacing w:line="360" w:lineRule="auto"/>
        <w:ind w:right="-87" w:firstLine="3483" w:firstLineChars="1239"/>
        <w:outlineLvl w:val="1"/>
        <w:rPr>
          <w:rFonts w:hint="eastAsia" w:ascii="宋体" w:hAnsi="宋体" w:eastAsia="宋体" w:cs="宋体"/>
          <w:b/>
          <w:sz w:val="28"/>
        </w:rPr>
      </w:pPr>
      <w:r>
        <w:rPr>
          <w:rFonts w:hint="eastAsia" w:ascii="宋体" w:hAnsi="宋体" w:eastAsia="宋体" w:cs="宋体"/>
          <w:b/>
          <w:sz w:val="28"/>
        </w:rPr>
        <w:t>九、政府采购政策</w:t>
      </w:r>
    </w:p>
    <w:p w14:paraId="550D3F14">
      <w:pPr>
        <w:tabs>
          <w:tab w:val="left" w:pos="518"/>
        </w:tabs>
        <w:adjustRightInd w:val="0"/>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 xml:space="preserve">   1.政府采购活动中有关中小企业的相关规定（采购进口产品的项目不适用）</w:t>
      </w:r>
    </w:p>
    <w:p w14:paraId="5A4DAE91">
      <w:pPr>
        <w:tabs>
          <w:tab w:val="left" w:pos="518"/>
        </w:tabs>
        <w:adjustRightInd w:val="0"/>
        <w:spacing w:line="360" w:lineRule="auto"/>
        <w:ind w:firstLine="210" w:firstLineChars="100"/>
        <w:rPr>
          <w:rFonts w:hint="eastAsia" w:ascii="宋体" w:hAnsi="宋体" w:eastAsia="宋体" w:cs="宋体"/>
          <w:color w:val="auto"/>
          <w:kern w:val="0"/>
          <w:szCs w:val="21"/>
        </w:rPr>
      </w:pPr>
      <w:r>
        <w:rPr>
          <w:rFonts w:hint="eastAsia" w:ascii="宋体" w:hAnsi="宋体" w:eastAsia="宋体" w:cs="宋体"/>
          <w:color w:val="auto"/>
          <w:kern w:val="0"/>
          <w:szCs w:val="21"/>
        </w:rPr>
        <w:t xml:space="preserve"> 1.1根据《政府采购促进中小企业发展管理办法》（财库[2020]46号）规定：</w:t>
      </w:r>
    </w:p>
    <w:p w14:paraId="77A8CB44">
      <w:pPr>
        <w:tabs>
          <w:tab w:val="left" w:pos="518"/>
        </w:tabs>
        <w:adjustRightInd w:val="0"/>
        <w:spacing w:line="360" w:lineRule="auto"/>
        <w:ind w:firstLine="210" w:firstLineChars="100"/>
        <w:rPr>
          <w:rFonts w:hint="eastAsia" w:ascii="宋体" w:hAnsi="宋体" w:eastAsia="宋体" w:cs="宋体"/>
          <w:color w:val="auto"/>
          <w:kern w:val="0"/>
          <w:szCs w:val="21"/>
        </w:rPr>
      </w:pPr>
      <w:r>
        <w:rPr>
          <w:rFonts w:hint="eastAsia" w:ascii="宋体" w:hAnsi="宋体" w:eastAsia="宋体" w:cs="宋体"/>
          <w:color w:val="auto"/>
          <w:kern w:val="0"/>
          <w:szCs w:val="21"/>
        </w:rPr>
        <w:t xml:space="preserve">1）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14:paraId="20856E93">
      <w:pPr>
        <w:tabs>
          <w:tab w:val="left" w:pos="518"/>
        </w:tabs>
        <w:adjustRightInd w:val="0"/>
        <w:spacing w:line="360" w:lineRule="auto"/>
        <w:ind w:firstLine="210" w:firstLineChars="100"/>
        <w:rPr>
          <w:rFonts w:hint="eastAsia" w:ascii="宋体" w:hAnsi="宋体" w:eastAsia="宋体" w:cs="宋体"/>
          <w:color w:val="auto"/>
          <w:kern w:val="0"/>
          <w:szCs w:val="21"/>
        </w:rPr>
      </w:pPr>
      <w:r>
        <w:rPr>
          <w:rFonts w:hint="eastAsia" w:ascii="宋体" w:hAnsi="宋体" w:eastAsia="宋体" w:cs="宋体"/>
          <w:color w:val="auto"/>
          <w:kern w:val="0"/>
          <w:szCs w:val="21"/>
        </w:rPr>
        <w:t>符合中小企业划分标准的个体工商户，在政府采购活动中视同中小企业。</w:t>
      </w:r>
    </w:p>
    <w:p w14:paraId="72AC2FEE">
      <w:pPr>
        <w:tabs>
          <w:tab w:val="left" w:pos="518"/>
        </w:tabs>
        <w:adjustRightInd w:val="0"/>
        <w:spacing w:line="360" w:lineRule="auto"/>
        <w:ind w:firstLine="210" w:firstLineChars="100"/>
        <w:rPr>
          <w:rFonts w:hint="eastAsia" w:ascii="宋体" w:hAnsi="宋体" w:eastAsia="宋体" w:cs="宋体"/>
          <w:color w:val="auto"/>
          <w:kern w:val="0"/>
          <w:szCs w:val="21"/>
        </w:rPr>
      </w:pPr>
      <w:r>
        <w:rPr>
          <w:rFonts w:hint="eastAsia" w:ascii="宋体" w:hAnsi="宋体" w:eastAsia="宋体" w:cs="宋体"/>
          <w:color w:val="auto"/>
          <w:kern w:val="0"/>
          <w:szCs w:val="21"/>
        </w:rPr>
        <w:t>2）在政府采购活动中，供应商提供的货物、工程或者服务符合下列情形的，享受本办法规定的中小企业扶持政策：</w:t>
      </w:r>
    </w:p>
    <w:p w14:paraId="76FADDDC">
      <w:pPr>
        <w:tabs>
          <w:tab w:val="left" w:pos="518"/>
        </w:tabs>
        <w:adjustRightInd w:val="0"/>
        <w:spacing w:line="360" w:lineRule="auto"/>
        <w:ind w:firstLine="210" w:firstLineChars="100"/>
        <w:rPr>
          <w:rFonts w:hint="eastAsia" w:ascii="宋体" w:hAnsi="宋体" w:eastAsia="宋体" w:cs="宋体"/>
          <w:color w:val="auto"/>
          <w:kern w:val="0"/>
          <w:szCs w:val="21"/>
        </w:rPr>
      </w:pPr>
      <w:r>
        <w:rPr>
          <w:rFonts w:hint="eastAsia" w:ascii="宋体" w:hAnsi="宋体" w:eastAsia="宋体" w:cs="宋体"/>
          <w:color w:val="auto"/>
          <w:kern w:val="0"/>
          <w:szCs w:val="21"/>
        </w:rPr>
        <w:t xml:space="preserve">2.1）在货物采购项目中，货物由中小企业制造，即货物由中小企业生产且使用该中小企业商号或者注册商标； </w:t>
      </w:r>
    </w:p>
    <w:p w14:paraId="77334BB9">
      <w:pPr>
        <w:tabs>
          <w:tab w:val="left" w:pos="518"/>
        </w:tabs>
        <w:adjustRightInd w:val="0"/>
        <w:spacing w:line="360" w:lineRule="auto"/>
        <w:ind w:firstLine="210" w:firstLineChars="100"/>
        <w:rPr>
          <w:rFonts w:hint="eastAsia" w:ascii="宋体" w:hAnsi="宋体" w:eastAsia="宋体" w:cs="宋体"/>
          <w:color w:val="auto"/>
          <w:kern w:val="0"/>
          <w:szCs w:val="21"/>
        </w:rPr>
      </w:pPr>
      <w:r>
        <w:rPr>
          <w:rFonts w:hint="eastAsia" w:ascii="宋体" w:hAnsi="宋体" w:eastAsia="宋体" w:cs="宋体"/>
          <w:color w:val="auto"/>
          <w:kern w:val="0"/>
          <w:szCs w:val="21"/>
        </w:rPr>
        <w:t xml:space="preserve">2.2）在工程采购项目中，工程由中小企业承建，即工程施工单位为中小企业； </w:t>
      </w:r>
    </w:p>
    <w:p w14:paraId="01AB001D">
      <w:pPr>
        <w:tabs>
          <w:tab w:val="left" w:pos="518"/>
        </w:tabs>
        <w:adjustRightInd w:val="0"/>
        <w:spacing w:line="360" w:lineRule="auto"/>
        <w:ind w:firstLine="210" w:firstLineChars="100"/>
        <w:rPr>
          <w:rFonts w:hint="eastAsia" w:ascii="宋体" w:hAnsi="宋体" w:eastAsia="宋体" w:cs="宋体"/>
          <w:color w:val="auto"/>
          <w:kern w:val="0"/>
          <w:szCs w:val="21"/>
        </w:rPr>
      </w:pPr>
      <w:r>
        <w:rPr>
          <w:rFonts w:hint="eastAsia" w:ascii="宋体" w:hAnsi="宋体" w:eastAsia="宋体" w:cs="宋体"/>
          <w:color w:val="auto"/>
          <w:kern w:val="0"/>
          <w:szCs w:val="21"/>
        </w:rPr>
        <w:t xml:space="preserve">2.3）在服务采购项目中，服务由中小企业承接，即提供服务的人员为中小企业依照《中华人民共和国劳动合同法》订立劳动合同的从业人员。 </w:t>
      </w:r>
    </w:p>
    <w:p w14:paraId="624553DC">
      <w:pPr>
        <w:tabs>
          <w:tab w:val="left" w:pos="518"/>
        </w:tabs>
        <w:adjustRightInd w:val="0"/>
        <w:spacing w:line="360" w:lineRule="auto"/>
        <w:ind w:firstLine="210" w:firstLineChars="100"/>
        <w:rPr>
          <w:rFonts w:hint="eastAsia" w:ascii="宋体" w:hAnsi="宋体" w:eastAsia="宋体" w:cs="宋体"/>
          <w:color w:val="auto"/>
          <w:kern w:val="0"/>
          <w:szCs w:val="21"/>
        </w:rPr>
      </w:pPr>
      <w:r>
        <w:rPr>
          <w:rFonts w:hint="eastAsia" w:ascii="宋体" w:hAnsi="宋体" w:eastAsia="宋体" w:cs="宋体"/>
          <w:color w:val="auto"/>
          <w:kern w:val="0"/>
          <w:szCs w:val="21"/>
        </w:rPr>
        <w:t xml:space="preserve">在货物采购项目中，供应商提供的货物既有中小企业制造货物，也有大型企业制造货物的，不享受本办法规定的中小企业扶持政策。 </w:t>
      </w:r>
    </w:p>
    <w:p w14:paraId="7478D06D">
      <w:pPr>
        <w:tabs>
          <w:tab w:val="left" w:pos="518"/>
        </w:tabs>
        <w:adjustRightInd w:val="0"/>
        <w:spacing w:line="360" w:lineRule="auto"/>
        <w:ind w:firstLine="210" w:firstLineChars="100"/>
        <w:rPr>
          <w:rFonts w:hint="eastAsia" w:ascii="宋体" w:hAnsi="宋体" w:eastAsia="宋体" w:cs="宋体"/>
          <w:color w:val="auto"/>
          <w:kern w:val="0"/>
          <w:szCs w:val="21"/>
        </w:rPr>
      </w:pPr>
      <w:r>
        <w:rPr>
          <w:rFonts w:hint="eastAsia" w:ascii="宋体" w:hAnsi="宋体" w:eastAsia="宋体" w:cs="宋体"/>
          <w:color w:val="auto"/>
          <w:kern w:val="0"/>
          <w:szCs w:val="21"/>
        </w:rPr>
        <w:t>3）在政府采购活动中，监狱企业、残疾人福利性单位视同小型、微型企业，享受本办法规定的中小企业扶持政策；监狱企业、残疾人福利性单位属于小型、微型企业的，不重复享受政策。</w:t>
      </w:r>
    </w:p>
    <w:p w14:paraId="39C1B61D">
      <w:pPr>
        <w:tabs>
          <w:tab w:val="left" w:pos="518"/>
        </w:tabs>
        <w:adjustRightInd w:val="0"/>
        <w:spacing w:line="360" w:lineRule="auto"/>
        <w:ind w:firstLine="210" w:firstLineChars="100"/>
        <w:rPr>
          <w:rFonts w:ascii="宋体" w:hAnsi="宋体"/>
          <w:kern w:val="0"/>
          <w:szCs w:val="21"/>
        </w:rPr>
      </w:pPr>
      <w:r>
        <w:rPr>
          <w:rFonts w:hint="eastAsia" w:ascii="宋体" w:hAnsi="宋体"/>
          <w:kern w:val="0"/>
          <w:szCs w:val="21"/>
        </w:rPr>
        <w:t>1.2本项目对符合本办法规定的小微企业报价给</w:t>
      </w:r>
      <w:r>
        <w:rPr>
          <w:rFonts w:hint="eastAsia" w:ascii="宋体" w:hAnsi="宋体"/>
          <w:kern w:val="0"/>
          <w:szCs w:val="21"/>
          <w:highlight w:val="none"/>
        </w:rPr>
        <w:t>予10%的</w:t>
      </w:r>
      <w:r>
        <w:rPr>
          <w:rFonts w:hint="eastAsia" w:ascii="宋体" w:hAnsi="宋体"/>
          <w:kern w:val="0"/>
          <w:szCs w:val="21"/>
        </w:rPr>
        <w:t>扣除，用扣除后的价格参加评审：</w:t>
      </w:r>
    </w:p>
    <w:p w14:paraId="1C7FB493">
      <w:pPr>
        <w:tabs>
          <w:tab w:val="left" w:pos="518"/>
        </w:tabs>
        <w:adjustRightInd w:val="0"/>
        <w:spacing w:line="360" w:lineRule="auto"/>
        <w:ind w:firstLine="210" w:firstLineChars="100"/>
        <w:rPr>
          <w:rFonts w:ascii="宋体" w:hAnsi="宋体"/>
          <w:kern w:val="0"/>
          <w:szCs w:val="21"/>
        </w:rPr>
      </w:pPr>
      <w:r>
        <w:rPr>
          <w:rFonts w:hint="eastAsia" w:ascii="宋体" w:hAnsi="宋体"/>
          <w:kern w:val="0"/>
          <w:szCs w:val="21"/>
        </w:rPr>
        <w:t>1）小微企业须提供《中小企业声明函》，附在报价文件内，否则不享受评审中价格扣除政策；</w:t>
      </w:r>
    </w:p>
    <w:p w14:paraId="6E786740">
      <w:pPr>
        <w:tabs>
          <w:tab w:val="left" w:pos="518"/>
        </w:tabs>
        <w:adjustRightInd w:val="0"/>
        <w:spacing w:line="360" w:lineRule="auto"/>
        <w:ind w:firstLine="210" w:firstLineChars="100"/>
        <w:rPr>
          <w:rFonts w:ascii="宋体" w:hAnsi="宋体"/>
          <w:kern w:val="0"/>
          <w:szCs w:val="21"/>
        </w:rPr>
      </w:pPr>
      <w:r>
        <w:rPr>
          <w:rFonts w:hint="eastAsia" w:ascii="宋体" w:hAnsi="宋体"/>
          <w:kern w:val="0"/>
          <w:szCs w:val="21"/>
        </w:rPr>
        <w:t>2）监狱企业须提供由省级以上监狱管理局、戒毒管理局（含新疆生产建设兵团）出具的属于监狱企业的证明文件，附在报价文件内，否则不享受评审中价格扣除政策；</w:t>
      </w:r>
    </w:p>
    <w:p w14:paraId="4CA7B03B">
      <w:pPr>
        <w:tabs>
          <w:tab w:val="left" w:pos="518"/>
        </w:tabs>
        <w:adjustRightInd w:val="0"/>
        <w:spacing w:line="360" w:lineRule="auto"/>
        <w:ind w:firstLine="210" w:firstLineChars="100"/>
        <w:rPr>
          <w:rFonts w:hint="eastAsia" w:ascii="宋体" w:hAnsi="宋体" w:eastAsia="宋体" w:cs="宋体"/>
          <w:color w:val="0000FF"/>
          <w:szCs w:val="21"/>
        </w:rPr>
      </w:pPr>
      <w:r>
        <w:rPr>
          <w:rFonts w:hint="eastAsia" w:ascii="宋体" w:hAnsi="宋体"/>
          <w:kern w:val="0"/>
          <w:szCs w:val="21"/>
        </w:rPr>
        <w:t>3）残疾人福利性单位须提供《残疾人福利性单位声明函》，附在报价文件内，否则不享受评审中价格扣除政策。</w:t>
      </w:r>
      <w:r>
        <w:rPr>
          <w:rFonts w:hint="eastAsia" w:ascii="宋体" w:hAnsi="宋体" w:eastAsia="宋体" w:cs="宋体"/>
          <w:color w:val="0000FF"/>
          <w:kern w:val="0"/>
          <w:szCs w:val="21"/>
        </w:rPr>
        <w:t xml:space="preserve">  </w:t>
      </w:r>
    </w:p>
    <w:p w14:paraId="154C42BE">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2.信贷政策</w:t>
      </w:r>
    </w:p>
    <w:p w14:paraId="7E7A9AE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19"/>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3960"/>
        <w:gridCol w:w="2115"/>
        <w:gridCol w:w="1908"/>
      </w:tblGrid>
      <w:tr w14:paraId="3B3A8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noWrap w:val="0"/>
            <w:vAlign w:val="center"/>
          </w:tcPr>
          <w:p w14:paraId="177050AE">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auto"/>
                <w:sz w:val="21"/>
                <w:szCs w:val="21"/>
              </w:rPr>
              <w:t>舟山市政府采购信用融资合作银行</w:t>
            </w:r>
          </w:p>
        </w:tc>
      </w:tr>
      <w:tr w14:paraId="2A276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80" w:type="dxa"/>
            <w:noWrap w:val="0"/>
            <w:vAlign w:val="center"/>
          </w:tcPr>
          <w:p w14:paraId="46EC09CE">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银行名称</w:t>
            </w:r>
          </w:p>
        </w:tc>
        <w:tc>
          <w:tcPr>
            <w:tcW w:w="3960" w:type="dxa"/>
            <w:noWrap w:val="0"/>
            <w:vAlign w:val="center"/>
          </w:tcPr>
          <w:p w14:paraId="4C46EFBC">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各银行介绍的</w:t>
            </w:r>
            <w:r>
              <w:rPr>
                <w:rFonts w:hint="eastAsia" w:ascii="宋体" w:hAnsi="宋体" w:eastAsia="宋体" w:cs="宋体"/>
                <w:color w:val="000000" w:themeColor="text1"/>
                <w:sz w:val="21"/>
                <w:szCs w:val="21"/>
                <w14:textFill>
                  <w14:solidFill>
                    <w14:schemeClr w14:val="tx1"/>
                  </w14:solidFill>
                </w14:textFill>
              </w:rPr>
              <w:t>产品特点</w:t>
            </w:r>
          </w:p>
        </w:tc>
        <w:tc>
          <w:tcPr>
            <w:tcW w:w="2115" w:type="dxa"/>
            <w:noWrap w:val="0"/>
            <w:vAlign w:val="center"/>
          </w:tcPr>
          <w:p w14:paraId="4829963D">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经办人</w:t>
            </w:r>
          </w:p>
        </w:tc>
        <w:tc>
          <w:tcPr>
            <w:tcW w:w="1908" w:type="dxa"/>
            <w:noWrap w:val="0"/>
            <w:vAlign w:val="center"/>
          </w:tcPr>
          <w:p w14:paraId="34292813">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联系方式</w:t>
            </w:r>
          </w:p>
        </w:tc>
      </w:tr>
      <w:tr w14:paraId="56A54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noWrap w:val="0"/>
            <w:vAlign w:val="center"/>
          </w:tcPr>
          <w:p w14:paraId="77515EB5">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中国工商银行股份有限公司舟山分行</w:t>
            </w:r>
          </w:p>
        </w:tc>
        <w:tc>
          <w:tcPr>
            <w:tcW w:w="3960" w:type="dxa"/>
            <w:noWrap w:val="0"/>
            <w:vAlign w:val="top"/>
          </w:tcPr>
          <w:p w14:paraId="1C7CF500">
            <w:pPr>
              <w:keepNext w:val="0"/>
              <w:keepLines w:val="0"/>
              <w:pageBreakBefore w:val="0"/>
              <w:widowControl w:val="0"/>
              <w:numPr>
                <w:ilvl w:val="0"/>
                <w:numId w:val="6"/>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融资额度高，融资金额最高可至订单金额70%，线上申请，随借随还。</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融资利率低，最低可至当期LPR利率。</w:t>
            </w:r>
          </w:p>
          <w:p w14:paraId="4C4C7D00">
            <w:pPr>
              <w:keepNext w:val="0"/>
              <w:keepLines w:val="0"/>
              <w:pageBreakBefore w:val="0"/>
              <w:widowControl w:val="0"/>
              <w:numPr>
                <w:ilvl w:val="0"/>
                <w:numId w:val="0"/>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担保方式灵活，以政府采购合同进行融资，无需另外抵押。</w:t>
            </w:r>
          </w:p>
        </w:tc>
        <w:tc>
          <w:tcPr>
            <w:tcW w:w="2115" w:type="dxa"/>
            <w:noWrap w:val="0"/>
            <w:vAlign w:val="center"/>
          </w:tcPr>
          <w:p w14:paraId="4A0145E2">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柳超颖</w:t>
            </w:r>
          </w:p>
        </w:tc>
        <w:tc>
          <w:tcPr>
            <w:tcW w:w="1908" w:type="dxa"/>
            <w:noWrap w:val="0"/>
            <w:vAlign w:val="center"/>
          </w:tcPr>
          <w:p w14:paraId="1CFD9492">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0580-2166242, </w:t>
            </w:r>
            <w:r>
              <w:rPr>
                <w:rFonts w:hint="eastAsia" w:ascii="宋体" w:hAnsi="宋体" w:eastAsia="宋体" w:cs="宋体"/>
                <w:color w:val="000000" w:themeColor="text1"/>
                <w:sz w:val="21"/>
                <w:szCs w:val="21"/>
                <w14:textFill>
                  <w14:solidFill>
                    <w14:schemeClr w14:val="tx1"/>
                  </w14:solidFill>
                </w14:textFill>
              </w:rPr>
              <w:t>15858076468</w:t>
            </w:r>
          </w:p>
        </w:tc>
      </w:tr>
      <w:tr w14:paraId="047C8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580" w:type="dxa"/>
            <w:noWrap w:val="0"/>
            <w:vAlign w:val="center"/>
          </w:tcPr>
          <w:p w14:paraId="6221F782">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中国建设银行股份有限公司舟山分行</w:t>
            </w:r>
          </w:p>
        </w:tc>
        <w:tc>
          <w:tcPr>
            <w:tcW w:w="3960" w:type="dxa"/>
            <w:noWrap w:val="0"/>
            <w:vAlign w:val="top"/>
          </w:tcPr>
          <w:p w14:paraId="68D0B4EC">
            <w:pPr>
              <w:keepNext w:val="0"/>
              <w:keepLines w:val="0"/>
              <w:pageBreakBefore w:val="0"/>
              <w:widowControl w:val="0"/>
              <w:numPr>
                <w:ilvl w:val="0"/>
                <w:numId w:val="7"/>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快速便捷：全流程线上操作，通过浙江省政府采购网数据审核信用额度，建行供应链平台快速放款。</w:t>
            </w:r>
          </w:p>
          <w:p w14:paraId="7B9BAFEF">
            <w:pPr>
              <w:keepNext w:val="0"/>
              <w:keepLines w:val="0"/>
              <w:pageBreakBefore w:val="0"/>
              <w:widowControl w:val="0"/>
              <w:numPr>
                <w:ilvl w:val="0"/>
                <w:numId w:val="7"/>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申请额度高：单笔融资额度最高可达政府采购合同金额的90%，单户额度最高可达3000万。</w:t>
            </w:r>
          </w:p>
          <w:p w14:paraId="4C94EAC5">
            <w:pPr>
              <w:keepNext w:val="0"/>
              <w:keepLines w:val="0"/>
              <w:pageBreakBefore w:val="0"/>
              <w:widowControl w:val="0"/>
              <w:numPr>
                <w:ilvl w:val="0"/>
                <w:numId w:val="7"/>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无需额外抵押：以浙江省政府采购网备案公示的政府采购合同进行融资，无需额外抵押担保。</w:t>
            </w:r>
          </w:p>
          <w:p w14:paraId="31E7C6FA">
            <w:pPr>
              <w:keepNext w:val="0"/>
              <w:keepLines w:val="0"/>
              <w:pageBreakBefore w:val="0"/>
              <w:widowControl w:val="0"/>
              <w:numPr>
                <w:ilvl w:val="0"/>
                <w:numId w:val="7"/>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利率优惠：给予流动资金贷款最优惠利率。</w:t>
            </w:r>
          </w:p>
        </w:tc>
        <w:tc>
          <w:tcPr>
            <w:tcW w:w="2115" w:type="dxa"/>
            <w:noWrap w:val="0"/>
            <w:vAlign w:val="center"/>
          </w:tcPr>
          <w:p w14:paraId="60385C37">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普陀片区：蔡妮妮</w:t>
            </w:r>
          </w:p>
          <w:p w14:paraId="6697B3B0">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定海片区：杨莹</w:t>
            </w:r>
          </w:p>
          <w:p w14:paraId="02575522">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自贸区片区：</w:t>
            </w:r>
            <w:r>
              <w:rPr>
                <w:rFonts w:hint="eastAsia" w:ascii="宋体" w:hAnsi="宋体" w:eastAsia="宋体" w:cs="宋体"/>
                <w:color w:val="000000" w:themeColor="text1"/>
                <w:sz w:val="21"/>
                <w:szCs w:val="21"/>
                <w:lang w:eastAsia="zh-CN"/>
                <w14:textFill>
                  <w14:solidFill>
                    <w14:schemeClr w14:val="tx1"/>
                  </w14:solidFill>
                </w14:textFill>
              </w:rPr>
              <w:t>方晓</w:t>
            </w:r>
          </w:p>
        </w:tc>
        <w:tc>
          <w:tcPr>
            <w:tcW w:w="1908" w:type="dxa"/>
            <w:noWrap w:val="0"/>
            <w:vAlign w:val="center"/>
          </w:tcPr>
          <w:p w14:paraId="25C5480E">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普陀片区：13957201791</w:t>
            </w:r>
          </w:p>
          <w:p w14:paraId="600FD0B5">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定海片区：13655803997</w:t>
            </w:r>
          </w:p>
          <w:p w14:paraId="213CF796">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自贸区片区：</w:t>
            </w:r>
            <w:r>
              <w:rPr>
                <w:rFonts w:hint="eastAsia" w:ascii="宋体" w:hAnsi="宋体" w:eastAsia="宋体" w:cs="宋体"/>
                <w:color w:val="000000" w:themeColor="text1"/>
                <w:sz w:val="21"/>
                <w:szCs w:val="21"/>
                <w:lang w:val="en-US" w:eastAsia="zh-CN"/>
                <w14:textFill>
                  <w14:solidFill>
                    <w14:schemeClr w14:val="tx1"/>
                  </w14:solidFill>
                </w14:textFill>
              </w:rPr>
              <w:t>13587086324</w:t>
            </w:r>
          </w:p>
        </w:tc>
      </w:tr>
      <w:tr w14:paraId="67FE0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noWrap w:val="0"/>
            <w:vAlign w:val="center"/>
          </w:tcPr>
          <w:p w14:paraId="60DE0560">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杭州银行股份有限公司舟山市分行</w:t>
            </w:r>
          </w:p>
        </w:tc>
        <w:tc>
          <w:tcPr>
            <w:tcW w:w="3960" w:type="dxa"/>
            <w:noWrap w:val="0"/>
            <w:vAlign w:val="top"/>
          </w:tcPr>
          <w:p w14:paraId="62E13137">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115" w:type="dxa"/>
            <w:noWrap w:val="0"/>
            <w:vAlign w:val="center"/>
          </w:tcPr>
          <w:p w14:paraId="4E50F64C">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方经理</w:t>
            </w:r>
          </w:p>
        </w:tc>
        <w:tc>
          <w:tcPr>
            <w:tcW w:w="1908" w:type="dxa"/>
            <w:noWrap w:val="0"/>
            <w:vAlign w:val="center"/>
          </w:tcPr>
          <w:p w14:paraId="6A451DA8">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0580-2185201</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18205800451</w:t>
            </w:r>
          </w:p>
        </w:tc>
      </w:tr>
      <w:tr w14:paraId="03D99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noWrap w:val="0"/>
            <w:vAlign w:val="center"/>
          </w:tcPr>
          <w:p w14:paraId="066A85FB">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招商银行股份有限公司浙江自贸试验区舟山分行</w:t>
            </w:r>
          </w:p>
        </w:tc>
        <w:tc>
          <w:tcPr>
            <w:tcW w:w="3960" w:type="dxa"/>
            <w:noWrap w:val="0"/>
            <w:vAlign w:val="top"/>
          </w:tcPr>
          <w:p w14:paraId="485A71C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115" w:type="dxa"/>
            <w:noWrap w:val="0"/>
            <w:vAlign w:val="center"/>
          </w:tcPr>
          <w:p w14:paraId="55AA1D4D">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李玲</w:t>
            </w:r>
          </w:p>
        </w:tc>
        <w:tc>
          <w:tcPr>
            <w:tcW w:w="1908" w:type="dxa"/>
            <w:noWrap w:val="0"/>
            <w:vAlign w:val="center"/>
          </w:tcPr>
          <w:p w14:paraId="5DC23539">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0580-2061710</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13957227971</w:t>
            </w:r>
          </w:p>
        </w:tc>
      </w:tr>
      <w:tr w14:paraId="71FC8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580" w:type="dxa"/>
            <w:noWrap w:val="0"/>
            <w:vAlign w:val="center"/>
          </w:tcPr>
          <w:p w14:paraId="4E6C00D3">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温州银行股份有限公司舟山市分行</w:t>
            </w:r>
          </w:p>
        </w:tc>
        <w:tc>
          <w:tcPr>
            <w:tcW w:w="3960" w:type="dxa"/>
            <w:noWrap w:val="0"/>
            <w:vAlign w:val="top"/>
          </w:tcPr>
          <w:p w14:paraId="68604302">
            <w:pPr>
              <w:keepNext w:val="0"/>
              <w:keepLines w:val="0"/>
              <w:pageBreakBefore w:val="0"/>
              <w:widowControl w:val="0"/>
              <w:numPr>
                <w:ilvl w:val="0"/>
                <w:numId w:val="8"/>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单</w:t>
            </w:r>
            <w:r>
              <w:rPr>
                <w:rFonts w:hint="eastAsia" w:ascii="宋体" w:hAnsi="宋体" w:eastAsia="宋体" w:cs="宋体"/>
                <w:color w:val="000000" w:themeColor="text1"/>
                <w:sz w:val="21"/>
                <w:szCs w:val="21"/>
                <w14:textFill>
                  <w14:solidFill>
                    <w14:schemeClr w14:val="tx1"/>
                  </w14:solidFill>
                </w14:textFill>
              </w:rPr>
              <w:t>户授信敞口最高不超过1000万元，且最高额度核定一般不超过借款人（含实际控制人控制的其他经营实体）最近13个月合计有效中标合同金额的70%</w:t>
            </w:r>
            <w:r>
              <w:rPr>
                <w:rFonts w:hint="eastAsia" w:ascii="宋体" w:hAnsi="宋体" w:eastAsia="宋体" w:cs="宋体"/>
                <w:color w:val="000000" w:themeColor="text1"/>
                <w:sz w:val="21"/>
                <w:szCs w:val="21"/>
                <w:lang w:eastAsia="zh-CN"/>
                <w14:textFill>
                  <w14:solidFill>
                    <w14:schemeClr w14:val="tx1"/>
                  </w14:solidFill>
                </w14:textFill>
              </w:rPr>
              <w:t>。</w:t>
            </w:r>
          </w:p>
          <w:p w14:paraId="1E4B2695">
            <w:pPr>
              <w:keepNext w:val="0"/>
              <w:keepLines w:val="0"/>
              <w:pageBreakBefore w:val="0"/>
              <w:widowControl w:val="0"/>
              <w:numPr>
                <w:ilvl w:val="0"/>
                <w:numId w:val="8"/>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单笔借款额度最高不超过1000万元，单笔业务授信额度不超过“政采云平台”提供的中标通知书承载的中标金额或本次申请授信提供的采购合同金额的80%，且用信金额不超过采购合同未付金额的80%</w:t>
            </w:r>
            <w:r>
              <w:rPr>
                <w:rFonts w:hint="eastAsia" w:ascii="宋体" w:hAnsi="宋体" w:eastAsia="宋体" w:cs="宋体"/>
                <w:color w:val="000000" w:themeColor="text1"/>
                <w:sz w:val="21"/>
                <w:szCs w:val="21"/>
                <w:lang w:eastAsia="zh-CN"/>
                <w14:textFill>
                  <w14:solidFill>
                    <w14:schemeClr w14:val="tx1"/>
                  </w14:solidFill>
                </w14:textFill>
              </w:rPr>
              <w:t>。</w:t>
            </w:r>
          </w:p>
          <w:p w14:paraId="56B073E7">
            <w:pPr>
              <w:keepNext w:val="0"/>
              <w:keepLines w:val="0"/>
              <w:pageBreakBefore w:val="0"/>
              <w:widowControl w:val="0"/>
              <w:numPr>
                <w:ilvl w:val="0"/>
                <w:numId w:val="8"/>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借款人中标采购人自行采购项目并向我行发起授信申请的，单笔业务授信敞口不超500万元，且不超过借款人中标通知书承载的中标金额或本次申请授信提供的采购合同的80%。</w:t>
            </w:r>
          </w:p>
          <w:p w14:paraId="74076347">
            <w:pPr>
              <w:keepNext w:val="0"/>
              <w:keepLines w:val="0"/>
              <w:pageBreakBefore w:val="0"/>
              <w:widowControl w:val="0"/>
              <w:numPr>
                <w:ilvl w:val="0"/>
                <w:numId w:val="8"/>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符合我行采购人资质的，且负债率不超75%，配合应收账款质押登记确认的，并可出具确认函，单笔借款额度可按不超过采购合同的90%办理。</w:t>
            </w:r>
          </w:p>
        </w:tc>
        <w:tc>
          <w:tcPr>
            <w:tcW w:w="2115" w:type="dxa"/>
            <w:noWrap w:val="0"/>
            <w:vAlign w:val="center"/>
          </w:tcPr>
          <w:p w14:paraId="6C365D2E">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郑贤栋</w:t>
            </w:r>
          </w:p>
        </w:tc>
        <w:tc>
          <w:tcPr>
            <w:tcW w:w="1908" w:type="dxa"/>
            <w:noWrap w:val="0"/>
            <w:vAlign w:val="center"/>
          </w:tcPr>
          <w:p w14:paraId="5F8BA47D">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058—8866086</w:t>
            </w:r>
          </w:p>
        </w:tc>
      </w:tr>
      <w:tr w14:paraId="3F271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noWrap w:val="0"/>
            <w:vAlign w:val="center"/>
          </w:tcPr>
          <w:p w14:paraId="0CDDF1D3">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交通银行股份有限公司舟山分行</w:t>
            </w:r>
          </w:p>
        </w:tc>
        <w:tc>
          <w:tcPr>
            <w:tcW w:w="3960" w:type="dxa"/>
            <w:noWrap w:val="0"/>
            <w:vAlign w:val="top"/>
          </w:tcPr>
          <w:p w14:paraId="7D3E6C6C">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PR。</w:t>
            </w:r>
          </w:p>
        </w:tc>
        <w:tc>
          <w:tcPr>
            <w:tcW w:w="2115" w:type="dxa"/>
            <w:noWrap w:val="0"/>
            <w:vAlign w:val="center"/>
          </w:tcPr>
          <w:p w14:paraId="11C3DA68">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赵争艳</w:t>
            </w:r>
          </w:p>
        </w:tc>
        <w:tc>
          <w:tcPr>
            <w:tcW w:w="1908" w:type="dxa"/>
            <w:noWrap w:val="0"/>
            <w:vAlign w:val="center"/>
          </w:tcPr>
          <w:p w14:paraId="49E0933C">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0580-2260728</w:t>
            </w:r>
          </w:p>
          <w:p w14:paraId="497527F4">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13758007280</w:t>
            </w:r>
          </w:p>
        </w:tc>
      </w:tr>
      <w:tr w14:paraId="1AEBD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580" w:type="dxa"/>
            <w:noWrap w:val="0"/>
            <w:vAlign w:val="center"/>
          </w:tcPr>
          <w:p w14:paraId="1D018AEB">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中信银行股份有限公司舟山分行</w:t>
            </w:r>
          </w:p>
        </w:tc>
        <w:tc>
          <w:tcPr>
            <w:tcW w:w="3960" w:type="dxa"/>
            <w:noWrap w:val="0"/>
            <w:vAlign w:val="top"/>
          </w:tcPr>
          <w:p w14:paraId="0D9A18FD">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115" w:type="dxa"/>
            <w:noWrap w:val="0"/>
            <w:vAlign w:val="center"/>
          </w:tcPr>
          <w:p w14:paraId="1D4231EF">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14:textFill>
                  <w14:solidFill>
                    <w14:schemeClr w14:val="tx1"/>
                  </w14:solidFill>
                </w14:textFill>
              </w:rPr>
              <w:t>黄丽</w:t>
            </w:r>
          </w:p>
        </w:tc>
        <w:tc>
          <w:tcPr>
            <w:tcW w:w="1908" w:type="dxa"/>
            <w:noWrap w:val="0"/>
            <w:vAlign w:val="center"/>
          </w:tcPr>
          <w:p w14:paraId="773E5EB6">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14:textFill>
                  <w14:solidFill>
                    <w14:schemeClr w14:val="tx1"/>
                  </w14:solidFill>
                </w14:textFill>
              </w:rPr>
              <w:t>13905808032</w:t>
            </w:r>
          </w:p>
        </w:tc>
      </w:tr>
      <w:tr w14:paraId="58003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580" w:type="dxa"/>
            <w:noWrap w:val="0"/>
            <w:vAlign w:val="center"/>
          </w:tcPr>
          <w:p w14:paraId="5CCF7DC8">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泰隆银行舟山市分行</w:t>
            </w:r>
          </w:p>
        </w:tc>
        <w:tc>
          <w:tcPr>
            <w:tcW w:w="3960" w:type="dxa"/>
            <w:noWrap w:val="0"/>
            <w:vAlign w:val="top"/>
          </w:tcPr>
          <w:p w14:paraId="50682B7E">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115" w:type="dxa"/>
            <w:noWrap w:val="0"/>
            <w:vAlign w:val="center"/>
          </w:tcPr>
          <w:p w14:paraId="20E0B442">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胡亢宇</w:t>
            </w:r>
          </w:p>
        </w:tc>
        <w:tc>
          <w:tcPr>
            <w:tcW w:w="1908" w:type="dxa"/>
            <w:noWrap w:val="0"/>
            <w:vAlign w:val="center"/>
          </w:tcPr>
          <w:p w14:paraId="02E135F0">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17605868703</w:t>
            </w:r>
          </w:p>
        </w:tc>
      </w:tr>
      <w:tr w14:paraId="20F5C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580" w:type="dxa"/>
            <w:noWrap w:val="0"/>
            <w:vAlign w:val="center"/>
          </w:tcPr>
          <w:p w14:paraId="6C61E404">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中国农业银行股份有限公司舟山分行</w:t>
            </w:r>
          </w:p>
        </w:tc>
        <w:tc>
          <w:tcPr>
            <w:tcW w:w="3960" w:type="dxa"/>
            <w:noWrap w:val="0"/>
            <w:vAlign w:val="top"/>
          </w:tcPr>
          <w:p w14:paraId="6B955653">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115" w:type="dxa"/>
            <w:noWrap w:val="0"/>
            <w:vAlign w:val="center"/>
          </w:tcPr>
          <w:p w14:paraId="33548997">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苏华瞻</w:t>
            </w:r>
          </w:p>
        </w:tc>
        <w:tc>
          <w:tcPr>
            <w:tcW w:w="1908" w:type="dxa"/>
            <w:noWrap w:val="0"/>
            <w:vAlign w:val="center"/>
          </w:tcPr>
          <w:p w14:paraId="5D419397">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13967228926</w:t>
            </w:r>
          </w:p>
        </w:tc>
      </w:tr>
      <w:tr w14:paraId="55C94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580" w:type="dxa"/>
            <w:noWrap w:val="0"/>
            <w:vAlign w:val="center"/>
          </w:tcPr>
          <w:p w14:paraId="2BE87699">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中国邮政储蓄银行股份有限公司舟山市分行</w:t>
            </w:r>
          </w:p>
        </w:tc>
        <w:tc>
          <w:tcPr>
            <w:tcW w:w="3960" w:type="dxa"/>
            <w:noWrap w:val="0"/>
            <w:vAlign w:val="top"/>
          </w:tcPr>
          <w:p w14:paraId="06F4C35B">
            <w:pPr>
              <w:keepNext w:val="0"/>
              <w:keepLines w:val="0"/>
              <w:pageBreakBefore w:val="0"/>
              <w:widowControl w:val="0"/>
              <w:tabs>
                <w:tab w:val="left" w:pos="0"/>
              </w:tabs>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符合我行基本准入，</w:t>
            </w:r>
            <w:r>
              <w:rPr>
                <w:rFonts w:hint="eastAsia" w:ascii="宋体" w:hAnsi="宋体" w:eastAsia="宋体" w:cs="宋体"/>
                <w:color w:val="000000" w:themeColor="text1"/>
                <w:sz w:val="21"/>
                <w:szCs w:val="21"/>
                <w:lang w:val="en-US" w:eastAsia="zh-CN"/>
                <w14:textFill>
                  <w14:solidFill>
                    <w14:schemeClr w14:val="tx1"/>
                  </w14:solidFill>
                </w14:textFill>
              </w:rPr>
              <w:t>授信额度使用期最高为2年</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单户授信最高为500万</w:t>
            </w:r>
            <w:r>
              <w:rPr>
                <w:rFonts w:hint="eastAsia" w:ascii="宋体" w:hAnsi="宋体" w:eastAsia="宋体" w:cs="宋体"/>
                <w:color w:val="000000" w:themeColor="text1"/>
                <w:sz w:val="21"/>
                <w:szCs w:val="21"/>
                <w14:textFill>
                  <w14:solidFill>
                    <w14:schemeClr w14:val="tx1"/>
                  </w14:solidFill>
                </w14:textFill>
              </w:rPr>
              <w:t>，担保方式享受信用贷款执行，利率最低可至当期LPR ，</w:t>
            </w:r>
            <w:r>
              <w:rPr>
                <w:rFonts w:hint="eastAsia" w:ascii="宋体" w:hAnsi="宋体" w:eastAsia="宋体" w:cs="宋体"/>
                <w:color w:val="000000" w:themeColor="text1"/>
                <w:sz w:val="21"/>
                <w:szCs w:val="21"/>
                <w:lang w:val="en-US" w:eastAsia="zh-CN"/>
                <w14:textFill>
                  <w14:solidFill>
                    <w14:schemeClr w14:val="tx1"/>
                  </w14:solidFill>
                </w14:textFill>
              </w:rPr>
              <w:t>有无还本续贷</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12月份线上产品可以自主自贷。</w:t>
            </w:r>
          </w:p>
        </w:tc>
        <w:tc>
          <w:tcPr>
            <w:tcW w:w="2115" w:type="dxa"/>
            <w:noWrap w:val="0"/>
            <w:vAlign w:val="center"/>
          </w:tcPr>
          <w:p w14:paraId="479A32A6">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蒋志燕</w:t>
            </w:r>
          </w:p>
        </w:tc>
        <w:tc>
          <w:tcPr>
            <w:tcW w:w="1908" w:type="dxa"/>
            <w:noWrap w:val="0"/>
            <w:vAlign w:val="center"/>
          </w:tcPr>
          <w:p w14:paraId="1526B59D">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13732527321</w:t>
            </w:r>
          </w:p>
        </w:tc>
      </w:tr>
    </w:tbl>
    <w:p w14:paraId="6CEFE5C1">
      <w:pPr>
        <w:spacing w:line="360" w:lineRule="auto"/>
        <w:ind w:firstLine="555"/>
        <w:rPr>
          <w:rFonts w:hint="eastAsia" w:ascii="宋体" w:hAnsi="宋体" w:eastAsia="宋体" w:cs="宋体"/>
          <w:szCs w:val="21"/>
        </w:rPr>
      </w:pPr>
    </w:p>
    <w:p w14:paraId="18CDC4BF">
      <w:pPr>
        <w:spacing w:line="360" w:lineRule="auto"/>
        <w:ind w:firstLine="555"/>
        <w:rPr>
          <w:rFonts w:hint="eastAsia" w:ascii="宋体" w:hAnsi="宋体" w:eastAsia="宋体" w:cs="宋体"/>
          <w:szCs w:val="21"/>
        </w:rPr>
      </w:pPr>
      <w:r>
        <w:rPr>
          <w:rFonts w:hint="eastAsia" w:ascii="宋体" w:hAnsi="宋体" w:eastAsia="宋体" w:cs="宋体"/>
          <w:szCs w:val="21"/>
        </w:rPr>
        <w:t>2.2一般步骤</w:t>
      </w:r>
    </w:p>
    <w:p w14:paraId="57AAB941">
      <w:pPr>
        <w:spacing w:line="360" w:lineRule="auto"/>
        <w:ind w:firstLine="555"/>
        <w:rPr>
          <w:rFonts w:hint="eastAsia" w:ascii="宋体" w:hAnsi="宋体" w:eastAsia="宋体" w:cs="宋体"/>
          <w:szCs w:val="21"/>
        </w:rPr>
      </w:pPr>
      <w:r>
        <w:rPr>
          <w:rFonts w:hint="eastAsia" w:ascii="宋体" w:hAnsi="宋体" w:eastAsia="宋体" w:cs="宋体"/>
          <w:szCs w:val="21"/>
        </w:rPr>
        <w:t>（1）供应商先与银行对接，办理融资前期手续；</w:t>
      </w:r>
    </w:p>
    <w:p w14:paraId="343CF1AC">
      <w:pPr>
        <w:spacing w:line="360" w:lineRule="auto"/>
        <w:ind w:firstLine="555"/>
        <w:rPr>
          <w:rFonts w:hint="eastAsia" w:ascii="宋体" w:hAnsi="宋体" w:eastAsia="宋体" w:cs="宋体"/>
          <w:szCs w:val="21"/>
        </w:rPr>
      </w:pPr>
      <w:r>
        <w:rPr>
          <w:rFonts w:hint="eastAsia" w:ascii="宋体" w:hAnsi="宋体" w:eastAsia="宋体" w:cs="宋体"/>
          <w:szCs w:val="21"/>
        </w:rPr>
        <w:t>（2）供应商中标后，凭中标通知书等材料，向相关合作银行发出融资申请；</w:t>
      </w:r>
    </w:p>
    <w:p w14:paraId="73FD8DEB">
      <w:pPr>
        <w:spacing w:line="360" w:lineRule="auto"/>
        <w:ind w:firstLine="555"/>
        <w:rPr>
          <w:rFonts w:hint="eastAsia" w:ascii="宋体" w:hAnsi="宋体" w:eastAsia="宋体" w:cs="宋体"/>
          <w:szCs w:val="21"/>
        </w:rPr>
      </w:pPr>
      <w:r>
        <w:rPr>
          <w:rFonts w:hint="eastAsia" w:ascii="宋体" w:hAnsi="宋体" w:eastAsia="宋体" w:cs="宋体"/>
          <w:szCs w:val="21"/>
        </w:rPr>
        <w:t>（3）银行、供</w:t>
      </w:r>
      <w:r>
        <w:rPr>
          <w:rFonts w:hint="eastAsia" w:ascii="宋体" w:hAnsi="宋体" w:eastAsia="宋体" w:cs="宋体"/>
          <w:color w:val="auto"/>
          <w:szCs w:val="21"/>
        </w:rPr>
        <w:t>应商</w:t>
      </w:r>
      <w:r>
        <w:rPr>
          <w:rFonts w:hint="eastAsia" w:ascii="宋体" w:hAnsi="宋体" w:eastAsia="宋体" w:cs="宋体"/>
          <w:color w:val="auto"/>
          <w:szCs w:val="21"/>
          <w:lang w:val="en-US" w:eastAsia="zh-CN"/>
        </w:rPr>
        <w:t>线上</w:t>
      </w:r>
      <w:r>
        <w:rPr>
          <w:rFonts w:hint="eastAsia" w:ascii="宋体" w:hAnsi="宋体" w:eastAsia="宋体" w:cs="宋体"/>
          <w:color w:val="auto"/>
          <w:szCs w:val="21"/>
        </w:rPr>
        <w:t>办理审</w:t>
      </w:r>
      <w:r>
        <w:rPr>
          <w:rFonts w:hint="eastAsia" w:ascii="宋体" w:hAnsi="宋体" w:eastAsia="宋体" w:cs="宋体"/>
          <w:szCs w:val="21"/>
        </w:rPr>
        <w:t>批、放贷事宜。</w:t>
      </w:r>
    </w:p>
    <w:p w14:paraId="21B85158">
      <w:pPr>
        <w:spacing w:line="360" w:lineRule="auto"/>
        <w:ind w:firstLine="555"/>
        <w:rPr>
          <w:rFonts w:hint="eastAsia" w:ascii="宋体" w:hAnsi="宋体" w:eastAsia="宋体" w:cs="宋体"/>
          <w:szCs w:val="21"/>
        </w:rPr>
      </w:pPr>
      <w:r>
        <w:rPr>
          <w:rFonts w:hint="eastAsia" w:ascii="宋体" w:hAnsi="宋体" w:eastAsia="宋体" w:cs="宋体"/>
          <w:szCs w:val="21"/>
        </w:rPr>
        <w:t>2.3注意事项</w:t>
      </w:r>
    </w:p>
    <w:p w14:paraId="49E457F7">
      <w:pPr>
        <w:spacing w:line="360" w:lineRule="auto"/>
        <w:ind w:firstLine="555"/>
        <w:rPr>
          <w:rFonts w:hint="eastAsia" w:ascii="宋体" w:hAnsi="宋体" w:eastAsia="宋体" w:cs="宋体"/>
          <w:szCs w:val="21"/>
        </w:rPr>
      </w:pPr>
      <w:r>
        <w:rPr>
          <w:rFonts w:hint="eastAsia" w:ascii="宋体" w:hAnsi="宋体" w:eastAsia="宋体" w:cs="宋体"/>
          <w:szCs w:val="21"/>
        </w:rPr>
        <w:t>（1）中标供应商需确保政府采购合同的收款账户与融资银行开户账户一致。</w:t>
      </w:r>
    </w:p>
    <w:p w14:paraId="3AC3B52F">
      <w:pPr>
        <w:spacing w:line="360" w:lineRule="auto"/>
        <w:ind w:firstLine="555"/>
        <w:rPr>
          <w:rFonts w:hint="eastAsia" w:ascii="宋体" w:hAnsi="宋体" w:eastAsia="宋体" w:cs="宋体"/>
          <w:szCs w:val="21"/>
        </w:rPr>
      </w:pPr>
      <w:r>
        <w:rPr>
          <w:rFonts w:hint="eastAsia" w:ascii="宋体" w:hAnsi="宋体" w:eastAsia="宋体" w:cs="宋体"/>
          <w:szCs w:val="21"/>
        </w:rPr>
        <w:t>（2）用于政府采购信用融资的政府采购合同，应当包含如下条款：“第   条：政府采购合同贷款</w:t>
      </w:r>
    </w:p>
    <w:p w14:paraId="71DEE4E1">
      <w:pPr>
        <w:spacing w:line="360" w:lineRule="auto"/>
        <w:ind w:firstLine="555"/>
        <w:rPr>
          <w:rFonts w:hint="eastAsia" w:ascii="宋体" w:hAnsi="宋体" w:eastAsia="宋体" w:cs="宋体"/>
          <w:szCs w:val="21"/>
        </w:rPr>
      </w:pPr>
      <w:r>
        <w:rPr>
          <w:rFonts w:hint="eastAsia" w:ascii="宋体" w:hAnsi="宋体" w:eastAsia="宋体" w:cs="宋体"/>
          <w:szCs w:val="21"/>
        </w:rPr>
        <w:t>本合同同时用于乙方向      银行（金融机构）申请政府采购信用贷款。</w:t>
      </w:r>
    </w:p>
    <w:p w14:paraId="3F0CA35E">
      <w:pPr>
        <w:spacing w:line="360" w:lineRule="auto"/>
        <w:ind w:firstLine="555"/>
        <w:rPr>
          <w:rFonts w:hint="eastAsia" w:ascii="宋体" w:hAnsi="宋体" w:eastAsia="宋体" w:cs="宋体"/>
        </w:rPr>
      </w:pPr>
      <w:r>
        <w:rPr>
          <w:rFonts w:hint="eastAsia" w:ascii="宋体" w:hAnsi="宋体" w:eastAsia="宋体" w:cs="宋体"/>
          <w:szCs w:val="21"/>
        </w:rPr>
        <w:t>本合同一经签订，原则上不得更改乙方收款账户信息。确须更改的，乙方应取得原合同收款账户开户银行书面同意，否则修改后的合同不予备案，采购资金不予支付。”</w:t>
      </w:r>
    </w:p>
    <w:p w14:paraId="322B4C43">
      <w:pPr>
        <w:pStyle w:val="29"/>
        <w:snapToGrid w:val="0"/>
        <w:spacing w:afterLines="50" w:line="360" w:lineRule="auto"/>
        <w:ind w:right="-85" w:firstLine="0"/>
        <w:jc w:val="center"/>
        <w:outlineLvl w:val="1"/>
        <w:rPr>
          <w:rFonts w:hint="eastAsia" w:ascii="宋体" w:hAnsi="宋体" w:eastAsia="宋体" w:cs="宋体"/>
          <w:b/>
          <w:sz w:val="28"/>
        </w:rPr>
      </w:pPr>
    </w:p>
    <w:p w14:paraId="17BA6415">
      <w:pPr>
        <w:pStyle w:val="29"/>
        <w:snapToGrid w:val="0"/>
        <w:spacing w:afterLines="50" w:line="360" w:lineRule="auto"/>
        <w:ind w:right="-85" w:firstLine="0"/>
        <w:jc w:val="center"/>
        <w:outlineLvl w:val="1"/>
        <w:rPr>
          <w:rFonts w:hint="eastAsia" w:ascii="宋体" w:hAnsi="宋体" w:eastAsia="宋体" w:cs="宋体"/>
          <w:b/>
          <w:sz w:val="28"/>
        </w:rPr>
      </w:pPr>
      <w:r>
        <w:rPr>
          <w:rFonts w:hint="eastAsia" w:ascii="宋体" w:hAnsi="宋体" w:eastAsia="宋体" w:cs="宋体"/>
          <w:b/>
          <w:sz w:val="28"/>
        </w:rPr>
        <w:t>十、解释权</w:t>
      </w:r>
      <w:bookmarkEnd w:id="17"/>
    </w:p>
    <w:p w14:paraId="49305C70">
      <w:pPr>
        <w:adjustRightInd w:val="0"/>
        <w:snapToGrid w:val="0"/>
        <w:spacing w:line="360" w:lineRule="auto"/>
        <w:ind w:firstLine="420" w:firstLineChars="200"/>
        <w:jc w:val="left"/>
        <w:rPr>
          <w:rFonts w:hint="eastAsia" w:ascii="宋体" w:hAnsi="宋体" w:eastAsia="宋体" w:cs="宋体"/>
          <w:snapToGrid w:val="0"/>
          <w:kern w:val="0"/>
          <w:szCs w:val="21"/>
        </w:rPr>
      </w:pPr>
      <w:r>
        <w:rPr>
          <w:rFonts w:hint="eastAsia" w:ascii="宋体" w:hAnsi="宋体" w:eastAsia="宋体" w:cs="宋体"/>
          <w:snapToGrid w:val="0"/>
          <w:kern w:val="0"/>
          <w:szCs w:val="21"/>
        </w:rPr>
        <w:t>凡涉及本次采购文件的解释权均属于浙江省工程咨询有限公司。</w:t>
      </w:r>
    </w:p>
    <w:p w14:paraId="2679F74E">
      <w:pPr>
        <w:pStyle w:val="27"/>
        <w:snapToGrid w:val="0"/>
        <w:spacing w:before="120" w:after="120" w:line="360" w:lineRule="auto"/>
        <w:ind w:right="-87"/>
        <w:rPr>
          <w:rFonts w:hint="eastAsia" w:ascii="宋体" w:hAnsi="宋体" w:eastAsia="宋体" w:cs="宋体"/>
        </w:rPr>
        <w:sectPr>
          <w:pgSz w:w="11906" w:h="16838"/>
          <w:pgMar w:top="1304" w:right="1531" w:bottom="834" w:left="1531" w:header="1304" w:footer="1304" w:gutter="0"/>
          <w:pgNumType w:fmt="decimal"/>
          <w:cols w:space="720" w:num="1"/>
        </w:sectPr>
      </w:pPr>
    </w:p>
    <w:p w14:paraId="33FE44DE">
      <w:pPr>
        <w:pStyle w:val="27"/>
        <w:snapToGrid w:val="0"/>
        <w:spacing w:before="156" w:after="156" w:line="360" w:lineRule="auto"/>
        <w:ind w:right="-87"/>
        <w:jc w:val="center"/>
        <w:rPr>
          <w:rFonts w:hint="eastAsia" w:ascii="宋体" w:hAnsi="宋体" w:eastAsia="宋体" w:cs="宋体"/>
          <w:b/>
          <w:bCs/>
          <w:szCs w:val="21"/>
          <w:highlight w:val="none"/>
        </w:rPr>
      </w:pPr>
      <w:r>
        <w:rPr>
          <w:rFonts w:hint="eastAsia" w:ascii="宋体" w:hAnsi="宋体" w:eastAsia="宋体" w:cs="宋体"/>
          <w:b/>
          <w:bCs/>
          <w:highlight w:val="none"/>
        </w:rPr>
        <w:t>第四章</w:t>
      </w:r>
      <w:r>
        <w:rPr>
          <w:rFonts w:hint="eastAsia" w:ascii="宋体" w:hAnsi="宋体" w:eastAsia="宋体" w:cs="宋体"/>
          <w:b/>
          <w:bCs/>
          <w:color w:val="auto"/>
          <w:highlight w:val="none"/>
        </w:rPr>
        <w:t xml:space="preserve">  评标办法及评分标准</w:t>
      </w:r>
    </w:p>
    <w:p w14:paraId="39A5AA74">
      <w:pPr>
        <w:spacing w:line="400" w:lineRule="exact"/>
        <w:ind w:firstLine="440" w:firstLineChars="200"/>
        <w:rPr>
          <w:rFonts w:hint="eastAsia" w:ascii="宋体" w:hAnsi="宋体" w:eastAsia="宋体" w:cs="宋体"/>
          <w:b/>
          <w:sz w:val="22"/>
          <w:szCs w:val="22"/>
        </w:rPr>
      </w:pPr>
      <w:r>
        <w:rPr>
          <w:rFonts w:hint="eastAsia" w:ascii="宋体" w:hAnsi="宋体" w:eastAsia="宋体" w:cs="宋体"/>
          <w:sz w:val="22"/>
          <w:szCs w:val="22"/>
        </w:rPr>
        <w:t>为公正、公平、科学地选择成交人，根据《中华人民共和国政府采购法》等有关法律法规的规定，并结合本项目的实际，制定本办法，本办法适用本项目的评标。</w:t>
      </w:r>
    </w:p>
    <w:p w14:paraId="6AF0AF2C">
      <w:pPr>
        <w:autoSpaceDE w:val="0"/>
        <w:autoSpaceDN w:val="0"/>
        <w:adjustRightInd w:val="0"/>
        <w:spacing w:line="400" w:lineRule="exact"/>
        <w:rPr>
          <w:rFonts w:hint="eastAsia" w:ascii="宋体" w:hAnsi="宋体" w:eastAsia="宋体" w:cs="宋体"/>
          <w:b/>
          <w:szCs w:val="21"/>
          <w:highlight w:val="none"/>
        </w:rPr>
      </w:pPr>
      <w:r>
        <w:rPr>
          <w:rFonts w:hint="eastAsia" w:ascii="宋体" w:hAnsi="宋体" w:eastAsia="宋体" w:cs="宋体"/>
          <w:b/>
          <w:szCs w:val="21"/>
          <w:highlight w:val="none"/>
        </w:rPr>
        <w:t>一、资格审查</w:t>
      </w:r>
    </w:p>
    <w:p w14:paraId="10515228">
      <w:pPr>
        <w:autoSpaceDE w:val="0"/>
        <w:autoSpaceDN w:val="0"/>
        <w:adjustRightInd w:val="0"/>
        <w:spacing w:line="400" w:lineRule="exact"/>
        <w:ind w:firstLine="420" w:firstLineChars="200"/>
        <w:rPr>
          <w:rFonts w:hint="eastAsia" w:ascii="宋体" w:hAnsi="宋体" w:eastAsia="宋体" w:cs="宋体"/>
          <w:szCs w:val="21"/>
          <w:lang w:val="zh-CN"/>
        </w:rPr>
      </w:pPr>
      <w:r>
        <w:rPr>
          <w:rFonts w:hint="eastAsia" w:ascii="宋体" w:hAnsi="宋体" w:eastAsia="宋体" w:cs="宋体"/>
          <w:szCs w:val="21"/>
          <w:lang w:val="zh-CN"/>
        </w:rPr>
        <w:t>1、由招标代理机构对投标人的资格进行审查。</w:t>
      </w:r>
    </w:p>
    <w:p w14:paraId="486346CB">
      <w:pPr>
        <w:autoSpaceDE w:val="0"/>
        <w:autoSpaceDN w:val="0"/>
        <w:adjustRightInd w:val="0"/>
        <w:spacing w:line="400" w:lineRule="exact"/>
        <w:ind w:firstLine="420" w:firstLineChars="200"/>
        <w:rPr>
          <w:rFonts w:hint="eastAsia" w:ascii="宋体" w:hAnsi="宋体" w:eastAsia="宋体" w:cs="宋体"/>
          <w:szCs w:val="21"/>
          <w:lang w:val="zh-CN"/>
        </w:rPr>
      </w:pPr>
      <w:r>
        <w:rPr>
          <w:rFonts w:hint="eastAsia" w:ascii="宋体" w:hAnsi="宋体" w:eastAsia="宋体" w:cs="宋体"/>
          <w:szCs w:val="21"/>
          <w:lang w:val="zh-CN"/>
        </w:rPr>
        <w:t>2、按以下内容审核投标文件是否符合招标文件的资格文件要求。</w:t>
      </w:r>
    </w:p>
    <w:tbl>
      <w:tblPr>
        <w:tblStyle w:val="19"/>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5226"/>
        <w:gridCol w:w="1919"/>
      </w:tblGrid>
      <w:tr w14:paraId="3C886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077" w:type="dxa"/>
            <w:vAlign w:val="center"/>
          </w:tcPr>
          <w:p w14:paraId="4DB8AFE2">
            <w:pPr>
              <w:spacing w:line="400" w:lineRule="exact"/>
              <w:jc w:val="center"/>
              <w:rPr>
                <w:rFonts w:hint="eastAsia" w:ascii="宋体" w:hAnsi="宋体" w:eastAsia="宋体" w:cs="宋体"/>
                <w:b/>
                <w:szCs w:val="21"/>
              </w:rPr>
            </w:pPr>
            <w:r>
              <w:rPr>
                <w:rFonts w:hint="eastAsia" w:ascii="宋体" w:hAnsi="宋体" w:eastAsia="宋体" w:cs="宋体"/>
                <w:b/>
                <w:szCs w:val="21"/>
              </w:rPr>
              <w:t>序号</w:t>
            </w:r>
          </w:p>
        </w:tc>
        <w:tc>
          <w:tcPr>
            <w:tcW w:w="5226" w:type="dxa"/>
            <w:tcBorders>
              <w:tl2br w:val="single" w:color="auto" w:sz="4" w:space="0"/>
            </w:tcBorders>
          </w:tcPr>
          <w:p w14:paraId="24112C1D">
            <w:pPr>
              <w:spacing w:line="400" w:lineRule="exact"/>
              <w:jc w:val="right"/>
              <w:rPr>
                <w:rFonts w:hint="eastAsia" w:ascii="宋体" w:hAnsi="宋体" w:eastAsia="宋体" w:cs="宋体"/>
                <w:b/>
                <w:szCs w:val="21"/>
              </w:rPr>
            </w:pPr>
            <w:r>
              <w:rPr>
                <w:rFonts w:hint="eastAsia" w:ascii="宋体" w:hAnsi="宋体" w:eastAsia="宋体" w:cs="宋体"/>
                <w:b/>
                <w:szCs w:val="21"/>
              </w:rPr>
              <w:t>投标人</w:t>
            </w:r>
          </w:p>
          <w:p w14:paraId="62DAF39D">
            <w:pPr>
              <w:spacing w:line="400" w:lineRule="exact"/>
              <w:rPr>
                <w:rFonts w:hint="eastAsia" w:ascii="宋体" w:hAnsi="宋体" w:eastAsia="宋体" w:cs="宋体"/>
                <w:b/>
                <w:szCs w:val="21"/>
              </w:rPr>
            </w:pPr>
            <w:r>
              <w:rPr>
                <w:rFonts w:hint="eastAsia" w:ascii="宋体" w:hAnsi="宋体" w:eastAsia="宋体" w:cs="宋体"/>
                <w:b/>
                <w:szCs w:val="21"/>
              </w:rPr>
              <w:t>内容</w:t>
            </w:r>
          </w:p>
        </w:tc>
        <w:tc>
          <w:tcPr>
            <w:tcW w:w="1919" w:type="dxa"/>
            <w:vAlign w:val="center"/>
          </w:tcPr>
          <w:p w14:paraId="7785BEBC">
            <w:pPr>
              <w:spacing w:line="400" w:lineRule="exact"/>
              <w:jc w:val="center"/>
              <w:rPr>
                <w:rFonts w:hint="eastAsia" w:ascii="宋体" w:hAnsi="宋体" w:eastAsia="宋体" w:cs="宋体"/>
                <w:b/>
                <w:szCs w:val="21"/>
              </w:rPr>
            </w:pPr>
            <w:r>
              <w:rPr>
                <w:rFonts w:hint="eastAsia" w:ascii="宋体" w:hAnsi="宋体" w:eastAsia="宋体" w:cs="宋体"/>
                <w:b/>
                <w:szCs w:val="21"/>
              </w:rPr>
              <w:t>审核标准</w:t>
            </w:r>
          </w:p>
        </w:tc>
      </w:tr>
      <w:tr w14:paraId="223B4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077" w:type="dxa"/>
            <w:vAlign w:val="center"/>
          </w:tcPr>
          <w:p w14:paraId="4D22E96A">
            <w:pPr>
              <w:spacing w:line="400" w:lineRule="exact"/>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1</w:t>
            </w:r>
          </w:p>
        </w:tc>
        <w:tc>
          <w:tcPr>
            <w:tcW w:w="5226" w:type="dxa"/>
            <w:shd w:val="clear" w:color="auto" w:fill="auto"/>
            <w:vAlign w:val="center"/>
          </w:tcPr>
          <w:p w14:paraId="7761EF0E">
            <w:pPr>
              <w:spacing w:line="400" w:lineRule="exact"/>
              <w:rPr>
                <w:rFonts w:hint="eastAsia" w:ascii="宋体" w:hAnsi="宋体" w:eastAsia="宋体" w:cs="宋体"/>
                <w:kern w:val="2"/>
                <w:sz w:val="21"/>
                <w:szCs w:val="21"/>
                <w:lang w:val="en-US" w:eastAsia="zh-CN" w:bidi="ar-SA"/>
              </w:rPr>
            </w:pPr>
            <w:r>
              <w:rPr>
                <w:rFonts w:hint="eastAsia" w:ascii="宋体" w:hAnsi="宋体" w:eastAsia="宋体" w:cs="宋体"/>
                <w:szCs w:val="21"/>
              </w:rPr>
              <w:t>投标人具有独立承担民事责任的能力</w:t>
            </w:r>
            <w:r>
              <w:rPr>
                <w:rFonts w:hint="eastAsia" w:ascii="宋体" w:hAnsi="宋体" w:eastAsia="宋体" w:cs="宋体"/>
              </w:rPr>
              <w:t>的证明材料。</w:t>
            </w:r>
          </w:p>
        </w:tc>
        <w:tc>
          <w:tcPr>
            <w:tcW w:w="1919" w:type="dxa"/>
            <w:vAlign w:val="center"/>
          </w:tcPr>
          <w:p w14:paraId="3AAB06B0">
            <w:pPr>
              <w:spacing w:line="400" w:lineRule="exact"/>
              <w:jc w:val="center"/>
              <w:rPr>
                <w:rFonts w:hint="eastAsia" w:ascii="宋体" w:hAnsi="宋体" w:eastAsia="宋体" w:cs="宋体"/>
                <w:szCs w:val="21"/>
              </w:rPr>
            </w:pPr>
          </w:p>
        </w:tc>
      </w:tr>
      <w:tr w14:paraId="74BC5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077" w:type="dxa"/>
            <w:vAlign w:val="center"/>
          </w:tcPr>
          <w:p w14:paraId="7CA79804">
            <w:pPr>
              <w:spacing w:line="400" w:lineRule="exact"/>
              <w:jc w:val="center"/>
              <w:rPr>
                <w:rFonts w:hint="default" w:ascii="宋体" w:hAnsi="宋体" w:cs="宋体"/>
                <w:szCs w:val="21"/>
                <w:lang w:val="en-US" w:eastAsia="zh-CN"/>
              </w:rPr>
            </w:pPr>
            <w:r>
              <w:rPr>
                <w:rFonts w:hint="eastAsia" w:ascii="宋体" w:hAnsi="宋体" w:cs="宋体"/>
                <w:szCs w:val="21"/>
                <w:lang w:val="en-US" w:eastAsia="zh-CN"/>
              </w:rPr>
              <w:t>2</w:t>
            </w:r>
          </w:p>
        </w:tc>
        <w:tc>
          <w:tcPr>
            <w:tcW w:w="5226" w:type="dxa"/>
            <w:shd w:val="clear" w:color="auto" w:fill="auto"/>
            <w:vAlign w:val="center"/>
          </w:tcPr>
          <w:p w14:paraId="66A786F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rPr>
            </w:pPr>
            <w:r>
              <w:rPr>
                <w:rFonts w:hint="eastAsia" w:ascii="宋体" w:hAnsi="宋体" w:eastAsia="宋体" w:cs="宋体"/>
                <w:szCs w:val="21"/>
              </w:rPr>
              <w:t>投标函。</w:t>
            </w:r>
          </w:p>
          <w:p w14:paraId="5B799BC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highlight w:val="none"/>
              </w:rPr>
            </w:pPr>
            <w:r>
              <w:rPr>
                <w:rFonts w:hint="eastAsia" w:ascii="宋体" w:hAnsi="宋体" w:eastAsia="宋体" w:cs="宋体"/>
                <w:b/>
                <w:bCs/>
                <w:highlight w:val="none"/>
                <w:lang w:eastAsia="zh-CN"/>
              </w:rPr>
              <w:t>将在开标现场以网页查询的方式对投标人的商业信誉进行核查。良好的商业信誉是指：</w:t>
            </w:r>
            <w:r>
              <w:rPr>
                <w:rFonts w:hint="eastAsia" w:ascii="宋体" w:hAnsi="宋体" w:eastAsia="宋体" w:cs="宋体"/>
                <w:b/>
                <w:bCs/>
                <w:highlight w:val="none"/>
              </w:rPr>
              <w:t>至本项目投标截止时间止未被“信用中国”（www.creditchina.gov.cn）、中国政府采购网（www.ccgp.gov.cn）列入失信被执行人、重大税收违法案件当事人名单、政府采购严重违法失信行为记录名单。</w:t>
            </w:r>
          </w:p>
          <w:p w14:paraId="14863F5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2"/>
                <w:sz w:val="21"/>
                <w:szCs w:val="21"/>
                <w:lang w:val="en-US" w:eastAsia="zh-CN" w:bidi="ar-SA"/>
              </w:rPr>
            </w:pPr>
            <w:r>
              <w:rPr>
                <w:rFonts w:hint="eastAsia" w:ascii="宋体" w:hAnsi="宋体" w:eastAsia="宋体" w:cs="宋体"/>
                <w:b/>
                <w:bCs/>
                <w:color w:val="auto"/>
                <w:highlight w:val="none"/>
              </w:rPr>
              <w:t>对列入失信被执行人、重大税收违法案件当事人名单、政府采购严重违法失信行为记录名单的投标人，其投标将作无效标处理。</w:t>
            </w:r>
          </w:p>
        </w:tc>
        <w:tc>
          <w:tcPr>
            <w:tcW w:w="1919" w:type="dxa"/>
            <w:vAlign w:val="center"/>
          </w:tcPr>
          <w:p w14:paraId="6DDB0793">
            <w:pPr>
              <w:spacing w:line="400" w:lineRule="exact"/>
              <w:jc w:val="center"/>
              <w:rPr>
                <w:rFonts w:hint="eastAsia" w:ascii="宋体" w:hAnsi="宋体" w:eastAsia="宋体" w:cs="宋体"/>
                <w:szCs w:val="21"/>
              </w:rPr>
            </w:pPr>
          </w:p>
        </w:tc>
      </w:tr>
      <w:tr w14:paraId="4CD7C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077" w:type="dxa"/>
            <w:vAlign w:val="center"/>
          </w:tcPr>
          <w:p w14:paraId="38EC9A0F">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5226" w:type="dxa"/>
            <w:shd w:val="clear" w:color="auto" w:fill="auto"/>
            <w:vAlign w:val="center"/>
          </w:tcPr>
          <w:p w14:paraId="3D2BE3EE">
            <w:pPr>
              <w:spacing w:line="400" w:lineRule="exact"/>
              <w:rPr>
                <w:rFonts w:hint="eastAsia" w:ascii="宋体" w:hAnsi="宋体" w:eastAsia="宋体" w:cs="宋体"/>
                <w:kern w:val="2"/>
                <w:sz w:val="21"/>
                <w:szCs w:val="21"/>
                <w:lang w:val="en-US" w:eastAsia="zh-CN" w:bidi="ar-SA"/>
              </w:rPr>
            </w:pPr>
            <w:r>
              <w:rPr>
                <w:rFonts w:hint="eastAsia" w:ascii="宋体" w:hAnsi="宋体" w:eastAsia="宋体" w:cs="宋体"/>
              </w:rPr>
              <w:t>声明函。</w:t>
            </w:r>
          </w:p>
        </w:tc>
        <w:tc>
          <w:tcPr>
            <w:tcW w:w="1919" w:type="dxa"/>
            <w:vAlign w:val="center"/>
          </w:tcPr>
          <w:p w14:paraId="638A8155">
            <w:pPr>
              <w:spacing w:line="400" w:lineRule="exact"/>
              <w:jc w:val="center"/>
              <w:rPr>
                <w:rFonts w:hint="eastAsia" w:ascii="宋体" w:hAnsi="宋体" w:eastAsia="宋体" w:cs="宋体"/>
                <w:szCs w:val="21"/>
              </w:rPr>
            </w:pPr>
          </w:p>
        </w:tc>
      </w:tr>
      <w:tr w14:paraId="6FF43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77" w:type="dxa"/>
            <w:vAlign w:val="center"/>
          </w:tcPr>
          <w:p w14:paraId="417F2295">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4</w:t>
            </w:r>
          </w:p>
        </w:tc>
        <w:tc>
          <w:tcPr>
            <w:tcW w:w="5226" w:type="dxa"/>
            <w:shd w:val="clear" w:color="auto" w:fill="auto"/>
            <w:vAlign w:val="center"/>
          </w:tcPr>
          <w:p w14:paraId="5C3743D6">
            <w:pPr>
              <w:spacing w:line="40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color w:val="auto"/>
                <w:sz w:val="21"/>
                <w:szCs w:val="21"/>
              </w:rPr>
              <w:t>投标人法定代表人身份证扫描件</w:t>
            </w:r>
            <w:r>
              <w:rPr>
                <w:rFonts w:hint="eastAsia" w:ascii="宋体" w:hAnsi="宋体" w:eastAsia="宋体" w:cs="宋体"/>
                <w:color w:val="auto"/>
                <w:sz w:val="21"/>
                <w:szCs w:val="21"/>
                <w:lang w:eastAsia="zh-CN"/>
              </w:rPr>
              <w:t>。</w:t>
            </w:r>
          </w:p>
        </w:tc>
        <w:tc>
          <w:tcPr>
            <w:tcW w:w="1919" w:type="dxa"/>
            <w:vAlign w:val="center"/>
          </w:tcPr>
          <w:p w14:paraId="7E228D4F">
            <w:pPr>
              <w:spacing w:line="400" w:lineRule="exact"/>
              <w:jc w:val="center"/>
              <w:rPr>
                <w:rFonts w:hint="eastAsia" w:ascii="宋体" w:hAnsi="宋体" w:eastAsia="宋体" w:cs="宋体"/>
                <w:szCs w:val="21"/>
              </w:rPr>
            </w:pPr>
          </w:p>
        </w:tc>
      </w:tr>
      <w:tr w14:paraId="1B6F8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8222" w:type="dxa"/>
            <w:gridSpan w:val="3"/>
            <w:vAlign w:val="center"/>
          </w:tcPr>
          <w:p w14:paraId="2291B656">
            <w:pPr>
              <w:spacing w:line="400" w:lineRule="exact"/>
              <w:jc w:val="center"/>
              <w:rPr>
                <w:rFonts w:hint="eastAsia" w:ascii="宋体" w:hAnsi="宋体" w:eastAsia="宋体" w:cs="宋体"/>
                <w:szCs w:val="21"/>
              </w:rPr>
            </w:pPr>
            <w:r>
              <w:rPr>
                <w:rFonts w:hint="eastAsia" w:ascii="宋体" w:hAnsi="宋体" w:eastAsia="宋体" w:cs="宋体"/>
                <w:b/>
                <w:color w:val="auto"/>
                <w:szCs w:val="21"/>
                <w:highlight w:val="none"/>
              </w:rPr>
              <w:t>非法定代表人参加投标时</w:t>
            </w:r>
          </w:p>
        </w:tc>
      </w:tr>
      <w:tr w14:paraId="540FC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77" w:type="dxa"/>
            <w:vAlign w:val="center"/>
          </w:tcPr>
          <w:p w14:paraId="6386FACD">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5</w:t>
            </w:r>
          </w:p>
        </w:tc>
        <w:tc>
          <w:tcPr>
            <w:tcW w:w="5226" w:type="dxa"/>
            <w:vAlign w:val="center"/>
          </w:tcPr>
          <w:p w14:paraId="582E4217">
            <w:pPr>
              <w:spacing w:line="400" w:lineRule="exact"/>
              <w:rPr>
                <w:rFonts w:hint="eastAsia" w:ascii="宋体" w:hAnsi="宋体" w:eastAsia="宋体" w:cs="宋体"/>
                <w:szCs w:val="21"/>
              </w:rPr>
            </w:pPr>
            <w:r>
              <w:rPr>
                <w:rFonts w:hint="eastAsia" w:ascii="宋体" w:hAnsi="宋体" w:eastAsia="宋体" w:cs="宋体"/>
                <w:color w:val="auto"/>
                <w:sz w:val="21"/>
                <w:szCs w:val="21"/>
              </w:rPr>
              <w:t>法定代表人授权</w:t>
            </w:r>
            <w:r>
              <w:rPr>
                <w:rFonts w:hint="eastAsia" w:ascii="宋体" w:hAnsi="宋体" w:eastAsia="宋体" w:cs="宋体"/>
                <w:color w:val="auto"/>
                <w:sz w:val="21"/>
                <w:szCs w:val="21"/>
                <w:lang w:val="en-US" w:eastAsia="zh-CN"/>
              </w:rPr>
              <w:t>委托书及投标人代表身份证复印件，</w:t>
            </w:r>
            <w:r>
              <w:rPr>
                <w:rFonts w:hint="eastAsia" w:ascii="宋体" w:hAnsi="宋体" w:eastAsia="宋体" w:cs="宋体"/>
                <w:color w:val="auto"/>
                <w:sz w:val="21"/>
                <w:szCs w:val="21"/>
              </w:rPr>
              <w:t>非法定代表人参加投标时提供</w:t>
            </w:r>
            <w:r>
              <w:rPr>
                <w:rFonts w:hint="eastAsia" w:ascii="宋体" w:hAnsi="宋体" w:eastAsia="宋体" w:cs="宋体"/>
                <w:color w:val="auto"/>
                <w:sz w:val="21"/>
                <w:szCs w:val="21"/>
                <w:lang w:val="en-US" w:eastAsia="zh-CN"/>
              </w:rPr>
              <w:t>。</w:t>
            </w:r>
          </w:p>
        </w:tc>
        <w:tc>
          <w:tcPr>
            <w:tcW w:w="1919" w:type="dxa"/>
            <w:vAlign w:val="center"/>
          </w:tcPr>
          <w:p w14:paraId="45515050">
            <w:pPr>
              <w:spacing w:line="400" w:lineRule="exact"/>
              <w:jc w:val="center"/>
              <w:rPr>
                <w:rFonts w:hint="eastAsia" w:ascii="宋体" w:hAnsi="宋体" w:eastAsia="宋体" w:cs="宋体"/>
                <w:szCs w:val="21"/>
              </w:rPr>
            </w:pPr>
          </w:p>
        </w:tc>
      </w:tr>
      <w:tr w14:paraId="4B435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6303" w:type="dxa"/>
            <w:gridSpan w:val="2"/>
          </w:tcPr>
          <w:p w14:paraId="6521059D">
            <w:pPr>
              <w:pStyle w:val="11"/>
              <w:spacing w:line="400" w:lineRule="exact"/>
              <w:ind w:firstLine="0" w:firstLineChars="0"/>
              <w:jc w:val="center"/>
              <w:rPr>
                <w:rFonts w:hint="eastAsia" w:ascii="宋体" w:hAnsi="宋体" w:eastAsia="宋体" w:cs="宋体"/>
                <w:b/>
                <w:sz w:val="21"/>
                <w:szCs w:val="21"/>
              </w:rPr>
            </w:pPr>
            <w:r>
              <w:rPr>
                <w:rFonts w:hint="eastAsia" w:ascii="宋体" w:hAnsi="宋体" w:eastAsia="宋体" w:cs="宋体"/>
                <w:b/>
                <w:sz w:val="21"/>
                <w:szCs w:val="21"/>
              </w:rPr>
              <w:t>结   论</w:t>
            </w:r>
          </w:p>
        </w:tc>
        <w:tc>
          <w:tcPr>
            <w:tcW w:w="1919" w:type="dxa"/>
            <w:vAlign w:val="center"/>
          </w:tcPr>
          <w:p w14:paraId="0CFF42D3">
            <w:pPr>
              <w:spacing w:line="400" w:lineRule="exact"/>
              <w:ind w:left="180"/>
              <w:jc w:val="center"/>
              <w:rPr>
                <w:rFonts w:hint="eastAsia" w:ascii="宋体" w:hAnsi="宋体" w:eastAsia="宋体" w:cs="宋体"/>
                <w:b/>
                <w:szCs w:val="21"/>
              </w:rPr>
            </w:pPr>
          </w:p>
        </w:tc>
      </w:tr>
    </w:tbl>
    <w:p w14:paraId="583AEF2E">
      <w:pPr>
        <w:autoSpaceDE w:val="0"/>
        <w:autoSpaceDN w:val="0"/>
        <w:adjustRightInd w:val="0"/>
        <w:spacing w:line="400" w:lineRule="exact"/>
        <w:ind w:firstLine="720"/>
        <w:rPr>
          <w:rFonts w:hint="eastAsia" w:ascii="宋体" w:hAnsi="宋体" w:eastAsia="宋体" w:cs="宋体"/>
          <w:szCs w:val="21"/>
        </w:rPr>
      </w:pPr>
      <w:r>
        <w:rPr>
          <w:rFonts w:hint="eastAsia" w:ascii="宋体" w:hAnsi="宋体" w:eastAsia="宋体" w:cs="宋体"/>
          <w:szCs w:val="21"/>
          <w:lang w:val="zh-CN"/>
        </w:rPr>
        <w:t>注：1、表中只需填写“√”或“×”；</w:t>
      </w:r>
      <w:r>
        <w:rPr>
          <w:rFonts w:hint="eastAsia" w:ascii="宋体" w:hAnsi="宋体" w:eastAsia="宋体" w:cs="宋体"/>
          <w:szCs w:val="21"/>
        </w:rPr>
        <w:t xml:space="preserve"> </w:t>
      </w:r>
    </w:p>
    <w:p w14:paraId="032A1ECC">
      <w:pPr>
        <w:spacing w:line="400" w:lineRule="exact"/>
        <w:ind w:firstLine="1155" w:firstLineChars="550"/>
        <w:rPr>
          <w:rFonts w:hint="eastAsia" w:ascii="宋体" w:hAnsi="宋体" w:eastAsia="宋体" w:cs="宋体"/>
          <w:szCs w:val="21"/>
          <w:lang w:val="zh-CN"/>
        </w:rPr>
      </w:pPr>
      <w:r>
        <w:rPr>
          <w:rFonts w:hint="eastAsia" w:ascii="宋体" w:hAnsi="宋体" w:eastAsia="宋体" w:cs="宋体"/>
          <w:szCs w:val="21"/>
          <w:lang w:val="zh-CN"/>
        </w:rPr>
        <w:t>2、在结论栏中填写“合格”或“不合格”。</w:t>
      </w:r>
    </w:p>
    <w:p w14:paraId="61819418">
      <w:pPr>
        <w:autoSpaceDE w:val="0"/>
        <w:autoSpaceDN w:val="0"/>
        <w:adjustRightInd w:val="0"/>
        <w:spacing w:line="400" w:lineRule="exact"/>
        <w:rPr>
          <w:rFonts w:hint="eastAsia" w:ascii="宋体" w:hAnsi="宋体" w:eastAsia="宋体" w:cs="宋体"/>
          <w:b/>
          <w:sz w:val="22"/>
          <w:szCs w:val="22"/>
        </w:rPr>
      </w:pPr>
    </w:p>
    <w:p w14:paraId="44DFD024">
      <w:pPr>
        <w:autoSpaceDE w:val="0"/>
        <w:autoSpaceDN w:val="0"/>
        <w:adjustRightInd w:val="0"/>
        <w:spacing w:line="400" w:lineRule="exact"/>
        <w:rPr>
          <w:rFonts w:hint="eastAsia" w:ascii="宋体" w:hAnsi="宋体" w:eastAsia="宋体" w:cs="宋体"/>
          <w:b/>
          <w:sz w:val="22"/>
          <w:szCs w:val="22"/>
        </w:rPr>
      </w:pPr>
      <w:r>
        <w:rPr>
          <w:rFonts w:hint="eastAsia" w:ascii="宋体" w:hAnsi="宋体" w:eastAsia="宋体" w:cs="宋体"/>
          <w:b/>
          <w:sz w:val="22"/>
          <w:szCs w:val="22"/>
        </w:rPr>
        <w:t>二、中标候选人的选取</w:t>
      </w:r>
    </w:p>
    <w:p w14:paraId="05427336">
      <w:pPr>
        <w:spacing w:line="40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将综合评估分从高到低排序，得出参投标人名次,按照综合评估分名次推荐中标候选人3名。综合评估分相同时，按投标报价由低到高顺序排列</w:t>
      </w:r>
      <w:r>
        <w:rPr>
          <w:rFonts w:hint="eastAsia" w:ascii="宋体" w:hAnsi="宋体" w:cs="宋体"/>
          <w:sz w:val="22"/>
          <w:szCs w:val="22"/>
          <w:lang w:eastAsia="zh-CN"/>
        </w:rPr>
        <w:t>；</w:t>
      </w:r>
      <w:r>
        <w:rPr>
          <w:rFonts w:hint="eastAsia" w:ascii="宋体" w:hAnsi="宋体" w:eastAsia="宋体" w:cs="宋体"/>
          <w:sz w:val="22"/>
          <w:szCs w:val="22"/>
        </w:rPr>
        <w:t>综合评估分且投标报价相同的，按技术得分顺序排列</w:t>
      </w:r>
      <w:r>
        <w:rPr>
          <w:rFonts w:hint="eastAsia" w:ascii="宋体" w:hAnsi="宋体" w:cs="宋体"/>
          <w:sz w:val="22"/>
          <w:szCs w:val="22"/>
          <w:lang w:eastAsia="zh-CN"/>
        </w:rPr>
        <w:t>；</w:t>
      </w:r>
      <w:r>
        <w:rPr>
          <w:rFonts w:hint="eastAsia" w:ascii="宋体" w:hAnsi="宋体" w:eastAsia="宋体" w:cs="宋体"/>
          <w:sz w:val="22"/>
          <w:szCs w:val="22"/>
        </w:rPr>
        <w:t>综合评估分</w:t>
      </w:r>
      <w:r>
        <w:rPr>
          <w:rFonts w:hint="eastAsia" w:ascii="宋体" w:hAnsi="宋体" w:eastAsia="宋体" w:cs="宋体"/>
          <w:sz w:val="22"/>
          <w:szCs w:val="22"/>
          <w:lang w:eastAsia="zh-CN"/>
        </w:rPr>
        <w:t>、</w:t>
      </w:r>
      <w:r>
        <w:rPr>
          <w:rFonts w:hint="eastAsia" w:ascii="宋体" w:hAnsi="宋体" w:eastAsia="宋体" w:cs="宋体"/>
          <w:sz w:val="22"/>
          <w:szCs w:val="22"/>
        </w:rPr>
        <w:t>投标报价</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技术得分均</w:t>
      </w:r>
      <w:r>
        <w:rPr>
          <w:rFonts w:hint="eastAsia" w:ascii="宋体" w:hAnsi="宋体" w:eastAsia="宋体" w:cs="宋体"/>
          <w:sz w:val="22"/>
          <w:szCs w:val="22"/>
        </w:rPr>
        <w:t>相同的，</w:t>
      </w:r>
      <w:r>
        <w:rPr>
          <w:rFonts w:hint="eastAsia" w:ascii="宋体" w:hAnsi="宋体" w:cs="宋体"/>
          <w:szCs w:val="21"/>
        </w:rPr>
        <w:t>抽签决定排序（弃权视为自动放弃中标资格</w:t>
      </w:r>
      <w:r>
        <w:rPr>
          <w:rFonts w:hint="eastAsia" w:ascii="宋体" w:hAnsi="宋体" w:cs="宋体"/>
          <w:szCs w:val="21"/>
          <w:lang w:eastAsia="zh-CN"/>
        </w:rPr>
        <w:t>，</w:t>
      </w:r>
      <w:r>
        <w:rPr>
          <w:rFonts w:hint="eastAsia" w:ascii="宋体" w:hAnsi="宋体" w:cs="宋体"/>
          <w:szCs w:val="21"/>
          <w:lang w:val="en-US" w:eastAsia="zh-CN"/>
        </w:rPr>
        <w:t>具体为：按系统里各投标人解密时间的先后顺序为其各自代表球号，将所有球放入暗箱内随机抽取，第一个抽中的即为第一中标候选人，以此类推</w:t>
      </w:r>
      <w:r>
        <w:rPr>
          <w:rFonts w:hint="eastAsia" w:ascii="宋体" w:hAnsi="宋体" w:cs="宋体"/>
          <w:szCs w:val="21"/>
        </w:rPr>
        <w:t>）</w:t>
      </w:r>
      <w:r>
        <w:rPr>
          <w:rFonts w:hint="eastAsia" w:ascii="宋体" w:hAnsi="宋体" w:eastAsia="宋体" w:cs="宋体"/>
          <w:sz w:val="22"/>
          <w:szCs w:val="22"/>
        </w:rPr>
        <w:t>。</w:t>
      </w:r>
    </w:p>
    <w:p w14:paraId="0F56D9F0">
      <w:pPr>
        <w:spacing w:line="400" w:lineRule="exact"/>
        <w:rPr>
          <w:rFonts w:hint="eastAsia" w:ascii="宋体" w:hAnsi="宋体" w:eastAsia="宋体" w:cs="宋体"/>
          <w:b/>
          <w:sz w:val="22"/>
          <w:szCs w:val="22"/>
        </w:rPr>
      </w:pPr>
      <w:r>
        <w:rPr>
          <w:rFonts w:hint="eastAsia" w:ascii="宋体" w:hAnsi="宋体" w:eastAsia="宋体" w:cs="宋体"/>
          <w:b/>
          <w:sz w:val="22"/>
          <w:szCs w:val="22"/>
        </w:rPr>
        <w:t>三、成交人选取依据</w:t>
      </w:r>
    </w:p>
    <w:p w14:paraId="6A51E687">
      <w:pPr>
        <w:spacing w:line="40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评审小组根据综合评估分得分排序，推荐第一名中标候选人为中标人，经采购人确认后，确定项目中标人，同时发布采购结果公告，发出中标通知书。</w:t>
      </w:r>
    </w:p>
    <w:p w14:paraId="30FF2DFF">
      <w:pPr>
        <w:spacing w:line="400" w:lineRule="exact"/>
        <w:rPr>
          <w:rFonts w:hint="eastAsia" w:ascii="宋体" w:hAnsi="宋体" w:eastAsia="宋体" w:cs="宋体"/>
          <w:b/>
          <w:sz w:val="22"/>
          <w:szCs w:val="22"/>
        </w:rPr>
      </w:pPr>
      <w:r>
        <w:rPr>
          <w:rFonts w:hint="eastAsia" w:ascii="宋体" w:hAnsi="宋体" w:eastAsia="宋体" w:cs="宋体"/>
          <w:b/>
          <w:sz w:val="22"/>
          <w:szCs w:val="22"/>
        </w:rPr>
        <w:t>四、综合评估分计分方法</w:t>
      </w:r>
    </w:p>
    <w:p w14:paraId="089681D7">
      <w:pPr>
        <w:spacing w:line="400" w:lineRule="exact"/>
        <w:ind w:firstLine="440" w:firstLineChars="200"/>
        <w:rPr>
          <w:rFonts w:hint="eastAsia" w:ascii="宋体" w:hAnsi="宋体" w:eastAsia="宋体" w:cs="宋体"/>
          <w:sz w:val="22"/>
          <w:szCs w:val="22"/>
          <w:lang w:val="zh-CN"/>
        </w:rPr>
      </w:pPr>
      <w:r>
        <w:rPr>
          <w:rFonts w:hint="eastAsia" w:ascii="宋体" w:hAnsi="宋体" w:eastAsia="宋体" w:cs="宋体"/>
          <w:sz w:val="22"/>
          <w:szCs w:val="22"/>
          <w:lang w:val="zh-CN"/>
        </w:rPr>
        <w:t>满足采购文件要求且投标价格最低的投标报价为评标基准价，其价格分为满分，其他投标人的价格分按下列公式计算：投标报价得分＝（评标基准价/投标报价）×价格权重×100。</w:t>
      </w:r>
      <w:bookmarkStart w:id="18" w:name="OLE_LINK57"/>
    </w:p>
    <w:p w14:paraId="326B9A23">
      <w:pPr>
        <w:spacing w:line="400" w:lineRule="exact"/>
        <w:ind w:firstLine="420" w:firstLineChars="200"/>
        <w:rPr>
          <w:rFonts w:hint="eastAsia" w:ascii="宋体" w:hAnsi="宋体" w:eastAsia="宋体" w:cs="宋体"/>
          <w:sz w:val="22"/>
          <w:szCs w:val="22"/>
          <w:lang w:val="zh-CN"/>
        </w:rPr>
      </w:pPr>
      <w:r>
        <w:rPr>
          <w:rFonts w:hint="eastAsia"/>
          <w:highlight w:val="none"/>
        </w:rPr>
        <w:t>根据《政府采购促进中小企业发展管</w:t>
      </w:r>
      <w:r>
        <w:rPr>
          <w:rFonts w:hint="eastAsia" w:asciiTheme="minorEastAsia" w:hAnsiTheme="minorEastAsia" w:eastAsiaTheme="minorEastAsia" w:cstheme="minorEastAsia"/>
          <w:highlight w:val="none"/>
        </w:rPr>
        <w:t>理办法》（财库[2020]46号）和《财政部关于进一步加大政府采购支持中小企业力度的通知》（财库[2022]19号）有关规定，货物和服务项目中未预留份额专门面向中小企业采购的，以及预留份额项目中的非预留部分采购包，对符合规定的小微企业报价按优惠幅度</w:t>
      </w:r>
      <w:bookmarkStart w:id="19" w:name="OLE_LINK225"/>
      <w:r>
        <w:rPr>
          <w:rFonts w:hint="eastAsia" w:asciiTheme="minorEastAsia" w:hAnsiTheme="minorEastAsia" w:eastAsiaTheme="minorEastAsia" w:cstheme="minorEastAsia"/>
          <w:highlight w:val="none"/>
          <w:u w:val="none"/>
          <w:lang w:val="en-US" w:eastAsia="zh-CN"/>
        </w:rPr>
        <w:t>10</w:t>
      </w:r>
      <w:r>
        <w:rPr>
          <w:rFonts w:hint="eastAsia" w:asciiTheme="minorEastAsia" w:hAnsiTheme="minorEastAsia" w:eastAsiaTheme="minorEastAsia" w:cstheme="minorEastAsia"/>
          <w:highlight w:val="none"/>
        </w:rPr>
        <w:t>%</w:t>
      </w:r>
      <w:bookmarkEnd w:id="19"/>
      <w:r>
        <w:rPr>
          <w:rFonts w:hint="eastAsia" w:asciiTheme="minorEastAsia" w:hAnsiTheme="minorEastAsia" w:eastAsiaTheme="minorEastAsia" w:cstheme="minorEastAsia"/>
          <w:highlight w:val="none"/>
        </w:rPr>
        <w:t>给予扣除，用扣除后的价格参加评审</w:t>
      </w:r>
      <w:r>
        <w:rPr>
          <w:rFonts w:hint="eastAsia" w:asciiTheme="minorEastAsia" w:hAnsiTheme="minorEastAsia" w:eastAsiaTheme="minorEastAsia" w:cstheme="minorEastAsia"/>
          <w:sz w:val="22"/>
          <w:szCs w:val="22"/>
          <w:highlight w:val="none"/>
          <w:lang w:val="zh-CN"/>
        </w:rPr>
        <w:t>。</w:t>
      </w:r>
      <w:bookmarkEnd w:id="18"/>
    </w:p>
    <w:p w14:paraId="71A3E65E">
      <w:pPr>
        <w:spacing w:line="400" w:lineRule="exact"/>
        <w:ind w:firstLine="440" w:firstLineChars="200"/>
        <w:rPr>
          <w:rFonts w:hint="eastAsia" w:ascii="宋体" w:hAnsi="宋体" w:eastAsia="宋体" w:cs="宋体"/>
          <w:sz w:val="22"/>
          <w:szCs w:val="22"/>
          <w:lang w:val="zh-CN"/>
        </w:rPr>
      </w:pPr>
      <w:r>
        <w:rPr>
          <w:rFonts w:hint="eastAsia" w:ascii="宋体" w:hAnsi="宋体" w:eastAsia="宋体" w:cs="宋体"/>
          <w:sz w:val="22"/>
          <w:szCs w:val="22"/>
        </w:rPr>
        <w:t>根据《中华人民共和国财政部令第87号--政府采购货物和服务招标投标管理办法》第六十条的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791EBDD">
      <w:pPr>
        <w:spacing w:line="40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在评分时，各投标人投标报价得分保留小数点后二位，第三位四舍五入。评审专家打分准确到小数点后一位，综合评估分=商务技术部分得分＋投标报价得分，商务技术部分得分为所有评委评分的算术平均值，得分保留小数点后二位。</w:t>
      </w:r>
    </w:p>
    <w:p w14:paraId="44C0637D">
      <w:pPr>
        <w:pStyle w:val="10"/>
        <w:snapToGrid w:val="0"/>
        <w:spacing w:line="40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rPr>
        <w:t>五、</w:t>
      </w:r>
      <w:r>
        <w:rPr>
          <w:rFonts w:hint="eastAsia" w:ascii="宋体" w:hAnsi="宋体" w:eastAsia="宋体" w:cs="宋体"/>
          <w:b/>
          <w:color w:val="auto"/>
          <w:sz w:val="22"/>
          <w:szCs w:val="22"/>
          <w:highlight w:val="none"/>
        </w:rPr>
        <w:t>评标内容及标准</w:t>
      </w:r>
    </w:p>
    <w:p w14:paraId="612A836F">
      <w:pPr>
        <w:pStyle w:val="9"/>
        <w:rPr>
          <w:rFonts w:hint="eastAsia" w:ascii="宋体" w:hAnsi="宋体" w:eastAsia="宋体" w:cs="宋体"/>
        </w:rPr>
      </w:pPr>
    </w:p>
    <w:tbl>
      <w:tblPr>
        <w:tblStyle w:val="19"/>
        <w:tblW w:w="8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7"/>
        <w:gridCol w:w="2693"/>
      </w:tblGrid>
      <w:tr w14:paraId="3B908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387" w:type="dxa"/>
            <w:vAlign w:val="center"/>
          </w:tcPr>
          <w:p w14:paraId="5ECA8900">
            <w:pPr>
              <w:spacing w:line="360" w:lineRule="auto"/>
              <w:ind w:firstLine="660" w:firstLineChars="300"/>
              <w:rPr>
                <w:rFonts w:hint="eastAsia" w:ascii="宋体" w:hAnsi="宋体" w:eastAsia="宋体" w:cs="宋体"/>
                <w:sz w:val="22"/>
              </w:rPr>
            </w:pPr>
            <w:r>
              <w:rPr>
                <w:rFonts w:hint="eastAsia" w:ascii="宋体" w:hAnsi="宋体" w:eastAsia="宋体" w:cs="宋体"/>
                <w:sz w:val="22"/>
                <w:lang w:val="zh-CN"/>
              </w:rPr>
              <w:t>评价指标和各评价权重指标：</w:t>
            </w:r>
            <w:r>
              <w:rPr>
                <w:rFonts w:hint="eastAsia" w:ascii="宋体" w:hAnsi="宋体" w:eastAsia="宋体" w:cs="宋体"/>
                <w:sz w:val="22"/>
              </w:rPr>
              <w:t>评标指标</w:t>
            </w:r>
          </w:p>
        </w:tc>
        <w:tc>
          <w:tcPr>
            <w:tcW w:w="2693" w:type="dxa"/>
            <w:vAlign w:val="center"/>
          </w:tcPr>
          <w:p w14:paraId="7845B216">
            <w:pPr>
              <w:spacing w:line="360" w:lineRule="auto"/>
              <w:jc w:val="center"/>
              <w:rPr>
                <w:rFonts w:hint="eastAsia" w:ascii="宋体" w:hAnsi="宋体" w:eastAsia="宋体" w:cs="宋体"/>
                <w:sz w:val="22"/>
              </w:rPr>
            </w:pPr>
            <w:r>
              <w:rPr>
                <w:rFonts w:hint="eastAsia" w:ascii="宋体" w:hAnsi="宋体" w:eastAsia="宋体" w:cs="宋体"/>
                <w:sz w:val="22"/>
              </w:rPr>
              <w:t>权重（％）</w:t>
            </w:r>
          </w:p>
        </w:tc>
      </w:tr>
      <w:tr w14:paraId="6C991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7" w:type="dxa"/>
            <w:vAlign w:val="center"/>
          </w:tcPr>
          <w:p w14:paraId="23E0612E">
            <w:pPr>
              <w:spacing w:line="360" w:lineRule="auto"/>
              <w:jc w:val="center"/>
              <w:rPr>
                <w:rFonts w:hint="eastAsia" w:ascii="宋体" w:hAnsi="宋体" w:eastAsia="宋体" w:cs="宋体"/>
                <w:sz w:val="22"/>
              </w:rPr>
            </w:pPr>
            <w:r>
              <w:rPr>
                <w:rFonts w:hint="eastAsia" w:ascii="宋体" w:hAnsi="宋体" w:eastAsia="宋体" w:cs="宋体"/>
                <w:sz w:val="22"/>
              </w:rPr>
              <w:t>投标报价</w:t>
            </w:r>
          </w:p>
        </w:tc>
        <w:tc>
          <w:tcPr>
            <w:tcW w:w="2693" w:type="dxa"/>
            <w:vAlign w:val="center"/>
          </w:tcPr>
          <w:p w14:paraId="33F3F52D">
            <w:pPr>
              <w:spacing w:line="360" w:lineRule="auto"/>
              <w:jc w:val="center"/>
              <w:rPr>
                <w:rFonts w:hint="eastAsia" w:ascii="宋体" w:hAnsi="宋体" w:eastAsia="宋体" w:cs="宋体"/>
                <w:color w:val="auto"/>
                <w:sz w:val="22"/>
                <w:highlight w:val="none"/>
                <w:lang w:val="en-US"/>
              </w:rPr>
            </w:pPr>
            <w:r>
              <w:rPr>
                <w:rFonts w:hint="eastAsia" w:ascii="宋体" w:hAnsi="宋体" w:cs="宋体"/>
                <w:color w:val="auto"/>
                <w:sz w:val="22"/>
                <w:highlight w:val="none"/>
                <w:lang w:val="en-US" w:eastAsia="zh-CN"/>
              </w:rPr>
              <w:t>30</w:t>
            </w:r>
          </w:p>
        </w:tc>
      </w:tr>
      <w:tr w14:paraId="1112E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7" w:type="dxa"/>
            <w:vAlign w:val="center"/>
          </w:tcPr>
          <w:p w14:paraId="416F5FB0">
            <w:pPr>
              <w:spacing w:line="360" w:lineRule="auto"/>
              <w:jc w:val="center"/>
              <w:rPr>
                <w:rFonts w:hint="eastAsia" w:ascii="宋体" w:hAnsi="宋体" w:eastAsia="宋体" w:cs="宋体"/>
                <w:sz w:val="22"/>
              </w:rPr>
            </w:pPr>
            <w:r>
              <w:rPr>
                <w:rFonts w:hint="eastAsia" w:ascii="宋体" w:hAnsi="宋体" w:eastAsia="宋体" w:cs="宋体"/>
                <w:sz w:val="22"/>
              </w:rPr>
              <w:t>商务技术部分</w:t>
            </w:r>
          </w:p>
        </w:tc>
        <w:tc>
          <w:tcPr>
            <w:tcW w:w="2693" w:type="dxa"/>
            <w:vAlign w:val="center"/>
          </w:tcPr>
          <w:p w14:paraId="476056F9">
            <w:pPr>
              <w:spacing w:line="360" w:lineRule="auto"/>
              <w:jc w:val="center"/>
              <w:rPr>
                <w:rFonts w:hint="eastAsia"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7</w:t>
            </w:r>
            <w:r>
              <w:rPr>
                <w:rFonts w:hint="eastAsia" w:ascii="宋体" w:hAnsi="宋体" w:eastAsia="宋体" w:cs="宋体"/>
                <w:color w:val="auto"/>
                <w:sz w:val="22"/>
                <w:highlight w:val="none"/>
                <w:lang w:val="en-US" w:eastAsia="zh-CN"/>
              </w:rPr>
              <w:t>0</w:t>
            </w:r>
          </w:p>
        </w:tc>
      </w:tr>
      <w:tr w14:paraId="17215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387" w:type="dxa"/>
            <w:vAlign w:val="center"/>
          </w:tcPr>
          <w:p w14:paraId="2BED36C8">
            <w:pPr>
              <w:spacing w:line="360" w:lineRule="auto"/>
              <w:jc w:val="center"/>
              <w:rPr>
                <w:rFonts w:hint="eastAsia" w:ascii="宋体" w:hAnsi="宋体" w:eastAsia="宋体" w:cs="宋体"/>
                <w:sz w:val="22"/>
              </w:rPr>
            </w:pPr>
            <w:r>
              <w:rPr>
                <w:rFonts w:hint="eastAsia" w:ascii="宋体" w:hAnsi="宋体" w:eastAsia="宋体" w:cs="宋体"/>
                <w:sz w:val="22"/>
              </w:rPr>
              <w:t>合计</w:t>
            </w:r>
          </w:p>
        </w:tc>
        <w:tc>
          <w:tcPr>
            <w:tcW w:w="2693" w:type="dxa"/>
            <w:vAlign w:val="center"/>
          </w:tcPr>
          <w:p w14:paraId="314AA8B3">
            <w:pPr>
              <w:spacing w:line="360" w:lineRule="auto"/>
              <w:jc w:val="center"/>
              <w:rPr>
                <w:rFonts w:hint="eastAsia" w:ascii="宋体" w:hAnsi="宋体" w:eastAsia="宋体" w:cs="宋体"/>
                <w:sz w:val="22"/>
                <w:highlight w:val="none"/>
              </w:rPr>
            </w:pPr>
            <w:r>
              <w:rPr>
                <w:rFonts w:hint="eastAsia" w:ascii="宋体" w:hAnsi="宋体" w:eastAsia="宋体" w:cs="宋体"/>
                <w:sz w:val="22"/>
                <w:highlight w:val="none"/>
              </w:rPr>
              <w:t>100</w:t>
            </w:r>
          </w:p>
        </w:tc>
      </w:tr>
    </w:tbl>
    <w:p w14:paraId="5BF4EA3D">
      <w:pPr>
        <w:spacing w:before="120" w:line="400" w:lineRule="exact"/>
        <w:jc w:val="both"/>
        <w:rPr>
          <w:rFonts w:hint="eastAsia" w:ascii="宋体" w:hAnsi="宋体" w:eastAsia="宋体" w:cs="宋体"/>
          <w:sz w:val="22"/>
          <w:szCs w:val="22"/>
        </w:rPr>
      </w:pPr>
    </w:p>
    <w:tbl>
      <w:tblPr>
        <w:tblStyle w:val="19"/>
        <w:tblpPr w:leftFromText="180" w:rightFromText="180" w:vertAnchor="text" w:horzAnchor="page" w:tblpX="1154" w:tblpY="412"/>
        <w:tblOverlap w:val="never"/>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127"/>
        <w:gridCol w:w="6928"/>
        <w:gridCol w:w="1134"/>
      </w:tblGrid>
      <w:tr w14:paraId="79B74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3" w:type="dxa"/>
            <w:vMerge w:val="restart"/>
            <w:noWrap w:val="0"/>
            <w:vAlign w:val="center"/>
          </w:tcPr>
          <w:p w14:paraId="4B36361D">
            <w:pPr>
              <w:keepNext w:val="0"/>
              <w:keepLines w:val="0"/>
              <w:pageBreakBefore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报价部分</w:t>
            </w:r>
          </w:p>
          <w:p w14:paraId="0B18F4F7">
            <w:pPr>
              <w:keepNext w:val="0"/>
              <w:keepLines w:val="0"/>
              <w:pageBreakBefore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30</w:t>
            </w:r>
            <w:r>
              <w:rPr>
                <w:rFonts w:hint="eastAsia" w:asciiTheme="minorEastAsia" w:hAnsiTheme="minorEastAsia" w:eastAsiaTheme="minorEastAsia" w:cstheme="minorEastAsia"/>
                <w:b w:val="0"/>
                <w:bCs w:val="0"/>
                <w:color w:val="auto"/>
                <w:sz w:val="21"/>
                <w:szCs w:val="21"/>
                <w:highlight w:val="none"/>
              </w:rPr>
              <w:t>分</w:t>
            </w:r>
          </w:p>
        </w:tc>
        <w:tc>
          <w:tcPr>
            <w:tcW w:w="1127" w:type="dxa"/>
            <w:noWrap/>
            <w:vAlign w:val="center"/>
          </w:tcPr>
          <w:p w14:paraId="09734403">
            <w:pPr>
              <w:keepNext w:val="0"/>
              <w:keepLines w:val="0"/>
              <w:pageBreakBefore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内容</w:t>
            </w:r>
          </w:p>
        </w:tc>
        <w:tc>
          <w:tcPr>
            <w:tcW w:w="6928" w:type="dxa"/>
            <w:noWrap/>
            <w:vAlign w:val="center"/>
          </w:tcPr>
          <w:p w14:paraId="4636A7BB">
            <w:pPr>
              <w:keepNext w:val="0"/>
              <w:keepLines w:val="0"/>
              <w:pageBreakBefore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评分要点</w:t>
            </w:r>
          </w:p>
        </w:tc>
        <w:tc>
          <w:tcPr>
            <w:tcW w:w="1134" w:type="dxa"/>
            <w:noWrap/>
            <w:vAlign w:val="center"/>
          </w:tcPr>
          <w:p w14:paraId="6E4D3572">
            <w:pPr>
              <w:keepNext w:val="0"/>
              <w:keepLines w:val="0"/>
              <w:pageBreakBefore w:val="0"/>
              <w:kinsoku/>
              <w:wordWrap/>
              <w:overflowPunct/>
              <w:topLinePunct w:val="0"/>
              <w:autoSpaceDE/>
              <w:autoSpaceDN/>
              <w:bidi w:val="0"/>
              <w:adjustRightInd/>
              <w:spacing w:line="400" w:lineRule="exact"/>
              <w:jc w:val="center"/>
              <w:textAlignment w:val="auto"/>
              <w:rPr>
                <w:rFonts w:hint="default"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评审类别</w:t>
            </w:r>
          </w:p>
        </w:tc>
      </w:tr>
      <w:tr w14:paraId="79047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03" w:type="dxa"/>
            <w:vMerge w:val="continue"/>
            <w:noWrap w:val="0"/>
            <w:vAlign w:val="top"/>
          </w:tcPr>
          <w:p w14:paraId="01E0841A">
            <w:pPr>
              <w:keepNext w:val="0"/>
              <w:keepLines w:val="0"/>
              <w:pageBreakBefore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b w:val="0"/>
                <w:bCs w:val="0"/>
                <w:color w:val="auto"/>
                <w:sz w:val="21"/>
                <w:szCs w:val="21"/>
                <w:highlight w:val="none"/>
              </w:rPr>
            </w:pPr>
          </w:p>
        </w:tc>
        <w:tc>
          <w:tcPr>
            <w:tcW w:w="1127" w:type="dxa"/>
            <w:noWrap/>
            <w:vAlign w:val="center"/>
          </w:tcPr>
          <w:p w14:paraId="12C0247C">
            <w:pPr>
              <w:keepNext w:val="0"/>
              <w:keepLines w:val="0"/>
              <w:pageBreakBefore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报价</w:t>
            </w:r>
          </w:p>
        </w:tc>
        <w:tc>
          <w:tcPr>
            <w:tcW w:w="6928" w:type="dxa"/>
            <w:noWrap/>
            <w:vAlign w:val="center"/>
          </w:tcPr>
          <w:p w14:paraId="144D658C">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Cs w:val="21"/>
              </w:rPr>
            </w:pPr>
            <w:bookmarkStart w:id="20" w:name="OLE_LINK58"/>
            <w:r>
              <w:rPr>
                <w:rFonts w:hint="eastAsia" w:ascii="宋体" w:hAnsi="宋体" w:cs="宋体"/>
                <w:szCs w:val="21"/>
              </w:rPr>
              <w:t>价格分采用低价优先法计算，即满足采购文件要求且投标价格最低的投标报价为评标基准价，其他投标人的价格分按照下列公式计算：</w:t>
            </w:r>
          </w:p>
          <w:p w14:paraId="230C67FC">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Cs w:val="21"/>
              </w:rPr>
            </w:pPr>
            <w:r>
              <w:rPr>
                <w:rFonts w:hint="eastAsia" w:ascii="宋体" w:hAnsi="宋体" w:cs="宋体"/>
                <w:szCs w:val="21"/>
              </w:rPr>
              <w:t>价格分=（评标基准价/投标报价）×30</w:t>
            </w:r>
          </w:p>
          <w:p w14:paraId="2EA0633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rPr>
            </w:pPr>
            <w:r>
              <w:rPr>
                <w:rFonts w:hint="eastAsia" w:ascii="宋体" w:hAnsi="宋体" w:cs="宋体"/>
                <w:szCs w:val="21"/>
              </w:rPr>
              <w:t>小、微企业参与评审</w:t>
            </w:r>
            <w:bookmarkStart w:id="21" w:name="OLE_LINK313"/>
            <w:r>
              <w:rPr>
                <w:rFonts w:hint="eastAsia" w:ascii="宋体" w:hAnsi="宋体" w:cs="宋体"/>
                <w:szCs w:val="21"/>
                <w:highlight w:val="none"/>
              </w:rPr>
              <w:t>的价格=有效投标报价</w:t>
            </w:r>
            <w:bookmarkStart w:id="22" w:name="OLE_LINK60"/>
            <w:r>
              <w:rPr>
                <w:rFonts w:hint="eastAsia" w:ascii="宋体" w:hAnsi="宋体" w:cs="宋体"/>
                <w:szCs w:val="21"/>
                <w:highlight w:val="none"/>
              </w:rPr>
              <w:t>-</w:t>
            </w:r>
            <w:r>
              <w:rPr>
                <w:rFonts w:hint="eastAsia" w:ascii="宋体" w:hAnsi="宋体" w:cs="宋体"/>
                <w:szCs w:val="21"/>
                <w:highlight w:val="none"/>
                <w:u w:val="none"/>
                <w:lang w:val="en-US" w:eastAsia="zh-CN"/>
              </w:rPr>
              <w:t>10</w:t>
            </w:r>
            <w:r>
              <w:rPr>
                <w:rFonts w:hint="eastAsia" w:ascii="宋体" w:hAnsi="宋体" w:cs="宋体"/>
                <w:szCs w:val="21"/>
                <w:highlight w:val="none"/>
                <w:u w:val="none"/>
              </w:rPr>
              <w:t>%</w:t>
            </w:r>
            <w:bookmarkEnd w:id="22"/>
            <w:r>
              <w:rPr>
                <w:rFonts w:hint="eastAsia" w:ascii="宋体" w:hAnsi="宋体" w:cs="宋体"/>
                <w:szCs w:val="21"/>
                <w:highlight w:val="none"/>
              </w:rPr>
              <w:t>优惠值</w:t>
            </w:r>
            <w:bookmarkStart w:id="23" w:name="OLE_LINK228"/>
            <w:r>
              <w:rPr>
                <w:rFonts w:hint="eastAsia" w:ascii="宋体" w:hAnsi="宋体" w:cs="宋体"/>
                <w:szCs w:val="21"/>
                <w:highlight w:val="none"/>
              </w:rPr>
              <w:t>（</w:t>
            </w:r>
            <w:bookmarkEnd w:id="23"/>
            <w:r>
              <w:rPr>
                <w:rFonts w:hint="eastAsia" w:ascii="宋体" w:hAnsi="宋体" w:cs="宋体"/>
                <w:szCs w:val="21"/>
                <w:highlight w:val="none"/>
              </w:rPr>
              <w:t>即小型或微型企业的打分报价=有效投标报价×</w:t>
            </w:r>
            <w:bookmarkStart w:id="24" w:name="OLE_LINK61"/>
            <w:r>
              <w:rPr>
                <w:rFonts w:hint="eastAsia" w:ascii="宋体" w:hAnsi="宋体" w:cs="宋体"/>
                <w:szCs w:val="21"/>
                <w:highlight w:val="none"/>
                <w:u w:val="none"/>
                <w:lang w:val="en-US" w:eastAsia="zh-CN"/>
              </w:rPr>
              <w:t>90</w:t>
            </w:r>
            <w:r>
              <w:rPr>
                <w:rFonts w:hint="eastAsia" w:ascii="宋体" w:hAnsi="宋体" w:cs="宋体"/>
                <w:szCs w:val="21"/>
                <w:highlight w:val="none"/>
                <w:u w:val="none"/>
              </w:rPr>
              <w:t>%</w:t>
            </w:r>
            <w:bookmarkEnd w:id="24"/>
            <w:r>
              <w:rPr>
                <w:rFonts w:hint="eastAsia" w:ascii="宋体" w:hAnsi="宋体" w:cs="宋体"/>
                <w:szCs w:val="21"/>
                <w:highlight w:val="none"/>
              </w:rPr>
              <w:t>）</w:t>
            </w:r>
            <w:bookmarkEnd w:id="20"/>
            <w:bookmarkEnd w:id="21"/>
          </w:p>
        </w:tc>
        <w:tc>
          <w:tcPr>
            <w:tcW w:w="1134" w:type="dxa"/>
            <w:noWrap/>
            <w:vAlign w:val="center"/>
          </w:tcPr>
          <w:p w14:paraId="33044D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Cs w:val="21"/>
                <w:lang w:val="en-US" w:eastAsia="zh-CN"/>
              </w:rPr>
            </w:pPr>
            <w:r>
              <w:rPr>
                <w:rFonts w:hint="eastAsia" w:ascii="宋体" w:hAnsi="宋体" w:cs="宋体"/>
                <w:szCs w:val="21"/>
                <w:lang w:val="en-US" w:eastAsia="zh-CN"/>
              </w:rPr>
              <w:t>客观</w:t>
            </w:r>
          </w:p>
        </w:tc>
      </w:tr>
      <w:tr w14:paraId="41B06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703" w:type="dxa"/>
            <w:vMerge w:val="restart"/>
            <w:noWrap w:val="0"/>
            <w:vAlign w:val="center"/>
          </w:tcPr>
          <w:p w14:paraId="23581384">
            <w:pPr>
              <w:keepNext w:val="0"/>
              <w:keepLines w:val="0"/>
              <w:pageBreakBefore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商务</w:t>
            </w:r>
          </w:p>
          <w:p w14:paraId="0C1182E4">
            <w:pPr>
              <w:keepNext w:val="0"/>
              <w:keepLines w:val="0"/>
              <w:pageBreakBefore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技术</w:t>
            </w:r>
          </w:p>
          <w:p w14:paraId="4998D5A4">
            <w:pPr>
              <w:keepNext w:val="0"/>
              <w:keepLines w:val="0"/>
              <w:pageBreakBefore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部分</w:t>
            </w:r>
          </w:p>
          <w:p w14:paraId="16AFECE6">
            <w:pPr>
              <w:keepNext w:val="0"/>
              <w:keepLines w:val="0"/>
              <w:pageBreakBefore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70</w:t>
            </w:r>
            <w:r>
              <w:rPr>
                <w:rFonts w:hint="eastAsia" w:asciiTheme="minorEastAsia" w:hAnsiTheme="minorEastAsia" w:eastAsiaTheme="minorEastAsia" w:cstheme="minorEastAsia"/>
                <w:b w:val="0"/>
                <w:bCs w:val="0"/>
                <w:color w:val="auto"/>
                <w:sz w:val="21"/>
                <w:szCs w:val="21"/>
                <w:highlight w:val="none"/>
              </w:rPr>
              <w:t>分</w:t>
            </w:r>
          </w:p>
        </w:tc>
        <w:tc>
          <w:tcPr>
            <w:tcW w:w="1127" w:type="dxa"/>
            <w:shd w:val="clear" w:color="auto" w:fill="auto"/>
            <w:noWrap/>
            <w:vAlign w:val="center"/>
          </w:tcPr>
          <w:p w14:paraId="5C66ED18">
            <w:pPr>
              <w:widowControl/>
              <w:spacing w:line="400" w:lineRule="exact"/>
              <w:jc w:val="center"/>
              <w:rPr>
                <w:rFonts w:ascii="宋体" w:hAnsi="宋体" w:cs="宋体"/>
                <w:kern w:val="0"/>
                <w:szCs w:val="21"/>
              </w:rPr>
            </w:pPr>
            <w:r>
              <w:rPr>
                <w:rFonts w:hint="eastAsia" w:ascii="宋体" w:hAnsi="宋体" w:cs="宋体"/>
                <w:kern w:val="0"/>
                <w:szCs w:val="21"/>
              </w:rPr>
              <w:t>相关业绩</w:t>
            </w:r>
          </w:p>
          <w:p w14:paraId="24A502C7">
            <w:pPr>
              <w:spacing w:line="400" w:lineRule="exact"/>
              <w:jc w:val="center"/>
              <w:rPr>
                <w:rFonts w:ascii="宋体" w:hAnsi="宋体" w:cs="宋体"/>
                <w:kern w:val="0"/>
                <w:szCs w:val="21"/>
              </w:rPr>
            </w:pPr>
            <w:r>
              <w:rPr>
                <w:rFonts w:hint="eastAsia" w:ascii="宋体" w:hAnsi="宋体" w:cs="宋体"/>
                <w:kern w:val="0"/>
                <w:szCs w:val="21"/>
              </w:rPr>
              <w:t>（</w:t>
            </w:r>
            <w:r>
              <w:rPr>
                <w:rFonts w:hint="eastAsia" w:ascii="宋体" w:hAnsi="宋体" w:cs="宋体"/>
                <w:kern w:val="0"/>
                <w:szCs w:val="21"/>
                <w:highlight w:val="none"/>
                <w:lang w:val="en-US" w:eastAsia="zh-CN"/>
              </w:rPr>
              <w:t>3</w:t>
            </w:r>
            <w:r>
              <w:rPr>
                <w:rFonts w:hint="eastAsia" w:ascii="宋体" w:hAnsi="宋体" w:cs="宋体"/>
                <w:kern w:val="0"/>
                <w:szCs w:val="21"/>
              </w:rPr>
              <w:t>分）</w:t>
            </w:r>
          </w:p>
          <w:p w14:paraId="30A469DC">
            <w:pPr>
              <w:spacing w:line="400" w:lineRule="exact"/>
              <w:jc w:val="center"/>
              <w:rPr>
                <w:rFonts w:hint="eastAsia" w:ascii="宋体" w:hAnsi="宋体" w:eastAsia="宋体" w:cs="宋体"/>
                <w:kern w:val="2"/>
                <w:sz w:val="21"/>
                <w:szCs w:val="21"/>
                <w:lang w:val="en-US" w:eastAsia="zh-CN" w:bidi="ar-SA"/>
              </w:rPr>
            </w:pPr>
          </w:p>
        </w:tc>
        <w:tc>
          <w:tcPr>
            <w:tcW w:w="6928" w:type="dxa"/>
            <w:shd w:val="clear" w:color="auto" w:fill="auto"/>
            <w:noWrap/>
            <w:vAlign w:val="center"/>
          </w:tcPr>
          <w:p w14:paraId="3FDF37BB">
            <w:pPr>
              <w:pStyle w:val="26"/>
              <w:spacing w:line="400" w:lineRule="exact"/>
              <w:ind w:firstLine="0" w:firstLineChars="0"/>
              <w:jc w:val="left"/>
              <w:rPr>
                <w:rFonts w:ascii="宋体" w:hAnsi="宋体" w:cs="宋体"/>
              </w:rPr>
            </w:pPr>
            <w:r>
              <w:rPr>
                <w:rFonts w:hint="eastAsia" w:ascii="宋体" w:hAnsi="宋体" w:cs="宋体"/>
              </w:rPr>
              <w:t>投标人</w:t>
            </w:r>
            <w:r>
              <w:rPr>
                <w:rFonts w:hint="eastAsia" w:ascii="宋体" w:hAnsi="宋体" w:cs="宋体"/>
                <w:bCs/>
              </w:rPr>
              <w:t>自</w:t>
            </w:r>
            <w:r>
              <w:rPr>
                <w:rFonts w:hint="eastAsia" w:ascii="宋体"/>
                <w:bCs/>
                <w:kern w:val="0"/>
              </w:rPr>
              <w:t>2022年1月1日（含）</w:t>
            </w:r>
            <w:r>
              <w:rPr>
                <w:rFonts w:hint="eastAsia" w:ascii="宋体" w:hAnsi="宋体"/>
              </w:rPr>
              <w:t>至投标截止时间</w:t>
            </w:r>
            <w:r>
              <w:rPr>
                <w:rFonts w:hint="eastAsia" w:ascii="宋体"/>
                <w:bCs/>
                <w:kern w:val="0"/>
              </w:rPr>
              <w:t>以来（以签订合同日期为准）</w:t>
            </w:r>
            <w:r>
              <w:rPr>
                <w:rFonts w:hint="eastAsia" w:ascii="宋体" w:hAnsi="宋体" w:cs="宋体"/>
              </w:rPr>
              <w:t>，承担过同类项目业绩的</w:t>
            </w:r>
            <w:r>
              <w:rPr>
                <w:rFonts w:hint="eastAsia" w:ascii="宋体" w:hAnsi="宋体" w:cs="宋体"/>
                <w:highlight w:val="none"/>
              </w:rPr>
              <w:t>，每项得</w:t>
            </w:r>
            <w:r>
              <w:rPr>
                <w:rFonts w:hint="eastAsia" w:ascii="宋体" w:hAnsi="宋体" w:cs="宋体"/>
                <w:highlight w:val="none"/>
                <w:lang w:val="en-US" w:eastAsia="zh-CN"/>
              </w:rPr>
              <w:t>1.5</w:t>
            </w:r>
            <w:r>
              <w:rPr>
                <w:rFonts w:hint="eastAsia" w:ascii="宋体" w:hAnsi="宋体" w:cs="宋体"/>
                <w:highlight w:val="none"/>
              </w:rPr>
              <w:t>分，最高得</w:t>
            </w:r>
            <w:r>
              <w:rPr>
                <w:rFonts w:hint="eastAsia" w:ascii="宋体" w:hAnsi="宋体" w:cs="宋体"/>
                <w:highlight w:val="none"/>
                <w:lang w:val="en-US" w:eastAsia="zh-CN"/>
              </w:rPr>
              <w:t>3</w:t>
            </w:r>
            <w:r>
              <w:rPr>
                <w:rFonts w:hint="eastAsia" w:ascii="宋体" w:hAnsi="宋体" w:cs="宋体"/>
                <w:highlight w:val="none"/>
              </w:rPr>
              <w:t>分</w:t>
            </w:r>
            <w:r>
              <w:rPr>
                <w:rFonts w:hint="eastAsia" w:ascii="宋体" w:hAnsi="宋体" w:cs="宋体"/>
              </w:rPr>
              <w:t>。</w:t>
            </w:r>
          </w:p>
          <w:p w14:paraId="4DB66943">
            <w:pPr>
              <w:pStyle w:val="26"/>
              <w:spacing w:line="400" w:lineRule="exact"/>
              <w:ind w:firstLine="0" w:firstLineChars="0"/>
              <w:jc w:val="left"/>
              <w:rPr>
                <w:rFonts w:ascii="宋体" w:hAnsi="宋体" w:cs="宋体"/>
                <w:b/>
                <w:bCs/>
                <w:color w:val="auto"/>
                <w:highlight w:val="none"/>
              </w:rPr>
            </w:pPr>
            <w:r>
              <w:rPr>
                <w:rFonts w:hint="eastAsia" w:ascii="宋体" w:hAnsi="宋体" w:cs="宋体"/>
                <w:b/>
                <w:bCs/>
              </w:rPr>
              <w:t>注：</w:t>
            </w:r>
            <w:r>
              <w:rPr>
                <w:rFonts w:hint="eastAsia" w:ascii="宋体" w:hAnsi="宋体" w:cs="宋体"/>
                <w:b/>
                <w:bCs/>
                <w:color w:val="auto"/>
                <w:highlight w:val="none"/>
              </w:rPr>
              <w:t>1）提供</w:t>
            </w:r>
            <w:r>
              <w:rPr>
                <w:rFonts w:hint="eastAsia" w:ascii="宋体" w:hAnsi="宋体" w:cs="宋体"/>
                <w:b/>
                <w:bCs/>
                <w:color w:val="auto"/>
                <w:highlight w:val="none"/>
                <w:lang w:val="en-US" w:eastAsia="zh-CN"/>
              </w:rPr>
              <w:t>中标（成交）通知书、</w:t>
            </w:r>
            <w:r>
              <w:rPr>
                <w:rFonts w:hint="eastAsia" w:ascii="宋体" w:hAnsi="宋体" w:cs="宋体"/>
                <w:b/>
                <w:bCs/>
                <w:color w:val="auto"/>
                <w:highlight w:val="none"/>
              </w:rPr>
              <w:t>项目合同扫描件及项目专家验收证明材料</w:t>
            </w:r>
            <w:r>
              <w:rPr>
                <w:rFonts w:hint="eastAsia" w:ascii="宋体"/>
                <w:b/>
                <w:bCs/>
                <w:color w:val="auto"/>
                <w:kern w:val="0"/>
                <w:highlight w:val="none"/>
              </w:rPr>
              <w:t>（</w:t>
            </w:r>
            <w:r>
              <w:rPr>
                <w:rFonts w:hint="eastAsia" w:ascii="宋体" w:hAnsi="宋体" w:cs="宋体"/>
                <w:b/>
                <w:bCs/>
                <w:color w:val="auto"/>
                <w:highlight w:val="none"/>
                <w:lang w:val="en-US" w:eastAsia="zh-CN"/>
              </w:rPr>
              <w:t>中标（成交）通知书、</w:t>
            </w:r>
            <w:r>
              <w:rPr>
                <w:rFonts w:hint="eastAsia" w:ascii="宋体"/>
                <w:b/>
                <w:bCs/>
                <w:color w:val="auto"/>
                <w:kern w:val="0"/>
                <w:highlight w:val="none"/>
              </w:rPr>
              <w:t>合同和专家验收证明缺一不可）</w:t>
            </w:r>
            <w:r>
              <w:rPr>
                <w:rFonts w:hint="eastAsia" w:ascii="宋体" w:hAnsi="宋体" w:cs="宋体"/>
                <w:b/>
                <w:bCs/>
                <w:color w:val="auto"/>
                <w:highlight w:val="none"/>
              </w:rPr>
              <w:t>并加盖投标人公章计分，否则不得分。项目</w:t>
            </w:r>
            <w:r>
              <w:rPr>
                <w:rFonts w:hint="eastAsia" w:ascii="宋体" w:hAnsi="宋体" w:cs="宋体"/>
                <w:b/>
                <w:bCs/>
                <w:color w:val="auto"/>
                <w:kern w:val="0"/>
                <w:highlight w:val="none"/>
                <w:lang w:bidi="ar"/>
              </w:rPr>
              <w:t>合同中须反映项目名称、签订时间、与本项目类似的项目内容，如仅提供合同关键页复印件的能清楚反映以上要求的亦可，否则不得分。专家验收证明材料须是由甲方组织专家验收会并出具有专家组签字的验收通过意见，附专家签到表（包含单位名称、专家签字），否则不得分。</w:t>
            </w:r>
          </w:p>
          <w:p w14:paraId="4D834236">
            <w:pPr>
              <w:pStyle w:val="26"/>
              <w:spacing w:line="400" w:lineRule="exact"/>
              <w:ind w:firstLine="422" w:firstLineChars="200"/>
              <w:jc w:val="left"/>
              <w:rPr>
                <w:rFonts w:hint="eastAsia" w:ascii="宋体" w:hAnsi="宋体" w:eastAsia="宋体" w:cs="宋体"/>
                <w:kern w:val="2"/>
                <w:sz w:val="21"/>
                <w:szCs w:val="21"/>
                <w:lang w:val="en-US" w:eastAsia="zh-CN" w:bidi="ar-SA"/>
              </w:rPr>
            </w:pPr>
            <w:r>
              <w:rPr>
                <w:rFonts w:hint="eastAsia" w:ascii="宋体" w:hAnsi="宋体" w:cs="宋体"/>
                <w:b/>
                <w:bCs/>
                <w:color w:val="auto"/>
                <w:highlight w:val="none"/>
              </w:rPr>
              <w:t>2）同一项目的</w:t>
            </w:r>
            <w:r>
              <w:rPr>
                <w:rFonts w:hint="eastAsia" w:ascii="宋体" w:hAnsi="宋体" w:cs="宋体"/>
                <w:b/>
                <w:bCs/>
              </w:rPr>
              <w:t>连续性合同或间断服务合同认定为同一业绩合同，不重复得分。</w:t>
            </w:r>
          </w:p>
        </w:tc>
        <w:tc>
          <w:tcPr>
            <w:tcW w:w="1134" w:type="dxa"/>
            <w:shd w:val="clear" w:color="auto" w:fill="auto"/>
            <w:noWrap/>
            <w:vAlign w:val="center"/>
          </w:tcPr>
          <w:p w14:paraId="16DC5A67">
            <w:pPr>
              <w:pStyle w:val="26"/>
              <w:spacing w:line="400" w:lineRule="exact"/>
              <w:ind w:left="0" w:leftChars="0" w:firstLine="0" w:firstLineChars="0"/>
              <w:jc w:val="center"/>
              <w:rPr>
                <w:rFonts w:hint="eastAsia" w:ascii="宋体" w:hAnsi="宋体" w:eastAsia="宋体" w:cs="宋体"/>
                <w:b/>
                <w:bCs/>
                <w:lang w:val="en-US" w:eastAsia="zh-CN"/>
              </w:rPr>
            </w:pPr>
            <w:r>
              <w:rPr>
                <w:rFonts w:hint="eastAsia" w:ascii="宋体" w:hAnsi="宋体" w:cs="宋体"/>
                <w:b w:val="0"/>
                <w:bCs w:val="0"/>
                <w:lang w:val="en-US" w:eastAsia="zh-CN"/>
              </w:rPr>
              <w:t>客观</w:t>
            </w:r>
          </w:p>
        </w:tc>
      </w:tr>
      <w:tr w14:paraId="32286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trPr>
        <w:tc>
          <w:tcPr>
            <w:tcW w:w="703" w:type="dxa"/>
            <w:vMerge w:val="continue"/>
            <w:noWrap w:val="0"/>
            <w:vAlign w:val="top"/>
          </w:tcPr>
          <w:p w14:paraId="210A4FF1">
            <w:pPr>
              <w:keepNext w:val="0"/>
              <w:keepLines w:val="0"/>
              <w:pageBreakBefore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color w:val="auto"/>
                <w:sz w:val="21"/>
                <w:szCs w:val="21"/>
                <w:highlight w:val="none"/>
              </w:rPr>
            </w:pPr>
          </w:p>
        </w:tc>
        <w:tc>
          <w:tcPr>
            <w:tcW w:w="1127" w:type="dxa"/>
            <w:shd w:val="clear" w:color="auto" w:fill="auto"/>
            <w:noWrap/>
            <w:vAlign w:val="center"/>
          </w:tcPr>
          <w:p w14:paraId="651F31DC">
            <w:pPr>
              <w:autoSpaceDE w:val="0"/>
              <w:autoSpaceDN w:val="0"/>
              <w:adjustRightInd w:val="0"/>
              <w:spacing w:line="360" w:lineRule="auto"/>
              <w:jc w:val="left"/>
              <w:rPr>
                <w:rFonts w:hint="eastAsia" w:ascii="宋体" w:hAnsi="宋体" w:eastAsia="宋体" w:cs="宋体"/>
                <w:snapToGrid w:val="0"/>
                <w:kern w:val="2"/>
                <w:sz w:val="21"/>
                <w:szCs w:val="21"/>
                <w:highlight w:val="yellow"/>
                <w:lang w:val="en-US" w:eastAsia="zh-CN" w:bidi="ar-SA"/>
              </w:rPr>
            </w:pPr>
            <w:r>
              <w:rPr>
                <w:rFonts w:hint="eastAsia" w:ascii="宋体" w:hAnsi="宋体" w:cs="宋体"/>
                <w:szCs w:val="21"/>
                <w:highlight w:val="none"/>
              </w:rPr>
              <w:t>投标产品技术参数性能（</w:t>
            </w:r>
            <w:r>
              <w:rPr>
                <w:rFonts w:hint="eastAsia" w:ascii="宋体" w:hAnsi="宋体" w:cs="宋体"/>
                <w:szCs w:val="21"/>
                <w:highlight w:val="none"/>
                <w:lang w:val="en-US" w:eastAsia="zh-CN"/>
              </w:rPr>
              <w:t>25</w:t>
            </w:r>
            <w:r>
              <w:rPr>
                <w:rFonts w:hint="eastAsia" w:ascii="宋体" w:hAnsi="宋体" w:cs="宋体"/>
                <w:szCs w:val="21"/>
                <w:highlight w:val="none"/>
              </w:rPr>
              <w:t>分）</w:t>
            </w:r>
          </w:p>
        </w:tc>
        <w:tc>
          <w:tcPr>
            <w:tcW w:w="6928" w:type="dxa"/>
            <w:shd w:val="clear" w:color="auto" w:fill="auto"/>
            <w:noWrap/>
            <w:vAlign w:val="center"/>
          </w:tcPr>
          <w:p w14:paraId="15812803">
            <w:pPr>
              <w:pStyle w:val="26"/>
              <w:spacing w:line="400" w:lineRule="exact"/>
              <w:ind w:firstLine="0" w:firstLineChars="0"/>
              <w:jc w:val="left"/>
              <w:rPr>
                <w:rFonts w:hint="default" w:ascii="宋体" w:hAnsi="宋体" w:eastAsia="宋体" w:cs="宋体"/>
                <w:highlight w:val="none"/>
                <w:lang w:val="en-US" w:eastAsia="zh-CN"/>
              </w:rPr>
            </w:pPr>
            <w:r>
              <w:rPr>
                <w:rFonts w:hint="eastAsia" w:ascii="宋体" w:hAnsi="宋体" w:cs="宋体"/>
                <w:highlight w:val="none"/>
              </w:rPr>
              <w:t>根据投标人的投标产品技术参数要求响应情况打分：全部符合得</w:t>
            </w:r>
            <w:r>
              <w:rPr>
                <w:rFonts w:hint="eastAsia" w:ascii="宋体" w:hAnsi="宋体" w:cs="宋体"/>
                <w:highlight w:val="none"/>
                <w:lang w:val="en-US" w:eastAsia="zh-CN"/>
              </w:rPr>
              <w:t>25</w:t>
            </w:r>
            <w:r>
              <w:rPr>
                <w:rFonts w:hint="eastAsia" w:ascii="宋体" w:hAnsi="宋体" w:cs="宋体"/>
                <w:highlight w:val="none"/>
              </w:rPr>
              <w:t>分；对招标文件标“▲”的技术参数、条款发生实质性负偏离的为无效投标；标“★”条款负偏离</w:t>
            </w:r>
            <w:r>
              <w:rPr>
                <w:rFonts w:hint="eastAsia" w:ascii="宋体" w:hAnsi="宋体" w:cs="宋体"/>
                <w:color w:val="auto"/>
                <w:highlight w:val="none"/>
              </w:rPr>
              <w:t>扣</w:t>
            </w:r>
            <w:r>
              <w:rPr>
                <w:rFonts w:hint="eastAsia" w:ascii="宋体" w:hAnsi="宋体" w:cs="宋体"/>
                <w:color w:val="auto"/>
                <w:highlight w:val="none"/>
                <w:lang w:val="en-US" w:eastAsia="zh-CN"/>
              </w:rPr>
              <w:t>4</w:t>
            </w:r>
            <w:r>
              <w:rPr>
                <w:rFonts w:hint="eastAsia" w:ascii="宋体" w:hAnsi="宋体" w:cs="宋体"/>
                <w:color w:val="auto"/>
                <w:highlight w:val="none"/>
              </w:rPr>
              <w:t>分，其他条款负偏离一项扣</w:t>
            </w:r>
            <w:r>
              <w:rPr>
                <w:rFonts w:hint="eastAsia" w:ascii="宋体" w:hAnsi="宋体" w:cs="宋体"/>
                <w:color w:val="auto"/>
                <w:highlight w:val="none"/>
                <w:lang w:val="en-US" w:eastAsia="zh-CN"/>
              </w:rPr>
              <w:t>0.1</w:t>
            </w:r>
            <w:r>
              <w:rPr>
                <w:rFonts w:hint="eastAsia" w:ascii="宋体" w:hAnsi="宋体" w:cs="宋体"/>
                <w:color w:val="auto"/>
                <w:highlight w:val="none"/>
              </w:rPr>
              <w:t>分</w:t>
            </w:r>
            <w:r>
              <w:rPr>
                <w:rFonts w:hint="eastAsia" w:ascii="宋体" w:hAnsi="宋体" w:cs="宋体"/>
                <w:highlight w:val="none"/>
              </w:rPr>
              <w:t>，扣完为止。</w:t>
            </w:r>
            <w:r>
              <w:rPr>
                <w:rFonts w:hint="eastAsia" w:ascii="宋体" w:hAnsi="宋体" w:cs="宋体"/>
                <w:highlight w:val="none"/>
                <w:lang w:val="en-US" w:eastAsia="zh-CN"/>
              </w:rPr>
              <w:t>其中</w:t>
            </w:r>
            <w:r>
              <w:rPr>
                <w:rFonts w:hint="eastAsia" w:ascii="宋体" w:hAnsi="宋体" w:cs="宋体"/>
                <w:highlight w:val="none"/>
              </w:rPr>
              <w:t>标“▲”</w:t>
            </w:r>
            <w:r>
              <w:rPr>
                <w:rFonts w:hint="eastAsia" w:ascii="宋体" w:hAnsi="宋体" w:cs="宋体"/>
                <w:highlight w:val="none"/>
                <w:lang w:val="en-US" w:eastAsia="zh-CN"/>
              </w:rPr>
              <w:t>共5大项，标</w:t>
            </w:r>
            <w:r>
              <w:rPr>
                <w:rFonts w:hint="eastAsia" w:ascii="宋体" w:hAnsi="宋体" w:cs="宋体"/>
                <w:highlight w:val="none"/>
              </w:rPr>
              <w:t>“★”</w:t>
            </w:r>
            <w:r>
              <w:rPr>
                <w:rFonts w:hint="eastAsia" w:ascii="宋体" w:hAnsi="宋体" w:cs="宋体"/>
                <w:highlight w:val="none"/>
                <w:lang w:val="en-US" w:eastAsia="zh-CN"/>
              </w:rPr>
              <w:t>共5条，其他参数共50条（其他参数为采购需求中标记的“（1）”至“（50）”项条款）。</w:t>
            </w:r>
          </w:p>
          <w:p w14:paraId="0B223E78">
            <w:pPr>
              <w:adjustRightInd w:val="0"/>
              <w:spacing w:line="360" w:lineRule="auto"/>
              <w:jc w:val="left"/>
              <w:rPr>
                <w:rFonts w:hint="eastAsia" w:ascii="宋体" w:hAnsi="宋体" w:cs="宋体"/>
                <w:b/>
                <w:bCs/>
                <w:szCs w:val="21"/>
              </w:rPr>
            </w:pPr>
            <w:r>
              <w:rPr>
                <w:rFonts w:hint="eastAsia" w:ascii="宋体" w:hAnsi="宋体" w:cs="宋体"/>
                <w:b/>
                <w:bCs/>
                <w:szCs w:val="21"/>
              </w:rPr>
              <w:t>注：</w:t>
            </w:r>
            <w:r>
              <w:rPr>
                <w:rFonts w:hint="eastAsia" w:ascii="宋体" w:hAnsi="宋体" w:cs="宋体"/>
                <w:b/>
                <w:bCs/>
              </w:rPr>
              <w:t>1）</w:t>
            </w:r>
            <w:r>
              <w:rPr>
                <w:rFonts w:hint="eastAsia" w:ascii="宋体" w:hAnsi="宋体" w:cs="宋体"/>
                <w:b/>
                <w:bCs/>
                <w:color w:val="auto"/>
              </w:rPr>
              <w:t>标“★”条款投标时</w:t>
            </w:r>
            <w:r>
              <w:rPr>
                <w:rFonts w:hint="eastAsia" w:ascii="宋体" w:hAnsi="宋体" w:cs="宋体"/>
                <w:b/>
                <w:bCs/>
                <w:color w:val="auto"/>
                <w:lang w:val="en-US" w:eastAsia="zh-CN"/>
              </w:rPr>
              <w:t>必</w:t>
            </w:r>
            <w:r>
              <w:rPr>
                <w:rFonts w:hint="eastAsia" w:ascii="宋体" w:hAnsi="宋体" w:cs="宋体"/>
                <w:b/>
                <w:bCs/>
                <w:color w:val="auto"/>
              </w:rPr>
              <w:t>须提供相应的证明材料并加盖投标人公章</w:t>
            </w:r>
            <w:r>
              <w:rPr>
                <w:rFonts w:hint="eastAsia" w:ascii="宋体" w:hAnsi="宋体" w:cs="宋体"/>
                <w:b/>
                <w:bCs/>
                <w:color w:val="auto"/>
                <w:lang w:val="en-US" w:eastAsia="zh-CN"/>
              </w:rPr>
              <w:t>计分</w:t>
            </w:r>
            <w:r>
              <w:rPr>
                <w:rFonts w:hint="eastAsia" w:ascii="宋体" w:hAnsi="宋体" w:cs="宋体"/>
                <w:b/>
                <w:bCs/>
                <w:color w:val="auto"/>
              </w:rPr>
              <w:t>，</w:t>
            </w:r>
            <w:r>
              <w:rPr>
                <w:rFonts w:hint="eastAsia" w:ascii="宋体" w:hAnsi="宋体" w:cs="宋体"/>
                <w:b/>
                <w:bCs/>
                <w:color w:val="auto"/>
                <w:szCs w:val="21"/>
              </w:rPr>
              <w:t>未提供或提供的材料不符合招标文件要求</w:t>
            </w:r>
            <w:r>
              <w:rPr>
                <w:rFonts w:hint="eastAsia" w:ascii="宋体" w:hAnsi="宋体" w:cs="宋体"/>
                <w:b/>
                <w:bCs/>
                <w:color w:val="auto"/>
                <w:szCs w:val="21"/>
                <w:lang w:val="en-US" w:eastAsia="zh-CN"/>
              </w:rPr>
              <w:t>或无法有效证明</w:t>
            </w:r>
            <w:r>
              <w:rPr>
                <w:rFonts w:hint="eastAsia" w:ascii="宋体" w:hAnsi="宋体" w:cs="宋体"/>
                <w:b/>
                <w:bCs/>
                <w:color w:val="auto"/>
                <w:szCs w:val="21"/>
              </w:rPr>
              <w:t>的视为负偏离</w:t>
            </w:r>
            <w:r>
              <w:rPr>
                <w:rFonts w:hint="eastAsia" w:ascii="宋体" w:hAnsi="宋体" w:cs="宋体"/>
                <w:b/>
                <w:bCs/>
                <w:color w:val="auto"/>
                <w:szCs w:val="21"/>
                <w:lang w:eastAsia="zh-CN"/>
              </w:rPr>
              <w:t>；</w:t>
            </w:r>
          </w:p>
          <w:p w14:paraId="74BC0100">
            <w:pPr>
              <w:adjustRightInd w:val="0"/>
              <w:spacing w:line="360" w:lineRule="auto"/>
              <w:jc w:val="left"/>
              <w:rPr>
                <w:rFonts w:hint="eastAsia" w:ascii="宋体" w:hAnsi="宋体" w:eastAsia="宋体" w:cs="宋体"/>
                <w:kern w:val="2"/>
                <w:sz w:val="21"/>
                <w:szCs w:val="21"/>
                <w:lang w:val="en-US" w:eastAsia="zh-CN" w:bidi="ar-SA"/>
              </w:rPr>
            </w:pPr>
            <w:r>
              <w:rPr>
                <w:rFonts w:hint="eastAsia" w:ascii="宋体" w:hAnsi="宋体" w:cs="宋体"/>
                <w:b/>
                <w:bCs/>
                <w:color w:val="auto"/>
              </w:rPr>
              <w:t>2）</w:t>
            </w:r>
            <w:r>
              <w:rPr>
                <w:rFonts w:hint="eastAsia" w:ascii="宋体" w:hAnsi="宋体" w:cs="宋体"/>
                <w:b/>
                <w:bCs/>
                <w:color w:val="auto"/>
                <w:lang w:val="en-US" w:eastAsia="zh-CN"/>
              </w:rPr>
              <w:t>其他参数可</w:t>
            </w:r>
            <w:r>
              <w:rPr>
                <w:rFonts w:hint="eastAsia" w:ascii="宋体" w:hAnsi="宋体" w:cs="宋体"/>
                <w:b/>
                <w:bCs/>
                <w:szCs w:val="21"/>
              </w:rPr>
              <w:t>根据招标文件要求提供产品相关检验报告及承诺（</w:t>
            </w:r>
            <w:r>
              <w:rPr>
                <w:rFonts w:hint="eastAsia" w:ascii="宋体" w:hAnsi="宋体" w:cs="宋体"/>
                <w:b/>
                <w:bCs/>
                <w:color w:val="auto"/>
                <w:lang w:val="en-US" w:eastAsia="zh-CN"/>
              </w:rPr>
              <w:t>其他参数的评审</w:t>
            </w:r>
            <w:r>
              <w:rPr>
                <w:rFonts w:hint="eastAsia" w:ascii="宋体" w:hAnsi="宋体" w:cs="宋体"/>
                <w:b/>
                <w:bCs/>
                <w:szCs w:val="21"/>
              </w:rPr>
              <w:t>如能提供检验报告的，则请提供相关检验报告，如因非标定制等原因无法提供检验报告的则请如实填写能否响应，虚假响应一经发现，采购人有权不予签订合同，同时投标人可能将面临弄虚作假的行政与刑事责任），以上相关材料均须加盖投标人公章计分，未提供或提供的材料不符合招标文件要求的视为负偏离。</w:t>
            </w:r>
          </w:p>
        </w:tc>
        <w:tc>
          <w:tcPr>
            <w:tcW w:w="1134" w:type="dxa"/>
            <w:shd w:val="clear" w:color="auto" w:fill="auto"/>
            <w:noWrap/>
            <w:vAlign w:val="center"/>
          </w:tcPr>
          <w:p w14:paraId="167A5695">
            <w:pPr>
              <w:adjustRightInd w:val="0"/>
              <w:spacing w:line="360" w:lineRule="auto"/>
              <w:jc w:val="center"/>
              <w:rPr>
                <w:rFonts w:hint="eastAsia" w:ascii="宋体" w:hAnsi="宋体" w:cs="宋体"/>
                <w:b/>
                <w:bCs/>
              </w:rPr>
            </w:pPr>
            <w:r>
              <w:rPr>
                <w:rFonts w:hint="eastAsia" w:ascii="宋体" w:hAnsi="宋体" w:cs="宋体"/>
                <w:b w:val="0"/>
                <w:bCs w:val="0"/>
                <w:lang w:val="en-US" w:eastAsia="zh-CN"/>
              </w:rPr>
              <w:t>客观</w:t>
            </w:r>
          </w:p>
        </w:tc>
      </w:tr>
      <w:tr w14:paraId="0462F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03" w:type="dxa"/>
            <w:vMerge w:val="continue"/>
            <w:noWrap w:val="0"/>
            <w:vAlign w:val="top"/>
          </w:tcPr>
          <w:p w14:paraId="47C6748E">
            <w:pPr>
              <w:keepNext w:val="0"/>
              <w:keepLines w:val="0"/>
              <w:pageBreakBefore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color w:val="auto"/>
                <w:sz w:val="21"/>
                <w:szCs w:val="21"/>
                <w:highlight w:val="none"/>
              </w:rPr>
            </w:pPr>
          </w:p>
        </w:tc>
        <w:tc>
          <w:tcPr>
            <w:tcW w:w="1127" w:type="dxa"/>
            <w:shd w:val="clear" w:color="auto" w:fill="auto"/>
            <w:noWrap/>
            <w:vAlign w:val="center"/>
          </w:tcPr>
          <w:p w14:paraId="49ECB327">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试验报告</w:t>
            </w:r>
          </w:p>
          <w:p w14:paraId="48FC2218">
            <w:pPr>
              <w:widowControl/>
              <w:spacing w:line="400" w:lineRule="exact"/>
              <w:jc w:val="center"/>
              <w:rPr>
                <w:rFonts w:hint="eastAsia" w:ascii="宋体" w:hAnsi="宋体" w:eastAsia="宋体" w:cs="宋体"/>
                <w:kern w:val="2"/>
                <w:sz w:val="21"/>
                <w:szCs w:val="21"/>
                <w:highlight w:val="yellow"/>
                <w:lang w:val="en-US" w:eastAsia="zh-CN" w:bidi="ar-SA"/>
              </w:rPr>
            </w:pPr>
            <w:r>
              <w:rPr>
                <w:rFonts w:hint="eastAsia" w:ascii="宋体" w:hAnsi="宋体" w:cs="宋体"/>
                <w:kern w:val="0"/>
                <w:szCs w:val="21"/>
                <w:highlight w:val="none"/>
              </w:rPr>
              <w:t>（4分）</w:t>
            </w:r>
          </w:p>
        </w:tc>
        <w:tc>
          <w:tcPr>
            <w:tcW w:w="6928" w:type="dxa"/>
            <w:shd w:val="clear" w:color="auto" w:fill="auto"/>
            <w:noWrap/>
            <w:vAlign w:val="center"/>
          </w:tcPr>
          <w:p w14:paraId="03E90763">
            <w:pPr>
              <w:pStyle w:val="26"/>
              <w:spacing w:line="400" w:lineRule="exact"/>
              <w:ind w:firstLine="0" w:firstLineChars="0"/>
              <w:jc w:val="left"/>
              <w:rPr>
                <w:rFonts w:hint="eastAsia" w:ascii="宋体" w:hAnsi="宋体" w:cs="宋体"/>
                <w:highlight w:val="none"/>
              </w:rPr>
            </w:pPr>
            <w:r>
              <w:rPr>
                <w:rFonts w:hint="eastAsia" w:ascii="宋体" w:hAnsi="宋体"/>
                <w:color w:val="000000"/>
                <w:szCs w:val="21"/>
                <w:highlight w:val="none"/>
                <w:lang w:val="en-US" w:eastAsia="zh-CN"/>
              </w:rPr>
              <w:t>投标人在投标文件中提供</w:t>
            </w:r>
            <w:r>
              <w:rPr>
                <w:rFonts w:hint="eastAsia" w:ascii="宋体" w:hAnsi="宋体"/>
                <w:color w:val="000000"/>
                <w:szCs w:val="21"/>
                <w:highlight w:val="none"/>
              </w:rPr>
              <w:t>第三方</w:t>
            </w:r>
            <w:r>
              <w:rPr>
                <w:rFonts w:hint="eastAsia" w:ascii="宋体" w:hAnsi="宋体"/>
                <w:color w:val="000000"/>
                <w:szCs w:val="21"/>
                <w:highlight w:val="none"/>
                <w:lang w:val="en-US" w:eastAsia="zh-CN"/>
              </w:rPr>
              <w:t>海洋观测浮标</w:t>
            </w:r>
            <w:r>
              <w:rPr>
                <w:rFonts w:hint="eastAsia" w:ascii="宋体" w:hAnsi="宋体"/>
                <w:color w:val="000000"/>
                <w:szCs w:val="21"/>
                <w:highlight w:val="none"/>
              </w:rPr>
              <w:t>海上</w:t>
            </w:r>
            <w:r>
              <w:rPr>
                <w:rFonts w:hint="eastAsia" w:ascii="宋体" w:hAnsi="宋体"/>
                <w:color w:val="000000"/>
                <w:szCs w:val="21"/>
                <w:highlight w:val="none"/>
                <w:lang w:val="en-US" w:eastAsia="zh-CN"/>
              </w:rPr>
              <w:t>实际</w:t>
            </w:r>
            <w:r>
              <w:rPr>
                <w:rFonts w:hint="eastAsia" w:ascii="宋体" w:hAnsi="宋体" w:cs="宋体"/>
                <w:highlight w:val="none"/>
              </w:rPr>
              <w:t>观测比测试验报告</w:t>
            </w:r>
            <w:r>
              <w:rPr>
                <w:rFonts w:hint="eastAsia" w:ascii="宋体" w:hAnsi="宋体" w:cs="宋体"/>
                <w:highlight w:val="none"/>
                <w:lang w:val="en-US" w:eastAsia="zh-CN"/>
              </w:rPr>
              <w:t>的，</w:t>
            </w:r>
            <w:r>
              <w:rPr>
                <w:rFonts w:hint="eastAsia" w:ascii="宋体" w:hAnsi="宋体" w:cs="宋体"/>
                <w:highlight w:val="none"/>
              </w:rPr>
              <w:t>得4分。</w:t>
            </w:r>
          </w:p>
          <w:p w14:paraId="4CA08814">
            <w:pPr>
              <w:pStyle w:val="26"/>
              <w:spacing w:line="400" w:lineRule="exact"/>
              <w:ind w:firstLine="0" w:firstLineChars="0"/>
              <w:jc w:val="left"/>
              <w:rPr>
                <w:rFonts w:hint="eastAsia" w:ascii="宋体" w:hAnsi="宋体" w:eastAsia="宋体" w:cs="宋体"/>
                <w:b/>
                <w:bCs/>
                <w:highlight w:val="none"/>
                <w:lang w:eastAsia="zh-CN"/>
              </w:rPr>
            </w:pPr>
            <w:r>
              <w:rPr>
                <w:rFonts w:hint="eastAsia" w:ascii="宋体" w:hAnsi="宋体" w:cs="宋体"/>
                <w:b/>
                <w:bCs/>
                <w:highlight w:val="none"/>
              </w:rPr>
              <w:t>注：1）</w:t>
            </w:r>
            <w:r>
              <w:rPr>
                <w:rFonts w:hint="eastAsia" w:ascii="宋体" w:hAnsi="宋体" w:eastAsia="宋体" w:cs="宋体"/>
                <w:b/>
                <w:bCs/>
                <w:highlight w:val="none"/>
                <w:lang w:val="en-US" w:eastAsia="zh-CN"/>
              </w:rPr>
              <w:t>海洋观测浮标</w:t>
            </w:r>
            <w:r>
              <w:rPr>
                <w:rFonts w:hint="eastAsia" w:ascii="宋体" w:hAnsi="宋体" w:eastAsia="宋体" w:cs="宋体"/>
                <w:b/>
                <w:bCs/>
                <w:highlight w:val="none"/>
              </w:rPr>
              <w:t>海上</w:t>
            </w:r>
            <w:r>
              <w:rPr>
                <w:rFonts w:hint="eastAsia" w:ascii="宋体" w:hAnsi="宋体" w:eastAsia="宋体" w:cs="宋体"/>
                <w:b/>
                <w:bCs/>
                <w:highlight w:val="none"/>
                <w:lang w:val="en-US" w:eastAsia="zh-CN"/>
              </w:rPr>
              <w:t>实际</w:t>
            </w:r>
            <w:r>
              <w:rPr>
                <w:rFonts w:hint="eastAsia" w:ascii="宋体" w:hAnsi="宋体" w:eastAsia="宋体" w:cs="宋体"/>
                <w:b/>
                <w:bCs/>
                <w:highlight w:val="none"/>
              </w:rPr>
              <w:t>观测比测试验报告</w:t>
            </w:r>
            <w:r>
              <w:rPr>
                <w:rFonts w:hint="eastAsia" w:ascii="宋体" w:hAnsi="宋体" w:eastAsia="宋体" w:cs="宋体"/>
                <w:b/>
                <w:bCs/>
                <w:highlight w:val="none"/>
                <w:lang w:val="en-US" w:eastAsia="zh-CN"/>
              </w:rPr>
              <w:t>须由“具有《中华人民共和国法定计量检定机构计量授权证书》的法定授权资质单位”或“部属海洋事业单位”出具，</w:t>
            </w:r>
            <w:r>
              <w:rPr>
                <w:rFonts w:hint="eastAsia" w:ascii="宋体" w:hAnsi="宋体" w:cs="宋体"/>
                <w:b/>
                <w:bCs/>
                <w:highlight w:val="none"/>
              </w:rPr>
              <w:t>并加盖投标人公章计分</w:t>
            </w:r>
            <w:r>
              <w:rPr>
                <w:rFonts w:hint="eastAsia" w:ascii="宋体" w:hAnsi="宋体" w:cs="宋体"/>
                <w:b/>
                <w:bCs/>
                <w:highlight w:val="none"/>
                <w:lang w:eastAsia="zh-CN"/>
              </w:rPr>
              <w:t>；</w:t>
            </w:r>
          </w:p>
          <w:p w14:paraId="376B85A2">
            <w:pPr>
              <w:pStyle w:val="26"/>
              <w:numPr>
                <w:ilvl w:val="0"/>
                <w:numId w:val="0"/>
              </w:numPr>
              <w:spacing w:line="400" w:lineRule="exact"/>
              <w:ind w:firstLine="0" w:firstLineChars="0"/>
              <w:jc w:val="left"/>
              <w:rPr>
                <w:rFonts w:hint="eastAsia" w:ascii="宋体" w:hAnsi="宋体" w:cs="宋体"/>
                <w:b/>
                <w:bCs/>
                <w:highlight w:val="none"/>
                <w:lang w:val="en-US" w:eastAsia="zh-CN"/>
              </w:rPr>
            </w:pPr>
            <w:r>
              <w:rPr>
                <w:rFonts w:hint="eastAsia" w:ascii="宋体" w:hAnsi="宋体" w:eastAsia="宋体" w:cs="宋体"/>
                <w:b/>
                <w:bCs/>
                <w:kern w:val="2"/>
                <w:sz w:val="21"/>
                <w:szCs w:val="21"/>
                <w:highlight w:val="none"/>
                <w:lang w:val="en-US" w:eastAsia="zh-CN" w:bidi="ar-SA"/>
              </w:rPr>
              <w:t>2）</w:t>
            </w:r>
            <w:r>
              <w:rPr>
                <w:rFonts w:hint="eastAsia" w:ascii="宋体" w:hAnsi="宋体" w:cs="宋体"/>
                <w:b/>
                <w:bCs/>
                <w:highlight w:val="none"/>
                <w:lang w:val="en-US" w:eastAsia="zh-CN"/>
              </w:rPr>
              <w:t>本项所指的海洋观测浮标</w:t>
            </w:r>
            <w:r>
              <w:rPr>
                <w:rFonts w:hint="eastAsia" w:ascii="宋体" w:hAnsi="宋体" w:cs="宋体"/>
                <w:b/>
                <w:bCs/>
                <w:highlight w:val="none"/>
              </w:rPr>
              <w:t>产品须为</w:t>
            </w:r>
            <w:r>
              <w:rPr>
                <w:rFonts w:hint="eastAsia" w:ascii="宋体" w:hAnsi="宋体" w:cs="宋体"/>
                <w:b/>
                <w:bCs/>
                <w:highlight w:val="none"/>
                <w:lang w:val="en-US" w:eastAsia="zh-CN"/>
              </w:rPr>
              <w:t>与本项目采购标的同类的产品且须是</w:t>
            </w:r>
            <w:r>
              <w:rPr>
                <w:rFonts w:hint="eastAsia" w:ascii="宋体" w:hAnsi="宋体" w:cs="宋体"/>
                <w:b/>
                <w:bCs/>
                <w:highlight w:val="none"/>
              </w:rPr>
              <w:t>投标人供应的产品</w:t>
            </w:r>
            <w:r>
              <w:rPr>
                <w:rFonts w:hint="eastAsia" w:ascii="宋体" w:hAnsi="宋体" w:cs="宋体"/>
                <w:b/>
                <w:bCs/>
                <w:color w:val="auto"/>
                <w:highlight w:val="none"/>
              </w:rPr>
              <w:t>，并且已运行超过3年，</w:t>
            </w:r>
            <w:r>
              <w:rPr>
                <w:rFonts w:hint="eastAsia" w:ascii="宋体" w:hAnsi="宋体" w:cs="宋体"/>
                <w:b/>
                <w:bCs/>
                <w:highlight w:val="none"/>
              </w:rPr>
              <w:t>提供相关证明材料，证明产品为投标人所供应的产品</w:t>
            </w:r>
            <w:r>
              <w:rPr>
                <w:rFonts w:hint="eastAsia" w:ascii="宋体" w:hAnsi="宋体" w:cs="宋体"/>
                <w:b/>
                <w:bCs/>
                <w:highlight w:val="none"/>
                <w:lang w:val="en-US" w:eastAsia="zh-CN"/>
              </w:rPr>
              <w:t>且技术成熟已运行超过3年；</w:t>
            </w:r>
          </w:p>
          <w:p w14:paraId="69FB75AA">
            <w:pPr>
              <w:pStyle w:val="26"/>
              <w:numPr>
                <w:ilvl w:val="0"/>
                <w:numId w:val="0"/>
              </w:numPr>
              <w:spacing w:line="400" w:lineRule="exact"/>
              <w:jc w:val="left"/>
              <w:rPr>
                <w:rFonts w:hint="default" w:ascii="宋体" w:hAnsi="Times New Roman" w:eastAsia="宋体" w:cs="Times New Roman"/>
                <w:bCs/>
                <w:kern w:val="0"/>
                <w:sz w:val="21"/>
                <w:szCs w:val="21"/>
                <w:highlight w:val="yellow"/>
                <w:lang w:val="en-US" w:eastAsia="zh-CN" w:bidi="ar-SA"/>
              </w:rPr>
            </w:pPr>
            <w:r>
              <w:rPr>
                <w:rFonts w:hint="eastAsia" w:ascii="宋体" w:hAnsi="宋体" w:cs="宋体"/>
                <w:b/>
                <w:bCs/>
                <w:highlight w:val="none"/>
                <w:lang w:val="en-US" w:eastAsia="zh-CN"/>
              </w:rPr>
              <w:t>3）本项根据注释部分要求提供相关证明材料，未提供或提供的材料不符合要求的不得分。</w:t>
            </w:r>
          </w:p>
        </w:tc>
        <w:tc>
          <w:tcPr>
            <w:tcW w:w="1134" w:type="dxa"/>
            <w:shd w:val="clear" w:color="auto" w:fill="auto"/>
            <w:noWrap/>
            <w:vAlign w:val="center"/>
          </w:tcPr>
          <w:p w14:paraId="354811FB">
            <w:pPr>
              <w:pStyle w:val="26"/>
              <w:numPr>
                <w:ilvl w:val="0"/>
                <w:numId w:val="0"/>
              </w:numPr>
              <w:spacing w:line="400" w:lineRule="exact"/>
              <w:jc w:val="center"/>
              <w:rPr>
                <w:rFonts w:hint="eastAsia" w:ascii="宋体" w:hAnsi="宋体" w:cs="宋体"/>
                <w:b/>
                <w:bCs/>
                <w:highlight w:val="yellow"/>
                <w:lang w:val="en-US" w:eastAsia="zh-CN"/>
              </w:rPr>
            </w:pPr>
            <w:r>
              <w:rPr>
                <w:rFonts w:hint="eastAsia" w:ascii="宋体" w:hAnsi="宋体" w:cs="宋体"/>
                <w:kern w:val="0"/>
                <w:szCs w:val="21"/>
                <w:highlight w:val="none"/>
              </w:rPr>
              <w:t>客观</w:t>
            </w:r>
          </w:p>
        </w:tc>
      </w:tr>
      <w:tr w14:paraId="2EF7A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6" w:hRule="atLeast"/>
        </w:trPr>
        <w:tc>
          <w:tcPr>
            <w:tcW w:w="703" w:type="dxa"/>
            <w:vMerge w:val="continue"/>
            <w:noWrap w:val="0"/>
            <w:vAlign w:val="top"/>
          </w:tcPr>
          <w:p w14:paraId="5B915B09">
            <w:pPr>
              <w:keepNext w:val="0"/>
              <w:keepLines w:val="0"/>
              <w:pageBreakBefore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color w:val="auto"/>
                <w:sz w:val="21"/>
                <w:szCs w:val="21"/>
                <w:highlight w:val="none"/>
              </w:rPr>
            </w:pPr>
          </w:p>
        </w:tc>
        <w:tc>
          <w:tcPr>
            <w:tcW w:w="1127" w:type="dxa"/>
            <w:vMerge w:val="restart"/>
            <w:shd w:val="clear" w:color="auto" w:fill="auto"/>
            <w:noWrap/>
            <w:vAlign w:val="center"/>
          </w:tcPr>
          <w:p w14:paraId="4CBB375B">
            <w:pPr>
              <w:widowControl/>
              <w:spacing w:line="400" w:lineRule="exact"/>
              <w:jc w:val="center"/>
              <w:rPr>
                <w:rFonts w:hint="eastAsia" w:ascii="宋体" w:hAnsi="宋体" w:eastAsia="宋体" w:cs="宋体"/>
                <w:color w:val="FF0000"/>
                <w:kern w:val="0"/>
                <w:sz w:val="21"/>
                <w:szCs w:val="21"/>
                <w:lang w:val="en-US" w:eastAsia="zh-CN" w:bidi="ar-SA"/>
              </w:rPr>
            </w:pPr>
            <w:r>
              <w:rPr>
                <w:rFonts w:hint="eastAsia" w:ascii="宋体" w:hAnsi="宋体" w:cs="宋体"/>
                <w:color w:val="auto"/>
                <w:kern w:val="0"/>
                <w:szCs w:val="21"/>
              </w:rPr>
              <w:t>数据报文兼容（</w:t>
            </w:r>
            <w:r>
              <w:rPr>
                <w:rFonts w:hint="eastAsia" w:ascii="宋体" w:hAnsi="宋体" w:cs="宋体"/>
                <w:color w:val="auto"/>
                <w:kern w:val="0"/>
                <w:szCs w:val="21"/>
                <w:lang w:val="en-US" w:eastAsia="zh-CN"/>
              </w:rPr>
              <w:t>8</w:t>
            </w:r>
            <w:r>
              <w:rPr>
                <w:rFonts w:hint="eastAsia" w:ascii="宋体" w:hAnsi="宋体" w:cs="宋体"/>
                <w:color w:val="auto"/>
                <w:kern w:val="0"/>
                <w:szCs w:val="21"/>
              </w:rPr>
              <w:t>分）</w:t>
            </w:r>
          </w:p>
        </w:tc>
        <w:tc>
          <w:tcPr>
            <w:tcW w:w="6928" w:type="dxa"/>
            <w:shd w:val="clear" w:color="auto" w:fill="auto"/>
            <w:noWrap/>
            <w:vAlign w:val="center"/>
          </w:tcPr>
          <w:p w14:paraId="0646525F">
            <w:pPr>
              <w:pStyle w:val="26"/>
              <w:spacing w:line="400" w:lineRule="exact"/>
              <w:ind w:firstLine="0" w:firstLineChars="0"/>
              <w:jc w:val="left"/>
              <w:rPr>
                <w:rFonts w:hint="eastAsia"/>
                <w:color w:val="auto"/>
                <w:highlight w:val="none"/>
              </w:rPr>
            </w:pPr>
            <w:r>
              <w:rPr>
                <w:rFonts w:hint="eastAsia"/>
                <w:color w:val="auto"/>
                <w:highlight w:val="none"/>
              </w:rPr>
              <w:t>投标人提供的浮标系统数据报文能满足浙江省海洋观测网数据传输网的要求，投标人在投标文件中出具相关证明扫描件得</w:t>
            </w:r>
            <w:r>
              <w:rPr>
                <w:rFonts w:hint="eastAsia"/>
                <w:color w:val="auto"/>
                <w:highlight w:val="none"/>
                <w:lang w:val="en-US" w:eastAsia="zh-CN"/>
              </w:rPr>
              <w:t>5</w:t>
            </w:r>
            <w:r>
              <w:rPr>
                <w:rFonts w:hint="eastAsia"/>
                <w:color w:val="auto"/>
                <w:highlight w:val="none"/>
              </w:rPr>
              <w:t>分，不提供不得分。</w:t>
            </w:r>
          </w:p>
          <w:p w14:paraId="412A4D95">
            <w:pPr>
              <w:pStyle w:val="26"/>
              <w:spacing w:line="400" w:lineRule="exact"/>
              <w:ind w:firstLine="0" w:firstLineChars="0"/>
              <w:jc w:val="left"/>
              <w:rPr>
                <w:rFonts w:hint="eastAsia" w:ascii="宋体" w:hAnsi="宋体" w:eastAsia="宋体" w:cs="宋体"/>
                <w:b/>
                <w:bCs/>
                <w:color w:val="auto"/>
                <w:highlight w:val="none"/>
                <w:lang w:eastAsia="zh-CN"/>
              </w:rPr>
            </w:pPr>
            <w:r>
              <w:rPr>
                <w:rFonts w:hint="eastAsia" w:ascii="宋体" w:hAnsi="宋体" w:cs="宋体"/>
                <w:b/>
                <w:bCs/>
                <w:color w:val="auto"/>
                <w:highlight w:val="none"/>
              </w:rPr>
              <w:t>注：1）提供相关证明材料并加盖投标人公章计分</w:t>
            </w:r>
            <w:r>
              <w:rPr>
                <w:rFonts w:hint="eastAsia" w:ascii="宋体" w:hAnsi="宋体" w:cs="宋体"/>
                <w:b/>
                <w:bCs/>
                <w:color w:val="auto"/>
                <w:highlight w:val="none"/>
                <w:lang w:eastAsia="zh-CN"/>
              </w:rPr>
              <w:t>；</w:t>
            </w:r>
          </w:p>
          <w:p w14:paraId="2C772636">
            <w:pPr>
              <w:numPr>
                <w:ilvl w:val="0"/>
                <w:numId w:val="0"/>
              </w:numPr>
              <w:wordWrap w:val="0"/>
              <w:adjustRightInd w:val="0"/>
              <w:snapToGrid w:val="0"/>
              <w:spacing w:line="400" w:lineRule="exact"/>
              <w:ind w:left="0" w:leftChars="0" w:firstLine="0" w:firstLineChars="0"/>
              <w:jc w:val="left"/>
              <w:rPr>
                <w:rFonts w:hint="eastAsia" w:ascii="宋体" w:hAnsi="宋体" w:cs="宋体"/>
                <w:b/>
                <w:bCs/>
                <w:color w:val="auto"/>
                <w:highlight w:val="none"/>
                <w:lang w:eastAsia="zh-CN"/>
              </w:rPr>
            </w:pPr>
            <w:r>
              <w:rPr>
                <w:rFonts w:hint="eastAsia" w:ascii="宋体" w:hAnsi="宋体" w:cs="宋体"/>
                <w:b/>
                <w:bCs/>
                <w:color w:val="auto"/>
                <w:kern w:val="2"/>
                <w:sz w:val="21"/>
                <w:szCs w:val="24"/>
                <w:highlight w:val="none"/>
                <w:lang w:val="en-US" w:eastAsia="zh-CN" w:bidi="ar-SA"/>
              </w:rPr>
              <w:t>2</w:t>
            </w:r>
            <w:r>
              <w:rPr>
                <w:rFonts w:hint="eastAsia" w:ascii="宋体" w:hAnsi="宋体" w:eastAsia="宋体" w:cs="宋体"/>
                <w:b/>
                <w:bCs/>
                <w:color w:val="auto"/>
                <w:kern w:val="2"/>
                <w:sz w:val="21"/>
                <w:szCs w:val="24"/>
                <w:highlight w:val="none"/>
                <w:lang w:val="en-US" w:eastAsia="zh-CN" w:bidi="ar-SA"/>
              </w:rPr>
              <w:t>）</w:t>
            </w:r>
            <w:r>
              <w:rPr>
                <w:rFonts w:hint="eastAsia" w:ascii="宋体" w:hAnsi="宋体" w:cs="宋体"/>
                <w:b/>
                <w:bCs/>
                <w:color w:val="auto"/>
                <w:highlight w:val="none"/>
              </w:rPr>
              <w:t>此评分要点中的产品须为</w:t>
            </w:r>
            <w:r>
              <w:rPr>
                <w:rFonts w:hint="eastAsia" w:ascii="宋体" w:hAnsi="宋体" w:cs="宋体"/>
                <w:b/>
                <w:bCs/>
                <w:color w:val="auto"/>
                <w:highlight w:val="none"/>
                <w:lang w:val="en-US" w:eastAsia="zh-CN"/>
              </w:rPr>
              <w:t>与本项目采购标的同类的产品且须是</w:t>
            </w:r>
            <w:r>
              <w:rPr>
                <w:rFonts w:hint="eastAsia" w:ascii="宋体" w:hAnsi="宋体" w:cs="宋体"/>
                <w:b/>
                <w:bCs/>
                <w:color w:val="auto"/>
                <w:highlight w:val="none"/>
              </w:rPr>
              <w:t>投标人供应的产品，并且已稳定运行超过1年，提供相关证明材料，证明产品为投标人所供应的产品</w:t>
            </w:r>
            <w:r>
              <w:rPr>
                <w:rFonts w:hint="eastAsia" w:ascii="宋体" w:hAnsi="宋体" w:cs="宋体"/>
                <w:b/>
                <w:bCs/>
                <w:color w:val="auto"/>
                <w:highlight w:val="none"/>
                <w:lang w:val="en-US" w:eastAsia="zh-CN"/>
              </w:rPr>
              <w:t>且技术成熟已运行超过1年</w:t>
            </w:r>
            <w:r>
              <w:rPr>
                <w:rFonts w:hint="eastAsia" w:ascii="宋体" w:hAnsi="宋体" w:cs="宋体"/>
                <w:b/>
                <w:bCs/>
                <w:color w:val="auto"/>
                <w:highlight w:val="none"/>
                <w:lang w:eastAsia="zh-CN"/>
              </w:rPr>
              <w:t>；</w:t>
            </w:r>
          </w:p>
          <w:p w14:paraId="1160FE38">
            <w:pPr>
              <w:numPr>
                <w:ilvl w:val="0"/>
                <w:numId w:val="0"/>
              </w:numPr>
              <w:wordWrap w:val="0"/>
              <w:adjustRightInd w:val="0"/>
              <w:snapToGrid w:val="0"/>
              <w:spacing w:line="400" w:lineRule="exact"/>
              <w:ind w:leftChars="0"/>
              <w:jc w:val="left"/>
              <w:rPr>
                <w:rFonts w:hint="eastAsia" w:ascii="Times New Roman" w:hAnsi="Times New Roman" w:eastAsia="宋体" w:cs="Times New Roman"/>
                <w:kern w:val="2"/>
                <w:sz w:val="21"/>
                <w:szCs w:val="24"/>
                <w:lang w:val="en-US" w:eastAsia="zh-CN" w:bidi="ar-SA"/>
              </w:rPr>
            </w:pPr>
            <w:r>
              <w:rPr>
                <w:rFonts w:hint="eastAsia" w:ascii="宋体" w:hAnsi="宋体" w:cs="宋体"/>
                <w:b/>
                <w:bCs/>
                <w:color w:val="auto"/>
                <w:highlight w:val="none"/>
                <w:lang w:val="en-US" w:eastAsia="zh-CN"/>
              </w:rPr>
              <w:t>3）本项根据注释部分要求提供相关证明材料，未提供或提供的材料不符合要求的不得分。</w:t>
            </w:r>
          </w:p>
        </w:tc>
        <w:tc>
          <w:tcPr>
            <w:tcW w:w="1134" w:type="dxa"/>
            <w:shd w:val="clear" w:color="auto" w:fill="auto"/>
            <w:noWrap/>
            <w:vAlign w:val="center"/>
          </w:tcPr>
          <w:p w14:paraId="54A28506">
            <w:pPr>
              <w:numPr>
                <w:ilvl w:val="0"/>
                <w:numId w:val="0"/>
              </w:numPr>
              <w:wordWrap w:val="0"/>
              <w:adjustRightInd w:val="0"/>
              <w:snapToGrid w:val="0"/>
              <w:spacing w:line="400" w:lineRule="exact"/>
              <w:ind w:leftChars="0"/>
              <w:jc w:val="center"/>
              <w:rPr>
                <w:rFonts w:hint="default" w:ascii="宋体" w:hAnsi="宋体" w:cs="宋体"/>
                <w:b/>
                <w:bCs/>
                <w:highlight w:val="yellow"/>
                <w:lang w:val="en-US" w:eastAsia="zh-CN"/>
              </w:rPr>
            </w:pPr>
            <w:r>
              <w:rPr>
                <w:rFonts w:hint="eastAsia" w:ascii="宋体" w:hAnsi="宋体" w:cs="宋体"/>
                <w:b w:val="0"/>
                <w:bCs w:val="0"/>
                <w:highlight w:val="none"/>
                <w:lang w:val="en-US" w:eastAsia="zh-CN"/>
              </w:rPr>
              <w:t>客观</w:t>
            </w:r>
          </w:p>
        </w:tc>
      </w:tr>
      <w:tr w14:paraId="5BB14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2" w:hRule="atLeast"/>
        </w:trPr>
        <w:tc>
          <w:tcPr>
            <w:tcW w:w="703" w:type="dxa"/>
            <w:vMerge w:val="continue"/>
            <w:noWrap w:val="0"/>
            <w:vAlign w:val="top"/>
          </w:tcPr>
          <w:p w14:paraId="66831DB2">
            <w:pPr>
              <w:keepNext w:val="0"/>
              <w:keepLines w:val="0"/>
              <w:pageBreakBefore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color w:val="auto"/>
                <w:sz w:val="21"/>
                <w:szCs w:val="21"/>
                <w:highlight w:val="none"/>
              </w:rPr>
            </w:pPr>
          </w:p>
        </w:tc>
        <w:tc>
          <w:tcPr>
            <w:tcW w:w="1127" w:type="dxa"/>
            <w:vMerge w:val="continue"/>
            <w:shd w:val="clear" w:color="auto" w:fill="auto"/>
            <w:noWrap/>
            <w:vAlign w:val="center"/>
          </w:tcPr>
          <w:p w14:paraId="10FC6DBE">
            <w:pPr>
              <w:adjustRightInd w:val="0"/>
              <w:snapToGrid w:val="0"/>
              <w:spacing w:line="400" w:lineRule="exact"/>
              <w:jc w:val="center"/>
              <w:rPr>
                <w:rFonts w:hint="eastAsia" w:ascii="宋体" w:hAnsi="宋体" w:cs="宋体"/>
                <w:color w:val="FF0000"/>
                <w:kern w:val="0"/>
                <w:szCs w:val="21"/>
              </w:rPr>
            </w:pPr>
          </w:p>
        </w:tc>
        <w:tc>
          <w:tcPr>
            <w:tcW w:w="6928" w:type="dxa"/>
            <w:shd w:val="clear" w:color="auto" w:fill="auto"/>
            <w:noWrap/>
            <w:vAlign w:val="center"/>
          </w:tcPr>
          <w:p w14:paraId="56AE8F4C">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rPr>
                <w:rFonts w:hint="eastAsia" w:ascii="宋体" w:hAnsi="宋体"/>
                <w:kern w:val="0"/>
                <w:szCs w:val="21"/>
                <w:highlight w:val="none"/>
                <w:lang w:val="en-US" w:eastAsia="zh-CN"/>
              </w:rPr>
            </w:pPr>
            <w:r>
              <w:rPr>
                <w:rFonts w:hint="eastAsia" w:ascii="宋体" w:hAnsi="宋体"/>
                <w:kern w:val="0"/>
                <w:szCs w:val="21"/>
                <w:highlight w:val="none"/>
                <w:lang w:val="en-US" w:eastAsia="zh-CN"/>
              </w:rPr>
              <w:t>根据投标人提供的数据报文演示操作视频进行评审，演示视频应体现采购需求中规定的基本要求，即“</w:t>
            </w:r>
            <w:r>
              <w:rPr>
                <w:rFonts w:hint="eastAsia" w:ascii="宋体" w:hAnsi="宋体"/>
                <w:color w:val="000000"/>
                <w:szCs w:val="21"/>
                <w:highlight w:val="none"/>
              </w:rPr>
              <w:t>浮标系统软件具有对主备采集器发送的数据进行数据交换、生成报文的功能，同时具有人工干预报文数据来源的功能。能自动生成符合《大型浮标实施系统集成技术接口协议》的报文，符合海洋观测数据传输网的要求，兼具报文手动生成功能</w:t>
            </w:r>
            <w:r>
              <w:rPr>
                <w:rFonts w:hint="eastAsia" w:ascii="宋体" w:hAnsi="宋体"/>
                <w:kern w:val="0"/>
                <w:szCs w:val="21"/>
                <w:highlight w:val="none"/>
                <w:lang w:val="en-US" w:eastAsia="zh-CN"/>
              </w:rPr>
              <w:t>”。</w:t>
            </w:r>
          </w:p>
          <w:p w14:paraId="1DA8304D">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rPr>
                <w:rFonts w:hint="eastAsia" w:ascii="宋体" w:hAnsi="宋体"/>
                <w:kern w:val="0"/>
                <w:szCs w:val="21"/>
                <w:highlight w:val="none"/>
                <w:lang w:val="en-US" w:eastAsia="zh-CN"/>
              </w:rPr>
            </w:pPr>
            <w:r>
              <w:rPr>
                <w:rFonts w:hint="eastAsia" w:ascii="宋体" w:hAnsi="宋体" w:eastAsia="宋体" w:cs="Times New Roman"/>
                <w:kern w:val="0"/>
                <w:sz w:val="21"/>
                <w:szCs w:val="21"/>
                <w:highlight w:val="none"/>
                <w:lang w:val="en-US" w:eastAsia="zh-CN" w:bidi="ar-SA"/>
              </w:rPr>
              <w:t>1、</w:t>
            </w:r>
            <w:r>
              <w:rPr>
                <w:rFonts w:hint="eastAsia" w:ascii="宋体" w:hAnsi="宋体"/>
                <w:kern w:val="0"/>
                <w:szCs w:val="21"/>
                <w:highlight w:val="none"/>
                <w:lang w:val="en-US" w:eastAsia="zh-CN"/>
              </w:rPr>
              <w:t>数据报文演示操作满足招标文件需求，功能齐全、设置合理、操作便捷的得3分；</w:t>
            </w:r>
          </w:p>
          <w:p w14:paraId="0B0BBBFF">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rPr>
                <w:rFonts w:hint="eastAsia" w:ascii="宋体" w:hAnsi="宋体"/>
                <w:kern w:val="0"/>
                <w:szCs w:val="21"/>
                <w:highlight w:val="none"/>
                <w:lang w:val="en-US" w:eastAsia="zh-CN"/>
              </w:rPr>
            </w:pPr>
            <w:r>
              <w:rPr>
                <w:rFonts w:hint="eastAsia" w:ascii="宋体" w:hAnsi="宋体" w:eastAsia="宋体" w:cs="Times New Roman"/>
                <w:kern w:val="0"/>
                <w:sz w:val="21"/>
                <w:szCs w:val="21"/>
                <w:highlight w:val="none"/>
                <w:lang w:val="en-US" w:eastAsia="zh-CN" w:bidi="ar-SA"/>
              </w:rPr>
              <w:t>2、</w:t>
            </w:r>
            <w:r>
              <w:rPr>
                <w:rFonts w:hint="eastAsia" w:ascii="宋体" w:hAnsi="宋体"/>
                <w:kern w:val="0"/>
                <w:szCs w:val="21"/>
                <w:highlight w:val="none"/>
                <w:lang w:val="en-US" w:eastAsia="zh-CN"/>
              </w:rPr>
              <w:t>数据报文演示操作基本满足招标文件需求，功能较齐全、设置较合理、操作较便捷的得2分；</w:t>
            </w:r>
          </w:p>
          <w:p w14:paraId="73E9D03F">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rPr>
                <w:rFonts w:hint="eastAsia" w:ascii="宋体" w:hAnsi="宋体"/>
                <w:kern w:val="0"/>
                <w:szCs w:val="21"/>
                <w:highlight w:val="none"/>
                <w:lang w:val="en-US" w:eastAsia="zh-CN"/>
              </w:rPr>
            </w:pPr>
            <w:r>
              <w:rPr>
                <w:rFonts w:hint="eastAsia" w:ascii="宋体" w:hAnsi="宋体"/>
                <w:kern w:val="0"/>
                <w:szCs w:val="21"/>
                <w:highlight w:val="none"/>
                <w:lang w:val="en-US" w:eastAsia="zh-CN"/>
              </w:rPr>
              <w:t>3、数据报文操作演示一般的得1分；</w:t>
            </w:r>
          </w:p>
          <w:p w14:paraId="52666CE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kern w:val="2"/>
                <w:sz w:val="21"/>
                <w:szCs w:val="24"/>
                <w:highlight w:val="none"/>
                <w:lang w:val="en-US" w:eastAsia="zh-CN" w:bidi="ar-SA"/>
              </w:rPr>
            </w:pPr>
            <w:r>
              <w:rPr>
                <w:rFonts w:hint="eastAsia"/>
                <w:b/>
                <w:bCs/>
                <w:highlight w:val="none"/>
                <w:lang w:val="en-US" w:eastAsia="zh-CN"/>
              </w:rPr>
              <w:t>注：1）</w:t>
            </w:r>
            <w:r>
              <w:rPr>
                <w:rFonts w:hint="eastAsia" w:ascii="宋体" w:hAnsi="宋体" w:eastAsia="宋体" w:cs="宋体"/>
                <w:b/>
                <w:bCs/>
                <w:color w:val="auto"/>
                <w:highlight w:val="none"/>
                <w:lang w:val="en-US" w:eastAsia="zh-CN"/>
              </w:rPr>
              <w:t>投标人需</w:t>
            </w:r>
            <w:r>
              <w:rPr>
                <w:rFonts w:hint="eastAsia" w:ascii="宋体" w:hAnsi="宋体" w:eastAsia="宋体" w:cs="宋体"/>
                <w:b/>
                <w:bCs/>
                <w:color w:val="auto"/>
                <w:kern w:val="2"/>
                <w:sz w:val="21"/>
                <w:szCs w:val="24"/>
                <w:highlight w:val="none"/>
                <w:lang w:val="en-US" w:eastAsia="zh-CN" w:bidi="ar-SA"/>
              </w:rPr>
              <w:t>提供视频时间在</w:t>
            </w:r>
            <w:r>
              <w:rPr>
                <w:rFonts w:hint="eastAsia" w:ascii="宋体" w:hAnsi="宋体" w:cs="宋体"/>
                <w:b/>
                <w:bCs/>
                <w:color w:val="auto"/>
                <w:kern w:val="2"/>
                <w:sz w:val="21"/>
                <w:szCs w:val="24"/>
                <w:highlight w:val="none"/>
                <w:lang w:val="en-US" w:eastAsia="zh-CN" w:bidi="ar-SA"/>
              </w:rPr>
              <w:t>1</w:t>
            </w:r>
            <w:r>
              <w:rPr>
                <w:rFonts w:hint="eastAsia" w:ascii="宋体" w:hAnsi="宋体" w:eastAsia="宋体" w:cs="宋体"/>
                <w:b/>
                <w:bCs/>
                <w:color w:val="auto"/>
                <w:kern w:val="2"/>
                <w:sz w:val="21"/>
                <w:szCs w:val="24"/>
                <w:highlight w:val="none"/>
                <w:lang w:val="en-US" w:eastAsia="zh-CN" w:bidi="ar-SA"/>
              </w:rPr>
              <w:t>0分钟以内的mp4格式的视频；</w:t>
            </w:r>
          </w:p>
          <w:p w14:paraId="262F0195">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视频文件用DVD光盘或U盘拷贝，与数据电子备份文件一同密封在同一个密封袋中，</w:t>
            </w:r>
            <w:r>
              <w:rPr>
                <w:rFonts w:hint="eastAsia" w:ascii="宋体" w:hAnsi="宋体" w:eastAsia="宋体" w:cs="宋体"/>
                <w:b/>
                <w:bCs/>
                <w:color w:val="auto"/>
                <w:szCs w:val="21"/>
                <w:highlight w:val="none"/>
              </w:rPr>
              <w:t>于202</w:t>
            </w:r>
            <w:r>
              <w:rPr>
                <w:rFonts w:hint="eastAsia" w:ascii="宋体" w:hAnsi="宋体" w:cs="宋体"/>
                <w:b/>
                <w:bCs/>
                <w:color w:val="auto"/>
                <w:szCs w:val="21"/>
                <w:highlight w:val="none"/>
                <w:lang w:val="en-US" w:eastAsia="zh-CN"/>
              </w:rPr>
              <w:t>4</w:t>
            </w:r>
            <w:r>
              <w:rPr>
                <w:rFonts w:hint="eastAsia" w:ascii="宋体" w:hAnsi="宋体" w:eastAsia="宋体" w:cs="宋体"/>
                <w:b/>
                <w:bCs/>
                <w:color w:val="auto"/>
                <w:szCs w:val="21"/>
                <w:highlight w:val="none"/>
              </w:rPr>
              <w:t>年</w:t>
            </w:r>
            <w:r>
              <w:rPr>
                <w:rFonts w:hint="eastAsia" w:ascii="宋体" w:hAnsi="宋体" w:cs="宋体"/>
                <w:b/>
                <w:bCs/>
                <w:color w:val="auto"/>
                <w:szCs w:val="21"/>
                <w:highlight w:val="none"/>
                <w:lang w:val="en-US" w:eastAsia="zh-CN"/>
              </w:rPr>
              <w:t>12</w:t>
            </w:r>
            <w:r>
              <w:rPr>
                <w:rFonts w:hint="eastAsia" w:ascii="宋体" w:hAnsi="宋体" w:eastAsia="宋体" w:cs="宋体"/>
                <w:b/>
                <w:bCs/>
                <w:color w:val="auto"/>
                <w:szCs w:val="21"/>
                <w:highlight w:val="none"/>
              </w:rPr>
              <w:t>月</w:t>
            </w:r>
            <w:r>
              <w:rPr>
                <w:rFonts w:hint="eastAsia" w:ascii="宋体" w:hAnsi="宋体" w:cs="宋体"/>
                <w:b/>
                <w:bCs/>
                <w:color w:val="auto"/>
                <w:szCs w:val="21"/>
                <w:highlight w:val="none"/>
                <w:lang w:val="en-US" w:eastAsia="zh-CN"/>
              </w:rPr>
              <w:t>17</w:t>
            </w:r>
            <w:r>
              <w:rPr>
                <w:rFonts w:hint="eastAsia" w:ascii="宋体" w:hAnsi="宋体" w:eastAsia="宋体" w:cs="宋体"/>
                <w:b/>
                <w:bCs/>
                <w:color w:val="auto"/>
                <w:szCs w:val="21"/>
                <w:highlight w:val="none"/>
              </w:rPr>
              <w:t>日</w:t>
            </w:r>
            <w:r>
              <w:rPr>
                <w:rFonts w:hint="eastAsia" w:ascii="宋体" w:hAnsi="宋体" w:cs="宋体"/>
                <w:b/>
                <w:bCs/>
                <w:color w:val="auto"/>
                <w:szCs w:val="21"/>
                <w:highlight w:val="none"/>
                <w:lang w:val="en-US" w:eastAsia="zh-CN"/>
              </w:rPr>
              <w:t>17</w:t>
            </w:r>
            <w:r>
              <w:rPr>
                <w:rFonts w:hint="eastAsia" w:ascii="宋体" w:hAnsi="宋体" w:eastAsia="宋体" w:cs="宋体"/>
                <w:b/>
                <w:bCs/>
                <w:color w:val="auto"/>
                <w:szCs w:val="21"/>
                <w:highlight w:val="none"/>
              </w:rPr>
              <w:t>：00（北京时间）前通过邮寄（以签收时间为准）或派人递送的方式送交到招标代理机构处（地址详见联系方式）；也可以于开标当天投标截止时间前开标现场递交</w:t>
            </w:r>
            <w:r>
              <w:rPr>
                <w:rFonts w:hint="eastAsia" w:ascii="宋体" w:hAnsi="宋体" w:cs="宋体"/>
                <w:b/>
                <w:bCs/>
              </w:rPr>
              <w:t>（开标现场</w:t>
            </w:r>
            <w:r>
              <w:rPr>
                <w:rFonts w:hint="eastAsia" w:ascii="宋体" w:hAnsi="宋体" w:cs="宋体"/>
                <w:b/>
                <w:bCs/>
                <w:lang w:eastAsia="zh-CN"/>
              </w:rPr>
              <w:t>：</w:t>
            </w:r>
            <w:r>
              <w:rPr>
                <w:rFonts w:hint="eastAsia" w:ascii="宋体" w:hAnsi="宋体" w:cs="宋体"/>
                <w:b/>
                <w:bCs/>
                <w:kern w:val="0"/>
                <w:sz w:val="22"/>
                <w:szCs w:val="22"/>
              </w:rPr>
              <w:t>浙江省工程咨询有限公司</w:t>
            </w:r>
            <w:r>
              <w:rPr>
                <w:rFonts w:hint="eastAsia" w:ascii="宋体" w:hAnsi="宋体" w:cs="宋体"/>
                <w:b/>
                <w:bCs/>
                <w:kern w:val="0"/>
                <w:sz w:val="22"/>
                <w:szCs w:val="22"/>
                <w:lang w:val="en-US" w:eastAsia="zh-CN"/>
              </w:rPr>
              <w:t>评标室</w:t>
            </w:r>
            <w:r>
              <w:rPr>
                <w:rFonts w:hint="eastAsia" w:ascii="宋体" w:hAnsi="宋体" w:cs="宋体"/>
                <w:b/>
                <w:bCs/>
                <w:kern w:val="0"/>
                <w:sz w:val="22"/>
                <w:szCs w:val="22"/>
              </w:rPr>
              <w:t>（舟山市临城新区合兴路中昌国际大厦</w:t>
            </w:r>
            <w:r>
              <w:rPr>
                <w:rFonts w:hint="eastAsia" w:ascii="宋体" w:hAnsi="宋体" w:cs="宋体"/>
                <w:b/>
                <w:bCs/>
                <w:kern w:val="0"/>
                <w:sz w:val="22"/>
                <w:szCs w:val="22"/>
                <w:lang w:val="en-US" w:eastAsia="zh-CN"/>
              </w:rPr>
              <w:t>917室</w:t>
            </w:r>
            <w:r>
              <w:rPr>
                <w:rFonts w:hint="eastAsia" w:ascii="宋体" w:hAnsi="宋体" w:cs="宋体"/>
                <w:b/>
                <w:bCs/>
                <w:kern w:val="0"/>
                <w:sz w:val="22"/>
                <w:szCs w:val="22"/>
              </w:rPr>
              <w:t>）</w:t>
            </w:r>
            <w:r>
              <w:rPr>
                <w:rFonts w:hint="eastAsia" w:ascii="宋体" w:hAnsi="宋体" w:cs="宋体"/>
                <w:b/>
                <w:bCs/>
              </w:rPr>
              <w:t>）</w:t>
            </w:r>
            <w:r>
              <w:rPr>
                <w:rFonts w:hint="eastAsia" w:ascii="宋体" w:hAnsi="宋体" w:eastAsia="宋体" w:cs="宋体"/>
                <w:b/>
                <w:bCs/>
                <w:color w:val="auto"/>
                <w:szCs w:val="21"/>
                <w:highlight w:val="none"/>
              </w:rPr>
              <w:t>。文件须密封完好，并注明投标人单位名称，逾期送达或未密封的文件将被拒收。</w:t>
            </w:r>
            <w:r>
              <w:rPr>
                <w:rFonts w:hint="eastAsia" w:ascii="宋体" w:hAnsi="宋体" w:eastAsia="宋体" w:cs="宋体"/>
                <w:b/>
                <w:bCs/>
                <w:color w:val="auto"/>
                <w:szCs w:val="21"/>
                <w:highlight w:val="none"/>
                <w:lang w:eastAsia="zh-CN"/>
              </w:rPr>
              <w:t>未按招标文件要求制作</w:t>
            </w:r>
            <w:r>
              <w:rPr>
                <w:rFonts w:hint="eastAsia" w:ascii="宋体" w:hAnsi="宋体" w:eastAsia="宋体" w:cs="宋体"/>
                <w:b/>
                <w:bCs/>
                <w:color w:val="auto"/>
                <w:kern w:val="2"/>
                <w:sz w:val="21"/>
                <w:szCs w:val="24"/>
                <w:highlight w:val="none"/>
                <w:lang w:val="en-US" w:eastAsia="zh-CN" w:bidi="ar-SA"/>
              </w:rPr>
              <w:t>视频文件导致评审时无法顺利播放演示的或未提供的，该评审项不得分；</w:t>
            </w:r>
          </w:p>
          <w:p w14:paraId="3DAA11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default" w:ascii="宋体" w:hAnsi="宋体" w:cs="宋体"/>
                <w:b/>
                <w:bCs/>
                <w:highlight w:val="yellow"/>
                <w:lang w:val="en-US" w:eastAsia="zh-CN"/>
              </w:rPr>
            </w:pPr>
            <w:r>
              <w:rPr>
                <w:rFonts w:hint="eastAsia" w:ascii="宋体" w:hAnsi="宋体" w:eastAsia="宋体" w:cs="宋体"/>
                <w:b/>
                <w:bCs/>
                <w:color w:val="auto"/>
                <w:kern w:val="2"/>
                <w:sz w:val="21"/>
                <w:szCs w:val="24"/>
                <w:highlight w:val="none"/>
                <w:lang w:val="en-US" w:eastAsia="zh-CN" w:bidi="ar-SA"/>
              </w:rPr>
              <w:t>3）如演示视频明显不符合采购需求规定的基本要求的，则本项不得分。</w:t>
            </w:r>
          </w:p>
        </w:tc>
        <w:tc>
          <w:tcPr>
            <w:tcW w:w="1134" w:type="dxa"/>
            <w:shd w:val="clear" w:color="auto" w:fill="auto"/>
            <w:noWrap/>
            <w:vAlign w:val="center"/>
          </w:tcPr>
          <w:p w14:paraId="72CFFA50">
            <w:pPr>
              <w:numPr>
                <w:ilvl w:val="0"/>
                <w:numId w:val="0"/>
              </w:numPr>
              <w:wordWrap w:val="0"/>
              <w:adjustRightInd w:val="0"/>
              <w:snapToGrid w:val="0"/>
              <w:spacing w:line="400" w:lineRule="exact"/>
              <w:ind w:leftChars="0"/>
              <w:jc w:val="center"/>
              <w:rPr>
                <w:rFonts w:hint="default" w:ascii="宋体" w:hAnsi="宋体" w:cs="宋体"/>
                <w:b/>
                <w:bCs/>
                <w:highlight w:val="yellow"/>
                <w:lang w:val="en-US" w:eastAsia="zh-CN"/>
              </w:rPr>
            </w:pPr>
            <w:r>
              <w:rPr>
                <w:rFonts w:hint="eastAsia" w:ascii="宋体" w:hAnsi="宋体" w:cs="宋体"/>
                <w:b w:val="0"/>
                <w:bCs w:val="0"/>
                <w:highlight w:val="none"/>
                <w:lang w:val="en-US" w:eastAsia="zh-CN"/>
              </w:rPr>
              <w:t>主观</w:t>
            </w:r>
          </w:p>
        </w:tc>
      </w:tr>
      <w:tr w14:paraId="0E753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3" w:type="dxa"/>
            <w:vMerge w:val="continue"/>
            <w:noWrap w:val="0"/>
            <w:vAlign w:val="top"/>
          </w:tcPr>
          <w:p w14:paraId="3B25D5B4">
            <w:pPr>
              <w:keepNext w:val="0"/>
              <w:keepLines w:val="0"/>
              <w:pageBreakBefore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color w:val="auto"/>
                <w:sz w:val="21"/>
                <w:szCs w:val="21"/>
                <w:highlight w:val="none"/>
              </w:rPr>
            </w:pPr>
          </w:p>
        </w:tc>
        <w:tc>
          <w:tcPr>
            <w:tcW w:w="1127" w:type="dxa"/>
            <w:shd w:val="clear" w:color="auto" w:fill="auto"/>
            <w:noWrap/>
            <w:vAlign w:val="center"/>
          </w:tcPr>
          <w:p w14:paraId="013A7298">
            <w:pPr>
              <w:adjustRightInd w:val="0"/>
              <w:snapToGrid w:val="0"/>
              <w:spacing w:line="400" w:lineRule="exact"/>
              <w:jc w:val="center"/>
              <w:rPr>
                <w:rFonts w:ascii="宋体" w:hAnsi="宋体" w:cs="宋体"/>
                <w:kern w:val="0"/>
                <w:szCs w:val="21"/>
              </w:rPr>
            </w:pPr>
            <w:r>
              <w:rPr>
                <w:rFonts w:hint="eastAsia" w:ascii="宋体" w:hAnsi="宋体" w:cs="宋体"/>
                <w:kern w:val="0"/>
                <w:szCs w:val="21"/>
              </w:rPr>
              <w:t>交货计划</w:t>
            </w:r>
          </w:p>
          <w:p w14:paraId="0CD58F2F">
            <w:pPr>
              <w:adjustRightInd w:val="0"/>
              <w:snapToGrid w:val="0"/>
              <w:spacing w:line="400" w:lineRule="exact"/>
              <w:jc w:val="center"/>
              <w:rPr>
                <w:rFonts w:hint="eastAsia" w:ascii="宋体" w:hAnsi="宋体" w:eastAsia="宋体" w:cs="宋体"/>
                <w:kern w:val="2"/>
                <w:sz w:val="21"/>
                <w:szCs w:val="21"/>
                <w:lang w:val="en-US" w:eastAsia="zh-CN" w:bidi="ar-SA"/>
              </w:rPr>
            </w:pPr>
            <w:r>
              <w:rPr>
                <w:rFonts w:hint="eastAsia" w:ascii="宋体" w:hAnsi="宋体" w:cs="宋体"/>
                <w:kern w:val="0"/>
                <w:szCs w:val="21"/>
              </w:rPr>
              <w:t>（5分）</w:t>
            </w:r>
          </w:p>
        </w:tc>
        <w:tc>
          <w:tcPr>
            <w:tcW w:w="6928" w:type="dxa"/>
            <w:shd w:val="clear" w:color="auto" w:fill="auto"/>
            <w:noWrap/>
            <w:vAlign w:val="center"/>
          </w:tcPr>
          <w:p w14:paraId="5FCA96F9">
            <w:pPr>
              <w:wordWrap w:val="0"/>
              <w:adjustRightInd w:val="0"/>
              <w:snapToGrid w:val="0"/>
              <w:spacing w:line="400" w:lineRule="exact"/>
              <w:jc w:val="left"/>
              <w:rPr>
                <w:rFonts w:ascii="宋体" w:hAnsi="宋体" w:cs="宋体"/>
                <w:szCs w:val="21"/>
                <w:lang w:val="zh-CN"/>
              </w:rPr>
            </w:pPr>
            <w:r>
              <w:rPr>
                <w:rFonts w:hint="eastAsia" w:ascii="宋体" w:hAnsi="宋体" w:cs="宋体"/>
                <w:szCs w:val="21"/>
                <w:lang w:val="zh-CN"/>
              </w:rPr>
              <w:t>根据供应商提供的交货计划进行综合评议。</w:t>
            </w:r>
          </w:p>
          <w:p w14:paraId="427A2416">
            <w:pPr>
              <w:wordWrap w:val="0"/>
              <w:adjustRightInd w:val="0"/>
              <w:snapToGrid w:val="0"/>
              <w:spacing w:line="400" w:lineRule="exact"/>
              <w:jc w:val="left"/>
              <w:rPr>
                <w:rFonts w:ascii="宋体" w:hAnsi="宋体" w:cs="宋体"/>
                <w:szCs w:val="21"/>
                <w:lang w:val="zh-CN"/>
              </w:rPr>
            </w:pPr>
            <w:r>
              <w:rPr>
                <w:rFonts w:hint="eastAsia" w:ascii="宋体" w:hAnsi="宋体" w:cs="宋体"/>
                <w:szCs w:val="21"/>
                <w:lang w:val="en-US" w:eastAsia="zh-CN"/>
              </w:rPr>
              <w:t>1、</w:t>
            </w:r>
            <w:r>
              <w:rPr>
                <w:rFonts w:hint="eastAsia" w:ascii="宋体" w:hAnsi="宋体" w:cs="宋体"/>
                <w:szCs w:val="21"/>
                <w:lang w:val="zh-CN"/>
              </w:rPr>
              <w:t>交货计划安排完整合理、客观实际、科学高效的得</w:t>
            </w:r>
            <w:r>
              <w:rPr>
                <w:rFonts w:hint="eastAsia" w:ascii="宋体" w:hAnsi="宋体" w:cs="宋体"/>
                <w:szCs w:val="21"/>
              </w:rPr>
              <w:t>5</w:t>
            </w:r>
            <w:r>
              <w:rPr>
                <w:rFonts w:hint="eastAsia" w:ascii="宋体" w:hAnsi="宋体" w:cs="宋体"/>
                <w:szCs w:val="21"/>
                <w:lang w:val="zh-CN"/>
              </w:rPr>
              <w:t>分；</w:t>
            </w:r>
          </w:p>
          <w:p w14:paraId="63FD905D">
            <w:pPr>
              <w:wordWrap w:val="0"/>
              <w:adjustRightInd w:val="0"/>
              <w:snapToGrid w:val="0"/>
              <w:spacing w:line="400" w:lineRule="exact"/>
              <w:jc w:val="left"/>
              <w:rPr>
                <w:rFonts w:hint="eastAsia" w:ascii="宋体" w:hAnsi="宋体" w:cs="宋体"/>
                <w:szCs w:val="21"/>
                <w:lang w:val="zh-CN"/>
              </w:rPr>
            </w:pPr>
            <w:r>
              <w:rPr>
                <w:rFonts w:hint="eastAsia" w:ascii="宋体" w:hAnsi="宋体" w:cs="宋体"/>
                <w:szCs w:val="21"/>
                <w:lang w:val="en-US" w:eastAsia="zh-CN"/>
              </w:rPr>
              <w:t>2、</w:t>
            </w:r>
            <w:r>
              <w:rPr>
                <w:rFonts w:hint="eastAsia" w:ascii="宋体" w:hAnsi="宋体" w:cs="宋体"/>
                <w:szCs w:val="21"/>
                <w:lang w:val="zh-CN"/>
              </w:rPr>
              <w:t>交货计划安排具备关键节点、时间基本合理的得</w:t>
            </w:r>
            <w:r>
              <w:rPr>
                <w:rFonts w:hint="eastAsia" w:ascii="宋体" w:hAnsi="宋体" w:cs="宋体"/>
                <w:szCs w:val="21"/>
              </w:rPr>
              <w:t>4</w:t>
            </w:r>
            <w:r>
              <w:rPr>
                <w:rFonts w:hint="eastAsia" w:ascii="宋体" w:hAnsi="宋体" w:cs="宋体"/>
                <w:szCs w:val="21"/>
                <w:lang w:val="zh-CN"/>
              </w:rPr>
              <w:t>分；</w:t>
            </w:r>
          </w:p>
          <w:p w14:paraId="67EA5633">
            <w:pPr>
              <w:wordWrap w:val="0"/>
              <w:adjustRightInd w:val="0"/>
              <w:snapToGrid w:val="0"/>
              <w:spacing w:line="400" w:lineRule="exact"/>
              <w:jc w:val="left"/>
              <w:rPr>
                <w:rFonts w:hint="eastAsia" w:ascii="宋体" w:hAnsi="宋体" w:cs="宋体"/>
                <w:szCs w:val="21"/>
                <w:lang w:val="zh-CN"/>
              </w:rPr>
            </w:pPr>
            <w:r>
              <w:rPr>
                <w:rFonts w:hint="eastAsia" w:ascii="宋体" w:hAnsi="宋体" w:cs="宋体"/>
                <w:szCs w:val="21"/>
                <w:lang w:val="en-US" w:eastAsia="zh-CN"/>
              </w:rPr>
              <w:t>3、</w:t>
            </w:r>
            <w:r>
              <w:rPr>
                <w:rFonts w:hint="eastAsia" w:ascii="宋体" w:hAnsi="宋体" w:cs="宋体"/>
                <w:szCs w:val="21"/>
                <w:lang w:val="zh-CN"/>
              </w:rPr>
              <w:t>交货计划安排</w:t>
            </w:r>
            <w:r>
              <w:rPr>
                <w:rFonts w:hint="eastAsia" w:ascii="宋体" w:hAnsi="宋体" w:cs="宋体"/>
                <w:szCs w:val="21"/>
                <w:lang w:val="en-US" w:eastAsia="zh-CN"/>
              </w:rPr>
              <w:t>一般</w:t>
            </w:r>
            <w:r>
              <w:rPr>
                <w:rFonts w:hint="eastAsia" w:ascii="宋体" w:hAnsi="宋体" w:cs="宋体"/>
                <w:szCs w:val="21"/>
                <w:lang w:val="zh-CN"/>
              </w:rPr>
              <w:t>的得</w:t>
            </w:r>
            <w:r>
              <w:rPr>
                <w:rFonts w:hint="eastAsia" w:ascii="宋体" w:hAnsi="宋体" w:cs="宋体"/>
                <w:szCs w:val="21"/>
                <w:lang w:val="en-US" w:eastAsia="zh-CN"/>
              </w:rPr>
              <w:t>3</w:t>
            </w:r>
            <w:r>
              <w:rPr>
                <w:rFonts w:hint="eastAsia" w:ascii="宋体" w:hAnsi="宋体" w:cs="宋体"/>
                <w:szCs w:val="21"/>
                <w:lang w:val="zh-CN"/>
              </w:rPr>
              <w:t>分；</w:t>
            </w:r>
          </w:p>
          <w:p w14:paraId="5AA7DFA7">
            <w:pPr>
              <w:wordWrap w:val="0"/>
              <w:adjustRightInd w:val="0"/>
              <w:snapToGrid w:val="0"/>
              <w:spacing w:line="400" w:lineRule="exact"/>
              <w:jc w:val="left"/>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4、</w:t>
            </w:r>
            <w:r>
              <w:rPr>
                <w:rFonts w:hint="eastAsia" w:ascii="宋体" w:hAnsi="宋体" w:cs="宋体"/>
                <w:szCs w:val="21"/>
                <w:lang w:val="zh-CN"/>
              </w:rPr>
              <w:t>交货计划安排关键节点缺失或时间明细不合理的得</w:t>
            </w:r>
            <w:r>
              <w:rPr>
                <w:rFonts w:hint="eastAsia" w:ascii="宋体" w:hAnsi="宋体" w:cs="宋体"/>
                <w:szCs w:val="21"/>
              </w:rPr>
              <w:t>2</w:t>
            </w:r>
            <w:r>
              <w:rPr>
                <w:rFonts w:hint="eastAsia" w:ascii="宋体" w:hAnsi="宋体" w:cs="宋体"/>
                <w:szCs w:val="21"/>
                <w:lang w:val="zh-CN"/>
              </w:rPr>
              <w:t>分；</w:t>
            </w:r>
            <w:r>
              <w:rPr>
                <w:rFonts w:hint="eastAsia" w:ascii="宋体" w:hAnsi="宋体" w:cs="宋体"/>
                <w:szCs w:val="21"/>
              </w:rPr>
              <w:t>未提供不得分。</w:t>
            </w:r>
          </w:p>
        </w:tc>
        <w:tc>
          <w:tcPr>
            <w:tcW w:w="1134" w:type="dxa"/>
            <w:shd w:val="clear" w:color="auto" w:fill="auto"/>
            <w:noWrap/>
            <w:vAlign w:val="center"/>
          </w:tcPr>
          <w:p w14:paraId="3D9AF4BF">
            <w:pPr>
              <w:wordWrap w:val="0"/>
              <w:adjustRightInd w:val="0"/>
              <w:snapToGrid w:val="0"/>
              <w:spacing w:line="400" w:lineRule="exact"/>
              <w:jc w:val="center"/>
              <w:rPr>
                <w:rFonts w:hint="default" w:ascii="宋体" w:hAnsi="宋体" w:cs="宋体"/>
                <w:szCs w:val="21"/>
                <w:lang w:val="en-US" w:eastAsia="zh-CN"/>
              </w:rPr>
            </w:pPr>
            <w:r>
              <w:rPr>
                <w:rFonts w:hint="eastAsia" w:ascii="宋体" w:hAnsi="宋体" w:cs="宋体"/>
                <w:szCs w:val="21"/>
                <w:lang w:val="en-US" w:eastAsia="zh-CN"/>
              </w:rPr>
              <w:t>主观</w:t>
            </w:r>
          </w:p>
        </w:tc>
      </w:tr>
      <w:tr w14:paraId="4CF1A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3" w:type="dxa"/>
            <w:vMerge w:val="continue"/>
            <w:noWrap w:val="0"/>
            <w:vAlign w:val="top"/>
          </w:tcPr>
          <w:p w14:paraId="792736C6">
            <w:pPr>
              <w:keepNext w:val="0"/>
              <w:keepLines w:val="0"/>
              <w:pageBreakBefore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color w:val="auto"/>
                <w:sz w:val="21"/>
                <w:szCs w:val="21"/>
                <w:highlight w:val="none"/>
              </w:rPr>
            </w:pPr>
          </w:p>
        </w:tc>
        <w:tc>
          <w:tcPr>
            <w:tcW w:w="1127" w:type="dxa"/>
            <w:shd w:val="clear" w:color="auto" w:fill="auto"/>
            <w:noWrap/>
            <w:vAlign w:val="center"/>
          </w:tcPr>
          <w:p w14:paraId="663C2D0E">
            <w:pPr>
              <w:spacing w:line="400" w:lineRule="exact"/>
              <w:jc w:val="center"/>
              <w:rPr>
                <w:rFonts w:ascii="宋体" w:hAnsi="宋体" w:cs="宋体"/>
                <w:kern w:val="0"/>
                <w:szCs w:val="21"/>
              </w:rPr>
            </w:pPr>
            <w:r>
              <w:rPr>
                <w:rFonts w:hint="eastAsia" w:ascii="宋体" w:hAnsi="宋体" w:cs="宋体"/>
                <w:kern w:val="0"/>
                <w:szCs w:val="21"/>
              </w:rPr>
              <w:t>产品方案</w:t>
            </w:r>
          </w:p>
          <w:p w14:paraId="428C09B5">
            <w:pPr>
              <w:spacing w:line="400" w:lineRule="exact"/>
              <w:jc w:val="center"/>
              <w:rPr>
                <w:rFonts w:hint="eastAsia" w:ascii="Times New Roman" w:hAnsi="Times New Roman" w:eastAsia="宋体" w:cs="Times New Roman"/>
                <w:kern w:val="2"/>
                <w:sz w:val="21"/>
                <w:szCs w:val="21"/>
                <w:lang w:val="en-US" w:eastAsia="zh-CN" w:bidi="ar-SA"/>
              </w:rPr>
            </w:pPr>
            <w:r>
              <w:rPr>
                <w:rFonts w:hint="eastAsia" w:ascii="宋体" w:hAnsi="宋体" w:cs="宋体"/>
                <w:kern w:val="0"/>
                <w:szCs w:val="21"/>
              </w:rPr>
              <w:t>（5分）</w:t>
            </w:r>
          </w:p>
        </w:tc>
        <w:tc>
          <w:tcPr>
            <w:tcW w:w="6928" w:type="dxa"/>
            <w:shd w:val="clear" w:color="auto" w:fill="auto"/>
            <w:noWrap/>
            <w:vAlign w:val="center"/>
          </w:tcPr>
          <w:p w14:paraId="68F571B9">
            <w:pPr>
              <w:spacing w:line="400" w:lineRule="exact"/>
              <w:jc w:val="left"/>
              <w:rPr>
                <w:rFonts w:ascii="宋体" w:hAnsi="宋体" w:cs="宋体"/>
                <w:szCs w:val="21"/>
              </w:rPr>
            </w:pPr>
            <w:r>
              <w:rPr>
                <w:rFonts w:hint="eastAsia" w:ascii="宋体" w:hAnsi="宋体" w:cs="宋体"/>
                <w:szCs w:val="21"/>
              </w:rPr>
              <w:t>根据所投产品配置的完整性、功能性、操控性、稳定性等打分：</w:t>
            </w:r>
          </w:p>
          <w:p w14:paraId="1A5DB937">
            <w:pPr>
              <w:spacing w:line="400" w:lineRule="exact"/>
              <w:jc w:val="left"/>
              <w:rPr>
                <w:rFonts w:ascii="宋体" w:hAnsi="宋体" w:cs="宋体"/>
                <w:szCs w:val="21"/>
              </w:rPr>
            </w:pPr>
            <w:r>
              <w:rPr>
                <w:rFonts w:hint="eastAsia" w:ascii="宋体" w:hAnsi="宋体" w:cs="宋体"/>
                <w:szCs w:val="21"/>
              </w:rPr>
              <w:t>1、完整性、功能性、先进性、操控性、稳定性程度高5分；</w:t>
            </w:r>
          </w:p>
          <w:p w14:paraId="4D7B666A">
            <w:pPr>
              <w:spacing w:line="400" w:lineRule="exact"/>
              <w:jc w:val="left"/>
              <w:rPr>
                <w:rFonts w:hint="eastAsia" w:ascii="宋体" w:hAnsi="宋体" w:cs="宋体"/>
                <w:szCs w:val="21"/>
              </w:rPr>
            </w:pPr>
            <w:r>
              <w:rPr>
                <w:rFonts w:hint="eastAsia" w:ascii="宋体" w:hAnsi="宋体" w:cs="宋体"/>
                <w:szCs w:val="21"/>
              </w:rPr>
              <w:t>2、完整性、功能性、先进性、操控性、稳定性程度尚可4分；</w:t>
            </w:r>
          </w:p>
          <w:p w14:paraId="3CD67823">
            <w:pPr>
              <w:spacing w:line="400" w:lineRule="exact"/>
              <w:jc w:val="left"/>
              <w:rPr>
                <w:rFonts w:hint="eastAsia" w:ascii="宋体" w:hAnsi="宋体" w:eastAsia="宋体" w:cs="宋体"/>
                <w:szCs w:val="21"/>
                <w:lang w:val="en-US" w:eastAsia="zh-CN"/>
              </w:rPr>
            </w:pPr>
            <w:r>
              <w:rPr>
                <w:rFonts w:hint="eastAsia" w:ascii="宋体" w:hAnsi="宋体" w:cs="宋体"/>
                <w:szCs w:val="21"/>
                <w:lang w:val="en-US" w:eastAsia="zh-CN"/>
              </w:rPr>
              <w:t>3、</w:t>
            </w:r>
            <w:r>
              <w:rPr>
                <w:rFonts w:hint="eastAsia" w:ascii="宋体" w:hAnsi="宋体" w:cs="宋体"/>
                <w:szCs w:val="21"/>
              </w:rPr>
              <w:t>完整性、功能性、先进性、操控性、稳定性程度</w:t>
            </w:r>
            <w:r>
              <w:rPr>
                <w:rFonts w:hint="eastAsia" w:ascii="宋体" w:hAnsi="宋体" w:cs="宋体"/>
                <w:szCs w:val="21"/>
                <w:lang w:val="en-US" w:eastAsia="zh-CN"/>
              </w:rPr>
              <w:t>一般3</w:t>
            </w:r>
            <w:r>
              <w:rPr>
                <w:rFonts w:hint="eastAsia" w:ascii="宋体" w:hAnsi="宋体" w:cs="宋体"/>
                <w:szCs w:val="21"/>
              </w:rPr>
              <w:t>分；</w:t>
            </w:r>
          </w:p>
          <w:p w14:paraId="596844C7">
            <w:pPr>
              <w:spacing w:line="400" w:lineRule="exact"/>
              <w:jc w:val="left"/>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4</w:t>
            </w:r>
            <w:r>
              <w:rPr>
                <w:rFonts w:hint="eastAsia" w:ascii="宋体" w:hAnsi="宋体" w:cs="宋体"/>
                <w:szCs w:val="21"/>
              </w:rPr>
              <w:t>、完整性、功能性、先进性、操控性、稳定性程度低2分</w:t>
            </w:r>
            <w:r>
              <w:rPr>
                <w:rFonts w:hint="eastAsia" w:ascii="宋体" w:hAnsi="宋体" w:cs="宋体"/>
                <w:szCs w:val="21"/>
                <w:lang w:val="zh-CN"/>
              </w:rPr>
              <w:t>；</w:t>
            </w:r>
            <w:r>
              <w:rPr>
                <w:rFonts w:hint="eastAsia" w:ascii="宋体" w:hAnsi="宋体" w:cs="宋体"/>
                <w:szCs w:val="21"/>
              </w:rPr>
              <w:t>未提供不得分。</w:t>
            </w:r>
          </w:p>
        </w:tc>
        <w:tc>
          <w:tcPr>
            <w:tcW w:w="1134" w:type="dxa"/>
            <w:shd w:val="clear" w:color="auto" w:fill="auto"/>
            <w:noWrap/>
            <w:vAlign w:val="center"/>
          </w:tcPr>
          <w:p w14:paraId="46C72EB5">
            <w:pPr>
              <w:spacing w:line="400" w:lineRule="exact"/>
              <w:jc w:val="center"/>
              <w:rPr>
                <w:rFonts w:hint="eastAsia" w:ascii="宋体" w:hAnsi="宋体" w:cs="宋体"/>
                <w:szCs w:val="21"/>
                <w:lang w:val="en-US" w:eastAsia="zh-CN"/>
              </w:rPr>
            </w:pPr>
            <w:r>
              <w:rPr>
                <w:rFonts w:hint="eastAsia" w:ascii="宋体" w:hAnsi="宋体" w:cs="宋体"/>
                <w:szCs w:val="21"/>
                <w:lang w:val="en-US" w:eastAsia="zh-CN"/>
              </w:rPr>
              <w:t>主观</w:t>
            </w:r>
          </w:p>
        </w:tc>
      </w:tr>
      <w:tr w14:paraId="273F2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703" w:type="dxa"/>
            <w:vMerge w:val="continue"/>
            <w:noWrap w:val="0"/>
            <w:vAlign w:val="top"/>
          </w:tcPr>
          <w:p w14:paraId="0A2017F3">
            <w:pPr>
              <w:keepNext w:val="0"/>
              <w:keepLines w:val="0"/>
              <w:pageBreakBefore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color w:val="auto"/>
                <w:sz w:val="21"/>
                <w:szCs w:val="21"/>
                <w:highlight w:val="none"/>
              </w:rPr>
            </w:pPr>
          </w:p>
        </w:tc>
        <w:tc>
          <w:tcPr>
            <w:tcW w:w="1127" w:type="dxa"/>
            <w:shd w:val="clear" w:color="auto" w:fill="auto"/>
            <w:noWrap/>
            <w:vAlign w:val="center"/>
          </w:tcPr>
          <w:p w14:paraId="7E5A5923">
            <w:pPr>
              <w:pStyle w:val="8"/>
              <w:spacing w:after="0" w:line="400" w:lineRule="exact"/>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项目解决方案（5分）</w:t>
            </w:r>
          </w:p>
        </w:tc>
        <w:tc>
          <w:tcPr>
            <w:tcW w:w="6928" w:type="dxa"/>
            <w:shd w:val="clear" w:color="auto" w:fill="auto"/>
            <w:noWrap/>
            <w:vAlign w:val="center"/>
          </w:tcPr>
          <w:p w14:paraId="3FB03732">
            <w:pPr>
              <w:pStyle w:val="8"/>
              <w:spacing w:after="0" w:line="400" w:lineRule="exact"/>
              <w:jc w:val="left"/>
              <w:rPr>
                <w:rFonts w:ascii="宋体" w:hAnsi="宋体" w:cs="宋体"/>
                <w:kern w:val="0"/>
                <w:sz w:val="21"/>
                <w:szCs w:val="21"/>
              </w:rPr>
            </w:pPr>
            <w:r>
              <w:rPr>
                <w:rFonts w:hint="eastAsia" w:ascii="宋体" w:hAnsi="宋体" w:cs="宋体"/>
                <w:kern w:val="0"/>
                <w:sz w:val="21"/>
                <w:szCs w:val="21"/>
              </w:rPr>
              <w:t>根据投标人针对本项目制定的解决方案进行评分：</w:t>
            </w:r>
          </w:p>
          <w:p w14:paraId="4269D5AA">
            <w:pPr>
              <w:pStyle w:val="8"/>
              <w:spacing w:after="0" w:line="400" w:lineRule="exact"/>
              <w:jc w:val="left"/>
              <w:rPr>
                <w:rFonts w:ascii="宋体" w:hAnsi="宋体" w:cs="宋体"/>
                <w:kern w:val="0"/>
                <w:sz w:val="21"/>
                <w:szCs w:val="21"/>
              </w:rPr>
            </w:pPr>
            <w:r>
              <w:rPr>
                <w:rFonts w:hint="eastAsia" w:ascii="宋体" w:hAnsi="宋体" w:cs="宋体"/>
                <w:kern w:val="0"/>
                <w:sz w:val="21"/>
                <w:szCs w:val="21"/>
              </w:rPr>
              <w:t>1、投标人针对本项目制定的解决方案总体架构合理、安全可靠、逻辑层次清晰得5分；</w:t>
            </w:r>
          </w:p>
          <w:p w14:paraId="1C85C297">
            <w:pPr>
              <w:pStyle w:val="8"/>
              <w:spacing w:after="0" w:line="400" w:lineRule="exact"/>
              <w:jc w:val="left"/>
              <w:rPr>
                <w:rFonts w:hint="eastAsia" w:ascii="宋体" w:hAnsi="宋体" w:cs="宋体"/>
                <w:kern w:val="0"/>
                <w:sz w:val="21"/>
                <w:szCs w:val="21"/>
              </w:rPr>
            </w:pPr>
            <w:r>
              <w:rPr>
                <w:rFonts w:hint="eastAsia" w:ascii="宋体" w:hAnsi="宋体" w:cs="宋体"/>
                <w:kern w:val="0"/>
                <w:sz w:val="21"/>
                <w:szCs w:val="21"/>
              </w:rPr>
              <w:t>2、投标人针对本项目制定的解决方案总体架构较合理、较安全可靠、逻辑层次较为清晰得4分；</w:t>
            </w:r>
          </w:p>
          <w:p w14:paraId="38E0D184">
            <w:pPr>
              <w:pStyle w:val="8"/>
              <w:spacing w:after="0" w:line="400" w:lineRule="exact"/>
              <w:jc w:val="left"/>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3、</w:t>
            </w:r>
            <w:r>
              <w:rPr>
                <w:rFonts w:hint="eastAsia" w:ascii="宋体" w:hAnsi="宋体" w:cs="宋体"/>
                <w:kern w:val="0"/>
                <w:sz w:val="21"/>
                <w:szCs w:val="21"/>
              </w:rPr>
              <w:t>投标人针对本项目制定的解决方案总体架构合理性一般、安全可靠性一般、逻辑层次清晰度一般得</w:t>
            </w:r>
            <w:r>
              <w:rPr>
                <w:rFonts w:hint="eastAsia" w:ascii="宋体" w:hAnsi="宋体" w:cs="宋体"/>
                <w:kern w:val="0"/>
                <w:sz w:val="21"/>
                <w:szCs w:val="21"/>
                <w:lang w:val="en-US" w:eastAsia="zh-CN"/>
              </w:rPr>
              <w:t>3</w:t>
            </w:r>
            <w:r>
              <w:rPr>
                <w:rFonts w:hint="eastAsia" w:ascii="宋体" w:hAnsi="宋体" w:cs="宋体"/>
                <w:kern w:val="0"/>
                <w:sz w:val="21"/>
                <w:szCs w:val="21"/>
              </w:rPr>
              <w:t>分；</w:t>
            </w:r>
          </w:p>
          <w:p w14:paraId="238EAACE">
            <w:pPr>
              <w:pStyle w:val="8"/>
              <w:spacing w:after="0" w:line="400" w:lineRule="exact"/>
              <w:jc w:val="left"/>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4</w:t>
            </w:r>
            <w:r>
              <w:rPr>
                <w:rFonts w:hint="eastAsia" w:ascii="宋体" w:hAnsi="宋体" w:cs="宋体"/>
                <w:kern w:val="0"/>
                <w:sz w:val="21"/>
                <w:szCs w:val="21"/>
              </w:rPr>
              <w:t>、投标人针对本项目制定的解决方案</w:t>
            </w:r>
            <w:r>
              <w:rPr>
                <w:rFonts w:hint="eastAsia" w:ascii="宋体" w:hAnsi="宋体" w:cs="宋体"/>
                <w:kern w:val="0"/>
                <w:sz w:val="21"/>
                <w:szCs w:val="21"/>
                <w:lang w:val="en-US" w:eastAsia="zh-CN"/>
              </w:rPr>
              <w:t>较差的</w:t>
            </w:r>
            <w:r>
              <w:rPr>
                <w:rFonts w:hint="eastAsia" w:ascii="宋体" w:hAnsi="宋体" w:cs="宋体"/>
                <w:kern w:val="0"/>
                <w:sz w:val="21"/>
                <w:szCs w:val="21"/>
              </w:rPr>
              <w:t>得2分；未提供不得分。</w:t>
            </w:r>
          </w:p>
        </w:tc>
        <w:tc>
          <w:tcPr>
            <w:tcW w:w="1134" w:type="dxa"/>
            <w:shd w:val="clear" w:color="auto" w:fill="auto"/>
            <w:noWrap/>
            <w:vAlign w:val="center"/>
          </w:tcPr>
          <w:p w14:paraId="04EDFD38">
            <w:pPr>
              <w:spacing w:after="0" w:line="400" w:lineRule="exact"/>
              <w:jc w:val="center"/>
              <w:rPr>
                <w:rFonts w:hint="eastAsia" w:ascii="宋体" w:hAnsi="宋体" w:cs="宋体"/>
                <w:kern w:val="0"/>
                <w:sz w:val="21"/>
                <w:szCs w:val="21"/>
                <w:lang w:val="en-US" w:eastAsia="zh-CN"/>
              </w:rPr>
            </w:pPr>
            <w:r>
              <w:rPr>
                <w:rFonts w:hint="eastAsia" w:ascii="宋体" w:hAnsi="宋体" w:cs="宋体"/>
                <w:szCs w:val="21"/>
                <w:lang w:val="en-US" w:eastAsia="zh-CN"/>
              </w:rPr>
              <w:t>主观</w:t>
            </w:r>
          </w:p>
        </w:tc>
      </w:tr>
      <w:tr w14:paraId="65513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703" w:type="dxa"/>
            <w:vMerge w:val="continue"/>
            <w:noWrap w:val="0"/>
            <w:vAlign w:val="top"/>
          </w:tcPr>
          <w:p w14:paraId="72CF71B8">
            <w:pPr>
              <w:keepNext w:val="0"/>
              <w:keepLines w:val="0"/>
              <w:pageBreakBefore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color w:val="auto"/>
                <w:sz w:val="21"/>
                <w:szCs w:val="21"/>
                <w:highlight w:val="none"/>
              </w:rPr>
            </w:pPr>
          </w:p>
        </w:tc>
        <w:tc>
          <w:tcPr>
            <w:tcW w:w="1127" w:type="dxa"/>
            <w:shd w:val="clear" w:color="auto" w:fill="auto"/>
            <w:noWrap/>
            <w:vAlign w:val="center"/>
          </w:tcPr>
          <w:p w14:paraId="336B3732">
            <w:pPr>
              <w:pStyle w:val="8"/>
              <w:spacing w:after="0" w:line="400" w:lineRule="exact"/>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GB"/>
              </w:rPr>
              <w:t>项目实施方案</w:t>
            </w:r>
            <w:r>
              <w:rPr>
                <w:rFonts w:hint="eastAsia" w:ascii="宋体" w:hAnsi="宋体" w:cs="宋体"/>
                <w:kern w:val="0"/>
                <w:sz w:val="21"/>
                <w:szCs w:val="21"/>
              </w:rPr>
              <w:t>（5分）</w:t>
            </w:r>
          </w:p>
        </w:tc>
        <w:tc>
          <w:tcPr>
            <w:tcW w:w="6928" w:type="dxa"/>
            <w:shd w:val="clear" w:color="auto" w:fill="auto"/>
            <w:noWrap/>
            <w:vAlign w:val="center"/>
          </w:tcPr>
          <w:p w14:paraId="1E785259">
            <w:pPr>
              <w:widowControl/>
              <w:spacing w:line="400" w:lineRule="exact"/>
              <w:jc w:val="left"/>
              <w:rPr>
                <w:rFonts w:ascii="宋体" w:hAnsi="宋体" w:cs="宋体"/>
                <w:kern w:val="0"/>
                <w:szCs w:val="21"/>
                <w:lang w:val="en-GB"/>
              </w:rPr>
            </w:pPr>
            <w:r>
              <w:rPr>
                <w:rFonts w:hint="eastAsia" w:ascii="宋体" w:hAnsi="宋体" w:cs="宋体"/>
                <w:kern w:val="0"/>
                <w:szCs w:val="21"/>
              </w:rPr>
              <w:t>根据投标人</w:t>
            </w:r>
            <w:r>
              <w:rPr>
                <w:rFonts w:hint="eastAsia" w:ascii="宋体" w:hAnsi="宋体" w:cs="宋体"/>
                <w:kern w:val="0"/>
                <w:szCs w:val="21"/>
                <w:lang w:val="en-GB"/>
              </w:rPr>
              <w:t>提供的实施方案进行评估：</w:t>
            </w:r>
          </w:p>
          <w:p w14:paraId="25FFB884">
            <w:pPr>
              <w:widowControl/>
              <w:spacing w:line="400" w:lineRule="exact"/>
              <w:jc w:val="left"/>
              <w:rPr>
                <w:rFonts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项目实施管理方案完善、切实可行得5分；</w:t>
            </w:r>
          </w:p>
          <w:p w14:paraId="1232D445">
            <w:pPr>
              <w:widowControl/>
              <w:spacing w:line="400" w:lineRule="exact"/>
              <w:jc w:val="left"/>
              <w:rPr>
                <w:rFonts w:hint="eastAsia"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项目实施管理方案针对性较完善得4分；</w:t>
            </w:r>
          </w:p>
          <w:p w14:paraId="5F5894FB">
            <w:pPr>
              <w:widowControl/>
              <w:spacing w:line="400" w:lineRule="exact"/>
              <w:jc w:val="left"/>
              <w:rPr>
                <w:rFonts w:hint="eastAsia" w:ascii="宋体" w:hAnsi="宋体" w:eastAsia="宋体" w:cs="宋体"/>
                <w:kern w:val="0"/>
                <w:szCs w:val="21"/>
                <w:lang w:val="en-US" w:eastAsia="zh-CN"/>
              </w:rPr>
            </w:pPr>
            <w:r>
              <w:rPr>
                <w:rFonts w:hint="eastAsia" w:ascii="宋体" w:hAnsi="宋体" w:cs="宋体"/>
                <w:kern w:val="0"/>
                <w:szCs w:val="21"/>
                <w:lang w:val="en-US" w:eastAsia="zh-CN"/>
              </w:rPr>
              <w:t>3、</w:t>
            </w:r>
            <w:r>
              <w:rPr>
                <w:rFonts w:hint="eastAsia" w:ascii="宋体" w:hAnsi="宋体" w:cs="宋体"/>
                <w:kern w:val="0"/>
                <w:szCs w:val="21"/>
              </w:rPr>
              <w:t>项目实施管理方案针对性一般得</w:t>
            </w:r>
            <w:r>
              <w:rPr>
                <w:rFonts w:hint="eastAsia" w:ascii="宋体" w:hAnsi="宋体" w:cs="宋体"/>
                <w:kern w:val="0"/>
                <w:szCs w:val="21"/>
                <w:lang w:val="en-US" w:eastAsia="zh-CN"/>
              </w:rPr>
              <w:t>3</w:t>
            </w:r>
            <w:r>
              <w:rPr>
                <w:rFonts w:hint="eastAsia" w:ascii="宋体" w:hAnsi="宋体" w:cs="宋体"/>
                <w:kern w:val="0"/>
                <w:szCs w:val="21"/>
              </w:rPr>
              <w:t>分</w:t>
            </w:r>
            <w:r>
              <w:rPr>
                <w:rFonts w:hint="eastAsia" w:ascii="宋体" w:hAnsi="宋体" w:cs="宋体"/>
                <w:kern w:val="0"/>
                <w:szCs w:val="21"/>
                <w:lang w:eastAsia="zh-CN"/>
              </w:rPr>
              <w:t>；</w:t>
            </w:r>
          </w:p>
          <w:p w14:paraId="4338EC8B">
            <w:pPr>
              <w:widowControl/>
              <w:spacing w:line="400" w:lineRule="exact"/>
              <w:jc w:val="left"/>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4、</w:t>
            </w:r>
            <w:r>
              <w:rPr>
                <w:rFonts w:hint="eastAsia" w:ascii="宋体" w:hAnsi="宋体" w:cs="宋体"/>
                <w:kern w:val="0"/>
                <w:szCs w:val="21"/>
              </w:rPr>
              <w:t>项目实施管理方案针对性</w:t>
            </w:r>
            <w:r>
              <w:rPr>
                <w:rFonts w:hint="eastAsia" w:ascii="宋体" w:hAnsi="宋体" w:cs="宋体"/>
                <w:kern w:val="0"/>
                <w:szCs w:val="21"/>
                <w:lang w:val="en-US" w:eastAsia="zh-CN"/>
              </w:rPr>
              <w:t>较差</w:t>
            </w:r>
            <w:r>
              <w:rPr>
                <w:rFonts w:hint="eastAsia" w:ascii="宋体" w:hAnsi="宋体" w:cs="宋体"/>
                <w:kern w:val="0"/>
                <w:szCs w:val="21"/>
              </w:rPr>
              <w:t>得2分；未提供不得分。</w:t>
            </w:r>
          </w:p>
        </w:tc>
        <w:tc>
          <w:tcPr>
            <w:tcW w:w="1134" w:type="dxa"/>
            <w:shd w:val="clear" w:color="auto" w:fill="auto"/>
            <w:noWrap/>
            <w:vAlign w:val="center"/>
          </w:tcPr>
          <w:p w14:paraId="7D3C683B">
            <w:pPr>
              <w:widowControl/>
              <w:spacing w:line="400" w:lineRule="exact"/>
              <w:jc w:val="center"/>
              <w:rPr>
                <w:rFonts w:hint="eastAsia" w:ascii="宋体" w:hAnsi="宋体" w:cs="宋体"/>
                <w:kern w:val="0"/>
                <w:szCs w:val="21"/>
                <w:lang w:val="en-US" w:eastAsia="zh-CN"/>
              </w:rPr>
            </w:pPr>
            <w:r>
              <w:rPr>
                <w:rFonts w:hint="eastAsia" w:ascii="宋体" w:hAnsi="宋体" w:cs="宋体"/>
                <w:szCs w:val="21"/>
                <w:lang w:val="en-US" w:eastAsia="zh-CN"/>
              </w:rPr>
              <w:t>主观</w:t>
            </w:r>
          </w:p>
        </w:tc>
      </w:tr>
      <w:tr w14:paraId="15528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703" w:type="dxa"/>
            <w:vMerge w:val="continue"/>
            <w:noWrap w:val="0"/>
            <w:vAlign w:val="top"/>
          </w:tcPr>
          <w:p w14:paraId="75C34764">
            <w:pPr>
              <w:keepNext w:val="0"/>
              <w:keepLines w:val="0"/>
              <w:pageBreakBefore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color w:val="auto"/>
                <w:sz w:val="21"/>
                <w:szCs w:val="21"/>
                <w:highlight w:val="none"/>
              </w:rPr>
            </w:pPr>
          </w:p>
        </w:tc>
        <w:tc>
          <w:tcPr>
            <w:tcW w:w="1127" w:type="dxa"/>
            <w:shd w:val="clear" w:color="auto" w:fill="auto"/>
            <w:noWrap/>
            <w:vAlign w:val="center"/>
          </w:tcPr>
          <w:p w14:paraId="440F5B7E">
            <w:pPr>
              <w:widowControl/>
              <w:spacing w:line="400" w:lineRule="exact"/>
              <w:jc w:val="center"/>
              <w:rPr>
                <w:rFonts w:ascii="宋体" w:hAnsi="宋体" w:cs="宋体"/>
                <w:kern w:val="0"/>
                <w:szCs w:val="21"/>
              </w:rPr>
            </w:pPr>
            <w:r>
              <w:rPr>
                <w:rFonts w:hint="eastAsia" w:ascii="宋体" w:hAnsi="宋体" w:cs="宋体"/>
                <w:kern w:val="0"/>
                <w:szCs w:val="21"/>
              </w:rPr>
              <w:t>组织结构、质量管理措施</w:t>
            </w:r>
          </w:p>
          <w:p w14:paraId="18BB3EE8">
            <w:pPr>
              <w:pStyle w:val="8"/>
              <w:spacing w:after="0" w:line="400" w:lineRule="exact"/>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（5分）</w:t>
            </w:r>
          </w:p>
        </w:tc>
        <w:tc>
          <w:tcPr>
            <w:tcW w:w="6928" w:type="dxa"/>
            <w:shd w:val="clear" w:color="auto" w:fill="auto"/>
            <w:noWrap/>
            <w:vAlign w:val="center"/>
          </w:tcPr>
          <w:p w14:paraId="084BA144">
            <w:pPr>
              <w:widowControl/>
              <w:spacing w:line="400" w:lineRule="exact"/>
              <w:jc w:val="left"/>
              <w:rPr>
                <w:rFonts w:ascii="宋体" w:hAnsi="宋体" w:cs="宋体"/>
                <w:kern w:val="0"/>
                <w:szCs w:val="21"/>
              </w:rPr>
            </w:pPr>
            <w:r>
              <w:rPr>
                <w:rFonts w:hint="eastAsia" w:ascii="宋体" w:hAnsi="宋体" w:cs="宋体"/>
                <w:kern w:val="0"/>
                <w:szCs w:val="21"/>
              </w:rPr>
              <w:t>根据投标人项目组的组织结构、内部分工、人员安排、工序流程管理、质量管理措施等情况酌情打分：</w:t>
            </w:r>
          </w:p>
          <w:p w14:paraId="40B96488">
            <w:pPr>
              <w:widowControl/>
              <w:spacing w:line="400" w:lineRule="exact"/>
              <w:jc w:val="left"/>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eastAsia="zh-CN"/>
              </w:rPr>
              <w:t>、</w:t>
            </w:r>
            <w:r>
              <w:rPr>
                <w:rFonts w:hint="eastAsia" w:ascii="宋体" w:hAnsi="宋体" w:cs="宋体"/>
                <w:kern w:val="0"/>
                <w:szCs w:val="21"/>
              </w:rPr>
              <w:t>人员安排合理、工序流程管理清晰有效，质量管理实现全过程控制，措施到位的得5分；</w:t>
            </w:r>
          </w:p>
          <w:p w14:paraId="5AE9419B">
            <w:pPr>
              <w:widowControl/>
              <w:spacing w:line="400" w:lineRule="exact"/>
              <w:jc w:val="left"/>
              <w:rPr>
                <w:rFonts w:hint="eastAsia" w:ascii="宋体" w:hAnsi="宋体" w:cs="宋体"/>
                <w:kern w:val="0"/>
                <w:szCs w:val="21"/>
              </w:rPr>
            </w:pPr>
            <w:r>
              <w:rPr>
                <w:rFonts w:hint="eastAsia" w:ascii="宋体" w:hAnsi="宋体" w:cs="宋体"/>
                <w:kern w:val="0"/>
                <w:szCs w:val="21"/>
              </w:rPr>
              <w:t>2</w:t>
            </w:r>
            <w:r>
              <w:rPr>
                <w:rFonts w:hint="eastAsia" w:ascii="宋体" w:hAnsi="宋体" w:cs="宋体"/>
                <w:kern w:val="0"/>
                <w:szCs w:val="21"/>
                <w:lang w:eastAsia="zh-CN"/>
              </w:rPr>
              <w:t>、</w:t>
            </w:r>
            <w:r>
              <w:rPr>
                <w:rFonts w:hint="eastAsia" w:ascii="宋体" w:hAnsi="宋体" w:cs="宋体"/>
                <w:kern w:val="0"/>
                <w:szCs w:val="21"/>
              </w:rPr>
              <w:t>人员安排较合理，组织结构较完善，分工较明确，质量管理措施较到位的得4分；</w:t>
            </w:r>
          </w:p>
          <w:p w14:paraId="32DA1942">
            <w:pPr>
              <w:widowControl/>
              <w:spacing w:line="400" w:lineRule="exact"/>
              <w:jc w:val="left"/>
              <w:rPr>
                <w:rFonts w:hint="eastAsia" w:ascii="宋体" w:hAnsi="宋体" w:eastAsia="宋体" w:cs="宋体"/>
                <w:kern w:val="0"/>
                <w:szCs w:val="21"/>
                <w:lang w:val="en-US" w:eastAsia="zh-CN"/>
              </w:rPr>
            </w:pPr>
            <w:r>
              <w:rPr>
                <w:rFonts w:hint="eastAsia" w:ascii="宋体" w:hAnsi="宋体" w:cs="宋体"/>
                <w:kern w:val="0"/>
                <w:szCs w:val="21"/>
                <w:lang w:val="en-US" w:eastAsia="zh-CN"/>
              </w:rPr>
              <w:t>3、</w:t>
            </w:r>
            <w:r>
              <w:rPr>
                <w:rFonts w:hint="eastAsia" w:ascii="宋体" w:hAnsi="宋体" w:cs="宋体"/>
                <w:kern w:val="0"/>
                <w:szCs w:val="21"/>
              </w:rPr>
              <w:t>组织结构一般，分工不</w:t>
            </w:r>
            <w:r>
              <w:rPr>
                <w:rFonts w:hint="eastAsia" w:ascii="宋体" w:hAnsi="宋体" w:cs="宋体"/>
                <w:kern w:val="0"/>
                <w:szCs w:val="21"/>
                <w:lang w:val="en-US" w:eastAsia="zh-CN"/>
              </w:rPr>
              <w:t>甚</w:t>
            </w:r>
            <w:r>
              <w:rPr>
                <w:rFonts w:hint="eastAsia" w:ascii="宋体" w:hAnsi="宋体" w:cs="宋体"/>
                <w:kern w:val="0"/>
                <w:szCs w:val="21"/>
              </w:rPr>
              <w:t>明确，质量管理措施内容简单的得</w:t>
            </w:r>
            <w:r>
              <w:rPr>
                <w:rFonts w:hint="eastAsia" w:ascii="宋体" w:hAnsi="宋体" w:cs="宋体"/>
                <w:kern w:val="0"/>
                <w:szCs w:val="21"/>
                <w:lang w:val="en-US" w:eastAsia="zh-CN"/>
              </w:rPr>
              <w:t>3</w:t>
            </w:r>
            <w:r>
              <w:rPr>
                <w:rFonts w:hint="eastAsia" w:ascii="宋体" w:hAnsi="宋体" w:cs="宋体"/>
                <w:kern w:val="0"/>
                <w:szCs w:val="21"/>
              </w:rPr>
              <w:t>分</w:t>
            </w:r>
          </w:p>
          <w:p w14:paraId="6A1263DD">
            <w:pPr>
              <w:widowControl/>
              <w:spacing w:line="400" w:lineRule="exact"/>
              <w:jc w:val="left"/>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4</w:t>
            </w:r>
            <w:r>
              <w:rPr>
                <w:rFonts w:hint="eastAsia" w:ascii="宋体" w:hAnsi="宋体" w:cs="宋体"/>
                <w:kern w:val="0"/>
                <w:szCs w:val="21"/>
                <w:lang w:eastAsia="zh-CN"/>
              </w:rPr>
              <w:t>、</w:t>
            </w:r>
            <w:r>
              <w:rPr>
                <w:rFonts w:hint="eastAsia" w:ascii="宋体" w:hAnsi="宋体" w:cs="宋体"/>
                <w:kern w:val="0"/>
                <w:szCs w:val="21"/>
              </w:rPr>
              <w:t>组织结构</w:t>
            </w:r>
            <w:r>
              <w:rPr>
                <w:rFonts w:hint="eastAsia" w:ascii="宋体" w:hAnsi="宋体" w:cs="宋体"/>
                <w:kern w:val="0"/>
                <w:szCs w:val="21"/>
                <w:lang w:val="en-US" w:eastAsia="zh-CN"/>
              </w:rPr>
              <w:t>较差</w:t>
            </w:r>
            <w:r>
              <w:rPr>
                <w:rFonts w:hint="eastAsia" w:ascii="宋体" w:hAnsi="宋体" w:cs="宋体"/>
                <w:kern w:val="0"/>
                <w:szCs w:val="21"/>
              </w:rPr>
              <w:t>，分工不明确，质量管理措施内容</w:t>
            </w:r>
            <w:r>
              <w:rPr>
                <w:rFonts w:hint="eastAsia" w:ascii="宋体" w:hAnsi="宋体" w:cs="宋体"/>
                <w:kern w:val="0"/>
                <w:szCs w:val="21"/>
                <w:lang w:val="en-US" w:eastAsia="zh-CN"/>
              </w:rPr>
              <w:t>较差</w:t>
            </w:r>
            <w:r>
              <w:rPr>
                <w:rFonts w:hint="eastAsia" w:ascii="宋体" w:hAnsi="宋体" w:cs="宋体"/>
                <w:kern w:val="0"/>
                <w:szCs w:val="21"/>
              </w:rPr>
              <w:t>、缺乏针对性或发现有明显套用其他项目的得2分；未提供不得分。</w:t>
            </w:r>
          </w:p>
        </w:tc>
        <w:tc>
          <w:tcPr>
            <w:tcW w:w="1134" w:type="dxa"/>
            <w:shd w:val="clear" w:color="auto" w:fill="auto"/>
            <w:noWrap/>
            <w:vAlign w:val="center"/>
          </w:tcPr>
          <w:p w14:paraId="19655360">
            <w:pPr>
              <w:widowControl/>
              <w:spacing w:line="400" w:lineRule="exact"/>
              <w:jc w:val="center"/>
              <w:rPr>
                <w:rFonts w:hint="eastAsia" w:ascii="宋体" w:hAnsi="宋体" w:cs="宋体"/>
                <w:kern w:val="0"/>
                <w:szCs w:val="21"/>
                <w:lang w:val="en-US" w:eastAsia="zh-CN"/>
              </w:rPr>
            </w:pPr>
            <w:r>
              <w:rPr>
                <w:rFonts w:hint="eastAsia" w:ascii="宋体" w:hAnsi="宋体" w:cs="宋体"/>
                <w:szCs w:val="21"/>
                <w:lang w:val="en-US" w:eastAsia="zh-CN"/>
              </w:rPr>
              <w:t>主观</w:t>
            </w:r>
          </w:p>
        </w:tc>
      </w:tr>
      <w:tr w14:paraId="6CCFB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03" w:type="dxa"/>
            <w:vMerge w:val="continue"/>
            <w:noWrap w:val="0"/>
            <w:vAlign w:val="top"/>
          </w:tcPr>
          <w:p w14:paraId="5797B25F">
            <w:pPr>
              <w:keepNext w:val="0"/>
              <w:keepLines w:val="0"/>
              <w:pageBreakBefore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color w:val="auto"/>
                <w:sz w:val="21"/>
                <w:szCs w:val="21"/>
                <w:highlight w:val="none"/>
              </w:rPr>
            </w:pPr>
          </w:p>
        </w:tc>
        <w:tc>
          <w:tcPr>
            <w:tcW w:w="1127" w:type="dxa"/>
            <w:shd w:val="clear" w:color="auto" w:fill="auto"/>
            <w:noWrap/>
            <w:vAlign w:val="center"/>
          </w:tcPr>
          <w:p w14:paraId="18785DBE">
            <w:pPr>
              <w:pStyle w:val="8"/>
              <w:spacing w:after="0" w:line="400" w:lineRule="exact"/>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售后服务方案（5分）</w:t>
            </w:r>
          </w:p>
        </w:tc>
        <w:tc>
          <w:tcPr>
            <w:tcW w:w="6928" w:type="dxa"/>
            <w:shd w:val="clear" w:color="auto" w:fill="auto"/>
            <w:noWrap/>
            <w:vAlign w:val="center"/>
          </w:tcPr>
          <w:p w14:paraId="3E64433E">
            <w:pPr>
              <w:spacing w:line="360" w:lineRule="auto"/>
              <w:rPr>
                <w:rFonts w:ascii="宋体" w:hAnsi="宋体" w:cs="宋体"/>
                <w:szCs w:val="21"/>
                <w:lang w:val="zh-CN"/>
              </w:rPr>
            </w:pPr>
            <w:r>
              <w:rPr>
                <w:rFonts w:hint="eastAsia" w:ascii="宋体" w:hAnsi="宋体" w:cs="宋体"/>
                <w:szCs w:val="21"/>
              </w:rPr>
              <w:t>根据投标人针对本项目的服务承诺进行评分；包括：应急响应、服务能力、响应时间、技术培训以及项目完成后</w:t>
            </w:r>
            <w:r>
              <w:rPr>
                <w:rFonts w:hint="eastAsia" w:ascii="宋体" w:hAnsi="宋体" w:cs="宋体"/>
                <w:szCs w:val="21"/>
                <w:lang w:val="zh-CN"/>
              </w:rPr>
              <w:t>期服务等方面的科学性与合理性进行评分：</w:t>
            </w:r>
          </w:p>
          <w:p w14:paraId="321898C1">
            <w:pPr>
              <w:spacing w:line="360" w:lineRule="auto"/>
              <w:rPr>
                <w:rFonts w:ascii="宋体" w:hAnsi="宋体" w:cs="宋体"/>
                <w:szCs w:val="21"/>
              </w:rPr>
            </w:pPr>
            <w:r>
              <w:rPr>
                <w:rFonts w:hint="eastAsia" w:ascii="宋体" w:hAnsi="宋体" w:cs="宋体"/>
                <w:szCs w:val="21"/>
              </w:rPr>
              <w:t>1</w:t>
            </w:r>
            <w:r>
              <w:rPr>
                <w:rFonts w:hint="eastAsia" w:ascii="宋体" w:hAnsi="宋体" w:cs="宋体"/>
                <w:szCs w:val="21"/>
                <w:lang w:eastAsia="zh-CN"/>
              </w:rPr>
              <w:t>、</w:t>
            </w:r>
            <w:r>
              <w:rPr>
                <w:rFonts w:hint="eastAsia" w:ascii="宋体" w:hAnsi="宋体" w:cs="宋体"/>
                <w:szCs w:val="21"/>
              </w:rPr>
              <w:t>售后服务方案措施服务承诺合理可行的5分；</w:t>
            </w:r>
          </w:p>
          <w:p w14:paraId="53F270AB">
            <w:pPr>
              <w:spacing w:line="360" w:lineRule="auto"/>
              <w:rPr>
                <w:rFonts w:hint="eastAsia" w:ascii="宋体" w:hAnsi="宋体" w:cs="宋体"/>
                <w:szCs w:val="21"/>
              </w:rPr>
            </w:pPr>
            <w:r>
              <w:rPr>
                <w:rFonts w:hint="eastAsia" w:ascii="宋体" w:hAnsi="宋体" w:cs="宋体"/>
                <w:szCs w:val="21"/>
              </w:rPr>
              <w:t>2</w:t>
            </w:r>
            <w:r>
              <w:rPr>
                <w:rFonts w:hint="eastAsia" w:ascii="宋体" w:hAnsi="宋体" w:cs="宋体"/>
                <w:szCs w:val="21"/>
                <w:lang w:eastAsia="zh-CN"/>
              </w:rPr>
              <w:t>、</w:t>
            </w:r>
            <w:r>
              <w:rPr>
                <w:rFonts w:hint="eastAsia" w:ascii="宋体" w:hAnsi="宋体" w:cs="宋体"/>
                <w:szCs w:val="21"/>
              </w:rPr>
              <w:t>售后服务方案措施服务承诺较合理可行的4分；</w:t>
            </w:r>
          </w:p>
          <w:p w14:paraId="72103035">
            <w:pPr>
              <w:spacing w:line="360" w:lineRule="auto"/>
              <w:rPr>
                <w:rFonts w:hint="eastAsia" w:ascii="宋体" w:hAnsi="宋体" w:eastAsia="宋体" w:cs="宋体"/>
                <w:szCs w:val="21"/>
                <w:lang w:val="en-US" w:eastAsia="zh-CN"/>
              </w:rPr>
            </w:pPr>
            <w:r>
              <w:rPr>
                <w:rFonts w:hint="eastAsia" w:ascii="宋体" w:hAnsi="宋体" w:cs="宋体"/>
                <w:szCs w:val="21"/>
                <w:lang w:val="en-US" w:eastAsia="zh-CN"/>
              </w:rPr>
              <w:t>3、</w:t>
            </w:r>
            <w:r>
              <w:rPr>
                <w:rFonts w:hint="eastAsia" w:ascii="宋体" w:hAnsi="宋体" w:cs="宋体"/>
                <w:szCs w:val="21"/>
              </w:rPr>
              <w:t>售后服务方案措施服务承诺</w:t>
            </w:r>
            <w:r>
              <w:rPr>
                <w:rFonts w:hint="eastAsia" w:ascii="宋体" w:hAnsi="宋体" w:cs="宋体"/>
                <w:szCs w:val="21"/>
                <w:lang w:val="en-US" w:eastAsia="zh-CN"/>
              </w:rPr>
              <w:t>一般</w:t>
            </w:r>
            <w:r>
              <w:rPr>
                <w:rFonts w:hint="eastAsia" w:ascii="宋体" w:hAnsi="宋体" w:cs="宋体"/>
                <w:szCs w:val="21"/>
              </w:rPr>
              <w:t>的</w:t>
            </w:r>
            <w:r>
              <w:rPr>
                <w:rFonts w:hint="eastAsia" w:ascii="宋体" w:hAnsi="宋体" w:cs="宋体"/>
                <w:szCs w:val="21"/>
                <w:lang w:val="en-US" w:eastAsia="zh-CN"/>
              </w:rPr>
              <w:t>3</w:t>
            </w:r>
            <w:r>
              <w:rPr>
                <w:rFonts w:hint="eastAsia" w:ascii="宋体" w:hAnsi="宋体" w:cs="宋体"/>
                <w:szCs w:val="21"/>
              </w:rPr>
              <w:t>分；</w:t>
            </w:r>
          </w:p>
          <w:p w14:paraId="4301E3D7">
            <w:pPr>
              <w:spacing w:line="360" w:lineRule="auto"/>
              <w:rPr>
                <w:rFonts w:hint="eastAsia" w:ascii="宋体" w:hAnsi="宋体" w:eastAsia="宋体" w:cs="宋体"/>
                <w:kern w:val="0"/>
                <w:sz w:val="21"/>
                <w:szCs w:val="21"/>
                <w:lang w:val="en-US" w:eastAsia="zh-CN" w:bidi="ar-SA"/>
              </w:rPr>
            </w:pPr>
            <w:r>
              <w:rPr>
                <w:rFonts w:hint="eastAsia" w:ascii="宋体" w:hAnsi="宋体" w:cs="宋体"/>
                <w:szCs w:val="21"/>
                <w:lang w:val="en-US" w:eastAsia="zh-CN"/>
              </w:rPr>
              <w:t>4</w:t>
            </w:r>
            <w:r>
              <w:rPr>
                <w:rFonts w:hint="eastAsia" w:ascii="宋体" w:hAnsi="宋体" w:cs="宋体"/>
                <w:szCs w:val="21"/>
                <w:lang w:eastAsia="zh-CN"/>
              </w:rPr>
              <w:t>、</w:t>
            </w:r>
            <w:r>
              <w:rPr>
                <w:rFonts w:hint="eastAsia" w:ascii="宋体" w:hAnsi="宋体" w:cs="宋体"/>
                <w:szCs w:val="21"/>
              </w:rPr>
              <w:t>售后服务方案措施服务承诺内容过于简单或发现有明显套用其他项目的内容的2分</w:t>
            </w:r>
            <w:r>
              <w:rPr>
                <w:rFonts w:hint="eastAsia" w:ascii="宋体" w:hAnsi="宋体" w:cs="宋体"/>
                <w:kern w:val="0"/>
                <w:szCs w:val="21"/>
              </w:rPr>
              <w:t>；未提供不得分</w:t>
            </w:r>
            <w:r>
              <w:rPr>
                <w:rFonts w:hint="eastAsia" w:ascii="宋体" w:hAnsi="宋体" w:cs="宋体"/>
                <w:szCs w:val="21"/>
              </w:rPr>
              <w:t>。</w:t>
            </w:r>
          </w:p>
        </w:tc>
        <w:tc>
          <w:tcPr>
            <w:tcW w:w="1134" w:type="dxa"/>
            <w:shd w:val="clear" w:color="auto" w:fill="auto"/>
            <w:noWrap/>
            <w:vAlign w:val="center"/>
          </w:tcPr>
          <w:p w14:paraId="088C6D9A">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主观</w:t>
            </w:r>
          </w:p>
        </w:tc>
      </w:tr>
    </w:tbl>
    <w:p w14:paraId="02F9AE36">
      <w:pPr>
        <w:spacing w:before="120" w:line="400" w:lineRule="exact"/>
        <w:jc w:val="center"/>
        <w:rPr>
          <w:rFonts w:hint="eastAsia" w:ascii="宋体" w:hAnsi="宋体" w:eastAsia="宋体" w:cs="宋体"/>
          <w:sz w:val="28"/>
          <w:szCs w:val="28"/>
        </w:rPr>
      </w:pPr>
      <w:r>
        <w:rPr>
          <w:rFonts w:hint="eastAsia" w:ascii="宋体" w:hAnsi="宋体" w:eastAsia="宋体" w:cs="宋体"/>
          <w:sz w:val="22"/>
          <w:szCs w:val="22"/>
        </w:rPr>
        <w:br w:type="page"/>
      </w:r>
      <w:r>
        <w:rPr>
          <w:rFonts w:hint="eastAsia" w:ascii="宋体" w:hAnsi="宋体" w:eastAsia="宋体" w:cs="宋体"/>
          <w:b/>
          <w:bCs/>
          <w:sz w:val="32"/>
          <w:szCs w:val="32"/>
        </w:rPr>
        <w:t xml:space="preserve">第五章  </w:t>
      </w:r>
      <w:r>
        <w:rPr>
          <w:rFonts w:hint="eastAsia" w:ascii="宋体" w:hAnsi="宋体" w:eastAsia="宋体" w:cs="宋体"/>
          <w:b/>
          <w:bCs/>
          <w:sz w:val="32"/>
          <w:szCs w:val="32"/>
          <w:highlight w:val="none"/>
        </w:rPr>
        <w:t>合同主要条款</w:t>
      </w:r>
    </w:p>
    <w:p w14:paraId="6A255884">
      <w:pPr>
        <w:spacing w:line="440" w:lineRule="exact"/>
        <w:jc w:val="center"/>
        <w:rPr>
          <w:rFonts w:hint="eastAsia" w:ascii="宋体" w:hAnsi="宋体" w:eastAsia="宋体" w:cs="宋体"/>
          <w:bCs/>
          <w:sz w:val="21"/>
          <w:szCs w:val="21"/>
        </w:rPr>
      </w:pPr>
      <w:r>
        <w:rPr>
          <w:rFonts w:hint="eastAsia" w:ascii="宋体" w:hAnsi="宋体" w:eastAsia="宋体" w:cs="宋体"/>
          <w:bCs/>
          <w:sz w:val="21"/>
          <w:szCs w:val="21"/>
        </w:rPr>
        <w:t>（具体条款以甲方为主协商确定）</w:t>
      </w:r>
    </w:p>
    <w:p w14:paraId="38927004">
      <w:pPr>
        <w:pStyle w:val="8"/>
        <w:rPr>
          <w:rFonts w:hint="eastAsia" w:ascii="宋体" w:hAnsi="宋体" w:eastAsia="宋体" w:cs="宋体"/>
        </w:rPr>
      </w:pPr>
    </w:p>
    <w:p w14:paraId="69C31962">
      <w:pPr>
        <w:pStyle w:val="17"/>
        <w:rPr>
          <w:rFonts w:hint="eastAsia" w:ascii="宋体" w:hAnsi="宋体" w:eastAsia="宋体" w:cs="宋体"/>
        </w:rPr>
      </w:pPr>
    </w:p>
    <w:p w14:paraId="6241E45B">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项目名称：                                  项目编号：                        </w:t>
      </w:r>
    </w:p>
    <w:p w14:paraId="4480292E">
      <w:pPr>
        <w:keepNext w:val="0"/>
        <w:keepLines w:val="0"/>
        <w:pageBreakBefore w:val="0"/>
        <w:kinsoku/>
        <w:wordWrap/>
        <w:overflowPunct/>
        <w:topLinePunct w:val="0"/>
        <w:autoSpaceDE/>
        <w:autoSpaceDN/>
        <w:bidi w:val="0"/>
        <w:spacing w:line="360" w:lineRule="auto"/>
        <w:ind w:right="3"/>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甲方（采购人）：</w:t>
      </w:r>
    </w:p>
    <w:p w14:paraId="5CEB0EFE">
      <w:pPr>
        <w:keepNext w:val="0"/>
        <w:keepLines w:val="0"/>
        <w:pageBreakBefore w:val="0"/>
        <w:kinsoku/>
        <w:wordWrap/>
        <w:overflowPunct/>
        <w:topLinePunct w:val="0"/>
        <w:autoSpaceDE/>
        <w:autoSpaceDN/>
        <w:bidi w:val="0"/>
        <w:spacing w:line="360" w:lineRule="auto"/>
        <w:ind w:right="3"/>
        <w:rPr>
          <w:rFonts w:hint="eastAsia" w:ascii="宋体" w:hAnsi="宋体" w:eastAsia="宋体" w:cs="宋体"/>
          <w:color w:val="auto"/>
          <w:spacing w:val="4"/>
          <w:sz w:val="24"/>
          <w:highlight w:val="none"/>
        </w:rPr>
      </w:pPr>
      <w:r>
        <w:rPr>
          <w:rFonts w:hint="eastAsia" w:ascii="宋体" w:hAnsi="宋体" w:eastAsia="宋体" w:cs="宋体"/>
          <w:color w:val="auto"/>
          <w:spacing w:val="4"/>
          <w:szCs w:val="21"/>
          <w:highlight w:val="none"/>
        </w:rPr>
        <w:t>乙方（中标人）：</w:t>
      </w:r>
    </w:p>
    <w:p w14:paraId="7054AFCA">
      <w:pPr>
        <w:keepNext w:val="0"/>
        <w:keepLines w:val="0"/>
        <w:pageBreakBefore w:val="0"/>
        <w:kinsoku/>
        <w:wordWrap/>
        <w:overflowPunct/>
        <w:topLinePunct w:val="0"/>
        <w:autoSpaceDE/>
        <w:autoSpaceDN/>
        <w:bidi w:val="0"/>
        <w:spacing w:line="360" w:lineRule="auto"/>
        <w:ind w:right="6" w:firstLine="43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甲方对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pacing w:val="4"/>
          <w:szCs w:val="21"/>
          <w:highlight w:val="none"/>
        </w:rPr>
        <w:t>进行公开招标。经评审小组评定并最终审核通过，确定乙方为本项采购项目的中标人。甲乙双方根据《中华人民共和国政府采购法》、《中华人民共和国民法典》等相关法律法规及本项目招标文件的规定，双方经平等协商达成一致意见，订立本合同。</w:t>
      </w:r>
    </w:p>
    <w:p w14:paraId="067F6398">
      <w:pPr>
        <w:keepNext w:val="0"/>
        <w:keepLines w:val="0"/>
        <w:pageBreakBefore w:val="0"/>
        <w:kinsoku/>
        <w:wordWrap/>
        <w:overflowPunct/>
        <w:topLinePunct w:val="0"/>
        <w:autoSpaceDE/>
        <w:autoSpaceDN/>
        <w:bidi w:val="0"/>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一、合同文件</w:t>
      </w:r>
    </w:p>
    <w:p w14:paraId="2BAA1858">
      <w:pPr>
        <w:keepNext w:val="0"/>
        <w:keepLines w:val="0"/>
        <w:pageBreakBefore w:val="0"/>
        <w:kinsoku/>
        <w:wordWrap/>
        <w:overflowPunct/>
        <w:topLinePunct w:val="0"/>
        <w:autoSpaceDE/>
        <w:autoSpaceDN/>
        <w:bidi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下列文件构成本合同的组成部分：</w:t>
      </w:r>
    </w:p>
    <w:p w14:paraId="650449B1">
      <w:pPr>
        <w:keepNext w:val="0"/>
        <w:keepLines w:val="0"/>
        <w:pageBreakBefore w:val="0"/>
        <w:numPr>
          <w:ilvl w:val="0"/>
          <w:numId w:val="10"/>
        </w:numPr>
        <w:kinsoku/>
        <w:wordWrap/>
        <w:overflowPunct/>
        <w:topLinePunct w:val="0"/>
        <w:autoSpaceDE/>
        <w:autoSpaceDN/>
        <w:bidi w:val="0"/>
        <w:adjustRightInd w:val="0"/>
        <w:spacing w:line="360" w:lineRule="auto"/>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w:t>
      </w:r>
    </w:p>
    <w:p w14:paraId="33BFFA26">
      <w:pPr>
        <w:keepNext w:val="0"/>
        <w:keepLines w:val="0"/>
        <w:pageBreakBefore w:val="0"/>
        <w:numPr>
          <w:ilvl w:val="0"/>
          <w:numId w:val="10"/>
        </w:numPr>
        <w:kinsoku/>
        <w:wordWrap/>
        <w:overflowPunct/>
        <w:topLinePunct w:val="0"/>
        <w:autoSpaceDE/>
        <w:autoSpaceDN/>
        <w:bidi w:val="0"/>
        <w:adjustRightInd w:val="0"/>
        <w:spacing w:line="360" w:lineRule="auto"/>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中标文件</w:t>
      </w:r>
    </w:p>
    <w:p w14:paraId="0F81738F">
      <w:pPr>
        <w:keepNext w:val="0"/>
        <w:keepLines w:val="0"/>
        <w:pageBreakBefore w:val="0"/>
        <w:numPr>
          <w:ilvl w:val="0"/>
          <w:numId w:val="10"/>
        </w:numPr>
        <w:kinsoku/>
        <w:wordWrap/>
        <w:overflowPunct/>
        <w:topLinePunct w:val="0"/>
        <w:autoSpaceDE/>
        <w:autoSpaceDN/>
        <w:bidi w:val="0"/>
        <w:adjustRightInd w:val="0"/>
        <w:spacing w:line="360" w:lineRule="auto"/>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相关补充文件</w:t>
      </w:r>
    </w:p>
    <w:p w14:paraId="2E6B926C">
      <w:pPr>
        <w:keepNext w:val="0"/>
        <w:keepLines w:val="0"/>
        <w:pageBreakBefore w:val="0"/>
        <w:kinsoku/>
        <w:wordWrap/>
        <w:overflowPunct/>
        <w:topLinePunct w:val="0"/>
        <w:autoSpaceDE/>
        <w:autoSpaceDN/>
        <w:bidi w:val="0"/>
        <w:adjustRightInd w:val="0"/>
        <w:spacing w:line="360" w:lineRule="auto"/>
        <w:ind w:firstLine="413" w:firstLineChars="196"/>
        <w:textAlignment w:val="baseline"/>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二、合同范围和条件</w:t>
      </w:r>
    </w:p>
    <w:p w14:paraId="417A8684">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本合同的范围和条件与上述规定的合同文件内容一致。</w:t>
      </w:r>
    </w:p>
    <w:tbl>
      <w:tblPr>
        <w:tblStyle w:val="19"/>
        <w:tblW w:w="0" w:type="auto"/>
        <w:jc w:val="center"/>
        <w:tblBorders>
          <w:top w:val="single" w:color="auto" w:sz="12" w:space="0"/>
          <w:left w:val="single" w:color="auto" w:sz="12" w:space="0"/>
          <w:bottom w:val="single" w:color="auto" w:sz="12"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0"/>
        <w:gridCol w:w="5490"/>
        <w:gridCol w:w="1764"/>
        <w:gridCol w:w="1125"/>
      </w:tblGrid>
      <w:tr w14:paraId="1BEDFE04">
        <w:tblPrEx>
          <w:tblBorders>
            <w:top w:val="single" w:color="auto" w:sz="12" w:space="0"/>
            <w:left w:val="single" w:color="auto" w:sz="12" w:space="0"/>
            <w:bottom w:val="single" w:color="auto" w:sz="12"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740" w:type="dxa"/>
            <w:tcBorders>
              <w:top w:val="single" w:color="auto" w:sz="12" w:space="0"/>
              <w:bottom w:val="single" w:color="auto" w:sz="4" w:space="0"/>
              <w:right w:val="single" w:color="auto" w:sz="4" w:space="0"/>
            </w:tcBorders>
            <w:noWrap w:val="0"/>
            <w:vAlign w:val="center"/>
          </w:tcPr>
          <w:p w14:paraId="5F723EFA">
            <w:pPr>
              <w:spacing w:line="360" w:lineRule="exact"/>
              <w:jc w:val="center"/>
              <w:rPr>
                <w:rFonts w:ascii="宋体" w:cs="宋体"/>
                <w:b/>
                <w:bCs/>
                <w:color w:val="000000"/>
                <w:szCs w:val="21"/>
                <w:lang w:val="zh-CN"/>
              </w:rPr>
            </w:pPr>
            <w:r>
              <w:rPr>
                <w:rFonts w:hint="eastAsia" w:ascii="宋体" w:cs="宋体"/>
                <w:b/>
                <w:bCs/>
                <w:color w:val="000000"/>
                <w:szCs w:val="21"/>
                <w:lang w:val="zh-CN"/>
              </w:rPr>
              <w:t>序号</w:t>
            </w:r>
          </w:p>
        </w:tc>
        <w:tc>
          <w:tcPr>
            <w:tcW w:w="5490" w:type="dxa"/>
            <w:tcBorders>
              <w:top w:val="single" w:color="auto" w:sz="12" w:space="0"/>
              <w:left w:val="single" w:color="auto" w:sz="4" w:space="0"/>
              <w:bottom w:val="single" w:color="auto" w:sz="4" w:space="0"/>
              <w:right w:val="single" w:color="auto" w:sz="4" w:space="0"/>
            </w:tcBorders>
            <w:noWrap w:val="0"/>
            <w:vAlign w:val="center"/>
          </w:tcPr>
          <w:p w14:paraId="2371A7F1">
            <w:pPr>
              <w:spacing w:line="360" w:lineRule="exact"/>
              <w:jc w:val="center"/>
              <w:rPr>
                <w:rFonts w:ascii="宋体" w:cs="宋体"/>
                <w:b/>
                <w:bCs/>
                <w:color w:val="000000"/>
                <w:szCs w:val="21"/>
                <w:lang w:val="zh-CN"/>
              </w:rPr>
            </w:pPr>
            <w:r>
              <w:rPr>
                <w:rFonts w:hint="eastAsia" w:ascii="宋体" w:cs="宋体"/>
                <w:b/>
                <w:bCs/>
                <w:color w:val="000000"/>
                <w:szCs w:val="21"/>
                <w:lang w:val="zh-CN"/>
              </w:rPr>
              <w:t>工</w:t>
            </w:r>
            <w:r>
              <w:rPr>
                <w:rFonts w:ascii="宋体" w:cs="宋体"/>
                <w:b/>
                <w:bCs/>
                <w:color w:val="000000"/>
                <w:szCs w:val="21"/>
                <w:lang w:val="zh-CN"/>
              </w:rPr>
              <w:t xml:space="preserve">  </w:t>
            </w:r>
            <w:r>
              <w:rPr>
                <w:rFonts w:hint="eastAsia" w:ascii="宋体" w:cs="宋体"/>
                <w:b/>
                <w:bCs/>
                <w:color w:val="000000"/>
                <w:szCs w:val="21"/>
                <w:lang w:val="zh-CN"/>
              </w:rPr>
              <w:t>作</w:t>
            </w:r>
            <w:r>
              <w:rPr>
                <w:rFonts w:ascii="宋体" w:cs="宋体"/>
                <w:b/>
                <w:bCs/>
                <w:color w:val="000000"/>
                <w:szCs w:val="21"/>
                <w:lang w:val="zh-CN"/>
              </w:rPr>
              <w:t xml:space="preserve">  </w:t>
            </w:r>
            <w:r>
              <w:rPr>
                <w:rFonts w:hint="eastAsia" w:ascii="宋体" w:cs="宋体"/>
                <w:b/>
                <w:bCs/>
                <w:color w:val="000000"/>
                <w:szCs w:val="21"/>
                <w:lang w:val="zh-CN"/>
              </w:rPr>
              <w:t>项</w:t>
            </w:r>
            <w:r>
              <w:rPr>
                <w:rFonts w:ascii="宋体" w:cs="宋体"/>
                <w:b/>
                <w:bCs/>
                <w:color w:val="000000"/>
                <w:szCs w:val="21"/>
                <w:lang w:val="zh-CN"/>
              </w:rPr>
              <w:t xml:space="preserve">  </w:t>
            </w:r>
            <w:r>
              <w:rPr>
                <w:rFonts w:hint="eastAsia" w:ascii="宋体" w:cs="宋体"/>
                <w:b/>
                <w:bCs/>
                <w:color w:val="000000"/>
                <w:szCs w:val="21"/>
                <w:lang w:val="zh-CN"/>
              </w:rPr>
              <w:t>目</w:t>
            </w:r>
          </w:p>
        </w:tc>
        <w:tc>
          <w:tcPr>
            <w:tcW w:w="1764" w:type="dxa"/>
            <w:tcBorders>
              <w:top w:val="single" w:color="auto" w:sz="12" w:space="0"/>
              <w:left w:val="single" w:color="auto" w:sz="4" w:space="0"/>
              <w:bottom w:val="single" w:color="auto" w:sz="4" w:space="0"/>
              <w:right w:val="single" w:color="auto" w:sz="4" w:space="0"/>
            </w:tcBorders>
            <w:noWrap w:val="0"/>
            <w:vAlign w:val="center"/>
          </w:tcPr>
          <w:p w14:paraId="7AB6D4F7">
            <w:pPr>
              <w:spacing w:line="360" w:lineRule="exact"/>
              <w:jc w:val="center"/>
              <w:rPr>
                <w:rFonts w:ascii="宋体" w:cs="宋体"/>
                <w:b/>
                <w:bCs/>
                <w:color w:val="000000"/>
                <w:szCs w:val="21"/>
                <w:lang w:val="zh-CN"/>
              </w:rPr>
            </w:pPr>
            <w:r>
              <w:rPr>
                <w:rFonts w:hint="eastAsia" w:ascii="宋体" w:cs="宋体"/>
                <w:b/>
                <w:bCs/>
                <w:color w:val="000000"/>
                <w:szCs w:val="21"/>
                <w:lang w:val="zh-CN"/>
              </w:rPr>
              <w:t>完成时间</w:t>
            </w:r>
          </w:p>
        </w:tc>
        <w:tc>
          <w:tcPr>
            <w:tcW w:w="1125" w:type="dxa"/>
            <w:tcBorders>
              <w:top w:val="single" w:color="auto" w:sz="12" w:space="0"/>
              <w:left w:val="single" w:color="auto" w:sz="4" w:space="0"/>
              <w:bottom w:val="single" w:color="auto" w:sz="4" w:space="0"/>
              <w:right w:val="single" w:color="auto" w:sz="12" w:space="0"/>
            </w:tcBorders>
            <w:noWrap w:val="0"/>
            <w:vAlign w:val="center"/>
          </w:tcPr>
          <w:p w14:paraId="08E9C592">
            <w:pPr>
              <w:spacing w:line="360" w:lineRule="exact"/>
              <w:jc w:val="center"/>
              <w:rPr>
                <w:rFonts w:ascii="宋体" w:cs="宋体"/>
                <w:b/>
                <w:bCs/>
                <w:color w:val="000000"/>
                <w:szCs w:val="21"/>
                <w:lang w:val="zh-CN"/>
              </w:rPr>
            </w:pPr>
            <w:r>
              <w:rPr>
                <w:rFonts w:hint="eastAsia" w:ascii="宋体" w:cs="宋体"/>
                <w:b/>
                <w:bCs/>
                <w:color w:val="000000"/>
                <w:szCs w:val="21"/>
                <w:lang w:val="zh-CN"/>
              </w:rPr>
              <w:t>备</w:t>
            </w:r>
            <w:r>
              <w:rPr>
                <w:rFonts w:ascii="宋体" w:cs="宋体"/>
                <w:b/>
                <w:bCs/>
                <w:color w:val="000000"/>
                <w:szCs w:val="21"/>
                <w:lang w:val="zh-CN"/>
              </w:rPr>
              <w:t xml:space="preserve"> </w:t>
            </w:r>
            <w:r>
              <w:rPr>
                <w:rFonts w:hint="eastAsia" w:ascii="宋体" w:cs="宋体"/>
                <w:b/>
                <w:bCs/>
                <w:color w:val="000000"/>
                <w:szCs w:val="21"/>
                <w:lang w:val="zh-CN"/>
              </w:rPr>
              <w:t>注</w:t>
            </w:r>
          </w:p>
        </w:tc>
      </w:tr>
      <w:tr w14:paraId="1BE28861">
        <w:tblPrEx>
          <w:tblBorders>
            <w:top w:val="single" w:color="auto" w:sz="12" w:space="0"/>
            <w:left w:val="single" w:color="auto" w:sz="12" w:space="0"/>
            <w:bottom w:val="single" w:color="auto" w:sz="12"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0" w:type="dxa"/>
            <w:tcBorders>
              <w:top w:val="single" w:color="auto" w:sz="4" w:space="0"/>
              <w:bottom w:val="single" w:color="auto" w:sz="4" w:space="0"/>
              <w:right w:val="single" w:color="auto" w:sz="4" w:space="0"/>
            </w:tcBorders>
            <w:noWrap w:val="0"/>
            <w:vAlign w:val="center"/>
          </w:tcPr>
          <w:p w14:paraId="54C4FB35">
            <w:pPr>
              <w:spacing w:line="360" w:lineRule="exact"/>
              <w:jc w:val="center"/>
              <w:rPr>
                <w:rFonts w:ascii="宋体" w:cs="宋体"/>
                <w:color w:val="000000"/>
                <w:szCs w:val="21"/>
                <w:lang w:val="zh-CN"/>
              </w:rPr>
            </w:pPr>
          </w:p>
        </w:tc>
        <w:tc>
          <w:tcPr>
            <w:tcW w:w="5490" w:type="dxa"/>
            <w:tcBorders>
              <w:top w:val="single" w:color="auto" w:sz="4" w:space="0"/>
              <w:left w:val="single" w:color="auto" w:sz="4" w:space="0"/>
              <w:bottom w:val="single" w:color="auto" w:sz="4" w:space="0"/>
              <w:right w:val="single" w:color="auto" w:sz="4" w:space="0"/>
            </w:tcBorders>
            <w:noWrap w:val="0"/>
            <w:vAlign w:val="center"/>
          </w:tcPr>
          <w:p w14:paraId="624F6F19">
            <w:pPr>
              <w:spacing w:line="360" w:lineRule="exact"/>
              <w:jc w:val="center"/>
              <w:rPr>
                <w:rFonts w:ascii="宋体" w:cs="宋体"/>
                <w:color w:val="000000"/>
                <w:szCs w:val="21"/>
                <w:lang w:val="zh-CN"/>
              </w:rPr>
            </w:pPr>
          </w:p>
        </w:tc>
        <w:tc>
          <w:tcPr>
            <w:tcW w:w="1764" w:type="dxa"/>
            <w:tcBorders>
              <w:top w:val="single" w:color="auto" w:sz="4" w:space="0"/>
              <w:left w:val="single" w:color="auto" w:sz="4" w:space="0"/>
              <w:bottom w:val="single" w:color="auto" w:sz="4" w:space="0"/>
              <w:right w:val="single" w:color="auto" w:sz="4" w:space="0"/>
            </w:tcBorders>
            <w:noWrap w:val="0"/>
            <w:vAlign w:val="center"/>
          </w:tcPr>
          <w:p w14:paraId="13F2A497">
            <w:pPr>
              <w:spacing w:line="360" w:lineRule="exact"/>
              <w:jc w:val="center"/>
              <w:rPr>
                <w:rFonts w:ascii="宋体" w:cs="宋体"/>
                <w:color w:val="000000"/>
                <w:szCs w:val="21"/>
                <w:lang w:val="zh-CN"/>
              </w:rPr>
            </w:pPr>
          </w:p>
        </w:tc>
        <w:tc>
          <w:tcPr>
            <w:tcW w:w="1125" w:type="dxa"/>
            <w:tcBorders>
              <w:top w:val="single" w:color="auto" w:sz="4" w:space="0"/>
              <w:left w:val="single" w:color="auto" w:sz="4" w:space="0"/>
              <w:bottom w:val="single" w:color="auto" w:sz="4" w:space="0"/>
              <w:right w:val="single" w:color="auto" w:sz="12" w:space="0"/>
            </w:tcBorders>
            <w:noWrap w:val="0"/>
            <w:vAlign w:val="center"/>
          </w:tcPr>
          <w:p w14:paraId="3AE6408F">
            <w:pPr>
              <w:spacing w:line="360" w:lineRule="exact"/>
              <w:jc w:val="center"/>
              <w:rPr>
                <w:rFonts w:ascii="宋体" w:cs="宋体"/>
                <w:color w:val="000000"/>
                <w:szCs w:val="21"/>
                <w:lang w:val="zh-CN"/>
              </w:rPr>
            </w:pPr>
          </w:p>
        </w:tc>
      </w:tr>
      <w:tr w14:paraId="2B8B7801">
        <w:tblPrEx>
          <w:tblBorders>
            <w:top w:val="single" w:color="auto" w:sz="12" w:space="0"/>
            <w:left w:val="single" w:color="auto" w:sz="12" w:space="0"/>
            <w:bottom w:val="single" w:color="auto" w:sz="12"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0" w:type="dxa"/>
            <w:tcBorders>
              <w:top w:val="single" w:color="auto" w:sz="4" w:space="0"/>
              <w:bottom w:val="single" w:color="auto" w:sz="4" w:space="0"/>
              <w:right w:val="single" w:color="auto" w:sz="4" w:space="0"/>
            </w:tcBorders>
            <w:noWrap w:val="0"/>
            <w:vAlign w:val="center"/>
          </w:tcPr>
          <w:p w14:paraId="67439E42">
            <w:pPr>
              <w:spacing w:line="360" w:lineRule="exact"/>
              <w:jc w:val="center"/>
              <w:rPr>
                <w:rFonts w:ascii="宋体" w:cs="宋体"/>
                <w:color w:val="000000"/>
                <w:szCs w:val="21"/>
                <w:lang w:val="zh-CN"/>
              </w:rPr>
            </w:pPr>
          </w:p>
        </w:tc>
        <w:tc>
          <w:tcPr>
            <w:tcW w:w="5490" w:type="dxa"/>
            <w:tcBorders>
              <w:top w:val="single" w:color="auto" w:sz="4" w:space="0"/>
              <w:left w:val="single" w:color="auto" w:sz="4" w:space="0"/>
              <w:bottom w:val="single" w:color="auto" w:sz="4" w:space="0"/>
              <w:right w:val="single" w:color="auto" w:sz="4" w:space="0"/>
            </w:tcBorders>
            <w:noWrap w:val="0"/>
            <w:vAlign w:val="center"/>
          </w:tcPr>
          <w:p w14:paraId="3068B4C5">
            <w:pPr>
              <w:spacing w:line="360" w:lineRule="exact"/>
              <w:jc w:val="center"/>
              <w:rPr>
                <w:rFonts w:ascii="宋体" w:cs="宋体"/>
                <w:color w:val="000000"/>
                <w:szCs w:val="21"/>
                <w:lang w:val="zh-CN"/>
              </w:rPr>
            </w:pPr>
          </w:p>
        </w:tc>
        <w:tc>
          <w:tcPr>
            <w:tcW w:w="1764" w:type="dxa"/>
            <w:tcBorders>
              <w:top w:val="single" w:color="auto" w:sz="4" w:space="0"/>
              <w:left w:val="single" w:color="auto" w:sz="4" w:space="0"/>
              <w:bottom w:val="single" w:color="auto" w:sz="4" w:space="0"/>
              <w:right w:val="single" w:color="auto" w:sz="4" w:space="0"/>
            </w:tcBorders>
            <w:noWrap w:val="0"/>
            <w:vAlign w:val="center"/>
          </w:tcPr>
          <w:p w14:paraId="5A233FD0">
            <w:pPr>
              <w:spacing w:line="360" w:lineRule="exact"/>
              <w:jc w:val="center"/>
              <w:rPr>
                <w:rFonts w:ascii="宋体" w:cs="宋体"/>
                <w:color w:val="000000"/>
                <w:szCs w:val="21"/>
                <w:lang w:val="zh-CN"/>
              </w:rPr>
            </w:pPr>
          </w:p>
        </w:tc>
        <w:tc>
          <w:tcPr>
            <w:tcW w:w="1125" w:type="dxa"/>
            <w:tcBorders>
              <w:top w:val="single" w:color="auto" w:sz="4" w:space="0"/>
              <w:left w:val="single" w:color="auto" w:sz="4" w:space="0"/>
              <w:bottom w:val="single" w:color="auto" w:sz="4" w:space="0"/>
              <w:right w:val="single" w:color="auto" w:sz="12" w:space="0"/>
            </w:tcBorders>
            <w:noWrap w:val="0"/>
            <w:vAlign w:val="center"/>
          </w:tcPr>
          <w:p w14:paraId="526D4723">
            <w:pPr>
              <w:spacing w:line="360" w:lineRule="exact"/>
              <w:jc w:val="center"/>
              <w:rPr>
                <w:rFonts w:ascii="宋体" w:cs="宋体"/>
                <w:color w:val="000000"/>
                <w:szCs w:val="21"/>
                <w:lang w:val="zh-CN"/>
              </w:rPr>
            </w:pPr>
          </w:p>
        </w:tc>
      </w:tr>
      <w:tr w14:paraId="580E1D8D">
        <w:tblPrEx>
          <w:tblBorders>
            <w:top w:val="single" w:color="auto" w:sz="12" w:space="0"/>
            <w:left w:val="single" w:color="auto" w:sz="12" w:space="0"/>
            <w:bottom w:val="single" w:color="auto" w:sz="12"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0" w:type="dxa"/>
            <w:tcBorders>
              <w:top w:val="single" w:color="auto" w:sz="4" w:space="0"/>
              <w:bottom w:val="single" w:color="auto" w:sz="4" w:space="0"/>
              <w:right w:val="single" w:color="auto" w:sz="4" w:space="0"/>
            </w:tcBorders>
            <w:noWrap w:val="0"/>
            <w:vAlign w:val="center"/>
          </w:tcPr>
          <w:p w14:paraId="64A85F9C">
            <w:pPr>
              <w:spacing w:line="360" w:lineRule="exact"/>
              <w:jc w:val="center"/>
              <w:rPr>
                <w:rFonts w:ascii="宋体" w:cs="宋体"/>
                <w:color w:val="000000"/>
                <w:szCs w:val="21"/>
                <w:lang w:val="zh-CN"/>
              </w:rPr>
            </w:pPr>
          </w:p>
        </w:tc>
        <w:tc>
          <w:tcPr>
            <w:tcW w:w="5490" w:type="dxa"/>
            <w:tcBorders>
              <w:top w:val="single" w:color="auto" w:sz="4" w:space="0"/>
              <w:left w:val="single" w:color="auto" w:sz="4" w:space="0"/>
              <w:bottom w:val="single" w:color="auto" w:sz="4" w:space="0"/>
              <w:right w:val="single" w:color="auto" w:sz="4" w:space="0"/>
            </w:tcBorders>
            <w:noWrap w:val="0"/>
            <w:vAlign w:val="center"/>
          </w:tcPr>
          <w:p w14:paraId="060A0BD3">
            <w:pPr>
              <w:spacing w:line="360" w:lineRule="exact"/>
              <w:jc w:val="center"/>
              <w:rPr>
                <w:rFonts w:ascii="宋体" w:cs="宋体"/>
                <w:color w:val="000000"/>
                <w:szCs w:val="21"/>
                <w:lang w:val="zh-CN"/>
              </w:rPr>
            </w:pPr>
          </w:p>
        </w:tc>
        <w:tc>
          <w:tcPr>
            <w:tcW w:w="1764" w:type="dxa"/>
            <w:tcBorders>
              <w:top w:val="single" w:color="auto" w:sz="4" w:space="0"/>
              <w:left w:val="single" w:color="auto" w:sz="4" w:space="0"/>
              <w:bottom w:val="single" w:color="auto" w:sz="4" w:space="0"/>
              <w:right w:val="single" w:color="auto" w:sz="4" w:space="0"/>
            </w:tcBorders>
            <w:noWrap w:val="0"/>
            <w:vAlign w:val="center"/>
          </w:tcPr>
          <w:p w14:paraId="53C6B0C9">
            <w:pPr>
              <w:spacing w:line="360" w:lineRule="exact"/>
              <w:jc w:val="center"/>
              <w:rPr>
                <w:rFonts w:ascii="宋体" w:cs="宋体"/>
                <w:color w:val="000000"/>
                <w:szCs w:val="21"/>
                <w:lang w:val="zh-CN"/>
              </w:rPr>
            </w:pPr>
          </w:p>
        </w:tc>
        <w:tc>
          <w:tcPr>
            <w:tcW w:w="1125" w:type="dxa"/>
            <w:tcBorders>
              <w:top w:val="single" w:color="auto" w:sz="4" w:space="0"/>
              <w:left w:val="single" w:color="auto" w:sz="4" w:space="0"/>
              <w:bottom w:val="single" w:color="auto" w:sz="4" w:space="0"/>
              <w:right w:val="single" w:color="auto" w:sz="12" w:space="0"/>
            </w:tcBorders>
            <w:noWrap w:val="0"/>
            <w:vAlign w:val="center"/>
          </w:tcPr>
          <w:p w14:paraId="0D10AFA1">
            <w:pPr>
              <w:spacing w:line="360" w:lineRule="exact"/>
              <w:jc w:val="center"/>
              <w:rPr>
                <w:rFonts w:ascii="宋体" w:cs="宋体"/>
                <w:color w:val="000000"/>
                <w:szCs w:val="21"/>
                <w:lang w:val="zh-CN"/>
              </w:rPr>
            </w:pPr>
          </w:p>
        </w:tc>
      </w:tr>
      <w:tr w14:paraId="28C49F3E">
        <w:tblPrEx>
          <w:tblBorders>
            <w:top w:val="single" w:color="auto" w:sz="12" w:space="0"/>
            <w:left w:val="single" w:color="auto" w:sz="12" w:space="0"/>
            <w:bottom w:val="single" w:color="auto" w:sz="12"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0" w:type="dxa"/>
            <w:tcBorders>
              <w:top w:val="single" w:color="auto" w:sz="4" w:space="0"/>
              <w:bottom w:val="single" w:color="auto" w:sz="12" w:space="0"/>
              <w:right w:val="single" w:color="auto" w:sz="4" w:space="0"/>
            </w:tcBorders>
            <w:noWrap w:val="0"/>
            <w:vAlign w:val="center"/>
          </w:tcPr>
          <w:p w14:paraId="62CEADA4">
            <w:pPr>
              <w:spacing w:line="360" w:lineRule="exact"/>
              <w:jc w:val="center"/>
              <w:rPr>
                <w:rFonts w:ascii="宋体" w:cs="宋体"/>
                <w:color w:val="000000"/>
                <w:szCs w:val="21"/>
              </w:rPr>
            </w:pPr>
            <w:r>
              <w:rPr>
                <w:rFonts w:hint="eastAsia" w:ascii="宋体" w:cs="宋体"/>
                <w:color w:val="000000"/>
                <w:szCs w:val="21"/>
              </w:rPr>
              <w:t>……</w:t>
            </w:r>
          </w:p>
        </w:tc>
        <w:tc>
          <w:tcPr>
            <w:tcW w:w="5490" w:type="dxa"/>
            <w:tcBorders>
              <w:top w:val="single" w:color="auto" w:sz="4" w:space="0"/>
              <w:left w:val="single" w:color="auto" w:sz="4" w:space="0"/>
              <w:bottom w:val="single" w:color="auto" w:sz="12" w:space="0"/>
              <w:right w:val="single" w:color="auto" w:sz="4" w:space="0"/>
            </w:tcBorders>
            <w:noWrap w:val="0"/>
            <w:vAlign w:val="center"/>
          </w:tcPr>
          <w:p w14:paraId="36F0B3FD">
            <w:pPr>
              <w:spacing w:line="360" w:lineRule="exact"/>
              <w:jc w:val="center"/>
              <w:rPr>
                <w:rFonts w:ascii="宋体" w:cs="宋体"/>
                <w:color w:val="000000"/>
                <w:szCs w:val="21"/>
                <w:lang w:val="zh-CN"/>
              </w:rPr>
            </w:pPr>
          </w:p>
        </w:tc>
        <w:tc>
          <w:tcPr>
            <w:tcW w:w="1764" w:type="dxa"/>
            <w:tcBorders>
              <w:top w:val="single" w:color="auto" w:sz="4" w:space="0"/>
              <w:left w:val="single" w:color="auto" w:sz="4" w:space="0"/>
              <w:bottom w:val="single" w:color="auto" w:sz="12" w:space="0"/>
              <w:right w:val="single" w:color="auto" w:sz="4" w:space="0"/>
            </w:tcBorders>
            <w:noWrap w:val="0"/>
            <w:vAlign w:val="center"/>
          </w:tcPr>
          <w:p w14:paraId="637BC076">
            <w:pPr>
              <w:spacing w:line="360" w:lineRule="exact"/>
              <w:jc w:val="center"/>
              <w:rPr>
                <w:rFonts w:ascii="宋体" w:cs="宋体"/>
                <w:color w:val="000000"/>
                <w:szCs w:val="21"/>
                <w:lang w:val="zh-CN"/>
              </w:rPr>
            </w:pPr>
          </w:p>
        </w:tc>
        <w:tc>
          <w:tcPr>
            <w:tcW w:w="1125" w:type="dxa"/>
            <w:tcBorders>
              <w:top w:val="single" w:color="auto" w:sz="4" w:space="0"/>
              <w:left w:val="single" w:color="auto" w:sz="4" w:space="0"/>
              <w:bottom w:val="single" w:color="auto" w:sz="12" w:space="0"/>
              <w:right w:val="single" w:color="auto" w:sz="12" w:space="0"/>
            </w:tcBorders>
            <w:noWrap w:val="0"/>
            <w:vAlign w:val="center"/>
          </w:tcPr>
          <w:p w14:paraId="57DFCDC2">
            <w:pPr>
              <w:spacing w:line="360" w:lineRule="exact"/>
              <w:jc w:val="center"/>
              <w:rPr>
                <w:rFonts w:ascii="宋体" w:cs="宋体"/>
                <w:color w:val="000000"/>
                <w:szCs w:val="21"/>
                <w:lang w:val="zh-CN"/>
              </w:rPr>
            </w:pPr>
          </w:p>
        </w:tc>
      </w:tr>
    </w:tbl>
    <w:p w14:paraId="599D3B8E">
      <w:pPr>
        <w:keepNext w:val="0"/>
        <w:keepLines w:val="0"/>
        <w:pageBreakBefore w:val="0"/>
        <w:kinsoku/>
        <w:wordWrap/>
        <w:overflowPunct/>
        <w:topLinePunct w:val="0"/>
        <w:autoSpaceDE/>
        <w:autoSpaceDN/>
        <w:bidi w:val="0"/>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三、合同金额</w:t>
      </w:r>
    </w:p>
    <w:p w14:paraId="72629F6E">
      <w:pPr>
        <w:spacing w:line="360" w:lineRule="exact"/>
        <w:ind w:firstLine="436" w:firstLineChars="200"/>
        <w:rPr>
          <w:rFonts w:hint="eastAsia" w:ascii="宋体" w:hAnsi="宋体" w:eastAsia="宋体" w:cs="宋体"/>
          <w:color w:val="auto"/>
          <w:szCs w:val="21"/>
          <w:highlight w:val="none"/>
        </w:rPr>
      </w:pPr>
      <w:r>
        <w:rPr>
          <w:rFonts w:hint="eastAsia" w:ascii="宋体" w:hAnsi="宋体" w:eastAsia="宋体" w:cs="宋体"/>
          <w:color w:val="auto"/>
          <w:spacing w:val="4"/>
          <w:szCs w:val="21"/>
          <w:highlight w:val="none"/>
        </w:rPr>
        <w:t>本项目的</w:t>
      </w:r>
      <w:r>
        <w:rPr>
          <w:rFonts w:hint="eastAsia" w:ascii="宋体" w:hAnsi="宋体" w:eastAsia="宋体" w:cs="宋体"/>
          <w:color w:val="auto"/>
          <w:szCs w:val="21"/>
          <w:highlight w:val="none"/>
        </w:rPr>
        <w:t>合同</w:t>
      </w:r>
      <w:r>
        <w:rPr>
          <w:rFonts w:hint="eastAsia" w:ascii="宋体" w:hAnsi="宋体" w:cs="宋体"/>
          <w:color w:val="auto"/>
          <w:szCs w:val="21"/>
          <w:highlight w:val="none"/>
          <w:lang w:val="en-US" w:eastAsia="zh-CN"/>
        </w:rPr>
        <w:t>金额</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元人民币。 </w:t>
      </w:r>
    </w:p>
    <w:p w14:paraId="718888C1">
      <w:pPr>
        <w:spacing w:line="360" w:lineRule="exact"/>
        <w:ind w:firstLine="422" w:firstLineChars="200"/>
        <w:rPr>
          <w:rFonts w:ascii="宋体" w:cs="宋体"/>
          <w:b/>
          <w:bCs/>
          <w:color w:val="000000"/>
          <w:szCs w:val="21"/>
          <w:lang w:val="zh-CN"/>
        </w:rPr>
      </w:pPr>
      <w:r>
        <w:rPr>
          <w:rFonts w:hint="eastAsia" w:ascii="宋体" w:cs="宋体"/>
          <w:b/>
          <w:bCs/>
          <w:color w:val="000000"/>
          <w:szCs w:val="21"/>
          <w:lang w:val="en-US" w:eastAsia="zh-CN"/>
        </w:rPr>
        <w:t>四</w:t>
      </w:r>
      <w:r>
        <w:rPr>
          <w:rFonts w:hint="eastAsia" w:ascii="宋体" w:cs="宋体"/>
          <w:b/>
          <w:bCs/>
          <w:color w:val="000000"/>
          <w:szCs w:val="21"/>
        </w:rPr>
        <w:t>、</w:t>
      </w:r>
      <w:r>
        <w:rPr>
          <w:rFonts w:hint="eastAsia" w:ascii="宋体" w:cs="宋体"/>
          <w:b/>
          <w:bCs/>
          <w:color w:val="000000"/>
          <w:szCs w:val="21"/>
          <w:lang w:val="zh-CN"/>
        </w:rPr>
        <w:t xml:space="preserve"> </w:t>
      </w:r>
      <w:r>
        <w:rPr>
          <w:rFonts w:hint="eastAsia" w:ascii="宋体" w:cs="宋体"/>
          <w:b/>
          <w:bCs/>
          <w:color w:val="000000"/>
          <w:szCs w:val="21"/>
        </w:rPr>
        <w:t>履行期限及</w:t>
      </w:r>
      <w:r>
        <w:rPr>
          <w:rFonts w:hint="eastAsia" w:ascii="宋体" w:cs="宋体"/>
          <w:b/>
          <w:bCs/>
          <w:color w:val="000000"/>
          <w:szCs w:val="21"/>
          <w:lang w:val="zh-CN"/>
        </w:rPr>
        <w:t>合同终止</w:t>
      </w:r>
    </w:p>
    <w:p w14:paraId="43C19669">
      <w:pPr>
        <w:spacing w:line="360" w:lineRule="exact"/>
        <w:ind w:firstLine="420"/>
        <w:rPr>
          <w:rFonts w:hint="eastAsia" w:ascii="宋体" w:hAnsi="宋体" w:cs="宋体"/>
          <w:szCs w:val="21"/>
          <w:lang w:val="zh-CN"/>
        </w:rPr>
      </w:pPr>
      <w:r>
        <w:rPr>
          <w:rFonts w:hint="eastAsia" w:ascii="宋体" w:cs="宋体"/>
          <w:szCs w:val="21"/>
        </w:rPr>
        <w:t>履行期限：</w:t>
      </w:r>
      <w:r>
        <w:rPr>
          <w:rFonts w:hint="eastAsia" w:ascii="宋体" w:hAnsi="宋体" w:cs="宋体"/>
          <w:szCs w:val="21"/>
          <w:lang w:val="zh-CN"/>
        </w:rPr>
        <w:t>合同签订后至202</w:t>
      </w:r>
      <w:r>
        <w:rPr>
          <w:rFonts w:hint="eastAsia" w:ascii="宋体" w:hAnsi="宋体" w:cs="宋体"/>
          <w:szCs w:val="21"/>
          <w:u w:val="single"/>
          <w:lang w:val="en-US" w:eastAsia="zh-CN"/>
        </w:rPr>
        <w:t xml:space="preserve">  </w:t>
      </w:r>
      <w:r>
        <w:rPr>
          <w:rFonts w:hint="eastAsia" w:ascii="宋体" w:hAnsi="宋体" w:cs="宋体"/>
          <w:szCs w:val="21"/>
          <w:lang w:val="zh-CN"/>
        </w:rPr>
        <w:t>年</w:t>
      </w:r>
      <w:r>
        <w:rPr>
          <w:rFonts w:hint="eastAsia" w:ascii="宋体" w:hAnsi="宋体" w:cs="宋体"/>
          <w:szCs w:val="21"/>
          <w:u w:val="single"/>
          <w:lang w:val="en-US" w:eastAsia="zh-CN"/>
        </w:rPr>
        <w:t xml:space="preserve">   </w:t>
      </w:r>
      <w:r>
        <w:rPr>
          <w:rFonts w:hint="eastAsia" w:ascii="宋体" w:hAnsi="宋体" w:cs="宋体"/>
          <w:szCs w:val="21"/>
          <w:lang w:val="zh-CN"/>
        </w:rPr>
        <w:t>月</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日</w:t>
      </w:r>
      <w:r>
        <w:rPr>
          <w:rFonts w:hint="eastAsia" w:ascii="宋体" w:hAnsi="宋体" w:cs="宋体"/>
          <w:szCs w:val="21"/>
          <w:lang w:val="zh-CN"/>
        </w:rPr>
        <w:t>前完成合同约定的所有内容。</w:t>
      </w:r>
    </w:p>
    <w:p w14:paraId="3676B587">
      <w:pPr>
        <w:spacing w:line="360" w:lineRule="exact"/>
        <w:ind w:firstLine="420"/>
        <w:rPr>
          <w:rFonts w:hint="eastAsia" w:ascii="宋体" w:cs="宋体"/>
          <w:szCs w:val="21"/>
          <w:lang w:val="zh-CN"/>
        </w:rPr>
      </w:pPr>
      <w:r>
        <w:rPr>
          <w:rFonts w:hint="eastAsia" w:ascii="宋体" w:cs="宋体"/>
          <w:szCs w:val="21"/>
          <w:lang w:val="zh-CN"/>
        </w:rPr>
        <w:t>合同有效期自合同签订之日起</w:t>
      </w:r>
      <w:r>
        <w:rPr>
          <w:rFonts w:hint="eastAsia" w:ascii="宋体" w:hAnsi="宋体" w:cs="宋体"/>
          <w:szCs w:val="21"/>
          <w:lang w:val="zh-CN"/>
        </w:rPr>
        <w:t>至202</w:t>
      </w:r>
      <w:r>
        <w:rPr>
          <w:rFonts w:hint="eastAsia" w:ascii="宋体" w:hAnsi="宋体" w:cs="宋体"/>
          <w:szCs w:val="21"/>
          <w:u w:val="single"/>
          <w:lang w:val="en-US" w:eastAsia="zh-CN"/>
        </w:rPr>
        <w:t xml:space="preserve">  </w:t>
      </w:r>
      <w:r>
        <w:rPr>
          <w:rFonts w:hint="eastAsia" w:ascii="宋体" w:hAnsi="宋体" w:cs="宋体"/>
          <w:szCs w:val="21"/>
        </w:rPr>
        <w:t>年</w:t>
      </w:r>
      <w:r>
        <w:rPr>
          <w:rFonts w:hint="eastAsia" w:ascii="宋体" w:hAnsi="宋体" w:cs="宋体"/>
          <w:szCs w:val="21"/>
          <w:u w:val="single"/>
          <w:lang w:val="en-US" w:eastAsia="zh-CN"/>
        </w:rPr>
        <w:t xml:space="preserve">   </w:t>
      </w:r>
      <w:r>
        <w:rPr>
          <w:rFonts w:hint="eastAsia" w:ascii="宋体" w:hAnsi="宋体" w:cs="宋体"/>
          <w:szCs w:val="21"/>
          <w:lang w:val="zh-CN"/>
        </w:rPr>
        <w:t>月</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日</w:t>
      </w:r>
      <w:r>
        <w:rPr>
          <w:rFonts w:hint="eastAsia" w:ascii="宋体" w:hAnsi="宋体" w:cs="宋体"/>
          <w:szCs w:val="21"/>
          <w:lang w:val="zh-CN"/>
        </w:rPr>
        <w:t>前完成全部工作</w:t>
      </w:r>
      <w:r>
        <w:rPr>
          <w:rFonts w:hint="eastAsia" w:ascii="宋体" w:cs="宋体"/>
          <w:szCs w:val="21"/>
          <w:lang w:val="zh-CN"/>
        </w:rPr>
        <w:t>终止。</w:t>
      </w:r>
    </w:p>
    <w:p w14:paraId="0922803F">
      <w:pPr>
        <w:spacing w:line="360" w:lineRule="exact"/>
        <w:ind w:firstLine="420"/>
        <w:rPr>
          <w:rFonts w:hint="eastAsia" w:ascii="宋体" w:hAnsi="宋体" w:eastAsia="宋体" w:cs="宋体"/>
          <w:b/>
          <w:color w:val="auto"/>
          <w:szCs w:val="21"/>
          <w:highlight w:val="none"/>
        </w:rPr>
      </w:pPr>
      <w:r>
        <w:rPr>
          <w:rFonts w:hint="eastAsia" w:ascii="宋体" w:cs="宋体"/>
          <w:color w:val="000000"/>
          <w:szCs w:val="21"/>
          <w:lang w:val="zh-CN"/>
        </w:rPr>
        <w:t>如果一方严重违反合同，并在收到对方违约通知书后在</w:t>
      </w:r>
      <w:r>
        <w:rPr>
          <w:rFonts w:hint="eastAsia" w:ascii="宋体" w:cs="宋体"/>
          <w:color w:val="000000"/>
          <w:szCs w:val="21"/>
          <w:lang w:val="en-US" w:eastAsia="zh-CN"/>
        </w:rPr>
        <w:t>10个工作日</w:t>
      </w:r>
      <w:r>
        <w:rPr>
          <w:rFonts w:hint="eastAsia" w:ascii="宋体" w:cs="宋体"/>
          <w:color w:val="000000"/>
          <w:szCs w:val="21"/>
          <w:lang w:val="zh-CN"/>
        </w:rPr>
        <w:t>内仍未能改正违约的，另一方可立即终止本合同。</w:t>
      </w:r>
    </w:p>
    <w:p w14:paraId="59913C08">
      <w:pPr>
        <w:keepNext w:val="0"/>
        <w:keepLines w:val="0"/>
        <w:pageBreakBefore w:val="0"/>
        <w:kinsoku/>
        <w:wordWrap/>
        <w:overflowPunct/>
        <w:topLinePunct w:val="0"/>
        <w:autoSpaceDE/>
        <w:autoSpaceDN/>
        <w:bidi w:val="0"/>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四、资金结算方式</w:t>
      </w:r>
    </w:p>
    <w:p w14:paraId="36F65394">
      <w:pPr>
        <w:widowControl/>
        <w:shd w:val="clear" w:color="000000" w:fill="FFFFFF"/>
        <w:snapToGrid w:val="0"/>
        <w:spacing w:line="360" w:lineRule="auto"/>
        <w:ind w:firstLine="420" w:firstLineChars="200"/>
        <w:jc w:val="left"/>
        <w:outlineLvl w:val="0"/>
        <w:rPr>
          <w:rFonts w:hint="eastAsia" w:ascii="宋体" w:hAnsi="宋体" w:cs="宋体"/>
          <w:szCs w:val="21"/>
        </w:rPr>
      </w:pPr>
      <w:r>
        <w:rPr>
          <w:rFonts w:hint="eastAsia" w:ascii="宋体" w:hAnsi="宋体" w:cs="宋体"/>
          <w:szCs w:val="21"/>
        </w:rPr>
        <w:t>签定合同及具备实施条件后7个工作日内支付合同金额的40%作为预付款；波浪浮标布放完成后7个工作日内支付合同金额的40%；</w:t>
      </w:r>
      <w:r>
        <w:rPr>
          <w:rFonts w:hint="eastAsia" w:ascii="宋体" w:hAnsi="宋体"/>
          <w:color w:val="000000"/>
          <w:szCs w:val="21"/>
        </w:rPr>
        <w:t>整体项目验收通过后</w:t>
      </w:r>
      <w:r>
        <w:rPr>
          <w:rFonts w:hint="eastAsia" w:ascii="宋体" w:hAnsi="宋体" w:cs="宋体"/>
          <w:szCs w:val="21"/>
        </w:rPr>
        <w:t>7个工作日内一次性付清余款。</w:t>
      </w:r>
    </w:p>
    <w:p w14:paraId="150D0318">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u w:val="single"/>
        </w:rPr>
      </w:pPr>
      <w:r>
        <w:rPr>
          <w:rFonts w:hint="eastAsia" w:ascii="宋体" w:hAnsi="宋体" w:cs="宋体"/>
          <w:szCs w:val="21"/>
        </w:rPr>
        <w:t>注：每次付款前，中标人应向采购人提供等额的正规发票，自收到发票后7个工作日内将资金支付到合同约定的中标人账户。</w:t>
      </w:r>
    </w:p>
    <w:p w14:paraId="5044487E">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eastAsia="zh-CN"/>
        </w:rPr>
        <w:t>五、履约保证金</w:t>
      </w:r>
    </w:p>
    <w:p w14:paraId="0BD2FD30">
      <w:pPr>
        <w:pStyle w:val="8"/>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cs="宋体"/>
          <w:kern w:val="2"/>
          <w:sz w:val="21"/>
          <w:szCs w:val="21"/>
          <w:lang w:val="en-US" w:eastAsia="zh-CN" w:bidi="ar-SA"/>
        </w:rPr>
        <w:t>无</w:t>
      </w:r>
      <w:r>
        <w:rPr>
          <w:rFonts w:hint="eastAsia" w:ascii="宋体" w:hAnsi="宋体" w:cs="宋体"/>
          <w:color w:val="auto"/>
          <w:kern w:val="2"/>
          <w:sz w:val="21"/>
          <w:szCs w:val="21"/>
          <w:highlight w:val="none"/>
          <w:lang w:val="en-US" w:eastAsia="zh-CN" w:bidi="ar-SA"/>
        </w:rPr>
        <w:t>。</w:t>
      </w:r>
    </w:p>
    <w:p w14:paraId="1E48D7F4">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六</w:t>
      </w:r>
      <w:r>
        <w:rPr>
          <w:rFonts w:hint="eastAsia" w:ascii="宋体" w:hAnsi="宋体" w:eastAsia="宋体" w:cs="宋体"/>
          <w:b/>
          <w:color w:val="auto"/>
          <w:szCs w:val="21"/>
          <w:highlight w:val="none"/>
        </w:rPr>
        <w:t>、商务要求</w:t>
      </w:r>
    </w:p>
    <w:p w14:paraId="35F1EF36">
      <w:pPr>
        <w:widowControl/>
        <w:spacing w:line="360" w:lineRule="auto"/>
        <w:ind w:firstLine="409" w:firstLineChars="199"/>
        <w:rPr>
          <w:rFonts w:hint="eastAsia" w:ascii="宋体" w:hAnsi="宋体" w:cs="宋体"/>
          <w:spacing w:val="-2"/>
          <w:szCs w:val="21"/>
        </w:rPr>
      </w:pPr>
      <w:r>
        <w:rPr>
          <w:rFonts w:hint="eastAsia" w:ascii="宋体" w:hAnsi="宋体" w:cs="宋体"/>
          <w:spacing w:val="-2"/>
          <w:szCs w:val="21"/>
          <w:lang w:val="en-US" w:eastAsia="zh-CN"/>
        </w:rPr>
        <w:t>1、</w:t>
      </w:r>
      <w:r>
        <w:rPr>
          <w:rFonts w:hint="eastAsia" w:ascii="宋体" w:hAnsi="宋体" w:cs="宋体"/>
          <w:spacing w:val="-2"/>
          <w:szCs w:val="21"/>
        </w:rPr>
        <w:t>响应招标文件采购需求中的条款要求，如中标人投标文件所作出的响应比招标文件采购需求中的条款要求更为递进的，则从其规定，如有更为递进的，具体为</w:t>
      </w:r>
      <w:r>
        <w:rPr>
          <w:rFonts w:hint="eastAsia" w:ascii="宋体" w:hAnsi="宋体" w:cs="宋体"/>
          <w:spacing w:val="-2"/>
          <w:szCs w:val="21"/>
          <w:u w:val="single"/>
        </w:rPr>
        <w:t xml:space="preserve">        </w:t>
      </w:r>
      <w:r>
        <w:rPr>
          <w:rFonts w:hint="eastAsia" w:ascii="宋体" w:hAnsi="宋体" w:cs="宋体"/>
          <w:spacing w:val="-2"/>
          <w:szCs w:val="21"/>
          <w:u w:val="single"/>
          <w:lang w:val="en-US" w:eastAsia="zh-CN"/>
        </w:rPr>
        <w:t xml:space="preserve"> ……</w:t>
      </w:r>
      <w:r>
        <w:rPr>
          <w:rFonts w:hint="eastAsia" w:ascii="宋体" w:hAnsi="宋体" w:cs="宋体"/>
          <w:spacing w:val="-2"/>
          <w:szCs w:val="21"/>
          <w:u w:val="single"/>
        </w:rPr>
        <w:t xml:space="preserve">            </w:t>
      </w:r>
      <w:r>
        <w:rPr>
          <w:rFonts w:hint="eastAsia" w:ascii="宋体" w:hAnsi="宋体" w:cs="宋体"/>
          <w:spacing w:val="-2"/>
          <w:szCs w:val="21"/>
        </w:rPr>
        <w:t>。</w:t>
      </w:r>
    </w:p>
    <w:p w14:paraId="524E6F09">
      <w:pPr>
        <w:widowControl/>
        <w:spacing w:line="360" w:lineRule="auto"/>
        <w:ind w:firstLine="409" w:firstLineChars="199"/>
        <w:rPr>
          <w:rFonts w:hint="eastAsia" w:ascii="宋体" w:hAnsi="宋体" w:cs="宋体"/>
          <w:szCs w:val="21"/>
          <w:lang w:val="en-US" w:eastAsia="zh-CN"/>
        </w:rPr>
      </w:pPr>
      <w:r>
        <w:rPr>
          <w:rFonts w:hint="eastAsia" w:ascii="宋体" w:hAnsi="宋体" w:cs="宋体"/>
          <w:spacing w:val="-2"/>
          <w:szCs w:val="21"/>
          <w:lang w:val="en-US" w:eastAsia="zh-CN"/>
        </w:rPr>
        <w:t>2、</w:t>
      </w:r>
      <w:r>
        <w:rPr>
          <w:rFonts w:hint="eastAsia" w:ascii="宋体" w:hAnsi="宋体" w:cs="宋体"/>
          <w:szCs w:val="21"/>
          <w:lang w:val="en-US" w:eastAsia="zh-CN"/>
        </w:rPr>
        <w:t>乙方自中标通知书发出之日起3日内，应前往浙江省舟山市嵊泗县进行监管银行账户的开户事宜，并于正式签订合同前完成监管银行账户的开户事宜，监管银行账户由甲方、乙方、开户行三方共同监督，甲方将结算资金先期汇入监管账户内，根据项目履约情况再行划拨，具体执行细则为</w:t>
      </w:r>
      <w:r>
        <w:rPr>
          <w:rFonts w:hint="eastAsia" w:ascii="宋体" w:hAnsi="宋体" w:cs="宋体"/>
          <w:spacing w:val="-2"/>
          <w:szCs w:val="21"/>
          <w:u w:val="single"/>
        </w:rPr>
        <w:t xml:space="preserve">        </w:t>
      </w:r>
      <w:r>
        <w:rPr>
          <w:rFonts w:hint="eastAsia" w:ascii="宋体" w:hAnsi="宋体" w:cs="宋体"/>
          <w:spacing w:val="-2"/>
          <w:szCs w:val="21"/>
          <w:u w:val="single"/>
          <w:lang w:val="en-US" w:eastAsia="zh-CN"/>
        </w:rPr>
        <w:t xml:space="preserve"> ……</w:t>
      </w:r>
      <w:r>
        <w:rPr>
          <w:rFonts w:hint="eastAsia" w:ascii="宋体" w:hAnsi="宋体" w:cs="宋体"/>
          <w:spacing w:val="-2"/>
          <w:szCs w:val="21"/>
          <w:u w:val="single"/>
        </w:rPr>
        <w:t xml:space="preserve">            </w:t>
      </w:r>
      <w:r>
        <w:rPr>
          <w:rFonts w:hint="eastAsia" w:ascii="宋体" w:hAnsi="宋体" w:cs="宋体"/>
          <w:spacing w:val="-2"/>
          <w:szCs w:val="21"/>
        </w:rPr>
        <w:t>。</w:t>
      </w:r>
    </w:p>
    <w:p w14:paraId="46AAFB3F">
      <w:pPr>
        <w:widowControl/>
        <w:spacing w:line="360" w:lineRule="auto"/>
        <w:ind w:firstLine="417" w:firstLineChars="199"/>
        <w:rPr>
          <w:rFonts w:hint="default" w:ascii="宋体" w:hAnsi="宋体" w:cs="宋体"/>
          <w:szCs w:val="21"/>
          <w:u w:val="single"/>
          <w:lang w:val="en-US" w:eastAsia="zh-CN"/>
        </w:rPr>
      </w:pPr>
      <w:r>
        <w:rPr>
          <w:rFonts w:hint="eastAsia" w:ascii="宋体" w:hAnsi="宋体" w:cs="宋体"/>
          <w:szCs w:val="21"/>
          <w:lang w:val="en-US" w:eastAsia="zh-CN"/>
        </w:rPr>
        <w:t>监管银行账户开户行：</w:t>
      </w:r>
      <w:r>
        <w:rPr>
          <w:rFonts w:hint="eastAsia" w:ascii="宋体" w:hAnsi="宋体" w:cs="宋体"/>
          <w:szCs w:val="21"/>
          <w:u w:val="single"/>
          <w:lang w:val="en-US" w:eastAsia="zh-CN"/>
        </w:rPr>
        <w:t xml:space="preserve">                             </w:t>
      </w:r>
    </w:p>
    <w:p w14:paraId="7EBF987C">
      <w:pPr>
        <w:widowControl/>
        <w:spacing w:line="360" w:lineRule="auto"/>
        <w:ind w:firstLine="417" w:firstLineChars="199"/>
        <w:rPr>
          <w:rFonts w:hint="default" w:ascii="宋体" w:hAnsi="宋体" w:cs="宋体"/>
          <w:szCs w:val="21"/>
          <w:u w:val="single"/>
          <w:lang w:val="en-US" w:eastAsia="zh-CN"/>
        </w:rPr>
      </w:pPr>
      <w:r>
        <w:rPr>
          <w:rFonts w:hint="eastAsia" w:ascii="宋体" w:hAnsi="宋体" w:cs="宋体"/>
          <w:szCs w:val="21"/>
          <w:lang w:val="en-US" w:eastAsia="zh-CN"/>
        </w:rPr>
        <w:t>收款账户：</w:t>
      </w:r>
      <w:r>
        <w:rPr>
          <w:rFonts w:hint="eastAsia" w:ascii="宋体" w:hAnsi="宋体" w:cs="宋体"/>
          <w:szCs w:val="21"/>
          <w:u w:val="single"/>
          <w:lang w:val="en-US" w:eastAsia="zh-CN"/>
        </w:rPr>
        <w:t xml:space="preserve">                                       </w:t>
      </w:r>
    </w:p>
    <w:p w14:paraId="3961D596">
      <w:pPr>
        <w:widowControl/>
        <w:spacing w:line="360" w:lineRule="auto"/>
        <w:ind w:firstLine="417" w:firstLineChars="199"/>
        <w:rPr>
          <w:rFonts w:hint="default" w:ascii="宋体" w:hAnsi="宋体" w:cs="宋体"/>
          <w:szCs w:val="21"/>
          <w:u w:val="single"/>
          <w:lang w:val="en-US" w:eastAsia="zh-CN"/>
        </w:rPr>
      </w:pPr>
      <w:r>
        <w:rPr>
          <w:rFonts w:hint="eastAsia" w:ascii="宋体" w:hAnsi="宋体" w:cs="宋体"/>
          <w:szCs w:val="21"/>
          <w:lang w:val="en-US" w:eastAsia="zh-CN"/>
        </w:rPr>
        <w:t>户名：</w:t>
      </w:r>
      <w:r>
        <w:rPr>
          <w:rFonts w:hint="eastAsia" w:ascii="宋体" w:hAnsi="宋体" w:cs="宋体"/>
          <w:szCs w:val="21"/>
          <w:u w:val="single"/>
          <w:lang w:val="en-US" w:eastAsia="zh-CN"/>
        </w:rPr>
        <w:t xml:space="preserve">                                           </w:t>
      </w:r>
    </w:p>
    <w:p w14:paraId="5693FC5A">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b/>
          <w:color w:val="auto"/>
          <w:szCs w:val="21"/>
          <w:highlight w:val="green"/>
        </w:rPr>
      </w:pPr>
      <w:r>
        <w:rPr>
          <w:rFonts w:hint="eastAsia" w:ascii="宋体" w:hAnsi="宋体" w:eastAsia="宋体" w:cs="宋体"/>
          <w:b/>
          <w:color w:val="auto"/>
          <w:szCs w:val="21"/>
          <w:highlight w:val="none"/>
          <w:lang w:eastAsia="zh-CN"/>
        </w:rPr>
        <w:t>七</w:t>
      </w:r>
      <w:r>
        <w:rPr>
          <w:rFonts w:hint="eastAsia" w:ascii="宋体" w:hAnsi="宋体" w:eastAsia="宋体" w:cs="宋体"/>
          <w:b/>
          <w:color w:val="auto"/>
          <w:szCs w:val="21"/>
          <w:highlight w:val="none"/>
        </w:rPr>
        <w:t>、</w:t>
      </w:r>
      <w:r>
        <w:rPr>
          <w:rFonts w:hint="eastAsia" w:ascii="宋体" w:hAnsi="宋体" w:eastAsia="宋体" w:cs="宋体"/>
          <w:b/>
          <w:bCs/>
          <w:color w:val="auto"/>
          <w:sz w:val="21"/>
          <w:szCs w:val="21"/>
          <w:highlight w:val="none"/>
        </w:rPr>
        <w:t>采购内容（或为附件形式附后并双方盖章）</w:t>
      </w:r>
    </w:p>
    <w:tbl>
      <w:tblPr>
        <w:tblStyle w:val="19"/>
        <w:tblW w:w="10667" w:type="dxa"/>
        <w:tblInd w:w="-8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680"/>
        <w:gridCol w:w="680"/>
        <w:gridCol w:w="680"/>
        <w:gridCol w:w="760"/>
        <w:gridCol w:w="750"/>
        <w:gridCol w:w="750"/>
        <w:gridCol w:w="983"/>
        <w:gridCol w:w="867"/>
        <w:gridCol w:w="1150"/>
        <w:gridCol w:w="1083"/>
        <w:gridCol w:w="910"/>
      </w:tblGrid>
      <w:tr w14:paraId="0FD2B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374" w:type="dxa"/>
            <w:noWrap w:val="0"/>
            <w:vAlign w:val="center"/>
          </w:tcPr>
          <w:p w14:paraId="18B9C1C7">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产品名称</w:t>
            </w:r>
          </w:p>
        </w:tc>
        <w:tc>
          <w:tcPr>
            <w:tcW w:w="680" w:type="dxa"/>
            <w:noWrap w:val="0"/>
            <w:vAlign w:val="center"/>
          </w:tcPr>
          <w:p w14:paraId="3B47D7A1">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品牌</w:t>
            </w:r>
          </w:p>
        </w:tc>
        <w:tc>
          <w:tcPr>
            <w:tcW w:w="680" w:type="dxa"/>
            <w:noWrap w:val="0"/>
            <w:vAlign w:val="center"/>
          </w:tcPr>
          <w:p w14:paraId="2860B224">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680" w:type="dxa"/>
            <w:noWrap w:val="0"/>
            <w:vAlign w:val="center"/>
          </w:tcPr>
          <w:p w14:paraId="00FE11A8">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单位</w:t>
            </w:r>
          </w:p>
        </w:tc>
        <w:tc>
          <w:tcPr>
            <w:tcW w:w="760" w:type="dxa"/>
            <w:noWrap w:val="0"/>
            <w:vAlign w:val="center"/>
          </w:tcPr>
          <w:p w14:paraId="2223CF20">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单价（元）</w:t>
            </w:r>
          </w:p>
        </w:tc>
        <w:tc>
          <w:tcPr>
            <w:tcW w:w="750" w:type="dxa"/>
            <w:noWrap w:val="0"/>
            <w:vAlign w:val="center"/>
          </w:tcPr>
          <w:p w14:paraId="7B57868F">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合价（元）</w:t>
            </w:r>
          </w:p>
        </w:tc>
        <w:tc>
          <w:tcPr>
            <w:tcW w:w="750" w:type="dxa"/>
            <w:noWrap w:val="0"/>
            <w:vAlign w:val="center"/>
          </w:tcPr>
          <w:p w14:paraId="6936DA90">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功能参数</w:t>
            </w:r>
          </w:p>
        </w:tc>
        <w:tc>
          <w:tcPr>
            <w:tcW w:w="983" w:type="dxa"/>
            <w:noWrap w:val="0"/>
            <w:vAlign w:val="center"/>
          </w:tcPr>
          <w:p w14:paraId="4AC01425">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交货完毕</w:t>
            </w:r>
            <w:r>
              <w:rPr>
                <w:rFonts w:hint="eastAsia" w:ascii="宋体" w:hAnsi="宋体" w:eastAsia="宋体" w:cs="宋体"/>
                <w:color w:val="auto"/>
                <w:sz w:val="21"/>
                <w:szCs w:val="21"/>
                <w:highlight w:val="none"/>
                <w:lang w:eastAsia="zh-CN"/>
              </w:rPr>
              <w:t>时间</w:t>
            </w:r>
          </w:p>
        </w:tc>
        <w:tc>
          <w:tcPr>
            <w:tcW w:w="867" w:type="dxa"/>
            <w:noWrap w:val="0"/>
            <w:vAlign w:val="center"/>
          </w:tcPr>
          <w:p w14:paraId="08391E92">
            <w:pPr>
              <w:keepNext w:val="0"/>
              <w:keepLines w:val="0"/>
              <w:pageBreakBefore w:val="0"/>
              <w:kinsoku/>
              <w:wordWrap/>
              <w:overflowPunct/>
              <w:topLinePunct w:val="0"/>
              <w:autoSpaceDE/>
              <w:autoSpaceDN/>
              <w:bidi w:val="0"/>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岸试开始时间</w:t>
            </w:r>
          </w:p>
        </w:tc>
        <w:tc>
          <w:tcPr>
            <w:tcW w:w="1150" w:type="dxa"/>
            <w:noWrap w:val="0"/>
            <w:vAlign w:val="center"/>
          </w:tcPr>
          <w:p w14:paraId="1E2BEFEF">
            <w:pPr>
              <w:keepNext w:val="0"/>
              <w:keepLines w:val="0"/>
              <w:pageBreakBefore w:val="0"/>
              <w:kinsoku/>
              <w:wordWrap/>
              <w:overflowPunct/>
              <w:topLinePunct w:val="0"/>
              <w:autoSpaceDE/>
              <w:autoSpaceDN/>
              <w:bidi w:val="0"/>
              <w:spacing w:line="360" w:lineRule="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试运行开始时间</w:t>
            </w:r>
          </w:p>
        </w:tc>
        <w:tc>
          <w:tcPr>
            <w:tcW w:w="1083" w:type="dxa"/>
            <w:noWrap w:val="0"/>
            <w:vAlign w:val="center"/>
          </w:tcPr>
          <w:p w14:paraId="04C60A91">
            <w:pPr>
              <w:keepNext w:val="0"/>
              <w:keepLines w:val="0"/>
              <w:pageBreakBefore w:val="0"/>
              <w:kinsoku/>
              <w:wordWrap/>
              <w:overflowPunct/>
              <w:topLinePunct w:val="0"/>
              <w:autoSpaceDE/>
              <w:autoSpaceDN/>
              <w:bidi w:val="0"/>
              <w:spacing w:line="360" w:lineRule="auto"/>
              <w:ind w:firstLine="105" w:firstLineChars="50"/>
              <w:jc w:val="center"/>
              <w:rPr>
                <w:rFonts w:hint="eastAsia" w:ascii="宋体" w:hAnsi="宋体" w:eastAsia="宋体" w:cs="宋体"/>
                <w:color w:val="auto"/>
                <w:sz w:val="21"/>
                <w:szCs w:val="21"/>
                <w:highlight w:val="none"/>
              </w:rPr>
            </w:pPr>
            <w:r>
              <w:rPr>
                <w:rFonts w:hint="eastAsia" w:ascii="宋体" w:hAnsi="宋体" w:cs="宋体"/>
                <w:szCs w:val="21"/>
              </w:rPr>
              <w:t>与之相关的服务</w:t>
            </w:r>
          </w:p>
        </w:tc>
        <w:tc>
          <w:tcPr>
            <w:tcW w:w="910" w:type="dxa"/>
            <w:noWrap w:val="0"/>
            <w:vAlign w:val="center"/>
          </w:tcPr>
          <w:p w14:paraId="273D4442">
            <w:pPr>
              <w:keepNext w:val="0"/>
              <w:keepLines w:val="0"/>
              <w:pageBreakBefore w:val="0"/>
              <w:kinsoku/>
              <w:wordWrap/>
              <w:overflowPunct/>
              <w:topLinePunct w:val="0"/>
              <w:autoSpaceDE/>
              <w:autoSpaceDN/>
              <w:bidi w:val="0"/>
              <w:spacing w:line="360" w:lineRule="auto"/>
              <w:ind w:firstLine="105" w:firstLineChars="5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备注</w:t>
            </w:r>
          </w:p>
        </w:tc>
      </w:tr>
      <w:tr w14:paraId="5ABFA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374" w:type="dxa"/>
            <w:noWrap w:val="0"/>
            <w:vAlign w:val="center"/>
          </w:tcPr>
          <w:p w14:paraId="299E239F">
            <w:pPr>
              <w:keepNext w:val="0"/>
              <w:keepLines w:val="0"/>
              <w:pageBreakBefore w:val="0"/>
              <w:kinsoku/>
              <w:wordWrap/>
              <w:overflowPunct/>
              <w:topLinePunct w:val="0"/>
              <w:autoSpaceDE/>
              <w:autoSpaceDN/>
              <w:bidi w:val="0"/>
              <w:spacing w:line="360" w:lineRule="auto"/>
              <w:ind w:left="-420" w:leftChars="-200"/>
              <w:jc w:val="center"/>
              <w:rPr>
                <w:rFonts w:hint="eastAsia" w:ascii="宋体" w:hAnsi="宋体" w:eastAsia="宋体" w:cs="宋体"/>
                <w:color w:val="auto"/>
                <w:sz w:val="21"/>
                <w:szCs w:val="21"/>
                <w:highlight w:val="none"/>
              </w:rPr>
            </w:pPr>
          </w:p>
        </w:tc>
        <w:tc>
          <w:tcPr>
            <w:tcW w:w="680" w:type="dxa"/>
            <w:noWrap w:val="0"/>
            <w:vAlign w:val="center"/>
          </w:tcPr>
          <w:p w14:paraId="26C84411">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p>
        </w:tc>
        <w:tc>
          <w:tcPr>
            <w:tcW w:w="680" w:type="dxa"/>
            <w:noWrap w:val="0"/>
            <w:vAlign w:val="top"/>
          </w:tcPr>
          <w:p w14:paraId="7C51B22F">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p>
        </w:tc>
        <w:tc>
          <w:tcPr>
            <w:tcW w:w="680" w:type="dxa"/>
            <w:noWrap w:val="0"/>
            <w:vAlign w:val="top"/>
          </w:tcPr>
          <w:p w14:paraId="1CB32C08">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p>
        </w:tc>
        <w:tc>
          <w:tcPr>
            <w:tcW w:w="760" w:type="dxa"/>
            <w:noWrap w:val="0"/>
            <w:vAlign w:val="top"/>
          </w:tcPr>
          <w:p w14:paraId="40A17439">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p>
        </w:tc>
        <w:tc>
          <w:tcPr>
            <w:tcW w:w="750" w:type="dxa"/>
            <w:noWrap w:val="0"/>
            <w:vAlign w:val="top"/>
          </w:tcPr>
          <w:p w14:paraId="4AECDA4A">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p>
        </w:tc>
        <w:tc>
          <w:tcPr>
            <w:tcW w:w="750" w:type="dxa"/>
            <w:noWrap w:val="0"/>
            <w:vAlign w:val="top"/>
          </w:tcPr>
          <w:p w14:paraId="1B956339">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p>
        </w:tc>
        <w:tc>
          <w:tcPr>
            <w:tcW w:w="983" w:type="dxa"/>
            <w:noWrap w:val="0"/>
            <w:vAlign w:val="top"/>
          </w:tcPr>
          <w:p w14:paraId="79986CA4">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p>
        </w:tc>
        <w:tc>
          <w:tcPr>
            <w:tcW w:w="867" w:type="dxa"/>
            <w:noWrap w:val="0"/>
            <w:vAlign w:val="top"/>
          </w:tcPr>
          <w:p w14:paraId="044A6B57">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p>
        </w:tc>
        <w:tc>
          <w:tcPr>
            <w:tcW w:w="1150" w:type="dxa"/>
            <w:noWrap w:val="0"/>
            <w:vAlign w:val="top"/>
          </w:tcPr>
          <w:p w14:paraId="37053517">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p>
        </w:tc>
        <w:tc>
          <w:tcPr>
            <w:tcW w:w="1083" w:type="dxa"/>
            <w:noWrap w:val="0"/>
            <w:vAlign w:val="top"/>
          </w:tcPr>
          <w:p w14:paraId="70007B26">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p>
        </w:tc>
        <w:tc>
          <w:tcPr>
            <w:tcW w:w="910" w:type="dxa"/>
            <w:noWrap w:val="0"/>
            <w:vAlign w:val="top"/>
          </w:tcPr>
          <w:p w14:paraId="73959303">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p>
        </w:tc>
      </w:tr>
      <w:tr w14:paraId="78A3C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1374" w:type="dxa"/>
            <w:noWrap w:val="0"/>
            <w:vAlign w:val="center"/>
          </w:tcPr>
          <w:p w14:paraId="5540EE6A">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p>
        </w:tc>
        <w:tc>
          <w:tcPr>
            <w:tcW w:w="680" w:type="dxa"/>
            <w:noWrap w:val="0"/>
            <w:vAlign w:val="center"/>
          </w:tcPr>
          <w:p w14:paraId="707BB665">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p>
        </w:tc>
        <w:tc>
          <w:tcPr>
            <w:tcW w:w="680" w:type="dxa"/>
            <w:noWrap w:val="0"/>
            <w:vAlign w:val="top"/>
          </w:tcPr>
          <w:p w14:paraId="767F076B">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p>
        </w:tc>
        <w:tc>
          <w:tcPr>
            <w:tcW w:w="680" w:type="dxa"/>
            <w:noWrap w:val="0"/>
            <w:vAlign w:val="top"/>
          </w:tcPr>
          <w:p w14:paraId="6156A52B">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p>
        </w:tc>
        <w:tc>
          <w:tcPr>
            <w:tcW w:w="760" w:type="dxa"/>
            <w:noWrap w:val="0"/>
            <w:vAlign w:val="top"/>
          </w:tcPr>
          <w:p w14:paraId="4FC5A7DB">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p>
        </w:tc>
        <w:tc>
          <w:tcPr>
            <w:tcW w:w="750" w:type="dxa"/>
            <w:noWrap w:val="0"/>
            <w:vAlign w:val="top"/>
          </w:tcPr>
          <w:p w14:paraId="7AD4DA1C">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p>
        </w:tc>
        <w:tc>
          <w:tcPr>
            <w:tcW w:w="750" w:type="dxa"/>
            <w:noWrap w:val="0"/>
            <w:vAlign w:val="top"/>
          </w:tcPr>
          <w:p w14:paraId="542E106C">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p>
        </w:tc>
        <w:tc>
          <w:tcPr>
            <w:tcW w:w="983" w:type="dxa"/>
            <w:noWrap w:val="0"/>
            <w:vAlign w:val="top"/>
          </w:tcPr>
          <w:p w14:paraId="652E4FB9">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p>
        </w:tc>
        <w:tc>
          <w:tcPr>
            <w:tcW w:w="867" w:type="dxa"/>
            <w:noWrap w:val="0"/>
            <w:vAlign w:val="top"/>
          </w:tcPr>
          <w:p w14:paraId="46C2DEA4">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p>
        </w:tc>
        <w:tc>
          <w:tcPr>
            <w:tcW w:w="1150" w:type="dxa"/>
            <w:noWrap w:val="0"/>
            <w:vAlign w:val="top"/>
          </w:tcPr>
          <w:p w14:paraId="572A1DFF">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p>
        </w:tc>
        <w:tc>
          <w:tcPr>
            <w:tcW w:w="1083" w:type="dxa"/>
            <w:noWrap w:val="0"/>
            <w:vAlign w:val="top"/>
          </w:tcPr>
          <w:p w14:paraId="609F626C">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p>
        </w:tc>
        <w:tc>
          <w:tcPr>
            <w:tcW w:w="910" w:type="dxa"/>
            <w:noWrap w:val="0"/>
            <w:vAlign w:val="top"/>
          </w:tcPr>
          <w:p w14:paraId="7D723F22">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p>
        </w:tc>
      </w:tr>
      <w:tr w14:paraId="1CAB8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374" w:type="dxa"/>
            <w:tcBorders>
              <w:bottom w:val="single" w:color="auto" w:sz="4" w:space="0"/>
            </w:tcBorders>
            <w:noWrap w:val="0"/>
            <w:vAlign w:val="center"/>
          </w:tcPr>
          <w:p w14:paraId="45C8B8A0">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680" w:type="dxa"/>
            <w:tcBorders>
              <w:bottom w:val="single" w:color="auto" w:sz="4" w:space="0"/>
            </w:tcBorders>
            <w:noWrap w:val="0"/>
            <w:vAlign w:val="center"/>
          </w:tcPr>
          <w:p w14:paraId="0FE133BF">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p>
        </w:tc>
        <w:tc>
          <w:tcPr>
            <w:tcW w:w="680" w:type="dxa"/>
            <w:tcBorders>
              <w:bottom w:val="single" w:color="auto" w:sz="4" w:space="0"/>
            </w:tcBorders>
            <w:noWrap w:val="0"/>
            <w:vAlign w:val="top"/>
          </w:tcPr>
          <w:p w14:paraId="2081718F">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p>
        </w:tc>
        <w:tc>
          <w:tcPr>
            <w:tcW w:w="680" w:type="dxa"/>
            <w:tcBorders>
              <w:bottom w:val="single" w:color="auto" w:sz="4" w:space="0"/>
            </w:tcBorders>
            <w:noWrap w:val="0"/>
            <w:vAlign w:val="top"/>
          </w:tcPr>
          <w:p w14:paraId="4A21F16D">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p>
        </w:tc>
        <w:tc>
          <w:tcPr>
            <w:tcW w:w="760" w:type="dxa"/>
            <w:tcBorders>
              <w:bottom w:val="single" w:color="auto" w:sz="4" w:space="0"/>
            </w:tcBorders>
            <w:noWrap w:val="0"/>
            <w:vAlign w:val="top"/>
          </w:tcPr>
          <w:p w14:paraId="3D7A1D97">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p>
        </w:tc>
        <w:tc>
          <w:tcPr>
            <w:tcW w:w="750" w:type="dxa"/>
            <w:tcBorders>
              <w:bottom w:val="single" w:color="auto" w:sz="4" w:space="0"/>
            </w:tcBorders>
            <w:noWrap w:val="0"/>
            <w:vAlign w:val="top"/>
          </w:tcPr>
          <w:p w14:paraId="3EE7B00C">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p>
        </w:tc>
        <w:tc>
          <w:tcPr>
            <w:tcW w:w="750" w:type="dxa"/>
            <w:tcBorders>
              <w:bottom w:val="single" w:color="auto" w:sz="4" w:space="0"/>
            </w:tcBorders>
            <w:noWrap w:val="0"/>
            <w:vAlign w:val="top"/>
          </w:tcPr>
          <w:p w14:paraId="6C6110F1">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p>
        </w:tc>
        <w:tc>
          <w:tcPr>
            <w:tcW w:w="983" w:type="dxa"/>
            <w:tcBorders>
              <w:bottom w:val="single" w:color="auto" w:sz="4" w:space="0"/>
            </w:tcBorders>
            <w:noWrap w:val="0"/>
            <w:vAlign w:val="top"/>
          </w:tcPr>
          <w:p w14:paraId="524D15EF">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p>
        </w:tc>
        <w:tc>
          <w:tcPr>
            <w:tcW w:w="867" w:type="dxa"/>
            <w:tcBorders>
              <w:bottom w:val="single" w:color="auto" w:sz="4" w:space="0"/>
            </w:tcBorders>
            <w:noWrap w:val="0"/>
            <w:vAlign w:val="top"/>
          </w:tcPr>
          <w:p w14:paraId="62AC5C94">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p>
        </w:tc>
        <w:tc>
          <w:tcPr>
            <w:tcW w:w="1150" w:type="dxa"/>
            <w:tcBorders>
              <w:bottom w:val="single" w:color="auto" w:sz="4" w:space="0"/>
            </w:tcBorders>
            <w:noWrap w:val="0"/>
            <w:vAlign w:val="top"/>
          </w:tcPr>
          <w:p w14:paraId="10566358">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p>
        </w:tc>
        <w:tc>
          <w:tcPr>
            <w:tcW w:w="1083" w:type="dxa"/>
            <w:tcBorders>
              <w:bottom w:val="single" w:color="auto" w:sz="4" w:space="0"/>
            </w:tcBorders>
            <w:noWrap w:val="0"/>
            <w:vAlign w:val="top"/>
          </w:tcPr>
          <w:p w14:paraId="51220CDB">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p>
        </w:tc>
        <w:tc>
          <w:tcPr>
            <w:tcW w:w="910" w:type="dxa"/>
            <w:tcBorders>
              <w:bottom w:val="single" w:color="auto" w:sz="4" w:space="0"/>
            </w:tcBorders>
            <w:noWrap w:val="0"/>
            <w:vAlign w:val="top"/>
          </w:tcPr>
          <w:p w14:paraId="2E05606F">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p>
        </w:tc>
      </w:tr>
    </w:tbl>
    <w:p w14:paraId="135D771F">
      <w:pPr>
        <w:pStyle w:val="25"/>
        <w:keepNext w:val="0"/>
        <w:keepLines w:val="0"/>
        <w:pageBreakBefore w:val="0"/>
        <w:kinsoku/>
        <w:wordWrap/>
        <w:overflowPunct/>
        <w:topLinePunct w:val="0"/>
        <w:autoSpaceDE/>
        <w:autoSpaceDN/>
        <w:bidi w:val="0"/>
        <w:spacing w:line="360" w:lineRule="auto"/>
        <w:ind w:left="0" w:leftChars="0" w:firstLine="422" w:firstLineChars="200"/>
        <w:rPr>
          <w:rFonts w:hint="eastAsia" w:ascii="宋体" w:hAnsi="宋体" w:eastAsia="宋体" w:cs="宋体"/>
          <w:lang w:eastAsia="zh-CN"/>
        </w:rPr>
      </w:pPr>
      <w:r>
        <w:rPr>
          <w:rFonts w:hint="eastAsia" w:ascii="宋体" w:hAnsi="宋体" w:eastAsia="宋体" w:cs="宋体"/>
          <w:b/>
          <w:color w:val="auto"/>
          <w:szCs w:val="21"/>
          <w:highlight w:val="none"/>
        </w:rPr>
        <w:t>备品备件</w:t>
      </w:r>
      <w:r>
        <w:rPr>
          <w:rFonts w:hint="eastAsia" w:ascii="宋体" w:hAnsi="宋体" w:eastAsia="宋体" w:cs="宋体"/>
          <w:b/>
          <w:color w:val="auto"/>
          <w:szCs w:val="21"/>
          <w:highlight w:val="none"/>
          <w:lang w:eastAsia="zh-CN"/>
        </w:rPr>
        <w:t>（如有）</w:t>
      </w:r>
      <w:r>
        <w:rPr>
          <w:rFonts w:hint="eastAsia" w:ascii="宋体" w:hAnsi="宋体" w:eastAsia="宋体" w:cs="宋体"/>
          <w:b/>
          <w:color w:val="auto"/>
          <w:szCs w:val="21"/>
          <w:highlight w:val="none"/>
        </w:rPr>
        <w:t>的配置情况及价格</w:t>
      </w:r>
      <w:r>
        <w:rPr>
          <w:rFonts w:hint="eastAsia" w:ascii="宋体" w:hAnsi="宋体" w:eastAsia="宋体" w:cs="宋体"/>
          <w:b/>
          <w:color w:val="auto"/>
          <w:szCs w:val="21"/>
          <w:highlight w:val="none"/>
          <w:lang w:eastAsia="zh-CN"/>
        </w:rPr>
        <w:t>以</w:t>
      </w:r>
      <w:r>
        <w:rPr>
          <w:rFonts w:hint="eastAsia" w:ascii="宋体" w:hAnsi="宋体" w:eastAsia="宋体" w:cs="宋体"/>
          <w:b/>
          <w:bCs/>
          <w:color w:val="auto"/>
          <w:sz w:val="21"/>
          <w:szCs w:val="21"/>
          <w:highlight w:val="none"/>
        </w:rPr>
        <w:t>附件形式附后并双方盖章</w:t>
      </w:r>
      <w:r>
        <w:rPr>
          <w:rFonts w:hint="eastAsia" w:ascii="宋体" w:hAnsi="宋体" w:eastAsia="宋体" w:cs="宋体"/>
          <w:b/>
          <w:bCs/>
          <w:color w:val="auto"/>
          <w:sz w:val="21"/>
          <w:szCs w:val="21"/>
          <w:highlight w:val="none"/>
          <w:lang w:eastAsia="zh-CN"/>
        </w:rPr>
        <w:t>。</w:t>
      </w:r>
    </w:p>
    <w:p w14:paraId="150F96A7">
      <w:pPr>
        <w:pStyle w:val="15"/>
        <w:keepNext w:val="0"/>
        <w:keepLines w:val="0"/>
        <w:pageBreakBefore w:val="0"/>
        <w:kinsoku/>
        <w:wordWrap/>
        <w:overflowPunct/>
        <w:topLinePunct w:val="0"/>
        <w:autoSpaceDE/>
        <w:autoSpaceDN/>
        <w:bidi w:val="0"/>
        <w:snapToGrid w:val="0"/>
        <w:spacing w:before="0" w:beforeAutospacing="0" w:after="0" w:afterAutospacing="0" w:line="360" w:lineRule="auto"/>
        <w:ind w:firstLine="422" w:firstLineChars="20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八、工期、免费维护期</w:t>
      </w:r>
    </w:p>
    <w:p w14:paraId="467E73E4">
      <w:pPr>
        <w:pStyle w:val="15"/>
        <w:keepNext w:val="0"/>
        <w:keepLines w:val="0"/>
        <w:pageBreakBefore w:val="0"/>
        <w:kinsoku/>
        <w:wordWrap/>
        <w:overflowPunct/>
        <w:topLinePunct w:val="0"/>
        <w:autoSpaceDE/>
        <w:autoSpaceDN/>
        <w:bidi w:val="0"/>
        <w:snapToGrid w:val="0"/>
        <w:spacing w:before="0" w:beforeAutospacing="0" w:after="0" w:afterAutospacing="0"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r>
        <w:rPr>
          <w:rFonts w:hint="eastAsia" w:ascii="宋体" w:hAnsi="宋体" w:cs="宋体"/>
          <w:color w:val="auto"/>
          <w:kern w:val="2"/>
          <w:sz w:val="21"/>
          <w:szCs w:val="21"/>
          <w:highlight w:val="none"/>
          <w:lang w:val="en-US" w:eastAsia="zh-CN" w:bidi="ar-SA"/>
        </w:rPr>
        <w:t>合同履行期限</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合同签订后2个月内完成交货，完成交货并接到岸试通知之日起连续岸试15日并通过岸试，岸试结束后连续无故障运行3个月直至通过验收。</w:t>
      </w:r>
    </w:p>
    <w:p w14:paraId="470E18F4">
      <w:pPr>
        <w:keepNext w:val="0"/>
        <w:keepLines w:val="0"/>
        <w:pageBreakBefore w:val="0"/>
        <w:kinsoku/>
        <w:wordWrap/>
        <w:overflowPunct/>
        <w:topLinePunct w:val="0"/>
        <w:autoSpaceDE/>
        <w:autoSpaceDN/>
        <w:bidi w:val="0"/>
        <w:spacing w:line="360" w:lineRule="auto"/>
        <w:ind w:firstLine="411" w:firstLineChars="196"/>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kern w:val="2"/>
          <w:sz w:val="21"/>
          <w:szCs w:val="21"/>
          <w:highlight w:val="none"/>
          <w:lang w:val="en-US" w:eastAsia="zh-CN" w:bidi="ar-SA"/>
        </w:rPr>
        <w:t>质保</w:t>
      </w:r>
      <w:r>
        <w:rPr>
          <w:rFonts w:hint="eastAsia" w:ascii="宋体" w:hAnsi="宋体" w:eastAsia="宋体" w:cs="宋体"/>
          <w:color w:val="auto"/>
          <w:kern w:val="2"/>
          <w:sz w:val="21"/>
          <w:szCs w:val="21"/>
          <w:highlight w:val="none"/>
          <w:lang w:val="en-US" w:eastAsia="zh-CN" w:bidi="ar-SA"/>
        </w:rPr>
        <w:t>期：</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年</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自项目验收之日起计算。</w:t>
      </w:r>
    </w:p>
    <w:p w14:paraId="7FE3C578">
      <w:pPr>
        <w:keepNext w:val="0"/>
        <w:keepLines w:val="0"/>
        <w:pageBreakBefore w:val="0"/>
        <w:kinsoku/>
        <w:wordWrap/>
        <w:overflowPunct/>
        <w:topLinePunct w:val="0"/>
        <w:autoSpaceDE/>
        <w:autoSpaceDN/>
        <w:bidi w:val="0"/>
        <w:spacing w:line="360" w:lineRule="auto"/>
        <w:ind w:firstLine="411" w:firstLineChars="196"/>
        <w:rPr>
          <w:rFonts w:hint="default" w:ascii="宋体" w:hAnsi="宋体" w:eastAsia="宋体" w:cs="宋体"/>
          <w:b/>
          <w:color w:val="auto"/>
          <w:szCs w:val="21"/>
          <w:highlight w:val="none"/>
          <w:lang w:val="en-US" w:eastAsia="zh-CN"/>
        </w:rPr>
      </w:pPr>
      <w:r>
        <w:rPr>
          <w:rFonts w:hint="eastAsia" w:ascii="宋体" w:hAnsi="宋体" w:cs="宋体"/>
          <w:color w:val="auto"/>
          <w:kern w:val="2"/>
          <w:sz w:val="21"/>
          <w:szCs w:val="21"/>
          <w:highlight w:val="none"/>
          <w:lang w:val="en-US" w:eastAsia="zh-CN" w:bidi="ar-SA"/>
        </w:rPr>
        <w:t>3、运维期：3年，</w:t>
      </w:r>
      <w:r>
        <w:rPr>
          <w:rFonts w:hint="eastAsia" w:ascii="宋体" w:hAnsi="宋体" w:eastAsia="宋体" w:cs="宋体"/>
          <w:color w:val="auto"/>
          <w:kern w:val="2"/>
          <w:sz w:val="21"/>
          <w:szCs w:val="21"/>
          <w:highlight w:val="none"/>
          <w:lang w:val="en-US" w:eastAsia="zh-CN" w:bidi="ar-SA"/>
        </w:rPr>
        <w:t>自项目验收之日起计算。</w:t>
      </w:r>
    </w:p>
    <w:p w14:paraId="48694A20">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eastAsia="zh-CN"/>
        </w:rPr>
        <w:t>九、乙方人员组成</w:t>
      </w: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如有</w:t>
      </w:r>
      <w:r>
        <w:rPr>
          <w:rFonts w:hint="eastAsia" w:ascii="宋体" w:hAnsi="宋体" w:cs="宋体"/>
          <w:b/>
          <w:color w:val="auto"/>
          <w:szCs w:val="21"/>
          <w:highlight w:val="none"/>
          <w:lang w:eastAsia="zh-CN"/>
        </w:rPr>
        <w:t>）</w:t>
      </w:r>
    </w:p>
    <w:p w14:paraId="17BFB75E">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乙方实施本项目的人员组成如下：</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540"/>
        <w:gridCol w:w="1134"/>
        <w:gridCol w:w="1134"/>
        <w:gridCol w:w="1134"/>
        <w:gridCol w:w="1477"/>
        <w:gridCol w:w="1531"/>
      </w:tblGrid>
      <w:tr w14:paraId="03F58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14:paraId="5E8E0543">
            <w:pPr>
              <w:keepNext w:val="0"/>
              <w:keepLines w:val="0"/>
              <w:pageBreakBefore w:val="0"/>
              <w:tabs>
                <w:tab w:val="left" w:pos="2340"/>
                <w:tab w:val="left" w:pos="2520"/>
                <w:tab w:val="left" w:pos="2700"/>
                <w:tab w:val="left" w:pos="3060"/>
              </w:tabs>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40" w:type="dxa"/>
            <w:tcBorders>
              <w:top w:val="single" w:color="auto" w:sz="4" w:space="0"/>
              <w:left w:val="single" w:color="auto" w:sz="4" w:space="0"/>
              <w:bottom w:val="single" w:color="auto" w:sz="4" w:space="0"/>
              <w:right w:val="single" w:color="auto" w:sz="4" w:space="0"/>
            </w:tcBorders>
            <w:noWrap w:val="0"/>
            <w:vAlign w:val="center"/>
          </w:tcPr>
          <w:p w14:paraId="450777F6">
            <w:pPr>
              <w:keepNext w:val="0"/>
              <w:keepLines w:val="0"/>
              <w:pageBreakBefore w:val="0"/>
              <w:tabs>
                <w:tab w:val="left" w:pos="2340"/>
                <w:tab w:val="left" w:pos="2520"/>
                <w:tab w:val="left" w:pos="2700"/>
                <w:tab w:val="left" w:pos="3060"/>
              </w:tabs>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岗位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9B3D08B">
            <w:pPr>
              <w:keepNext w:val="0"/>
              <w:keepLines w:val="0"/>
              <w:pageBreakBefore w:val="0"/>
              <w:tabs>
                <w:tab w:val="left" w:pos="2340"/>
                <w:tab w:val="left" w:pos="2520"/>
                <w:tab w:val="left" w:pos="2700"/>
                <w:tab w:val="left" w:pos="3060"/>
              </w:tabs>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BEAB45A">
            <w:pPr>
              <w:keepNext w:val="0"/>
              <w:keepLines w:val="0"/>
              <w:pageBreakBefore w:val="0"/>
              <w:tabs>
                <w:tab w:val="left" w:pos="2340"/>
                <w:tab w:val="left" w:pos="2520"/>
                <w:tab w:val="left" w:pos="2700"/>
                <w:tab w:val="left" w:pos="3060"/>
              </w:tabs>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D79CE88">
            <w:pPr>
              <w:keepNext w:val="0"/>
              <w:keepLines w:val="0"/>
              <w:pageBreakBefore w:val="0"/>
              <w:tabs>
                <w:tab w:val="left" w:pos="2340"/>
                <w:tab w:val="left" w:pos="2520"/>
                <w:tab w:val="left" w:pos="2700"/>
                <w:tab w:val="left" w:pos="3060"/>
              </w:tabs>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1477" w:type="dxa"/>
            <w:tcBorders>
              <w:top w:val="single" w:color="auto" w:sz="4" w:space="0"/>
              <w:left w:val="single" w:color="auto" w:sz="4" w:space="0"/>
              <w:bottom w:val="single" w:color="auto" w:sz="4" w:space="0"/>
              <w:right w:val="single" w:color="auto" w:sz="4" w:space="0"/>
            </w:tcBorders>
            <w:noWrap w:val="0"/>
            <w:vAlign w:val="center"/>
          </w:tcPr>
          <w:p w14:paraId="7819DA65">
            <w:pPr>
              <w:keepNext w:val="0"/>
              <w:keepLines w:val="0"/>
              <w:pageBreakBefore w:val="0"/>
              <w:tabs>
                <w:tab w:val="left" w:pos="2340"/>
                <w:tab w:val="left" w:pos="2520"/>
                <w:tab w:val="left" w:pos="2700"/>
                <w:tab w:val="left" w:pos="3060"/>
              </w:tabs>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职称(如有)</w:t>
            </w:r>
          </w:p>
        </w:tc>
        <w:tc>
          <w:tcPr>
            <w:tcW w:w="1531" w:type="dxa"/>
            <w:tcBorders>
              <w:top w:val="single" w:color="auto" w:sz="4" w:space="0"/>
              <w:left w:val="single" w:color="auto" w:sz="4" w:space="0"/>
              <w:bottom w:val="single" w:color="auto" w:sz="4" w:space="0"/>
              <w:right w:val="single" w:color="auto" w:sz="4" w:space="0"/>
            </w:tcBorders>
            <w:noWrap w:val="0"/>
            <w:vAlign w:val="center"/>
          </w:tcPr>
          <w:p w14:paraId="3DD64CBF">
            <w:pPr>
              <w:keepNext w:val="0"/>
              <w:keepLines w:val="0"/>
              <w:pageBreakBefore w:val="0"/>
              <w:tabs>
                <w:tab w:val="left" w:pos="2340"/>
                <w:tab w:val="left" w:pos="2520"/>
                <w:tab w:val="left" w:pos="2700"/>
                <w:tab w:val="left" w:pos="3060"/>
              </w:tabs>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p>
        </w:tc>
      </w:tr>
      <w:tr w14:paraId="26280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14:paraId="3010AA66">
            <w:pPr>
              <w:keepNext w:val="0"/>
              <w:keepLines w:val="0"/>
              <w:pageBreakBefore w:val="0"/>
              <w:tabs>
                <w:tab w:val="left" w:pos="2340"/>
                <w:tab w:val="left" w:pos="2520"/>
                <w:tab w:val="left" w:pos="2700"/>
                <w:tab w:val="left" w:pos="3060"/>
              </w:tabs>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40" w:type="dxa"/>
            <w:tcBorders>
              <w:top w:val="single" w:color="auto" w:sz="4" w:space="0"/>
              <w:left w:val="single" w:color="auto" w:sz="4" w:space="0"/>
              <w:bottom w:val="single" w:color="auto" w:sz="4" w:space="0"/>
              <w:right w:val="single" w:color="auto" w:sz="4" w:space="0"/>
            </w:tcBorders>
            <w:noWrap w:val="0"/>
            <w:vAlign w:val="center"/>
          </w:tcPr>
          <w:p w14:paraId="4BC0494E">
            <w:pPr>
              <w:keepNext w:val="0"/>
              <w:keepLines w:val="0"/>
              <w:pageBreakBefore w:val="0"/>
              <w:tabs>
                <w:tab w:val="left" w:pos="2340"/>
                <w:tab w:val="left" w:pos="2520"/>
                <w:tab w:val="left" w:pos="2700"/>
                <w:tab w:val="left" w:pos="3060"/>
              </w:tabs>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w:t>
            </w:r>
            <w:r>
              <w:rPr>
                <w:rFonts w:hint="eastAsia" w:ascii="宋体" w:hAnsi="宋体" w:cs="宋体"/>
                <w:color w:val="auto"/>
                <w:sz w:val="21"/>
                <w:szCs w:val="21"/>
                <w:highlight w:val="none"/>
                <w:lang w:eastAsia="zh-CN"/>
              </w:rPr>
              <w:t>负责人</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D955C7A">
            <w:pPr>
              <w:keepNext w:val="0"/>
              <w:keepLines w:val="0"/>
              <w:pageBreakBefore w:val="0"/>
              <w:tabs>
                <w:tab w:val="left" w:pos="2340"/>
                <w:tab w:val="left" w:pos="2520"/>
                <w:tab w:val="left" w:pos="2700"/>
                <w:tab w:val="left" w:pos="3060"/>
              </w:tabs>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80A550C">
            <w:pPr>
              <w:keepNext w:val="0"/>
              <w:keepLines w:val="0"/>
              <w:pageBreakBefore w:val="0"/>
              <w:tabs>
                <w:tab w:val="left" w:pos="2340"/>
                <w:tab w:val="left" w:pos="2520"/>
                <w:tab w:val="left" w:pos="2700"/>
                <w:tab w:val="left" w:pos="3060"/>
              </w:tabs>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BCE7C9C">
            <w:pPr>
              <w:keepNext w:val="0"/>
              <w:keepLines w:val="0"/>
              <w:pageBreakBefore w:val="0"/>
              <w:tabs>
                <w:tab w:val="left" w:pos="2340"/>
                <w:tab w:val="left" w:pos="2520"/>
                <w:tab w:val="left" w:pos="2700"/>
                <w:tab w:val="left" w:pos="3060"/>
              </w:tabs>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p>
        </w:tc>
        <w:tc>
          <w:tcPr>
            <w:tcW w:w="1477" w:type="dxa"/>
            <w:tcBorders>
              <w:top w:val="single" w:color="auto" w:sz="4" w:space="0"/>
              <w:left w:val="single" w:color="auto" w:sz="4" w:space="0"/>
              <w:bottom w:val="single" w:color="auto" w:sz="4" w:space="0"/>
              <w:right w:val="single" w:color="auto" w:sz="4" w:space="0"/>
            </w:tcBorders>
            <w:noWrap w:val="0"/>
            <w:vAlign w:val="center"/>
          </w:tcPr>
          <w:p w14:paraId="2DCE85B0">
            <w:pPr>
              <w:keepNext w:val="0"/>
              <w:keepLines w:val="0"/>
              <w:pageBreakBefore w:val="0"/>
              <w:tabs>
                <w:tab w:val="left" w:pos="2340"/>
                <w:tab w:val="left" w:pos="2520"/>
                <w:tab w:val="left" w:pos="2700"/>
                <w:tab w:val="left" w:pos="3060"/>
              </w:tabs>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14:paraId="05F10CCD">
            <w:pPr>
              <w:keepNext w:val="0"/>
              <w:keepLines w:val="0"/>
              <w:pageBreakBefore w:val="0"/>
              <w:tabs>
                <w:tab w:val="left" w:pos="2340"/>
                <w:tab w:val="left" w:pos="2520"/>
                <w:tab w:val="left" w:pos="2700"/>
                <w:tab w:val="left" w:pos="3060"/>
              </w:tabs>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p>
        </w:tc>
      </w:tr>
      <w:tr w14:paraId="4282E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14:paraId="11C3D98A">
            <w:pPr>
              <w:keepNext w:val="0"/>
              <w:keepLines w:val="0"/>
              <w:pageBreakBefore w:val="0"/>
              <w:tabs>
                <w:tab w:val="left" w:pos="2340"/>
                <w:tab w:val="left" w:pos="2520"/>
                <w:tab w:val="left" w:pos="2700"/>
                <w:tab w:val="left" w:pos="3060"/>
              </w:tabs>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40" w:type="dxa"/>
            <w:tcBorders>
              <w:top w:val="single" w:color="auto" w:sz="4" w:space="0"/>
              <w:left w:val="single" w:color="auto" w:sz="4" w:space="0"/>
              <w:bottom w:val="single" w:color="auto" w:sz="4" w:space="0"/>
              <w:right w:val="single" w:color="auto" w:sz="4" w:space="0"/>
            </w:tcBorders>
            <w:noWrap w:val="0"/>
            <w:vAlign w:val="center"/>
          </w:tcPr>
          <w:p w14:paraId="359F717E">
            <w:pPr>
              <w:keepNext w:val="0"/>
              <w:keepLines w:val="0"/>
              <w:pageBreakBefore w:val="0"/>
              <w:tabs>
                <w:tab w:val="left" w:pos="2340"/>
                <w:tab w:val="left" w:pos="2520"/>
                <w:tab w:val="left" w:pos="2700"/>
                <w:tab w:val="left" w:pos="3060"/>
              </w:tabs>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其他人员</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B32821C">
            <w:pPr>
              <w:keepNext w:val="0"/>
              <w:keepLines w:val="0"/>
              <w:pageBreakBefore w:val="0"/>
              <w:tabs>
                <w:tab w:val="left" w:pos="2340"/>
                <w:tab w:val="left" w:pos="2520"/>
                <w:tab w:val="left" w:pos="2700"/>
                <w:tab w:val="left" w:pos="3060"/>
              </w:tabs>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2E5D4EE">
            <w:pPr>
              <w:keepNext w:val="0"/>
              <w:keepLines w:val="0"/>
              <w:pageBreakBefore w:val="0"/>
              <w:tabs>
                <w:tab w:val="left" w:pos="2340"/>
                <w:tab w:val="left" w:pos="2520"/>
                <w:tab w:val="left" w:pos="2700"/>
                <w:tab w:val="left" w:pos="3060"/>
              </w:tabs>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A17980B">
            <w:pPr>
              <w:keepNext w:val="0"/>
              <w:keepLines w:val="0"/>
              <w:pageBreakBefore w:val="0"/>
              <w:tabs>
                <w:tab w:val="left" w:pos="2340"/>
                <w:tab w:val="left" w:pos="2520"/>
                <w:tab w:val="left" w:pos="2700"/>
                <w:tab w:val="left" w:pos="3060"/>
              </w:tabs>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p>
        </w:tc>
        <w:tc>
          <w:tcPr>
            <w:tcW w:w="1477" w:type="dxa"/>
            <w:tcBorders>
              <w:top w:val="single" w:color="auto" w:sz="4" w:space="0"/>
              <w:left w:val="single" w:color="auto" w:sz="4" w:space="0"/>
              <w:bottom w:val="single" w:color="auto" w:sz="4" w:space="0"/>
              <w:right w:val="single" w:color="auto" w:sz="4" w:space="0"/>
            </w:tcBorders>
            <w:noWrap w:val="0"/>
            <w:vAlign w:val="center"/>
          </w:tcPr>
          <w:p w14:paraId="5183B50E">
            <w:pPr>
              <w:keepNext w:val="0"/>
              <w:keepLines w:val="0"/>
              <w:pageBreakBefore w:val="0"/>
              <w:tabs>
                <w:tab w:val="left" w:pos="2340"/>
                <w:tab w:val="left" w:pos="2520"/>
                <w:tab w:val="left" w:pos="2700"/>
                <w:tab w:val="left" w:pos="3060"/>
              </w:tabs>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14:paraId="34D63DAD">
            <w:pPr>
              <w:keepNext w:val="0"/>
              <w:keepLines w:val="0"/>
              <w:pageBreakBefore w:val="0"/>
              <w:tabs>
                <w:tab w:val="left" w:pos="2340"/>
                <w:tab w:val="left" w:pos="2520"/>
                <w:tab w:val="left" w:pos="2700"/>
                <w:tab w:val="left" w:pos="3060"/>
              </w:tabs>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p>
        </w:tc>
      </w:tr>
      <w:tr w14:paraId="50369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14:paraId="3705551D">
            <w:pPr>
              <w:keepNext w:val="0"/>
              <w:keepLines w:val="0"/>
              <w:pageBreakBefore w:val="0"/>
              <w:tabs>
                <w:tab w:val="left" w:pos="2340"/>
                <w:tab w:val="left" w:pos="2520"/>
                <w:tab w:val="left" w:pos="2700"/>
                <w:tab w:val="left" w:pos="3060"/>
              </w:tabs>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40" w:type="dxa"/>
            <w:tcBorders>
              <w:top w:val="single" w:color="auto" w:sz="4" w:space="0"/>
              <w:left w:val="single" w:color="auto" w:sz="4" w:space="0"/>
              <w:bottom w:val="single" w:color="auto" w:sz="4" w:space="0"/>
              <w:right w:val="single" w:color="auto" w:sz="4" w:space="0"/>
            </w:tcBorders>
            <w:noWrap w:val="0"/>
            <w:vAlign w:val="center"/>
          </w:tcPr>
          <w:p w14:paraId="7DAC32A4">
            <w:pPr>
              <w:keepNext w:val="0"/>
              <w:keepLines w:val="0"/>
              <w:pageBreakBefore w:val="0"/>
              <w:tabs>
                <w:tab w:val="left" w:pos="2340"/>
                <w:tab w:val="left" w:pos="2520"/>
                <w:tab w:val="left" w:pos="2700"/>
                <w:tab w:val="left" w:pos="3060"/>
              </w:tabs>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8AADA21">
            <w:pPr>
              <w:keepNext w:val="0"/>
              <w:keepLines w:val="0"/>
              <w:pageBreakBefore w:val="0"/>
              <w:tabs>
                <w:tab w:val="left" w:pos="2340"/>
                <w:tab w:val="left" w:pos="2520"/>
                <w:tab w:val="left" w:pos="2700"/>
                <w:tab w:val="left" w:pos="3060"/>
              </w:tabs>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EF8F1B8">
            <w:pPr>
              <w:keepNext w:val="0"/>
              <w:keepLines w:val="0"/>
              <w:pageBreakBefore w:val="0"/>
              <w:tabs>
                <w:tab w:val="left" w:pos="2340"/>
                <w:tab w:val="left" w:pos="2520"/>
                <w:tab w:val="left" w:pos="2700"/>
                <w:tab w:val="left" w:pos="3060"/>
              </w:tabs>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2CA80C7">
            <w:pPr>
              <w:keepNext w:val="0"/>
              <w:keepLines w:val="0"/>
              <w:pageBreakBefore w:val="0"/>
              <w:tabs>
                <w:tab w:val="left" w:pos="2340"/>
                <w:tab w:val="left" w:pos="2520"/>
                <w:tab w:val="left" w:pos="2700"/>
                <w:tab w:val="left" w:pos="3060"/>
              </w:tabs>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p>
        </w:tc>
        <w:tc>
          <w:tcPr>
            <w:tcW w:w="1477" w:type="dxa"/>
            <w:tcBorders>
              <w:top w:val="single" w:color="auto" w:sz="4" w:space="0"/>
              <w:left w:val="single" w:color="auto" w:sz="4" w:space="0"/>
              <w:bottom w:val="single" w:color="auto" w:sz="4" w:space="0"/>
              <w:right w:val="single" w:color="auto" w:sz="4" w:space="0"/>
            </w:tcBorders>
            <w:noWrap w:val="0"/>
            <w:vAlign w:val="center"/>
          </w:tcPr>
          <w:p w14:paraId="073F61E5">
            <w:pPr>
              <w:keepNext w:val="0"/>
              <w:keepLines w:val="0"/>
              <w:pageBreakBefore w:val="0"/>
              <w:tabs>
                <w:tab w:val="left" w:pos="2340"/>
                <w:tab w:val="left" w:pos="2520"/>
                <w:tab w:val="left" w:pos="2700"/>
                <w:tab w:val="left" w:pos="3060"/>
              </w:tabs>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14:paraId="1C437A71">
            <w:pPr>
              <w:keepNext w:val="0"/>
              <w:keepLines w:val="0"/>
              <w:pageBreakBefore w:val="0"/>
              <w:tabs>
                <w:tab w:val="left" w:pos="2340"/>
                <w:tab w:val="left" w:pos="2520"/>
                <w:tab w:val="left" w:pos="2700"/>
                <w:tab w:val="left" w:pos="3060"/>
              </w:tabs>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p>
        </w:tc>
      </w:tr>
      <w:tr w14:paraId="612FC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14:paraId="7A149929">
            <w:pPr>
              <w:keepNext w:val="0"/>
              <w:keepLines w:val="0"/>
              <w:pageBreakBefore w:val="0"/>
              <w:tabs>
                <w:tab w:val="left" w:pos="2340"/>
                <w:tab w:val="left" w:pos="2520"/>
                <w:tab w:val="left" w:pos="2700"/>
                <w:tab w:val="left" w:pos="3060"/>
              </w:tabs>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540" w:type="dxa"/>
            <w:tcBorders>
              <w:top w:val="single" w:color="auto" w:sz="4" w:space="0"/>
              <w:left w:val="single" w:color="auto" w:sz="4" w:space="0"/>
              <w:bottom w:val="single" w:color="auto" w:sz="4" w:space="0"/>
              <w:right w:val="single" w:color="auto" w:sz="4" w:space="0"/>
            </w:tcBorders>
            <w:noWrap w:val="0"/>
            <w:vAlign w:val="center"/>
          </w:tcPr>
          <w:p w14:paraId="52C313A5">
            <w:pPr>
              <w:keepNext w:val="0"/>
              <w:keepLines w:val="0"/>
              <w:pageBreakBefore w:val="0"/>
              <w:tabs>
                <w:tab w:val="left" w:pos="2340"/>
                <w:tab w:val="left" w:pos="2520"/>
                <w:tab w:val="left" w:pos="2700"/>
                <w:tab w:val="left" w:pos="3060"/>
              </w:tabs>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48987C3">
            <w:pPr>
              <w:keepNext w:val="0"/>
              <w:keepLines w:val="0"/>
              <w:pageBreakBefore w:val="0"/>
              <w:tabs>
                <w:tab w:val="left" w:pos="2340"/>
                <w:tab w:val="left" w:pos="2520"/>
                <w:tab w:val="left" w:pos="2700"/>
                <w:tab w:val="left" w:pos="3060"/>
              </w:tabs>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ABE8FCE">
            <w:pPr>
              <w:keepNext w:val="0"/>
              <w:keepLines w:val="0"/>
              <w:pageBreakBefore w:val="0"/>
              <w:tabs>
                <w:tab w:val="left" w:pos="2340"/>
                <w:tab w:val="left" w:pos="2520"/>
                <w:tab w:val="left" w:pos="2700"/>
                <w:tab w:val="left" w:pos="3060"/>
              </w:tabs>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445DDC3">
            <w:pPr>
              <w:keepNext w:val="0"/>
              <w:keepLines w:val="0"/>
              <w:pageBreakBefore w:val="0"/>
              <w:tabs>
                <w:tab w:val="left" w:pos="2340"/>
                <w:tab w:val="left" w:pos="2520"/>
                <w:tab w:val="left" w:pos="2700"/>
                <w:tab w:val="left" w:pos="3060"/>
              </w:tabs>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p>
        </w:tc>
        <w:tc>
          <w:tcPr>
            <w:tcW w:w="1477" w:type="dxa"/>
            <w:tcBorders>
              <w:top w:val="single" w:color="auto" w:sz="4" w:space="0"/>
              <w:left w:val="single" w:color="auto" w:sz="4" w:space="0"/>
              <w:bottom w:val="single" w:color="auto" w:sz="4" w:space="0"/>
              <w:right w:val="single" w:color="auto" w:sz="4" w:space="0"/>
            </w:tcBorders>
            <w:noWrap w:val="0"/>
            <w:vAlign w:val="center"/>
          </w:tcPr>
          <w:p w14:paraId="270E9F91">
            <w:pPr>
              <w:keepNext w:val="0"/>
              <w:keepLines w:val="0"/>
              <w:pageBreakBefore w:val="0"/>
              <w:tabs>
                <w:tab w:val="left" w:pos="2340"/>
                <w:tab w:val="left" w:pos="2520"/>
                <w:tab w:val="left" w:pos="2700"/>
                <w:tab w:val="left" w:pos="3060"/>
              </w:tabs>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14:paraId="6FC80243">
            <w:pPr>
              <w:keepNext w:val="0"/>
              <w:keepLines w:val="0"/>
              <w:pageBreakBefore w:val="0"/>
              <w:tabs>
                <w:tab w:val="left" w:pos="2340"/>
                <w:tab w:val="left" w:pos="2520"/>
                <w:tab w:val="left" w:pos="2700"/>
                <w:tab w:val="left" w:pos="3060"/>
              </w:tabs>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p>
        </w:tc>
      </w:tr>
    </w:tbl>
    <w:p w14:paraId="6BD5B089">
      <w:pPr>
        <w:pStyle w:val="8"/>
        <w:keepNext w:val="0"/>
        <w:keepLines w:val="0"/>
        <w:pageBreakBefore w:val="0"/>
        <w:kinsoku/>
        <w:wordWrap/>
        <w:overflowPunct/>
        <w:topLinePunct w:val="0"/>
        <w:autoSpaceDE/>
        <w:autoSpaceDN/>
        <w:bidi w:val="0"/>
        <w:spacing w:after="0" w:line="360" w:lineRule="auto"/>
        <w:ind w:firstLine="480" w:firstLineChars="200"/>
        <w:rPr>
          <w:rFonts w:hint="eastAsia" w:ascii="宋体" w:hAnsi="宋体" w:eastAsia="宋体" w:cs="宋体"/>
          <w:lang w:eastAsia="zh-CN"/>
        </w:rPr>
      </w:pPr>
    </w:p>
    <w:p w14:paraId="1736233D">
      <w:pPr>
        <w:keepNext w:val="0"/>
        <w:keepLines w:val="0"/>
        <w:pageBreakBefore w:val="0"/>
        <w:kinsoku/>
        <w:wordWrap/>
        <w:overflowPunct/>
        <w:topLinePunct w:val="0"/>
        <w:autoSpaceDE/>
        <w:autoSpaceDN/>
        <w:bidi w:val="0"/>
        <w:spacing w:line="360" w:lineRule="auto"/>
        <w:ind w:firstLine="413" w:firstLineChars="196"/>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eastAsia="zh-CN"/>
        </w:rPr>
        <w:t>十</w:t>
      </w: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val="en-US" w:eastAsia="zh-CN"/>
        </w:rPr>
        <w:t>知识产权</w:t>
      </w:r>
    </w:p>
    <w:p w14:paraId="3B3D0557">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应保护甲方在使用该设备和软件或其任何一部分时不受第三方提出侵犯专利权、商标权或工业设计权等知识产权等的指控。如果任何第三方提出侵权指控，乙方须与第三方交涉并承担可能发生的一切法律责任和费用。</w:t>
      </w:r>
    </w:p>
    <w:p w14:paraId="6B378505">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十一、</w:t>
      </w:r>
      <w:r>
        <w:rPr>
          <w:rFonts w:hint="eastAsia" w:ascii="宋体" w:hAnsi="宋体" w:eastAsia="宋体" w:cs="宋体"/>
          <w:b/>
          <w:color w:val="auto"/>
          <w:szCs w:val="21"/>
          <w:highlight w:val="none"/>
        </w:rPr>
        <w:t>技术资料及保密</w:t>
      </w:r>
    </w:p>
    <w:p w14:paraId="466F10E9">
      <w:pPr>
        <w:pStyle w:val="8"/>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1、本项目在使用和维护过程中接触到的甲方所有资料，未经甲方授权代表书面许可，不得留存、私自查阅及向任何第三方泄露。</w:t>
      </w:r>
    </w:p>
    <w:p w14:paraId="0FB40F95">
      <w:pPr>
        <w:pStyle w:val="8"/>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甲方有权要求乙方按照甲方要求提供保密承诺函，保密承诺函作为本合同的一部分，乙方应根据甲方要求组织项目组成员签订保密承诺书并提交甲方留存</w:t>
      </w:r>
      <w:r>
        <w:rPr>
          <w:rFonts w:hint="eastAsia" w:ascii="宋体" w:hAnsi="宋体" w:eastAsia="宋体" w:cs="宋体"/>
          <w:color w:val="auto"/>
          <w:sz w:val="21"/>
          <w:szCs w:val="21"/>
          <w:highlight w:val="none"/>
          <w:lang w:eastAsia="zh-CN"/>
        </w:rPr>
        <w:t>。</w:t>
      </w:r>
    </w:p>
    <w:p w14:paraId="4C59C428">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eastAsia="zh-CN"/>
        </w:rPr>
        <w:t>十二、税费</w:t>
      </w:r>
    </w:p>
    <w:p w14:paraId="41FB3C54">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b/>
          <w:color w:val="auto"/>
          <w:szCs w:val="21"/>
          <w:highlight w:val="none"/>
          <w:lang w:eastAsia="zh-CN"/>
        </w:rPr>
      </w:pPr>
      <w:r>
        <w:rPr>
          <w:rFonts w:hint="eastAsia" w:ascii="宋体" w:hAnsi="宋体" w:eastAsia="宋体" w:cs="宋体"/>
          <w:sz w:val="21"/>
          <w:szCs w:val="21"/>
        </w:rPr>
        <w:t>本合同执行中相关的一切税费均由乙方负担。</w:t>
      </w:r>
    </w:p>
    <w:p w14:paraId="15042661">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eastAsia="zh-CN"/>
        </w:rPr>
        <w:t>十三</w:t>
      </w:r>
      <w:r>
        <w:rPr>
          <w:rFonts w:hint="eastAsia" w:ascii="宋体" w:hAnsi="宋体" w:eastAsia="宋体" w:cs="宋体"/>
          <w:b/>
          <w:color w:val="auto"/>
          <w:szCs w:val="21"/>
          <w:highlight w:val="none"/>
        </w:rPr>
        <w:t>、追加设备处理：</w:t>
      </w:r>
    </w:p>
    <w:p w14:paraId="25DE697C">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在合同履行时，甲方有权对合同中所列的设备</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及</w:t>
      </w:r>
      <w:r>
        <w:rPr>
          <w:rFonts w:hint="eastAsia" w:ascii="宋体" w:hAnsi="宋体" w:cs="宋体"/>
          <w:color w:val="auto"/>
          <w:szCs w:val="21"/>
          <w:highlight w:val="none"/>
          <w:lang w:eastAsia="zh-CN"/>
        </w:rPr>
        <w:t>与之相关的</w:t>
      </w:r>
      <w:r>
        <w:rPr>
          <w:rFonts w:hint="eastAsia" w:ascii="宋体" w:hAnsi="宋体" w:eastAsia="宋体" w:cs="宋体"/>
          <w:color w:val="auto"/>
          <w:szCs w:val="21"/>
          <w:highlight w:val="none"/>
        </w:rPr>
        <w:t>服务</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予以增加（不超过本合同金额的10%），但不对单价或其他的条款作任何改变。</w:t>
      </w:r>
    </w:p>
    <w:p w14:paraId="09AED4E1">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十四</w:t>
      </w:r>
      <w:r>
        <w:rPr>
          <w:rFonts w:hint="eastAsia" w:ascii="宋体" w:hAnsi="宋体" w:eastAsia="宋体" w:cs="宋体"/>
          <w:b/>
          <w:color w:val="auto"/>
          <w:szCs w:val="21"/>
          <w:highlight w:val="none"/>
        </w:rPr>
        <w:t>、质量保证</w:t>
      </w:r>
    </w:p>
    <w:p w14:paraId="50B8A4B0">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1、乙方应按合同文件规定向甲方提供服务。</w:t>
      </w:r>
    </w:p>
    <w:p w14:paraId="131709DB">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2、乙方提供的</w:t>
      </w:r>
      <w:r>
        <w:rPr>
          <w:rFonts w:hint="eastAsia" w:ascii="宋体" w:hAnsi="宋体" w:cs="宋体"/>
          <w:color w:val="auto"/>
          <w:szCs w:val="21"/>
          <w:highlight w:val="none"/>
          <w:lang w:eastAsia="zh-CN"/>
        </w:rPr>
        <w:t>装备在</w:t>
      </w:r>
      <w:r>
        <w:rPr>
          <w:rFonts w:hint="eastAsia" w:ascii="宋体" w:hAnsi="宋体" w:eastAsia="宋体" w:cs="宋体"/>
          <w:color w:val="auto"/>
          <w:szCs w:val="21"/>
          <w:highlight w:val="none"/>
        </w:rPr>
        <w:t>质量保证期内发生故障，乙方应负责免费提供后续服务。对达不到要求者，根据实际情况，经双方协商，可按以下办法处理：</w:t>
      </w:r>
    </w:p>
    <w:p w14:paraId="2C1A866E">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1）重做：由乙方承担所发生的全部费用。</w:t>
      </w:r>
    </w:p>
    <w:p w14:paraId="5B69A529">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2）贬值处理：由甲乙双方合议定价。</w:t>
      </w:r>
    </w:p>
    <w:p w14:paraId="5087AA8A">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3）解除合同。</w:t>
      </w:r>
    </w:p>
    <w:p w14:paraId="5078756A">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3、在服务质量保证期内，乙方应对出现的质量及安全问题负责处理解决并承担一切费用。</w:t>
      </w:r>
    </w:p>
    <w:p w14:paraId="5482C92E">
      <w:pPr>
        <w:keepNext w:val="0"/>
        <w:keepLines w:val="0"/>
        <w:pageBreakBefore w:val="0"/>
        <w:kinsoku/>
        <w:wordWrap/>
        <w:overflowPunct/>
        <w:topLinePunct w:val="0"/>
        <w:autoSpaceDE/>
        <w:autoSpaceDN/>
        <w:bidi w:val="0"/>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十</w:t>
      </w:r>
      <w:r>
        <w:rPr>
          <w:rFonts w:hint="eastAsia" w:ascii="宋体" w:hAnsi="宋体" w:eastAsia="宋体" w:cs="宋体"/>
          <w:b/>
          <w:color w:val="auto"/>
          <w:szCs w:val="21"/>
          <w:highlight w:val="none"/>
          <w:lang w:eastAsia="zh-CN"/>
        </w:rPr>
        <w:t>五</w:t>
      </w:r>
      <w:r>
        <w:rPr>
          <w:rFonts w:hint="eastAsia" w:ascii="宋体" w:hAnsi="宋体" w:eastAsia="宋体" w:cs="宋体"/>
          <w:b/>
          <w:color w:val="auto"/>
          <w:szCs w:val="21"/>
          <w:highlight w:val="none"/>
        </w:rPr>
        <w:t>、违约责任：</w:t>
      </w:r>
    </w:p>
    <w:p w14:paraId="6A1E828E">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1、甲方无正当理由拒收接受服务的，甲方向乙方偿付合同款项百分之五作为违约金。</w:t>
      </w:r>
    </w:p>
    <w:p w14:paraId="38C57285">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2、甲方无故逾期验收和办理款项支付手续的，甲方应按逾期付款总额每日万分之五向乙方支付违约金。</w:t>
      </w:r>
    </w:p>
    <w:p w14:paraId="04DCFEFC">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3、乙方未能如期</w:t>
      </w:r>
      <w:r>
        <w:rPr>
          <w:rFonts w:hint="eastAsia" w:ascii="宋体" w:hAnsi="宋体" w:cs="宋体"/>
          <w:color w:val="auto"/>
          <w:szCs w:val="21"/>
          <w:highlight w:val="none"/>
          <w:lang w:eastAsia="zh-CN"/>
        </w:rPr>
        <w:t>交货</w:t>
      </w:r>
      <w:r>
        <w:rPr>
          <w:rFonts w:hint="eastAsia" w:ascii="宋体" w:hAnsi="宋体" w:eastAsia="宋体" w:cs="宋体"/>
          <w:color w:val="auto"/>
          <w:szCs w:val="21"/>
          <w:highlight w:val="none"/>
        </w:rPr>
        <w:t>的，每日向甲方支付合同款项的千分之六作为违约金。乙方超过约定日期10个工作日仍不能提供服务的，甲方可解除本合同。乙方因未能如期提供服务或因其他违约行为导致甲方解除合同的，乙方应向甲方支付合同总值10%的违约金，如造成甲方损失超过违约金的，超出部分由乙方继续承担赔偿责任。</w:t>
      </w:r>
      <w:r>
        <w:rPr>
          <w:rFonts w:hint="eastAsia" w:ascii="宋体" w:hAnsi="宋体" w:eastAsia="宋体" w:cs="宋体"/>
          <w:color w:val="auto"/>
          <w:sz w:val="24"/>
          <w:highlight w:val="none"/>
        </w:rPr>
        <w:t xml:space="preserve"> </w:t>
      </w:r>
    </w:p>
    <w:p w14:paraId="6E730261">
      <w:pPr>
        <w:keepNext w:val="0"/>
        <w:keepLines w:val="0"/>
        <w:pageBreakBefore w:val="0"/>
        <w:kinsoku/>
        <w:wordWrap/>
        <w:overflowPunct/>
        <w:topLinePunct w:val="0"/>
        <w:autoSpaceDE/>
        <w:autoSpaceDN/>
        <w:bidi w:val="0"/>
        <w:spacing w:line="360" w:lineRule="auto"/>
        <w:ind w:firstLine="361" w:firstLineChars="171"/>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十</w:t>
      </w:r>
      <w:r>
        <w:rPr>
          <w:rFonts w:hint="eastAsia" w:ascii="宋体" w:hAnsi="宋体" w:eastAsia="宋体" w:cs="宋体"/>
          <w:b/>
          <w:color w:val="auto"/>
          <w:szCs w:val="21"/>
          <w:highlight w:val="none"/>
          <w:lang w:eastAsia="zh-CN"/>
        </w:rPr>
        <w:t>六</w:t>
      </w:r>
      <w:r>
        <w:rPr>
          <w:rFonts w:hint="eastAsia" w:ascii="宋体" w:hAnsi="宋体" w:eastAsia="宋体" w:cs="宋体"/>
          <w:b/>
          <w:color w:val="auto"/>
          <w:szCs w:val="21"/>
          <w:highlight w:val="none"/>
        </w:rPr>
        <w:t>、争议的解决：</w:t>
      </w:r>
    </w:p>
    <w:p w14:paraId="07128C11">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1、甲乙双方应通过友好协商，解决在执行本合同中所发生的或与本合同有关的一切争端，如果协商得不到解决，任何一方均可按《中华人民共和国民法典》规定提交诉讼，诉讼应在甲方所在地进行。</w:t>
      </w:r>
    </w:p>
    <w:p w14:paraId="164B3137">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2、诉讼费应由败诉方负担。</w:t>
      </w:r>
    </w:p>
    <w:p w14:paraId="44BFE0E0">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十</w:t>
      </w:r>
      <w:r>
        <w:rPr>
          <w:rFonts w:hint="eastAsia" w:ascii="宋体" w:hAnsi="宋体" w:eastAsia="宋体" w:cs="宋体"/>
          <w:b/>
          <w:color w:val="auto"/>
          <w:szCs w:val="21"/>
          <w:highlight w:val="none"/>
          <w:lang w:eastAsia="zh-CN"/>
        </w:rPr>
        <w:t>七</w:t>
      </w:r>
      <w:r>
        <w:rPr>
          <w:rFonts w:hint="eastAsia" w:ascii="宋体" w:hAnsi="宋体" w:eastAsia="宋体" w:cs="宋体"/>
          <w:b/>
          <w:color w:val="auto"/>
          <w:szCs w:val="21"/>
          <w:highlight w:val="none"/>
        </w:rPr>
        <w:t>、合同修改：</w:t>
      </w:r>
    </w:p>
    <w:p w14:paraId="6DCB4264">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合同条款的任何改动，均须由合同签署双方签署合同修改书或合同补充协议。该合同修改或补充被视为本合同的组成部分，具有与本合同同等法律效力。</w:t>
      </w:r>
    </w:p>
    <w:p w14:paraId="39FB7ED4">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十</w:t>
      </w:r>
      <w:r>
        <w:rPr>
          <w:rFonts w:hint="eastAsia" w:ascii="宋体" w:hAnsi="宋体" w:eastAsia="宋体" w:cs="宋体"/>
          <w:b/>
          <w:color w:val="auto"/>
          <w:szCs w:val="21"/>
          <w:highlight w:val="none"/>
          <w:lang w:eastAsia="zh-CN"/>
        </w:rPr>
        <w:t>八</w:t>
      </w:r>
      <w:r>
        <w:rPr>
          <w:rFonts w:hint="eastAsia" w:ascii="宋体" w:hAnsi="宋体" w:eastAsia="宋体" w:cs="宋体"/>
          <w:b/>
          <w:color w:val="auto"/>
          <w:szCs w:val="21"/>
          <w:highlight w:val="none"/>
        </w:rPr>
        <w:t>、不可抗力的处理：</w:t>
      </w:r>
    </w:p>
    <w:p w14:paraId="610BBD4B">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1、在合同有效期内，任何一方因不可抗力事件导致不能履行合同，则合同履行期可延长，其延长期与不可抗力影响期相同。</w:t>
      </w:r>
    </w:p>
    <w:p w14:paraId="1456A3B1">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b/>
          <w:color w:val="auto"/>
          <w:szCs w:val="21"/>
          <w:highlight w:val="none"/>
          <w:lang w:eastAsia="zh-CN"/>
        </w:rPr>
      </w:pPr>
      <w:r>
        <w:rPr>
          <w:rFonts w:hint="eastAsia" w:ascii="宋体" w:hAnsi="宋体" w:eastAsia="宋体" w:cs="宋体"/>
          <w:color w:val="auto"/>
          <w:szCs w:val="21"/>
          <w:highlight w:val="none"/>
        </w:rPr>
        <w:t>2、不可抗力的事故发生后尽快通知另一方，将有关部门出具的证明文件用挂号信邮寄或派人送达另一方。</w:t>
      </w:r>
    </w:p>
    <w:p w14:paraId="339CB254">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十</w:t>
      </w:r>
      <w:r>
        <w:rPr>
          <w:rFonts w:hint="eastAsia" w:ascii="宋体" w:hAnsi="宋体" w:eastAsia="宋体" w:cs="宋体"/>
          <w:b/>
          <w:color w:val="auto"/>
          <w:szCs w:val="21"/>
          <w:highlight w:val="none"/>
          <w:lang w:eastAsia="zh-CN"/>
        </w:rPr>
        <w:t>九</w:t>
      </w:r>
      <w:r>
        <w:rPr>
          <w:rFonts w:hint="eastAsia" w:ascii="宋体" w:hAnsi="宋体" w:eastAsia="宋体" w:cs="宋体"/>
          <w:b/>
          <w:color w:val="auto"/>
          <w:szCs w:val="21"/>
          <w:highlight w:val="none"/>
        </w:rPr>
        <w:t>、适用法律：</w:t>
      </w:r>
    </w:p>
    <w:p w14:paraId="345AC044">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甲乙双方所订立的合同应按照中华人民共和国的法律进行解释。</w:t>
      </w:r>
    </w:p>
    <w:p w14:paraId="24A6FFEC">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eastAsia="zh-CN"/>
        </w:rPr>
        <w:t>二十</w:t>
      </w:r>
      <w:r>
        <w:rPr>
          <w:rFonts w:hint="eastAsia" w:ascii="宋体" w:hAnsi="宋体" w:eastAsia="宋体" w:cs="宋体"/>
          <w:b/>
          <w:color w:val="auto"/>
          <w:szCs w:val="21"/>
          <w:highlight w:val="none"/>
        </w:rPr>
        <w:t>、合同生效及其它</w:t>
      </w:r>
    </w:p>
    <w:p w14:paraId="40924DC3">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1、合同经双方法定代表人或授权委托代理人签字并加盖单位公章后生效。</w:t>
      </w:r>
    </w:p>
    <w:p w14:paraId="6189A41E">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2、合同执行中涉及采购资金和采购内容修改或补充的，须经财政部门审批，并签书面补充协议报财政部门备案，方可作为主合同不可分割的一部分。</w:t>
      </w:r>
    </w:p>
    <w:p w14:paraId="2B6D6119">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3、本合同未尽事宜，遵照《中华人民共和国民法典》有关条文执行。</w:t>
      </w:r>
    </w:p>
    <w:p w14:paraId="24745713">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4、本合同正本一式X份，具有同等法律效力，甲乙双方各执X份。</w:t>
      </w:r>
    </w:p>
    <w:p w14:paraId="0E74B954">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Cs w:val="21"/>
          <w:highlight w:val="none"/>
        </w:rPr>
      </w:pPr>
    </w:p>
    <w:p w14:paraId="2736292A">
      <w:pPr>
        <w:pStyle w:val="9"/>
        <w:keepNext w:val="0"/>
        <w:keepLines w:val="0"/>
        <w:pageBreakBefore w:val="0"/>
        <w:kinsoku/>
        <w:wordWrap/>
        <w:overflowPunct/>
        <w:topLinePunct w:val="0"/>
        <w:autoSpaceDE/>
        <w:autoSpaceDN/>
        <w:bidi w:val="0"/>
        <w:spacing w:line="360" w:lineRule="auto"/>
        <w:rPr>
          <w:rFonts w:hint="eastAsia" w:ascii="宋体" w:hAnsi="宋体" w:eastAsia="宋体" w:cs="宋体"/>
          <w:color w:val="auto"/>
          <w:highlight w:val="none"/>
        </w:rPr>
      </w:pPr>
    </w:p>
    <w:p w14:paraId="399F04F0">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甲方：（盖章）                             乙方：（盖章） </w:t>
      </w:r>
    </w:p>
    <w:p w14:paraId="5408A0B6">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地址：                                     地址： </w:t>
      </w:r>
    </w:p>
    <w:p w14:paraId="041BEB3A">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法定代表人或授权签字代表：                 法定代表人或授权签字代表：</w:t>
      </w:r>
    </w:p>
    <w:p w14:paraId="7B1EDEA3">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签订日期：   年  月  日                    签订日期：   年  月  日</w:t>
      </w:r>
    </w:p>
    <w:p w14:paraId="0E70084A">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甲方收款银行：                             乙方收款人户名</w:t>
      </w:r>
      <w:r>
        <w:rPr>
          <w:rFonts w:hint="eastAsia" w:ascii="宋体" w:hAnsi="宋体" w:eastAsia="宋体" w:cs="宋体"/>
          <w:color w:val="auto"/>
          <w:szCs w:val="21"/>
          <w:highlight w:val="none"/>
          <w:lang w:eastAsia="zh-CN"/>
        </w:rPr>
        <w:t>：</w:t>
      </w:r>
    </w:p>
    <w:p w14:paraId="5AA10721">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甲方收款开户账号：</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乙方收款开户行：</w:t>
      </w:r>
    </w:p>
    <w:p w14:paraId="6197F95A">
      <w:pPr>
        <w:keepNext w:val="0"/>
        <w:keepLines w:val="0"/>
        <w:pageBreakBefore w:val="0"/>
        <w:kinsoku/>
        <w:wordWrap/>
        <w:overflowPunct/>
        <w:topLinePunct w:val="0"/>
        <w:autoSpaceDE/>
        <w:autoSpaceDN/>
        <w:bidi w:val="0"/>
        <w:spacing w:line="360" w:lineRule="auto"/>
        <w:ind w:firstLine="2310" w:firstLineChars="1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乙方收款账户：</w:t>
      </w:r>
    </w:p>
    <w:p w14:paraId="42469342">
      <w:pPr>
        <w:rPr>
          <w:rFonts w:hint="eastAsia" w:ascii="宋体" w:hAnsi="宋体" w:eastAsia="宋体" w:cs="宋体"/>
          <w:color w:val="auto"/>
          <w:highlight w:val="none"/>
        </w:rPr>
      </w:pPr>
    </w:p>
    <w:p w14:paraId="4C676638">
      <w:pPr>
        <w:rPr>
          <w:rFonts w:hint="eastAsia" w:ascii="宋体" w:hAnsi="宋体" w:eastAsia="宋体" w:cs="宋体"/>
          <w:color w:val="auto"/>
          <w:highlight w:val="none"/>
        </w:rPr>
      </w:pPr>
    </w:p>
    <w:p w14:paraId="3C7CEF05">
      <w:pPr>
        <w:spacing w:line="360" w:lineRule="auto"/>
        <w:contextualSpacing/>
        <w:rPr>
          <w:rFonts w:hint="eastAsia" w:ascii="宋体" w:hAnsi="宋体" w:eastAsia="宋体" w:cs="宋体"/>
          <w:color w:val="auto"/>
          <w:szCs w:val="21"/>
          <w:highlight w:val="none"/>
        </w:rPr>
      </w:pPr>
    </w:p>
    <w:p w14:paraId="10CBF21E">
      <w:pPr>
        <w:pStyle w:val="9"/>
        <w:rPr>
          <w:rFonts w:hint="eastAsia" w:ascii="宋体" w:hAnsi="宋体" w:eastAsia="宋体" w:cs="宋体"/>
          <w:color w:val="auto"/>
          <w:sz w:val="21"/>
          <w:szCs w:val="21"/>
          <w:highlight w:val="none"/>
          <w:lang w:val="en-US" w:eastAsia="zh-CN"/>
        </w:rPr>
      </w:pPr>
    </w:p>
    <w:p w14:paraId="06EC5FF8">
      <w:pPr>
        <w:rPr>
          <w:rFonts w:hint="eastAsia" w:ascii="宋体" w:hAnsi="宋体" w:eastAsia="宋体" w:cs="宋体"/>
          <w:color w:val="auto"/>
          <w:szCs w:val="21"/>
          <w:highlight w:val="none"/>
        </w:rPr>
      </w:pPr>
    </w:p>
    <w:p w14:paraId="05C34A77">
      <w:pPr>
        <w:pStyle w:val="9"/>
        <w:rPr>
          <w:rFonts w:hint="eastAsia" w:ascii="宋体" w:hAnsi="宋体" w:eastAsia="宋体" w:cs="宋体"/>
          <w:color w:val="auto"/>
          <w:highlight w:val="none"/>
          <w:lang w:val="en-US" w:eastAsia="zh-CN"/>
        </w:rPr>
      </w:pPr>
    </w:p>
    <w:p w14:paraId="3FB8088D">
      <w:pPr>
        <w:spacing w:line="440" w:lineRule="exact"/>
        <w:rPr>
          <w:rFonts w:hint="eastAsia" w:ascii="宋体" w:hAnsi="宋体" w:eastAsia="宋体" w:cs="宋体"/>
          <w:color w:val="auto"/>
          <w:sz w:val="21"/>
          <w:szCs w:val="21"/>
          <w:highlight w:val="none"/>
        </w:rPr>
      </w:pPr>
    </w:p>
    <w:p w14:paraId="1E237425">
      <w:pPr>
        <w:snapToGrid w:val="0"/>
        <w:spacing w:line="420" w:lineRule="atLeast"/>
        <w:rPr>
          <w:rFonts w:hint="eastAsia" w:ascii="宋体" w:hAnsi="宋体" w:cs="宋体"/>
          <w:b/>
          <w:bCs/>
          <w:color w:val="000000"/>
          <w:szCs w:val="21"/>
        </w:rPr>
      </w:pPr>
      <w:r>
        <w:rPr>
          <w:rFonts w:hint="eastAsia" w:ascii="宋体" w:hAnsi="宋体" w:cs="宋体"/>
          <w:b/>
          <w:bCs/>
          <w:color w:val="000000"/>
          <w:szCs w:val="21"/>
        </w:rPr>
        <w:t>注意事项：</w:t>
      </w:r>
    </w:p>
    <w:p w14:paraId="68072D0D">
      <w:pPr>
        <w:snapToGrid w:val="0"/>
        <w:spacing w:line="420" w:lineRule="atLeast"/>
        <w:ind w:firstLine="420" w:firstLineChars="200"/>
        <w:rPr>
          <w:rFonts w:hint="eastAsia" w:ascii="宋体" w:hAnsi="宋体" w:cs="宋体"/>
          <w:color w:val="000000"/>
          <w:szCs w:val="21"/>
        </w:rPr>
      </w:pPr>
      <w:r>
        <w:rPr>
          <w:rFonts w:hint="eastAsia" w:ascii="宋体" w:hAnsi="宋体" w:cs="宋体"/>
          <w:color w:val="000000"/>
          <w:szCs w:val="21"/>
        </w:rPr>
        <w:t>1.用于政府采购信用融资的政府采购合同：</w:t>
      </w:r>
    </w:p>
    <w:p w14:paraId="2024BE9B">
      <w:pPr>
        <w:snapToGrid w:val="0"/>
        <w:spacing w:line="420" w:lineRule="atLeast"/>
        <w:ind w:firstLine="420" w:firstLineChars="200"/>
        <w:rPr>
          <w:rFonts w:hint="eastAsia" w:ascii="宋体" w:hAnsi="宋体" w:cs="宋体"/>
          <w:color w:val="000000"/>
          <w:szCs w:val="21"/>
        </w:rPr>
      </w:pPr>
      <w:r>
        <w:rPr>
          <w:rFonts w:hint="eastAsia" w:ascii="宋体" w:hAnsi="宋体" w:cs="宋体"/>
          <w:color w:val="000000"/>
          <w:szCs w:val="21"/>
        </w:rPr>
        <w:t>（1）应当包含如下条款：</w:t>
      </w:r>
    </w:p>
    <w:p w14:paraId="332B55D7">
      <w:pPr>
        <w:snapToGrid w:val="0"/>
        <w:spacing w:line="420" w:lineRule="atLeast"/>
        <w:ind w:firstLine="420" w:firstLineChars="200"/>
        <w:rPr>
          <w:rFonts w:hint="eastAsia" w:ascii="宋体" w:hAnsi="宋体" w:cs="宋体"/>
          <w:color w:val="000000"/>
          <w:szCs w:val="21"/>
        </w:rPr>
      </w:pPr>
      <w:r>
        <w:rPr>
          <w:rFonts w:hint="eastAsia" w:ascii="宋体" w:hAnsi="宋体" w:cs="宋体"/>
          <w:color w:val="000000"/>
          <w:szCs w:val="21"/>
        </w:rPr>
        <w:t>“第   条：政府采购合同贷款</w:t>
      </w:r>
    </w:p>
    <w:p w14:paraId="195D1C9A">
      <w:pPr>
        <w:snapToGrid w:val="0"/>
        <w:spacing w:line="420" w:lineRule="atLeast"/>
        <w:ind w:firstLine="420" w:firstLineChars="200"/>
        <w:rPr>
          <w:rFonts w:hint="eastAsia" w:ascii="宋体" w:hAnsi="宋体" w:cs="宋体"/>
          <w:color w:val="000000"/>
          <w:szCs w:val="21"/>
        </w:rPr>
      </w:pPr>
      <w:r>
        <w:rPr>
          <w:rFonts w:hint="eastAsia" w:ascii="宋体" w:hAnsi="宋体" w:cs="宋体"/>
          <w:color w:val="000000"/>
          <w:szCs w:val="21"/>
        </w:rPr>
        <w:t>本合同同时用于乙方向      银行（金融机构）申请政府采购信用贷款。</w:t>
      </w:r>
    </w:p>
    <w:p w14:paraId="6741A1A6">
      <w:pPr>
        <w:snapToGrid w:val="0"/>
        <w:spacing w:line="420" w:lineRule="atLeast"/>
        <w:ind w:firstLine="420" w:firstLineChars="200"/>
        <w:rPr>
          <w:rFonts w:hint="eastAsia" w:ascii="宋体" w:hAnsi="宋体" w:cs="宋体"/>
          <w:color w:val="000000"/>
          <w:szCs w:val="21"/>
        </w:rPr>
      </w:pPr>
      <w:r>
        <w:rPr>
          <w:rFonts w:hint="eastAsia" w:ascii="宋体" w:hAnsi="宋体" w:cs="宋体"/>
          <w:color w:val="000000"/>
          <w:szCs w:val="21"/>
        </w:rPr>
        <w:t>本合同一经签订，原则上不得更改乙方收款账户信息。确须更改的，乙方应取得原合同收款账户开户银行书面同意，否则修改后的合同不予备案，采购资金不予支付。”</w:t>
      </w:r>
    </w:p>
    <w:p w14:paraId="4ADF9661">
      <w:pPr>
        <w:snapToGrid w:val="0"/>
        <w:spacing w:line="420" w:lineRule="atLeast"/>
        <w:ind w:firstLine="420" w:firstLineChars="200"/>
        <w:rPr>
          <w:rFonts w:hint="eastAsia" w:ascii="宋体" w:hAnsi="宋体" w:cs="宋体"/>
          <w:color w:val="000000"/>
          <w:szCs w:val="21"/>
        </w:rPr>
      </w:pPr>
      <w:r>
        <w:rPr>
          <w:rFonts w:hint="eastAsia" w:ascii="宋体" w:hAnsi="宋体" w:cs="宋体"/>
          <w:color w:val="000000"/>
          <w:szCs w:val="21"/>
        </w:rPr>
        <w:t>（2）中标供应商需确保政府采购合同的收款账户与融资银行开户账户一致。</w:t>
      </w:r>
    </w:p>
    <w:p w14:paraId="3D59CF4F">
      <w:pPr>
        <w:snapToGrid w:val="0"/>
        <w:spacing w:line="420" w:lineRule="atLeast"/>
        <w:ind w:firstLine="422" w:firstLineChars="200"/>
        <w:rPr>
          <w:rFonts w:hint="eastAsia" w:ascii="宋体" w:hAnsi="宋体" w:cs="宋体"/>
          <w:b/>
          <w:bCs/>
          <w:color w:val="000000"/>
          <w:szCs w:val="21"/>
        </w:rPr>
      </w:pPr>
      <w:r>
        <w:rPr>
          <w:rFonts w:hint="eastAsia" w:ascii="宋体" w:hAnsi="宋体" w:cs="宋体"/>
          <w:b/>
          <w:bCs/>
          <w:color w:val="000000"/>
          <w:szCs w:val="21"/>
        </w:rPr>
        <w:t>2.依据《政府采购促进中小企业发展管理办法》（财库[2020]46号）规定享受扶持政策获得政府采购合同的，小微企业不得将合同分包给大中型企业，中型企业不得将合同分包给大型企业。</w:t>
      </w:r>
    </w:p>
    <w:p w14:paraId="365D2DBE">
      <w:pPr>
        <w:pStyle w:val="10"/>
        <w:spacing w:line="360" w:lineRule="auto"/>
        <w:rPr>
          <w:rFonts w:hint="eastAsia" w:ascii="宋体" w:hAnsi="宋体" w:eastAsia="宋体" w:cs="宋体"/>
        </w:rPr>
      </w:pPr>
    </w:p>
    <w:p w14:paraId="3C8758A7">
      <w:pPr>
        <w:rPr>
          <w:rFonts w:hint="eastAsia" w:ascii="宋体" w:hAnsi="宋体" w:eastAsia="宋体" w:cs="宋体"/>
          <w:b/>
          <w:bCs/>
          <w:sz w:val="32"/>
          <w:szCs w:val="32"/>
        </w:rPr>
      </w:pPr>
      <w:bookmarkStart w:id="25" w:name="_Toc451429387"/>
      <w:bookmarkStart w:id="26" w:name="_Toc480187595"/>
      <w:r>
        <w:rPr>
          <w:rFonts w:hint="eastAsia" w:ascii="宋体" w:hAnsi="宋体" w:eastAsia="宋体" w:cs="宋体"/>
          <w:b/>
          <w:bCs/>
          <w:sz w:val="32"/>
          <w:szCs w:val="32"/>
        </w:rPr>
        <w:br w:type="page"/>
      </w:r>
    </w:p>
    <w:p w14:paraId="6D1EBD8A">
      <w:pPr>
        <w:autoSpaceDE w:val="0"/>
        <w:autoSpaceDN w:val="0"/>
        <w:adjustRightInd w:val="0"/>
        <w:spacing w:line="360" w:lineRule="auto"/>
        <w:jc w:val="center"/>
        <w:outlineLvl w:val="1"/>
        <w:rPr>
          <w:rFonts w:hint="eastAsia" w:ascii="宋体" w:hAnsi="宋体" w:eastAsia="宋体" w:cs="宋体"/>
          <w:b/>
          <w:bCs/>
          <w:sz w:val="24"/>
        </w:rPr>
      </w:pPr>
      <w:r>
        <w:rPr>
          <w:rFonts w:hint="eastAsia" w:ascii="宋体" w:hAnsi="宋体" w:eastAsia="宋体" w:cs="宋体"/>
          <w:b/>
          <w:bCs/>
          <w:sz w:val="32"/>
          <w:szCs w:val="32"/>
        </w:rPr>
        <w:t>第六章  投标文件相关格式</w:t>
      </w:r>
    </w:p>
    <w:p w14:paraId="36CECA4C">
      <w:pPr>
        <w:autoSpaceDE w:val="0"/>
        <w:autoSpaceDN w:val="0"/>
        <w:adjustRightInd w:val="0"/>
        <w:spacing w:line="360" w:lineRule="auto"/>
        <w:outlineLvl w:val="1"/>
        <w:rPr>
          <w:rFonts w:hint="eastAsia" w:ascii="宋体" w:hAnsi="宋体" w:eastAsia="宋体" w:cs="宋体"/>
          <w:b/>
          <w:bCs/>
          <w:sz w:val="24"/>
        </w:rPr>
      </w:pPr>
    </w:p>
    <w:p w14:paraId="1FC9478D">
      <w:pPr>
        <w:autoSpaceDE w:val="0"/>
        <w:autoSpaceDN w:val="0"/>
        <w:adjustRightInd w:val="0"/>
        <w:spacing w:line="360" w:lineRule="auto"/>
        <w:outlineLvl w:val="1"/>
        <w:rPr>
          <w:rFonts w:hint="eastAsia" w:ascii="宋体" w:hAnsi="宋体" w:eastAsia="宋体" w:cs="宋体"/>
          <w:b/>
          <w:bCs/>
          <w:sz w:val="24"/>
        </w:rPr>
      </w:pPr>
      <w:r>
        <w:rPr>
          <w:rFonts w:hint="eastAsia" w:ascii="宋体" w:hAnsi="宋体" w:eastAsia="宋体" w:cs="宋体"/>
          <w:b/>
          <w:bCs/>
          <w:sz w:val="24"/>
        </w:rPr>
        <w:t>一、备份文件包装封面（格式供参考）：</w:t>
      </w:r>
    </w:p>
    <w:p w14:paraId="0CE2D722">
      <w:pPr>
        <w:autoSpaceDE w:val="0"/>
        <w:autoSpaceDN w:val="0"/>
        <w:adjustRightInd w:val="0"/>
        <w:spacing w:line="360" w:lineRule="auto"/>
        <w:jc w:val="center"/>
        <w:rPr>
          <w:rFonts w:hint="eastAsia" w:ascii="宋体" w:hAnsi="宋体" w:eastAsia="宋体" w:cs="宋体"/>
          <w:b/>
          <w:sz w:val="32"/>
          <w:szCs w:val="32"/>
        </w:rPr>
      </w:pPr>
    </w:p>
    <w:p w14:paraId="79F29FB0">
      <w:pPr>
        <w:pStyle w:val="8"/>
        <w:rPr>
          <w:rFonts w:hint="eastAsia" w:ascii="宋体" w:hAnsi="宋体" w:eastAsia="宋体" w:cs="宋体"/>
        </w:rPr>
      </w:pPr>
    </w:p>
    <w:p w14:paraId="3CBC1DF7">
      <w:pPr>
        <w:snapToGrid w:val="0"/>
        <w:spacing w:before="156" w:beforeLines="50" w:after="50"/>
        <w:jc w:val="center"/>
        <w:rPr>
          <w:rFonts w:hint="eastAsia" w:ascii="宋体" w:hAnsi="宋体" w:eastAsia="宋体" w:cs="宋体"/>
          <w:b/>
          <w:sz w:val="96"/>
          <w:szCs w:val="44"/>
        </w:rPr>
      </w:pPr>
      <w:r>
        <w:rPr>
          <w:rFonts w:hint="eastAsia" w:ascii="宋体" w:hAnsi="宋体" w:eastAsia="宋体" w:cs="宋体"/>
          <w:b/>
          <w:sz w:val="96"/>
          <w:szCs w:val="44"/>
        </w:rPr>
        <w:t>投 标 文 件</w:t>
      </w:r>
    </w:p>
    <w:p w14:paraId="2E3C5780">
      <w:pPr>
        <w:snapToGrid w:val="0"/>
        <w:spacing w:before="156" w:beforeLines="50" w:after="50"/>
        <w:rPr>
          <w:rFonts w:hint="eastAsia" w:ascii="宋体" w:hAnsi="宋体" w:eastAsia="宋体" w:cs="宋体"/>
          <w:sz w:val="24"/>
        </w:rPr>
      </w:pPr>
    </w:p>
    <w:p w14:paraId="0EC396A1">
      <w:pPr>
        <w:snapToGrid w:val="0"/>
        <w:spacing w:before="312" w:beforeLines="100" w:after="312" w:afterLines="100" w:line="360" w:lineRule="auto"/>
        <w:ind w:firstLine="1124" w:firstLineChars="400"/>
        <w:rPr>
          <w:rFonts w:hint="eastAsia" w:ascii="宋体" w:hAnsi="宋体" w:eastAsia="宋体" w:cs="宋体"/>
          <w:b/>
          <w:sz w:val="28"/>
        </w:rPr>
      </w:pPr>
    </w:p>
    <w:p w14:paraId="73947929">
      <w:pPr>
        <w:snapToGrid w:val="0"/>
        <w:spacing w:before="312" w:beforeLines="100" w:after="312" w:afterLines="100" w:line="360" w:lineRule="auto"/>
        <w:ind w:firstLine="1124" w:firstLineChars="400"/>
        <w:rPr>
          <w:rFonts w:hint="eastAsia" w:ascii="宋体" w:hAnsi="宋体" w:eastAsia="宋体" w:cs="宋体"/>
          <w:b/>
          <w:sz w:val="28"/>
        </w:rPr>
      </w:pPr>
    </w:p>
    <w:p w14:paraId="6AC01FF8">
      <w:pPr>
        <w:snapToGrid w:val="0"/>
        <w:spacing w:before="312" w:beforeLines="100" w:after="312" w:afterLines="100" w:line="360" w:lineRule="auto"/>
        <w:ind w:firstLine="1124" w:firstLineChars="400"/>
        <w:rPr>
          <w:rFonts w:hint="eastAsia" w:ascii="宋体" w:hAnsi="宋体" w:eastAsia="宋体" w:cs="宋体"/>
          <w:b/>
          <w:sz w:val="28"/>
          <w:u w:val="single"/>
        </w:rPr>
      </w:pPr>
      <w:r>
        <w:rPr>
          <w:rFonts w:hint="eastAsia" w:ascii="宋体" w:hAnsi="宋体" w:eastAsia="宋体" w:cs="宋体"/>
          <w:b/>
          <w:sz w:val="28"/>
        </w:rPr>
        <w:t xml:space="preserve">项目名称： </w:t>
      </w:r>
      <w:r>
        <w:rPr>
          <w:rFonts w:hint="eastAsia" w:ascii="宋体" w:hAnsi="宋体" w:eastAsia="宋体" w:cs="宋体"/>
          <w:b/>
          <w:sz w:val="28"/>
          <w:u w:val="single"/>
        </w:rPr>
        <w:t xml:space="preserve">                                 </w:t>
      </w:r>
    </w:p>
    <w:p w14:paraId="6305593F">
      <w:pPr>
        <w:snapToGrid w:val="0"/>
        <w:spacing w:before="312" w:beforeLines="100" w:after="312" w:afterLines="100" w:line="360" w:lineRule="auto"/>
        <w:ind w:firstLine="562" w:firstLineChars="200"/>
        <w:rPr>
          <w:rFonts w:hint="eastAsia" w:ascii="宋体" w:hAnsi="宋体" w:eastAsia="宋体" w:cs="宋体"/>
          <w:b/>
          <w:sz w:val="28"/>
          <w:u w:val="single"/>
        </w:rPr>
      </w:pPr>
      <w:r>
        <w:rPr>
          <w:rFonts w:hint="eastAsia" w:ascii="宋体" w:hAnsi="宋体" w:eastAsia="宋体" w:cs="宋体"/>
          <w:b/>
          <w:sz w:val="28"/>
        </w:rPr>
        <w:t xml:space="preserve">    项目编号：</w:t>
      </w:r>
      <w:r>
        <w:rPr>
          <w:rFonts w:hint="eastAsia" w:ascii="宋体" w:hAnsi="宋体" w:eastAsia="宋体" w:cs="宋体"/>
          <w:b/>
          <w:sz w:val="28"/>
          <w:u w:val="single"/>
        </w:rPr>
        <w:t xml:space="preserve">                                  </w:t>
      </w:r>
    </w:p>
    <w:p w14:paraId="3549AD2E">
      <w:pPr>
        <w:pStyle w:val="6"/>
        <w:snapToGrid w:val="0"/>
        <w:spacing w:before="312" w:beforeLines="100" w:after="312" w:afterLines="100" w:line="360" w:lineRule="auto"/>
        <w:ind w:firstLine="1169" w:firstLineChars="416"/>
        <w:rPr>
          <w:rFonts w:hint="eastAsia" w:ascii="宋体" w:hAnsi="宋体" w:eastAsia="宋体" w:cs="宋体"/>
          <w:b/>
          <w:sz w:val="28"/>
        </w:rPr>
      </w:pPr>
      <w:r>
        <w:rPr>
          <w:rFonts w:hint="eastAsia" w:ascii="宋体" w:hAnsi="宋体" w:eastAsia="宋体" w:cs="宋体"/>
          <w:b/>
          <w:sz w:val="28"/>
        </w:rPr>
        <w:t>投标人名称：</w:t>
      </w:r>
      <w:r>
        <w:rPr>
          <w:rFonts w:hint="eastAsia" w:ascii="宋体" w:hAnsi="宋体" w:eastAsia="宋体" w:cs="宋体"/>
          <w:b/>
          <w:sz w:val="28"/>
          <w:u w:val="single"/>
        </w:rPr>
        <w:t xml:space="preserve">                            （</w:t>
      </w:r>
      <w:r>
        <w:rPr>
          <w:rFonts w:hint="eastAsia" w:ascii="宋体" w:hAnsi="宋体" w:eastAsia="宋体" w:cs="宋体"/>
          <w:b/>
          <w:sz w:val="28"/>
        </w:rPr>
        <w:t>加盖公章）</w:t>
      </w:r>
    </w:p>
    <w:p w14:paraId="727BD56C">
      <w:pPr>
        <w:pStyle w:val="6"/>
        <w:snapToGrid w:val="0"/>
        <w:spacing w:before="312" w:beforeLines="100" w:after="312" w:afterLines="100" w:line="360" w:lineRule="auto"/>
        <w:ind w:firstLine="1169" w:firstLineChars="416"/>
        <w:rPr>
          <w:rFonts w:hint="eastAsia" w:ascii="宋体" w:hAnsi="宋体" w:eastAsia="宋体" w:cs="宋体"/>
          <w:b/>
          <w:sz w:val="28"/>
          <w:u w:val="single"/>
        </w:rPr>
      </w:pPr>
      <w:r>
        <w:rPr>
          <w:rFonts w:hint="eastAsia" w:ascii="宋体" w:hAnsi="宋体" w:eastAsia="宋体" w:cs="宋体"/>
          <w:b/>
          <w:sz w:val="28"/>
        </w:rPr>
        <w:t>投标人地址：</w:t>
      </w:r>
      <w:r>
        <w:rPr>
          <w:rFonts w:hint="eastAsia" w:ascii="宋体" w:hAnsi="宋体" w:eastAsia="宋体" w:cs="宋体"/>
          <w:b/>
          <w:sz w:val="28"/>
          <w:u w:val="single"/>
        </w:rPr>
        <w:t xml:space="preserve">                                  </w:t>
      </w:r>
      <w:r>
        <w:rPr>
          <w:rFonts w:hint="eastAsia" w:ascii="宋体" w:hAnsi="宋体" w:eastAsia="宋体" w:cs="宋体"/>
          <w:b/>
          <w:sz w:val="28"/>
        </w:rPr>
        <w:t xml:space="preserve">   </w:t>
      </w:r>
    </w:p>
    <w:p w14:paraId="454F3616">
      <w:pPr>
        <w:pStyle w:val="6"/>
        <w:snapToGrid w:val="0"/>
        <w:spacing w:before="312" w:beforeLines="100" w:after="312" w:afterLines="100" w:line="360" w:lineRule="auto"/>
        <w:ind w:firstLine="1124" w:firstLineChars="400"/>
        <w:rPr>
          <w:rFonts w:hint="eastAsia" w:ascii="宋体" w:hAnsi="宋体" w:eastAsia="宋体" w:cs="宋体"/>
          <w:b/>
          <w:sz w:val="28"/>
          <w:u w:val="single"/>
        </w:rPr>
      </w:pPr>
      <w:r>
        <w:rPr>
          <w:rFonts w:hint="eastAsia" w:ascii="宋体" w:hAnsi="宋体" w:eastAsia="宋体" w:cs="宋体"/>
          <w:b/>
          <w:sz w:val="28"/>
        </w:rPr>
        <w:t xml:space="preserve">投标联系人电话: </w:t>
      </w:r>
      <w:r>
        <w:rPr>
          <w:rFonts w:hint="eastAsia" w:ascii="宋体" w:hAnsi="宋体" w:eastAsia="宋体" w:cs="宋体"/>
          <w:b/>
          <w:sz w:val="28"/>
          <w:u w:val="single"/>
        </w:rPr>
        <w:t xml:space="preserve">                                </w:t>
      </w:r>
    </w:p>
    <w:p w14:paraId="024954A6">
      <w:pPr>
        <w:pStyle w:val="6"/>
        <w:snapToGrid w:val="0"/>
        <w:spacing w:before="312" w:beforeLines="100" w:after="312" w:afterLines="100" w:line="360" w:lineRule="auto"/>
        <w:ind w:firstLine="1124" w:firstLineChars="400"/>
        <w:rPr>
          <w:rFonts w:hint="eastAsia" w:ascii="宋体" w:hAnsi="宋体" w:eastAsia="宋体" w:cs="宋体"/>
          <w:b/>
          <w:sz w:val="28"/>
          <w:u w:val="single"/>
        </w:rPr>
      </w:pPr>
      <w:r>
        <w:rPr>
          <w:rFonts w:hint="eastAsia" w:ascii="宋体" w:hAnsi="宋体" w:eastAsia="宋体" w:cs="宋体"/>
          <w:b/>
          <w:sz w:val="28"/>
        </w:rPr>
        <w:t>启封时间：</w:t>
      </w:r>
      <w:r>
        <w:rPr>
          <w:rFonts w:hint="eastAsia" w:ascii="宋体" w:hAnsi="宋体" w:eastAsia="宋体" w:cs="宋体"/>
          <w:b/>
          <w:sz w:val="28"/>
          <w:u w:val="single"/>
        </w:rPr>
        <w:t>在20     年  月  日  时  分之前不得启封</w:t>
      </w:r>
    </w:p>
    <w:bookmarkEnd w:id="25"/>
    <w:bookmarkEnd w:id="26"/>
    <w:p w14:paraId="45AAD888">
      <w:pPr>
        <w:autoSpaceDE w:val="0"/>
        <w:autoSpaceDN w:val="0"/>
        <w:adjustRightInd w:val="0"/>
        <w:spacing w:line="360" w:lineRule="auto"/>
        <w:rPr>
          <w:rFonts w:hint="eastAsia" w:ascii="宋体" w:hAnsi="宋体" w:eastAsia="宋体" w:cs="宋体"/>
        </w:rPr>
        <w:sectPr>
          <w:headerReference r:id="rId5" w:type="default"/>
          <w:footerReference r:id="rId6" w:type="default"/>
          <w:pgSz w:w="11906" w:h="16838"/>
          <w:pgMar w:top="1440" w:right="1800" w:bottom="1440" w:left="1800" w:header="851" w:footer="992" w:gutter="0"/>
          <w:pgNumType w:fmt="decimal"/>
          <w:cols w:space="720" w:num="1"/>
          <w:docGrid w:type="lines" w:linePitch="312" w:charSpace="0"/>
        </w:sectPr>
      </w:pPr>
    </w:p>
    <w:p w14:paraId="1FDE75D8">
      <w:pPr>
        <w:pStyle w:val="10"/>
        <w:numPr>
          <w:ilvl w:val="0"/>
          <w:numId w:val="0"/>
        </w:numPr>
        <w:snapToGrid w:val="0"/>
        <w:spacing w:line="360" w:lineRule="auto"/>
        <w:ind w:left="777" w:leftChars="0" w:hanging="360" w:firstLineChars="0"/>
        <w:rPr>
          <w:rFonts w:hint="eastAsia" w:ascii="宋体" w:hAnsi="宋体" w:eastAsia="宋体" w:cs="宋体"/>
          <w:b/>
          <w:sz w:val="21"/>
          <w:szCs w:val="21"/>
          <w:highlight w:val="none"/>
        </w:rPr>
      </w:pPr>
      <w:r>
        <w:rPr>
          <w:rFonts w:hint="eastAsia" w:ascii="宋体" w:hAnsi="宋体" w:eastAsia="宋体" w:cs="宋体"/>
          <w:b/>
          <w:sz w:val="21"/>
          <w:szCs w:val="21"/>
          <w:highlight w:val="none"/>
        </w:rPr>
        <w:t>资格证明文件：</w:t>
      </w:r>
    </w:p>
    <w:p w14:paraId="6BB06C5F">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left"/>
        <w:textAlignment w:val="auto"/>
        <w:rPr>
          <w:rFonts w:hint="eastAsia" w:ascii="宋体" w:hAnsi="宋体" w:eastAsia="宋体" w:cs="宋体"/>
          <w:b/>
          <w:bCs/>
        </w:rPr>
      </w:pPr>
      <w:r>
        <w:rPr>
          <w:rFonts w:hint="eastAsia" w:ascii="宋体" w:hAnsi="宋体" w:eastAsia="宋体" w:cs="宋体"/>
          <w:b/>
          <w:bCs/>
        </w:rPr>
        <w:t>基本资格条件：符合《中华人民共和国政府采购法》第二十二条的规定；</w:t>
      </w:r>
    </w:p>
    <w:p w14:paraId="47CF4B39">
      <w:pPr>
        <w:spacing w:line="360" w:lineRule="auto"/>
        <w:ind w:firstLine="420" w:firstLineChars="200"/>
        <w:rPr>
          <w:rFonts w:hint="eastAsia" w:ascii="宋体" w:hAnsi="宋体" w:eastAsia="宋体" w:cs="宋体"/>
          <w:color w:val="auto"/>
        </w:rPr>
      </w:pPr>
      <w:r>
        <w:rPr>
          <w:rFonts w:hint="eastAsia" w:ascii="宋体" w:hAnsi="宋体" w:eastAsia="宋体" w:cs="宋体"/>
        </w:rPr>
        <w:t>（以下A~E项是第二十二条要求及对应证明材料的具体内容，各投标人须在投标文件中出具对应证明材料）</w:t>
      </w:r>
    </w:p>
    <w:p w14:paraId="653200BE">
      <w:pPr>
        <w:spacing w:line="360" w:lineRule="auto"/>
        <w:ind w:firstLine="482" w:firstLineChars="200"/>
        <w:rPr>
          <w:rFonts w:hint="eastAsia" w:ascii="宋体" w:hAnsi="宋体" w:eastAsia="宋体" w:cs="宋体"/>
          <w:b/>
          <w:bCs/>
          <w:color w:val="auto"/>
        </w:rPr>
      </w:pPr>
      <w:r>
        <w:rPr>
          <w:rFonts w:hint="eastAsia" w:ascii="宋体" w:hAnsi="宋体" w:eastAsia="宋体" w:cs="宋体"/>
          <w:b/>
          <w:bCs/>
          <w:color w:val="auto"/>
          <w:sz w:val="24"/>
        </w:rPr>
        <w:t>A.</w:t>
      </w:r>
      <w:r>
        <w:rPr>
          <w:rFonts w:hint="eastAsia" w:ascii="宋体" w:hAnsi="宋体" w:eastAsia="宋体" w:cs="宋体"/>
          <w:b/>
          <w:bCs/>
          <w:color w:val="auto"/>
        </w:rPr>
        <w:t>具有独立承担民事责任的能力：</w:t>
      </w:r>
    </w:p>
    <w:p w14:paraId="28BE2567">
      <w:pPr>
        <w:spacing w:line="360" w:lineRule="auto"/>
        <w:rPr>
          <w:rFonts w:hint="eastAsia" w:ascii="宋体" w:hAnsi="宋体" w:eastAsia="宋体" w:cs="宋体"/>
          <w:b/>
          <w:bCs/>
          <w:color w:val="auto"/>
        </w:rPr>
      </w:pPr>
      <w:r>
        <w:rPr>
          <w:rFonts w:hint="eastAsia" w:ascii="宋体" w:hAnsi="宋体" w:eastAsia="宋体" w:cs="宋体"/>
          <w:b/>
          <w:bCs/>
          <w:color w:val="auto"/>
        </w:rPr>
        <w:t xml:space="preserve">  </w:t>
      </w:r>
      <w:r>
        <w:rPr>
          <w:rFonts w:hint="eastAsia" w:ascii="宋体" w:hAnsi="宋体" w:eastAsia="宋体" w:cs="宋体"/>
          <w:color w:val="auto"/>
        </w:rPr>
        <w:t xml:space="preserve">  投标人须在投标文件中出具符合以下情况的证明材料</w:t>
      </w:r>
      <w:r>
        <w:rPr>
          <w:rFonts w:hint="eastAsia" w:ascii="宋体" w:hAnsi="宋体" w:eastAsia="宋体" w:cs="宋体"/>
          <w:color w:val="auto"/>
          <w:szCs w:val="21"/>
        </w:rPr>
        <w:t>扫描件</w:t>
      </w:r>
      <w:r>
        <w:rPr>
          <w:rFonts w:hint="eastAsia" w:ascii="宋体" w:hAnsi="宋体" w:eastAsia="宋体" w:cs="宋体"/>
          <w:b/>
          <w:bCs/>
          <w:color w:val="auto"/>
        </w:rPr>
        <w:t>（五选一）：</w:t>
      </w:r>
    </w:p>
    <w:p w14:paraId="68CFE955">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EQ \o\ac(○,1)</w:instrText>
      </w:r>
      <w:r>
        <w:rPr>
          <w:rFonts w:hint="eastAsia" w:ascii="宋体" w:hAnsi="宋体" w:eastAsia="宋体" w:cs="宋体"/>
          <w:color w:val="auto"/>
        </w:rPr>
        <w:fldChar w:fldCharType="end"/>
      </w:r>
      <w:r>
        <w:rPr>
          <w:rFonts w:hint="eastAsia" w:ascii="宋体" w:hAnsi="宋体" w:eastAsia="宋体" w:cs="宋体"/>
          <w:color w:val="auto"/>
        </w:rPr>
        <w:t>如投标人是企业（包括合伙企业），提供在工商部门注册的有效“企业法人营业执照”或“营业执照”；</w:t>
      </w:r>
    </w:p>
    <w:p w14:paraId="6D05ACFE">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EQ \o\ac(○,</w:instrText>
      </w:r>
      <w:r>
        <w:rPr>
          <w:rFonts w:hint="eastAsia" w:ascii="宋体" w:hAnsi="宋体" w:eastAsia="宋体" w:cs="宋体"/>
          <w:color w:val="auto"/>
          <w:position w:val="2"/>
          <w:sz w:val="14"/>
        </w:rPr>
        <w:instrText xml:space="preserve">2</w:instrText>
      </w:r>
      <w:r>
        <w:rPr>
          <w:rFonts w:hint="eastAsia" w:ascii="宋体" w:hAnsi="宋体" w:eastAsia="宋体" w:cs="宋体"/>
          <w:color w:val="auto"/>
        </w:rPr>
        <w:instrText xml:space="preserve">)</w:instrText>
      </w:r>
      <w:r>
        <w:rPr>
          <w:rFonts w:hint="eastAsia" w:ascii="宋体" w:hAnsi="宋体" w:eastAsia="宋体" w:cs="宋体"/>
          <w:color w:val="auto"/>
        </w:rPr>
        <w:fldChar w:fldCharType="end"/>
      </w:r>
      <w:r>
        <w:rPr>
          <w:rFonts w:hint="eastAsia" w:ascii="宋体" w:hAnsi="宋体" w:eastAsia="宋体" w:cs="宋体"/>
          <w:color w:val="auto"/>
        </w:rPr>
        <w:t>如投标人是事业单位， 提供有效的“事业单位法人证书”；</w:t>
      </w:r>
    </w:p>
    <w:p w14:paraId="72777834">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EQ \o\ac(○,</w:instrText>
      </w:r>
      <w:r>
        <w:rPr>
          <w:rFonts w:hint="eastAsia" w:ascii="宋体" w:hAnsi="宋体" w:eastAsia="宋体" w:cs="宋体"/>
          <w:color w:val="auto"/>
          <w:position w:val="2"/>
          <w:sz w:val="14"/>
        </w:rPr>
        <w:instrText xml:space="preserve">3</w:instrText>
      </w:r>
      <w:r>
        <w:rPr>
          <w:rFonts w:hint="eastAsia" w:ascii="宋体" w:hAnsi="宋体" w:eastAsia="宋体" w:cs="宋体"/>
          <w:color w:val="auto"/>
        </w:rPr>
        <w:instrText xml:space="preserve">)</w:instrText>
      </w:r>
      <w:r>
        <w:rPr>
          <w:rFonts w:hint="eastAsia" w:ascii="宋体" w:hAnsi="宋体" w:eastAsia="宋体" w:cs="宋体"/>
          <w:color w:val="auto"/>
        </w:rPr>
        <w:fldChar w:fldCharType="end"/>
      </w:r>
      <w:r>
        <w:rPr>
          <w:rFonts w:hint="eastAsia" w:ascii="宋体" w:hAnsi="宋体" w:eastAsia="宋体" w:cs="宋体"/>
          <w:color w:val="auto"/>
        </w:rPr>
        <w:t>如投标人是非企业专业服务机构的，提供执业许可证等证明文件等证明文件；</w:t>
      </w:r>
    </w:p>
    <w:p w14:paraId="6BF6AFE8">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EQ \o\ac(○,4)</w:instrText>
      </w:r>
      <w:r>
        <w:rPr>
          <w:rFonts w:hint="eastAsia" w:ascii="宋体" w:hAnsi="宋体" w:eastAsia="宋体" w:cs="宋体"/>
          <w:color w:val="auto"/>
        </w:rPr>
        <w:fldChar w:fldCharType="end"/>
      </w:r>
      <w:r>
        <w:rPr>
          <w:rFonts w:hint="eastAsia" w:ascii="宋体" w:hAnsi="宋体" w:eastAsia="宋体" w:cs="宋体"/>
          <w:color w:val="auto"/>
        </w:rPr>
        <w:t>如投标人是个体工商户，提供有效的“个体工商户营业执照”；</w:t>
      </w:r>
    </w:p>
    <w:p w14:paraId="08941D64">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EQ \o\ac(○,5)</w:instrText>
      </w:r>
      <w:r>
        <w:rPr>
          <w:rFonts w:hint="eastAsia" w:ascii="宋体" w:hAnsi="宋体" w:eastAsia="宋体" w:cs="宋体"/>
          <w:color w:val="auto"/>
        </w:rPr>
        <w:fldChar w:fldCharType="end"/>
      </w:r>
      <w:r>
        <w:rPr>
          <w:rFonts w:hint="eastAsia" w:ascii="宋体" w:hAnsi="宋体" w:eastAsia="宋体" w:cs="宋体"/>
          <w:color w:val="auto"/>
        </w:rPr>
        <w:t>如投标人是自然人，提供有效的自然人身份证明（居民身份证正反面或公安机关出具的临时居民身份证正反面或港澳台胞证或证照）。</w:t>
      </w:r>
    </w:p>
    <w:p w14:paraId="467D73C7">
      <w:pPr>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bCs/>
          <w:color w:val="auto"/>
          <w:szCs w:val="21"/>
        </w:rPr>
        <w:t>B.</w:t>
      </w:r>
      <w:r>
        <w:rPr>
          <w:rFonts w:hint="eastAsia" w:ascii="宋体" w:hAnsi="宋体" w:eastAsia="宋体" w:cs="宋体"/>
          <w:b/>
          <w:bCs/>
          <w:color w:val="auto"/>
        </w:rPr>
        <w:t>具有良好的商业信誉和健全的财务会</w:t>
      </w:r>
      <w:r>
        <w:rPr>
          <w:rFonts w:hint="eastAsia" w:ascii="宋体" w:hAnsi="宋体" w:eastAsia="宋体" w:cs="宋体"/>
          <w:b/>
          <w:bCs/>
          <w:color w:val="auto"/>
          <w:highlight w:val="none"/>
        </w:rPr>
        <w:t>计制度：</w:t>
      </w:r>
    </w:p>
    <w:p w14:paraId="3C936E2B">
      <w:pPr>
        <w:spacing w:line="360" w:lineRule="auto"/>
        <w:ind w:firstLine="420" w:firstLineChars="200"/>
        <w:rPr>
          <w:rFonts w:hint="eastAsia" w:ascii="宋体" w:hAnsi="宋体" w:eastAsia="宋体" w:cs="宋体"/>
          <w:b/>
          <w:bCs/>
          <w:color w:val="auto"/>
          <w:highlight w:val="none"/>
          <w:lang w:val="en-US" w:eastAsia="zh-CN"/>
        </w:rPr>
      </w:pPr>
      <w:r>
        <w:rPr>
          <w:rFonts w:hint="eastAsia" w:ascii="宋体" w:hAnsi="宋体" w:eastAsia="宋体" w:cs="宋体"/>
          <w:szCs w:val="21"/>
        </w:rPr>
        <w:t>投标人须在投标文件中出具《投标函》</w:t>
      </w:r>
      <w:r>
        <w:rPr>
          <w:rFonts w:hint="eastAsia" w:ascii="宋体" w:hAnsi="宋体" w:eastAsia="宋体" w:cs="宋体"/>
        </w:rPr>
        <w:t>（格式见附件）</w:t>
      </w:r>
      <w:r>
        <w:rPr>
          <w:rFonts w:hint="eastAsia" w:ascii="宋体" w:hAnsi="宋体" w:eastAsia="宋体" w:cs="宋体"/>
          <w:lang w:eastAsia="zh-CN"/>
        </w:rPr>
        <w:t>；</w:t>
      </w:r>
    </w:p>
    <w:p w14:paraId="3B1359A1">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highlight w:val="none"/>
          <w:lang w:eastAsia="zh-CN"/>
        </w:rPr>
        <w:t>将在开标现场以网页查询的方式对投标人的商业信誉进行核查。良好的商业信誉是指：</w:t>
      </w:r>
      <w:r>
        <w:rPr>
          <w:rFonts w:hint="eastAsia" w:ascii="宋体" w:hAnsi="宋体" w:eastAsia="宋体" w:cs="宋体"/>
          <w:b/>
          <w:bCs/>
          <w:highlight w:val="none"/>
        </w:rPr>
        <w:t>至本项目投标截止时间止未被“信用中国”（www.creditchina.gov.cn）、中国政府采购网（www.ccgp.gov.cn）列入失信被执行人、重大税收违法案件当事人名单、政府采购严重违法失信行为记录名单。</w:t>
      </w:r>
    </w:p>
    <w:p w14:paraId="21591B43">
      <w:pPr>
        <w:spacing w:line="360" w:lineRule="auto"/>
        <w:ind w:firstLine="422" w:firstLineChars="200"/>
        <w:rPr>
          <w:rFonts w:hint="eastAsia" w:ascii="宋体" w:hAnsi="宋体" w:eastAsia="宋体" w:cs="宋体"/>
          <w:highlight w:val="none"/>
        </w:rPr>
      </w:pPr>
      <w:r>
        <w:rPr>
          <w:rFonts w:hint="eastAsia" w:ascii="宋体" w:hAnsi="宋体" w:eastAsia="宋体" w:cs="宋体"/>
          <w:b/>
          <w:bCs/>
          <w:color w:val="auto"/>
          <w:highlight w:val="none"/>
        </w:rPr>
        <w:t>对列入失信被执行人、重大税收违法案件当事人名单、政府采购严重违法失信行为记录名单的投标人，其投标将作无效标处理。</w:t>
      </w:r>
    </w:p>
    <w:p w14:paraId="66533ED4">
      <w:pPr>
        <w:pStyle w:val="25"/>
        <w:spacing w:line="360" w:lineRule="auto"/>
        <w:ind w:left="420" w:firstLine="0" w:firstLineChars="0"/>
        <w:rPr>
          <w:rFonts w:hint="eastAsia" w:ascii="宋体" w:hAnsi="宋体" w:eastAsia="宋体" w:cs="宋体"/>
          <w:b/>
          <w:bCs/>
          <w:szCs w:val="21"/>
          <w:highlight w:val="none"/>
        </w:rPr>
      </w:pPr>
      <w:r>
        <w:rPr>
          <w:rFonts w:hint="eastAsia" w:ascii="宋体" w:hAnsi="宋体" w:eastAsia="宋体" w:cs="宋体"/>
          <w:b/>
          <w:bCs/>
          <w:szCs w:val="21"/>
        </w:rPr>
        <w:t>C.具有履行合同所必需的设备和专业技术</w:t>
      </w:r>
      <w:r>
        <w:rPr>
          <w:rFonts w:hint="eastAsia" w:ascii="宋体" w:hAnsi="宋体" w:eastAsia="宋体" w:cs="宋体"/>
          <w:b/>
          <w:bCs/>
          <w:szCs w:val="21"/>
          <w:highlight w:val="none"/>
        </w:rPr>
        <w:t>能力：</w:t>
      </w:r>
    </w:p>
    <w:p w14:paraId="2F96BCA2">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投标人须在投标文件中出具《投标函》</w:t>
      </w:r>
      <w:r>
        <w:rPr>
          <w:rFonts w:hint="eastAsia" w:ascii="宋体" w:hAnsi="宋体" w:eastAsia="宋体" w:cs="宋体"/>
          <w:highlight w:val="none"/>
        </w:rPr>
        <w:t>（格式见附件）</w:t>
      </w:r>
      <w:r>
        <w:rPr>
          <w:rFonts w:hint="eastAsia" w:ascii="宋体" w:hAnsi="宋体" w:cs="宋体"/>
          <w:highlight w:val="none"/>
          <w:lang w:eastAsia="zh-CN"/>
        </w:rPr>
        <w:t>；</w:t>
      </w:r>
    </w:p>
    <w:p w14:paraId="3A5533E3">
      <w:pPr>
        <w:pStyle w:val="25"/>
        <w:spacing w:line="360" w:lineRule="auto"/>
        <w:ind w:left="420" w:firstLine="0" w:firstLineChars="0"/>
        <w:rPr>
          <w:rFonts w:hint="eastAsia" w:ascii="宋体" w:hAnsi="宋体" w:eastAsia="宋体" w:cs="宋体"/>
          <w:b/>
          <w:bCs/>
          <w:color w:val="auto"/>
          <w:szCs w:val="21"/>
          <w:highlight w:val="none"/>
        </w:rPr>
      </w:pPr>
      <w:r>
        <w:rPr>
          <w:rFonts w:hint="eastAsia" w:ascii="宋体" w:hAnsi="宋体" w:eastAsia="宋体" w:cs="宋体"/>
          <w:b/>
          <w:bCs/>
          <w:szCs w:val="21"/>
          <w:highlight w:val="none"/>
        </w:rPr>
        <w:t>D.有依法缴纳税收和社会保障资金的良好记录</w:t>
      </w:r>
      <w:r>
        <w:rPr>
          <w:rFonts w:hint="eastAsia" w:ascii="宋体" w:hAnsi="宋体" w:eastAsia="宋体" w:cs="宋体"/>
          <w:b/>
          <w:bCs/>
          <w:color w:val="auto"/>
          <w:szCs w:val="21"/>
          <w:highlight w:val="none"/>
        </w:rPr>
        <w:t>：</w:t>
      </w:r>
    </w:p>
    <w:p w14:paraId="3B3C73CB">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szCs w:val="21"/>
          <w:highlight w:val="none"/>
        </w:rPr>
        <w:t>投标人须在投标文件中出具《投标函》</w:t>
      </w:r>
      <w:r>
        <w:rPr>
          <w:rFonts w:hint="eastAsia" w:ascii="宋体" w:hAnsi="宋体" w:eastAsia="宋体" w:cs="宋体"/>
          <w:highlight w:val="none"/>
        </w:rPr>
        <w:t>（格式见附件）</w:t>
      </w:r>
      <w:r>
        <w:rPr>
          <w:rFonts w:hint="eastAsia" w:ascii="宋体" w:hAnsi="宋体" w:eastAsia="宋体" w:cs="宋体"/>
          <w:highlight w:val="none"/>
          <w:lang w:eastAsia="zh-CN"/>
        </w:rPr>
        <w:t>；</w:t>
      </w:r>
    </w:p>
    <w:p w14:paraId="568A16D6">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E.参加政府采购活动前三年内，在经营活动中没有重大违法记录：</w:t>
      </w:r>
    </w:p>
    <w:p w14:paraId="1FD91BA4">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投标人须在投标文件中出具《声明函》（格式见附件）</w:t>
      </w:r>
      <w:r>
        <w:rPr>
          <w:rFonts w:hint="eastAsia" w:ascii="宋体" w:hAnsi="宋体" w:cs="宋体"/>
          <w:color w:val="auto"/>
          <w:highlight w:val="none"/>
          <w:lang w:eastAsia="zh-CN"/>
        </w:rPr>
        <w:t>；</w:t>
      </w:r>
    </w:p>
    <w:p w14:paraId="082AD3DF">
      <w:pPr>
        <w:pStyle w:val="10"/>
        <w:snapToGrid w:val="0"/>
        <w:spacing w:line="360" w:lineRule="auto"/>
        <w:ind w:firstLine="415" w:firstLineChars="1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投标人法定代表人身份证扫描件；</w:t>
      </w:r>
    </w:p>
    <w:p w14:paraId="72A3F7F6">
      <w:pPr>
        <w:pStyle w:val="10"/>
        <w:snapToGrid w:val="0"/>
        <w:spacing w:line="360" w:lineRule="auto"/>
        <w:ind w:firstLine="415" w:firstLineChars="198"/>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rPr>
        <w:t>法定代表人授权</w:t>
      </w:r>
      <w:r>
        <w:rPr>
          <w:rFonts w:hint="eastAsia" w:ascii="宋体" w:hAnsi="宋体" w:eastAsia="宋体" w:cs="宋体"/>
          <w:color w:val="auto"/>
          <w:sz w:val="21"/>
          <w:szCs w:val="21"/>
          <w:highlight w:val="none"/>
          <w:lang w:val="en-US" w:eastAsia="zh-CN"/>
        </w:rPr>
        <w:t>委托书及投标人代表身份证复印件，</w:t>
      </w:r>
      <w:r>
        <w:rPr>
          <w:rFonts w:hint="eastAsia" w:ascii="宋体" w:hAnsi="宋体" w:eastAsia="宋体" w:cs="宋体"/>
          <w:color w:val="auto"/>
          <w:sz w:val="21"/>
          <w:szCs w:val="21"/>
          <w:highlight w:val="none"/>
        </w:rPr>
        <w:t>非法定代表人参加投标时提供</w:t>
      </w:r>
      <w:r>
        <w:rPr>
          <w:rFonts w:hint="eastAsia" w:ascii="宋体" w:hAnsi="宋体" w:eastAsia="宋体" w:cs="宋体"/>
          <w:color w:val="auto"/>
          <w:sz w:val="21"/>
          <w:szCs w:val="21"/>
          <w:highlight w:val="none"/>
          <w:lang w:val="en-US" w:eastAsia="zh-CN"/>
        </w:rPr>
        <w:t>；</w:t>
      </w:r>
    </w:p>
    <w:p w14:paraId="7E9D0F03">
      <w:pPr>
        <w:spacing w:line="360" w:lineRule="auto"/>
        <w:rPr>
          <w:rFonts w:hint="eastAsia" w:ascii="宋体" w:hAnsi="宋体" w:eastAsia="宋体" w:cs="宋体"/>
        </w:rPr>
      </w:pPr>
      <w:r>
        <w:rPr>
          <w:rFonts w:hint="eastAsia" w:ascii="宋体" w:hAnsi="宋体" w:eastAsia="宋体" w:cs="宋体"/>
          <w:b/>
          <w:bCs/>
          <w:color w:val="auto"/>
          <w:sz w:val="21"/>
          <w:szCs w:val="21"/>
          <w:highlight w:val="none"/>
        </w:rPr>
        <w:t>注：证明材料均需加</w:t>
      </w:r>
      <w:r>
        <w:rPr>
          <w:rFonts w:hint="eastAsia" w:ascii="宋体" w:hAnsi="宋体" w:eastAsia="宋体" w:cs="宋体"/>
          <w:b/>
          <w:bCs/>
          <w:color w:val="auto"/>
          <w:sz w:val="21"/>
          <w:szCs w:val="21"/>
        </w:rPr>
        <w:t>盖签章</w:t>
      </w:r>
      <w:r>
        <w:rPr>
          <w:rFonts w:hint="eastAsia" w:ascii="宋体" w:hAnsi="宋体" w:eastAsia="宋体" w:cs="宋体"/>
          <w:b/>
          <w:bCs/>
          <w:color w:val="auto"/>
          <w:sz w:val="21"/>
          <w:szCs w:val="21"/>
          <w:highlight w:val="none"/>
        </w:rPr>
        <w:t>。</w:t>
      </w:r>
    </w:p>
    <w:p w14:paraId="590801C9">
      <w:pPr>
        <w:rPr>
          <w:rFonts w:hint="eastAsia" w:ascii="宋体" w:hAnsi="宋体" w:eastAsia="宋体" w:cs="宋体"/>
          <w:b/>
          <w:szCs w:val="21"/>
          <w:lang w:eastAsia="zh-CN"/>
        </w:rPr>
      </w:pPr>
      <w:r>
        <w:rPr>
          <w:rFonts w:hint="eastAsia" w:ascii="宋体" w:hAnsi="宋体" w:eastAsia="宋体" w:cs="宋体"/>
          <w:b/>
          <w:szCs w:val="21"/>
        </w:rPr>
        <w:t>二、投标函格式</w:t>
      </w:r>
      <w:r>
        <w:rPr>
          <w:rFonts w:hint="eastAsia" w:ascii="宋体" w:hAnsi="宋体" w:cs="宋体"/>
          <w:b/>
          <w:szCs w:val="21"/>
          <w:lang w:eastAsia="zh-CN"/>
        </w:rPr>
        <w:t>：</w:t>
      </w:r>
    </w:p>
    <w:p w14:paraId="78A78EE4">
      <w:pPr>
        <w:snapToGrid w:val="0"/>
        <w:spacing w:before="159" w:beforeLines="50" w:after="50"/>
        <w:jc w:val="center"/>
        <w:rPr>
          <w:rFonts w:hint="eastAsia" w:ascii="宋体" w:hAnsi="宋体" w:eastAsia="宋体" w:cs="宋体"/>
          <w:b/>
          <w:sz w:val="24"/>
        </w:rPr>
      </w:pPr>
      <w:r>
        <w:rPr>
          <w:rFonts w:hint="eastAsia" w:ascii="宋体" w:hAnsi="宋体" w:eastAsia="宋体" w:cs="宋体"/>
          <w:b/>
          <w:sz w:val="24"/>
        </w:rPr>
        <w:t>投 标 函</w:t>
      </w:r>
    </w:p>
    <w:p w14:paraId="75920FE9">
      <w:pPr>
        <w:snapToGrid w:val="0"/>
        <w:spacing w:line="360" w:lineRule="auto"/>
        <w:rPr>
          <w:rFonts w:hint="eastAsia" w:ascii="宋体" w:hAnsi="宋体" w:eastAsia="宋体" w:cs="宋体"/>
        </w:rPr>
      </w:pPr>
      <w:r>
        <w:rPr>
          <w:rFonts w:hint="eastAsia" w:ascii="宋体" w:hAnsi="宋体" w:eastAsia="宋体" w:cs="宋体"/>
        </w:rPr>
        <w:t>致：</w:t>
      </w:r>
      <w:r>
        <w:rPr>
          <w:rFonts w:hint="eastAsia" w:ascii="宋体" w:hAnsi="宋体" w:eastAsia="宋体" w:cs="宋体"/>
          <w:szCs w:val="21"/>
          <w:u w:val="single"/>
        </w:rPr>
        <w:t xml:space="preserve"> （采购人）     </w:t>
      </w:r>
    </w:p>
    <w:p w14:paraId="206C017B">
      <w:pPr>
        <w:pStyle w:val="31"/>
        <w:keepNext w:val="0"/>
        <w:keepLines w:val="0"/>
        <w:pageBreakBefore w:val="0"/>
        <w:widowControl w:val="0"/>
        <w:kinsoku/>
        <w:wordWrap/>
        <w:overflowPunct/>
        <w:topLinePunct w:val="0"/>
        <w:autoSpaceDE/>
        <w:autoSpaceDN/>
        <w:bidi w:val="0"/>
        <w:adjustRightInd/>
        <w:snapToGrid/>
        <w:spacing w:line="336" w:lineRule="auto"/>
        <w:ind w:right="-91" w:firstLine="404" w:firstLineChars="200"/>
        <w:textAlignment w:val="auto"/>
        <w:rPr>
          <w:rFonts w:hint="eastAsia" w:ascii="宋体" w:hAnsi="宋体" w:eastAsia="宋体" w:cs="宋体"/>
          <w:sz w:val="21"/>
          <w:szCs w:val="21"/>
        </w:rPr>
      </w:pPr>
      <w:r>
        <w:rPr>
          <w:rFonts w:hint="eastAsia" w:ascii="宋体" w:hAnsi="宋体" w:eastAsia="宋体" w:cs="宋体"/>
          <w:sz w:val="21"/>
          <w:szCs w:val="21"/>
        </w:rPr>
        <w:t>我方</w:t>
      </w:r>
      <w:r>
        <w:rPr>
          <w:rFonts w:hint="eastAsia" w:ascii="宋体" w:hAnsi="宋体" w:eastAsia="宋体" w:cs="宋体"/>
          <w:b/>
          <w:sz w:val="21"/>
          <w:szCs w:val="21"/>
          <w:u w:val="single"/>
        </w:rPr>
        <w:t>（投标人名称）</w:t>
      </w:r>
      <w:r>
        <w:rPr>
          <w:rFonts w:hint="eastAsia" w:ascii="宋体" w:hAnsi="宋体" w:eastAsia="宋体" w:cs="宋体"/>
          <w:sz w:val="21"/>
          <w:szCs w:val="21"/>
        </w:rPr>
        <w:t>已详细审查了贵方采购编号为</w:t>
      </w:r>
      <w:r>
        <w:rPr>
          <w:rFonts w:hint="eastAsia" w:ascii="宋体" w:hAnsi="宋体" w:eastAsia="宋体" w:cs="宋体"/>
          <w:b/>
          <w:spacing w:val="20"/>
          <w:sz w:val="21"/>
          <w:szCs w:val="21"/>
          <w:u w:val="single"/>
        </w:rPr>
        <w:t>（</w:t>
      </w:r>
      <w:r>
        <w:rPr>
          <w:rFonts w:hint="eastAsia" w:ascii="宋体" w:hAnsi="宋体" w:eastAsia="宋体" w:cs="宋体"/>
          <w:b/>
          <w:sz w:val="21"/>
          <w:szCs w:val="21"/>
          <w:u w:val="single"/>
        </w:rPr>
        <w:t>采购编号）</w:t>
      </w:r>
      <w:r>
        <w:rPr>
          <w:rFonts w:hint="eastAsia" w:ascii="宋体" w:hAnsi="宋体" w:eastAsia="宋体" w:cs="宋体"/>
          <w:sz w:val="21"/>
          <w:szCs w:val="21"/>
        </w:rPr>
        <w:t>的</w:t>
      </w:r>
      <w:r>
        <w:rPr>
          <w:rFonts w:hint="eastAsia" w:ascii="宋体" w:hAnsi="宋体" w:eastAsia="宋体" w:cs="宋体"/>
          <w:b/>
          <w:sz w:val="21"/>
          <w:szCs w:val="21"/>
          <w:u w:val="single"/>
        </w:rPr>
        <w:t>（项目名称）</w:t>
      </w:r>
      <w:r>
        <w:rPr>
          <w:rFonts w:hint="eastAsia" w:ascii="宋体" w:hAnsi="宋体" w:eastAsia="宋体" w:cs="宋体"/>
          <w:sz w:val="21"/>
          <w:szCs w:val="21"/>
        </w:rPr>
        <w:t>采购项目的采购文件及其相关补充文件</w:t>
      </w:r>
      <w:r>
        <w:rPr>
          <w:rFonts w:hint="eastAsia" w:ascii="宋体" w:hAnsi="宋体" w:eastAsia="宋体" w:cs="宋体"/>
          <w:b/>
          <w:sz w:val="21"/>
          <w:szCs w:val="21"/>
        </w:rPr>
        <w:t>（若有）</w:t>
      </w:r>
      <w:r>
        <w:rPr>
          <w:rFonts w:hint="eastAsia" w:ascii="宋体" w:hAnsi="宋体" w:eastAsia="宋体" w:cs="宋体"/>
          <w:sz w:val="21"/>
          <w:szCs w:val="21"/>
        </w:rPr>
        <w:t>，并正式授权我公司的</w:t>
      </w:r>
      <w:r>
        <w:rPr>
          <w:rFonts w:hint="eastAsia" w:ascii="宋体" w:hAnsi="宋体" w:eastAsia="宋体" w:cs="宋体"/>
          <w:b/>
          <w:sz w:val="21"/>
          <w:szCs w:val="21"/>
          <w:u w:val="single"/>
        </w:rPr>
        <w:t xml:space="preserve">（被授权人姓名）  </w:t>
      </w:r>
      <w:r>
        <w:rPr>
          <w:rFonts w:hint="eastAsia" w:ascii="宋体" w:hAnsi="宋体" w:eastAsia="宋体" w:cs="宋体"/>
          <w:sz w:val="21"/>
          <w:szCs w:val="21"/>
        </w:rPr>
        <w:t>以本公司名义，全权代表我方自愿参加上述招标项目的投标，现就有关事项向采购代理机构郑重承诺如下：</w:t>
      </w:r>
    </w:p>
    <w:p w14:paraId="5024FFAD">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1、我方已详细审查了招标文件的全部内容及其相关补充文件（若有），并完全清晰理解全部内容及相关的补充文件（若有），不存在任何误解之处，同意放弃提出异议和质疑的权利。</w:t>
      </w:r>
    </w:p>
    <w:p w14:paraId="26EAFCB6">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2、我方遵守《中华人民共和国政府采购法》及相关法律法规的规定。同意招标文件中所提到的无效标条款，并服从有关开标现场的会议纪律。否则，同意被废除投标资格。</w:t>
      </w:r>
    </w:p>
    <w:p w14:paraId="34B8552B">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3、我方本项目所提供的</w:t>
      </w:r>
      <w:r>
        <w:rPr>
          <w:rFonts w:hint="eastAsia" w:ascii="宋体" w:hAnsi="宋体" w:cs="宋体"/>
          <w:szCs w:val="21"/>
          <w:lang w:val="en-US" w:eastAsia="zh-CN"/>
        </w:rPr>
        <w:t>一次性</w:t>
      </w:r>
      <w:r>
        <w:rPr>
          <w:rFonts w:hint="eastAsia" w:ascii="宋体" w:hAnsi="宋体" w:eastAsia="宋体" w:cs="宋体"/>
          <w:szCs w:val="21"/>
        </w:rPr>
        <w:t>投标报价均具充分的合理性和准确性，保证不存在低于成本的恶意报价行为，同时清楚理解到报价最低并非意味着必定获得合同授予资格。</w:t>
      </w:r>
    </w:p>
    <w:p w14:paraId="08561CA4">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4、投标有效期为自开标之日起90天内，如在投标有效期内撤回投标，我方同意被废除投标资格。</w:t>
      </w:r>
    </w:p>
    <w:p w14:paraId="3F440C28">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hint="eastAsia" w:ascii="宋体" w:hAnsi="宋体" w:eastAsia="宋体" w:cs="宋体"/>
          <w:szCs w:val="21"/>
        </w:rPr>
      </w:pPr>
      <w:bookmarkStart w:id="27" w:name="OLE_LINK84"/>
      <w:r>
        <w:rPr>
          <w:rFonts w:hint="eastAsia" w:ascii="宋体" w:hAnsi="宋体" w:eastAsia="宋体" w:cs="宋体"/>
          <w:szCs w:val="21"/>
        </w:rPr>
        <w:t>5、我方承诺参加</w:t>
      </w:r>
      <w:r>
        <w:rPr>
          <w:rFonts w:hint="eastAsia" w:ascii="宋体" w:hAnsi="宋体" w:eastAsia="宋体" w:cs="宋体"/>
          <w:szCs w:val="21"/>
          <w:lang w:val="en-US" w:eastAsia="zh-CN"/>
        </w:rPr>
        <w:t>本次</w:t>
      </w:r>
      <w:r>
        <w:rPr>
          <w:rFonts w:hint="eastAsia" w:ascii="宋体" w:hAnsi="宋体" w:eastAsia="宋体" w:cs="宋体"/>
          <w:szCs w:val="21"/>
        </w:rPr>
        <w:t>政府采购活动前3年内在经营活动中没有重大违法记录</w:t>
      </w:r>
      <w:r>
        <w:rPr>
          <w:rFonts w:hint="eastAsia" w:ascii="宋体" w:hAnsi="宋体" w:eastAsia="宋体" w:cs="宋体"/>
          <w:szCs w:val="21"/>
          <w:lang w:eastAsia="zh-CN"/>
        </w:rPr>
        <w:t>。</w:t>
      </w:r>
      <w:r>
        <w:rPr>
          <w:rFonts w:hint="eastAsia" w:ascii="宋体" w:hAnsi="宋体" w:eastAsia="宋体" w:cs="宋体"/>
          <w:szCs w:val="21"/>
        </w:rPr>
        <w:t>至本项目投标截止时间止未被“信用中国”（www.creditchina.gov.cn）、中国政府采购网（www.ccgp.gov.cn）列入失信被执行人、重大税收违法案件当事人名单、政府采购严重违法失信行为记录名单。</w:t>
      </w:r>
    </w:p>
    <w:p w14:paraId="1896C100">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hint="eastAsia" w:ascii="宋体" w:hAnsi="宋体" w:eastAsia="宋体" w:cs="宋体"/>
          <w:color w:val="0000FF"/>
          <w:szCs w:val="21"/>
        </w:rPr>
      </w:pPr>
      <w:r>
        <w:rPr>
          <w:rFonts w:hint="eastAsia" w:ascii="宋体" w:hAnsi="宋体" w:eastAsia="宋体" w:cs="宋体"/>
          <w:szCs w:val="21"/>
        </w:rPr>
        <w:t>6、我方承诺具有良好的商业信誉和健全的财务会计制度；具备履行合同所必需的设备和专业技术能力；具有依</w:t>
      </w:r>
      <w:r>
        <w:rPr>
          <w:rFonts w:hint="eastAsia" w:ascii="宋体" w:hAnsi="宋体" w:cs="宋体"/>
          <w:spacing w:val="-4"/>
          <w:szCs w:val="21"/>
        </w:rPr>
        <w:t>法缴纳税收和社会保障资金的良好记录。</w:t>
      </w:r>
    </w:p>
    <w:bookmarkEnd w:id="27"/>
    <w:p w14:paraId="632833ED">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7、我方承诺所提供的一切投标文件经已认真严</w:t>
      </w:r>
      <w:bookmarkStart w:id="28" w:name="OLE_LINK96"/>
      <w:r>
        <w:rPr>
          <w:rFonts w:hint="eastAsia" w:ascii="宋体" w:hAnsi="宋体" w:eastAsia="宋体" w:cs="宋体"/>
          <w:szCs w:val="21"/>
        </w:rPr>
        <w:t>格</w:t>
      </w:r>
      <w:bookmarkEnd w:id="28"/>
      <w:r>
        <w:rPr>
          <w:rFonts w:hint="eastAsia" w:ascii="宋体" w:hAnsi="宋体" w:eastAsia="宋体" w:cs="宋体"/>
          <w:szCs w:val="21"/>
        </w:rPr>
        <w:t>审核，内容均为全面真实、准确有效且毫无保留，绝无任何遗漏、虚假、伪造和夸大的成份，若出现违背诚实信用和无如实告知之处，同意被废除投标资格和相关的处罚。</w:t>
      </w:r>
    </w:p>
    <w:p w14:paraId="1BFBF959">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hint="default" w:ascii="宋体" w:hAnsi="宋体" w:eastAsia="宋体" w:cs="宋体"/>
          <w:szCs w:val="21"/>
          <w:lang w:val="en-US" w:eastAsia="zh-CN"/>
        </w:rPr>
      </w:pPr>
      <w:r>
        <w:rPr>
          <w:rFonts w:hint="eastAsia" w:ascii="宋体" w:hAnsi="宋体" w:cs="宋体"/>
          <w:szCs w:val="21"/>
          <w:lang w:val="en-US" w:eastAsia="zh-CN"/>
        </w:rPr>
        <w:t>8、我方如有幸中标，将按采购文件要求积极将监管银行账户事宜落实到位，</w:t>
      </w:r>
      <w:r>
        <w:rPr>
          <w:rFonts w:hint="eastAsia" w:ascii="宋体" w:hAnsi="宋体" w:eastAsia="宋体" w:cs="宋体"/>
          <w:sz w:val="21"/>
          <w:szCs w:val="21"/>
        </w:rPr>
        <w:t>如</w:t>
      </w:r>
      <w:r>
        <w:rPr>
          <w:rFonts w:hint="eastAsia" w:ascii="宋体" w:hAnsi="宋体" w:cs="宋体"/>
          <w:sz w:val="21"/>
          <w:szCs w:val="21"/>
          <w:lang w:val="en-US" w:eastAsia="zh-CN"/>
        </w:rPr>
        <w:t>中标后我方未在规定时间内将监管银行账户事宜落实到位的</w:t>
      </w:r>
      <w:r>
        <w:rPr>
          <w:rFonts w:hint="eastAsia" w:ascii="宋体" w:hAnsi="宋体" w:eastAsia="宋体" w:cs="宋体"/>
          <w:sz w:val="21"/>
          <w:szCs w:val="21"/>
        </w:rPr>
        <w:t>，采购人可取消我方任何资格（中标/签订合同），我方对此无任何异议。</w:t>
      </w:r>
    </w:p>
    <w:p w14:paraId="0A080667">
      <w:pPr>
        <w:spacing w:line="360" w:lineRule="auto"/>
        <w:jc w:val="left"/>
        <w:rPr>
          <w:rFonts w:hint="eastAsia" w:ascii="宋体" w:hAnsi="宋体" w:eastAsia="宋体" w:cs="宋体"/>
          <w:spacing w:val="-4"/>
          <w:szCs w:val="21"/>
        </w:rPr>
      </w:pPr>
    </w:p>
    <w:p w14:paraId="29552DA4">
      <w:pPr>
        <w:spacing w:line="360" w:lineRule="auto"/>
        <w:jc w:val="left"/>
        <w:rPr>
          <w:rFonts w:hint="eastAsia" w:ascii="宋体" w:hAnsi="宋体" w:eastAsia="宋体" w:cs="宋体"/>
          <w:spacing w:val="-4"/>
          <w:szCs w:val="21"/>
        </w:rPr>
      </w:pPr>
      <w:r>
        <w:rPr>
          <w:rFonts w:hint="eastAsia" w:ascii="宋体" w:hAnsi="宋体" w:eastAsia="宋体" w:cs="宋体"/>
          <w:spacing w:val="-4"/>
          <w:szCs w:val="21"/>
        </w:rPr>
        <w:t>投标人名称：</w:t>
      </w:r>
      <w:r>
        <w:rPr>
          <w:rFonts w:hint="eastAsia" w:ascii="宋体" w:hAnsi="宋体" w:eastAsia="宋体" w:cs="宋体"/>
          <w:spacing w:val="-4"/>
          <w:szCs w:val="21"/>
          <w:u w:val="single"/>
        </w:rPr>
        <w:t xml:space="preserve">                  </w:t>
      </w:r>
      <w:r>
        <w:rPr>
          <w:rFonts w:hint="eastAsia" w:ascii="宋体" w:hAnsi="宋体" w:eastAsia="宋体" w:cs="宋体"/>
          <w:spacing w:val="-4"/>
          <w:szCs w:val="21"/>
        </w:rPr>
        <w:t xml:space="preserve">（加盖公章）    </w:t>
      </w:r>
    </w:p>
    <w:p w14:paraId="7936FB15">
      <w:pPr>
        <w:spacing w:line="360" w:lineRule="auto"/>
        <w:jc w:val="left"/>
        <w:rPr>
          <w:rFonts w:hint="eastAsia" w:ascii="宋体" w:hAnsi="宋体" w:eastAsia="宋体" w:cs="宋体"/>
          <w:spacing w:val="-4"/>
          <w:szCs w:val="21"/>
        </w:rPr>
      </w:pPr>
      <w:r>
        <w:rPr>
          <w:rFonts w:hint="eastAsia" w:ascii="宋体" w:hAnsi="宋体" w:eastAsia="宋体" w:cs="宋体"/>
          <w:spacing w:val="-4"/>
          <w:szCs w:val="21"/>
        </w:rPr>
        <w:t>投标人代表：</w:t>
      </w:r>
      <w:r>
        <w:rPr>
          <w:rFonts w:hint="eastAsia" w:ascii="宋体" w:hAnsi="宋体" w:eastAsia="宋体" w:cs="宋体"/>
          <w:spacing w:val="-4"/>
          <w:szCs w:val="21"/>
          <w:u w:val="single"/>
        </w:rPr>
        <w:t xml:space="preserve">                  </w:t>
      </w:r>
      <w:r>
        <w:rPr>
          <w:rFonts w:hint="eastAsia" w:ascii="宋体" w:hAnsi="宋体" w:eastAsia="宋体" w:cs="宋体"/>
          <w:spacing w:val="-4"/>
          <w:szCs w:val="21"/>
        </w:rPr>
        <w:t xml:space="preserve">（签字或盖章）        </w:t>
      </w:r>
    </w:p>
    <w:p w14:paraId="3E90D09F">
      <w:pPr>
        <w:spacing w:line="360" w:lineRule="auto"/>
        <w:rPr>
          <w:rFonts w:hint="eastAsia" w:ascii="宋体" w:hAnsi="宋体" w:eastAsia="宋体" w:cs="宋体"/>
          <w:spacing w:val="-4"/>
          <w:szCs w:val="21"/>
          <w:u w:val="thick"/>
        </w:rPr>
      </w:pPr>
      <w:r>
        <w:rPr>
          <w:rFonts w:hint="eastAsia" w:ascii="宋体" w:hAnsi="宋体" w:eastAsia="宋体" w:cs="宋体"/>
          <w:spacing w:val="-4"/>
          <w:szCs w:val="21"/>
        </w:rPr>
        <w:t>投标人地址：</w:t>
      </w:r>
      <w:r>
        <w:rPr>
          <w:rFonts w:hint="eastAsia" w:ascii="宋体" w:hAnsi="宋体" w:eastAsia="宋体" w:cs="宋体"/>
          <w:spacing w:val="-4"/>
          <w:szCs w:val="21"/>
          <w:u w:val="single"/>
        </w:rPr>
        <w:t xml:space="preserve">                   </w:t>
      </w:r>
    </w:p>
    <w:p w14:paraId="19ADE937">
      <w:pPr>
        <w:pStyle w:val="10"/>
        <w:snapToGrid w:val="0"/>
        <w:rPr>
          <w:rFonts w:hint="eastAsia" w:ascii="宋体" w:hAnsi="宋体" w:eastAsia="宋体" w:cs="宋体"/>
          <w:sz w:val="21"/>
          <w:szCs w:val="21"/>
        </w:rPr>
      </w:pPr>
      <w:r>
        <w:rPr>
          <w:rFonts w:hint="eastAsia" w:ascii="宋体" w:hAnsi="宋体" w:eastAsia="宋体" w:cs="宋体"/>
          <w:spacing w:val="20"/>
          <w:sz w:val="21"/>
          <w:szCs w:val="21"/>
        </w:rPr>
        <w:t>日期：</w:t>
      </w:r>
      <w:r>
        <w:rPr>
          <w:rFonts w:hint="eastAsia" w:ascii="宋体" w:hAnsi="宋体" w:eastAsia="宋体" w:cs="宋体"/>
          <w:spacing w:val="20"/>
          <w:sz w:val="21"/>
          <w:szCs w:val="21"/>
          <w:u w:val="single"/>
        </w:rPr>
        <w:t xml:space="preserve">    </w:t>
      </w:r>
      <w:r>
        <w:rPr>
          <w:rFonts w:hint="eastAsia" w:ascii="宋体" w:hAnsi="宋体" w:eastAsia="宋体" w:cs="宋体"/>
          <w:spacing w:val="20"/>
          <w:sz w:val="21"/>
          <w:szCs w:val="21"/>
        </w:rPr>
        <w:t>年</w:t>
      </w:r>
      <w:r>
        <w:rPr>
          <w:rFonts w:hint="eastAsia" w:ascii="宋体" w:hAnsi="宋体" w:eastAsia="宋体" w:cs="宋体"/>
          <w:spacing w:val="20"/>
          <w:sz w:val="21"/>
          <w:szCs w:val="21"/>
          <w:u w:val="single"/>
        </w:rPr>
        <w:t xml:space="preserve">   </w:t>
      </w:r>
      <w:r>
        <w:rPr>
          <w:rFonts w:hint="eastAsia" w:ascii="宋体" w:hAnsi="宋体" w:eastAsia="宋体" w:cs="宋体"/>
          <w:spacing w:val="20"/>
          <w:sz w:val="21"/>
          <w:szCs w:val="21"/>
        </w:rPr>
        <w:t>月</w:t>
      </w:r>
      <w:r>
        <w:rPr>
          <w:rFonts w:hint="eastAsia" w:ascii="宋体" w:hAnsi="宋体" w:eastAsia="宋体" w:cs="宋体"/>
          <w:spacing w:val="20"/>
          <w:sz w:val="21"/>
          <w:szCs w:val="21"/>
          <w:u w:val="single"/>
        </w:rPr>
        <w:t xml:space="preserve">   </w:t>
      </w:r>
      <w:r>
        <w:rPr>
          <w:rFonts w:hint="eastAsia" w:ascii="宋体" w:hAnsi="宋体" w:eastAsia="宋体" w:cs="宋体"/>
          <w:spacing w:val="20"/>
          <w:sz w:val="21"/>
          <w:szCs w:val="21"/>
        </w:rPr>
        <w:t>日</w:t>
      </w:r>
    </w:p>
    <w:p w14:paraId="42924120">
      <w:pPr>
        <w:snapToGrid w:val="0"/>
        <w:spacing w:line="360" w:lineRule="auto"/>
        <w:jc w:val="left"/>
        <w:rPr>
          <w:rFonts w:hint="eastAsia" w:ascii="宋体" w:hAnsi="宋体" w:eastAsia="宋体" w:cs="宋体"/>
          <w:b/>
          <w:bCs/>
          <w:szCs w:val="21"/>
        </w:rPr>
      </w:pPr>
      <w:r>
        <w:rPr>
          <w:rFonts w:hint="eastAsia" w:ascii="宋体" w:hAnsi="宋体" w:eastAsia="宋体" w:cs="宋体"/>
          <w:b/>
          <w:bCs/>
          <w:szCs w:val="21"/>
        </w:rPr>
        <w:t>三、声明函格式：</w:t>
      </w:r>
    </w:p>
    <w:p w14:paraId="3C2AD750">
      <w:pPr>
        <w:snapToGrid w:val="0"/>
        <w:spacing w:before="159" w:beforeLines="50" w:after="50"/>
        <w:jc w:val="center"/>
        <w:rPr>
          <w:rFonts w:hint="eastAsia" w:ascii="宋体" w:hAnsi="宋体" w:eastAsia="宋体" w:cs="宋体"/>
          <w:b/>
          <w:sz w:val="24"/>
        </w:rPr>
      </w:pPr>
      <w:r>
        <w:rPr>
          <w:rFonts w:hint="eastAsia" w:ascii="宋体" w:hAnsi="宋体" w:eastAsia="宋体" w:cs="宋体"/>
          <w:b/>
          <w:sz w:val="24"/>
        </w:rPr>
        <w:t>声明函</w:t>
      </w:r>
    </w:p>
    <w:p w14:paraId="3080C1B8">
      <w:pPr>
        <w:snapToGrid w:val="0"/>
        <w:spacing w:before="159" w:beforeLines="50" w:after="50" w:line="360" w:lineRule="auto"/>
        <w:rPr>
          <w:rFonts w:hint="eastAsia"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 xml:space="preserve"> （采购人）    </w:t>
      </w:r>
      <w:r>
        <w:rPr>
          <w:rFonts w:hint="eastAsia" w:ascii="宋体" w:hAnsi="宋体" w:eastAsia="宋体" w:cs="宋体"/>
          <w:szCs w:val="21"/>
        </w:rPr>
        <w:t>：</w:t>
      </w:r>
    </w:p>
    <w:p w14:paraId="36E18915">
      <w:pPr>
        <w:pStyle w:val="8"/>
        <w:spacing w:line="360" w:lineRule="auto"/>
        <w:ind w:firstLine="480"/>
        <w:rPr>
          <w:rFonts w:hint="eastAsia" w:ascii="宋体" w:hAnsi="宋体" w:eastAsia="宋体" w:cs="宋体"/>
          <w:sz w:val="21"/>
          <w:szCs w:val="21"/>
        </w:rPr>
      </w:pPr>
      <w:r>
        <w:rPr>
          <w:rFonts w:hint="eastAsia" w:ascii="宋体" w:hAnsi="宋体" w:eastAsia="宋体" w:cs="宋体"/>
          <w:sz w:val="21"/>
          <w:szCs w:val="21"/>
        </w:rPr>
        <w:t>我方</w:t>
      </w:r>
      <w:r>
        <w:rPr>
          <w:rFonts w:hint="eastAsia" w:ascii="宋体" w:hAnsi="宋体" w:eastAsia="宋体" w:cs="宋体"/>
          <w:sz w:val="21"/>
          <w:szCs w:val="21"/>
          <w:u w:val="single"/>
        </w:rPr>
        <w:t xml:space="preserve">    （投标人）          </w:t>
      </w:r>
      <w:r>
        <w:rPr>
          <w:rFonts w:hint="eastAsia" w:ascii="宋体" w:hAnsi="宋体" w:eastAsia="宋体" w:cs="宋体"/>
          <w:sz w:val="21"/>
          <w:szCs w:val="21"/>
        </w:rPr>
        <w:t xml:space="preserve"> 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14:paraId="56FAB497">
      <w:pPr>
        <w:pStyle w:val="8"/>
        <w:spacing w:line="360" w:lineRule="auto"/>
        <w:ind w:firstLine="480"/>
        <w:rPr>
          <w:rFonts w:hint="eastAsia" w:ascii="宋体" w:hAnsi="宋体" w:eastAsia="宋体" w:cs="宋体"/>
          <w:sz w:val="21"/>
          <w:szCs w:val="21"/>
        </w:rPr>
      </w:pPr>
      <w:r>
        <w:rPr>
          <w:rFonts w:hint="eastAsia" w:ascii="宋体" w:hAnsi="宋体" w:eastAsia="宋体" w:cs="宋体"/>
          <w:sz w:val="21"/>
          <w:szCs w:val="21"/>
        </w:rPr>
        <w:t>特此声明！</w:t>
      </w:r>
    </w:p>
    <w:p w14:paraId="7DCA96FF">
      <w:pPr>
        <w:pStyle w:val="8"/>
        <w:ind w:firstLine="480"/>
        <w:rPr>
          <w:rFonts w:hint="eastAsia" w:ascii="宋体" w:hAnsi="宋体" w:eastAsia="宋体" w:cs="宋体"/>
        </w:rPr>
      </w:pPr>
    </w:p>
    <w:p w14:paraId="33983761">
      <w:pPr>
        <w:snapToGrid w:val="0"/>
        <w:spacing w:before="159" w:beforeLines="50"/>
        <w:ind w:firstLine="200"/>
        <w:rPr>
          <w:rFonts w:hint="eastAsia" w:ascii="宋体" w:hAnsi="宋体" w:eastAsia="宋体" w:cs="宋体"/>
        </w:rPr>
      </w:pPr>
    </w:p>
    <w:p w14:paraId="52191C4A">
      <w:pPr>
        <w:snapToGrid w:val="0"/>
        <w:spacing w:before="159" w:beforeLines="50"/>
        <w:ind w:firstLine="5460" w:firstLineChars="2600"/>
        <w:rPr>
          <w:rFonts w:hint="eastAsia" w:ascii="宋体" w:hAnsi="宋体" w:eastAsia="宋体" w:cs="宋体"/>
          <w:u w:val="single"/>
        </w:rPr>
      </w:pPr>
      <w:r>
        <w:rPr>
          <w:rFonts w:hint="eastAsia" w:ascii="宋体" w:hAnsi="宋体" w:eastAsia="宋体" w:cs="宋体"/>
        </w:rPr>
        <w:t>投标人公章：</w:t>
      </w:r>
      <w:r>
        <w:rPr>
          <w:rFonts w:hint="eastAsia" w:ascii="宋体" w:hAnsi="宋体" w:eastAsia="宋体" w:cs="宋体"/>
          <w:u w:val="single"/>
        </w:rPr>
        <w:t xml:space="preserve">      </w:t>
      </w:r>
      <w:r>
        <w:rPr>
          <w:rFonts w:hint="eastAsia" w:ascii="宋体" w:hAnsi="宋体" w:eastAsia="宋体" w:cs="宋体"/>
          <w:spacing w:val="-4"/>
          <w:szCs w:val="21"/>
        </w:rPr>
        <w:t>（加盖公章）</w:t>
      </w:r>
    </w:p>
    <w:p w14:paraId="3F2C49B0">
      <w:pPr>
        <w:snapToGrid w:val="0"/>
        <w:spacing w:before="159" w:beforeLines="50"/>
        <w:ind w:firstLine="200"/>
        <w:jc w:val="center"/>
        <w:rPr>
          <w:rFonts w:hint="eastAsia" w:ascii="宋体" w:hAnsi="宋体" w:eastAsia="宋体" w:cs="宋体"/>
        </w:rPr>
      </w:pPr>
      <w:r>
        <w:rPr>
          <w:rFonts w:hint="eastAsia" w:ascii="宋体" w:hAnsi="宋体" w:eastAsia="宋体" w:cs="宋体"/>
        </w:rPr>
        <w:t xml:space="preserve">                                                 法定代表人（签字或盖章）：</w:t>
      </w:r>
    </w:p>
    <w:p w14:paraId="42677AC5">
      <w:pPr>
        <w:pStyle w:val="33"/>
        <w:snapToGrid w:val="0"/>
        <w:spacing w:before="159" w:beforeLines="50"/>
        <w:ind w:firstLine="200"/>
        <w:jc w:val="center"/>
        <w:rPr>
          <w:rFonts w:hint="eastAsia" w:ascii="宋体" w:hAnsi="宋体" w:eastAsia="宋体" w:cs="宋体"/>
          <w:sz w:val="21"/>
          <w:szCs w:val="24"/>
        </w:rPr>
      </w:pPr>
      <w:r>
        <w:rPr>
          <w:rFonts w:hint="eastAsia" w:ascii="宋体" w:hAnsi="宋体" w:eastAsia="宋体" w:cs="宋体"/>
          <w:sz w:val="21"/>
          <w:szCs w:val="24"/>
        </w:rPr>
        <w:t xml:space="preserve">                                       年    月    日</w:t>
      </w:r>
    </w:p>
    <w:p w14:paraId="20A4CF92">
      <w:pPr>
        <w:snapToGrid w:val="0"/>
        <w:spacing w:before="159" w:beforeLines="50" w:after="50"/>
        <w:ind w:firstLine="482" w:firstLineChars="200"/>
        <w:jc w:val="left"/>
        <w:rPr>
          <w:rFonts w:hint="eastAsia" w:ascii="宋体" w:hAnsi="宋体" w:eastAsia="宋体" w:cs="宋体"/>
          <w:b/>
          <w:bCs/>
          <w:sz w:val="24"/>
        </w:rPr>
      </w:pPr>
    </w:p>
    <w:p w14:paraId="1380D204">
      <w:pPr>
        <w:snapToGrid w:val="0"/>
        <w:spacing w:before="159" w:beforeLines="50" w:after="50"/>
        <w:ind w:firstLine="482" w:firstLineChars="200"/>
        <w:jc w:val="left"/>
        <w:rPr>
          <w:rFonts w:hint="eastAsia" w:ascii="宋体" w:hAnsi="宋体" w:eastAsia="宋体" w:cs="宋体"/>
          <w:b/>
          <w:bCs/>
          <w:sz w:val="24"/>
        </w:rPr>
      </w:pPr>
    </w:p>
    <w:p w14:paraId="4821CF7D">
      <w:pPr>
        <w:pStyle w:val="8"/>
        <w:rPr>
          <w:rFonts w:hint="eastAsia" w:ascii="宋体" w:hAnsi="宋体" w:eastAsia="宋体" w:cs="宋体"/>
        </w:rPr>
      </w:pPr>
    </w:p>
    <w:p w14:paraId="7FEA15DA">
      <w:pPr>
        <w:pStyle w:val="8"/>
        <w:rPr>
          <w:rFonts w:hint="eastAsia" w:ascii="宋体" w:hAnsi="宋体" w:eastAsia="宋体" w:cs="宋体"/>
        </w:rPr>
      </w:pPr>
    </w:p>
    <w:p w14:paraId="1C19BF7F">
      <w:pPr>
        <w:pStyle w:val="8"/>
        <w:rPr>
          <w:rFonts w:hint="eastAsia" w:ascii="宋体" w:hAnsi="宋体" w:eastAsia="宋体" w:cs="宋体"/>
        </w:rPr>
      </w:pPr>
    </w:p>
    <w:p w14:paraId="02F76567">
      <w:pPr>
        <w:pStyle w:val="8"/>
        <w:rPr>
          <w:rFonts w:hint="eastAsia" w:ascii="宋体" w:hAnsi="宋体" w:eastAsia="宋体" w:cs="宋体"/>
        </w:rPr>
      </w:pPr>
    </w:p>
    <w:p w14:paraId="5B1ECFA9">
      <w:pPr>
        <w:pStyle w:val="8"/>
        <w:rPr>
          <w:rFonts w:hint="eastAsia" w:ascii="宋体" w:hAnsi="宋体" w:eastAsia="宋体" w:cs="宋体"/>
        </w:rPr>
      </w:pPr>
    </w:p>
    <w:p w14:paraId="3A295923">
      <w:pPr>
        <w:pStyle w:val="8"/>
        <w:rPr>
          <w:rFonts w:hint="eastAsia" w:ascii="宋体" w:hAnsi="宋体" w:eastAsia="宋体" w:cs="宋体"/>
        </w:rPr>
      </w:pPr>
    </w:p>
    <w:p w14:paraId="25431E07">
      <w:pPr>
        <w:pStyle w:val="8"/>
        <w:rPr>
          <w:rFonts w:hint="eastAsia" w:ascii="宋体" w:hAnsi="宋体" w:eastAsia="宋体" w:cs="宋体"/>
        </w:rPr>
      </w:pPr>
    </w:p>
    <w:p w14:paraId="51E7A680">
      <w:pPr>
        <w:pStyle w:val="8"/>
        <w:rPr>
          <w:rFonts w:hint="eastAsia" w:ascii="宋体" w:hAnsi="宋体" w:eastAsia="宋体" w:cs="宋体"/>
        </w:rPr>
      </w:pPr>
    </w:p>
    <w:p w14:paraId="2B413750">
      <w:pPr>
        <w:pStyle w:val="8"/>
        <w:rPr>
          <w:rFonts w:hint="eastAsia" w:ascii="宋体" w:hAnsi="宋体" w:eastAsia="宋体" w:cs="宋体"/>
        </w:rPr>
      </w:pPr>
    </w:p>
    <w:p w14:paraId="03F5BD4B">
      <w:pPr>
        <w:pStyle w:val="8"/>
        <w:rPr>
          <w:rFonts w:hint="eastAsia" w:ascii="宋体" w:hAnsi="宋体" w:eastAsia="宋体" w:cs="宋体"/>
        </w:rPr>
      </w:pPr>
    </w:p>
    <w:p w14:paraId="3E93F6E5">
      <w:pPr>
        <w:pStyle w:val="8"/>
        <w:rPr>
          <w:rFonts w:hint="eastAsia" w:ascii="宋体" w:hAnsi="宋体" w:eastAsia="宋体" w:cs="宋体"/>
        </w:rPr>
      </w:pPr>
    </w:p>
    <w:p w14:paraId="4672A9CD">
      <w:pPr>
        <w:pStyle w:val="8"/>
        <w:rPr>
          <w:rFonts w:hint="eastAsia" w:ascii="宋体" w:hAnsi="宋体" w:eastAsia="宋体" w:cs="宋体"/>
        </w:rPr>
      </w:pPr>
    </w:p>
    <w:p w14:paraId="64C4E132">
      <w:pPr>
        <w:spacing w:line="360" w:lineRule="auto"/>
        <w:rPr>
          <w:rFonts w:hint="eastAsia" w:ascii="宋体" w:hAnsi="宋体" w:eastAsia="宋体" w:cs="宋体"/>
          <w:b/>
          <w:bCs/>
          <w:szCs w:val="21"/>
        </w:rPr>
      </w:pPr>
    </w:p>
    <w:p w14:paraId="2E459215">
      <w:pPr>
        <w:rPr>
          <w:rFonts w:hint="eastAsia" w:ascii="宋体" w:hAnsi="宋体" w:eastAsia="宋体" w:cs="宋体"/>
          <w:b/>
          <w:bCs/>
          <w:szCs w:val="21"/>
          <w:lang w:val="en-US" w:eastAsia="zh-CN"/>
        </w:rPr>
      </w:pPr>
      <w:r>
        <w:rPr>
          <w:rFonts w:hint="eastAsia" w:ascii="宋体" w:hAnsi="宋体" w:eastAsia="宋体" w:cs="宋体"/>
          <w:b/>
          <w:bCs/>
          <w:szCs w:val="21"/>
        </w:rPr>
        <w:t>四、</w:t>
      </w:r>
      <w:r>
        <w:rPr>
          <w:rFonts w:hint="eastAsia" w:ascii="宋体" w:hAnsi="宋体" w:eastAsia="宋体" w:cs="宋体"/>
          <w:b/>
          <w:szCs w:val="21"/>
        </w:rPr>
        <w:t>投标人法定代表人身份证</w:t>
      </w:r>
      <w:r>
        <w:rPr>
          <w:rFonts w:hint="eastAsia" w:ascii="宋体" w:hAnsi="宋体" w:eastAsia="宋体" w:cs="宋体"/>
          <w:b/>
          <w:szCs w:val="21"/>
          <w:lang w:val="en-US" w:eastAsia="zh-CN"/>
        </w:rPr>
        <w:t>扫描件</w:t>
      </w:r>
    </w:p>
    <w:p w14:paraId="6482AB44">
      <w:pPr>
        <w:spacing w:line="480" w:lineRule="auto"/>
        <w:ind w:firstLine="463" w:firstLineChars="192"/>
        <w:jc w:val="center"/>
        <w:rPr>
          <w:rFonts w:hint="eastAsia" w:ascii="宋体" w:hAnsi="宋体" w:eastAsia="宋体" w:cs="宋体"/>
          <w:b/>
          <w:bCs/>
          <w:sz w:val="24"/>
        </w:rPr>
      </w:pPr>
    </w:p>
    <w:p w14:paraId="60878A57">
      <w:pPr>
        <w:pStyle w:val="8"/>
        <w:rPr>
          <w:rFonts w:hint="eastAsia" w:ascii="宋体" w:hAnsi="宋体" w:eastAsia="宋体" w:cs="宋体"/>
        </w:rPr>
      </w:pPr>
    </w:p>
    <w:p w14:paraId="27AA1690">
      <w:pPr>
        <w:snapToGrid w:val="0"/>
        <w:spacing w:line="360" w:lineRule="auto"/>
        <w:jc w:val="left"/>
        <w:rPr>
          <w:rFonts w:hint="eastAsia" w:ascii="宋体" w:hAnsi="宋体" w:eastAsia="宋体" w:cs="宋体"/>
          <w:b/>
          <w:bCs/>
          <w:szCs w:val="21"/>
        </w:rPr>
      </w:pPr>
      <w:r>
        <w:rPr>
          <w:rFonts w:hint="eastAsia" w:ascii="宋体" w:hAnsi="宋体" w:eastAsia="宋体" w:cs="宋体"/>
          <w:b/>
          <w:bCs/>
          <w:szCs w:val="21"/>
        </w:rPr>
        <w:t>五、法定代表人授权委托书格式：</w:t>
      </w:r>
    </w:p>
    <w:p w14:paraId="2CA2419A">
      <w:pPr>
        <w:pStyle w:val="8"/>
        <w:rPr>
          <w:rFonts w:hint="eastAsia" w:ascii="宋体" w:hAnsi="宋体" w:eastAsia="宋体" w:cs="宋体"/>
        </w:rPr>
      </w:pPr>
    </w:p>
    <w:p w14:paraId="505D152B">
      <w:pPr>
        <w:snapToGrid w:val="0"/>
        <w:spacing w:before="159" w:beforeLines="50" w:after="50"/>
        <w:jc w:val="center"/>
        <w:rPr>
          <w:rFonts w:hint="eastAsia" w:ascii="宋体" w:hAnsi="宋体" w:eastAsia="宋体" w:cs="宋体"/>
          <w:b/>
          <w:sz w:val="24"/>
        </w:rPr>
      </w:pPr>
      <w:r>
        <w:rPr>
          <w:rFonts w:hint="eastAsia" w:ascii="宋体" w:hAnsi="宋体" w:eastAsia="宋体" w:cs="宋体"/>
          <w:b/>
          <w:sz w:val="24"/>
        </w:rPr>
        <w:t>法定代表人授权委托书</w:t>
      </w:r>
    </w:p>
    <w:p w14:paraId="1F203D7E">
      <w:pPr>
        <w:snapToGrid w:val="0"/>
        <w:spacing w:before="159" w:beforeLines="50" w:after="159" w:afterLines="50" w:line="360" w:lineRule="auto"/>
        <w:ind w:firstLine="630" w:firstLineChars="300"/>
        <w:rPr>
          <w:rFonts w:hint="eastAsia" w:ascii="宋体" w:hAnsi="宋体" w:eastAsia="宋体" w:cs="宋体"/>
        </w:rPr>
      </w:pPr>
    </w:p>
    <w:p w14:paraId="5897BF60">
      <w:pPr>
        <w:snapToGrid w:val="0"/>
        <w:spacing w:before="159" w:beforeLines="50" w:line="360" w:lineRule="auto"/>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rPr>
        <w:t>（招标采购人名称）：</w:t>
      </w:r>
    </w:p>
    <w:p w14:paraId="340B2D73">
      <w:pPr>
        <w:wordWrap w:val="0"/>
        <w:snapToGrid w:val="0"/>
        <w:spacing w:before="159" w:beforeLines="50" w:line="360" w:lineRule="auto"/>
        <w:rPr>
          <w:rFonts w:hint="eastAsia" w:ascii="宋体" w:hAnsi="宋体" w:eastAsia="宋体" w:cs="宋体"/>
          <w:sz w:val="24"/>
        </w:rPr>
      </w:pPr>
      <w:r>
        <w:rPr>
          <w:rFonts w:hint="eastAsia" w:ascii="宋体" w:hAnsi="宋体" w:eastAsia="宋体" w:cs="宋体"/>
          <w:sz w:val="24"/>
        </w:rPr>
        <w:t xml:space="preserve">     我 </w:t>
      </w:r>
      <w:r>
        <w:rPr>
          <w:rFonts w:hint="eastAsia" w:ascii="宋体" w:hAnsi="宋体" w:eastAsia="宋体" w:cs="宋体"/>
          <w:b/>
          <w:bCs/>
          <w:sz w:val="24"/>
          <w:u w:val="single"/>
        </w:rPr>
        <w:t xml:space="preserve">         </w:t>
      </w:r>
      <w:r>
        <w:rPr>
          <w:rFonts w:hint="eastAsia" w:ascii="宋体" w:hAnsi="宋体" w:eastAsia="宋体" w:cs="宋体"/>
          <w:sz w:val="24"/>
        </w:rPr>
        <w:t>（姓名）系</w:t>
      </w:r>
      <w:r>
        <w:rPr>
          <w:rFonts w:hint="eastAsia" w:ascii="宋体" w:hAnsi="宋体" w:eastAsia="宋体" w:cs="宋体"/>
          <w:sz w:val="24"/>
          <w:u w:val="single"/>
        </w:rPr>
        <w:t xml:space="preserve">           </w:t>
      </w:r>
      <w:r>
        <w:rPr>
          <w:rFonts w:hint="eastAsia" w:ascii="宋体" w:hAnsi="宋体" w:eastAsia="宋体" w:cs="宋体"/>
          <w:sz w:val="24"/>
        </w:rPr>
        <w:t>（投标人名称）的法定代表人，现授权委托本单位在职职工</w:t>
      </w:r>
      <w:r>
        <w:rPr>
          <w:rFonts w:hint="eastAsia" w:ascii="宋体" w:hAnsi="宋体" w:eastAsia="宋体" w:cs="宋体"/>
          <w:sz w:val="24"/>
          <w:u w:val="single"/>
        </w:rPr>
        <w:t xml:space="preserve">           </w:t>
      </w:r>
      <w:r>
        <w:rPr>
          <w:rFonts w:hint="eastAsia" w:ascii="宋体" w:hAnsi="宋体" w:eastAsia="宋体" w:cs="宋体"/>
          <w:sz w:val="24"/>
        </w:rPr>
        <w:t>（姓名）以我方的名义参加</w:t>
      </w:r>
      <w:r>
        <w:rPr>
          <w:rFonts w:hint="eastAsia" w:ascii="宋体" w:hAnsi="宋体" w:eastAsia="宋体" w:cs="宋体"/>
          <w:i/>
          <w:iCs/>
          <w:sz w:val="24"/>
          <w:u w:val="single"/>
        </w:rPr>
        <w:t xml:space="preserve">                    </w:t>
      </w:r>
      <w:r>
        <w:rPr>
          <w:rFonts w:hint="eastAsia" w:ascii="宋体" w:hAnsi="宋体" w:eastAsia="宋体" w:cs="宋体"/>
          <w:sz w:val="24"/>
        </w:rPr>
        <w:t>项目的投标活动，并代表我方全权办理针对上述项目的投标、开标、评标、签约等具体事务和签署相关文件。</w:t>
      </w:r>
    </w:p>
    <w:p w14:paraId="0934B258">
      <w:pPr>
        <w:wordWrap w:val="0"/>
        <w:snapToGrid w:val="0"/>
        <w:spacing w:before="159" w:beforeLines="50" w:line="360" w:lineRule="auto"/>
        <w:rPr>
          <w:rFonts w:hint="eastAsia" w:ascii="宋体" w:hAnsi="宋体" w:eastAsia="宋体" w:cs="宋体"/>
          <w:sz w:val="24"/>
        </w:rPr>
      </w:pPr>
      <w:r>
        <w:rPr>
          <w:rFonts w:hint="eastAsia" w:ascii="宋体" w:hAnsi="宋体" w:eastAsia="宋体" w:cs="宋体"/>
          <w:sz w:val="24"/>
        </w:rPr>
        <w:t xml:space="preserve">    我方对被授权人的签名负全部责任。</w:t>
      </w:r>
    </w:p>
    <w:p w14:paraId="1C880374">
      <w:pPr>
        <w:wordWrap w:val="0"/>
        <w:snapToGrid w:val="0"/>
        <w:spacing w:before="159" w:beforeLines="50" w:line="360" w:lineRule="auto"/>
        <w:rPr>
          <w:rFonts w:hint="eastAsia" w:ascii="宋体" w:hAnsi="宋体" w:eastAsia="宋体" w:cs="宋体"/>
          <w:sz w:val="24"/>
        </w:rPr>
      </w:pPr>
      <w:r>
        <w:rPr>
          <w:rFonts w:hint="eastAsia" w:ascii="宋体" w:hAnsi="宋体" w:eastAsia="宋体" w:cs="宋体"/>
          <w:sz w:val="24"/>
        </w:rPr>
        <w:t xml:space="preserve">    在撤销授权的书面通知以前，本授权函一直有效。被授权人在授权函有效期内签署的所有文件不因授权的撤销而失效。</w:t>
      </w:r>
    </w:p>
    <w:p w14:paraId="4DC59659">
      <w:pPr>
        <w:wordWrap w:val="0"/>
        <w:snapToGrid w:val="0"/>
        <w:spacing w:before="159" w:beforeLines="50" w:line="360" w:lineRule="auto"/>
        <w:rPr>
          <w:rFonts w:hint="eastAsia" w:ascii="宋体" w:hAnsi="宋体" w:eastAsia="宋体" w:cs="宋体"/>
          <w:sz w:val="24"/>
        </w:rPr>
      </w:pPr>
      <w:r>
        <w:rPr>
          <w:rFonts w:hint="eastAsia" w:ascii="宋体" w:hAnsi="宋体" w:eastAsia="宋体" w:cs="宋体"/>
          <w:sz w:val="24"/>
        </w:rPr>
        <w:t xml:space="preserve">    被授权人无转委托权，特此委托。</w:t>
      </w:r>
    </w:p>
    <w:p w14:paraId="481713D8">
      <w:pPr>
        <w:snapToGrid w:val="0"/>
        <w:spacing w:before="159" w:beforeLines="50" w:line="360" w:lineRule="auto"/>
        <w:ind w:firstLine="480" w:firstLineChars="200"/>
        <w:rPr>
          <w:rFonts w:hint="eastAsia" w:ascii="宋体" w:hAnsi="宋体" w:eastAsia="宋体" w:cs="宋体"/>
          <w:sz w:val="24"/>
        </w:rPr>
      </w:pPr>
      <w:r>
        <w:rPr>
          <w:rFonts w:hint="eastAsia" w:ascii="宋体" w:hAnsi="宋体" w:eastAsia="宋体" w:cs="宋体"/>
          <w:sz w:val="24"/>
        </w:rPr>
        <w:t>被授权人（签字或盖章）：                法定代表人（签字或盖章）：</w:t>
      </w:r>
    </w:p>
    <w:p w14:paraId="273E5279">
      <w:pPr>
        <w:snapToGrid w:val="0"/>
        <w:spacing w:before="159" w:beforeLines="50" w:line="360" w:lineRule="auto"/>
        <w:rPr>
          <w:rFonts w:hint="eastAsia" w:ascii="宋体" w:hAnsi="宋体" w:eastAsia="宋体" w:cs="宋体"/>
          <w:sz w:val="24"/>
        </w:rPr>
      </w:pPr>
      <w:r>
        <w:rPr>
          <w:rFonts w:hint="eastAsia" w:ascii="宋体" w:hAnsi="宋体" w:eastAsia="宋体" w:cs="宋体"/>
          <w:sz w:val="24"/>
        </w:rPr>
        <w:t xml:space="preserve">                                            投标人公章：</w:t>
      </w:r>
    </w:p>
    <w:p w14:paraId="18B32ECA">
      <w:pPr>
        <w:snapToGrid w:val="0"/>
        <w:spacing w:before="159" w:beforeLines="50" w:line="360" w:lineRule="auto"/>
        <w:rPr>
          <w:rFonts w:hint="eastAsia" w:ascii="宋体" w:hAnsi="宋体" w:eastAsia="宋体" w:cs="宋体"/>
          <w:sz w:val="24"/>
        </w:rPr>
      </w:pPr>
      <w:r>
        <w:rPr>
          <w:rFonts w:hint="eastAsia" w:ascii="宋体" w:hAnsi="宋体" w:eastAsia="宋体" w:cs="宋体"/>
          <w:sz w:val="24"/>
        </w:rPr>
        <w:t xml:space="preserve">                                                    年    月    日</w:t>
      </w:r>
    </w:p>
    <w:p w14:paraId="5A5E1B3A">
      <w:pPr>
        <w:snapToGrid w:val="0"/>
        <w:spacing w:before="159" w:beforeLines="50" w:line="360" w:lineRule="auto"/>
        <w:rPr>
          <w:rFonts w:hint="eastAsia" w:ascii="宋体" w:hAnsi="宋体" w:eastAsia="宋体" w:cs="宋体"/>
          <w:b/>
          <w:bCs/>
          <w:szCs w:val="21"/>
          <w:u w:val="single"/>
        </w:rPr>
      </w:pPr>
    </w:p>
    <w:p w14:paraId="603C2B48">
      <w:pPr>
        <w:snapToGrid w:val="0"/>
        <w:spacing w:before="159" w:beforeLines="50" w:line="360" w:lineRule="auto"/>
        <w:rPr>
          <w:rFonts w:hint="eastAsia" w:ascii="宋体" w:hAnsi="宋体" w:eastAsia="宋体" w:cs="宋体"/>
          <w:b/>
          <w:bCs/>
          <w:szCs w:val="21"/>
          <w:u w:val="single"/>
        </w:rPr>
      </w:pPr>
      <w:r>
        <w:rPr>
          <w:rFonts w:hint="eastAsia" w:ascii="宋体" w:hAnsi="宋体" w:eastAsia="宋体" w:cs="宋体"/>
          <w:b/>
          <w:bCs/>
          <w:szCs w:val="21"/>
          <w:u w:val="single"/>
        </w:rPr>
        <w:t>注：授权委托书必须有法定代表人和投标人代表双方签字（或盖章），否则将导致投标无效。</w:t>
      </w:r>
    </w:p>
    <w:p w14:paraId="5DA97561">
      <w:pPr>
        <w:snapToGrid w:val="0"/>
        <w:spacing w:before="159" w:beforeLines="50" w:after="159" w:afterLines="50" w:line="360" w:lineRule="auto"/>
        <w:rPr>
          <w:rFonts w:hint="eastAsia" w:ascii="宋体" w:hAnsi="宋体" w:eastAsia="宋体" w:cs="宋体"/>
          <w:b/>
          <w:bCs/>
          <w:szCs w:val="21"/>
          <w:u w:val="single"/>
          <w:lang w:eastAsia="zh-CN"/>
        </w:rPr>
      </w:pPr>
      <w:r>
        <w:rPr>
          <w:rFonts w:hint="eastAsia" w:ascii="宋体" w:hAnsi="宋体" w:eastAsia="宋体" w:cs="宋体"/>
          <w:b/>
          <w:bCs/>
          <w:szCs w:val="21"/>
          <w:u w:val="single"/>
        </w:rPr>
        <w:t>附：1、投标人代表和法定代表人身份证</w:t>
      </w:r>
      <w:r>
        <w:rPr>
          <w:rFonts w:hint="eastAsia" w:ascii="宋体" w:hAnsi="宋体" w:eastAsia="宋体" w:cs="宋体"/>
          <w:b/>
          <w:bCs/>
          <w:szCs w:val="21"/>
          <w:u w:val="single"/>
          <w:lang w:val="en-US" w:eastAsia="zh-CN"/>
        </w:rPr>
        <w:t>扫描件</w:t>
      </w:r>
      <w:r>
        <w:rPr>
          <w:rFonts w:hint="eastAsia" w:ascii="宋体" w:hAnsi="宋体" w:cs="宋体"/>
          <w:b/>
          <w:bCs/>
          <w:szCs w:val="21"/>
          <w:u w:val="single"/>
          <w:lang w:eastAsia="zh-CN"/>
        </w:rPr>
        <w:t>。</w:t>
      </w:r>
    </w:p>
    <w:p w14:paraId="3AEC55F2">
      <w:pPr>
        <w:snapToGrid w:val="0"/>
        <w:spacing w:before="159" w:beforeLines="50" w:after="159" w:afterLines="50" w:line="360" w:lineRule="auto"/>
        <w:ind w:firstLine="422" w:firstLineChars="200"/>
        <w:rPr>
          <w:rFonts w:hint="eastAsia" w:ascii="宋体" w:hAnsi="宋体" w:eastAsia="宋体" w:cs="宋体"/>
          <w:b/>
          <w:bCs/>
          <w:szCs w:val="21"/>
          <w:u w:val="single"/>
        </w:rPr>
      </w:pPr>
    </w:p>
    <w:p w14:paraId="2CFC4EDB">
      <w:pPr>
        <w:snapToGrid w:val="0"/>
        <w:spacing w:before="159" w:beforeLines="50" w:after="159" w:afterLines="50" w:line="360" w:lineRule="auto"/>
        <w:ind w:firstLine="422" w:firstLineChars="200"/>
        <w:rPr>
          <w:rFonts w:hint="eastAsia" w:ascii="宋体" w:hAnsi="宋体" w:eastAsia="宋体" w:cs="宋体"/>
          <w:b/>
          <w:bCs/>
          <w:szCs w:val="21"/>
          <w:u w:val="single"/>
        </w:rPr>
      </w:pPr>
    </w:p>
    <w:p w14:paraId="118DF5C1">
      <w:pPr>
        <w:spacing w:before="159" w:beforeLines="50" w:after="159" w:afterLines="50"/>
        <w:rPr>
          <w:rFonts w:hint="eastAsia" w:ascii="宋体" w:hAnsi="宋体" w:eastAsia="宋体" w:cs="宋体"/>
          <w:b/>
          <w:bCs/>
          <w:szCs w:val="21"/>
        </w:rPr>
      </w:pPr>
      <w:r>
        <w:rPr>
          <w:rFonts w:hint="eastAsia" w:ascii="宋体" w:hAnsi="宋体" w:eastAsia="宋体" w:cs="宋体"/>
          <w:b/>
          <w:bCs/>
          <w:szCs w:val="21"/>
        </w:rPr>
        <w:br w:type="page"/>
      </w:r>
    </w:p>
    <w:p w14:paraId="72744E05">
      <w:pPr>
        <w:rPr>
          <w:rFonts w:hint="eastAsia" w:ascii="宋体" w:hAnsi="宋体" w:eastAsia="宋体" w:cs="宋体"/>
          <w:sz w:val="21"/>
          <w:szCs w:val="21"/>
        </w:rPr>
      </w:pPr>
      <w:r>
        <w:rPr>
          <w:rFonts w:hint="eastAsia" w:ascii="宋体" w:hAnsi="宋体" w:eastAsia="宋体" w:cs="宋体"/>
          <w:b/>
          <w:bCs/>
          <w:szCs w:val="21"/>
          <w:lang w:eastAsia="zh-CN"/>
        </w:rPr>
        <w:t>六</w:t>
      </w:r>
      <w:r>
        <w:rPr>
          <w:rFonts w:hint="eastAsia" w:ascii="宋体" w:hAnsi="宋体" w:eastAsia="宋体" w:cs="宋体"/>
          <w:b/>
          <w:bCs/>
          <w:szCs w:val="21"/>
        </w:rPr>
        <w:t>、投标人基本情况表</w:t>
      </w:r>
    </w:p>
    <w:p w14:paraId="64F5AEA2">
      <w:pPr>
        <w:snapToGrid w:val="0"/>
        <w:spacing w:line="360" w:lineRule="auto"/>
        <w:jc w:val="center"/>
        <w:rPr>
          <w:rFonts w:hint="eastAsia" w:ascii="宋体" w:hAnsi="宋体" w:eastAsia="宋体" w:cs="宋体"/>
          <w:b/>
          <w:sz w:val="24"/>
        </w:rPr>
      </w:pPr>
      <w:r>
        <w:rPr>
          <w:rFonts w:hint="eastAsia" w:ascii="宋体" w:hAnsi="宋体" w:eastAsia="宋体" w:cs="宋体"/>
          <w:b/>
          <w:sz w:val="24"/>
        </w:rPr>
        <w:t>投标人基本情况表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992"/>
        <w:gridCol w:w="1418"/>
        <w:gridCol w:w="180"/>
        <w:gridCol w:w="1096"/>
        <w:gridCol w:w="567"/>
        <w:gridCol w:w="567"/>
        <w:gridCol w:w="850"/>
        <w:gridCol w:w="851"/>
        <w:gridCol w:w="330"/>
        <w:gridCol w:w="662"/>
        <w:gridCol w:w="142"/>
        <w:gridCol w:w="1417"/>
      </w:tblGrid>
      <w:tr w14:paraId="1062A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noWrap w:val="0"/>
            <w:vAlign w:val="center"/>
          </w:tcPr>
          <w:p w14:paraId="5EE19744">
            <w:pPr>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企业名称</w:t>
            </w:r>
          </w:p>
        </w:tc>
        <w:tc>
          <w:tcPr>
            <w:tcW w:w="4820" w:type="dxa"/>
            <w:gridSpan w:val="6"/>
            <w:noWrap w:val="0"/>
            <w:vAlign w:val="center"/>
          </w:tcPr>
          <w:p w14:paraId="436CBA60">
            <w:pPr>
              <w:spacing w:line="440" w:lineRule="exact"/>
              <w:jc w:val="center"/>
              <w:rPr>
                <w:rFonts w:hint="eastAsia" w:ascii="宋体" w:hAnsi="宋体" w:eastAsia="宋体" w:cs="宋体"/>
                <w:color w:val="000000"/>
                <w:szCs w:val="21"/>
              </w:rPr>
            </w:pPr>
          </w:p>
        </w:tc>
        <w:tc>
          <w:tcPr>
            <w:tcW w:w="1701" w:type="dxa"/>
            <w:gridSpan w:val="2"/>
            <w:noWrap w:val="0"/>
            <w:vAlign w:val="center"/>
          </w:tcPr>
          <w:p w14:paraId="495E686A">
            <w:pPr>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法人代表</w:t>
            </w:r>
          </w:p>
        </w:tc>
        <w:tc>
          <w:tcPr>
            <w:tcW w:w="2551" w:type="dxa"/>
            <w:gridSpan w:val="4"/>
            <w:noWrap w:val="0"/>
            <w:vAlign w:val="center"/>
          </w:tcPr>
          <w:p w14:paraId="2904904D">
            <w:pPr>
              <w:spacing w:line="440" w:lineRule="exact"/>
              <w:jc w:val="center"/>
              <w:rPr>
                <w:rFonts w:hint="eastAsia" w:ascii="宋体" w:hAnsi="宋体" w:eastAsia="宋体" w:cs="宋体"/>
                <w:color w:val="000000"/>
                <w:szCs w:val="21"/>
              </w:rPr>
            </w:pPr>
          </w:p>
        </w:tc>
      </w:tr>
      <w:tr w14:paraId="2C2ED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noWrap w:val="0"/>
            <w:vAlign w:val="center"/>
          </w:tcPr>
          <w:p w14:paraId="5922B7E5">
            <w:pPr>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地址</w:t>
            </w:r>
          </w:p>
        </w:tc>
        <w:tc>
          <w:tcPr>
            <w:tcW w:w="4820" w:type="dxa"/>
            <w:gridSpan w:val="6"/>
            <w:noWrap w:val="0"/>
            <w:vAlign w:val="center"/>
          </w:tcPr>
          <w:p w14:paraId="28A3D1E5">
            <w:pPr>
              <w:spacing w:line="440" w:lineRule="exact"/>
              <w:jc w:val="center"/>
              <w:rPr>
                <w:rFonts w:hint="eastAsia" w:ascii="宋体" w:hAnsi="宋体" w:eastAsia="宋体" w:cs="宋体"/>
                <w:color w:val="000000"/>
                <w:szCs w:val="21"/>
              </w:rPr>
            </w:pPr>
          </w:p>
        </w:tc>
        <w:tc>
          <w:tcPr>
            <w:tcW w:w="1701" w:type="dxa"/>
            <w:gridSpan w:val="2"/>
            <w:noWrap w:val="0"/>
            <w:vAlign w:val="center"/>
          </w:tcPr>
          <w:p w14:paraId="35AAC85E">
            <w:pPr>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企业性质</w:t>
            </w:r>
          </w:p>
        </w:tc>
        <w:tc>
          <w:tcPr>
            <w:tcW w:w="2551" w:type="dxa"/>
            <w:gridSpan w:val="4"/>
            <w:noWrap w:val="0"/>
            <w:vAlign w:val="center"/>
          </w:tcPr>
          <w:p w14:paraId="6935DCDE">
            <w:pPr>
              <w:spacing w:line="440" w:lineRule="exact"/>
              <w:jc w:val="center"/>
              <w:rPr>
                <w:rFonts w:hint="eastAsia" w:ascii="宋体" w:hAnsi="宋体" w:eastAsia="宋体" w:cs="宋体"/>
                <w:color w:val="000000"/>
                <w:szCs w:val="21"/>
              </w:rPr>
            </w:pPr>
          </w:p>
        </w:tc>
      </w:tr>
      <w:tr w14:paraId="6073F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noWrap w:val="0"/>
            <w:vAlign w:val="center"/>
          </w:tcPr>
          <w:p w14:paraId="4531BC05">
            <w:pPr>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股东姓名</w:t>
            </w:r>
          </w:p>
        </w:tc>
        <w:tc>
          <w:tcPr>
            <w:tcW w:w="992" w:type="dxa"/>
            <w:noWrap w:val="0"/>
            <w:vAlign w:val="center"/>
          </w:tcPr>
          <w:p w14:paraId="3290FF84">
            <w:pPr>
              <w:spacing w:line="440" w:lineRule="exact"/>
              <w:jc w:val="center"/>
              <w:rPr>
                <w:rFonts w:hint="eastAsia" w:ascii="宋体" w:hAnsi="宋体" w:eastAsia="宋体" w:cs="宋体"/>
                <w:color w:val="000000"/>
                <w:szCs w:val="21"/>
              </w:rPr>
            </w:pPr>
          </w:p>
        </w:tc>
        <w:tc>
          <w:tcPr>
            <w:tcW w:w="1418" w:type="dxa"/>
            <w:noWrap w:val="0"/>
            <w:vAlign w:val="center"/>
          </w:tcPr>
          <w:p w14:paraId="41A8FBAF">
            <w:pPr>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股权结构（%）</w:t>
            </w:r>
          </w:p>
        </w:tc>
        <w:tc>
          <w:tcPr>
            <w:tcW w:w="2410" w:type="dxa"/>
            <w:gridSpan w:val="4"/>
            <w:noWrap w:val="0"/>
            <w:vAlign w:val="center"/>
          </w:tcPr>
          <w:p w14:paraId="5E1BB570">
            <w:pPr>
              <w:spacing w:line="440" w:lineRule="exact"/>
              <w:jc w:val="center"/>
              <w:rPr>
                <w:rFonts w:hint="eastAsia" w:ascii="宋体" w:hAnsi="宋体" w:eastAsia="宋体" w:cs="宋体"/>
                <w:color w:val="000000"/>
                <w:szCs w:val="21"/>
              </w:rPr>
            </w:pPr>
          </w:p>
        </w:tc>
        <w:tc>
          <w:tcPr>
            <w:tcW w:w="1701" w:type="dxa"/>
            <w:gridSpan w:val="2"/>
            <w:noWrap w:val="0"/>
            <w:vAlign w:val="center"/>
          </w:tcPr>
          <w:p w14:paraId="6EA7FDE2">
            <w:pPr>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股东关系</w:t>
            </w:r>
          </w:p>
        </w:tc>
        <w:tc>
          <w:tcPr>
            <w:tcW w:w="2551" w:type="dxa"/>
            <w:gridSpan w:val="4"/>
            <w:noWrap w:val="0"/>
            <w:vAlign w:val="center"/>
          </w:tcPr>
          <w:p w14:paraId="16DB594F">
            <w:pPr>
              <w:spacing w:line="440" w:lineRule="exact"/>
              <w:jc w:val="center"/>
              <w:rPr>
                <w:rFonts w:hint="eastAsia" w:ascii="宋体" w:hAnsi="宋体" w:eastAsia="宋体" w:cs="宋体"/>
                <w:color w:val="000000"/>
                <w:szCs w:val="21"/>
              </w:rPr>
            </w:pPr>
          </w:p>
        </w:tc>
      </w:tr>
      <w:tr w14:paraId="7D4FA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135" w:type="dxa"/>
            <w:vMerge w:val="restart"/>
            <w:noWrap w:val="0"/>
            <w:vAlign w:val="center"/>
          </w:tcPr>
          <w:p w14:paraId="48AA614B">
            <w:pPr>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联系人姓名</w:t>
            </w:r>
          </w:p>
        </w:tc>
        <w:tc>
          <w:tcPr>
            <w:tcW w:w="992" w:type="dxa"/>
            <w:vMerge w:val="restart"/>
            <w:noWrap w:val="0"/>
            <w:vAlign w:val="center"/>
          </w:tcPr>
          <w:p w14:paraId="4BD9B6DD">
            <w:pPr>
              <w:spacing w:line="440" w:lineRule="exact"/>
              <w:jc w:val="center"/>
              <w:rPr>
                <w:rFonts w:hint="eastAsia" w:ascii="宋体" w:hAnsi="宋体" w:eastAsia="宋体" w:cs="宋体"/>
                <w:color w:val="000000"/>
                <w:szCs w:val="21"/>
              </w:rPr>
            </w:pPr>
          </w:p>
        </w:tc>
        <w:tc>
          <w:tcPr>
            <w:tcW w:w="1418" w:type="dxa"/>
            <w:noWrap w:val="0"/>
            <w:vAlign w:val="center"/>
          </w:tcPr>
          <w:p w14:paraId="732B1426">
            <w:pPr>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固定电话</w:t>
            </w:r>
          </w:p>
        </w:tc>
        <w:tc>
          <w:tcPr>
            <w:tcW w:w="2410" w:type="dxa"/>
            <w:gridSpan w:val="4"/>
            <w:noWrap w:val="0"/>
            <w:vAlign w:val="center"/>
          </w:tcPr>
          <w:p w14:paraId="4C77FA8A">
            <w:pPr>
              <w:spacing w:line="440" w:lineRule="exact"/>
              <w:jc w:val="center"/>
              <w:rPr>
                <w:rFonts w:hint="eastAsia" w:ascii="宋体" w:hAnsi="宋体" w:eastAsia="宋体" w:cs="宋体"/>
                <w:color w:val="000000"/>
                <w:szCs w:val="21"/>
              </w:rPr>
            </w:pPr>
          </w:p>
        </w:tc>
        <w:tc>
          <w:tcPr>
            <w:tcW w:w="1701" w:type="dxa"/>
            <w:gridSpan w:val="2"/>
            <w:vMerge w:val="restart"/>
            <w:noWrap w:val="0"/>
            <w:vAlign w:val="center"/>
          </w:tcPr>
          <w:p w14:paraId="1661507E">
            <w:pPr>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传真</w:t>
            </w:r>
          </w:p>
        </w:tc>
        <w:tc>
          <w:tcPr>
            <w:tcW w:w="2551" w:type="dxa"/>
            <w:gridSpan w:val="4"/>
            <w:vMerge w:val="restart"/>
            <w:noWrap w:val="0"/>
            <w:vAlign w:val="center"/>
          </w:tcPr>
          <w:p w14:paraId="1101DCDE">
            <w:pPr>
              <w:spacing w:line="440" w:lineRule="exact"/>
              <w:jc w:val="center"/>
              <w:rPr>
                <w:rFonts w:hint="eastAsia" w:ascii="宋体" w:hAnsi="宋体" w:eastAsia="宋体" w:cs="宋体"/>
                <w:color w:val="000000"/>
                <w:szCs w:val="21"/>
              </w:rPr>
            </w:pPr>
          </w:p>
        </w:tc>
      </w:tr>
      <w:tr w14:paraId="777EA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135" w:type="dxa"/>
            <w:vMerge w:val="continue"/>
            <w:noWrap w:val="0"/>
            <w:vAlign w:val="center"/>
          </w:tcPr>
          <w:p w14:paraId="67DC6BB7">
            <w:pPr>
              <w:spacing w:line="440" w:lineRule="exact"/>
              <w:jc w:val="center"/>
              <w:rPr>
                <w:rFonts w:hint="eastAsia" w:ascii="宋体" w:hAnsi="宋体" w:eastAsia="宋体" w:cs="宋体"/>
                <w:color w:val="000000"/>
                <w:szCs w:val="21"/>
              </w:rPr>
            </w:pPr>
          </w:p>
        </w:tc>
        <w:tc>
          <w:tcPr>
            <w:tcW w:w="992" w:type="dxa"/>
            <w:vMerge w:val="continue"/>
            <w:noWrap w:val="0"/>
            <w:vAlign w:val="center"/>
          </w:tcPr>
          <w:p w14:paraId="58A8B282">
            <w:pPr>
              <w:spacing w:line="440" w:lineRule="exact"/>
              <w:jc w:val="center"/>
              <w:rPr>
                <w:rFonts w:hint="eastAsia" w:ascii="宋体" w:hAnsi="宋体" w:eastAsia="宋体" w:cs="宋体"/>
                <w:color w:val="000000"/>
                <w:szCs w:val="21"/>
              </w:rPr>
            </w:pPr>
          </w:p>
        </w:tc>
        <w:tc>
          <w:tcPr>
            <w:tcW w:w="1418" w:type="dxa"/>
            <w:noWrap w:val="0"/>
            <w:vAlign w:val="center"/>
          </w:tcPr>
          <w:p w14:paraId="343270DB">
            <w:pPr>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手 机</w:t>
            </w:r>
          </w:p>
        </w:tc>
        <w:tc>
          <w:tcPr>
            <w:tcW w:w="2410" w:type="dxa"/>
            <w:gridSpan w:val="4"/>
            <w:noWrap w:val="0"/>
            <w:vAlign w:val="center"/>
          </w:tcPr>
          <w:p w14:paraId="7F60C51A">
            <w:pPr>
              <w:spacing w:line="440" w:lineRule="exact"/>
              <w:jc w:val="center"/>
              <w:rPr>
                <w:rFonts w:hint="eastAsia" w:ascii="宋体" w:hAnsi="宋体" w:eastAsia="宋体" w:cs="宋体"/>
                <w:color w:val="000000"/>
                <w:szCs w:val="21"/>
              </w:rPr>
            </w:pPr>
          </w:p>
        </w:tc>
        <w:tc>
          <w:tcPr>
            <w:tcW w:w="1701" w:type="dxa"/>
            <w:gridSpan w:val="2"/>
            <w:vMerge w:val="continue"/>
            <w:noWrap w:val="0"/>
            <w:vAlign w:val="center"/>
          </w:tcPr>
          <w:p w14:paraId="4CB33355">
            <w:pPr>
              <w:spacing w:line="440" w:lineRule="exact"/>
              <w:jc w:val="center"/>
              <w:rPr>
                <w:rFonts w:hint="eastAsia" w:ascii="宋体" w:hAnsi="宋体" w:eastAsia="宋体" w:cs="宋体"/>
                <w:color w:val="000000"/>
                <w:szCs w:val="21"/>
              </w:rPr>
            </w:pPr>
          </w:p>
        </w:tc>
        <w:tc>
          <w:tcPr>
            <w:tcW w:w="2551" w:type="dxa"/>
            <w:gridSpan w:val="4"/>
            <w:vMerge w:val="continue"/>
            <w:noWrap w:val="0"/>
            <w:vAlign w:val="center"/>
          </w:tcPr>
          <w:p w14:paraId="3F3B4A0D">
            <w:pPr>
              <w:spacing w:line="440" w:lineRule="exact"/>
              <w:jc w:val="center"/>
              <w:rPr>
                <w:rFonts w:hint="eastAsia" w:ascii="宋体" w:hAnsi="宋体" w:eastAsia="宋体" w:cs="宋体"/>
                <w:color w:val="000000"/>
                <w:szCs w:val="21"/>
              </w:rPr>
            </w:pPr>
          </w:p>
        </w:tc>
      </w:tr>
      <w:tr w14:paraId="26815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restart"/>
            <w:noWrap w:val="0"/>
            <w:vAlign w:val="center"/>
          </w:tcPr>
          <w:p w14:paraId="622D5970">
            <w:pPr>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1.企业概况</w:t>
            </w:r>
          </w:p>
        </w:tc>
        <w:tc>
          <w:tcPr>
            <w:tcW w:w="992" w:type="dxa"/>
            <w:noWrap w:val="0"/>
            <w:vAlign w:val="center"/>
          </w:tcPr>
          <w:p w14:paraId="285AA72F">
            <w:pPr>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职工</w:t>
            </w:r>
          </w:p>
          <w:p w14:paraId="2A1FE8F2">
            <w:pPr>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人数</w:t>
            </w:r>
          </w:p>
        </w:tc>
        <w:tc>
          <w:tcPr>
            <w:tcW w:w="1418" w:type="dxa"/>
            <w:noWrap w:val="0"/>
            <w:vAlign w:val="center"/>
          </w:tcPr>
          <w:p w14:paraId="7010F24E">
            <w:pPr>
              <w:spacing w:line="440" w:lineRule="exact"/>
              <w:jc w:val="center"/>
              <w:rPr>
                <w:rFonts w:hint="eastAsia" w:ascii="宋体" w:hAnsi="宋体" w:eastAsia="宋体" w:cs="宋体"/>
                <w:color w:val="000000"/>
                <w:szCs w:val="21"/>
              </w:rPr>
            </w:pPr>
          </w:p>
        </w:tc>
        <w:tc>
          <w:tcPr>
            <w:tcW w:w="1276" w:type="dxa"/>
            <w:gridSpan w:val="2"/>
            <w:noWrap w:val="0"/>
            <w:vAlign w:val="center"/>
          </w:tcPr>
          <w:p w14:paraId="52FC5012">
            <w:pPr>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具备大专以上学历人数</w:t>
            </w:r>
          </w:p>
        </w:tc>
        <w:tc>
          <w:tcPr>
            <w:tcW w:w="1134" w:type="dxa"/>
            <w:gridSpan w:val="2"/>
            <w:noWrap w:val="0"/>
            <w:vAlign w:val="center"/>
          </w:tcPr>
          <w:p w14:paraId="39747814">
            <w:pPr>
              <w:spacing w:line="440" w:lineRule="exact"/>
              <w:jc w:val="center"/>
              <w:rPr>
                <w:rFonts w:hint="eastAsia" w:ascii="宋体" w:hAnsi="宋体" w:eastAsia="宋体" w:cs="宋体"/>
                <w:color w:val="000000"/>
                <w:szCs w:val="21"/>
              </w:rPr>
            </w:pPr>
          </w:p>
        </w:tc>
        <w:tc>
          <w:tcPr>
            <w:tcW w:w="1701" w:type="dxa"/>
            <w:gridSpan w:val="2"/>
            <w:noWrap w:val="0"/>
            <w:vAlign w:val="center"/>
          </w:tcPr>
          <w:p w14:paraId="6C939762">
            <w:pPr>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国家授予技术职称人数</w:t>
            </w:r>
          </w:p>
        </w:tc>
        <w:tc>
          <w:tcPr>
            <w:tcW w:w="2551" w:type="dxa"/>
            <w:gridSpan w:val="4"/>
            <w:noWrap w:val="0"/>
            <w:vAlign w:val="center"/>
          </w:tcPr>
          <w:p w14:paraId="11F13DE9">
            <w:pPr>
              <w:spacing w:line="440" w:lineRule="exact"/>
              <w:jc w:val="center"/>
              <w:rPr>
                <w:rFonts w:hint="eastAsia" w:ascii="宋体" w:hAnsi="宋体" w:eastAsia="宋体" w:cs="宋体"/>
                <w:color w:val="000000"/>
                <w:szCs w:val="21"/>
              </w:rPr>
            </w:pPr>
          </w:p>
        </w:tc>
      </w:tr>
      <w:tr w14:paraId="46A28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noWrap w:val="0"/>
            <w:vAlign w:val="center"/>
          </w:tcPr>
          <w:p w14:paraId="519BDC62">
            <w:pPr>
              <w:spacing w:line="440" w:lineRule="exact"/>
              <w:jc w:val="center"/>
              <w:rPr>
                <w:rFonts w:hint="eastAsia" w:ascii="宋体" w:hAnsi="宋体" w:eastAsia="宋体" w:cs="宋体"/>
                <w:color w:val="000000"/>
                <w:szCs w:val="21"/>
              </w:rPr>
            </w:pPr>
          </w:p>
        </w:tc>
        <w:tc>
          <w:tcPr>
            <w:tcW w:w="992" w:type="dxa"/>
            <w:noWrap w:val="0"/>
            <w:vAlign w:val="center"/>
          </w:tcPr>
          <w:p w14:paraId="6D155F7C">
            <w:pPr>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占地</w:t>
            </w:r>
          </w:p>
          <w:p w14:paraId="65B2D56B">
            <w:pPr>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面积</w:t>
            </w:r>
          </w:p>
        </w:tc>
        <w:tc>
          <w:tcPr>
            <w:tcW w:w="1418" w:type="dxa"/>
            <w:noWrap w:val="0"/>
            <w:vAlign w:val="center"/>
          </w:tcPr>
          <w:p w14:paraId="2EDD3709">
            <w:pPr>
              <w:spacing w:line="440" w:lineRule="exact"/>
              <w:jc w:val="center"/>
              <w:rPr>
                <w:rFonts w:hint="eastAsia" w:ascii="宋体" w:hAnsi="宋体" w:eastAsia="宋体" w:cs="宋体"/>
                <w:color w:val="000000"/>
                <w:szCs w:val="21"/>
              </w:rPr>
            </w:pPr>
          </w:p>
        </w:tc>
        <w:tc>
          <w:tcPr>
            <w:tcW w:w="1276" w:type="dxa"/>
            <w:gridSpan w:val="2"/>
            <w:noWrap w:val="0"/>
            <w:vAlign w:val="center"/>
          </w:tcPr>
          <w:p w14:paraId="3D573A6B">
            <w:pPr>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建筑面积</w:t>
            </w:r>
          </w:p>
        </w:tc>
        <w:tc>
          <w:tcPr>
            <w:tcW w:w="1134" w:type="dxa"/>
            <w:gridSpan w:val="2"/>
            <w:noWrap w:val="0"/>
            <w:vAlign w:val="center"/>
          </w:tcPr>
          <w:p w14:paraId="65CCAE39">
            <w:pPr>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平方米 □自有 □租赁</w:t>
            </w:r>
          </w:p>
        </w:tc>
        <w:tc>
          <w:tcPr>
            <w:tcW w:w="1701" w:type="dxa"/>
            <w:gridSpan w:val="2"/>
            <w:noWrap w:val="0"/>
            <w:vAlign w:val="center"/>
          </w:tcPr>
          <w:p w14:paraId="2B4F5C08">
            <w:pPr>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生产经营场所及场所的设施与设备</w:t>
            </w:r>
          </w:p>
        </w:tc>
        <w:tc>
          <w:tcPr>
            <w:tcW w:w="2551" w:type="dxa"/>
            <w:gridSpan w:val="4"/>
            <w:noWrap w:val="0"/>
            <w:vAlign w:val="center"/>
          </w:tcPr>
          <w:p w14:paraId="000B7D3D">
            <w:pPr>
              <w:spacing w:line="440" w:lineRule="exact"/>
              <w:jc w:val="center"/>
              <w:rPr>
                <w:rFonts w:hint="eastAsia" w:ascii="宋体" w:hAnsi="宋体" w:eastAsia="宋体" w:cs="宋体"/>
                <w:color w:val="000000"/>
                <w:szCs w:val="21"/>
              </w:rPr>
            </w:pPr>
          </w:p>
        </w:tc>
      </w:tr>
      <w:tr w14:paraId="53D65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noWrap w:val="0"/>
            <w:vAlign w:val="center"/>
          </w:tcPr>
          <w:p w14:paraId="08D3B42C">
            <w:pPr>
              <w:spacing w:line="440" w:lineRule="exact"/>
              <w:jc w:val="center"/>
              <w:rPr>
                <w:rFonts w:hint="eastAsia" w:ascii="宋体" w:hAnsi="宋体" w:eastAsia="宋体" w:cs="宋体"/>
                <w:color w:val="000000"/>
                <w:szCs w:val="21"/>
              </w:rPr>
            </w:pPr>
          </w:p>
        </w:tc>
        <w:tc>
          <w:tcPr>
            <w:tcW w:w="992" w:type="dxa"/>
            <w:noWrap w:val="0"/>
            <w:vAlign w:val="center"/>
          </w:tcPr>
          <w:p w14:paraId="6794B803">
            <w:pPr>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注册</w:t>
            </w:r>
          </w:p>
          <w:p w14:paraId="4FCAB141">
            <w:pPr>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资金</w:t>
            </w:r>
          </w:p>
        </w:tc>
        <w:tc>
          <w:tcPr>
            <w:tcW w:w="1418" w:type="dxa"/>
            <w:noWrap w:val="0"/>
            <w:vAlign w:val="center"/>
          </w:tcPr>
          <w:p w14:paraId="12F5FBDD">
            <w:pPr>
              <w:spacing w:line="440" w:lineRule="exact"/>
              <w:jc w:val="center"/>
              <w:rPr>
                <w:rFonts w:hint="eastAsia" w:ascii="宋体" w:hAnsi="宋体" w:eastAsia="宋体" w:cs="宋体"/>
                <w:color w:val="000000"/>
                <w:szCs w:val="21"/>
              </w:rPr>
            </w:pPr>
          </w:p>
        </w:tc>
        <w:tc>
          <w:tcPr>
            <w:tcW w:w="1276" w:type="dxa"/>
            <w:gridSpan w:val="2"/>
            <w:noWrap w:val="0"/>
            <w:vAlign w:val="center"/>
          </w:tcPr>
          <w:p w14:paraId="339BA409">
            <w:pPr>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注册发证机 关</w:t>
            </w:r>
          </w:p>
        </w:tc>
        <w:tc>
          <w:tcPr>
            <w:tcW w:w="2835" w:type="dxa"/>
            <w:gridSpan w:val="4"/>
            <w:noWrap w:val="0"/>
            <w:vAlign w:val="center"/>
          </w:tcPr>
          <w:p w14:paraId="70E945C3">
            <w:pPr>
              <w:spacing w:line="440" w:lineRule="exact"/>
              <w:jc w:val="center"/>
              <w:rPr>
                <w:rFonts w:hint="eastAsia" w:ascii="宋体" w:hAnsi="宋体" w:eastAsia="宋体" w:cs="宋体"/>
                <w:color w:val="000000"/>
                <w:szCs w:val="21"/>
              </w:rPr>
            </w:pPr>
          </w:p>
        </w:tc>
        <w:tc>
          <w:tcPr>
            <w:tcW w:w="992" w:type="dxa"/>
            <w:gridSpan w:val="2"/>
            <w:noWrap w:val="0"/>
            <w:vAlign w:val="center"/>
          </w:tcPr>
          <w:p w14:paraId="088AA319">
            <w:pPr>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公司成立时间</w:t>
            </w:r>
          </w:p>
        </w:tc>
        <w:tc>
          <w:tcPr>
            <w:tcW w:w="1559" w:type="dxa"/>
            <w:gridSpan w:val="2"/>
            <w:noWrap w:val="0"/>
            <w:vAlign w:val="center"/>
          </w:tcPr>
          <w:p w14:paraId="6D302CA6">
            <w:pPr>
              <w:spacing w:line="440" w:lineRule="exact"/>
              <w:jc w:val="center"/>
              <w:rPr>
                <w:rFonts w:hint="eastAsia" w:ascii="宋体" w:hAnsi="宋体" w:eastAsia="宋体" w:cs="宋体"/>
                <w:color w:val="000000"/>
                <w:szCs w:val="21"/>
              </w:rPr>
            </w:pPr>
          </w:p>
        </w:tc>
      </w:tr>
      <w:tr w14:paraId="5EE95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noWrap w:val="0"/>
            <w:vAlign w:val="center"/>
          </w:tcPr>
          <w:p w14:paraId="3AC3B060">
            <w:pPr>
              <w:spacing w:line="440" w:lineRule="exact"/>
              <w:jc w:val="center"/>
              <w:rPr>
                <w:rFonts w:hint="eastAsia" w:ascii="宋体" w:hAnsi="宋体" w:eastAsia="宋体" w:cs="宋体"/>
                <w:color w:val="000000"/>
                <w:szCs w:val="21"/>
              </w:rPr>
            </w:pPr>
          </w:p>
        </w:tc>
        <w:tc>
          <w:tcPr>
            <w:tcW w:w="992" w:type="dxa"/>
            <w:noWrap w:val="0"/>
            <w:vAlign w:val="center"/>
          </w:tcPr>
          <w:p w14:paraId="467F1F6A">
            <w:pPr>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核准经营范围</w:t>
            </w:r>
          </w:p>
        </w:tc>
        <w:tc>
          <w:tcPr>
            <w:tcW w:w="8080" w:type="dxa"/>
            <w:gridSpan w:val="11"/>
            <w:noWrap w:val="0"/>
            <w:vAlign w:val="center"/>
          </w:tcPr>
          <w:p w14:paraId="1E899C83">
            <w:pPr>
              <w:spacing w:line="440" w:lineRule="exact"/>
              <w:jc w:val="center"/>
              <w:rPr>
                <w:rFonts w:hint="eastAsia" w:ascii="宋体" w:hAnsi="宋体" w:eastAsia="宋体" w:cs="宋体"/>
                <w:color w:val="000000"/>
                <w:szCs w:val="21"/>
              </w:rPr>
            </w:pPr>
          </w:p>
        </w:tc>
      </w:tr>
      <w:tr w14:paraId="65F0C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noWrap w:val="0"/>
            <w:vAlign w:val="center"/>
          </w:tcPr>
          <w:p w14:paraId="5EC860C9">
            <w:pPr>
              <w:spacing w:line="440" w:lineRule="exact"/>
              <w:jc w:val="center"/>
              <w:rPr>
                <w:rFonts w:hint="eastAsia" w:ascii="宋体" w:hAnsi="宋体" w:eastAsia="宋体" w:cs="宋体"/>
                <w:color w:val="000000"/>
                <w:szCs w:val="21"/>
              </w:rPr>
            </w:pPr>
          </w:p>
        </w:tc>
        <w:tc>
          <w:tcPr>
            <w:tcW w:w="9072" w:type="dxa"/>
            <w:gridSpan w:val="12"/>
            <w:noWrap w:val="0"/>
            <w:vAlign w:val="center"/>
          </w:tcPr>
          <w:p w14:paraId="3DC5ADE6">
            <w:pPr>
              <w:spacing w:line="440" w:lineRule="exact"/>
              <w:jc w:val="left"/>
              <w:rPr>
                <w:rFonts w:hint="eastAsia" w:ascii="宋体" w:hAnsi="宋体" w:eastAsia="宋体" w:cs="宋体"/>
                <w:color w:val="000000"/>
                <w:szCs w:val="21"/>
              </w:rPr>
            </w:pPr>
            <w:r>
              <w:rPr>
                <w:rFonts w:hint="eastAsia" w:ascii="宋体" w:hAnsi="宋体" w:eastAsia="宋体" w:cs="宋体"/>
                <w:color w:val="000000"/>
                <w:szCs w:val="21"/>
              </w:rPr>
              <w:t>发展历程及主要荣誉：</w:t>
            </w:r>
          </w:p>
        </w:tc>
      </w:tr>
      <w:tr w14:paraId="2D5A0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135" w:type="dxa"/>
            <w:vMerge w:val="restart"/>
            <w:noWrap w:val="0"/>
            <w:vAlign w:val="center"/>
          </w:tcPr>
          <w:p w14:paraId="6A33FC57">
            <w:pPr>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2.企业有关资质获证情况</w:t>
            </w:r>
          </w:p>
        </w:tc>
        <w:tc>
          <w:tcPr>
            <w:tcW w:w="2590" w:type="dxa"/>
            <w:gridSpan w:val="3"/>
            <w:vMerge w:val="restart"/>
            <w:noWrap w:val="0"/>
            <w:vAlign w:val="center"/>
          </w:tcPr>
          <w:p w14:paraId="72211DD1">
            <w:pPr>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产品生产许可证情况（对需获得生产许可证的产品要填写此栏）</w:t>
            </w:r>
          </w:p>
        </w:tc>
        <w:tc>
          <w:tcPr>
            <w:tcW w:w="1663" w:type="dxa"/>
            <w:gridSpan w:val="2"/>
            <w:noWrap w:val="0"/>
            <w:vAlign w:val="center"/>
          </w:tcPr>
          <w:p w14:paraId="45F305FF">
            <w:pPr>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产品名称</w:t>
            </w:r>
          </w:p>
        </w:tc>
        <w:tc>
          <w:tcPr>
            <w:tcW w:w="1417" w:type="dxa"/>
            <w:gridSpan w:val="2"/>
            <w:noWrap w:val="0"/>
            <w:vAlign w:val="center"/>
          </w:tcPr>
          <w:p w14:paraId="29976262">
            <w:pPr>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发证机关</w:t>
            </w:r>
          </w:p>
        </w:tc>
        <w:tc>
          <w:tcPr>
            <w:tcW w:w="1181" w:type="dxa"/>
            <w:gridSpan w:val="2"/>
            <w:noWrap w:val="0"/>
            <w:vAlign w:val="center"/>
          </w:tcPr>
          <w:p w14:paraId="74ACD3A0">
            <w:pPr>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编 号</w:t>
            </w:r>
          </w:p>
        </w:tc>
        <w:tc>
          <w:tcPr>
            <w:tcW w:w="804" w:type="dxa"/>
            <w:gridSpan w:val="2"/>
            <w:noWrap w:val="0"/>
            <w:vAlign w:val="center"/>
          </w:tcPr>
          <w:p w14:paraId="3DACA019">
            <w:pPr>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发证时间</w:t>
            </w:r>
          </w:p>
        </w:tc>
        <w:tc>
          <w:tcPr>
            <w:tcW w:w="1417" w:type="dxa"/>
            <w:noWrap w:val="0"/>
            <w:vAlign w:val="center"/>
          </w:tcPr>
          <w:p w14:paraId="3FAAA02B">
            <w:pPr>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期 限</w:t>
            </w:r>
          </w:p>
        </w:tc>
      </w:tr>
      <w:tr w14:paraId="32728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noWrap w:val="0"/>
            <w:vAlign w:val="center"/>
          </w:tcPr>
          <w:p w14:paraId="2459ACE9">
            <w:pPr>
              <w:spacing w:line="440" w:lineRule="exact"/>
              <w:jc w:val="center"/>
              <w:rPr>
                <w:rFonts w:hint="eastAsia" w:ascii="宋体" w:hAnsi="宋体" w:eastAsia="宋体" w:cs="宋体"/>
                <w:color w:val="000000"/>
                <w:szCs w:val="21"/>
              </w:rPr>
            </w:pPr>
          </w:p>
        </w:tc>
        <w:tc>
          <w:tcPr>
            <w:tcW w:w="2590" w:type="dxa"/>
            <w:gridSpan w:val="3"/>
            <w:vMerge w:val="continue"/>
            <w:noWrap w:val="0"/>
            <w:vAlign w:val="center"/>
          </w:tcPr>
          <w:p w14:paraId="04FF79B3">
            <w:pPr>
              <w:spacing w:line="440" w:lineRule="exact"/>
              <w:jc w:val="center"/>
              <w:rPr>
                <w:rFonts w:hint="eastAsia" w:ascii="宋体" w:hAnsi="宋体" w:eastAsia="宋体" w:cs="宋体"/>
                <w:color w:val="000000"/>
                <w:szCs w:val="21"/>
              </w:rPr>
            </w:pPr>
          </w:p>
        </w:tc>
        <w:tc>
          <w:tcPr>
            <w:tcW w:w="1663" w:type="dxa"/>
            <w:gridSpan w:val="2"/>
            <w:noWrap w:val="0"/>
            <w:vAlign w:val="center"/>
          </w:tcPr>
          <w:p w14:paraId="3AFD8968">
            <w:pPr>
              <w:spacing w:line="440" w:lineRule="exact"/>
              <w:jc w:val="center"/>
              <w:rPr>
                <w:rFonts w:hint="eastAsia" w:ascii="宋体" w:hAnsi="宋体" w:eastAsia="宋体" w:cs="宋体"/>
                <w:color w:val="000000"/>
                <w:szCs w:val="21"/>
              </w:rPr>
            </w:pPr>
          </w:p>
        </w:tc>
        <w:tc>
          <w:tcPr>
            <w:tcW w:w="1417" w:type="dxa"/>
            <w:gridSpan w:val="2"/>
            <w:noWrap w:val="0"/>
            <w:vAlign w:val="center"/>
          </w:tcPr>
          <w:p w14:paraId="44020B7D">
            <w:pPr>
              <w:spacing w:line="440" w:lineRule="exact"/>
              <w:jc w:val="center"/>
              <w:rPr>
                <w:rFonts w:hint="eastAsia" w:ascii="宋体" w:hAnsi="宋体" w:eastAsia="宋体" w:cs="宋体"/>
                <w:color w:val="000000"/>
                <w:szCs w:val="21"/>
              </w:rPr>
            </w:pPr>
          </w:p>
        </w:tc>
        <w:tc>
          <w:tcPr>
            <w:tcW w:w="1181" w:type="dxa"/>
            <w:gridSpan w:val="2"/>
            <w:noWrap w:val="0"/>
            <w:vAlign w:val="center"/>
          </w:tcPr>
          <w:p w14:paraId="5AC0132C">
            <w:pPr>
              <w:spacing w:line="440" w:lineRule="exact"/>
              <w:jc w:val="center"/>
              <w:rPr>
                <w:rFonts w:hint="eastAsia" w:ascii="宋体" w:hAnsi="宋体" w:eastAsia="宋体" w:cs="宋体"/>
                <w:color w:val="000000"/>
                <w:szCs w:val="21"/>
              </w:rPr>
            </w:pPr>
          </w:p>
        </w:tc>
        <w:tc>
          <w:tcPr>
            <w:tcW w:w="2221" w:type="dxa"/>
            <w:gridSpan w:val="3"/>
            <w:noWrap w:val="0"/>
            <w:vAlign w:val="center"/>
          </w:tcPr>
          <w:p w14:paraId="02C7E66B">
            <w:pPr>
              <w:spacing w:line="440" w:lineRule="exact"/>
              <w:jc w:val="center"/>
              <w:rPr>
                <w:rFonts w:hint="eastAsia" w:ascii="宋体" w:hAnsi="宋体" w:eastAsia="宋体" w:cs="宋体"/>
                <w:color w:val="000000"/>
                <w:szCs w:val="21"/>
              </w:rPr>
            </w:pPr>
          </w:p>
        </w:tc>
      </w:tr>
      <w:tr w14:paraId="4CD05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noWrap w:val="0"/>
            <w:vAlign w:val="center"/>
          </w:tcPr>
          <w:p w14:paraId="0DF67505">
            <w:pPr>
              <w:spacing w:line="440" w:lineRule="exact"/>
              <w:jc w:val="center"/>
              <w:rPr>
                <w:rFonts w:hint="eastAsia" w:ascii="宋体" w:hAnsi="宋体" w:eastAsia="宋体" w:cs="宋体"/>
                <w:color w:val="000000"/>
                <w:szCs w:val="21"/>
              </w:rPr>
            </w:pPr>
          </w:p>
        </w:tc>
        <w:tc>
          <w:tcPr>
            <w:tcW w:w="2590" w:type="dxa"/>
            <w:gridSpan w:val="3"/>
            <w:noWrap w:val="0"/>
            <w:vAlign w:val="center"/>
          </w:tcPr>
          <w:p w14:paraId="25F3CE66">
            <w:pPr>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企业通过质量体 系、环保体系、计量等认证情况</w:t>
            </w:r>
          </w:p>
        </w:tc>
        <w:tc>
          <w:tcPr>
            <w:tcW w:w="6482" w:type="dxa"/>
            <w:gridSpan w:val="9"/>
            <w:noWrap w:val="0"/>
            <w:vAlign w:val="center"/>
          </w:tcPr>
          <w:p w14:paraId="46F0C6BE">
            <w:pPr>
              <w:spacing w:line="440" w:lineRule="exact"/>
              <w:jc w:val="center"/>
              <w:rPr>
                <w:rFonts w:hint="eastAsia" w:ascii="宋体" w:hAnsi="宋体" w:eastAsia="宋体" w:cs="宋体"/>
                <w:color w:val="000000"/>
                <w:szCs w:val="21"/>
              </w:rPr>
            </w:pPr>
          </w:p>
        </w:tc>
      </w:tr>
      <w:tr w14:paraId="6D30D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noWrap w:val="0"/>
            <w:vAlign w:val="center"/>
          </w:tcPr>
          <w:p w14:paraId="0AF96C7F">
            <w:pPr>
              <w:spacing w:line="440" w:lineRule="exact"/>
              <w:jc w:val="center"/>
              <w:rPr>
                <w:rFonts w:hint="eastAsia" w:ascii="宋体" w:hAnsi="宋体" w:eastAsia="宋体" w:cs="宋体"/>
                <w:color w:val="000000"/>
                <w:szCs w:val="21"/>
              </w:rPr>
            </w:pPr>
          </w:p>
        </w:tc>
        <w:tc>
          <w:tcPr>
            <w:tcW w:w="2590" w:type="dxa"/>
            <w:gridSpan w:val="3"/>
            <w:noWrap w:val="0"/>
            <w:vAlign w:val="center"/>
          </w:tcPr>
          <w:p w14:paraId="627C633B">
            <w:pPr>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企业获得专利情况</w:t>
            </w:r>
          </w:p>
        </w:tc>
        <w:tc>
          <w:tcPr>
            <w:tcW w:w="6482" w:type="dxa"/>
            <w:gridSpan w:val="9"/>
            <w:noWrap w:val="0"/>
            <w:vAlign w:val="center"/>
          </w:tcPr>
          <w:p w14:paraId="35630F82">
            <w:pPr>
              <w:spacing w:line="440" w:lineRule="exact"/>
              <w:jc w:val="center"/>
              <w:rPr>
                <w:rFonts w:hint="eastAsia" w:ascii="宋体" w:hAnsi="宋体" w:eastAsia="宋体" w:cs="宋体"/>
                <w:color w:val="000000"/>
                <w:szCs w:val="21"/>
              </w:rPr>
            </w:pPr>
          </w:p>
        </w:tc>
      </w:tr>
    </w:tbl>
    <w:p w14:paraId="5DD495C4">
      <w:pPr>
        <w:spacing w:line="360" w:lineRule="auto"/>
        <w:rPr>
          <w:rFonts w:hint="eastAsia" w:ascii="宋体" w:hAnsi="宋体" w:eastAsia="宋体" w:cs="宋体"/>
          <w:b/>
          <w:spacing w:val="20"/>
          <w:szCs w:val="21"/>
        </w:rPr>
      </w:pPr>
      <w:r>
        <w:rPr>
          <w:rFonts w:hint="eastAsia" w:ascii="宋体" w:hAnsi="宋体" w:eastAsia="宋体" w:cs="宋体"/>
          <w:b/>
          <w:spacing w:val="20"/>
          <w:szCs w:val="21"/>
        </w:rPr>
        <w:t>注：姓名栏必须将所有股东都统计在内，若非股份公司此行（第三行）无需填写。</w:t>
      </w:r>
    </w:p>
    <w:p w14:paraId="4B51C85F">
      <w:pPr>
        <w:spacing w:line="360" w:lineRule="auto"/>
        <w:rPr>
          <w:rFonts w:hint="eastAsia" w:ascii="宋体" w:hAnsi="宋体" w:eastAsia="宋体" w:cs="宋体"/>
          <w:szCs w:val="21"/>
        </w:rPr>
      </w:pPr>
    </w:p>
    <w:p w14:paraId="59DBC93C">
      <w:pPr>
        <w:snapToGrid w:val="0"/>
        <w:spacing w:before="50" w:after="50" w:line="480" w:lineRule="auto"/>
        <w:ind w:left="-3" w:leftChars="-72" w:right="-817" w:rightChars="-389" w:hanging="148" w:hangingChars="62"/>
        <w:rPr>
          <w:rFonts w:hint="eastAsia" w:ascii="宋体" w:hAnsi="宋体" w:eastAsia="宋体" w:cs="宋体"/>
          <w:szCs w:val="21"/>
        </w:rPr>
      </w:pPr>
      <w:r>
        <w:rPr>
          <w:rFonts w:hint="eastAsia" w:ascii="宋体" w:hAnsi="宋体" w:eastAsia="宋体" w:cs="宋体"/>
          <w:sz w:val="24"/>
          <w:szCs w:val="21"/>
        </w:rPr>
        <w:t xml:space="preserve">  </w:t>
      </w:r>
      <w:r>
        <w:rPr>
          <w:rFonts w:hint="eastAsia" w:ascii="宋体" w:hAnsi="宋体" w:eastAsia="宋体" w:cs="宋体"/>
          <w:szCs w:val="21"/>
        </w:rPr>
        <w:t>投标人名称：</w:t>
      </w:r>
      <w:r>
        <w:rPr>
          <w:rFonts w:hint="eastAsia" w:ascii="宋体" w:hAnsi="宋体" w:eastAsia="宋体" w:cs="宋体"/>
          <w:szCs w:val="21"/>
          <w:u w:val="single"/>
        </w:rPr>
        <w:t xml:space="preserve">                              </w:t>
      </w:r>
      <w:r>
        <w:rPr>
          <w:rFonts w:hint="eastAsia" w:ascii="宋体" w:hAnsi="宋体" w:eastAsia="宋体" w:cs="宋体"/>
          <w:szCs w:val="21"/>
        </w:rPr>
        <w:t>（加盖公章）</w:t>
      </w:r>
    </w:p>
    <w:p w14:paraId="4AE6007D">
      <w:pPr>
        <w:snapToGrid w:val="0"/>
        <w:spacing w:before="50" w:after="50" w:line="480" w:lineRule="auto"/>
        <w:ind w:left="-21" w:leftChars="-72" w:right="-817" w:rightChars="-389" w:hanging="130" w:hangingChars="62"/>
        <w:rPr>
          <w:rFonts w:hint="eastAsia" w:ascii="宋体" w:hAnsi="宋体" w:eastAsia="宋体" w:cs="宋体"/>
          <w:szCs w:val="21"/>
        </w:rPr>
      </w:pPr>
      <w:r>
        <w:rPr>
          <w:rFonts w:hint="eastAsia" w:ascii="宋体" w:hAnsi="宋体" w:eastAsia="宋体" w:cs="宋体"/>
          <w:szCs w:val="21"/>
        </w:rPr>
        <w:t xml:space="preserve">  法定代表人或投标人代表：</w:t>
      </w:r>
      <w:r>
        <w:rPr>
          <w:rFonts w:hint="eastAsia" w:ascii="宋体" w:hAnsi="宋体" w:eastAsia="宋体" w:cs="宋体"/>
          <w:szCs w:val="21"/>
          <w:u w:val="single"/>
        </w:rPr>
        <w:t xml:space="preserve">                              </w:t>
      </w:r>
      <w:r>
        <w:rPr>
          <w:rFonts w:hint="eastAsia" w:ascii="宋体" w:hAnsi="宋体" w:eastAsia="宋体" w:cs="宋体"/>
          <w:szCs w:val="21"/>
        </w:rPr>
        <w:t xml:space="preserve">（签字或盖章）                                             </w:t>
      </w:r>
    </w:p>
    <w:p w14:paraId="246766B5">
      <w:pPr>
        <w:snapToGrid w:val="0"/>
        <w:spacing w:before="50" w:after="50" w:line="480" w:lineRule="auto"/>
        <w:ind w:left="-21" w:leftChars="-72" w:right="-817" w:rightChars="-389" w:hanging="130" w:hangingChars="62"/>
        <w:rPr>
          <w:rFonts w:hint="eastAsia" w:ascii="宋体" w:hAnsi="宋体" w:eastAsia="宋体" w:cs="宋体"/>
          <w:szCs w:val="21"/>
        </w:rPr>
      </w:pPr>
      <w:r>
        <w:rPr>
          <w:rFonts w:hint="eastAsia" w:ascii="宋体" w:hAnsi="宋体" w:eastAsia="宋体" w:cs="宋体"/>
          <w:szCs w:val="21"/>
        </w:rPr>
        <w:t xml:space="preserve">  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0E884572">
      <w:pPr>
        <w:pStyle w:val="34"/>
        <w:spacing w:line="360" w:lineRule="auto"/>
        <w:ind w:firstLine="0"/>
        <w:jc w:val="left"/>
        <w:rPr>
          <w:rFonts w:hint="eastAsia" w:ascii="宋体" w:hAnsi="宋体" w:eastAsia="宋体" w:cs="宋体"/>
          <w:b/>
          <w:spacing w:val="0"/>
          <w:sz w:val="21"/>
          <w:szCs w:val="21"/>
        </w:rPr>
      </w:pPr>
      <w:r>
        <w:rPr>
          <w:rFonts w:hint="eastAsia" w:ascii="宋体" w:hAnsi="宋体" w:eastAsia="宋体" w:cs="宋体"/>
          <w:b/>
          <w:bCs/>
          <w:szCs w:val="21"/>
        </w:rPr>
        <w:br w:type="page"/>
      </w:r>
      <w:r>
        <w:rPr>
          <w:rFonts w:hint="eastAsia" w:ascii="宋体" w:hAnsi="宋体" w:eastAsia="宋体" w:cs="宋体"/>
          <w:b/>
          <w:bCs/>
          <w:sz w:val="21"/>
          <w:szCs w:val="21"/>
          <w:lang w:eastAsia="zh-CN"/>
        </w:rPr>
        <w:t>七</w:t>
      </w:r>
      <w:r>
        <w:rPr>
          <w:rFonts w:hint="eastAsia" w:ascii="宋体" w:hAnsi="宋体" w:eastAsia="宋体" w:cs="宋体"/>
          <w:b/>
          <w:bCs/>
          <w:sz w:val="21"/>
          <w:szCs w:val="21"/>
        </w:rPr>
        <w:t>、类似项目业绩格式：</w:t>
      </w:r>
    </w:p>
    <w:p w14:paraId="2E5C231F">
      <w:pPr>
        <w:pStyle w:val="34"/>
        <w:spacing w:line="360" w:lineRule="auto"/>
        <w:ind w:firstLine="0"/>
        <w:jc w:val="center"/>
        <w:rPr>
          <w:rFonts w:hint="eastAsia" w:ascii="宋体" w:hAnsi="宋体" w:eastAsia="宋体" w:cs="宋体"/>
          <w:b/>
          <w:spacing w:val="0"/>
          <w:sz w:val="21"/>
          <w:szCs w:val="21"/>
        </w:rPr>
      </w:pPr>
      <w:r>
        <w:rPr>
          <w:rFonts w:hint="eastAsia" w:ascii="宋体" w:hAnsi="宋体" w:eastAsia="宋体" w:cs="宋体"/>
          <w:b/>
          <w:spacing w:val="0"/>
          <w:sz w:val="21"/>
          <w:szCs w:val="21"/>
        </w:rPr>
        <w:t>类似项目业绩表</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419"/>
        <w:gridCol w:w="1861"/>
        <w:gridCol w:w="1620"/>
        <w:gridCol w:w="1312"/>
        <w:gridCol w:w="1501"/>
      </w:tblGrid>
      <w:tr w14:paraId="788155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15" w:type="dxa"/>
            <w:noWrap w:val="0"/>
            <w:vAlign w:val="center"/>
          </w:tcPr>
          <w:p w14:paraId="6F97E407">
            <w:pPr>
              <w:pStyle w:val="34"/>
              <w:spacing w:line="400" w:lineRule="exact"/>
              <w:ind w:firstLine="0"/>
              <w:jc w:val="center"/>
              <w:rPr>
                <w:rFonts w:hint="eastAsia" w:ascii="宋体" w:hAnsi="宋体" w:eastAsia="宋体" w:cs="宋体"/>
                <w:sz w:val="21"/>
                <w:szCs w:val="21"/>
              </w:rPr>
            </w:pPr>
            <w:r>
              <w:rPr>
                <w:rFonts w:hint="eastAsia" w:ascii="宋体" w:hAnsi="宋体" w:eastAsia="宋体" w:cs="宋体"/>
                <w:sz w:val="21"/>
                <w:szCs w:val="21"/>
              </w:rPr>
              <w:t>序号</w:t>
            </w:r>
          </w:p>
        </w:tc>
        <w:tc>
          <w:tcPr>
            <w:tcW w:w="1419" w:type="dxa"/>
            <w:noWrap w:val="0"/>
            <w:vAlign w:val="center"/>
          </w:tcPr>
          <w:p w14:paraId="637F8849">
            <w:pPr>
              <w:pStyle w:val="34"/>
              <w:spacing w:line="400" w:lineRule="exact"/>
              <w:ind w:firstLine="0"/>
              <w:jc w:val="center"/>
              <w:rPr>
                <w:rFonts w:hint="eastAsia" w:ascii="宋体" w:hAnsi="宋体" w:eastAsia="宋体" w:cs="宋体"/>
                <w:sz w:val="21"/>
                <w:szCs w:val="21"/>
              </w:rPr>
            </w:pPr>
            <w:r>
              <w:rPr>
                <w:rFonts w:hint="eastAsia" w:ascii="宋体" w:hAnsi="宋体" w:eastAsia="宋体" w:cs="宋体"/>
                <w:sz w:val="21"/>
                <w:szCs w:val="21"/>
              </w:rPr>
              <w:t>招标人名称</w:t>
            </w:r>
          </w:p>
        </w:tc>
        <w:tc>
          <w:tcPr>
            <w:tcW w:w="1861" w:type="dxa"/>
            <w:noWrap w:val="0"/>
            <w:vAlign w:val="center"/>
          </w:tcPr>
          <w:p w14:paraId="03F4BB65">
            <w:pPr>
              <w:pStyle w:val="34"/>
              <w:spacing w:line="400" w:lineRule="exact"/>
              <w:ind w:firstLine="0"/>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1620" w:type="dxa"/>
            <w:noWrap w:val="0"/>
            <w:vAlign w:val="center"/>
          </w:tcPr>
          <w:p w14:paraId="42D0D051">
            <w:pPr>
              <w:pStyle w:val="34"/>
              <w:spacing w:line="400" w:lineRule="exact"/>
              <w:ind w:firstLine="0"/>
              <w:jc w:val="center"/>
              <w:rPr>
                <w:rFonts w:hint="eastAsia" w:ascii="宋体" w:hAnsi="宋体" w:eastAsia="宋体" w:cs="宋体"/>
                <w:sz w:val="21"/>
                <w:szCs w:val="21"/>
              </w:rPr>
            </w:pPr>
            <w:r>
              <w:rPr>
                <w:rFonts w:hint="eastAsia" w:ascii="宋体" w:hAnsi="宋体" w:eastAsia="宋体" w:cs="宋体"/>
                <w:sz w:val="21"/>
                <w:szCs w:val="21"/>
              </w:rPr>
              <w:t>合同内容简介及签订时间</w:t>
            </w:r>
          </w:p>
        </w:tc>
        <w:tc>
          <w:tcPr>
            <w:tcW w:w="1312" w:type="dxa"/>
            <w:noWrap w:val="0"/>
            <w:vAlign w:val="center"/>
          </w:tcPr>
          <w:p w14:paraId="4B6066C9">
            <w:pPr>
              <w:pStyle w:val="34"/>
              <w:spacing w:line="400" w:lineRule="exact"/>
              <w:ind w:firstLine="0"/>
              <w:jc w:val="center"/>
              <w:rPr>
                <w:rFonts w:hint="eastAsia" w:ascii="宋体" w:hAnsi="宋体" w:eastAsia="宋体" w:cs="宋体"/>
                <w:sz w:val="21"/>
                <w:szCs w:val="21"/>
              </w:rPr>
            </w:pPr>
            <w:r>
              <w:rPr>
                <w:rFonts w:hint="eastAsia" w:ascii="宋体" w:hAnsi="宋体" w:eastAsia="宋体" w:cs="宋体"/>
                <w:sz w:val="21"/>
                <w:szCs w:val="21"/>
              </w:rPr>
              <w:t>合同价格（元）</w:t>
            </w:r>
          </w:p>
        </w:tc>
        <w:tc>
          <w:tcPr>
            <w:tcW w:w="1501" w:type="dxa"/>
            <w:noWrap w:val="0"/>
            <w:vAlign w:val="center"/>
          </w:tcPr>
          <w:p w14:paraId="66C46097">
            <w:pPr>
              <w:pStyle w:val="34"/>
              <w:spacing w:line="400" w:lineRule="exact"/>
              <w:ind w:firstLine="0"/>
              <w:jc w:val="center"/>
              <w:rPr>
                <w:rFonts w:hint="eastAsia" w:ascii="宋体" w:hAnsi="宋体" w:eastAsia="宋体" w:cs="宋体"/>
                <w:sz w:val="21"/>
                <w:szCs w:val="21"/>
              </w:rPr>
            </w:pPr>
            <w:r>
              <w:rPr>
                <w:rFonts w:hint="eastAsia" w:ascii="宋体" w:hAnsi="宋体" w:eastAsia="宋体" w:cs="宋体"/>
                <w:sz w:val="21"/>
                <w:szCs w:val="21"/>
              </w:rPr>
              <w:t>招标人</w:t>
            </w:r>
          </w:p>
          <w:p w14:paraId="4092B055">
            <w:pPr>
              <w:pStyle w:val="34"/>
              <w:spacing w:line="400" w:lineRule="exact"/>
              <w:ind w:firstLine="0"/>
              <w:jc w:val="center"/>
              <w:rPr>
                <w:rFonts w:hint="eastAsia" w:ascii="宋体" w:hAnsi="宋体" w:eastAsia="宋体" w:cs="宋体"/>
                <w:sz w:val="21"/>
                <w:szCs w:val="21"/>
              </w:rPr>
            </w:pPr>
            <w:r>
              <w:rPr>
                <w:rFonts w:hint="eastAsia" w:ascii="宋体" w:hAnsi="宋体" w:eastAsia="宋体" w:cs="宋体"/>
                <w:sz w:val="21"/>
                <w:szCs w:val="21"/>
              </w:rPr>
              <w:t>联系人/电话</w:t>
            </w:r>
          </w:p>
        </w:tc>
      </w:tr>
      <w:tr w14:paraId="58D171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14:paraId="6F7CBCCC">
            <w:pPr>
              <w:pStyle w:val="34"/>
              <w:spacing w:line="400" w:lineRule="exact"/>
              <w:rPr>
                <w:rFonts w:hint="eastAsia" w:ascii="宋体" w:hAnsi="宋体" w:eastAsia="宋体" w:cs="宋体"/>
                <w:sz w:val="21"/>
                <w:szCs w:val="21"/>
              </w:rPr>
            </w:pPr>
            <w:r>
              <w:rPr>
                <w:rFonts w:hint="eastAsia" w:ascii="宋体" w:hAnsi="宋体" w:eastAsia="宋体" w:cs="宋体"/>
                <w:sz w:val="21"/>
                <w:szCs w:val="21"/>
              </w:rPr>
              <w:t>1</w:t>
            </w:r>
          </w:p>
        </w:tc>
        <w:tc>
          <w:tcPr>
            <w:tcW w:w="1419" w:type="dxa"/>
            <w:noWrap w:val="0"/>
            <w:vAlign w:val="center"/>
          </w:tcPr>
          <w:p w14:paraId="329F9F11">
            <w:pPr>
              <w:pStyle w:val="34"/>
              <w:spacing w:line="400" w:lineRule="exact"/>
              <w:ind w:firstLine="480"/>
              <w:jc w:val="center"/>
              <w:rPr>
                <w:rFonts w:hint="eastAsia" w:ascii="宋体" w:hAnsi="宋体" w:eastAsia="宋体" w:cs="宋体"/>
                <w:sz w:val="21"/>
                <w:szCs w:val="21"/>
              </w:rPr>
            </w:pPr>
          </w:p>
        </w:tc>
        <w:tc>
          <w:tcPr>
            <w:tcW w:w="1861" w:type="dxa"/>
            <w:noWrap w:val="0"/>
            <w:vAlign w:val="center"/>
          </w:tcPr>
          <w:p w14:paraId="42602CBC">
            <w:pPr>
              <w:pStyle w:val="34"/>
              <w:spacing w:line="400" w:lineRule="exact"/>
              <w:ind w:firstLine="482"/>
              <w:jc w:val="center"/>
              <w:rPr>
                <w:rFonts w:hint="eastAsia" w:ascii="宋体" w:hAnsi="宋体" w:eastAsia="宋体" w:cs="宋体"/>
                <w:b/>
                <w:sz w:val="21"/>
                <w:szCs w:val="21"/>
              </w:rPr>
            </w:pPr>
          </w:p>
        </w:tc>
        <w:tc>
          <w:tcPr>
            <w:tcW w:w="1620" w:type="dxa"/>
            <w:noWrap w:val="0"/>
            <w:vAlign w:val="center"/>
          </w:tcPr>
          <w:p w14:paraId="6CEF0C32">
            <w:pPr>
              <w:pStyle w:val="34"/>
              <w:spacing w:line="400" w:lineRule="exact"/>
              <w:ind w:firstLine="482"/>
              <w:jc w:val="center"/>
              <w:rPr>
                <w:rFonts w:hint="eastAsia" w:ascii="宋体" w:hAnsi="宋体" w:eastAsia="宋体" w:cs="宋体"/>
                <w:b/>
                <w:sz w:val="21"/>
                <w:szCs w:val="21"/>
              </w:rPr>
            </w:pPr>
          </w:p>
        </w:tc>
        <w:tc>
          <w:tcPr>
            <w:tcW w:w="1312" w:type="dxa"/>
            <w:noWrap w:val="0"/>
            <w:vAlign w:val="center"/>
          </w:tcPr>
          <w:p w14:paraId="13C4B428">
            <w:pPr>
              <w:pStyle w:val="34"/>
              <w:spacing w:line="400" w:lineRule="exact"/>
              <w:ind w:firstLine="482"/>
              <w:jc w:val="center"/>
              <w:rPr>
                <w:rFonts w:hint="eastAsia" w:ascii="宋体" w:hAnsi="宋体" w:eastAsia="宋体" w:cs="宋体"/>
                <w:b/>
                <w:sz w:val="21"/>
                <w:szCs w:val="21"/>
              </w:rPr>
            </w:pPr>
          </w:p>
        </w:tc>
        <w:tc>
          <w:tcPr>
            <w:tcW w:w="1501" w:type="dxa"/>
            <w:noWrap w:val="0"/>
            <w:vAlign w:val="center"/>
          </w:tcPr>
          <w:p w14:paraId="46DC6569">
            <w:pPr>
              <w:pStyle w:val="34"/>
              <w:spacing w:line="400" w:lineRule="exact"/>
              <w:ind w:firstLine="482"/>
              <w:jc w:val="center"/>
              <w:rPr>
                <w:rFonts w:hint="eastAsia" w:ascii="宋体" w:hAnsi="宋体" w:eastAsia="宋体" w:cs="宋体"/>
                <w:b/>
                <w:sz w:val="21"/>
                <w:szCs w:val="21"/>
              </w:rPr>
            </w:pPr>
          </w:p>
        </w:tc>
      </w:tr>
      <w:tr w14:paraId="7138F3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14:paraId="5E90D3BB">
            <w:pPr>
              <w:pStyle w:val="34"/>
              <w:spacing w:line="400" w:lineRule="exact"/>
              <w:rPr>
                <w:rFonts w:hint="eastAsia" w:ascii="宋体" w:hAnsi="宋体" w:eastAsia="宋体" w:cs="宋体"/>
                <w:sz w:val="21"/>
                <w:szCs w:val="21"/>
              </w:rPr>
            </w:pPr>
            <w:r>
              <w:rPr>
                <w:rFonts w:hint="eastAsia" w:ascii="宋体" w:hAnsi="宋体" w:eastAsia="宋体" w:cs="宋体"/>
                <w:sz w:val="21"/>
                <w:szCs w:val="21"/>
              </w:rPr>
              <w:t>2</w:t>
            </w:r>
          </w:p>
        </w:tc>
        <w:tc>
          <w:tcPr>
            <w:tcW w:w="1419" w:type="dxa"/>
            <w:noWrap w:val="0"/>
            <w:vAlign w:val="center"/>
          </w:tcPr>
          <w:p w14:paraId="0237F9F6">
            <w:pPr>
              <w:pStyle w:val="34"/>
              <w:spacing w:line="400" w:lineRule="exact"/>
              <w:ind w:firstLine="480"/>
              <w:jc w:val="center"/>
              <w:rPr>
                <w:rFonts w:hint="eastAsia" w:ascii="宋体" w:hAnsi="宋体" w:eastAsia="宋体" w:cs="宋体"/>
                <w:sz w:val="21"/>
                <w:szCs w:val="21"/>
              </w:rPr>
            </w:pPr>
          </w:p>
        </w:tc>
        <w:tc>
          <w:tcPr>
            <w:tcW w:w="1861" w:type="dxa"/>
            <w:noWrap w:val="0"/>
            <w:vAlign w:val="center"/>
          </w:tcPr>
          <w:p w14:paraId="22266E4D">
            <w:pPr>
              <w:pStyle w:val="34"/>
              <w:spacing w:line="400" w:lineRule="exact"/>
              <w:ind w:firstLine="482"/>
              <w:jc w:val="center"/>
              <w:rPr>
                <w:rFonts w:hint="eastAsia" w:ascii="宋体" w:hAnsi="宋体" w:eastAsia="宋体" w:cs="宋体"/>
                <w:b/>
                <w:sz w:val="21"/>
                <w:szCs w:val="21"/>
              </w:rPr>
            </w:pPr>
          </w:p>
        </w:tc>
        <w:tc>
          <w:tcPr>
            <w:tcW w:w="1620" w:type="dxa"/>
            <w:noWrap w:val="0"/>
            <w:vAlign w:val="center"/>
          </w:tcPr>
          <w:p w14:paraId="21E727FD">
            <w:pPr>
              <w:pStyle w:val="34"/>
              <w:spacing w:line="400" w:lineRule="exact"/>
              <w:ind w:firstLine="482"/>
              <w:jc w:val="center"/>
              <w:rPr>
                <w:rFonts w:hint="eastAsia" w:ascii="宋体" w:hAnsi="宋体" w:eastAsia="宋体" w:cs="宋体"/>
                <w:b/>
                <w:sz w:val="21"/>
                <w:szCs w:val="21"/>
              </w:rPr>
            </w:pPr>
          </w:p>
        </w:tc>
        <w:tc>
          <w:tcPr>
            <w:tcW w:w="1312" w:type="dxa"/>
            <w:noWrap w:val="0"/>
            <w:vAlign w:val="center"/>
          </w:tcPr>
          <w:p w14:paraId="48E9074A">
            <w:pPr>
              <w:pStyle w:val="34"/>
              <w:spacing w:line="400" w:lineRule="exact"/>
              <w:ind w:firstLine="482"/>
              <w:jc w:val="center"/>
              <w:rPr>
                <w:rFonts w:hint="eastAsia" w:ascii="宋体" w:hAnsi="宋体" w:eastAsia="宋体" w:cs="宋体"/>
                <w:b/>
                <w:sz w:val="21"/>
                <w:szCs w:val="21"/>
              </w:rPr>
            </w:pPr>
          </w:p>
        </w:tc>
        <w:tc>
          <w:tcPr>
            <w:tcW w:w="1501" w:type="dxa"/>
            <w:noWrap w:val="0"/>
            <w:vAlign w:val="center"/>
          </w:tcPr>
          <w:p w14:paraId="5941BF17">
            <w:pPr>
              <w:pStyle w:val="34"/>
              <w:spacing w:line="400" w:lineRule="exact"/>
              <w:ind w:firstLine="482"/>
              <w:jc w:val="center"/>
              <w:rPr>
                <w:rFonts w:hint="eastAsia" w:ascii="宋体" w:hAnsi="宋体" w:eastAsia="宋体" w:cs="宋体"/>
                <w:b/>
                <w:sz w:val="21"/>
                <w:szCs w:val="21"/>
              </w:rPr>
            </w:pPr>
          </w:p>
        </w:tc>
      </w:tr>
      <w:tr w14:paraId="38237B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14:paraId="3547D517">
            <w:pPr>
              <w:pStyle w:val="34"/>
              <w:spacing w:line="400" w:lineRule="exact"/>
              <w:rPr>
                <w:rFonts w:hint="eastAsia" w:ascii="宋体" w:hAnsi="宋体" w:eastAsia="宋体" w:cs="宋体"/>
                <w:sz w:val="21"/>
                <w:szCs w:val="21"/>
              </w:rPr>
            </w:pPr>
            <w:r>
              <w:rPr>
                <w:rFonts w:hint="eastAsia" w:ascii="宋体" w:hAnsi="宋体" w:eastAsia="宋体" w:cs="宋体"/>
                <w:sz w:val="21"/>
                <w:szCs w:val="21"/>
              </w:rPr>
              <w:t>3</w:t>
            </w:r>
          </w:p>
        </w:tc>
        <w:tc>
          <w:tcPr>
            <w:tcW w:w="1419" w:type="dxa"/>
            <w:noWrap w:val="0"/>
            <w:vAlign w:val="center"/>
          </w:tcPr>
          <w:p w14:paraId="63AD0E34">
            <w:pPr>
              <w:pStyle w:val="34"/>
              <w:spacing w:line="400" w:lineRule="exact"/>
              <w:ind w:firstLine="480"/>
              <w:jc w:val="center"/>
              <w:rPr>
                <w:rFonts w:hint="eastAsia" w:ascii="宋体" w:hAnsi="宋体" w:eastAsia="宋体" w:cs="宋体"/>
                <w:sz w:val="21"/>
                <w:szCs w:val="21"/>
              </w:rPr>
            </w:pPr>
          </w:p>
        </w:tc>
        <w:tc>
          <w:tcPr>
            <w:tcW w:w="1861" w:type="dxa"/>
            <w:noWrap w:val="0"/>
            <w:vAlign w:val="center"/>
          </w:tcPr>
          <w:p w14:paraId="5746D675">
            <w:pPr>
              <w:pStyle w:val="34"/>
              <w:spacing w:line="400" w:lineRule="exact"/>
              <w:ind w:firstLine="480"/>
              <w:jc w:val="center"/>
              <w:rPr>
                <w:rFonts w:hint="eastAsia" w:ascii="宋体" w:hAnsi="宋体" w:eastAsia="宋体" w:cs="宋体"/>
                <w:sz w:val="21"/>
                <w:szCs w:val="21"/>
              </w:rPr>
            </w:pPr>
          </w:p>
        </w:tc>
        <w:tc>
          <w:tcPr>
            <w:tcW w:w="1620" w:type="dxa"/>
            <w:noWrap w:val="0"/>
            <w:vAlign w:val="center"/>
          </w:tcPr>
          <w:p w14:paraId="4D3ADB9F">
            <w:pPr>
              <w:pStyle w:val="34"/>
              <w:spacing w:line="400" w:lineRule="exact"/>
              <w:ind w:firstLine="480"/>
              <w:jc w:val="center"/>
              <w:rPr>
                <w:rFonts w:hint="eastAsia" w:ascii="宋体" w:hAnsi="宋体" w:eastAsia="宋体" w:cs="宋体"/>
                <w:sz w:val="21"/>
                <w:szCs w:val="21"/>
              </w:rPr>
            </w:pPr>
          </w:p>
        </w:tc>
        <w:tc>
          <w:tcPr>
            <w:tcW w:w="1312" w:type="dxa"/>
            <w:noWrap w:val="0"/>
            <w:vAlign w:val="center"/>
          </w:tcPr>
          <w:p w14:paraId="185729B2">
            <w:pPr>
              <w:pStyle w:val="34"/>
              <w:spacing w:line="400" w:lineRule="exact"/>
              <w:ind w:firstLine="480"/>
              <w:jc w:val="center"/>
              <w:rPr>
                <w:rFonts w:hint="eastAsia" w:ascii="宋体" w:hAnsi="宋体" w:eastAsia="宋体" w:cs="宋体"/>
                <w:sz w:val="21"/>
                <w:szCs w:val="21"/>
              </w:rPr>
            </w:pPr>
          </w:p>
        </w:tc>
        <w:tc>
          <w:tcPr>
            <w:tcW w:w="1501" w:type="dxa"/>
            <w:noWrap w:val="0"/>
            <w:vAlign w:val="center"/>
          </w:tcPr>
          <w:p w14:paraId="2131B0F4">
            <w:pPr>
              <w:pStyle w:val="34"/>
              <w:spacing w:line="400" w:lineRule="exact"/>
              <w:ind w:firstLine="480"/>
              <w:jc w:val="center"/>
              <w:rPr>
                <w:rFonts w:hint="eastAsia" w:ascii="宋体" w:hAnsi="宋体" w:eastAsia="宋体" w:cs="宋体"/>
                <w:sz w:val="21"/>
                <w:szCs w:val="21"/>
              </w:rPr>
            </w:pPr>
          </w:p>
        </w:tc>
      </w:tr>
      <w:tr w14:paraId="598155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14:paraId="28A36A3F">
            <w:pPr>
              <w:pStyle w:val="34"/>
              <w:spacing w:line="400" w:lineRule="exact"/>
              <w:rPr>
                <w:rFonts w:hint="eastAsia" w:ascii="宋体" w:hAnsi="宋体" w:eastAsia="宋体" w:cs="宋体"/>
                <w:sz w:val="21"/>
                <w:szCs w:val="21"/>
              </w:rPr>
            </w:pPr>
            <w:r>
              <w:rPr>
                <w:rFonts w:hint="eastAsia" w:ascii="宋体" w:hAnsi="宋体" w:eastAsia="宋体" w:cs="宋体"/>
                <w:sz w:val="21"/>
                <w:szCs w:val="21"/>
              </w:rPr>
              <w:t>4</w:t>
            </w:r>
          </w:p>
        </w:tc>
        <w:tc>
          <w:tcPr>
            <w:tcW w:w="1419" w:type="dxa"/>
            <w:noWrap w:val="0"/>
            <w:vAlign w:val="center"/>
          </w:tcPr>
          <w:p w14:paraId="14644BA0">
            <w:pPr>
              <w:pStyle w:val="34"/>
              <w:spacing w:line="400" w:lineRule="exact"/>
              <w:ind w:firstLine="480"/>
              <w:jc w:val="center"/>
              <w:rPr>
                <w:rFonts w:hint="eastAsia" w:ascii="宋体" w:hAnsi="宋体" w:eastAsia="宋体" w:cs="宋体"/>
                <w:sz w:val="21"/>
                <w:szCs w:val="21"/>
              </w:rPr>
            </w:pPr>
          </w:p>
        </w:tc>
        <w:tc>
          <w:tcPr>
            <w:tcW w:w="1861" w:type="dxa"/>
            <w:noWrap w:val="0"/>
            <w:vAlign w:val="center"/>
          </w:tcPr>
          <w:p w14:paraId="04F4B50C">
            <w:pPr>
              <w:pStyle w:val="34"/>
              <w:spacing w:line="400" w:lineRule="exact"/>
              <w:ind w:firstLine="480"/>
              <w:jc w:val="center"/>
              <w:rPr>
                <w:rFonts w:hint="eastAsia" w:ascii="宋体" w:hAnsi="宋体" w:eastAsia="宋体" w:cs="宋体"/>
                <w:sz w:val="21"/>
                <w:szCs w:val="21"/>
              </w:rPr>
            </w:pPr>
          </w:p>
        </w:tc>
        <w:tc>
          <w:tcPr>
            <w:tcW w:w="1620" w:type="dxa"/>
            <w:noWrap w:val="0"/>
            <w:vAlign w:val="center"/>
          </w:tcPr>
          <w:p w14:paraId="16BFE148">
            <w:pPr>
              <w:pStyle w:val="34"/>
              <w:spacing w:line="400" w:lineRule="exact"/>
              <w:ind w:firstLine="480"/>
              <w:jc w:val="center"/>
              <w:rPr>
                <w:rFonts w:hint="eastAsia" w:ascii="宋体" w:hAnsi="宋体" w:eastAsia="宋体" w:cs="宋体"/>
                <w:sz w:val="21"/>
                <w:szCs w:val="21"/>
              </w:rPr>
            </w:pPr>
          </w:p>
        </w:tc>
        <w:tc>
          <w:tcPr>
            <w:tcW w:w="1312" w:type="dxa"/>
            <w:noWrap w:val="0"/>
            <w:vAlign w:val="center"/>
          </w:tcPr>
          <w:p w14:paraId="44681DD9">
            <w:pPr>
              <w:pStyle w:val="34"/>
              <w:spacing w:line="400" w:lineRule="exact"/>
              <w:ind w:firstLine="480"/>
              <w:jc w:val="center"/>
              <w:rPr>
                <w:rFonts w:hint="eastAsia" w:ascii="宋体" w:hAnsi="宋体" w:eastAsia="宋体" w:cs="宋体"/>
                <w:sz w:val="21"/>
                <w:szCs w:val="21"/>
              </w:rPr>
            </w:pPr>
          </w:p>
        </w:tc>
        <w:tc>
          <w:tcPr>
            <w:tcW w:w="1501" w:type="dxa"/>
            <w:noWrap w:val="0"/>
            <w:vAlign w:val="center"/>
          </w:tcPr>
          <w:p w14:paraId="4B39FB08">
            <w:pPr>
              <w:pStyle w:val="34"/>
              <w:spacing w:line="400" w:lineRule="exact"/>
              <w:ind w:firstLine="480"/>
              <w:jc w:val="center"/>
              <w:rPr>
                <w:rFonts w:hint="eastAsia" w:ascii="宋体" w:hAnsi="宋体" w:eastAsia="宋体" w:cs="宋体"/>
                <w:sz w:val="21"/>
                <w:szCs w:val="21"/>
              </w:rPr>
            </w:pPr>
          </w:p>
        </w:tc>
      </w:tr>
      <w:tr w14:paraId="43087F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14:paraId="1D3A6D5D">
            <w:pPr>
              <w:pStyle w:val="34"/>
              <w:spacing w:line="400" w:lineRule="exact"/>
              <w:rPr>
                <w:rFonts w:hint="eastAsia" w:ascii="宋体" w:hAnsi="宋体" w:eastAsia="宋体" w:cs="宋体"/>
                <w:sz w:val="21"/>
                <w:szCs w:val="21"/>
              </w:rPr>
            </w:pPr>
            <w:r>
              <w:rPr>
                <w:rFonts w:hint="eastAsia" w:ascii="宋体" w:hAnsi="宋体" w:eastAsia="宋体" w:cs="宋体"/>
                <w:sz w:val="21"/>
                <w:szCs w:val="21"/>
              </w:rPr>
              <w:t>5</w:t>
            </w:r>
          </w:p>
        </w:tc>
        <w:tc>
          <w:tcPr>
            <w:tcW w:w="1419" w:type="dxa"/>
            <w:noWrap w:val="0"/>
            <w:vAlign w:val="center"/>
          </w:tcPr>
          <w:p w14:paraId="5DC667BC">
            <w:pPr>
              <w:pStyle w:val="34"/>
              <w:spacing w:line="400" w:lineRule="exact"/>
              <w:ind w:firstLine="480"/>
              <w:jc w:val="center"/>
              <w:rPr>
                <w:rFonts w:hint="eastAsia" w:ascii="宋体" w:hAnsi="宋体" w:eastAsia="宋体" w:cs="宋体"/>
                <w:sz w:val="21"/>
                <w:szCs w:val="21"/>
              </w:rPr>
            </w:pPr>
          </w:p>
        </w:tc>
        <w:tc>
          <w:tcPr>
            <w:tcW w:w="1861" w:type="dxa"/>
            <w:noWrap w:val="0"/>
            <w:vAlign w:val="center"/>
          </w:tcPr>
          <w:p w14:paraId="541E2801">
            <w:pPr>
              <w:pStyle w:val="34"/>
              <w:spacing w:line="400" w:lineRule="exact"/>
              <w:ind w:firstLine="480"/>
              <w:jc w:val="center"/>
              <w:rPr>
                <w:rFonts w:hint="eastAsia" w:ascii="宋体" w:hAnsi="宋体" w:eastAsia="宋体" w:cs="宋体"/>
                <w:sz w:val="21"/>
                <w:szCs w:val="21"/>
              </w:rPr>
            </w:pPr>
          </w:p>
        </w:tc>
        <w:tc>
          <w:tcPr>
            <w:tcW w:w="1620" w:type="dxa"/>
            <w:noWrap w:val="0"/>
            <w:vAlign w:val="center"/>
          </w:tcPr>
          <w:p w14:paraId="1C827A01">
            <w:pPr>
              <w:pStyle w:val="34"/>
              <w:spacing w:line="400" w:lineRule="exact"/>
              <w:ind w:firstLine="480"/>
              <w:jc w:val="center"/>
              <w:rPr>
                <w:rFonts w:hint="eastAsia" w:ascii="宋体" w:hAnsi="宋体" w:eastAsia="宋体" w:cs="宋体"/>
                <w:sz w:val="21"/>
                <w:szCs w:val="21"/>
              </w:rPr>
            </w:pPr>
          </w:p>
        </w:tc>
        <w:tc>
          <w:tcPr>
            <w:tcW w:w="1312" w:type="dxa"/>
            <w:noWrap w:val="0"/>
            <w:vAlign w:val="center"/>
          </w:tcPr>
          <w:p w14:paraId="2685DE4D">
            <w:pPr>
              <w:pStyle w:val="34"/>
              <w:spacing w:line="400" w:lineRule="exact"/>
              <w:ind w:firstLine="480"/>
              <w:jc w:val="center"/>
              <w:rPr>
                <w:rFonts w:hint="eastAsia" w:ascii="宋体" w:hAnsi="宋体" w:eastAsia="宋体" w:cs="宋体"/>
                <w:sz w:val="21"/>
                <w:szCs w:val="21"/>
              </w:rPr>
            </w:pPr>
          </w:p>
        </w:tc>
        <w:tc>
          <w:tcPr>
            <w:tcW w:w="1501" w:type="dxa"/>
            <w:noWrap w:val="0"/>
            <w:vAlign w:val="center"/>
          </w:tcPr>
          <w:p w14:paraId="51D2A3A5">
            <w:pPr>
              <w:pStyle w:val="34"/>
              <w:spacing w:line="400" w:lineRule="exact"/>
              <w:ind w:firstLine="480"/>
              <w:jc w:val="center"/>
              <w:rPr>
                <w:rFonts w:hint="eastAsia" w:ascii="宋体" w:hAnsi="宋体" w:eastAsia="宋体" w:cs="宋体"/>
                <w:sz w:val="21"/>
                <w:szCs w:val="21"/>
              </w:rPr>
            </w:pPr>
          </w:p>
        </w:tc>
      </w:tr>
      <w:tr w14:paraId="1CE965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14:paraId="4E607DCD">
            <w:pPr>
              <w:pStyle w:val="34"/>
              <w:spacing w:line="400" w:lineRule="exact"/>
              <w:ind w:firstLine="0"/>
              <w:jc w:val="center"/>
              <w:rPr>
                <w:rFonts w:hint="eastAsia" w:ascii="宋体" w:hAnsi="宋体" w:eastAsia="宋体" w:cs="宋体"/>
                <w:sz w:val="21"/>
                <w:szCs w:val="21"/>
              </w:rPr>
            </w:pPr>
            <w:r>
              <w:rPr>
                <w:rFonts w:hint="eastAsia" w:ascii="宋体" w:hAnsi="宋体" w:eastAsia="宋体" w:cs="宋体"/>
                <w:sz w:val="21"/>
                <w:szCs w:val="21"/>
              </w:rPr>
              <w:t>…</w:t>
            </w:r>
          </w:p>
        </w:tc>
        <w:tc>
          <w:tcPr>
            <w:tcW w:w="1419" w:type="dxa"/>
            <w:noWrap w:val="0"/>
            <w:vAlign w:val="center"/>
          </w:tcPr>
          <w:p w14:paraId="5C1A9A86">
            <w:pPr>
              <w:pStyle w:val="34"/>
              <w:spacing w:line="400" w:lineRule="exact"/>
              <w:ind w:firstLine="480"/>
              <w:jc w:val="center"/>
              <w:rPr>
                <w:rFonts w:hint="eastAsia" w:ascii="宋体" w:hAnsi="宋体" w:eastAsia="宋体" w:cs="宋体"/>
                <w:sz w:val="21"/>
                <w:szCs w:val="21"/>
              </w:rPr>
            </w:pPr>
          </w:p>
        </w:tc>
        <w:tc>
          <w:tcPr>
            <w:tcW w:w="1861" w:type="dxa"/>
            <w:noWrap w:val="0"/>
            <w:vAlign w:val="center"/>
          </w:tcPr>
          <w:p w14:paraId="291A8F37">
            <w:pPr>
              <w:pStyle w:val="34"/>
              <w:spacing w:line="400" w:lineRule="exact"/>
              <w:ind w:firstLine="480"/>
              <w:jc w:val="center"/>
              <w:rPr>
                <w:rFonts w:hint="eastAsia" w:ascii="宋体" w:hAnsi="宋体" w:eastAsia="宋体" w:cs="宋体"/>
                <w:sz w:val="21"/>
                <w:szCs w:val="21"/>
              </w:rPr>
            </w:pPr>
          </w:p>
        </w:tc>
        <w:tc>
          <w:tcPr>
            <w:tcW w:w="1620" w:type="dxa"/>
            <w:noWrap w:val="0"/>
            <w:vAlign w:val="center"/>
          </w:tcPr>
          <w:p w14:paraId="0CA71121">
            <w:pPr>
              <w:pStyle w:val="34"/>
              <w:spacing w:line="400" w:lineRule="exact"/>
              <w:ind w:firstLine="480"/>
              <w:jc w:val="center"/>
              <w:rPr>
                <w:rFonts w:hint="eastAsia" w:ascii="宋体" w:hAnsi="宋体" w:eastAsia="宋体" w:cs="宋体"/>
                <w:sz w:val="21"/>
                <w:szCs w:val="21"/>
              </w:rPr>
            </w:pPr>
          </w:p>
        </w:tc>
        <w:tc>
          <w:tcPr>
            <w:tcW w:w="1312" w:type="dxa"/>
            <w:noWrap w:val="0"/>
            <w:vAlign w:val="center"/>
          </w:tcPr>
          <w:p w14:paraId="716B8435">
            <w:pPr>
              <w:pStyle w:val="34"/>
              <w:spacing w:line="400" w:lineRule="exact"/>
              <w:ind w:firstLine="480"/>
              <w:jc w:val="center"/>
              <w:rPr>
                <w:rFonts w:hint="eastAsia" w:ascii="宋体" w:hAnsi="宋体" w:eastAsia="宋体" w:cs="宋体"/>
                <w:sz w:val="21"/>
                <w:szCs w:val="21"/>
              </w:rPr>
            </w:pPr>
          </w:p>
        </w:tc>
        <w:tc>
          <w:tcPr>
            <w:tcW w:w="1501" w:type="dxa"/>
            <w:noWrap w:val="0"/>
            <w:vAlign w:val="center"/>
          </w:tcPr>
          <w:p w14:paraId="5CA3F076">
            <w:pPr>
              <w:pStyle w:val="34"/>
              <w:spacing w:line="400" w:lineRule="exact"/>
              <w:ind w:firstLine="480"/>
              <w:jc w:val="center"/>
              <w:rPr>
                <w:rFonts w:hint="eastAsia" w:ascii="宋体" w:hAnsi="宋体" w:eastAsia="宋体" w:cs="宋体"/>
                <w:sz w:val="21"/>
                <w:szCs w:val="21"/>
              </w:rPr>
            </w:pPr>
          </w:p>
        </w:tc>
      </w:tr>
      <w:tr w14:paraId="0E2085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14:paraId="642D7E40">
            <w:pPr>
              <w:pStyle w:val="34"/>
              <w:spacing w:line="400" w:lineRule="exact"/>
              <w:jc w:val="center"/>
              <w:rPr>
                <w:rFonts w:hint="eastAsia" w:ascii="宋体" w:hAnsi="宋体" w:eastAsia="宋体" w:cs="宋体"/>
                <w:sz w:val="21"/>
                <w:szCs w:val="21"/>
              </w:rPr>
            </w:pPr>
          </w:p>
        </w:tc>
        <w:tc>
          <w:tcPr>
            <w:tcW w:w="1419" w:type="dxa"/>
            <w:noWrap w:val="0"/>
            <w:vAlign w:val="center"/>
          </w:tcPr>
          <w:p w14:paraId="15EEDB58">
            <w:pPr>
              <w:pStyle w:val="34"/>
              <w:spacing w:line="400" w:lineRule="exact"/>
              <w:jc w:val="center"/>
              <w:rPr>
                <w:rFonts w:hint="eastAsia" w:ascii="宋体" w:hAnsi="宋体" w:eastAsia="宋体" w:cs="宋体"/>
                <w:sz w:val="21"/>
                <w:szCs w:val="21"/>
              </w:rPr>
            </w:pPr>
          </w:p>
        </w:tc>
        <w:tc>
          <w:tcPr>
            <w:tcW w:w="1861" w:type="dxa"/>
            <w:noWrap w:val="0"/>
            <w:vAlign w:val="center"/>
          </w:tcPr>
          <w:p w14:paraId="4575E583">
            <w:pPr>
              <w:pStyle w:val="34"/>
              <w:spacing w:line="400" w:lineRule="exact"/>
              <w:ind w:firstLine="480"/>
              <w:jc w:val="center"/>
              <w:rPr>
                <w:rFonts w:hint="eastAsia" w:ascii="宋体" w:hAnsi="宋体" w:eastAsia="宋体" w:cs="宋体"/>
                <w:sz w:val="21"/>
                <w:szCs w:val="21"/>
              </w:rPr>
            </w:pPr>
          </w:p>
        </w:tc>
        <w:tc>
          <w:tcPr>
            <w:tcW w:w="1620" w:type="dxa"/>
            <w:noWrap w:val="0"/>
            <w:vAlign w:val="center"/>
          </w:tcPr>
          <w:p w14:paraId="114D93D6">
            <w:pPr>
              <w:pStyle w:val="34"/>
              <w:spacing w:line="400" w:lineRule="exact"/>
              <w:ind w:firstLine="480"/>
              <w:jc w:val="center"/>
              <w:rPr>
                <w:rFonts w:hint="eastAsia" w:ascii="宋体" w:hAnsi="宋体" w:eastAsia="宋体" w:cs="宋体"/>
                <w:sz w:val="21"/>
                <w:szCs w:val="21"/>
              </w:rPr>
            </w:pPr>
          </w:p>
        </w:tc>
        <w:tc>
          <w:tcPr>
            <w:tcW w:w="1312" w:type="dxa"/>
            <w:noWrap w:val="0"/>
            <w:vAlign w:val="center"/>
          </w:tcPr>
          <w:p w14:paraId="158FA879">
            <w:pPr>
              <w:pStyle w:val="34"/>
              <w:spacing w:line="400" w:lineRule="exact"/>
              <w:ind w:firstLine="480"/>
              <w:jc w:val="center"/>
              <w:rPr>
                <w:rFonts w:hint="eastAsia" w:ascii="宋体" w:hAnsi="宋体" w:eastAsia="宋体" w:cs="宋体"/>
                <w:sz w:val="21"/>
                <w:szCs w:val="21"/>
              </w:rPr>
            </w:pPr>
          </w:p>
        </w:tc>
        <w:tc>
          <w:tcPr>
            <w:tcW w:w="1501" w:type="dxa"/>
            <w:noWrap w:val="0"/>
            <w:vAlign w:val="center"/>
          </w:tcPr>
          <w:p w14:paraId="22E38D5E">
            <w:pPr>
              <w:pStyle w:val="34"/>
              <w:spacing w:line="400" w:lineRule="exact"/>
              <w:ind w:firstLine="480"/>
              <w:jc w:val="center"/>
              <w:rPr>
                <w:rFonts w:hint="eastAsia" w:ascii="宋体" w:hAnsi="宋体" w:eastAsia="宋体" w:cs="宋体"/>
                <w:sz w:val="21"/>
                <w:szCs w:val="21"/>
              </w:rPr>
            </w:pPr>
          </w:p>
        </w:tc>
      </w:tr>
      <w:tr w14:paraId="553765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15" w:type="dxa"/>
            <w:noWrap w:val="0"/>
            <w:vAlign w:val="center"/>
          </w:tcPr>
          <w:p w14:paraId="11B20433">
            <w:pPr>
              <w:pStyle w:val="34"/>
              <w:spacing w:line="400" w:lineRule="exact"/>
              <w:jc w:val="center"/>
              <w:rPr>
                <w:rFonts w:hint="eastAsia" w:ascii="宋体" w:hAnsi="宋体" w:eastAsia="宋体" w:cs="宋体"/>
                <w:sz w:val="21"/>
                <w:szCs w:val="21"/>
              </w:rPr>
            </w:pPr>
          </w:p>
        </w:tc>
        <w:tc>
          <w:tcPr>
            <w:tcW w:w="1419" w:type="dxa"/>
            <w:noWrap w:val="0"/>
            <w:vAlign w:val="center"/>
          </w:tcPr>
          <w:p w14:paraId="5F2062FA">
            <w:pPr>
              <w:pStyle w:val="34"/>
              <w:spacing w:line="400" w:lineRule="exact"/>
              <w:jc w:val="center"/>
              <w:rPr>
                <w:rFonts w:hint="eastAsia" w:ascii="宋体" w:hAnsi="宋体" w:eastAsia="宋体" w:cs="宋体"/>
                <w:sz w:val="21"/>
                <w:szCs w:val="21"/>
              </w:rPr>
            </w:pPr>
          </w:p>
        </w:tc>
        <w:tc>
          <w:tcPr>
            <w:tcW w:w="1861" w:type="dxa"/>
            <w:noWrap w:val="0"/>
            <w:vAlign w:val="center"/>
          </w:tcPr>
          <w:p w14:paraId="21C9C18F">
            <w:pPr>
              <w:pStyle w:val="34"/>
              <w:spacing w:line="400" w:lineRule="exact"/>
              <w:ind w:firstLine="480"/>
              <w:jc w:val="center"/>
              <w:rPr>
                <w:rFonts w:hint="eastAsia" w:ascii="宋体" w:hAnsi="宋体" w:eastAsia="宋体" w:cs="宋体"/>
                <w:sz w:val="21"/>
                <w:szCs w:val="21"/>
              </w:rPr>
            </w:pPr>
          </w:p>
        </w:tc>
        <w:tc>
          <w:tcPr>
            <w:tcW w:w="1620" w:type="dxa"/>
            <w:noWrap w:val="0"/>
            <w:vAlign w:val="center"/>
          </w:tcPr>
          <w:p w14:paraId="57AC07A3">
            <w:pPr>
              <w:pStyle w:val="34"/>
              <w:spacing w:line="400" w:lineRule="exact"/>
              <w:ind w:firstLine="480"/>
              <w:jc w:val="center"/>
              <w:rPr>
                <w:rFonts w:hint="eastAsia" w:ascii="宋体" w:hAnsi="宋体" w:eastAsia="宋体" w:cs="宋体"/>
                <w:sz w:val="21"/>
                <w:szCs w:val="21"/>
              </w:rPr>
            </w:pPr>
          </w:p>
        </w:tc>
        <w:tc>
          <w:tcPr>
            <w:tcW w:w="1312" w:type="dxa"/>
            <w:noWrap w:val="0"/>
            <w:vAlign w:val="center"/>
          </w:tcPr>
          <w:p w14:paraId="6D11EF9A">
            <w:pPr>
              <w:pStyle w:val="34"/>
              <w:spacing w:line="400" w:lineRule="exact"/>
              <w:ind w:firstLine="480"/>
              <w:jc w:val="center"/>
              <w:rPr>
                <w:rFonts w:hint="eastAsia" w:ascii="宋体" w:hAnsi="宋体" w:eastAsia="宋体" w:cs="宋体"/>
                <w:sz w:val="21"/>
                <w:szCs w:val="21"/>
              </w:rPr>
            </w:pPr>
          </w:p>
        </w:tc>
        <w:tc>
          <w:tcPr>
            <w:tcW w:w="1501" w:type="dxa"/>
            <w:noWrap w:val="0"/>
            <w:vAlign w:val="center"/>
          </w:tcPr>
          <w:p w14:paraId="37DB8E88">
            <w:pPr>
              <w:pStyle w:val="34"/>
              <w:spacing w:line="400" w:lineRule="exact"/>
              <w:ind w:firstLine="480"/>
              <w:jc w:val="center"/>
              <w:rPr>
                <w:rFonts w:hint="eastAsia" w:ascii="宋体" w:hAnsi="宋体" w:eastAsia="宋体" w:cs="宋体"/>
                <w:sz w:val="21"/>
                <w:szCs w:val="21"/>
              </w:rPr>
            </w:pPr>
          </w:p>
        </w:tc>
      </w:tr>
    </w:tbl>
    <w:p w14:paraId="62A1D53F">
      <w:pPr>
        <w:ind w:firstLine="210" w:firstLineChars="100"/>
        <w:rPr>
          <w:rFonts w:hint="eastAsia" w:ascii="宋体" w:hAnsi="宋体" w:eastAsia="宋体" w:cs="宋体"/>
          <w:szCs w:val="21"/>
        </w:rPr>
      </w:pPr>
    </w:p>
    <w:p w14:paraId="78A7A77B">
      <w:pPr>
        <w:ind w:firstLine="210" w:firstLineChars="100"/>
        <w:rPr>
          <w:rFonts w:hint="eastAsia" w:ascii="宋体" w:hAnsi="宋体" w:eastAsia="宋体" w:cs="宋体"/>
          <w:szCs w:val="21"/>
        </w:rPr>
      </w:pPr>
      <w:r>
        <w:rPr>
          <w:rFonts w:hint="eastAsia" w:ascii="宋体" w:hAnsi="宋体" w:eastAsia="宋体" w:cs="宋体"/>
          <w:szCs w:val="21"/>
        </w:rPr>
        <w:t>注：</w:t>
      </w:r>
      <w:r>
        <w:rPr>
          <w:rFonts w:hint="eastAsia" w:ascii="宋体" w:hAnsi="宋体" w:cs="宋体"/>
          <w:szCs w:val="21"/>
          <w:lang w:eastAsia="zh-CN"/>
        </w:rPr>
        <w:t>根据招标文件要求提供相应材料</w:t>
      </w:r>
      <w:r>
        <w:rPr>
          <w:rFonts w:hint="eastAsia" w:ascii="宋体" w:hAnsi="宋体" w:eastAsia="宋体" w:cs="宋体"/>
          <w:szCs w:val="21"/>
        </w:rPr>
        <w:t>。</w:t>
      </w:r>
    </w:p>
    <w:p w14:paraId="2B5663EE">
      <w:pPr>
        <w:jc w:val="left"/>
        <w:rPr>
          <w:rFonts w:hint="eastAsia" w:ascii="宋体" w:hAnsi="宋体" w:eastAsia="宋体" w:cs="宋体"/>
          <w:szCs w:val="21"/>
        </w:rPr>
      </w:pPr>
      <w:r>
        <w:rPr>
          <w:rFonts w:hint="eastAsia" w:ascii="宋体" w:hAnsi="宋体" w:eastAsia="宋体" w:cs="宋体"/>
          <w:szCs w:val="21"/>
        </w:rPr>
        <w:t xml:space="preserve">  </w:t>
      </w:r>
    </w:p>
    <w:p w14:paraId="4518D474">
      <w:pPr>
        <w:jc w:val="left"/>
        <w:rPr>
          <w:rFonts w:hint="eastAsia" w:ascii="宋体" w:hAnsi="宋体" w:eastAsia="宋体" w:cs="宋体"/>
          <w:szCs w:val="21"/>
        </w:rPr>
      </w:pPr>
    </w:p>
    <w:p w14:paraId="2AFD6CBF">
      <w:pPr>
        <w:snapToGrid w:val="0"/>
        <w:spacing w:before="50" w:after="50" w:line="480" w:lineRule="auto"/>
        <w:ind w:left="-3" w:leftChars="-72" w:right="-817" w:rightChars="-389" w:hanging="148" w:hangingChars="62"/>
        <w:rPr>
          <w:rFonts w:hint="eastAsia" w:ascii="宋体" w:hAnsi="宋体" w:eastAsia="宋体" w:cs="宋体"/>
          <w:szCs w:val="21"/>
        </w:rPr>
      </w:pPr>
      <w:r>
        <w:rPr>
          <w:rFonts w:hint="eastAsia" w:ascii="宋体" w:hAnsi="宋体" w:eastAsia="宋体" w:cs="宋体"/>
          <w:sz w:val="24"/>
          <w:szCs w:val="21"/>
        </w:rPr>
        <w:t xml:space="preserve">  </w:t>
      </w:r>
      <w:r>
        <w:rPr>
          <w:rFonts w:hint="eastAsia" w:ascii="宋体" w:hAnsi="宋体" w:eastAsia="宋体" w:cs="宋体"/>
          <w:szCs w:val="21"/>
        </w:rPr>
        <w:t>投标人名称：</w:t>
      </w:r>
      <w:r>
        <w:rPr>
          <w:rFonts w:hint="eastAsia" w:ascii="宋体" w:hAnsi="宋体" w:eastAsia="宋体" w:cs="宋体"/>
          <w:szCs w:val="21"/>
          <w:u w:val="single"/>
        </w:rPr>
        <w:t xml:space="preserve">                              </w:t>
      </w:r>
      <w:r>
        <w:rPr>
          <w:rFonts w:hint="eastAsia" w:ascii="宋体" w:hAnsi="宋体" w:eastAsia="宋体" w:cs="宋体"/>
          <w:szCs w:val="21"/>
        </w:rPr>
        <w:t>（加盖公章）</w:t>
      </w:r>
    </w:p>
    <w:p w14:paraId="6F642B4F">
      <w:pPr>
        <w:snapToGrid w:val="0"/>
        <w:spacing w:before="50" w:after="50" w:line="480" w:lineRule="auto"/>
        <w:ind w:left="-21" w:leftChars="-72" w:right="-817" w:rightChars="-389" w:hanging="130" w:hangingChars="62"/>
        <w:rPr>
          <w:rFonts w:hint="eastAsia" w:ascii="宋体" w:hAnsi="宋体" w:eastAsia="宋体" w:cs="宋体"/>
          <w:szCs w:val="21"/>
        </w:rPr>
      </w:pPr>
      <w:r>
        <w:rPr>
          <w:rFonts w:hint="eastAsia" w:ascii="宋体" w:hAnsi="宋体" w:eastAsia="宋体" w:cs="宋体"/>
          <w:szCs w:val="21"/>
        </w:rPr>
        <w:t xml:space="preserve">  法定代表人或投标人代表</w:t>
      </w:r>
      <w:r>
        <w:rPr>
          <w:rFonts w:hint="eastAsia" w:ascii="宋体" w:hAnsi="宋体" w:eastAsia="宋体" w:cs="宋体"/>
          <w:szCs w:val="21"/>
          <w:lang w:eastAsia="zh-CN"/>
        </w:rPr>
        <w:t>：</w:t>
      </w:r>
      <w:r>
        <w:rPr>
          <w:rFonts w:hint="eastAsia" w:ascii="宋体" w:hAnsi="宋体" w:eastAsia="宋体" w:cs="宋体"/>
          <w:szCs w:val="21"/>
          <w:u w:val="single"/>
        </w:rPr>
        <w:t xml:space="preserve">                              </w:t>
      </w:r>
      <w:r>
        <w:rPr>
          <w:rFonts w:hint="eastAsia" w:ascii="宋体" w:hAnsi="宋体" w:eastAsia="宋体" w:cs="宋体"/>
          <w:szCs w:val="21"/>
        </w:rPr>
        <w:t xml:space="preserve">（签字或盖章）                                             </w:t>
      </w:r>
    </w:p>
    <w:p w14:paraId="2AF808A3">
      <w:pPr>
        <w:snapToGrid w:val="0"/>
        <w:spacing w:before="50" w:after="50" w:line="480" w:lineRule="auto"/>
        <w:ind w:left="-21" w:leftChars="-72" w:right="-817" w:rightChars="-389" w:hanging="130" w:hangingChars="62"/>
        <w:rPr>
          <w:rFonts w:hint="eastAsia" w:ascii="宋体" w:hAnsi="宋体" w:eastAsia="宋体" w:cs="宋体"/>
          <w:szCs w:val="21"/>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szCs w:val="21"/>
        </w:rPr>
        <w:t xml:space="preserve">  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37219D6A">
      <w:pPr>
        <w:pStyle w:val="17"/>
        <w:ind w:firstLine="0" w:firstLineChars="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八</w:t>
      </w:r>
      <w:r>
        <w:rPr>
          <w:rFonts w:hint="eastAsia" w:ascii="宋体" w:hAnsi="宋体" w:eastAsia="宋体" w:cs="宋体"/>
          <w:b/>
          <w:bCs/>
          <w:color w:val="auto"/>
          <w:szCs w:val="21"/>
          <w:highlight w:val="none"/>
        </w:rPr>
        <w:t>、投标产品清单表</w:t>
      </w:r>
      <w:r>
        <w:rPr>
          <w:rFonts w:hint="eastAsia" w:ascii="宋体" w:hAnsi="宋体" w:eastAsia="宋体" w:cs="宋体"/>
          <w:b/>
          <w:bCs/>
          <w:color w:val="auto"/>
          <w:szCs w:val="21"/>
          <w:highlight w:val="none"/>
          <w:lang w:val="en-US" w:eastAsia="zh-CN"/>
        </w:rPr>
        <w:t>格式：</w:t>
      </w:r>
    </w:p>
    <w:p w14:paraId="28FE7028">
      <w:pPr>
        <w:pStyle w:val="17"/>
        <w:ind w:firstLine="210"/>
        <w:rPr>
          <w:rFonts w:hint="eastAsia" w:ascii="宋体" w:hAnsi="宋体" w:eastAsia="宋体" w:cs="宋体"/>
          <w:color w:val="auto"/>
          <w:highlight w:val="none"/>
        </w:rPr>
      </w:pPr>
    </w:p>
    <w:p w14:paraId="0CA16D67">
      <w:pPr>
        <w:snapToGri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4"/>
          <w:highlight w:val="none"/>
        </w:rPr>
        <w:t>投标产品清单表</w:t>
      </w:r>
    </w:p>
    <w:tbl>
      <w:tblPr>
        <w:tblStyle w:val="19"/>
        <w:tblpPr w:leftFromText="180" w:rightFromText="180" w:vertAnchor="text" w:horzAnchor="margin" w:tblpXSpec="center" w:tblpY="30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67"/>
        <w:gridCol w:w="993"/>
        <w:gridCol w:w="992"/>
        <w:gridCol w:w="1182"/>
        <w:gridCol w:w="1367"/>
        <w:gridCol w:w="1420"/>
        <w:gridCol w:w="1109"/>
        <w:gridCol w:w="1109"/>
      </w:tblGrid>
      <w:tr w14:paraId="3F66B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14:paraId="6C50967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967" w:type="dxa"/>
            <w:noWrap w:val="0"/>
            <w:vAlign w:val="center"/>
          </w:tcPr>
          <w:p w14:paraId="277F879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993" w:type="dxa"/>
            <w:noWrap w:val="0"/>
            <w:vAlign w:val="center"/>
          </w:tcPr>
          <w:p w14:paraId="3CA1F21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992" w:type="dxa"/>
            <w:noWrap w:val="0"/>
            <w:vAlign w:val="center"/>
          </w:tcPr>
          <w:p w14:paraId="7D4A8FA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品牌</w:t>
            </w:r>
          </w:p>
          <w:p w14:paraId="7FC3FD7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型号</w:t>
            </w:r>
          </w:p>
        </w:tc>
        <w:tc>
          <w:tcPr>
            <w:tcW w:w="1182" w:type="dxa"/>
            <w:noWrap w:val="0"/>
            <w:vAlign w:val="center"/>
          </w:tcPr>
          <w:p w14:paraId="67EEFCA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生产厂家及产地</w:t>
            </w:r>
          </w:p>
        </w:tc>
        <w:tc>
          <w:tcPr>
            <w:tcW w:w="1367" w:type="dxa"/>
            <w:noWrap w:val="0"/>
            <w:vAlign w:val="center"/>
          </w:tcPr>
          <w:p w14:paraId="1BE2065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招标文件规定的技术</w:t>
            </w:r>
          </w:p>
          <w:p w14:paraId="08795FE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要求</w:t>
            </w:r>
          </w:p>
        </w:tc>
        <w:tc>
          <w:tcPr>
            <w:tcW w:w="1420" w:type="dxa"/>
            <w:noWrap w:val="0"/>
            <w:vAlign w:val="center"/>
          </w:tcPr>
          <w:p w14:paraId="3E18B8E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所投技术参数及性能</w:t>
            </w:r>
          </w:p>
          <w:p w14:paraId="1606A65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tc>
        <w:tc>
          <w:tcPr>
            <w:tcW w:w="1109" w:type="dxa"/>
            <w:noWrap w:val="0"/>
            <w:vAlign w:val="center"/>
          </w:tcPr>
          <w:p w14:paraId="452E6F49">
            <w:pPr>
              <w:pStyle w:val="8"/>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偏离情况及说明</w:t>
            </w:r>
          </w:p>
        </w:tc>
        <w:tc>
          <w:tcPr>
            <w:tcW w:w="1109" w:type="dxa"/>
            <w:noWrap w:val="0"/>
            <w:vAlign w:val="center"/>
          </w:tcPr>
          <w:p w14:paraId="6A501EA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此项是否为</w:t>
            </w:r>
            <w:r>
              <w:rPr>
                <w:rFonts w:hint="eastAsia" w:ascii="宋体" w:hAnsi="宋体" w:cs="宋体"/>
                <w:b/>
                <w:highlight w:val="none"/>
                <w:lang w:eastAsia="zh-CN"/>
              </w:rPr>
              <w:t>▲</w:t>
            </w:r>
            <w:r>
              <w:rPr>
                <w:rFonts w:hint="eastAsia" w:ascii="宋体" w:hAnsi="宋体" w:eastAsia="宋体" w:cs="宋体"/>
                <w:b w:val="0"/>
                <w:bCs/>
                <w:highlight w:val="none"/>
                <w:lang w:eastAsia="zh-CN"/>
              </w:rPr>
              <w:t>或</w:t>
            </w:r>
            <w:r>
              <w:rPr>
                <w:rFonts w:hint="eastAsia" w:ascii="宋体" w:hAnsi="宋体" w:eastAsia="宋体" w:cs="宋体"/>
                <w:b/>
                <w:highlight w:val="none"/>
              </w:rPr>
              <w:t>★</w:t>
            </w:r>
          </w:p>
        </w:tc>
      </w:tr>
      <w:tr w14:paraId="455A6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14:paraId="390E317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67" w:type="dxa"/>
            <w:noWrap w:val="0"/>
            <w:vAlign w:val="top"/>
          </w:tcPr>
          <w:p w14:paraId="28D11669">
            <w:pPr>
              <w:pStyle w:val="8"/>
              <w:rPr>
                <w:rFonts w:hint="eastAsia" w:ascii="宋体" w:hAnsi="宋体" w:eastAsia="宋体" w:cs="宋体"/>
                <w:color w:val="auto"/>
                <w:kern w:val="2"/>
                <w:highlight w:val="none"/>
                <w:lang w:val="en-US" w:eastAsia="zh-CN"/>
              </w:rPr>
            </w:pPr>
          </w:p>
        </w:tc>
        <w:tc>
          <w:tcPr>
            <w:tcW w:w="993" w:type="dxa"/>
            <w:noWrap w:val="0"/>
            <w:vAlign w:val="top"/>
          </w:tcPr>
          <w:p w14:paraId="6DD91D3A">
            <w:pPr>
              <w:pStyle w:val="8"/>
              <w:rPr>
                <w:rFonts w:hint="eastAsia" w:ascii="宋体" w:hAnsi="宋体" w:eastAsia="宋体" w:cs="宋体"/>
                <w:color w:val="auto"/>
                <w:kern w:val="2"/>
                <w:highlight w:val="none"/>
                <w:lang w:val="en-US" w:eastAsia="zh-CN"/>
              </w:rPr>
            </w:pPr>
          </w:p>
        </w:tc>
        <w:tc>
          <w:tcPr>
            <w:tcW w:w="992" w:type="dxa"/>
            <w:noWrap w:val="0"/>
            <w:vAlign w:val="top"/>
          </w:tcPr>
          <w:p w14:paraId="72C9111B">
            <w:pPr>
              <w:pStyle w:val="8"/>
              <w:rPr>
                <w:rFonts w:hint="eastAsia" w:ascii="宋体" w:hAnsi="宋体" w:eastAsia="宋体" w:cs="宋体"/>
                <w:color w:val="auto"/>
                <w:kern w:val="2"/>
                <w:highlight w:val="none"/>
                <w:lang w:val="en-US" w:eastAsia="zh-CN"/>
              </w:rPr>
            </w:pPr>
          </w:p>
        </w:tc>
        <w:tc>
          <w:tcPr>
            <w:tcW w:w="1182" w:type="dxa"/>
            <w:noWrap w:val="0"/>
            <w:vAlign w:val="top"/>
          </w:tcPr>
          <w:p w14:paraId="3FE143BA">
            <w:pPr>
              <w:pStyle w:val="8"/>
              <w:rPr>
                <w:rFonts w:hint="eastAsia" w:ascii="宋体" w:hAnsi="宋体" w:eastAsia="宋体" w:cs="宋体"/>
                <w:color w:val="auto"/>
                <w:kern w:val="2"/>
                <w:highlight w:val="none"/>
                <w:lang w:val="en-US" w:eastAsia="zh-CN"/>
              </w:rPr>
            </w:pPr>
          </w:p>
        </w:tc>
        <w:tc>
          <w:tcPr>
            <w:tcW w:w="1367" w:type="dxa"/>
            <w:noWrap w:val="0"/>
            <w:vAlign w:val="top"/>
          </w:tcPr>
          <w:p w14:paraId="24651B0B">
            <w:pPr>
              <w:pStyle w:val="8"/>
              <w:rPr>
                <w:rFonts w:hint="eastAsia" w:ascii="宋体" w:hAnsi="宋体" w:eastAsia="宋体" w:cs="宋体"/>
                <w:color w:val="auto"/>
                <w:kern w:val="2"/>
                <w:highlight w:val="none"/>
                <w:lang w:val="en-US" w:eastAsia="zh-CN"/>
              </w:rPr>
            </w:pPr>
          </w:p>
        </w:tc>
        <w:tc>
          <w:tcPr>
            <w:tcW w:w="1420" w:type="dxa"/>
            <w:noWrap w:val="0"/>
            <w:vAlign w:val="top"/>
          </w:tcPr>
          <w:p w14:paraId="29E2986F">
            <w:pPr>
              <w:pStyle w:val="8"/>
              <w:rPr>
                <w:rFonts w:hint="eastAsia" w:ascii="宋体" w:hAnsi="宋体" w:eastAsia="宋体" w:cs="宋体"/>
                <w:color w:val="auto"/>
                <w:kern w:val="2"/>
                <w:highlight w:val="none"/>
                <w:lang w:val="en-US" w:eastAsia="zh-CN"/>
              </w:rPr>
            </w:pPr>
          </w:p>
        </w:tc>
        <w:tc>
          <w:tcPr>
            <w:tcW w:w="1109" w:type="dxa"/>
            <w:noWrap w:val="0"/>
            <w:vAlign w:val="top"/>
          </w:tcPr>
          <w:p w14:paraId="62C5E2C3">
            <w:pPr>
              <w:pStyle w:val="8"/>
              <w:jc w:val="center"/>
              <w:rPr>
                <w:rFonts w:hint="eastAsia" w:ascii="宋体" w:hAnsi="宋体" w:eastAsia="宋体" w:cs="宋体"/>
                <w:color w:val="auto"/>
                <w:kern w:val="2"/>
                <w:highlight w:val="none"/>
                <w:lang w:val="en-US" w:eastAsia="zh-CN"/>
              </w:rPr>
            </w:pPr>
            <w:r>
              <w:rPr>
                <w:rFonts w:hint="eastAsia" w:ascii="宋体" w:hAnsi="宋体" w:eastAsia="宋体" w:cs="宋体"/>
                <w:color w:val="auto"/>
                <w:kern w:val="2"/>
                <w:sz w:val="21"/>
                <w:szCs w:val="21"/>
                <w:highlight w:val="none"/>
                <w:lang w:val="en-US" w:eastAsia="zh-CN"/>
              </w:rPr>
              <w:t>正偏离/符合/负偏离</w:t>
            </w:r>
          </w:p>
        </w:tc>
        <w:tc>
          <w:tcPr>
            <w:tcW w:w="1109" w:type="dxa"/>
            <w:noWrap w:val="0"/>
            <w:vAlign w:val="top"/>
          </w:tcPr>
          <w:p w14:paraId="1F290A31">
            <w:pPr>
              <w:pStyle w:val="8"/>
              <w:rPr>
                <w:rFonts w:hint="eastAsia" w:ascii="宋体" w:hAnsi="宋体" w:eastAsia="宋体" w:cs="宋体"/>
                <w:color w:val="auto"/>
                <w:kern w:val="2"/>
                <w:highlight w:val="none"/>
                <w:lang w:val="en-US" w:eastAsia="zh-CN"/>
              </w:rPr>
            </w:pPr>
          </w:p>
        </w:tc>
      </w:tr>
      <w:tr w14:paraId="5D8FB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14:paraId="5DAFE4E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67" w:type="dxa"/>
            <w:noWrap w:val="0"/>
            <w:vAlign w:val="top"/>
          </w:tcPr>
          <w:p w14:paraId="55E55349">
            <w:pPr>
              <w:pStyle w:val="8"/>
              <w:rPr>
                <w:rFonts w:hint="eastAsia" w:ascii="宋体" w:hAnsi="宋体" w:eastAsia="宋体" w:cs="宋体"/>
                <w:color w:val="auto"/>
                <w:kern w:val="2"/>
                <w:highlight w:val="none"/>
                <w:lang w:val="en-US" w:eastAsia="zh-CN"/>
              </w:rPr>
            </w:pPr>
          </w:p>
        </w:tc>
        <w:tc>
          <w:tcPr>
            <w:tcW w:w="993" w:type="dxa"/>
            <w:noWrap w:val="0"/>
            <w:vAlign w:val="top"/>
          </w:tcPr>
          <w:p w14:paraId="7F42F0B4">
            <w:pPr>
              <w:pStyle w:val="8"/>
              <w:rPr>
                <w:rFonts w:hint="eastAsia" w:ascii="宋体" w:hAnsi="宋体" w:eastAsia="宋体" w:cs="宋体"/>
                <w:color w:val="auto"/>
                <w:kern w:val="2"/>
                <w:highlight w:val="none"/>
                <w:lang w:val="en-US" w:eastAsia="zh-CN"/>
              </w:rPr>
            </w:pPr>
          </w:p>
        </w:tc>
        <w:tc>
          <w:tcPr>
            <w:tcW w:w="992" w:type="dxa"/>
            <w:noWrap w:val="0"/>
            <w:vAlign w:val="top"/>
          </w:tcPr>
          <w:p w14:paraId="7E423754">
            <w:pPr>
              <w:pStyle w:val="8"/>
              <w:rPr>
                <w:rFonts w:hint="eastAsia" w:ascii="宋体" w:hAnsi="宋体" w:eastAsia="宋体" w:cs="宋体"/>
                <w:color w:val="auto"/>
                <w:kern w:val="2"/>
                <w:highlight w:val="none"/>
                <w:lang w:val="en-US" w:eastAsia="zh-CN"/>
              </w:rPr>
            </w:pPr>
          </w:p>
        </w:tc>
        <w:tc>
          <w:tcPr>
            <w:tcW w:w="1182" w:type="dxa"/>
            <w:noWrap w:val="0"/>
            <w:vAlign w:val="top"/>
          </w:tcPr>
          <w:p w14:paraId="54139B09">
            <w:pPr>
              <w:pStyle w:val="8"/>
              <w:rPr>
                <w:rFonts w:hint="eastAsia" w:ascii="宋体" w:hAnsi="宋体" w:eastAsia="宋体" w:cs="宋体"/>
                <w:color w:val="auto"/>
                <w:kern w:val="2"/>
                <w:highlight w:val="none"/>
                <w:lang w:val="en-US" w:eastAsia="zh-CN"/>
              </w:rPr>
            </w:pPr>
          </w:p>
        </w:tc>
        <w:tc>
          <w:tcPr>
            <w:tcW w:w="1367" w:type="dxa"/>
            <w:noWrap w:val="0"/>
            <w:vAlign w:val="top"/>
          </w:tcPr>
          <w:p w14:paraId="4486C2AB">
            <w:pPr>
              <w:pStyle w:val="8"/>
              <w:rPr>
                <w:rFonts w:hint="eastAsia" w:ascii="宋体" w:hAnsi="宋体" w:eastAsia="宋体" w:cs="宋体"/>
                <w:color w:val="auto"/>
                <w:kern w:val="2"/>
                <w:highlight w:val="none"/>
                <w:lang w:val="en-US" w:eastAsia="zh-CN"/>
              </w:rPr>
            </w:pPr>
          </w:p>
        </w:tc>
        <w:tc>
          <w:tcPr>
            <w:tcW w:w="1420" w:type="dxa"/>
            <w:noWrap w:val="0"/>
            <w:vAlign w:val="top"/>
          </w:tcPr>
          <w:p w14:paraId="2FBD82EE">
            <w:pPr>
              <w:pStyle w:val="8"/>
              <w:rPr>
                <w:rFonts w:hint="eastAsia" w:ascii="宋体" w:hAnsi="宋体" w:eastAsia="宋体" w:cs="宋体"/>
                <w:color w:val="auto"/>
                <w:kern w:val="2"/>
                <w:highlight w:val="none"/>
                <w:lang w:val="en-US" w:eastAsia="zh-CN"/>
              </w:rPr>
            </w:pPr>
          </w:p>
        </w:tc>
        <w:tc>
          <w:tcPr>
            <w:tcW w:w="1109" w:type="dxa"/>
            <w:noWrap w:val="0"/>
            <w:vAlign w:val="top"/>
          </w:tcPr>
          <w:p w14:paraId="403921BC">
            <w:pPr>
              <w:pStyle w:val="8"/>
              <w:rPr>
                <w:rFonts w:hint="eastAsia" w:ascii="宋体" w:hAnsi="宋体" w:eastAsia="宋体" w:cs="宋体"/>
                <w:color w:val="auto"/>
                <w:kern w:val="2"/>
                <w:highlight w:val="none"/>
                <w:lang w:val="en-US" w:eastAsia="zh-CN"/>
              </w:rPr>
            </w:pPr>
          </w:p>
        </w:tc>
        <w:tc>
          <w:tcPr>
            <w:tcW w:w="1109" w:type="dxa"/>
            <w:noWrap w:val="0"/>
            <w:vAlign w:val="top"/>
          </w:tcPr>
          <w:p w14:paraId="1F44E544">
            <w:pPr>
              <w:pStyle w:val="8"/>
              <w:rPr>
                <w:rFonts w:hint="eastAsia" w:ascii="宋体" w:hAnsi="宋体" w:eastAsia="宋体" w:cs="宋体"/>
                <w:color w:val="auto"/>
                <w:kern w:val="2"/>
                <w:highlight w:val="none"/>
                <w:lang w:val="en-US" w:eastAsia="zh-CN"/>
              </w:rPr>
            </w:pPr>
          </w:p>
        </w:tc>
      </w:tr>
      <w:tr w14:paraId="67C7B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14:paraId="3790CC1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967" w:type="dxa"/>
            <w:noWrap w:val="0"/>
            <w:vAlign w:val="top"/>
          </w:tcPr>
          <w:p w14:paraId="32AF8B8A">
            <w:pPr>
              <w:pStyle w:val="8"/>
              <w:rPr>
                <w:rFonts w:hint="eastAsia" w:ascii="宋体" w:hAnsi="宋体" w:eastAsia="宋体" w:cs="宋体"/>
                <w:color w:val="auto"/>
                <w:kern w:val="2"/>
                <w:highlight w:val="none"/>
                <w:lang w:val="en-US" w:eastAsia="zh-CN"/>
              </w:rPr>
            </w:pPr>
          </w:p>
        </w:tc>
        <w:tc>
          <w:tcPr>
            <w:tcW w:w="993" w:type="dxa"/>
            <w:noWrap w:val="0"/>
            <w:vAlign w:val="top"/>
          </w:tcPr>
          <w:p w14:paraId="04FBB3EC">
            <w:pPr>
              <w:pStyle w:val="8"/>
              <w:rPr>
                <w:rFonts w:hint="eastAsia" w:ascii="宋体" w:hAnsi="宋体" w:eastAsia="宋体" w:cs="宋体"/>
                <w:color w:val="auto"/>
                <w:kern w:val="2"/>
                <w:highlight w:val="none"/>
                <w:lang w:val="en-US" w:eastAsia="zh-CN"/>
              </w:rPr>
            </w:pPr>
          </w:p>
        </w:tc>
        <w:tc>
          <w:tcPr>
            <w:tcW w:w="992" w:type="dxa"/>
            <w:noWrap w:val="0"/>
            <w:vAlign w:val="top"/>
          </w:tcPr>
          <w:p w14:paraId="41B67A52">
            <w:pPr>
              <w:pStyle w:val="8"/>
              <w:rPr>
                <w:rFonts w:hint="eastAsia" w:ascii="宋体" w:hAnsi="宋体" w:eastAsia="宋体" w:cs="宋体"/>
                <w:color w:val="auto"/>
                <w:kern w:val="2"/>
                <w:highlight w:val="none"/>
                <w:lang w:val="en-US" w:eastAsia="zh-CN"/>
              </w:rPr>
            </w:pPr>
          </w:p>
        </w:tc>
        <w:tc>
          <w:tcPr>
            <w:tcW w:w="1182" w:type="dxa"/>
            <w:noWrap w:val="0"/>
            <w:vAlign w:val="top"/>
          </w:tcPr>
          <w:p w14:paraId="640BFABA">
            <w:pPr>
              <w:pStyle w:val="8"/>
              <w:rPr>
                <w:rFonts w:hint="eastAsia" w:ascii="宋体" w:hAnsi="宋体" w:eastAsia="宋体" w:cs="宋体"/>
                <w:color w:val="auto"/>
                <w:kern w:val="2"/>
                <w:highlight w:val="none"/>
                <w:lang w:val="en-US" w:eastAsia="zh-CN"/>
              </w:rPr>
            </w:pPr>
          </w:p>
        </w:tc>
        <w:tc>
          <w:tcPr>
            <w:tcW w:w="1367" w:type="dxa"/>
            <w:noWrap w:val="0"/>
            <w:vAlign w:val="top"/>
          </w:tcPr>
          <w:p w14:paraId="2EAB5AD9">
            <w:pPr>
              <w:pStyle w:val="8"/>
              <w:rPr>
                <w:rFonts w:hint="eastAsia" w:ascii="宋体" w:hAnsi="宋体" w:eastAsia="宋体" w:cs="宋体"/>
                <w:color w:val="auto"/>
                <w:kern w:val="2"/>
                <w:highlight w:val="none"/>
                <w:lang w:val="en-US" w:eastAsia="zh-CN"/>
              </w:rPr>
            </w:pPr>
          </w:p>
        </w:tc>
        <w:tc>
          <w:tcPr>
            <w:tcW w:w="1420" w:type="dxa"/>
            <w:noWrap w:val="0"/>
            <w:vAlign w:val="top"/>
          </w:tcPr>
          <w:p w14:paraId="27B647F8">
            <w:pPr>
              <w:pStyle w:val="8"/>
              <w:rPr>
                <w:rFonts w:hint="eastAsia" w:ascii="宋体" w:hAnsi="宋体" w:eastAsia="宋体" w:cs="宋体"/>
                <w:color w:val="auto"/>
                <w:kern w:val="2"/>
                <w:highlight w:val="none"/>
                <w:lang w:val="en-US" w:eastAsia="zh-CN"/>
              </w:rPr>
            </w:pPr>
          </w:p>
        </w:tc>
        <w:tc>
          <w:tcPr>
            <w:tcW w:w="1109" w:type="dxa"/>
            <w:noWrap w:val="0"/>
            <w:vAlign w:val="top"/>
          </w:tcPr>
          <w:p w14:paraId="232EFB0C">
            <w:pPr>
              <w:pStyle w:val="8"/>
              <w:rPr>
                <w:rFonts w:hint="eastAsia" w:ascii="宋体" w:hAnsi="宋体" w:eastAsia="宋体" w:cs="宋体"/>
                <w:color w:val="auto"/>
                <w:kern w:val="2"/>
                <w:highlight w:val="none"/>
                <w:lang w:val="en-US" w:eastAsia="zh-CN"/>
              </w:rPr>
            </w:pPr>
          </w:p>
        </w:tc>
        <w:tc>
          <w:tcPr>
            <w:tcW w:w="1109" w:type="dxa"/>
            <w:noWrap w:val="0"/>
            <w:vAlign w:val="top"/>
          </w:tcPr>
          <w:p w14:paraId="596FCD10">
            <w:pPr>
              <w:pStyle w:val="8"/>
              <w:rPr>
                <w:rFonts w:hint="eastAsia" w:ascii="宋体" w:hAnsi="宋体" w:eastAsia="宋体" w:cs="宋体"/>
                <w:color w:val="auto"/>
                <w:kern w:val="2"/>
                <w:highlight w:val="none"/>
                <w:lang w:val="en-US" w:eastAsia="zh-CN"/>
              </w:rPr>
            </w:pPr>
          </w:p>
        </w:tc>
      </w:tr>
      <w:tr w14:paraId="71B89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14:paraId="6BCAE17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967" w:type="dxa"/>
            <w:noWrap w:val="0"/>
            <w:vAlign w:val="top"/>
          </w:tcPr>
          <w:p w14:paraId="2B5BE48F">
            <w:pPr>
              <w:pStyle w:val="8"/>
              <w:rPr>
                <w:rFonts w:hint="eastAsia" w:ascii="宋体" w:hAnsi="宋体" w:eastAsia="宋体" w:cs="宋体"/>
                <w:color w:val="auto"/>
                <w:kern w:val="2"/>
                <w:highlight w:val="none"/>
                <w:lang w:val="en-US" w:eastAsia="zh-CN"/>
              </w:rPr>
            </w:pPr>
          </w:p>
        </w:tc>
        <w:tc>
          <w:tcPr>
            <w:tcW w:w="993" w:type="dxa"/>
            <w:noWrap w:val="0"/>
            <w:vAlign w:val="top"/>
          </w:tcPr>
          <w:p w14:paraId="6DE9EE0A">
            <w:pPr>
              <w:pStyle w:val="8"/>
              <w:rPr>
                <w:rFonts w:hint="eastAsia" w:ascii="宋体" w:hAnsi="宋体" w:eastAsia="宋体" w:cs="宋体"/>
                <w:color w:val="auto"/>
                <w:kern w:val="2"/>
                <w:highlight w:val="none"/>
                <w:lang w:val="en-US" w:eastAsia="zh-CN"/>
              </w:rPr>
            </w:pPr>
          </w:p>
        </w:tc>
        <w:tc>
          <w:tcPr>
            <w:tcW w:w="992" w:type="dxa"/>
            <w:noWrap w:val="0"/>
            <w:vAlign w:val="top"/>
          </w:tcPr>
          <w:p w14:paraId="703B5AC5">
            <w:pPr>
              <w:pStyle w:val="8"/>
              <w:rPr>
                <w:rFonts w:hint="eastAsia" w:ascii="宋体" w:hAnsi="宋体" w:eastAsia="宋体" w:cs="宋体"/>
                <w:color w:val="auto"/>
                <w:kern w:val="2"/>
                <w:highlight w:val="none"/>
                <w:lang w:val="en-US" w:eastAsia="zh-CN"/>
              </w:rPr>
            </w:pPr>
          </w:p>
        </w:tc>
        <w:tc>
          <w:tcPr>
            <w:tcW w:w="1182" w:type="dxa"/>
            <w:noWrap w:val="0"/>
            <w:vAlign w:val="top"/>
          </w:tcPr>
          <w:p w14:paraId="455518A8">
            <w:pPr>
              <w:pStyle w:val="8"/>
              <w:rPr>
                <w:rFonts w:hint="eastAsia" w:ascii="宋体" w:hAnsi="宋体" w:eastAsia="宋体" w:cs="宋体"/>
                <w:color w:val="auto"/>
                <w:kern w:val="2"/>
                <w:highlight w:val="none"/>
                <w:lang w:val="en-US" w:eastAsia="zh-CN"/>
              </w:rPr>
            </w:pPr>
          </w:p>
        </w:tc>
        <w:tc>
          <w:tcPr>
            <w:tcW w:w="1367" w:type="dxa"/>
            <w:noWrap w:val="0"/>
            <w:vAlign w:val="top"/>
          </w:tcPr>
          <w:p w14:paraId="4437E769">
            <w:pPr>
              <w:pStyle w:val="8"/>
              <w:rPr>
                <w:rFonts w:hint="eastAsia" w:ascii="宋体" w:hAnsi="宋体" w:eastAsia="宋体" w:cs="宋体"/>
                <w:color w:val="auto"/>
                <w:kern w:val="2"/>
                <w:highlight w:val="none"/>
                <w:lang w:val="en-US" w:eastAsia="zh-CN"/>
              </w:rPr>
            </w:pPr>
          </w:p>
        </w:tc>
        <w:tc>
          <w:tcPr>
            <w:tcW w:w="1420" w:type="dxa"/>
            <w:noWrap w:val="0"/>
            <w:vAlign w:val="top"/>
          </w:tcPr>
          <w:p w14:paraId="67BEE3FB">
            <w:pPr>
              <w:pStyle w:val="8"/>
              <w:rPr>
                <w:rFonts w:hint="eastAsia" w:ascii="宋体" w:hAnsi="宋体" w:eastAsia="宋体" w:cs="宋体"/>
                <w:color w:val="auto"/>
                <w:kern w:val="2"/>
                <w:highlight w:val="none"/>
                <w:lang w:val="en-US" w:eastAsia="zh-CN"/>
              </w:rPr>
            </w:pPr>
          </w:p>
        </w:tc>
        <w:tc>
          <w:tcPr>
            <w:tcW w:w="1109" w:type="dxa"/>
            <w:noWrap w:val="0"/>
            <w:vAlign w:val="top"/>
          </w:tcPr>
          <w:p w14:paraId="232078EC">
            <w:pPr>
              <w:pStyle w:val="8"/>
              <w:rPr>
                <w:rFonts w:hint="eastAsia" w:ascii="宋体" w:hAnsi="宋体" w:eastAsia="宋体" w:cs="宋体"/>
                <w:color w:val="auto"/>
                <w:kern w:val="2"/>
                <w:highlight w:val="none"/>
                <w:lang w:val="en-US" w:eastAsia="zh-CN"/>
              </w:rPr>
            </w:pPr>
          </w:p>
        </w:tc>
        <w:tc>
          <w:tcPr>
            <w:tcW w:w="1109" w:type="dxa"/>
            <w:noWrap w:val="0"/>
            <w:vAlign w:val="top"/>
          </w:tcPr>
          <w:p w14:paraId="034B3E5E">
            <w:pPr>
              <w:pStyle w:val="8"/>
              <w:rPr>
                <w:rFonts w:hint="eastAsia" w:ascii="宋体" w:hAnsi="宋体" w:eastAsia="宋体" w:cs="宋体"/>
                <w:color w:val="auto"/>
                <w:kern w:val="2"/>
                <w:highlight w:val="none"/>
                <w:lang w:val="en-US" w:eastAsia="zh-CN"/>
              </w:rPr>
            </w:pPr>
          </w:p>
        </w:tc>
      </w:tr>
    </w:tbl>
    <w:p w14:paraId="4E6656AA">
      <w:pPr>
        <w:pStyle w:val="8"/>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lang w:val="en-US" w:eastAsia="zh-CN" w:bidi="ar-SA"/>
        </w:rPr>
        <w:t>注：根据招标文件要求提供相应材料。</w:t>
      </w:r>
    </w:p>
    <w:p w14:paraId="5B3545FC">
      <w:pPr>
        <w:pStyle w:val="17"/>
        <w:ind w:firstLine="210"/>
        <w:rPr>
          <w:rFonts w:hint="eastAsia" w:ascii="宋体" w:hAnsi="宋体" w:eastAsia="宋体" w:cs="宋体"/>
          <w:color w:val="auto"/>
          <w:highlight w:val="none"/>
        </w:rPr>
      </w:pPr>
    </w:p>
    <w:p w14:paraId="2B4F3125">
      <w:pPr>
        <w:snapToGrid w:val="0"/>
        <w:spacing w:before="50" w:after="50" w:line="360" w:lineRule="auto"/>
        <w:rPr>
          <w:rFonts w:hint="eastAsia" w:ascii="宋体" w:hAnsi="宋体" w:eastAsia="宋体" w:cs="宋体"/>
          <w:color w:val="auto"/>
          <w:highlight w:val="none"/>
        </w:rPr>
      </w:pPr>
      <w:r>
        <w:rPr>
          <w:rFonts w:hint="eastAsia" w:ascii="宋体" w:hAnsi="宋体" w:eastAsia="宋体" w:cs="宋体"/>
          <w:color w:val="auto"/>
          <w:highlight w:val="none"/>
        </w:rPr>
        <w:t>投标人名称：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（加盖公章）</w:t>
      </w:r>
    </w:p>
    <w:p w14:paraId="28BAA123">
      <w:pPr>
        <w:snapToGrid w:val="0"/>
        <w:spacing w:before="50" w:after="50" w:line="36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法定代表人或授权代表：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（签字或盖章）</w:t>
      </w:r>
    </w:p>
    <w:p w14:paraId="7CCFE066">
      <w:pPr>
        <w:pStyle w:val="8"/>
        <w:rPr>
          <w:rFonts w:hint="eastAsia" w:ascii="宋体" w:hAnsi="宋体" w:eastAsia="宋体" w:cs="宋体"/>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color w:val="auto"/>
          <w:spacing w:val="20"/>
          <w:szCs w:val="21"/>
          <w:highlight w:val="none"/>
        </w:rPr>
        <w:t>日期：</w:t>
      </w:r>
      <w:r>
        <w:rPr>
          <w:rFonts w:hint="eastAsia" w:ascii="宋体" w:hAnsi="宋体" w:eastAsia="宋体" w:cs="宋体"/>
          <w:color w:val="auto"/>
          <w:spacing w:val="20"/>
          <w:szCs w:val="21"/>
          <w:highlight w:val="none"/>
          <w:u w:val="single"/>
        </w:rPr>
        <w:t xml:space="preserve">    </w:t>
      </w:r>
      <w:r>
        <w:rPr>
          <w:rFonts w:hint="eastAsia" w:ascii="宋体" w:hAnsi="宋体" w:eastAsia="宋体" w:cs="宋体"/>
          <w:color w:val="auto"/>
          <w:spacing w:val="20"/>
          <w:szCs w:val="21"/>
          <w:highlight w:val="none"/>
        </w:rPr>
        <w:t>年</w:t>
      </w:r>
      <w:r>
        <w:rPr>
          <w:rFonts w:hint="eastAsia" w:ascii="宋体" w:hAnsi="宋体" w:eastAsia="宋体" w:cs="宋体"/>
          <w:color w:val="auto"/>
          <w:spacing w:val="20"/>
          <w:szCs w:val="21"/>
          <w:highlight w:val="none"/>
          <w:u w:val="single"/>
        </w:rPr>
        <w:t xml:space="preserve">   </w:t>
      </w:r>
      <w:r>
        <w:rPr>
          <w:rFonts w:hint="eastAsia" w:ascii="宋体" w:hAnsi="宋体" w:eastAsia="宋体" w:cs="宋体"/>
          <w:color w:val="auto"/>
          <w:spacing w:val="20"/>
          <w:szCs w:val="21"/>
          <w:highlight w:val="none"/>
        </w:rPr>
        <w:t>月</w:t>
      </w:r>
      <w:r>
        <w:rPr>
          <w:rFonts w:hint="eastAsia" w:ascii="宋体" w:hAnsi="宋体" w:eastAsia="宋体" w:cs="宋体"/>
          <w:color w:val="auto"/>
          <w:spacing w:val="20"/>
          <w:szCs w:val="21"/>
          <w:highlight w:val="none"/>
          <w:u w:val="single"/>
        </w:rPr>
        <w:t xml:space="preserve">   </w:t>
      </w:r>
      <w:r>
        <w:rPr>
          <w:rFonts w:hint="eastAsia" w:ascii="宋体" w:hAnsi="宋体" w:eastAsia="宋体" w:cs="宋体"/>
          <w:color w:val="auto"/>
          <w:spacing w:val="20"/>
          <w:szCs w:val="21"/>
          <w:highlight w:val="none"/>
        </w:rPr>
        <w:t>日</w:t>
      </w:r>
    </w:p>
    <w:p w14:paraId="127847B7">
      <w:pPr>
        <w:rPr>
          <w:rFonts w:hint="eastAsia" w:ascii="宋体" w:hAnsi="宋体" w:eastAsia="宋体" w:cs="宋体"/>
          <w:b/>
          <w:bCs/>
          <w:szCs w:val="21"/>
          <w:lang w:eastAsia="zh-CN"/>
        </w:rPr>
      </w:pPr>
    </w:p>
    <w:p w14:paraId="5262965C">
      <w:pPr>
        <w:rPr>
          <w:rFonts w:hint="eastAsia" w:ascii="宋体" w:hAnsi="宋体" w:eastAsia="宋体" w:cs="宋体"/>
          <w:b/>
          <w:bCs/>
          <w:szCs w:val="21"/>
        </w:rPr>
      </w:pPr>
      <w:r>
        <w:rPr>
          <w:rFonts w:hint="eastAsia" w:ascii="宋体" w:hAnsi="宋体" w:eastAsia="宋体" w:cs="宋体"/>
          <w:b/>
          <w:bCs/>
          <w:szCs w:val="21"/>
          <w:lang w:eastAsia="zh-CN"/>
        </w:rPr>
        <w:t>九</w:t>
      </w:r>
      <w:r>
        <w:rPr>
          <w:rFonts w:hint="eastAsia" w:ascii="宋体" w:hAnsi="宋体" w:eastAsia="宋体" w:cs="宋体"/>
          <w:b/>
          <w:bCs/>
          <w:szCs w:val="21"/>
        </w:rPr>
        <w:t>、项目组成人员情况表格式：</w:t>
      </w:r>
    </w:p>
    <w:p w14:paraId="5AAA7849">
      <w:pPr>
        <w:pStyle w:val="35"/>
        <w:adjustRightInd w:val="0"/>
        <w:spacing w:before="120" w:after="120" w:line="360" w:lineRule="auto"/>
        <w:jc w:val="center"/>
        <w:textAlignment w:val="baseline"/>
        <w:rPr>
          <w:rFonts w:hint="eastAsia" w:ascii="宋体" w:hAnsi="宋体" w:eastAsia="宋体" w:cs="宋体"/>
          <w:b/>
          <w:bCs/>
          <w:sz w:val="21"/>
          <w:szCs w:val="21"/>
        </w:rPr>
      </w:pPr>
      <w:r>
        <w:rPr>
          <w:rFonts w:hint="eastAsia" w:ascii="宋体" w:hAnsi="宋体" w:eastAsia="宋体" w:cs="宋体"/>
          <w:b/>
          <w:bCs/>
          <w:sz w:val="21"/>
          <w:szCs w:val="21"/>
        </w:rPr>
        <w:t>项目组成人员情况表</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5"/>
        <w:gridCol w:w="1074"/>
        <w:gridCol w:w="1143"/>
        <w:gridCol w:w="1409"/>
        <w:gridCol w:w="1217"/>
        <w:gridCol w:w="1343"/>
        <w:gridCol w:w="1343"/>
        <w:gridCol w:w="1134"/>
      </w:tblGrid>
      <w:tr w14:paraId="671906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14:paraId="1832635F">
            <w:pPr>
              <w:pStyle w:val="36"/>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2F7676F2">
            <w:pPr>
              <w:pStyle w:val="36"/>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项目组所任职务</w:t>
            </w:r>
          </w:p>
        </w:tc>
        <w:tc>
          <w:tcPr>
            <w:tcW w:w="1143" w:type="dxa"/>
            <w:tcBorders>
              <w:top w:val="single" w:color="auto" w:sz="4" w:space="0"/>
              <w:left w:val="single" w:color="auto" w:sz="4" w:space="0"/>
              <w:bottom w:val="single" w:color="auto" w:sz="4" w:space="0"/>
              <w:right w:val="single" w:color="auto" w:sz="4" w:space="0"/>
            </w:tcBorders>
            <w:noWrap w:val="0"/>
            <w:vAlign w:val="center"/>
          </w:tcPr>
          <w:p w14:paraId="02EBD271">
            <w:pPr>
              <w:pStyle w:val="36"/>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姓名</w:t>
            </w:r>
          </w:p>
        </w:tc>
        <w:tc>
          <w:tcPr>
            <w:tcW w:w="1409" w:type="dxa"/>
            <w:tcBorders>
              <w:top w:val="single" w:color="auto" w:sz="4" w:space="0"/>
              <w:left w:val="single" w:color="auto" w:sz="4" w:space="0"/>
              <w:bottom w:val="single" w:color="auto" w:sz="4" w:space="0"/>
              <w:right w:val="single" w:color="auto" w:sz="4" w:space="0"/>
            </w:tcBorders>
            <w:noWrap w:val="0"/>
            <w:vAlign w:val="center"/>
          </w:tcPr>
          <w:p w14:paraId="2FE2B9B2">
            <w:pPr>
              <w:pStyle w:val="36"/>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项目经历</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671A4D7D">
            <w:pPr>
              <w:pStyle w:val="36"/>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学历/职称</w:t>
            </w:r>
          </w:p>
        </w:tc>
        <w:tc>
          <w:tcPr>
            <w:tcW w:w="1343" w:type="dxa"/>
            <w:tcBorders>
              <w:top w:val="single" w:color="auto" w:sz="4" w:space="0"/>
              <w:left w:val="single" w:color="auto" w:sz="4" w:space="0"/>
              <w:bottom w:val="single" w:color="auto" w:sz="4" w:space="0"/>
              <w:right w:val="single" w:color="auto" w:sz="4" w:space="0"/>
            </w:tcBorders>
            <w:noWrap w:val="0"/>
            <w:vAlign w:val="center"/>
          </w:tcPr>
          <w:p w14:paraId="7AB25900">
            <w:pPr>
              <w:pStyle w:val="36"/>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资格证书</w:t>
            </w:r>
          </w:p>
        </w:tc>
        <w:tc>
          <w:tcPr>
            <w:tcW w:w="1343" w:type="dxa"/>
            <w:tcBorders>
              <w:top w:val="single" w:color="auto" w:sz="4" w:space="0"/>
              <w:left w:val="single" w:color="auto" w:sz="4" w:space="0"/>
              <w:bottom w:val="single" w:color="auto" w:sz="4" w:space="0"/>
              <w:right w:val="single" w:color="auto" w:sz="4" w:space="0"/>
            </w:tcBorders>
            <w:noWrap w:val="0"/>
            <w:vAlign w:val="center"/>
          </w:tcPr>
          <w:p w14:paraId="1BF04FFA">
            <w:pPr>
              <w:pStyle w:val="36"/>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从事本工作时间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1C921A1">
            <w:pPr>
              <w:pStyle w:val="36"/>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联系电话</w:t>
            </w:r>
          </w:p>
        </w:tc>
      </w:tr>
      <w:tr w14:paraId="760524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14:paraId="5AF66E97">
            <w:pPr>
              <w:pStyle w:val="36"/>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79C7869F">
            <w:pPr>
              <w:pStyle w:val="36"/>
              <w:jc w:val="center"/>
              <w:rPr>
                <w:rFonts w:hint="eastAsia" w:ascii="宋体" w:hAnsi="宋体" w:eastAsia="宋体" w:cs="宋体"/>
                <w:sz w:val="21"/>
                <w:szCs w:val="21"/>
                <w:lang w:val="en-US" w:eastAsia="zh-CN"/>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14:paraId="081DAB38">
            <w:pPr>
              <w:pStyle w:val="36"/>
              <w:jc w:val="center"/>
              <w:rPr>
                <w:rFonts w:hint="eastAsia" w:ascii="宋体" w:hAnsi="宋体" w:eastAsia="宋体" w:cs="宋体"/>
                <w:sz w:val="21"/>
                <w:szCs w:val="21"/>
                <w:lang w:val="en-US" w:eastAsia="zh-CN"/>
              </w:rPr>
            </w:pPr>
          </w:p>
        </w:tc>
        <w:tc>
          <w:tcPr>
            <w:tcW w:w="1409" w:type="dxa"/>
            <w:tcBorders>
              <w:top w:val="single" w:color="auto" w:sz="4" w:space="0"/>
              <w:left w:val="single" w:color="auto" w:sz="4" w:space="0"/>
              <w:bottom w:val="single" w:color="auto" w:sz="4" w:space="0"/>
              <w:right w:val="single" w:color="auto" w:sz="4" w:space="0"/>
            </w:tcBorders>
            <w:noWrap w:val="0"/>
            <w:vAlign w:val="center"/>
          </w:tcPr>
          <w:p w14:paraId="1B3D1567">
            <w:pPr>
              <w:pStyle w:val="36"/>
              <w:jc w:val="center"/>
              <w:rPr>
                <w:rFonts w:hint="eastAsia" w:ascii="宋体" w:hAnsi="宋体" w:eastAsia="宋体" w:cs="宋体"/>
                <w:sz w:val="21"/>
                <w:szCs w:val="21"/>
                <w:lang w:val="en-US" w:eastAsia="zh-CN"/>
              </w:rPr>
            </w:pPr>
          </w:p>
        </w:tc>
        <w:tc>
          <w:tcPr>
            <w:tcW w:w="1217" w:type="dxa"/>
            <w:tcBorders>
              <w:top w:val="single" w:color="auto" w:sz="4" w:space="0"/>
              <w:left w:val="single" w:color="auto" w:sz="4" w:space="0"/>
              <w:bottom w:val="single" w:color="auto" w:sz="4" w:space="0"/>
              <w:right w:val="single" w:color="auto" w:sz="4" w:space="0"/>
            </w:tcBorders>
            <w:noWrap w:val="0"/>
            <w:vAlign w:val="top"/>
          </w:tcPr>
          <w:p w14:paraId="51D797D9">
            <w:pPr>
              <w:pStyle w:val="36"/>
              <w:jc w:val="center"/>
              <w:rPr>
                <w:rFonts w:hint="eastAsia" w:ascii="宋体" w:hAnsi="宋体" w:eastAsia="宋体" w:cs="宋体"/>
                <w:sz w:val="21"/>
                <w:szCs w:val="21"/>
                <w:lang w:val="en-US" w:eastAsia="zh-CN"/>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2C61D0B3">
            <w:pPr>
              <w:pStyle w:val="36"/>
              <w:jc w:val="center"/>
              <w:rPr>
                <w:rFonts w:hint="eastAsia" w:ascii="宋体" w:hAnsi="宋体" w:eastAsia="宋体" w:cs="宋体"/>
                <w:sz w:val="21"/>
                <w:szCs w:val="21"/>
                <w:lang w:val="en-US" w:eastAsia="zh-CN"/>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52BDDCFD">
            <w:pPr>
              <w:pStyle w:val="36"/>
              <w:jc w:val="center"/>
              <w:rPr>
                <w:rFonts w:hint="eastAsia" w:ascii="宋体" w:hAnsi="宋体" w:eastAsia="宋体" w:cs="宋体"/>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339173D">
            <w:pPr>
              <w:pStyle w:val="36"/>
              <w:jc w:val="center"/>
              <w:rPr>
                <w:rFonts w:hint="eastAsia" w:ascii="宋体" w:hAnsi="宋体" w:eastAsia="宋体" w:cs="宋体"/>
                <w:sz w:val="21"/>
                <w:szCs w:val="21"/>
                <w:lang w:val="en-US" w:eastAsia="zh-CN"/>
              </w:rPr>
            </w:pPr>
          </w:p>
        </w:tc>
      </w:tr>
      <w:tr w14:paraId="2C6BA6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14:paraId="3CF93E4A">
            <w:pPr>
              <w:pStyle w:val="36"/>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2E08CAE8">
            <w:pPr>
              <w:pStyle w:val="36"/>
              <w:jc w:val="center"/>
              <w:rPr>
                <w:rFonts w:hint="eastAsia" w:ascii="宋体" w:hAnsi="宋体" w:eastAsia="宋体" w:cs="宋体"/>
                <w:sz w:val="21"/>
                <w:szCs w:val="21"/>
                <w:lang w:val="en-US" w:eastAsia="zh-CN"/>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14:paraId="4508F3B4">
            <w:pPr>
              <w:pStyle w:val="36"/>
              <w:jc w:val="center"/>
              <w:rPr>
                <w:rFonts w:hint="eastAsia" w:ascii="宋体" w:hAnsi="宋体" w:eastAsia="宋体" w:cs="宋体"/>
                <w:sz w:val="21"/>
                <w:szCs w:val="21"/>
                <w:lang w:val="en-US" w:eastAsia="zh-CN"/>
              </w:rPr>
            </w:pPr>
          </w:p>
        </w:tc>
        <w:tc>
          <w:tcPr>
            <w:tcW w:w="1409" w:type="dxa"/>
            <w:tcBorders>
              <w:top w:val="single" w:color="auto" w:sz="4" w:space="0"/>
              <w:left w:val="single" w:color="auto" w:sz="4" w:space="0"/>
              <w:bottom w:val="single" w:color="auto" w:sz="4" w:space="0"/>
              <w:right w:val="single" w:color="auto" w:sz="4" w:space="0"/>
            </w:tcBorders>
            <w:noWrap w:val="0"/>
            <w:vAlign w:val="center"/>
          </w:tcPr>
          <w:p w14:paraId="2EB7A1B4">
            <w:pPr>
              <w:pStyle w:val="36"/>
              <w:jc w:val="center"/>
              <w:rPr>
                <w:rFonts w:hint="eastAsia" w:ascii="宋体" w:hAnsi="宋体" w:eastAsia="宋体" w:cs="宋体"/>
                <w:sz w:val="21"/>
                <w:szCs w:val="21"/>
                <w:lang w:val="en-US" w:eastAsia="zh-CN"/>
              </w:rPr>
            </w:pPr>
          </w:p>
        </w:tc>
        <w:tc>
          <w:tcPr>
            <w:tcW w:w="1217" w:type="dxa"/>
            <w:tcBorders>
              <w:top w:val="single" w:color="auto" w:sz="4" w:space="0"/>
              <w:left w:val="single" w:color="auto" w:sz="4" w:space="0"/>
              <w:bottom w:val="single" w:color="auto" w:sz="4" w:space="0"/>
              <w:right w:val="single" w:color="auto" w:sz="4" w:space="0"/>
            </w:tcBorders>
            <w:noWrap w:val="0"/>
            <w:vAlign w:val="top"/>
          </w:tcPr>
          <w:p w14:paraId="4D6D7946">
            <w:pPr>
              <w:pStyle w:val="36"/>
              <w:jc w:val="center"/>
              <w:rPr>
                <w:rFonts w:hint="eastAsia" w:ascii="宋体" w:hAnsi="宋体" w:eastAsia="宋体" w:cs="宋体"/>
                <w:sz w:val="21"/>
                <w:szCs w:val="21"/>
                <w:lang w:val="en-US" w:eastAsia="zh-CN"/>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28FEEE0B">
            <w:pPr>
              <w:pStyle w:val="36"/>
              <w:jc w:val="center"/>
              <w:rPr>
                <w:rFonts w:hint="eastAsia" w:ascii="宋体" w:hAnsi="宋体" w:eastAsia="宋体" w:cs="宋体"/>
                <w:sz w:val="21"/>
                <w:szCs w:val="21"/>
                <w:lang w:val="en-US" w:eastAsia="zh-CN"/>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75315762">
            <w:pPr>
              <w:pStyle w:val="36"/>
              <w:jc w:val="center"/>
              <w:rPr>
                <w:rFonts w:hint="eastAsia" w:ascii="宋体" w:hAnsi="宋体" w:eastAsia="宋体" w:cs="宋体"/>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3808650">
            <w:pPr>
              <w:pStyle w:val="36"/>
              <w:jc w:val="center"/>
              <w:rPr>
                <w:rFonts w:hint="eastAsia" w:ascii="宋体" w:hAnsi="宋体" w:eastAsia="宋体" w:cs="宋体"/>
                <w:sz w:val="21"/>
                <w:szCs w:val="21"/>
                <w:lang w:val="en-US" w:eastAsia="zh-CN"/>
              </w:rPr>
            </w:pPr>
          </w:p>
        </w:tc>
      </w:tr>
      <w:tr w14:paraId="757CF7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14:paraId="6F97361C">
            <w:pPr>
              <w:pStyle w:val="36"/>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07E2A1ED">
            <w:pPr>
              <w:pStyle w:val="36"/>
              <w:jc w:val="center"/>
              <w:rPr>
                <w:rFonts w:hint="eastAsia" w:ascii="宋体" w:hAnsi="宋体" w:eastAsia="宋体" w:cs="宋体"/>
                <w:sz w:val="21"/>
                <w:szCs w:val="21"/>
                <w:lang w:val="en-US" w:eastAsia="zh-CN"/>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14:paraId="5A223FB1">
            <w:pPr>
              <w:pStyle w:val="36"/>
              <w:jc w:val="center"/>
              <w:rPr>
                <w:rFonts w:hint="eastAsia" w:ascii="宋体" w:hAnsi="宋体" w:eastAsia="宋体" w:cs="宋体"/>
                <w:sz w:val="21"/>
                <w:szCs w:val="21"/>
                <w:lang w:val="en-US" w:eastAsia="zh-CN"/>
              </w:rPr>
            </w:pPr>
          </w:p>
        </w:tc>
        <w:tc>
          <w:tcPr>
            <w:tcW w:w="1409" w:type="dxa"/>
            <w:tcBorders>
              <w:top w:val="single" w:color="auto" w:sz="4" w:space="0"/>
              <w:left w:val="single" w:color="auto" w:sz="4" w:space="0"/>
              <w:bottom w:val="single" w:color="auto" w:sz="4" w:space="0"/>
              <w:right w:val="single" w:color="auto" w:sz="4" w:space="0"/>
            </w:tcBorders>
            <w:noWrap w:val="0"/>
            <w:vAlign w:val="center"/>
          </w:tcPr>
          <w:p w14:paraId="53777770">
            <w:pPr>
              <w:pStyle w:val="36"/>
              <w:jc w:val="center"/>
              <w:rPr>
                <w:rFonts w:hint="eastAsia" w:ascii="宋体" w:hAnsi="宋体" w:eastAsia="宋体" w:cs="宋体"/>
                <w:sz w:val="21"/>
                <w:szCs w:val="21"/>
                <w:lang w:val="en-US" w:eastAsia="zh-CN"/>
              </w:rPr>
            </w:pPr>
          </w:p>
        </w:tc>
        <w:tc>
          <w:tcPr>
            <w:tcW w:w="1217" w:type="dxa"/>
            <w:tcBorders>
              <w:top w:val="single" w:color="auto" w:sz="4" w:space="0"/>
              <w:left w:val="single" w:color="auto" w:sz="4" w:space="0"/>
              <w:bottom w:val="single" w:color="auto" w:sz="4" w:space="0"/>
              <w:right w:val="single" w:color="auto" w:sz="4" w:space="0"/>
            </w:tcBorders>
            <w:noWrap w:val="0"/>
            <w:vAlign w:val="top"/>
          </w:tcPr>
          <w:p w14:paraId="7E876D5A">
            <w:pPr>
              <w:pStyle w:val="36"/>
              <w:jc w:val="center"/>
              <w:rPr>
                <w:rFonts w:hint="eastAsia" w:ascii="宋体" w:hAnsi="宋体" w:eastAsia="宋体" w:cs="宋体"/>
                <w:sz w:val="21"/>
                <w:szCs w:val="21"/>
                <w:lang w:val="en-US" w:eastAsia="zh-CN"/>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7BF7F33C">
            <w:pPr>
              <w:pStyle w:val="36"/>
              <w:jc w:val="center"/>
              <w:rPr>
                <w:rFonts w:hint="eastAsia" w:ascii="宋体" w:hAnsi="宋体" w:eastAsia="宋体" w:cs="宋体"/>
                <w:sz w:val="21"/>
                <w:szCs w:val="21"/>
                <w:lang w:val="en-US" w:eastAsia="zh-CN"/>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6A02D7B1">
            <w:pPr>
              <w:pStyle w:val="36"/>
              <w:jc w:val="center"/>
              <w:rPr>
                <w:rFonts w:hint="eastAsia" w:ascii="宋体" w:hAnsi="宋体" w:eastAsia="宋体" w:cs="宋体"/>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39CCCAC">
            <w:pPr>
              <w:pStyle w:val="36"/>
              <w:jc w:val="center"/>
              <w:rPr>
                <w:rFonts w:hint="eastAsia" w:ascii="宋体" w:hAnsi="宋体" w:eastAsia="宋体" w:cs="宋体"/>
                <w:sz w:val="21"/>
                <w:szCs w:val="21"/>
                <w:lang w:val="en-US" w:eastAsia="zh-CN"/>
              </w:rPr>
            </w:pPr>
          </w:p>
        </w:tc>
      </w:tr>
      <w:tr w14:paraId="310AD5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14:paraId="657CA449">
            <w:pPr>
              <w:pStyle w:val="36"/>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12A18B2B">
            <w:pPr>
              <w:pStyle w:val="36"/>
              <w:jc w:val="center"/>
              <w:rPr>
                <w:rFonts w:hint="eastAsia" w:ascii="宋体" w:hAnsi="宋体" w:eastAsia="宋体" w:cs="宋体"/>
                <w:sz w:val="21"/>
                <w:szCs w:val="21"/>
                <w:lang w:val="en-US" w:eastAsia="zh-CN"/>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14:paraId="6A95131A">
            <w:pPr>
              <w:pStyle w:val="36"/>
              <w:jc w:val="center"/>
              <w:rPr>
                <w:rFonts w:hint="eastAsia" w:ascii="宋体" w:hAnsi="宋体" w:eastAsia="宋体" w:cs="宋体"/>
                <w:sz w:val="21"/>
                <w:szCs w:val="21"/>
                <w:lang w:val="en-US" w:eastAsia="zh-CN"/>
              </w:rPr>
            </w:pPr>
          </w:p>
        </w:tc>
        <w:tc>
          <w:tcPr>
            <w:tcW w:w="1409" w:type="dxa"/>
            <w:tcBorders>
              <w:top w:val="single" w:color="auto" w:sz="4" w:space="0"/>
              <w:left w:val="single" w:color="auto" w:sz="4" w:space="0"/>
              <w:bottom w:val="single" w:color="auto" w:sz="4" w:space="0"/>
              <w:right w:val="single" w:color="auto" w:sz="4" w:space="0"/>
            </w:tcBorders>
            <w:noWrap w:val="0"/>
            <w:vAlign w:val="center"/>
          </w:tcPr>
          <w:p w14:paraId="7E51ED5A">
            <w:pPr>
              <w:pStyle w:val="36"/>
              <w:jc w:val="center"/>
              <w:rPr>
                <w:rFonts w:hint="eastAsia" w:ascii="宋体" w:hAnsi="宋体" w:eastAsia="宋体" w:cs="宋体"/>
                <w:sz w:val="21"/>
                <w:szCs w:val="21"/>
                <w:lang w:val="en-US" w:eastAsia="zh-CN"/>
              </w:rPr>
            </w:pPr>
          </w:p>
        </w:tc>
        <w:tc>
          <w:tcPr>
            <w:tcW w:w="1217" w:type="dxa"/>
            <w:tcBorders>
              <w:top w:val="single" w:color="auto" w:sz="4" w:space="0"/>
              <w:left w:val="single" w:color="auto" w:sz="4" w:space="0"/>
              <w:bottom w:val="single" w:color="auto" w:sz="4" w:space="0"/>
              <w:right w:val="single" w:color="auto" w:sz="4" w:space="0"/>
            </w:tcBorders>
            <w:noWrap w:val="0"/>
            <w:vAlign w:val="top"/>
          </w:tcPr>
          <w:p w14:paraId="5787B047">
            <w:pPr>
              <w:pStyle w:val="36"/>
              <w:jc w:val="center"/>
              <w:rPr>
                <w:rFonts w:hint="eastAsia" w:ascii="宋体" w:hAnsi="宋体" w:eastAsia="宋体" w:cs="宋体"/>
                <w:sz w:val="21"/>
                <w:szCs w:val="21"/>
                <w:lang w:val="en-US" w:eastAsia="zh-CN"/>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3DA35333">
            <w:pPr>
              <w:pStyle w:val="36"/>
              <w:jc w:val="center"/>
              <w:rPr>
                <w:rFonts w:hint="eastAsia" w:ascii="宋体" w:hAnsi="宋体" w:eastAsia="宋体" w:cs="宋体"/>
                <w:sz w:val="21"/>
                <w:szCs w:val="21"/>
                <w:lang w:val="en-US" w:eastAsia="zh-CN"/>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2C964743">
            <w:pPr>
              <w:pStyle w:val="36"/>
              <w:jc w:val="center"/>
              <w:rPr>
                <w:rFonts w:hint="eastAsia" w:ascii="宋体" w:hAnsi="宋体" w:eastAsia="宋体" w:cs="宋体"/>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8874E05">
            <w:pPr>
              <w:pStyle w:val="36"/>
              <w:jc w:val="center"/>
              <w:rPr>
                <w:rFonts w:hint="eastAsia" w:ascii="宋体" w:hAnsi="宋体" w:eastAsia="宋体" w:cs="宋体"/>
                <w:sz w:val="21"/>
                <w:szCs w:val="21"/>
                <w:lang w:val="en-US" w:eastAsia="zh-CN"/>
              </w:rPr>
            </w:pPr>
          </w:p>
        </w:tc>
      </w:tr>
      <w:tr w14:paraId="37158E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14:paraId="281A5381">
            <w:pPr>
              <w:jc w:val="center"/>
              <w:rPr>
                <w:rFonts w:hint="eastAsia" w:ascii="宋体" w:hAnsi="宋体" w:eastAsia="宋体" w:cs="宋体"/>
                <w:szCs w:val="21"/>
              </w:rPr>
            </w:pPr>
            <w:r>
              <w:rPr>
                <w:rFonts w:hint="eastAsia" w:ascii="宋体" w:hAnsi="宋体" w:eastAsia="宋体" w:cs="宋体"/>
                <w:szCs w:val="21"/>
              </w:rPr>
              <w:t>5</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1CF01669">
            <w:pPr>
              <w:rPr>
                <w:rFonts w:hint="eastAsia" w:ascii="宋体" w:hAnsi="宋体" w:eastAsia="宋体" w:cs="宋体"/>
                <w:szCs w:val="21"/>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14:paraId="163AF2FB">
            <w:pPr>
              <w:rPr>
                <w:rFonts w:hint="eastAsia" w:ascii="宋体" w:hAnsi="宋体" w:eastAsia="宋体" w:cs="宋体"/>
                <w:szCs w:val="21"/>
              </w:rPr>
            </w:pPr>
          </w:p>
        </w:tc>
        <w:tc>
          <w:tcPr>
            <w:tcW w:w="1409" w:type="dxa"/>
            <w:tcBorders>
              <w:top w:val="single" w:color="auto" w:sz="4" w:space="0"/>
              <w:left w:val="single" w:color="auto" w:sz="4" w:space="0"/>
              <w:bottom w:val="single" w:color="auto" w:sz="4" w:space="0"/>
              <w:right w:val="single" w:color="auto" w:sz="4" w:space="0"/>
            </w:tcBorders>
            <w:noWrap w:val="0"/>
            <w:vAlign w:val="center"/>
          </w:tcPr>
          <w:p w14:paraId="51ED7C7B">
            <w:pPr>
              <w:rPr>
                <w:rFonts w:hint="eastAsia" w:ascii="宋体" w:hAnsi="宋体" w:eastAsia="宋体" w:cs="宋体"/>
                <w:szCs w:val="21"/>
              </w:rPr>
            </w:pPr>
          </w:p>
        </w:tc>
        <w:tc>
          <w:tcPr>
            <w:tcW w:w="1217" w:type="dxa"/>
            <w:tcBorders>
              <w:top w:val="single" w:color="auto" w:sz="4" w:space="0"/>
              <w:left w:val="single" w:color="auto" w:sz="4" w:space="0"/>
              <w:bottom w:val="single" w:color="auto" w:sz="4" w:space="0"/>
              <w:right w:val="single" w:color="auto" w:sz="4" w:space="0"/>
            </w:tcBorders>
            <w:noWrap w:val="0"/>
            <w:vAlign w:val="top"/>
          </w:tcPr>
          <w:p w14:paraId="0D35FE40">
            <w:pPr>
              <w:rPr>
                <w:rFonts w:hint="eastAsia" w:ascii="宋体" w:hAnsi="宋体" w:eastAsia="宋体" w:cs="宋体"/>
                <w:szCs w:val="21"/>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55A37409">
            <w:pPr>
              <w:rPr>
                <w:rFonts w:hint="eastAsia" w:ascii="宋体" w:hAnsi="宋体" w:eastAsia="宋体" w:cs="宋体"/>
                <w:szCs w:val="21"/>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16BF967E">
            <w:pPr>
              <w:rPr>
                <w:rFonts w:hint="eastAsia"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C59F7D8">
            <w:pPr>
              <w:rPr>
                <w:rFonts w:hint="eastAsia" w:ascii="宋体" w:hAnsi="宋体" w:eastAsia="宋体" w:cs="宋体"/>
                <w:szCs w:val="21"/>
              </w:rPr>
            </w:pPr>
          </w:p>
        </w:tc>
      </w:tr>
      <w:tr w14:paraId="60BDC4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14:paraId="163AAC31">
            <w:pPr>
              <w:jc w:val="center"/>
              <w:rPr>
                <w:rFonts w:hint="eastAsia" w:ascii="宋体" w:hAnsi="宋体" w:eastAsia="宋体" w:cs="宋体"/>
                <w:szCs w:val="21"/>
              </w:rPr>
            </w:pPr>
            <w:r>
              <w:rPr>
                <w:rFonts w:hint="eastAsia" w:ascii="宋体" w:hAnsi="宋体" w:eastAsia="宋体" w:cs="宋体"/>
                <w:szCs w:val="21"/>
              </w:rPr>
              <w:t>…</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5EFE61D1">
            <w:pPr>
              <w:rPr>
                <w:rFonts w:hint="eastAsia" w:ascii="宋体" w:hAnsi="宋体" w:eastAsia="宋体" w:cs="宋体"/>
                <w:szCs w:val="21"/>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14:paraId="294BB630">
            <w:pPr>
              <w:rPr>
                <w:rFonts w:hint="eastAsia" w:ascii="宋体" w:hAnsi="宋体" w:eastAsia="宋体" w:cs="宋体"/>
                <w:szCs w:val="21"/>
              </w:rPr>
            </w:pPr>
          </w:p>
        </w:tc>
        <w:tc>
          <w:tcPr>
            <w:tcW w:w="1409" w:type="dxa"/>
            <w:tcBorders>
              <w:top w:val="single" w:color="auto" w:sz="4" w:space="0"/>
              <w:left w:val="single" w:color="auto" w:sz="4" w:space="0"/>
              <w:bottom w:val="single" w:color="auto" w:sz="4" w:space="0"/>
              <w:right w:val="single" w:color="auto" w:sz="4" w:space="0"/>
            </w:tcBorders>
            <w:noWrap w:val="0"/>
            <w:vAlign w:val="center"/>
          </w:tcPr>
          <w:p w14:paraId="3BD641E3">
            <w:pPr>
              <w:rPr>
                <w:rFonts w:hint="eastAsia" w:ascii="宋体" w:hAnsi="宋体" w:eastAsia="宋体" w:cs="宋体"/>
                <w:szCs w:val="21"/>
              </w:rPr>
            </w:pPr>
          </w:p>
        </w:tc>
        <w:tc>
          <w:tcPr>
            <w:tcW w:w="1217" w:type="dxa"/>
            <w:tcBorders>
              <w:top w:val="single" w:color="auto" w:sz="4" w:space="0"/>
              <w:left w:val="single" w:color="auto" w:sz="4" w:space="0"/>
              <w:bottom w:val="single" w:color="auto" w:sz="4" w:space="0"/>
              <w:right w:val="single" w:color="auto" w:sz="4" w:space="0"/>
            </w:tcBorders>
            <w:noWrap w:val="0"/>
            <w:vAlign w:val="top"/>
          </w:tcPr>
          <w:p w14:paraId="639C5AC4">
            <w:pPr>
              <w:rPr>
                <w:rFonts w:hint="eastAsia" w:ascii="宋体" w:hAnsi="宋体" w:eastAsia="宋体" w:cs="宋体"/>
                <w:szCs w:val="21"/>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39A3B324">
            <w:pPr>
              <w:rPr>
                <w:rFonts w:hint="eastAsia" w:ascii="宋体" w:hAnsi="宋体" w:eastAsia="宋体" w:cs="宋体"/>
                <w:szCs w:val="21"/>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12BDFB98">
            <w:pPr>
              <w:rPr>
                <w:rFonts w:hint="eastAsia"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D155D7B">
            <w:pPr>
              <w:rPr>
                <w:rFonts w:hint="eastAsia" w:ascii="宋体" w:hAnsi="宋体" w:eastAsia="宋体" w:cs="宋体"/>
                <w:szCs w:val="21"/>
              </w:rPr>
            </w:pPr>
          </w:p>
        </w:tc>
      </w:tr>
    </w:tbl>
    <w:p w14:paraId="7C9DFB1D">
      <w:pPr>
        <w:ind w:firstLine="630" w:firstLineChars="300"/>
        <w:rPr>
          <w:rFonts w:hint="eastAsia" w:ascii="宋体" w:hAnsi="宋体" w:eastAsia="宋体" w:cs="宋体"/>
          <w:szCs w:val="21"/>
        </w:rPr>
      </w:pPr>
    </w:p>
    <w:p w14:paraId="23D2D61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注：</w:t>
      </w:r>
      <w:r>
        <w:rPr>
          <w:rFonts w:hint="eastAsia" w:ascii="宋体" w:hAnsi="宋体" w:cs="宋体"/>
          <w:szCs w:val="21"/>
          <w:lang w:eastAsia="zh-CN"/>
        </w:rPr>
        <w:t>根据招标文件要求提供相应材料</w:t>
      </w:r>
      <w:r>
        <w:rPr>
          <w:rFonts w:hint="eastAsia" w:ascii="宋体" w:hAnsi="宋体" w:eastAsia="宋体" w:cs="宋体"/>
          <w:szCs w:val="21"/>
        </w:rPr>
        <w:t>。</w:t>
      </w:r>
    </w:p>
    <w:p w14:paraId="0AE8C770">
      <w:pPr>
        <w:rPr>
          <w:rFonts w:hint="eastAsia" w:ascii="宋体" w:hAnsi="宋体" w:eastAsia="宋体" w:cs="宋体"/>
          <w:szCs w:val="21"/>
        </w:rPr>
      </w:pPr>
    </w:p>
    <w:p w14:paraId="6AADE29B">
      <w:pPr>
        <w:jc w:val="right"/>
        <w:rPr>
          <w:rFonts w:hint="eastAsia" w:ascii="宋体" w:hAnsi="宋体" w:eastAsia="宋体" w:cs="宋体"/>
          <w:szCs w:val="21"/>
        </w:rPr>
      </w:pPr>
    </w:p>
    <w:p w14:paraId="05E29A09">
      <w:pPr>
        <w:snapToGrid w:val="0"/>
        <w:spacing w:before="50" w:after="50" w:line="480" w:lineRule="auto"/>
        <w:ind w:left="-21" w:leftChars="-72" w:right="-817" w:rightChars="-389" w:hanging="130" w:hangingChars="62"/>
        <w:rPr>
          <w:rFonts w:hint="eastAsia" w:ascii="宋体" w:hAnsi="宋体" w:eastAsia="宋体" w:cs="宋体"/>
          <w:szCs w:val="21"/>
        </w:rPr>
      </w:pPr>
      <w:r>
        <w:rPr>
          <w:rFonts w:hint="eastAsia" w:ascii="宋体" w:hAnsi="宋体" w:eastAsia="宋体" w:cs="宋体"/>
          <w:szCs w:val="21"/>
        </w:rPr>
        <w:t xml:space="preserve">  投标人名称：</w:t>
      </w:r>
      <w:r>
        <w:rPr>
          <w:rFonts w:hint="eastAsia" w:ascii="宋体" w:hAnsi="宋体" w:eastAsia="宋体" w:cs="宋体"/>
          <w:szCs w:val="21"/>
          <w:u w:val="single"/>
        </w:rPr>
        <w:t xml:space="preserve">                              </w:t>
      </w:r>
      <w:r>
        <w:rPr>
          <w:rFonts w:hint="eastAsia" w:ascii="宋体" w:hAnsi="宋体" w:eastAsia="宋体" w:cs="宋体"/>
          <w:szCs w:val="21"/>
        </w:rPr>
        <w:t>（加盖公章）</w:t>
      </w:r>
    </w:p>
    <w:p w14:paraId="500EB0A7">
      <w:pPr>
        <w:snapToGrid w:val="0"/>
        <w:spacing w:before="50" w:after="50" w:line="480" w:lineRule="auto"/>
        <w:ind w:left="-21" w:leftChars="-72" w:right="-817" w:rightChars="-389" w:hanging="130" w:hangingChars="62"/>
        <w:rPr>
          <w:rFonts w:hint="eastAsia" w:ascii="宋体" w:hAnsi="宋体" w:eastAsia="宋体" w:cs="宋体"/>
          <w:szCs w:val="21"/>
        </w:rPr>
      </w:pPr>
      <w:r>
        <w:rPr>
          <w:rFonts w:hint="eastAsia" w:ascii="宋体" w:hAnsi="宋体" w:eastAsia="宋体" w:cs="宋体"/>
          <w:szCs w:val="21"/>
        </w:rPr>
        <w:t xml:space="preserve">  法定代表人或投标人代表：</w:t>
      </w:r>
      <w:r>
        <w:rPr>
          <w:rFonts w:hint="eastAsia" w:ascii="宋体" w:hAnsi="宋体" w:eastAsia="宋体" w:cs="宋体"/>
          <w:szCs w:val="21"/>
          <w:u w:val="single"/>
        </w:rPr>
        <w:t xml:space="preserve">                              </w:t>
      </w:r>
      <w:r>
        <w:rPr>
          <w:rFonts w:hint="eastAsia" w:ascii="宋体" w:hAnsi="宋体" w:eastAsia="宋体" w:cs="宋体"/>
          <w:szCs w:val="21"/>
        </w:rPr>
        <w:t xml:space="preserve">（签字或盖章）                                             </w:t>
      </w:r>
    </w:p>
    <w:p w14:paraId="59612087">
      <w:pPr>
        <w:snapToGrid w:val="0"/>
        <w:spacing w:before="50" w:after="50" w:line="480" w:lineRule="auto"/>
        <w:ind w:left="-21" w:leftChars="-72" w:right="-817" w:rightChars="-389" w:hanging="130" w:hangingChars="62"/>
        <w:rPr>
          <w:rFonts w:hint="eastAsia" w:ascii="宋体" w:hAnsi="宋体" w:eastAsia="宋体" w:cs="宋体"/>
          <w:szCs w:val="21"/>
        </w:rPr>
      </w:pPr>
      <w:r>
        <w:rPr>
          <w:rFonts w:hint="eastAsia" w:ascii="宋体" w:hAnsi="宋体" w:eastAsia="宋体" w:cs="宋体"/>
          <w:szCs w:val="21"/>
        </w:rPr>
        <w:t xml:space="preserve">  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3581D7D2">
      <w:pPr>
        <w:ind w:firstLine="199" w:firstLineChars="95"/>
        <w:jc w:val="left"/>
        <w:rPr>
          <w:rFonts w:hint="eastAsia" w:ascii="宋体" w:hAnsi="宋体" w:eastAsia="宋体" w:cs="宋体"/>
        </w:rPr>
      </w:pPr>
    </w:p>
    <w:p w14:paraId="767B31FB">
      <w:pPr>
        <w:snapToGrid w:val="0"/>
        <w:spacing w:before="50" w:after="50" w:line="480" w:lineRule="auto"/>
        <w:ind w:left="-20" w:leftChars="-72" w:right="-817" w:rightChars="-389" w:hanging="131" w:hangingChars="62"/>
        <w:rPr>
          <w:rFonts w:hint="eastAsia" w:ascii="宋体" w:hAnsi="宋体" w:eastAsia="宋体" w:cs="宋体"/>
          <w:szCs w:val="21"/>
        </w:rPr>
      </w:pPr>
      <w:r>
        <w:rPr>
          <w:rFonts w:hint="eastAsia" w:ascii="宋体" w:hAnsi="宋体" w:eastAsia="宋体" w:cs="宋体"/>
          <w:b/>
          <w:bCs/>
          <w:sz w:val="21"/>
          <w:szCs w:val="21"/>
        </w:rPr>
        <w:br w:type="page"/>
      </w:r>
    </w:p>
    <w:p w14:paraId="49DBDAA0">
      <w:pPr>
        <w:autoSpaceDE w:val="0"/>
        <w:autoSpaceDN w:val="0"/>
        <w:adjustRightInd w:val="0"/>
        <w:spacing w:line="360" w:lineRule="auto"/>
        <w:jc w:val="left"/>
        <w:rPr>
          <w:rFonts w:hint="eastAsia" w:ascii="宋体" w:hAnsi="宋体" w:eastAsia="宋体" w:cs="宋体"/>
          <w:b/>
          <w:bCs/>
          <w:szCs w:val="21"/>
        </w:rPr>
      </w:pPr>
      <w:r>
        <w:rPr>
          <w:rFonts w:hint="eastAsia" w:ascii="宋体" w:hAnsi="宋体" w:eastAsia="宋体" w:cs="宋体"/>
          <w:b/>
          <w:bCs/>
          <w:szCs w:val="21"/>
          <w:lang w:eastAsia="zh-CN"/>
        </w:rPr>
        <w:t>十</w:t>
      </w:r>
      <w:r>
        <w:rPr>
          <w:rFonts w:hint="eastAsia" w:ascii="宋体" w:hAnsi="宋体" w:eastAsia="宋体" w:cs="宋体"/>
          <w:b/>
          <w:bCs/>
          <w:szCs w:val="21"/>
        </w:rPr>
        <w:t>、投标报价一览表格式：</w:t>
      </w:r>
    </w:p>
    <w:p w14:paraId="64D8828E">
      <w:pPr>
        <w:pStyle w:val="37"/>
        <w:jc w:val="center"/>
        <w:rPr>
          <w:rFonts w:hint="eastAsia" w:ascii="宋体" w:hAnsi="宋体" w:eastAsia="宋体" w:cs="宋体"/>
          <w:b/>
          <w:sz w:val="24"/>
          <w:szCs w:val="24"/>
        </w:rPr>
      </w:pPr>
    </w:p>
    <w:p w14:paraId="54FCB825">
      <w:pPr>
        <w:pStyle w:val="37"/>
        <w:jc w:val="center"/>
        <w:rPr>
          <w:rFonts w:hint="eastAsia" w:ascii="宋体" w:hAnsi="宋体" w:eastAsia="宋体" w:cs="宋体"/>
          <w:b/>
          <w:sz w:val="24"/>
          <w:szCs w:val="24"/>
        </w:rPr>
      </w:pPr>
      <w:r>
        <w:rPr>
          <w:rFonts w:hint="eastAsia" w:ascii="宋体" w:hAnsi="宋体" w:eastAsia="宋体" w:cs="宋体"/>
          <w:b/>
          <w:sz w:val="24"/>
          <w:szCs w:val="24"/>
        </w:rPr>
        <w:t>投标报价一览表</w:t>
      </w:r>
    </w:p>
    <w:p w14:paraId="0277A8D6">
      <w:pPr>
        <w:snapToGrid w:val="0"/>
        <w:spacing w:before="50" w:after="50"/>
        <w:ind w:firstLine="630" w:firstLineChars="300"/>
        <w:rPr>
          <w:rFonts w:hint="eastAsia" w:ascii="宋体" w:hAnsi="宋体" w:eastAsia="宋体" w:cs="宋体"/>
          <w:szCs w:val="21"/>
          <w:u w:val="single"/>
        </w:rPr>
      </w:pPr>
      <w:r>
        <w:rPr>
          <w:rFonts w:hint="eastAsia" w:ascii="宋体" w:hAnsi="宋体" w:eastAsia="宋体" w:cs="宋体"/>
          <w:szCs w:val="21"/>
        </w:rPr>
        <w:t>招标编号：</w:t>
      </w:r>
    </w:p>
    <w:p w14:paraId="28FAAD67">
      <w:pPr>
        <w:snapToGrid w:val="0"/>
        <w:spacing w:before="50" w:after="50"/>
        <w:ind w:right="480" w:firstLine="630" w:firstLineChars="300"/>
        <w:rPr>
          <w:rFonts w:hint="eastAsia" w:ascii="宋体" w:hAnsi="宋体" w:eastAsia="宋体" w:cs="宋体"/>
        </w:rPr>
      </w:pPr>
      <w:r>
        <w:rPr>
          <w:rFonts w:hint="eastAsia" w:ascii="宋体" w:hAnsi="宋体" w:eastAsia="宋体" w:cs="宋体"/>
          <w:szCs w:val="21"/>
        </w:rPr>
        <w:t>投标人名称：                         金额单位：人民币（元）</w:t>
      </w:r>
    </w:p>
    <w:tbl>
      <w:tblPr>
        <w:tblStyle w:val="19"/>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6996"/>
      </w:tblGrid>
      <w:tr w14:paraId="36B62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1584" w:type="dxa"/>
            <w:noWrap w:val="0"/>
            <w:vAlign w:val="center"/>
          </w:tcPr>
          <w:p w14:paraId="66A77DC8">
            <w:pPr>
              <w:jc w:val="center"/>
              <w:rPr>
                <w:rFonts w:hint="eastAsia" w:ascii="宋体" w:hAnsi="宋体" w:eastAsia="宋体" w:cs="宋体"/>
                <w:bCs/>
                <w:sz w:val="24"/>
              </w:rPr>
            </w:pPr>
            <w:r>
              <w:rPr>
                <w:rFonts w:hint="eastAsia" w:ascii="宋体" w:hAnsi="宋体" w:eastAsia="宋体" w:cs="宋体"/>
                <w:sz w:val="24"/>
              </w:rPr>
              <w:t>项目名称</w:t>
            </w:r>
          </w:p>
        </w:tc>
        <w:tc>
          <w:tcPr>
            <w:tcW w:w="6996" w:type="dxa"/>
            <w:noWrap w:val="0"/>
            <w:vAlign w:val="center"/>
          </w:tcPr>
          <w:p w14:paraId="73EB2BB8">
            <w:pPr>
              <w:jc w:val="center"/>
              <w:rPr>
                <w:rFonts w:hint="eastAsia" w:ascii="宋体" w:hAnsi="宋体" w:eastAsia="宋体" w:cs="宋体"/>
                <w:bCs/>
                <w:sz w:val="24"/>
              </w:rPr>
            </w:pPr>
            <w:r>
              <w:rPr>
                <w:rFonts w:hint="eastAsia" w:ascii="宋体" w:hAnsi="宋体" w:eastAsia="宋体" w:cs="宋体"/>
                <w:bCs/>
                <w:sz w:val="24"/>
              </w:rPr>
              <w:t xml:space="preserve"> </w:t>
            </w:r>
          </w:p>
        </w:tc>
      </w:tr>
      <w:tr w14:paraId="7EEF2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1584" w:type="dxa"/>
            <w:noWrap w:val="0"/>
            <w:vAlign w:val="center"/>
          </w:tcPr>
          <w:p w14:paraId="23BFB8FC">
            <w:pPr>
              <w:jc w:val="center"/>
              <w:rPr>
                <w:rFonts w:hint="eastAsia" w:ascii="宋体" w:hAnsi="宋体" w:eastAsia="宋体" w:cs="宋体"/>
                <w:sz w:val="24"/>
              </w:rPr>
            </w:pPr>
            <w:r>
              <w:rPr>
                <w:rFonts w:hint="eastAsia" w:ascii="宋体" w:hAnsi="宋体" w:eastAsia="宋体" w:cs="宋体"/>
                <w:sz w:val="24"/>
              </w:rPr>
              <w:t>项目编号</w:t>
            </w:r>
          </w:p>
        </w:tc>
        <w:tc>
          <w:tcPr>
            <w:tcW w:w="6996" w:type="dxa"/>
            <w:noWrap w:val="0"/>
            <w:vAlign w:val="center"/>
          </w:tcPr>
          <w:p w14:paraId="29359AA3">
            <w:pPr>
              <w:jc w:val="center"/>
              <w:rPr>
                <w:rFonts w:hint="eastAsia" w:ascii="宋体" w:hAnsi="宋体" w:eastAsia="宋体" w:cs="宋体"/>
                <w:bCs/>
                <w:sz w:val="24"/>
              </w:rPr>
            </w:pPr>
          </w:p>
        </w:tc>
      </w:tr>
      <w:tr w14:paraId="1DB0C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trPr>
        <w:tc>
          <w:tcPr>
            <w:tcW w:w="1584" w:type="dxa"/>
            <w:noWrap w:val="0"/>
            <w:vAlign w:val="center"/>
          </w:tcPr>
          <w:p w14:paraId="075E51DE">
            <w:pPr>
              <w:jc w:val="center"/>
              <w:rPr>
                <w:rFonts w:hint="eastAsia" w:ascii="宋体" w:hAnsi="宋体" w:eastAsia="宋体" w:cs="宋体"/>
                <w:sz w:val="24"/>
              </w:rPr>
            </w:pPr>
            <w:r>
              <w:rPr>
                <w:rFonts w:hint="eastAsia" w:ascii="宋体" w:hAnsi="宋体" w:eastAsia="宋体" w:cs="宋体"/>
                <w:sz w:val="24"/>
              </w:rPr>
              <w:t>投标报价</w:t>
            </w:r>
          </w:p>
        </w:tc>
        <w:tc>
          <w:tcPr>
            <w:tcW w:w="6996" w:type="dxa"/>
            <w:noWrap w:val="0"/>
            <w:vAlign w:val="center"/>
          </w:tcPr>
          <w:p w14:paraId="4B4D9F00">
            <w:pPr>
              <w:spacing w:line="360" w:lineRule="auto"/>
              <w:rPr>
                <w:rFonts w:hint="eastAsia" w:ascii="宋体" w:hAnsi="宋体" w:eastAsia="宋体" w:cs="宋体"/>
                <w:bCs/>
                <w:sz w:val="24"/>
              </w:rPr>
            </w:pPr>
            <w:r>
              <w:rPr>
                <w:rFonts w:hint="eastAsia" w:ascii="宋体" w:hAnsi="宋体" w:eastAsia="宋体" w:cs="宋体"/>
                <w:bCs/>
                <w:sz w:val="24"/>
              </w:rPr>
              <w:t>（大写）人民币</w:t>
            </w:r>
            <w:r>
              <w:rPr>
                <w:rFonts w:hint="eastAsia" w:ascii="宋体" w:hAnsi="宋体" w:eastAsia="宋体" w:cs="宋体"/>
                <w:bCs/>
                <w:sz w:val="24"/>
                <w:u w:val="single"/>
              </w:rPr>
              <w:t xml:space="preserve">                </w:t>
            </w:r>
            <w:r>
              <w:rPr>
                <w:rFonts w:hint="eastAsia" w:ascii="宋体" w:hAnsi="宋体" w:eastAsia="宋体" w:cs="宋体"/>
                <w:bCs/>
                <w:sz w:val="24"/>
              </w:rPr>
              <w:t>元</w:t>
            </w:r>
          </w:p>
          <w:p w14:paraId="6BA0A0ED">
            <w:pPr>
              <w:spacing w:line="360" w:lineRule="auto"/>
              <w:rPr>
                <w:rFonts w:hint="eastAsia" w:ascii="宋体" w:hAnsi="宋体" w:eastAsia="宋体" w:cs="宋体"/>
                <w:bCs/>
                <w:sz w:val="24"/>
              </w:rPr>
            </w:pPr>
            <w:r>
              <w:rPr>
                <w:rFonts w:hint="eastAsia" w:ascii="宋体" w:hAnsi="宋体" w:eastAsia="宋体" w:cs="宋体"/>
                <w:bCs/>
                <w:sz w:val="24"/>
              </w:rPr>
              <w:t>（小写）人</w:t>
            </w:r>
            <w:r>
              <w:rPr>
                <w:rFonts w:hint="eastAsia" w:ascii="宋体" w:hAnsi="宋体" w:eastAsia="宋体" w:cs="宋体"/>
                <w:bCs/>
                <w:sz w:val="24"/>
                <w:lang w:eastAsia="zh-CN"/>
              </w:rPr>
              <w:t>民</w:t>
            </w:r>
            <w:r>
              <w:rPr>
                <w:rFonts w:hint="eastAsia" w:ascii="宋体" w:hAnsi="宋体" w:eastAsia="宋体" w:cs="宋体"/>
                <w:bCs/>
                <w:sz w:val="24"/>
              </w:rPr>
              <w:t>币</w:t>
            </w:r>
            <w:r>
              <w:rPr>
                <w:rFonts w:hint="eastAsia" w:ascii="宋体" w:hAnsi="宋体" w:eastAsia="宋体" w:cs="宋体"/>
                <w:bCs/>
                <w:sz w:val="24"/>
                <w:u w:val="single"/>
              </w:rPr>
              <w:t xml:space="preserve">                </w:t>
            </w:r>
            <w:r>
              <w:rPr>
                <w:rFonts w:hint="eastAsia" w:ascii="宋体" w:hAnsi="宋体" w:eastAsia="宋体" w:cs="宋体"/>
                <w:bCs/>
                <w:sz w:val="24"/>
              </w:rPr>
              <w:t>元</w:t>
            </w:r>
          </w:p>
        </w:tc>
      </w:tr>
    </w:tbl>
    <w:p w14:paraId="0A79AC29">
      <w:pPr>
        <w:snapToGrid w:val="0"/>
        <w:spacing w:before="50" w:after="50"/>
        <w:jc w:val="left"/>
        <w:rPr>
          <w:rFonts w:hint="eastAsia" w:ascii="宋体" w:hAnsi="宋体" w:eastAsia="宋体" w:cs="宋体"/>
          <w:b/>
          <w:szCs w:val="21"/>
        </w:rPr>
      </w:pPr>
    </w:p>
    <w:p w14:paraId="1B85ADEA">
      <w:pPr>
        <w:snapToGrid w:val="0"/>
        <w:spacing w:before="50" w:after="50"/>
        <w:jc w:val="left"/>
        <w:rPr>
          <w:rFonts w:hint="eastAsia" w:ascii="宋体" w:hAnsi="宋体" w:eastAsia="宋体" w:cs="宋体"/>
          <w:b/>
          <w:szCs w:val="21"/>
        </w:rPr>
      </w:pPr>
    </w:p>
    <w:p w14:paraId="243AEE25">
      <w:pPr>
        <w:snapToGrid w:val="0"/>
        <w:spacing w:before="50" w:after="50"/>
        <w:jc w:val="left"/>
        <w:rPr>
          <w:rFonts w:hint="eastAsia" w:ascii="宋体" w:hAnsi="宋体" w:eastAsia="宋体" w:cs="宋体"/>
          <w:b/>
          <w:szCs w:val="21"/>
        </w:rPr>
      </w:pPr>
    </w:p>
    <w:p w14:paraId="2B3BDECB">
      <w:pPr>
        <w:wordWrap w:val="0"/>
        <w:snapToGrid w:val="0"/>
        <w:spacing w:line="360" w:lineRule="auto"/>
        <w:jc w:val="left"/>
        <w:rPr>
          <w:rFonts w:hint="eastAsia" w:ascii="宋体" w:hAnsi="宋体" w:eastAsia="宋体" w:cs="宋体"/>
          <w:b/>
          <w:szCs w:val="21"/>
        </w:rPr>
      </w:pPr>
      <w:r>
        <w:rPr>
          <w:rFonts w:hint="eastAsia" w:ascii="宋体" w:hAnsi="宋体" w:eastAsia="宋体" w:cs="宋体"/>
          <w:b/>
          <w:szCs w:val="21"/>
        </w:rPr>
        <w:t>注: 1、报价一经涂改，应在涂改处加盖单位公章或者由法定代表人或被授权人签字（或盖章），否则其投标作无效标处理。</w:t>
      </w:r>
    </w:p>
    <w:p w14:paraId="75BBA173">
      <w:pPr>
        <w:wordWrap w:val="0"/>
        <w:snapToGrid w:val="0"/>
        <w:spacing w:line="360" w:lineRule="auto"/>
        <w:ind w:firstLine="422" w:firstLineChars="200"/>
        <w:jc w:val="left"/>
        <w:rPr>
          <w:rFonts w:hint="eastAsia" w:ascii="宋体" w:hAnsi="宋体" w:eastAsia="宋体" w:cs="宋体"/>
          <w:b/>
          <w:szCs w:val="21"/>
        </w:rPr>
      </w:pPr>
      <w:r>
        <w:rPr>
          <w:rFonts w:hint="eastAsia" w:ascii="宋体" w:hAnsi="宋体" w:eastAsia="宋体" w:cs="宋体"/>
          <w:b/>
          <w:szCs w:val="21"/>
        </w:rPr>
        <w:t>2、</w:t>
      </w:r>
      <w:r>
        <w:rPr>
          <w:rFonts w:hint="eastAsia" w:ascii="宋体" w:hAnsi="宋体" w:eastAsia="宋体" w:cs="宋体"/>
          <w:b/>
          <w:bCs w:val="0"/>
          <w:szCs w:val="21"/>
          <w:highlight w:val="none"/>
          <w:lang w:val="zh-CN"/>
        </w:rPr>
        <w:t>投标报价应以人民币报价，是履行合同的最终价格，包括完成本项目工作内容所需的一切费用</w:t>
      </w:r>
      <w:r>
        <w:rPr>
          <w:rFonts w:hint="eastAsia" w:ascii="宋体" w:hAnsi="宋体" w:eastAsia="宋体" w:cs="宋体"/>
          <w:b/>
          <w:szCs w:val="21"/>
        </w:rPr>
        <w:t>及税金。</w:t>
      </w:r>
    </w:p>
    <w:p w14:paraId="1D9225D0">
      <w:pPr>
        <w:wordWrap w:val="0"/>
        <w:snapToGrid w:val="0"/>
        <w:spacing w:line="360" w:lineRule="auto"/>
        <w:jc w:val="right"/>
        <w:rPr>
          <w:rFonts w:hint="eastAsia" w:ascii="宋体" w:hAnsi="宋体" w:eastAsia="宋体" w:cs="宋体"/>
          <w:szCs w:val="21"/>
        </w:rPr>
      </w:pPr>
    </w:p>
    <w:p w14:paraId="1269913B">
      <w:pPr>
        <w:snapToGrid w:val="0"/>
        <w:spacing w:before="50" w:after="50"/>
        <w:ind w:left="-23" w:leftChars="-11" w:right="-817" w:rightChars="-389"/>
        <w:jc w:val="center"/>
        <w:rPr>
          <w:rFonts w:hint="eastAsia" w:ascii="宋体" w:hAnsi="宋体" w:eastAsia="宋体" w:cs="宋体"/>
          <w:szCs w:val="21"/>
        </w:rPr>
      </w:pPr>
    </w:p>
    <w:p w14:paraId="0DDC77D8">
      <w:pPr>
        <w:snapToGrid w:val="0"/>
        <w:spacing w:before="50" w:after="50" w:line="480" w:lineRule="auto"/>
        <w:ind w:left="-21" w:leftChars="-72" w:right="-817" w:rightChars="-389" w:hanging="130" w:hangingChars="62"/>
        <w:rPr>
          <w:rFonts w:hint="eastAsia" w:ascii="宋体" w:hAnsi="宋体" w:eastAsia="宋体" w:cs="宋体"/>
          <w:szCs w:val="21"/>
        </w:rPr>
      </w:pPr>
      <w:r>
        <w:rPr>
          <w:rFonts w:hint="eastAsia" w:ascii="宋体" w:hAnsi="宋体" w:eastAsia="宋体" w:cs="宋体"/>
          <w:szCs w:val="21"/>
        </w:rPr>
        <w:t xml:space="preserve"> 投标人名称：</w:t>
      </w:r>
      <w:r>
        <w:rPr>
          <w:rFonts w:hint="eastAsia" w:ascii="宋体" w:hAnsi="宋体" w:eastAsia="宋体" w:cs="宋体"/>
          <w:szCs w:val="21"/>
          <w:u w:val="single"/>
        </w:rPr>
        <w:t xml:space="preserve">                              </w:t>
      </w:r>
      <w:r>
        <w:rPr>
          <w:rFonts w:hint="eastAsia" w:ascii="宋体" w:hAnsi="宋体" w:eastAsia="宋体" w:cs="宋体"/>
          <w:szCs w:val="21"/>
        </w:rPr>
        <w:t>（加盖公章）</w:t>
      </w:r>
    </w:p>
    <w:p w14:paraId="7A7D811A">
      <w:pPr>
        <w:snapToGrid w:val="0"/>
        <w:spacing w:before="50" w:after="50" w:line="480" w:lineRule="auto"/>
        <w:ind w:left="-21" w:leftChars="-72" w:right="-817" w:rightChars="-389" w:hanging="130" w:hangingChars="62"/>
        <w:rPr>
          <w:rFonts w:hint="eastAsia" w:ascii="宋体" w:hAnsi="宋体" w:eastAsia="宋体" w:cs="宋体"/>
          <w:szCs w:val="21"/>
        </w:rPr>
      </w:pPr>
      <w:r>
        <w:rPr>
          <w:rFonts w:hint="eastAsia" w:ascii="宋体" w:hAnsi="宋体" w:eastAsia="宋体" w:cs="宋体"/>
          <w:szCs w:val="21"/>
        </w:rPr>
        <w:t xml:space="preserve"> 法定代表人或投标人代表</w:t>
      </w:r>
      <w:r>
        <w:rPr>
          <w:rFonts w:hint="eastAsia" w:ascii="宋体" w:hAnsi="宋体" w:eastAsia="宋体" w:cs="宋体"/>
          <w:szCs w:val="21"/>
          <w:lang w:eastAsia="zh-CN"/>
        </w:rPr>
        <w:t>：</w:t>
      </w:r>
      <w:r>
        <w:rPr>
          <w:rFonts w:hint="eastAsia" w:ascii="宋体" w:hAnsi="宋体" w:eastAsia="宋体" w:cs="宋体"/>
          <w:szCs w:val="21"/>
          <w:u w:val="single"/>
        </w:rPr>
        <w:t xml:space="preserve">                              </w:t>
      </w:r>
      <w:r>
        <w:rPr>
          <w:rFonts w:hint="eastAsia" w:ascii="宋体" w:hAnsi="宋体" w:eastAsia="宋体" w:cs="宋体"/>
          <w:szCs w:val="21"/>
        </w:rPr>
        <w:t xml:space="preserve">（签字或盖章）                                             </w:t>
      </w:r>
    </w:p>
    <w:p w14:paraId="7746F72C">
      <w:pPr>
        <w:snapToGrid w:val="0"/>
        <w:spacing w:before="50" w:after="50" w:line="480" w:lineRule="auto"/>
        <w:ind w:left="-21" w:leftChars="-72" w:right="-817" w:rightChars="-389" w:hanging="130" w:hangingChars="62"/>
        <w:rPr>
          <w:rFonts w:hint="eastAsia" w:ascii="宋体" w:hAnsi="宋体" w:eastAsia="宋体" w:cs="宋体"/>
          <w:szCs w:val="21"/>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szCs w:val="21"/>
        </w:rPr>
        <w:t xml:space="preserve"> 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0351D13C">
      <w:pPr>
        <w:pStyle w:val="37"/>
        <w:jc w:val="left"/>
        <w:rPr>
          <w:rFonts w:hint="eastAsia" w:ascii="宋体" w:hAnsi="宋体" w:eastAsia="宋体" w:cs="宋体"/>
          <w:b/>
          <w:bCs/>
          <w:szCs w:val="21"/>
        </w:rPr>
      </w:pPr>
      <w:r>
        <w:rPr>
          <w:rFonts w:hint="eastAsia" w:ascii="宋体" w:hAnsi="宋体" w:eastAsia="宋体" w:cs="宋体"/>
          <w:b/>
          <w:bCs/>
          <w:sz w:val="21"/>
          <w:szCs w:val="21"/>
        </w:rPr>
        <w:t>十</w:t>
      </w:r>
      <w:r>
        <w:rPr>
          <w:rFonts w:hint="eastAsia" w:ascii="宋体" w:hAnsi="宋体" w:eastAsia="宋体" w:cs="宋体"/>
          <w:b/>
          <w:bCs/>
          <w:sz w:val="21"/>
          <w:szCs w:val="21"/>
          <w:lang w:eastAsia="zh-CN"/>
        </w:rPr>
        <w:t>一</w:t>
      </w:r>
      <w:r>
        <w:rPr>
          <w:rFonts w:hint="eastAsia" w:ascii="宋体" w:hAnsi="宋体" w:eastAsia="宋体" w:cs="宋体"/>
          <w:b/>
          <w:bCs/>
          <w:sz w:val="21"/>
          <w:szCs w:val="21"/>
        </w:rPr>
        <w:t>、报价明细表格式：</w:t>
      </w:r>
    </w:p>
    <w:p w14:paraId="4A9C7379">
      <w:pPr>
        <w:pStyle w:val="37"/>
        <w:jc w:val="center"/>
        <w:rPr>
          <w:rFonts w:hint="eastAsia" w:ascii="宋体" w:hAnsi="宋体" w:eastAsia="宋体" w:cs="宋体"/>
          <w:b/>
          <w:sz w:val="21"/>
          <w:szCs w:val="21"/>
        </w:rPr>
      </w:pPr>
      <w:r>
        <w:rPr>
          <w:rFonts w:hint="eastAsia" w:ascii="宋体" w:hAnsi="宋体" w:eastAsia="宋体" w:cs="宋体"/>
          <w:b/>
          <w:sz w:val="21"/>
          <w:szCs w:val="21"/>
        </w:rPr>
        <w:t>报价明细表</w:t>
      </w:r>
    </w:p>
    <w:p w14:paraId="05A8546A">
      <w:pPr>
        <w:pStyle w:val="37"/>
        <w:spacing w:line="360" w:lineRule="auto"/>
        <w:rPr>
          <w:rFonts w:hint="eastAsia" w:ascii="宋体" w:hAnsi="宋体" w:eastAsia="宋体" w:cs="宋体"/>
          <w:b/>
          <w:bCs/>
          <w:szCs w:val="21"/>
        </w:rPr>
      </w:pPr>
    </w:p>
    <w:p w14:paraId="5428C67B">
      <w:pPr>
        <w:pStyle w:val="37"/>
        <w:spacing w:line="360" w:lineRule="auto"/>
        <w:rPr>
          <w:rFonts w:hint="eastAsia" w:ascii="宋体" w:hAnsi="宋体" w:eastAsia="宋体" w:cs="宋体"/>
          <w:sz w:val="21"/>
          <w:szCs w:val="21"/>
          <w:u w:val="single"/>
        </w:rPr>
      </w:pPr>
      <w:r>
        <w:rPr>
          <w:rFonts w:hint="eastAsia" w:ascii="宋体" w:hAnsi="宋体" w:eastAsia="宋体" w:cs="宋体"/>
          <w:sz w:val="21"/>
          <w:szCs w:val="21"/>
        </w:rPr>
        <w:t>招标编号：       项目名称：                                 金额单位：人民币（元）</w:t>
      </w:r>
    </w:p>
    <w:tbl>
      <w:tblPr>
        <w:tblStyle w:val="19"/>
        <w:tblW w:w="0" w:type="auto"/>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6"/>
        <w:gridCol w:w="2703"/>
        <w:gridCol w:w="709"/>
        <w:gridCol w:w="1417"/>
        <w:gridCol w:w="1134"/>
        <w:gridCol w:w="1276"/>
        <w:gridCol w:w="1221"/>
      </w:tblGrid>
      <w:tr w14:paraId="7FD2F9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noWrap w:val="0"/>
            <w:vAlign w:val="center"/>
          </w:tcPr>
          <w:p w14:paraId="733468AD">
            <w:pPr>
              <w:tabs>
                <w:tab w:val="left" w:pos="1418"/>
              </w:tabs>
              <w:snapToGrid w:val="0"/>
              <w:spacing w:before="50" w:after="50"/>
              <w:jc w:val="center"/>
              <w:rPr>
                <w:rFonts w:hint="eastAsia" w:ascii="宋体" w:hAnsi="宋体" w:eastAsia="宋体" w:cs="宋体"/>
                <w:b/>
                <w:spacing w:val="20"/>
                <w:szCs w:val="21"/>
              </w:rPr>
            </w:pPr>
            <w:r>
              <w:rPr>
                <w:rFonts w:hint="eastAsia" w:ascii="宋体" w:hAnsi="宋体" w:eastAsia="宋体" w:cs="宋体"/>
                <w:b/>
                <w:szCs w:val="21"/>
              </w:rPr>
              <w:t>序号</w:t>
            </w:r>
          </w:p>
        </w:tc>
        <w:tc>
          <w:tcPr>
            <w:tcW w:w="2703" w:type="dxa"/>
            <w:tcBorders>
              <w:top w:val="single" w:color="auto" w:sz="4" w:space="0"/>
              <w:left w:val="single" w:color="auto" w:sz="4" w:space="0"/>
              <w:bottom w:val="single" w:color="auto" w:sz="4" w:space="0"/>
              <w:right w:val="single" w:color="auto" w:sz="4" w:space="0"/>
            </w:tcBorders>
            <w:noWrap w:val="0"/>
            <w:vAlign w:val="center"/>
          </w:tcPr>
          <w:p w14:paraId="3A6CCBD9">
            <w:pPr>
              <w:tabs>
                <w:tab w:val="left" w:pos="1418"/>
              </w:tabs>
              <w:snapToGrid w:val="0"/>
              <w:spacing w:before="50" w:after="50"/>
              <w:jc w:val="center"/>
              <w:rPr>
                <w:rFonts w:hint="eastAsia" w:ascii="宋体" w:hAnsi="宋体" w:eastAsia="宋体" w:cs="宋体"/>
                <w:b/>
                <w:spacing w:val="20"/>
                <w:szCs w:val="21"/>
              </w:rPr>
            </w:pPr>
            <w:r>
              <w:rPr>
                <w:rFonts w:hint="eastAsia" w:ascii="宋体" w:hAnsi="宋体" w:eastAsia="宋体" w:cs="宋体"/>
                <w:b/>
                <w:szCs w:val="21"/>
              </w:rPr>
              <w:t>内容</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2F07416D">
            <w:pPr>
              <w:pStyle w:val="38"/>
              <w:snapToGrid w:val="0"/>
              <w:spacing w:before="50" w:after="50" w:line="240" w:lineRule="auto"/>
              <w:rPr>
                <w:rFonts w:hint="eastAsia" w:ascii="宋体" w:hAnsi="宋体" w:eastAsia="宋体" w:cs="宋体"/>
                <w:b/>
                <w:sz w:val="21"/>
                <w:szCs w:val="21"/>
              </w:rPr>
            </w:pPr>
            <w:r>
              <w:rPr>
                <w:rFonts w:hint="eastAsia" w:ascii="宋体" w:hAnsi="宋体" w:eastAsia="宋体" w:cs="宋体"/>
                <w:b/>
                <w:sz w:val="21"/>
                <w:szCs w:val="21"/>
              </w:rPr>
              <w:t>单位</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34301704">
            <w:pPr>
              <w:tabs>
                <w:tab w:val="left" w:pos="1418"/>
              </w:tabs>
              <w:snapToGrid w:val="0"/>
              <w:spacing w:before="50" w:after="50"/>
              <w:jc w:val="center"/>
              <w:rPr>
                <w:rFonts w:hint="eastAsia" w:ascii="宋体" w:hAnsi="宋体" w:eastAsia="宋体" w:cs="宋体"/>
                <w:b/>
                <w:spacing w:val="20"/>
                <w:szCs w:val="21"/>
              </w:rPr>
            </w:pPr>
            <w:r>
              <w:rPr>
                <w:rFonts w:hint="eastAsia" w:ascii="宋体" w:hAnsi="宋体" w:eastAsia="宋体" w:cs="宋体"/>
                <w:b/>
                <w:szCs w:val="21"/>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6B142D9">
            <w:pPr>
              <w:tabs>
                <w:tab w:val="left" w:pos="1418"/>
              </w:tabs>
              <w:snapToGrid w:val="0"/>
              <w:spacing w:before="50" w:after="50"/>
              <w:jc w:val="center"/>
              <w:rPr>
                <w:rFonts w:hint="eastAsia" w:ascii="宋体" w:hAnsi="宋体" w:eastAsia="宋体" w:cs="宋体"/>
                <w:b/>
                <w:spacing w:val="20"/>
                <w:szCs w:val="21"/>
              </w:rPr>
            </w:pPr>
            <w:r>
              <w:rPr>
                <w:rFonts w:hint="eastAsia" w:ascii="宋体" w:hAnsi="宋体" w:eastAsia="宋体" w:cs="宋体"/>
                <w:b/>
                <w:szCs w:val="21"/>
              </w:rPr>
              <w:t>单价（元）</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8594C00">
            <w:pPr>
              <w:tabs>
                <w:tab w:val="left" w:pos="1418"/>
              </w:tabs>
              <w:snapToGrid w:val="0"/>
              <w:spacing w:before="50" w:after="50"/>
              <w:jc w:val="center"/>
              <w:rPr>
                <w:rFonts w:hint="eastAsia" w:ascii="宋体" w:hAnsi="宋体" w:eastAsia="宋体" w:cs="宋体"/>
                <w:b/>
                <w:spacing w:val="20"/>
                <w:szCs w:val="21"/>
              </w:rPr>
            </w:pPr>
            <w:r>
              <w:rPr>
                <w:rFonts w:hint="eastAsia" w:ascii="宋体" w:hAnsi="宋体" w:eastAsia="宋体" w:cs="宋体"/>
                <w:b/>
                <w:szCs w:val="21"/>
              </w:rPr>
              <w:t>合价（元）</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3F1FC885">
            <w:pPr>
              <w:tabs>
                <w:tab w:val="left" w:pos="1418"/>
              </w:tabs>
              <w:snapToGrid w:val="0"/>
              <w:spacing w:before="50" w:after="50"/>
              <w:jc w:val="center"/>
              <w:rPr>
                <w:rFonts w:hint="eastAsia" w:ascii="宋体" w:hAnsi="宋体" w:eastAsia="宋体" w:cs="宋体"/>
                <w:b/>
                <w:spacing w:val="20"/>
                <w:szCs w:val="21"/>
              </w:rPr>
            </w:pPr>
            <w:r>
              <w:rPr>
                <w:rFonts w:hint="eastAsia" w:ascii="宋体" w:hAnsi="宋体" w:eastAsia="宋体" w:cs="宋体"/>
                <w:b/>
                <w:szCs w:val="21"/>
              </w:rPr>
              <w:t>备注</w:t>
            </w:r>
          </w:p>
        </w:tc>
      </w:tr>
      <w:tr w14:paraId="6967D0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noWrap w:val="0"/>
            <w:vAlign w:val="center"/>
          </w:tcPr>
          <w:p w14:paraId="5ADC257F">
            <w:pPr>
              <w:spacing w:line="360" w:lineRule="auto"/>
              <w:jc w:val="center"/>
              <w:rPr>
                <w:rFonts w:hint="eastAsia" w:ascii="宋体" w:hAnsi="宋体" w:eastAsia="宋体" w:cs="宋体"/>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14:paraId="3B4729BD">
            <w:pPr>
              <w:spacing w:line="360" w:lineRule="auto"/>
              <w:jc w:val="center"/>
              <w:rPr>
                <w:rFonts w:hint="eastAsia"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17DBC496">
            <w:pPr>
              <w:spacing w:line="360" w:lineRule="auto"/>
              <w:jc w:val="center"/>
              <w:rPr>
                <w:rFonts w:hint="eastAsia"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3167E2F8">
            <w:pPr>
              <w:spacing w:line="360" w:lineRule="auto"/>
              <w:jc w:val="center"/>
              <w:rPr>
                <w:rFonts w:hint="eastAsia"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E166EE7">
            <w:pPr>
              <w:spacing w:line="360" w:lineRule="auto"/>
              <w:ind w:firstLine="420" w:firstLineChars="200"/>
              <w:jc w:val="center"/>
              <w:rPr>
                <w:rFonts w:hint="eastAsia" w:ascii="宋体" w:hAnsi="宋体" w:eastAsia="宋体" w:cs="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26F1080">
            <w:pPr>
              <w:spacing w:line="360" w:lineRule="auto"/>
              <w:ind w:firstLine="420" w:firstLineChars="200"/>
              <w:jc w:val="center"/>
              <w:rPr>
                <w:rFonts w:hint="eastAsia" w:ascii="宋体" w:hAnsi="宋体" w:eastAsia="宋体" w:cs="宋体"/>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51DCE136">
            <w:pPr>
              <w:spacing w:line="360" w:lineRule="auto"/>
              <w:jc w:val="center"/>
              <w:rPr>
                <w:rFonts w:hint="eastAsia" w:ascii="宋体" w:hAnsi="宋体" w:eastAsia="宋体" w:cs="宋体"/>
                <w:szCs w:val="21"/>
              </w:rPr>
            </w:pPr>
          </w:p>
        </w:tc>
      </w:tr>
      <w:tr w14:paraId="14F172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075A629C">
            <w:pPr>
              <w:spacing w:line="360" w:lineRule="auto"/>
              <w:jc w:val="center"/>
              <w:rPr>
                <w:rFonts w:hint="eastAsia" w:ascii="宋体" w:hAnsi="宋体" w:eastAsia="宋体" w:cs="宋体"/>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14:paraId="2D2BAC8F">
            <w:pPr>
              <w:spacing w:line="360" w:lineRule="auto"/>
              <w:jc w:val="center"/>
              <w:rPr>
                <w:rFonts w:hint="eastAsia"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272A8277">
            <w:pPr>
              <w:spacing w:line="360" w:lineRule="auto"/>
              <w:jc w:val="center"/>
              <w:rPr>
                <w:rFonts w:hint="eastAsia"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14C4519F">
            <w:pPr>
              <w:spacing w:line="360" w:lineRule="auto"/>
              <w:jc w:val="center"/>
              <w:rPr>
                <w:rFonts w:hint="eastAsia"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1B860C9">
            <w:pPr>
              <w:spacing w:line="360" w:lineRule="auto"/>
              <w:ind w:firstLine="420" w:firstLineChars="200"/>
              <w:jc w:val="center"/>
              <w:rPr>
                <w:rFonts w:hint="eastAsia" w:ascii="宋体" w:hAnsi="宋体" w:eastAsia="宋体" w:cs="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F903F96">
            <w:pPr>
              <w:spacing w:line="360" w:lineRule="auto"/>
              <w:ind w:firstLine="420" w:firstLineChars="200"/>
              <w:jc w:val="center"/>
              <w:rPr>
                <w:rFonts w:hint="eastAsia" w:ascii="宋体" w:hAnsi="宋体" w:eastAsia="宋体" w:cs="宋体"/>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287193B1">
            <w:pPr>
              <w:spacing w:line="360" w:lineRule="auto"/>
              <w:jc w:val="center"/>
              <w:rPr>
                <w:rFonts w:hint="eastAsia" w:ascii="宋体" w:hAnsi="宋体" w:eastAsia="宋体" w:cs="宋体"/>
                <w:szCs w:val="21"/>
              </w:rPr>
            </w:pPr>
          </w:p>
        </w:tc>
      </w:tr>
      <w:tr w14:paraId="33E785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6805050E">
            <w:pPr>
              <w:spacing w:line="360" w:lineRule="auto"/>
              <w:jc w:val="center"/>
              <w:rPr>
                <w:rFonts w:hint="eastAsia" w:ascii="宋体" w:hAnsi="宋体" w:eastAsia="宋体" w:cs="宋体"/>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14:paraId="465A1B7E">
            <w:pPr>
              <w:spacing w:line="360" w:lineRule="auto"/>
              <w:jc w:val="center"/>
              <w:rPr>
                <w:rFonts w:hint="eastAsia"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65EA73CF">
            <w:pPr>
              <w:spacing w:line="360" w:lineRule="auto"/>
              <w:jc w:val="center"/>
              <w:rPr>
                <w:rFonts w:hint="eastAsia"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57F03DC7">
            <w:pPr>
              <w:spacing w:line="360" w:lineRule="auto"/>
              <w:jc w:val="center"/>
              <w:rPr>
                <w:rFonts w:hint="eastAsia"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326F02B">
            <w:pPr>
              <w:spacing w:line="360" w:lineRule="auto"/>
              <w:ind w:firstLine="420" w:firstLineChars="200"/>
              <w:jc w:val="center"/>
              <w:rPr>
                <w:rFonts w:hint="eastAsia" w:ascii="宋体" w:hAnsi="宋体" w:eastAsia="宋体" w:cs="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4FC7832">
            <w:pPr>
              <w:spacing w:line="360" w:lineRule="auto"/>
              <w:ind w:firstLine="420" w:firstLineChars="200"/>
              <w:jc w:val="center"/>
              <w:rPr>
                <w:rFonts w:hint="eastAsia" w:ascii="宋体" w:hAnsi="宋体" w:eastAsia="宋体" w:cs="宋体"/>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14A4A630">
            <w:pPr>
              <w:spacing w:line="360" w:lineRule="auto"/>
              <w:jc w:val="center"/>
              <w:rPr>
                <w:rFonts w:hint="eastAsia" w:ascii="宋体" w:hAnsi="宋体" w:eastAsia="宋体" w:cs="宋体"/>
                <w:szCs w:val="21"/>
              </w:rPr>
            </w:pPr>
          </w:p>
        </w:tc>
      </w:tr>
      <w:tr w14:paraId="70F411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305D6AF8">
            <w:pPr>
              <w:spacing w:line="360" w:lineRule="auto"/>
              <w:jc w:val="center"/>
              <w:rPr>
                <w:rFonts w:hint="eastAsia" w:ascii="宋体" w:hAnsi="宋体" w:eastAsia="宋体" w:cs="宋体"/>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14:paraId="7474CB05">
            <w:pPr>
              <w:spacing w:line="360" w:lineRule="auto"/>
              <w:jc w:val="center"/>
              <w:rPr>
                <w:rFonts w:hint="eastAsia"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76931A17">
            <w:pPr>
              <w:spacing w:line="360" w:lineRule="auto"/>
              <w:jc w:val="center"/>
              <w:rPr>
                <w:rFonts w:hint="eastAsia"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4F93FA1">
            <w:pPr>
              <w:spacing w:line="360" w:lineRule="auto"/>
              <w:jc w:val="center"/>
              <w:rPr>
                <w:rFonts w:hint="eastAsia"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03A1E54">
            <w:pPr>
              <w:spacing w:line="360" w:lineRule="auto"/>
              <w:ind w:firstLine="420" w:firstLineChars="200"/>
              <w:jc w:val="center"/>
              <w:rPr>
                <w:rFonts w:hint="eastAsia" w:ascii="宋体" w:hAnsi="宋体" w:eastAsia="宋体" w:cs="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E1AFABB">
            <w:pPr>
              <w:spacing w:line="360" w:lineRule="auto"/>
              <w:ind w:firstLine="420" w:firstLineChars="200"/>
              <w:jc w:val="center"/>
              <w:rPr>
                <w:rFonts w:hint="eastAsia" w:ascii="宋体" w:hAnsi="宋体" w:eastAsia="宋体" w:cs="宋体"/>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6FE47A49">
            <w:pPr>
              <w:spacing w:line="360" w:lineRule="auto"/>
              <w:jc w:val="center"/>
              <w:rPr>
                <w:rFonts w:hint="eastAsia" w:ascii="宋体" w:hAnsi="宋体" w:eastAsia="宋体" w:cs="宋体"/>
                <w:szCs w:val="21"/>
              </w:rPr>
            </w:pPr>
          </w:p>
        </w:tc>
      </w:tr>
      <w:tr w14:paraId="5A7A3A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7E7E45D8">
            <w:pPr>
              <w:spacing w:line="360" w:lineRule="auto"/>
              <w:jc w:val="center"/>
              <w:rPr>
                <w:rFonts w:hint="eastAsia" w:ascii="宋体" w:hAnsi="宋体" w:eastAsia="宋体" w:cs="宋体"/>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14:paraId="2B58A5F7">
            <w:pPr>
              <w:spacing w:line="360" w:lineRule="auto"/>
              <w:jc w:val="center"/>
              <w:rPr>
                <w:rFonts w:hint="eastAsia"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7A30D200">
            <w:pPr>
              <w:spacing w:line="360" w:lineRule="auto"/>
              <w:jc w:val="center"/>
              <w:rPr>
                <w:rFonts w:hint="eastAsia"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67026AD">
            <w:pPr>
              <w:spacing w:line="360" w:lineRule="auto"/>
              <w:jc w:val="center"/>
              <w:rPr>
                <w:rFonts w:hint="eastAsia"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48DEFCD">
            <w:pPr>
              <w:spacing w:line="360" w:lineRule="auto"/>
              <w:ind w:firstLine="420" w:firstLineChars="200"/>
              <w:jc w:val="center"/>
              <w:rPr>
                <w:rFonts w:hint="eastAsia" w:ascii="宋体" w:hAnsi="宋体" w:eastAsia="宋体" w:cs="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44546F0">
            <w:pPr>
              <w:spacing w:line="360" w:lineRule="auto"/>
              <w:ind w:firstLine="420" w:firstLineChars="200"/>
              <w:jc w:val="center"/>
              <w:rPr>
                <w:rFonts w:hint="eastAsia" w:ascii="宋体" w:hAnsi="宋体" w:eastAsia="宋体" w:cs="宋体"/>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64A2AD73">
            <w:pPr>
              <w:spacing w:line="360" w:lineRule="auto"/>
              <w:jc w:val="center"/>
              <w:rPr>
                <w:rFonts w:hint="eastAsia" w:ascii="宋体" w:hAnsi="宋体" w:eastAsia="宋体" w:cs="宋体"/>
                <w:szCs w:val="21"/>
              </w:rPr>
            </w:pPr>
          </w:p>
        </w:tc>
      </w:tr>
      <w:tr w14:paraId="1441BB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1C75E8B9">
            <w:pPr>
              <w:spacing w:line="360" w:lineRule="auto"/>
              <w:jc w:val="center"/>
              <w:rPr>
                <w:rFonts w:hint="eastAsia" w:ascii="宋体" w:hAnsi="宋体" w:eastAsia="宋体" w:cs="宋体"/>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14:paraId="55F0E624">
            <w:pPr>
              <w:spacing w:line="360" w:lineRule="auto"/>
              <w:jc w:val="center"/>
              <w:rPr>
                <w:rFonts w:hint="eastAsia"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76294FD9">
            <w:pPr>
              <w:spacing w:line="360" w:lineRule="auto"/>
              <w:jc w:val="center"/>
              <w:rPr>
                <w:rFonts w:hint="eastAsia"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320FB51E">
            <w:pPr>
              <w:spacing w:line="360" w:lineRule="auto"/>
              <w:jc w:val="center"/>
              <w:rPr>
                <w:rFonts w:hint="eastAsia"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9109131">
            <w:pPr>
              <w:spacing w:line="360" w:lineRule="auto"/>
              <w:ind w:firstLine="420" w:firstLineChars="200"/>
              <w:jc w:val="center"/>
              <w:rPr>
                <w:rFonts w:hint="eastAsia" w:ascii="宋体" w:hAnsi="宋体" w:eastAsia="宋体" w:cs="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3CA31CC">
            <w:pPr>
              <w:spacing w:line="360" w:lineRule="auto"/>
              <w:ind w:firstLine="420" w:firstLineChars="200"/>
              <w:jc w:val="center"/>
              <w:rPr>
                <w:rFonts w:hint="eastAsia" w:ascii="宋体" w:hAnsi="宋体" w:eastAsia="宋体" w:cs="宋体"/>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16D41BA4">
            <w:pPr>
              <w:spacing w:line="360" w:lineRule="auto"/>
              <w:jc w:val="center"/>
              <w:rPr>
                <w:rFonts w:hint="eastAsia" w:ascii="宋体" w:hAnsi="宋体" w:eastAsia="宋体" w:cs="宋体"/>
                <w:szCs w:val="21"/>
              </w:rPr>
            </w:pPr>
          </w:p>
        </w:tc>
      </w:tr>
      <w:tr w14:paraId="3A2CBF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36F36F18">
            <w:pPr>
              <w:spacing w:line="360" w:lineRule="auto"/>
              <w:jc w:val="center"/>
              <w:rPr>
                <w:rFonts w:hint="eastAsia" w:ascii="宋体" w:hAnsi="宋体" w:eastAsia="宋体" w:cs="宋体"/>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14:paraId="308D83CC">
            <w:pPr>
              <w:spacing w:line="360" w:lineRule="auto"/>
              <w:jc w:val="center"/>
              <w:rPr>
                <w:rFonts w:hint="eastAsia" w:ascii="宋体" w:hAnsi="宋体" w:eastAsia="宋体" w:cs="宋体"/>
                <w:szCs w:val="21"/>
              </w:rPr>
            </w:pPr>
            <w:r>
              <w:rPr>
                <w:rFonts w:hint="eastAsia" w:ascii="宋体" w:hAnsi="宋体" w:eastAsia="宋体" w:cs="宋体"/>
                <w:szCs w:val="21"/>
              </w:rPr>
              <w:t>…</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AC9945D">
            <w:pPr>
              <w:spacing w:line="360" w:lineRule="auto"/>
              <w:jc w:val="center"/>
              <w:rPr>
                <w:rFonts w:hint="eastAsia"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ECE71D1">
            <w:pPr>
              <w:spacing w:line="360" w:lineRule="auto"/>
              <w:jc w:val="center"/>
              <w:rPr>
                <w:rFonts w:hint="eastAsia"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BA83ED5">
            <w:pPr>
              <w:spacing w:line="360" w:lineRule="auto"/>
              <w:ind w:firstLine="420" w:firstLineChars="200"/>
              <w:jc w:val="center"/>
              <w:rPr>
                <w:rFonts w:hint="eastAsia" w:ascii="宋体" w:hAnsi="宋体" w:eastAsia="宋体" w:cs="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9EC8AF4">
            <w:pPr>
              <w:spacing w:line="360" w:lineRule="auto"/>
              <w:ind w:firstLine="420" w:firstLineChars="200"/>
              <w:jc w:val="center"/>
              <w:rPr>
                <w:rFonts w:hint="eastAsia" w:ascii="宋体" w:hAnsi="宋体" w:eastAsia="宋体" w:cs="宋体"/>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4C1C605">
            <w:pPr>
              <w:spacing w:line="360" w:lineRule="auto"/>
              <w:jc w:val="center"/>
              <w:rPr>
                <w:rFonts w:hint="eastAsia" w:ascii="宋体" w:hAnsi="宋体" w:eastAsia="宋体" w:cs="宋体"/>
                <w:szCs w:val="21"/>
              </w:rPr>
            </w:pPr>
          </w:p>
        </w:tc>
      </w:tr>
      <w:tr w14:paraId="4E8AC3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026E017F">
            <w:pPr>
              <w:spacing w:line="360" w:lineRule="auto"/>
              <w:jc w:val="center"/>
              <w:rPr>
                <w:rFonts w:hint="eastAsia" w:ascii="宋体" w:hAnsi="宋体" w:eastAsia="宋体" w:cs="宋体"/>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14:paraId="45C8CD3C">
            <w:pPr>
              <w:spacing w:line="360" w:lineRule="auto"/>
              <w:jc w:val="center"/>
              <w:rPr>
                <w:rFonts w:hint="eastAsia"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400F089E">
            <w:pPr>
              <w:spacing w:line="360" w:lineRule="auto"/>
              <w:jc w:val="center"/>
              <w:rPr>
                <w:rFonts w:hint="eastAsia"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2FFD77CC">
            <w:pPr>
              <w:spacing w:line="360" w:lineRule="auto"/>
              <w:jc w:val="center"/>
              <w:rPr>
                <w:rFonts w:hint="eastAsia"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59B30F8">
            <w:pPr>
              <w:spacing w:line="360" w:lineRule="auto"/>
              <w:ind w:firstLine="420" w:firstLineChars="200"/>
              <w:jc w:val="center"/>
              <w:rPr>
                <w:rFonts w:hint="eastAsia" w:ascii="宋体" w:hAnsi="宋体" w:eastAsia="宋体" w:cs="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94B4C32">
            <w:pPr>
              <w:spacing w:line="360" w:lineRule="auto"/>
              <w:ind w:firstLine="420" w:firstLineChars="200"/>
              <w:jc w:val="center"/>
              <w:rPr>
                <w:rFonts w:hint="eastAsia" w:ascii="宋体" w:hAnsi="宋体" w:eastAsia="宋体" w:cs="宋体"/>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FBB67D2">
            <w:pPr>
              <w:spacing w:line="360" w:lineRule="auto"/>
              <w:jc w:val="center"/>
              <w:rPr>
                <w:rFonts w:hint="eastAsia" w:ascii="宋体" w:hAnsi="宋体" w:eastAsia="宋体" w:cs="宋体"/>
                <w:szCs w:val="21"/>
              </w:rPr>
            </w:pPr>
          </w:p>
        </w:tc>
      </w:tr>
      <w:tr w14:paraId="34BD13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0EA434AE">
            <w:pPr>
              <w:spacing w:line="360" w:lineRule="auto"/>
              <w:jc w:val="center"/>
              <w:rPr>
                <w:rFonts w:hint="eastAsia" w:ascii="宋体" w:hAnsi="宋体" w:eastAsia="宋体" w:cs="宋体"/>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14:paraId="3B3360D7">
            <w:pPr>
              <w:spacing w:line="360" w:lineRule="auto"/>
              <w:jc w:val="center"/>
              <w:rPr>
                <w:rFonts w:hint="eastAsia"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27CF2E85">
            <w:pPr>
              <w:spacing w:line="360" w:lineRule="auto"/>
              <w:jc w:val="center"/>
              <w:rPr>
                <w:rFonts w:hint="eastAsia"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31697290">
            <w:pPr>
              <w:spacing w:line="360" w:lineRule="auto"/>
              <w:jc w:val="center"/>
              <w:rPr>
                <w:rFonts w:hint="eastAsia"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BCAE42A">
            <w:pPr>
              <w:spacing w:line="360" w:lineRule="auto"/>
              <w:ind w:firstLine="420" w:firstLineChars="200"/>
              <w:jc w:val="center"/>
              <w:rPr>
                <w:rFonts w:hint="eastAsia" w:ascii="宋体" w:hAnsi="宋体" w:eastAsia="宋体" w:cs="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64A6A23">
            <w:pPr>
              <w:spacing w:line="360" w:lineRule="auto"/>
              <w:ind w:firstLine="420" w:firstLineChars="200"/>
              <w:jc w:val="center"/>
              <w:rPr>
                <w:rFonts w:hint="eastAsia" w:ascii="宋体" w:hAnsi="宋体" w:eastAsia="宋体" w:cs="宋体"/>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078C5661">
            <w:pPr>
              <w:spacing w:line="360" w:lineRule="auto"/>
              <w:jc w:val="center"/>
              <w:rPr>
                <w:rFonts w:hint="eastAsia" w:ascii="宋体" w:hAnsi="宋体" w:eastAsia="宋体" w:cs="宋体"/>
                <w:szCs w:val="21"/>
              </w:rPr>
            </w:pPr>
          </w:p>
        </w:tc>
      </w:tr>
      <w:tr w14:paraId="061008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3479" w:type="dxa"/>
            <w:gridSpan w:val="2"/>
            <w:tcBorders>
              <w:top w:val="single" w:color="auto" w:sz="4" w:space="0"/>
              <w:left w:val="single" w:color="auto" w:sz="4" w:space="0"/>
              <w:bottom w:val="single" w:color="auto" w:sz="4" w:space="0"/>
              <w:right w:val="single" w:color="auto" w:sz="4" w:space="0"/>
            </w:tcBorders>
            <w:noWrap w:val="0"/>
            <w:vAlign w:val="center"/>
          </w:tcPr>
          <w:p w14:paraId="1C3036BE">
            <w:pPr>
              <w:spacing w:line="360" w:lineRule="auto"/>
              <w:jc w:val="center"/>
              <w:rPr>
                <w:rFonts w:hint="eastAsia" w:ascii="宋体" w:hAnsi="宋体" w:eastAsia="宋体" w:cs="宋体"/>
                <w:szCs w:val="21"/>
              </w:rPr>
            </w:pPr>
            <w:r>
              <w:rPr>
                <w:rFonts w:hint="eastAsia" w:ascii="宋体" w:hAnsi="宋体" w:eastAsia="宋体" w:cs="宋体"/>
                <w:szCs w:val="21"/>
              </w:rPr>
              <w:t>合计金额</w:t>
            </w:r>
          </w:p>
        </w:tc>
        <w:tc>
          <w:tcPr>
            <w:tcW w:w="4536" w:type="dxa"/>
            <w:gridSpan w:val="4"/>
            <w:tcBorders>
              <w:top w:val="single" w:color="auto" w:sz="4" w:space="0"/>
              <w:left w:val="single" w:color="auto" w:sz="4" w:space="0"/>
              <w:bottom w:val="single" w:color="auto" w:sz="4" w:space="0"/>
              <w:right w:val="single" w:color="auto" w:sz="4" w:space="0"/>
            </w:tcBorders>
            <w:noWrap w:val="0"/>
            <w:vAlign w:val="center"/>
          </w:tcPr>
          <w:p w14:paraId="1F9FD062">
            <w:pPr>
              <w:spacing w:line="360" w:lineRule="auto"/>
              <w:ind w:firstLine="420" w:firstLineChars="200"/>
              <w:jc w:val="center"/>
              <w:rPr>
                <w:rFonts w:hint="eastAsia" w:ascii="宋体" w:hAnsi="宋体" w:eastAsia="宋体" w:cs="宋体"/>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7D94FB2">
            <w:pPr>
              <w:spacing w:line="360" w:lineRule="auto"/>
              <w:jc w:val="center"/>
              <w:rPr>
                <w:rFonts w:hint="eastAsia" w:ascii="宋体" w:hAnsi="宋体" w:eastAsia="宋体" w:cs="宋体"/>
                <w:szCs w:val="21"/>
              </w:rPr>
            </w:pPr>
          </w:p>
        </w:tc>
      </w:tr>
    </w:tbl>
    <w:p w14:paraId="6AEFE42F">
      <w:pPr>
        <w:snapToGrid w:val="0"/>
        <w:spacing w:before="50" w:after="50"/>
        <w:rPr>
          <w:rFonts w:hint="eastAsia" w:ascii="宋体" w:hAnsi="宋体" w:eastAsia="宋体" w:cs="宋体"/>
          <w:szCs w:val="21"/>
        </w:rPr>
      </w:pPr>
    </w:p>
    <w:p w14:paraId="6C493DD2">
      <w:pPr>
        <w:snapToGrid w:val="0"/>
        <w:spacing w:before="50" w:after="50"/>
        <w:rPr>
          <w:rFonts w:hint="eastAsia" w:ascii="宋体" w:hAnsi="宋体" w:eastAsia="宋体" w:cs="宋体"/>
          <w:b/>
          <w:bCs/>
          <w:spacing w:val="20"/>
          <w:szCs w:val="21"/>
        </w:rPr>
      </w:pPr>
      <w:r>
        <w:rPr>
          <w:rFonts w:hint="eastAsia" w:ascii="宋体" w:hAnsi="宋体" w:eastAsia="宋体" w:cs="宋体"/>
          <w:b/>
          <w:bCs/>
          <w:spacing w:val="20"/>
          <w:szCs w:val="21"/>
        </w:rPr>
        <w:t>注：本表由投标人根据项目实施方案及内容自行编制详细的费用清单。</w:t>
      </w:r>
    </w:p>
    <w:p w14:paraId="46A89C53">
      <w:pPr>
        <w:snapToGrid w:val="0"/>
        <w:spacing w:before="50" w:after="50"/>
        <w:rPr>
          <w:rFonts w:hint="eastAsia" w:ascii="宋体" w:hAnsi="宋体" w:eastAsia="宋体" w:cs="宋体"/>
          <w:spacing w:val="20"/>
          <w:szCs w:val="21"/>
        </w:rPr>
      </w:pPr>
    </w:p>
    <w:p w14:paraId="12E88A19">
      <w:pPr>
        <w:snapToGrid w:val="0"/>
        <w:spacing w:before="50" w:after="50" w:line="480" w:lineRule="auto"/>
        <w:ind w:left="-21" w:leftChars="-72" w:right="-817" w:rightChars="-389" w:hanging="130" w:hangingChars="62"/>
        <w:rPr>
          <w:rFonts w:hint="eastAsia" w:ascii="宋体" w:hAnsi="宋体" w:eastAsia="宋体" w:cs="宋体"/>
          <w:szCs w:val="21"/>
        </w:rPr>
      </w:pPr>
      <w:r>
        <w:rPr>
          <w:rFonts w:hint="eastAsia" w:ascii="宋体" w:hAnsi="宋体" w:eastAsia="宋体" w:cs="宋体"/>
          <w:szCs w:val="21"/>
        </w:rPr>
        <w:t xml:space="preserve"> </w:t>
      </w:r>
    </w:p>
    <w:p w14:paraId="68FEFF54">
      <w:pPr>
        <w:snapToGrid w:val="0"/>
        <w:spacing w:before="50" w:after="50" w:line="480" w:lineRule="auto"/>
        <w:ind w:left="-21" w:leftChars="-72" w:right="-817" w:rightChars="-389" w:hanging="130" w:hangingChars="62"/>
        <w:rPr>
          <w:rFonts w:hint="eastAsia" w:ascii="宋体" w:hAnsi="宋体" w:eastAsia="宋体" w:cs="宋体"/>
          <w:szCs w:val="21"/>
        </w:rPr>
      </w:pPr>
      <w:r>
        <w:rPr>
          <w:rFonts w:hint="eastAsia" w:ascii="宋体" w:hAnsi="宋体" w:eastAsia="宋体" w:cs="宋体"/>
          <w:szCs w:val="21"/>
        </w:rPr>
        <w:t>投标人名称：</w:t>
      </w:r>
      <w:r>
        <w:rPr>
          <w:rFonts w:hint="eastAsia" w:ascii="宋体" w:hAnsi="宋体" w:eastAsia="宋体" w:cs="宋体"/>
          <w:szCs w:val="21"/>
          <w:u w:val="single"/>
        </w:rPr>
        <w:t xml:space="preserve">                              </w:t>
      </w:r>
      <w:r>
        <w:rPr>
          <w:rFonts w:hint="eastAsia" w:ascii="宋体" w:hAnsi="宋体" w:eastAsia="宋体" w:cs="宋体"/>
          <w:szCs w:val="21"/>
        </w:rPr>
        <w:t>（加盖公章）</w:t>
      </w:r>
    </w:p>
    <w:p w14:paraId="493A6F60">
      <w:pPr>
        <w:snapToGrid w:val="0"/>
        <w:spacing w:before="50" w:after="50" w:line="480" w:lineRule="auto"/>
        <w:ind w:left="-21" w:leftChars="-72" w:right="-817" w:rightChars="-389" w:hanging="130" w:hangingChars="62"/>
        <w:rPr>
          <w:rFonts w:hint="eastAsia" w:ascii="宋体" w:hAnsi="宋体" w:eastAsia="宋体" w:cs="宋体"/>
          <w:szCs w:val="21"/>
        </w:rPr>
      </w:pPr>
      <w:r>
        <w:rPr>
          <w:rFonts w:hint="eastAsia" w:ascii="宋体" w:hAnsi="宋体" w:eastAsia="宋体" w:cs="宋体"/>
          <w:szCs w:val="21"/>
        </w:rPr>
        <w:t xml:space="preserve"> 法定代表人或投标人代表</w:t>
      </w:r>
      <w:r>
        <w:rPr>
          <w:rFonts w:hint="eastAsia" w:ascii="宋体" w:hAnsi="宋体" w:eastAsia="宋体" w:cs="宋体"/>
          <w:szCs w:val="21"/>
          <w:lang w:eastAsia="zh-CN"/>
        </w:rPr>
        <w:t>：</w:t>
      </w:r>
      <w:r>
        <w:rPr>
          <w:rFonts w:hint="eastAsia" w:ascii="宋体" w:hAnsi="宋体" w:eastAsia="宋体" w:cs="宋体"/>
          <w:szCs w:val="21"/>
          <w:u w:val="single"/>
        </w:rPr>
        <w:t xml:space="preserve">                              </w:t>
      </w:r>
      <w:r>
        <w:rPr>
          <w:rFonts w:hint="eastAsia" w:ascii="宋体" w:hAnsi="宋体" w:eastAsia="宋体" w:cs="宋体"/>
          <w:szCs w:val="21"/>
        </w:rPr>
        <w:t xml:space="preserve">（签字或盖章）                                             </w:t>
      </w:r>
    </w:p>
    <w:p w14:paraId="2C2EF0C4">
      <w:pPr>
        <w:pStyle w:val="8"/>
        <w:rPr>
          <w:rFonts w:hint="eastAsia" w:ascii="宋体" w:hAnsi="宋体" w:eastAsia="宋体" w:cs="宋体"/>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szCs w:val="21"/>
        </w:rPr>
        <w:t xml:space="preserve"> 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5048E55B">
      <w:pPr>
        <w:rPr>
          <w:rFonts w:hint="eastAsia" w:ascii="宋体" w:hAnsi="宋体" w:eastAsia="宋体" w:cs="宋体"/>
          <w:color w:val="auto"/>
        </w:rPr>
      </w:pPr>
      <w:r>
        <w:rPr>
          <w:rFonts w:hint="eastAsia" w:ascii="宋体" w:hAnsi="宋体" w:eastAsia="宋体" w:cs="宋体"/>
          <w:b/>
          <w:bCs/>
          <w:color w:val="auto"/>
          <w:szCs w:val="21"/>
        </w:rPr>
        <w:t>十</w:t>
      </w:r>
      <w:r>
        <w:rPr>
          <w:rFonts w:hint="eastAsia" w:ascii="宋体" w:hAnsi="宋体" w:eastAsia="宋体" w:cs="宋体"/>
          <w:b/>
          <w:bCs/>
          <w:color w:val="auto"/>
          <w:szCs w:val="21"/>
          <w:lang w:eastAsia="zh-CN"/>
        </w:rPr>
        <w:t>二</w:t>
      </w:r>
      <w:r>
        <w:rPr>
          <w:rFonts w:hint="eastAsia" w:ascii="宋体" w:hAnsi="宋体" w:eastAsia="宋体" w:cs="宋体"/>
          <w:b/>
          <w:bCs/>
          <w:color w:val="auto"/>
          <w:szCs w:val="21"/>
        </w:rPr>
        <w:t>、中小企业声明函格式：</w:t>
      </w:r>
    </w:p>
    <w:p w14:paraId="5A861668">
      <w:pPr>
        <w:widowControl/>
        <w:jc w:val="center"/>
        <w:rPr>
          <w:rFonts w:hint="eastAsia" w:ascii="宋体" w:hAnsi="宋体" w:cs="宋体"/>
          <w:szCs w:val="21"/>
        </w:rPr>
      </w:pPr>
      <w:r>
        <w:rPr>
          <w:rFonts w:hint="eastAsia" w:ascii="宋体" w:hAnsi="宋体" w:cs="宋体"/>
          <w:b/>
          <w:kern w:val="0"/>
          <w:szCs w:val="21"/>
          <w:lang w:bidi="ar"/>
        </w:rPr>
        <w:t>中小企业声明函（货物）</w:t>
      </w:r>
    </w:p>
    <w:p w14:paraId="2EDA791F">
      <w:pPr>
        <w:widowControl/>
        <w:spacing w:line="480" w:lineRule="auto"/>
        <w:ind w:firstLine="420" w:firstLineChars="200"/>
        <w:rPr>
          <w:rFonts w:hint="eastAsia" w:ascii="宋体" w:hAnsi="宋体" w:cs="宋体"/>
          <w:szCs w:val="21"/>
        </w:rPr>
      </w:pPr>
      <w:r>
        <w:rPr>
          <w:rFonts w:hint="eastAsia" w:ascii="宋体" w:hAnsi="宋体" w:cs="宋体"/>
          <w:kern w:val="0"/>
          <w:szCs w:val="21"/>
          <w:lang w:bidi="ar"/>
        </w:rPr>
        <w:t>本公司郑重声明，根据《政府采购促进中小企业发展管理办法》（财库﹝2020﹞46 号）的规定，本公司参加</w:t>
      </w:r>
      <w:r>
        <w:rPr>
          <w:rFonts w:hint="eastAsia" w:ascii="宋体" w:hAnsi="宋体" w:cs="宋体"/>
          <w:kern w:val="0"/>
          <w:szCs w:val="21"/>
          <w:u w:val="single"/>
          <w:lang w:bidi="ar"/>
        </w:rPr>
        <w:t>（单位名称）</w:t>
      </w:r>
      <w:r>
        <w:rPr>
          <w:rFonts w:hint="eastAsia" w:ascii="宋体" w:hAnsi="宋体" w:cs="宋体"/>
          <w:kern w:val="0"/>
          <w:szCs w:val="21"/>
          <w:lang w:bidi="ar"/>
        </w:rPr>
        <w:t>的</w:t>
      </w:r>
      <w:r>
        <w:rPr>
          <w:rFonts w:hint="eastAsia" w:ascii="宋体" w:hAnsi="宋体" w:cs="宋体"/>
          <w:kern w:val="0"/>
          <w:szCs w:val="21"/>
          <w:u w:val="single"/>
          <w:lang w:bidi="ar"/>
        </w:rPr>
        <w:t>（项目名称）</w:t>
      </w:r>
      <w:r>
        <w:rPr>
          <w:rFonts w:hint="eastAsia" w:ascii="宋体" w:hAnsi="宋体" w:cs="宋体"/>
          <w:kern w:val="0"/>
          <w:szCs w:val="21"/>
          <w:lang w:bidi="ar"/>
        </w:rPr>
        <w:t>采购活动，提供的货物全部由符合政策要求的中小企业制造。相关企业的具体情况如下：</w:t>
      </w:r>
    </w:p>
    <w:p w14:paraId="25AB28D5">
      <w:pPr>
        <w:widowControl/>
        <w:spacing w:line="480" w:lineRule="auto"/>
        <w:ind w:firstLine="420" w:firstLineChars="200"/>
        <w:rPr>
          <w:rFonts w:hint="eastAsia" w:ascii="宋体" w:hAnsi="宋体" w:cs="宋体"/>
          <w:szCs w:val="21"/>
        </w:rPr>
      </w:pPr>
      <w:r>
        <w:rPr>
          <w:rFonts w:hint="eastAsia" w:ascii="宋体" w:hAnsi="宋体" w:cs="宋体"/>
          <w:kern w:val="0"/>
          <w:szCs w:val="21"/>
          <w:lang w:bidi="ar"/>
        </w:rPr>
        <w:t>1.</w:t>
      </w:r>
      <w:r>
        <w:rPr>
          <w:rFonts w:hint="eastAsia" w:ascii="宋体" w:hAnsi="宋体" w:cs="宋体"/>
          <w:kern w:val="0"/>
          <w:szCs w:val="21"/>
          <w:u w:val="single"/>
          <w:lang w:bidi="ar"/>
        </w:rPr>
        <w:t>（标的名称）</w:t>
      </w:r>
      <w:r>
        <w:rPr>
          <w:rFonts w:hint="eastAsia" w:ascii="宋体" w:hAnsi="宋体" w:cs="宋体"/>
          <w:kern w:val="0"/>
          <w:szCs w:val="21"/>
          <w:lang w:bidi="ar"/>
        </w:rPr>
        <w:t>，属于</w:t>
      </w:r>
      <w:r>
        <w:rPr>
          <w:rFonts w:hint="eastAsia" w:ascii="宋体" w:hAnsi="宋体" w:cs="宋体"/>
          <w:kern w:val="0"/>
          <w:szCs w:val="21"/>
          <w:u w:val="single"/>
          <w:lang w:bidi="ar"/>
        </w:rPr>
        <w:t>（采购文件中明确的所属行业）行业</w:t>
      </w:r>
      <w:r>
        <w:rPr>
          <w:rFonts w:hint="eastAsia" w:ascii="宋体" w:hAnsi="宋体" w:cs="宋体"/>
          <w:kern w:val="0"/>
          <w:szCs w:val="21"/>
          <w:lang w:bidi="ar"/>
        </w:rPr>
        <w:t>；制造商为</w:t>
      </w:r>
      <w:r>
        <w:rPr>
          <w:rFonts w:hint="eastAsia" w:ascii="宋体" w:hAnsi="宋体" w:cs="宋体"/>
          <w:kern w:val="0"/>
          <w:szCs w:val="21"/>
          <w:u w:val="single"/>
          <w:lang w:bidi="ar"/>
        </w:rPr>
        <w:t>（企业名称）</w:t>
      </w:r>
      <w:r>
        <w:rPr>
          <w:rFonts w:hint="eastAsia" w:ascii="宋体" w:hAnsi="宋体" w:cs="宋体"/>
          <w:kern w:val="0"/>
          <w:szCs w:val="21"/>
          <w:lang w:bidi="ar"/>
        </w:rPr>
        <w:t>，从业人员</w:t>
      </w:r>
      <w:r>
        <w:rPr>
          <w:rFonts w:hint="eastAsia" w:ascii="宋体" w:hAnsi="宋体" w:cs="宋体"/>
          <w:kern w:val="0"/>
          <w:szCs w:val="21"/>
          <w:u w:val="single"/>
          <w:lang w:bidi="ar"/>
        </w:rPr>
        <w:t xml:space="preserve">    </w:t>
      </w:r>
      <w:r>
        <w:rPr>
          <w:rFonts w:hint="eastAsia" w:ascii="宋体" w:hAnsi="宋体" w:cs="宋体"/>
          <w:kern w:val="0"/>
          <w:szCs w:val="21"/>
          <w:lang w:bidi="ar"/>
        </w:rPr>
        <w:t>人，营业收入为</w:t>
      </w:r>
      <w:r>
        <w:rPr>
          <w:rFonts w:hint="eastAsia" w:ascii="宋体" w:hAnsi="宋体" w:cs="宋体"/>
          <w:kern w:val="0"/>
          <w:szCs w:val="21"/>
          <w:u w:val="single"/>
          <w:lang w:bidi="ar"/>
        </w:rPr>
        <w:t xml:space="preserve">    </w:t>
      </w:r>
      <w:r>
        <w:rPr>
          <w:rFonts w:hint="eastAsia" w:ascii="宋体" w:hAnsi="宋体" w:cs="宋体"/>
          <w:kern w:val="0"/>
          <w:szCs w:val="21"/>
          <w:lang w:bidi="ar"/>
        </w:rPr>
        <w:t>万元，资产总额为</w:t>
      </w:r>
      <w:r>
        <w:rPr>
          <w:rFonts w:hint="eastAsia" w:ascii="宋体" w:hAnsi="宋体" w:cs="宋体"/>
          <w:kern w:val="0"/>
          <w:szCs w:val="21"/>
          <w:u w:val="single"/>
          <w:lang w:bidi="ar"/>
        </w:rPr>
        <w:t xml:space="preserve">    </w:t>
      </w:r>
      <w:r>
        <w:rPr>
          <w:rFonts w:hint="eastAsia" w:ascii="宋体" w:hAnsi="宋体" w:cs="宋体"/>
          <w:kern w:val="0"/>
          <w:szCs w:val="21"/>
          <w:lang w:bidi="ar"/>
        </w:rPr>
        <w:t>万元，属于</w:t>
      </w:r>
      <w:r>
        <w:rPr>
          <w:rFonts w:hint="eastAsia" w:ascii="宋体" w:hAnsi="宋体" w:cs="宋体"/>
          <w:kern w:val="0"/>
          <w:szCs w:val="21"/>
          <w:u w:val="single"/>
          <w:lang w:bidi="ar"/>
        </w:rPr>
        <w:t>（中型企业、小型企业、微型企业）</w:t>
      </w:r>
      <w:r>
        <w:rPr>
          <w:rFonts w:hint="eastAsia" w:ascii="宋体" w:hAnsi="宋体" w:cs="宋体"/>
          <w:kern w:val="0"/>
          <w:szCs w:val="21"/>
          <w:lang w:bidi="ar"/>
        </w:rPr>
        <w:t xml:space="preserve">； </w:t>
      </w:r>
    </w:p>
    <w:p w14:paraId="326ED851">
      <w:pPr>
        <w:widowControl/>
        <w:spacing w:line="480" w:lineRule="auto"/>
        <w:ind w:firstLine="420" w:firstLineChars="200"/>
        <w:rPr>
          <w:rFonts w:hint="eastAsia" w:ascii="宋体" w:hAnsi="宋体" w:cs="宋体"/>
          <w:szCs w:val="21"/>
        </w:rPr>
      </w:pPr>
      <w:r>
        <w:rPr>
          <w:rFonts w:hint="eastAsia" w:ascii="宋体" w:hAnsi="宋体" w:cs="宋体"/>
          <w:kern w:val="0"/>
          <w:szCs w:val="21"/>
          <w:lang w:bidi="ar"/>
        </w:rPr>
        <w:t>2.</w:t>
      </w:r>
      <w:r>
        <w:rPr>
          <w:rFonts w:hint="eastAsia" w:ascii="宋体" w:hAnsi="宋体" w:cs="宋体"/>
          <w:kern w:val="0"/>
          <w:szCs w:val="21"/>
          <w:u w:val="single"/>
          <w:lang w:bidi="ar"/>
        </w:rPr>
        <w:t>（标的名称）</w:t>
      </w:r>
      <w:r>
        <w:rPr>
          <w:rFonts w:hint="eastAsia" w:ascii="宋体" w:hAnsi="宋体" w:cs="宋体"/>
          <w:kern w:val="0"/>
          <w:szCs w:val="21"/>
          <w:lang w:bidi="ar"/>
        </w:rPr>
        <w:t>，属于</w:t>
      </w:r>
      <w:r>
        <w:rPr>
          <w:rFonts w:hint="eastAsia" w:ascii="宋体" w:hAnsi="宋体" w:cs="宋体"/>
          <w:kern w:val="0"/>
          <w:szCs w:val="21"/>
          <w:u w:val="single"/>
          <w:lang w:bidi="ar"/>
        </w:rPr>
        <w:t>（采购文件中明确的所属行业）行业</w:t>
      </w:r>
      <w:r>
        <w:rPr>
          <w:rFonts w:hint="eastAsia" w:ascii="宋体" w:hAnsi="宋体" w:cs="宋体"/>
          <w:kern w:val="0"/>
          <w:szCs w:val="21"/>
          <w:lang w:bidi="ar"/>
        </w:rPr>
        <w:t>；制造商为</w:t>
      </w:r>
      <w:r>
        <w:rPr>
          <w:rFonts w:hint="eastAsia" w:ascii="宋体" w:hAnsi="宋体" w:cs="宋体"/>
          <w:kern w:val="0"/>
          <w:szCs w:val="21"/>
          <w:u w:val="single"/>
          <w:lang w:bidi="ar"/>
        </w:rPr>
        <w:t>（企业名称）</w:t>
      </w:r>
      <w:r>
        <w:rPr>
          <w:rFonts w:hint="eastAsia" w:ascii="宋体" w:hAnsi="宋体" w:cs="宋体"/>
          <w:kern w:val="0"/>
          <w:szCs w:val="21"/>
          <w:lang w:bidi="ar"/>
        </w:rPr>
        <w:t>，从业人员</w:t>
      </w:r>
      <w:r>
        <w:rPr>
          <w:rFonts w:hint="eastAsia" w:ascii="宋体" w:hAnsi="宋体" w:cs="宋体"/>
          <w:kern w:val="0"/>
          <w:szCs w:val="21"/>
          <w:u w:val="single"/>
          <w:lang w:bidi="ar"/>
        </w:rPr>
        <w:t xml:space="preserve">    </w:t>
      </w:r>
      <w:r>
        <w:rPr>
          <w:rFonts w:hint="eastAsia" w:ascii="宋体" w:hAnsi="宋体" w:cs="宋体"/>
          <w:kern w:val="0"/>
          <w:szCs w:val="21"/>
          <w:lang w:bidi="ar"/>
        </w:rPr>
        <w:t>人，营业收入为</w:t>
      </w:r>
      <w:r>
        <w:rPr>
          <w:rFonts w:hint="eastAsia" w:ascii="宋体" w:hAnsi="宋体" w:cs="宋体"/>
          <w:kern w:val="0"/>
          <w:szCs w:val="21"/>
          <w:u w:val="single"/>
          <w:lang w:bidi="ar"/>
        </w:rPr>
        <w:t xml:space="preserve">    </w:t>
      </w:r>
      <w:r>
        <w:rPr>
          <w:rFonts w:hint="eastAsia" w:ascii="宋体" w:hAnsi="宋体" w:cs="宋体"/>
          <w:kern w:val="0"/>
          <w:szCs w:val="21"/>
          <w:lang w:bidi="ar"/>
        </w:rPr>
        <w:t>万元，资产总额为</w:t>
      </w:r>
      <w:r>
        <w:rPr>
          <w:rFonts w:hint="eastAsia" w:ascii="宋体" w:hAnsi="宋体" w:cs="宋体"/>
          <w:kern w:val="0"/>
          <w:szCs w:val="21"/>
          <w:u w:val="single"/>
          <w:lang w:bidi="ar"/>
        </w:rPr>
        <w:t xml:space="preserve">    </w:t>
      </w:r>
      <w:r>
        <w:rPr>
          <w:rFonts w:hint="eastAsia" w:ascii="宋体" w:hAnsi="宋体" w:cs="宋体"/>
          <w:kern w:val="0"/>
          <w:szCs w:val="21"/>
          <w:lang w:bidi="ar"/>
        </w:rPr>
        <w:t>万元，属于</w:t>
      </w:r>
      <w:r>
        <w:rPr>
          <w:rFonts w:hint="eastAsia" w:ascii="宋体" w:hAnsi="宋体" w:cs="宋体"/>
          <w:kern w:val="0"/>
          <w:szCs w:val="21"/>
          <w:u w:val="single"/>
          <w:lang w:bidi="ar"/>
        </w:rPr>
        <w:t>（中型企业、小型企业、微型企业）</w:t>
      </w:r>
      <w:r>
        <w:rPr>
          <w:rFonts w:hint="eastAsia" w:ascii="宋体" w:hAnsi="宋体" w:cs="宋体"/>
          <w:kern w:val="0"/>
          <w:szCs w:val="21"/>
          <w:lang w:bidi="ar"/>
        </w:rPr>
        <w:t xml:space="preserve">； </w:t>
      </w:r>
    </w:p>
    <w:p w14:paraId="157DCF6E">
      <w:pPr>
        <w:widowControl/>
        <w:spacing w:line="480" w:lineRule="auto"/>
        <w:ind w:firstLine="420" w:firstLineChars="200"/>
        <w:rPr>
          <w:rFonts w:hint="eastAsia" w:ascii="宋体" w:hAnsi="宋体" w:cs="宋体"/>
          <w:szCs w:val="21"/>
        </w:rPr>
      </w:pPr>
      <w:r>
        <w:rPr>
          <w:rFonts w:hint="eastAsia" w:ascii="宋体" w:hAnsi="宋体" w:cs="宋体"/>
          <w:kern w:val="0"/>
          <w:szCs w:val="21"/>
          <w:lang w:bidi="ar"/>
        </w:rPr>
        <w:t>……</w:t>
      </w:r>
    </w:p>
    <w:p w14:paraId="252AED26">
      <w:pPr>
        <w:widowControl/>
        <w:spacing w:line="480" w:lineRule="auto"/>
        <w:ind w:firstLine="420" w:firstLineChars="200"/>
        <w:rPr>
          <w:rFonts w:hint="eastAsia" w:ascii="宋体" w:hAnsi="宋体" w:cs="宋体"/>
          <w:szCs w:val="21"/>
        </w:rPr>
      </w:pPr>
      <w:r>
        <w:rPr>
          <w:rFonts w:hint="eastAsia" w:ascii="宋体" w:hAnsi="宋体" w:cs="宋体"/>
          <w:kern w:val="0"/>
          <w:szCs w:val="21"/>
          <w:lang w:bidi="ar"/>
        </w:rPr>
        <w:t>以上企业，不属于大企业的分支机构，不存在控股股东为大企业的情形，也不存在与大企业的负责人为同一人的情形。</w:t>
      </w:r>
    </w:p>
    <w:p w14:paraId="75F7336B">
      <w:pPr>
        <w:widowControl/>
        <w:spacing w:line="480" w:lineRule="auto"/>
        <w:ind w:firstLine="420" w:firstLineChars="200"/>
        <w:rPr>
          <w:rFonts w:hint="eastAsia" w:ascii="宋体" w:hAnsi="宋体" w:cs="宋体"/>
          <w:szCs w:val="21"/>
        </w:rPr>
      </w:pPr>
      <w:r>
        <w:rPr>
          <w:rFonts w:hint="eastAsia" w:ascii="宋体" w:hAnsi="宋体" w:cs="宋体"/>
          <w:kern w:val="0"/>
          <w:szCs w:val="21"/>
          <w:lang w:bidi="ar"/>
        </w:rPr>
        <w:t xml:space="preserve">本企业对上述声明内容的真实性负责。如有虚假，将依法承担相应责任。 </w:t>
      </w:r>
    </w:p>
    <w:p w14:paraId="3368D0B3">
      <w:pPr>
        <w:widowControl/>
        <w:spacing w:line="480" w:lineRule="auto"/>
        <w:ind w:firstLine="2520" w:firstLineChars="1200"/>
        <w:rPr>
          <w:rFonts w:hint="eastAsia" w:ascii="宋体" w:hAnsi="宋体" w:cs="宋体"/>
          <w:szCs w:val="21"/>
        </w:rPr>
      </w:pPr>
      <w:r>
        <w:rPr>
          <w:rFonts w:hint="eastAsia" w:ascii="宋体" w:hAnsi="宋体" w:cs="宋体"/>
          <w:kern w:val="0"/>
          <w:szCs w:val="21"/>
          <w:lang w:bidi="ar"/>
        </w:rPr>
        <w:t xml:space="preserve">企业名称（盖章）： </w:t>
      </w:r>
    </w:p>
    <w:p w14:paraId="3CE39710">
      <w:pPr>
        <w:widowControl/>
        <w:spacing w:line="480" w:lineRule="auto"/>
        <w:ind w:firstLine="2520" w:firstLineChars="1200"/>
        <w:rPr>
          <w:rFonts w:hint="eastAsia" w:ascii="宋体" w:hAnsi="宋体" w:cs="宋体"/>
          <w:szCs w:val="21"/>
        </w:rPr>
      </w:pPr>
      <w:r>
        <w:rPr>
          <w:rFonts w:hint="eastAsia" w:ascii="宋体" w:hAnsi="宋体" w:cs="宋体"/>
          <w:kern w:val="0"/>
          <w:szCs w:val="21"/>
          <w:lang w:bidi="ar"/>
        </w:rPr>
        <w:t xml:space="preserve">日 期： </w:t>
      </w:r>
    </w:p>
    <w:p w14:paraId="76A4A403">
      <w:pPr>
        <w:spacing w:line="360" w:lineRule="auto"/>
        <w:rPr>
          <w:rFonts w:hint="eastAsia" w:ascii="宋体" w:hAnsi="宋体" w:cs="宋体"/>
          <w:b/>
          <w:spacing w:val="20"/>
          <w:szCs w:val="21"/>
        </w:rPr>
      </w:pPr>
      <w:r>
        <w:rPr>
          <w:rFonts w:hint="eastAsia" w:ascii="宋体" w:hAnsi="宋体" w:cs="宋体"/>
          <w:b/>
          <w:spacing w:val="20"/>
          <w:szCs w:val="21"/>
        </w:rPr>
        <w:t>注：1.从业人员、营业收入、资产总额填报上一年度数据，无上一年度数据的新成立企业可不填报。</w:t>
      </w:r>
    </w:p>
    <w:p w14:paraId="59B855FE">
      <w:pPr>
        <w:snapToGrid w:val="0"/>
        <w:spacing w:line="360" w:lineRule="auto"/>
        <w:ind w:firstLine="422" w:firstLineChars="200"/>
        <w:rPr>
          <w:rFonts w:hint="eastAsia" w:ascii="宋体" w:hAnsi="宋体" w:cs="宋体"/>
          <w:b/>
          <w:szCs w:val="21"/>
        </w:rPr>
      </w:pPr>
      <w:r>
        <w:rPr>
          <w:rFonts w:hint="eastAsia" w:ascii="宋体" w:hAnsi="宋体" w:cs="宋体"/>
          <w:b/>
          <w:szCs w:val="21"/>
        </w:rPr>
        <w:t>2.中标、成交供应商享受《政府采购促进中小企业发展管理办法》（财库[2020]46号）规定的中小企业扶持政策的，《中小企业声明函》随中标、成交结果公开。</w:t>
      </w:r>
    </w:p>
    <w:p w14:paraId="531379C6">
      <w:pPr>
        <w:snapToGrid w:val="0"/>
        <w:spacing w:line="360" w:lineRule="auto"/>
        <w:ind w:firstLine="422" w:firstLineChars="200"/>
        <w:rPr>
          <w:rFonts w:hint="eastAsia" w:ascii="宋体" w:hAnsi="宋体" w:cs="宋体"/>
          <w:b/>
          <w:szCs w:val="21"/>
        </w:rPr>
      </w:pPr>
      <w:r>
        <w:rPr>
          <w:rFonts w:hint="eastAsia" w:ascii="宋体" w:hAnsi="宋体" w:cs="宋体"/>
          <w:b/>
          <w:szCs w:val="21"/>
        </w:rPr>
        <w:t>3.供应商应当按照《政府采购促进中小企业发展管理办法》（财库[2020]46号）规定和《中小企业划型标准规定》（工信部联企业〔2011〕300号），如实填写并提交《中小企业声明函》。供应商对其声明内容的真实性负责，声明函内容不实的，属于提供虚假材料谋取中标、成交，依照《中华人民共和国政府采购法》等国家有关规定追究相应责任。</w:t>
      </w:r>
    </w:p>
    <w:p w14:paraId="4C87888A">
      <w:pPr>
        <w:snapToGrid w:val="0"/>
        <w:spacing w:line="360" w:lineRule="auto"/>
        <w:ind w:firstLine="422" w:firstLineChars="200"/>
        <w:rPr>
          <w:rFonts w:hint="eastAsia" w:ascii="宋体" w:hAnsi="宋体" w:eastAsia="宋体" w:cs="宋体"/>
          <w:b/>
          <w:bCs/>
          <w:sz w:val="24"/>
        </w:rPr>
      </w:pPr>
      <w:r>
        <w:rPr>
          <w:rFonts w:hint="eastAsia" w:ascii="宋体" w:hAnsi="宋体" w:cs="宋体"/>
          <w:b/>
          <w:szCs w:val="21"/>
        </w:rPr>
        <w:t>4.本项目采购标的对应的中小企业划分标准所属行业：工业。</w:t>
      </w:r>
    </w:p>
    <w:p w14:paraId="10CD34D9">
      <w:pPr>
        <w:jc w:val="left"/>
        <w:rPr>
          <w:rFonts w:hint="eastAsia" w:ascii="宋体" w:hAnsi="宋体" w:eastAsia="宋体" w:cs="宋体"/>
          <w:b/>
          <w:color w:val="auto"/>
          <w:sz w:val="24"/>
        </w:rPr>
      </w:pPr>
      <w:r>
        <w:rPr>
          <w:rFonts w:hint="eastAsia" w:ascii="宋体" w:hAnsi="宋体" w:eastAsia="宋体" w:cs="宋体"/>
          <w:b/>
          <w:bCs/>
          <w:color w:val="auto"/>
          <w:szCs w:val="21"/>
        </w:rPr>
        <w:t>十</w:t>
      </w:r>
      <w:r>
        <w:rPr>
          <w:rFonts w:hint="eastAsia" w:ascii="宋体" w:hAnsi="宋体" w:eastAsia="宋体" w:cs="宋体"/>
          <w:b/>
          <w:bCs/>
          <w:color w:val="auto"/>
          <w:szCs w:val="21"/>
          <w:lang w:val="en-US" w:eastAsia="zh-CN"/>
        </w:rPr>
        <w:t>三</w:t>
      </w:r>
      <w:r>
        <w:rPr>
          <w:rFonts w:hint="eastAsia" w:ascii="宋体" w:hAnsi="宋体" w:eastAsia="宋体" w:cs="宋体"/>
          <w:b/>
          <w:bCs/>
          <w:color w:val="auto"/>
          <w:szCs w:val="21"/>
        </w:rPr>
        <w:t>、残疾人福利性单位声明函格式：</w:t>
      </w:r>
    </w:p>
    <w:p w14:paraId="0444B7C2">
      <w:pPr>
        <w:jc w:val="left"/>
        <w:rPr>
          <w:rFonts w:hint="eastAsia" w:ascii="宋体" w:hAnsi="宋体" w:eastAsia="宋体" w:cs="宋体"/>
          <w:sz w:val="24"/>
        </w:rPr>
      </w:pPr>
    </w:p>
    <w:p w14:paraId="50242844">
      <w:pPr>
        <w:jc w:val="center"/>
        <w:rPr>
          <w:rFonts w:hint="eastAsia" w:ascii="宋体" w:hAnsi="宋体" w:eastAsia="宋体" w:cs="宋体"/>
          <w:sz w:val="24"/>
        </w:rPr>
      </w:pPr>
    </w:p>
    <w:p w14:paraId="71497462">
      <w:pPr>
        <w:widowControl/>
        <w:spacing w:line="588" w:lineRule="atLeast"/>
        <w:jc w:val="center"/>
        <w:rPr>
          <w:rFonts w:hint="eastAsia" w:ascii="宋体" w:hAnsi="宋体" w:cs="宋体"/>
          <w:b/>
          <w:spacing w:val="6"/>
          <w:kern w:val="0"/>
          <w:szCs w:val="21"/>
        </w:rPr>
      </w:pPr>
      <w:r>
        <w:rPr>
          <w:rFonts w:hint="eastAsia" w:ascii="宋体" w:hAnsi="宋体" w:cs="宋体"/>
          <w:b/>
          <w:spacing w:val="6"/>
          <w:kern w:val="0"/>
          <w:szCs w:val="21"/>
        </w:rPr>
        <w:t>残疾人福利性单位声明函（货物）</w:t>
      </w:r>
    </w:p>
    <w:p w14:paraId="51D7FBD1">
      <w:pPr>
        <w:widowControl/>
        <w:spacing w:before="312" w:beforeLines="100" w:line="500" w:lineRule="exact"/>
        <w:ind w:firstLine="601"/>
        <w:rPr>
          <w:rFonts w:hint="eastAsia"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692BF3AE">
      <w:pPr>
        <w:widowControl/>
        <w:spacing w:line="500" w:lineRule="exact"/>
        <w:ind w:firstLine="600"/>
        <w:rPr>
          <w:rFonts w:hint="eastAsia" w:ascii="宋体" w:hAnsi="宋体" w:cs="宋体"/>
          <w:szCs w:val="21"/>
        </w:rPr>
      </w:pPr>
      <w:r>
        <w:rPr>
          <w:rFonts w:hint="eastAsia" w:ascii="宋体" w:hAnsi="宋体" w:cs="宋体"/>
          <w:szCs w:val="21"/>
        </w:rPr>
        <w:t>本单位对上述声明的真实性负责。如有虚假，将依法承担相应责任。</w:t>
      </w:r>
    </w:p>
    <w:p w14:paraId="70C9D0FC">
      <w:pPr>
        <w:widowControl/>
        <w:spacing w:line="500" w:lineRule="exact"/>
        <w:rPr>
          <w:rFonts w:hint="eastAsia" w:ascii="宋体" w:hAnsi="宋体" w:cs="宋体"/>
          <w:spacing w:val="6"/>
          <w:kern w:val="0"/>
          <w:szCs w:val="21"/>
        </w:rPr>
      </w:pPr>
    </w:p>
    <w:p w14:paraId="2815F004">
      <w:pPr>
        <w:widowControl/>
        <w:spacing w:line="500" w:lineRule="exact"/>
        <w:ind w:right="1560" w:firstLine="600"/>
        <w:jc w:val="center"/>
        <w:rPr>
          <w:rFonts w:hint="eastAsia" w:ascii="宋体" w:hAnsi="宋体" w:cs="宋体"/>
          <w:szCs w:val="21"/>
        </w:rPr>
      </w:pPr>
      <w:r>
        <w:rPr>
          <w:rFonts w:hint="eastAsia" w:ascii="宋体" w:hAnsi="宋体" w:cs="宋体"/>
          <w:spacing w:val="6"/>
          <w:kern w:val="0"/>
          <w:szCs w:val="21"/>
        </w:rPr>
        <w:t xml:space="preserve">               </w:t>
      </w:r>
      <w:r>
        <w:rPr>
          <w:rFonts w:hint="eastAsia" w:ascii="宋体" w:hAnsi="宋体" w:cs="宋体"/>
          <w:szCs w:val="21"/>
        </w:rPr>
        <w:t>单位名称（盖章）：</w:t>
      </w:r>
    </w:p>
    <w:p w14:paraId="03923059">
      <w:pPr>
        <w:widowControl/>
        <w:spacing w:line="500" w:lineRule="exact"/>
        <w:ind w:right="1560" w:firstLine="600"/>
        <w:jc w:val="center"/>
        <w:rPr>
          <w:rFonts w:hint="eastAsia" w:ascii="宋体" w:hAnsi="宋体" w:cs="宋体"/>
          <w:szCs w:val="21"/>
        </w:rPr>
      </w:pPr>
      <w:r>
        <w:rPr>
          <w:rFonts w:hint="eastAsia" w:ascii="宋体" w:hAnsi="宋体" w:cs="宋体"/>
          <w:szCs w:val="21"/>
        </w:rPr>
        <w:t xml:space="preserve">       日  期：</w:t>
      </w:r>
    </w:p>
    <w:p w14:paraId="4668F11B">
      <w:pPr>
        <w:spacing w:before="312" w:beforeLines="100" w:line="440" w:lineRule="atLeast"/>
        <w:ind w:firstLine="444" w:firstLineChars="200"/>
        <w:rPr>
          <w:rFonts w:hint="eastAsia" w:ascii="宋体" w:hAnsi="宋体" w:cs="宋体"/>
          <w:spacing w:val="6"/>
          <w:szCs w:val="21"/>
        </w:rPr>
      </w:pPr>
    </w:p>
    <w:p w14:paraId="449E5A3D">
      <w:pPr>
        <w:spacing w:before="312" w:beforeLines="100" w:line="440" w:lineRule="atLeast"/>
        <w:ind w:firstLine="444" w:firstLineChars="200"/>
        <w:rPr>
          <w:rFonts w:hint="eastAsia" w:ascii="宋体" w:hAnsi="宋体" w:cs="宋体"/>
          <w:spacing w:val="6"/>
          <w:szCs w:val="21"/>
        </w:rPr>
      </w:pPr>
    </w:p>
    <w:p w14:paraId="7BF834EE">
      <w:pPr>
        <w:spacing w:line="360" w:lineRule="auto"/>
        <w:rPr>
          <w:rFonts w:hint="eastAsia" w:ascii="宋体" w:hAnsi="宋体" w:cs="宋体"/>
          <w:b/>
          <w:spacing w:val="20"/>
          <w:szCs w:val="21"/>
        </w:rPr>
      </w:pPr>
      <w:r>
        <w:rPr>
          <w:rFonts w:hint="eastAsia" w:ascii="宋体" w:hAnsi="宋体" w:cs="宋体"/>
          <w:b/>
          <w:spacing w:val="20"/>
          <w:szCs w:val="21"/>
        </w:rPr>
        <w:t>注：</w:t>
      </w:r>
    </w:p>
    <w:p w14:paraId="4971F222">
      <w:pPr>
        <w:snapToGrid w:val="0"/>
        <w:spacing w:line="360" w:lineRule="auto"/>
        <w:ind w:firstLine="422" w:firstLineChars="200"/>
        <w:jc w:val="left"/>
        <w:rPr>
          <w:rFonts w:hint="eastAsia" w:ascii="宋体" w:hAnsi="宋体" w:cs="宋体"/>
          <w:b/>
          <w:szCs w:val="21"/>
        </w:rPr>
      </w:pPr>
      <w:r>
        <w:rPr>
          <w:rFonts w:hint="eastAsia" w:ascii="宋体" w:hAnsi="宋体" w:cs="宋体"/>
          <w:b/>
          <w:szCs w:val="21"/>
        </w:rPr>
        <w:t>1.中标、成交供应商为残疾人福利性单位的，《残疾人福利性单位声明函》随中标、成交结果同时公告，接受社会监督。</w:t>
      </w:r>
    </w:p>
    <w:p w14:paraId="726536C1">
      <w:pPr>
        <w:snapToGrid w:val="0"/>
        <w:spacing w:line="360" w:lineRule="auto"/>
        <w:ind w:firstLine="422" w:firstLineChars="200"/>
        <w:jc w:val="left"/>
        <w:rPr>
          <w:rFonts w:hint="eastAsia" w:ascii="宋体" w:hAnsi="宋体" w:cs="宋体"/>
          <w:b/>
          <w:szCs w:val="21"/>
        </w:rPr>
        <w:sectPr>
          <w:pgSz w:w="11906" w:h="16838"/>
          <w:pgMar w:top="1440" w:right="1800" w:bottom="1440" w:left="1800" w:header="851" w:footer="992" w:gutter="0"/>
          <w:pgNumType w:fmt="decimal"/>
          <w:cols w:space="425" w:num="1"/>
          <w:docGrid w:type="lines" w:linePitch="312" w:charSpace="0"/>
        </w:sectPr>
      </w:pPr>
      <w:r>
        <w:rPr>
          <w:rFonts w:hint="eastAsia" w:ascii="宋体" w:hAnsi="宋体" w:cs="宋体"/>
          <w:b/>
          <w:szCs w:val="21"/>
        </w:rPr>
        <w:t>2.供应商提供的《残疾人福利性单位声明函》与事实不符的，依照《政府采购法》第七十七条第一款的规定追究法律责任。</w:t>
      </w:r>
    </w:p>
    <w:p w14:paraId="062CE6FD">
      <w:pPr>
        <w:jc w:val="left"/>
        <w:rPr>
          <w:rFonts w:hint="eastAsia" w:ascii="宋体" w:hAnsi="宋体" w:eastAsia="宋体" w:cs="宋体"/>
        </w:rPr>
      </w:pPr>
      <w:r>
        <w:rPr>
          <w:rFonts w:hint="eastAsia" w:ascii="宋体" w:hAnsi="宋体" w:eastAsia="宋体" w:cs="宋体"/>
          <w:b/>
          <w:bCs/>
          <w:spacing w:val="-4"/>
          <w:szCs w:val="21"/>
        </w:rPr>
        <w:t>十</w:t>
      </w:r>
      <w:r>
        <w:rPr>
          <w:rFonts w:hint="eastAsia" w:ascii="宋体" w:hAnsi="宋体" w:cs="宋体"/>
          <w:b/>
          <w:bCs/>
          <w:spacing w:val="-4"/>
          <w:szCs w:val="21"/>
          <w:lang w:val="en-US" w:eastAsia="zh-CN"/>
        </w:rPr>
        <w:t>四</w:t>
      </w:r>
      <w:r>
        <w:rPr>
          <w:rFonts w:hint="eastAsia" w:ascii="宋体" w:hAnsi="宋体" w:eastAsia="宋体" w:cs="宋体"/>
          <w:b/>
          <w:bCs/>
          <w:spacing w:val="-4"/>
          <w:szCs w:val="21"/>
        </w:rPr>
        <w:t>、政府采购投标人质疑函范本</w:t>
      </w:r>
    </w:p>
    <w:tbl>
      <w:tblPr>
        <w:tblStyle w:val="19"/>
        <w:tblW w:w="0" w:type="auto"/>
        <w:jc w:val="center"/>
        <w:tblCellSpacing w:w="0" w:type="dxa"/>
        <w:tblLayout w:type="fixed"/>
        <w:tblCellMar>
          <w:top w:w="0" w:type="dxa"/>
          <w:left w:w="0" w:type="dxa"/>
          <w:bottom w:w="0" w:type="dxa"/>
          <w:right w:w="0" w:type="dxa"/>
        </w:tblCellMar>
      </w:tblPr>
      <w:tblGrid>
        <w:gridCol w:w="9299"/>
      </w:tblGrid>
      <w:tr w14:paraId="38D2A467">
        <w:tblPrEx>
          <w:tblCellMar>
            <w:top w:w="0" w:type="dxa"/>
            <w:left w:w="0" w:type="dxa"/>
            <w:bottom w:w="0" w:type="dxa"/>
            <w:right w:w="0" w:type="dxa"/>
          </w:tblCellMar>
        </w:tblPrEx>
        <w:trPr>
          <w:tblCellSpacing w:w="0" w:type="dxa"/>
          <w:jc w:val="center"/>
        </w:trPr>
        <w:tc>
          <w:tcPr>
            <w:tcW w:w="9299" w:type="dxa"/>
            <w:noWrap w:val="0"/>
            <w:vAlign w:val="center"/>
          </w:tcPr>
          <w:tbl>
            <w:tblPr>
              <w:tblStyle w:val="19"/>
              <w:tblW w:w="0" w:type="auto"/>
              <w:tblCellSpacing w:w="0" w:type="dxa"/>
              <w:tblInd w:w="0" w:type="dxa"/>
              <w:shd w:val="clear" w:color="auto" w:fill="FFFFFF"/>
              <w:tblLayout w:type="fixed"/>
              <w:tblCellMar>
                <w:top w:w="0" w:type="dxa"/>
                <w:left w:w="0" w:type="dxa"/>
                <w:bottom w:w="0" w:type="dxa"/>
                <w:right w:w="0" w:type="dxa"/>
              </w:tblCellMar>
            </w:tblPr>
            <w:tblGrid>
              <w:gridCol w:w="9299"/>
            </w:tblGrid>
            <w:tr w14:paraId="0410CFB2">
              <w:tblPrEx>
                <w:shd w:val="clear" w:color="auto" w:fill="FFFFFF"/>
                <w:tblCellMar>
                  <w:top w:w="0" w:type="dxa"/>
                  <w:left w:w="0" w:type="dxa"/>
                  <w:bottom w:w="0" w:type="dxa"/>
                  <w:right w:w="0" w:type="dxa"/>
                </w:tblCellMar>
              </w:tblPrEx>
              <w:trPr>
                <w:trHeight w:val="1140" w:hRule="atLeast"/>
                <w:tblCellSpacing w:w="0" w:type="dxa"/>
              </w:trPr>
              <w:tc>
                <w:tcPr>
                  <w:tcW w:w="9299" w:type="dxa"/>
                  <w:shd w:val="clear" w:color="auto" w:fill="FFFFFF"/>
                  <w:noWrap w:val="0"/>
                  <w:vAlign w:val="top"/>
                </w:tcPr>
                <w:tbl>
                  <w:tblPr>
                    <w:tblStyle w:val="19"/>
                    <w:tblW w:w="0" w:type="auto"/>
                    <w:jc w:val="center"/>
                    <w:tblCellSpacing w:w="0" w:type="dxa"/>
                    <w:tblLayout w:type="fixed"/>
                    <w:tblCellMar>
                      <w:top w:w="0" w:type="dxa"/>
                      <w:left w:w="0" w:type="dxa"/>
                      <w:bottom w:w="0" w:type="dxa"/>
                      <w:right w:w="0" w:type="dxa"/>
                    </w:tblCellMar>
                  </w:tblPr>
                  <w:tblGrid>
                    <w:gridCol w:w="7904"/>
                  </w:tblGrid>
                  <w:tr w14:paraId="0252652A">
                    <w:tblPrEx>
                      <w:tblCellMar>
                        <w:top w:w="0" w:type="dxa"/>
                        <w:left w:w="0" w:type="dxa"/>
                        <w:bottom w:w="0" w:type="dxa"/>
                        <w:right w:w="0" w:type="dxa"/>
                      </w:tblCellMar>
                    </w:tblPrEx>
                    <w:trPr>
                      <w:tblCellSpacing w:w="0" w:type="dxa"/>
                      <w:jc w:val="center"/>
                    </w:trPr>
                    <w:tc>
                      <w:tcPr>
                        <w:tcW w:w="7904" w:type="dxa"/>
                        <w:noWrap w:val="0"/>
                        <w:vAlign w:val="center"/>
                      </w:tcPr>
                      <w:p w14:paraId="31C93E8F">
                        <w:pPr>
                          <w:widowControl/>
                          <w:spacing w:beforeAutospacing="1" w:afterAutospacing="1"/>
                          <w:ind w:firstLine="422"/>
                          <w:jc w:val="center"/>
                          <w:rPr>
                            <w:rFonts w:hint="eastAsia" w:ascii="宋体" w:hAnsi="宋体" w:eastAsia="宋体" w:cs="宋体"/>
                            <w:sz w:val="28"/>
                            <w:szCs w:val="28"/>
                          </w:rPr>
                        </w:pPr>
                        <w:r>
                          <w:rPr>
                            <w:rFonts w:hint="eastAsia" w:ascii="宋体" w:hAnsi="宋体" w:eastAsia="宋体" w:cs="宋体"/>
                            <w:b/>
                            <w:kern w:val="0"/>
                            <w:sz w:val="28"/>
                            <w:szCs w:val="28"/>
                          </w:rPr>
                          <w:t>质疑函范本</w:t>
                        </w:r>
                      </w:p>
                      <w:p w14:paraId="7632470E">
                        <w:pPr>
                          <w:widowControl/>
                          <w:adjustRightInd w:val="0"/>
                          <w:snapToGrid w:val="0"/>
                          <w:spacing w:before="319" w:beforeLines="100" w:afterAutospacing="1"/>
                          <w:ind w:firstLine="420"/>
                          <w:jc w:val="left"/>
                          <w:rPr>
                            <w:rFonts w:hint="eastAsia" w:ascii="宋体" w:hAnsi="宋体" w:eastAsia="宋体" w:cs="宋体"/>
                            <w:szCs w:val="21"/>
                          </w:rPr>
                        </w:pPr>
                        <w:r>
                          <w:rPr>
                            <w:rFonts w:hint="eastAsia" w:ascii="宋体" w:hAnsi="宋体" w:eastAsia="宋体" w:cs="宋体"/>
                            <w:bCs/>
                            <w:kern w:val="0"/>
                            <w:szCs w:val="21"/>
                          </w:rPr>
                          <w:t>一、质疑投标人基本信息</w:t>
                        </w:r>
                      </w:p>
                      <w:p w14:paraId="382623D0">
                        <w:pPr>
                          <w:widowControl/>
                          <w:adjustRightInd w:val="0"/>
                          <w:snapToGrid w:val="0"/>
                          <w:spacing w:beforeAutospacing="1" w:afterAutospacing="1"/>
                          <w:ind w:firstLine="420"/>
                          <w:jc w:val="left"/>
                          <w:rPr>
                            <w:rFonts w:hint="eastAsia" w:ascii="宋体" w:hAnsi="宋体" w:eastAsia="宋体" w:cs="宋体"/>
                            <w:szCs w:val="21"/>
                          </w:rPr>
                        </w:pPr>
                        <w:r>
                          <w:rPr>
                            <w:rFonts w:hint="eastAsia" w:ascii="宋体" w:hAnsi="宋体" w:eastAsia="宋体" w:cs="宋体"/>
                            <w:kern w:val="0"/>
                            <w:szCs w:val="21"/>
                          </w:rPr>
                          <w:t>质疑投标人：</w:t>
                        </w:r>
                      </w:p>
                      <w:p w14:paraId="036F3E4D">
                        <w:pPr>
                          <w:widowControl/>
                          <w:adjustRightInd w:val="0"/>
                          <w:snapToGrid w:val="0"/>
                          <w:spacing w:beforeAutospacing="1" w:afterAutospacing="1"/>
                          <w:ind w:firstLine="420"/>
                          <w:jc w:val="left"/>
                          <w:rPr>
                            <w:rFonts w:hint="eastAsia" w:ascii="宋体" w:hAnsi="宋体" w:eastAsia="宋体" w:cs="宋体"/>
                            <w:szCs w:val="21"/>
                          </w:rPr>
                        </w:pPr>
                        <w:r>
                          <w:rPr>
                            <w:rFonts w:hint="eastAsia" w:ascii="宋体" w:hAnsi="宋体" w:eastAsia="宋体" w:cs="宋体"/>
                            <w:kern w:val="0"/>
                            <w:szCs w:val="21"/>
                          </w:rPr>
                          <w:t>地址：邮编：</w:t>
                        </w:r>
                      </w:p>
                      <w:p w14:paraId="3DE798F6">
                        <w:pPr>
                          <w:widowControl/>
                          <w:adjustRightInd w:val="0"/>
                          <w:snapToGrid w:val="0"/>
                          <w:spacing w:beforeAutospacing="1" w:afterAutospacing="1"/>
                          <w:ind w:firstLine="420"/>
                          <w:jc w:val="left"/>
                          <w:rPr>
                            <w:rFonts w:hint="eastAsia" w:ascii="宋体" w:hAnsi="宋体" w:eastAsia="宋体" w:cs="宋体"/>
                            <w:szCs w:val="21"/>
                          </w:rPr>
                        </w:pPr>
                        <w:r>
                          <w:rPr>
                            <w:rFonts w:hint="eastAsia" w:ascii="宋体" w:hAnsi="宋体" w:eastAsia="宋体" w:cs="宋体"/>
                            <w:kern w:val="0"/>
                            <w:szCs w:val="21"/>
                          </w:rPr>
                          <w:t>联系人：联系电话：</w:t>
                        </w:r>
                      </w:p>
                      <w:p w14:paraId="403C88B2">
                        <w:pPr>
                          <w:widowControl/>
                          <w:adjustRightInd w:val="0"/>
                          <w:snapToGrid w:val="0"/>
                          <w:spacing w:beforeAutospacing="1" w:afterAutospacing="1"/>
                          <w:ind w:firstLine="420"/>
                          <w:jc w:val="left"/>
                          <w:rPr>
                            <w:rFonts w:hint="eastAsia" w:ascii="宋体" w:hAnsi="宋体" w:eastAsia="宋体" w:cs="宋体"/>
                            <w:szCs w:val="21"/>
                          </w:rPr>
                        </w:pPr>
                        <w:r>
                          <w:rPr>
                            <w:rFonts w:hint="eastAsia" w:ascii="宋体" w:hAnsi="宋体" w:eastAsia="宋体" w:cs="宋体"/>
                            <w:kern w:val="0"/>
                            <w:szCs w:val="21"/>
                          </w:rPr>
                          <w:t>授权代表：联系电话：</w:t>
                        </w:r>
                      </w:p>
                      <w:p w14:paraId="2C769CC3">
                        <w:pPr>
                          <w:widowControl/>
                          <w:adjustRightInd w:val="0"/>
                          <w:snapToGrid w:val="0"/>
                          <w:spacing w:beforeAutospacing="1" w:afterAutospacing="1"/>
                          <w:ind w:firstLine="420"/>
                          <w:jc w:val="left"/>
                          <w:rPr>
                            <w:rFonts w:hint="eastAsia" w:ascii="宋体" w:hAnsi="宋体" w:eastAsia="宋体" w:cs="宋体"/>
                            <w:szCs w:val="21"/>
                          </w:rPr>
                        </w:pPr>
                        <w:r>
                          <w:rPr>
                            <w:rFonts w:hint="eastAsia" w:ascii="宋体" w:hAnsi="宋体" w:eastAsia="宋体" w:cs="宋体"/>
                            <w:kern w:val="0"/>
                            <w:szCs w:val="21"/>
                          </w:rPr>
                          <w:t>地址： 邮编：</w:t>
                        </w:r>
                      </w:p>
                      <w:p w14:paraId="079181C0">
                        <w:pPr>
                          <w:widowControl/>
                          <w:adjustRightInd w:val="0"/>
                          <w:snapToGrid w:val="0"/>
                          <w:spacing w:beforeAutospacing="1" w:afterAutospacing="1"/>
                          <w:ind w:firstLine="420"/>
                          <w:jc w:val="left"/>
                          <w:rPr>
                            <w:rFonts w:hint="eastAsia" w:ascii="宋体" w:hAnsi="宋体" w:eastAsia="宋体" w:cs="宋体"/>
                            <w:szCs w:val="21"/>
                          </w:rPr>
                        </w:pPr>
                        <w:r>
                          <w:rPr>
                            <w:rFonts w:hint="eastAsia" w:ascii="宋体" w:hAnsi="宋体" w:eastAsia="宋体" w:cs="宋体"/>
                            <w:bCs/>
                            <w:kern w:val="0"/>
                            <w:szCs w:val="21"/>
                          </w:rPr>
                          <w:t>二、质疑项目基本情况</w:t>
                        </w:r>
                      </w:p>
                      <w:p w14:paraId="33FD409B">
                        <w:pPr>
                          <w:widowControl/>
                          <w:adjustRightInd w:val="0"/>
                          <w:snapToGrid w:val="0"/>
                          <w:spacing w:beforeAutospacing="1" w:afterAutospacing="1"/>
                          <w:ind w:firstLine="420"/>
                          <w:jc w:val="left"/>
                          <w:rPr>
                            <w:rFonts w:hint="eastAsia" w:ascii="宋体" w:hAnsi="宋体" w:eastAsia="宋体" w:cs="宋体"/>
                            <w:szCs w:val="21"/>
                          </w:rPr>
                        </w:pPr>
                        <w:r>
                          <w:rPr>
                            <w:rFonts w:hint="eastAsia" w:ascii="宋体" w:hAnsi="宋体" w:eastAsia="宋体" w:cs="宋体"/>
                            <w:kern w:val="0"/>
                            <w:szCs w:val="21"/>
                          </w:rPr>
                          <w:t>质疑项目的名称：</w:t>
                        </w:r>
                      </w:p>
                      <w:p w14:paraId="462E513A">
                        <w:pPr>
                          <w:widowControl/>
                          <w:adjustRightInd w:val="0"/>
                          <w:snapToGrid w:val="0"/>
                          <w:spacing w:beforeAutospacing="1" w:afterAutospacing="1"/>
                          <w:ind w:firstLine="420"/>
                          <w:jc w:val="left"/>
                          <w:rPr>
                            <w:rFonts w:hint="eastAsia" w:ascii="宋体" w:hAnsi="宋体" w:eastAsia="宋体" w:cs="宋体"/>
                            <w:szCs w:val="21"/>
                          </w:rPr>
                        </w:pPr>
                        <w:r>
                          <w:rPr>
                            <w:rFonts w:hint="eastAsia" w:ascii="宋体" w:hAnsi="宋体" w:eastAsia="宋体" w:cs="宋体"/>
                            <w:kern w:val="0"/>
                            <w:szCs w:val="21"/>
                          </w:rPr>
                          <w:t>质疑项目的编号：包号：</w:t>
                        </w:r>
                      </w:p>
                      <w:p w14:paraId="3D28448A">
                        <w:pPr>
                          <w:widowControl/>
                          <w:adjustRightInd w:val="0"/>
                          <w:snapToGrid w:val="0"/>
                          <w:spacing w:beforeAutospacing="1" w:afterAutospacing="1"/>
                          <w:ind w:firstLine="420"/>
                          <w:jc w:val="left"/>
                          <w:rPr>
                            <w:rFonts w:hint="eastAsia" w:ascii="宋体" w:hAnsi="宋体" w:eastAsia="宋体" w:cs="宋体"/>
                            <w:szCs w:val="21"/>
                          </w:rPr>
                        </w:pPr>
                        <w:r>
                          <w:rPr>
                            <w:rFonts w:hint="eastAsia" w:ascii="宋体" w:hAnsi="宋体" w:eastAsia="宋体" w:cs="宋体"/>
                            <w:kern w:val="0"/>
                            <w:szCs w:val="21"/>
                          </w:rPr>
                          <w:t>采购人名称：</w:t>
                        </w:r>
                      </w:p>
                      <w:p w14:paraId="15828767">
                        <w:pPr>
                          <w:widowControl/>
                          <w:adjustRightInd w:val="0"/>
                          <w:snapToGrid w:val="0"/>
                          <w:spacing w:beforeAutospacing="1" w:afterAutospacing="1"/>
                          <w:ind w:firstLine="420"/>
                          <w:jc w:val="left"/>
                          <w:rPr>
                            <w:rFonts w:hint="eastAsia" w:ascii="宋体" w:hAnsi="宋体" w:eastAsia="宋体" w:cs="宋体"/>
                            <w:szCs w:val="21"/>
                          </w:rPr>
                        </w:pPr>
                        <w:r>
                          <w:rPr>
                            <w:rFonts w:hint="eastAsia" w:ascii="宋体" w:hAnsi="宋体" w:eastAsia="宋体" w:cs="宋体"/>
                            <w:kern w:val="0"/>
                            <w:szCs w:val="21"/>
                          </w:rPr>
                          <w:t>采购文件获取日期：</w:t>
                        </w:r>
                      </w:p>
                      <w:p w14:paraId="5AE76849">
                        <w:pPr>
                          <w:widowControl/>
                          <w:adjustRightInd w:val="0"/>
                          <w:snapToGrid w:val="0"/>
                          <w:spacing w:beforeAutospacing="1" w:afterAutospacing="1"/>
                          <w:ind w:firstLine="420"/>
                          <w:jc w:val="left"/>
                          <w:rPr>
                            <w:rFonts w:hint="eastAsia" w:ascii="宋体" w:hAnsi="宋体" w:eastAsia="宋体" w:cs="宋体"/>
                            <w:szCs w:val="21"/>
                          </w:rPr>
                        </w:pPr>
                        <w:r>
                          <w:rPr>
                            <w:rFonts w:hint="eastAsia" w:ascii="宋体" w:hAnsi="宋体" w:eastAsia="宋体" w:cs="宋体"/>
                            <w:bCs/>
                            <w:kern w:val="0"/>
                            <w:szCs w:val="21"/>
                          </w:rPr>
                          <w:t>三、质疑事项具体内容</w:t>
                        </w:r>
                      </w:p>
                      <w:p w14:paraId="22886CC3">
                        <w:pPr>
                          <w:widowControl/>
                          <w:adjustRightInd w:val="0"/>
                          <w:snapToGrid w:val="0"/>
                          <w:spacing w:beforeAutospacing="1" w:afterAutospacing="1"/>
                          <w:ind w:firstLine="420"/>
                          <w:jc w:val="left"/>
                          <w:rPr>
                            <w:rFonts w:hint="eastAsia" w:ascii="宋体" w:hAnsi="宋体" w:eastAsia="宋体" w:cs="宋体"/>
                            <w:szCs w:val="21"/>
                          </w:rPr>
                        </w:pPr>
                        <w:r>
                          <w:rPr>
                            <w:rFonts w:hint="eastAsia" w:ascii="宋体" w:hAnsi="宋体" w:eastAsia="宋体" w:cs="宋体"/>
                            <w:kern w:val="0"/>
                            <w:szCs w:val="21"/>
                          </w:rPr>
                          <w:t>质疑事项1：</w:t>
                        </w:r>
                      </w:p>
                      <w:p w14:paraId="3BE0DC72">
                        <w:pPr>
                          <w:widowControl/>
                          <w:adjustRightInd w:val="0"/>
                          <w:snapToGrid w:val="0"/>
                          <w:spacing w:beforeAutospacing="1" w:afterAutospacing="1"/>
                          <w:ind w:firstLine="420"/>
                          <w:jc w:val="left"/>
                          <w:rPr>
                            <w:rFonts w:hint="eastAsia" w:ascii="宋体" w:hAnsi="宋体" w:eastAsia="宋体" w:cs="宋体"/>
                            <w:szCs w:val="21"/>
                          </w:rPr>
                        </w:pPr>
                        <w:r>
                          <w:rPr>
                            <w:rFonts w:hint="eastAsia" w:ascii="宋体" w:hAnsi="宋体" w:eastAsia="宋体" w:cs="宋体"/>
                            <w:kern w:val="0"/>
                            <w:szCs w:val="21"/>
                          </w:rPr>
                          <w:t>事实依据：</w:t>
                        </w:r>
                      </w:p>
                      <w:p w14:paraId="02FE878E">
                        <w:pPr>
                          <w:widowControl/>
                          <w:adjustRightInd w:val="0"/>
                          <w:snapToGrid w:val="0"/>
                          <w:spacing w:beforeAutospacing="1" w:afterAutospacing="1"/>
                          <w:ind w:firstLine="420"/>
                          <w:jc w:val="left"/>
                          <w:rPr>
                            <w:rFonts w:hint="eastAsia" w:ascii="宋体" w:hAnsi="宋体" w:eastAsia="宋体" w:cs="宋体"/>
                            <w:szCs w:val="21"/>
                          </w:rPr>
                        </w:pPr>
                        <w:r>
                          <w:rPr>
                            <w:rFonts w:hint="eastAsia" w:ascii="宋体" w:hAnsi="宋体" w:eastAsia="宋体" w:cs="宋体"/>
                            <w:kern w:val="0"/>
                            <w:szCs w:val="21"/>
                          </w:rPr>
                          <w:t>法律依据：</w:t>
                        </w:r>
                      </w:p>
                      <w:p w14:paraId="1672141E">
                        <w:pPr>
                          <w:widowControl/>
                          <w:adjustRightInd w:val="0"/>
                          <w:snapToGrid w:val="0"/>
                          <w:spacing w:beforeAutospacing="1" w:afterAutospacing="1"/>
                          <w:ind w:firstLine="420"/>
                          <w:jc w:val="left"/>
                          <w:rPr>
                            <w:rFonts w:hint="eastAsia" w:ascii="宋体" w:hAnsi="宋体" w:eastAsia="宋体" w:cs="宋体"/>
                            <w:szCs w:val="21"/>
                          </w:rPr>
                        </w:pPr>
                        <w:r>
                          <w:rPr>
                            <w:rFonts w:hint="eastAsia" w:ascii="宋体" w:hAnsi="宋体" w:eastAsia="宋体" w:cs="宋体"/>
                            <w:kern w:val="0"/>
                            <w:szCs w:val="21"/>
                          </w:rPr>
                          <w:t>质疑事项2</w:t>
                        </w:r>
                      </w:p>
                      <w:p w14:paraId="49B140EE">
                        <w:pPr>
                          <w:widowControl/>
                          <w:adjustRightInd w:val="0"/>
                          <w:snapToGrid w:val="0"/>
                          <w:spacing w:beforeAutospacing="1" w:afterAutospacing="1"/>
                          <w:ind w:firstLine="420"/>
                          <w:jc w:val="left"/>
                          <w:rPr>
                            <w:rFonts w:hint="eastAsia" w:ascii="宋体" w:hAnsi="宋体" w:eastAsia="宋体" w:cs="宋体"/>
                            <w:szCs w:val="21"/>
                          </w:rPr>
                        </w:pPr>
                        <w:r>
                          <w:rPr>
                            <w:rFonts w:hint="eastAsia" w:ascii="宋体" w:hAnsi="宋体" w:eastAsia="宋体" w:cs="宋体"/>
                            <w:kern w:val="0"/>
                            <w:szCs w:val="21"/>
                          </w:rPr>
                          <w:t>……</w:t>
                        </w:r>
                      </w:p>
                      <w:p w14:paraId="4AC13966">
                        <w:pPr>
                          <w:widowControl/>
                          <w:adjustRightInd w:val="0"/>
                          <w:snapToGrid w:val="0"/>
                          <w:spacing w:beforeAutospacing="1" w:afterAutospacing="1"/>
                          <w:ind w:firstLine="420"/>
                          <w:jc w:val="left"/>
                          <w:rPr>
                            <w:rFonts w:hint="eastAsia" w:ascii="宋体" w:hAnsi="宋体" w:eastAsia="宋体" w:cs="宋体"/>
                            <w:szCs w:val="21"/>
                          </w:rPr>
                        </w:pPr>
                        <w:r>
                          <w:rPr>
                            <w:rFonts w:hint="eastAsia" w:ascii="宋体" w:hAnsi="宋体" w:eastAsia="宋体" w:cs="宋体"/>
                            <w:bCs/>
                            <w:kern w:val="0"/>
                            <w:szCs w:val="21"/>
                          </w:rPr>
                          <w:t>四、与质疑事项相关的质疑请求</w:t>
                        </w:r>
                      </w:p>
                      <w:p w14:paraId="2D9D1D50">
                        <w:pPr>
                          <w:widowControl/>
                          <w:adjustRightInd w:val="0"/>
                          <w:snapToGrid w:val="0"/>
                          <w:spacing w:beforeAutospacing="1" w:afterAutospacing="1"/>
                          <w:ind w:firstLine="420"/>
                          <w:jc w:val="left"/>
                          <w:rPr>
                            <w:rFonts w:hint="eastAsia" w:ascii="宋体" w:hAnsi="宋体" w:eastAsia="宋体" w:cs="宋体"/>
                            <w:szCs w:val="21"/>
                          </w:rPr>
                        </w:pPr>
                        <w:r>
                          <w:rPr>
                            <w:rFonts w:hint="eastAsia" w:ascii="宋体" w:hAnsi="宋体" w:eastAsia="宋体" w:cs="宋体"/>
                            <w:kern w:val="0"/>
                            <w:szCs w:val="21"/>
                          </w:rPr>
                          <w:t>请求：</w:t>
                        </w:r>
                      </w:p>
                      <w:p w14:paraId="39835FC0">
                        <w:pPr>
                          <w:widowControl/>
                          <w:spacing w:beforeAutospacing="1" w:afterAutospacing="1"/>
                          <w:ind w:firstLine="420"/>
                          <w:jc w:val="left"/>
                          <w:rPr>
                            <w:rFonts w:hint="eastAsia" w:ascii="宋体" w:hAnsi="宋体" w:eastAsia="宋体" w:cs="宋体"/>
                            <w:szCs w:val="21"/>
                          </w:rPr>
                        </w:pPr>
                        <w:r>
                          <w:rPr>
                            <w:rFonts w:hint="eastAsia" w:ascii="宋体" w:hAnsi="宋体" w:eastAsia="宋体" w:cs="宋体"/>
                            <w:kern w:val="0"/>
                            <w:szCs w:val="21"/>
                          </w:rPr>
                          <w:t xml:space="preserve">签字(签章)：                   公章：                      </w:t>
                        </w:r>
                      </w:p>
                      <w:p w14:paraId="0940FA43">
                        <w:pPr>
                          <w:widowControl/>
                          <w:spacing w:beforeAutospacing="1" w:afterAutospacing="1"/>
                          <w:ind w:firstLine="420"/>
                          <w:jc w:val="left"/>
                          <w:rPr>
                            <w:rFonts w:hint="eastAsia" w:ascii="宋体" w:hAnsi="宋体" w:eastAsia="宋体" w:cs="宋体"/>
                            <w:szCs w:val="21"/>
                          </w:rPr>
                        </w:pPr>
                        <w:r>
                          <w:rPr>
                            <w:rFonts w:hint="eastAsia" w:ascii="宋体" w:hAnsi="宋体" w:eastAsia="宋体" w:cs="宋体"/>
                            <w:kern w:val="0"/>
                            <w:szCs w:val="21"/>
                          </w:rPr>
                          <w:t xml:space="preserve">日期：   </w:t>
                        </w:r>
                      </w:p>
                      <w:p w14:paraId="0CD2D803">
                        <w:pPr>
                          <w:widowControl/>
                          <w:spacing w:beforeAutospacing="1" w:afterAutospacing="1"/>
                          <w:ind w:firstLine="422"/>
                          <w:jc w:val="left"/>
                          <w:rPr>
                            <w:rFonts w:hint="eastAsia" w:ascii="宋体" w:hAnsi="宋体" w:eastAsia="宋体" w:cs="宋体"/>
                            <w:b/>
                            <w:kern w:val="0"/>
                            <w:szCs w:val="21"/>
                          </w:rPr>
                        </w:pPr>
                      </w:p>
                      <w:p w14:paraId="6F076DF9">
                        <w:pPr>
                          <w:widowControl/>
                          <w:spacing w:beforeAutospacing="1" w:afterAutospacing="1"/>
                          <w:ind w:firstLine="422"/>
                          <w:jc w:val="left"/>
                          <w:rPr>
                            <w:rFonts w:hint="eastAsia" w:ascii="宋体" w:hAnsi="宋体" w:eastAsia="宋体" w:cs="宋体"/>
                            <w:b/>
                            <w:kern w:val="0"/>
                            <w:szCs w:val="21"/>
                          </w:rPr>
                        </w:pPr>
                      </w:p>
                      <w:p w14:paraId="4BD7B546">
                        <w:pPr>
                          <w:widowControl/>
                          <w:spacing w:beforeAutospacing="1" w:afterAutospacing="1"/>
                          <w:ind w:firstLine="422"/>
                          <w:jc w:val="left"/>
                          <w:rPr>
                            <w:rFonts w:hint="eastAsia" w:ascii="宋体" w:hAnsi="宋体" w:eastAsia="宋体" w:cs="宋体"/>
                            <w:szCs w:val="21"/>
                          </w:rPr>
                        </w:pPr>
                        <w:r>
                          <w:rPr>
                            <w:rFonts w:hint="eastAsia" w:ascii="宋体" w:hAnsi="宋体" w:eastAsia="宋体" w:cs="宋体"/>
                            <w:b/>
                            <w:kern w:val="0"/>
                            <w:szCs w:val="21"/>
                          </w:rPr>
                          <w:t>质疑函制作说明：</w:t>
                        </w:r>
                      </w:p>
                      <w:p w14:paraId="6F8C4A86">
                        <w:pPr>
                          <w:widowControl/>
                          <w:spacing w:beforeAutospacing="1" w:afterAutospacing="1"/>
                          <w:ind w:firstLine="420"/>
                          <w:jc w:val="left"/>
                          <w:rPr>
                            <w:rFonts w:hint="eastAsia" w:ascii="宋体" w:hAnsi="宋体" w:eastAsia="宋体" w:cs="宋体"/>
                            <w:szCs w:val="21"/>
                          </w:rPr>
                        </w:pPr>
                        <w:r>
                          <w:rPr>
                            <w:rFonts w:hint="eastAsia" w:ascii="宋体" w:hAnsi="宋体" w:eastAsia="宋体" w:cs="宋体"/>
                            <w:kern w:val="0"/>
                            <w:szCs w:val="21"/>
                          </w:rPr>
                          <w:t>1.投标人提出质疑时，应提交质疑函和必要的证明材料。</w:t>
                        </w:r>
                      </w:p>
                      <w:p w14:paraId="702549FB">
                        <w:pPr>
                          <w:widowControl/>
                          <w:spacing w:beforeAutospacing="1" w:afterAutospacing="1"/>
                          <w:ind w:firstLine="420"/>
                          <w:jc w:val="left"/>
                          <w:rPr>
                            <w:rFonts w:hint="eastAsia" w:ascii="宋体" w:hAnsi="宋体" w:eastAsia="宋体" w:cs="宋体"/>
                            <w:szCs w:val="21"/>
                          </w:rPr>
                        </w:pPr>
                        <w:r>
                          <w:rPr>
                            <w:rFonts w:hint="eastAsia" w:ascii="宋体" w:hAnsi="宋体" w:eastAsia="宋体" w:cs="宋体"/>
                            <w:kern w:val="0"/>
                            <w:szCs w:val="21"/>
                          </w:rPr>
                          <w:t>2.质疑投标人若委托代理人进行质疑的，质疑函应按要求列明“授权代表”的有关内容，并在附件中提交由质疑投标人签署的授权委托书。授权委托书应载明代理人的姓名或者名称、代理事项、具体权限、期限和相关事项。</w:t>
                        </w:r>
                      </w:p>
                      <w:p w14:paraId="3DD4A96D">
                        <w:pPr>
                          <w:widowControl/>
                          <w:spacing w:beforeAutospacing="1" w:afterAutospacing="1"/>
                          <w:ind w:firstLine="420"/>
                          <w:jc w:val="left"/>
                          <w:rPr>
                            <w:rFonts w:hint="eastAsia" w:ascii="宋体" w:hAnsi="宋体" w:eastAsia="宋体" w:cs="宋体"/>
                            <w:szCs w:val="21"/>
                          </w:rPr>
                        </w:pPr>
                        <w:r>
                          <w:rPr>
                            <w:rFonts w:hint="eastAsia" w:ascii="宋体" w:hAnsi="宋体" w:eastAsia="宋体" w:cs="宋体"/>
                            <w:kern w:val="0"/>
                            <w:szCs w:val="21"/>
                          </w:rPr>
                          <w:t>3.质疑投标人若对项目的某一分包进行质疑，质疑函中应列明具体分包号。</w:t>
                        </w:r>
                      </w:p>
                      <w:p w14:paraId="0D0C173B">
                        <w:pPr>
                          <w:widowControl/>
                          <w:spacing w:beforeAutospacing="1" w:afterAutospacing="1"/>
                          <w:ind w:firstLine="420"/>
                          <w:jc w:val="left"/>
                          <w:rPr>
                            <w:rFonts w:hint="eastAsia" w:ascii="宋体" w:hAnsi="宋体" w:eastAsia="宋体" w:cs="宋体"/>
                            <w:szCs w:val="21"/>
                          </w:rPr>
                        </w:pPr>
                        <w:r>
                          <w:rPr>
                            <w:rFonts w:hint="eastAsia" w:ascii="宋体" w:hAnsi="宋体" w:eastAsia="宋体" w:cs="宋体"/>
                            <w:kern w:val="0"/>
                            <w:szCs w:val="21"/>
                          </w:rPr>
                          <w:t>4.质疑函的质疑事项应具体、明确，并有必要的事实依据和法律依据。</w:t>
                        </w:r>
                      </w:p>
                      <w:p w14:paraId="275A4890">
                        <w:pPr>
                          <w:widowControl/>
                          <w:spacing w:beforeAutospacing="1" w:afterAutospacing="1"/>
                          <w:ind w:firstLine="420"/>
                          <w:jc w:val="left"/>
                          <w:rPr>
                            <w:rFonts w:hint="eastAsia" w:ascii="宋体" w:hAnsi="宋体" w:eastAsia="宋体" w:cs="宋体"/>
                            <w:szCs w:val="21"/>
                          </w:rPr>
                        </w:pPr>
                        <w:r>
                          <w:rPr>
                            <w:rFonts w:hint="eastAsia" w:ascii="宋体" w:hAnsi="宋体" w:eastAsia="宋体" w:cs="宋体"/>
                            <w:kern w:val="0"/>
                            <w:szCs w:val="21"/>
                          </w:rPr>
                          <w:t>5.质疑函的质疑请求应与质疑事项相关。</w:t>
                        </w:r>
                      </w:p>
                      <w:p w14:paraId="1EB1EFF0">
                        <w:pPr>
                          <w:widowControl/>
                          <w:spacing w:before="100" w:beforeAutospacing="1" w:after="100" w:afterAutospacing="1"/>
                          <w:ind w:firstLine="420"/>
                          <w:jc w:val="left"/>
                          <w:rPr>
                            <w:rFonts w:hint="eastAsia" w:ascii="宋体" w:hAnsi="宋体" w:eastAsia="宋体" w:cs="宋体"/>
                          </w:rPr>
                        </w:pPr>
                        <w:r>
                          <w:rPr>
                            <w:rFonts w:hint="eastAsia" w:ascii="宋体" w:hAnsi="宋体" w:eastAsia="宋体" w:cs="宋体"/>
                            <w:kern w:val="0"/>
                            <w:szCs w:val="21"/>
                          </w:rPr>
                          <w:t>6.质疑投标人为自然人的，质疑函应由本人签字；质疑投标人为法人或者其他组织的，质疑函应由法定代表人、主要负责人，或者其授权代表签字或者盖章，并加盖公章。</w:t>
                        </w:r>
                      </w:p>
                    </w:tc>
                  </w:tr>
                </w:tbl>
                <w:p w14:paraId="0E6E2577">
                  <w:pPr>
                    <w:ind w:firstLine="360"/>
                    <w:jc w:val="center"/>
                    <w:rPr>
                      <w:rFonts w:hint="eastAsia" w:ascii="宋体" w:hAnsi="宋体" w:eastAsia="宋体" w:cs="宋体"/>
                      <w:sz w:val="18"/>
                      <w:szCs w:val="18"/>
                    </w:rPr>
                  </w:pPr>
                </w:p>
              </w:tc>
            </w:tr>
          </w:tbl>
          <w:p w14:paraId="19AC6A31">
            <w:pPr>
              <w:spacing w:line="432" w:lineRule="auto"/>
              <w:ind w:firstLine="360"/>
              <w:jc w:val="center"/>
              <w:rPr>
                <w:rFonts w:hint="eastAsia" w:ascii="宋体" w:hAnsi="宋体" w:eastAsia="宋体" w:cs="宋体"/>
                <w:sz w:val="18"/>
                <w:szCs w:val="18"/>
              </w:rPr>
            </w:pPr>
          </w:p>
        </w:tc>
      </w:tr>
    </w:tbl>
    <w:p w14:paraId="74F06753">
      <w:pPr>
        <w:pStyle w:val="8"/>
        <w:spacing w:line="360" w:lineRule="auto"/>
        <w:rPr>
          <w:rFonts w:hint="eastAsia" w:ascii="宋体" w:hAnsi="宋体" w:eastAsia="宋体" w:cs="宋体"/>
          <w:sz w:val="21"/>
          <w:szCs w:val="21"/>
        </w:rPr>
      </w:pPr>
    </w:p>
    <w:p w14:paraId="1D5901AC">
      <w:pPr>
        <w:spacing w:before="120" w:line="360" w:lineRule="auto"/>
        <w:jc w:val="center"/>
        <w:rPr>
          <w:rFonts w:hint="eastAsia" w:ascii="宋体" w:hAnsi="宋体" w:eastAsia="宋体" w:cs="宋体"/>
          <w:b/>
          <w:bCs/>
          <w:sz w:val="32"/>
          <w:szCs w:val="32"/>
        </w:rPr>
      </w:pPr>
    </w:p>
    <w:p w14:paraId="6BE8747B">
      <w:pPr>
        <w:pStyle w:val="8"/>
        <w:rPr>
          <w:rFonts w:hint="eastAsia" w:ascii="宋体" w:hAnsi="宋体" w:eastAsia="宋体" w:cs="宋体"/>
        </w:rPr>
      </w:pPr>
    </w:p>
    <w:p w14:paraId="1338C8F0">
      <w:pPr>
        <w:rPr>
          <w:rFonts w:hint="eastAsia" w:ascii="宋体" w:hAnsi="宋体" w:eastAsia="宋体" w:cs="宋体"/>
        </w:rPr>
      </w:pPr>
    </w:p>
    <w:p w14:paraId="258C4E03">
      <w:pPr>
        <w:pStyle w:val="8"/>
        <w:rPr>
          <w:rFonts w:hint="eastAsia" w:ascii="宋体" w:hAnsi="宋体" w:eastAsia="宋体" w:cs="宋体"/>
          <w:sz w:val="21"/>
        </w:rPr>
      </w:pPr>
    </w:p>
    <w:p w14:paraId="6CAEB631">
      <w:pPr>
        <w:pStyle w:val="8"/>
        <w:rPr>
          <w:rFonts w:hint="eastAsia" w:ascii="宋体" w:hAnsi="宋体" w:eastAsia="宋体" w:cs="宋体"/>
          <w:sz w:val="21"/>
        </w:rPr>
      </w:pPr>
    </w:p>
    <w:p w14:paraId="52BF7D77">
      <w:pPr>
        <w:pStyle w:val="6"/>
        <w:jc w:val="left"/>
        <w:rPr>
          <w:rFonts w:hint="eastAsia" w:ascii="宋体" w:hAnsi="宋体" w:eastAsia="宋体" w:cs="宋体"/>
          <w:szCs w:val="21"/>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8F66D">
    <w:pPr>
      <w:pStyle w:val="12"/>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D8ECAC">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CD8ECAC">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2427B">
    <w:pPr>
      <w:pStyle w:val="12"/>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CAC850">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ECAC850">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1C426">
    <w:pPr>
      <w:pStyle w:val="12"/>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899F52">
                          <w:pPr>
                            <w:pStyle w:val="12"/>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D899F52">
                    <w:pPr>
                      <w:pStyle w:val="12"/>
                    </w:pPr>
                    <w:r>
                      <w:fldChar w:fldCharType="begin"/>
                    </w:r>
                    <w:r>
                      <w:instrText xml:space="preserve"> PAGE  \* MERGEFORMAT </w:instrText>
                    </w:r>
                    <w:r>
                      <w:fldChar w:fldCharType="separate"/>
                    </w:r>
                    <w:r>
                      <w:t>47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8FF8F">
    <w:pPr>
      <w:pStyle w:val="13"/>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A0238"/>
    <w:multiLevelType w:val="singleLevel"/>
    <w:tmpl w:val="937A0238"/>
    <w:lvl w:ilvl="0" w:tentative="0">
      <w:start w:val="1"/>
      <w:numFmt w:val="decimal"/>
      <w:suff w:val="nothing"/>
      <w:lvlText w:val="%1、"/>
      <w:lvlJc w:val="left"/>
    </w:lvl>
  </w:abstractNum>
  <w:abstractNum w:abstractNumId="1">
    <w:nsid w:val="BE6D1824"/>
    <w:multiLevelType w:val="singleLevel"/>
    <w:tmpl w:val="BE6D1824"/>
    <w:lvl w:ilvl="0" w:tentative="0">
      <w:start w:val="1"/>
      <w:numFmt w:val="decimal"/>
      <w:pStyle w:val="5"/>
      <w:lvlText w:val="%1."/>
      <w:lvlJc w:val="left"/>
      <w:pPr>
        <w:tabs>
          <w:tab w:val="left" w:pos="360"/>
        </w:tabs>
        <w:ind w:left="360" w:hanging="360"/>
      </w:pPr>
    </w:lvl>
  </w:abstractNum>
  <w:abstractNum w:abstractNumId="2">
    <w:nsid w:val="D8A80B89"/>
    <w:multiLevelType w:val="singleLevel"/>
    <w:tmpl w:val="D8A80B89"/>
    <w:lvl w:ilvl="0" w:tentative="0">
      <w:start w:val="2"/>
      <w:numFmt w:val="decimal"/>
      <w:suff w:val="nothing"/>
      <w:lvlText w:val="%1）"/>
      <w:lvlJc w:val="left"/>
    </w:lvl>
  </w:abstractNum>
  <w:abstractNum w:abstractNumId="3">
    <w:nsid w:val="0000000E"/>
    <w:multiLevelType w:val="multilevel"/>
    <w:tmpl w:val="0000000E"/>
    <w:lvl w:ilvl="0" w:tentative="0">
      <w:start w:val="5"/>
      <w:numFmt w:val="chineseCounting"/>
      <w:suff w:val="nothing"/>
      <w:lvlText w:val="（%1）"/>
      <w:lvlJc w:val="left"/>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0000000F"/>
    <w:multiLevelType w:val="multilevel"/>
    <w:tmpl w:val="0000000F"/>
    <w:lvl w:ilvl="0" w:tentative="0">
      <w:start w:val="1"/>
      <w:numFmt w:val="japaneseCounting"/>
      <w:lvlText w:val="第%1章"/>
      <w:lvlJc w:val="left"/>
      <w:pPr>
        <w:ind w:left="1080" w:hanging="108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08653DA4"/>
    <w:multiLevelType w:val="multilevel"/>
    <w:tmpl w:val="08653DA4"/>
    <w:lvl w:ilvl="0" w:tentative="0">
      <w:start w:val="1"/>
      <w:numFmt w:val="lowerLetter"/>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0C34DE15"/>
    <w:multiLevelType w:val="singleLevel"/>
    <w:tmpl w:val="0C34DE15"/>
    <w:lvl w:ilvl="0" w:tentative="0">
      <w:start w:val="1"/>
      <w:numFmt w:val="decimal"/>
      <w:lvlText w:val="%1."/>
      <w:lvlJc w:val="left"/>
      <w:pPr>
        <w:tabs>
          <w:tab w:val="left" w:pos="312"/>
        </w:tabs>
      </w:pPr>
    </w:lvl>
  </w:abstractNum>
  <w:abstractNum w:abstractNumId="7">
    <w:nsid w:val="225A8346"/>
    <w:multiLevelType w:val="singleLevel"/>
    <w:tmpl w:val="225A8346"/>
    <w:lvl w:ilvl="0" w:tentative="0">
      <w:start w:val="1"/>
      <w:numFmt w:val="decimal"/>
      <w:lvlText w:val="%1."/>
      <w:lvlJc w:val="left"/>
      <w:pPr>
        <w:tabs>
          <w:tab w:val="left" w:pos="312"/>
        </w:tabs>
      </w:pPr>
    </w:lvl>
  </w:abstractNum>
  <w:abstractNum w:abstractNumId="8">
    <w:nsid w:val="4DD4552D"/>
    <w:multiLevelType w:val="singleLevel"/>
    <w:tmpl w:val="4DD4552D"/>
    <w:lvl w:ilvl="0" w:tentative="0">
      <w:start w:val="1"/>
      <w:numFmt w:val="decimal"/>
      <w:lvlText w:val="%1."/>
      <w:lvlJc w:val="left"/>
      <w:pPr>
        <w:tabs>
          <w:tab w:val="left" w:pos="312"/>
        </w:tabs>
      </w:pPr>
    </w:lvl>
  </w:abstractNum>
  <w:abstractNum w:abstractNumId="9">
    <w:nsid w:val="7C246926"/>
    <w:multiLevelType w:val="singleLevel"/>
    <w:tmpl w:val="7C246926"/>
    <w:lvl w:ilvl="0" w:tentative="0">
      <w:start w:val="2"/>
      <w:numFmt w:val="decimal"/>
      <w:suff w:val="nothing"/>
      <w:lvlText w:val="%1、"/>
      <w:lvlJc w:val="left"/>
    </w:lvl>
  </w:abstractNum>
  <w:num w:numId="1">
    <w:abstractNumId w:val="1"/>
  </w:num>
  <w:num w:numId="2">
    <w:abstractNumId w:val="4"/>
  </w:num>
  <w:num w:numId="3">
    <w:abstractNumId w:val="0"/>
  </w:num>
  <w:num w:numId="4">
    <w:abstractNumId w:val="3"/>
  </w:num>
  <w:num w:numId="5">
    <w:abstractNumId w:val="9"/>
  </w:num>
  <w:num w:numId="6">
    <w:abstractNumId w:val="7"/>
  </w:num>
  <w:num w:numId="7">
    <w:abstractNumId w:val="8"/>
  </w:num>
  <w:num w:numId="8">
    <w:abstractNumId w:val="6"/>
  </w:num>
  <w:num w:numId="9">
    <w:abstractNumId w:val="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kNTM1YTRlNjllZDY1YWZjYTU5ZTYzY2RjZTE0OTUifQ=="/>
  </w:docVars>
  <w:rsids>
    <w:rsidRoot w:val="00000000"/>
    <w:rsid w:val="003261D6"/>
    <w:rsid w:val="00490B57"/>
    <w:rsid w:val="0053718B"/>
    <w:rsid w:val="00602495"/>
    <w:rsid w:val="00671208"/>
    <w:rsid w:val="006933B8"/>
    <w:rsid w:val="00732078"/>
    <w:rsid w:val="007F6C6F"/>
    <w:rsid w:val="008145B6"/>
    <w:rsid w:val="00BF4C26"/>
    <w:rsid w:val="00CD1788"/>
    <w:rsid w:val="00D24FF0"/>
    <w:rsid w:val="00E80A7E"/>
    <w:rsid w:val="00EC0290"/>
    <w:rsid w:val="00EC29E7"/>
    <w:rsid w:val="01193612"/>
    <w:rsid w:val="012A3712"/>
    <w:rsid w:val="013F79BD"/>
    <w:rsid w:val="014A102B"/>
    <w:rsid w:val="014F0346"/>
    <w:rsid w:val="01513B0C"/>
    <w:rsid w:val="015E6884"/>
    <w:rsid w:val="016025FC"/>
    <w:rsid w:val="016C0FA1"/>
    <w:rsid w:val="01791910"/>
    <w:rsid w:val="01863CD4"/>
    <w:rsid w:val="018C33F1"/>
    <w:rsid w:val="01924B58"/>
    <w:rsid w:val="019978BC"/>
    <w:rsid w:val="019E3125"/>
    <w:rsid w:val="01E07299"/>
    <w:rsid w:val="01E97BFD"/>
    <w:rsid w:val="0200779F"/>
    <w:rsid w:val="02056D00"/>
    <w:rsid w:val="02085FA4"/>
    <w:rsid w:val="022C6D9A"/>
    <w:rsid w:val="022E6257"/>
    <w:rsid w:val="024E4B4B"/>
    <w:rsid w:val="027D2D3A"/>
    <w:rsid w:val="02814DBA"/>
    <w:rsid w:val="02A1111E"/>
    <w:rsid w:val="02AB0514"/>
    <w:rsid w:val="02AD7AC3"/>
    <w:rsid w:val="02BA6838"/>
    <w:rsid w:val="02CC27DF"/>
    <w:rsid w:val="02DF23B3"/>
    <w:rsid w:val="031F3DF1"/>
    <w:rsid w:val="03234505"/>
    <w:rsid w:val="03272F69"/>
    <w:rsid w:val="03463A74"/>
    <w:rsid w:val="035937A7"/>
    <w:rsid w:val="0365214C"/>
    <w:rsid w:val="036839EA"/>
    <w:rsid w:val="036A1510"/>
    <w:rsid w:val="037E4AB1"/>
    <w:rsid w:val="03800D34"/>
    <w:rsid w:val="038F1A7B"/>
    <w:rsid w:val="039E2CB1"/>
    <w:rsid w:val="03C2759E"/>
    <w:rsid w:val="03CF5817"/>
    <w:rsid w:val="03D35307"/>
    <w:rsid w:val="03E219EE"/>
    <w:rsid w:val="03EC7C9F"/>
    <w:rsid w:val="03EF5EB9"/>
    <w:rsid w:val="03F359AA"/>
    <w:rsid w:val="04054D15"/>
    <w:rsid w:val="04123E86"/>
    <w:rsid w:val="04294066"/>
    <w:rsid w:val="043438CC"/>
    <w:rsid w:val="043B2685"/>
    <w:rsid w:val="043C673E"/>
    <w:rsid w:val="044F25A4"/>
    <w:rsid w:val="044F3FB3"/>
    <w:rsid w:val="045401FE"/>
    <w:rsid w:val="045F6B9B"/>
    <w:rsid w:val="04656FDF"/>
    <w:rsid w:val="04766146"/>
    <w:rsid w:val="04877EA0"/>
    <w:rsid w:val="0495080F"/>
    <w:rsid w:val="04C37573"/>
    <w:rsid w:val="04D534BD"/>
    <w:rsid w:val="04EF43C3"/>
    <w:rsid w:val="05047743"/>
    <w:rsid w:val="0524153E"/>
    <w:rsid w:val="052925B7"/>
    <w:rsid w:val="052C42C3"/>
    <w:rsid w:val="05615A10"/>
    <w:rsid w:val="057F6DC9"/>
    <w:rsid w:val="058837D9"/>
    <w:rsid w:val="05C900FA"/>
    <w:rsid w:val="05D51DC5"/>
    <w:rsid w:val="05D67331"/>
    <w:rsid w:val="05DA343D"/>
    <w:rsid w:val="05F41565"/>
    <w:rsid w:val="062828B4"/>
    <w:rsid w:val="06417592"/>
    <w:rsid w:val="06532730"/>
    <w:rsid w:val="0654294E"/>
    <w:rsid w:val="065B226D"/>
    <w:rsid w:val="065F10D4"/>
    <w:rsid w:val="067D155B"/>
    <w:rsid w:val="068E5198"/>
    <w:rsid w:val="0696261C"/>
    <w:rsid w:val="06AA7B2F"/>
    <w:rsid w:val="06C23411"/>
    <w:rsid w:val="06C50692"/>
    <w:rsid w:val="06CC689B"/>
    <w:rsid w:val="06D17F46"/>
    <w:rsid w:val="06D86211"/>
    <w:rsid w:val="06DB6227"/>
    <w:rsid w:val="06FC6923"/>
    <w:rsid w:val="06FF51BC"/>
    <w:rsid w:val="071163A2"/>
    <w:rsid w:val="07267E44"/>
    <w:rsid w:val="073846D7"/>
    <w:rsid w:val="07391925"/>
    <w:rsid w:val="07424046"/>
    <w:rsid w:val="076B3AA9"/>
    <w:rsid w:val="07727AEC"/>
    <w:rsid w:val="07767DED"/>
    <w:rsid w:val="07866B35"/>
    <w:rsid w:val="078801B7"/>
    <w:rsid w:val="078E43A0"/>
    <w:rsid w:val="07B04F69"/>
    <w:rsid w:val="07D01B5E"/>
    <w:rsid w:val="07D57174"/>
    <w:rsid w:val="07E46E2F"/>
    <w:rsid w:val="07FB0A4F"/>
    <w:rsid w:val="080556B8"/>
    <w:rsid w:val="080850DB"/>
    <w:rsid w:val="08091971"/>
    <w:rsid w:val="08144B81"/>
    <w:rsid w:val="08212777"/>
    <w:rsid w:val="08283748"/>
    <w:rsid w:val="08316AA1"/>
    <w:rsid w:val="08CD536A"/>
    <w:rsid w:val="08CF026B"/>
    <w:rsid w:val="08FA1588"/>
    <w:rsid w:val="090A7485"/>
    <w:rsid w:val="091E3574"/>
    <w:rsid w:val="092D370C"/>
    <w:rsid w:val="09510DC4"/>
    <w:rsid w:val="095C0D0D"/>
    <w:rsid w:val="096133B5"/>
    <w:rsid w:val="096B7D90"/>
    <w:rsid w:val="09A23B69"/>
    <w:rsid w:val="09AC0D9F"/>
    <w:rsid w:val="09AD66F7"/>
    <w:rsid w:val="09B554AF"/>
    <w:rsid w:val="09CB6A81"/>
    <w:rsid w:val="09E35B78"/>
    <w:rsid w:val="09E55D95"/>
    <w:rsid w:val="09E959AB"/>
    <w:rsid w:val="09EF276F"/>
    <w:rsid w:val="09EF6C13"/>
    <w:rsid w:val="09F47B7D"/>
    <w:rsid w:val="0A1C49E3"/>
    <w:rsid w:val="0A2A62B8"/>
    <w:rsid w:val="0A2E794F"/>
    <w:rsid w:val="0A57187F"/>
    <w:rsid w:val="0A74776A"/>
    <w:rsid w:val="0A8729A8"/>
    <w:rsid w:val="0AA479FE"/>
    <w:rsid w:val="0AAA2B3A"/>
    <w:rsid w:val="0AB37C8E"/>
    <w:rsid w:val="0AB74923"/>
    <w:rsid w:val="0ACE05D7"/>
    <w:rsid w:val="0ADB075F"/>
    <w:rsid w:val="0ADF27E4"/>
    <w:rsid w:val="0AE26D13"/>
    <w:rsid w:val="0AE71698"/>
    <w:rsid w:val="0AEE2212"/>
    <w:rsid w:val="0AF02C43"/>
    <w:rsid w:val="0B052C79"/>
    <w:rsid w:val="0B0C55A3"/>
    <w:rsid w:val="0B1E4F61"/>
    <w:rsid w:val="0B246449"/>
    <w:rsid w:val="0B27202A"/>
    <w:rsid w:val="0B2D574D"/>
    <w:rsid w:val="0B316DB7"/>
    <w:rsid w:val="0B416FFB"/>
    <w:rsid w:val="0B546770"/>
    <w:rsid w:val="0B7D1361"/>
    <w:rsid w:val="0B845139"/>
    <w:rsid w:val="0BB53545"/>
    <w:rsid w:val="0BFE313E"/>
    <w:rsid w:val="0C0D15D3"/>
    <w:rsid w:val="0C232BA4"/>
    <w:rsid w:val="0C34090D"/>
    <w:rsid w:val="0C4072B2"/>
    <w:rsid w:val="0C434157"/>
    <w:rsid w:val="0C442786"/>
    <w:rsid w:val="0C450D6C"/>
    <w:rsid w:val="0C891F37"/>
    <w:rsid w:val="0C8C699B"/>
    <w:rsid w:val="0C9D1C54"/>
    <w:rsid w:val="0CA14DDD"/>
    <w:rsid w:val="0CA45EEA"/>
    <w:rsid w:val="0CAC1C30"/>
    <w:rsid w:val="0CB4643F"/>
    <w:rsid w:val="0CB679B8"/>
    <w:rsid w:val="0CBF0B1F"/>
    <w:rsid w:val="0CC04897"/>
    <w:rsid w:val="0CC135F8"/>
    <w:rsid w:val="0CCE2B10"/>
    <w:rsid w:val="0CD67C16"/>
    <w:rsid w:val="0D077DD0"/>
    <w:rsid w:val="0D121CF3"/>
    <w:rsid w:val="0D1846DF"/>
    <w:rsid w:val="0D222E5C"/>
    <w:rsid w:val="0D3037CB"/>
    <w:rsid w:val="0D315915"/>
    <w:rsid w:val="0D37631D"/>
    <w:rsid w:val="0D5F7C0C"/>
    <w:rsid w:val="0D653AD8"/>
    <w:rsid w:val="0D674D12"/>
    <w:rsid w:val="0D7A67F4"/>
    <w:rsid w:val="0D8E229F"/>
    <w:rsid w:val="0D8E6743"/>
    <w:rsid w:val="0D9773A6"/>
    <w:rsid w:val="0D9A6E96"/>
    <w:rsid w:val="0D9D24E2"/>
    <w:rsid w:val="0DAE46EF"/>
    <w:rsid w:val="0DB066B9"/>
    <w:rsid w:val="0DC62141"/>
    <w:rsid w:val="0DCD7C69"/>
    <w:rsid w:val="0DCF0BA6"/>
    <w:rsid w:val="0DCF6A79"/>
    <w:rsid w:val="0DDA3736"/>
    <w:rsid w:val="0DE3525C"/>
    <w:rsid w:val="0E0C5F1C"/>
    <w:rsid w:val="0E2D7D0A"/>
    <w:rsid w:val="0E3310C6"/>
    <w:rsid w:val="0E3966AF"/>
    <w:rsid w:val="0E581A81"/>
    <w:rsid w:val="0E8A6F0A"/>
    <w:rsid w:val="0E8F62CF"/>
    <w:rsid w:val="0EA53D44"/>
    <w:rsid w:val="0EB00EB0"/>
    <w:rsid w:val="0EB46E08"/>
    <w:rsid w:val="0EB63AED"/>
    <w:rsid w:val="0ED32A27"/>
    <w:rsid w:val="0EF34AB0"/>
    <w:rsid w:val="0F073C1A"/>
    <w:rsid w:val="0F1B4006"/>
    <w:rsid w:val="0F223EFD"/>
    <w:rsid w:val="0F5F5CA1"/>
    <w:rsid w:val="0F7D4865"/>
    <w:rsid w:val="0FC1070A"/>
    <w:rsid w:val="0FF46D31"/>
    <w:rsid w:val="10044A9B"/>
    <w:rsid w:val="100C2410"/>
    <w:rsid w:val="102B2027"/>
    <w:rsid w:val="103A58B2"/>
    <w:rsid w:val="106F48CD"/>
    <w:rsid w:val="108F0808"/>
    <w:rsid w:val="10914580"/>
    <w:rsid w:val="10A83678"/>
    <w:rsid w:val="10AA3894"/>
    <w:rsid w:val="10B71725"/>
    <w:rsid w:val="10BE10ED"/>
    <w:rsid w:val="10C51E56"/>
    <w:rsid w:val="10E87F18"/>
    <w:rsid w:val="10EC085B"/>
    <w:rsid w:val="110C00AB"/>
    <w:rsid w:val="110F36F7"/>
    <w:rsid w:val="112E1B59"/>
    <w:rsid w:val="114A472F"/>
    <w:rsid w:val="11590BE0"/>
    <w:rsid w:val="117D2D56"/>
    <w:rsid w:val="11916802"/>
    <w:rsid w:val="11963E18"/>
    <w:rsid w:val="11A55E09"/>
    <w:rsid w:val="11BD13A5"/>
    <w:rsid w:val="11C20769"/>
    <w:rsid w:val="11C23F91"/>
    <w:rsid w:val="11CB1D14"/>
    <w:rsid w:val="11D32976"/>
    <w:rsid w:val="11DA63C1"/>
    <w:rsid w:val="11E365EE"/>
    <w:rsid w:val="120A6475"/>
    <w:rsid w:val="125A4E46"/>
    <w:rsid w:val="126712CC"/>
    <w:rsid w:val="12812FB7"/>
    <w:rsid w:val="12821FD3"/>
    <w:rsid w:val="128E3F02"/>
    <w:rsid w:val="129C6B86"/>
    <w:rsid w:val="12A12A75"/>
    <w:rsid w:val="12A367ED"/>
    <w:rsid w:val="12BD1993"/>
    <w:rsid w:val="12C473E5"/>
    <w:rsid w:val="12C47920"/>
    <w:rsid w:val="12C71374"/>
    <w:rsid w:val="12E110C3"/>
    <w:rsid w:val="12EA7F78"/>
    <w:rsid w:val="12F02B19"/>
    <w:rsid w:val="13082AF4"/>
    <w:rsid w:val="13124940"/>
    <w:rsid w:val="131800E6"/>
    <w:rsid w:val="136F4921"/>
    <w:rsid w:val="137311EF"/>
    <w:rsid w:val="137361BF"/>
    <w:rsid w:val="13881D09"/>
    <w:rsid w:val="13B567D8"/>
    <w:rsid w:val="13B862C8"/>
    <w:rsid w:val="13EC5CD8"/>
    <w:rsid w:val="13EE1CEA"/>
    <w:rsid w:val="13F354E4"/>
    <w:rsid w:val="141E7F46"/>
    <w:rsid w:val="142474B9"/>
    <w:rsid w:val="143017A1"/>
    <w:rsid w:val="14593607"/>
    <w:rsid w:val="147E306D"/>
    <w:rsid w:val="14817D1D"/>
    <w:rsid w:val="14A0660C"/>
    <w:rsid w:val="14A14FAE"/>
    <w:rsid w:val="14B7657F"/>
    <w:rsid w:val="14CF2613"/>
    <w:rsid w:val="14D728AA"/>
    <w:rsid w:val="14DB6533"/>
    <w:rsid w:val="14E821EB"/>
    <w:rsid w:val="14ED01F3"/>
    <w:rsid w:val="14F43330"/>
    <w:rsid w:val="150115A9"/>
    <w:rsid w:val="152347AC"/>
    <w:rsid w:val="15311015"/>
    <w:rsid w:val="15352B10"/>
    <w:rsid w:val="15492E2D"/>
    <w:rsid w:val="15501F8E"/>
    <w:rsid w:val="15804BC3"/>
    <w:rsid w:val="15972B70"/>
    <w:rsid w:val="159B282E"/>
    <w:rsid w:val="15CE4C5F"/>
    <w:rsid w:val="15E769F0"/>
    <w:rsid w:val="15EC1C1E"/>
    <w:rsid w:val="160C50FD"/>
    <w:rsid w:val="16353C00"/>
    <w:rsid w:val="163836F0"/>
    <w:rsid w:val="163F3B15"/>
    <w:rsid w:val="164F240A"/>
    <w:rsid w:val="169721C5"/>
    <w:rsid w:val="16AA639C"/>
    <w:rsid w:val="16B40FC8"/>
    <w:rsid w:val="16B95D4B"/>
    <w:rsid w:val="16BC4406"/>
    <w:rsid w:val="16EF0253"/>
    <w:rsid w:val="1763479D"/>
    <w:rsid w:val="176435AF"/>
    <w:rsid w:val="176710C0"/>
    <w:rsid w:val="1768505C"/>
    <w:rsid w:val="176F6C9D"/>
    <w:rsid w:val="177728F5"/>
    <w:rsid w:val="17A16CA5"/>
    <w:rsid w:val="17CB4F24"/>
    <w:rsid w:val="18001FEB"/>
    <w:rsid w:val="18006B59"/>
    <w:rsid w:val="180A2248"/>
    <w:rsid w:val="18192A44"/>
    <w:rsid w:val="18706733"/>
    <w:rsid w:val="18846779"/>
    <w:rsid w:val="189B3AC2"/>
    <w:rsid w:val="18A46E1B"/>
    <w:rsid w:val="18AE30EB"/>
    <w:rsid w:val="18CA5D34"/>
    <w:rsid w:val="18CE6C54"/>
    <w:rsid w:val="18EB4A4A"/>
    <w:rsid w:val="19070742"/>
    <w:rsid w:val="191F3CBB"/>
    <w:rsid w:val="192835A8"/>
    <w:rsid w:val="194513CE"/>
    <w:rsid w:val="19582D0F"/>
    <w:rsid w:val="196A00EA"/>
    <w:rsid w:val="19742C91"/>
    <w:rsid w:val="197902A7"/>
    <w:rsid w:val="197C38F4"/>
    <w:rsid w:val="19A30E80"/>
    <w:rsid w:val="19A362E3"/>
    <w:rsid w:val="19B60574"/>
    <w:rsid w:val="19D35C0A"/>
    <w:rsid w:val="19E6347B"/>
    <w:rsid w:val="1A062C67"/>
    <w:rsid w:val="1A087190"/>
    <w:rsid w:val="1A1B0030"/>
    <w:rsid w:val="1A1B135F"/>
    <w:rsid w:val="1A2C356C"/>
    <w:rsid w:val="1A3A1B8F"/>
    <w:rsid w:val="1A5C4681"/>
    <w:rsid w:val="1A6A2605"/>
    <w:rsid w:val="1A6D4A8D"/>
    <w:rsid w:val="1A7E38C5"/>
    <w:rsid w:val="1A83277F"/>
    <w:rsid w:val="1A8A3DEE"/>
    <w:rsid w:val="1A8B4DD7"/>
    <w:rsid w:val="1A997D27"/>
    <w:rsid w:val="1AB377E9"/>
    <w:rsid w:val="1AB772D9"/>
    <w:rsid w:val="1ABF1CEA"/>
    <w:rsid w:val="1ACF4B27"/>
    <w:rsid w:val="1AE16104"/>
    <w:rsid w:val="1AEF6A73"/>
    <w:rsid w:val="1AF24D73"/>
    <w:rsid w:val="1AFA3EC3"/>
    <w:rsid w:val="1B397CEE"/>
    <w:rsid w:val="1B4B7A22"/>
    <w:rsid w:val="1B5508A0"/>
    <w:rsid w:val="1B5A5081"/>
    <w:rsid w:val="1B5A7C65"/>
    <w:rsid w:val="1B617245"/>
    <w:rsid w:val="1B634D6B"/>
    <w:rsid w:val="1B6F3710"/>
    <w:rsid w:val="1B7534BE"/>
    <w:rsid w:val="1B7900EB"/>
    <w:rsid w:val="1BB21DC7"/>
    <w:rsid w:val="1BC0002A"/>
    <w:rsid w:val="1BC33A5C"/>
    <w:rsid w:val="1BC51582"/>
    <w:rsid w:val="1BCA303C"/>
    <w:rsid w:val="1BE15AF9"/>
    <w:rsid w:val="1BF04E4F"/>
    <w:rsid w:val="1C085913"/>
    <w:rsid w:val="1C0C4F99"/>
    <w:rsid w:val="1C146065"/>
    <w:rsid w:val="1C167AAF"/>
    <w:rsid w:val="1C4F60A6"/>
    <w:rsid w:val="1C760ACE"/>
    <w:rsid w:val="1C7F517D"/>
    <w:rsid w:val="1C8238D5"/>
    <w:rsid w:val="1C88053B"/>
    <w:rsid w:val="1C8A66C6"/>
    <w:rsid w:val="1CA86EA0"/>
    <w:rsid w:val="1CD407F7"/>
    <w:rsid w:val="1CE43C8A"/>
    <w:rsid w:val="1CF64F85"/>
    <w:rsid w:val="1D061E52"/>
    <w:rsid w:val="1D0B56BA"/>
    <w:rsid w:val="1D0E0D07"/>
    <w:rsid w:val="1D484219"/>
    <w:rsid w:val="1D666D95"/>
    <w:rsid w:val="1D68683C"/>
    <w:rsid w:val="1D7414B2"/>
    <w:rsid w:val="1D820E9D"/>
    <w:rsid w:val="1D916C98"/>
    <w:rsid w:val="1DA376A1"/>
    <w:rsid w:val="1DAA4ED3"/>
    <w:rsid w:val="1DBB4A48"/>
    <w:rsid w:val="1DBF44DD"/>
    <w:rsid w:val="1DD81BBD"/>
    <w:rsid w:val="1DEA1774"/>
    <w:rsid w:val="1E210712"/>
    <w:rsid w:val="1E4A0464"/>
    <w:rsid w:val="1E51534F"/>
    <w:rsid w:val="1E567F47"/>
    <w:rsid w:val="1E675979"/>
    <w:rsid w:val="1E7E1EBC"/>
    <w:rsid w:val="1E81189E"/>
    <w:rsid w:val="1E9516DF"/>
    <w:rsid w:val="1EA628CB"/>
    <w:rsid w:val="1EA96F39"/>
    <w:rsid w:val="1EAA62E9"/>
    <w:rsid w:val="1EC137FC"/>
    <w:rsid w:val="1ED8781E"/>
    <w:rsid w:val="1EDF4C9E"/>
    <w:rsid w:val="1EF02DBA"/>
    <w:rsid w:val="1EF5217E"/>
    <w:rsid w:val="1EFD35D0"/>
    <w:rsid w:val="1EFD54D7"/>
    <w:rsid w:val="1F026649"/>
    <w:rsid w:val="1F1A3993"/>
    <w:rsid w:val="1F467C6F"/>
    <w:rsid w:val="1F4924CA"/>
    <w:rsid w:val="1F821A69"/>
    <w:rsid w:val="1F8A45CD"/>
    <w:rsid w:val="1F8B2AE2"/>
    <w:rsid w:val="1F8D21E7"/>
    <w:rsid w:val="1FAD0CAB"/>
    <w:rsid w:val="1FAD4807"/>
    <w:rsid w:val="1FB055E4"/>
    <w:rsid w:val="1FBB64FE"/>
    <w:rsid w:val="1FCF0C21"/>
    <w:rsid w:val="1FE8583F"/>
    <w:rsid w:val="20036B1D"/>
    <w:rsid w:val="200D799B"/>
    <w:rsid w:val="202F21AB"/>
    <w:rsid w:val="20472ECD"/>
    <w:rsid w:val="204E2A69"/>
    <w:rsid w:val="20A94FB8"/>
    <w:rsid w:val="20B90CD6"/>
    <w:rsid w:val="20CC5161"/>
    <w:rsid w:val="20ED17DC"/>
    <w:rsid w:val="20ED726E"/>
    <w:rsid w:val="20F33380"/>
    <w:rsid w:val="20F621DE"/>
    <w:rsid w:val="21134B3E"/>
    <w:rsid w:val="21907D9E"/>
    <w:rsid w:val="21A34113"/>
    <w:rsid w:val="21B005DE"/>
    <w:rsid w:val="21C40CE1"/>
    <w:rsid w:val="21EF459D"/>
    <w:rsid w:val="223048AF"/>
    <w:rsid w:val="22433200"/>
    <w:rsid w:val="227710FC"/>
    <w:rsid w:val="22792AE5"/>
    <w:rsid w:val="22874208"/>
    <w:rsid w:val="22884D5E"/>
    <w:rsid w:val="22AA3280"/>
    <w:rsid w:val="22CB4050"/>
    <w:rsid w:val="22D36C7A"/>
    <w:rsid w:val="22F35088"/>
    <w:rsid w:val="23466B27"/>
    <w:rsid w:val="234809FC"/>
    <w:rsid w:val="234A05BF"/>
    <w:rsid w:val="234A579B"/>
    <w:rsid w:val="237C6220"/>
    <w:rsid w:val="239B0E1A"/>
    <w:rsid w:val="23A536A0"/>
    <w:rsid w:val="23AE6D9F"/>
    <w:rsid w:val="23B26890"/>
    <w:rsid w:val="23BF2D5B"/>
    <w:rsid w:val="23C22C98"/>
    <w:rsid w:val="23E64235"/>
    <w:rsid w:val="23E91A35"/>
    <w:rsid w:val="23F02C2F"/>
    <w:rsid w:val="24003A9F"/>
    <w:rsid w:val="2403533D"/>
    <w:rsid w:val="240D1CA0"/>
    <w:rsid w:val="24164045"/>
    <w:rsid w:val="241C052D"/>
    <w:rsid w:val="24304D8E"/>
    <w:rsid w:val="2446022B"/>
    <w:rsid w:val="244C3082"/>
    <w:rsid w:val="245000D5"/>
    <w:rsid w:val="2460183D"/>
    <w:rsid w:val="2463402E"/>
    <w:rsid w:val="246B0F38"/>
    <w:rsid w:val="24800C56"/>
    <w:rsid w:val="248865C2"/>
    <w:rsid w:val="24BD373E"/>
    <w:rsid w:val="24D37303"/>
    <w:rsid w:val="24E707BB"/>
    <w:rsid w:val="25050C41"/>
    <w:rsid w:val="250749B9"/>
    <w:rsid w:val="25103203"/>
    <w:rsid w:val="25155523"/>
    <w:rsid w:val="25171174"/>
    <w:rsid w:val="25256AF7"/>
    <w:rsid w:val="253751F9"/>
    <w:rsid w:val="253908EB"/>
    <w:rsid w:val="253F4153"/>
    <w:rsid w:val="254E06EB"/>
    <w:rsid w:val="25560A6D"/>
    <w:rsid w:val="255A6773"/>
    <w:rsid w:val="258B347C"/>
    <w:rsid w:val="25AD3293"/>
    <w:rsid w:val="25BD7D93"/>
    <w:rsid w:val="25C1119F"/>
    <w:rsid w:val="25FA2770"/>
    <w:rsid w:val="26045291"/>
    <w:rsid w:val="266F0A68"/>
    <w:rsid w:val="267048FD"/>
    <w:rsid w:val="268E0114"/>
    <w:rsid w:val="26A00A38"/>
    <w:rsid w:val="26CD2213"/>
    <w:rsid w:val="26DC3C24"/>
    <w:rsid w:val="26FB22FC"/>
    <w:rsid w:val="271F19D9"/>
    <w:rsid w:val="2741256B"/>
    <w:rsid w:val="274A3283"/>
    <w:rsid w:val="275418CC"/>
    <w:rsid w:val="27736336"/>
    <w:rsid w:val="27BD11F7"/>
    <w:rsid w:val="27C6290A"/>
    <w:rsid w:val="27C940C2"/>
    <w:rsid w:val="27EB05C2"/>
    <w:rsid w:val="27ED433A"/>
    <w:rsid w:val="27F97290"/>
    <w:rsid w:val="28014983"/>
    <w:rsid w:val="280C22E7"/>
    <w:rsid w:val="281F281F"/>
    <w:rsid w:val="28310135"/>
    <w:rsid w:val="286478E7"/>
    <w:rsid w:val="28885E11"/>
    <w:rsid w:val="28905912"/>
    <w:rsid w:val="289504BB"/>
    <w:rsid w:val="2895452B"/>
    <w:rsid w:val="28BD72A1"/>
    <w:rsid w:val="28BE5EB5"/>
    <w:rsid w:val="28D728F5"/>
    <w:rsid w:val="28FB65CB"/>
    <w:rsid w:val="290675CB"/>
    <w:rsid w:val="291C5BFE"/>
    <w:rsid w:val="292A336C"/>
    <w:rsid w:val="29327033"/>
    <w:rsid w:val="2953641F"/>
    <w:rsid w:val="295718E0"/>
    <w:rsid w:val="295E4DC4"/>
    <w:rsid w:val="29695805"/>
    <w:rsid w:val="296A4F9D"/>
    <w:rsid w:val="296C74E1"/>
    <w:rsid w:val="29905E04"/>
    <w:rsid w:val="29D46E34"/>
    <w:rsid w:val="29D857DD"/>
    <w:rsid w:val="29DC0FB3"/>
    <w:rsid w:val="29E43B93"/>
    <w:rsid w:val="29ED6EA3"/>
    <w:rsid w:val="2A0D2E16"/>
    <w:rsid w:val="2A1A56E3"/>
    <w:rsid w:val="2A286996"/>
    <w:rsid w:val="2A292B60"/>
    <w:rsid w:val="2A54313A"/>
    <w:rsid w:val="2A750617"/>
    <w:rsid w:val="2A806267"/>
    <w:rsid w:val="2AD1119C"/>
    <w:rsid w:val="2AD30526"/>
    <w:rsid w:val="2B14272F"/>
    <w:rsid w:val="2B2008F3"/>
    <w:rsid w:val="2B2A5452"/>
    <w:rsid w:val="2B30453E"/>
    <w:rsid w:val="2B471FB3"/>
    <w:rsid w:val="2B4C75CA"/>
    <w:rsid w:val="2B520958"/>
    <w:rsid w:val="2B54647E"/>
    <w:rsid w:val="2B674A91"/>
    <w:rsid w:val="2B6A3EF4"/>
    <w:rsid w:val="2B714350"/>
    <w:rsid w:val="2B871F65"/>
    <w:rsid w:val="2BA61037"/>
    <w:rsid w:val="2BB05DAB"/>
    <w:rsid w:val="2BD1187D"/>
    <w:rsid w:val="2BEB7764"/>
    <w:rsid w:val="2BF253E6"/>
    <w:rsid w:val="2BF612E4"/>
    <w:rsid w:val="2BFA6497"/>
    <w:rsid w:val="2C0E487F"/>
    <w:rsid w:val="2C1A76C8"/>
    <w:rsid w:val="2C1D0F66"/>
    <w:rsid w:val="2C4604BD"/>
    <w:rsid w:val="2C5002AE"/>
    <w:rsid w:val="2C5030EA"/>
    <w:rsid w:val="2C57171A"/>
    <w:rsid w:val="2C607FE9"/>
    <w:rsid w:val="2C65129E"/>
    <w:rsid w:val="2C6609A6"/>
    <w:rsid w:val="2C803D54"/>
    <w:rsid w:val="2CAA34BC"/>
    <w:rsid w:val="2CC80ED2"/>
    <w:rsid w:val="2CCE2260"/>
    <w:rsid w:val="2CD051D7"/>
    <w:rsid w:val="2CD07DA8"/>
    <w:rsid w:val="2CEB598A"/>
    <w:rsid w:val="2CF55A3F"/>
    <w:rsid w:val="2CF75313"/>
    <w:rsid w:val="2D376058"/>
    <w:rsid w:val="2D3F7020"/>
    <w:rsid w:val="2D401748"/>
    <w:rsid w:val="2D4D66C9"/>
    <w:rsid w:val="2D5031F0"/>
    <w:rsid w:val="2D537F45"/>
    <w:rsid w:val="2D6055AE"/>
    <w:rsid w:val="2D652750"/>
    <w:rsid w:val="2DA95F68"/>
    <w:rsid w:val="2DCA6ECC"/>
    <w:rsid w:val="2DDE79CB"/>
    <w:rsid w:val="2DE954FC"/>
    <w:rsid w:val="2DED6345"/>
    <w:rsid w:val="2DF126AA"/>
    <w:rsid w:val="2E1B14D5"/>
    <w:rsid w:val="2E2D5929"/>
    <w:rsid w:val="2E33681F"/>
    <w:rsid w:val="2E405189"/>
    <w:rsid w:val="2E444588"/>
    <w:rsid w:val="2E526350"/>
    <w:rsid w:val="2E52696C"/>
    <w:rsid w:val="2E701821"/>
    <w:rsid w:val="2E796D32"/>
    <w:rsid w:val="2E8F1CA4"/>
    <w:rsid w:val="2E951921"/>
    <w:rsid w:val="2EB55486"/>
    <w:rsid w:val="2ECD6C74"/>
    <w:rsid w:val="2EE44248"/>
    <w:rsid w:val="2EE47B19"/>
    <w:rsid w:val="2F1748AE"/>
    <w:rsid w:val="2F194722"/>
    <w:rsid w:val="2F2573D5"/>
    <w:rsid w:val="2F260132"/>
    <w:rsid w:val="2F4C28B1"/>
    <w:rsid w:val="2F5F5A23"/>
    <w:rsid w:val="2F803CE6"/>
    <w:rsid w:val="2F9257C7"/>
    <w:rsid w:val="2F94712A"/>
    <w:rsid w:val="2FBC071F"/>
    <w:rsid w:val="2FD13178"/>
    <w:rsid w:val="2FE37E07"/>
    <w:rsid w:val="2FF12D7D"/>
    <w:rsid w:val="2FF65D56"/>
    <w:rsid w:val="300761B5"/>
    <w:rsid w:val="303E3830"/>
    <w:rsid w:val="304C7529"/>
    <w:rsid w:val="304F36B8"/>
    <w:rsid w:val="309C1CFD"/>
    <w:rsid w:val="30A0033B"/>
    <w:rsid w:val="30A734F4"/>
    <w:rsid w:val="30C3032E"/>
    <w:rsid w:val="30DB6CFA"/>
    <w:rsid w:val="31003EEB"/>
    <w:rsid w:val="310224D9"/>
    <w:rsid w:val="31077AEF"/>
    <w:rsid w:val="310E70CF"/>
    <w:rsid w:val="311867A7"/>
    <w:rsid w:val="311E0437"/>
    <w:rsid w:val="31413001"/>
    <w:rsid w:val="314502DB"/>
    <w:rsid w:val="31531870"/>
    <w:rsid w:val="31633379"/>
    <w:rsid w:val="31650EAE"/>
    <w:rsid w:val="317D7134"/>
    <w:rsid w:val="318E776C"/>
    <w:rsid w:val="3196159F"/>
    <w:rsid w:val="31AD298A"/>
    <w:rsid w:val="31E57E30"/>
    <w:rsid w:val="31ED4A9E"/>
    <w:rsid w:val="32036508"/>
    <w:rsid w:val="320F4EAD"/>
    <w:rsid w:val="32195D2C"/>
    <w:rsid w:val="321E77E6"/>
    <w:rsid w:val="32290665"/>
    <w:rsid w:val="32321A08"/>
    <w:rsid w:val="324059AE"/>
    <w:rsid w:val="324619E1"/>
    <w:rsid w:val="324B3992"/>
    <w:rsid w:val="32503961"/>
    <w:rsid w:val="32543208"/>
    <w:rsid w:val="3292040F"/>
    <w:rsid w:val="32C7419D"/>
    <w:rsid w:val="32C91500"/>
    <w:rsid w:val="32D06D32"/>
    <w:rsid w:val="32DF2A2C"/>
    <w:rsid w:val="32E54D30"/>
    <w:rsid w:val="32EC3440"/>
    <w:rsid w:val="33046D8E"/>
    <w:rsid w:val="331916D9"/>
    <w:rsid w:val="333F5C66"/>
    <w:rsid w:val="334B460B"/>
    <w:rsid w:val="3350577D"/>
    <w:rsid w:val="33707BCD"/>
    <w:rsid w:val="337C0FFF"/>
    <w:rsid w:val="339C1D27"/>
    <w:rsid w:val="339C2741"/>
    <w:rsid w:val="33E10ACB"/>
    <w:rsid w:val="33E36D63"/>
    <w:rsid w:val="33F23FBB"/>
    <w:rsid w:val="33F61A3F"/>
    <w:rsid w:val="340A7A25"/>
    <w:rsid w:val="341744ED"/>
    <w:rsid w:val="34180991"/>
    <w:rsid w:val="34257C0F"/>
    <w:rsid w:val="34722773"/>
    <w:rsid w:val="347F27BE"/>
    <w:rsid w:val="34922D13"/>
    <w:rsid w:val="34AD7A7E"/>
    <w:rsid w:val="34DA3E98"/>
    <w:rsid w:val="34F5383D"/>
    <w:rsid w:val="350B03FE"/>
    <w:rsid w:val="351F7AFD"/>
    <w:rsid w:val="35204BD0"/>
    <w:rsid w:val="35206064"/>
    <w:rsid w:val="35523A2F"/>
    <w:rsid w:val="356869BA"/>
    <w:rsid w:val="357165DC"/>
    <w:rsid w:val="35AF5C6F"/>
    <w:rsid w:val="35E13004"/>
    <w:rsid w:val="360311CD"/>
    <w:rsid w:val="360F7B72"/>
    <w:rsid w:val="36160F00"/>
    <w:rsid w:val="362A5FE2"/>
    <w:rsid w:val="362F3A36"/>
    <w:rsid w:val="36405F7D"/>
    <w:rsid w:val="36740975"/>
    <w:rsid w:val="36BC0EFD"/>
    <w:rsid w:val="36C3270A"/>
    <w:rsid w:val="36C46BAE"/>
    <w:rsid w:val="36CA53FD"/>
    <w:rsid w:val="36CA64AC"/>
    <w:rsid w:val="36DB5CA6"/>
    <w:rsid w:val="36F17277"/>
    <w:rsid w:val="36F40B16"/>
    <w:rsid w:val="36FC6914"/>
    <w:rsid w:val="371C0492"/>
    <w:rsid w:val="373C2F97"/>
    <w:rsid w:val="375717D0"/>
    <w:rsid w:val="37575C49"/>
    <w:rsid w:val="37677F48"/>
    <w:rsid w:val="377817DA"/>
    <w:rsid w:val="37AB0CED"/>
    <w:rsid w:val="37AB3834"/>
    <w:rsid w:val="37C77085"/>
    <w:rsid w:val="37DC1CD5"/>
    <w:rsid w:val="37DF5322"/>
    <w:rsid w:val="37E8309F"/>
    <w:rsid w:val="37F012DD"/>
    <w:rsid w:val="37F25C81"/>
    <w:rsid w:val="37FB65FF"/>
    <w:rsid w:val="3801798E"/>
    <w:rsid w:val="380A0362"/>
    <w:rsid w:val="38160618"/>
    <w:rsid w:val="38476878"/>
    <w:rsid w:val="38483D6F"/>
    <w:rsid w:val="38502CA6"/>
    <w:rsid w:val="385C29F8"/>
    <w:rsid w:val="38651CCB"/>
    <w:rsid w:val="386C1A40"/>
    <w:rsid w:val="387631D8"/>
    <w:rsid w:val="388F3B49"/>
    <w:rsid w:val="38B36EDA"/>
    <w:rsid w:val="38C073F1"/>
    <w:rsid w:val="38D24458"/>
    <w:rsid w:val="38D359D5"/>
    <w:rsid w:val="38E250CA"/>
    <w:rsid w:val="38EA6674"/>
    <w:rsid w:val="3916629D"/>
    <w:rsid w:val="392737BC"/>
    <w:rsid w:val="39276F80"/>
    <w:rsid w:val="392B4CC2"/>
    <w:rsid w:val="392C6D9B"/>
    <w:rsid w:val="393022D9"/>
    <w:rsid w:val="395D3306"/>
    <w:rsid w:val="395E0781"/>
    <w:rsid w:val="396C0E37"/>
    <w:rsid w:val="397F0B6A"/>
    <w:rsid w:val="39C33723"/>
    <w:rsid w:val="39FC665F"/>
    <w:rsid w:val="3A1C4154"/>
    <w:rsid w:val="3A1D082F"/>
    <w:rsid w:val="3A4F4D7F"/>
    <w:rsid w:val="3A522D70"/>
    <w:rsid w:val="3A5B15D7"/>
    <w:rsid w:val="3A6D30B9"/>
    <w:rsid w:val="3A7257A5"/>
    <w:rsid w:val="3AB07815"/>
    <w:rsid w:val="3AC26204"/>
    <w:rsid w:val="3AC336EA"/>
    <w:rsid w:val="3AE24AD5"/>
    <w:rsid w:val="3B1F0857"/>
    <w:rsid w:val="3B225C51"/>
    <w:rsid w:val="3B283FEC"/>
    <w:rsid w:val="3B4756B8"/>
    <w:rsid w:val="3B512F70"/>
    <w:rsid w:val="3B540693"/>
    <w:rsid w:val="3B716BD9"/>
    <w:rsid w:val="3B8133E2"/>
    <w:rsid w:val="3B88345B"/>
    <w:rsid w:val="3B932030"/>
    <w:rsid w:val="3B9B5A04"/>
    <w:rsid w:val="3BC53906"/>
    <w:rsid w:val="3BE84FF1"/>
    <w:rsid w:val="3C0D6505"/>
    <w:rsid w:val="3C1E46D5"/>
    <w:rsid w:val="3C5F4C83"/>
    <w:rsid w:val="3C6027B0"/>
    <w:rsid w:val="3C6B7ACC"/>
    <w:rsid w:val="3CB15FCA"/>
    <w:rsid w:val="3CBD666B"/>
    <w:rsid w:val="3CC739C6"/>
    <w:rsid w:val="3CE13931"/>
    <w:rsid w:val="3D031E2F"/>
    <w:rsid w:val="3D070254"/>
    <w:rsid w:val="3D0D548C"/>
    <w:rsid w:val="3D121CF5"/>
    <w:rsid w:val="3D1E069A"/>
    <w:rsid w:val="3D2C1009"/>
    <w:rsid w:val="3D417C86"/>
    <w:rsid w:val="3D435D8C"/>
    <w:rsid w:val="3D7D1865"/>
    <w:rsid w:val="3D9041D0"/>
    <w:rsid w:val="3DB4423A"/>
    <w:rsid w:val="3DBF283F"/>
    <w:rsid w:val="3DC70D32"/>
    <w:rsid w:val="3DD27E02"/>
    <w:rsid w:val="3DD33BAF"/>
    <w:rsid w:val="3DE2092A"/>
    <w:rsid w:val="3DEE6A01"/>
    <w:rsid w:val="3DFC6C2D"/>
    <w:rsid w:val="3DFF4855"/>
    <w:rsid w:val="3E24344E"/>
    <w:rsid w:val="3E37026C"/>
    <w:rsid w:val="3E3839DE"/>
    <w:rsid w:val="3E607791"/>
    <w:rsid w:val="3E66679D"/>
    <w:rsid w:val="3E6E73FF"/>
    <w:rsid w:val="3E86299B"/>
    <w:rsid w:val="3E994DA1"/>
    <w:rsid w:val="3E9E292D"/>
    <w:rsid w:val="3EA467BD"/>
    <w:rsid w:val="3EBE2E45"/>
    <w:rsid w:val="3ED90D1D"/>
    <w:rsid w:val="3EEA117C"/>
    <w:rsid w:val="3EEF6A08"/>
    <w:rsid w:val="3F0C1519"/>
    <w:rsid w:val="3F0D09C6"/>
    <w:rsid w:val="3F211237"/>
    <w:rsid w:val="3F2325EB"/>
    <w:rsid w:val="3F400D9C"/>
    <w:rsid w:val="3F4C55CF"/>
    <w:rsid w:val="3F79605C"/>
    <w:rsid w:val="3F7B1DD4"/>
    <w:rsid w:val="3F8151D7"/>
    <w:rsid w:val="3F88541E"/>
    <w:rsid w:val="3F9B2476"/>
    <w:rsid w:val="3FAE3F57"/>
    <w:rsid w:val="3FB53538"/>
    <w:rsid w:val="3FE059F3"/>
    <w:rsid w:val="3FF73736"/>
    <w:rsid w:val="40026051"/>
    <w:rsid w:val="40317FF2"/>
    <w:rsid w:val="40324FB6"/>
    <w:rsid w:val="40331C10"/>
    <w:rsid w:val="403350C4"/>
    <w:rsid w:val="40375844"/>
    <w:rsid w:val="4044666A"/>
    <w:rsid w:val="404A7629"/>
    <w:rsid w:val="404F0677"/>
    <w:rsid w:val="407C5E04"/>
    <w:rsid w:val="408B4299"/>
    <w:rsid w:val="408D0A8F"/>
    <w:rsid w:val="40970E8F"/>
    <w:rsid w:val="40B1759F"/>
    <w:rsid w:val="40B401D2"/>
    <w:rsid w:val="40CF687B"/>
    <w:rsid w:val="40D06DCC"/>
    <w:rsid w:val="40E85247"/>
    <w:rsid w:val="40EB4D15"/>
    <w:rsid w:val="40ED0AAF"/>
    <w:rsid w:val="40FC0CF2"/>
    <w:rsid w:val="40FE2CBD"/>
    <w:rsid w:val="41065AEE"/>
    <w:rsid w:val="414549F8"/>
    <w:rsid w:val="416074D3"/>
    <w:rsid w:val="41703F20"/>
    <w:rsid w:val="417D4941"/>
    <w:rsid w:val="41A179C6"/>
    <w:rsid w:val="41A37D9D"/>
    <w:rsid w:val="41AC2719"/>
    <w:rsid w:val="41BD2B78"/>
    <w:rsid w:val="41C002C6"/>
    <w:rsid w:val="41C23CEA"/>
    <w:rsid w:val="41CB6863"/>
    <w:rsid w:val="41F52311"/>
    <w:rsid w:val="41F83BB0"/>
    <w:rsid w:val="41FA1D1A"/>
    <w:rsid w:val="420D0303"/>
    <w:rsid w:val="4226071D"/>
    <w:rsid w:val="422F2B97"/>
    <w:rsid w:val="423975C1"/>
    <w:rsid w:val="42470B20"/>
    <w:rsid w:val="424C7A58"/>
    <w:rsid w:val="42530DE6"/>
    <w:rsid w:val="42537038"/>
    <w:rsid w:val="42757FCD"/>
    <w:rsid w:val="427E5C8F"/>
    <w:rsid w:val="42A67168"/>
    <w:rsid w:val="42B15B0D"/>
    <w:rsid w:val="42B20202"/>
    <w:rsid w:val="42BA2C13"/>
    <w:rsid w:val="42C91E4B"/>
    <w:rsid w:val="42EB7271"/>
    <w:rsid w:val="4303280C"/>
    <w:rsid w:val="43092A55"/>
    <w:rsid w:val="432A1125"/>
    <w:rsid w:val="4341765D"/>
    <w:rsid w:val="435E3EE6"/>
    <w:rsid w:val="437F27F7"/>
    <w:rsid w:val="43821076"/>
    <w:rsid w:val="43911BC6"/>
    <w:rsid w:val="439D30F2"/>
    <w:rsid w:val="43A85B37"/>
    <w:rsid w:val="43C2293A"/>
    <w:rsid w:val="43DE6DD5"/>
    <w:rsid w:val="43E142FE"/>
    <w:rsid w:val="43FD6B2C"/>
    <w:rsid w:val="44094FB1"/>
    <w:rsid w:val="441445A5"/>
    <w:rsid w:val="4416656F"/>
    <w:rsid w:val="44202F4A"/>
    <w:rsid w:val="445110CB"/>
    <w:rsid w:val="44586B88"/>
    <w:rsid w:val="445A46AE"/>
    <w:rsid w:val="446D428A"/>
    <w:rsid w:val="447D2BAF"/>
    <w:rsid w:val="448B0D0B"/>
    <w:rsid w:val="44B93FF0"/>
    <w:rsid w:val="44BC15D0"/>
    <w:rsid w:val="44C9538F"/>
    <w:rsid w:val="44CA288B"/>
    <w:rsid w:val="44CF71AB"/>
    <w:rsid w:val="44D206E8"/>
    <w:rsid w:val="44DC7787"/>
    <w:rsid w:val="44F95E3B"/>
    <w:rsid w:val="450136D2"/>
    <w:rsid w:val="450C66C4"/>
    <w:rsid w:val="45192BB0"/>
    <w:rsid w:val="453F0F59"/>
    <w:rsid w:val="455E3D2A"/>
    <w:rsid w:val="458A4B1F"/>
    <w:rsid w:val="458C4D3B"/>
    <w:rsid w:val="45997458"/>
    <w:rsid w:val="459B4F7E"/>
    <w:rsid w:val="45AA1D44"/>
    <w:rsid w:val="45CA5BC4"/>
    <w:rsid w:val="45CC5137"/>
    <w:rsid w:val="45D67D64"/>
    <w:rsid w:val="45F621B4"/>
    <w:rsid w:val="45FD1795"/>
    <w:rsid w:val="462036D5"/>
    <w:rsid w:val="46290337"/>
    <w:rsid w:val="463B2A6B"/>
    <w:rsid w:val="464A34BC"/>
    <w:rsid w:val="4686570B"/>
    <w:rsid w:val="469B1F82"/>
    <w:rsid w:val="46A2233C"/>
    <w:rsid w:val="46A37970"/>
    <w:rsid w:val="46AA72F1"/>
    <w:rsid w:val="46D1677D"/>
    <w:rsid w:val="46D21FD3"/>
    <w:rsid w:val="46E35F76"/>
    <w:rsid w:val="46E42955"/>
    <w:rsid w:val="470C2BBB"/>
    <w:rsid w:val="473C453F"/>
    <w:rsid w:val="475E34B9"/>
    <w:rsid w:val="477626C0"/>
    <w:rsid w:val="4783216D"/>
    <w:rsid w:val="478E4A65"/>
    <w:rsid w:val="47BD1482"/>
    <w:rsid w:val="47CD5C61"/>
    <w:rsid w:val="47D77DC3"/>
    <w:rsid w:val="48027536"/>
    <w:rsid w:val="481A666F"/>
    <w:rsid w:val="481D46A7"/>
    <w:rsid w:val="48297C9A"/>
    <w:rsid w:val="482B11BA"/>
    <w:rsid w:val="482E20D9"/>
    <w:rsid w:val="482E6358"/>
    <w:rsid w:val="483A1A6C"/>
    <w:rsid w:val="48693111"/>
    <w:rsid w:val="48770286"/>
    <w:rsid w:val="487F59B9"/>
    <w:rsid w:val="48894B24"/>
    <w:rsid w:val="48895562"/>
    <w:rsid w:val="488F069E"/>
    <w:rsid w:val="48BB660B"/>
    <w:rsid w:val="48D25011"/>
    <w:rsid w:val="48E5580A"/>
    <w:rsid w:val="48E92F31"/>
    <w:rsid w:val="48FF325B"/>
    <w:rsid w:val="49121BEA"/>
    <w:rsid w:val="492928A1"/>
    <w:rsid w:val="494A2FCD"/>
    <w:rsid w:val="4953791E"/>
    <w:rsid w:val="49655F9F"/>
    <w:rsid w:val="49667651"/>
    <w:rsid w:val="496B4C67"/>
    <w:rsid w:val="49731D6E"/>
    <w:rsid w:val="49983D15"/>
    <w:rsid w:val="49A32653"/>
    <w:rsid w:val="49B4062C"/>
    <w:rsid w:val="49C865FE"/>
    <w:rsid w:val="49E30CA1"/>
    <w:rsid w:val="4A084BAC"/>
    <w:rsid w:val="4A0869D3"/>
    <w:rsid w:val="4A274E60"/>
    <w:rsid w:val="4A2F2139"/>
    <w:rsid w:val="4A34702F"/>
    <w:rsid w:val="4A372B97"/>
    <w:rsid w:val="4A3E2DB2"/>
    <w:rsid w:val="4A4E2254"/>
    <w:rsid w:val="4A5C2802"/>
    <w:rsid w:val="4A5C4C0F"/>
    <w:rsid w:val="4A605AF9"/>
    <w:rsid w:val="4A631061"/>
    <w:rsid w:val="4A6E00FD"/>
    <w:rsid w:val="4A767D68"/>
    <w:rsid w:val="4A7D6C3A"/>
    <w:rsid w:val="4A802994"/>
    <w:rsid w:val="4A8C5634"/>
    <w:rsid w:val="4A963F66"/>
    <w:rsid w:val="4AB4263E"/>
    <w:rsid w:val="4AB77C70"/>
    <w:rsid w:val="4AC24D5B"/>
    <w:rsid w:val="4ACF330D"/>
    <w:rsid w:val="4AD8457E"/>
    <w:rsid w:val="4AE178D7"/>
    <w:rsid w:val="4AE54246"/>
    <w:rsid w:val="4AE6781E"/>
    <w:rsid w:val="4B0233A9"/>
    <w:rsid w:val="4B103D18"/>
    <w:rsid w:val="4B1D6435"/>
    <w:rsid w:val="4B250B93"/>
    <w:rsid w:val="4B58121B"/>
    <w:rsid w:val="4B614574"/>
    <w:rsid w:val="4B771FE9"/>
    <w:rsid w:val="4B871B00"/>
    <w:rsid w:val="4B885FA4"/>
    <w:rsid w:val="4BA54641"/>
    <w:rsid w:val="4BAE1D3B"/>
    <w:rsid w:val="4BB5392B"/>
    <w:rsid w:val="4BC40805"/>
    <w:rsid w:val="4BFA2225"/>
    <w:rsid w:val="4C0C52C5"/>
    <w:rsid w:val="4C1956B5"/>
    <w:rsid w:val="4C2C208C"/>
    <w:rsid w:val="4C4D4AF8"/>
    <w:rsid w:val="4C5E7ECD"/>
    <w:rsid w:val="4C6C0C7F"/>
    <w:rsid w:val="4C6D6221"/>
    <w:rsid w:val="4C8049A8"/>
    <w:rsid w:val="4C9E2E24"/>
    <w:rsid w:val="4CAA7DEC"/>
    <w:rsid w:val="4CC36B68"/>
    <w:rsid w:val="4CD15729"/>
    <w:rsid w:val="4CD90E06"/>
    <w:rsid w:val="4CDF7E46"/>
    <w:rsid w:val="4CE251D5"/>
    <w:rsid w:val="4CE54DA4"/>
    <w:rsid w:val="4CF66490"/>
    <w:rsid w:val="4D0A2F51"/>
    <w:rsid w:val="4D0C050F"/>
    <w:rsid w:val="4D183358"/>
    <w:rsid w:val="4D41465D"/>
    <w:rsid w:val="4D597AF4"/>
    <w:rsid w:val="4D5A18E8"/>
    <w:rsid w:val="4D746D8D"/>
    <w:rsid w:val="4D825C2E"/>
    <w:rsid w:val="4DA840F4"/>
    <w:rsid w:val="4DB0533F"/>
    <w:rsid w:val="4DB9421E"/>
    <w:rsid w:val="4DD54DA5"/>
    <w:rsid w:val="4DD74341"/>
    <w:rsid w:val="4DDE1EAC"/>
    <w:rsid w:val="4DF9516D"/>
    <w:rsid w:val="4E123FC4"/>
    <w:rsid w:val="4E210361"/>
    <w:rsid w:val="4E2D698F"/>
    <w:rsid w:val="4E4365CB"/>
    <w:rsid w:val="4E4F2E9A"/>
    <w:rsid w:val="4E5E123E"/>
    <w:rsid w:val="4E6434AC"/>
    <w:rsid w:val="4E850579"/>
    <w:rsid w:val="4E8C4141"/>
    <w:rsid w:val="4E994025"/>
    <w:rsid w:val="4EAB7E41"/>
    <w:rsid w:val="4EBA2F55"/>
    <w:rsid w:val="4EC217CD"/>
    <w:rsid w:val="4EC47553"/>
    <w:rsid w:val="4EC578F6"/>
    <w:rsid w:val="4ED212E5"/>
    <w:rsid w:val="4EDD6607"/>
    <w:rsid w:val="4EE31744"/>
    <w:rsid w:val="4EF467EB"/>
    <w:rsid w:val="4EFB4816"/>
    <w:rsid w:val="4F073684"/>
    <w:rsid w:val="4F1162B1"/>
    <w:rsid w:val="4F126F91"/>
    <w:rsid w:val="4F1813ED"/>
    <w:rsid w:val="4F204746"/>
    <w:rsid w:val="4F297F24"/>
    <w:rsid w:val="4F3320FB"/>
    <w:rsid w:val="4F3A121F"/>
    <w:rsid w:val="4F493C9D"/>
    <w:rsid w:val="4F6F4D85"/>
    <w:rsid w:val="4F75062E"/>
    <w:rsid w:val="4F754A92"/>
    <w:rsid w:val="4FA42C81"/>
    <w:rsid w:val="4FAD5FDA"/>
    <w:rsid w:val="4FD6416C"/>
    <w:rsid w:val="4FD80CA0"/>
    <w:rsid w:val="4FDC57EF"/>
    <w:rsid w:val="4FE64355"/>
    <w:rsid w:val="4FFE0FF2"/>
    <w:rsid w:val="50106933"/>
    <w:rsid w:val="50255F7A"/>
    <w:rsid w:val="502C0C6C"/>
    <w:rsid w:val="502C496B"/>
    <w:rsid w:val="50336A45"/>
    <w:rsid w:val="503A33D7"/>
    <w:rsid w:val="503C110B"/>
    <w:rsid w:val="508C220B"/>
    <w:rsid w:val="50AA3F1E"/>
    <w:rsid w:val="50AA7E30"/>
    <w:rsid w:val="50AD3DB7"/>
    <w:rsid w:val="50AF5D81"/>
    <w:rsid w:val="50B37E70"/>
    <w:rsid w:val="50B52C6C"/>
    <w:rsid w:val="50C110C6"/>
    <w:rsid w:val="50CC06E1"/>
    <w:rsid w:val="50F35D54"/>
    <w:rsid w:val="5119769F"/>
    <w:rsid w:val="511E6A63"/>
    <w:rsid w:val="512C1180"/>
    <w:rsid w:val="51307C7F"/>
    <w:rsid w:val="51453FF0"/>
    <w:rsid w:val="51631E90"/>
    <w:rsid w:val="518A5142"/>
    <w:rsid w:val="51C21FC2"/>
    <w:rsid w:val="51C82CAC"/>
    <w:rsid w:val="51CA3B38"/>
    <w:rsid w:val="51CA4B61"/>
    <w:rsid w:val="51E16481"/>
    <w:rsid w:val="51EB103B"/>
    <w:rsid w:val="52021EE1"/>
    <w:rsid w:val="520B699C"/>
    <w:rsid w:val="520C2D5F"/>
    <w:rsid w:val="521F6F37"/>
    <w:rsid w:val="52262073"/>
    <w:rsid w:val="523C1897"/>
    <w:rsid w:val="524D04E8"/>
    <w:rsid w:val="526C5D18"/>
    <w:rsid w:val="52742DDF"/>
    <w:rsid w:val="527872A3"/>
    <w:rsid w:val="52875F4B"/>
    <w:rsid w:val="52946FDD"/>
    <w:rsid w:val="52B0193D"/>
    <w:rsid w:val="52B30BA8"/>
    <w:rsid w:val="52C97A4D"/>
    <w:rsid w:val="52DA79B9"/>
    <w:rsid w:val="52F12681"/>
    <w:rsid w:val="52F1442F"/>
    <w:rsid w:val="52F17409"/>
    <w:rsid w:val="53175041"/>
    <w:rsid w:val="532540D9"/>
    <w:rsid w:val="534A3B3F"/>
    <w:rsid w:val="535B50B8"/>
    <w:rsid w:val="535E75EB"/>
    <w:rsid w:val="536B200F"/>
    <w:rsid w:val="536F0699"/>
    <w:rsid w:val="538A6632"/>
    <w:rsid w:val="53A45945"/>
    <w:rsid w:val="53A771E4"/>
    <w:rsid w:val="53B94AEA"/>
    <w:rsid w:val="53BF62DB"/>
    <w:rsid w:val="53DE62D7"/>
    <w:rsid w:val="53F8359B"/>
    <w:rsid w:val="54047A2B"/>
    <w:rsid w:val="54205871"/>
    <w:rsid w:val="54290156"/>
    <w:rsid w:val="543B2B99"/>
    <w:rsid w:val="543F2BCC"/>
    <w:rsid w:val="54484523"/>
    <w:rsid w:val="544D1B39"/>
    <w:rsid w:val="5458228C"/>
    <w:rsid w:val="54605CB9"/>
    <w:rsid w:val="546450D5"/>
    <w:rsid w:val="547C020E"/>
    <w:rsid w:val="548870F3"/>
    <w:rsid w:val="54C55B73"/>
    <w:rsid w:val="54DF1609"/>
    <w:rsid w:val="54E33989"/>
    <w:rsid w:val="54F275D1"/>
    <w:rsid w:val="54F71AA5"/>
    <w:rsid w:val="54FA45B8"/>
    <w:rsid w:val="554224FC"/>
    <w:rsid w:val="556B7A96"/>
    <w:rsid w:val="55A47054"/>
    <w:rsid w:val="55A559A5"/>
    <w:rsid w:val="55C4407D"/>
    <w:rsid w:val="55C45E2B"/>
    <w:rsid w:val="55C8590C"/>
    <w:rsid w:val="55CF73AA"/>
    <w:rsid w:val="55D63DC4"/>
    <w:rsid w:val="55DB3175"/>
    <w:rsid w:val="55DD513F"/>
    <w:rsid w:val="55EE5599"/>
    <w:rsid w:val="56082161"/>
    <w:rsid w:val="561F3061"/>
    <w:rsid w:val="564F734B"/>
    <w:rsid w:val="56724AFB"/>
    <w:rsid w:val="567315FF"/>
    <w:rsid w:val="56753820"/>
    <w:rsid w:val="567734B6"/>
    <w:rsid w:val="569C0B56"/>
    <w:rsid w:val="569D6063"/>
    <w:rsid w:val="56B0691D"/>
    <w:rsid w:val="56BE0ACC"/>
    <w:rsid w:val="56BE6D1E"/>
    <w:rsid w:val="56D4209E"/>
    <w:rsid w:val="56F2200F"/>
    <w:rsid w:val="56F97D56"/>
    <w:rsid w:val="57064A98"/>
    <w:rsid w:val="570B0B70"/>
    <w:rsid w:val="571C5DB6"/>
    <w:rsid w:val="5721752F"/>
    <w:rsid w:val="572A032B"/>
    <w:rsid w:val="572F5DE9"/>
    <w:rsid w:val="578F4217"/>
    <w:rsid w:val="5797254E"/>
    <w:rsid w:val="579A7AC7"/>
    <w:rsid w:val="57C04805"/>
    <w:rsid w:val="57D57ACA"/>
    <w:rsid w:val="57DB56AE"/>
    <w:rsid w:val="57DD31D4"/>
    <w:rsid w:val="57E17F0A"/>
    <w:rsid w:val="57E63BF7"/>
    <w:rsid w:val="57E82409"/>
    <w:rsid w:val="580C319C"/>
    <w:rsid w:val="581C2A2E"/>
    <w:rsid w:val="582D6D32"/>
    <w:rsid w:val="58301BAD"/>
    <w:rsid w:val="58312587"/>
    <w:rsid w:val="58711B6E"/>
    <w:rsid w:val="58726DB1"/>
    <w:rsid w:val="58775B45"/>
    <w:rsid w:val="587F6FC8"/>
    <w:rsid w:val="58931AE5"/>
    <w:rsid w:val="589E6E07"/>
    <w:rsid w:val="58A04049"/>
    <w:rsid w:val="58AD2F66"/>
    <w:rsid w:val="58C535AD"/>
    <w:rsid w:val="58CF5213"/>
    <w:rsid w:val="58D2260D"/>
    <w:rsid w:val="58DF1D6F"/>
    <w:rsid w:val="58E123C5"/>
    <w:rsid w:val="592014A1"/>
    <w:rsid w:val="592D1F39"/>
    <w:rsid w:val="59321BF7"/>
    <w:rsid w:val="59396B30"/>
    <w:rsid w:val="593B28A8"/>
    <w:rsid w:val="59407EBE"/>
    <w:rsid w:val="595E6596"/>
    <w:rsid w:val="59AF6DF2"/>
    <w:rsid w:val="59BA38F3"/>
    <w:rsid w:val="59BD150F"/>
    <w:rsid w:val="59C26B25"/>
    <w:rsid w:val="59DE4FE1"/>
    <w:rsid w:val="59F34F31"/>
    <w:rsid w:val="5A04713E"/>
    <w:rsid w:val="5A0F163F"/>
    <w:rsid w:val="5A0F5839"/>
    <w:rsid w:val="5A1924BD"/>
    <w:rsid w:val="5A3115B5"/>
    <w:rsid w:val="5A356D0B"/>
    <w:rsid w:val="5A366BCB"/>
    <w:rsid w:val="5A5A794E"/>
    <w:rsid w:val="5A714D22"/>
    <w:rsid w:val="5A765B75"/>
    <w:rsid w:val="5AAC047B"/>
    <w:rsid w:val="5AB04891"/>
    <w:rsid w:val="5AB67D0C"/>
    <w:rsid w:val="5AE0446B"/>
    <w:rsid w:val="5AE14981"/>
    <w:rsid w:val="5B033C7B"/>
    <w:rsid w:val="5B0942E0"/>
    <w:rsid w:val="5B120263"/>
    <w:rsid w:val="5B195CFC"/>
    <w:rsid w:val="5B41332E"/>
    <w:rsid w:val="5B57504B"/>
    <w:rsid w:val="5B5C4D58"/>
    <w:rsid w:val="5B5F44EF"/>
    <w:rsid w:val="5B642505"/>
    <w:rsid w:val="5B6B0AF7"/>
    <w:rsid w:val="5BA84A38"/>
    <w:rsid w:val="5BA86AA9"/>
    <w:rsid w:val="5BDB7642"/>
    <w:rsid w:val="5BEB0156"/>
    <w:rsid w:val="5C1358B5"/>
    <w:rsid w:val="5C1D55FB"/>
    <w:rsid w:val="5C221AFD"/>
    <w:rsid w:val="5C224E13"/>
    <w:rsid w:val="5C292E8C"/>
    <w:rsid w:val="5C427AAA"/>
    <w:rsid w:val="5C4E305C"/>
    <w:rsid w:val="5C651EB1"/>
    <w:rsid w:val="5C7737C6"/>
    <w:rsid w:val="5C7B120D"/>
    <w:rsid w:val="5C922CA1"/>
    <w:rsid w:val="5CC92435"/>
    <w:rsid w:val="5CC938A4"/>
    <w:rsid w:val="5CE741A1"/>
    <w:rsid w:val="5CFD7971"/>
    <w:rsid w:val="5D13037F"/>
    <w:rsid w:val="5D210D4E"/>
    <w:rsid w:val="5D495D2E"/>
    <w:rsid w:val="5D6A375C"/>
    <w:rsid w:val="5DA76336"/>
    <w:rsid w:val="5DC30D1A"/>
    <w:rsid w:val="5DC66FC3"/>
    <w:rsid w:val="5DC74DD8"/>
    <w:rsid w:val="5DD617DB"/>
    <w:rsid w:val="5DF66D9E"/>
    <w:rsid w:val="5E046913"/>
    <w:rsid w:val="5E133E89"/>
    <w:rsid w:val="5E135BA1"/>
    <w:rsid w:val="5E162F9C"/>
    <w:rsid w:val="5E173C64"/>
    <w:rsid w:val="5E281158"/>
    <w:rsid w:val="5E2C0A11"/>
    <w:rsid w:val="5E2F0501"/>
    <w:rsid w:val="5E42134A"/>
    <w:rsid w:val="5E5A37D0"/>
    <w:rsid w:val="5EA66A16"/>
    <w:rsid w:val="5EAA457D"/>
    <w:rsid w:val="5EB237E6"/>
    <w:rsid w:val="5EB43F8D"/>
    <w:rsid w:val="5EE160E1"/>
    <w:rsid w:val="5F093A76"/>
    <w:rsid w:val="5F1F0C4B"/>
    <w:rsid w:val="5F1F1CA0"/>
    <w:rsid w:val="5F3F5B5C"/>
    <w:rsid w:val="5F41673E"/>
    <w:rsid w:val="5F4678B1"/>
    <w:rsid w:val="5F4B136B"/>
    <w:rsid w:val="5F5445D8"/>
    <w:rsid w:val="5F553F98"/>
    <w:rsid w:val="5F557AF4"/>
    <w:rsid w:val="5F6050D7"/>
    <w:rsid w:val="5F684E7C"/>
    <w:rsid w:val="5F70492E"/>
    <w:rsid w:val="5F890A06"/>
    <w:rsid w:val="5F952071"/>
    <w:rsid w:val="5FCC6383"/>
    <w:rsid w:val="5FDB761F"/>
    <w:rsid w:val="6017124D"/>
    <w:rsid w:val="60177B46"/>
    <w:rsid w:val="602236D6"/>
    <w:rsid w:val="602A2AC2"/>
    <w:rsid w:val="60326E5F"/>
    <w:rsid w:val="6035342C"/>
    <w:rsid w:val="603E6AA2"/>
    <w:rsid w:val="6053084C"/>
    <w:rsid w:val="605F7014"/>
    <w:rsid w:val="60854409"/>
    <w:rsid w:val="608763D3"/>
    <w:rsid w:val="60A30D33"/>
    <w:rsid w:val="60C1782B"/>
    <w:rsid w:val="60C44EA2"/>
    <w:rsid w:val="60D81578"/>
    <w:rsid w:val="610405E7"/>
    <w:rsid w:val="6106379C"/>
    <w:rsid w:val="61112140"/>
    <w:rsid w:val="611B16B9"/>
    <w:rsid w:val="611F2AAF"/>
    <w:rsid w:val="612E2CF2"/>
    <w:rsid w:val="613D2A68"/>
    <w:rsid w:val="61412A26"/>
    <w:rsid w:val="614815AD"/>
    <w:rsid w:val="614A15F5"/>
    <w:rsid w:val="61572249"/>
    <w:rsid w:val="61591C9F"/>
    <w:rsid w:val="617D5BD5"/>
    <w:rsid w:val="6181336C"/>
    <w:rsid w:val="6189617B"/>
    <w:rsid w:val="61A66F0D"/>
    <w:rsid w:val="61D73548"/>
    <w:rsid w:val="62111F83"/>
    <w:rsid w:val="621A6C4D"/>
    <w:rsid w:val="622F6D22"/>
    <w:rsid w:val="6254757F"/>
    <w:rsid w:val="62690194"/>
    <w:rsid w:val="627B4304"/>
    <w:rsid w:val="62864468"/>
    <w:rsid w:val="62874F78"/>
    <w:rsid w:val="6287563B"/>
    <w:rsid w:val="628D57F7"/>
    <w:rsid w:val="62923BD4"/>
    <w:rsid w:val="62965C67"/>
    <w:rsid w:val="62A212A2"/>
    <w:rsid w:val="62CF1D8D"/>
    <w:rsid w:val="62DA4EE0"/>
    <w:rsid w:val="62E0626E"/>
    <w:rsid w:val="62EC69C1"/>
    <w:rsid w:val="62ED7B55"/>
    <w:rsid w:val="62FB09B2"/>
    <w:rsid w:val="62FB1FD9"/>
    <w:rsid w:val="63175ABA"/>
    <w:rsid w:val="631F0B45"/>
    <w:rsid w:val="634F67A3"/>
    <w:rsid w:val="63534C92"/>
    <w:rsid w:val="63552ACB"/>
    <w:rsid w:val="63554AE4"/>
    <w:rsid w:val="635772E8"/>
    <w:rsid w:val="63610329"/>
    <w:rsid w:val="636D7401"/>
    <w:rsid w:val="637F2117"/>
    <w:rsid w:val="638210D3"/>
    <w:rsid w:val="63927136"/>
    <w:rsid w:val="63A14C17"/>
    <w:rsid w:val="63B23767"/>
    <w:rsid w:val="63B53257"/>
    <w:rsid w:val="63BB0E87"/>
    <w:rsid w:val="63BC0D27"/>
    <w:rsid w:val="63C416EC"/>
    <w:rsid w:val="63FA3360"/>
    <w:rsid w:val="64096D23"/>
    <w:rsid w:val="640E5323"/>
    <w:rsid w:val="641D5F30"/>
    <w:rsid w:val="64290905"/>
    <w:rsid w:val="64354398"/>
    <w:rsid w:val="643A07D1"/>
    <w:rsid w:val="643A29E8"/>
    <w:rsid w:val="64406FC4"/>
    <w:rsid w:val="6449418A"/>
    <w:rsid w:val="645B3DFE"/>
    <w:rsid w:val="64632AA7"/>
    <w:rsid w:val="646B7DB9"/>
    <w:rsid w:val="646C600B"/>
    <w:rsid w:val="6477675E"/>
    <w:rsid w:val="647924D6"/>
    <w:rsid w:val="647B624F"/>
    <w:rsid w:val="649B41FB"/>
    <w:rsid w:val="649E7739"/>
    <w:rsid w:val="64DA58EB"/>
    <w:rsid w:val="652F7039"/>
    <w:rsid w:val="653C0ACD"/>
    <w:rsid w:val="65402FF4"/>
    <w:rsid w:val="65416C31"/>
    <w:rsid w:val="655D7702"/>
    <w:rsid w:val="65644F35"/>
    <w:rsid w:val="65674A25"/>
    <w:rsid w:val="657D3502"/>
    <w:rsid w:val="657F25CC"/>
    <w:rsid w:val="65817895"/>
    <w:rsid w:val="65866172"/>
    <w:rsid w:val="65905D2A"/>
    <w:rsid w:val="65C87949"/>
    <w:rsid w:val="65DC0CB8"/>
    <w:rsid w:val="65F71905"/>
    <w:rsid w:val="661500E5"/>
    <w:rsid w:val="66230172"/>
    <w:rsid w:val="66393CC2"/>
    <w:rsid w:val="66583572"/>
    <w:rsid w:val="66650F64"/>
    <w:rsid w:val="668D7DEB"/>
    <w:rsid w:val="66903B07"/>
    <w:rsid w:val="66A07075"/>
    <w:rsid w:val="66A070C9"/>
    <w:rsid w:val="66A7157D"/>
    <w:rsid w:val="66B22796"/>
    <w:rsid w:val="66B45A48"/>
    <w:rsid w:val="66BC5161"/>
    <w:rsid w:val="66CA0DC7"/>
    <w:rsid w:val="66CB2414"/>
    <w:rsid w:val="66E22E23"/>
    <w:rsid w:val="66E46982"/>
    <w:rsid w:val="66EF37F1"/>
    <w:rsid w:val="66F6706C"/>
    <w:rsid w:val="66FF115B"/>
    <w:rsid w:val="67006EDF"/>
    <w:rsid w:val="67042C00"/>
    <w:rsid w:val="67050051"/>
    <w:rsid w:val="670A099B"/>
    <w:rsid w:val="670A5668"/>
    <w:rsid w:val="67291999"/>
    <w:rsid w:val="672C1A82"/>
    <w:rsid w:val="67380427"/>
    <w:rsid w:val="67486190"/>
    <w:rsid w:val="67582877"/>
    <w:rsid w:val="678B49FB"/>
    <w:rsid w:val="67B759B5"/>
    <w:rsid w:val="67CE2B39"/>
    <w:rsid w:val="67E704B4"/>
    <w:rsid w:val="67F8046E"/>
    <w:rsid w:val="680227E3"/>
    <w:rsid w:val="680C4983"/>
    <w:rsid w:val="6813608F"/>
    <w:rsid w:val="681430FA"/>
    <w:rsid w:val="682360DE"/>
    <w:rsid w:val="68394457"/>
    <w:rsid w:val="683F57E5"/>
    <w:rsid w:val="685E210F"/>
    <w:rsid w:val="68681CF4"/>
    <w:rsid w:val="68774F7F"/>
    <w:rsid w:val="688D47A2"/>
    <w:rsid w:val="688D7578"/>
    <w:rsid w:val="6897319C"/>
    <w:rsid w:val="68975621"/>
    <w:rsid w:val="689B7549"/>
    <w:rsid w:val="689C69F1"/>
    <w:rsid w:val="68B735CD"/>
    <w:rsid w:val="68C305E8"/>
    <w:rsid w:val="68DE6860"/>
    <w:rsid w:val="68EA0173"/>
    <w:rsid w:val="68F16ADF"/>
    <w:rsid w:val="68FD105C"/>
    <w:rsid w:val="690F0E48"/>
    <w:rsid w:val="69124CA8"/>
    <w:rsid w:val="69126A56"/>
    <w:rsid w:val="69176AFF"/>
    <w:rsid w:val="69201173"/>
    <w:rsid w:val="69237AB2"/>
    <w:rsid w:val="69407A67"/>
    <w:rsid w:val="69574E31"/>
    <w:rsid w:val="695E1C9B"/>
    <w:rsid w:val="695F6A02"/>
    <w:rsid w:val="69790883"/>
    <w:rsid w:val="69801C11"/>
    <w:rsid w:val="698536CB"/>
    <w:rsid w:val="698E432E"/>
    <w:rsid w:val="69F61ED3"/>
    <w:rsid w:val="6A1A7CF2"/>
    <w:rsid w:val="6A250BD2"/>
    <w:rsid w:val="6A2B7301"/>
    <w:rsid w:val="6A5512F0"/>
    <w:rsid w:val="6A555281"/>
    <w:rsid w:val="6A6161A7"/>
    <w:rsid w:val="6A63558A"/>
    <w:rsid w:val="6A652342"/>
    <w:rsid w:val="6A6E5F0E"/>
    <w:rsid w:val="6A701C86"/>
    <w:rsid w:val="6AD77F57"/>
    <w:rsid w:val="6AE129B9"/>
    <w:rsid w:val="6AE34B4E"/>
    <w:rsid w:val="6B2E02FC"/>
    <w:rsid w:val="6B4802DC"/>
    <w:rsid w:val="6B5415A7"/>
    <w:rsid w:val="6B9D16C7"/>
    <w:rsid w:val="6BA65274"/>
    <w:rsid w:val="6BAC4DF3"/>
    <w:rsid w:val="6BB11F1B"/>
    <w:rsid w:val="6BB52AF5"/>
    <w:rsid w:val="6BB66561"/>
    <w:rsid w:val="6BC73B27"/>
    <w:rsid w:val="6BC740BF"/>
    <w:rsid w:val="6BD4750E"/>
    <w:rsid w:val="6BDE3191"/>
    <w:rsid w:val="6BE6558D"/>
    <w:rsid w:val="6BF30DC0"/>
    <w:rsid w:val="6BFB1A23"/>
    <w:rsid w:val="6C001913"/>
    <w:rsid w:val="6C1236EB"/>
    <w:rsid w:val="6C156BB9"/>
    <w:rsid w:val="6C2C20A0"/>
    <w:rsid w:val="6C2E783A"/>
    <w:rsid w:val="6C313697"/>
    <w:rsid w:val="6C805FE8"/>
    <w:rsid w:val="6C87087B"/>
    <w:rsid w:val="6CA125CA"/>
    <w:rsid w:val="6CA337E1"/>
    <w:rsid w:val="6CA36342"/>
    <w:rsid w:val="6CA83959"/>
    <w:rsid w:val="6CAD3909"/>
    <w:rsid w:val="6CAE2F39"/>
    <w:rsid w:val="6CBF0CA2"/>
    <w:rsid w:val="6CBF5146"/>
    <w:rsid w:val="6CC462B9"/>
    <w:rsid w:val="6CD72490"/>
    <w:rsid w:val="6CF14DE3"/>
    <w:rsid w:val="6CFE254D"/>
    <w:rsid w:val="6D0669CA"/>
    <w:rsid w:val="6D08089B"/>
    <w:rsid w:val="6D2F407A"/>
    <w:rsid w:val="6D5356FF"/>
    <w:rsid w:val="6D68133A"/>
    <w:rsid w:val="6D785A21"/>
    <w:rsid w:val="6D7E0B5E"/>
    <w:rsid w:val="6D96726C"/>
    <w:rsid w:val="6DA2127C"/>
    <w:rsid w:val="6DA700B4"/>
    <w:rsid w:val="6DCE0124"/>
    <w:rsid w:val="6DEA61F3"/>
    <w:rsid w:val="6DF42BCE"/>
    <w:rsid w:val="6E182282"/>
    <w:rsid w:val="6E492F1A"/>
    <w:rsid w:val="6E6265D7"/>
    <w:rsid w:val="6E657628"/>
    <w:rsid w:val="6E773352"/>
    <w:rsid w:val="6E7B6E4B"/>
    <w:rsid w:val="6E837D5D"/>
    <w:rsid w:val="6EA50F2E"/>
    <w:rsid w:val="6EB72579"/>
    <w:rsid w:val="6EC86534"/>
    <w:rsid w:val="6EE113A4"/>
    <w:rsid w:val="6EFC4430"/>
    <w:rsid w:val="6EFF5CCE"/>
    <w:rsid w:val="6F2179F2"/>
    <w:rsid w:val="6F297B07"/>
    <w:rsid w:val="6F2D283B"/>
    <w:rsid w:val="6F340D22"/>
    <w:rsid w:val="6F4316AD"/>
    <w:rsid w:val="6F5E29F5"/>
    <w:rsid w:val="6F63625D"/>
    <w:rsid w:val="6F653A1D"/>
    <w:rsid w:val="6F685621"/>
    <w:rsid w:val="6F751AEC"/>
    <w:rsid w:val="6FA66911"/>
    <w:rsid w:val="6FA7614A"/>
    <w:rsid w:val="6FAF4E30"/>
    <w:rsid w:val="6FBF0CBE"/>
    <w:rsid w:val="6FC45463"/>
    <w:rsid w:val="6FC6446F"/>
    <w:rsid w:val="6FCF56A0"/>
    <w:rsid w:val="6FD76303"/>
    <w:rsid w:val="6FEA24DA"/>
    <w:rsid w:val="6FED3D79"/>
    <w:rsid w:val="70044037"/>
    <w:rsid w:val="7007308C"/>
    <w:rsid w:val="70074666"/>
    <w:rsid w:val="70413A70"/>
    <w:rsid w:val="70480FAF"/>
    <w:rsid w:val="70553DF8"/>
    <w:rsid w:val="705B6F34"/>
    <w:rsid w:val="706978A3"/>
    <w:rsid w:val="70934920"/>
    <w:rsid w:val="70AC59E2"/>
    <w:rsid w:val="70B054D2"/>
    <w:rsid w:val="70B2124A"/>
    <w:rsid w:val="70B22023"/>
    <w:rsid w:val="70D50E7A"/>
    <w:rsid w:val="70D5663B"/>
    <w:rsid w:val="70E359BE"/>
    <w:rsid w:val="710B44B6"/>
    <w:rsid w:val="712F289B"/>
    <w:rsid w:val="71351688"/>
    <w:rsid w:val="714C267A"/>
    <w:rsid w:val="714D0F73"/>
    <w:rsid w:val="71574158"/>
    <w:rsid w:val="716035E4"/>
    <w:rsid w:val="71614A1E"/>
    <w:rsid w:val="717F1CD6"/>
    <w:rsid w:val="719426FE"/>
    <w:rsid w:val="719647B7"/>
    <w:rsid w:val="71CD6690"/>
    <w:rsid w:val="71DA1827"/>
    <w:rsid w:val="71E4311C"/>
    <w:rsid w:val="71EF5B86"/>
    <w:rsid w:val="724128CE"/>
    <w:rsid w:val="72452668"/>
    <w:rsid w:val="7245726F"/>
    <w:rsid w:val="724F1FEB"/>
    <w:rsid w:val="726A053A"/>
    <w:rsid w:val="727367B7"/>
    <w:rsid w:val="727B3B53"/>
    <w:rsid w:val="72986C43"/>
    <w:rsid w:val="72B604A9"/>
    <w:rsid w:val="72C60FDD"/>
    <w:rsid w:val="72D1172F"/>
    <w:rsid w:val="72DB435C"/>
    <w:rsid w:val="72F5262B"/>
    <w:rsid w:val="7306587D"/>
    <w:rsid w:val="730D69D1"/>
    <w:rsid w:val="732301DD"/>
    <w:rsid w:val="734F0FD2"/>
    <w:rsid w:val="735010F1"/>
    <w:rsid w:val="7352584F"/>
    <w:rsid w:val="73582D47"/>
    <w:rsid w:val="736600CA"/>
    <w:rsid w:val="736D76AA"/>
    <w:rsid w:val="73AE1793"/>
    <w:rsid w:val="73B2330F"/>
    <w:rsid w:val="73C13552"/>
    <w:rsid w:val="73CD19B2"/>
    <w:rsid w:val="73D9089C"/>
    <w:rsid w:val="73E1426C"/>
    <w:rsid w:val="73E3796C"/>
    <w:rsid w:val="73E57241"/>
    <w:rsid w:val="73E839E9"/>
    <w:rsid w:val="741600B2"/>
    <w:rsid w:val="743B1556"/>
    <w:rsid w:val="743C107F"/>
    <w:rsid w:val="74570A73"/>
    <w:rsid w:val="74620891"/>
    <w:rsid w:val="74650381"/>
    <w:rsid w:val="746B5913"/>
    <w:rsid w:val="74716D26"/>
    <w:rsid w:val="7472484C"/>
    <w:rsid w:val="748702F8"/>
    <w:rsid w:val="74936C9D"/>
    <w:rsid w:val="749A4D44"/>
    <w:rsid w:val="74A215D5"/>
    <w:rsid w:val="74A32485"/>
    <w:rsid w:val="74A52BE8"/>
    <w:rsid w:val="74D4641B"/>
    <w:rsid w:val="74D6302D"/>
    <w:rsid w:val="74ED70F5"/>
    <w:rsid w:val="74F21CE7"/>
    <w:rsid w:val="751111C4"/>
    <w:rsid w:val="751C1622"/>
    <w:rsid w:val="751F373A"/>
    <w:rsid w:val="752959BA"/>
    <w:rsid w:val="752C09C1"/>
    <w:rsid w:val="754E0E15"/>
    <w:rsid w:val="758142C0"/>
    <w:rsid w:val="75864A53"/>
    <w:rsid w:val="75905ACB"/>
    <w:rsid w:val="75926991"/>
    <w:rsid w:val="75B06567"/>
    <w:rsid w:val="75B12C58"/>
    <w:rsid w:val="75C20225"/>
    <w:rsid w:val="75D808A9"/>
    <w:rsid w:val="75DB4D9F"/>
    <w:rsid w:val="760A2676"/>
    <w:rsid w:val="761107C1"/>
    <w:rsid w:val="761738FD"/>
    <w:rsid w:val="76360227"/>
    <w:rsid w:val="76A41635"/>
    <w:rsid w:val="76C65B32"/>
    <w:rsid w:val="76D940D7"/>
    <w:rsid w:val="76F069E3"/>
    <w:rsid w:val="76FD2AF3"/>
    <w:rsid w:val="76FF686B"/>
    <w:rsid w:val="770C2D36"/>
    <w:rsid w:val="771527C9"/>
    <w:rsid w:val="771A0A72"/>
    <w:rsid w:val="771B11CB"/>
    <w:rsid w:val="771C5B35"/>
    <w:rsid w:val="772446D7"/>
    <w:rsid w:val="773D3837"/>
    <w:rsid w:val="773F4EBA"/>
    <w:rsid w:val="774921DC"/>
    <w:rsid w:val="777E63FC"/>
    <w:rsid w:val="77946956"/>
    <w:rsid w:val="7797301C"/>
    <w:rsid w:val="77AB163D"/>
    <w:rsid w:val="77B94427"/>
    <w:rsid w:val="77C460AF"/>
    <w:rsid w:val="77CE57F4"/>
    <w:rsid w:val="77E1324E"/>
    <w:rsid w:val="77F9150C"/>
    <w:rsid w:val="77FC0FFD"/>
    <w:rsid w:val="7800399B"/>
    <w:rsid w:val="784A7FBA"/>
    <w:rsid w:val="78514D53"/>
    <w:rsid w:val="785B52D1"/>
    <w:rsid w:val="78605F92"/>
    <w:rsid w:val="787068E7"/>
    <w:rsid w:val="78852DA0"/>
    <w:rsid w:val="791D747D"/>
    <w:rsid w:val="792151BF"/>
    <w:rsid w:val="792A2E69"/>
    <w:rsid w:val="79344625"/>
    <w:rsid w:val="794F1BA3"/>
    <w:rsid w:val="79555AC0"/>
    <w:rsid w:val="796C6D36"/>
    <w:rsid w:val="796E75B9"/>
    <w:rsid w:val="797205C1"/>
    <w:rsid w:val="79982FA7"/>
    <w:rsid w:val="79983DEF"/>
    <w:rsid w:val="79A25BD4"/>
    <w:rsid w:val="79A73A9C"/>
    <w:rsid w:val="79FF3026"/>
    <w:rsid w:val="79FF4DD4"/>
    <w:rsid w:val="7A017FF8"/>
    <w:rsid w:val="7A266805"/>
    <w:rsid w:val="7A2860D9"/>
    <w:rsid w:val="7A2F51EE"/>
    <w:rsid w:val="7A301431"/>
    <w:rsid w:val="7A3370D3"/>
    <w:rsid w:val="7A34310C"/>
    <w:rsid w:val="7A356A48"/>
    <w:rsid w:val="7A536FFF"/>
    <w:rsid w:val="7A805F15"/>
    <w:rsid w:val="7A862E00"/>
    <w:rsid w:val="7AA5772A"/>
    <w:rsid w:val="7AB26C83"/>
    <w:rsid w:val="7AB636E5"/>
    <w:rsid w:val="7AD50F5F"/>
    <w:rsid w:val="7AFD57B8"/>
    <w:rsid w:val="7B0179D3"/>
    <w:rsid w:val="7B29556A"/>
    <w:rsid w:val="7B3513F7"/>
    <w:rsid w:val="7B3E46E9"/>
    <w:rsid w:val="7B54425C"/>
    <w:rsid w:val="7B544FA6"/>
    <w:rsid w:val="7B6C5207"/>
    <w:rsid w:val="7B732F2B"/>
    <w:rsid w:val="7B786BEC"/>
    <w:rsid w:val="7B95779E"/>
    <w:rsid w:val="7BA31E7C"/>
    <w:rsid w:val="7BD521EA"/>
    <w:rsid w:val="7BDA3403"/>
    <w:rsid w:val="7BDE10E2"/>
    <w:rsid w:val="7BE820AF"/>
    <w:rsid w:val="7BF73FB5"/>
    <w:rsid w:val="7BF754E3"/>
    <w:rsid w:val="7C063B48"/>
    <w:rsid w:val="7C0D53F4"/>
    <w:rsid w:val="7C15542B"/>
    <w:rsid w:val="7C174418"/>
    <w:rsid w:val="7C305674"/>
    <w:rsid w:val="7C322B65"/>
    <w:rsid w:val="7C574A54"/>
    <w:rsid w:val="7C594C70"/>
    <w:rsid w:val="7C65425D"/>
    <w:rsid w:val="7C835849"/>
    <w:rsid w:val="7C855A65"/>
    <w:rsid w:val="7CB4634A"/>
    <w:rsid w:val="7CB830BD"/>
    <w:rsid w:val="7CCA3711"/>
    <w:rsid w:val="7CE46F30"/>
    <w:rsid w:val="7D0652EF"/>
    <w:rsid w:val="7D0746CC"/>
    <w:rsid w:val="7D0B2034"/>
    <w:rsid w:val="7D103B1A"/>
    <w:rsid w:val="7D2D0789"/>
    <w:rsid w:val="7D470F6C"/>
    <w:rsid w:val="7D4E1C5D"/>
    <w:rsid w:val="7D73418E"/>
    <w:rsid w:val="7D87551D"/>
    <w:rsid w:val="7D8F021D"/>
    <w:rsid w:val="7D937D0D"/>
    <w:rsid w:val="7DA62422"/>
    <w:rsid w:val="7DCC321F"/>
    <w:rsid w:val="7DD02DDF"/>
    <w:rsid w:val="7DDA0A15"/>
    <w:rsid w:val="7DEB4B90"/>
    <w:rsid w:val="7E061A44"/>
    <w:rsid w:val="7E2766A8"/>
    <w:rsid w:val="7E484F9C"/>
    <w:rsid w:val="7E560E2C"/>
    <w:rsid w:val="7E655B4E"/>
    <w:rsid w:val="7E6C1B17"/>
    <w:rsid w:val="7E7C2E97"/>
    <w:rsid w:val="7E7E10FB"/>
    <w:rsid w:val="7E7F0E14"/>
    <w:rsid w:val="7E9F132E"/>
    <w:rsid w:val="7EB67D94"/>
    <w:rsid w:val="7ECA2FD7"/>
    <w:rsid w:val="7ECB091D"/>
    <w:rsid w:val="7ED755DB"/>
    <w:rsid w:val="7EE30820"/>
    <w:rsid w:val="7EED21A7"/>
    <w:rsid w:val="7F1255AA"/>
    <w:rsid w:val="7F135DEA"/>
    <w:rsid w:val="7F2A46A1"/>
    <w:rsid w:val="7F361298"/>
    <w:rsid w:val="7F412833"/>
    <w:rsid w:val="7F431CAA"/>
    <w:rsid w:val="7F546612"/>
    <w:rsid w:val="7F593E2E"/>
    <w:rsid w:val="7F65392B"/>
    <w:rsid w:val="7F8521B5"/>
    <w:rsid w:val="7F901334"/>
    <w:rsid w:val="7F972973"/>
    <w:rsid w:val="7FA411F7"/>
    <w:rsid w:val="7FC06DB4"/>
    <w:rsid w:val="7FC93EBA"/>
    <w:rsid w:val="7FCB7D39"/>
    <w:rsid w:val="7FF8654D"/>
    <w:rsid w:val="7FF97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autoRedefine/>
    <w:qFormat/>
    <w:uiPriority w:val="0"/>
    <w:pPr>
      <w:keepNext/>
      <w:keepLines/>
      <w:spacing w:line="360" w:lineRule="auto"/>
      <w:outlineLvl w:val="1"/>
    </w:pPr>
    <w:rPr>
      <w:rFonts w:ascii="Cambria" w:hAnsi="Cambria"/>
      <w:b/>
      <w:bCs/>
      <w:szCs w:val="32"/>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character" w:default="1" w:styleId="21">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5">
    <w:name w:val="List Number"/>
    <w:basedOn w:val="1"/>
    <w:autoRedefine/>
    <w:qFormat/>
    <w:uiPriority w:val="0"/>
    <w:pPr>
      <w:numPr>
        <w:ilvl w:val="0"/>
        <w:numId w:val="1"/>
      </w:numPr>
    </w:pPr>
  </w:style>
  <w:style w:type="paragraph" w:styleId="6">
    <w:name w:val="Normal Indent"/>
    <w:basedOn w:val="1"/>
    <w:autoRedefine/>
    <w:qFormat/>
    <w:uiPriority w:val="0"/>
    <w:pPr>
      <w:ind w:firstLine="420"/>
    </w:pPr>
    <w:rPr>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rPr>
      <w:sz w:val="24"/>
    </w:rPr>
  </w:style>
  <w:style w:type="paragraph" w:styleId="9">
    <w:name w:val="Body Text Indent"/>
    <w:basedOn w:val="1"/>
    <w:next w:val="1"/>
    <w:autoRedefine/>
    <w:qFormat/>
    <w:uiPriority w:val="99"/>
    <w:pPr>
      <w:spacing w:line="200" w:lineRule="exact"/>
      <w:ind w:firstLine="301"/>
    </w:pPr>
    <w:rPr>
      <w:rFonts w:ascii="宋体" w:hAnsi="Courier New"/>
      <w:spacing w:val="-4"/>
      <w:sz w:val="18"/>
    </w:rPr>
  </w:style>
  <w:style w:type="paragraph" w:styleId="10">
    <w:name w:val="Plain Text"/>
    <w:basedOn w:val="1"/>
    <w:next w:val="1"/>
    <w:autoRedefine/>
    <w:qFormat/>
    <w:uiPriority w:val="0"/>
    <w:rPr>
      <w:rFonts w:ascii="宋体" w:hAnsi="Courier New" w:eastAsia="仿宋_GB2312"/>
      <w:sz w:val="30"/>
    </w:rPr>
  </w:style>
  <w:style w:type="paragraph" w:styleId="11">
    <w:name w:val="Body Text Indent 2"/>
    <w:basedOn w:val="1"/>
    <w:autoRedefine/>
    <w:qFormat/>
    <w:uiPriority w:val="99"/>
    <w:pPr>
      <w:snapToGrid w:val="0"/>
      <w:ind w:firstLine="542" w:firstLineChars="225"/>
    </w:pPr>
    <w:rPr>
      <w:kern w:val="0"/>
      <w:sz w:val="24"/>
    </w:rPr>
  </w:style>
  <w:style w:type="paragraph" w:styleId="12">
    <w:name w:val="footer"/>
    <w:basedOn w:val="1"/>
    <w:autoRedefine/>
    <w:qFormat/>
    <w:uiPriority w:val="0"/>
    <w:pPr>
      <w:widowControl/>
      <w:tabs>
        <w:tab w:val="center" w:pos="4153"/>
        <w:tab w:val="right" w:pos="8306"/>
      </w:tabs>
      <w:overflowPunct w:val="0"/>
      <w:autoSpaceDE w:val="0"/>
      <w:autoSpaceDN w:val="0"/>
      <w:adjustRightInd w:val="0"/>
      <w:textAlignment w:val="baseline"/>
    </w:pPr>
    <w:rPr>
      <w:kern w:val="0"/>
      <w:sz w:val="20"/>
      <w:szCs w:val="20"/>
    </w:rPr>
  </w:style>
  <w:style w:type="paragraph" w:styleId="13">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6"/>
    <w:basedOn w:val="1"/>
    <w:next w:val="1"/>
    <w:autoRedefine/>
    <w:semiHidden/>
    <w:qFormat/>
    <w:uiPriority w:val="0"/>
    <w:pPr>
      <w:widowControl w:val="0"/>
      <w:autoSpaceDE/>
      <w:autoSpaceDN/>
      <w:spacing w:before="0" w:after="0" w:line="240" w:lineRule="auto"/>
      <w:ind w:left="1700" w:firstLine="0"/>
      <w:jc w:val="both"/>
    </w:pPr>
    <w:rPr>
      <w:rFonts w:ascii="Times New Roman" w:eastAsia="宋体"/>
      <w:sz w:val="18"/>
    </w:rPr>
  </w:style>
  <w:style w:type="paragraph" w:styleId="1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6">
    <w:name w:val="Title"/>
    <w:basedOn w:val="1"/>
    <w:next w:val="1"/>
    <w:autoRedefine/>
    <w:qFormat/>
    <w:uiPriority w:val="0"/>
    <w:pPr>
      <w:spacing w:before="240" w:after="60"/>
      <w:jc w:val="center"/>
      <w:outlineLvl w:val="0"/>
    </w:pPr>
    <w:rPr>
      <w:rFonts w:ascii="Cambria" w:hAnsi="Cambria"/>
      <w:b/>
      <w:bCs/>
      <w:kern w:val="0"/>
      <w:sz w:val="32"/>
      <w:szCs w:val="32"/>
    </w:rPr>
  </w:style>
  <w:style w:type="paragraph" w:styleId="17">
    <w:name w:val="Body Text First Indent"/>
    <w:basedOn w:val="8"/>
    <w:autoRedefine/>
    <w:qFormat/>
    <w:uiPriority w:val="0"/>
    <w:pPr>
      <w:ind w:firstLine="420" w:firstLineChars="100"/>
    </w:pPr>
    <w:rPr>
      <w:sz w:val="21"/>
      <w:szCs w:val="22"/>
    </w:rPr>
  </w:style>
  <w:style w:type="paragraph" w:styleId="18">
    <w:name w:val="Body Text First Indent 2"/>
    <w:basedOn w:val="9"/>
    <w:next w:val="8"/>
    <w:autoRedefine/>
    <w:qFormat/>
    <w:uiPriority w:val="99"/>
    <w:pPr>
      <w:spacing w:after="120" w:line="240" w:lineRule="auto"/>
      <w:ind w:left="420" w:leftChars="200" w:firstLine="420" w:firstLineChars="200"/>
    </w:pPr>
    <w:rPr>
      <w:sz w:val="21"/>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autoRedefine/>
    <w:qFormat/>
    <w:uiPriority w:val="0"/>
  </w:style>
  <w:style w:type="character" w:styleId="23">
    <w:name w:val="Hyperlink"/>
    <w:basedOn w:val="21"/>
    <w:autoRedefine/>
    <w:qFormat/>
    <w:uiPriority w:val="0"/>
    <w:rPr>
      <w:color w:val="0000FF"/>
      <w:u w:val="single"/>
    </w:rPr>
  </w:style>
  <w:style w:type="paragraph" w:customStyle="1" w:styleId="24">
    <w:name w:val="[Normal]"/>
    <w:qFormat/>
    <w:uiPriority w:val="0"/>
    <w:rPr>
      <w:rFonts w:ascii="宋体" w:hAnsi="宋体" w:eastAsia="宋体" w:cs="Times New Roman"/>
      <w:sz w:val="24"/>
      <w:szCs w:val="22"/>
      <w:lang w:val="zh-CN" w:eastAsia="zh-CN" w:bidi="ar-SA"/>
    </w:rPr>
  </w:style>
  <w:style w:type="paragraph" w:styleId="25">
    <w:name w:val="List Paragraph"/>
    <w:basedOn w:val="1"/>
    <w:autoRedefine/>
    <w:qFormat/>
    <w:uiPriority w:val="34"/>
    <w:pPr>
      <w:ind w:firstLine="420" w:firstLineChars="200"/>
    </w:pPr>
  </w:style>
  <w:style w:type="paragraph" w:customStyle="1" w:styleId="26">
    <w:name w:val="正文（首行缩进2字符）"/>
    <w:basedOn w:val="1"/>
    <w:autoRedefine/>
    <w:qFormat/>
    <w:uiPriority w:val="0"/>
    <w:pPr>
      <w:spacing w:line="360" w:lineRule="auto"/>
      <w:ind w:firstLine="420" w:firstLineChars="200"/>
    </w:pPr>
    <w:rPr>
      <w:szCs w:val="21"/>
    </w:rPr>
  </w:style>
  <w:style w:type="paragraph" w:customStyle="1" w:styleId="27">
    <w:name w:val="纯文本1"/>
    <w:basedOn w:val="28"/>
    <w:autoRedefine/>
    <w:qFormat/>
    <w:uiPriority w:val="0"/>
    <w:pPr>
      <w:spacing w:beforeLines="50" w:afterLines="50" w:line="400" w:lineRule="exact"/>
    </w:pPr>
    <w:rPr>
      <w:rFonts w:ascii="宋体" w:hAnsi="Courier New" w:eastAsia="仿宋_GB2312"/>
      <w:sz w:val="30"/>
    </w:rPr>
  </w:style>
  <w:style w:type="paragraph" w:customStyle="1" w:styleId="28">
    <w:name w:val="正文1"/>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29">
    <w:name w:val="正文文本缩进11"/>
    <w:basedOn w:val="1"/>
    <w:autoRedefine/>
    <w:qFormat/>
    <w:uiPriority w:val="0"/>
    <w:pPr>
      <w:spacing w:line="200" w:lineRule="exact"/>
      <w:ind w:firstLine="301"/>
    </w:pPr>
    <w:rPr>
      <w:szCs w:val="20"/>
    </w:rPr>
  </w:style>
  <w:style w:type="paragraph" w:customStyle="1" w:styleId="30">
    <w:name w:val="l正文"/>
    <w:basedOn w:val="1"/>
    <w:autoRedefine/>
    <w:qFormat/>
    <w:uiPriority w:val="0"/>
    <w:pPr>
      <w:spacing w:line="300" w:lineRule="auto"/>
      <w:ind w:firstLine="200" w:firstLineChars="200"/>
      <w:jc w:val="left"/>
    </w:pPr>
    <w:rPr>
      <w:rFonts w:ascii="楷体_GB2312" w:hAnsi="Times" w:eastAsia="楷体_GB2312" w:cs="等线"/>
      <w:sz w:val="24"/>
    </w:rPr>
  </w:style>
  <w:style w:type="paragraph" w:customStyle="1" w:styleId="31">
    <w:name w:val="Body Text Indent1"/>
    <w:basedOn w:val="1"/>
    <w:autoRedefine/>
    <w:qFormat/>
    <w:uiPriority w:val="99"/>
    <w:pPr>
      <w:spacing w:line="200" w:lineRule="exact"/>
      <w:ind w:firstLine="301"/>
    </w:pPr>
    <w:rPr>
      <w:rFonts w:ascii="宋体" w:hAnsi="Courier New"/>
      <w:spacing w:val="-4"/>
      <w:kern w:val="0"/>
      <w:sz w:val="18"/>
    </w:rPr>
  </w:style>
  <w:style w:type="paragraph" w:customStyle="1" w:styleId="32">
    <w:name w:val="List 2"/>
    <w:basedOn w:val="1"/>
    <w:autoRedefine/>
    <w:qFormat/>
    <w:uiPriority w:val="0"/>
    <w:pPr>
      <w:ind w:leftChars="200" w:hanging="200" w:hangingChars="200"/>
    </w:pPr>
    <w:rPr>
      <w:sz w:val="28"/>
      <w:szCs w:val="20"/>
    </w:rPr>
  </w:style>
  <w:style w:type="paragraph" w:customStyle="1" w:styleId="33">
    <w:name w:val="默认段落字体 Para Char Char Char Char Char Char Char Char Char1 Char Char Char Char"/>
    <w:basedOn w:val="1"/>
    <w:autoRedefine/>
    <w:qFormat/>
    <w:uiPriority w:val="99"/>
    <w:rPr>
      <w:rFonts w:ascii="Tahoma" w:hAnsi="Tahoma"/>
      <w:sz w:val="24"/>
      <w:szCs w:val="20"/>
    </w:rPr>
  </w:style>
  <w:style w:type="paragraph" w:customStyle="1" w:styleId="34">
    <w:name w:val="正文文本缩进2"/>
    <w:basedOn w:val="1"/>
    <w:autoRedefine/>
    <w:qFormat/>
    <w:uiPriority w:val="0"/>
    <w:pPr>
      <w:spacing w:line="200" w:lineRule="exact"/>
      <w:ind w:firstLine="301"/>
    </w:pPr>
    <w:rPr>
      <w:rFonts w:ascii="宋体" w:hAnsi="Courier New"/>
      <w:spacing w:val="-4"/>
      <w:kern w:val="0"/>
      <w:sz w:val="18"/>
    </w:rPr>
  </w:style>
  <w:style w:type="paragraph" w:customStyle="1" w:styleId="35">
    <w:name w:val="纯文本5"/>
    <w:basedOn w:val="1"/>
    <w:autoRedefine/>
    <w:qFormat/>
    <w:uiPriority w:val="0"/>
    <w:rPr>
      <w:rFonts w:ascii="宋体" w:hAnsi="Courier New" w:eastAsia="仿宋_GB2312"/>
      <w:sz w:val="30"/>
    </w:rPr>
  </w:style>
  <w:style w:type="paragraph" w:customStyle="1" w:styleId="36">
    <w:name w:val="批注框文本1"/>
    <w:basedOn w:val="1"/>
    <w:autoRedefine/>
    <w:qFormat/>
    <w:uiPriority w:val="0"/>
    <w:rPr>
      <w:rFonts w:ascii="Calibri" w:hAnsi="Calibri"/>
      <w:sz w:val="18"/>
      <w:szCs w:val="18"/>
    </w:rPr>
  </w:style>
  <w:style w:type="paragraph" w:customStyle="1" w:styleId="37">
    <w:name w:val="纯文本3"/>
    <w:basedOn w:val="1"/>
    <w:autoRedefine/>
    <w:qFormat/>
    <w:uiPriority w:val="0"/>
    <w:pPr>
      <w:adjustRightInd w:val="0"/>
      <w:textAlignment w:val="baseline"/>
    </w:pPr>
    <w:rPr>
      <w:rFonts w:ascii="宋体" w:hAnsi="Courier New" w:eastAsia="楷体_GB2312"/>
      <w:sz w:val="26"/>
      <w:szCs w:val="20"/>
    </w:rPr>
  </w:style>
  <w:style w:type="paragraph" w:customStyle="1" w:styleId="38">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39">
    <w:name w:val="PlainText"/>
    <w:basedOn w:val="1"/>
    <w:next w:val="1"/>
    <w:autoRedefine/>
    <w:qFormat/>
    <w:uiPriority w:val="0"/>
    <w:pPr>
      <w:spacing w:before="156" w:after="156" w:line="400" w:lineRule="exact"/>
      <w:jc w:val="both"/>
      <w:textAlignment w:val="baseline"/>
    </w:pPr>
    <w:rPr>
      <w:rFonts w:ascii="宋体" w:hAnsi="Courier New"/>
      <w:kern w:val="2"/>
      <w:sz w:val="24"/>
      <w:szCs w:val="24"/>
      <w:lang w:val="en-US" w:eastAsia="zh-CN" w:bidi="ar-SA"/>
    </w:rPr>
  </w:style>
  <w:style w:type="character" w:customStyle="1" w:styleId="40">
    <w:name w:val="NormalCharacter"/>
    <w:autoRedefine/>
    <w:semiHidden/>
    <w:qFormat/>
    <w:uiPriority w:val="0"/>
    <w:rPr>
      <w:kern w:val="2"/>
      <w:sz w:val="21"/>
      <w:szCs w:val="24"/>
      <w:lang w:val="en-US" w:eastAsia="zh-CN" w:bidi="ar-SA"/>
    </w:rPr>
  </w:style>
  <w:style w:type="character" w:customStyle="1" w:styleId="41">
    <w:name w:val="font51"/>
    <w:basedOn w:val="21"/>
    <w:autoRedefine/>
    <w:qFormat/>
    <w:uiPriority w:val="0"/>
    <w:rPr>
      <w:rFonts w:hint="eastAsia" w:ascii="宋体" w:hAnsi="宋体" w:eastAsia="宋体" w:cs="宋体"/>
      <w:color w:val="000000"/>
      <w:sz w:val="21"/>
      <w:szCs w:val="21"/>
      <w:u w:val="none"/>
    </w:rPr>
  </w:style>
  <w:style w:type="character" w:customStyle="1" w:styleId="42">
    <w:name w:val="font31"/>
    <w:basedOn w:val="21"/>
    <w:autoRedefine/>
    <w:qFormat/>
    <w:uiPriority w:val="0"/>
    <w:rPr>
      <w:rFonts w:hint="eastAsia" w:ascii="宋体" w:hAnsi="宋体" w:eastAsia="宋体" w:cs="宋体"/>
      <w:b/>
      <w:bCs/>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38415</Words>
  <Characters>40367</Characters>
  <Lines>0</Lines>
  <Paragraphs>0</Paragraphs>
  <TotalTime>2</TotalTime>
  <ScaleCrop>false</ScaleCrop>
  <LinksUpToDate>false</LinksUpToDate>
  <CharactersWithSpaces>42587</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A00小山</cp:lastModifiedBy>
  <dcterms:modified xsi:type="dcterms:W3CDTF">2024-12-11T13:17:05Z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D8203A88064A400CB69C12157B2DD0A2_13</vt:lpwstr>
  </property>
</Properties>
</file>