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F4FF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7935F28">
      <w:pPr>
        <w:rPr>
          <w:rFonts w:hint="eastAsia"/>
        </w:rPr>
      </w:pPr>
    </w:p>
    <w:p w14:paraId="260831F8">
      <w:pPr>
        <w:rPr>
          <w:b/>
        </w:rPr>
      </w:pPr>
      <w:r>
        <w:rPr>
          <w:rFonts w:hint="eastAsia"/>
          <w:b/>
        </w:rPr>
        <w:t>标段编号：ZJ-2580233-02</w:t>
      </w:r>
    </w:p>
    <w:p w14:paraId="03C9A835">
      <w:pPr>
        <w:rPr>
          <w:rFonts w:hint="eastAsia"/>
          <w:b/>
        </w:rPr>
      </w:pPr>
      <w:r>
        <w:rPr>
          <w:rFonts w:hint="eastAsia"/>
          <w:b/>
        </w:rPr>
        <w:t>标段名称：2025年杭州市西湖区商务局招引项目法律类尽调服务采购项目</w:t>
      </w:r>
    </w:p>
    <w:p w14:paraId="0B681626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4D7FD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EA1964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25147F9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5ECE1F1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C09A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4BE88D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7214D966">
            <w:pPr>
              <w:rPr>
                <w:rFonts w:hint="eastAsia"/>
              </w:rPr>
            </w:pPr>
            <w:r>
              <w:rPr>
                <w:rFonts w:hint="eastAsia"/>
              </w:rPr>
              <w:t>浙江智仁律师事务所</w:t>
            </w:r>
          </w:p>
        </w:tc>
        <w:tc>
          <w:tcPr>
            <w:tcW w:w="4893" w:type="dxa"/>
          </w:tcPr>
          <w:p w14:paraId="1E8F212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总得分73.58，排名第2</w:t>
            </w:r>
          </w:p>
        </w:tc>
      </w:tr>
      <w:tr w14:paraId="15271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2B5FC16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70E8E519">
            <w:pPr>
              <w:rPr>
                <w:rFonts w:hint="eastAsia"/>
              </w:rPr>
            </w:pPr>
            <w:r>
              <w:rPr>
                <w:rFonts w:hint="eastAsia"/>
              </w:rPr>
              <w:t>浙江凯麦律师事务所</w:t>
            </w:r>
          </w:p>
        </w:tc>
        <w:tc>
          <w:tcPr>
            <w:tcW w:w="4893" w:type="dxa"/>
          </w:tcPr>
          <w:p w14:paraId="577D803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</w:t>
            </w:r>
            <w:r>
              <w:rPr>
                <w:rFonts w:hint="eastAsia"/>
              </w:rPr>
              <w:t>73.33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排名第3</w:t>
            </w:r>
          </w:p>
        </w:tc>
      </w:tr>
      <w:tr w14:paraId="64AEA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C3D1D43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37A70C09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上海兰迪（杭州）律师事务所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联合体：</w:t>
            </w:r>
            <w:r>
              <w:rPr>
                <w:rFonts w:hint="eastAsia"/>
              </w:rPr>
              <w:t>上海兰迪（杭州）律师事务所</w:t>
            </w:r>
            <w:r>
              <w:rPr>
                <w:rFonts w:hint="eastAsia"/>
                <w:lang w:eastAsia="zh-CN"/>
              </w:rPr>
              <w:t>、上海兰迪（温州）律师事务所、上海兰迪（海口）律师事务所）</w:t>
            </w:r>
          </w:p>
        </w:tc>
        <w:tc>
          <w:tcPr>
            <w:tcW w:w="4893" w:type="dxa"/>
          </w:tcPr>
          <w:p w14:paraId="1E91810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总得分63.26，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排名第4</w:t>
            </w:r>
          </w:p>
        </w:tc>
      </w:tr>
      <w:tr w14:paraId="40812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A81A11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 w14:paraId="5EF5EFDB">
            <w:pPr>
              <w:rPr>
                <w:rFonts w:hint="eastAsia"/>
              </w:rPr>
            </w:pPr>
            <w:r>
              <w:rPr>
                <w:rFonts w:hint="eastAsia"/>
              </w:rPr>
              <w:t>北京通商（杭州）律师事务所</w:t>
            </w:r>
          </w:p>
        </w:tc>
        <w:tc>
          <w:tcPr>
            <w:tcW w:w="4893" w:type="dxa"/>
          </w:tcPr>
          <w:p w14:paraId="79105E0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总得分58.58，排名第5</w:t>
            </w:r>
          </w:p>
        </w:tc>
      </w:tr>
      <w:tr w14:paraId="4653A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208F57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</w:tcPr>
          <w:p w14:paraId="5C65ACDC">
            <w:pPr>
              <w:rPr>
                <w:rFonts w:hint="eastAsia"/>
              </w:rPr>
            </w:pPr>
            <w:r>
              <w:rPr>
                <w:rFonts w:hint="eastAsia"/>
              </w:rPr>
              <w:t>北京德恒（杭州）律师事务所</w:t>
            </w:r>
          </w:p>
        </w:tc>
        <w:tc>
          <w:tcPr>
            <w:tcW w:w="4893" w:type="dxa"/>
          </w:tcPr>
          <w:p w14:paraId="2B75945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总得分58.28，排名第6</w:t>
            </w:r>
          </w:p>
        </w:tc>
      </w:tr>
      <w:tr w14:paraId="5225D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493C38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01" w:type="dxa"/>
          </w:tcPr>
          <w:p w14:paraId="5DB1917B">
            <w:pPr>
              <w:rPr>
                <w:rFonts w:hint="eastAsia"/>
              </w:rPr>
            </w:pPr>
            <w:r>
              <w:rPr>
                <w:rFonts w:hint="eastAsia"/>
              </w:rPr>
              <w:t>浙江杭天信律师事务所</w:t>
            </w:r>
          </w:p>
        </w:tc>
        <w:tc>
          <w:tcPr>
            <w:tcW w:w="4893" w:type="dxa"/>
          </w:tcPr>
          <w:p w14:paraId="0CE58BD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总得分53，排名第7</w:t>
            </w:r>
          </w:p>
        </w:tc>
      </w:tr>
      <w:tr w14:paraId="594AC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2DFACB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01" w:type="dxa"/>
          </w:tcPr>
          <w:p w14:paraId="4CD797EC">
            <w:pPr>
              <w:rPr>
                <w:rFonts w:hint="eastAsia"/>
              </w:rPr>
            </w:pPr>
            <w:r>
              <w:rPr>
                <w:rFonts w:hint="eastAsia"/>
              </w:rPr>
              <w:t>北京竞天公诚（杭州）律师事务所</w:t>
            </w:r>
          </w:p>
        </w:tc>
        <w:tc>
          <w:tcPr>
            <w:tcW w:w="4893" w:type="dxa"/>
          </w:tcPr>
          <w:p w14:paraId="7AA3D9A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总得分50.94，排名第8</w:t>
            </w:r>
          </w:p>
        </w:tc>
      </w:tr>
      <w:tr w14:paraId="5178A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AE5BCA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01" w:type="dxa"/>
          </w:tcPr>
          <w:p w14:paraId="7DFC8367">
            <w:pPr>
              <w:rPr>
                <w:rFonts w:hint="eastAsia"/>
              </w:rPr>
            </w:pPr>
            <w:r>
              <w:rPr>
                <w:rFonts w:hint="eastAsia"/>
              </w:rPr>
              <w:t>国浩律师（杭州）事务所</w:t>
            </w:r>
          </w:p>
        </w:tc>
        <w:tc>
          <w:tcPr>
            <w:tcW w:w="4893" w:type="dxa"/>
          </w:tcPr>
          <w:p w14:paraId="6C044BE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总得分47.18，排名第9</w:t>
            </w:r>
          </w:p>
        </w:tc>
      </w:tr>
      <w:tr w14:paraId="3DEAB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923481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01" w:type="dxa"/>
          </w:tcPr>
          <w:p w14:paraId="4FFD378E">
            <w:pPr>
              <w:rPr>
                <w:rFonts w:hint="eastAsia"/>
              </w:rPr>
            </w:pPr>
            <w:r>
              <w:rPr>
                <w:rFonts w:hint="eastAsia"/>
              </w:rPr>
              <w:t>北京安理（杭州）律师事务所</w:t>
            </w:r>
          </w:p>
        </w:tc>
        <w:tc>
          <w:tcPr>
            <w:tcW w:w="4893" w:type="dxa"/>
          </w:tcPr>
          <w:p w14:paraId="5036D84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总得分45.81，排名第10</w:t>
            </w:r>
          </w:p>
        </w:tc>
      </w:tr>
      <w:tr w14:paraId="65BCC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0C032D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701" w:type="dxa"/>
          </w:tcPr>
          <w:p w14:paraId="023BB452">
            <w:pPr>
              <w:rPr>
                <w:rFonts w:hint="eastAsia"/>
              </w:rPr>
            </w:pPr>
            <w:r>
              <w:rPr>
                <w:rFonts w:hint="eastAsia"/>
              </w:rPr>
              <w:t>浙江星韵律师事务所</w:t>
            </w:r>
          </w:p>
        </w:tc>
        <w:tc>
          <w:tcPr>
            <w:tcW w:w="4893" w:type="dxa"/>
          </w:tcPr>
          <w:p w14:paraId="6A819AA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总得分45.53，排名第11</w:t>
            </w:r>
          </w:p>
        </w:tc>
      </w:tr>
    </w:tbl>
    <w:p w14:paraId="2E8C0FED"/>
    <w:p w14:paraId="5742F1D1">
      <w:pPr>
        <w:rPr>
          <w:rFonts w:hint="eastAsia"/>
        </w:rPr>
      </w:pPr>
    </w:p>
    <w:p w14:paraId="27C731AA"/>
    <w:p w14:paraId="304F598E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7BF4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4</TotalTime>
  <ScaleCrop>false</ScaleCrop>
  <LinksUpToDate>false</LinksUpToDate>
  <CharactersWithSpaces>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阿葛</cp:lastModifiedBy>
  <dcterms:modified xsi:type="dcterms:W3CDTF">2025-03-07T09:15:06Z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eyJoZGlkIjoiYTcxZDNhOWE2YmI1NzhmNDhiOTY3NzA1ZmExNmMzODEiLCJ1c2VySWQiOiIyNDc0MzI0ODAifQ==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596C8E17EA5C48F199F9EEBFC7D501C9_13</vt:lpwstr>
  </property>
</Properties>
</file>