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13"/>
          <w:szCs w:val="13"/>
        </w:rPr>
      </w:pPr>
      <w:r>
        <w:rPr>
          <w:rFonts w:hint="eastAsia"/>
          <w:b/>
          <w:bCs/>
          <w:sz w:val="13"/>
          <w:szCs w:val="13"/>
        </w:rPr>
        <w:t>标段编号：ZJDL-2025-001</w:t>
      </w:r>
    </w:p>
    <w:p>
      <w:pPr>
        <w:rPr>
          <w:rFonts w:hint="eastAsia"/>
          <w:b/>
          <w:bCs/>
          <w:sz w:val="13"/>
          <w:szCs w:val="13"/>
        </w:rPr>
      </w:pPr>
      <w:r>
        <w:rPr>
          <w:rFonts w:hint="eastAsia"/>
          <w:b/>
          <w:bCs/>
          <w:sz w:val="13"/>
          <w:szCs w:val="13"/>
        </w:rPr>
        <w:t>标段名称：瓶窑镇第二中学塑胶跑道采购</w:t>
      </w:r>
    </w:p>
    <w:p/>
    <w:tbl>
      <w:tblPr>
        <w:tblStyle w:val="4"/>
        <w:tblW w:w="7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22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</w:rPr>
              <w:t>序号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</w:rPr>
              <w:t>单位名称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杭州焕彩环保科技有限公司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浙江兴安建设集团有限公司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杭州浩洋体育设施工程有限公司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亚冠体育发展（杭州）有限公司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重庆永兴体育设施工程有限公司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浙江华欣体育产业发展有限公司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杭州海格建设有限公司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上海冠凡建设工程有限公司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杭州非凡塑胶工程有限公司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杭州宝力体育设施工程有限公司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浙江锦圣建设有限公司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浙江中潮体育设施工程有限公司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上海天路弹性材料集团股份有限公司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杭州虎珀科技有限公司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15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杭州道盛体育产业有限公司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综合评审得分低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  <w:b/>
          <w:bCs/>
          <w:sz w:val="13"/>
          <w:szCs w:val="13"/>
        </w:rPr>
      </w:pPr>
      <w:r>
        <w:rPr>
          <w:rFonts w:hint="eastAsia"/>
          <w:b/>
          <w:bCs/>
          <w:sz w:val="13"/>
          <w:szCs w:val="13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05FA784B"/>
    <w:rsid w:val="7CCD1C3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Lenovo</cp:lastModifiedBy>
  <dcterms:modified xsi:type="dcterms:W3CDTF">2025-03-13T11:51:52Z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