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600"/>
        <w:jc w:val="center"/>
        <w:rPr>
          <w:rFonts w:hint="eastAsia" w:ascii="宋体" w:hAnsi="宋体" w:eastAsia="宋体"/>
          <w:b w:val="0"/>
          <w:bCs w:val="0"/>
          <w:color w:val="000000"/>
          <w:highlight w:val="none"/>
        </w:rPr>
      </w:pPr>
      <w:r>
        <w:rPr>
          <w:rFonts w:hint="eastAsia" w:ascii="宋体" w:hAnsi="宋体" w:eastAsia="宋体"/>
          <w:b w:val="0"/>
          <w:bCs w:val="0"/>
          <w:color w:val="000000"/>
          <w:highlight w:val="none"/>
        </w:rPr>
        <w:t>中标人公告内容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采购项目：莲都区2024年度城区病媒生物防制服务及药物采购项目</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rPr>
        <w:t>采购编号：卓正丽</w:t>
      </w:r>
      <w:r>
        <w:rPr>
          <w:rFonts w:hint="eastAsia" w:ascii="宋体" w:hAnsi="宋体" w:eastAsia="宋体" w:cs="宋体"/>
          <w:color w:val="000000"/>
          <w:spacing w:val="0"/>
          <w:sz w:val="24"/>
          <w:szCs w:val="24"/>
          <w:highlight w:val="none"/>
          <w:lang w:eastAsia="zh-CN"/>
        </w:rPr>
        <w:t>招202</w:t>
      </w:r>
      <w:r>
        <w:rPr>
          <w:rFonts w:hint="eastAsia" w:ascii="宋体" w:hAnsi="宋体" w:eastAsia="宋体" w:cs="宋体"/>
          <w:color w:val="000000"/>
          <w:spacing w:val="0"/>
          <w:sz w:val="24"/>
          <w:szCs w:val="24"/>
          <w:highlight w:val="none"/>
          <w:lang w:val="en-US" w:eastAsia="zh-CN"/>
        </w:rPr>
        <w:t>4</w:t>
      </w:r>
      <w:r>
        <w:rPr>
          <w:rFonts w:hint="eastAsia" w:ascii="宋体" w:hAnsi="宋体" w:eastAsia="宋体" w:cs="宋体"/>
          <w:color w:val="000000"/>
          <w:spacing w:val="0"/>
          <w:sz w:val="24"/>
          <w:szCs w:val="24"/>
          <w:highlight w:val="none"/>
          <w:lang w:eastAsia="zh-CN"/>
        </w:rPr>
        <w:t>-1</w:t>
      </w:r>
      <w:r>
        <w:rPr>
          <w:rFonts w:hint="eastAsia" w:ascii="宋体" w:hAnsi="宋体" w:eastAsia="宋体" w:cs="宋体"/>
          <w:color w:val="000000"/>
          <w:spacing w:val="0"/>
          <w:sz w:val="24"/>
          <w:szCs w:val="24"/>
          <w:highlight w:val="none"/>
          <w:lang w:val="en-US" w:eastAsia="zh-CN"/>
        </w:rPr>
        <w:t>125</w:t>
      </w:r>
      <w:r>
        <w:rPr>
          <w:rFonts w:hint="eastAsia" w:ascii="宋体" w:hAnsi="宋体" w:eastAsia="宋体" w:cs="宋体"/>
          <w:color w:val="000000"/>
          <w:spacing w:val="0"/>
          <w:sz w:val="24"/>
          <w:szCs w:val="24"/>
          <w:highlight w:val="none"/>
        </w:rPr>
        <w:t xml:space="preserve">号            </w:t>
      </w:r>
      <w:r>
        <w:rPr>
          <w:rFonts w:hint="eastAsia" w:ascii="宋体" w:hAnsi="宋体" w:eastAsia="宋体" w:cs="宋体"/>
          <w:b/>
          <w:color w:val="000000"/>
          <w:spacing w:val="0"/>
          <w:sz w:val="24"/>
          <w:szCs w:val="24"/>
          <w:highlight w:val="none"/>
          <w:lang w:eastAsia="zh-CN"/>
        </w:rPr>
        <w:t>标项</w:t>
      </w:r>
      <w:r>
        <w:rPr>
          <w:rFonts w:hint="eastAsia" w:ascii="宋体" w:hAnsi="宋体" w:eastAsia="宋体" w:cs="宋体"/>
          <w:b/>
          <w:color w:val="000000"/>
          <w:spacing w:val="0"/>
          <w:sz w:val="24"/>
          <w:szCs w:val="24"/>
          <w:highlight w:val="none"/>
        </w:rPr>
        <w:t>:</w:t>
      </w:r>
      <w:r>
        <w:rPr>
          <w:rFonts w:hint="eastAsia" w:ascii="宋体" w:hAnsi="宋体" w:eastAsia="宋体" w:cs="宋体"/>
          <w:b/>
          <w:color w:val="000000"/>
          <w:spacing w:val="0"/>
          <w:sz w:val="24"/>
          <w:szCs w:val="24"/>
          <w:highlight w:val="none"/>
          <w:lang w:val="en-US" w:eastAsia="zh-CN"/>
        </w:rPr>
        <w:t>标项二</w:t>
      </w:r>
    </w:p>
    <w:tbl>
      <w:tblPr>
        <w:tblStyle w:val="11"/>
        <w:tblW w:w="8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5"/>
        <w:gridCol w:w="2639"/>
        <w:gridCol w:w="686"/>
        <w:gridCol w:w="172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中标人名称</w:t>
            </w:r>
          </w:p>
        </w:tc>
        <w:tc>
          <w:tcPr>
            <w:tcW w:w="332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lang w:val="en-US" w:eastAsia="zh-CN"/>
              </w:rPr>
              <w:t>丽水佰信城市管理有限公司</w:t>
            </w:r>
          </w:p>
        </w:tc>
        <w:tc>
          <w:tcPr>
            <w:tcW w:w="17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中标人负责人</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lang w:val="en-US" w:eastAsia="zh-CN"/>
              </w:rPr>
              <w:t>王海波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中标人地址</w:t>
            </w:r>
          </w:p>
        </w:tc>
        <w:tc>
          <w:tcPr>
            <w:tcW w:w="6696"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lang w:val="en-US" w:eastAsia="zh-CN"/>
              </w:rPr>
              <w:t>浙江省丽水市莲都区南明山街道沙溪亭小区79栋1号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1"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lang w:eastAsia="zh-CN"/>
              </w:rPr>
              <w:t>服务</w:t>
            </w:r>
            <w:r>
              <w:rPr>
                <w:rFonts w:hint="eastAsia" w:ascii="宋体" w:hAnsi="宋体" w:eastAsia="宋体" w:cs="宋体"/>
                <w:color w:val="000000"/>
                <w:spacing w:val="0"/>
                <w:sz w:val="24"/>
                <w:szCs w:val="24"/>
                <w:highlight w:val="none"/>
              </w:rPr>
              <w:t>内容</w:t>
            </w:r>
          </w:p>
        </w:tc>
        <w:tc>
          <w:tcPr>
            <w:tcW w:w="2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单位</w:t>
            </w:r>
          </w:p>
        </w:tc>
        <w:tc>
          <w:tcPr>
            <w:tcW w:w="24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数量</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人员费用</w:t>
            </w:r>
          </w:p>
        </w:tc>
        <w:tc>
          <w:tcPr>
            <w:tcW w:w="2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4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spacing w:val="0"/>
                <w:sz w:val="24"/>
                <w:szCs w:val="24"/>
                <w:highlight w:val="none"/>
                <w:lang w:val="en-US"/>
              </w:rPr>
            </w:pPr>
            <w:r>
              <w:rPr>
                <w:rFonts w:hint="eastAsia" w:ascii="宋体" w:hAnsi="宋体" w:cs="宋体"/>
                <w:color w:val="000000"/>
                <w:spacing w:val="0"/>
                <w:sz w:val="24"/>
                <w:szCs w:val="24"/>
                <w:highlight w:val="none"/>
                <w:lang w:val="en-US" w:eastAsia="zh-CN"/>
              </w:rPr>
              <w:t>210000元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项目药品费用</w:t>
            </w:r>
          </w:p>
        </w:tc>
        <w:tc>
          <w:tcPr>
            <w:tcW w:w="2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4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170000元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项目设备费用</w:t>
            </w:r>
          </w:p>
        </w:tc>
        <w:tc>
          <w:tcPr>
            <w:tcW w:w="2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4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20000元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管理费用</w:t>
            </w:r>
          </w:p>
        </w:tc>
        <w:tc>
          <w:tcPr>
            <w:tcW w:w="2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4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10000元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税金</w:t>
            </w:r>
          </w:p>
        </w:tc>
        <w:tc>
          <w:tcPr>
            <w:tcW w:w="2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4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15000元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eastAsia="宋体" w:cs="宋体"/>
                <w:spacing w:val="20"/>
                <w:sz w:val="24"/>
                <w:szCs w:val="24"/>
                <w:lang w:eastAsia="zh-CN"/>
              </w:rPr>
              <w:t>其他费用</w:t>
            </w:r>
          </w:p>
        </w:tc>
        <w:tc>
          <w:tcPr>
            <w:tcW w:w="2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color w:val="000000"/>
                <w:spacing w:val="0"/>
                <w:sz w:val="24"/>
                <w:szCs w:val="24"/>
                <w:highlight w:val="none"/>
              </w:rPr>
            </w:pPr>
            <w:r>
              <w:rPr>
                <w:rFonts w:hint="eastAsia" w:ascii="宋体" w:hAnsi="宋体" w:eastAsia="宋体" w:cs="宋体"/>
                <w:i w:val="0"/>
                <w:iCs w:val="0"/>
                <w:color w:val="000000"/>
                <w:kern w:val="0"/>
                <w:sz w:val="24"/>
                <w:szCs w:val="24"/>
                <w:u w:val="none"/>
                <w:lang w:val="en-US" w:eastAsia="zh-CN" w:bidi="ar"/>
              </w:rPr>
              <w:t>项</w:t>
            </w:r>
          </w:p>
        </w:tc>
        <w:tc>
          <w:tcPr>
            <w:tcW w:w="241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color w:val="000000"/>
                <w:spacing w:val="0"/>
                <w:sz w:val="24"/>
                <w:szCs w:val="24"/>
                <w:highlight w:val="none"/>
              </w:rPr>
            </w:pPr>
            <w:r>
              <w:rPr>
                <w:rFonts w:hint="eastAsia" w:ascii="宋体" w:hAnsi="宋体" w:cs="宋体"/>
                <w:spacing w:val="20"/>
                <w:sz w:val="24"/>
                <w:szCs w:val="24"/>
                <w:lang w:val="en-US" w:eastAsia="zh-CN"/>
              </w:rPr>
              <w:t>1</w:t>
            </w:r>
          </w:p>
        </w:tc>
        <w:tc>
          <w:tcPr>
            <w:tcW w:w="16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5000元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中标金额合计</w:t>
            </w:r>
          </w:p>
        </w:tc>
        <w:tc>
          <w:tcPr>
            <w:tcW w:w="16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color w:val="000000"/>
                <w:spacing w:val="0"/>
                <w:sz w:val="24"/>
                <w:szCs w:val="24"/>
                <w:highlight w:val="none"/>
                <w:lang w:val="en-US" w:eastAsia="zh-CN"/>
              </w:rPr>
            </w:pPr>
            <w:r>
              <w:rPr>
                <w:rFonts w:hint="eastAsia" w:ascii="宋体" w:hAnsi="宋体" w:eastAsia="宋体" w:cs="宋体"/>
                <w:color w:val="000000"/>
                <w:spacing w:val="0"/>
                <w:sz w:val="24"/>
                <w:szCs w:val="24"/>
                <w:highlight w:val="none"/>
                <w:lang w:val="en-US" w:eastAsia="zh-CN"/>
              </w:rPr>
              <w:t>430000元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8701"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服务要求：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cs="宋体"/>
                <w:color w:val="000000"/>
                <w:spacing w:val="0"/>
                <w:sz w:val="24"/>
                <w:szCs w:val="24"/>
                <w:highlight w:val="none"/>
                <w:lang w:val="en-US" w:eastAsia="zh-CN"/>
              </w:rPr>
              <w:t>同响应文件一致</w:t>
            </w:r>
            <w:bookmarkStart w:id="0" w:name="_GoBack"/>
            <w:bookmarkEnd w:id="0"/>
            <w:r>
              <w:rPr>
                <w:rFonts w:hint="eastAsia" w:ascii="宋体" w:hAnsi="宋体" w:eastAsia="宋体" w:cs="宋体"/>
                <w:color w:val="000000"/>
                <w:spacing w:val="0"/>
                <w:sz w:val="24"/>
                <w:szCs w:val="24"/>
                <w:highlight w:val="none"/>
              </w:rPr>
              <w:t>。</w:t>
            </w:r>
          </w:p>
        </w:tc>
      </w:tr>
    </w:tbl>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注：1、中标人应根据其投标情况填写该表，并保证其与投标文件内容的一致性、正确性和真实性；</w:t>
      </w:r>
    </w:p>
    <w:p>
      <w:pPr>
        <w:keepNext w:val="0"/>
        <w:keepLines w:val="0"/>
        <w:pageBreakBefore w:val="0"/>
        <w:widowControl w:val="0"/>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2、填写该表不代表中标人已具有中标人资格。本表只作为中标结果公告内容的一部分，进行公告使用；</w:t>
      </w:r>
    </w:p>
    <w:p>
      <w:pPr>
        <w:keepNext w:val="0"/>
        <w:keepLines w:val="0"/>
        <w:pageBreakBefore w:val="0"/>
        <w:widowControl w:val="0"/>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3、本表内容涉及较多，中标人可以适当增减表格行数，以保证表格内容的完整；</w:t>
      </w:r>
    </w:p>
    <w:p>
      <w:pPr>
        <w:keepNext w:val="0"/>
        <w:keepLines w:val="0"/>
        <w:pageBreakBefore w:val="0"/>
        <w:widowControl w:val="0"/>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4、评审结果排名第一的中标人在评审结束后</w:t>
      </w:r>
      <w:r>
        <w:rPr>
          <w:rFonts w:hint="eastAsia" w:ascii="宋体" w:hAnsi="宋体" w:eastAsia="宋体" w:cs="宋体"/>
          <w:b/>
          <w:color w:val="000000"/>
          <w:spacing w:val="0"/>
          <w:sz w:val="24"/>
          <w:szCs w:val="24"/>
          <w:highlight w:val="none"/>
        </w:rPr>
        <w:t>2个工作日内</w:t>
      </w:r>
      <w:r>
        <w:rPr>
          <w:rFonts w:hint="eastAsia" w:ascii="宋体" w:hAnsi="宋体" w:eastAsia="宋体" w:cs="宋体"/>
          <w:color w:val="000000"/>
          <w:spacing w:val="0"/>
          <w:sz w:val="24"/>
          <w:szCs w:val="24"/>
          <w:highlight w:val="none"/>
        </w:rPr>
        <w:t>将该表格及项目投标文件电子文档刻录成光盘或将电子文档提交给代理机构的项目负责人。未按时提交规定内容造成后果由中标人自行承担。</w:t>
      </w:r>
    </w:p>
    <w:p>
      <w:pPr>
        <w:keepNext w:val="0"/>
        <w:keepLines w:val="0"/>
        <w:pageBreakBefore w:val="0"/>
        <w:widowControl w:val="0"/>
        <w:kinsoku/>
        <w:wordWrap/>
        <w:overflowPunct/>
        <w:topLinePunct w:val="0"/>
        <w:autoSpaceDE/>
        <w:autoSpaceDN/>
        <w:bidi w:val="0"/>
        <w:adjustRightInd/>
        <w:snapToGrid/>
        <w:spacing w:line="440" w:lineRule="exact"/>
        <w:ind w:firstLine="470" w:firstLineChars="196"/>
        <w:textAlignment w:val="auto"/>
      </w:pPr>
      <w:r>
        <w:rPr>
          <w:rFonts w:hint="eastAsia" w:ascii="宋体" w:hAnsi="宋体" w:eastAsia="宋体" w:cs="宋体"/>
          <w:color w:val="000000"/>
          <w:spacing w:val="0"/>
          <w:sz w:val="24"/>
          <w:szCs w:val="24"/>
          <w:highlight w:val="none"/>
        </w:rPr>
        <w:t>5、中标结果公告内容如涉及中标人的商业秘密等法律法规规定可以不予公告的情形，中标人应另附书面说明，如未事前书面说明造成的后果由中标人自行承担。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4550E"/>
    <w:multiLevelType w:val="multilevel"/>
    <w:tmpl w:val="87D4550E"/>
    <w:lvl w:ilvl="0" w:tentative="0">
      <w:start w:val="1"/>
      <w:numFmt w:val="chineseCounting"/>
      <w:suff w:val="nothing"/>
      <w:lvlText w:val="第%1部分 "/>
      <w:lvlJc w:val="left"/>
      <w:pPr>
        <w:tabs>
          <w:tab w:val="left" w:pos="0"/>
        </w:tabs>
        <w:ind w:left="0" w:firstLine="402"/>
      </w:pPr>
      <w:rPr>
        <w:rFonts w:hint="eastAsia" w:ascii="宋体" w:hAnsi="宋体" w:eastAsia="宋体"/>
      </w:rPr>
    </w:lvl>
    <w:lvl w:ilvl="1" w:tentative="0">
      <w:start w:val="1"/>
      <w:numFmt w:val="chineseCounting"/>
      <w:suff w:val="nothing"/>
      <w:lvlText w:val="第%2章 "/>
      <w:lvlJc w:val="left"/>
      <w:pPr>
        <w:tabs>
          <w:tab w:val="left" w:pos="0"/>
        </w:tabs>
        <w:ind w:left="0" w:firstLine="402"/>
      </w:pPr>
      <w:rPr>
        <w:rFonts w:hint="eastAsia" w:ascii="宋体" w:hAnsi="宋体" w:eastAsia="宋体"/>
      </w:rPr>
    </w:lvl>
    <w:lvl w:ilvl="2" w:tentative="0">
      <w:start w:val="1"/>
      <w:numFmt w:val="chineseCounting"/>
      <w:suff w:val="nothing"/>
      <w:lvlText w:val="第%3节 "/>
      <w:lvlJc w:val="left"/>
      <w:pPr>
        <w:ind w:left="0" w:firstLine="402"/>
      </w:pPr>
      <w:rPr>
        <w:rFonts w:hint="eastAsia" w:ascii="宋体" w:hAnsi="宋体" w:eastAsia="宋体"/>
      </w:rPr>
    </w:lvl>
    <w:lvl w:ilvl="3" w:tentative="0">
      <w:start w:val="1"/>
      <w:numFmt w:val="chineseCounting"/>
      <w:suff w:val="nothing"/>
      <w:lvlText w:val="%4、"/>
      <w:lvlJc w:val="left"/>
      <w:pPr>
        <w:tabs>
          <w:tab w:val="left" w:pos="0"/>
        </w:tabs>
        <w:ind w:left="0" w:firstLine="402"/>
      </w:pPr>
      <w:rPr>
        <w:rFonts w:hint="eastAsia" w:ascii="宋体" w:hAnsi="宋体" w:eastAsia="宋体"/>
      </w:rPr>
    </w:lvl>
    <w:lvl w:ilvl="4" w:tentative="0">
      <w:start w:val="1"/>
      <w:numFmt w:val="chineseCounting"/>
      <w:suff w:val="nothing"/>
      <w:lvlText w:val="（%5）"/>
      <w:lvlJc w:val="left"/>
      <w:pPr>
        <w:tabs>
          <w:tab w:val="left" w:pos="0"/>
        </w:tabs>
        <w:ind w:left="0" w:firstLine="402"/>
      </w:pPr>
      <w:rPr>
        <w:rFonts w:hint="eastAsia" w:ascii="宋体" w:hAnsi="宋体" w:eastAsia="宋体"/>
      </w:rPr>
    </w:lvl>
    <w:lvl w:ilvl="5" w:tentative="0">
      <w:start w:val="1"/>
      <w:numFmt w:val="decimal"/>
      <w:pStyle w:val="9"/>
      <w:suff w:val="nothing"/>
      <w:lvlText w:val="%6."/>
      <w:lvlJc w:val="left"/>
      <w:pPr>
        <w:tabs>
          <w:tab w:val="left" w:pos="0"/>
        </w:tabs>
        <w:ind w:left="0" w:firstLine="402"/>
      </w:pPr>
      <w:rPr>
        <w:rFonts w:hint="eastAsia" w:ascii="宋体" w:hAnsi="宋体" w:eastAsia="宋体"/>
      </w:rPr>
    </w:lvl>
    <w:lvl w:ilvl="6" w:tentative="0">
      <w:start w:val="1"/>
      <w:numFmt w:val="decimal"/>
      <w:suff w:val="nothing"/>
      <w:lvlText w:val="%7）"/>
      <w:lvlJc w:val="left"/>
      <w:pPr>
        <w:ind w:left="0" w:firstLine="402"/>
      </w:pPr>
      <w:rPr>
        <w:rFonts w:hint="eastAsia" w:ascii="宋体" w:hAnsi="宋体" w:eastAsia="宋体" w:cs="宋体"/>
      </w:rPr>
    </w:lvl>
    <w:lvl w:ilvl="7" w:tentative="0">
      <w:start w:val="1"/>
      <w:numFmt w:val="lowerLetter"/>
      <w:suff w:val="nothing"/>
      <w:lvlText w:val="%8."/>
      <w:lvlJc w:val="left"/>
      <w:pPr>
        <w:ind w:left="0" w:firstLine="402"/>
      </w:pPr>
      <w:rPr>
        <w:rFonts w:hint="eastAsia" w:ascii="宋体" w:hAnsi="宋体" w:eastAsia="宋体"/>
      </w:rPr>
    </w:lvl>
    <w:lvl w:ilvl="8" w:tentative="0">
      <w:start w:val="1"/>
      <w:numFmt w:val="lowerRoman"/>
      <w:suff w:val="nothing"/>
      <w:lvlText w:val="%9. "/>
      <w:lvlJc w:val="left"/>
      <w:pPr>
        <w:ind w:left="0" w:firstLine="402"/>
      </w:pPr>
      <w:rPr>
        <w:rFonts w:hint="eastAsia"/>
      </w:rPr>
    </w:lvl>
  </w:abstractNum>
  <w:abstractNum w:abstractNumId="1">
    <w:nsid w:val="4D530FBA"/>
    <w:multiLevelType w:val="multilevel"/>
    <w:tmpl w:val="4D530FBA"/>
    <w:lvl w:ilvl="0" w:tentative="0">
      <w:start w:val="1"/>
      <w:numFmt w:val="chineseCounting"/>
      <w:suff w:val="nothing"/>
      <w:lvlText w:val="第%1部分 "/>
      <w:lvlJc w:val="left"/>
      <w:pPr>
        <w:tabs>
          <w:tab w:val="left" w:pos="0"/>
        </w:tabs>
        <w:ind w:left="0" w:firstLine="402"/>
      </w:pPr>
      <w:rPr>
        <w:rFonts w:hint="eastAsia" w:ascii="宋体" w:hAnsi="宋体" w:eastAsia="宋体"/>
      </w:rPr>
    </w:lvl>
    <w:lvl w:ilvl="1" w:tentative="0">
      <w:start w:val="1"/>
      <w:numFmt w:val="chineseCounting"/>
      <w:suff w:val="nothing"/>
      <w:lvlText w:val="第%2章 "/>
      <w:lvlJc w:val="left"/>
      <w:pPr>
        <w:tabs>
          <w:tab w:val="left" w:pos="0"/>
        </w:tabs>
        <w:ind w:left="0" w:firstLine="402"/>
      </w:pPr>
      <w:rPr>
        <w:rFonts w:hint="eastAsia" w:ascii="宋体" w:hAnsi="宋体" w:eastAsia="宋体"/>
      </w:rPr>
    </w:lvl>
    <w:lvl w:ilvl="2" w:tentative="0">
      <w:start w:val="1"/>
      <w:numFmt w:val="chineseCounting"/>
      <w:suff w:val="nothing"/>
      <w:lvlText w:val="第%3节 "/>
      <w:lvlJc w:val="left"/>
      <w:pPr>
        <w:ind w:left="0" w:firstLine="402"/>
      </w:pPr>
      <w:rPr>
        <w:rFonts w:hint="eastAsia" w:ascii="宋体" w:hAnsi="宋体" w:eastAsia="宋体"/>
      </w:rPr>
    </w:lvl>
    <w:lvl w:ilvl="3" w:tentative="0">
      <w:start w:val="1"/>
      <w:numFmt w:val="chineseCounting"/>
      <w:suff w:val="nothing"/>
      <w:lvlText w:val="%4、"/>
      <w:lvlJc w:val="left"/>
      <w:pPr>
        <w:tabs>
          <w:tab w:val="left" w:pos="0"/>
        </w:tabs>
        <w:ind w:left="0" w:firstLine="402"/>
      </w:pPr>
      <w:rPr>
        <w:rFonts w:hint="eastAsia" w:ascii="宋体" w:hAnsi="宋体" w:eastAsia="宋体"/>
      </w:rPr>
    </w:lvl>
    <w:lvl w:ilvl="4" w:tentative="0">
      <w:start w:val="1"/>
      <w:numFmt w:val="chineseCounting"/>
      <w:pStyle w:val="8"/>
      <w:suff w:val="nothing"/>
      <w:lvlText w:val="（%5）"/>
      <w:lvlJc w:val="left"/>
      <w:pPr>
        <w:tabs>
          <w:tab w:val="left" w:pos="0"/>
        </w:tabs>
        <w:ind w:left="0" w:firstLine="402"/>
      </w:pPr>
      <w:rPr>
        <w:rFonts w:hint="eastAsia" w:ascii="宋体" w:hAnsi="宋体" w:eastAsia="宋体"/>
      </w:rPr>
    </w:lvl>
    <w:lvl w:ilvl="5" w:tentative="0">
      <w:start w:val="1"/>
      <w:numFmt w:val="decimal"/>
      <w:suff w:val="nothing"/>
      <w:lvlText w:val="%6.1"/>
      <w:lvlJc w:val="left"/>
      <w:pPr>
        <w:tabs>
          <w:tab w:val="left" w:pos="0"/>
        </w:tabs>
        <w:ind w:left="0" w:firstLine="402"/>
      </w:pPr>
      <w:rPr>
        <w:rFonts w:hint="eastAsia" w:ascii="宋体" w:hAnsi="宋体" w:eastAsia="宋体" w:cs="宋体"/>
      </w:rPr>
    </w:lvl>
    <w:lvl w:ilvl="6" w:tentative="0">
      <w:start w:val="1"/>
      <w:numFmt w:val="decimal"/>
      <w:suff w:val="nothing"/>
      <w:lvlText w:val="%7）"/>
      <w:lvlJc w:val="left"/>
      <w:pPr>
        <w:ind w:left="0" w:firstLine="402"/>
      </w:pPr>
      <w:rPr>
        <w:rFonts w:hint="eastAsia" w:ascii="宋体" w:hAnsi="宋体" w:eastAsia="宋体"/>
      </w:rPr>
    </w:lvl>
    <w:lvl w:ilvl="7" w:tentative="0">
      <w:start w:val="1"/>
      <w:numFmt w:val="lowerLetter"/>
      <w:suff w:val="nothing"/>
      <w:lvlText w:val="%8."/>
      <w:lvlJc w:val="left"/>
      <w:pPr>
        <w:ind w:left="0" w:firstLine="402"/>
      </w:pPr>
      <w:rPr>
        <w:rFonts w:hint="eastAsia" w:ascii="宋体" w:hAnsi="宋体" w:eastAsia="宋体"/>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DE5NjkxMGUyMWI5MDE5OTM0NjYyYTdiMGQ4ODEifQ=="/>
  </w:docVars>
  <w:rsids>
    <w:rsidRoot w:val="647A3216"/>
    <w:rsid w:val="03B65F2A"/>
    <w:rsid w:val="06651661"/>
    <w:rsid w:val="07B810A4"/>
    <w:rsid w:val="0A0E50F8"/>
    <w:rsid w:val="0C9E4D18"/>
    <w:rsid w:val="0F2A4BB6"/>
    <w:rsid w:val="13275AFB"/>
    <w:rsid w:val="15346D40"/>
    <w:rsid w:val="158A6D07"/>
    <w:rsid w:val="18380510"/>
    <w:rsid w:val="1987292A"/>
    <w:rsid w:val="1C881B82"/>
    <w:rsid w:val="1D5250BD"/>
    <w:rsid w:val="1DB43859"/>
    <w:rsid w:val="1F0F1720"/>
    <w:rsid w:val="21333404"/>
    <w:rsid w:val="227D77A3"/>
    <w:rsid w:val="26527EC1"/>
    <w:rsid w:val="28EB3B07"/>
    <w:rsid w:val="2ADD44C1"/>
    <w:rsid w:val="2BE91D98"/>
    <w:rsid w:val="2E23345F"/>
    <w:rsid w:val="319D0F8C"/>
    <w:rsid w:val="33C81968"/>
    <w:rsid w:val="369A1894"/>
    <w:rsid w:val="396054F7"/>
    <w:rsid w:val="3A1E0EC9"/>
    <w:rsid w:val="42AF3928"/>
    <w:rsid w:val="444F63D4"/>
    <w:rsid w:val="48C63659"/>
    <w:rsid w:val="49727E8E"/>
    <w:rsid w:val="49D2756A"/>
    <w:rsid w:val="4C5E3D85"/>
    <w:rsid w:val="4D7C705E"/>
    <w:rsid w:val="4D830B3C"/>
    <w:rsid w:val="4F2E0F0D"/>
    <w:rsid w:val="4FFF594A"/>
    <w:rsid w:val="53B7271D"/>
    <w:rsid w:val="55963921"/>
    <w:rsid w:val="55BF343B"/>
    <w:rsid w:val="585E5C96"/>
    <w:rsid w:val="5E6A0AF6"/>
    <w:rsid w:val="627E0125"/>
    <w:rsid w:val="63F713EC"/>
    <w:rsid w:val="647A3216"/>
    <w:rsid w:val="65FA60AF"/>
    <w:rsid w:val="66985D8A"/>
    <w:rsid w:val="6B68201A"/>
    <w:rsid w:val="71D42FA6"/>
    <w:rsid w:val="73DE4003"/>
    <w:rsid w:val="78635558"/>
    <w:rsid w:val="7AB26A4A"/>
    <w:rsid w:val="7B10662B"/>
    <w:rsid w:val="7D0526FD"/>
    <w:rsid w:val="7E20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Autospacing="0" w:afterAutospacing="0" w:line="360" w:lineRule="auto"/>
      <w:jc w:val="center"/>
      <w:outlineLvl w:val="0"/>
    </w:pPr>
    <w:rPr>
      <w:rFonts w:hint="eastAsia" w:ascii="宋体" w:hAnsi="宋体" w:eastAsia="仿宋" w:cs="宋体"/>
      <w:b/>
      <w:bCs/>
      <w:kern w:val="44"/>
      <w:sz w:val="44"/>
      <w:szCs w:val="48"/>
      <w:u w:val="none"/>
      <w:lang w:bidi="ar"/>
    </w:rPr>
  </w:style>
  <w:style w:type="paragraph" w:styleId="4">
    <w:name w:val="heading 2"/>
    <w:basedOn w:val="3"/>
    <w:next w:val="1"/>
    <w:link w:val="15"/>
    <w:semiHidden/>
    <w:unhideWhenUsed/>
    <w:qFormat/>
    <w:uiPriority w:val="0"/>
    <w:pPr>
      <w:keepNext/>
      <w:keepLines/>
      <w:spacing w:line="360" w:lineRule="auto"/>
      <w:jc w:val="center"/>
      <w:outlineLvl w:val="1"/>
    </w:pPr>
    <w:rPr>
      <w:rFonts w:ascii="Arial" w:hAnsi="Arial" w:eastAsia="宋体" w:cs="Times New Roman"/>
      <w:sz w:val="32"/>
      <w:szCs w:val="20"/>
      <w:lang w:bidi="ar-SA"/>
    </w:rPr>
  </w:style>
  <w:style w:type="paragraph" w:styleId="5">
    <w:name w:val="heading 3"/>
    <w:basedOn w:val="1"/>
    <w:next w:val="6"/>
    <w:semiHidden/>
    <w:unhideWhenUsed/>
    <w:qFormat/>
    <w:uiPriority w:val="0"/>
    <w:pPr>
      <w:keepNext/>
      <w:keepLines/>
      <w:spacing w:beforeLines="0" w:beforeAutospacing="0" w:afterLines="0" w:afterAutospacing="0" w:line="360" w:lineRule="auto"/>
      <w:jc w:val="center"/>
      <w:outlineLvl w:val="2"/>
    </w:pPr>
    <w:rPr>
      <w:rFonts w:ascii="Times New Roman" w:hAnsi="Times New Roman" w:eastAsia="宋体" w:cs="Times New Roman"/>
      <w:b/>
      <w:sz w:val="30"/>
    </w:rPr>
  </w:style>
  <w:style w:type="paragraph" w:styleId="7">
    <w:name w:val="heading 4"/>
    <w:basedOn w:val="1"/>
    <w:next w:val="1"/>
    <w:link w:val="13"/>
    <w:semiHidden/>
    <w:unhideWhenUsed/>
    <w:qFormat/>
    <w:uiPriority w:val="0"/>
    <w:pPr>
      <w:keepNext/>
      <w:keepLines/>
      <w:spacing w:beforeLines="0" w:beforeAutospacing="0" w:afterLines="0" w:afterAutospacing="0" w:line="360" w:lineRule="auto"/>
      <w:jc w:val="left"/>
      <w:outlineLvl w:val="3"/>
    </w:pPr>
    <w:rPr>
      <w:rFonts w:ascii="宋体" w:hAnsi="宋体" w:eastAsia="仿宋" w:cs="Times New Roman"/>
      <w:b/>
    </w:rPr>
  </w:style>
  <w:style w:type="paragraph" w:styleId="8">
    <w:name w:val="heading 5"/>
    <w:basedOn w:val="1"/>
    <w:next w:val="1"/>
    <w:link w:val="14"/>
    <w:semiHidden/>
    <w:unhideWhenUsed/>
    <w:qFormat/>
    <w:uiPriority w:val="0"/>
    <w:pPr>
      <w:numPr>
        <w:ilvl w:val="4"/>
        <w:numId w:val="1"/>
      </w:numPr>
      <w:spacing w:line="360" w:lineRule="auto"/>
      <w:ind w:left="0" w:firstLine="402" w:firstLineChars="0"/>
      <w:jc w:val="left"/>
      <w:outlineLvl w:val="4"/>
    </w:pPr>
    <w:rPr>
      <w:rFonts w:ascii="Times New Roman" w:hAnsi="Times New Roman" w:eastAsia="仿宋" w:cs="宋体"/>
      <w:b/>
      <w:bCs/>
      <w:lang w:val="zh-CN" w:bidi="zh-CN"/>
    </w:rPr>
  </w:style>
  <w:style w:type="paragraph" w:styleId="9">
    <w:name w:val="heading 6"/>
    <w:basedOn w:val="1"/>
    <w:next w:val="1"/>
    <w:semiHidden/>
    <w:unhideWhenUsed/>
    <w:qFormat/>
    <w:uiPriority w:val="0"/>
    <w:pPr>
      <w:keepNext/>
      <w:keepLines/>
      <w:numPr>
        <w:ilvl w:val="5"/>
        <w:numId w:val="2"/>
      </w:numPr>
      <w:spacing w:beforeLines="0" w:beforeAutospacing="0" w:afterLines="0" w:afterAutospacing="0" w:line="360" w:lineRule="auto"/>
      <w:ind w:firstLine="402" w:firstLineChars="0"/>
      <w:jc w:val="left"/>
      <w:outlineLvl w:val="5"/>
    </w:pPr>
    <w:rPr>
      <w:rFonts w:ascii="Times New Roman" w:hAnsi="Times New Roman" w:eastAsia="仿宋" w:cs="宋体"/>
      <w:b/>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keepNext w:val="0"/>
      <w:keepLines w:val="0"/>
      <w:widowControl w:val="0"/>
      <w:suppressLineNumbers w:val="0"/>
      <w:autoSpaceDE w:val="0"/>
      <w:autoSpaceDN w:val="0"/>
      <w:adjustRightInd w:val="0"/>
      <w:spacing w:beforeAutospacing="0" w:afterAutospacing="0"/>
      <w:ind w:left="0" w:right="0"/>
      <w:jc w:val="center"/>
      <w:outlineLvl w:val="0"/>
    </w:pPr>
    <w:rPr>
      <w:rFonts w:ascii="宋体" w:hAnsi="宋体" w:eastAsia="宋体" w:cs="宋体"/>
      <w:b/>
      <w:color w:val="000000"/>
      <w:kern w:val="0"/>
      <w:sz w:val="44"/>
      <w:szCs w:val="32"/>
    </w:rPr>
  </w:style>
  <w:style w:type="paragraph" w:styleId="6">
    <w:name w:val="Normal Indent"/>
    <w:basedOn w:val="1"/>
    <w:next w:val="1"/>
    <w:qFormat/>
    <w:uiPriority w:val="0"/>
    <w:pPr>
      <w:ind w:firstLine="420"/>
    </w:pPr>
    <w:rPr>
      <w:szCs w:val="20"/>
    </w:rPr>
  </w:style>
  <w:style w:type="paragraph" w:styleId="10">
    <w:name w:val="Body Text"/>
    <w:basedOn w:val="1"/>
    <w:next w:val="1"/>
    <w:qFormat/>
    <w:uiPriority w:val="0"/>
    <w:pPr>
      <w:spacing w:after="120"/>
    </w:pPr>
  </w:style>
  <w:style w:type="character" w:customStyle="1" w:styleId="13">
    <w:name w:val="标题 4 字符"/>
    <w:basedOn w:val="12"/>
    <w:link w:val="7"/>
    <w:qFormat/>
    <w:uiPriority w:val="0"/>
    <w:rPr>
      <w:rFonts w:hint="eastAsia" w:ascii="宋体" w:hAnsi="宋体" w:eastAsia="宋体" w:cs="Times New Roman"/>
      <w:b/>
      <w:bCs/>
      <w:kern w:val="0"/>
      <w:sz w:val="24"/>
      <w:szCs w:val="30"/>
      <w:lang w:bidi="ar"/>
    </w:rPr>
  </w:style>
  <w:style w:type="character" w:customStyle="1" w:styleId="14">
    <w:name w:val="标题 5 Char"/>
    <w:link w:val="8"/>
    <w:qFormat/>
    <w:uiPriority w:val="0"/>
    <w:rPr>
      <w:rFonts w:ascii="Times New Roman" w:hAnsi="Times New Roman" w:eastAsia="仿宋" w:cs="宋体"/>
      <w:b/>
      <w:bCs/>
      <w:sz w:val="24"/>
      <w:lang w:val="zh-CN" w:bidi="zh-CN"/>
    </w:rPr>
  </w:style>
  <w:style w:type="character" w:customStyle="1" w:styleId="15">
    <w:name w:val="标题 2 字符"/>
    <w:basedOn w:val="12"/>
    <w:link w:val="4"/>
    <w:qFormat/>
    <w:uiPriority w:val="0"/>
    <w:rPr>
      <w:rFonts w:ascii="Arial" w:hAnsi="Arial" w:eastAsia="宋体" w:cs="Times New Roman"/>
      <w:sz w:val="32"/>
      <w:szCs w:val="20"/>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2024-10-17T07:14:00Z</dcterms:created>
  <dc:creator>fèng fèng</dc:creator>
  <cp:lastModifiedBy>培珍Y(^_^)Y</cp:lastModifiedBy>
  <dcterms:modified xsi:type="dcterms:W3CDTF">2024-10-17T08:10:52Z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9D21725BFB584DFFA29D756DA1FCDD10_11</vt:lpwstr>
  </property>
</Properties>
</file>