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华文新魏" w:hAnsi="华文新魏" w:eastAsia="华文新魏"/>
          <w:b/>
          <w:color w:val="auto"/>
          <w:sz w:val="52"/>
          <w:szCs w:val="52"/>
          <w:highlight w:val="none"/>
        </w:rPr>
      </w:pPr>
      <w:bookmarkStart w:id="0" w:name="OLE_LINK1"/>
      <w:r>
        <w:rPr>
          <w:rFonts w:hint="eastAsia" w:ascii="华文新魏" w:hAnsi="华文新魏" w:eastAsia="华文新魏"/>
          <w:b/>
          <w:color w:val="auto"/>
          <w:sz w:val="52"/>
          <w:szCs w:val="52"/>
          <w:highlight w:val="none"/>
          <w:lang w:eastAsia="zh-CN"/>
        </w:rPr>
        <w:t>2024年“千岛千讲”全民艺术普及-村社美育课堂公益项目</w:t>
      </w:r>
    </w:p>
    <w:p>
      <w:pPr>
        <w:spacing w:before="156" w:beforeLines="50"/>
        <w:jc w:val="both"/>
        <w:rPr>
          <w:rFonts w:hint="eastAsia" w:ascii="华文新魏" w:hAnsi="华文新魏" w:eastAsia="华文新魏"/>
          <w:b/>
          <w:color w:val="auto"/>
          <w:sz w:val="52"/>
          <w:szCs w:val="52"/>
        </w:rPr>
      </w:pPr>
    </w:p>
    <w:p>
      <w:pPr>
        <w:spacing w:before="156" w:beforeLines="50"/>
        <w:jc w:val="center"/>
        <w:rPr>
          <w:rFonts w:hint="eastAsia" w:ascii="华文新魏" w:hAnsi="华文新魏" w:eastAsia="华文新魏"/>
          <w:b/>
          <w:color w:val="auto"/>
          <w:sz w:val="52"/>
          <w:szCs w:val="52"/>
        </w:rPr>
      </w:pPr>
    </w:p>
    <w:p>
      <w:pPr>
        <w:spacing w:before="156" w:beforeLines="50"/>
        <w:jc w:val="center"/>
        <w:rPr>
          <w:rFonts w:ascii="华文新魏" w:hAnsi="华文新魏" w:eastAsia="华文新魏"/>
          <w:b/>
          <w:color w:val="auto"/>
          <w:sz w:val="52"/>
          <w:szCs w:val="52"/>
        </w:rPr>
      </w:pPr>
      <w:r>
        <w:rPr>
          <w:rFonts w:hint="eastAsia" w:ascii="华文新魏" w:hAnsi="华文新魏" w:eastAsia="华文新魏"/>
          <w:b/>
          <w:color w:val="auto"/>
          <w:sz w:val="52"/>
          <w:szCs w:val="52"/>
        </w:rPr>
        <w:t xml:space="preserve">竞争性磋商文件 </w:t>
      </w:r>
    </w:p>
    <w:p>
      <w:pPr>
        <w:pStyle w:val="11"/>
        <w:snapToGrid w:val="0"/>
        <w:spacing w:before="156" w:line="360" w:lineRule="auto"/>
        <w:ind w:left="0" w:right="0"/>
        <w:rPr>
          <w:rFonts w:hAnsi="宋体"/>
          <w:b/>
          <w:color w:val="auto"/>
          <w:sz w:val="30"/>
        </w:rPr>
      </w:pPr>
    </w:p>
    <w:p>
      <w:pPr>
        <w:rPr>
          <w:color w:val="auto"/>
        </w:rPr>
      </w:pPr>
    </w:p>
    <w:p>
      <w:pPr>
        <w:pStyle w:val="11"/>
        <w:snapToGrid w:val="0"/>
        <w:spacing w:before="156" w:line="480" w:lineRule="auto"/>
        <w:ind w:left="0" w:right="0"/>
        <w:rPr>
          <w:rFonts w:hint="default" w:ascii="华文新魏" w:hAnsi="华文新魏" w:eastAsia="华文新魏"/>
          <w:b/>
          <w:color w:val="auto"/>
          <w:w w:val="95"/>
          <w:sz w:val="32"/>
          <w:lang w:val="en-US"/>
        </w:rPr>
      </w:pPr>
      <w:r>
        <w:rPr>
          <w:rFonts w:hint="eastAsia" w:ascii="华文新魏" w:hAnsi="华文新魏" w:eastAsia="华文新魏"/>
          <w:b/>
          <w:color w:val="auto"/>
          <w:w w:val="95"/>
          <w:sz w:val="32"/>
        </w:rPr>
        <w:t>项目编号：</w:t>
      </w:r>
      <w:r>
        <w:rPr>
          <w:rFonts w:hint="eastAsia" w:ascii="华文新魏" w:hAnsi="华文新魏" w:eastAsia="华文新魏"/>
          <w:b/>
          <w:color w:val="auto"/>
          <w:w w:val="95"/>
          <w:sz w:val="32"/>
          <w:lang w:eastAsia="zh-CN"/>
        </w:rPr>
        <w:t>ZSSYC2024-070</w:t>
      </w:r>
    </w:p>
    <w:p>
      <w:pPr>
        <w:pStyle w:val="11"/>
        <w:snapToGrid w:val="0"/>
        <w:spacing w:before="156" w:line="480" w:lineRule="auto"/>
        <w:ind w:left="1522" w:right="0" w:hanging="1526" w:hangingChars="500"/>
        <w:rPr>
          <w:rFonts w:hint="eastAsia" w:ascii="华文新魏" w:hAnsi="华文新魏" w:eastAsia="华文新魏"/>
          <w:b/>
          <w:color w:val="auto"/>
          <w:w w:val="95"/>
          <w:kern w:val="0"/>
          <w:sz w:val="32"/>
          <w:szCs w:val="20"/>
          <w:lang w:eastAsia="zh-CN"/>
        </w:rPr>
      </w:pPr>
      <w:r>
        <w:rPr>
          <w:rFonts w:hint="eastAsia" w:ascii="华文新魏" w:hAnsi="华文新魏" w:eastAsia="华文新魏"/>
          <w:b/>
          <w:color w:val="auto"/>
          <w:w w:val="95"/>
          <w:sz w:val="32"/>
        </w:rPr>
        <w:t>项目名称：</w:t>
      </w:r>
      <w:r>
        <w:rPr>
          <w:rFonts w:hint="eastAsia" w:ascii="华文新魏" w:hAnsi="华文新魏" w:eastAsia="华文新魏"/>
          <w:b/>
          <w:color w:val="auto"/>
          <w:w w:val="95"/>
          <w:kern w:val="0"/>
          <w:sz w:val="32"/>
          <w:szCs w:val="20"/>
          <w:lang w:eastAsia="zh-CN"/>
        </w:rPr>
        <w:t>2024年“千岛千讲”全民艺术普及-村社美育课堂公益项目</w:t>
      </w:r>
    </w:p>
    <w:p>
      <w:pPr>
        <w:pStyle w:val="11"/>
        <w:snapToGrid w:val="0"/>
        <w:spacing w:before="156" w:line="480" w:lineRule="auto"/>
        <w:ind w:left="1522" w:right="0" w:hanging="1526" w:hangingChars="500"/>
        <w:rPr>
          <w:rFonts w:ascii="华文新魏" w:hAnsi="华文新魏" w:eastAsia="华文新魏"/>
          <w:b/>
          <w:color w:val="auto"/>
          <w:sz w:val="32"/>
          <w:lang w:val="zh-CN"/>
        </w:rPr>
      </w:pPr>
      <w:r>
        <w:rPr>
          <w:rFonts w:hint="eastAsia" w:ascii="华文新魏" w:hAnsi="华文新魏" w:eastAsia="华文新魏"/>
          <w:b/>
          <w:color w:val="auto"/>
          <w:w w:val="95"/>
          <w:sz w:val="32"/>
        </w:rPr>
        <w:t>采购单位：</w:t>
      </w:r>
      <w:r>
        <w:rPr>
          <w:rFonts w:hint="eastAsia" w:ascii="华文新魏" w:hAnsi="华文新魏" w:eastAsia="华文新魏"/>
          <w:b/>
          <w:color w:val="auto"/>
          <w:w w:val="95"/>
          <w:sz w:val="32"/>
          <w:lang w:eastAsia="zh-CN"/>
        </w:rPr>
        <w:t>舟山市文化和广电旅游体育局</w:t>
      </w:r>
    </w:p>
    <w:p>
      <w:pPr>
        <w:pStyle w:val="11"/>
        <w:snapToGrid w:val="0"/>
        <w:spacing w:before="156" w:line="480" w:lineRule="auto"/>
        <w:ind w:left="0" w:right="0"/>
        <w:rPr>
          <w:rFonts w:ascii="华文新魏" w:hAnsi="华文新魏" w:eastAsia="华文新魏"/>
          <w:b/>
          <w:color w:val="auto"/>
          <w:w w:val="95"/>
          <w:sz w:val="32"/>
        </w:rPr>
      </w:pPr>
      <w:r>
        <w:rPr>
          <w:rFonts w:hint="eastAsia" w:ascii="华文新魏" w:hAnsi="华文新魏" w:eastAsia="华文新魏"/>
          <w:b/>
          <w:color w:val="auto"/>
          <w:w w:val="95"/>
          <w:sz w:val="32"/>
        </w:rPr>
        <w:t>代理机构：舟山市友诚工程管理有限公司</w:t>
      </w:r>
    </w:p>
    <w:p>
      <w:pPr>
        <w:pStyle w:val="11"/>
        <w:snapToGrid w:val="0"/>
        <w:spacing w:before="156" w:line="360" w:lineRule="auto"/>
        <w:ind w:left="0" w:right="0"/>
        <w:jc w:val="right"/>
        <w:rPr>
          <w:rFonts w:ascii="华文新魏" w:hAnsi="华文新魏" w:eastAsia="华文新魏"/>
          <w:b/>
          <w:color w:val="auto"/>
          <w:w w:val="95"/>
          <w:sz w:val="32"/>
        </w:rPr>
      </w:pPr>
      <w:r>
        <w:rPr>
          <w:rFonts w:hint="eastAsia" w:ascii="华文新魏" w:hAnsi="华文新魏" w:eastAsia="华文新魏"/>
          <w:b/>
          <w:color w:val="auto"/>
          <w:w w:val="95"/>
          <w:sz w:val="32"/>
          <w:lang w:eastAsia="zh-CN"/>
        </w:rPr>
        <w:t>2024年</w:t>
      </w:r>
      <w:r>
        <w:rPr>
          <w:rFonts w:hint="eastAsia" w:ascii="华文新魏" w:hAnsi="华文新魏" w:eastAsia="华文新魏"/>
          <w:b/>
          <w:color w:val="auto"/>
          <w:w w:val="95"/>
          <w:sz w:val="32"/>
          <w:lang w:val="en-US" w:eastAsia="zh-CN"/>
        </w:rPr>
        <w:t>04</w:t>
      </w:r>
      <w:r>
        <w:rPr>
          <w:rFonts w:hint="eastAsia" w:ascii="华文新魏" w:hAnsi="华文新魏" w:eastAsia="华文新魏"/>
          <w:b/>
          <w:color w:val="auto"/>
          <w:w w:val="95"/>
          <w:sz w:val="32"/>
          <w:lang w:eastAsia="zh-CN"/>
        </w:rPr>
        <w:t>月</w:t>
      </w:r>
    </w:p>
    <w:p>
      <w:pPr>
        <w:pStyle w:val="11"/>
        <w:spacing w:before="156" w:line="360" w:lineRule="auto"/>
        <w:ind w:left="0" w:right="0"/>
        <w:rPr>
          <w:rFonts w:hint="default" w:ascii="创艺简标宋" w:hAnsi="宋体" w:eastAsia="创艺简标宋"/>
          <w:color w:val="auto"/>
          <w:sz w:val="44"/>
          <w:lang w:val="en-US" w:eastAsia="zh-CN"/>
        </w:rPr>
      </w:pPr>
    </w:p>
    <w:p>
      <w:pPr>
        <w:pStyle w:val="11"/>
        <w:spacing w:before="156" w:line="360" w:lineRule="auto"/>
        <w:ind w:left="0" w:right="0"/>
        <w:jc w:val="center"/>
        <w:rPr>
          <w:rFonts w:hint="eastAsia" w:ascii="创艺简标宋" w:hAnsi="宋体" w:eastAsia="创艺简标宋"/>
          <w:color w:val="auto"/>
          <w:sz w:val="44"/>
        </w:rPr>
      </w:pPr>
    </w:p>
    <w:p>
      <w:pPr>
        <w:pStyle w:val="11"/>
        <w:spacing w:before="156" w:line="360" w:lineRule="auto"/>
        <w:ind w:left="0" w:right="0"/>
        <w:jc w:val="center"/>
        <w:rPr>
          <w:rFonts w:hint="eastAsia" w:ascii="创艺简标宋" w:hAnsi="宋体" w:eastAsia="创艺简标宋"/>
          <w:color w:val="auto"/>
          <w:sz w:val="44"/>
        </w:rPr>
      </w:pPr>
    </w:p>
    <w:p>
      <w:pPr>
        <w:pStyle w:val="11"/>
        <w:spacing w:before="156" w:line="360" w:lineRule="auto"/>
        <w:ind w:left="0" w:right="0"/>
        <w:jc w:val="center"/>
        <w:rPr>
          <w:rFonts w:ascii="创艺简标宋" w:hAnsi="宋体" w:eastAsia="创艺简标宋"/>
          <w:color w:val="auto"/>
          <w:sz w:val="44"/>
        </w:rPr>
      </w:pPr>
      <w:r>
        <w:rPr>
          <w:rFonts w:hint="eastAsia" w:ascii="创艺简标宋" w:hAnsi="宋体" w:eastAsia="创艺简标宋"/>
          <w:color w:val="auto"/>
          <w:sz w:val="44"/>
        </w:rPr>
        <w:t>目    录</w:t>
      </w:r>
    </w:p>
    <w:p>
      <w:pPr>
        <w:pStyle w:val="11"/>
        <w:spacing w:before="156" w:line="360" w:lineRule="auto"/>
        <w:ind w:left="0" w:right="0"/>
        <w:jc w:val="center"/>
        <w:rPr>
          <w:rFonts w:hAnsi="宋体"/>
          <w:color w:val="auto"/>
        </w:rPr>
      </w:pPr>
    </w:p>
    <w:p>
      <w:pPr>
        <w:widowControl/>
        <w:numPr>
          <w:ilvl w:val="0"/>
          <w:numId w:val="2"/>
        </w:numPr>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竞争性磋商采购公告</w:t>
      </w:r>
    </w:p>
    <w:p>
      <w:pPr>
        <w:widowControl/>
        <w:numPr>
          <w:ilvl w:val="0"/>
          <w:numId w:val="2"/>
        </w:numPr>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招标需求</w:t>
      </w:r>
    </w:p>
    <w:p>
      <w:pPr>
        <w:widowControl/>
        <w:numPr>
          <w:ilvl w:val="0"/>
          <w:numId w:val="2"/>
        </w:numPr>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响应方须知</w:t>
      </w:r>
    </w:p>
    <w:p>
      <w:pPr>
        <w:spacing w:before="156" w:beforeLines="50" w:line="480" w:lineRule="exact"/>
        <w:ind w:left="1440"/>
        <w:rPr>
          <w:rFonts w:ascii="宋体" w:hAnsi="宋体"/>
          <w:color w:val="auto"/>
          <w:sz w:val="24"/>
        </w:rPr>
      </w:pPr>
      <w:r>
        <w:rPr>
          <w:rFonts w:hint="eastAsia" w:ascii="宋体" w:hAnsi="宋体"/>
          <w:color w:val="auto"/>
          <w:sz w:val="24"/>
        </w:rPr>
        <w:t>前附表</w:t>
      </w:r>
    </w:p>
    <w:p>
      <w:pPr>
        <w:widowControl/>
        <w:numPr>
          <w:ilvl w:val="1"/>
          <w:numId w:val="3"/>
        </w:numPr>
        <w:tabs>
          <w:tab w:val="left" w:pos="1305"/>
        </w:tabs>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总则</w:t>
      </w:r>
    </w:p>
    <w:p>
      <w:pPr>
        <w:widowControl/>
        <w:numPr>
          <w:ilvl w:val="1"/>
          <w:numId w:val="3"/>
        </w:numPr>
        <w:tabs>
          <w:tab w:val="left" w:pos="1305"/>
        </w:tabs>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磋商文件</w:t>
      </w:r>
    </w:p>
    <w:p>
      <w:pPr>
        <w:widowControl/>
        <w:numPr>
          <w:ilvl w:val="1"/>
          <w:numId w:val="3"/>
        </w:numPr>
        <w:tabs>
          <w:tab w:val="left" w:pos="1305"/>
        </w:tabs>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响应文件编制</w:t>
      </w:r>
    </w:p>
    <w:p>
      <w:pPr>
        <w:widowControl/>
        <w:numPr>
          <w:ilvl w:val="1"/>
          <w:numId w:val="3"/>
        </w:numPr>
        <w:tabs>
          <w:tab w:val="left" w:pos="1305"/>
        </w:tabs>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开标</w:t>
      </w:r>
    </w:p>
    <w:p>
      <w:pPr>
        <w:widowControl/>
        <w:numPr>
          <w:ilvl w:val="1"/>
          <w:numId w:val="3"/>
        </w:numPr>
        <w:tabs>
          <w:tab w:val="left" w:pos="1305"/>
        </w:tabs>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评标</w:t>
      </w:r>
    </w:p>
    <w:p>
      <w:pPr>
        <w:widowControl/>
        <w:numPr>
          <w:ilvl w:val="1"/>
          <w:numId w:val="3"/>
        </w:numPr>
        <w:tabs>
          <w:tab w:val="left" w:pos="1305"/>
        </w:tabs>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定标</w:t>
      </w:r>
    </w:p>
    <w:p>
      <w:pPr>
        <w:widowControl/>
        <w:numPr>
          <w:ilvl w:val="1"/>
          <w:numId w:val="3"/>
        </w:numPr>
        <w:tabs>
          <w:tab w:val="left" w:pos="1305"/>
        </w:tabs>
        <w:overflowPunct w:val="0"/>
        <w:autoSpaceDE w:val="0"/>
        <w:autoSpaceDN w:val="0"/>
        <w:adjustRightInd w:val="0"/>
        <w:spacing w:before="156" w:beforeLines="50" w:line="480" w:lineRule="exact"/>
        <w:textAlignment w:val="baseline"/>
        <w:rPr>
          <w:rFonts w:ascii="宋体" w:hAnsi="宋体"/>
          <w:color w:val="auto"/>
          <w:sz w:val="24"/>
        </w:rPr>
      </w:pPr>
      <w:r>
        <w:rPr>
          <w:rFonts w:hint="eastAsia" w:ascii="宋体" w:hAnsi="宋体"/>
          <w:color w:val="auto"/>
          <w:sz w:val="24"/>
        </w:rPr>
        <w:t>合同授予</w:t>
      </w:r>
    </w:p>
    <w:p>
      <w:pPr>
        <w:widowControl/>
        <w:overflowPunct w:val="0"/>
        <w:autoSpaceDE w:val="0"/>
        <w:autoSpaceDN w:val="0"/>
        <w:adjustRightInd w:val="0"/>
        <w:spacing w:before="156" w:beforeLines="50" w:line="480" w:lineRule="exact"/>
        <w:ind w:left="165"/>
        <w:textAlignment w:val="baseline"/>
        <w:rPr>
          <w:rFonts w:ascii="宋体" w:hAnsi="宋体"/>
          <w:color w:val="auto"/>
          <w:sz w:val="24"/>
        </w:rPr>
      </w:pPr>
      <w:r>
        <w:rPr>
          <w:rFonts w:hint="eastAsia" w:ascii="宋体" w:hAnsi="宋体"/>
          <w:color w:val="auto"/>
          <w:sz w:val="24"/>
        </w:rPr>
        <w:t>第四章    评标办法及评分标准</w:t>
      </w:r>
    </w:p>
    <w:p>
      <w:pPr>
        <w:widowControl/>
        <w:overflowPunct w:val="0"/>
        <w:autoSpaceDE w:val="0"/>
        <w:autoSpaceDN w:val="0"/>
        <w:adjustRightInd w:val="0"/>
        <w:spacing w:before="156" w:beforeLines="50" w:line="480" w:lineRule="exact"/>
        <w:ind w:firstLine="240" w:firstLineChars="100"/>
        <w:textAlignment w:val="baseline"/>
        <w:rPr>
          <w:rFonts w:ascii="宋体" w:hAnsi="宋体"/>
          <w:color w:val="auto"/>
          <w:sz w:val="24"/>
        </w:rPr>
      </w:pPr>
      <w:r>
        <w:rPr>
          <w:rFonts w:hint="eastAsia" w:ascii="宋体" w:hAnsi="宋体"/>
          <w:color w:val="auto"/>
          <w:sz w:val="24"/>
        </w:rPr>
        <w:t>第五章   合同主要条款</w:t>
      </w:r>
    </w:p>
    <w:p>
      <w:pPr>
        <w:widowControl/>
        <w:overflowPunct w:val="0"/>
        <w:autoSpaceDE w:val="0"/>
        <w:autoSpaceDN w:val="0"/>
        <w:adjustRightInd w:val="0"/>
        <w:spacing w:before="156" w:beforeLines="50" w:line="480" w:lineRule="exact"/>
        <w:ind w:firstLine="240" w:firstLineChars="100"/>
        <w:textAlignment w:val="baseline"/>
        <w:rPr>
          <w:rFonts w:ascii="宋体" w:hAnsi="宋体"/>
          <w:color w:val="auto"/>
          <w:sz w:val="24"/>
        </w:rPr>
      </w:pPr>
      <w:r>
        <w:rPr>
          <w:rFonts w:hint="eastAsia" w:ascii="宋体" w:hAnsi="宋体"/>
          <w:color w:val="auto"/>
          <w:sz w:val="24"/>
        </w:rPr>
        <w:t>第六章   响应文件相关格式</w:t>
      </w:r>
    </w:p>
    <w:p>
      <w:pPr>
        <w:pStyle w:val="11"/>
        <w:snapToGrid w:val="0"/>
        <w:spacing w:before="156" w:line="240" w:lineRule="auto"/>
        <w:ind w:left="0" w:right="0"/>
        <w:outlineLvl w:val="0"/>
        <w:rPr>
          <w:rFonts w:hAnsi="宋体"/>
          <w:color w:val="auto"/>
        </w:rPr>
      </w:pPr>
    </w:p>
    <w:p>
      <w:pPr>
        <w:pStyle w:val="11"/>
        <w:snapToGrid w:val="0"/>
        <w:spacing w:before="156" w:line="240" w:lineRule="auto"/>
        <w:ind w:left="0" w:right="0"/>
        <w:outlineLvl w:val="0"/>
        <w:rPr>
          <w:rFonts w:hAnsi="宋体"/>
          <w:color w:val="auto"/>
        </w:rPr>
      </w:pPr>
    </w:p>
    <w:p>
      <w:pPr>
        <w:pStyle w:val="11"/>
        <w:snapToGrid w:val="0"/>
        <w:spacing w:before="156" w:line="240" w:lineRule="auto"/>
        <w:ind w:left="0" w:right="0"/>
        <w:outlineLvl w:val="0"/>
        <w:rPr>
          <w:rFonts w:hAnsi="宋体"/>
          <w:color w:val="auto"/>
        </w:rPr>
      </w:pPr>
    </w:p>
    <w:p>
      <w:pPr>
        <w:rPr>
          <w:rFonts w:hAnsi="宋体"/>
          <w:color w:val="auto"/>
        </w:rPr>
      </w:pPr>
    </w:p>
    <w:p>
      <w:pPr>
        <w:pStyle w:val="5"/>
        <w:rPr>
          <w:color w:val="auto"/>
        </w:rPr>
      </w:pPr>
    </w:p>
    <w:p>
      <w:pPr>
        <w:pStyle w:val="11"/>
        <w:snapToGrid w:val="0"/>
        <w:spacing w:before="156" w:line="240" w:lineRule="auto"/>
        <w:ind w:left="0" w:right="0"/>
        <w:outlineLvl w:val="0"/>
        <w:rPr>
          <w:rFonts w:hAnsi="宋体"/>
          <w:color w:val="auto"/>
        </w:rPr>
      </w:pPr>
    </w:p>
    <w:p>
      <w:pPr>
        <w:pStyle w:val="11"/>
        <w:snapToGrid w:val="0"/>
        <w:spacing w:before="156" w:line="240" w:lineRule="auto"/>
        <w:ind w:left="0" w:right="0"/>
        <w:jc w:val="center"/>
        <w:outlineLvl w:val="0"/>
        <w:rPr>
          <w:rFonts w:ascii="黑体" w:hAnsi="宋体" w:eastAsia="黑体"/>
          <w:color w:val="auto"/>
          <w:sz w:val="30"/>
        </w:rPr>
      </w:pPr>
      <w:r>
        <w:rPr>
          <w:rFonts w:hint="eastAsia" w:ascii="黑体" w:hAnsi="宋体" w:eastAsia="黑体"/>
          <w:color w:val="auto"/>
          <w:sz w:val="30"/>
        </w:rPr>
        <w:t>第一章  竞争性磋商采购公告</w:t>
      </w: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1" w:hRule="atLeast"/>
          <w:jc w:val="center"/>
        </w:trPr>
        <w:tc>
          <w:tcPr>
            <w:tcW w:w="8900" w:type="dxa"/>
            <w:noWrap w:val="0"/>
            <w:tcMar>
              <w:top w:w="75" w:type="dxa"/>
              <w:left w:w="75" w:type="dxa"/>
              <w:bottom w:w="75" w:type="dxa"/>
              <w:right w:w="75" w:type="dxa"/>
            </w:tcMar>
            <w:vAlign w:val="center"/>
          </w:tcPr>
          <w:p>
            <w:pPr>
              <w:rPr>
                <w:rFonts w:hint="eastAsia"/>
                <w:color w:val="auto"/>
                <w:sz w:val="24"/>
                <w:szCs w:val="24"/>
              </w:rPr>
            </w:pPr>
            <w:r>
              <w:rPr>
                <w:rFonts w:hint="eastAsia"/>
                <w:color w:val="auto"/>
                <w:sz w:val="24"/>
                <w:szCs w:val="24"/>
              </w:rPr>
              <w:t>项目概况                                                    </w:t>
            </w:r>
          </w:p>
          <w:p>
            <w:pPr>
              <w:rPr>
                <w:color w:val="auto"/>
                <w:sz w:val="24"/>
                <w:szCs w:val="24"/>
              </w:rPr>
            </w:pPr>
            <w:r>
              <w:rPr>
                <w:rFonts w:hint="eastAsia"/>
                <w:color w:val="auto"/>
                <w:sz w:val="24"/>
                <w:szCs w:val="24"/>
              </w:rPr>
              <w:t xml:space="preserve">    </w:t>
            </w:r>
            <w:r>
              <w:rPr>
                <w:rFonts w:hint="eastAsia"/>
                <w:color w:val="auto"/>
                <w:sz w:val="24"/>
                <w:szCs w:val="24"/>
                <w:lang w:eastAsia="zh-CN"/>
              </w:rPr>
              <w:t>2024年“千岛千讲”全民艺术普及-村社美育课堂公益项目</w:t>
            </w:r>
            <w:r>
              <w:rPr>
                <w:rFonts w:hint="eastAsia"/>
                <w:color w:val="auto"/>
                <w:sz w:val="24"/>
                <w:szCs w:val="24"/>
              </w:rPr>
              <w:t>的潜在供应商应在政采云平台线上获取（下载）采购文件，并于</w:t>
            </w:r>
            <w:r>
              <w:rPr>
                <w:rFonts w:hint="eastAsia"/>
                <w:color w:val="auto"/>
                <w:sz w:val="24"/>
                <w:szCs w:val="24"/>
                <w:lang w:eastAsia="zh-CN"/>
              </w:rPr>
              <w:t>2024年</w:t>
            </w:r>
            <w:r>
              <w:rPr>
                <w:rFonts w:hint="eastAsia"/>
                <w:color w:val="auto"/>
                <w:sz w:val="24"/>
                <w:szCs w:val="24"/>
                <w:lang w:val="en-US" w:eastAsia="zh-CN"/>
              </w:rPr>
              <w:t>05</w:t>
            </w:r>
            <w:r>
              <w:rPr>
                <w:rFonts w:hint="eastAsia"/>
                <w:color w:val="auto"/>
                <w:sz w:val="24"/>
                <w:szCs w:val="24"/>
                <w:lang w:eastAsia="zh-CN"/>
              </w:rPr>
              <w:t>月</w:t>
            </w:r>
            <w:r>
              <w:rPr>
                <w:rFonts w:hint="eastAsia"/>
                <w:color w:val="auto"/>
                <w:sz w:val="24"/>
                <w:szCs w:val="24"/>
                <w:lang w:val="en-US" w:eastAsia="zh-CN"/>
              </w:rPr>
              <w:t>06</w:t>
            </w:r>
            <w:r>
              <w:rPr>
                <w:rFonts w:hint="eastAsia"/>
                <w:color w:val="auto"/>
                <w:sz w:val="24"/>
                <w:szCs w:val="24"/>
                <w:lang w:eastAsia="zh-CN"/>
              </w:rPr>
              <w:t>日</w:t>
            </w:r>
            <w:r>
              <w:rPr>
                <w:rFonts w:hint="eastAsia"/>
                <w:color w:val="auto"/>
                <w:sz w:val="24"/>
                <w:szCs w:val="24"/>
                <w:lang w:val="en-US" w:eastAsia="zh-CN"/>
              </w:rPr>
              <w:t>14:30</w:t>
            </w:r>
            <w:r>
              <w:rPr>
                <w:rFonts w:hint="eastAsia"/>
                <w:color w:val="auto"/>
                <w:sz w:val="24"/>
                <w:szCs w:val="24"/>
              </w:rPr>
              <w:t>（北京时间）前提交（上传）响应文件</w:t>
            </w:r>
            <w:r>
              <w:rPr>
                <w:rFonts w:hint="eastAsia"/>
                <w:color w:val="auto"/>
                <w:sz w:val="24"/>
                <w:szCs w:val="24"/>
                <w:highlight w:val="none"/>
              </w:rPr>
              <w:t>。</w:t>
            </w:r>
          </w:p>
        </w:tc>
      </w:tr>
    </w:tbl>
    <w:p>
      <w:pPr>
        <w:pStyle w:val="20"/>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bookmarkStart w:id="1" w:name="_Hlk4673205"/>
      <w:r>
        <w:rPr>
          <w:rStyle w:val="26"/>
          <w:rFonts w:hint="eastAsia" w:ascii="宋体" w:hAnsi="宋体" w:eastAsia="宋体" w:cs="宋体"/>
          <w:sz w:val="24"/>
          <w:szCs w:val="24"/>
        </w:rPr>
        <w:t>一、项目基本情况</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项目编号：ZSSYC2024-070</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项目名称：2024年“千岛千讲”全民艺术普及-村社美育课堂公益项目</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采购方式：竞争性磋商</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预算金额（元）：800000</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最高限价（元）：800000</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line="300" w:lineRule="atLeast"/>
        <w:jc w:val="left"/>
        <w:rPr>
          <w:rFonts w:hint="eastAsia" w:ascii="宋体" w:hAnsi="宋体" w:eastAsia="宋体" w:cs="宋体"/>
          <w:sz w:val="24"/>
          <w:szCs w:val="24"/>
          <w:shd w:val="clear" w:color="auto" w:fill="auto"/>
        </w:rPr>
      </w:pPr>
      <w:r>
        <w:rPr>
          <w:rFonts w:hint="eastAsia" w:ascii="宋体" w:hAnsi="宋体" w:eastAsia="宋体" w:cs="宋体"/>
          <w:kern w:val="0"/>
          <w:sz w:val="24"/>
          <w:szCs w:val="24"/>
          <w:shd w:val="clear" w:color="auto" w:fill="auto"/>
          <w:lang w:val="en-US" w:eastAsia="zh-CN" w:bidi="ar"/>
        </w:rPr>
        <w:t>           </w:t>
      </w:r>
      <w:r>
        <w:rPr>
          <w:rFonts w:hint="eastAsia" w:ascii="宋体" w:hAnsi="宋体" w:eastAsia="宋体" w:cs="宋体"/>
          <w:kern w:val="0"/>
          <w:sz w:val="24"/>
          <w:szCs w:val="24"/>
          <w:shd w:val="clear" w:color="auto" w:fill="auto"/>
          <w:lang w:val="en-US" w:eastAsia="zh-CN" w:bidi="ar"/>
        </w:rPr>
        <w:br w:type="textWrapping"/>
      </w:r>
      <w:r>
        <w:rPr>
          <w:rFonts w:hint="eastAsia" w:ascii="宋体" w:hAnsi="宋体" w:eastAsia="宋体" w:cs="宋体"/>
          <w:kern w:val="0"/>
          <w:sz w:val="24"/>
          <w:szCs w:val="24"/>
          <w:shd w:val="clear" w:color="auto" w:fill="auto"/>
          <w:lang w:val="en-US" w:eastAsia="zh-CN" w:bidi="ar"/>
        </w:rPr>
        <w:t>    数量：1       </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    预算金额（元）：800000</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    单位：项</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    简要规格描述：让全民共享文化发展成果，推进全民艺术普及进社区，提高社区居民综合素养，切实推动实现群众精神富裕,举办“千岛千讲”全民艺术普及-村社美育课堂公益项目。</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    备注：</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    合同履约期限：标项 1，自合同签订之日起至11月底。</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本项目（否）接受联合体投标。</w:t>
      </w:r>
    </w:p>
    <w:p>
      <w:pPr>
        <w:pStyle w:val="20"/>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二、申请人的资格要求：</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1.满足《中华人民共和国政府采购法》第二十二条规定；未被“信用中国”（www.creditchina.gov.cn)、中国政府采购网（www.ccgp.gov.cn）列入失信被执行人、重大税收违法失信主体、政府采购严重违法失信行为记录名单。</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2.落实政府采购政策需满足的资格要求：标项1：本项目为专门面向中小企业采购的项目，供应商应为中小微企业（监狱企业及残疾人福利性单位视同小型、微型企业）</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3.本项目的特定资格要求：无</w:t>
      </w:r>
    </w:p>
    <w:p>
      <w:pPr>
        <w:pStyle w:val="20"/>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三、获取（下载）采购文件</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时间：/至2024年05月06日，每天上午00:00至12:00，下午12:00至23:59（北京时间，线上获取法定节假日均可，线下获取文件法定节假日除外）</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地点（网址）：政采云平台线上获取</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方式：供应商登录政采云平台https://www.zcygov.cn/在线申请获取采购文件（进入“项目采购”应用，在获取采购文件菜单中选择项目，申请获取采购文件）</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售价（元）：0</w:t>
      </w:r>
    </w:p>
    <w:p>
      <w:pPr>
        <w:pStyle w:val="20"/>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四、响应文件提交（上传）</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截止时间：2024年05月06日 14:30（北京时间）</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地点（网址）：请登录政采云投标客户端投标</w:t>
      </w:r>
    </w:p>
    <w:p>
      <w:pPr>
        <w:pStyle w:val="20"/>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五、响应文件开启</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开启时间：2024年05月06日 14:30（北京时间）</w:t>
      </w:r>
    </w:p>
    <w:p>
      <w:pPr>
        <w:pStyle w:val="20"/>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地点（网址）：浙江政府采购网</w:t>
      </w:r>
    </w:p>
    <w:p>
      <w:pPr>
        <w:pStyle w:val="20"/>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六、采购意向公开链接</w:t>
      </w:r>
    </w:p>
    <w:p>
      <w:pPr>
        <w:pStyle w:val="20"/>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Style w:val="27"/>
          <w:rFonts w:hint="eastAsia" w:ascii="宋体" w:hAnsi="宋体" w:eastAsia="宋体" w:cs="宋体"/>
          <w:sz w:val="24"/>
          <w:szCs w:val="24"/>
        </w:rPr>
        <w:t>https://zfcg.czt.zj.gov.cn/luban/detail?parentId=600007&amp;articleId=Q/S8cEghBorkcrl87TZUKA==</w:t>
      </w:r>
    </w:p>
    <w:p>
      <w:pPr>
        <w:pStyle w:val="20"/>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七、公告期限</w:t>
      </w:r>
    </w:p>
    <w:p>
      <w:pPr>
        <w:pStyle w:val="20"/>
        <w:keepNext w:val="0"/>
        <w:keepLines w:val="0"/>
        <w:widowControl/>
        <w:suppressLineNumbers w:val="0"/>
        <w:spacing w:before="75" w:beforeAutospacing="0" w:after="75" w:afterAutospacing="0"/>
        <w:ind w:left="0" w:right="0"/>
        <w:rPr>
          <w:rFonts w:hint="eastAsia" w:ascii="宋体" w:hAnsi="宋体" w:eastAsia="宋体" w:cs="宋体"/>
          <w:sz w:val="24"/>
          <w:szCs w:val="24"/>
        </w:rPr>
      </w:pPr>
      <w:r>
        <w:rPr>
          <w:rFonts w:hint="eastAsia" w:ascii="宋体" w:hAnsi="宋体" w:eastAsia="宋体" w:cs="宋体"/>
          <w:sz w:val="24"/>
          <w:szCs w:val="24"/>
        </w:rPr>
        <w:t>    自本公告发布之日起3个工作日。</w:t>
      </w:r>
    </w:p>
    <w:p>
      <w:pPr>
        <w:pStyle w:val="20"/>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八、其他补充事宜</w:t>
      </w:r>
    </w:p>
    <w:p>
      <w:pPr>
        <w:pStyle w:val="20"/>
        <w:keepNext w:val="0"/>
        <w:keepLines w:val="0"/>
        <w:widowControl/>
        <w:suppressLineNumbers w:val="0"/>
        <w:spacing w:before="75" w:beforeAutospacing="0" w:after="75"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0"/>
        <w:keepNext w:val="0"/>
        <w:keepLines w:val="0"/>
        <w:widowControl/>
        <w:suppressLineNumbers w:val="0"/>
        <w:spacing w:before="75" w:beforeAutospacing="0" w:after="75"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0"/>
        <w:keepNext w:val="0"/>
        <w:keepLines w:val="0"/>
        <w:widowControl/>
        <w:suppressLineNumbers w:val="0"/>
        <w:spacing w:before="75" w:beforeAutospacing="0" w:after="75"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4"/>
          <w:szCs w:val="24"/>
        </w:rPr>
        <w:br w:type="textWrapping"/>
      </w:r>
      <w:r>
        <w:rPr>
          <w:rFonts w:hint="eastAsia" w:ascii="宋体" w:hAnsi="宋体" w:eastAsia="宋体" w:cs="宋体"/>
          <w:sz w:val="24"/>
          <w:szCs w:val="24"/>
        </w:rPr>
        <w:t>　　4.其他事项：无。</w:t>
      </w:r>
    </w:p>
    <w:p>
      <w:pPr>
        <w:pStyle w:val="20"/>
        <w:keepNext w:val="0"/>
        <w:keepLines w:val="0"/>
        <w:widowControl/>
        <w:suppressLineNumbers w:val="0"/>
        <w:spacing w:before="75" w:beforeAutospacing="0" w:after="75" w:afterAutospacing="0" w:line="315" w:lineRule="atLeast"/>
        <w:ind w:left="0" w:right="0"/>
        <w:rPr>
          <w:rFonts w:hint="eastAsia" w:ascii="宋体" w:hAnsi="宋体" w:eastAsia="宋体" w:cs="宋体"/>
          <w:sz w:val="24"/>
          <w:szCs w:val="24"/>
        </w:rPr>
      </w:pPr>
    </w:p>
    <w:p>
      <w:pPr>
        <w:pStyle w:val="20"/>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4"/>
          <w:szCs w:val="24"/>
        </w:rPr>
      </w:pPr>
      <w:r>
        <w:rPr>
          <w:rStyle w:val="26"/>
          <w:rFonts w:hint="eastAsia" w:ascii="宋体" w:hAnsi="宋体" w:eastAsia="宋体" w:cs="宋体"/>
          <w:sz w:val="24"/>
          <w:szCs w:val="24"/>
        </w:rPr>
        <w:t>九、凡对本次招标提出询问、质疑、投诉，请按以下方式联系</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1.采购人信息</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名 称：舟山市文化和广电旅游体育局</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地 址：浙江省舟山市行政中心东2号楼9楼</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传 真：</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项目联系人（询问）：王栋</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项目联系方式（询问）：0580-2283165</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质疑联系人：王宏康</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质疑联系方式：2285525</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    2.采购代理机构信息</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名 称：舟山市友诚工程管理有限公司</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地 址：舟山市普陀区海印路821号海天大厦1508室</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传 真：</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项目联系人（询问）：陈工</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项目联系方式（询问）：0580-8773086</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质疑联系人：庄杰</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质疑联系方式：0580-2039952</w:t>
      </w:r>
    </w:p>
    <w:p>
      <w:pPr>
        <w:pStyle w:val="20"/>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    3. </w:t>
      </w:r>
      <w:r>
        <w:rPr>
          <w:rStyle w:val="27"/>
          <w:rFonts w:hint="eastAsia" w:ascii="宋体" w:hAnsi="宋体" w:eastAsia="宋体" w:cs="宋体"/>
          <w:sz w:val="24"/>
          <w:szCs w:val="24"/>
        </w:rPr>
        <w:t>同级政府采购监督管理部门</w:t>
      </w:r>
    </w:p>
    <w:p>
      <w:pPr>
        <w:pStyle w:val="20"/>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sz w:val="24"/>
          <w:szCs w:val="24"/>
        </w:rPr>
        <w:t>    名    称：舟山市财政局政府采购监管处</w:t>
      </w:r>
    </w:p>
    <w:p>
      <w:pPr>
        <w:pStyle w:val="20"/>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sz w:val="24"/>
          <w:szCs w:val="24"/>
        </w:rPr>
        <w:t>    地    址：舟山市财政局</w:t>
      </w:r>
    </w:p>
    <w:p>
      <w:pPr>
        <w:pStyle w:val="20"/>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sz w:val="24"/>
          <w:szCs w:val="24"/>
        </w:rPr>
        <w:t>    传    真：0580-2282591</w:t>
      </w:r>
    </w:p>
    <w:p>
      <w:pPr>
        <w:pStyle w:val="20"/>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sz w:val="24"/>
          <w:szCs w:val="24"/>
        </w:rPr>
        <w:t>    联 系 人：王女士</w:t>
      </w:r>
    </w:p>
    <w:p>
      <w:pPr>
        <w:pStyle w:val="20"/>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sz w:val="24"/>
          <w:szCs w:val="24"/>
        </w:rPr>
        <w:t>    监督投诉电话：0580-2282591</w:t>
      </w:r>
    </w:p>
    <w:p>
      <w:pPr>
        <w:keepNext w:val="0"/>
        <w:keepLines w:val="0"/>
        <w:widowControl/>
        <w:suppressLineNumbers w:val="0"/>
        <w:spacing w:line="450" w:lineRule="atLeas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w:t>
      </w:r>
    </w:p>
    <w:p>
      <w:pPr>
        <w:pStyle w:val="20"/>
        <w:keepNext w:val="0"/>
        <w:keepLines w:val="0"/>
        <w:widowControl/>
        <w:suppressLineNumbers w:val="0"/>
        <w:spacing w:before="75" w:beforeAutospacing="0" w:after="75" w:afterAutospacing="0"/>
        <w:ind w:left="0" w:right="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pPr>
        <w:pStyle w:val="20"/>
        <w:keepNext w:val="0"/>
        <w:keepLines w:val="0"/>
        <w:widowControl/>
        <w:suppressLineNumbers w:val="0"/>
        <w:spacing w:before="75" w:beforeAutospacing="0" w:after="75" w:afterAutospacing="0"/>
        <w:ind w:left="0" w:right="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 </w:t>
      </w:r>
    </w:p>
    <w:p>
      <w:pPr>
        <w:pStyle w:val="20"/>
        <w:keepNext w:val="0"/>
        <w:keepLines w:val="0"/>
        <w:widowControl/>
        <w:suppressLineNumbers w:val="0"/>
        <w:spacing w:before="75" w:beforeAutospacing="0" w:after="240"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pStyle w:val="20"/>
        <w:keepNext w:val="0"/>
        <w:keepLines w:val="0"/>
        <w:widowControl/>
        <w:suppressLineNumbers w:val="0"/>
        <w:spacing w:before="75" w:beforeAutospacing="0" w:after="75" w:afterAutospacing="0"/>
        <w:ind w:left="0" w:right="0"/>
      </w:pPr>
    </w:p>
    <w:p>
      <w:pPr>
        <w:spacing w:line="360" w:lineRule="auto"/>
        <w:rPr>
          <w:rFonts w:hint="eastAsia"/>
          <w:color w:val="auto"/>
          <w:sz w:val="21"/>
          <w:szCs w:val="21"/>
        </w:rPr>
      </w:pPr>
    </w:p>
    <w:p>
      <w:pPr>
        <w:numPr>
          <w:ilvl w:val="0"/>
          <w:numId w:val="4"/>
        </w:numPr>
        <w:snapToGrid w:val="0"/>
        <w:spacing w:line="440" w:lineRule="exact"/>
        <w:rPr>
          <w:rFonts w:hint="eastAsia"/>
          <w:b/>
          <w:color w:val="auto"/>
          <w:sz w:val="30"/>
        </w:rPr>
      </w:pPr>
      <w:r>
        <w:rPr>
          <w:rFonts w:hint="eastAsia"/>
          <w:b/>
          <w:color w:val="auto"/>
          <w:sz w:val="30"/>
          <w:lang w:val="en-US" w:eastAsia="zh-CN"/>
        </w:rPr>
        <w:t xml:space="preserve">   </w:t>
      </w:r>
      <w:r>
        <w:rPr>
          <w:rFonts w:hint="eastAsia"/>
          <w:b/>
          <w:color w:val="auto"/>
          <w:sz w:val="30"/>
        </w:rPr>
        <w:t>招标需求</w:t>
      </w:r>
    </w:p>
    <w:bookmarkEnd w:id="1"/>
    <w:p>
      <w:pPr>
        <w:spacing w:line="360" w:lineRule="auto"/>
        <w:rPr>
          <w:rStyle w:val="50"/>
          <w:rFonts w:hint="eastAsia" w:ascii="宋体" w:hAnsi="宋体" w:cs="宋体"/>
          <w:b/>
          <w:bCs/>
          <w:color w:val="auto"/>
          <w:sz w:val="24"/>
          <w:szCs w:val="24"/>
        </w:rPr>
      </w:pPr>
      <w:bookmarkStart w:id="2" w:name="_Toc2683"/>
      <w:r>
        <w:rPr>
          <w:rStyle w:val="50"/>
          <w:rFonts w:hint="eastAsia" w:ascii="宋体" w:hAnsi="宋体" w:cs="宋体"/>
          <w:b/>
          <w:bCs/>
          <w:color w:val="auto"/>
          <w:sz w:val="24"/>
          <w:szCs w:val="24"/>
        </w:rPr>
        <w:t>一、项目</w:t>
      </w:r>
      <w:bookmarkEnd w:id="2"/>
      <w:r>
        <w:rPr>
          <w:rStyle w:val="50"/>
          <w:rFonts w:hint="eastAsia" w:ascii="宋体" w:hAnsi="宋体" w:cs="宋体"/>
          <w:b/>
          <w:bCs/>
          <w:color w:val="auto"/>
          <w:sz w:val="24"/>
          <w:szCs w:val="24"/>
        </w:rPr>
        <w:t>目标</w:t>
      </w:r>
    </w:p>
    <w:p>
      <w:pPr>
        <w:spacing w:line="360" w:lineRule="auto"/>
        <w:ind w:firstLine="480" w:firstLineChars="200"/>
        <w:rPr>
          <w:rFonts w:hint="eastAsia" w:ascii="宋体" w:hAnsi="宋体" w:cs="宋体"/>
          <w:color w:val="auto"/>
          <w:sz w:val="24"/>
          <w:szCs w:val="24"/>
        </w:rPr>
      </w:pPr>
      <w:r>
        <w:rPr>
          <w:rFonts w:hint="eastAsia" w:ascii="宋体" w:hAnsi="宋体" w:eastAsia="宋体" w:cs="宋体"/>
          <w:color w:val="auto"/>
          <w:sz w:val="24"/>
          <w:szCs w:val="24"/>
          <w:lang w:val="en-US" w:eastAsia="zh-CN"/>
        </w:rPr>
        <w:t>近年来</w:t>
      </w:r>
      <w:r>
        <w:rPr>
          <w:rFonts w:hint="eastAsia" w:ascii="宋体" w:hAnsi="宋体" w:eastAsia="宋体" w:cs="宋体"/>
          <w:color w:val="auto"/>
          <w:sz w:val="24"/>
          <w:szCs w:val="24"/>
          <w:lang w:val="en" w:eastAsia="zh-CN"/>
        </w:rPr>
        <w:t>，我局面向市属村</w:t>
      </w:r>
      <w:r>
        <w:rPr>
          <w:rFonts w:hint="eastAsia" w:ascii="宋体" w:hAnsi="宋体" w:eastAsia="宋体" w:cs="宋体"/>
          <w:color w:val="auto"/>
          <w:sz w:val="24"/>
          <w:szCs w:val="24"/>
          <w:lang w:val="en-US" w:eastAsia="zh-CN"/>
        </w:rPr>
        <w:t>/社区</w:t>
      </w:r>
      <w:r>
        <w:rPr>
          <w:rFonts w:hint="eastAsia" w:ascii="宋体" w:hAnsi="宋体" w:eastAsia="宋体" w:cs="宋体"/>
          <w:color w:val="auto"/>
          <w:sz w:val="24"/>
          <w:szCs w:val="24"/>
          <w:lang w:val="en" w:eastAsia="zh-CN"/>
        </w:rPr>
        <w:t>推出了“千岛千讲”全民艺术普及</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 w:eastAsia="zh-CN"/>
        </w:rPr>
        <w:t>村社美育课堂公益项目，</w:t>
      </w:r>
      <w:r>
        <w:rPr>
          <w:rFonts w:hint="eastAsia" w:ascii="宋体" w:hAnsi="宋体" w:eastAsia="宋体" w:cs="宋体"/>
          <w:color w:val="auto"/>
          <w:sz w:val="24"/>
          <w:szCs w:val="24"/>
          <w:lang w:val="en-US" w:eastAsia="zh-CN"/>
        </w:rPr>
        <w:t>2023年</w:t>
      </w:r>
      <w:r>
        <w:rPr>
          <w:rFonts w:hint="eastAsia" w:ascii="宋体" w:hAnsi="宋体" w:eastAsia="宋体" w:cs="宋体"/>
          <w:color w:val="auto"/>
          <w:sz w:val="24"/>
          <w:szCs w:val="24"/>
          <w:lang w:val="en" w:eastAsia="zh-CN"/>
        </w:rPr>
        <w:t>全年配送</w:t>
      </w:r>
      <w:r>
        <w:rPr>
          <w:rFonts w:hint="eastAsia" w:ascii="宋体" w:hAnsi="宋体" w:eastAsia="宋体" w:cs="宋体"/>
          <w:color w:val="auto"/>
          <w:sz w:val="24"/>
          <w:szCs w:val="24"/>
          <w:lang w:val="en-US" w:eastAsia="zh-CN"/>
        </w:rPr>
        <w:t>广场舞、形体课、硬笔书法等</w:t>
      </w:r>
      <w:r>
        <w:rPr>
          <w:rFonts w:hint="eastAsia" w:ascii="宋体" w:hAnsi="宋体" w:eastAsia="宋体" w:cs="宋体"/>
          <w:color w:val="auto"/>
          <w:sz w:val="24"/>
          <w:szCs w:val="24"/>
          <w:lang w:val="en" w:eastAsia="zh-CN"/>
        </w:rPr>
        <w:t>各类艺术课程</w:t>
      </w:r>
      <w:r>
        <w:rPr>
          <w:rFonts w:hint="eastAsia" w:ascii="宋体" w:hAnsi="宋体" w:eastAsia="宋体" w:cs="宋体"/>
          <w:color w:val="auto"/>
          <w:sz w:val="24"/>
          <w:szCs w:val="24"/>
          <w:lang w:val="en-US" w:eastAsia="zh-CN"/>
        </w:rPr>
        <w:t>1080课时，受到广大基层群众的热烈追捧和欢迎，全年参与学员达23000余人次，极大地丰富了群众文化生活，同时有效助力了</w:t>
      </w:r>
      <w:r>
        <w:rPr>
          <w:rFonts w:hint="eastAsia" w:ascii="宋体" w:hAnsi="宋体" w:eastAsia="宋体" w:cs="宋体"/>
          <w:color w:val="auto"/>
          <w:sz w:val="24"/>
          <w:szCs w:val="24"/>
          <w:lang w:val="en" w:eastAsia="zh-CN"/>
        </w:rPr>
        <w:t>“</w:t>
      </w:r>
      <w:r>
        <w:rPr>
          <w:rFonts w:hint="eastAsia" w:ascii="宋体" w:hAnsi="宋体" w:eastAsia="宋体" w:cs="宋体"/>
          <w:color w:val="auto"/>
          <w:sz w:val="24"/>
          <w:szCs w:val="24"/>
          <w:lang w:val="en-US" w:eastAsia="zh-CN"/>
        </w:rPr>
        <w:t>15分钟品质文化生活圈</w:t>
      </w:r>
      <w:r>
        <w:rPr>
          <w:rFonts w:hint="eastAsia" w:ascii="宋体" w:hAnsi="宋体" w:eastAsia="宋体" w:cs="宋体"/>
          <w:color w:val="auto"/>
          <w:sz w:val="24"/>
          <w:szCs w:val="24"/>
          <w:lang w:val="en" w:eastAsia="zh-CN"/>
        </w:rPr>
        <w:t>”。</w:t>
      </w:r>
      <w:r>
        <w:rPr>
          <w:rFonts w:hint="eastAsia" w:ascii="宋体" w:hAnsi="宋体" w:eastAsia="宋体" w:cs="宋体"/>
          <w:color w:val="auto"/>
          <w:sz w:val="24"/>
          <w:szCs w:val="24"/>
          <w:lang w:val="en-US" w:eastAsia="zh-CN"/>
        </w:rPr>
        <w:t>为推进公共文化服务一体化建设，实现</w:t>
      </w:r>
      <w:r>
        <w:rPr>
          <w:rFonts w:hint="eastAsia" w:ascii="宋体" w:hAnsi="宋体" w:eastAsia="宋体" w:cs="宋体"/>
          <w:color w:val="auto"/>
          <w:sz w:val="24"/>
          <w:szCs w:val="24"/>
          <w:lang w:val="en" w:eastAsia="zh-CN"/>
        </w:rPr>
        <w:t>市本级基层社区（村）的艺术普及全覆盖，</w:t>
      </w:r>
      <w:r>
        <w:rPr>
          <w:rFonts w:hint="eastAsia" w:ascii="宋体" w:hAnsi="宋体" w:eastAsia="宋体" w:cs="宋体"/>
          <w:color w:val="auto"/>
          <w:sz w:val="24"/>
          <w:szCs w:val="24"/>
          <w:lang w:val="en-US" w:eastAsia="zh-CN"/>
        </w:rPr>
        <w:t>今年拟将村社美育课堂项目覆盖范围扩展到普陀山-朱家尖管委会，切实推动实现群众精神富裕，助力舟山高质量发展建设共同富裕示范区先行市。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项目执行</w:t>
      </w: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lang w:val="en-US" w:eastAsia="zh-CN"/>
        </w:rPr>
        <w:t>2024年5月至11月。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eastAsia="zh-CN"/>
        </w:rPr>
        <w:t>项目</w:t>
      </w:r>
      <w:r>
        <w:rPr>
          <w:rFonts w:hint="eastAsia" w:ascii="宋体" w:hAnsi="宋体" w:eastAsia="宋体" w:cs="宋体"/>
          <w:color w:val="000000"/>
          <w:sz w:val="24"/>
          <w:szCs w:val="24"/>
          <w:highlight w:val="none"/>
        </w:rPr>
        <w:t>地</w:t>
      </w:r>
      <w:r>
        <w:rPr>
          <w:rFonts w:hint="eastAsia" w:ascii="宋体" w:hAnsi="宋体" w:eastAsia="宋体" w:cs="宋体"/>
          <w:color w:val="000000"/>
          <w:sz w:val="24"/>
          <w:szCs w:val="24"/>
          <w:highlight w:val="none"/>
          <w:lang w:val="en-US" w:eastAsia="zh-CN"/>
        </w:rPr>
        <w:t>点：舟山市新城管委会和普朱管委会社区、村的文化驿站、城市书房，或街道综合</w:t>
      </w:r>
      <w:r>
        <w:rPr>
          <w:rFonts w:hint="eastAsia" w:ascii="宋体" w:hAnsi="宋体" w:eastAsia="宋体" w:cs="宋体"/>
          <w:color w:val="auto"/>
          <w:sz w:val="24"/>
          <w:szCs w:val="24"/>
          <w:highlight w:val="none"/>
          <w:lang w:val="en-US" w:eastAsia="zh-CN"/>
        </w:rPr>
        <w:t>文化站、</w:t>
      </w:r>
      <w:r>
        <w:rPr>
          <w:rFonts w:hint="default" w:ascii="宋体" w:hAnsi="宋体" w:eastAsia="宋体" w:cs="宋体"/>
          <w:color w:val="auto"/>
          <w:sz w:val="24"/>
          <w:szCs w:val="24"/>
          <w:highlight w:val="none"/>
          <w:lang w:val="en-US" w:eastAsia="zh-CN"/>
        </w:rPr>
        <w:t>社区综合性文化服务中心</w:t>
      </w:r>
      <w:r>
        <w:rPr>
          <w:rFonts w:hint="eastAsia" w:ascii="宋体" w:hAnsi="宋体" w:eastAsia="宋体" w:cs="宋体"/>
          <w:color w:val="auto"/>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覆盖对象：舟山市新城管委会和普朱管委会社区、村居民。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w:t>
      </w:r>
      <w:r>
        <w:rPr>
          <w:rFonts w:hint="eastAsia" w:ascii="宋体" w:hAnsi="宋体" w:eastAsia="宋体" w:cs="宋体"/>
          <w:color w:val="auto"/>
          <w:sz w:val="24"/>
          <w:szCs w:val="24"/>
          <w:highlight w:val="none"/>
          <w:lang w:val="en-US" w:eastAsia="zh-CN"/>
        </w:rPr>
        <w:t xml:space="preserve">算金额：80万元。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主办单位：舟山市文化和广电旅游体育局、新城管委会、普朱管委会。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承办单位：舟山市文化馆、千岛街道、临城街道、朱家尖街道。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执行承办单位：本项目中标人。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服务需求：为让全民共享文化发展成果，推进全民艺术普及进社区，提高社区居民综合素养，切实推动实现群众精神富裕,举办“千岛千讲”全民艺术普及-村社美育课堂公益项目。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课程</w:t>
      </w:r>
      <w:r>
        <w:rPr>
          <w:rFonts w:hint="eastAsia" w:ascii="宋体" w:hAnsi="宋体" w:eastAsia="宋体" w:cs="宋体"/>
          <w:color w:val="auto"/>
          <w:sz w:val="24"/>
          <w:szCs w:val="24"/>
          <w:highlight w:val="none"/>
          <w:lang w:val="en-US" w:eastAsia="zh-CN"/>
        </w:rPr>
        <w:t>内容：按照社区居民需求，提供动态艺术类、静态艺术类、亲子互动类、青少年艺术科教类、生活美学类等类型课程，课程内容包括但不限</w:t>
      </w:r>
      <w:r>
        <w:rPr>
          <w:rFonts w:hint="eastAsia" w:ascii="宋体" w:hAnsi="宋体" w:cs="宋体"/>
          <w:color w:val="auto"/>
          <w:sz w:val="24"/>
          <w:szCs w:val="24"/>
          <w:lang w:val="en-US" w:eastAsia="zh-CN"/>
        </w:rPr>
        <w:t>于：音乐、舞</w:t>
      </w:r>
      <w:r>
        <w:rPr>
          <w:rFonts w:hint="eastAsia" w:ascii="宋体" w:hAnsi="宋体" w:cs="宋体"/>
          <w:color w:val="auto"/>
          <w:sz w:val="24"/>
          <w:szCs w:val="24"/>
          <w:highlight w:val="none"/>
          <w:lang w:val="en-US" w:eastAsia="zh-CN"/>
        </w:rPr>
        <w:t>蹈、书法、绘画、朗诵、演讲、手工、化妆、健康养生等内容。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授课方式：以社区、村为单位，每个社区村2门课程，每门课程10次授课，每次2课时，共1440课时，每班学员20—50人。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授课形式：集中授课或讲座（可采用实践指导、技能训练、交流分享、边学边练等多种互动体验式学习）。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cs="宋体"/>
          <w:b/>
          <w:bCs/>
          <w:color w:val="auto"/>
          <w:sz w:val="24"/>
          <w:szCs w:val="24"/>
          <w:lang w:val="en-US" w:eastAsia="zh-CN"/>
        </w:rPr>
        <w:t>项目</w:t>
      </w:r>
      <w:r>
        <w:rPr>
          <w:rFonts w:hint="eastAsia" w:ascii="宋体" w:hAnsi="宋体" w:eastAsia="宋体" w:cs="宋体"/>
          <w:b/>
          <w:bCs/>
          <w:color w:val="auto"/>
          <w:sz w:val="24"/>
          <w:szCs w:val="24"/>
          <w:lang w:val="en-US" w:eastAsia="zh-CN"/>
        </w:rPr>
        <w:t>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（一）投标人需热爱公共文化工作，愿致力于公益文化事业，无违法乱纪、无被投诉记录，具有培训业务资质、良好的商业信誉和健全的财务会计制度，具有履行合同所必需的设备和专业技术能力。</w:t>
      </w:r>
    </w:p>
    <w:p>
      <w:pPr>
        <w:keepNext w:val="0"/>
        <w:keepLines w:val="0"/>
        <w:pageBreakBefore w:val="0"/>
        <w:widowControl/>
        <w:kinsoku/>
        <w:wordWrap/>
        <w:overflowPunct/>
        <w:topLinePunct w:val="0"/>
        <w:autoSpaceDE/>
        <w:autoSpaceDN/>
        <w:bidi w:val="0"/>
        <w:adjustRightInd/>
        <w:snapToGrid/>
        <w:spacing w:line="360" w:lineRule="auto"/>
        <w:ind w:right="-94" w:firstLine="470" w:firstLineChars="196"/>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中标人须承担本活动的策划执行，具体包含但不限于前期课程需求调研、课程策划安排、课堂布置、组织通知报名、学员管理、课堂现场管理、全程视频录制、教师聘用及管理、课程质量反馈、宣传物料制作及投放、台账成果整理、现场还原善后等全部工作及其所有费用。</w:t>
      </w:r>
    </w:p>
    <w:p>
      <w:pPr>
        <w:keepNext w:val="0"/>
        <w:keepLines w:val="0"/>
        <w:pageBreakBefore w:val="0"/>
        <w:widowControl/>
        <w:kinsoku/>
        <w:wordWrap/>
        <w:overflowPunct/>
        <w:topLinePunct w:val="0"/>
        <w:autoSpaceDE/>
        <w:autoSpaceDN/>
        <w:bidi w:val="0"/>
        <w:adjustRightInd/>
        <w:snapToGrid/>
        <w:spacing w:line="360" w:lineRule="auto"/>
        <w:ind w:right="-94" w:firstLine="470" w:firstLineChars="196"/>
        <w:jc w:val="left"/>
        <w:textAlignment w:val="auto"/>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防疫要求。根据疫情防控需要，做好疫情防控预案，确保落实到位，保障人民群众的生命财产安全。如遇紧急状况，须将服务重点从线下转为线上，运用抖音号、视频号、公众号、微信群等网络平台进行网络直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94"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本活动所有方案由中标人拟定后，经采购人认可通过方可实施。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94"/>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四、验收</w:t>
      </w:r>
      <w:r>
        <w:rPr>
          <w:rFonts w:hint="eastAsia" w:ascii="宋体" w:hAnsi="宋体" w:eastAsia="宋体" w:cs="宋体"/>
          <w:b/>
          <w:bCs/>
          <w:sz w:val="24"/>
          <w:szCs w:val="24"/>
          <w:lang w:val="en-US" w:eastAsia="zh-CN"/>
        </w:rPr>
        <w:t>标准</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94" w:firstLine="470" w:firstLineChars="196"/>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对中标人实行动态监督管理，按总课时的二个阶段，根据中标人提供的课程台账情况，结合不定期旁听课程现场等抽查方式，分段对授课课时、效果进行核实验收。对服务期内不承担规定任务、违反合同约定、存在违法违规行为、未完成计划人数80%的将进行通报批评并限时整改，整改不合格的采购人有权与其解除合同，所造成的损失由中标人自行承担。</w:t>
      </w:r>
    </w:p>
    <w:p>
      <w:pPr>
        <w:pStyle w:val="9"/>
        <w:spacing w:after="0" w:line="360" w:lineRule="auto"/>
        <w:ind w:firstLine="0" w:firstLineChars="0"/>
        <w:rPr>
          <w:rFonts w:ascii="宋体" w:hAnsi="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cs="宋体"/>
          <w:b/>
          <w:color w:val="auto"/>
          <w:sz w:val="24"/>
          <w:szCs w:val="24"/>
        </w:rPr>
        <w:t>、服务期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服务期：自合同签订之日起至11月底。</w:t>
      </w:r>
    </w:p>
    <w:p>
      <w:pPr>
        <w:pStyle w:val="9"/>
        <w:spacing w:after="0" w:line="360" w:lineRule="auto"/>
        <w:ind w:firstLine="0" w:firstLineChars="0"/>
        <w:rPr>
          <w:rFonts w:hint="eastAsia" w:ascii="宋体" w:hAnsi="宋体" w:cs="宋体"/>
          <w:b/>
          <w:color w:val="auto"/>
          <w:sz w:val="24"/>
          <w:szCs w:val="24"/>
        </w:rPr>
      </w:pPr>
      <w:r>
        <w:rPr>
          <w:rFonts w:hint="eastAsia" w:ascii="宋体" w:hAnsi="宋体" w:cs="宋体"/>
          <w:b/>
          <w:color w:val="auto"/>
          <w:sz w:val="24"/>
          <w:szCs w:val="24"/>
          <w:lang w:val="en-US" w:eastAsia="zh-CN"/>
        </w:rPr>
        <w:t>六</w:t>
      </w:r>
      <w:r>
        <w:rPr>
          <w:rFonts w:hint="eastAsia" w:ascii="宋体" w:hAnsi="宋体" w:cs="宋体"/>
          <w:b/>
          <w:color w:val="auto"/>
          <w:sz w:val="24"/>
          <w:szCs w:val="24"/>
        </w:rPr>
        <w:t>、付款方式</w:t>
      </w:r>
    </w:p>
    <w:p>
      <w:pPr>
        <w:spacing w:line="360" w:lineRule="auto"/>
        <w:ind w:firstLine="480" w:firstLineChars="200"/>
        <w:rPr>
          <w:rFonts w:hint="eastAsia" w:ascii="宋体" w:hAnsi="宋体" w:cs="宋体"/>
          <w:color w:val="auto"/>
          <w:sz w:val="24"/>
          <w:szCs w:val="24"/>
        </w:rPr>
      </w:pPr>
      <w:r>
        <w:rPr>
          <w:rFonts w:hint="eastAsia" w:ascii="宋体" w:hAnsi="宋体" w:eastAsia="宋体" w:cs="宋体"/>
          <w:color w:val="000000"/>
          <w:kern w:val="2"/>
          <w:sz w:val="24"/>
          <w:szCs w:val="24"/>
          <w:lang w:val="en-US" w:eastAsia="zh-CN" w:bidi="ar-SA"/>
        </w:rPr>
        <w:t xml:space="preserve"> </w:t>
      </w:r>
      <w:r>
        <w:rPr>
          <w:rFonts w:hint="eastAsia" w:ascii="宋体" w:hAnsi="宋体" w:cs="宋体"/>
          <w:color w:val="000000"/>
          <w:kern w:val="2"/>
          <w:sz w:val="24"/>
          <w:szCs w:val="24"/>
          <w:lang w:val="en-US" w:eastAsia="zh-CN" w:bidi="ar-SA"/>
        </w:rPr>
        <w:t xml:space="preserve">  在合同生效以及具备实施条件后7个工作日内支付合同金额的50%；中标人履约结束提供总结报告和相关台账，7日内经采购人确认无误后支付合同剩余款项。</w:t>
      </w:r>
    </w:p>
    <w:p>
      <w:pPr>
        <w:spacing w:line="560" w:lineRule="exact"/>
        <w:rPr>
          <w:rFonts w:ascii="宋体" w:hAnsi="宋体" w:cs="宋体"/>
          <w:b/>
          <w:bCs/>
          <w:color w:val="auto"/>
          <w:sz w:val="24"/>
          <w:szCs w:val="24"/>
        </w:rPr>
      </w:pPr>
      <w:r>
        <w:rPr>
          <w:rFonts w:hint="eastAsia" w:ascii="宋体" w:hAnsi="宋体" w:cs="宋体"/>
          <w:b/>
          <w:bCs/>
          <w:color w:val="auto"/>
          <w:sz w:val="24"/>
          <w:szCs w:val="24"/>
        </w:rPr>
        <w:t>七、报价要求</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1</w:t>
      </w:r>
      <w:r>
        <w:rPr>
          <w:rFonts w:hint="eastAsia" w:ascii="宋体" w:hAnsi="宋体" w:cs="宋体"/>
          <w:color w:val="auto"/>
          <w:sz w:val="24"/>
          <w:szCs w:val="24"/>
          <w:lang w:val="zh-CN"/>
        </w:rPr>
        <w:t>、投标人应根据招标文件报出合同总价。合同总价一旦核实确认，不得再做更改。对投标人漏报致使未能达到需求的功能和效果，其费用和后果由投标人自行负责。</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、在符合总体要求的前提下，投标人可对投标书中没有提及的内容，按自己的理解适当增加，但有关价格及费用必须在投标书中单独列出，并说明理由。</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3</w:t>
      </w:r>
      <w:r>
        <w:rPr>
          <w:rFonts w:hint="eastAsia" w:ascii="宋体" w:hAnsi="宋体" w:cs="宋体"/>
          <w:color w:val="auto"/>
          <w:sz w:val="24"/>
          <w:szCs w:val="24"/>
          <w:lang w:val="zh-CN"/>
        </w:rPr>
        <w:t>、投标人对每种</w:t>
      </w:r>
      <w:r>
        <w:rPr>
          <w:rFonts w:hint="eastAsia" w:ascii="宋体" w:hAnsi="宋体" w:cs="宋体"/>
          <w:color w:val="auto"/>
          <w:sz w:val="24"/>
          <w:szCs w:val="24"/>
        </w:rPr>
        <w:t>服务</w:t>
      </w:r>
      <w:r>
        <w:rPr>
          <w:rFonts w:hint="eastAsia" w:ascii="宋体" w:hAnsi="宋体" w:cs="宋体"/>
          <w:color w:val="auto"/>
          <w:sz w:val="24"/>
          <w:szCs w:val="24"/>
          <w:lang w:val="zh-CN"/>
        </w:rPr>
        <w:t>的报价必须是唯一的，招标人不接受有任何选择的报价。</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、所有报价均应已包含国家规定的所有税费。</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5</w:t>
      </w:r>
      <w:r>
        <w:rPr>
          <w:rFonts w:hint="eastAsia" w:ascii="宋体" w:hAnsi="宋体" w:cs="宋体"/>
          <w:color w:val="auto"/>
          <w:sz w:val="24"/>
          <w:szCs w:val="24"/>
          <w:lang w:val="zh-CN"/>
        </w:rPr>
        <w:t>、投标报价应以人民币报价，是履行合同的最终价格，包括但不仅限于为完成本项目服务可能发生的全部费用及中标人应缴纳的税金、差旅费用、交通费用、管理费等（包括人员工资福利、津贴、各种社会保险等）等一切费用，即一直到整个项目调试验收合格交付</w:t>
      </w:r>
      <w:r>
        <w:rPr>
          <w:rFonts w:hint="eastAsia" w:ascii="宋体" w:hAnsi="宋体" w:cs="宋体"/>
          <w:color w:val="auto"/>
          <w:sz w:val="24"/>
          <w:szCs w:val="24"/>
        </w:rPr>
        <w:t>采购人</w:t>
      </w:r>
      <w:r>
        <w:rPr>
          <w:rFonts w:hint="eastAsia" w:ascii="宋体" w:hAnsi="宋体" w:cs="宋体"/>
          <w:color w:val="auto"/>
          <w:sz w:val="24"/>
          <w:szCs w:val="24"/>
          <w:lang w:val="zh-CN"/>
        </w:rPr>
        <w:t>使用，</w:t>
      </w:r>
      <w:r>
        <w:rPr>
          <w:rFonts w:hint="eastAsia" w:ascii="宋体" w:hAnsi="宋体" w:cs="宋体"/>
          <w:color w:val="auto"/>
          <w:sz w:val="24"/>
          <w:szCs w:val="24"/>
        </w:rPr>
        <w:t>采购人</w:t>
      </w:r>
      <w:r>
        <w:rPr>
          <w:rFonts w:hint="eastAsia" w:ascii="宋体" w:hAnsi="宋体" w:cs="宋体"/>
          <w:color w:val="auto"/>
          <w:sz w:val="24"/>
          <w:szCs w:val="24"/>
          <w:lang w:val="zh-CN"/>
        </w:rPr>
        <w:t>不再另行支付费用。</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6、</w:t>
      </w:r>
      <w:r>
        <w:rPr>
          <w:rFonts w:hint="eastAsia" w:ascii="宋体" w:hAnsi="宋体" w:cs="宋体"/>
          <w:color w:val="auto"/>
          <w:sz w:val="24"/>
          <w:szCs w:val="24"/>
          <w:lang w:val="zh-CN"/>
        </w:rPr>
        <w:t>本次项目最高限价：总价</w:t>
      </w:r>
      <w:r>
        <w:rPr>
          <w:rFonts w:hint="eastAsia" w:ascii="宋体" w:hAnsi="宋体" w:cs="宋体"/>
          <w:color w:val="auto"/>
          <w:sz w:val="24"/>
          <w:szCs w:val="24"/>
          <w:lang w:val="zh-CN"/>
        </w:rPr>
        <w:fldChar w:fldCharType="begin"/>
      </w:r>
      <w:r>
        <w:rPr>
          <w:rFonts w:hint="eastAsia" w:ascii="宋体" w:hAnsi="宋体" w:cs="宋体"/>
          <w:color w:val="auto"/>
          <w:sz w:val="24"/>
          <w:szCs w:val="24"/>
          <w:lang w:val="zh-CN"/>
        </w:rPr>
        <w:instrText xml:space="preserve"> = 1300000 \* CHINESENUM4 \* MERGEFORMAT </w:instrText>
      </w:r>
      <w:r>
        <w:rPr>
          <w:rFonts w:hint="eastAsia" w:ascii="宋体" w:hAnsi="宋体" w:cs="宋体"/>
          <w:color w:val="auto"/>
          <w:sz w:val="24"/>
          <w:szCs w:val="24"/>
          <w:lang w:val="zh-CN"/>
        </w:rPr>
        <w:fldChar w:fldCharType="separate"/>
      </w:r>
      <w:r>
        <w:rPr>
          <w:rFonts w:hint="eastAsia"/>
          <w:color w:val="auto"/>
          <w:sz w:val="24"/>
          <w:szCs w:val="24"/>
          <w:lang w:val="en-US" w:eastAsia="zh-CN"/>
        </w:rPr>
        <w:t>捌拾万</w:t>
      </w:r>
      <w:r>
        <w:rPr>
          <w:color w:val="auto"/>
          <w:sz w:val="24"/>
          <w:szCs w:val="24"/>
        </w:rPr>
        <w:t>元整</w:t>
      </w:r>
      <w:r>
        <w:rPr>
          <w:rFonts w:hint="eastAsia" w:ascii="宋体" w:hAnsi="宋体" w:cs="宋体"/>
          <w:color w:val="auto"/>
          <w:sz w:val="24"/>
          <w:szCs w:val="24"/>
          <w:lang w:val="zh-CN"/>
        </w:rPr>
        <w:fldChar w:fldCharType="end"/>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800000</w:t>
      </w:r>
      <w:r>
        <w:rPr>
          <w:rFonts w:hint="eastAsia" w:ascii="宋体" w:hAnsi="宋体" w:cs="宋体"/>
          <w:color w:val="auto"/>
          <w:sz w:val="24"/>
          <w:szCs w:val="24"/>
          <w:lang w:val="zh-CN"/>
        </w:rPr>
        <w:t>元），超出最高限价为无效标。</w:t>
      </w:r>
    </w:p>
    <w:p>
      <w:pPr>
        <w:pStyle w:val="9"/>
        <w:spacing w:after="0" w:line="360" w:lineRule="auto"/>
        <w:ind w:firstLine="0" w:firstLineChars="0"/>
        <w:rPr>
          <w:rFonts w:hint="eastAsia" w:ascii="宋体" w:hAnsi="宋体" w:cs="宋体"/>
          <w:b/>
          <w:color w:val="auto"/>
          <w:sz w:val="24"/>
          <w:szCs w:val="24"/>
        </w:rPr>
      </w:pPr>
      <w:r>
        <w:rPr>
          <w:rFonts w:hint="eastAsia" w:ascii="宋体" w:hAnsi="宋体" w:cs="宋体"/>
          <w:b/>
          <w:color w:val="auto"/>
          <w:sz w:val="24"/>
          <w:szCs w:val="24"/>
          <w:lang w:val="en-US" w:eastAsia="zh-CN"/>
        </w:rPr>
        <w:t>八</w:t>
      </w:r>
      <w:bookmarkStart w:id="6" w:name="_GoBack"/>
      <w:bookmarkEnd w:id="6"/>
      <w:r>
        <w:rPr>
          <w:rFonts w:hint="eastAsia" w:ascii="宋体" w:hAnsi="宋体" w:cs="宋体"/>
          <w:b/>
          <w:color w:val="auto"/>
          <w:sz w:val="24"/>
          <w:szCs w:val="24"/>
        </w:rPr>
        <w:t>、其他</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1、采购人认为投标人提供的产品和服务不能满足需求，可否决、终止本次采购。</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2、采购人有权对投标人在服务过程中的情况进行相应的考核，考核结果不符合要求的，采购人有权取消中标人的中标资格。</w:t>
      </w:r>
    </w:p>
    <w:p>
      <w:pPr>
        <w:rPr>
          <w:rFonts w:hint="eastAsia" w:ascii="宋体" w:hAnsi="宋体" w:cs="宋体"/>
          <w:color w:val="auto"/>
          <w:sz w:val="24"/>
          <w:szCs w:val="24"/>
          <w:lang w:val="zh-CN"/>
        </w:rPr>
      </w:pPr>
    </w:p>
    <w:p>
      <w:pPr>
        <w:snapToGrid w:val="0"/>
        <w:jc w:val="center"/>
        <w:rPr>
          <w:rFonts w:hint="eastAsia" w:ascii="宋体"/>
          <w:b/>
          <w:color w:val="auto"/>
          <w:sz w:val="32"/>
        </w:rPr>
      </w:pPr>
    </w:p>
    <w:p>
      <w:pPr>
        <w:snapToGrid w:val="0"/>
        <w:jc w:val="center"/>
        <w:rPr>
          <w:rFonts w:hint="eastAsia" w:ascii="宋体"/>
          <w:b/>
          <w:color w:val="auto"/>
          <w:sz w:val="32"/>
        </w:rPr>
      </w:pPr>
    </w:p>
    <w:p>
      <w:pPr>
        <w:pStyle w:val="7"/>
        <w:rPr>
          <w:rFonts w:hint="eastAsia" w:ascii="宋体"/>
          <w:b/>
          <w:color w:val="auto"/>
          <w:sz w:val="32"/>
        </w:rPr>
      </w:pPr>
    </w:p>
    <w:p>
      <w:pPr>
        <w:rPr>
          <w:rFonts w:hint="eastAsia" w:ascii="宋体"/>
          <w:b/>
          <w:color w:val="auto"/>
          <w:sz w:val="32"/>
        </w:rPr>
      </w:pPr>
    </w:p>
    <w:p>
      <w:pPr>
        <w:pStyle w:val="8"/>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pStyle w:val="9"/>
        <w:rPr>
          <w:rFonts w:hint="eastAsia" w:ascii="宋体"/>
          <w:b/>
          <w:color w:val="auto"/>
          <w:sz w:val="32"/>
        </w:rPr>
      </w:pPr>
    </w:p>
    <w:p>
      <w:pPr>
        <w:snapToGrid w:val="0"/>
        <w:jc w:val="center"/>
        <w:rPr>
          <w:b/>
          <w:color w:val="auto"/>
          <w:sz w:val="32"/>
        </w:rPr>
      </w:pPr>
      <w:r>
        <w:rPr>
          <w:rFonts w:hint="eastAsia" w:ascii="宋体"/>
          <w:b/>
          <w:color w:val="auto"/>
          <w:sz w:val="32"/>
        </w:rPr>
        <w:t xml:space="preserve">第三章   </w:t>
      </w:r>
      <w:r>
        <w:rPr>
          <w:rFonts w:hint="eastAsia"/>
          <w:b/>
          <w:color w:val="auto"/>
          <w:sz w:val="32"/>
        </w:rPr>
        <w:t>响应方须知</w:t>
      </w:r>
    </w:p>
    <w:p>
      <w:pPr>
        <w:jc w:val="center"/>
        <w:rPr>
          <w:rFonts w:hint="eastAsia"/>
          <w:color w:val="auto"/>
          <w:sz w:val="28"/>
        </w:rPr>
      </w:pPr>
      <w:r>
        <w:rPr>
          <w:rFonts w:hint="eastAsia"/>
          <w:color w:val="auto"/>
          <w:sz w:val="28"/>
        </w:rPr>
        <w:t>前附表</w:t>
      </w:r>
    </w:p>
    <w:tbl>
      <w:tblPr>
        <w:tblStyle w:val="23"/>
        <w:tblW w:w="5500"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1"/>
        <w:gridCol w:w="1498"/>
        <w:gridCol w:w="4870"/>
        <w:gridCol w:w="108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序号</w:t>
            </w:r>
          </w:p>
        </w:tc>
        <w:tc>
          <w:tcPr>
            <w:tcW w:w="4666" w:type="pct"/>
            <w:gridSpan w:val="4"/>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1</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项目名称</w:t>
            </w:r>
          </w:p>
        </w:tc>
        <w:tc>
          <w:tcPr>
            <w:tcW w:w="2477" w:type="pct"/>
            <w:shd w:val="clear" w:color="auto" w:fill="FFFFFF"/>
            <w:noWrap w:val="0"/>
            <w:vAlign w:val="center"/>
          </w:tcPr>
          <w:p>
            <w:pPr>
              <w:spacing w:line="360" w:lineRule="auto"/>
              <w:rPr>
                <w:rFonts w:hint="eastAsia" w:ascii="宋体" w:hAnsi="宋体" w:eastAsia="宋体"/>
                <w:color w:val="auto"/>
                <w:kern w:val="0"/>
                <w:szCs w:val="21"/>
                <w:lang w:eastAsia="zh-CN"/>
              </w:rPr>
            </w:pPr>
            <w:r>
              <w:rPr>
                <w:rFonts w:hint="eastAsia" w:ascii="宋体" w:hAnsi="宋体"/>
                <w:color w:val="auto"/>
                <w:szCs w:val="21"/>
                <w:shd w:val="clear" w:color="auto" w:fill="FFFFFF"/>
                <w:lang w:eastAsia="zh-CN"/>
              </w:rPr>
              <w:t>2024年“千岛千讲”全民艺术普及-村社美育课堂公益项目</w:t>
            </w:r>
          </w:p>
        </w:tc>
        <w:tc>
          <w:tcPr>
            <w:tcW w:w="546"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采购编号</w:t>
            </w:r>
          </w:p>
        </w:tc>
        <w:tc>
          <w:tcPr>
            <w:tcW w:w="863" w:type="pct"/>
            <w:shd w:val="clear" w:color="auto" w:fill="FFFFFF"/>
            <w:noWrap w:val="0"/>
            <w:vAlign w:val="center"/>
          </w:tcPr>
          <w:p>
            <w:pPr>
              <w:spacing w:line="360" w:lineRule="auto"/>
              <w:rPr>
                <w:rFonts w:hint="eastAsia" w:ascii="宋体" w:hAnsi="宋体" w:eastAsia="宋体"/>
                <w:color w:val="auto"/>
                <w:szCs w:val="21"/>
                <w:lang w:eastAsia="zh-CN"/>
              </w:rPr>
            </w:pPr>
            <w:r>
              <w:rPr>
                <w:rFonts w:hint="eastAsia" w:ascii="宋体" w:hAnsi="宋体"/>
                <w:color w:val="auto"/>
                <w:szCs w:val="21"/>
                <w:shd w:val="clear" w:color="auto" w:fill="FFFFFF"/>
                <w:lang w:eastAsia="zh-CN"/>
              </w:rPr>
              <w:t>ZSSYC2024-070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2</w:t>
            </w:r>
          </w:p>
        </w:tc>
        <w:tc>
          <w:tcPr>
            <w:tcW w:w="757" w:type="pct"/>
            <w:shd w:val="clear" w:color="auto" w:fill="E0E0E0"/>
            <w:noWrap w:val="0"/>
            <w:vAlign w:val="center"/>
          </w:tcPr>
          <w:p>
            <w:pPr>
              <w:spacing w:line="360" w:lineRule="auto"/>
              <w:jc w:val="center"/>
              <w:rPr>
                <w:rFonts w:ascii="宋体" w:hAnsi="宋体"/>
                <w:b/>
                <w:color w:val="auto"/>
                <w:szCs w:val="21"/>
              </w:rPr>
            </w:pPr>
            <w:r>
              <w:rPr>
                <w:rFonts w:hint="eastAsia" w:ascii="宋体" w:hAnsi="宋体" w:cs="宋体"/>
                <w:b/>
                <w:color w:val="auto"/>
                <w:sz w:val="22"/>
                <w:szCs w:val="22"/>
                <w:shd w:val="pct10" w:color="auto" w:fill="FFFFFF"/>
              </w:rPr>
              <w:t>采购人名称</w:t>
            </w:r>
          </w:p>
        </w:tc>
        <w:tc>
          <w:tcPr>
            <w:tcW w:w="3902" w:type="pct"/>
            <w:gridSpan w:val="3"/>
            <w:shd w:val="clear" w:color="auto" w:fill="FFFFFF"/>
            <w:noWrap w:val="0"/>
            <w:vAlign w:val="center"/>
          </w:tcPr>
          <w:p>
            <w:pPr>
              <w:spacing w:line="360" w:lineRule="auto"/>
              <w:rPr>
                <w:rFonts w:hint="eastAsia" w:ascii="宋体" w:hAnsi="宋体"/>
                <w:color w:val="auto"/>
                <w:szCs w:val="21"/>
              </w:rPr>
            </w:pPr>
            <w:r>
              <w:rPr>
                <w:rFonts w:hint="eastAsia" w:ascii="宋体" w:hAnsi="宋体"/>
                <w:color w:val="auto"/>
                <w:szCs w:val="21"/>
                <w:shd w:val="clear" w:color="auto" w:fill="FFFFFF"/>
              </w:rPr>
              <w:t>舟山市文化和广电旅游体育局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3</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采购内容</w:t>
            </w:r>
          </w:p>
        </w:tc>
        <w:tc>
          <w:tcPr>
            <w:tcW w:w="3902" w:type="pct"/>
            <w:gridSpan w:val="3"/>
            <w:shd w:val="clear" w:color="auto" w:fill="FFFFFF"/>
            <w:noWrap w:val="0"/>
            <w:vAlign w:val="center"/>
          </w:tcPr>
          <w:p>
            <w:pPr>
              <w:spacing w:line="360" w:lineRule="auto"/>
              <w:rPr>
                <w:rFonts w:hint="eastAsia" w:ascii="宋体" w:hAnsi="宋体"/>
                <w:color w:val="auto"/>
                <w:szCs w:val="21"/>
                <w:shd w:val="clear" w:color="auto" w:fill="FFFFFF"/>
              </w:rPr>
            </w:pPr>
            <w:r>
              <w:rPr>
                <w:rFonts w:ascii="Times New Roman" w:hAnsi="Times New Roman"/>
                <w:color w:val="auto"/>
                <w:szCs w:val="21"/>
              </w:rPr>
              <w:t>详见第二章</w:t>
            </w:r>
            <w:r>
              <w:rPr>
                <w:rFonts w:hint="eastAsia" w:ascii="Times New Roman" w:hAnsi="Times New Roman"/>
                <w:color w:val="auto"/>
                <w:szCs w:val="21"/>
              </w:rPr>
              <w:t>采购</w:t>
            </w:r>
            <w:r>
              <w:rPr>
                <w:rFonts w:ascii="Times New Roman" w:hAnsi="Times New Roman"/>
                <w:color w:val="auto"/>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4</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项目预算</w:t>
            </w:r>
          </w:p>
        </w:tc>
        <w:tc>
          <w:tcPr>
            <w:tcW w:w="3902" w:type="pct"/>
            <w:gridSpan w:val="3"/>
            <w:shd w:val="clear" w:color="auto" w:fill="FFFFFF"/>
            <w:noWrap w:val="0"/>
            <w:vAlign w:val="center"/>
          </w:tcPr>
          <w:p>
            <w:pPr>
              <w:spacing w:line="360" w:lineRule="auto"/>
              <w:rPr>
                <w:rFonts w:ascii="宋体" w:cs="宋体"/>
                <w:color w:val="auto"/>
                <w:kern w:val="0"/>
                <w:szCs w:val="21"/>
              </w:rPr>
            </w:pPr>
            <w:r>
              <w:rPr>
                <w:rFonts w:hint="eastAsia" w:ascii="宋体" w:hAnsi="宋体"/>
                <w:color w:val="auto"/>
                <w:szCs w:val="21"/>
              </w:rPr>
              <w:t>预算</w:t>
            </w:r>
            <w:r>
              <w:rPr>
                <w:rFonts w:hint="eastAsia" w:ascii="宋体" w:hAnsi="宋体"/>
                <w:color w:val="auto"/>
                <w:szCs w:val="21"/>
                <w:lang w:eastAsia="zh-CN"/>
              </w:rPr>
              <w:t>800000</w:t>
            </w:r>
            <w:r>
              <w:rPr>
                <w:rFonts w:hint="eastAsia" w:ascii="宋体" w:hAnsi="宋体"/>
                <w:color w:val="auto"/>
                <w:szCs w:val="21"/>
              </w:rPr>
              <w:t>元人民币，最高限价：</w:t>
            </w:r>
            <w:r>
              <w:rPr>
                <w:rFonts w:hint="eastAsia" w:ascii="宋体" w:hAnsi="宋体"/>
                <w:color w:val="auto"/>
                <w:szCs w:val="21"/>
                <w:lang w:eastAsia="zh-CN"/>
              </w:rPr>
              <w:t>800000</w:t>
            </w:r>
            <w:r>
              <w:rPr>
                <w:rFonts w:hint="eastAsia" w:ascii="宋体" w:hAnsi="宋体"/>
                <w:color w:val="auto"/>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5</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投标有效期</w:t>
            </w:r>
          </w:p>
        </w:tc>
        <w:tc>
          <w:tcPr>
            <w:tcW w:w="3902" w:type="pct"/>
            <w:gridSpan w:val="3"/>
            <w:shd w:val="clear" w:color="auto" w:fill="FFFFFF"/>
            <w:noWrap w:val="0"/>
            <w:vAlign w:val="center"/>
          </w:tcPr>
          <w:p>
            <w:pPr>
              <w:spacing w:line="360" w:lineRule="auto"/>
              <w:rPr>
                <w:rFonts w:ascii="宋体" w:hAnsi="宋体"/>
                <w:color w:val="auto"/>
                <w:szCs w:val="21"/>
              </w:rPr>
            </w:pPr>
            <w:r>
              <w:rPr>
                <w:rFonts w:ascii="宋体" w:hAnsi="宋体"/>
                <w:color w:val="auto"/>
                <w:szCs w:val="21"/>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6</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评标办法</w:t>
            </w:r>
          </w:p>
        </w:tc>
        <w:tc>
          <w:tcPr>
            <w:tcW w:w="3902" w:type="pct"/>
            <w:gridSpan w:val="3"/>
            <w:shd w:val="clear" w:color="auto" w:fill="FFFFFF"/>
            <w:noWrap w:val="0"/>
            <w:vAlign w:val="center"/>
          </w:tcPr>
          <w:p>
            <w:pPr>
              <w:spacing w:line="360" w:lineRule="auto"/>
              <w:rPr>
                <w:rFonts w:ascii="宋体" w:hAnsi="宋体"/>
                <w:color w:val="auto"/>
                <w:szCs w:val="21"/>
              </w:rPr>
            </w:pPr>
            <w:r>
              <w:rPr>
                <w:rFonts w:ascii="宋体" w:hAnsi="宋体"/>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7</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签订合同</w:t>
            </w:r>
          </w:p>
        </w:tc>
        <w:tc>
          <w:tcPr>
            <w:tcW w:w="3902" w:type="pct"/>
            <w:gridSpan w:val="3"/>
            <w:shd w:val="clear" w:color="auto" w:fill="FFFFFF"/>
            <w:noWrap w:val="0"/>
            <w:vAlign w:val="center"/>
          </w:tcPr>
          <w:p>
            <w:pPr>
              <w:spacing w:line="360" w:lineRule="auto"/>
              <w:rPr>
                <w:rFonts w:ascii="宋体" w:hAnsi="宋体"/>
                <w:color w:val="auto"/>
                <w:szCs w:val="21"/>
              </w:rPr>
            </w:pPr>
            <w:r>
              <w:rPr>
                <w:rFonts w:ascii="宋体" w:hAnsi="宋体"/>
                <w:color w:val="auto"/>
                <w:szCs w:val="21"/>
              </w:rPr>
              <w:t>中标通知书发出后</w:t>
            </w:r>
            <w:r>
              <w:rPr>
                <w:rFonts w:ascii="宋体" w:hAnsi="宋体"/>
                <w:color w:val="auto"/>
                <w:szCs w:val="21"/>
                <w:u w:val="single"/>
              </w:rPr>
              <w:t xml:space="preserve"> 30 </w:t>
            </w:r>
            <w:r>
              <w:rPr>
                <w:rFonts w:ascii="宋体" w:hAnsi="宋体"/>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tblCellSpacing w:w="7" w:type="dxa"/>
          <w:jc w:val="center"/>
        </w:trPr>
        <w:tc>
          <w:tcPr>
            <w:tcW w:w="311" w:type="pct"/>
            <w:shd w:val="clear" w:color="auto" w:fill="E0E0E0"/>
            <w:noWrap w:val="0"/>
            <w:vAlign w:val="center"/>
          </w:tcPr>
          <w:p>
            <w:pPr>
              <w:spacing w:line="360" w:lineRule="auto"/>
              <w:jc w:val="center"/>
              <w:rPr>
                <w:rFonts w:ascii="宋体" w:hAnsi="宋体"/>
                <w:b/>
                <w:color w:val="auto"/>
                <w:szCs w:val="21"/>
              </w:rPr>
            </w:pPr>
            <w:r>
              <w:rPr>
                <w:rFonts w:hint="eastAsia" w:ascii="宋体" w:hAnsi="宋体"/>
                <w:b/>
                <w:color w:val="auto"/>
                <w:szCs w:val="21"/>
              </w:rPr>
              <w:t>8</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资金结算</w:t>
            </w:r>
          </w:p>
        </w:tc>
        <w:tc>
          <w:tcPr>
            <w:tcW w:w="3902" w:type="pct"/>
            <w:gridSpan w:val="3"/>
            <w:shd w:val="clear" w:color="auto" w:fill="FFFFFF"/>
            <w:noWrap w:val="0"/>
            <w:vAlign w:val="center"/>
          </w:tcPr>
          <w:p>
            <w:pPr>
              <w:spacing w:line="360" w:lineRule="auto"/>
              <w:rPr>
                <w:color w:val="auto"/>
              </w:rPr>
            </w:pPr>
            <w:r>
              <w:rPr>
                <w:rFonts w:hint="eastAsia"/>
                <w:color w:val="auto"/>
                <w:lang w:val="en-US" w:eastAsia="zh-CN"/>
              </w:rPr>
              <w:t xml:space="preserve">  在合同生效以及具备实施条件后7个工作日内支付合同金额的50%；中标人履约结束提供总结报告和相关台账，7日内经采购人确认无误后支付合同剩余款项。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ascii="宋体" w:hAnsi="宋体"/>
                <w:b/>
                <w:color w:val="auto"/>
                <w:szCs w:val="21"/>
              </w:rPr>
            </w:pPr>
            <w:r>
              <w:rPr>
                <w:rFonts w:hint="eastAsia" w:ascii="宋体" w:hAnsi="宋体"/>
                <w:b/>
                <w:color w:val="auto"/>
                <w:szCs w:val="21"/>
              </w:rPr>
              <w:t>9</w:t>
            </w:r>
          </w:p>
        </w:tc>
        <w:tc>
          <w:tcPr>
            <w:tcW w:w="757" w:type="pct"/>
            <w:shd w:val="clear" w:color="auto" w:fill="E0E0E0"/>
            <w:noWrap w:val="0"/>
            <w:vAlign w:val="center"/>
          </w:tcPr>
          <w:p>
            <w:pPr>
              <w:spacing w:line="360" w:lineRule="auto"/>
              <w:jc w:val="center"/>
              <w:rPr>
                <w:rFonts w:ascii="宋体" w:hAnsi="宋体"/>
                <w:b/>
                <w:color w:val="auto"/>
                <w:szCs w:val="21"/>
              </w:rPr>
            </w:pPr>
            <w:r>
              <w:rPr>
                <w:rFonts w:hint="eastAsia" w:ascii="宋体" w:hAnsi="宋体"/>
                <w:b/>
                <w:color w:val="auto"/>
                <w:szCs w:val="21"/>
                <w:lang w:val="en-US" w:eastAsia="zh-CN"/>
              </w:rPr>
              <w:t>响应</w:t>
            </w:r>
            <w:r>
              <w:rPr>
                <w:rFonts w:ascii="宋体" w:hAnsi="宋体"/>
                <w:b/>
                <w:color w:val="auto"/>
                <w:szCs w:val="21"/>
              </w:rPr>
              <w:t>报价</w:t>
            </w:r>
          </w:p>
          <w:p>
            <w:pPr>
              <w:spacing w:line="360" w:lineRule="auto"/>
              <w:jc w:val="center"/>
              <w:rPr>
                <w:rFonts w:ascii="宋体" w:hAnsi="宋体"/>
                <w:b/>
                <w:color w:val="auto"/>
                <w:szCs w:val="21"/>
              </w:rPr>
            </w:pPr>
            <w:r>
              <w:rPr>
                <w:rFonts w:ascii="宋体" w:hAnsi="宋体"/>
                <w:b/>
                <w:color w:val="auto"/>
                <w:szCs w:val="21"/>
              </w:rPr>
              <w:t>与费用</w:t>
            </w:r>
          </w:p>
        </w:tc>
        <w:tc>
          <w:tcPr>
            <w:tcW w:w="3902" w:type="pct"/>
            <w:gridSpan w:val="3"/>
            <w:shd w:val="clear" w:color="auto" w:fill="FFFFFF"/>
            <w:noWrap w:val="0"/>
            <w:vAlign w:val="center"/>
          </w:tcPr>
          <w:p>
            <w:pPr>
              <w:adjustRightInd w:val="0"/>
              <w:snapToGrid w:val="0"/>
              <w:spacing w:line="276" w:lineRule="auto"/>
              <w:rPr>
                <w:color w:val="auto"/>
              </w:rPr>
            </w:pPr>
            <w:r>
              <w:rPr>
                <w:rFonts w:hint="eastAsia"/>
                <w:color w:val="auto"/>
              </w:rPr>
              <w:t>1、投标报价应以人民币报价，是履行合同的最终价格。</w:t>
            </w:r>
          </w:p>
          <w:p>
            <w:pPr>
              <w:adjustRightInd w:val="0"/>
              <w:snapToGrid w:val="0"/>
              <w:spacing w:line="276" w:lineRule="auto"/>
              <w:rPr>
                <w:color w:val="auto"/>
              </w:rPr>
            </w:pPr>
            <w:r>
              <w:rPr>
                <w:rFonts w:hint="eastAsia"/>
                <w:color w:val="auto"/>
              </w:rPr>
              <w:t>2、投标人应承担其参加本招标活动自身所发生的费用。</w:t>
            </w:r>
          </w:p>
          <w:p>
            <w:pPr>
              <w:adjustRightInd w:val="0"/>
              <w:snapToGrid w:val="0"/>
              <w:spacing w:line="276" w:lineRule="auto"/>
              <w:rPr>
                <w:rFonts w:hint="eastAsia"/>
                <w:color w:val="auto"/>
              </w:rPr>
            </w:pPr>
            <w:r>
              <w:rPr>
                <w:rFonts w:hint="eastAsia"/>
                <w:color w:val="auto"/>
              </w:rPr>
              <w:t>3、</w:t>
            </w:r>
            <w:r>
              <w:rPr>
                <w:rFonts w:hint="eastAsia"/>
                <w:color w:val="auto"/>
                <w:highlight w:val="none"/>
              </w:rPr>
              <w:t>本项目将向中标人收取采购代理费，代理费参照发改办价格[2003]857号收费标准收取。</w:t>
            </w:r>
            <w:r>
              <w:rPr>
                <w:rFonts w:hint="eastAsia"/>
                <w:color w:val="auto"/>
              </w:rPr>
              <w:t>支付时间：中标通知书发出后五天内支付。</w:t>
            </w:r>
          </w:p>
          <w:p>
            <w:pPr>
              <w:adjustRightInd w:val="0"/>
              <w:snapToGrid w:val="0"/>
              <w:spacing w:line="276" w:lineRule="auto"/>
              <w:rPr>
                <w:rFonts w:hint="eastAsia"/>
                <w:color w:val="auto"/>
              </w:rPr>
            </w:pPr>
            <w:r>
              <w:rPr>
                <w:rFonts w:hint="eastAsia"/>
                <w:color w:val="auto"/>
              </w:rPr>
              <w:t>收款单位名称：舟山市友诚工程管理有限公司</w:t>
            </w:r>
          </w:p>
          <w:p>
            <w:pPr>
              <w:adjustRightInd w:val="0"/>
              <w:snapToGrid w:val="0"/>
              <w:spacing w:line="276" w:lineRule="auto"/>
              <w:rPr>
                <w:rFonts w:hint="eastAsia"/>
                <w:color w:val="auto"/>
              </w:rPr>
            </w:pPr>
            <w:r>
              <w:rPr>
                <w:rFonts w:hint="eastAsia"/>
                <w:color w:val="auto"/>
              </w:rPr>
              <w:t>开户银行：浙江民泰商业银行股份有限公司舟山分行</w:t>
            </w:r>
          </w:p>
          <w:p>
            <w:pPr>
              <w:spacing w:line="360" w:lineRule="auto"/>
              <w:rPr>
                <w:rFonts w:hint="eastAsia"/>
                <w:color w:val="auto"/>
              </w:rPr>
            </w:pPr>
            <w:r>
              <w:rPr>
                <w:rFonts w:hint="eastAsia"/>
                <w:color w:val="auto"/>
              </w:rPr>
              <w:t>银行账号：583837577500015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tblCellSpacing w:w="7" w:type="dxa"/>
          <w:jc w:val="center"/>
        </w:trPr>
        <w:tc>
          <w:tcPr>
            <w:tcW w:w="311" w:type="pct"/>
            <w:shd w:val="clear" w:color="auto" w:fill="E0E0E0"/>
            <w:noWrap w:val="0"/>
            <w:vAlign w:val="center"/>
          </w:tcPr>
          <w:p>
            <w:pPr>
              <w:spacing w:line="360" w:lineRule="auto"/>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c>
          <w:tcPr>
            <w:tcW w:w="757" w:type="pct"/>
            <w:shd w:val="clear" w:color="auto" w:fill="E0E0E0"/>
            <w:noWrap w:val="0"/>
            <w:vAlign w:val="center"/>
          </w:tcPr>
          <w:p>
            <w:pPr>
              <w:jc w:val="center"/>
              <w:rPr>
                <w:rFonts w:hint="eastAsia" w:ascii="宋体" w:hAnsi="宋体"/>
                <w:b/>
                <w:color w:val="auto"/>
              </w:rPr>
            </w:pPr>
            <w:r>
              <w:rPr>
                <w:rFonts w:hint="eastAsia" w:ascii="宋体" w:hAnsi="宋体"/>
                <w:b/>
                <w:color w:val="auto"/>
              </w:rPr>
              <w:t>响应文件的</w:t>
            </w:r>
          </w:p>
          <w:p>
            <w:pPr>
              <w:jc w:val="center"/>
              <w:rPr>
                <w:rFonts w:ascii="宋体" w:hAnsi="宋体"/>
                <w:b/>
                <w:color w:val="auto"/>
                <w:szCs w:val="21"/>
              </w:rPr>
            </w:pPr>
            <w:r>
              <w:rPr>
                <w:rFonts w:hint="eastAsia" w:ascii="宋体" w:hAnsi="宋体"/>
                <w:b/>
                <w:color w:val="auto"/>
              </w:rPr>
              <w:t>组成</w:t>
            </w:r>
          </w:p>
        </w:tc>
        <w:tc>
          <w:tcPr>
            <w:tcW w:w="3902" w:type="pct"/>
            <w:gridSpan w:val="3"/>
            <w:shd w:val="clear" w:color="auto" w:fill="FFFFFF"/>
            <w:noWrap w:val="0"/>
            <w:vAlign w:val="center"/>
          </w:tcPr>
          <w:p>
            <w:pPr>
              <w:spacing w:line="300" w:lineRule="exact"/>
              <w:rPr>
                <w:rFonts w:ascii="宋体" w:hAnsi="宋体"/>
                <w:color w:val="auto"/>
                <w:sz w:val="21"/>
                <w:szCs w:val="21"/>
              </w:rPr>
            </w:pPr>
            <w:r>
              <w:rPr>
                <w:rFonts w:hint="eastAsia" w:ascii="宋体" w:hAnsi="宋体" w:cs="宋体"/>
                <w:bCs/>
                <w:color w:val="auto"/>
              </w:rPr>
              <w:t>磋商响应文件由资格响应文件、商务及技术响应文件、报价文件三部分组成。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eastAsia="宋体"/>
                <w:b/>
                <w:color w:val="auto"/>
                <w:lang w:eastAsia="zh-CN"/>
              </w:rPr>
            </w:pPr>
            <w:r>
              <w:rPr>
                <w:rFonts w:ascii="宋体" w:hAnsi="宋体"/>
                <w:b/>
                <w:color w:val="auto"/>
                <w:szCs w:val="21"/>
              </w:rPr>
              <w:t>1</w:t>
            </w:r>
            <w:r>
              <w:rPr>
                <w:rFonts w:hint="eastAsia" w:ascii="宋体" w:hAnsi="宋体"/>
                <w:b/>
                <w:color w:val="auto"/>
                <w:szCs w:val="21"/>
                <w:lang w:val="en-US" w:eastAsia="zh-CN"/>
              </w:rPr>
              <w:t>1</w:t>
            </w:r>
          </w:p>
        </w:tc>
        <w:tc>
          <w:tcPr>
            <w:tcW w:w="757" w:type="pct"/>
            <w:shd w:val="clear" w:color="auto" w:fill="E0E0E0"/>
            <w:noWrap w:val="0"/>
            <w:vAlign w:val="center"/>
          </w:tcPr>
          <w:p>
            <w:pPr>
              <w:jc w:val="center"/>
              <w:rPr>
                <w:rFonts w:ascii="宋体" w:hAnsi="宋体"/>
                <w:b/>
                <w:color w:val="auto"/>
                <w:szCs w:val="21"/>
              </w:rPr>
            </w:pPr>
            <w:r>
              <w:rPr>
                <w:rFonts w:ascii="宋体" w:hAnsi="宋体"/>
                <w:b/>
                <w:color w:val="auto"/>
                <w:szCs w:val="21"/>
              </w:rPr>
              <w:t>磋商响应文件</w:t>
            </w:r>
          </w:p>
          <w:p>
            <w:pPr>
              <w:spacing w:line="360" w:lineRule="auto"/>
              <w:jc w:val="center"/>
              <w:rPr>
                <w:rFonts w:ascii="宋体" w:hAnsi="宋体"/>
                <w:b/>
                <w:color w:val="auto"/>
                <w:szCs w:val="21"/>
              </w:rPr>
            </w:pPr>
            <w:r>
              <w:rPr>
                <w:rFonts w:ascii="宋体" w:hAnsi="宋体"/>
                <w:b/>
                <w:color w:val="auto"/>
                <w:szCs w:val="21"/>
              </w:rPr>
              <w:t>提交</w:t>
            </w:r>
          </w:p>
        </w:tc>
        <w:tc>
          <w:tcPr>
            <w:tcW w:w="3902" w:type="pct"/>
            <w:gridSpan w:val="3"/>
            <w:shd w:val="clear" w:color="auto" w:fill="FFFFFF"/>
            <w:noWrap w:val="0"/>
            <w:vAlign w:val="center"/>
          </w:tcPr>
          <w:p>
            <w:pPr>
              <w:wordWrap w:val="0"/>
              <w:spacing w:line="360" w:lineRule="auto"/>
              <w:rPr>
                <w:rFonts w:hint="eastAsia"/>
                <w:color w:val="auto"/>
              </w:rPr>
            </w:pPr>
            <w:r>
              <w:rPr>
                <w:rFonts w:hint="eastAsia"/>
                <w:color w:val="auto"/>
              </w:rPr>
              <w:t>在开标截至时间前须在政采云系统里上传加密的电子版投标文件。</w:t>
            </w:r>
          </w:p>
          <w:p>
            <w:pPr>
              <w:wordWrap w:val="0"/>
              <w:spacing w:line="360" w:lineRule="auto"/>
              <w:rPr>
                <w:color w:val="auto"/>
              </w:rPr>
            </w:pPr>
            <w:r>
              <w:rPr>
                <w:rFonts w:hint="eastAsia"/>
                <w:color w:val="auto"/>
              </w:rPr>
              <w:t>投标人应当2024年</w:t>
            </w:r>
            <w:r>
              <w:rPr>
                <w:rFonts w:hint="eastAsia"/>
                <w:color w:val="auto"/>
                <w:lang w:val="en-US" w:eastAsia="zh-CN"/>
              </w:rPr>
              <w:t>05</w:t>
            </w:r>
            <w:r>
              <w:rPr>
                <w:rFonts w:hint="eastAsia"/>
                <w:color w:val="auto"/>
              </w:rPr>
              <w:t>月</w:t>
            </w:r>
            <w:r>
              <w:rPr>
                <w:rFonts w:hint="eastAsia"/>
                <w:color w:val="auto"/>
                <w:lang w:val="en-US" w:eastAsia="zh-CN"/>
              </w:rPr>
              <w:t>06</w:t>
            </w:r>
            <w:r>
              <w:rPr>
                <w:rFonts w:hint="eastAsia"/>
                <w:color w:val="auto"/>
              </w:rPr>
              <w:t>日12: 00前将备份的未加密的电子版</w:t>
            </w:r>
            <w:r>
              <w:rPr>
                <w:rFonts w:hint="eastAsia"/>
                <w:color w:val="auto"/>
                <w:lang w:val="en-US" w:eastAsia="zh-CN"/>
              </w:rPr>
              <w:t>响应</w:t>
            </w:r>
            <w:r>
              <w:rPr>
                <w:rFonts w:hint="eastAsia"/>
                <w:color w:val="auto"/>
              </w:rPr>
              <w:t>文件邮寄给采购代理机构或在开标截止时间现场递交，未按时寄到或在开标截止时间未现场递交的自行承担风险，以实际签收时间为准（建议使用顺丰快递），该电子</w:t>
            </w:r>
            <w:r>
              <w:rPr>
                <w:rFonts w:hint="eastAsia"/>
                <w:color w:val="auto"/>
                <w:lang w:val="en-US" w:eastAsia="zh-CN"/>
              </w:rPr>
              <w:t>响应</w:t>
            </w:r>
            <w:r>
              <w:rPr>
                <w:rFonts w:hint="eastAsia"/>
                <w:color w:val="auto"/>
              </w:rPr>
              <w:t>文件应为政采云投标客户端生成的电子标书（后缀名为.bfbs）,投标人解密异常或未按时解密时应急使用），介质为U盘。</w:t>
            </w:r>
          </w:p>
          <w:p>
            <w:pPr>
              <w:spacing w:line="360" w:lineRule="auto"/>
              <w:ind w:firstLine="420" w:firstLineChars="200"/>
              <w:rPr>
                <w:color w:val="auto"/>
              </w:rPr>
            </w:pPr>
            <w:r>
              <w:rPr>
                <w:rFonts w:hint="eastAsia"/>
                <w:color w:val="auto"/>
              </w:rPr>
              <w:t>投标人递交备份投标文件时，如出现下列情况之一的，将被拒收：</w:t>
            </w:r>
          </w:p>
          <w:p>
            <w:pPr>
              <w:spacing w:line="360" w:lineRule="auto"/>
              <w:ind w:firstLine="420" w:firstLineChars="200"/>
              <w:rPr>
                <w:color w:val="auto"/>
              </w:rPr>
            </w:pPr>
            <w:r>
              <w:rPr>
                <w:rFonts w:hint="eastAsia"/>
                <w:color w:val="auto"/>
              </w:rPr>
              <w:t>1、未按规定密封或标记的投标文件；</w:t>
            </w:r>
          </w:p>
          <w:p>
            <w:pPr>
              <w:spacing w:line="360" w:lineRule="auto"/>
              <w:ind w:firstLine="420" w:firstLineChars="200"/>
              <w:rPr>
                <w:color w:val="auto"/>
              </w:rPr>
            </w:pPr>
            <w:r>
              <w:rPr>
                <w:rFonts w:hint="eastAsia"/>
                <w:color w:val="auto"/>
              </w:rPr>
              <w:t>2、由于包装不妥，在送交途中严重损坏的；</w:t>
            </w:r>
          </w:p>
          <w:p>
            <w:pPr>
              <w:spacing w:line="360" w:lineRule="auto"/>
              <w:ind w:firstLine="420" w:firstLineChars="200"/>
              <w:rPr>
                <w:color w:val="auto"/>
              </w:rPr>
            </w:pPr>
            <w:r>
              <w:rPr>
                <w:rFonts w:hint="eastAsia"/>
                <w:color w:val="auto"/>
              </w:rPr>
              <w:t>3、超过规定时间送达的；</w:t>
            </w:r>
          </w:p>
          <w:p>
            <w:pPr>
              <w:spacing w:line="360" w:lineRule="auto"/>
              <w:ind w:firstLine="420" w:firstLineChars="200"/>
              <w:rPr>
                <w:color w:val="auto"/>
              </w:rPr>
            </w:pPr>
            <w:r>
              <w:rPr>
                <w:rFonts w:hint="eastAsia"/>
                <w:color w:val="auto"/>
              </w:rPr>
              <w:t>4、仅提供备份投标文件的，投标无效。</w:t>
            </w:r>
          </w:p>
          <w:p>
            <w:pPr>
              <w:wordWrap w:val="0"/>
              <w:spacing w:line="360" w:lineRule="auto"/>
              <w:rPr>
                <w:rFonts w:hint="eastAsia"/>
                <w:color w:val="auto"/>
                <w:lang w:val="en-US" w:eastAsia="zh-CN"/>
              </w:rPr>
            </w:pPr>
            <w:r>
              <w:rPr>
                <w:rFonts w:hint="eastAsia"/>
                <w:color w:val="auto"/>
                <w:lang w:val="en-US" w:eastAsia="zh-CN"/>
              </w:rPr>
              <w:t>当发生解密失败或未按时解密的，如投标人未按要求提交备份电子响应文件的，造成项目开评标活动无法进行下去的，投标无效，相关风险由投标人自行承担。</w:t>
            </w:r>
          </w:p>
          <w:p>
            <w:pPr>
              <w:wordWrap w:val="0"/>
              <w:spacing w:line="360" w:lineRule="auto"/>
              <w:rPr>
                <w:rFonts w:hint="eastAsia"/>
                <w:color w:val="auto"/>
                <w:lang w:val="en-US" w:eastAsia="zh-CN"/>
              </w:rPr>
            </w:pPr>
            <w:r>
              <w:rPr>
                <w:rFonts w:hint="eastAsia"/>
                <w:color w:val="auto"/>
                <w:lang w:val="en-US" w:eastAsia="zh-CN"/>
              </w:rPr>
              <w:t>邮寄地址：舟山市普陀区海印路821号海天大厦1508室</w:t>
            </w:r>
          </w:p>
          <w:p>
            <w:pPr>
              <w:wordWrap w:val="0"/>
              <w:spacing w:line="360" w:lineRule="auto"/>
              <w:rPr>
                <w:rFonts w:hint="eastAsia"/>
                <w:color w:val="auto"/>
                <w:lang w:val="en-US" w:eastAsia="zh-CN"/>
              </w:rPr>
            </w:pPr>
            <w:r>
              <w:rPr>
                <w:rFonts w:hint="eastAsia"/>
                <w:color w:val="auto"/>
                <w:lang w:val="en-US" w:eastAsia="zh-CN"/>
              </w:rPr>
              <w:t>收件人：陈工</w:t>
            </w:r>
          </w:p>
          <w:p>
            <w:pPr>
              <w:wordWrap w:val="0"/>
              <w:spacing w:line="360" w:lineRule="auto"/>
              <w:rPr>
                <w:rFonts w:hint="eastAsia"/>
                <w:color w:val="auto"/>
              </w:rPr>
            </w:pPr>
            <w:r>
              <w:rPr>
                <w:rFonts w:hint="eastAsia"/>
                <w:color w:val="auto"/>
                <w:lang w:val="en-US" w:eastAsia="zh-CN"/>
              </w:rPr>
              <w:t>联系电话：0580-8773086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9" w:hRule="exact"/>
          <w:tblCellSpacing w:w="7" w:type="dxa"/>
          <w:jc w:val="center"/>
        </w:trPr>
        <w:tc>
          <w:tcPr>
            <w:tcW w:w="311" w:type="pct"/>
            <w:shd w:val="clear" w:color="auto" w:fill="E0E0E0"/>
            <w:noWrap w:val="0"/>
            <w:vAlign w:val="center"/>
          </w:tcPr>
          <w:p>
            <w:pPr>
              <w:spacing w:line="360" w:lineRule="auto"/>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12</w:t>
            </w:r>
          </w:p>
        </w:tc>
        <w:tc>
          <w:tcPr>
            <w:tcW w:w="757" w:type="pct"/>
            <w:shd w:val="clear" w:color="auto" w:fill="E0E0E0"/>
            <w:noWrap w:val="0"/>
            <w:vAlign w:val="center"/>
          </w:tcPr>
          <w:p>
            <w:pPr>
              <w:spacing w:line="360" w:lineRule="auto"/>
              <w:jc w:val="center"/>
              <w:rPr>
                <w:rFonts w:ascii="宋体" w:hAnsi="宋体"/>
                <w:b/>
                <w:color w:val="auto"/>
                <w:szCs w:val="21"/>
              </w:rPr>
            </w:pPr>
            <w:r>
              <w:rPr>
                <w:rFonts w:hint="eastAsia" w:ascii="宋体" w:hAnsi="宋体"/>
                <w:b/>
                <w:color w:val="auto"/>
                <w:szCs w:val="21"/>
                <w:lang w:val="en-US" w:eastAsia="zh-CN"/>
              </w:rPr>
              <w:t>响应</w:t>
            </w:r>
            <w:r>
              <w:rPr>
                <w:rFonts w:hint="eastAsia" w:ascii="宋体" w:hAnsi="宋体"/>
                <w:b/>
                <w:color w:val="auto"/>
                <w:szCs w:val="21"/>
              </w:rPr>
              <w:t>文件的密封要求</w:t>
            </w:r>
          </w:p>
        </w:tc>
        <w:tc>
          <w:tcPr>
            <w:tcW w:w="3902" w:type="pct"/>
            <w:gridSpan w:val="3"/>
            <w:shd w:val="clear" w:color="auto" w:fill="FFFFFF"/>
            <w:noWrap w:val="0"/>
            <w:vAlign w:val="center"/>
          </w:tcPr>
          <w:p>
            <w:pPr>
              <w:wordWrap w:val="0"/>
              <w:spacing w:line="360" w:lineRule="auto"/>
              <w:rPr>
                <w:color w:val="auto"/>
              </w:rPr>
            </w:pPr>
            <w:r>
              <w:rPr>
                <w:rFonts w:hint="eastAsia"/>
                <w:color w:val="auto"/>
              </w:rPr>
              <w:t>投标人线上制作投标文件并采用CA数字证书进行电子签章及加密。</w:t>
            </w:r>
          </w:p>
          <w:p>
            <w:pPr>
              <w:pStyle w:val="8"/>
              <w:spacing w:line="360" w:lineRule="auto"/>
              <w:rPr>
                <w:color w:val="auto"/>
              </w:rPr>
            </w:pPr>
            <w:r>
              <w:rPr>
                <w:rFonts w:hint="eastAsia" w:ascii="宋体" w:cs="宋体"/>
                <w:color w:val="auto"/>
                <w:sz w:val="21"/>
                <w:szCs w:val="21"/>
              </w:rPr>
              <w:t>投标人邮寄的备份</w:t>
            </w:r>
            <w:r>
              <w:rPr>
                <w:rFonts w:hint="eastAsia" w:ascii="宋体" w:cs="宋体"/>
                <w:color w:val="auto"/>
                <w:sz w:val="21"/>
                <w:szCs w:val="21"/>
                <w:lang w:val="en-US" w:eastAsia="zh-CN"/>
              </w:rPr>
              <w:t>响应</w:t>
            </w:r>
            <w:r>
              <w:rPr>
                <w:rFonts w:hint="eastAsia" w:ascii="宋体" w:cs="宋体"/>
                <w:color w:val="auto"/>
                <w:sz w:val="21"/>
                <w:szCs w:val="21"/>
              </w:rPr>
              <w:t>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eastAsia="宋体"/>
                <w:b/>
                <w:color w:val="auto"/>
                <w:lang w:val="en-US" w:eastAsia="zh-CN"/>
              </w:rPr>
            </w:pPr>
            <w:r>
              <w:rPr>
                <w:rFonts w:ascii="宋体" w:hAnsi="宋体"/>
                <w:b/>
                <w:color w:val="auto"/>
                <w:szCs w:val="21"/>
              </w:rPr>
              <w:t>1</w:t>
            </w:r>
            <w:r>
              <w:rPr>
                <w:rFonts w:hint="eastAsia" w:ascii="宋体" w:hAnsi="宋体"/>
                <w:b/>
                <w:color w:val="auto"/>
                <w:szCs w:val="21"/>
                <w:lang w:val="en-US" w:eastAsia="zh-CN"/>
              </w:rPr>
              <w:t>3</w:t>
            </w:r>
          </w:p>
        </w:tc>
        <w:tc>
          <w:tcPr>
            <w:tcW w:w="757" w:type="pct"/>
            <w:shd w:val="clear" w:color="auto" w:fill="E0E0E0"/>
            <w:noWrap w:val="0"/>
            <w:vAlign w:val="center"/>
          </w:tcPr>
          <w:p>
            <w:pPr>
              <w:spacing w:line="360" w:lineRule="auto"/>
              <w:jc w:val="center"/>
              <w:rPr>
                <w:rFonts w:ascii="宋体" w:hAnsi="宋体"/>
                <w:b/>
                <w:color w:val="auto"/>
                <w:szCs w:val="21"/>
              </w:rPr>
            </w:pPr>
            <w:r>
              <w:rPr>
                <w:rFonts w:hint="eastAsia" w:ascii="宋体" w:hAnsi="宋体"/>
                <w:b/>
                <w:color w:val="auto"/>
                <w:szCs w:val="21"/>
                <w:lang w:val="en-US" w:eastAsia="zh-CN"/>
              </w:rPr>
              <w:t>响应</w:t>
            </w:r>
            <w:r>
              <w:rPr>
                <w:rFonts w:ascii="宋体" w:hAnsi="宋体"/>
                <w:b/>
                <w:color w:val="auto"/>
                <w:szCs w:val="21"/>
              </w:rPr>
              <w:t>文件提交</w:t>
            </w:r>
            <w:r>
              <w:rPr>
                <w:rFonts w:hint="eastAsia" w:ascii="宋体" w:hAnsi="宋体"/>
                <w:b/>
                <w:color w:val="auto"/>
                <w:szCs w:val="21"/>
              </w:rPr>
              <w:t>/开标</w:t>
            </w:r>
            <w:r>
              <w:rPr>
                <w:rFonts w:ascii="宋体" w:hAnsi="宋体"/>
                <w:b/>
                <w:color w:val="auto"/>
                <w:szCs w:val="21"/>
              </w:rPr>
              <w:t>截止时间</w:t>
            </w:r>
          </w:p>
        </w:tc>
        <w:tc>
          <w:tcPr>
            <w:tcW w:w="3902" w:type="pct"/>
            <w:gridSpan w:val="3"/>
            <w:shd w:val="clear" w:color="auto" w:fill="FFFFFF"/>
            <w:noWrap w:val="0"/>
            <w:vAlign w:val="center"/>
          </w:tcPr>
          <w:p>
            <w:pPr>
              <w:spacing w:line="360" w:lineRule="auto"/>
              <w:rPr>
                <w:rFonts w:ascii="宋体" w:cs="宋体"/>
                <w:color w:val="auto"/>
                <w:szCs w:val="21"/>
              </w:rPr>
            </w:pPr>
            <w:r>
              <w:rPr>
                <w:rStyle w:val="26"/>
                <w:rFonts w:hint="eastAsia" w:ascii="宋体" w:hAnsi="宋体"/>
                <w:color w:val="auto"/>
                <w:szCs w:val="21"/>
              </w:rPr>
              <w:t>2024年</w:t>
            </w:r>
            <w:r>
              <w:rPr>
                <w:rStyle w:val="26"/>
                <w:rFonts w:hint="eastAsia" w:ascii="宋体" w:hAnsi="宋体"/>
                <w:color w:val="auto"/>
                <w:szCs w:val="21"/>
                <w:lang w:val="en-US" w:eastAsia="zh-CN"/>
              </w:rPr>
              <w:t>05</w:t>
            </w:r>
            <w:r>
              <w:rPr>
                <w:rStyle w:val="26"/>
                <w:rFonts w:hint="eastAsia" w:ascii="宋体" w:hAnsi="宋体"/>
                <w:color w:val="auto"/>
                <w:szCs w:val="21"/>
              </w:rPr>
              <w:t>月</w:t>
            </w:r>
            <w:r>
              <w:rPr>
                <w:rStyle w:val="26"/>
                <w:rFonts w:hint="eastAsia" w:ascii="宋体" w:hAnsi="宋体"/>
                <w:color w:val="auto"/>
                <w:szCs w:val="21"/>
                <w:lang w:val="en-US" w:eastAsia="zh-CN"/>
              </w:rPr>
              <w:t>06</w:t>
            </w:r>
            <w:r>
              <w:rPr>
                <w:rStyle w:val="26"/>
                <w:rFonts w:hint="eastAsia" w:ascii="宋体" w:hAnsi="宋体"/>
                <w:color w:val="auto"/>
                <w:szCs w:val="21"/>
              </w:rPr>
              <w:t>日14:30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5"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eastAsia="宋体"/>
                <w:b/>
                <w:color w:val="auto"/>
                <w:szCs w:val="21"/>
                <w:lang w:eastAsia="zh-CN"/>
              </w:rPr>
            </w:pPr>
            <w:r>
              <w:rPr>
                <w:rFonts w:hint="eastAsia" w:ascii="宋体" w:hAnsi="宋体"/>
                <w:b/>
                <w:color w:val="auto"/>
                <w:szCs w:val="21"/>
              </w:rPr>
              <w:t>1</w:t>
            </w:r>
            <w:r>
              <w:rPr>
                <w:rFonts w:hint="eastAsia" w:ascii="宋体" w:hAnsi="宋体"/>
                <w:b/>
                <w:color w:val="auto"/>
                <w:szCs w:val="21"/>
                <w:lang w:val="en-US" w:eastAsia="zh-CN"/>
              </w:rPr>
              <w:t>4</w:t>
            </w:r>
          </w:p>
        </w:tc>
        <w:tc>
          <w:tcPr>
            <w:tcW w:w="757" w:type="pct"/>
            <w:shd w:val="clear" w:color="auto" w:fill="E0E0E0"/>
            <w:noWrap w:val="0"/>
            <w:vAlign w:val="center"/>
          </w:tcPr>
          <w:p>
            <w:pPr>
              <w:spacing w:line="360" w:lineRule="auto"/>
              <w:jc w:val="center"/>
              <w:rPr>
                <w:rFonts w:ascii="宋体" w:hAnsi="宋体"/>
                <w:b/>
                <w:color w:val="auto"/>
                <w:szCs w:val="21"/>
              </w:rPr>
            </w:pPr>
            <w:r>
              <w:rPr>
                <w:rFonts w:hint="eastAsia" w:ascii="宋体" w:hAnsi="宋体"/>
                <w:b/>
                <w:color w:val="auto"/>
                <w:szCs w:val="21"/>
              </w:rPr>
              <w:t>投标人</w:t>
            </w:r>
            <w:r>
              <w:rPr>
                <w:rFonts w:ascii="宋体" w:hAnsi="宋体"/>
                <w:b/>
                <w:color w:val="auto"/>
                <w:szCs w:val="21"/>
              </w:rPr>
              <w:t>注册</w:t>
            </w:r>
          </w:p>
        </w:tc>
        <w:tc>
          <w:tcPr>
            <w:tcW w:w="3902" w:type="pct"/>
            <w:gridSpan w:val="3"/>
            <w:shd w:val="clear" w:color="auto" w:fill="FFFFFF"/>
            <w:noWrap w:val="0"/>
            <w:vAlign w:val="center"/>
          </w:tcPr>
          <w:p>
            <w:pPr>
              <w:spacing w:before="24" w:beforeLines="10" w:line="360" w:lineRule="auto"/>
              <w:ind w:firstLine="420"/>
              <w:jc w:val="left"/>
              <w:rPr>
                <w:rFonts w:ascii="宋体" w:hAnsi="宋体"/>
                <w:bCs/>
                <w:snapToGrid w:val="0"/>
                <w:color w:val="auto"/>
                <w:kern w:val="0"/>
              </w:rPr>
            </w:pPr>
            <w:r>
              <w:rPr>
                <w:rFonts w:ascii="宋体" w:hAnsi="宋体"/>
                <w:bCs/>
                <w:snapToGrid w:val="0"/>
                <w:color w:val="auto"/>
                <w:kern w:val="0"/>
              </w:rPr>
              <w:t>各</w:t>
            </w:r>
            <w:r>
              <w:rPr>
                <w:rFonts w:hint="eastAsia" w:ascii="宋体" w:hAnsi="宋体"/>
                <w:bCs/>
                <w:snapToGrid w:val="0"/>
                <w:color w:val="auto"/>
                <w:kern w:val="0"/>
              </w:rPr>
              <w:t>投标人</w:t>
            </w:r>
            <w:r>
              <w:rPr>
                <w:rFonts w:ascii="宋体" w:hAnsi="宋体"/>
                <w:bCs/>
                <w:snapToGrid w:val="0"/>
                <w:color w:val="auto"/>
                <w:kern w:val="0"/>
              </w:rPr>
              <w:t>须在投标截止时间前根据浙江省财政厅《关于开展政府采购</w:t>
            </w:r>
            <w:r>
              <w:rPr>
                <w:rFonts w:hint="eastAsia" w:ascii="宋体" w:hAnsi="宋体"/>
                <w:bCs/>
                <w:snapToGrid w:val="0"/>
                <w:color w:val="auto"/>
                <w:kern w:val="0"/>
              </w:rPr>
              <w:t>投标人</w:t>
            </w:r>
            <w:r>
              <w:rPr>
                <w:rFonts w:ascii="宋体" w:hAnsi="宋体"/>
                <w:bCs/>
                <w:snapToGrid w:val="0"/>
                <w:color w:val="auto"/>
                <w:kern w:val="0"/>
              </w:rPr>
              <w:t>网上注册登记和诚信管理工作的通知》（浙财采监【2010】8号文）的要求，通过浙江政府采购网申请注册加入政府采购</w:t>
            </w:r>
            <w:r>
              <w:rPr>
                <w:rFonts w:hint="eastAsia" w:ascii="宋体" w:hAnsi="宋体"/>
                <w:bCs/>
                <w:snapToGrid w:val="0"/>
                <w:color w:val="auto"/>
                <w:kern w:val="0"/>
              </w:rPr>
              <w:t>投标人</w:t>
            </w:r>
            <w:r>
              <w:rPr>
                <w:rFonts w:ascii="宋体" w:hAnsi="宋体"/>
                <w:bCs/>
                <w:snapToGrid w:val="0"/>
                <w:color w:val="auto"/>
                <w:kern w:val="0"/>
              </w:rPr>
              <w:t>库。以免影响享受相关政策优惠及成交后的款项支付。</w:t>
            </w:r>
          </w:p>
          <w:p>
            <w:pPr>
              <w:spacing w:before="24" w:beforeLines="10" w:line="360" w:lineRule="auto"/>
              <w:ind w:firstLine="420"/>
              <w:jc w:val="left"/>
              <w:rPr>
                <w:rFonts w:ascii="宋体" w:hAnsi="宋体"/>
                <w:color w:val="auto"/>
                <w:szCs w:val="21"/>
              </w:rPr>
            </w:pPr>
            <w:r>
              <w:rPr>
                <w:rFonts w:hint="eastAsia" w:ascii="宋体" w:hAnsi="宋体"/>
                <w:bCs/>
                <w:snapToGrid w:val="0"/>
                <w:color w:val="auto"/>
                <w:kern w:val="0"/>
              </w:rPr>
              <w:t>投标人</w:t>
            </w:r>
            <w:r>
              <w:rPr>
                <w:rFonts w:ascii="宋体" w:hAnsi="宋体"/>
                <w:bCs/>
                <w:snapToGrid w:val="0"/>
                <w:color w:val="auto"/>
                <w:kern w:val="0"/>
              </w:rPr>
              <w:t>在申请注册前，请认真阅读，学习《中华人民共和国政府采购法》和《浙江省政府采购</w:t>
            </w:r>
            <w:r>
              <w:rPr>
                <w:rFonts w:hint="eastAsia" w:ascii="宋体" w:hAnsi="宋体"/>
                <w:bCs/>
                <w:snapToGrid w:val="0"/>
                <w:color w:val="auto"/>
                <w:kern w:val="0"/>
              </w:rPr>
              <w:t>投标人</w:t>
            </w:r>
            <w:r>
              <w:rPr>
                <w:rFonts w:ascii="宋体" w:hAnsi="宋体"/>
                <w:bCs/>
                <w:snapToGrid w:val="0"/>
                <w:color w:val="auto"/>
                <w:kern w:val="0"/>
              </w:rPr>
              <w:t>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hint="eastAsia" w:ascii="宋体" w:hAnsi="宋体" w:eastAsia="宋体"/>
                <w:b/>
                <w:color w:val="auto"/>
                <w:szCs w:val="21"/>
                <w:lang w:eastAsia="zh-CN"/>
              </w:rPr>
            </w:pPr>
            <w:r>
              <w:rPr>
                <w:rFonts w:hint="eastAsia" w:ascii="宋体" w:hAnsi="宋体"/>
                <w:b/>
                <w:color w:val="auto"/>
                <w:szCs w:val="21"/>
              </w:rPr>
              <w:t>1</w:t>
            </w:r>
            <w:r>
              <w:rPr>
                <w:rFonts w:hint="eastAsia" w:ascii="宋体" w:hAnsi="宋体"/>
                <w:b/>
                <w:color w:val="auto"/>
                <w:szCs w:val="21"/>
                <w:lang w:val="en-US" w:eastAsia="zh-CN"/>
              </w:rPr>
              <w:t>5</w:t>
            </w:r>
          </w:p>
        </w:tc>
        <w:tc>
          <w:tcPr>
            <w:tcW w:w="757" w:type="pct"/>
            <w:shd w:val="clear" w:color="auto" w:fill="E0E0E0"/>
            <w:noWrap w:val="0"/>
            <w:vAlign w:val="center"/>
          </w:tcPr>
          <w:p>
            <w:pPr>
              <w:spacing w:line="360" w:lineRule="auto"/>
              <w:jc w:val="center"/>
              <w:rPr>
                <w:rFonts w:ascii="宋体" w:hAnsi="宋体"/>
                <w:b/>
                <w:color w:val="auto"/>
                <w:szCs w:val="21"/>
              </w:rPr>
            </w:pPr>
            <w:r>
              <w:rPr>
                <w:rFonts w:ascii="宋体" w:hAnsi="宋体"/>
                <w:b/>
                <w:color w:val="auto"/>
                <w:szCs w:val="21"/>
              </w:rPr>
              <w:t>不良信用记录查询</w:t>
            </w:r>
          </w:p>
        </w:tc>
        <w:tc>
          <w:tcPr>
            <w:tcW w:w="3902" w:type="pct"/>
            <w:gridSpan w:val="3"/>
            <w:shd w:val="clear" w:color="auto" w:fill="FFFFFF"/>
            <w:noWrap w:val="0"/>
            <w:vAlign w:val="center"/>
          </w:tcPr>
          <w:p>
            <w:pPr>
              <w:spacing w:line="360" w:lineRule="auto"/>
              <w:rPr>
                <w:rFonts w:hint="eastAsia" w:ascii="宋体" w:hAnsi="宋体"/>
                <w:color w:val="auto"/>
              </w:rPr>
            </w:pPr>
            <w:r>
              <w:rPr>
                <w:rFonts w:hint="eastAsia" w:ascii="宋体" w:hAnsi="宋体"/>
                <w:color w:val="auto"/>
              </w:rPr>
              <w:t>根据财库[2016]125号文件：</w:t>
            </w:r>
          </w:p>
          <w:p>
            <w:pPr>
              <w:spacing w:line="360" w:lineRule="auto"/>
              <w:rPr>
                <w:rFonts w:hint="eastAsia" w:ascii="宋体" w:hAnsi="宋体"/>
                <w:color w:val="auto"/>
              </w:rPr>
            </w:pPr>
            <w:r>
              <w:rPr>
                <w:rFonts w:hint="eastAsia" w:ascii="宋体" w:hAnsi="宋体"/>
                <w:color w:val="auto"/>
              </w:rPr>
              <w:t>1、至本项目投标截止前未被列入“信用中国”网站(www.creditchina.gov.cn)“记录失信被执行人或重大税收违法案件当事人名单”记录名单。</w:t>
            </w:r>
          </w:p>
          <w:p>
            <w:pPr>
              <w:spacing w:line="360" w:lineRule="auto"/>
              <w:rPr>
                <w:rFonts w:hint="eastAsia" w:ascii="宋体" w:hAnsi="宋体"/>
                <w:color w:val="auto"/>
              </w:rPr>
            </w:pPr>
            <w:r>
              <w:rPr>
                <w:rFonts w:hint="eastAsia" w:ascii="宋体" w:hAnsi="宋体"/>
                <w:color w:val="auto"/>
              </w:rPr>
              <w:t>2、至本项目投标截止前不处于中国政府采购网(www.ccgp.gov.cn)“政府采购严重违法失信行为信息记录”中的禁止参加政府采购活动期间。</w:t>
            </w:r>
          </w:p>
          <w:p>
            <w:pPr>
              <w:spacing w:line="360" w:lineRule="auto"/>
              <w:rPr>
                <w:rFonts w:hint="eastAsia" w:ascii="宋体" w:hAnsi="宋体"/>
                <w:color w:val="auto"/>
              </w:rPr>
            </w:pPr>
            <w:r>
              <w:rPr>
                <w:rFonts w:hint="eastAsia" w:ascii="宋体" w:hAnsi="宋体"/>
                <w:color w:val="auto"/>
              </w:rPr>
              <w:t>对列入失信被执行人、重大税收违法案件当事人名单、政府采购严重违法失信行为记录名单的供应商，其投标将作无效标处理，</w:t>
            </w:r>
            <w:r>
              <w:rPr>
                <w:rFonts w:ascii="Times New Roman" w:hAnsi="Times New Roman"/>
                <w:color w:val="auto"/>
                <w:szCs w:val="21"/>
              </w:rPr>
              <w:t>以代理机构在开标当日的查询记录为准。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311" w:type="pct"/>
            <w:shd w:val="clear" w:color="auto" w:fill="E0E0E0"/>
            <w:noWrap w:val="0"/>
            <w:vAlign w:val="center"/>
          </w:tcPr>
          <w:p>
            <w:pPr>
              <w:spacing w:line="360" w:lineRule="auto"/>
              <w:jc w:val="center"/>
              <w:rPr>
                <w:rFonts w:hint="default" w:ascii="宋体" w:hAnsi="宋体" w:eastAsia="宋体"/>
                <w:b/>
                <w:color w:val="auto"/>
                <w:szCs w:val="21"/>
                <w:lang w:val="en-US" w:eastAsia="zh-CN"/>
              </w:rPr>
            </w:pPr>
            <w:r>
              <w:rPr>
                <w:rFonts w:hint="eastAsia" w:ascii="宋体" w:hAnsi="宋体"/>
                <w:b/>
                <w:color w:val="auto"/>
                <w:szCs w:val="21"/>
              </w:rPr>
              <w:t>1</w:t>
            </w:r>
            <w:r>
              <w:rPr>
                <w:rFonts w:hint="eastAsia" w:ascii="宋体" w:hAnsi="宋体"/>
                <w:b/>
                <w:color w:val="auto"/>
                <w:szCs w:val="21"/>
                <w:lang w:val="en-US" w:eastAsia="zh-CN"/>
              </w:rPr>
              <w:t>6</w:t>
            </w:r>
          </w:p>
        </w:tc>
        <w:tc>
          <w:tcPr>
            <w:tcW w:w="757" w:type="pct"/>
            <w:shd w:val="clear" w:color="auto" w:fill="E0E0E0"/>
            <w:noWrap w:val="0"/>
            <w:vAlign w:val="center"/>
          </w:tcPr>
          <w:p>
            <w:pPr>
              <w:snapToGrid w:val="0"/>
              <w:spacing w:line="360" w:lineRule="auto"/>
              <w:jc w:val="center"/>
              <w:rPr>
                <w:rFonts w:ascii="Times New Roman" w:hAnsi="Times New Roman"/>
                <w:b/>
                <w:bCs/>
                <w:color w:val="auto"/>
                <w:szCs w:val="21"/>
              </w:rPr>
            </w:pPr>
            <w:r>
              <w:rPr>
                <w:rFonts w:hint="eastAsia" w:ascii="Times New Roman" w:hAnsi="宋体"/>
                <w:b/>
                <w:bCs/>
                <w:color w:val="auto"/>
                <w:szCs w:val="21"/>
              </w:rPr>
              <w:t>促进中小</w:t>
            </w:r>
          </w:p>
          <w:p>
            <w:pPr>
              <w:spacing w:line="360" w:lineRule="auto"/>
              <w:jc w:val="center"/>
              <w:rPr>
                <w:rFonts w:ascii="宋体" w:hAnsi="宋体"/>
                <w:b/>
                <w:color w:val="auto"/>
                <w:szCs w:val="21"/>
              </w:rPr>
            </w:pPr>
            <w:r>
              <w:rPr>
                <w:rFonts w:hint="eastAsia" w:ascii="Times New Roman" w:hAnsi="宋体"/>
                <w:b/>
                <w:bCs/>
                <w:color w:val="auto"/>
                <w:szCs w:val="21"/>
              </w:rPr>
              <w:t>企业发展</w:t>
            </w:r>
          </w:p>
        </w:tc>
        <w:tc>
          <w:tcPr>
            <w:tcW w:w="3902" w:type="pct"/>
            <w:gridSpan w:val="3"/>
            <w:shd w:val="clear" w:color="auto" w:fill="FFFFFF"/>
            <w:noWrap w:val="0"/>
            <w:vAlign w:val="center"/>
          </w:tcPr>
          <w:p>
            <w:pPr>
              <w:spacing w:line="360" w:lineRule="auto"/>
              <w:jc w:val="left"/>
              <w:rPr>
                <w:rFonts w:ascii="宋体" w:hAnsi="宋体"/>
                <w:bCs/>
                <w:color w:val="auto"/>
                <w:szCs w:val="21"/>
              </w:rPr>
            </w:pPr>
            <w:r>
              <w:rPr>
                <w:rFonts w:ascii="宋体" w:hAnsi="宋体"/>
                <w:bCs/>
                <w:color w:val="auto"/>
                <w:szCs w:val="21"/>
              </w:rPr>
              <w:t>1</w:t>
            </w:r>
            <w:r>
              <w:rPr>
                <w:rFonts w:hint="eastAsia" w:ascii="宋体" w:hAnsi="宋体"/>
                <w:bCs/>
                <w:color w:val="auto"/>
                <w:szCs w:val="21"/>
              </w:rPr>
              <w:t>、本次采购为专门面向中小企业预留采购份额的采购项目。</w:t>
            </w:r>
          </w:p>
          <w:p>
            <w:pPr>
              <w:spacing w:line="360" w:lineRule="auto"/>
              <w:jc w:val="left"/>
              <w:rPr>
                <w:rFonts w:ascii="宋体" w:hAnsi="宋体"/>
                <w:bCs/>
                <w:color w:val="auto"/>
                <w:szCs w:val="21"/>
              </w:rPr>
            </w:pPr>
            <w:r>
              <w:rPr>
                <w:rFonts w:ascii="宋体" w:hAnsi="宋体"/>
                <w:bCs/>
                <w:color w:val="auto"/>
                <w:szCs w:val="21"/>
              </w:rPr>
              <w:t>2</w:t>
            </w:r>
            <w:r>
              <w:rPr>
                <w:rFonts w:hint="eastAsia" w:ascii="宋体" w:hAnsi="宋体"/>
                <w:bCs/>
                <w:color w:val="auto"/>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jc w:val="left"/>
              <w:rPr>
                <w:rFonts w:hint="eastAsia" w:ascii="宋体" w:hAnsi="宋体"/>
                <w:bCs/>
                <w:color w:val="auto"/>
                <w:szCs w:val="21"/>
              </w:rPr>
            </w:pPr>
            <w:r>
              <w:rPr>
                <w:rFonts w:ascii="宋体" w:hAnsi="宋体"/>
                <w:bCs/>
                <w:color w:val="auto"/>
                <w:szCs w:val="21"/>
              </w:rPr>
              <w:t>3</w:t>
            </w:r>
            <w:r>
              <w:rPr>
                <w:rFonts w:hint="eastAsia" w:ascii="宋体" w:hAnsi="宋体"/>
                <w:bCs/>
                <w:color w:val="auto"/>
                <w:szCs w:val="21"/>
              </w:rPr>
              <w:t>、本次采购标的为</w:t>
            </w:r>
            <w:r>
              <w:rPr>
                <w:rFonts w:hint="eastAsia" w:ascii="宋体" w:hAnsi="宋体"/>
                <w:b/>
                <w:color w:val="auto"/>
                <w:szCs w:val="21"/>
                <w:u w:val="single"/>
              </w:rPr>
              <w:t>服务</w:t>
            </w:r>
            <w:r>
              <w:rPr>
                <w:rFonts w:hint="eastAsia" w:ascii="宋体" w:hAnsi="宋体"/>
                <w:bCs/>
                <w:color w:val="auto"/>
                <w:szCs w:val="21"/>
              </w:rPr>
              <w:t>，对应的中小企业划分标准所属行业是：</w:t>
            </w:r>
            <w:r>
              <w:rPr>
                <w:rFonts w:hint="eastAsia" w:ascii="宋体" w:hAnsi="宋体"/>
                <w:b/>
                <w:color w:val="auto"/>
                <w:szCs w:val="21"/>
                <w:u w:val="single"/>
              </w:rPr>
              <w:t xml:space="preserve">其他未列明行业 </w:t>
            </w:r>
            <w:r>
              <w:rPr>
                <w:rFonts w:hint="eastAsia" w:ascii="宋体" w:hAnsi="宋体"/>
                <w:bCs/>
                <w:color w:val="auto"/>
                <w:szCs w:val="21"/>
              </w:rPr>
              <w:t>。</w:t>
            </w:r>
            <w:r>
              <w:rPr>
                <w:rFonts w:hint="eastAsia" w:hAnsi="宋体" w:cs="宋体"/>
                <w:color w:val="auto"/>
                <w:szCs w:val="21"/>
              </w:rPr>
              <w:t>（具体根据《中小企业划型标准规定》执行）</w:t>
            </w:r>
          </w:p>
          <w:p>
            <w:pPr>
              <w:spacing w:line="360" w:lineRule="auto"/>
              <w:jc w:val="left"/>
              <w:rPr>
                <w:rFonts w:ascii="宋体" w:hAnsi="宋体"/>
                <w:b/>
                <w:color w:val="auto"/>
                <w:szCs w:val="21"/>
              </w:rPr>
            </w:pPr>
            <w:r>
              <w:rPr>
                <w:rFonts w:ascii="宋体" w:hAnsi="宋体"/>
                <w:b/>
                <w:color w:val="auto"/>
                <w:szCs w:val="21"/>
              </w:rPr>
              <w:t>4</w:t>
            </w:r>
            <w:r>
              <w:rPr>
                <w:rFonts w:hint="eastAsia" w:ascii="宋体" w:hAnsi="宋体"/>
                <w:b/>
                <w:color w:val="auto"/>
                <w:szCs w:val="21"/>
              </w:rPr>
              <w:t>、以联合体形式参加政府采购活动，联合体各方均为中小企业的，联合体视同中小企业。</w:t>
            </w:r>
          </w:p>
          <w:p>
            <w:pPr>
              <w:spacing w:line="360" w:lineRule="auto"/>
              <w:jc w:val="left"/>
              <w:rPr>
                <w:rFonts w:ascii="宋体" w:hAnsi="宋体"/>
                <w:bCs/>
                <w:color w:val="auto"/>
                <w:szCs w:val="21"/>
              </w:rPr>
            </w:pPr>
            <w:r>
              <w:rPr>
                <w:rFonts w:ascii="宋体" w:hAnsi="宋体"/>
                <w:bCs/>
                <w:color w:val="auto"/>
                <w:szCs w:val="21"/>
              </w:rPr>
              <w:t>5</w:t>
            </w:r>
            <w:r>
              <w:rPr>
                <w:rFonts w:hint="eastAsia" w:ascii="宋体" w:hAnsi="宋体"/>
                <w:bCs/>
                <w:color w:val="auto"/>
                <w:szCs w:val="21"/>
              </w:rPr>
              <w:t>、符合中小企业划分标准的个体工商户，视同中小企业。</w:t>
            </w:r>
          </w:p>
          <w:p>
            <w:pPr>
              <w:spacing w:line="360" w:lineRule="auto"/>
              <w:jc w:val="left"/>
              <w:rPr>
                <w:rFonts w:hint="eastAsia" w:ascii="宋体" w:hAnsi="宋体"/>
                <w:color w:val="auto"/>
              </w:rPr>
            </w:pPr>
            <w:r>
              <w:rPr>
                <w:rFonts w:hint="eastAsia" w:ascii="宋体" w:hAnsi="宋体"/>
                <w:color w:val="auto"/>
              </w:rPr>
              <w:t>6、本次采购的服务要求全部由中小企业承接。</w:t>
            </w:r>
          </w:p>
          <w:p>
            <w:pPr>
              <w:spacing w:line="360" w:lineRule="auto"/>
              <w:jc w:val="left"/>
              <w:rPr>
                <w:rFonts w:hint="eastAsia" w:ascii="宋体" w:hAnsi="宋体"/>
                <w:color w:val="auto"/>
              </w:rPr>
            </w:pPr>
            <w:r>
              <w:rPr>
                <w:rFonts w:hint="eastAsia" w:ascii="宋体" w:hAnsi="宋体"/>
                <w:color w:val="auto"/>
              </w:rPr>
              <w:t>7、承接的服务由中小企业承接的，供应商应当出具《中小企业声明函》。</w:t>
            </w:r>
          </w:p>
          <w:p>
            <w:pPr>
              <w:spacing w:line="360" w:lineRule="auto"/>
              <w:jc w:val="left"/>
              <w:rPr>
                <w:rFonts w:hint="eastAsia" w:ascii="宋体" w:hAnsi="宋体"/>
                <w:color w:val="auto"/>
              </w:rPr>
            </w:pPr>
            <w:r>
              <w:rPr>
                <w:rFonts w:hint="eastAsia" w:ascii="宋体" w:hAnsi="宋体"/>
                <w:color w:val="auto"/>
              </w:rPr>
              <w:t>8、残疾人福利性单位视同小微企业。残疾人福利性单位参加政府采购活动时，应当提供《残疾人福利性单位声明函》。</w:t>
            </w:r>
          </w:p>
          <w:p>
            <w:pPr>
              <w:spacing w:line="360" w:lineRule="auto"/>
              <w:jc w:val="left"/>
              <w:rPr>
                <w:rFonts w:ascii="宋体" w:hAnsi="宋体"/>
                <w:color w:val="auto"/>
                <w:szCs w:val="21"/>
              </w:rPr>
            </w:pPr>
            <w:r>
              <w:rPr>
                <w:rFonts w:hint="eastAsia" w:ascii="宋体" w:hAnsi="宋体"/>
                <w:color w:val="auto"/>
              </w:rPr>
              <w:t>9、监狱企业视同小微企业。监狱企业参加政府采购活动时，应当出具省级以上监狱管理局、戒毒管理局（含新疆生产建设兵团）提供的属于监狱企业的证明文件。</w:t>
            </w:r>
          </w:p>
        </w:tc>
      </w:tr>
    </w:tbl>
    <w:p>
      <w:pPr>
        <w:pStyle w:val="30"/>
        <w:snapToGrid w:val="0"/>
        <w:spacing w:before="120" w:after="120" w:line="360" w:lineRule="auto"/>
        <w:ind w:firstLine="3626" w:firstLineChars="1290"/>
        <w:rPr>
          <w:rFonts w:hAnsi="宋体" w:eastAsia="宋体"/>
          <w:b/>
          <w:bCs/>
          <w:color w:val="auto"/>
          <w:sz w:val="28"/>
        </w:rPr>
      </w:pPr>
    </w:p>
    <w:p>
      <w:pPr>
        <w:pStyle w:val="11"/>
        <w:snapToGrid w:val="0"/>
        <w:spacing w:before="156" w:line="240" w:lineRule="auto"/>
        <w:ind w:left="0" w:right="0"/>
        <w:jc w:val="center"/>
        <w:rPr>
          <w:rFonts w:hint="eastAsia"/>
          <w:b/>
          <w:color w:val="auto"/>
          <w:sz w:val="28"/>
        </w:rPr>
      </w:pPr>
    </w:p>
    <w:p>
      <w:pPr>
        <w:pStyle w:val="11"/>
        <w:snapToGrid w:val="0"/>
        <w:spacing w:before="156" w:line="240" w:lineRule="auto"/>
        <w:ind w:left="0" w:right="0"/>
        <w:jc w:val="center"/>
        <w:rPr>
          <w:rFonts w:hint="eastAsia"/>
          <w:b/>
          <w:color w:val="auto"/>
          <w:sz w:val="28"/>
        </w:rPr>
      </w:pPr>
    </w:p>
    <w:p>
      <w:pPr>
        <w:pStyle w:val="7"/>
        <w:rPr>
          <w:rFonts w:hint="eastAsia"/>
          <w:b/>
          <w:color w:val="auto"/>
          <w:sz w:val="28"/>
        </w:rPr>
      </w:pPr>
    </w:p>
    <w:p>
      <w:pPr>
        <w:rPr>
          <w:rFonts w:hint="eastAsia"/>
          <w:color w:val="auto"/>
        </w:rPr>
      </w:pPr>
    </w:p>
    <w:p>
      <w:pPr>
        <w:pStyle w:val="8"/>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11"/>
        <w:snapToGrid w:val="0"/>
        <w:spacing w:before="156" w:line="240" w:lineRule="auto"/>
        <w:ind w:left="0" w:right="0"/>
        <w:jc w:val="center"/>
        <w:rPr>
          <w:rFonts w:hint="eastAsia"/>
          <w:b/>
          <w:color w:val="auto"/>
          <w:sz w:val="28"/>
        </w:rPr>
      </w:pPr>
    </w:p>
    <w:p>
      <w:pPr>
        <w:pStyle w:val="11"/>
        <w:snapToGrid w:val="0"/>
        <w:spacing w:before="156" w:line="240" w:lineRule="auto"/>
        <w:ind w:left="0" w:right="0"/>
        <w:jc w:val="center"/>
        <w:rPr>
          <w:rFonts w:hint="eastAsia"/>
          <w:b/>
          <w:color w:val="auto"/>
          <w:sz w:val="28"/>
        </w:rPr>
      </w:pPr>
    </w:p>
    <w:p>
      <w:pPr>
        <w:pStyle w:val="11"/>
        <w:snapToGrid w:val="0"/>
        <w:spacing w:before="156" w:line="240" w:lineRule="auto"/>
        <w:ind w:left="0" w:right="0"/>
        <w:jc w:val="center"/>
        <w:rPr>
          <w:rFonts w:hint="eastAsia"/>
          <w:b/>
          <w:color w:val="auto"/>
          <w:sz w:val="28"/>
        </w:rPr>
      </w:pPr>
    </w:p>
    <w:p>
      <w:pPr>
        <w:pStyle w:val="11"/>
        <w:snapToGrid w:val="0"/>
        <w:spacing w:before="156" w:line="240" w:lineRule="auto"/>
        <w:ind w:left="0" w:right="0"/>
        <w:jc w:val="center"/>
        <w:rPr>
          <w:b/>
          <w:color w:val="auto"/>
          <w:sz w:val="28"/>
        </w:rPr>
      </w:pPr>
      <w:r>
        <w:rPr>
          <w:rFonts w:hint="eastAsia"/>
          <w:b/>
          <w:color w:val="auto"/>
          <w:sz w:val="28"/>
        </w:rPr>
        <w:t>一   总  则</w:t>
      </w:r>
    </w:p>
    <w:p>
      <w:pPr>
        <w:pStyle w:val="11"/>
        <w:snapToGrid w:val="0"/>
        <w:spacing w:before="156" w:line="360" w:lineRule="auto"/>
        <w:ind w:left="0" w:right="0" w:firstLine="482" w:firstLineChars="200"/>
        <w:rPr>
          <w:rFonts w:hAnsi="宋体"/>
          <w:b/>
          <w:color w:val="auto"/>
          <w:sz w:val="28"/>
        </w:rPr>
      </w:pPr>
      <w:r>
        <w:rPr>
          <w:rFonts w:hint="eastAsia"/>
          <w:b/>
          <w:color w:val="auto"/>
        </w:rPr>
        <w:t>（一） 适用范围</w:t>
      </w:r>
    </w:p>
    <w:p>
      <w:pPr>
        <w:snapToGrid w:val="0"/>
        <w:spacing w:line="360" w:lineRule="auto"/>
        <w:ind w:right="-506" w:rightChars="-241" w:firstLine="420" w:firstLineChars="200"/>
        <w:jc w:val="left"/>
        <w:rPr>
          <w:rFonts w:ascii="宋体" w:hAnsi="宋体"/>
          <w:color w:val="auto"/>
        </w:rPr>
      </w:pPr>
      <w:r>
        <w:rPr>
          <w:rFonts w:hint="eastAsia" w:ascii="宋体" w:hAnsi="宋体"/>
          <w:color w:val="auto"/>
        </w:rPr>
        <w:t>本磋商文件适用于</w:t>
      </w:r>
      <w:r>
        <w:rPr>
          <w:rFonts w:hint="eastAsia" w:ascii="宋体" w:hAnsi="宋体"/>
          <w:color w:val="auto"/>
          <w:lang w:eastAsia="zh-CN"/>
        </w:rPr>
        <w:t>2024年“千岛千讲”全民艺术普及-村社美育课堂公益项目</w:t>
      </w:r>
      <w:r>
        <w:rPr>
          <w:rFonts w:hint="eastAsia" w:ascii="宋体" w:hAnsi="宋体"/>
          <w:color w:val="auto"/>
        </w:rPr>
        <w:t>的招标、投标、评标、定标、验收、合同履约、付款等行为（法律、法规另有规定的，从其规定）。</w:t>
      </w:r>
    </w:p>
    <w:p>
      <w:pPr>
        <w:snapToGrid w:val="0"/>
        <w:spacing w:line="360" w:lineRule="auto"/>
        <w:ind w:firstLine="482" w:firstLineChars="200"/>
        <w:jc w:val="left"/>
        <w:outlineLvl w:val="1"/>
        <w:rPr>
          <w:rFonts w:ascii="宋体" w:hAnsi="宋体"/>
          <w:b/>
          <w:color w:val="auto"/>
          <w:sz w:val="24"/>
        </w:rPr>
      </w:pPr>
      <w:r>
        <w:rPr>
          <w:rFonts w:hint="eastAsia" w:ascii="宋体" w:hAnsi="宋体"/>
          <w:b/>
          <w:color w:val="auto"/>
          <w:sz w:val="24"/>
        </w:rPr>
        <w:t>（二）定义</w:t>
      </w:r>
    </w:p>
    <w:p>
      <w:pPr>
        <w:snapToGrid w:val="0"/>
        <w:spacing w:line="360" w:lineRule="auto"/>
        <w:ind w:right="-506" w:rightChars="-241" w:firstLine="420" w:firstLineChars="200"/>
        <w:jc w:val="left"/>
        <w:rPr>
          <w:rFonts w:ascii="宋体" w:hAnsi="宋体"/>
          <w:color w:val="auto"/>
        </w:rPr>
      </w:pPr>
      <w:r>
        <w:rPr>
          <w:rFonts w:hint="eastAsia" w:ascii="宋体" w:hAnsi="宋体"/>
          <w:color w:val="auto"/>
        </w:rPr>
        <w:t>1. 招标采购单位系指组织本次招标的舟山市友诚工程管理有限公司和</w:t>
      </w:r>
      <w:r>
        <w:rPr>
          <w:rFonts w:hint="eastAsia" w:ascii="宋体" w:hAnsi="宋体"/>
          <w:color w:val="auto"/>
          <w:lang w:eastAsia="zh-CN"/>
        </w:rPr>
        <w:t>舟山市文化和广电旅游体育局</w:t>
      </w:r>
      <w:r>
        <w:rPr>
          <w:rFonts w:hint="eastAsia" w:ascii="宋体" w:hAnsi="宋体"/>
          <w:color w:val="auto"/>
        </w:rPr>
        <w:t>。</w:t>
      </w:r>
    </w:p>
    <w:p>
      <w:pPr>
        <w:snapToGrid w:val="0"/>
        <w:spacing w:line="360" w:lineRule="auto"/>
        <w:ind w:firstLine="420" w:firstLineChars="200"/>
        <w:jc w:val="left"/>
        <w:rPr>
          <w:rFonts w:ascii="宋体" w:hAnsi="宋体"/>
          <w:color w:val="auto"/>
        </w:rPr>
      </w:pPr>
      <w:r>
        <w:rPr>
          <w:rFonts w:hint="eastAsia" w:ascii="宋体" w:hAnsi="宋体"/>
          <w:color w:val="auto"/>
        </w:rPr>
        <w:t>2.“响应方”系指向招标人提交响应文件的单位或个人。</w:t>
      </w:r>
    </w:p>
    <w:p>
      <w:pPr>
        <w:snapToGrid w:val="0"/>
        <w:spacing w:line="360" w:lineRule="auto"/>
        <w:ind w:firstLine="420" w:firstLineChars="200"/>
        <w:jc w:val="left"/>
        <w:rPr>
          <w:rFonts w:ascii="宋体" w:hAnsi="宋体"/>
          <w:color w:val="auto"/>
        </w:rPr>
      </w:pPr>
      <w:r>
        <w:rPr>
          <w:rFonts w:hint="eastAsia" w:ascii="宋体" w:hAnsi="宋体"/>
          <w:color w:val="auto"/>
        </w:rPr>
        <w:t>3.“项目”系指响应方按磋商文件规定向招标方提供的产品和服务。</w:t>
      </w:r>
    </w:p>
    <w:p>
      <w:pPr>
        <w:snapToGrid w:val="0"/>
        <w:spacing w:line="360" w:lineRule="auto"/>
        <w:ind w:firstLine="420" w:firstLineChars="200"/>
        <w:jc w:val="left"/>
        <w:rPr>
          <w:rFonts w:ascii="宋体" w:hAnsi="宋体"/>
          <w:color w:val="auto"/>
        </w:rPr>
      </w:pPr>
      <w:r>
        <w:rPr>
          <w:rFonts w:hint="eastAsia" w:ascii="宋体" w:hAnsi="宋体"/>
          <w:color w:val="auto"/>
        </w:rPr>
        <w:t>4.“书面形式”包括信函、传真、电报、电子文档等。</w:t>
      </w:r>
    </w:p>
    <w:p>
      <w:pPr>
        <w:snapToGrid w:val="0"/>
        <w:spacing w:line="360" w:lineRule="auto"/>
        <w:ind w:firstLine="420" w:firstLineChars="200"/>
        <w:jc w:val="left"/>
        <w:rPr>
          <w:rFonts w:ascii="宋体" w:hAnsi="宋体"/>
          <w:color w:val="auto"/>
        </w:rPr>
      </w:pPr>
      <w:r>
        <w:rPr>
          <w:rFonts w:hint="eastAsia" w:ascii="宋体" w:hAnsi="宋体"/>
          <w:color w:val="auto"/>
        </w:rPr>
        <w:t>5.“</w:t>
      </w:r>
      <w:r>
        <w:rPr>
          <w:rFonts w:hint="eastAsia" w:ascii="宋体" w:hAnsi="宋体"/>
          <w:color w:val="auto"/>
          <w:szCs w:val="21"/>
        </w:rPr>
        <w:t>▲</w:t>
      </w:r>
      <w:r>
        <w:rPr>
          <w:rFonts w:hint="eastAsia" w:ascii="宋体" w:hAnsi="宋体"/>
          <w:color w:val="auto"/>
        </w:rPr>
        <w:t>”系指实质性要求条款。</w:t>
      </w:r>
    </w:p>
    <w:p>
      <w:pPr>
        <w:snapToGrid w:val="0"/>
        <w:spacing w:line="360" w:lineRule="auto"/>
        <w:ind w:firstLine="482" w:firstLineChars="200"/>
        <w:jc w:val="left"/>
        <w:outlineLvl w:val="1"/>
        <w:rPr>
          <w:rFonts w:hint="eastAsia" w:ascii="宋体" w:hAnsi="宋体"/>
          <w:b/>
          <w:color w:val="auto"/>
          <w:sz w:val="24"/>
        </w:rPr>
      </w:pPr>
      <w:r>
        <w:rPr>
          <w:rFonts w:hint="eastAsia" w:ascii="宋体" w:hAnsi="宋体"/>
          <w:b/>
          <w:color w:val="auto"/>
          <w:sz w:val="24"/>
        </w:rPr>
        <w:t>（三）采购方式</w:t>
      </w:r>
    </w:p>
    <w:p>
      <w:pPr>
        <w:snapToGrid w:val="0"/>
        <w:spacing w:line="360" w:lineRule="auto"/>
        <w:ind w:firstLine="420" w:firstLineChars="200"/>
        <w:jc w:val="left"/>
        <w:rPr>
          <w:rFonts w:ascii="宋体" w:hAnsi="宋体"/>
          <w:color w:val="auto"/>
        </w:rPr>
      </w:pPr>
      <w:r>
        <w:rPr>
          <w:rFonts w:hint="eastAsia" w:ascii="宋体" w:hAnsi="宋体"/>
          <w:color w:val="auto"/>
        </w:rPr>
        <w:t>本次招标采用竞争性磋商方式进行。</w:t>
      </w:r>
    </w:p>
    <w:p>
      <w:pPr>
        <w:snapToGrid w:val="0"/>
        <w:spacing w:line="360" w:lineRule="auto"/>
        <w:ind w:firstLine="482" w:firstLineChars="200"/>
        <w:jc w:val="left"/>
        <w:outlineLvl w:val="1"/>
        <w:rPr>
          <w:rFonts w:hint="eastAsia" w:ascii="宋体" w:hAnsi="宋体"/>
          <w:b/>
          <w:color w:val="auto"/>
          <w:sz w:val="24"/>
        </w:rPr>
      </w:pPr>
      <w:r>
        <w:rPr>
          <w:rFonts w:hint="eastAsia" w:ascii="宋体" w:hAnsi="宋体"/>
          <w:b/>
          <w:color w:val="auto"/>
          <w:sz w:val="24"/>
        </w:rPr>
        <w:t>（四）采购预算</w:t>
      </w:r>
    </w:p>
    <w:p>
      <w:pPr>
        <w:snapToGrid w:val="0"/>
        <w:spacing w:line="360" w:lineRule="auto"/>
        <w:ind w:firstLine="420" w:firstLineChars="200"/>
        <w:jc w:val="left"/>
        <w:outlineLvl w:val="1"/>
        <w:rPr>
          <w:rFonts w:hint="eastAsia" w:ascii="宋体" w:hAnsi="宋体"/>
          <w:b/>
          <w:color w:val="auto"/>
          <w:sz w:val="24"/>
        </w:rPr>
      </w:pPr>
      <w:r>
        <w:rPr>
          <w:rFonts w:hint="eastAsia" w:ascii="宋体" w:hAnsi="宋体" w:eastAsia="宋体" w:cs="Times New Roman"/>
          <w:color w:val="auto"/>
        </w:rPr>
        <w:t>本项目预算</w:t>
      </w:r>
      <w:r>
        <w:rPr>
          <w:rFonts w:hint="eastAsia" w:ascii="宋体" w:hAnsi="宋体" w:cs="Times New Roman"/>
          <w:color w:val="auto"/>
          <w:lang w:val="en-US" w:eastAsia="zh-CN"/>
        </w:rPr>
        <w:t>800000</w:t>
      </w:r>
      <w:r>
        <w:rPr>
          <w:rFonts w:hint="eastAsia" w:ascii="宋体" w:hAnsi="宋体" w:eastAsia="宋体" w:cs="Times New Roman"/>
          <w:color w:val="auto"/>
          <w:lang w:val="en-US" w:eastAsia="zh-CN"/>
        </w:rPr>
        <w:t>元</w:t>
      </w:r>
      <w:r>
        <w:rPr>
          <w:rFonts w:hint="eastAsia" w:ascii="宋体" w:hAnsi="宋体" w:eastAsia="宋体" w:cs="Times New Roman"/>
          <w:color w:val="auto"/>
        </w:rPr>
        <w:t>。</w:t>
      </w:r>
    </w:p>
    <w:p>
      <w:pPr>
        <w:snapToGrid w:val="0"/>
        <w:spacing w:line="360" w:lineRule="auto"/>
        <w:ind w:firstLine="482" w:firstLineChars="200"/>
        <w:jc w:val="left"/>
        <w:outlineLvl w:val="1"/>
        <w:rPr>
          <w:rFonts w:ascii="宋体" w:hAnsi="宋体"/>
          <w:b/>
          <w:color w:val="auto"/>
          <w:sz w:val="24"/>
        </w:rPr>
      </w:pPr>
      <w:r>
        <w:rPr>
          <w:rFonts w:hint="eastAsia" w:ascii="宋体" w:hAnsi="宋体"/>
          <w:b/>
          <w:color w:val="auto"/>
          <w:sz w:val="24"/>
        </w:rPr>
        <w:t>（五）投标费用</w:t>
      </w:r>
    </w:p>
    <w:p>
      <w:pPr>
        <w:snapToGrid w:val="0"/>
        <w:spacing w:line="360" w:lineRule="auto"/>
        <w:ind w:right="-506" w:rightChars="-241" w:firstLine="420" w:firstLineChars="200"/>
        <w:jc w:val="left"/>
        <w:rPr>
          <w:rFonts w:ascii="宋体" w:hAnsi="宋体"/>
          <w:color w:val="auto"/>
        </w:rPr>
      </w:pPr>
      <w:r>
        <w:rPr>
          <w:rFonts w:hint="eastAsia" w:ascii="宋体" w:hAnsi="宋体"/>
          <w:color w:val="auto"/>
        </w:rPr>
        <w:t>不论投标结果如何，响应方均应自行承担所有与投标有关的全部费用（磋商文件另有规定除外）。</w:t>
      </w:r>
    </w:p>
    <w:p>
      <w:pPr>
        <w:snapToGrid w:val="0"/>
        <w:spacing w:line="360" w:lineRule="auto"/>
        <w:ind w:firstLine="482" w:firstLineChars="200"/>
        <w:jc w:val="left"/>
        <w:rPr>
          <w:rFonts w:ascii="宋体" w:hAnsi="宋体"/>
          <w:b/>
          <w:color w:val="auto"/>
          <w:sz w:val="24"/>
        </w:rPr>
      </w:pPr>
      <w:r>
        <w:rPr>
          <w:rFonts w:hint="eastAsia" w:ascii="宋体" w:hAnsi="宋体"/>
          <w:b/>
          <w:color w:val="auto"/>
          <w:sz w:val="24"/>
        </w:rPr>
        <w:t>（六）联合体投标</w:t>
      </w:r>
    </w:p>
    <w:p>
      <w:pPr>
        <w:snapToGrid w:val="0"/>
        <w:spacing w:line="360" w:lineRule="auto"/>
        <w:ind w:right="-506" w:rightChars="-241" w:firstLine="420" w:firstLineChars="200"/>
        <w:jc w:val="left"/>
        <w:rPr>
          <w:rFonts w:ascii="宋体" w:hAnsi="宋体"/>
          <w:color w:val="auto"/>
        </w:rPr>
      </w:pPr>
      <w:r>
        <w:rPr>
          <w:rFonts w:hint="eastAsia" w:ascii="宋体" w:hAnsi="宋体"/>
          <w:color w:val="auto"/>
        </w:rPr>
        <w:t>本项目</w:t>
      </w:r>
      <w:r>
        <w:rPr>
          <w:rFonts w:hint="eastAsia" w:ascii="宋体" w:hAnsi="宋体"/>
          <w:color w:val="auto"/>
          <w:lang w:eastAsia="zh-CN"/>
        </w:rPr>
        <w:t>不</w:t>
      </w:r>
      <w:r>
        <w:rPr>
          <w:rFonts w:hint="eastAsia" w:ascii="宋体" w:hAnsi="宋体"/>
          <w:color w:val="auto"/>
        </w:rPr>
        <w:t>接受联合体投标。</w:t>
      </w:r>
    </w:p>
    <w:p>
      <w:pPr>
        <w:snapToGrid w:val="0"/>
        <w:spacing w:line="360" w:lineRule="auto"/>
        <w:ind w:firstLine="482" w:firstLineChars="200"/>
        <w:rPr>
          <w:rFonts w:ascii="宋体" w:hAnsi="宋体"/>
          <w:b/>
          <w:color w:val="auto"/>
          <w:sz w:val="24"/>
        </w:rPr>
      </w:pPr>
      <w:r>
        <w:rPr>
          <w:rFonts w:hint="eastAsia" w:ascii="宋体" w:hAnsi="宋体"/>
          <w:b/>
          <w:color w:val="auto"/>
          <w:sz w:val="24"/>
        </w:rPr>
        <w:t>（七）转包与分包</w:t>
      </w:r>
    </w:p>
    <w:p>
      <w:pPr>
        <w:pStyle w:val="11"/>
        <w:snapToGrid w:val="0"/>
        <w:spacing w:beforeLines="0" w:after="0" w:line="360" w:lineRule="auto"/>
        <w:ind w:left="2" w:leftChars="1" w:right="-506" w:rightChars="-241" w:firstLine="525" w:firstLineChars="250"/>
        <w:rPr>
          <w:rFonts w:hAnsi="宋体"/>
          <w:color w:val="auto"/>
          <w:sz w:val="21"/>
        </w:rPr>
      </w:pPr>
      <w:r>
        <w:rPr>
          <w:rFonts w:hint="eastAsia" w:hAnsi="宋体"/>
          <w:color w:val="auto"/>
          <w:sz w:val="21"/>
        </w:rPr>
        <w:t>本项目不允许转包。</w:t>
      </w:r>
    </w:p>
    <w:p>
      <w:pPr>
        <w:pStyle w:val="11"/>
        <w:snapToGrid w:val="0"/>
        <w:spacing w:beforeLines="0" w:after="0" w:line="360" w:lineRule="auto"/>
        <w:ind w:left="2" w:leftChars="1" w:right="-506" w:rightChars="-241" w:firstLine="525" w:firstLineChars="250"/>
        <w:rPr>
          <w:rFonts w:hAnsi="宋体"/>
          <w:color w:val="auto"/>
          <w:sz w:val="21"/>
        </w:rPr>
      </w:pPr>
      <w:r>
        <w:rPr>
          <w:rFonts w:hint="eastAsia" w:hAnsi="宋体"/>
          <w:color w:val="auto"/>
          <w:sz w:val="21"/>
        </w:rPr>
        <w:t>本项目不允许分包。</w:t>
      </w:r>
    </w:p>
    <w:p>
      <w:pPr>
        <w:snapToGrid w:val="0"/>
        <w:spacing w:beforeLines="0" w:line="360" w:lineRule="auto"/>
        <w:ind w:firstLine="482" w:firstLineChars="200"/>
        <w:jc w:val="left"/>
        <w:outlineLvl w:val="1"/>
        <w:rPr>
          <w:rFonts w:ascii="宋体" w:hAnsi="宋体"/>
          <w:b/>
          <w:color w:val="auto"/>
          <w:sz w:val="24"/>
        </w:rPr>
      </w:pPr>
      <w:r>
        <w:rPr>
          <w:rFonts w:hint="eastAsia" w:ascii="宋体" w:hAnsi="宋体"/>
          <w:b/>
          <w:color w:val="auto"/>
          <w:sz w:val="24"/>
        </w:rPr>
        <w:t>（八）特别说明：</w:t>
      </w:r>
    </w:p>
    <w:p>
      <w:pPr>
        <w:pStyle w:val="8"/>
        <w:spacing w:beforeLines="0" w:after="0" w:line="360" w:lineRule="auto"/>
        <w:ind w:firstLine="480"/>
        <w:rPr>
          <w:rFonts w:ascii="宋体" w:hAnsi="宋体"/>
          <w:color w:val="auto"/>
          <w:sz w:val="21"/>
          <w:szCs w:val="21"/>
        </w:rPr>
      </w:pPr>
      <w:r>
        <w:rPr>
          <w:rFonts w:hint="eastAsia" w:ascii="宋体" w:hAnsi="宋体"/>
          <w:snapToGrid w:val="0"/>
          <w:color w:val="auto"/>
          <w:sz w:val="21"/>
          <w:szCs w:val="21"/>
        </w:rPr>
        <w:t>1.对投标人的限制</w:t>
      </w:r>
    </w:p>
    <w:p>
      <w:pPr>
        <w:snapToGrid w:val="0"/>
        <w:spacing w:beforeLines="0" w:line="360" w:lineRule="auto"/>
        <w:ind w:right="-506" w:rightChars="-241" w:firstLine="420" w:firstLineChars="200"/>
        <w:jc w:val="left"/>
        <w:rPr>
          <w:rFonts w:ascii="宋体" w:hAnsi="宋体"/>
          <w:color w:val="auto"/>
          <w:szCs w:val="21"/>
        </w:rPr>
      </w:pPr>
      <w:r>
        <w:rPr>
          <w:rFonts w:hint="eastAsia" w:ascii="宋体" w:hAnsi="宋体"/>
          <w:color w:val="auto"/>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投标人投标</w:t>
      </w:r>
      <w:r>
        <w:rPr>
          <w:rFonts w:ascii="宋体" w:hAnsi="宋体"/>
          <w:color w:val="auto"/>
          <w:szCs w:val="21"/>
        </w:rPr>
        <w:t>所使用的资格、信誉、荣誉、业绩与企业认证必须为本法人所拥有。</w:t>
      </w:r>
      <w:r>
        <w:rPr>
          <w:rFonts w:hint="eastAsia" w:ascii="宋体" w:hAnsi="宋体"/>
          <w:color w:val="auto"/>
          <w:szCs w:val="21"/>
        </w:rPr>
        <w:t>投标人</w:t>
      </w:r>
      <w:r>
        <w:rPr>
          <w:rFonts w:ascii="宋体" w:hAnsi="宋体"/>
          <w:color w:val="auto"/>
          <w:szCs w:val="21"/>
        </w:rPr>
        <w:t>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w:t>
      </w:r>
      <w:r>
        <w:rPr>
          <w:rFonts w:ascii="宋体" w:hAnsi="宋体"/>
          <w:color w:val="auto"/>
          <w:szCs w:val="21"/>
        </w:rPr>
        <w:t>应仔细阅读</w:t>
      </w:r>
      <w:r>
        <w:rPr>
          <w:rFonts w:hint="eastAsia" w:ascii="宋体" w:hAnsi="宋体"/>
          <w:color w:val="auto"/>
          <w:szCs w:val="21"/>
        </w:rPr>
        <w:t>采购</w:t>
      </w:r>
      <w:r>
        <w:rPr>
          <w:rFonts w:ascii="宋体" w:hAnsi="宋体"/>
          <w:color w:val="auto"/>
          <w:szCs w:val="21"/>
        </w:rPr>
        <w:t>文件的所有内容，按照</w:t>
      </w:r>
      <w:r>
        <w:rPr>
          <w:rFonts w:hint="eastAsia" w:ascii="宋体" w:hAnsi="宋体"/>
          <w:color w:val="auto"/>
          <w:szCs w:val="21"/>
        </w:rPr>
        <w:t>采购文件</w:t>
      </w:r>
      <w:r>
        <w:rPr>
          <w:rFonts w:ascii="宋体" w:hAnsi="宋体"/>
          <w:color w:val="auto"/>
          <w:szCs w:val="21"/>
        </w:rPr>
        <w:t>的要求提交</w:t>
      </w:r>
      <w:r>
        <w:rPr>
          <w:rFonts w:hint="eastAsia" w:ascii="宋体" w:hAnsi="宋体"/>
          <w:color w:val="auto"/>
          <w:szCs w:val="21"/>
        </w:rPr>
        <w:t>投标响应文件</w:t>
      </w:r>
      <w:r>
        <w:rPr>
          <w:rFonts w:ascii="宋体" w:hAnsi="宋体"/>
          <w:color w:val="auto"/>
          <w:szCs w:val="21"/>
        </w:rPr>
        <w:t>，并对所提供的全部资料的真实性承担法律责任。</w:t>
      </w:r>
    </w:p>
    <w:p>
      <w:pPr>
        <w:snapToGrid w:val="0"/>
        <w:spacing w:beforeLines="0" w:line="360" w:lineRule="auto"/>
        <w:ind w:right="-506" w:rightChars="-241" w:firstLine="420" w:firstLineChars="200"/>
        <w:jc w:val="left"/>
        <w:rPr>
          <w:color w:val="auto"/>
        </w:rPr>
      </w:pPr>
      <w:r>
        <w:rPr>
          <w:rFonts w:ascii="宋体" w:hAnsi="宋体"/>
          <w:color w:val="auto"/>
          <w:szCs w:val="21"/>
        </w:rPr>
        <w:t>4.</w:t>
      </w:r>
      <w:r>
        <w:rPr>
          <w:rFonts w:hint="eastAsia" w:ascii="宋体" w:hAnsi="宋体"/>
          <w:color w:val="auto"/>
          <w:szCs w:val="21"/>
        </w:rPr>
        <w:t>投标人</w:t>
      </w:r>
      <w:r>
        <w:rPr>
          <w:rFonts w:ascii="宋体" w:hAnsi="宋体"/>
          <w:color w:val="auto"/>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color w:val="auto"/>
          <w:szCs w:val="21"/>
        </w:rPr>
        <w:t>投标人</w:t>
      </w:r>
      <w:r>
        <w:rPr>
          <w:rFonts w:ascii="宋体" w:hAnsi="宋体"/>
          <w:color w:val="auto"/>
          <w:szCs w:val="21"/>
        </w:rPr>
        <w:t>的行政与刑事责任。</w:t>
      </w:r>
    </w:p>
    <w:p>
      <w:pPr>
        <w:pStyle w:val="11"/>
        <w:snapToGrid w:val="0"/>
        <w:spacing w:before="0" w:beforeLines="0" w:line="360" w:lineRule="auto"/>
        <w:ind w:left="0" w:right="0" w:firstLine="472" w:firstLineChars="196"/>
        <w:outlineLvl w:val="1"/>
        <w:rPr>
          <w:rFonts w:hAnsi="宋体"/>
          <w:b/>
          <w:color w:val="auto"/>
        </w:rPr>
      </w:pPr>
      <w:r>
        <w:rPr>
          <w:rFonts w:hint="eastAsia" w:hAnsi="宋体"/>
          <w:b/>
          <w:color w:val="auto"/>
        </w:rPr>
        <w:t>（九）质疑</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响应人应当自知道或者应当知道其合法权益受到损害之日起七个工作日内提出质疑。</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对采购文件（凡涉及采购单位提出的采购产品技术要求、相关证书和售后服务等采购需求，供应商应向采购单位提出质疑）提出质疑的，质疑期限自公告期限届满之日起算，且应当在投标截止时间之前提出，否则，被质疑人可不予接受。</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 xml:space="preserve">    2、对采购过程提出质疑的，为各采购程序环节结束之日。</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 xml:space="preserve">    3、对采购结果提出质疑的，质疑期限自采购结果公告期限届满（包括结果变更公告）之日起计算。</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4、质疑书应包括下列主要内容：</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①质疑人的名称、地址、邮政编码、联系人、联系电话，以及被质疑人名称及联系方式；</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②被质疑采购项目名称、编号及采购内容；</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③具体的质疑事项及事实依据；</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④认为自己合法权益受到损害或可能受到损害的相关证据材料；</w:t>
      </w:r>
    </w:p>
    <w:p>
      <w:pPr>
        <w:snapToGrid w:val="0"/>
        <w:spacing w:line="360" w:lineRule="auto"/>
        <w:ind w:right="-506" w:rightChars="-241"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⑤提出质疑的日期。</w:t>
      </w:r>
    </w:p>
    <w:p>
      <w:pPr>
        <w:snapToGrid w:val="0"/>
        <w:spacing w:line="360" w:lineRule="auto"/>
        <w:ind w:right="-506" w:rightChars="-241" w:firstLine="420" w:firstLineChars="200"/>
        <w:jc w:val="left"/>
        <w:rPr>
          <w:rFonts w:hint="eastAsia" w:hAnsi="宋体"/>
          <w:b/>
          <w:color w:val="auto"/>
          <w:sz w:val="28"/>
        </w:rPr>
      </w:pPr>
      <w:r>
        <w:rPr>
          <w:rFonts w:hint="eastAsia" w:ascii="宋体" w:hAnsi="宋体" w:eastAsia="宋体" w:cs="Times New Roman"/>
          <w:color w:val="auto"/>
          <w:szCs w:val="21"/>
        </w:rPr>
        <w:t>供应商在法定质疑期内一次性提出针对同一采购程序环节的质疑。</w:t>
      </w:r>
    </w:p>
    <w:p>
      <w:pPr>
        <w:pStyle w:val="11"/>
        <w:snapToGrid w:val="0"/>
        <w:spacing w:before="0" w:beforeLines="0" w:line="360" w:lineRule="auto"/>
        <w:ind w:right="-506" w:rightChars="-241"/>
        <w:jc w:val="center"/>
        <w:rPr>
          <w:rFonts w:hAnsi="宋体"/>
          <w:b/>
          <w:color w:val="auto"/>
          <w:sz w:val="28"/>
        </w:rPr>
      </w:pPr>
      <w:r>
        <w:rPr>
          <w:rFonts w:hint="eastAsia" w:hAnsi="宋体"/>
          <w:b/>
          <w:color w:val="auto"/>
          <w:sz w:val="28"/>
        </w:rPr>
        <w:t>二  磋商文件</w:t>
      </w:r>
    </w:p>
    <w:p>
      <w:pPr>
        <w:snapToGrid w:val="0"/>
        <w:spacing w:beforeLines="0" w:line="360" w:lineRule="auto"/>
        <w:ind w:right="-241" w:firstLine="482" w:firstLineChars="200"/>
        <w:jc w:val="left"/>
        <w:rPr>
          <w:rFonts w:ascii="宋体" w:hAnsi="宋体"/>
          <w:b/>
          <w:color w:val="auto"/>
          <w:sz w:val="24"/>
        </w:rPr>
      </w:pPr>
      <w:r>
        <w:rPr>
          <w:rFonts w:hint="eastAsia" w:ascii="宋体" w:hAnsi="宋体"/>
          <w:b/>
          <w:color w:val="auto"/>
          <w:sz w:val="24"/>
        </w:rPr>
        <w:t>（一）磋商文件的构成。本磋商文件由以下部份组成：</w:t>
      </w:r>
    </w:p>
    <w:p>
      <w:pPr>
        <w:snapToGrid w:val="0"/>
        <w:spacing w:beforeLines="0" w:line="360" w:lineRule="auto"/>
        <w:ind w:right="-241" w:firstLine="420" w:firstLineChars="200"/>
        <w:jc w:val="left"/>
        <w:rPr>
          <w:rFonts w:ascii="宋体" w:hAnsi="宋体"/>
          <w:color w:val="auto"/>
        </w:rPr>
      </w:pPr>
      <w:r>
        <w:rPr>
          <w:rFonts w:hint="eastAsia" w:ascii="宋体" w:hAnsi="宋体"/>
          <w:color w:val="auto"/>
        </w:rPr>
        <w:t>1.竞争性磋商采购</w:t>
      </w:r>
    </w:p>
    <w:p>
      <w:pPr>
        <w:snapToGrid w:val="0"/>
        <w:spacing w:beforeLines="0" w:line="360" w:lineRule="auto"/>
        <w:ind w:right="-241" w:firstLine="420" w:firstLineChars="200"/>
        <w:jc w:val="left"/>
        <w:rPr>
          <w:rFonts w:ascii="宋体" w:hAnsi="宋体"/>
          <w:color w:val="auto"/>
        </w:rPr>
      </w:pPr>
      <w:r>
        <w:rPr>
          <w:rFonts w:hint="eastAsia" w:ascii="宋体" w:hAnsi="宋体"/>
          <w:color w:val="auto"/>
        </w:rPr>
        <w:t>2.招标需求</w:t>
      </w:r>
    </w:p>
    <w:p>
      <w:pPr>
        <w:snapToGrid w:val="0"/>
        <w:spacing w:beforeLines="0" w:line="360" w:lineRule="auto"/>
        <w:ind w:right="-241" w:firstLine="420" w:firstLineChars="200"/>
        <w:jc w:val="left"/>
        <w:rPr>
          <w:rFonts w:ascii="宋体" w:hAnsi="宋体"/>
          <w:color w:val="auto"/>
        </w:rPr>
      </w:pPr>
      <w:r>
        <w:rPr>
          <w:rFonts w:hint="eastAsia" w:ascii="宋体" w:hAnsi="宋体"/>
          <w:color w:val="auto"/>
        </w:rPr>
        <w:t>3.响应方须知</w:t>
      </w:r>
    </w:p>
    <w:p>
      <w:pPr>
        <w:snapToGrid w:val="0"/>
        <w:spacing w:beforeLines="0" w:line="360" w:lineRule="auto"/>
        <w:ind w:right="-241" w:firstLine="420" w:firstLineChars="200"/>
        <w:jc w:val="left"/>
        <w:rPr>
          <w:rFonts w:ascii="宋体" w:hAnsi="宋体"/>
          <w:color w:val="auto"/>
        </w:rPr>
      </w:pPr>
      <w:r>
        <w:rPr>
          <w:rFonts w:hint="eastAsia" w:ascii="宋体" w:hAnsi="宋体"/>
          <w:color w:val="auto"/>
        </w:rPr>
        <w:t>4.评标办法及标准</w:t>
      </w:r>
    </w:p>
    <w:p>
      <w:pPr>
        <w:snapToGrid w:val="0"/>
        <w:spacing w:beforeLines="0" w:line="360" w:lineRule="auto"/>
        <w:ind w:right="-241" w:firstLine="420" w:firstLineChars="200"/>
        <w:jc w:val="left"/>
        <w:rPr>
          <w:rFonts w:ascii="宋体" w:hAnsi="宋体"/>
          <w:color w:val="auto"/>
        </w:rPr>
      </w:pPr>
      <w:r>
        <w:rPr>
          <w:rFonts w:hint="eastAsia" w:ascii="宋体" w:hAnsi="宋体"/>
          <w:color w:val="auto"/>
        </w:rPr>
        <w:t>5.合同主要条款</w:t>
      </w:r>
    </w:p>
    <w:p>
      <w:pPr>
        <w:snapToGrid w:val="0"/>
        <w:spacing w:beforeLines="0" w:line="360" w:lineRule="auto"/>
        <w:ind w:right="-241" w:firstLine="420" w:firstLineChars="200"/>
        <w:jc w:val="left"/>
        <w:rPr>
          <w:rFonts w:ascii="宋体" w:hAnsi="宋体"/>
          <w:color w:val="auto"/>
        </w:rPr>
      </w:pPr>
      <w:r>
        <w:rPr>
          <w:rFonts w:hint="eastAsia" w:ascii="宋体" w:hAnsi="宋体"/>
          <w:color w:val="auto"/>
        </w:rPr>
        <w:t>6.响应文件格式</w:t>
      </w:r>
    </w:p>
    <w:p>
      <w:pPr>
        <w:snapToGrid w:val="0"/>
        <w:spacing w:beforeLines="0" w:line="360" w:lineRule="auto"/>
        <w:ind w:right="-238" w:firstLine="420" w:firstLineChars="200"/>
        <w:jc w:val="left"/>
        <w:rPr>
          <w:rFonts w:ascii="宋体" w:hAnsi="宋体"/>
          <w:color w:val="auto"/>
        </w:rPr>
      </w:pPr>
      <w:r>
        <w:rPr>
          <w:rFonts w:hint="eastAsia" w:ascii="宋体" w:hAnsi="宋体"/>
          <w:color w:val="auto"/>
        </w:rPr>
        <w:t>7.本项目磋商文件的澄清、答复、修改、补充的内容</w:t>
      </w:r>
    </w:p>
    <w:p>
      <w:pPr>
        <w:snapToGrid w:val="0"/>
        <w:spacing w:beforeLines="0" w:line="360" w:lineRule="auto"/>
        <w:ind w:right="-238" w:firstLine="482" w:firstLineChars="200"/>
        <w:jc w:val="left"/>
        <w:rPr>
          <w:rFonts w:ascii="宋体" w:hAnsi="宋体"/>
          <w:b/>
          <w:color w:val="auto"/>
          <w:sz w:val="24"/>
        </w:rPr>
      </w:pPr>
      <w:r>
        <w:rPr>
          <w:rFonts w:hint="eastAsia" w:ascii="宋体" w:hAnsi="宋体"/>
          <w:b/>
          <w:color w:val="auto"/>
          <w:sz w:val="24"/>
        </w:rPr>
        <w:t>（二）响应方的风险</w:t>
      </w:r>
    </w:p>
    <w:p>
      <w:pPr>
        <w:pStyle w:val="18"/>
        <w:spacing w:beforeLines="0" w:line="360" w:lineRule="auto"/>
        <w:ind w:right="-506" w:rightChars="-241" w:firstLine="420"/>
        <w:rPr>
          <w:rFonts w:ascii="宋体" w:eastAsia="宋体"/>
          <w:color w:val="auto"/>
          <w:sz w:val="21"/>
        </w:rPr>
      </w:pPr>
      <w:r>
        <w:rPr>
          <w:rFonts w:hint="eastAsia" w:ascii="宋体" w:eastAsia="宋体"/>
          <w:color w:val="auto"/>
          <w:sz w:val="21"/>
        </w:rPr>
        <w:t>响应方没有按照磋商文件要求提供全部资料，或者响应方没有对磋商文件在各方面作出实质性响应是响应方的风险，并可能导致其投标被拒绝。</w:t>
      </w:r>
    </w:p>
    <w:p>
      <w:pPr>
        <w:pStyle w:val="6"/>
        <w:tabs>
          <w:tab w:val="left" w:pos="454"/>
          <w:tab w:val="left" w:pos="720"/>
        </w:tabs>
        <w:snapToGrid w:val="0"/>
        <w:spacing w:beforeLines="0" w:line="360" w:lineRule="auto"/>
        <w:ind w:left="409" w:leftChars="195" w:right="-238" w:firstLine="177" w:firstLineChars="84"/>
        <w:rPr>
          <w:rFonts w:ascii="宋体" w:hAnsi="宋体"/>
          <w:b/>
          <w:color w:val="auto"/>
        </w:rPr>
      </w:pPr>
      <w:r>
        <w:rPr>
          <w:rFonts w:hint="eastAsia" w:ascii="宋体" w:hAnsi="宋体"/>
          <w:b/>
          <w:color w:val="auto"/>
        </w:rPr>
        <w:t xml:space="preserve">（三）磋商文件的澄清与修改 </w:t>
      </w:r>
    </w:p>
    <w:p>
      <w:pPr>
        <w:pStyle w:val="11"/>
        <w:snapToGrid w:val="0"/>
        <w:spacing w:before="0" w:beforeLines="0" w:line="360" w:lineRule="auto"/>
        <w:ind w:right="-506" w:rightChars="-241" w:firstLine="420" w:firstLineChars="200"/>
        <w:rPr>
          <w:rFonts w:hAnsi="宋体"/>
          <w:color w:val="auto"/>
          <w:sz w:val="21"/>
        </w:rPr>
      </w:pPr>
      <w:r>
        <w:rPr>
          <w:rFonts w:hint="eastAsia" w:hAnsi="宋体"/>
          <w:color w:val="auto"/>
          <w:sz w:val="21"/>
        </w:rPr>
        <w:t>1、响应人获取磋商文件后，应仔细检查磋商文件的所有内容，如有残缺等问题，应及时向采购代理机构提出，否则，由此引起的损失由响应人自己承担。响应人同时应认真审阅磋商文件中所有的事项、格式、条款和规范要求等，若响应人的响应文件没有按磋商文件要求提交全部资料，或响应文件没有对磋商文件做出实质性响应的，其风险由响应人自行承担，并根据有关条款规定，该响应有可能被拒绝。</w:t>
      </w:r>
    </w:p>
    <w:p>
      <w:pPr>
        <w:pStyle w:val="11"/>
        <w:snapToGrid w:val="0"/>
        <w:spacing w:before="156" w:line="360" w:lineRule="auto"/>
        <w:ind w:right="-506" w:rightChars="-241" w:firstLine="420" w:firstLineChars="200"/>
        <w:rPr>
          <w:rFonts w:hAnsi="宋体"/>
          <w:color w:val="auto"/>
          <w:sz w:val="21"/>
        </w:rPr>
      </w:pPr>
      <w:r>
        <w:rPr>
          <w:rFonts w:hint="eastAsia" w:hAnsi="宋体"/>
          <w:color w:val="auto"/>
          <w:sz w:val="21"/>
        </w:rPr>
        <w:t>2、提交首次响应文件截止之日前，采购人、采购代理机构可以对已发出的磋商文件进行必要的澄清或者修改，澄清或者修改的内容作为磋商文件的组成部分。澄清或者修改的内容可能影响响应文件编制的，采购代理机构应当在提交首次响应文件截止时间至少5日前，以短信形式通知所有已经报名的供应商；不足5日的，采购人、采购代理机构应当顺延提交首次响应文件截止时间。</w:t>
      </w:r>
    </w:p>
    <w:p>
      <w:pPr>
        <w:pStyle w:val="11"/>
        <w:snapToGrid w:val="0"/>
        <w:spacing w:before="156" w:line="360" w:lineRule="auto"/>
        <w:ind w:right="-506" w:rightChars="-241" w:firstLine="420" w:firstLineChars="200"/>
        <w:rPr>
          <w:rFonts w:hAnsi="宋体"/>
          <w:color w:val="auto"/>
          <w:sz w:val="21"/>
        </w:rPr>
      </w:pPr>
      <w:r>
        <w:rPr>
          <w:rFonts w:hint="eastAsia" w:hAnsi="宋体"/>
          <w:color w:val="auto"/>
          <w:sz w:val="21"/>
        </w:rPr>
        <w:t>3、响应人若对磋商文件有任何疑问，要求澄清或认为有必要与采购代理机构进行交流时，应用书面形式送至采购代理机构，采购代理机构将根据澄清内容作出答复，并应将答复内容通知所有响应人。</w:t>
      </w:r>
    </w:p>
    <w:p>
      <w:pPr>
        <w:pStyle w:val="11"/>
        <w:snapToGrid w:val="0"/>
        <w:spacing w:before="156" w:line="360" w:lineRule="auto"/>
        <w:ind w:right="-506" w:rightChars="-241" w:firstLine="420" w:firstLineChars="200"/>
        <w:rPr>
          <w:rFonts w:hAnsi="宋体"/>
          <w:color w:val="auto"/>
          <w:sz w:val="21"/>
        </w:rPr>
      </w:pPr>
      <w:r>
        <w:rPr>
          <w:rFonts w:hint="eastAsia" w:hAnsi="宋体"/>
          <w:color w:val="auto"/>
          <w:sz w:val="21"/>
        </w:rPr>
        <w:t xml:space="preserve">4、采购代理机构在规定时间前，对采购文件的澄清或修改内容，均为采购文件的组成部分。 </w:t>
      </w:r>
    </w:p>
    <w:p>
      <w:pPr>
        <w:pStyle w:val="11"/>
        <w:numPr>
          <w:ilvl w:val="0"/>
          <w:numId w:val="6"/>
        </w:numPr>
        <w:snapToGrid w:val="0"/>
        <w:spacing w:before="156" w:line="240" w:lineRule="auto"/>
        <w:ind w:left="0" w:right="0" w:firstLine="3202" w:firstLineChars="1139"/>
        <w:outlineLvl w:val="1"/>
        <w:rPr>
          <w:rFonts w:hint="eastAsia" w:hAnsi="宋体"/>
          <w:b/>
          <w:color w:val="auto"/>
          <w:sz w:val="28"/>
        </w:rPr>
      </w:pPr>
      <w:r>
        <w:rPr>
          <w:rFonts w:hint="eastAsia" w:hAnsi="宋体"/>
          <w:b/>
          <w:color w:val="auto"/>
          <w:sz w:val="28"/>
        </w:rPr>
        <w:t>响应文件的编制</w:t>
      </w:r>
    </w:p>
    <w:p>
      <w:pPr>
        <w:numPr>
          <w:ilvl w:val="0"/>
          <w:numId w:val="7"/>
        </w:numPr>
        <w:tabs>
          <w:tab w:val="left" w:pos="0"/>
        </w:tabs>
        <w:spacing w:line="360" w:lineRule="auto"/>
        <w:ind w:firstLine="413" w:firstLineChars="196"/>
        <w:rPr>
          <w:rFonts w:ascii="宋体" w:hAnsi="宋体"/>
          <w:b/>
          <w:color w:val="auto"/>
          <w:szCs w:val="21"/>
        </w:rPr>
      </w:pPr>
      <w:r>
        <w:rPr>
          <w:rFonts w:ascii="宋体" w:hAnsi="宋体"/>
          <w:b/>
          <w:color w:val="auto"/>
          <w:szCs w:val="21"/>
        </w:rPr>
        <w:t>磋商响应文件的</w:t>
      </w:r>
      <w:r>
        <w:rPr>
          <w:rFonts w:hint="eastAsia" w:ascii="宋体" w:hAnsi="宋体"/>
          <w:b/>
          <w:color w:val="auto"/>
          <w:szCs w:val="21"/>
        </w:rPr>
        <w:t>签署</w:t>
      </w:r>
    </w:p>
    <w:p>
      <w:pPr>
        <w:pStyle w:val="8"/>
        <w:spacing w:after="0" w:line="360" w:lineRule="auto"/>
        <w:ind w:firstLine="420"/>
        <w:rPr>
          <w:rFonts w:ascii="宋体" w:hAnsi="宋体"/>
          <w:b/>
          <w:color w:val="auto"/>
          <w:sz w:val="21"/>
          <w:szCs w:val="21"/>
          <w:lang w:val="en-US" w:eastAsia="zh-CN"/>
        </w:rPr>
      </w:pPr>
      <w:r>
        <w:rPr>
          <w:rFonts w:ascii="宋体" w:hAnsi="宋体"/>
          <w:b/>
          <w:color w:val="auto"/>
          <w:sz w:val="21"/>
          <w:szCs w:val="21"/>
          <w:lang w:val="en-US" w:eastAsia="zh-CN"/>
        </w:rPr>
        <w:t>1.1</w:t>
      </w:r>
      <w:r>
        <w:rPr>
          <w:rFonts w:hint="eastAsia" w:ascii="宋体" w:hAnsi="宋体"/>
          <w:b/>
          <w:color w:val="auto"/>
          <w:sz w:val="21"/>
          <w:szCs w:val="21"/>
          <w:lang w:val="en-US" w:eastAsia="zh-CN"/>
        </w:rPr>
        <w:t>电子投标文件部分：</w:t>
      </w:r>
    </w:p>
    <w:p>
      <w:pPr>
        <w:pStyle w:val="8"/>
        <w:spacing w:after="0" w:line="360" w:lineRule="auto"/>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投标人应根据“政采云供应商项目采购-电子交易操作指南”及本招标文件规定的格式和顺序编制电子投标文件并进行关联定位。</w:t>
      </w:r>
    </w:p>
    <w:p>
      <w:pPr>
        <w:pStyle w:val="8"/>
        <w:spacing w:after="0" w:line="360" w:lineRule="auto"/>
        <w:ind w:firstLine="420"/>
        <w:rPr>
          <w:rFonts w:ascii="宋体" w:hAnsi="宋体"/>
          <w:b/>
          <w:color w:val="auto"/>
          <w:sz w:val="21"/>
          <w:szCs w:val="21"/>
          <w:lang w:val="en-US" w:eastAsia="zh-CN"/>
        </w:rPr>
      </w:pPr>
      <w:r>
        <w:rPr>
          <w:rFonts w:ascii="宋体" w:hAnsi="宋体"/>
          <w:b/>
          <w:color w:val="auto"/>
          <w:sz w:val="21"/>
          <w:szCs w:val="21"/>
          <w:lang w:val="en-US" w:eastAsia="zh-CN"/>
        </w:rPr>
        <w:t>1.2</w:t>
      </w:r>
      <w:r>
        <w:rPr>
          <w:rFonts w:hint="eastAsia" w:ascii="宋体" w:hAnsi="宋体"/>
          <w:b/>
          <w:color w:val="auto"/>
          <w:sz w:val="21"/>
          <w:szCs w:val="21"/>
          <w:lang w:val="en-US" w:eastAsia="zh-CN"/>
        </w:rPr>
        <w:t>备份投标文件部分：</w:t>
      </w:r>
    </w:p>
    <w:p>
      <w:pPr>
        <w:pStyle w:val="30"/>
        <w:spacing w:line="360" w:lineRule="auto"/>
        <w:ind w:right="-506" w:rightChars="-241" w:firstLine="420" w:firstLineChars="200"/>
        <w:rPr>
          <w:rFonts w:hint="eastAsia" w:hAnsi="宋体" w:eastAsia="宋体"/>
          <w:color w:val="auto"/>
          <w:sz w:val="21"/>
          <w:szCs w:val="21"/>
        </w:rPr>
      </w:pPr>
      <w:r>
        <w:rPr>
          <w:rFonts w:hint="eastAsia" w:hAnsi="宋体" w:eastAsia="宋体"/>
          <w:color w:val="auto"/>
          <w:sz w:val="21"/>
          <w:szCs w:val="21"/>
        </w:rPr>
        <w:t>电子投标文件的备份文件，以U盘形式存储，并单独密封递交邮寄给代理机构。</w:t>
      </w:r>
    </w:p>
    <w:p>
      <w:pPr>
        <w:numPr>
          <w:ilvl w:val="0"/>
          <w:numId w:val="7"/>
        </w:numPr>
        <w:tabs>
          <w:tab w:val="left" w:pos="0"/>
        </w:tabs>
        <w:spacing w:line="360" w:lineRule="auto"/>
        <w:ind w:firstLine="413" w:firstLineChars="196"/>
        <w:rPr>
          <w:rFonts w:ascii="宋体" w:hAnsi="宋体"/>
          <w:b/>
          <w:color w:val="auto"/>
          <w:szCs w:val="21"/>
        </w:rPr>
      </w:pPr>
      <w:r>
        <w:rPr>
          <w:rFonts w:ascii="宋体" w:hAnsi="宋体"/>
          <w:b/>
          <w:color w:val="auto"/>
          <w:szCs w:val="21"/>
        </w:rPr>
        <w:t>磋商响应文件的组成</w:t>
      </w:r>
    </w:p>
    <w:p>
      <w:pPr>
        <w:tabs>
          <w:tab w:val="left" w:pos="0"/>
        </w:tabs>
        <w:spacing w:line="360" w:lineRule="auto"/>
        <w:ind w:firstLine="422" w:firstLineChars="200"/>
        <w:rPr>
          <w:rFonts w:ascii="宋体"/>
          <w:b/>
          <w:bCs/>
          <w:color w:val="auto"/>
          <w:szCs w:val="21"/>
        </w:rPr>
      </w:pPr>
      <w:r>
        <w:rPr>
          <w:rFonts w:hint="eastAsia" w:ascii="宋体" w:hAnsi="宋体"/>
          <w:b/>
          <w:bCs/>
          <w:color w:val="auto"/>
          <w:szCs w:val="21"/>
        </w:rPr>
        <w:t>投标文件由资格响应文件、商务及技术响应文件、报价文件三部份组成。</w:t>
      </w:r>
    </w:p>
    <w:p>
      <w:pPr>
        <w:pStyle w:val="11"/>
        <w:snapToGrid w:val="0"/>
        <w:spacing w:before="156" w:line="360" w:lineRule="auto"/>
        <w:ind w:right="-506" w:rightChars="-241" w:firstLine="417" w:firstLineChars="198"/>
        <w:rPr>
          <w:rFonts w:hint="eastAsia" w:hAnsi="宋体"/>
          <w:b/>
          <w:color w:val="auto"/>
          <w:sz w:val="21"/>
          <w:szCs w:val="21"/>
        </w:rPr>
      </w:pPr>
      <w:r>
        <w:rPr>
          <w:rFonts w:hint="eastAsia" w:hAnsi="宋体"/>
          <w:b/>
          <w:color w:val="auto"/>
          <w:sz w:val="21"/>
          <w:szCs w:val="21"/>
        </w:rPr>
        <w:t>电子响应文件中所须加盖公章部分均采用CA签章。</w:t>
      </w:r>
    </w:p>
    <w:p>
      <w:pPr>
        <w:pStyle w:val="11"/>
        <w:snapToGrid w:val="0"/>
        <w:spacing w:before="156" w:line="360" w:lineRule="auto"/>
        <w:ind w:right="-506" w:rightChars="-241" w:firstLine="417" w:firstLineChars="198"/>
        <w:rPr>
          <w:rFonts w:hint="eastAsia" w:hAnsi="宋体"/>
          <w:b/>
          <w:color w:val="auto"/>
          <w:sz w:val="21"/>
          <w:szCs w:val="21"/>
        </w:rPr>
      </w:pPr>
      <w:r>
        <w:rPr>
          <w:rFonts w:hint="eastAsia" w:hAnsi="宋体"/>
          <w:b/>
          <w:color w:val="auto"/>
          <w:sz w:val="21"/>
          <w:szCs w:val="21"/>
        </w:rPr>
        <w:t>（以下响应文件的部分格式详见本磋商文件第六部分，如本磋商文件没有提供相应的格式，响应方可自行制表填写）</w:t>
      </w:r>
    </w:p>
    <w:p>
      <w:pPr>
        <w:pStyle w:val="11"/>
        <w:snapToGrid w:val="0"/>
        <w:spacing w:before="0" w:beforeLines="0" w:afterLines="0" w:line="360" w:lineRule="auto"/>
        <w:ind w:right="-506" w:rightChars="-241" w:firstLine="417" w:firstLineChars="198"/>
        <w:rPr>
          <w:rFonts w:hAnsi="宋体"/>
          <w:b/>
          <w:color w:val="auto"/>
          <w:sz w:val="21"/>
          <w:szCs w:val="21"/>
        </w:rPr>
      </w:pPr>
      <w:r>
        <w:rPr>
          <w:rFonts w:hAnsi="宋体"/>
          <w:b/>
          <w:color w:val="auto"/>
          <w:sz w:val="21"/>
          <w:szCs w:val="21"/>
        </w:rPr>
        <w:t>1.1资格证明文件：</w:t>
      </w:r>
    </w:p>
    <w:p>
      <w:pPr>
        <w:spacing w:beforeLines="0" w:afterLines="0" w:line="360" w:lineRule="auto"/>
        <w:ind w:firstLine="420"/>
        <w:rPr>
          <w:rFonts w:hint="eastAsia" w:ascii="宋体" w:hAnsi="宋体" w:eastAsia="宋体"/>
          <w:color w:val="auto"/>
          <w:szCs w:val="21"/>
          <w:lang w:eastAsia="zh-CN"/>
        </w:rPr>
      </w:pPr>
      <w:r>
        <w:rPr>
          <w:rFonts w:hint="eastAsia" w:ascii="宋体" w:hAnsi="宋体"/>
          <w:color w:val="auto"/>
          <w:szCs w:val="21"/>
        </w:rPr>
        <w:t>1.1.1磋商响应商企业“多证合一”的营业执照复印件</w:t>
      </w:r>
      <w:r>
        <w:rPr>
          <w:rFonts w:hint="eastAsia" w:hAnsi="宋体" w:cs="宋体"/>
          <w:color w:val="auto"/>
          <w:lang w:val="zh-CN"/>
        </w:rPr>
        <w:t>；</w:t>
      </w:r>
    </w:p>
    <w:p>
      <w:pPr>
        <w:spacing w:beforeLines="0" w:afterLines="0" w:line="360" w:lineRule="auto"/>
        <w:ind w:firstLine="420"/>
        <w:rPr>
          <w:rFonts w:hint="eastAsia" w:ascii="宋体" w:hAnsi="宋体"/>
          <w:color w:val="auto"/>
          <w:szCs w:val="21"/>
        </w:rPr>
      </w:pPr>
      <w:r>
        <w:rPr>
          <w:rFonts w:hint="eastAsia" w:ascii="宋体" w:hAnsi="宋体"/>
          <w:color w:val="auto"/>
          <w:szCs w:val="21"/>
          <w:lang w:val="en-US" w:eastAsia="zh-CN"/>
        </w:rPr>
        <w:t>1.1.2</w:t>
      </w:r>
      <w:r>
        <w:rPr>
          <w:rFonts w:hint="eastAsia" w:ascii="宋体" w:hAnsi="宋体"/>
          <w:color w:val="auto"/>
          <w:szCs w:val="21"/>
        </w:rPr>
        <w:t>投标函</w:t>
      </w:r>
    </w:p>
    <w:p>
      <w:pPr>
        <w:spacing w:beforeLines="0" w:afterLines="0" w:line="360" w:lineRule="auto"/>
        <w:ind w:firstLine="420"/>
        <w:rPr>
          <w:rFonts w:hint="eastAsia" w:ascii="宋体" w:hAnsi="宋体"/>
          <w:color w:val="auto"/>
          <w:szCs w:val="21"/>
        </w:rPr>
      </w:pPr>
      <w:r>
        <w:rPr>
          <w:rFonts w:hint="eastAsia" w:ascii="宋体" w:hAnsi="宋体"/>
          <w:color w:val="auto"/>
          <w:szCs w:val="21"/>
        </w:rPr>
        <w:t>1.1.</w:t>
      </w:r>
      <w:r>
        <w:rPr>
          <w:rFonts w:hint="eastAsia" w:ascii="宋体" w:hAnsi="宋体"/>
          <w:color w:val="auto"/>
          <w:szCs w:val="21"/>
          <w:lang w:val="en-US" w:eastAsia="zh-CN"/>
        </w:rPr>
        <w:t>3</w:t>
      </w:r>
      <w:r>
        <w:rPr>
          <w:rFonts w:hint="eastAsia" w:ascii="宋体" w:hAnsi="宋体"/>
          <w:color w:val="auto"/>
          <w:szCs w:val="21"/>
        </w:rPr>
        <w:t>供应商市场行为信誉（信用）情况承诺书（申明书）注：参加政府采购活动前三年内，在经营活动中没有重大违法违规行为</w:t>
      </w:r>
    </w:p>
    <w:p>
      <w:pPr>
        <w:spacing w:beforeLines="0" w:afterLines="0" w:line="360" w:lineRule="auto"/>
        <w:ind w:firstLine="420"/>
        <w:rPr>
          <w:rFonts w:hint="eastAsia" w:ascii="宋体" w:hAnsi="宋体"/>
          <w:color w:val="auto"/>
          <w:szCs w:val="21"/>
        </w:rPr>
      </w:pPr>
      <w:r>
        <w:rPr>
          <w:rFonts w:hint="eastAsia" w:ascii="宋体" w:hAnsi="宋体"/>
          <w:color w:val="auto"/>
          <w:szCs w:val="21"/>
        </w:rPr>
        <w:t>1.1.</w:t>
      </w:r>
      <w:r>
        <w:rPr>
          <w:rFonts w:hint="eastAsia" w:ascii="宋体" w:hAnsi="宋体"/>
          <w:color w:val="auto"/>
          <w:szCs w:val="21"/>
          <w:lang w:val="en-US" w:eastAsia="zh-CN"/>
        </w:rPr>
        <w:t>4法定代表人授权函或法定代表人身份证明书</w:t>
      </w:r>
    </w:p>
    <w:p>
      <w:pPr>
        <w:spacing w:beforeLines="0" w:afterLines="0" w:line="360" w:lineRule="auto"/>
        <w:ind w:firstLine="420"/>
        <w:rPr>
          <w:rFonts w:hint="eastAsia" w:ascii="宋体" w:hAnsi="宋体"/>
          <w:color w:val="auto"/>
          <w:szCs w:val="21"/>
        </w:rPr>
      </w:pPr>
      <w:r>
        <w:rPr>
          <w:rFonts w:hint="eastAsia" w:ascii="宋体" w:hAnsi="宋体"/>
          <w:color w:val="auto"/>
          <w:szCs w:val="21"/>
        </w:rPr>
        <w:t>1.1.</w:t>
      </w:r>
      <w:r>
        <w:rPr>
          <w:rFonts w:hint="eastAsia" w:ascii="宋体" w:hAnsi="宋体"/>
          <w:color w:val="auto"/>
          <w:szCs w:val="21"/>
          <w:lang w:val="en-US" w:eastAsia="zh-CN"/>
        </w:rPr>
        <w:t>5</w:t>
      </w:r>
      <w:r>
        <w:rPr>
          <w:rFonts w:hint="eastAsia" w:ascii="宋体" w:hAnsi="宋体"/>
          <w:color w:val="auto"/>
          <w:szCs w:val="21"/>
        </w:rPr>
        <w:t>法定代表人身份证复印件</w:t>
      </w:r>
    </w:p>
    <w:p>
      <w:pPr>
        <w:spacing w:beforeLines="0" w:afterLines="0" w:line="360" w:lineRule="auto"/>
        <w:ind w:firstLine="420"/>
        <w:rPr>
          <w:rFonts w:hint="eastAsia" w:ascii="宋体" w:hAnsi="宋体"/>
          <w:color w:val="auto"/>
          <w:szCs w:val="21"/>
        </w:rPr>
      </w:pPr>
      <w:r>
        <w:rPr>
          <w:rFonts w:hint="eastAsia" w:ascii="宋体" w:hAnsi="宋体"/>
          <w:color w:val="auto"/>
          <w:szCs w:val="21"/>
        </w:rPr>
        <w:t>1.1.</w:t>
      </w:r>
      <w:r>
        <w:rPr>
          <w:rFonts w:hint="eastAsia" w:ascii="宋体" w:hAnsi="宋体"/>
          <w:color w:val="auto"/>
          <w:szCs w:val="21"/>
          <w:lang w:val="en-US" w:eastAsia="zh-CN"/>
        </w:rPr>
        <w:t>6</w:t>
      </w:r>
      <w:r>
        <w:rPr>
          <w:rFonts w:hint="eastAsia" w:ascii="宋体" w:hAnsi="宋体"/>
          <w:color w:val="auto"/>
          <w:szCs w:val="21"/>
        </w:rPr>
        <w:t>授权代表</w:t>
      </w:r>
      <w:r>
        <w:rPr>
          <w:rFonts w:hint="eastAsia"/>
          <w:color w:val="auto"/>
        </w:rPr>
        <w:t>身</w:t>
      </w:r>
      <w:r>
        <w:rPr>
          <w:rFonts w:hint="eastAsia" w:ascii="宋体" w:hAnsi="宋体"/>
          <w:color w:val="auto"/>
          <w:szCs w:val="21"/>
        </w:rPr>
        <w:t>份证复印件（法人参加时不需要提供）</w:t>
      </w:r>
    </w:p>
    <w:p>
      <w:pPr>
        <w:spacing w:beforeLines="0" w:afterLines="0" w:line="360" w:lineRule="auto"/>
        <w:ind w:firstLine="42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1.1.7</w:t>
      </w:r>
      <w:r>
        <w:rPr>
          <w:rFonts w:hint="eastAsia" w:ascii="宋体" w:hAnsi="宋体" w:eastAsia="宋体" w:cs="Times New Roman"/>
          <w:color w:val="auto"/>
          <w:szCs w:val="21"/>
        </w:rPr>
        <w:t>中小企业声明函或监狱企业声明函或残疾人福利性单位声明函</w:t>
      </w:r>
    </w:p>
    <w:p>
      <w:pPr>
        <w:pStyle w:val="8"/>
        <w:ind w:firstLine="422" w:firstLineChars="20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注：以上资料均须加盖有效公章。</w:t>
      </w:r>
    </w:p>
    <w:p>
      <w:pPr>
        <w:pStyle w:val="11"/>
        <w:snapToGrid w:val="0"/>
        <w:spacing w:before="0" w:beforeLines="0" w:afterLines="0" w:line="360" w:lineRule="auto"/>
        <w:ind w:right="-506" w:rightChars="-241" w:firstLine="417" w:firstLineChars="198"/>
        <w:rPr>
          <w:rFonts w:hAnsi="宋体"/>
          <w:b/>
          <w:color w:val="auto"/>
          <w:sz w:val="21"/>
          <w:szCs w:val="21"/>
        </w:rPr>
      </w:pPr>
      <w:r>
        <w:rPr>
          <w:rFonts w:hAnsi="宋体"/>
          <w:b/>
          <w:color w:val="auto"/>
          <w:sz w:val="21"/>
          <w:szCs w:val="21"/>
        </w:rPr>
        <w:t>1.2商务</w:t>
      </w:r>
      <w:r>
        <w:rPr>
          <w:rFonts w:hint="eastAsia" w:hAnsi="宋体"/>
          <w:b/>
          <w:color w:val="auto"/>
          <w:sz w:val="21"/>
          <w:szCs w:val="21"/>
        </w:rPr>
        <w:t>技术</w:t>
      </w:r>
      <w:r>
        <w:rPr>
          <w:rFonts w:hAnsi="宋体"/>
          <w:b/>
          <w:color w:val="auto"/>
          <w:sz w:val="21"/>
          <w:szCs w:val="21"/>
        </w:rPr>
        <w:t>部分：</w:t>
      </w:r>
    </w:p>
    <w:p>
      <w:pPr>
        <w:spacing w:line="360" w:lineRule="auto"/>
        <w:ind w:firstLine="42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 xml:space="preserve">2.1一般商务条款响应表； </w:t>
      </w:r>
    </w:p>
    <w:p>
      <w:pPr>
        <w:spacing w:line="360" w:lineRule="auto"/>
        <w:ind w:firstLine="42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2.2相关业绩；</w:t>
      </w:r>
    </w:p>
    <w:p>
      <w:pPr>
        <w:spacing w:line="360" w:lineRule="auto"/>
        <w:ind w:firstLine="42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2.</w:t>
      </w:r>
      <w:r>
        <w:rPr>
          <w:rFonts w:ascii="宋体" w:hAnsi="宋体" w:cs="宋体"/>
          <w:color w:val="auto"/>
        </w:rPr>
        <w:t>3</w:t>
      </w:r>
      <w:r>
        <w:rPr>
          <w:rFonts w:hint="eastAsia" w:ascii="宋体" w:hAnsi="宋体" w:eastAsia="宋体" w:cs="宋体"/>
          <w:color w:val="000000"/>
          <w:kern w:val="0"/>
          <w:szCs w:val="21"/>
          <w:lang w:val="en-US" w:eastAsia="zh-CN" w:bidi="ar"/>
        </w:rPr>
        <w:t>用户评价</w:t>
      </w:r>
      <w:r>
        <w:rPr>
          <w:rFonts w:hint="eastAsia" w:ascii="宋体" w:hAnsi="宋体" w:cs="宋体"/>
          <w:color w:val="auto"/>
        </w:rPr>
        <w:t>；</w:t>
      </w:r>
    </w:p>
    <w:p>
      <w:pPr>
        <w:spacing w:line="360" w:lineRule="auto"/>
        <w:ind w:firstLine="42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2.4</w:t>
      </w:r>
      <w:r>
        <w:rPr>
          <w:rFonts w:hint="eastAsia" w:ascii="宋体" w:hAnsi="宋体" w:eastAsia="宋体" w:cs="宋体"/>
          <w:color w:val="auto"/>
          <w:lang w:val="en-US" w:eastAsia="zh-CN"/>
        </w:rPr>
        <w:t>对项目的理解和分析</w:t>
      </w:r>
      <w:r>
        <w:rPr>
          <w:rFonts w:hint="eastAsia" w:ascii="宋体" w:hAnsi="宋体" w:eastAsia="宋体" w:cs="宋体"/>
          <w:color w:val="auto"/>
        </w:rPr>
        <w:t>；</w:t>
      </w:r>
    </w:p>
    <w:p>
      <w:pPr>
        <w:spacing w:line="360" w:lineRule="auto"/>
        <w:ind w:firstLine="420"/>
        <w:rPr>
          <w:rFonts w:hint="eastAsia" w:ascii="宋体" w:hAnsi="宋体" w:eastAsia="宋体" w:cs="宋体"/>
          <w:color w:val="auto"/>
        </w:rPr>
      </w:pPr>
      <w:r>
        <w:rPr>
          <w:rFonts w:hint="eastAsia" w:ascii="宋体" w:hAnsi="宋体"/>
          <w:color w:val="auto"/>
          <w:lang w:val="en-US" w:eastAsia="zh-CN"/>
        </w:rPr>
        <w:t>1.2.5总体策划方案</w:t>
      </w:r>
    </w:p>
    <w:p>
      <w:pPr>
        <w:spacing w:line="360" w:lineRule="auto"/>
        <w:ind w:firstLine="42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2.</w:t>
      </w:r>
      <w:r>
        <w:rPr>
          <w:rFonts w:hint="eastAsia" w:ascii="宋体" w:hAnsi="宋体" w:eastAsia="宋体" w:cs="宋体"/>
          <w:color w:val="auto"/>
          <w:lang w:val="en-US" w:eastAsia="zh-CN"/>
        </w:rPr>
        <w:t>6课程运行方案</w:t>
      </w:r>
      <w:r>
        <w:rPr>
          <w:rFonts w:hint="eastAsia" w:ascii="宋体" w:hAnsi="宋体" w:eastAsia="宋体" w:cs="宋体"/>
          <w:color w:val="auto"/>
        </w:rPr>
        <w:t>；</w:t>
      </w:r>
    </w:p>
    <w:p>
      <w:pPr>
        <w:spacing w:line="360" w:lineRule="auto"/>
        <w:ind w:firstLine="420"/>
        <w:rPr>
          <w:rFonts w:hint="eastAsia" w:ascii="宋体" w:hAnsi="宋体" w:eastAsia="宋体" w:cs="宋体"/>
          <w:color w:val="auto"/>
          <w:lang w:val="zh-CN"/>
        </w:rPr>
      </w:pPr>
      <w:r>
        <w:rPr>
          <w:rFonts w:hint="eastAsia" w:ascii="宋体" w:hAnsi="宋体" w:eastAsia="宋体" w:cs="宋体"/>
          <w:color w:val="auto"/>
          <w:lang w:val="en-US" w:eastAsia="zh-CN"/>
        </w:rPr>
        <w:t>1.</w:t>
      </w:r>
      <w:r>
        <w:rPr>
          <w:rFonts w:hint="eastAsia" w:ascii="宋体" w:hAnsi="宋体" w:eastAsia="宋体" w:cs="宋体"/>
          <w:color w:val="auto"/>
          <w:lang w:val="zh-CN"/>
        </w:rPr>
        <w:t>2.</w:t>
      </w:r>
      <w:r>
        <w:rPr>
          <w:rFonts w:hint="eastAsia" w:ascii="宋体" w:hAnsi="宋体" w:eastAsia="宋体" w:cs="宋体"/>
          <w:color w:val="auto"/>
          <w:lang w:val="en-US" w:eastAsia="zh-CN"/>
        </w:rPr>
        <w:t>7课程视频拍摄及制作方案</w:t>
      </w:r>
      <w:r>
        <w:rPr>
          <w:rFonts w:hint="eastAsia" w:ascii="宋体" w:hAnsi="宋体" w:eastAsia="宋体" w:cs="宋体"/>
          <w:color w:val="auto"/>
          <w:lang w:val="zh-CN"/>
        </w:rPr>
        <w:t>；</w:t>
      </w:r>
    </w:p>
    <w:p>
      <w:pPr>
        <w:spacing w:line="360" w:lineRule="auto"/>
        <w:ind w:firstLine="420"/>
        <w:rPr>
          <w:rFonts w:hint="eastAsia" w:ascii="宋体" w:hAnsi="宋体" w:eastAsia="宋体" w:cs="宋体"/>
          <w:color w:val="auto"/>
          <w:lang w:val="zh-CN"/>
        </w:rPr>
      </w:pPr>
      <w:r>
        <w:rPr>
          <w:rFonts w:hint="eastAsia" w:ascii="宋体" w:hAnsi="宋体" w:eastAsia="宋体" w:cs="宋体"/>
          <w:color w:val="auto"/>
          <w:lang w:val="en-US" w:eastAsia="zh-CN"/>
        </w:rPr>
        <w:t>1.</w:t>
      </w:r>
      <w:r>
        <w:rPr>
          <w:rFonts w:hint="eastAsia" w:ascii="宋体" w:hAnsi="宋体" w:eastAsia="宋体" w:cs="宋体"/>
          <w:color w:val="auto"/>
          <w:lang w:val="zh-CN"/>
        </w:rPr>
        <w:t>2.</w:t>
      </w:r>
      <w:r>
        <w:rPr>
          <w:rFonts w:hint="eastAsia" w:ascii="宋体" w:hAnsi="宋体" w:eastAsia="宋体" w:cs="宋体"/>
          <w:color w:val="auto"/>
          <w:lang w:val="en-US" w:eastAsia="zh-CN"/>
        </w:rPr>
        <w:t>8</w:t>
      </w:r>
      <w:r>
        <w:rPr>
          <w:rFonts w:hint="eastAsia" w:ascii="宋体" w:hAnsi="宋体" w:eastAsia="宋体" w:cs="宋体"/>
          <w:color w:val="auto"/>
          <w:lang w:eastAsia="zh-CN"/>
        </w:rPr>
        <w:t>宣传方案</w:t>
      </w:r>
      <w:r>
        <w:rPr>
          <w:rFonts w:hint="eastAsia" w:ascii="宋体" w:hAnsi="宋体" w:eastAsia="宋体" w:cs="宋体"/>
          <w:color w:val="auto"/>
          <w:lang w:val="zh-CN"/>
        </w:rPr>
        <w:t>；</w:t>
      </w:r>
    </w:p>
    <w:p>
      <w:pPr>
        <w:spacing w:line="360" w:lineRule="auto"/>
        <w:ind w:firstLine="420"/>
        <w:rPr>
          <w:rFonts w:hint="eastAsia" w:ascii="宋体" w:hAnsi="宋体" w:eastAsia="宋体" w:cs="宋体"/>
          <w:color w:val="auto"/>
          <w:lang w:val="zh-CN"/>
        </w:rPr>
      </w:pPr>
      <w:r>
        <w:rPr>
          <w:rFonts w:hint="eastAsia" w:ascii="宋体" w:hAnsi="宋体" w:eastAsia="宋体" w:cs="宋体"/>
          <w:color w:val="auto"/>
          <w:lang w:val="en-US" w:eastAsia="zh-CN"/>
        </w:rPr>
        <w:t>1.</w:t>
      </w: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lang w:eastAsia="zh-CN"/>
        </w:rPr>
        <w:t>项目服务方案</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w:t>
      </w:r>
    </w:p>
    <w:p>
      <w:pPr>
        <w:spacing w:line="360" w:lineRule="auto"/>
        <w:ind w:firstLine="42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2.</w:t>
      </w:r>
      <w:r>
        <w:rPr>
          <w:rFonts w:hint="eastAsia" w:ascii="宋体" w:hAnsi="宋体" w:cs="宋体"/>
          <w:color w:val="auto"/>
          <w:lang w:val="en-US" w:eastAsia="zh-CN"/>
        </w:rPr>
        <w:t>10</w:t>
      </w:r>
      <w:r>
        <w:rPr>
          <w:rFonts w:hint="eastAsia" w:ascii="宋体" w:hAnsi="宋体" w:eastAsia="宋体" w:cs="宋体"/>
          <w:color w:val="000000"/>
          <w:kern w:val="0"/>
          <w:sz w:val="21"/>
          <w:szCs w:val="21"/>
          <w:shd w:val="clear" w:color="auto" w:fill="FDFAF5"/>
          <w:lang w:val="en-US" w:eastAsia="zh-CN" w:bidi="ar-SA"/>
        </w:rPr>
        <w:t>项目团队人员配备</w:t>
      </w:r>
      <w:r>
        <w:rPr>
          <w:rFonts w:hint="eastAsia" w:ascii="宋体" w:hAnsi="宋体" w:cs="宋体"/>
          <w:color w:val="auto"/>
        </w:rPr>
        <w:t>；</w:t>
      </w:r>
    </w:p>
    <w:p>
      <w:pPr>
        <w:spacing w:line="360" w:lineRule="auto"/>
        <w:ind w:firstLine="420"/>
        <w:rPr>
          <w:rFonts w:hint="eastAsia" w:ascii="宋体" w:hAnsi="宋体" w:eastAsia="宋体" w:cs="宋体"/>
          <w:color w:val="auto"/>
          <w:lang w:val="zh-CN"/>
        </w:rPr>
      </w:pPr>
      <w:r>
        <w:rPr>
          <w:rFonts w:hint="eastAsia" w:ascii="宋体" w:hAnsi="宋体" w:eastAsia="宋体" w:cs="宋体"/>
          <w:color w:val="auto"/>
          <w:lang w:val="en-US" w:eastAsia="zh-CN"/>
        </w:rPr>
        <w:t>1.</w:t>
      </w:r>
      <w:r>
        <w:rPr>
          <w:rFonts w:hint="eastAsia" w:ascii="宋体" w:hAnsi="宋体" w:eastAsia="宋体" w:cs="宋体"/>
          <w:color w:val="auto"/>
          <w:lang w:val="zh-CN"/>
        </w:rPr>
        <w:t>2.</w:t>
      </w:r>
      <w:r>
        <w:rPr>
          <w:rFonts w:hint="eastAsia" w:ascii="宋体" w:hAnsi="宋体" w:eastAsia="宋体" w:cs="宋体"/>
          <w:color w:val="auto"/>
          <w:lang w:val="en-US" w:eastAsia="zh-CN"/>
        </w:rPr>
        <w:t>11</w:t>
      </w:r>
      <w:r>
        <w:rPr>
          <w:rFonts w:hint="eastAsia" w:ascii="宋体" w:hAnsi="宋体" w:eastAsia="宋体" w:cs="宋体"/>
          <w:color w:val="000000"/>
          <w:kern w:val="0"/>
          <w:sz w:val="21"/>
          <w:szCs w:val="21"/>
          <w:lang w:val="en-US" w:eastAsia="zh-CN" w:bidi="ar"/>
        </w:rPr>
        <w:t>进度、成果质量、档案管理的保障措施</w:t>
      </w:r>
      <w:r>
        <w:rPr>
          <w:rFonts w:hint="eastAsia" w:ascii="宋体" w:hAnsi="宋体" w:eastAsia="宋体" w:cs="宋体"/>
          <w:color w:val="auto"/>
          <w:lang w:val="zh-CN"/>
        </w:rPr>
        <w:t>；</w:t>
      </w:r>
    </w:p>
    <w:p>
      <w:pPr>
        <w:spacing w:line="360" w:lineRule="auto"/>
        <w:ind w:firstLine="420"/>
        <w:rPr>
          <w:rFonts w:hint="eastAsia" w:ascii="宋体" w:hAnsi="宋体" w:eastAsia="宋体" w:cs="宋体"/>
          <w:color w:val="auto"/>
          <w:lang w:val="zh-CN"/>
        </w:rPr>
      </w:pPr>
      <w:r>
        <w:rPr>
          <w:rFonts w:hint="eastAsia" w:ascii="宋体" w:hAnsi="宋体" w:eastAsia="宋体" w:cs="宋体"/>
          <w:color w:val="auto"/>
          <w:lang w:val="en-US" w:eastAsia="zh-CN"/>
        </w:rPr>
        <w:t>1.</w:t>
      </w:r>
      <w:r>
        <w:rPr>
          <w:rFonts w:hint="eastAsia" w:ascii="宋体" w:hAnsi="宋体" w:eastAsia="宋体" w:cs="宋体"/>
          <w:color w:val="auto"/>
          <w:lang w:val="zh-CN"/>
        </w:rPr>
        <w:t>2.</w:t>
      </w:r>
      <w:r>
        <w:rPr>
          <w:rFonts w:hint="eastAsia" w:ascii="宋体" w:hAnsi="宋体" w:eastAsia="宋体" w:cs="宋体"/>
          <w:color w:val="auto"/>
          <w:lang w:val="en-US" w:eastAsia="zh-CN"/>
        </w:rPr>
        <w:t>12</w:t>
      </w:r>
      <w:r>
        <w:rPr>
          <w:rFonts w:hint="default" w:ascii="宋体" w:hAnsi="宋体" w:eastAsia="宋体" w:cs="宋体"/>
          <w:color w:val="auto"/>
          <w:lang w:val="en-US" w:eastAsia="zh-CN"/>
        </w:rPr>
        <w:t>硬件保障方案</w:t>
      </w:r>
      <w:r>
        <w:rPr>
          <w:rFonts w:hint="eastAsia" w:ascii="宋体" w:hAnsi="宋体" w:eastAsia="宋体" w:cs="宋体"/>
          <w:color w:val="auto"/>
          <w:lang w:val="zh-CN"/>
        </w:rPr>
        <w:t>；</w:t>
      </w:r>
    </w:p>
    <w:p>
      <w:pPr>
        <w:spacing w:line="360" w:lineRule="auto"/>
        <w:ind w:firstLine="420"/>
        <w:rPr>
          <w:rFonts w:hint="default" w:ascii="宋体" w:hAnsi="宋体" w:eastAsia="宋体" w:cs="宋体"/>
          <w:color w:val="auto"/>
          <w:lang w:val="en-US" w:eastAsia="zh-CN"/>
        </w:rPr>
      </w:pPr>
      <w:r>
        <w:rPr>
          <w:rFonts w:hint="eastAsia" w:ascii="宋体" w:hAnsi="宋体" w:eastAsia="宋体" w:cs="宋体"/>
          <w:color w:val="auto"/>
          <w:lang w:val="en-US" w:eastAsia="zh-CN"/>
        </w:rPr>
        <w:t>1.2.13应急方案</w:t>
      </w:r>
    </w:p>
    <w:p>
      <w:pPr>
        <w:snapToGrid w:val="0"/>
        <w:spacing w:line="360" w:lineRule="auto"/>
        <w:ind w:right="-506" w:rightChars="-241" w:firstLine="420" w:firstLineChars="200"/>
        <w:jc w:val="left"/>
        <w:rPr>
          <w:rFonts w:hint="eastAsia" w:ascii="宋体" w:hAnsi="宋体"/>
          <w:color w:val="auto"/>
          <w:szCs w:val="21"/>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lang w:val="zh-CN"/>
        </w:rPr>
        <w:t>2.1</w:t>
      </w:r>
      <w:r>
        <w:rPr>
          <w:rFonts w:hint="eastAsia" w:ascii="宋体" w:hAnsi="宋体" w:eastAsia="宋体" w:cs="宋体"/>
          <w:color w:val="auto"/>
          <w:lang w:val="en-US" w:eastAsia="zh-CN"/>
        </w:rPr>
        <w:t>4</w:t>
      </w:r>
      <w:r>
        <w:rPr>
          <w:rFonts w:hint="eastAsia" w:ascii="宋体" w:hAnsi="宋体" w:eastAsia="宋体" w:cs="宋体"/>
          <w:color w:val="auto"/>
          <w:lang w:val="zh-CN"/>
        </w:rPr>
        <w:t>投标人认为有必要提交的其他商务技术说明文件和资料。</w:t>
      </w:r>
    </w:p>
    <w:p>
      <w:pPr>
        <w:spacing w:beforeLines="0" w:afterLines="0" w:line="360" w:lineRule="auto"/>
        <w:ind w:firstLine="420"/>
        <w:rPr>
          <w:rFonts w:hint="eastAsia" w:ascii="宋体" w:hAnsi="宋体" w:eastAsia="宋体"/>
          <w:color w:val="auto"/>
          <w:szCs w:val="21"/>
        </w:rPr>
      </w:pPr>
      <w:r>
        <w:rPr>
          <w:rFonts w:hint="eastAsia" w:ascii="宋体" w:hAnsi="宋体" w:eastAsia="宋体" w:cs="Times New Roman"/>
          <w:b/>
          <w:bCs/>
          <w:color w:val="auto"/>
          <w:kern w:val="2"/>
          <w:sz w:val="21"/>
          <w:szCs w:val="21"/>
          <w:lang w:val="en-US" w:eastAsia="zh-CN" w:bidi="ar-SA"/>
        </w:rPr>
        <w:t>注：</w:t>
      </w:r>
      <w:r>
        <w:rPr>
          <w:rFonts w:hint="eastAsia" w:ascii="宋体" w:hAnsi="宋体" w:eastAsia="宋体"/>
          <w:b/>
          <w:bCs/>
          <w:color w:val="auto"/>
          <w:szCs w:val="21"/>
        </w:rPr>
        <w:t>以上所需的各种证书、证件、证明、证照若系复印件，须在复印件上加盖有效公章。</w:t>
      </w:r>
    </w:p>
    <w:p>
      <w:pPr>
        <w:pStyle w:val="11"/>
        <w:spacing w:before="0" w:beforeLines="0" w:afterLines="0" w:line="360" w:lineRule="auto"/>
        <w:ind w:right="-506" w:rightChars="-241" w:firstLine="417" w:firstLineChars="198"/>
        <w:rPr>
          <w:rFonts w:hAnsi="宋体"/>
          <w:b/>
          <w:color w:val="auto"/>
          <w:sz w:val="21"/>
          <w:szCs w:val="21"/>
        </w:rPr>
      </w:pPr>
      <w:r>
        <w:rPr>
          <w:rFonts w:hAnsi="宋体"/>
          <w:b/>
          <w:color w:val="auto"/>
          <w:sz w:val="21"/>
          <w:szCs w:val="21"/>
        </w:rPr>
        <w:t>1.</w:t>
      </w:r>
      <w:r>
        <w:rPr>
          <w:rFonts w:hint="eastAsia" w:hAnsi="宋体"/>
          <w:b/>
          <w:color w:val="auto"/>
          <w:sz w:val="21"/>
          <w:szCs w:val="21"/>
        </w:rPr>
        <w:t>3</w:t>
      </w:r>
      <w:r>
        <w:rPr>
          <w:rFonts w:hAnsi="宋体"/>
          <w:b/>
          <w:color w:val="auto"/>
          <w:sz w:val="21"/>
          <w:szCs w:val="21"/>
        </w:rPr>
        <w:t>报价文件：</w:t>
      </w:r>
    </w:p>
    <w:p>
      <w:pPr>
        <w:snapToGrid w:val="0"/>
        <w:spacing w:beforeLines="0" w:afterLines="0" w:line="360" w:lineRule="auto"/>
        <w:ind w:right="-506" w:rightChars="-241" w:firstLine="420" w:firstLineChars="200"/>
        <w:jc w:val="left"/>
        <w:rPr>
          <w:rFonts w:hint="eastAsia" w:ascii="宋体" w:hAnsi="宋体"/>
          <w:color w:val="auto"/>
        </w:rPr>
      </w:pPr>
      <w:r>
        <w:rPr>
          <w:rFonts w:hint="eastAsia" w:ascii="宋体" w:hAnsi="宋体"/>
          <w:color w:val="auto"/>
        </w:rPr>
        <w:t>1.3.1初次报价一览表（详见第六章格式）；</w:t>
      </w:r>
    </w:p>
    <w:p>
      <w:pPr>
        <w:snapToGrid w:val="0"/>
        <w:spacing w:beforeLines="0" w:afterLines="0" w:line="360" w:lineRule="auto"/>
        <w:ind w:right="-506" w:rightChars="-241" w:firstLine="420" w:firstLineChars="200"/>
        <w:jc w:val="left"/>
        <w:rPr>
          <w:rFonts w:hint="eastAsia" w:ascii="宋体" w:hAnsi="宋体"/>
          <w:color w:val="auto"/>
        </w:rPr>
      </w:pPr>
      <w:r>
        <w:rPr>
          <w:rFonts w:hint="eastAsia" w:ascii="宋体" w:hAnsi="宋体"/>
          <w:color w:val="auto"/>
        </w:rPr>
        <w:t>1.3.2初次报价明细表（参见第六章格式）；</w:t>
      </w:r>
    </w:p>
    <w:p>
      <w:pPr>
        <w:snapToGrid w:val="0"/>
        <w:spacing w:beforeLines="0" w:afterLines="0" w:line="360" w:lineRule="auto"/>
        <w:ind w:right="-506" w:rightChars="-241" w:firstLine="420" w:firstLineChars="200"/>
        <w:jc w:val="left"/>
        <w:rPr>
          <w:rFonts w:hint="eastAsia" w:ascii="宋体" w:hAnsi="宋体"/>
          <w:color w:val="auto"/>
        </w:rPr>
      </w:pPr>
      <w:r>
        <w:rPr>
          <w:rFonts w:hint="eastAsia" w:ascii="宋体" w:hAnsi="宋体"/>
          <w:color w:val="auto"/>
        </w:rPr>
        <w:t>1.3.</w:t>
      </w:r>
      <w:r>
        <w:rPr>
          <w:rFonts w:hint="eastAsia" w:ascii="宋体" w:hAnsi="宋体"/>
          <w:color w:val="auto"/>
          <w:lang w:val="en-US" w:eastAsia="zh-CN"/>
        </w:rPr>
        <w:t>3</w:t>
      </w:r>
      <w:r>
        <w:rPr>
          <w:rFonts w:hint="eastAsia" w:ascii="宋体" w:hAnsi="宋体"/>
          <w:color w:val="auto"/>
        </w:rPr>
        <w:t xml:space="preserve">投标人针对报价需要说明的其他文件和说明（如有，格式自拟）。 </w:t>
      </w:r>
    </w:p>
    <w:p>
      <w:pPr>
        <w:snapToGrid w:val="0"/>
        <w:spacing w:line="360" w:lineRule="auto"/>
        <w:ind w:firstLine="472" w:firstLineChars="196"/>
        <w:jc w:val="left"/>
        <w:outlineLvl w:val="0"/>
        <w:rPr>
          <w:rFonts w:ascii="宋体" w:hAnsi="宋体"/>
          <w:b/>
          <w:color w:val="auto"/>
          <w:sz w:val="24"/>
        </w:rPr>
      </w:pPr>
      <w:r>
        <w:rPr>
          <w:rFonts w:hint="eastAsia" w:ascii="宋体" w:hAnsi="宋体"/>
          <w:b/>
          <w:color w:val="auto"/>
          <w:sz w:val="24"/>
        </w:rPr>
        <w:t>（二）响应文件的语言及计量</w:t>
      </w:r>
    </w:p>
    <w:p>
      <w:pPr>
        <w:snapToGrid w:val="0"/>
        <w:spacing w:line="360" w:lineRule="auto"/>
        <w:ind w:right="-506" w:rightChars="-241" w:firstLine="420" w:firstLineChars="200"/>
        <w:jc w:val="left"/>
        <w:rPr>
          <w:rFonts w:ascii="宋体" w:hAnsi="宋体"/>
          <w:color w:val="auto"/>
        </w:rPr>
      </w:pPr>
      <w:r>
        <w:rPr>
          <w:rFonts w:hint="eastAsia" w:ascii="宋体" w:hAnsi="宋体"/>
          <w:color w:val="auto"/>
        </w:rPr>
        <w:t>1．响应文件以及响应方与招标人就有关响应事宜的所有来往函电，均应以中文汉语书写。除签名、盖章、专用名称等特殊情形外，以中文汉语以外的文字表述的响应文件视同未提供。</w:t>
      </w:r>
    </w:p>
    <w:p>
      <w:pPr>
        <w:snapToGrid w:val="0"/>
        <w:spacing w:line="360" w:lineRule="auto"/>
        <w:ind w:right="-506" w:rightChars="-241" w:firstLine="420" w:firstLineChars="200"/>
        <w:jc w:val="left"/>
        <w:rPr>
          <w:rFonts w:ascii="宋体" w:hAnsi="宋体"/>
          <w:color w:val="auto"/>
        </w:rPr>
      </w:pPr>
      <w:r>
        <w:rPr>
          <w:rFonts w:hint="eastAsia" w:ascii="宋体" w:hAnsi="宋体"/>
          <w:color w:val="auto"/>
        </w:rPr>
        <w:t>2．投标计量单位，磋商文件已有明确规定的，使用磋商文件规定的计量单位；磋商文件没有规定的，应采用中华人民共和国法定计量单位（货币单位：人民币元），否则视同未响应。</w:t>
      </w:r>
    </w:p>
    <w:p>
      <w:pPr>
        <w:snapToGrid w:val="0"/>
        <w:spacing w:line="360" w:lineRule="auto"/>
        <w:ind w:right="-241" w:firstLine="472" w:firstLineChars="196"/>
        <w:jc w:val="left"/>
        <w:outlineLvl w:val="0"/>
        <w:rPr>
          <w:rFonts w:ascii="宋体" w:hAnsi="宋体"/>
          <w:b/>
          <w:color w:val="auto"/>
          <w:sz w:val="24"/>
        </w:rPr>
      </w:pPr>
      <w:r>
        <w:rPr>
          <w:rFonts w:hint="eastAsia" w:ascii="宋体" w:hAnsi="宋体"/>
          <w:b/>
          <w:color w:val="auto"/>
          <w:sz w:val="24"/>
        </w:rPr>
        <w:t>（三）响应报价</w:t>
      </w:r>
    </w:p>
    <w:p>
      <w:pPr>
        <w:pStyle w:val="6"/>
        <w:numPr>
          <w:ilvl w:val="0"/>
          <w:numId w:val="0"/>
        </w:numPr>
        <w:tabs>
          <w:tab w:val="left" w:pos="454"/>
          <w:tab w:val="left" w:pos="720"/>
          <w:tab w:val="clear" w:pos="360"/>
        </w:tabs>
        <w:snapToGrid w:val="0"/>
        <w:spacing w:line="360" w:lineRule="auto"/>
        <w:ind w:leftChars="200" w:right="-506" w:rightChars="-241"/>
        <w:rPr>
          <w:rFonts w:hint="eastAsia" w:ascii="宋体" w:hAnsi="宋体"/>
          <w:color w:val="auto"/>
        </w:rPr>
      </w:pPr>
      <w:r>
        <w:rPr>
          <w:rFonts w:hint="eastAsia" w:ascii="宋体" w:hAnsi="宋体"/>
          <w:color w:val="auto"/>
        </w:rPr>
        <w:t>1．响应报价应按磋商文件中相关附表格式填写。</w:t>
      </w:r>
    </w:p>
    <w:p>
      <w:pPr>
        <w:pStyle w:val="6"/>
        <w:numPr>
          <w:ilvl w:val="0"/>
          <w:numId w:val="0"/>
        </w:numPr>
        <w:tabs>
          <w:tab w:val="left" w:pos="454"/>
          <w:tab w:val="left" w:pos="720"/>
          <w:tab w:val="clear" w:pos="360"/>
        </w:tabs>
        <w:snapToGrid w:val="0"/>
        <w:spacing w:line="360" w:lineRule="auto"/>
        <w:ind w:leftChars="200" w:right="-506" w:rightChars="-241"/>
        <w:rPr>
          <w:rFonts w:hint="eastAsia" w:ascii="宋体" w:hAnsi="宋体"/>
          <w:color w:val="auto"/>
        </w:rPr>
      </w:pPr>
      <w:r>
        <w:rPr>
          <w:rFonts w:hint="eastAsia" w:ascii="宋体" w:hAnsi="宋体"/>
          <w:color w:val="auto"/>
        </w:rPr>
        <w:t>2．响应报价是履行合同的最终价格，应包括一切税金和费用。</w:t>
      </w:r>
    </w:p>
    <w:p>
      <w:pPr>
        <w:pStyle w:val="6"/>
        <w:numPr>
          <w:ilvl w:val="0"/>
          <w:numId w:val="0"/>
        </w:numPr>
        <w:tabs>
          <w:tab w:val="left" w:pos="454"/>
          <w:tab w:val="left" w:pos="720"/>
          <w:tab w:val="clear" w:pos="360"/>
        </w:tabs>
        <w:snapToGrid w:val="0"/>
        <w:spacing w:line="360" w:lineRule="auto"/>
        <w:ind w:leftChars="200" w:right="-506" w:rightChars="-241"/>
        <w:rPr>
          <w:rFonts w:hint="eastAsia" w:ascii="宋体" w:hAnsi="宋体"/>
          <w:color w:val="auto"/>
        </w:rPr>
      </w:pPr>
      <w:r>
        <w:rPr>
          <w:rFonts w:hint="eastAsia" w:ascii="宋体" w:hAnsi="宋体"/>
          <w:color w:val="auto"/>
        </w:rPr>
        <w:t>3．响应文件只允许有一个报价，有选择的或有条件的报价将不予接受。</w:t>
      </w:r>
    </w:p>
    <w:p>
      <w:pPr>
        <w:pStyle w:val="6"/>
        <w:numPr>
          <w:ilvl w:val="0"/>
          <w:numId w:val="0"/>
        </w:numPr>
        <w:tabs>
          <w:tab w:val="left" w:pos="454"/>
          <w:tab w:val="left" w:pos="720"/>
          <w:tab w:val="clear" w:pos="360"/>
        </w:tabs>
        <w:snapToGrid w:val="0"/>
        <w:spacing w:line="360" w:lineRule="auto"/>
        <w:ind w:leftChars="200" w:right="-241" w:rightChars="0"/>
        <w:rPr>
          <w:rFonts w:ascii="宋体" w:hAnsi="宋体"/>
          <w:b/>
          <w:color w:val="auto"/>
        </w:rPr>
      </w:pPr>
      <w:r>
        <w:rPr>
          <w:rFonts w:hint="eastAsia" w:ascii="宋体" w:hAnsi="宋体"/>
          <w:b/>
          <w:color w:val="auto"/>
        </w:rPr>
        <w:t>（四）响应文件的有效期</w:t>
      </w:r>
    </w:p>
    <w:p>
      <w:pPr>
        <w:pStyle w:val="6"/>
        <w:numPr>
          <w:ilvl w:val="0"/>
          <w:numId w:val="0"/>
        </w:numPr>
        <w:tabs>
          <w:tab w:val="left" w:pos="454"/>
          <w:tab w:val="left" w:pos="720"/>
          <w:tab w:val="clear" w:pos="360"/>
        </w:tabs>
        <w:snapToGrid w:val="0"/>
        <w:spacing w:line="360" w:lineRule="auto"/>
        <w:ind w:leftChars="200" w:right="-506" w:rightChars="-241"/>
        <w:rPr>
          <w:rFonts w:hint="eastAsia" w:ascii="宋体" w:hAnsi="宋体"/>
          <w:color w:val="auto"/>
        </w:rPr>
      </w:pPr>
      <w:r>
        <w:rPr>
          <w:rFonts w:hint="eastAsia" w:ascii="宋体" w:hAnsi="宋体"/>
          <w:color w:val="auto"/>
        </w:rPr>
        <w:t>1．自投标截止日起90天响应文件应保持有效。有效期不足的响应文件将被拒绝。</w:t>
      </w:r>
    </w:p>
    <w:p>
      <w:pPr>
        <w:pStyle w:val="6"/>
        <w:numPr>
          <w:ilvl w:val="0"/>
          <w:numId w:val="0"/>
        </w:numPr>
        <w:tabs>
          <w:tab w:val="left" w:pos="454"/>
          <w:tab w:val="left" w:pos="720"/>
          <w:tab w:val="clear" w:pos="360"/>
        </w:tabs>
        <w:snapToGrid w:val="0"/>
        <w:spacing w:line="360" w:lineRule="auto"/>
        <w:ind w:leftChars="200" w:right="-506" w:rightChars="-241"/>
        <w:rPr>
          <w:rFonts w:hint="eastAsia" w:ascii="宋体" w:hAnsi="宋体"/>
          <w:color w:val="auto"/>
        </w:rPr>
      </w:pPr>
      <w:r>
        <w:rPr>
          <w:rFonts w:hint="eastAsia" w:ascii="宋体" w:hAnsi="宋体"/>
          <w:color w:val="auto"/>
        </w:rPr>
        <w:t>2．在特殊情况下，招标人可与响应方协商延长投标书的有效期，这种要求和答复均以书面形式进行。</w:t>
      </w:r>
    </w:p>
    <w:p>
      <w:pPr>
        <w:pStyle w:val="6"/>
        <w:numPr>
          <w:ilvl w:val="0"/>
          <w:numId w:val="0"/>
        </w:numPr>
        <w:tabs>
          <w:tab w:val="left" w:pos="454"/>
          <w:tab w:val="left" w:pos="720"/>
          <w:tab w:val="clear" w:pos="360"/>
        </w:tabs>
        <w:snapToGrid w:val="0"/>
        <w:spacing w:line="360" w:lineRule="auto"/>
        <w:ind w:leftChars="200" w:right="-506" w:rightChars="-241"/>
        <w:rPr>
          <w:rFonts w:hint="eastAsia" w:ascii="宋体" w:hAnsi="宋体"/>
          <w:color w:val="auto"/>
        </w:rPr>
      </w:pPr>
      <w:r>
        <w:rPr>
          <w:rFonts w:hint="eastAsia" w:ascii="宋体" w:hAnsi="宋体"/>
          <w:color w:val="auto"/>
        </w:rPr>
        <w:t>3. 响应方可拒绝接受延期要求。同意延长有效期的不能修改响应文件。</w:t>
      </w:r>
    </w:p>
    <w:p>
      <w:pPr>
        <w:pStyle w:val="6"/>
        <w:numPr>
          <w:ilvl w:val="0"/>
          <w:numId w:val="0"/>
        </w:numPr>
        <w:tabs>
          <w:tab w:val="left" w:pos="454"/>
          <w:tab w:val="left" w:pos="720"/>
          <w:tab w:val="clear" w:pos="360"/>
        </w:tabs>
        <w:snapToGrid w:val="0"/>
        <w:spacing w:line="360" w:lineRule="auto"/>
        <w:ind w:leftChars="200" w:right="-506" w:rightChars="-241"/>
        <w:rPr>
          <w:rFonts w:hint="eastAsia" w:ascii="宋体" w:hAnsi="宋体"/>
          <w:color w:val="auto"/>
        </w:rPr>
      </w:pPr>
      <w:r>
        <w:rPr>
          <w:rFonts w:hint="eastAsia" w:ascii="宋体" w:hAnsi="宋体"/>
          <w:color w:val="auto"/>
        </w:rPr>
        <w:t>4. 中标人的响应文件自开标之日起至合同履行完毕止均应保持有效。</w:t>
      </w:r>
    </w:p>
    <w:p>
      <w:pPr>
        <w:snapToGrid w:val="0"/>
        <w:spacing w:line="360" w:lineRule="auto"/>
        <w:ind w:firstLine="472" w:firstLineChars="196"/>
        <w:jc w:val="left"/>
        <w:outlineLvl w:val="0"/>
        <w:rPr>
          <w:rFonts w:hint="eastAsia" w:ascii="宋体" w:hAnsi="宋体"/>
          <w:b/>
          <w:color w:val="auto"/>
          <w:sz w:val="24"/>
        </w:rPr>
      </w:pPr>
      <w:r>
        <w:rPr>
          <w:rFonts w:hint="eastAsia" w:ascii="宋体" w:hAnsi="宋体"/>
          <w:b/>
          <w:color w:val="auto"/>
          <w:sz w:val="24"/>
        </w:rPr>
        <w:t>（</w:t>
      </w:r>
      <w:r>
        <w:rPr>
          <w:rFonts w:hint="eastAsia" w:ascii="宋体" w:hAnsi="宋体"/>
          <w:b/>
          <w:color w:val="auto"/>
          <w:sz w:val="24"/>
          <w:lang w:val="en-US" w:eastAsia="zh-CN"/>
        </w:rPr>
        <w:t>五</w:t>
      </w:r>
      <w:r>
        <w:rPr>
          <w:rFonts w:hint="eastAsia" w:ascii="宋体" w:hAnsi="宋体"/>
          <w:b/>
          <w:color w:val="auto"/>
          <w:sz w:val="24"/>
        </w:rPr>
        <w:t>）响应文件的签署和份数</w:t>
      </w:r>
    </w:p>
    <w:p>
      <w:pPr>
        <w:pStyle w:val="8"/>
        <w:ind w:firstLine="420"/>
        <w:rPr>
          <w:rFonts w:hint="eastAsia" w:ascii="宋体" w:hAnsi="宋体"/>
          <w:b/>
          <w:color w:val="auto"/>
          <w:sz w:val="21"/>
          <w:szCs w:val="21"/>
          <w:lang w:val="en-US" w:eastAsia="zh-CN"/>
        </w:rPr>
      </w:pPr>
      <w:r>
        <w:rPr>
          <w:rFonts w:hint="eastAsia" w:ascii="宋体" w:hAnsi="宋体"/>
          <w:b/>
          <w:bCs/>
          <w:color w:val="auto"/>
        </w:rPr>
        <w:t>1．</w:t>
      </w:r>
      <w:r>
        <w:rPr>
          <w:rFonts w:hint="eastAsia" w:ascii="宋体" w:hAnsi="宋体"/>
          <w:b/>
          <w:bCs/>
          <w:color w:val="auto"/>
          <w:sz w:val="21"/>
          <w:szCs w:val="21"/>
          <w:lang w:val="en-US" w:eastAsia="zh-CN"/>
        </w:rPr>
        <w:t>电子投标文件部分</w:t>
      </w:r>
      <w:r>
        <w:rPr>
          <w:rFonts w:hint="eastAsia" w:ascii="宋体" w:hAnsi="宋体"/>
          <w:b/>
          <w:color w:val="auto"/>
          <w:sz w:val="21"/>
          <w:szCs w:val="21"/>
          <w:lang w:val="en-US" w:eastAsia="zh-CN"/>
        </w:rPr>
        <w:t>：</w:t>
      </w:r>
    </w:p>
    <w:p>
      <w:pPr>
        <w:pStyle w:val="8"/>
        <w:ind w:firstLine="420"/>
        <w:rPr>
          <w:rFonts w:hint="eastAsia" w:ascii="宋体" w:hAnsi="宋体"/>
          <w:color w:val="auto"/>
          <w:kern w:val="2"/>
          <w:sz w:val="21"/>
          <w:szCs w:val="22"/>
          <w:lang w:val="en-US" w:eastAsia="zh-CN"/>
        </w:rPr>
      </w:pPr>
      <w:r>
        <w:rPr>
          <w:rFonts w:hint="eastAsia" w:ascii="宋体" w:hAnsi="宋体"/>
          <w:color w:val="auto"/>
          <w:kern w:val="2"/>
          <w:sz w:val="21"/>
          <w:szCs w:val="22"/>
          <w:lang w:val="en-US" w:eastAsia="zh-CN"/>
        </w:rPr>
        <w:t>投标人应根据“政采云供应商项目采购-电子交易操作指南”及本磋商文件规定的格式和顺序编制电子响应文件并进行关联定位。</w:t>
      </w:r>
    </w:p>
    <w:p>
      <w:pPr>
        <w:pStyle w:val="8"/>
        <w:spacing w:beforeLines="0" w:after="0" w:line="360" w:lineRule="auto"/>
        <w:ind w:firstLine="420"/>
        <w:rPr>
          <w:rFonts w:hint="eastAsia" w:ascii="宋体" w:hAnsi="宋体"/>
          <w:b/>
          <w:color w:val="auto"/>
          <w:sz w:val="21"/>
          <w:szCs w:val="21"/>
          <w:lang w:val="en-US" w:eastAsia="zh-CN"/>
        </w:rPr>
      </w:pPr>
      <w:r>
        <w:rPr>
          <w:rFonts w:hint="eastAsia" w:ascii="宋体" w:hAnsi="宋体"/>
          <w:b/>
          <w:bCs/>
          <w:color w:val="auto"/>
        </w:rPr>
        <w:t>2．</w:t>
      </w:r>
      <w:r>
        <w:rPr>
          <w:rFonts w:hint="eastAsia" w:ascii="宋体" w:hAnsi="宋体"/>
          <w:b/>
          <w:bCs/>
          <w:color w:val="auto"/>
          <w:sz w:val="21"/>
          <w:szCs w:val="21"/>
          <w:lang w:val="en-US" w:eastAsia="zh-CN"/>
        </w:rPr>
        <w:t>以</w:t>
      </w:r>
      <w:r>
        <w:rPr>
          <w:rFonts w:hint="eastAsia" w:ascii="宋体" w:hAnsi="宋体"/>
          <w:b/>
          <w:color w:val="auto"/>
          <w:sz w:val="21"/>
          <w:szCs w:val="21"/>
          <w:lang w:val="en-US" w:eastAsia="zh-CN"/>
        </w:rPr>
        <w:t>介质存储的数据电文形式的备份投标文件部分：</w:t>
      </w:r>
    </w:p>
    <w:p>
      <w:pPr>
        <w:pStyle w:val="6"/>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olor w:val="auto"/>
          <w:kern w:val="2"/>
          <w:sz w:val="21"/>
          <w:szCs w:val="22"/>
          <w:lang w:val="en-US" w:eastAsia="zh-CN"/>
        </w:rPr>
      </w:pPr>
      <w:r>
        <w:rPr>
          <w:rFonts w:hint="eastAsia" w:ascii="宋体" w:hAnsi="宋体"/>
          <w:color w:val="auto"/>
          <w:kern w:val="2"/>
          <w:sz w:val="21"/>
          <w:szCs w:val="22"/>
          <w:lang w:val="en-US" w:eastAsia="zh-CN"/>
        </w:rPr>
        <w:t>电子响应文件的备份文件，以U盘形式存储，并于投标截止时间前递交邮寄给代理机构。</w:t>
      </w:r>
    </w:p>
    <w:p>
      <w:pPr>
        <w:pStyle w:val="6"/>
        <w:numPr>
          <w:ilvl w:val="0"/>
          <w:numId w:val="0"/>
        </w:numPr>
        <w:tabs>
          <w:tab w:val="left" w:pos="454"/>
          <w:tab w:val="left" w:pos="720"/>
          <w:tab w:val="left" w:pos="900"/>
        </w:tabs>
        <w:snapToGrid w:val="0"/>
        <w:spacing w:line="360" w:lineRule="auto"/>
        <w:ind w:right="-506" w:rightChars="-241" w:firstLine="420" w:firstLineChars="200"/>
        <w:rPr>
          <w:rFonts w:hint="eastAsia"/>
          <w:color w:val="auto"/>
          <w:szCs w:val="21"/>
        </w:rPr>
      </w:pPr>
      <w:r>
        <w:rPr>
          <w:rFonts w:hint="eastAsia" w:ascii="宋体" w:hAnsi="宋体"/>
          <w:color w:val="auto"/>
        </w:rPr>
        <w:t>3.</w:t>
      </w:r>
      <w:r>
        <w:rPr>
          <w:rFonts w:hint="eastAsia" w:ascii="宋体" w:hAnsi="宋体"/>
          <w:color w:val="auto"/>
          <w:highlight w:val="none"/>
        </w:rPr>
        <w:t>具体规定查看《浙江省政府采购项目电子交易管理暂行办法》（浙财采监【2019】10号）文件。</w:t>
      </w:r>
    </w:p>
    <w:p>
      <w:pPr>
        <w:snapToGrid w:val="0"/>
        <w:spacing w:beforeLines="0" w:line="360" w:lineRule="auto"/>
        <w:ind w:right="-241" w:firstLine="354" w:firstLineChars="147"/>
        <w:jc w:val="left"/>
        <w:rPr>
          <w:rFonts w:hint="eastAsia" w:ascii="宋体" w:hAnsi="宋体"/>
          <w:b/>
          <w:color w:val="auto"/>
          <w:sz w:val="24"/>
        </w:rPr>
      </w:pPr>
      <w:r>
        <w:rPr>
          <w:rFonts w:hint="eastAsia" w:ascii="宋体" w:hAnsi="宋体"/>
          <w:b/>
          <w:color w:val="auto"/>
          <w:sz w:val="24"/>
        </w:rPr>
        <w:t>（</w:t>
      </w:r>
      <w:r>
        <w:rPr>
          <w:rFonts w:hint="eastAsia" w:ascii="宋体" w:hAnsi="宋体"/>
          <w:b/>
          <w:color w:val="auto"/>
          <w:sz w:val="24"/>
          <w:lang w:val="en-US" w:eastAsia="zh-CN"/>
        </w:rPr>
        <w:t>六</w:t>
      </w:r>
      <w:r>
        <w:rPr>
          <w:rFonts w:hint="eastAsia" w:ascii="宋体" w:hAnsi="宋体"/>
          <w:b/>
          <w:color w:val="auto"/>
          <w:sz w:val="24"/>
        </w:rPr>
        <w:t>）响应文件的形式和效力</w:t>
      </w:r>
    </w:p>
    <w:p>
      <w:pPr>
        <w:tabs>
          <w:tab w:val="left" w:pos="0"/>
        </w:tabs>
        <w:spacing w:beforeLines="0" w:line="360" w:lineRule="auto"/>
        <w:rPr>
          <w:rFonts w:hint="eastAsia"/>
          <w:bCs/>
          <w:color w:val="auto"/>
          <w:szCs w:val="21"/>
        </w:rPr>
      </w:pPr>
      <w:r>
        <w:rPr>
          <w:rFonts w:hint="eastAsia"/>
          <w:b/>
          <w:color w:val="auto"/>
          <w:szCs w:val="21"/>
        </w:rPr>
        <w:tab/>
      </w:r>
      <w:r>
        <w:rPr>
          <w:rFonts w:hint="eastAsia"/>
          <w:bCs/>
          <w:color w:val="auto"/>
          <w:szCs w:val="21"/>
        </w:rPr>
        <w:t>响应文件分为电子响应文件以及备份响应文件，备份文件为以介质存储的数据电文形式的备份响应文件。</w:t>
      </w:r>
    </w:p>
    <w:p>
      <w:pPr>
        <w:tabs>
          <w:tab w:val="left" w:pos="0"/>
        </w:tabs>
        <w:spacing w:beforeLines="0" w:line="360" w:lineRule="auto"/>
        <w:rPr>
          <w:rFonts w:hint="eastAsia"/>
          <w:bCs/>
          <w:color w:val="auto"/>
          <w:szCs w:val="21"/>
        </w:rPr>
      </w:pPr>
      <w:r>
        <w:rPr>
          <w:rFonts w:hint="eastAsia"/>
          <w:bCs/>
          <w:color w:val="auto"/>
          <w:szCs w:val="21"/>
        </w:rPr>
        <w:tab/>
      </w:r>
      <w:r>
        <w:rPr>
          <w:rFonts w:hint="eastAsia"/>
          <w:bCs/>
          <w:color w:val="auto"/>
          <w:szCs w:val="21"/>
        </w:rPr>
        <w:t>1、电子响应文件，按“政采云供应商项目采购-电子交易操作指南”及本磋商文件要求制作、加密并递交。</w:t>
      </w:r>
    </w:p>
    <w:p>
      <w:pPr>
        <w:tabs>
          <w:tab w:val="left" w:pos="0"/>
        </w:tabs>
        <w:spacing w:beforeLines="0" w:line="360" w:lineRule="auto"/>
        <w:rPr>
          <w:rFonts w:hint="eastAsia"/>
          <w:bCs/>
          <w:color w:val="auto"/>
          <w:szCs w:val="21"/>
        </w:rPr>
      </w:pPr>
      <w:r>
        <w:rPr>
          <w:rFonts w:hint="eastAsia"/>
          <w:bCs/>
          <w:color w:val="auto"/>
          <w:szCs w:val="21"/>
        </w:rPr>
        <w:tab/>
      </w:r>
      <w:r>
        <w:rPr>
          <w:rFonts w:hint="eastAsia"/>
          <w:bCs/>
          <w:color w:val="auto"/>
          <w:szCs w:val="21"/>
        </w:rPr>
        <w:t>2、以介质存储的数据电文形式的备份响应文件，即电子响应文件按“政采云供应商项目采购-电子交易操作指南”制作的备份文件。</w:t>
      </w:r>
    </w:p>
    <w:p>
      <w:pPr>
        <w:tabs>
          <w:tab w:val="left" w:pos="0"/>
        </w:tabs>
        <w:spacing w:beforeLines="0" w:line="360" w:lineRule="auto"/>
        <w:rPr>
          <w:rFonts w:hint="eastAsia"/>
          <w:bCs/>
          <w:color w:val="auto"/>
          <w:szCs w:val="21"/>
        </w:rPr>
      </w:pPr>
      <w:r>
        <w:rPr>
          <w:rFonts w:hint="eastAsia"/>
          <w:bCs/>
          <w:color w:val="auto"/>
          <w:szCs w:val="21"/>
        </w:rPr>
        <w:tab/>
      </w:r>
      <w:r>
        <w:rPr>
          <w:rFonts w:hint="eastAsia"/>
          <w:bCs/>
          <w:color w:val="auto"/>
          <w:szCs w:val="21"/>
        </w:rPr>
        <w:t>3、响应文件的效力</w:t>
      </w:r>
    </w:p>
    <w:p>
      <w:pPr>
        <w:tabs>
          <w:tab w:val="left" w:pos="0"/>
        </w:tabs>
        <w:spacing w:beforeLines="0" w:line="360" w:lineRule="auto"/>
        <w:rPr>
          <w:rFonts w:hint="eastAsia"/>
          <w:bCs/>
          <w:color w:val="auto"/>
          <w:szCs w:val="21"/>
        </w:rPr>
      </w:pPr>
      <w:r>
        <w:rPr>
          <w:rFonts w:hint="eastAsia"/>
          <w:bCs/>
          <w:color w:val="auto"/>
          <w:szCs w:val="21"/>
        </w:rPr>
        <w:tab/>
      </w:r>
      <w:r>
        <w:rPr>
          <w:rFonts w:hint="eastAsia"/>
          <w:bCs/>
          <w:color w:val="auto"/>
          <w:szCs w:val="21"/>
        </w:rPr>
        <w:t>响应文件的启用，按先后顺位分别为电子响应文件、以介质存储的数据电文形式的备份响应文件。在下一顺位的响应文件启用时，前一顺位的响应文件自动失效。</w:t>
      </w:r>
    </w:p>
    <w:p>
      <w:pPr>
        <w:snapToGrid w:val="0"/>
        <w:spacing w:beforeLines="0" w:line="360" w:lineRule="auto"/>
        <w:ind w:right="-241" w:firstLine="354" w:firstLineChars="147"/>
        <w:jc w:val="left"/>
        <w:rPr>
          <w:rFonts w:hint="eastAsia" w:ascii="宋体" w:hAnsi="宋体"/>
          <w:b/>
          <w:color w:val="auto"/>
          <w:sz w:val="24"/>
        </w:rPr>
      </w:pPr>
      <w:r>
        <w:rPr>
          <w:rFonts w:hint="eastAsia" w:ascii="宋体" w:hAnsi="宋体"/>
          <w:b/>
          <w:color w:val="auto"/>
          <w:sz w:val="24"/>
        </w:rPr>
        <w:t>（</w:t>
      </w:r>
      <w:r>
        <w:rPr>
          <w:rFonts w:hint="eastAsia" w:ascii="宋体" w:hAnsi="宋体"/>
          <w:b/>
          <w:color w:val="auto"/>
          <w:sz w:val="24"/>
          <w:lang w:val="en-US" w:eastAsia="zh-CN"/>
        </w:rPr>
        <w:t>七</w:t>
      </w:r>
      <w:r>
        <w:rPr>
          <w:rFonts w:hint="eastAsia" w:ascii="宋体" w:hAnsi="宋体"/>
          <w:b/>
          <w:color w:val="auto"/>
          <w:sz w:val="24"/>
        </w:rPr>
        <w:t>）响应文件的包装、递交、修改和撤回</w:t>
      </w:r>
    </w:p>
    <w:p>
      <w:pPr>
        <w:spacing w:beforeLines="0" w:line="360" w:lineRule="auto"/>
        <w:ind w:right="-86" w:rightChars="-41" w:firstLine="420" w:firstLineChars="200"/>
        <w:jc w:val="left"/>
        <w:rPr>
          <w:rFonts w:ascii="宋体"/>
          <w:color w:val="auto"/>
        </w:rPr>
      </w:pPr>
      <w:r>
        <w:rPr>
          <w:rFonts w:ascii="宋体" w:hAnsi="宋体"/>
          <w:color w:val="auto"/>
        </w:rPr>
        <w:t>1</w:t>
      </w:r>
      <w:r>
        <w:rPr>
          <w:rFonts w:hint="eastAsia" w:ascii="宋体" w:hAnsi="宋体"/>
          <w:color w:val="auto"/>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pacing w:beforeLines="0" w:line="360" w:lineRule="auto"/>
        <w:ind w:right="-86" w:rightChars="-41" w:firstLine="420" w:firstLineChars="200"/>
        <w:jc w:val="left"/>
        <w:rPr>
          <w:rFonts w:ascii="宋体"/>
          <w:color w:val="auto"/>
        </w:rPr>
      </w:pPr>
      <w:r>
        <w:rPr>
          <w:rFonts w:ascii="宋体" w:hAnsi="宋体"/>
          <w:color w:val="auto"/>
        </w:rPr>
        <w:t>2</w:t>
      </w:r>
      <w:r>
        <w:rPr>
          <w:rFonts w:hint="eastAsia" w:ascii="宋体" w:hAnsi="宋体"/>
          <w:color w:val="auto"/>
        </w:rPr>
        <w:t>、投标人除按规定时间在政采云系统中上传经加密的电子投标文件外，同时还可按采购文件要求送达到指定地点。</w:t>
      </w:r>
    </w:p>
    <w:p>
      <w:pPr>
        <w:spacing w:beforeLines="0" w:line="360" w:lineRule="auto"/>
        <w:ind w:right="-86" w:rightChars="-41" w:firstLine="420" w:firstLineChars="200"/>
        <w:jc w:val="left"/>
        <w:rPr>
          <w:rFonts w:ascii="宋体"/>
          <w:color w:val="auto"/>
        </w:rPr>
      </w:pPr>
      <w:r>
        <w:rPr>
          <w:rFonts w:ascii="宋体" w:hAnsi="宋体"/>
          <w:color w:val="auto"/>
        </w:rPr>
        <w:t>3</w:t>
      </w:r>
      <w:r>
        <w:rPr>
          <w:rFonts w:hint="eastAsia" w:ascii="宋体" w:hAnsi="宋体"/>
          <w:color w:val="auto"/>
        </w:rPr>
        <w:t>、响应文件未按时解密，投标人提供了备份响应文件的，以备份响应文件作为依据，否则视为响应文件撤回。响应文件已按时解密的，备份响应文件自动失效。</w:t>
      </w:r>
    </w:p>
    <w:p>
      <w:pPr>
        <w:spacing w:beforeLines="0" w:line="360" w:lineRule="auto"/>
        <w:ind w:right="-86" w:rightChars="-41" w:firstLine="420" w:firstLineChars="200"/>
        <w:jc w:val="left"/>
        <w:rPr>
          <w:rFonts w:ascii="宋体"/>
          <w:color w:val="auto"/>
        </w:rPr>
      </w:pPr>
      <w:r>
        <w:rPr>
          <w:rFonts w:ascii="宋体" w:hAnsi="宋体"/>
          <w:color w:val="auto"/>
        </w:rPr>
        <w:t>4</w:t>
      </w:r>
      <w:r>
        <w:rPr>
          <w:rFonts w:hint="eastAsia" w:ascii="宋体" w:hAnsi="宋体"/>
          <w:color w:val="auto"/>
        </w:rPr>
        <w:t>、备份投标文件须密封封装。包装封面上应注明投标人名称，封口处加盖投标人公章。</w:t>
      </w:r>
    </w:p>
    <w:p>
      <w:pPr>
        <w:snapToGrid w:val="0"/>
        <w:spacing w:beforeLines="0" w:line="360" w:lineRule="auto"/>
        <w:ind w:right="-238" w:firstLine="472" w:firstLineChars="196"/>
        <w:outlineLvl w:val="2"/>
        <w:rPr>
          <w:rFonts w:ascii="宋体" w:hAnsi="宋体"/>
          <w:b/>
          <w:color w:val="auto"/>
          <w:sz w:val="24"/>
        </w:rPr>
      </w:pPr>
      <w:r>
        <w:rPr>
          <w:rFonts w:hint="eastAsia" w:ascii="宋体" w:hAnsi="宋体"/>
          <w:b/>
          <w:color w:val="auto"/>
          <w:sz w:val="24"/>
        </w:rPr>
        <w:t>（</w:t>
      </w:r>
      <w:r>
        <w:rPr>
          <w:rFonts w:hint="eastAsia" w:ascii="宋体" w:hAnsi="宋体"/>
          <w:b/>
          <w:color w:val="auto"/>
          <w:sz w:val="24"/>
          <w:lang w:val="en-US" w:eastAsia="zh-CN"/>
        </w:rPr>
        <w:t>八</w:t>
      </w:r>
      <w:r>
        <w:rPr>
          <w:rFonts w:hint="eastAsia" w:ascii="宋体" w:hAnsi="宋体"/>
          <w:b/>
          <w:color w:val="auto"/>
          <w:sz w:val="24"/>
        </w:rPr>
        <w:t>）投标无效的情形</w:t>
      </w:r>
    </w:p>
    <w:p>
      <w:pPr>
        <w:pStyle w:val="11"/>
        <w:snapToGrid w:val="0"/>
        <w:spacing w:before="0" w:beforeLines="0" w:line="360" w:lineRule="auto"/>
        <w:ind w:right="-506" w:rightChars="-241" w:firstLine="415" w:firstLineChars="198"/>
        <w:rPr>
          <w:rFonts w:ascii="仿宋_GB2312" w:hAnsi="宋体"/>
          <w:color w:val="auto"/>
        </w:rPr>
      </w:pPr>
      <w:r>
        <w:rPr>
          <w:rFonts w:hint="eastAsia" w:ascii="仿宋_GB2312" w:hAnsi="宋体"/>
          <w:color w:val="auto"/>
          <w:sz w:val="21"/>
        </w:rPr>
        <w:t>实质上没有响应磋商文件要求的投标将被视为无效投标。响应方不得通过修正或撤消不合要求的偏离或保留从而使其投标成为实质上响应的投标。经磋商小组认定属于响应方疏忽、笔误所造成的差错，应当允许其在评标结束之前进行修改或者补正（可以是复印件、传真件等，</w:t>
      </w:r>
      <w:r>
        <w:rPr>
          <w:rFonts w:hint="eastAsia" w:hAnsi="宋体"/>
          <w:color w:val="auto"/>
          <w:sz w:val="21"/>
        </w:rPr>
        <w:t>原件必须加盖单位公章</w:t>
      </w:r>
      <w:r>
        <w:rPr>
          <w:rFonts w:hint="eastAsia" w:ascii="仿宋_GB2312" w:hAnsi="宋体"/>
          <w:color w:val="auto"/>
          <w:sz w:val="21"/>
        </w:rPr>
        <w:t>）。修改或者补正响应文件必须以书面形式进行，并应在中标结果公告之前查核原件。限期内不补正或经补正后仍不符合磋商文件要求的，应认定其投标无效。响应方修改、补正响应文件后，不影响磋商小组对其响应文件所作的评价和评分结果。</w:t>
      </w:r>
    </w:p>
    <w:p>
      <w:pPr>
        <w:snapToGrid w:val="0"/>
        <w:spacing w:beforeLines="0" w:line="360" w:lineRule="auto"/>
        <w:ind w:right="-241" w:firstLine="472" w:firstLineChars="196"/>
        <w:rPr>
          <w:rFonts w:ascii="宋体" w:hAnsi="宋体"/>
          <w:b/>
          <w:color w:val="auto"/>
          <w:sz w:val="24"/>
        </w:rPr>
      </w:pPr>
      <w:r>
        <w:rPr>
          <w:rFonts w:hint="eastAsia" w:ascii="宋体" w:hAnsi="宋体"/>
          <w:b/>
          <w:color w:val="auto"/>
          <w:sz w:val="24"/>
        </w:rPr>
        <w:t>1.在符合性审查和商务评审时，如发现下列情形之一的，响应文件将被视为无效：</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1.在符合性审查和商务评审时，如发现下列情形之一的，响应文件将被视为无效：</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（1）未按规定签字并盖章的；</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（2）资格证明文件不全的，或者不符合磋商文件标明的资格要求的；</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（3）响应文件无法定代表人（负责人）或授权人签字；或未提供法定代表人（负责人）授权委托书、投标声明书或者填写项目不齐全的；</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（4）投标代表人未能出具身份证明或与法定代表人（负责人）授权委托人身份不符的；</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（5）响应文件内容不齐全或者虚假的；</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（6）响应文件的实质性内容未使用中文表述、意思表述不明确、前后矛盾或者使用计量单位不符合磋商文件要求的（经磋商小组认定允许其当场更正的笔误除外）；</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 xml:space="preserve">（7）响应文件的关键内容字迹模糊、无法辨认的,或者响应文件中经修正的内容字迹模糊难以辩认或者修改处未按规定签名盖章的； </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（8）响应有效期等商务条款不能满足磋商文件要求的；</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 xml:space="preserve">（9）未实质性响应或者擅自改变磋商文件要求或者响应文件有招标人不能接受的附加条件的； </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（10）电子投标文件解密失败的，且未在规定时间内提交备份投标文件的；</w:t>
      </w:r>
    </w:p>
    <w:p>
      <w:pPr>
        <w:pStyle w:val="10"/>
        <w:snapToGrid w:val="0"/>
        <w:spacing w:beforeLines="0" w:line="360" w:lineRule="auto"/>
        <w:ind w:right="-241"/>
        <w:rPr>
          <w:rFonts w:hint="eastAsia" w:hAnsi="宋体"/>
          <w:color w:val="auto"/>
          <w:sz w:val="21"/>
          <w:szCs w:val="21"/>
        </w:rPr>
      </w:pPr>
      <w:r>
        <w:rPr>
          <w:rFonts w:hint="eastAsia" w:hAnsi="宋体"/>
          <w:color w:val="auto"/>
          <w:sz w:val="21"/>
          <w:szCs w:val="21"/>
        </w:rPr>
        <w:t>（11）投标文件没有按</w:t>
      </w:r>
      <w:r>
        <w:rPr>
          <w:rFonts w:hint="eastAsia" w:hAnsi="宋体"/>
          <w:color w:val="auto"/>
          <w:sz w:val="21"/>
          <w:szCs w:val="21"/>
          <w:lang w:val="en-US" w:eastAsia="zh-CN"/>
        </w:rPr>
        <w:t>磋商</w:t>
      </w:r>
      <w:r>
        <w:rPr>
          <w:rFonts w:hint="eastAsia" w:hAnsi="宋体"/>
          <w:color w:val="auto"/>
          <w:sz w:val="21"/>
          <w:szCs w:val="21"/>
        </w:rPr>
        <w:t>文件要求响应有标“▲”的条款的资料和材料的。</w:t>
      </w:r>
    </w:p>
    <w:p>
      <w:pPr>
        <w:pStyle w:val="10"/>
        <w:snapToGrid w:val="0"/>
        <w:spacing w:beforeLines="0" w:line="360" w:lineRule="auto"/>
        <w:rPr>
          <w:rFonts w:hAnsi="宋体"/>
          <w:b/>
          <w:color w:val="auto"/>
          <w:sz w:val="24"/>
        </w:rPr>
      </w:pPr>
      <w:r>
        <w:rPr>
          <w:rFonts w:hint="eastAsia" w:hAnsi="宋体"/>
          <w:b/>
          <w:color w:val="auto"/>
          <w:sz w:val="24"/>
        </w:rPr>
        <w:t>2.在技术评审时，如发现下列情形之一的，投标文件将被视为无效：</w:t>
      </w:r>
    </w:p>
    <w:p>
      <w:pPr>
        <w:pStyle w:val="10"/>
        <w:snapToGrid w:val="0"/>
        <w:spacing w:beforeLines="0" w:line="360" w:lineRule="auto"/>
        <w:ind w:right="-506" w:rightChars="-241"/>
        <w:rPr>
          <w:rFonts w:hAnsi="宋体"/>
          <w:color w:val="auto"/>
          <w:sz w:val="21"/>
          <w:szCs w:val="21"/>
        </w:rPr>
      </w:pPr>
      <w:r>
        <w:rPr>
          <w:rFonts w:hint="eastAsia" w:hAnsi="宋体"/>
          <w:color w:val="auto"/>
          <w:sz w:val="21"/>
          <w:szCs w:val="21"/>
        </w:rPr>
        <w:t>（1）投标文件标明的响应或偏离与事实不符或虚假投标的；</w:t>
      </w:r>
    </w:p>
    <w:p>
      <w:pPr>
        <w:pStyle w:val="10"/>
        <w:snapToGrid w:val="0"/>
        <w:spacing w:beforeLines="0" w:line="360" w:lineRule="auto"/>
        <w:ind w:right="-506" w:rightChars="-241"/>
        <w:rPr>
          <w:rFonts w:hAnsi="宋体"/>
          <w:color w:val="auto"/>
          <w:sz w:val="21"/>
          <w:szCs w:val="21"/>
        </w:rPr>
      </w:pPr>
      <w:r>
        <w:rPr>
          <w:rFonts w:hint="eastAsia" w:hAnsi="宋体"/>
          <w:color w:val="auto"/>
          <w:sz w:val="21"/>
          <w:szCs w:val="21"/>
        </w:rPr>
        <w:t>（2）</w:t>
      </w:r>
      <w:r>
        <w:rPr>
          <w:rFonts w:hint="eastAsia" w:hAnsi="宋体"/>
          <w:snapToGrid w:val="0"/>
          <w:color w:val="auto"/>
          <w:sz w:val="21"/>
          <w:szCs w:val="21"/>
        </w:rPr>
        <w:t>明显不符合招标文件要求</w:t>
      </w:r>
      <w:r>
        <w:rPr>
          <w:rFonts w:hint="eastAsia" w:hAnsi="宋体"/>
          <w:color w:val="auto"/>
          <w:sz w:val="21"/>
          <w:szCs w:val="21"/>
        </w:rPr>
        <w:t>技术指标、主要功能项目发生实质性偏离的；</w:t>
      </w:r>
    </w:p>
    <w:p>
      <w:pPr>
        <w:pStyle w:val="10"/>
        <w:snapToGrid w:val="0"/>
        <w:spacing w:beforeLines="0" w:line="360" w:lineRule="auto"/>
        <w:rPr>
          <w:rFonts w:hAnsi="宋体"/>
          <w:color w:val="auto"/>
          <w:sz w:val="21"/>
          <w:szCs w:val="21"/>
        </w:rPr>
      </w:pPr>
      <w:r>
        <w:rPr>
          <w:rFonts w:hint="eastAsia" w:hAnsi="宋体"/>
          <w:color w:val="auto"/>
          <w:sz w:val="21"/>
          <w:szCs w:val="21"/>
        </w:rPr>
        <w:t>（3）投标技术方案不明确，存在一个或一个以上备选（替代）投标方案的；</w:t>
      </w:r>
    </w:p>
    <w:p>
      <w:pPr>
        <w:pStyle w:val="10"/>
        <w:snapToGrid w:val="0"/>
        <w:spacing w:beforeLines="0" w:line="360" w:lineRule="auto"/>
        <w:ind w:right="-241"/>
        <w:rPr>
          <w:rFonts w:hAnsi="宋体"/>
          <w:b/>
          <w:color w:val="auto"/>
          <w:sz w:val="24"/>
        </w:rPr>
      </w:pPr>
      <w:r>
        <w:rPr>
          <w:rFonts w:hint="eastAsia" w:hAnsi="宋体"/>
          <w:b/>
          <w:color w:val="auto"/>
          <w:sz w:val="24"/>
        </w:rPr>
        <w:t>3.在报价评审时，如发现下列情形之一的，投标文件将被视为无效：</w:t>
      </w:r>
    </w:p>
    <w:p>
      <w:pPr>
        <w:pStyle w:val="10"/>
        <w:snapToGrid w:val="0"/>
        <w:spacing w:beforeLines="0" w:line="360" w:lineRule="auto"/>
        <w:ind w:right="-241"/>
        <w:rPr>
          <w:rFonts w:hAnsi="宋体"/>
          <w:color w:val="auto"/>
          <w:sz w:val="21"/>
          <w:szCs w:val="21"/>
        </w:rPr>
      </w:pPr>
      <w:r>
        <w:rPr>
          <w:rFonts w:hint="eastAsia" w:hAnsi="宋体"/>
          <w:color w:val="auto"/>
          <w:sz w:val="21"/>
          <w:szCs w:val="21"/>
        </w:rPr>
        <w:t>（1）未采用人民币报价或者未按照招标文件标明的币种报价的；</w:t>
      </w:r>
    </w:p>
    <w:p>
      <w:pPr>
        <w:pStyle w:val="10"/>
        <w:snapToGrid w:val="0"/>
        <w:spacing w:beforeLines="0" w:line="360" w:lineRule="auto"/>
        <w:ind w:right="-506" w:rightChars="-241"/>
        <w:rPr>
          <w:rFonts w:hint="eastAsia" w:hAnsi="宋体" w:eastAsia="宋体"/>
          <w:color w:val="auto"/>
          <w:sz w:val="21"/>
          <w:szCs w:val="21"/>
          <w:lang w:eastAsia="zh-CN"/>
        </w:rPr>
      </w:pPr>
      <w:r>
        <w:rPr>
          <w:rFonts w:hint="eastAsia" w:hAnsi="宋体"/>
          <w:color w:val="auto"/>
          <w:sz w:val="21"/>
          <w:szCs w:val="21"/>
        </w:rPr>
        <w:t>（2）投标报价超过</w:t>
      </w:r>
      <w:r>
        <w:rPr>
          <w:rFonts w:hint="eastAsia" w:hAnsi="宋体"/>
          <w:color w:val="auto"/>
          <w:sz w:val="21"/>
          <w:szCs w:val="21"/>
          <w:lang w:val="en-US" w:eastAsia="zh-CN"/>
        </w:rPr>
        <w:t>项目</w:t>
      </w:r>
      <w:r>
        <w:rPr>
          <w:rFonts w:hint="eastAsia" w:hAnsi="宋体"/>
          <w:color w:val="auto"/>
          <w:sz w:val="21"/>
          <w:szCs w:val="21"/>
        </w:rPr>
        <w:t>预算金额的，或投标方的投标报价经磋商小组审定认为存在不合理的、恶性的低价竞争的，且投标方又不能提供出有效证明的作无效标处理</w:t>
      </w:r>
      <w:r>
        <w:rPr>
          <w:rFonts w:hint="eastAsia" w:hAnsi="宋体"/>
          <w:color w:val="auto"/>
          <w:sz w:val="21"/>
          <w:szCs w:val="21"/>
          <w:lang w:eastAsia="zh-CN"/>
        </w:rPr>
        <w:t>；</w:t>
      </w:r>
    </w:p>
    <w:p>
      <w:pPr>
        <w:pStyle w:val="10"/>
        <w:snapToGrid w:val="0"/>
        <w:spacing w:beforeLines="0" w:line="360" w:lineRule="auto"/>
        <w:ind w:right="-506" w:rightChars="-241"/>
        <w:rPr>
          <w:rFonts w:hAnsi="宋体"/>
          <w:color w:val="auto"/>
          <w:sz w:val="21"/>
          <w:szCs w:val="21"/>
        </w:rPr>
      </w:pPr>
      <w:r>
        <w:rPr>
          <w:rFonts w:hint="eastAsia" w:hAnsi="宋体"/>
          <w:color w:val="auto"/>
          <w:sz w:val="21"/>
          <w:szCs w:val="21"/>
        </w:rPr>
        <w:t>（3）投标报价具有选择性，或者开标价格与投标文件承诺的优惠（折扣）价格不一致的；</w:t>
      </w:r>
    </w:p>
    <w:p>
      <w:pPr>
        <w:pStyle w:val="10"/>
        <w:snapToGrid w:val="0"/>
        <w:spacing w:beforeLines="0" w:line="360" w:lineRule="auto"/>
        <w:ind w:right="-241"/>
        <w:rPr>
          <w:rFonts w:hint="eastAsia" w:hAnsi="宋体"/>
          <w:b/>
          <w:color w:val="auto"/>
          <w:sz w:val="24"/>
        </w:rPr>
      </w:pPr>
      <w:r>
        <w:rPr>
          <w:rFonts w:hint="eastAsia" w:hAnsi="宋体"/>
          <w:b/>
          <w:color w:val="auto"/>
          <w:sz w:val="24"/>
        </w:rPr>
        <w:t>4.被拒绝的投标文件为无效。</w:t>
      </w:r>
    </w:p>
    <w:p>
      <w:pPr>
        <w:pStyle w:val="32"/>
        <w:snapToGrid w:val="0"/>
        <w:spacing w:beforeLines="0" w:line="360" w:lineRule="auto"/>
        <w:ind w:right="-86" w:rightChars="-41" w:firstLine="441" w:firstLineChars="209"/>
        <w:rPr>
          <w:rFonts w:hAnsi="宋体"/>
          <w:color w:val="auto"/>
        </w:rPr>
      </w:pPr>
      <w:r>
        <w:rPr>
          <w:rFonts w:hint="eastAsia" w:ascii="宋体" w:hAnsi="宋体"/>
          <w:b/>
          <w:color w:val="auto"/>
          <w:szCs w:val="21"/>
        </w:rPr>
        <w:t>（</w:t>
      </w:r>
      <w:r>
        <w:rPr>
          <w:rFonts w:hint="eastAsia" w:ascii="宋体" w:hAnsi="宋体"/>
          <w:b/>
          <w:color w:val="auto"/>
          <w:szCs w:val="21"/>
          <w:lang w:val="en-US" w:eastAsia="zh-CN"/>
        </w:rPr>
        <w:t>九</w:t>
      </w:r>
      <w:r>
        <w:rPr>
          <w:rFonts w:hint="eastAsia" w:ascii="宋体" w:hAnsi="宋体"/>
          <w:b/>
          <w:color w:val="auto"/>
          <w:szCs w:val="21"/>
        </w:rPr>
        <w:t>）</w:t>
      </w:r>
      <w:r>
        <w:rPr>
          <w:rFonts w:hint="eastAsia" w:hAnsi="宋体"/>
          <w:b/>
          <w:color w:val="auto"/>
        </w:rPr>
        <w:t>出现以下情形，导致电子交易平台无法正常运行，或者无法保证电子交易的公平、公正和安全时，中止电子交易活动：</w:t>
      </w:r>
    </w:p>
    <w:p>
      <w:pPr>
        <w:pStyle w:val="32"/>
        <w:snapToGrid w:val="0"/>
        <w:spacing w:beforeLines="0" w:line="360" w:lineRule="auto"/>
        <w:ind w:right="-86" w:rightChars="-41" w:firstLine="438" w:firstLineChars="209"/>
        <w:rPr>
          <w:rFonts w:hAnsi="宋体"/>
          <w:color w:val="auto"/>
        </w:rPr>
      </w:pPr>
      <w:r>
        <w:rPr>
          <w:rFonts w:hint="eastAsia" w:hAnsi="宋体"/>
          <w:color w:val="auto"/>
        </w:rPr>
        <w:t>（一）电子交易平台发生故障而无法登录访问的；</w:t>
      </w:r>
    </w:p>
    <w:p>
      <w:pPr>
        <w:pStyle w:val="32"/>
        <w:snapToGrid w:val="0"/>
        <w:spacing w:beforeLines="0" w:line="360" w:lineRule="auto"/>
        <w:ind w:right="-86" w:rightChars="-41" w:firstLine="438" w:firstLineChars="209"/>
        <w:rPr>
          <w:rFonts w:hAnsi="宋体"/>
          <w:color w:val="auto"/>
        </w:rPr>
      </w:pPr>
      <w:r>
        <w:rPr>
          <w:rFonts w:hint="eastAsia" w:hAnsi="宋体"/>
          <w:color w:val="auto"/>
        </w:rPr>
        <w:t>（二）电子交易平台应用或数据库出现错误，不能进行正常操作的；</w:t>
      </w:r>
    </w:p>
    <w:p>
      <w:pPr>
        <w:pStyle w:val="32"/>
        <w:snapToGrid w:val="0"/>
        <w:spacing w:beforeLines="0" w:line="360" w:lineRule="auto"/>
        <w:ind w:right="-86" w:rightChars="-41" w:firstLine="438" w:firstLineChars="209"/>
        <w:rPr>
          <w:rFonts w:hAnsi="宋体"/>
          <w:color w:val="auto"/>
        </w:rPr>
      </w:pPr>
      <w:r>
        <w:rPr>
          <w:rFonts w:hint="eastAsia" w:hAnsi="宋体"/>
          <w:color w:val="auto"/>
        </w:rPr>
        <w:t>（三）电子交易平台发现严重安全漏洞，有潜在泄密危险的；</w:t>
      </w:r>
    </w:p>
    <w:p>
      <w:pPr>
        <w:pStyle w:val="32"/>
        <w:snapToGrid w:val="0"/>
        <w:spacing w:beforeLines="0" w:line="360" w:lineRule="auto"/>
        <w:ind w:right="-86" w:rightChars="-41" w:firstLine="438" w:firstLineChars="209"/>
        <w:rPr>
          <w:rFonts w:hAnsi="宋体"/>
          <w:color w:val="auto"/>
        </w:rPr>
      </w:pPr>
      <w:r>
        <w:rPr>
          <w:rFonts w:hint="eastAsia" w:hAnsi="宋体"/>
          <w:color w:val="auto"/>
        </w:rPr>
        <w:t>（四）病毒发作导致不能进行正常操作的；</w:t>
      </w:r>
    </w:p>
    <w:p>
      <w:pPr>
        <w:pStyle w:val="32"/>
        <w:snapToGrid w:val="0"/>
        <w:spacing w:beforeLines="0" w:line="360" w:lineRule="auto"/>
        <w:ind w:right="-86" w:rightChars="-41" w:firstLine="438" w:firstLineChars="209"/>
        <w:rPr>
          <w:rFonts w:hAnsi="宋体"/>
          <w:color w:val="auto"/>
        </w:rPr>
      </w:pPr>
      <w:r>
        <w:rPr>
          <w:rFonts w:hint="eastAsia" w:hAnsi="宋体"/>
          <w:color w:val="auto"/>
        </w:rPr>
        <w:t>（五）其他无法保证电子交易的公平、公正和安全的情况。</w:t>
      </w:r>
    </w:p>
    <w:p>
      <w:pPr>
        <w:pStyle w:val="32"/>
        <w:snapToGrid w:val="0"/>
        <w:spacing w:beforeLines="0" w:line="360" w:lineRule="auto"/>
        <w:ind w:right="-86" w:rightChars="-41" w:firstLine="438" w:firstLineChars="209"/>
        <w:rPr>
          <w:rFonts w:hint="eastAsia" w:hAnsi="宋体"/>
          <w:b/>
          <w:color w:val="auto"/>
          <w:sz w:val="24"/>
        </w:rPr>
      </w:pPr>
      <w:r>
        <w:rPr>
          <w:rFonts w:hint="eastAsia" w:hAnsi="宋体"/>
          <w:color w:val="auto"/>
        </w:rPr>
        <w:t>出现前款规定情形，不影响采购公平、公正性的，代理机构可以待上述情形消除后继续组织电子交易活动，也可以决定某些环节以纸质形式进行；影响或可能影响采购公平、公正性的，重新采购。</w:t>
      </w:r>
    </w:p>
    <w:p>
      <w:pPr>
        <w:pStyle w:val="10"/>
        <w:snapToGrid w:val="0"/>
        <w:spacing w:line="360" w:lineRule="auto"/>
        <w:jc w:val="center"/>
        <w:outlineLvl w:val="1"/>
        <w:rPr>
          <w:rFonts w:hAnsi="宋体"/>
          <w:b/>
          <w:snapToGrid w:val="0"/>
          <w:color w:val="auto"/>
          <w:sz w:val="28"/>
        </w:rPr>
      </w:pPr>
      <w:r>
        <w:rPr>
          <w:rFonts w:hint="eastAsia" w:hAnsi="宋体"/>
          <w:b/>
          <w:color w:val="auto"/>
          <w:sz w:val="28"/>
        </w:rPr>
        <w:t>四、开标</w:t>
      </w:r>
    </w:p>
    <w:p>
      <w:pPr>
        <w:pStyle w:val="11"/>
        <w:snapToGrid w:val="0"/>
        <w:spacing w:before="156" w:line="360" w:lineRule="auto"/>
        <w:ind w:left="0" w:right="0" w:firstLine="482" w:firstLineChars="200"/>
        <w:rPr>
          <w:rFonts w:hint="eastAsia" w:hAnsi="宋体"/>
          <w:b/>
          <w:color w:val="auto"/>
        </w:rPr>
      </w:pPr>
      <w:r>
        <w:rPr>
          <w:rFonts w:hint="eastAsia" w:hAnsi="宋体"/>
          <w:b/>
          <w:color w:val="auto"/>
        </w:rPr>
        <w:t>（一）电子招投标开标及评审程序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Cs w:val="21"/>
        </w:rPr>
      </w:pPr>
      <w:r>
        <w:rPr>
          <w:color w:val="auto"/>
          <w:szCs w:val="21"/>
        </w:rPr>
        <w:t>1</w:t>
      </w:r>
      <w:r>
        <w:rPr>
          <w:rFonts w:hint="eastAsia"/>
          <w:color w:val="auto"/>
          <w:szCs w:val="21"/>
        </w:rPr>
        <w:t>、采购组织机构按照规定的时间通过政采云系统组织开标、开启响应文件，所有投标人均应当准时在线参加；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Cs w:val="21"/>
        </w:rPr>
      </w:pPr>
      <w:r>
        <w:rPr>
          <w:color w:val="auto"/>
          <w:szCs w:val="21"/>
        </w:rPr>
        <w:t>2</w:t>
      </w:r>
      <w:r>
        <w:rPr>
          <w:rFonts w:hint="eastAsia"/>
          <w:color w:val="auto"/>
          <w:szCs w:val="21"/>
        </w:rPr>
        <w:t>、投标截止时间后，投标人登录政采云平台，用“项目采购</w:t>
      </w:r>
      <w:r>
        <w:rPr>
          <w:color w:val="auto"/>
          <w:szCs w:val="21"/>
        </w:rPr>
        <w:t>-</w:t>
      </w:r>
      <w:r>
        <w:rPr>
          <w:rFonts w:hint="eastAsia"/>
          <w:color w:val="auto"/>
          <w:szCs w:val="21"/>
        </w:rPr>
        <w:t>开标评标”功能对电子投标文件进行在线解密。在线解密电子投标文件时间为开标时间起半个小时内；</w:t>
      </w:r>
    </w:p>
    <w:p>
      <w:pPr>
        <w:pStyle w:val="8"/>
        <w:keepNext w:val="0"/>
        <w:keepLines w:val="0"/>
        <w:pageBreakBefore w:val="0"/>
        <w:widowControl w:val="0"/>
        <w:kinsoku/>
        <w:wordWrap/>
        <w:overflowPunct/>
        <w:topLinePunct w:val="0"/>
        <w:autoSpaceDE/>
        <w:autoSpaceDN/>
        <w:bidi w:val="0"/>
        <w:spacing w:after="0" w:line="360" w:lineRule="auto"/>
        <w:ind w:firstLine="420"/>
        <w:textAlignment w:val="auto"/>
        <w:rPr>
          <w:rFonts w:hint="eastAsia"/>
          <w:color w:val="auto"/>
          <w:kern w:val="2"/>
          <w:sz w:val="21"/>
          <w:szCs w:val="21"/>
          <w:lang w:val="en-US" w:eastAsia="zh-CN"/>
        </w:rPr>
      </w:pPr>
      <w:r>
        <w:rPr>
          <w:rFonts w:hint="eastAsia"/>
          <w:color w:val="auto"/>
          <w:kern w:val="2"/>
          <w:sz w:val="21"/>
          <w:szCs w:val="21"/>
          <w:lang w:val="en-US" w:eastAsia="zh-CN"/>
        </w:rPr>
        <w:t>3、磋商小组对资格和商务技术响应文件进行评审；</w:t>
      </w:r>
    </w:p>
    <w:p>
      <w:pPr>
        <w:pStyle w:val="8"/>
        <w:keepNext w:val="0"/>
        <w:keepLines w:val="0"/>
        <w:pageBreakBefore w:val="0"/>
        <w:widowControl w:val="0"/>
        <w:kinsoku/>
        <w:wordWrap/>
        <w:overflowPunct/>
        <w:topLinePunct w:val="0"/>
        <w:autoSpaceDE/>
        <w:autoSpaceDN/>
        <w:bidi w:val="0"/>
        <w:spacing w:after="0" w:line="360" w:lineRule="auto"/>
        <w:ind w:firstLine="420"/>
        <w:textAlignment w:val="auto"/>
        <w:rPr>
          <w:rFonts w:hint="eastAsia"/>
          <w:color w:val="auto"/>
          <w:kern w:val="2"/>
          <w:sz w:val="21"/>
          <w:szCs w:val="21"/>
          <w:lang w:val="en-US" w:eastAsia="zh-CN"/>
        </w:rPr>
      </w:pPr>
      <w:r>
        <w:rPr>
          <w:rFonts w:hint="eastAsia"/>
          <w:color w:val="auto"/>
          <w:kern w:val="2"/>
          <w:sz w:val="21"/>
          <w:szCs w:val="21"/>
          <w:lang w:val="en-US" w:eastAsia="zh-CN"/>
        </w:rPr>
        <w:t>4、磋商小组所有成员集中与单一响应人进行磋商；</w:t>
      </w:r>
    </w:p>
    <w:p>
      <w:pPr>
        <w:pStyle w:val="8"/>
        <w:keepNext w:val="0"/>
        <w:keepLines w:val="0"/>
        <w:pageBreakBefore w:val="0"/>
        <w:widowControl w:val="0"/>
        <w:kinsoku/>
        <w:wordWrap/>
        <w:overflowPunct/>
        <w:topLinePunct w:val="0"/>
        <w:autoSpaceDE/>
        <w:autoSpaceDN/>
        <w:bidi w:val="0"/>
        <w:spacing w:after="0" w:line="360" w:lineRule="auto"/>
        <w:ind w:firstLine="420"/>
        <w:textAlignment w:val="auto"/>
        <w:rPr>
          <w:rFonts w:hint="eastAsia"/>
          <w:color w:val="auto"/>
          <w:kern w:val="2"/>
          <w:sz w:val="21"/>
          <w:szCs w:val="21"/>
          <w:lang w:val="en-US" w:eastAsia="zh-CN"/>
        </w:rPr>
      </w:pPr>
      <w:r>
        <w:rPr>
          <w:rFonts w:hint="eastAsia"/>
          <w:color w:val="auto"/>
          <w:kern w:val="2"/>
          <w:sz w:val="21"/>
          <w:szCs w:val="21"/>
          <w:lang w:val="en-US" w:eastAsia="zh-CN"/>
        </w:rPr>
        <w:t>5、磋商小组对报价情况进行评审；</w:t>
      </w:r>
    </w:p>
    <w:p>
      <w:pPr>
        <w:pStyle w:val="8"/>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color w:val="auto"/>
          <w:kern w:val="2"/>
          <w:sz w:val="21"/>
          <w:szCs w:val="21"/>
          <w:lang w:val="en-US" w:eastAsia="zh-CN"/>
        </w:rPr>
      </w:pPr>
      <w:r>
        <w:rPr>
          <w:rFonts w:hint="eastAsia"/>
          <w:color w:val="auto"/>
          <w:kern w:val="2"/>
          <w:sz w:val="21"/>
          <w:szCs w:val="21"/>
          <w:lang w:val="en-US" w:eastAsia="zh-CN"/>
        </w:rPr>
        <w:t>6、在系统上公布评审结果。</w:t>
      </w:r>
    </w:p>
    <w:p>
      <w:pPr>
        <w:pStyle w:val="10"/>
        <w:keepNext w:val="0"/>
        <w:keepLines w:val="0"/>
        <w:pageBreakBefore w:val="0"/>
        <w:widowControl w:val="0"/>
        <w:kinsoku/>
        <w:wordWrap/>
        <w:overflowPunct/>
        <w:topLinePunct w:val="0"/>
        <w:autoSpaceDE/>
        <w:autoSpaceDN/>
        <w:bidi w:val="0"/>
        <w:snapToGrid w:val="0"/>
        <w:spacing w:line="360" w:lineRule="auto"/>
        <w:ind w:firstLine="420"/>
        <w:textAlignment w:val="auto"/>
        <w:outlineLvl w:val="1"/>
        <w:rPr>
          <w:rFonts w:hint="eastAsia"/>
          <w:color w:val="auto"/>
          <w:sz w:val="21"/>
          <w:szCs w:val="21"/>
        </w:rPr>
      </w:pPr>
      <w:r>
        <w:rPr>
          <w:rFonts w:hint="eastAsia"/>
          <w:color w:val="auto"/>
          <w:sz w:val="21"/>
          <w:szCs w:val="21"/>
        </w:rPr>
        <w:t>特别说明：政采云公司如对电子化开标及评审程序有调整的，按调整后的程序操作。</w:t>
      </w:r>
    </w:p>
    <w:p>
      <w:pPr>
        <w:pStyle w:val="8"/>
        <w:spacing w:line="360" w:lineRule="auto"/>
        <w:ind w:firstLine="482" w:firstLineChars="200"/>
        <w:rPr>
          <w:rFonts w:hint="eastAsia"/>
          <w:b/>
          <w:bCs/>
          <w:color w:val="auto"/>
          <w:spacing w:val="4"/>
          <w:szCs w:val="21"/>
        </w:rPr>
      </w:pPr>
      <w:r>
        <w:rPr>
          <w:rFonts w:hint="eastAsia" w:ascii="宋体" w:hAnsi="宋体"/>
          <w:b/>
          <w:color w:val="auto"/>
          <w:sz w:val="24"/>
        </w:rPr>
        <w:t>（二）本项目原则上采用政采云电子招投标开标及评审程序，但有下情形之一的，按以下情况处理：</w:t>
      </w:r>
    </w:p>
    <w:p>
      <w:pPr>
        <w:pStyle w:val="8"/>
        <w:spacing w:line="360" w:lineRule="auto"/>
        <w:ind w:firstLine="420"/>
        <w:rPr>
          <w:rFonts w:hint="eastAsia" w:hAnsi="宋体"/>
          <w:b/>
          <w:color w:val="auto"/>
          <w:sz w:val="28"/>
        </w:rPr>
      </w:pPr>
      <w:r>
        <w:rPr>
          <w:rFonts w:hint="eastAsia" w:ascii="宋体" w:hAnsi="宋体" w:cs="宋体"/>
          <w:color w:val="auto"/>
          <w:sz w:val="21"/>
          <w:szCs w:val="21"/>
          <w:lang w:val="en-US" w:eastAsia="zh-CN"/>
        </w:rPr>
        <w:t>若响应方在规定时间内无法解密或解密失败，采购组织机构将开启所有响应方递交的以介质存储云平台项目采购模块，以完成开标，采用电子响应文件的数据电文形式的备份响应文件后，上传至政采云的响应文件自动失效。</w:t>
      </w:r>
    </w:p>
    <w:p>
      <w:pPr>
        <w:pStyle w:val="11"/>
        <w:snapToGrid w:val="0"/>
        <w:spacing w:before="156" w:line="360" w:lineRule="auto"/>
        <w:ind w:left="840" w:leftChars="400" w:firstLine="2921" w:firstLineChars="1039"/>
        <w:outlineLvl w:val="1"/>
        <w:rPr>
          <w:rFonts w:hAnsi="宋体"/>
          <w:b/>
          <w:color w:val="auto"/>
          <w:sz w:val="28"/>
        </w:rPr>
      </w:pPr>
      <w:r>
        <w:rPr>
          <w:rFonts w:hint="eastAsia" w:hAnsi="宋体"/>
          <w:b/>
          <w:color w:val="auto"/>
          <w:sz w:val="28"/>
        </w:rPr>
        <w:t>五、评标</w:t>
      </w:r>
    </w:p>
    <w:p>
      <w:pPr>
        <w:pStyle w:val="11"/>
        <w:snapToGrid w:val="0"/>
        <w:spacing w:before="0" w:beforeLines="0" w:line="360" w:lineRule="auto"/>
        <w:ind w:left="0" w:leftChars="0" w:firstLine="482" w:firstLineChars="200"/>
        <w:rPr>
          <w:rFonts w:hAnsi="宋体"/>
          <w:b/>
          <w:color w:val="auto"/>
        </w:rPr>
      </w:pPr>
      <w:r>
        <w:rPr>
          <w:rFonts w:hint="eastAsia" w:hAnsi="宋体"/>
          <w:b/>
          <w:color w:val="auto"/>
        </w:rPr>
        <w:t>（一）组建磋商小组</w:t>
      </w:r>
    </w:p>
    <w:p>
      <w:pPr>
        <w:pStyle w:val="11"/>
        <w:snapToGrid w:val="0"/>
        <w:spacing w:before="0" w:beforeLines="0" w:line="360" w:lineRule="auto"/>
        <w:ind w:left="0" w:leftChars="0" w:right="147" w:firstLine="420" w:firstLineChars="200"/>
        <w:rPr>
          <w:rFonts w:hAnsi="宋体"/>
          <w:color w:val="auto"/>
          <w:sz w:val="21"/>
        </w:rPr>
      </w:pPr>
      <w:r>
        <w:rPr>
          <w:rFonts w:hint="eastAsia" w:hAnsi="宋体"/>
          <w:color w:val="auto"/>
          <w:sz w:val="21"/>
        </w:rPr>
        <w:t>本项目磋商小组由采购人代表和评审专家共3人（含）以上单数组成，其中评审专家人数不得少于磋商小组成员总数的2/3。</w:t>
      </w:r>
    </w:p>
    <w:p>
      <w:pPr>
        <w:pStyle w:val="11"/>
        <w:snapToGrid w:val="0"/>
        <w:spacing w:before="0" w:beforeLines="0" w:line="360" w:lineRule="auto"/>
        <w:ind w:left="0" w:leftChars="0" w:firstLine="482" w:firstLineChars="200"/>
        <w:rPr>
          <w:rFonts w:hAnsi="宋体"/>
          <w:color w:val="auto"/>
          <w:sz w:val="21"/>
        </w:rPr>
      </w:pPr>
      <w:r>
        <w:rPr>
          <w:rFonts w:hint="eastAsia" w:hAnsi="宋体"/>
          <w:b/>
          <w:color w:val="auto"/>
        </w:rPr>
        <w:t>（二）评标程序</w:t>
      </w:r>
    </w:p>
    <w:p>
      <w:pPr>
        <w:spacing w:beforeLines="0" w:line="360" w:lineRule="auto"/>
        <w:ind w:firstLine="420" w:firstLineChars="200"/>
        <w:rPr>
          <w:rFonts w:hint="eastAsia" w:cs="Arial"/>
          <w:color w:val="auto"/>
          <w:szCs w:val="21"/>
        </w:rPr>
      </w:pPr>
      <w:r>
        <w:rPr>
          <w:rFonts w:cs="Arial"/>
          <w:color w:val="auto"/>
          <w:szCs w:val="21"/>
        </w:rPr>
        <w:t>1</w:t>
      </w:r>
      <w:r>
        <w:rPr>
          <w:rFonts w:hint="eastAsia" w:cs="Arial"/>
          <w:color w:val="auto"/>
          <w:szCs w:val="21"/>
        </w:rPr>
        <w:t>、资格审查及符合性性审查</w:t>
      </w:r>
    </w:p>
    <w:p>
      <w:pPr>
        <w:spacing w:beforeLines="0" w:line="360" w:lineRule="auto"/>
        <w:ind w:firstLine="420" w:firstLineChars="200"/>
        <w:rPr>
          <w:rFonts w:ascii="宋体" w:hAnsi="宋体" w:cs="宋体"/>
          <w:color w:val="auto"/>
          <w:szCs w:val="21"/>
        </w:rPr>
      </w:pPr>
      <w:r>
        <w:rPr>
          <w:rFonts w:hint="eastAsia" w:ascii="宋体" w:hAnsi="宋体" w:cs="宋体"/>
          <w:color w:val="auto"/>
          <w:kern w:val="0"/>
          <w:szCs w:val="21"/>
        </w:rPr>
        <w:t>磋商小组首先对响应文件的有效性、完整性和响应程度进行审查</w:t>
      </w:r>
      <w:r>
        <w:rPr>
          <w:rFonts w:hint="eastAsia" w:cs="Arial"/>
          <w:color w:val="auto"/>
          <w:szCs w:val="21"/>
        </w:rPr>
        <w:t>，确定合格响应人。</w:t>
      </w:r>
      <w:r>
        <w:rPr>
          <w:rFonts w:hint="eastAsia" w:ascii="宋体" w:hAnsi="宋体" w:cs="宋体"/>
          <w:color w:val="auto"/>
          <w:szCs w:val="21"/>
        </w:rPr>
        <w:t>如响应文件资格条件不满足响应文件要求或符合性审查不通过，作为资格资格或符合性资格未通过判以无效响应，不再进行磋商</w:t>
      </w:r>
      <w:r>
        <w:rPr>
          <w:rFonts w:hint="eastAsia" w:cs="Arial"/>
          <w:color w:val="auto"/>
          <w:szCs w:val="21"/>
        </w:rPr>
        <w:t>。审查时如有疑问，将对响应人进行询标，响应人要向评标委员会澄清有关问题，并最终以书面形式进行答复。</w:t>
      </w:r>
    </w:p>
    <w:p>
      <w:pPr>
        <w:spacing w:beforeLines="0" w:line="360" w:lineRule="auto"/>
        <w:ind w:firstLine="420" w:firstLineChars="200"/>
        <w:rPr>
          <w:rFonts w:cs="Arial"/>
          <w:color w:val="auto"/>
          <w:szCs w:val="21"/>
        </w:rPr>
      </w:pPr>
      <w:r>
        <w:rPr>
          <w:rFonts w:cs="Arial"/>
          <w:color w:val="auto"/>
          <w:szCs w:val="21"/>
        </w:rPr>
        <w:t>2</w:t>
      </w:r>
      <w:r>
        <w:rPr>
          <w:rFonts w:hint="eastAsia" w:cs="Arial"/>
          <w:color w:val="auto"/>
          <w:szCs w:val="21"/>
        </w:rPr>
        <w:t>、响应人代表未到场或者拒绝澄清或者澄清的内容改变了响应文件的实质性内容的，磋商小组有权对该响应文件作出不利于响应人的评判。</w:t>
      </w:r>
    </w:p>
    <w:p>
      <w:pPr>
        <w:spacing w:beforeLines="0" w:line="360" w:lineRule="auto"/>
        <w:ind w:firstLine="420" w:firstLineChars="200"/>
        <w:rPr>
          <w:rFonts w:cs="Arial"/>
          <w:color w:val="auto"/>
          <w:szCs w:val="21"/>
        </w:rPr>
      </w:pPr>
      <w:r>
        <w:rPr>
          <w:rFonts w:cs="Arial"/>
          <w:color w:val="auto"/>
          <w:szCs w:val="21"/>
        </w:rPr>
        <w:t>3</w:t>
      </w:r>
      <w:r>
        <w:rPr>
          <w:rFonts w:hint="eastAsia" w:cs="Arial"/>
          <w:color w:val="auto"/>
          <w:szCs w:val="21"/>
        </w:rPr>
        <w:t>、磋商顺序</w:t>
      </w:r>
    </w:p>
    <w:p>
      <w:pPr>
        <w:spacing w:beforeLines="0" w:line="360" w:lineRule="auto"/>
        <w:ind w:firstLine="420" w:firstLineChars="200"/>
        <w:rPr>
          <w:color w:val="auto"/>
        </w:rPr>
      </w:pPr>
      <w:r>
        <w:rPr>
          <w:rFonts w:hint="eastAsia" w:cs="宋体"/>
          <w:color w:val="auto"/>
          <w:szCs w:val="20"/>
        </w:rPr>
        <w:t>对通过资格审查及符合性审查的合格响应人按提交响应文件时间的先后顺序磋商。</w:t>
      </w:r>
    </w:p>
    <w:p>
      <w:pPr>
        <w:spacing w:beforeLines="0" w:line="360" w:lineRule="auto"/>
        <w:ind w:firstLine="420" w:firstLineChars="200"/>
        <w:rPr>
          <w:rFonts w:cs="Arial"/>
          <w:color w:val="auto"/>
          <w:szCs w:val="21"/>
        </w:rPr>
      </w:pPr>
      <w:r>
        <w:rPr>
          <w:rFonts w:cs="Arial"/>
          <w:color w:val="auto"/>
          <w:szCs w:val="21"/>
        </w:rPr>
        <w:t>4</w:t>
      </w:r>
      <w:r>
        <w:rPr>
          <w:rFonts w:hint="eastAsia" w:cs="Arial"/>
          <w:color w:val="auto"/>
          <w:szCs w:val="21"/>
        </w:rPr>
        <w:t>、磋商内容及过程</w:t>
      </w:r>
    </w:p>
    <w:p>
      <w:pPr>
        <w:spacing w:beforeLines="0" w:line="360" w:lineRule="auto"/>
        <w:ind w:firstLine="420" w:firstLineChars="200"/>
        <w:rPr>
          <w:rFonts w:hint="eastAsia" w:cs="Arial"/>
          <w:color w:val="auto"/>
          <w:szCs w:val="21"/>
        </w:rPr>
      </w:pPr>
      <w:r>
        <w:rPr>
          <w:rFonts w:hint="eastAsia" w:cs="Arial"/>
          <w:color w:val="auto"/>
          <w:szCs w:val="21"/>
        </w:rPr>
        <w:t>磋商小组所有成员集中与单一响应人分别</w:t>
      </w:r>
      <w:r>
        <w:rPr>
          <w:rFonts w:hint="eastAsia" w:ascii="宋体" w:hAnsi="宋体" w:cs="宋体"/>
          <w:color w:val="auto"/>
          <w:szCs w:val="20"/>
        </w:rPr>
        <w:t>就价格、服务、技术等认为需要磋商的内容进行磋商，</w:t>
      </w:r>
      <w:r>
        <w:rPr>
          <w:rFonts w:hint="eastAsia" w:cs="Arial"/>
          <w:color w:val="auto"/>
          <w:szCs w:val="21"/>
        </w:rPr>
        <w:t>并给予所有参加磋商的</w:t>
      </w:r>
      <w:r>
        <w:rPr>
          <w:rFonts w:hint="eastAsia" w:ascii="宋体" w:hAnsi="宋体" w:cs="宋体"/>
          <w:color w:val="auto"/>
          <w:szCs w:val="21"/>
        </w:rPr>
        <w:t>响应人</w:t>
      </w:r>
      <w:r>
        <w:rPr>
          <w:rFonts w:hint="eastAsia" w:cs="Arial"/>
          <w:color w:val="auto"/>
          <w:szCs w:val="21"/>
        </w:rPr>
        <w:t>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w:t>
      </w:r>
      <w:r>
        <w:rPr>
          <w:rFonts w:hint="eastAsia" w:ascii="宋体" w:hAnsi="宋体" w:cs="宋体"/>
          <w:color w:val="auto"/>
          <w:szCs w:val="21"/>
        </w:rPr>
        <w:t>响应人</w:t>
      </w:r>
      <w:r>
        <w:rPr>
          <w:rFonts w:hint="eastAsia" w:cs="Arial"/>
          <w:color w:val="auto"/>
          <w:szCs w:val="21"/>
        </w:rPr>
        <w:t>。响应人应当按照磋商文件的变动情况和磋商小组的要求重新提交响应文件，并由其法定代表人或授权代表签字或者加盖公章。由授权代表签字的，应当附法定代表人</w:t>
      </w:r>
      <w:r>
        <w:rPr>
          <w:rFonts w:cs="Arial"/>
          <w:color w:val="auto"/>
          <w:szCs w:val="21"/>
        </w:rPr>
        <w:t>/</w:t>
      </w:r>
      <w:r>
        <w:rPr>
          <w:rFonts w:hint="eastAsia" w:cs="Arial"/>
          <w:color w:val="auto"/>
          <w:szCs w:val="21"/>
        </w:rPr>
        <w:t>负责人授权书。磋商过程中再提供1－2次报价。（</w:t>
      </w:r>
      <w:r>
        <w:rPr>
          <w:rFonts w:hint="eastAsia" w:ascii="宋体" w:hAnsi="宋体" w:cs="宋体"/>
          <w:b/>
          <w:color w:val="auto"/>
          <w:szCs w:val="21"/>
        </w:rPr>
        <w:t>超过规定时间没有报价的，则按上一轮报价作为最终报价</w:t>
      </w:r>
      <w:r>
        <w:rPr>
          <w:rFonts w:hint="eastAsia" w:cs="Arial"/>
          <w:color w:val="auto"/>
          <w:szCs w:val="21"/>
        </w:rPr>
        <w:t>）</w:t>
      </w:r>
    </w:p>
    <w:p>
      <w:pPr>
        <w:spacing w:beforeLines="0" w:line="360" w:lineRule="auto"/>
        <w:ind w:firstLine="420" w:firstLineChars="200"/>
        <w:rPr>
          <w:rFonts w:ascii="宋体" w:hAnsi="宋体" w:cs="Arial"/>
          <w:color w:val="auto"/>
          <w:szCs w:val="21"/>
        </w:rPr>
      </w:pPr>
      <w:r>
        <w:rPr>
          <w:rFonts w:hint="eastAsia" w:ascii="宋体" w:hAnsi="宋体" w:cs="Arial"/>
          <w:color w:val="auto"/>
          <w:szCs w:val="21"/>
        </w:rPr>
        <w:t>5、磋商结束后，在磋商小组进行商务技术评分时，磋商小组应当要求所有实质性响应的响应人在规定时间内提交最后报价。磋商小组认为响应人的磋商报价或者某些分项报价明显不合理或者低于成本，有可能影响服务质量和不能诚信履约的，应当要求其在规定的期限内提供书面文件予以解释说明，并提交相关证明材料；响应人未能提供证明材料，或磋商小组根据响应人提交的资料，认为其报价明显不合理或者低于成本并有可能影响服务质量和不能诚信履约的，可以</w:t>
      </w:r>
      <w:r>
        <w:rPr>
          <w:rFonts w:hint="eastAsia" w:ascii="宋体" w:hAnsi="宋体" w:cs="宋体"/>
          <w:color w:val="auto"/>
          <w:szCs w:val="21"/>
        </w:rPr>
        <w:t>判以无效响应</w:t>
      </w:r>
      <w:r>
        <w:rPr>
          <w:rFonts w:hint="eastAsia" w:ascii="宋体" w:hAnsi="宋体" w:cs="Arial"/>
          <w:color w:val="auto"/>
          <w:szCs w:val="21"/>
        </w:rPr>
        <w:t>。</w:t>
      </w:r>
    </w:p>
    <w:p>
      <w:pPr>
        <w:spacing w:beforeLines="0" w:line="360" w:lineRule="auto"/>
        <w:ind w:firstLine="420" w:firstLineChars="200"/>
        <w:rPr>
          <w:rFonts w:ascii="宋体" w:hAnsi="宋体" w:cs="Arial"/>
          <w:color w:val="auto"/>
          <w:szCs w:val="21"/>
        </w:rPr>
      </w:pPr>
      <w:r>
        <w:rPr>
          <w:rFonts w:hint="eastAsia" w:ascii="宋体" w:hAnsi="宋体" w:cs="Arial"/>
          <w:color w:val="auto"/>
          <w:szCs w:val="21"/>
        </w:rPr>
        <w:t>6、磋商小组按《评标办法和标准》规定推荐成交候选人，资格复审后确定成交人，同时起草评标报告。</w:t>
      </w:r>
    </w:p>
    <w:p>
      <w:pPr>
        <w:spacing w:beforeLines="0" w:line="360" w:lineRule="auto"/>
        <w:ind w:firstLine="482" w:firstLineChars="200"/>
        <w:rPr>
          <w:rFonts w:ascii="宋体" w:hAnsi="宋体"/>
          <w:b/>
          <w:color w:val="auto"/>
          <w:sz w:val="24"/>
        </w:rPr>
      </w:pPr>
      <w:r>
        <w:rPr>
          <w:rFonts w:hint="eastAsia" w:ascii="宋体" w:hAnsi="宋体"/>
          <w:b/>
          <w:bCs/>
          <w:color w:val="auto"/>
          <w:sz w:val="24"/>
        </w:rPr>
        <w:t>（三）</w:t>
      </w:r>
      <w:r>
        <w:rPr>
          <w:rFonts w:hint="eastAsia" w:ascii="宋体" w:hAnsi="宋体"/>
          <w:b/>
          <w:color w:val="auto"/>
          <w:sz w:val="24"/>
        </w:rPr>
        <w:t>澄清问题的形式</w:t>
      </w:r>
    </w:p>
    <w:p>
      <w:pPr>
        <w:snapToGrid w:val="0"/>
        <w:spacing w:beforeLines="0" w:line="360" w:lineRule="auto"/>
        <w:ind w:left="228" w:right="-87" w:firstLine="420" w:firstLineChars="200"/>
        <w:rPr>
          <w:rFonts w:hint="eastAsia" w:ascii="宋体" w:hAnsi="宋体"/>
          <w:color w:val="auto"/>
        </w:rPr>
      </w:pPr>
      <w:r>
        <w:rPr>
          <w:rFonts w:hint="eastAsia" w:ascii="宋体" w:hAnsi="宋体"/>
          <w:color w:val="auto"/>
        </w:rPr>
        <w:t>对投标文件中含义不明确、同类问题表述不一致或者有明显文字和计算错误的内容，</w:t>
      </w:r>
    </w:p>
    <w:p>
      <w:pPr>
        <w:snapToGrid w:val="0"/>
        <w:spacing w:beforeLines="0" w:line="360" w:lineRule="auto"/>
        <w:ind w:right="-87"/>
        <w:rPr>
          <w:rFonts w:ascii="宋体"/>
          <w:color w:val="auto"/>
        </w:rPr>
      </w:pPr>
      <w:r>
        <w:rPr>
          <w:rFonts w:hint="eastAsia" w:ascii="宋体" w:hAnsi="宋体"/>
          <w:color w:val="auto"/>
        </w:rPr>
        <w:t>评标委员会可要求投标人作出必要的澄清、说明或者纠正。投标人与评审小组</w:t>
      </w:r>
      <w:r>
        <w:rPr>
          <w:rFonts w:hint="eastAsia" w:hAnsi="宋体"/>
          <w:color w:val="auto"/>
          <w:szCs w:val="21"/>
        </w:rPr>
        <w:t>通过电子交易平台交换数据电文的形式进行</w:t>
      </w:r>
      <w:r>
        <w:rPr>
          <w:rFonts w:hint="eastAsia" w:ascii="宋体" w:hAnsi="宋体"/>
          <w:color w:val="auto"/>
        </w:rPr>
        <w:t>，给予投标人提交澄清说明或补正的时间不少于半个小时，投标人已经明确表示澄清说明或补正完毕的除外。不得超出投标文件的范围或者改变投标文件的实质性内容。</w:t>
      </w:r>
    </w:p>
    <w:p>
      <w:pPr>
        <w:pStyle w:val="11"/>
        <w:snapToGrid w:val="0"/>
        <w:spacing w:before="0" w:beforeLines="0" w:line="360" w:lineRule="auto"/>
        <w:ind w:left="720" w:leftChars="228" w:hanging="241" w:hangingChars="100"/>
        <w:rPr>
          <w:rFonts w:hAnsi="宋体"/>
          <w:b/>
          <w:color w:val="auto"/>
        </w:rPr>
      </w:pPr>
      <w:r>
        <w:rPr>
          <w:rFonts w:hint="eastAsia" w:hAnsi="宋体"/>
          <w:b/>
          <w:bCs/>
          <w:color w:val="auto"/>
        </w:rPr>
        <w:t>（四）</w:t>
      </w:r>
      <w:r>
        <w:rPr>
          <w:rFonts w:hint="eastAsia" w:hAnsi="宋体"/>
          <w:b/>
          <w:color w:val="auto"/>
        </w:rPr>
        <w:t>错误修正</w:t>
      </w:r>
    </w:p>
    <w:p>
      <w:pPr>
        <w:pStyle w:val="11"/>
        <w:snapToGrid w:val="0"/>
        <w:spacing w:before="0" w:beforeLines="0" w:line="360" w:lineRule="auto"/>
        <w:ind w:left="0" w:right="0" w:firstLine="420" w:firstLineChars="200"/>
        <w:rPr>
          <w:rFonts w:hint="eastAsia" w:hAnsi="宋体"/>
          <w:color w:val="auto"/>
          <w:sz w:val="21"/>
        </w:rPr>
      </w:pPr>
      <w:r>
        <w:rPr>
          <w:rFonts w:hint="eastAsia" w:hAnsi="宋体"/>
          <w:color w:val="auto"/>
          <w:sz w:val="21"/>
        </w:rPr>
        <w:t>投标文件如果出现计算或表达上的错误，修正错误的原则如下：</w:t>
      </w:r>
    </w:p>
    <w:p>
      <w:pPr>
        <w:pStyle w:val="11"/>
        <w:snapToGrid w:val="0"/>
        <w:spacing w:before="0" w:beforeLines="0" w:line="360" w:lineRule="auto"/>
        <w:ind w:left="0" w:right="0" w:firstLine="420" w:firstLineChars="200"/>
        <w:rPr>
          <w:rFonts w:hint="eastAsia" w:hAnsi="宋体"/>
          <w:color w:val="auto"/>
          <w:sz w:val="21"/>
        </w:rPr>
      </w:pPr>
      <w:r>
        <w:rPr>
          <w:rFonts w:hint="eastAsia" w:hAnsi="宋体"/>
          <w:color w:val="auto"/>
          <w:sz w:val="21"/>
        </w:rPr>
        <w:t>（1）投标文件中开标一览表（报价表）内容与投标文件中相应内容不一致的，以开标一览表（报价表）为准；</w:t>
      </w:r>
    </w:p>
    <w:p>
      <w:pPr>
        <w:pStyle w:val="11"/>
        <w:snapToGrid w:val="0"/>
        <w:spacing w:before="0" w:beforeLines="0" w:line="360" w:lineRule="auto"/>
        <w:ind w:left="0" w:right="0" w:firstLine="420" w:firstLineChars="200"/>
        <w:rPr>
          <w:rFonts w:hint="eastAsia" w:hAnsi="宋体"/>
          <w:color w:val="auto"/>
          <w:sz w:val="21"/>
        </w:rPr>
      </w:pPr>
      <w:r>
        <w:rPr>
          <w:rFonts w:hint="eastAsia" w:hAnsi="宋体"/>
          <w:color w:val="auto"/>
          <w:sz w:val="21"/>
        </w:rPr>
        <w:t>（2）大写金额和小写金额不一致的，以大写金额为准；</w:t>
      </w:r>
    </w:p>
    <w:p>
      <w:pPr>
        <w:pStyle w:val="11"/>
        <w:snapToGrid w:val="0"/>
        <w:spacing w:before="0" w:beforeLines="0" w:line="360" w:lineRule="auto"/>
        <w:ind w:left="0" w:right="0" w:firstLine="420" w:firstLineChars="200"/>
        <w:rPr>
          <w:rFonts w:hint="eastAsia" w:hAnsi="宋体"/>
          <w:color w:val="auto"/>
          <w:sz w:val="21"/>
        </w:rPr>
      </w:pPr>
      <w:r>
        <w:rPr>
          <w:rFonts w:hint="eastAsia" w:hAnsi="宋体"/>
          <w:color w:val="auto"/>
          <w:sz w:val="21"/>
        </w:rPr>
        <w:t>（3）单价金额小数点或者百分比有明显错位的，以开标一览表的总价为准，并修改单价；</w:t>
      </w:r>
    </w:p>
    <w:p>
      <w:pPr>
        <w:pStyle w:val="11"/>
        <w:snapToGrid w:val="0"/>
        <w:spacing w:before="0" w:beforeLines="0" w:line="360" w:lineRule="auto"/>
        <w:ind w:left="0" w:right="0" w:firstLine="420" w:firstLineChars="200"/>
        <w:rPr>
          <w:rFonts w:hint="eastAsia" w:hAnsi="宋体"/>
          <w:color w:val="auto"/>
          <w:sz w:val="21"/>
        </w:rPr>
      </w:pPr>
      <w:r>
        <w:rPr>
          <w:rFonts w:hint="eastAsia" w:hAnsi="宋体"/>
          <w:color w:val="auto"/>
          <w:sz w:val="21"/>
        </w:rPr>
        <w:t>（4）总价金额与按单价汇总金额不一致的，以单价金额计算结果为准。</w:t>
      </w:r>
    </w:p>
    <w:p>
      <w:pPr>
        <w:pStyle w:val="11"/>
        <w:snapToGrid w:val="0"/>
        <w:spacing w:before="0" w:beforeLines="0" w:line="360" w:lineRule="auto"/>
        <w:ind w:left="0" w:right="0" w:firstLine="420" w:firstLineChars="200"/>
        <w:rPr>
          <w:rFonts w:hint="eastAsia" w:hAnsi="宋体"/>
          <w:b/>
          <w:color w:val="auto"/>
          <w:sz w:val="21"/>
        </w:rPr>
      </w:pPr>
      <w:r>
        <w:rPr>
          <w:rFonts w:hint="eastAsia"/>
          <w:color w:val="auto"/>
          <w:sz w:val="21"/>
        </w:rPr>
        <w:t>同时出现两种以上不一致的，按照前款规定的顺序修正。</w:t>
      </w:r>
      <w:r>
        <w:rPr>
          <w:rFonts w:hint="eastAsia" w:hAnsi="宋体"/>
          <w:b/>
          <w:color w:val="auto"/>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1"/>
        <w:tabs>
          <w:tab w:val="left" w:pos="630"/>
        </w:tabs>
        <w:snapToGrid w:val="0"/>
        <w:spacing w:before="0" w:beforeLines="0" w:line="360" w:lineRule="auto"/>
        <w:ind w:left="228" w:right="0" w:firstLine="472" w:firstLineChars="196"/>
        <w:rPr>
          <w:rFonts w:hAnsi="宋体"/>
          <w:b/>
          <w:color w:val="auto"/>
        </w:rPr>
      </w:pPr>
      <w:r>
        <w:rPr>
          <w:rFonts w:hint="eastAsia" w:hAnsi="宋体"/>
          <w:b/>
          <w:color w:val="auto"/>
        </w:rPr>
        <w:t>（五）评标原则和评标办法</w:t>
      </w:r>
    </w:p>
    <w:p>
      <w:pPr>
        <w:pStyle w:val="11"/>
        <w:snapToGrid w:val="0"/>
        <w:spacing w:before="0" w:beforeLines="0" w:line="360" w:lineRule="auto"/>
        <w:ind w:left="228" w:right="0" w:firstLine="420" w:firstLineChars="200"/>
        <w:rPr>
          <w:rFonts w:hAnsi="宋体"/>
          <w:color w:val="auto"/>
          <w:sz w:val="21"/>
        </w:rPr>
      </w:pPr>
      <w:r>
        <w:rPr>
          <w:rFonts w:hint="eastAsia" w:hAnsi="宋体"/>
          <w:color w:val="auto"/>
          <w:sz w:val="21"/>
        </w:rPr>
        <w:t>1.评标原则。磋商小组必须公平、公正、客观，不带任何倾向性和启发性；不得向外界透露任何与评标有关的内容；任何单位和个人不得干扰、影响评标的正常进行；磋商小组及有关工作人员不得私下与响应方接触。</w:t>
      </w:r>
    </w:p>
    <w:p>
      <w:pPr>
        <w:pStyle w:val="11"/>
        <w:snapToGrid w:val="0"/>
        <w:spacing w:before="0" w:beforeLines="0" w:line="360" w:lineRule="auto"/>
        <w:ind w:left="228" w:right="0" w:firstLine="420" w:firstLineChars="200"/>
        <w:rPr>
          <w:rFonts w:hint="eastAsia" w:hAnsi="宋体"/>
          <w:color w:val="auto"/>
          <w:sz w:val="21"/>
        </w:rPr>
      </w:pPr>
      <w:r>
        <w:rPr>
          <w:rFonts w:hint="eastAsia" w:hAnsi="宋体"/>
          <w:color w:val="auto"/>
          <w:sz w:val="21"/>
        </w:rPr>
        <w:t>2.评标办法。本项目评标办法是综合评分法，具体评标内容及评分标准等详见《第四章：评标办法及评分标准》。</w:t>
      </w:r>
    </w:p>
    <w:p>
      <w:pPr>
        <w:pStyle w:val="11"/>
        <w:snapToGrid w:val="0"/>
        <w:spacing w:before="0" w:beforeLines="0" w:line="360" w:lineRule="auto"/>
        <w:ind w:left="228" w:right="0" w:firstLine="472" w:firstLineChars="196"/>
        <w:rPr>
          <w:rFonts w:hAnsi="宋体"/>
          <w:b/>
          <w:color w:val="auto"/>
        </w:rPr>
      </w:pPr>
      <w:r>
        <w:rPr>
          <w:rFonts w:hint="eastAsia" w:hAnsi="宋体"/>
          <w:b/>
          <w:color w:val="auto"/>
        </w:rPr>
        <w:t>（六）评标过程的监控</w:t>
      </w:r>
    </w:p>
    <w:p>
      <w:pPr>
        <w:pStyle w:val="11"/>
        <w:snapToGrid w:val="0"/>
        <w:spacing w:before="0" w:beforeLines="0" w:line="360" w:lineRule="auto"/>
        <w:ind w:left="228" w:right="0" w:firstLine="420" w:firstLineChars="200"/>
        <w:rPr>
          <w:rFonts w:hint="eastAsia" w:hAnsi="宋体"/>
          <w:b/>
          <w:color w:val="auto"/>
          <w:sz w:val="28"/>
        </w:rPr>
      </w:pPr>
      <w:r>
        <w:rPr>
          <w:rFonts w:hint="eastAsia" w:hAnsi="宋体"/>
          <w:color w:val="auto"/>
          <w:sz w:val="21"/>
        </w:rPr>
        <w:t>本项目评标过程实行全程录音、录像监控，响应方在评标过程中所进行的试图影响评标结果的不公正活动，可能导致其投标被拒绝。</w:t>
      </w:r>
    </w:p>
    <w:p>
      <w:pPr>
        <w:pStyle w:val="11"/>
        <w:snapToGrid w:val="0"/>
        <w:spacing w:before="0" w:beforeLines="0" w:line="360" w:lineRule="auto"/>
        <w:ind w:left="0" w:right="0" w:firstLine="3904" w:firstLineChars="1389"/>
        <w:outlineLvl w:val="1"/>
        <w:rPr>
          <w:rFonts w:hAnsi="宋体"/>
          <w:b/>
          <w:color w:val="auto"/>
          <w:sz w:val="28"/>
        </w:rPr>
      </w:pPr>
      <w:r>
        <w:rPr>
          <w:rFonts w:hint="eastAsia" w:hAnsi="宋体"/>
          <w:b/>
          <w:color w:val="auto"/>
          <w:sz w:val="28"/>
        </w:rPr>
        <w:t>六、定标</w:t>
      </w:r>
    </w:p>
    <w:p>
      <w:pPr>
        <w:pStyle w:val="11"/>
        <w:snapToGrid w:val="0"/>
        <w:spacing w:before="0" w:beforeLines="0" w:line="360" w:lineRule="auto"/>
        <w:ind w:left="0" w:right="0" w:firstLine="482" w:firstLineChars="200"/>
        <w:rPr>
          <w:rFonts w:hAnsi="宋体"/>
          <w:b/>
          <w:color w:val="auto"/>
        </w:rPr>
      </w:pPr>
      <w:r>
        <w:rPr>
          <w:rFonts w:hint="eastAsia" w:hAnsi="宋体"/>
          <w:b/>
          <w:color w:val="auto"/>
        </w:rPr>
        <w:t xml:space="preserve">（一）确定中标人。 </w:t>
      </w:r>
    </w:p>
    <w:p>
      <w:pPr>
        <w:pStyle w:val="11"/>
        <w:snapToGrid w:val="0"/>
        <w:spacing w:before="0" w:beforeLines="0" w:line="360" w:lineRule="auto"/>
        <w:ind w:left="0" w:right="0" w:firstLine="420" w:firstLineChars="200"/>
        <w:rPr>
          <w:rFonts w:hAnsi="宋体"/>
          <w:b/>
          <w:color w:val="auto"/>
          <w:sz w:val="21"/>
        </w:rPr>
      </w:pPr>
      <w:r>
        <w:rPr>
          <w:rFonts w:hint="eastAsia" w:hAnsi="宋体"/>
          <w:color w:val="auto"/>
          <w:sz w:val="21"/>
        </w:rPr>
        <w:t>1.推荐候选中标人1名，备选中标人1名。</w:t>
      </w:r>
    </w:p>
    <w:p>
      <w:pPr>
        <w:snapToGrid w:val="0"/>
        <w:spacing w:beforeLines="0" w:line="360" w:lineRule="auto"/>
        <w:ind w:firstLine="420" w:firstLineChars="200"/>
        <w:rPr>
          <w:rFonts w:ascii="宋体" w:hAnsi="宋体"/>
          <w:color w:val="auto"/>
        </w:rPr>
      </w:pPr>
      <w:r>
        <w:rPr>
          <w:rFonts w:hint="eastAsia" w:ascii="宋体" w:hAnsi="宋体"/>
          <w:color w:val="auto"/>
        </w:rPr>
        <w:t>2.采购代理机构在评标结束后在发布招标公告的网站上对评标结果进行公示。</w:t>
      </w:r>
    </w:p>
    <w:p>
      <w:pPr>
        <w:snapToGrid w:val="0"/>
        <w:spacing w:beforeLines="0" w:line="360" w:lineRule="auto"/>
        <w:ind w:firstLine="420" w:firstLineChars="200"/>
        <w:rPr>
          <w:rFonts w:ascii="宋体" w:hAnsi="宋体"/>
          <w:color w:val="auto"/>
          <w:spacing w:val="-10"/>
        </w:rPr>
      </w:pPr>
      <w:r>
        <w:rPr>
          <w:rFonts w:hint="eastAsia" w:ascii="宋体" w:hAnsi="宋体"/>
          <w:color w:val="auto"/>
        </w:rPr>
        <w:t>3.响应方</w:t>
      </w:r>
      <w:r>
        <w:rPr>
          <w:rFonts w:hint="eastAsia" w:ascii="宋体" w:hAnsi="宋体"/>
          <w:color w:val="auto"/>
          <w:spacing w:val="-10"/>
        </w:rPr>
        <w:t>对评标结果无异议的，招标方应在收到评标报告后5个工作日内对评标结果进行确认。如有响应方对评标结果提出质疑的，招标方可在质疑处理完毕后确定中标人。</w:t>
      </w:r>
    </w:p>
    <w:p>
      <w:pPr>
        <w:snapToGrid w:val="0"/>
        <w:spacing w:beforeLines="0" w:line="360" w:lineRule="auto"/>
        <w:ind w:firstLine="420" w:firstLineChars="200"/>
        <w:rPr>
          <w:rFonts w:ascii="宋体" w:hAnsi="宋体"/>
          <w:color w:val="auto"/>
        </w:rPr>
      </w:pPr>
      <w:r>
        <w:rPr>
          <w:rFonts w:hint="eastAsia" w:ascii="宋体" w:hAnsi="宋体"/>
          <w:color w:val="auto"/>
        </w:rPr>
        <w:t>4.招标方依法确定中标人后2个工作日内，采购代理机构以书面形式发出《中标通知书》,并同时在相关网站上发布中标公告。</w:t>
      </w:r>
    </w:p>
    <w:p>
      <w:pPr>
        <w:pStyle w:val="11"/>
        <w:snapToGrid w:val="0"/>
        <w:spacing w:before="0" w:beforeLines="0" w:line="360" w:lineRule="auto"/>
        <w:ind w:left="0" w:right="0" w:firstLine="415" w:firstLineChars="198"/>
        <w:rPr>
          <w:rFonts w:hint="eastAsia" w:hAnsi="宋体"/>
          <w:b/>
          <w:color w:val="auto"/>
          <w:sz w:val="28"/>
        </w:rPr>
      </w:pPr>
      <w:r>
        <w:rPr>
          <w:rFonts w:hint="eastAsia" w:hAnsi="宋体"/>
          <w:color w:val="auto"/>
          <w:sz w:val="21"/>
        </w:rPr>
        <w:t>（二）中标人因自身原因放弃中标成交或因不可抗力不能履行合同的；经质疑，采购代理机构审查确认因中标人在本次采购活动中存在违法违规行为或其他原因使质疑成立的；招标方可以与排位在中标人之后第一位的中标候选人签订政府采购合同，以此类推。</w:t>
      </w:r>
    </w:p>
    <w:p>
      <w:pPr>
        <w:pStyle w:val="11"/>
        <w:snapToGrid w:val="0"/>
        <w:spacing w:before="0" w:beforeLines="0" w:line="360" w:lineRule="auto"/>
        <w:ind w:left="0" w:right="0" w:firstLine="3345" w:firstLineChars="1190"/>
        <w:outlineLvl w:val="1"/>
        <w:rPr>
          <w:rFonts w:hAnsi="宋体"/>
          <w:b/>
          <w:color w:val="auto"/>
          <w:sz w:val="28"/>
        </w:rPr>
      </w:pPr>
      <w:r>
        <w:rPr>
          <w:rFonts w:hint="eastAsia" w:hAnsi="宋体"/>
          <w:b/>
          <w:color w:val="auto"/>
          <w:sz w:val="28"/>
        </w:rPr>
        <w:t>七、合同授予</w:t>
      </w:r>
    </w:p>
    <w:p>
      <w:pPr>
        <w:widowControl/>
        <w:numPr>
          <w:ilvl w:val="0"/>
          <w:numId w:val="8"/>
        </w:numPr>
        <w:overflowPunct w:val="0"/>
        <w:autoSpaceDE w:val="0"/>
        <w:autoSpaceDN w:val="0"/>
        <w:adjustRightInd w:val="0"/>
        <w:snapToGrid w:val="0"/>
        <w:spacing w:beforeLines="0" w:line="360" w:lineRule="auto"/>
        <w:textAlignment w:val="baseline"/>
        <w:rPr>
          <w:rFonts w:ascii="宋体" w:hAnsi="宋体"/>
          <w:b/>
          <w:color w:val="auto"/>
          <w:sz w:val="24"/>
        </w:rPr>
      </w:pPr>
      <w:r>
        <w:rPr>
          <w:rFonts w:hint="eastAsia" w:ascii="宋体" w:hAnsi="宋体"/>
          <w:b/>
          <w:color w:val="auto"/>
          <w:sz w:val="24"/>
        </w:rPr>
        <w:t>签订合同</w:t>
      </w:r>
    </w:p>
    <w:p>
      <w:pPr>
        <w:snapToGrid w:val="0"/>
        <w:spacing w:beforeLines="0" w:line="360" w:lineRule="auto"/>
        <w:ind w:firstLine="420" w:firstLineChars="200"/>
        <w:rPr>
          <w:rFonts w:ascii="宋体" w:hAnsi="宋体"/>
          <w:color w:val="auto"/>
        </w:rPr>
      </w:pPr>
      <w:r>
        <w:rPr>
          <w:rFonts w:hint="eastAsia" w:ascii="宋体" w:hAnsi="宋体"/>
          <w:color w:val="auto"/>
        </w:rPr>
        <w:t>1.招标方与中标人应当在《中标通知书》发出之日起30日内签订政府采购合同。同时，采购代理机构对合同内容进行审查，如发现与采购结果和投标承诺内容不一致的，应予以纠正。</w:t>
      </w:r>
    </w:p>
    <w:p>
      <w:pPr>
        <w:snapToGrid w:val="0"/>
        <w:spacing w:beforeLines="0" w:line="360" w:lineRule="auto"/>
        <w:ind w:firstLine="420" w:firstLineChars="200"/>
        <w:rPr>
          <w:rFonts w:hint="eastAsia" w:hAnsi="宋体"/>
          <w:b/>
          <w:color w:val="auto"/>
          <w:sz w:val="28"/>
          <w:szCs w:val="28"/>
        </w:rPr>
      </w:pPr>
      <w:r>
        <w:rPr>
          <w:rFonts w:hint="eastAsia" w:ascii="宋体" w:hAnsi="宋体"/>
          <w:color w:val="auto"/>
        </w:rPr>
        <w:t>2.中标人拖延、拒签合同的,将被取消中标资格。</w:t>
      </w:r>
    </w:p>
    <w:p>
      <w:pPr>
        <w:pStyle w:val="10"/>
        <w:snapToGrid w:val="0"/>
        <w:spacing w:beforeLines="0" w:line="360" w:lineRule="auto"/>
        <w:ind w:firstLine="3384" w:firstLineChars="1239"/>
        <w:outlineLvl w:val="1"/>
        <w:rPr>
          <w:rFonts w:hint="eastAsia" w:hAnsi="宋体"/>
          <w:b/>
          <w:color w:val="auto"/>
          <w:sz w:val="28"/>
          <w:szCs w:val="28"/>
        </w:rPr>
      </w:pPr>
      <w:r>
        <w:rPr>
          <w:rFonts w:hint="eastAsia" w:hAnsi="宋体"/>
          <w:b/>
          <w:color w:val="auto"/>
          <w:sz w:val="28"/>
          <w:szCs w:val="28"/>
        </w:rPr>
        <w:t>八、政府采购政策</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2. 节能环保要求</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注：在最新一期节能产品品目清单发布之后开展的政府采购活动，执行最新一期节能清单。在此之前已经开展但尚未进入评审环节的政府采购活动，执行上期或最最新一期品目清单。本项目如需采购节能品目清单中的政府强制采购的节能产品的，必须以强制采购的品目清单内产品投标，投标人未按要求提供品目清单内的节能产品或相关证明，投标无效</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3.支持小企业发展。</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符合中小企业划分标准的个体工商户，在政府采购活动中视同中小企业。</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3.2在政府采购活动中，投标人提供的货物、工程或者服务符合下列情形的，享受中小企业扶持政策：</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（1）在货物采购项目中，货物由中小企业制造，即货物由中小企业生产且使用该中小企业商号或者注册商标；</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（2）在工程采购项目中，工程由中小企业承建，即工程施工单位为中小企业；</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（3）在服务采购项目中，服务由中小企业承接，即提供服务的人员为中小企业依照《中华人民共和国劳动合同法》订立劳动合同的从业人员。</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在货物采购项目中，投标人提供的货物既有中小企业制造货物，也有大型企业制造货物的，不享受中小企业扶持政策。</w:t>
      </w:r>
    </w:p>
    <w:p>
      <w:pPr>
        <w:tabs>
          <w:tab w:val="left" w:pos="518"/>
        </w:tabs>
        <w:adjustRightInd w:val="0"/>
        <w:spacing w:line="440" w:lineRule="exact"/>
        <w:ind w:firstLine="211" w:firstLineChars="100"/>
        <w:rPr>
          <w:rFonts w:hint="eastAsia" w:ascii="宋体" w:hAnsi="宋体"/>
          <w:color w:val="auto"/>
          <w:kern w:val="0"/>
          <w:szCs w:val="21"/>
        </w:rPr>
      </w:pPr>
      <w:r>
        <w:rPr>
          <w:rFonts w:hint="eastAsia" w:ascii="宋体" w:hAnsi="宋体"/>
          <w:b/>
          <w:bCs/>
          <w:color w:val="auto"/>
          <w:kern w:val="0"/>
          <w:szCs w:val="21"/>
        </w:rPr>
        <w:t>以联合体形式参加政府采购活动，联合体各方均为中小企业的，联合体视同中小企业。其中，联合体各方均为小微企业的，联合体视同小微企业。</w:t>
      </w:r>
    </w:p>
    <w:p>
      <w:pPr>
        <w:tabs>
          <w:tab w:val="left" w:pos="518"/>
        </w:tabs>
        <w:adjustRightInd w:val="0"/>
        <w:spacing w:line="440" w:lineRule="exact"/>
        <w:ind w:firstLine="210" w:firstLineChars="100"/>
        <w:rPr>
          <w:rFonts w:hint="eastAsia" w:ascii="宋体" w:hAnsi="宋体"/>
          <w:b w:val="0"/>
          <w:bCs w:val="0"/>
          <w:color w:val="auto"/>
          <w:kern w:val="0"/>
          <w:szCs w:val="21"/>
        </w:rPr>
      </w:pPr>
      <w:r>
        <w:rPr>
          <w:rFonts w:hint="eastAsia" w:ascii="宋体" w:hAnsi="宋体"/>
          <w:color w:val="auto"/>
          <w:kern w:val="0"/>
          <w:szCs w:val="21"/>
        </w:rPr>
        <w:t>3.3对于未预留份额专门面向中小企业的政府采购货物或服务项目，以及预留份额政府采购货物或服务项目中的非预留部分采购包，对小型和微型企业的投标</w:t>
      </w:r>
      <w:r>
        <w:rPr>
          <w:rFonts w:hint="eastAsia" w:ascii="宋体" w:hAnsi="宋体"/>
          <w:b w:val="0"/>
          <w:bCs w:val="0"/>
          <w:color w:val="auto"/>
          <w:kern w:val="0"/>
          <w:szCs w:val="21"/>
        </w:rPr>
        <w:t>报价给予10%的扣除，用扣除后的价格参与评审。</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b w:val="0"/>
          <w:bCs w:val="0"/>
          <w:color w:val="auto"/>
          <w:kern w:val="0"/>
          <w:szCs w:val="21"/>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%的扣除，用扣除后的价格参加评审。组成联合体或者接受分包的小微企业与联合体内其他企业、分包企业之间存在直</w:t>
      </w:r>
      <w:r>
        <w:rPr>
          <w:rFonts w:hint="eastAsia" w:ascii="宋体" w:hAnsi="宋体"/>
          <w:color w:val="auto"/>
          <w:kern w:val="0"/>
          <w:szCs w:val="21"/>
        </w:rPr>
        <w:t>接控股、管理关系的，不享受价格扣除优惠政策。</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3.5符合《关于促进残疾人就业政府采购政策的通知》（财库〔2017〕141号）规定的条件并提供《残疾人福利性单位声明函》的残疾人福利性单位视同小型、微型企业；</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tabs>
          <w:tab w:val="left" w:pos="518"/>
        </w:tabs>
        <w:adjustRightInd w:val="0"/>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3.7可享受中小企业扶持政策的投标人应按照招标文件格式要求提供《中小企业声明函》。</w:t>
      </w:r>
    </w:p>
    <w:p>
      <w:pPr>
        <w:tabs>
          <w:tab w:val="left" w:pos="518"/>
        </w:tabs>
        <w:adjustRightInd w:val="0"/>
        <w:spacing w:line="440" w:lineRule="exact"/>
        <w:ind w:firstLine="210" w:firstLineChars="100"/>
        <w:rPr>
          <w:rFonts w:ascii="宋体" w:hAnsi="宋体"/>
          <w:color w:val="auto"/>
          <w:kern w:val="0"/>
          <w:szCs w:val="21"/>
        </w:rPr>
      </w:pPr>
      <w:r>
        <w:rPr>
          <w:rFonts w:hint="eastAsia" w:ascii="宋体" w:hAnsi="宋体"/>
          <w:color w:val="auto"/>
          <w:kern w:val="0"/>
          <w:szCs w:val="21"/>
        </w:rPr>
        <w:t>3.8中小企业享受扶持政策获得政府采购合同的，小微企业不得将合同分包给大中型企业，中型企业不得将合同分包给大型企业。</w:t>
      </w:r>
    </w:p>
    <w:p>
      <w:pPr>
        <w:widowControl/>
        <w:wordWrap w:val="0"/>
        <w:spacing w:line="440" w:lineRule="exact"/>
        <w:ind w:firstLine="210" w:firstLineChars="100"/>
        <w:rPr>
          <w:rFonts w:ascii="宋体" w:hAnsi="宋体"/>
          <w:color w:val="auto"/>
          <w:kern w:val="0"/>
          <w:szCs w:val="21"/>
        </w:rPr>
      </w:pPr>
      <w:r>
        <w:rPr>
          <w:rFonts w:hint="eastAsia" w:ascii="宋体" w:hAnsi="宋体"/>
          <w:color w:val="auto"/>
          <w:kern w:val="0"/>
          <w:szCs w:val="21"/>
        </w:rPr>
        <w:t>3.9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40" w:lineRule="exact"/>
        <w:ind w:firstLine="210" w:firstLineChars="100"/>
        <w:rPr>
          <w:rFonts w:hint="eastAsia" w:ascii="宋体" w:hAnsi="宋体"/>
          <w:color w:val="auto"/>
          <w:kern w:val="0"/>
          <w:szCs w:val="21"/>
        </w:rPr>
      </w:pPr>
      <w:r>
        <w:rPr>
          <w:rFonts w:hint="eastAsia" w:ascii="宋体" w:hAnsi="宋体"/>
          <w:color w:val="auto"/>
          <w:kern w:val="0"/>
          <w:szCs w:val="21"/>
        </w:rPr>
        <w:t>3.10中小企业划型标准的营业收入（销售收入）以上年数为准，从业人员人数以上年年末数为准，当年新成立的企业暂以当期实际数据为准。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4、信贷政策</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pPr>
              <w:spacing w:line="400" w:lineRule="exact"/>
              <w:contextualSpacing/>
              <w:jc w:val="center"/>
              <w:rPr>
                <w:rFonts w:hint="eastAsia" w:ascii="宋体" w:hAnsi="宋体" w:cs="宋体"/>
                <w:color w:val="auto"/>
                <w:szCs w:val="21"/>
              </w:rPr>
            </w:pPr>
            <w:r>
              <w:rPr>
                <w:rFonts w:hint="eastAsia" w:ascii="宋体" w:hAnsi="宋体" w:cs="宋体"/>
                <w:color w:val="auto"/>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银行名称</w:t>
            </w:r>
          </w:p>
        </w:tc>
        <w:tc>
          <w:tcPr>
            <w:tcW w:w="3975"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各银行介绍的产品特点</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经办人</w:t>
            </w:r>
          </w:p>
        </w:tc>
        <w:tc>
          <w:tcPr>
            <w:tcW w:w="1908"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中国工商银行股份有限公司舟山分行</w:t>
            </w:r>
          </w:p>
        </w:tc>
        <w:tc>
          <w:tcPr>
            <w:tcW w:w="3975" w:type="dxa"/>
            <w:noWrap w:val="0"/>
            <w:vAlign w:val="top"/>
          </w:tcPr>
          <w:p>
            <w:pPr>
              <w:numPr>
                <w:ilvl w:val="0"/>
                <w:numId w:val="9"/>
              </w:numPr>
              <w:contextualSpacing/>
              <w:rPr>
                <w:rFonts w:hint="eastAsia" w:ascii="宋体" w:hAnsi="宋体" w:cs="宋体"/>
                <w:color w:val="auto"/>
                <w:szCs w:val="21"/>
              </w:rPr>
            </w:pPr>
            <w:r>
              <w:rPr>
                <w:rFonts w:hint="eastAsia" w:ascii="宋体" w:hAnsi="宋体" w:cs="宋体"/>
                <w:color w:val="auto"/>
                <w:szCs w:val="21"/>
              </w:rPr>
              <w:t>融资额度高，融资金额最高可至订单金额70%，线上申请，随借随还。2.融资利率低，最低可至当期LPR利率。</w:t>
            </w:r>
          </w:p>
          <w:p>
            <w:pPr>
              <w:contextualSpacing/>
              <w:rPr>
                <w:rFonts w:hint="eastAsia" w:ascii="宋体" w:hAnsi="宋体" w:cs="宋体"/>
                <w:color w:val="auto"/>
                <w:szCs w:val="21"/>
              </w:rPr>
            </w:pPr>
            <w:r>
              <w:rPr>
                <w:rFonts w:hint="eastAsia" w:ascii="宋体" w:hAnsi="宋体" w:cs="宋体"/>
                <w:color w:val="auto"/>
                <w:szCs w:val="21"/>
              </w:rPr>
              <w:t>3.担保方式灵活，以政府采购合同进行融资，无需另外抵押。</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柳超颖</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中国建设银行股份有限公司舟山分行</w:t>
            </w:r>
          </w:p>
        </w:tc>
        <w:tc>
          <w:tcPr>
            <w:tcW w:w="3975" w:type="dxa"/>
            <w:noWrap w:val="0"/>
            <w:vAlign w:val="top"/>
          </w:tcPr>
          <w:p>
            <w:pPr>
              <w:numPr>
                <w:ilvl w:val="0"/>
                <w:numId w:val="10"/>
              </w:numPr>
              <w:contextualSpacing/>
              <w:rPr>
                <w:rFonts w:hint="eastAsia" w:ascii="宋体" w:hAnsi="宋体" w:cs="宋体"/>
                <w:color w:val="auto"/>
                <w:szCs w:val="21"/>
              </w:rPr>
            </w:pPr>
            <w:r>
              <w:rPr>
                <w:rFonts w:hint="eastAsia" w:ascii="宋体" w:hAnsi="宋体" w:cs="宋体"/>
                <w:color w:val="auto"/>
                <w:szCs w:val="21"/>
              </w:rPr>
              <w:t>快速便捷：全流程线上操作，通过浙江省政府采购网数据审核信用额度，建行供应链平台快速放款。</w:t>
            </w:r>
          </w:p>
          <w:p>
            <w:pPr>
              <w:numPr>
                <w:ilvl w:val="0"/>
                <w:numId w:val="10"/>
              </w:numPr>
              <w:contextualSpacing/>
              <w:rPr>
                <w:rFonts w:hint="eastAsia" w:ascii="宋体" w:hAnsi="宋体" w:cs="宋体"/>
                <w:color w:val="auto"/>
                <w:szCs w:val="21"/>
              </w:rPr>
            </w:pPr>
            <w:r>
              <w:rPr>
                <w:rFonts w:hint="eastAsia" w:ascii="宋体" w:hAnsi="宋体" w:cs="宋体"/>
                <w:color w:val="auto"/>
                <w:szCs w:val="21"/>
              </w:rPr>
              <w:t>申请额度高：单笔融资额度最高可达政府采购合同金额的90%，单户额度最高可达3000万。</w:t>
            </w:r>
          </w:p>
          <w:p>
            <w:pPr>
              <w:numPr>
                <w:ilvl w:val="0"/>
                <w:numId w:val="10"/>
              </w:numPr>
              <w:contextualSpacing/>
              <w:rPr>
                <w:rFonts w:hint="eastAsia" w:ascii="宋体" w:hAnsi="宋体" w:cs="宋体"/>
                <w:color w:val="auto"/>
                <w:szCs w:val="21"/>
              </w:rPr>
            </w:pPr>
            <w:r>
              <w:rPr>
                <w:rFonts w:hint="eastAsia" w:ascii="宋体" w:hAnsi="宋体" w:cs="宋体"/>
                <w:color w:val="auto"/>
                <w:szCs w:val="21"/>
              </w:rPr>
              <w:t>无需额外抵押：以浙江省政府采购网备案公示的政府采购合同进行融资，无需额外抵押担保。</w:t>
            </w:r>
          </w:p>
          <w:p>
            <w:pPr>
              <w:numPr>
                <w:ilvl w:val="0"/>
                <w:numId w:val="10"/>
              </w:numPr>
              <w:contextualSpacing/>
              <w:rPr>
                <w:rFonts w:hint="eastAsia" w:ascii="宋体" w:hAnsi="宋体" w:cs="宋体"/>
                <w:color w:val="auto"/>
                <w:szCs w:val="21"/>
              </w:rPr>
            </w:pPr>
            <w:r>
              <w:rPr>
                <w:rFonts w:hint="eastAsia" w:ascii="宋体" w:hAnsi="宋体" w:cs="宋体"/>
                <w:color w:val="auto"/>
                <w:szCs w:val="21"/>
              </w:rPr>
              <w:t>利率优惠：给予流动资金贷款最优惠利率。</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普陀片区：蔡妮妮</w:t>
            </w:r>
          </w:p>
          <w:p>
            <w:pPr>
              <w:contextualSpacing/>
              <w:jc w:val="center"/>
              <w:rPr>
                <w:rFonts w:hint="eastAsia" w:ascii="宋体" w:hAnsi="宋体" w:cs="宋体"/>
                <w:color w:val="auto"/>
                <w:szCs w:val="21"/>
              </w:rPr>
            </w:pPr>
            <w:r>
              <w:rPr>
                <w:rFonts w:hint="eastAsia" w:ascii="宋体" w:hAnsi="宋体" w:cs="宋体"/>
                <w:color w:val="auto"/>
                <w:szCs w:val="21"/>
              </w:rPr>
              <w:t>定海片区：杨莹</w:t>
            </w:r>
          </w:p>
          <w:p>
            <w:pPr>
              <w:contextualSpacing/>
              <w:jc w:val="center"/>
              <w:rPr>
                <w:rFonts w:hint="eastAsia" w:ascii="宋体" w:hAnsi="宋体" w:cs="宋体"/>
                <w:color w:val="auto"/>
                <w:szCs w:val="21"/>
              </w:rPr>
            </w:pPr>
            <w:r>
              <w:rPr>
                <w:rFonts w:hint="eastAsia" w:ascii="宋体" w:hAnsi="宋体" w:cs="宋体"/>
                <w:color w:val="auto"/>
                <w:szCs w:val="21"/>
              </w:rPr>
              <w:t>自贸区片区：方晓</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普陀片区：13957201791</w:t>
            </w:r>
          </w:p>
          <w:p>
            <w:pPr>
              <w:contextualSpacing/>
              <w:rPr>
                <w:rFonts w:hint="eastAsia" w:ascii="宋体" w:hAnsi="宋体" w:cs="宋体"/>
                <w:color w:val="auto"/>
                <w:szCs w:val="21"/>
              </w:rPr>
            </w:pPr>
            <w:r>
              <w:rPr>
                <w:rFonts w:hint="eastAsia" w:ascii="宋体" w:hAnsi="宋体" w:cs="宋体"/>
                <w:color w:val="auto"/>
                <w:szCs w:val="21"/>
              </w:rPr>
              <w:t>定海片区：13655803997</w:t>
            </w:r>
          </w:p>
          <w:p>
            <w:pPr>
              <w:contextualSpacing/>
              <w:rPr>
                <w:rFonts w:hint="eastAsia" w:ascii="宋体" w:hAnsi="宋体" w:cs="宋体"/>
                <w:color w:val="auto"/>
                <w:szCs w:val="21"/>
              </w:rPr>
            </w:pPr>
            <w:r>
              <w:rPr>
                <w:rFonts w:hint="eastAsia" w:ascii="宋体" w:hAnsi="宋体" w:cs="宋体"/>
                <w:color w:val="auto"/>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杭州银行股份有限公司舟山市分行</w:t>
            </w:r>
          </w:p>
        </w:tc>
        <w:tc>
          <w:tcPr>
            <w:tcW w:w="3975" w:type="dxa"/>
            <w:noWrap w:val="0"/>
            <w:vAlign w:val="top"/>
          </w:tcPr>
          <w:p>
            <w:pPr>
              <w:contextualSpacing/>
              <w:rPr>
                <w:rFonts w:hint="eastAsia" w:ascii="宋体" w:hAnsi="宋体" w:cs="宋体"/>
                <w:color w:val="auto"/>
                <w:szCs w:val="21"/>
              </w:rPr>
            </w:pPr>
            <w:r>
              <w:rPr>
                <w:rFonts w:hint="eastAsia" w:ascii="宋体" w:hAnsi="宋体" w:cs="宋体"/>
                <w:color w:val="auto"/>
                <w:szCs w:val="21"/>
              </w:rPr>
              <w:t>“云采贷”是杭州银行为政府采购供应商提供的纯信用贷款产品。客户申请、签约、放款全流程线上化，平台注册入库并取得采购合同即可申请，融资比例最高达采购订单的80%，单户、单笔最高可达3000万，最长期限</w:t>
            </w:r>
            <w:r>
              <w:rPr>
                <w:rFonts w:hint="eastAsia" w:ascii="宋体" w:hAnsi="宋体" w:cs="宋体"/>
                <w:color w:val="auto"/>
                <w:szCs w:val="21"/>
                <w:lang w:eastAsia="zh-CN"/>
              </w:rPr>
              <w:t>合同签订之日起至火炬传递活动结束并完成总结工作，验收合格为止</w:t>
            </w:r>
            <w:r>
              <w:rPr>
                <w:rFonts w:hint="eastAsia" w:ascii="宋体" w:hAnsi="宋体" w:cs="宋体"/>
                <w:color w:val="auto"/>
                <w:szCs w:val="21"/>
              </w:rPr>
              <w:t>。</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方经理</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招商银行股份有限公司浙江自贸试验区舟山分行</w:t>
            </w:r>
          </w:p>
        </w:tc>
        <w:tc>
          <w:tcPr>
            <w:tcW w:w="3975" w:type="dxa"/>
            <w:noWrap w:val="0"/>
            <w:vAlign w:val="top"/>
          </w:tcPr>
          <w:p>
            <w:pPr>
              <w:rPr>
                <w:rFonts w:hint="eastAsia" w:ascii="宋体" w:hAnsi="宋体" w:cs="宋体"/>
                <w:color w:val="auto"/>
                <w:szCs w:val="21"/>
              </w:rPr>
            </w:pPr>
            <w:r>
              <w:rPr>
                <w:rFonts w:hint="eastAsia" w:ascii="宋体" w:hAnsi="宋体" w:cs="宋体"/>
                <w:color w:val="auto"/>
                <w:szCs w:val="21"/>
              </w:rPr>
              <w:t>小企业政采贷是招商银行为政府采购成交供应商提供的用于履行政府采购合同的专属融资产品。优势：一、额度高。根据企业上</w:t>
            </w:r>
            <w:r>
              <w:rPr>
                <w:rFonts w:hint="eastAsia" w:ascii="宋体" w:hAnsi="宋体" w:cs="宋体"/>
                <w:color w:val="auto"/>
                <w:szCs w:val="21"/>
                <w:lang w:eastAsia="zh-CN"/>
              </w:rPr>
              <w:t>合同签订之日起至火炬传递活动结束并完成总结工作，验收合格为止</w:t>
            </w:r>
            <w:r>
              <w:rPr>
                <w:rFonts w:hint="eastAsia" w:ascii="宋体" w:hAnsi="宋体" w:cs="宋体"/>
                <w:color w:val="auto"/>
                <w:szCs w:val="21"/>
              </w:rPr>
              <w:t>或近</w:t>
            </w:r>
            <w:r>
              <w:rPr>
                <w:rFonts w:hint="eastAsia" w:ascii="宋体" w:hAnsi="宋体" w:cs="宋体"/>
                <w:color w:val="auto"/>
                <w:szCs w:val="21"/>
                <w:lang w:eastAsia="zh-CN"/>
              </w:rPr>
              <w:t>合同签订之日起至火炬传递活动结束并完成总结工作，验收合格为止</w:t>
            </w:r>
            <w:r>
              <w:rPr>
                <w:rFonts w:hint="eastAsia" w:ascii="宋体" w:hAnsi="宋体" w:cs="宋体"/>
                <w:color w:val="auto"/>
                <w:szCs w:val="21"/>
              </w:rPr>
              <w:t>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李玲</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温州银行股份有限公司舟山市分行</w:t>
            </w:r>
          </w:p>
        </w:tc>
        <w:tc>
          <w:tcPr>
            <w:tcW w:w="3975" w:type="dxa"/>
            <w:noWrap w:val="0"/>
            <w:vAlign w:val="top"/>
          </w:tcPr>
          <w:p>
            <w:pPr>
              <w:numPr>
                <w:ilvl w:val="0"/>
                <w:numId w:val="11"/>
              </w:numPr>
              <w:contextualSpacing/>
              <w:rPr>
                <w:rFonts w:hint="eastAsia" w:ascii="宋体" w:hAnsi="宋体" w:cs="宋体"/>
                <w:color w:val="auto"/>
                <w:szCs w:val="21"/>
              </w:rPr>
            </w:pPr>
            <w:r>
              <w:rPr>
                <w:rFonts w:hint="eastAsia" w:ascii="宋体" w:hAnsi="宋体" w:cs="宋体"/>
                <w:color w:val="auto"/>
                <w:szCs w:val="21"/>
              </w:rPr>
              <w:t>单户授信敞口最高不超过1000万元，且最高额度核定一般不超过借款人（含实际控制人控制的其他经营实体）最近13个月合计有效中标合同金额的70%。</w:t>
            </w:r>
          </w:p>
          <w:p>
            <w:pPr>
              <w:numPr>
                <w:ilvl w:val="0"/>
                <w:numId w:val="11"/>
              </w:numPr>
              <w:contextualSpacing/>
              <w:rPr>
                <w:rFonts w:hint="eastAsia" w:ascii="宋体" w:hAnsi="宋体" w:cs="宋体"/>
                <w:color w:val="auto"/>
                <w:szCs w:val="21"/>
              </w:rPr>
            </w:pPr>
            <w:r>
              <w:rPr>
                <w:rFonts w:hint="eastAsia" w:ascii="宋体" w:hAnsi="宋体" w:cs="宋体"/>
                <w:color w:val="auto"/>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1"/>
              </w:numPr>
              <w:contextualSpacing/>
              <w:rPr>
                <w:rFonts w:hint="eastAsia" w:ascii="宋体" w:hAnsi="宋体" w:cs="宋体"/>
                <w:color w:val="auto"/>
                <w:szCs w:val="21"/>
              </w:rPr>
            </w:pPr>
            <w:r>
              <w:rPr>
                <w:rFonts w:hint="eastAsia" w:ascii="宋体" w:hAnsi="宋体" w:cs="宋体"/>
                <w:color w:val="auto"/>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11"/>
              </w:numPr>
              <w:contextualSpacing/>
              <w:rPr>
                <w:rFonts w:hint="eastAsia" w:ascii="宋体" w:hAnsi="宋体" w:cs="宋体"/>
                <w:color w:val="auto"/>
                <w:szCs w:val="21"/>
              </w:rPr>
            </w:pPr>
            <w:r>
              <w:rPr>
                <w:rFonts w:hint="eastAsia" w:ascii="宋体" w:hAnsi="宋体" w:cs="宋体"/>
                <w:color w:val="auto"/>
                <w:szCs w:val="21"/>
              </w:rPr>
              <w:t>符合我行采购人资质的，且负债率不超75%，配合应收账款质押登记确认的，并可出具确认函，单笔借款额度可按不超过采购合同的90%办理。</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郑贤栋</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交通银行股份有限公司舟山分行</w:t>
            </w:r>
          </w:p>
        </w:tc>
        <w:tc>
          <w:tcPr>
            <w:tcW w:w="3975" w:type="dxa"/>
            <w:noWrap w:val="0"/>
            <w:vAlign w:val="top"/>
          </w:tcPr>
          <w:p>
            <w:pPr>
              <w:contextualSpacing/>
              <w:rPr>
                <w:rFonts w:hint="eastAsia" w:ascii="宋体" w:hAnsi="宋体" w:cs="宋体"/>
                <w:color w:val="auto"/>
                <w:szCs w:val="21"/>
              </w:rPr>
            </w:pPr>
            <w:r>
              <w:rPr>
                <w:rFonts w:hint="eastAsia" w:ascii="宋体" w:hAnsi="宋体" w:cs="宋体"/>
                <w:color w:val="auto"/>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赵争艳</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0580-2260728</w:t>
            </w:r>
          </w:p>
          <w:p>
            <w:pPr>
              <w:contextualSpacing/>
              <w:rPr>
                <w:rFonts w:hint="eastAsia" w:ascii="宋体" w:hAnsi="宋体" w:cs="宋体"/>
                <w:color w:val="auto"/>
                <w:szCs w:val="21"/>
              </w:rPr>
            </w:pPr>
            <w:r>
              <w:rPr>
                <w:rFonts w:hint="eastAsia" w:ascii="宋体" w:hAnsi="宋体" w:cs="宋体"/>
                <w:color w:val="auto"/>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中信银行股份有限公司舟山分行</w:t>
            </w:r>
          </w:p>
        </w:tc>
        <w:tc>
          <w:tcPr>
            <w:tcW w:w="3975" w:type="dxa"/>
            <w:noWrap w:val="0"/>
            <w:vAlign w:val="top"/>
          </w:tcPr>
          <w:p>
            <w:pPr>
              <w:contextualSpacing/>
              <w:rPr>
                <w:rFonts w:hint="eastAsia" w:ascii="宋体" w:hAnsi="宋体" w:cs="宋体"/>
                <w:color w:val="auto"/>
                <w:szCs w:val="21"/>
              </w:rPr>
            </w:pPr>
            <w:r>
              <w:rPr>
                <w:rFonts w:hint="eastAsia" w:ascii="宋体" w:hAnsi="宋体" w:cs="宋体"/>
                <w:color w:val="auto"/>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黄丽</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泰隆银行舟山市分行</w:t>
            </w:r>
          </w:p>
        </w:tc>
        <w:tc>
          <w:tcPr>
            <w:tcW w:w="3975" w:type="dxa"/>
            <w:noWrap w:val="0"/>
            <w:vAlign w:val="top"/>
          </w:tcPr>
          <w:p>
            <w:pPr>
              <w:contextualSpacing/>
              <w:rPr>
                <w:rFonts w:hint="eastAsia" w:ascii="宋体" w:hAnsi="宋体" w:cs="宋体"/>
                <w:color w:val="auto"/>
                <w:szCs w:val="21"/>
              </w:rPr>
            </w:pPr>
            <w:r>
              <w:rPr>
                <w:rFonts w:hint="eastAsia" w:ascii="宋体" w:hAnsi="宋体" w:cs="宋体"/>
                <w:color w:val="auto"/>
                <w:szCs w:val="21"/>
              </w:rPr>
              <w:t>符合我行基本准入，期限对照订单最长不超过1年，额度最高1000万，担保方式享受信用贷款执行，可由成交企业或其实际控制人出面申请，利率最低可至当期LPR ，对于合同期限确实超过</w:t>
            </w:r>
            <w:r>
              <w:rPr>
                <w:rFonts w:hint="eastAsia" w:ascii="宋体" w:hAnsi="宋体" w:cs="宋体"/>
                <w:color w:val="auto"/>
                <w:szCs w:val="21"/>
                <w:lang w:eastAsia="zh-CN"/>
              </w:rPr>
              <w:t>合同签订之日起至火炬传递活动结束并完成总结工作，验收合格为止</w:t>
            </w:r>
            <w:r>
              <w:rPr>
                <w:rFonts w:hint="eastAsia" w:ascii="宋体" w:hAnsi="宋体" w:cs="宋体"/>
                <w:color w:val="auto"/>
                <w:szCs w:val="21"/>
              </w:rPr>
              <w:t>的，可享受无还本续贷至合同付款日。</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胡亢宇</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中国农业银行股份有限公司舟山分行</w:t>
            </w:r>
          </w:p>
        </w:tc>
        <w:tc>
          <w:tcPr>
            <w:tcW w:w="3975" w:type="dxa"/>
            <w:noWrap w:val="0"/>
            <w:vAlign w:val="top"/>
          </w:tcPr>
          <w:p>
            <w:pPr>
              <w:contextualSpacing/>
              <w:rPr>
                <w:rFonts w:hint="eastAsia" w:ascii="宋体" w:hAnsi="宋体" w:cs="宋体"/>
                <w:color w:val="auto"/>
                <w:szCs w:val="21"/>
              </w:rPr>
            </w:pPr>
            <w:r>
              <w:rPr>
                <w:rFonts w:hint="eastAsia" w:ascii="宋体" w:hAnsi="宋体" w:cs="宋体"/>
                <w:color w:val="auto"/>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苏华瞻</w:t>
            </w:r>
          </w:p>
        </w:tc>
        <w:tc>
          <w:tcPr>
            <w:tcW w:w="1908"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中国邮政储蓄银行股份有限公司舟山市分行</w:t>
            </w:r>
          </w:p>
        </w:tc>
        <w:tc>
          <w:tcPr>
            <w:tcW w:w="3975" w:type="dxa"/>
            <w:noWrap w:val="0"/>
            <w:vAlign w:val="top"/>
          </w:tcPr>
          <w:p>
            <w:pPr>
              <w:tabs>
                <w:tab w:val="left" w:pos="0"/>
              </w:tabs>
              <w:rPr>
                <w:rFonts w:hint="eastAsia" w:ascii="宋体" w:hAnsi="宋体" w:cs="宋体"/>
                <w:color w:val="auto"/>
                <w:szCs w:val="21"/>
              </w:rPr>
            </w:pPr>
            <w:r>
              <w:rPr>
                <w:rFonts w:hint="eastAsia" w:ascii="宋体" w:hAnsi="宋体" w:cs="宋体"/>
                <w:color w:val="auto"/>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pPr>
              <w:contextualSpacing/>
              <w:jc w:val="center"/>
              <w:rPr>
                <w:rFonts w:hint="eastAsia" w:ascii="宋体" w:hAnsi="宋体" w:cs="宋体"/>
                <w:color w:val="auto"/>
                <w:szCs w:val="21"/>
              </w:rPr>
            </w:pPr>
            <w:r>
              <w:rPr>
                <w:rFonts w:hint="eastAsia" w:ascii="宋体" w:hAnsi="宋体" w:cs="宋体"/>
                <w:color w:val="auto"/>
                <w:szCs w:val="21"/>
              </w:rPr>
              <w:t>蒋志燕</w:t>
            </w:r>
          </w:p>
        </w:tc>
        <w:tc>
          <w:tcPr>
            <w:tcW w:w="1908" w:type="dxa"/>
            <w:noWrap w:val="0"/>
            <w:vAlign w:val="center"/>
          </w:tcPr>
          <w:p>
            <w:pPr>
              <w:contextualSpacing/>
              <w:rPr>
                <w:rFonts w:hint="eastAsia" w:ascii="宋体" w:hAnsi="宋体" w:cs="宋体"/>
                <w:color w:val="auto"/>
                <w:szCs w:val="21"/>
              </w:rPr>
            </w:pPr>
            <w:r>
              <w:rPr>
                <w:rFonts w:hint="eastAsia" w:ascii="宋体" w:hAnsi="宋体" w:cs="宋体"/>
                <w:color w:val="auto"/>
                <w:szCs w:val="21"/>
              </w:rPr>
              <w:t>13732527321</w:t>
            </w:r>
          </w:p>
        </w:tc>
      </w:tr>
    </w:tbl>
    <w:p>
      <w:pPr>
        <w:ind w:firstLine="555"/>
        <w:rPr>
          <w:rFonts w:hint="eastAsia" w:ascii="宋体" w:hAnsi="宋体" w:cs="宋体"/>
          <w:color w:val="auto"/>
          <w:szCs w:val="21"/>
        </w:rPr>
      </w:pPr>
      <w:r>
        <w:rPr>
          <w:rFonts w:hint="eastAsia" w:ascii="宋体" w:hAnsi="宋体" w:cs="宋体"/>
          <w:color w:val="auto"/>
          <w:szCs w:val="21"/>
        </w:rPr>
        <w:t>4.2一般步骤</w:t>
      </w:r>
    </w:p>
    <w:p>
      <w:pPr>
        <w:ind w:firstLine="555"/>
        <w:rPr>
          <w:rFonts w:hint="eastAsia" w:ascii="宋体" w:hAnsi="宋体" w:cs="宋体"/>
          <w:color w:val="auto"/>
          <w:szCs w:val="21"/>
        </w:rPr>
      </w:pPr>
      <w:r>
        <w:rPr>
          <w:rFonts w:hint="eastAsia" w:ascii="宋体" w:hAnsi="宋体" w:cs="宋体"/>
          <w:color w:val="auto"/>
          <w:szCs w:val="21"/>
        </w:rPr>
        <w:t>（1）供应商先与银行对接，办理融资前期手续；</w:t>
      </w:r>
    </w:p>
    <w:p>
      <w:pPr>
        <w:ind w:firstLine="555"/>
        <w:rPr>
          <w:rFonts w:hint="eastAsia" w:ascii="宋体" w:hAnsi="宋体" w:cs="宋体"/>
          <w:color w:val="auto"/>
          <w:szCs w:val="21"/>
        </w:rPr>
      </w:pPr>
      <w:r>
        <w:rPr>
          <w:rFonts w:hint="eastAsia" w:ascii="宋体" w:hAnsi="宋体" w:cs="宋体"/>
          <w:color w:val="auto"/>
          <w:szCs w:val="21"/>
        </w:rPr>
        <w:t>（2）供应商中标后，凭中标通知书等材料，向相关合作银行发出融资申请；</w:t>
      </w:r>
    </w:p>
    <w:p>
      <w:pPr>
        <w:ind w:firstLine="555"/>
        <w:rPr>
          <w:rFonts w:hint="eastAsia" w:ascii="宋体" w:hAnsi="宋体" w:cs="宋体"/>
          <w:color w:val="auto"/>
          <w:szCs w:val="21"/>
        </w:rPr>
      </w:pPr>
      <w:r>
        <w:rPr>
          <w:rFonts w:hint="eastAsia" w:ascii="宋体" w:hAnsi="宋体" w:cs="宋体"/>
          <w:color w:val="auto"/>
          <w:szCs w:val="21"/>
        </w:rPr>
        <w:t>（3）银行、供应商线上办理审批、放贷事宜。</w:t>
      </w:r>
    </w:p>
    <w:p>
      <w:pPr>
        <w:ind w:firstLine="555"/>
        <w:rPr>
          <w:rFonts w:hint="eastAsia" w:ascii="宋体" w:hAnsi="宋体" w:cs="宋体"/>
          <w:color w:val="auto"/>
          <w:szCs w:val="21"/>
        </w:rPr>
      </w:pPr>
      <w:r>
        <w:rPr>
          <w:rFonts w:hint="eastAsia" w:ascii="宋体" w:hAnsi="宋体" w:cs="宋体"/>
          <w:color w:val="auto"/>
          <w:szCs w:val="21"/>
        </w:rPr>
        <w:t>4.3注意事项</w:t>
      </w:r>
    </w:p>
    <w:p>
      <w:pPr>
        <w:ind w:firstLine="555"/>
        <w:rPr>
          <w:rFonts w:hint="eastAsia" w:ascii="宋体" w:hAnsi="宋体" w:cs="宋体"/>
          <w:color w:val="auto"/>
          <w:szCs w:val="21"/>
        </w:rPr>
      </w:pPr>
      <w:r>
        <w:rPr>
          <w:rFonts w:hint="eastAsia" w:ascii="宋体" w:hAnsi="宋体" w:cs="宋体"/>
          <w:color w:val="auto"/>
          <w:szCs w:val="21"/>
        </w:rPr>
        <w:t>（1）中标供应商需确保政府采购合同的收款账户与融资银行开户账户一致。</w:t>
      </w:r>
    </w:p>
    <w:p>
      <w:pPr>
        <w:ind w:firstLine="555"/>
        <w:rPr>
          <w:rFonts w:hint="eastAsia" w:ascii="宋体" w:hAnsi="宋体" w:cs="宋体"/>
          <w:color w:val="auto"/>
          <w:szCs w:val="21"/>
        </w:rPr>
      </w:pPr>
      <w:r>
        <w:rPr>
          <w:rFonts w:hint="eastAsia" w:ascii="宋体" w:hAnsi="宋体" w:cs="宋体"/>
          <w:color w:val="auto"/>
          <w:szCs w:val="21"/>
        </w:rPr>
        <w:t>（2）用于政府采购信用融资的政府采购合同，应当包含如下条款：“第   条：政府采购合同贷款</w:t>
      </w:r>
    </w:p>
    <w:p>
      <w:pPr>
        <w:spacing w:line="440" w:lineRule="exact"/>
        <w:ind w:firstLine="420" w:firstLineChars="200"/>
        <w:rPr>
          <w:rFonts w:hint="eastAsia" w:ascii="宋体" w:hAnsi="宋体"/>
          <w:color w:val="auto"/>
          <w:szCs w:val="21"/>
        </w:rPr>
      </w:pPr>
      <w:r>
        <w:rPr>
          <w:rFonts w:hint="eastAsia" w:ascii="宋体" w:hAnsi="宋体"/>
          <w:color w:val="auto"/>
          <w:szCs w:val="21"/>
        </w:rPr>
        <w:t>本合同同时用于乙方向      银行（金融机构）申请政府采购信用贷款。</w:t>
      </w:r>
    </w:p>
    <w:p>
      <w:pPr>
        <w:spacing w:line="440" w:lineRule="exact"/>
        <w:ind w:firstLine="420" w:firstLineChars="200"/>
        <w:rPr>
          <w:color w:val="auto"/>
          <w:szCs w:val="21"/>
        </w:rPr>
      </w:pPr>
      <w:r>
        <w:rPr>
          <w:rFonts w:hint="eastAsia" w:ascii="宋体" w:hAnsi="宋体"/>
          <w:color w:val="auto"/>
          <w:szCs w:val="21"/>
        </w:rPr>
        <w:t>本合同一经签订，原则上不得更改乙方收款账户信息。确须更改的，乙方应取得原合同收款账户开户银行书面同意，否则修改后的合同不予备案，采购资金不予支付。”</w:t>
      </w:r>
    </w:p>
    <w:p>
      <w:pPr>
        <w:pStyle w:val="11"/>
        <w:snapToGrid w:val="0"/>
        <w:spacing w:before="156" w:line="440" w:lineRule="exact"/>
        <w:ind w:right="-506" w:rightChars="-241"/>
        <w:jc w:val="center"/>
        <w:rPr>
          <w:rFonts w:hint="eastAsia" w:hAnsi="宋体"/>
          <w:b/>
          <w:color w:val="auto"/>
          <w:spacing w:val="-4"/>
          <w:sz w:val="28"/>
          <w:szCs w:val="28"/>
        </w:rPr>
      </w:pPr>
      <w:r>
        <w:rPr>
          <w:rFonts w:hint="eastAsia" w:hAnsi="宋体"/>
          <w:b/>
          <w:color w:val="auto"/>
          <w:spacing w:val="-4"/>
          <w:sz w:val="28"/>
          <w:szCs w:val="28"/>
        </w:rPr>
        <w:t>九、解释权</w:t>
      </w:r>
    </w:p>
    <w:p>
      <w:pPr>
        <w:spacing w:line="440" w:lineRule="exact"/>
        <w:ind w:firstLine="420"/>
        <w:rPr>
          <w:rFonts w:hint="eastAsia" w:ascii="宋体" w:hAnsi="宋体"/>
          <w:color w:val="auto"/>
          <w:szCs w:val="21"/>
        </w:rPr>
      </w:pPr>
      <w:r>
        <w:rPr>
          <w:rFonts w:hint="eastAsia" w:ascii="宋体" w:hAnsi="宋体"/>
          <w:color w:val="auto"/>
          <w:szCs w:val="21"/>
        </w:rPr>
        <w:t>1、解释权</w:t>
      </w:r>
    </w:p>
    <w:p>
      <w:pPr>
        <w:spacing w:line="440" w:lineRule="exact"/>
        <w:ind w:firstLine="420" w:firstLineChars="200"/>
        <w:rPr>
          <w:rFonts w:hint="eastAsia" w:ascii="宋体" w:hAnsi="宋体"/>
          <w:color w:val="auto"/>
          <w:szCs w:val="21"/>
        </w:rPr>
      </w:pPr>
      <w:r>
        <w:rPr>
          <w:rFonts w:hint="eastAsia" w:ascii="宋体" w:hAnsi="宋体"/>
          <w:color w:val="auto"/>
          <w:szCs w:val="21"/>
        </w:rPr>
        <w:t>凡涉及本次招标文件的解释权均属于舟山市友诚工程管理有限公司。</w:t>
      </w: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hint="eastAsia" w:ascii="黑体" w:hAnsi="宋体" w:eastAsia="黑体"/>
          <w:color w:val="auto"/>
          <w:sz w:val="30"/>
        </w:rPr>
      </w:pPr>
    </w:p>
    <w:p>
      <w:pPr>
        <w:pStyle w:val="11"/>
        <w:snapToGrid w:val="0"/>
        <w:spacing w:before="156" w:line="360" w:lineRule="auto"/>
        <w:ind w:left="0" w:right="0"/>
        <w:jc w:val="center"/>
        <w:rPr>
          <w:rFonts w:ascii="黑体" w:hAnsi="宋体" w:eastAsia="黑体"/>
          <w:color w:val="auto"/>
          <w:sz w:val="30"/>
        </w:rPr>
      </w:pPr>
      <w:r>
        <w:rPr>
          <w:rFonts w:hint="eastAsia" w:ascii="黑体" w:hAnsi="宋体" w:eastAsia="黑体"/>
          <w:color w:val="auto"/>
          <w:sz w:val="30"/>
        </w:rPr>
        <w:t>第四章  评标办法及评分标准</w:t>
      </w:r>
    </w:p>
    <w:p>
      <w:pPr>
        <w:pStyle w:val="11"/>
        <w:adjustRightInd w:val="0"/>
        <w:snapToGrid w:val="0"/>
        <w:spacing w:before="156" w:line="360" w:lineRule="auto"/>
        <w:ind w:left="0" w:firstLine="422" w:firstLineChars="200"/>
        <w:outlineLvl w:val="0"/>
        <w:rPr>
          <w:rFonts w:hAnsi="宋体"/>
          <w:b/>
          <w:color w:val="auto"/>
          <w:sz w:val="21"/>
          <w:szCs w:val="21"/>
        </w:rPr>
      </w:pPr>
      <w:r>
        <w:rPr>
          <w:rFonts w:hAnsi="宋体"/>
          <w:b/>
          <w:color w:val="auto"/>
          <w:sz w:val="21"/>
          <w:szCs w:val="21"/>
        </w:rPr>
        <w:t>1、总则</w:t>
      </w:r>
    </w:p>
    <w:p>
      <w:pPr>
        <w:spacing w:line="360" w:lineRule="auto"/>
        <w:ind w:firstLine="420"/>
        <w:rPr>
          <w:rFonts w:ascii="宋体" w:hAnsi="宋体"/>
          <w:color w:val="auto"/>
        </w:rPr>
      </w:pPr>
      <w:r>
        <w:rPr>
          <w:rFonts w:ascii="宋体" w:hAnsi="宋体"/>
          <w:color w:val="auto"/>
        </w:rPr>
        <w:t>1.1本磋商办法遵照有关规定，并结合本项目的具体情况制定。采购人将查验在响应文件递交截止时间前递交了响应文件的供应商授权代表的身份证、法定代表人授权书。</w:t>
      </w:r>
    </w:p>
    <w:p>
      <w:pPr>
        <w:spacing w:line="360" w:lineRule="auto"/>
        <w:ind w:firstLine="420"/>
        <w:rPr>
          <w:rFonts w:ascii="宋体" w:hAnsi="宋体"/>
          <w:color w:val="auto"/>
          <w:kern w:val="0"/>
        </w:rPr>
      </w:pPr>
      <w:r>
        <w:rPr>
          <w:rFonts w:ascii="宋体" w:hAnsi="宋体"/>
          <w:color w:val="auto"/>
          <w:kern w:val="0"/>
        </w:rPr>
        <w:t>1.2磋商工作遵循公开、公正、公平、科学、择优的原则，磋商小组成员将本着认真、公正、诚实、廉洁的精神，进行评审工作，择优推荐成交候选人。在磋商期间，磋商小组及相关工作人员必须严格遵守保密规定，不得泄露评审的有关情况。</w:t>
      </w:r>
    </w:p>
    <w:p>
      <w:pPr>
        <w:spacing w:line="360" w:lineRule="auto"/>
        <w:ind w:firstLine="420"/>
        <w:rPr>
          <w:rFonts w:ascii="宋体" w:hAnsi="宋体"/>
          <w:color w:val="auto"/>
        </w:rPr>
      </w:pPr>
      <w:r>
        <w:rPr>
          <w:rFonts w:ascii="宋体" w:hAnsi="宋体"/>
          <w:color w:val="auto"/>
        </w:rPr>
        <w:t>1.3对未成交供应商，磋商小组不作任何落选解释。</w:t>
      </w:r>
      <w:bookmarkStart w:id="3" w:name="_Toc516325979"/>
      <w:bookmarkStart w:id="4" w:name="_Toc495582132"/>
    </w:p>
    <w:p>
      <w:pPr>
        <w:pStyle w:val="11"/>
        <w:adjustRightInd w:val="0"/>
        <w:snapToGrid w:val="0"/>
        <w:spacing w:before="156" w:line="360" w:lineRule="auto"/>
        <w:ind w:left="0" w:firstLine="422" w:firstLineChars="200"/>
        <w:outlineLvl w:val="0"/>
        <w:rPr>
          <w:rFonts w:hAnsi="宋体"/>
          <w:b/>
          <w:color w:val="auto"/>
          <w:sz w:val="21"/>
          <w:szCs w:val="21"/>
        </w:rPr>
      </w:pPr>
      <w:r>
        <w:rPr>
          <w:rFonts w:hAnsi="宋体"/>
          <w:b/>
          <w:color w:val="auto"/>
          <w:sz w:val="21"/>
          <w:szCs w:val="21"/>
        </w:rPr>
        <w:t>2、评审组织</w:t>
      </w:r>
      <w:bookmarkEnd w:id="3"/>
      <w:bookmarkEnd w:id="4"/>
    </w:p>
    <w:p>
      <w:pPr>
        <w:spacing w:line="360" w:lineRule="auto"/>
        <w:ind w:firstLine="420"/>
        <w:rPr>
          <w:rFonts w:ascii="宋体" w:hAnsi="宋体"/>
          <w:color w:val="auto"/>
        </w:rPr>
      </w:pPr>
      <w:r>
        <w:rPr>
          <w:rFonts w:ascii="宋体" w:hAnsi="宋体"/>
          <w:color w:val="auto"/>
        </w:rPr>
        <w:t>评审工作由采购人和采购代理机构依法组建的磋商小组负责。磋商小组由采购人代表和评审专家共3人</w:t>
      </w:r>
      <w:r>
        <w:rPr>
          <w:rFonts w:hint="eastAsia" w:ascii="宋体" w:hAnsi="宋体"/>
          <w:color w:val="auto"/>
        </w:rPr>
        <w:t>及</w:t>
      </w:r>
      <w:r>
        <w:rPr>
          <w:rFonts w:ascii="宋体" w:hAnsi="宋体"/>
          <w:color w:val="auto"/>
        </w:rPr>
        <w:t>以上单数组成，其中评审专家人数不得少于磋商小组成员总数的2/3。采购人代表不得以评审专家身份参加本部门或本单位采购项目的评审。采购代理机构人员不得参加本机构代理的采购项目的评审。</w:t>
      </w:r>
    </w:p>
    <w:p>
      <w:pPr>
        <w:spacing w:line="360" w:lineRule="auto"/>
        <w:ind w:firstLine="420"/>
        <w:rPr>
          <w:rFonts w:ascii="宋体" w:hAnsi="宋体"/>
          <w:color w:val="auto"/>
        </w:rPr>
      </w:pPr>
      <w:r>
        <w:rPr>
          <w:rFonts w:ascii="宋体" w:hAnsi="宋体"/>
          <w:color w:val="auto"/>
        </w:rPr>
        <w:t>评审负责对响应文件进行审查、质询、评审和比较等。磋商小组负责审标、询标、评审等工作，并向采购人提出评审意见和评审报告。</w:t>
      </w:r>
    </w:p>
    <w:p>
      <w:pPr>
        <w:pStyle w:val="11"/>
        <w:numPr>
          <w:ilvl w:val="0"/>
          <w:numId w:val="0"/>
        </w:numPr>
        <w:adjustRightInd w:val="0"/>
        <w:snapToGrid w:val="0"/>
        <w:spacing w:before="156" w:line="360" w:lineRule="auto"/>
        <w:ind w:left="0"/>
        <w:outlineLvl w:val="0"/>
        <w:rPr>
          <w:rFonts w:hAnsi="宋体"/>
          <w:b/>
          <w:color w:val="auto"/>
          <w:sz w:val="21"/>
          <w:szCs w:val="21"/>
        </w:rPr>
      </w:pPr>
      <w:r>
        <w:rPr>
          <w:rFonts w:hint="eastAsia" w:hAnsi="宋体"/>
          <w:b/>
          <w:color w:val="auto"/>
          <w:sz w:val="21"/>
          <w:szCs w:val="21"/>
          <w:lang w:val="en-US" w:eastAsia="zh-CN"/>
        </w:rPr>
        <w:t xml:space="preserve">    3、</w:t>
      </w:r>
      <w:r>
        <w:rPr>
          <w:rFonts w:hAnsi="宋体"/>
          <w:b/>
          <w:color w:val="auto"/>
          <w:sz w:val="21"/>
          <w:szCs w:val="21"/>
        </w:rPr>
        <w:t>评审程序</w:t>
      </w:r>
    </w:p>
    <w:p>
      <w:pPr>
        <w:spacing w:line="360" w:lineRule="auto"/>
        <w:ind w:firstLine="420"/>
        <w:rPr>
          <w:rFonts w:ascii="宋体" w:hAnsi="宋体"/>
          <w:b/>
          <w:color w:val="auto"/>
          <w:szCs w:val="21"/>
        </w:rPr>
      </w:pPr>
      <w:r>
        <w:rPr>
          <w:rFonts w:ascii="宋体" w:hAnsi="宋体"/>
          <w:color w:val="auto"/>
        </w:rPr>
        <w:t>由</w:t>
      </w:r>
      <w:r>
        <w:rPr>
          <w:rFonts w:hint="eastAsia" w:ascii="宋体" w:hAnsi="宋体"/>
          <w:color w:val="auto"/>
        </w:rPr>
        <w:t>磋商小组</w:t>
      </w:r>
      <w:r>
        <w:rPr>
          <w:rFonts w:ascii="宋体" w:hAnsi="宋体"/>
          <w:color w:val="auto"/>
        </w:rPr>
        <w:t>对供应商进行资格审查，有效的响应文件进入</w:t>
      </w:r>
      <w:r>
        <w:rPr>
          <w:rFonts w:hint="eastAsia" w:ascii="宋体" w:hAnsi="宋体"/>
          <w:color w:val="auto"/>
        </w:rPr>
        <w:t>商务技术报价</w:t>
      </w:r>
      <w:r>
        <w:rPr>
          <w:rFonts w:ascii="宋体" w:hAnsi="宋体"/>
          <w:color w:val="auto"/>
        </w:rPr>
        <w:t>评审</w:t>
      </w:r>
    </w:p>
    <w:p>
      <w:pPr>
        <w:spacing w:line="360" w:lineRule="auto"/>
        <w:ind w:firstLine="420"/>
        <w:rPr>
          <w:rFonts w:ascii="宋体" w:hAnsi="宋体"/>
          <w:color w:val="auto"/>
        </w:rPr>
      </w:pPr>
      <w:r>
        <w:rPr>
          <w:rFonts w:ascii="宋体" w:hAnsi="宋体"/>
          <w:color w:val="auto"/>
        </w:rPr>
        <w:t>评审的一般程序</w:t>
      </w:r>
    </w:p>
    <w:p>
      <w:pPr>
        <w:spacing w:line="360" w:lineRule="auto"/>
        <w:ind w:firstLine="420"/>
        <w:rPr>
          <w:rFonts w:ascii="宋体" w:hAnsi="宋体"/>
          <w:color w:val="auto"/>
        </w:rPr>
      </w:pPr>
      <w:r>
        <w:rPr>
          <w:rFonts w:ascii="宋体" w:hAnsi="宋体"/>
          <w:color w:val="auto"/>
        </w:rPr>
        <w:t>3.1磋商响应文件的有效审查（进入符合性审查及后续程序）；</w:t>
      </w:r>
    </w:p>
    <w:p>
      <w:pPr>
        <w:spacing w:line="360" w:lineRule="auto"/>
        <w:ind w:firstLine="420"/>
        <w:rPr>
          <w:rFonts w:ascii="宋体" w:hAnsi="宋体"/>
          <w:color w:val="auto"/>
        </w:rPr>
      </w:pPr>
      <w:r>
        <w:rPr>
          <w:rFonts w:ascii="宋体" w:hAnsi="宋体"/>
          <w:color w:val="auto"/>
        </w:rPr>
        <w:t>3.2熟悉磋商文件和评审办法；</w:t>
      </w:r>
    </w:p>
    <w:p>
      <w:pPr>
        <w:spacing w:line="360" w:lineRule="auto"/>
        <w:ind w:firstLine="420"/>
        <w:rPr>
          <w:rFonts w:ascii="宋体" w:hAnsi="宋体"/>
          <w:color w:val="auto"/>
        </w:rPr>
      </w:pPr>
      <w:r>
        <w:rPr>
          <w:rFonts w:ascii="宋体" w:hAnsi="宋体"/>
          <w:color w:val="auto"/>
        </w:rPr>
        <w:t>3.3询标澄清磋商响应文件的疑问；</w:t>
      </w:r>
    </w:p>
    <w:p>
      <w:pPr>
        <w:spacing w:line="360" w:lineRule="auto"/>
        <w:ind w:firstLine="420"/>
        <w:rPr>
          <w:rFonts w:ascii="宋体" w:hAnsi="宋体"/>
          <w:color w:val="auto"/>
        </w:rPr>
      </w:pPr>
      <w:r>
        <w:rPr>
          <w:rFonts w:ascii="宋体" w:hAnsi="宋体"/>
          <w:color w:val="auto"/>
        </w:rPr>
        <w:t>3.4磋商响应文件的商务技术部分评审；</w:t>
      </w:r>
    </w:p>
    <w:p>
      <w:pPr>
        <w:spacing w:line="360" w:lineRule="auto"/>
        <w:ind w:firstLine="420"/>
        <w:rPr>
          <w:rFonts w:ascii="宋体" w:hAnsi="宋体"/>
          <w:color w:val="auto"/>
        </w:rPr>
      </w:pPr>
      <w:r>
        <w:rPr>
          <w:rFonts w:ascii="宋体" w:hAnsi="宋体"/>
          <w:color w:val="auto"/>
        </w:rPr>
        <w:t>3.5必要时集中分别与单一的供应商进行磋商；</w:t>
      </w:r>
    </w:p>
    <w:p>
      <w:pPr>
        <w:spacing w:line="360" w:lineRule="auto"/>
        <w:ind w:firstLine="420"/>
        <w:rPr>
          <w:rFonts w:ascii="宋体" w:hAnsi="宋体"/>
          <w:color w:val="auto"/>
        </w:rPr>
      </w:pPr>
      <w:r>
        <w:rPr>
          <w:rFonts w:ascii="宋体" w:hAnsi="宋体"/>
          <w:color w:val="auto"/>
        </w:rPr>
        <w:t>3.6必要时根据磋商调整采购需求；</w:t>
      </w:r>
    </w:p>
    <w:p>
      <w:pPr>
        <w:spacing w:line="360" w:lineRule="auto"/>
        <w:ind w:firstLine="420"/>
        <w:rPr>
          <w:rFonts w:ascii="宋体" w:hAnsi="宋体"/>
          <w:color w:val="auto"/>
        </w:rPr>
      </w:pPr>
      <w:r>
        <w:rPr>
          <w:rFonts w:ascii="宋体" w:hAnsi="宋体"/>
          <w:color w:val="auto"/>
        </w:rPr>
        <w:t>3.7供应商调整磋商响应文件（必要时）及报价；</w:t>
      </w:r>
    </w:p>
    <w:p>
      <w:pPr>
        <w:spacing w:line="360" w:lineRule="auto"/>
        <w:ind w:firstLine="420"/>
        <w:rPr>
          <w:rFonts w:ascii="宋体" w:hAnsi="宋体"/>
          <w:color w:val="auto"/>
        </w:rPr>
      </w:pPr>
      <w:r>
        <w:rPr>
          <w:rFonts w:ascii="宋体" w:hAnsi="宋体"/>
          <w:color w:val="auto"/>
        </w:rPr>
        <w:t>3.8对最终商务技术部分进行评审及评分；</w:t>
      </w:r>
    </w:p>
    <w:p>
      <w:pPr>
        <w:spacing w:line="360" w:lineRule="auto"/>
        <w:ind w:firstLine="420"/>
        <w:rPr>
          <w:rFonts w:ascii="宋体" w:hAnsi="宋体"/>
          <w:color w:val="auto"/>
        </w:rPr>
      </w:pPr>
      <w:r>
        <w:rPr>
          <w:rFonts w:ascii="宋体" w:hAnsi="宋体"/>
          <w:color w:val="auto"/>
        </w:rPr>
        <w:t>3.9对最终报价部分进行评审及评分；</w:t>
      </w:r>
    </w:p>
    <w:p>
      <w:pPr>
        <w:spacing w:line="360" w:lineRule="auto"/>
        <w:ind w:firstLine="420"/>
        <w:rPr>
          <w:rFonts w:ascii="宋体" w:hAnsi="宋体"/>
          <w:color w:val="auto"/>
        </w:rPr>
      </w:pPr>
      <w:r>
        <w:rPr>
          <w:rFonts w:ascii="宋体" w:hAnsi="宋体"/>
          <w:color w:val="auto"/>
        </w:rPr>
        <w:t>3.10完成评审报告，推荐成交候选人；</w:t>
      </w:r>
    </w:p>
    <w:p>
      <w:pPr>
        <w:pStyle w:val="11"/>
        <w:adjustRightInd w:val="0"/>
        <w:snapToGrid w:val="0"/>
        <w:spacing w:before="156" w:line="360" w:lineRule="auto"/>
        <w:ind w:firstLine="422" w:firstLineChars="200"/>
        <w:outlineLvl w:val="0"/>
        <w:rPr>
          <w:rFonts w:hAnsi="宋体"/>
          <w:b/>
          <w:color w:val="auto"/>
          <w:sz w:val="21"/>
          <w:szCs w:val="21"/>
        </w:rPr>
      </w:pPr>
      <w:r>
        <w:rPr>
          <w:rFonts w:hAnsi="宋体"/>
          <w:b/>
          <w:color w:val="auto"/>
          <w:sz w:val="21"/>
          <w:szCs w:val="21"/>
        </w:rPr>
        <w:t>4、无效标</w:t>
      </w:r>
    </w:p>
    <w:p>
      <w:pPr>
        <w:pStyle w:val="11"/>
        <w:adjustRightInd w:val="0"/>
        <w:snapToGrid w:val="0"/>
        <w:spacing w:before="156" w:line="360" w:lineRule="auto"/>
        <w:ind w:firstLine="420" w:firstLineChars="200"/>
        <w:outlineLvl w:val="0"/>
        <w:rPr>
          <w:rFonts w:hAnsi="宋体"/>
          <w:color w:val="auto"/>
          <w:sz w:val="21"/>
          <w:szCs w:val="21"/>
        </w:rPr>
      </w:pPr>
      <w:r>
        <w:rPr>
          <w:rFonts w:hAnsi="宋体"/>
          <w:color w:val="auto"/>
          <w:sz w:val="21"/>
          <w:szCs w:val="21"/>
        </w:rPr>
        <w:t>详见竞争性磋商文件供应商须知中投标无效的情形。</w:t>
      </w:r>
    </w:p>
    <w:p>
      <w:pPr>
        <w:pStyle w:val="11"/>
        <w:adjustRightInd w:val="0"/>
        <w:snapToGrid w:val="0"/>
        <w:spacing w:before="156" w:line="360" w:lineRule="auto"/>
        <w:ind w:firstLine="422" w:firstLineChars="200"/>
        <w:outlineLvl w:val="0"/>
        <w:rPr>
          <w:rFonts w:hAnsi="宋体"/>
          <w:b/>
          <w:color w:val="auto"/>
          <w:sz w:val="21"/>
          <w:szCs w:val="21"/>
        </w:rPr>
      </w:pPr>
      <w:r>
        <w:rPr>
          <w:rFonts w:hAnsi="宋体"/>
          <w:b/>
          <w:color w:val="auto"/>
          <w:sz w:val="21"/>
          <w:szCs w:val="21"/>
        </w:rPr>
        <w:t>5、废标</w:t>
      </w:r>
    </w:p>
    <w:p>
      <w:pPr>
        <w:pStyle w:val="11"/>
        <w:adjustRightInd w:val="0"/>
        <w:snapToGrid w:val="0"/>
        <w:spacing w:before="156" w:line="360" w:lineRule="auto"/>
        <w:ind w:firstLine="420" w:firstLineChars="200"/>
        <w:outlineLvl w:val="0"/>
        <w:rPr>
          <w:rFonts w:hAnsi="宋体"/>
          <w:color w:val="auto"/>
          <w:sz w:val="21"/>
          <w:szCs w:val="21"/>
        </w:rPr>
      </w:pPr>
      <w:r>
        <w:rPr>
          <w:rFonts w:hAnsi="宋体"/>
          <w:color w:val="auto"/>
          <w:sz w:val="21"/>
          <w:szCs w:val="21"/>
        </w:rPr>
        <w:t>按法律法规规定。</w:t>
      </w:r>
    </w:p>
    <w:p>
      <w:pPr>
        <w:pStyle w:val="11"/>
        <w:adjustRightInd w:val="0"/>
        <w:snapToGrid w:val="0"/>
        <w:spacing w:before="156" w:line="360" w:lineRule="auto"/>
        <w:ind w:firstLine="422" w:firstLineChars="200"/>
        <w:outlineLvl w:val="0"/>
        <w:rPr>
          <w:rFonts w:hAnsi="宋体"/>
          <w:b/>
          <w:color w:val="auto"/>
          <w:sz w:val="21"/>
          <w:szCs w:val="21"/>
        </w:rPr>
      </w:pPr>
      <w:r>
        <w:rPr>
          <w:rFonts w:hAnsi="宋体"/>
          <w:b/>
          <w:color w:val="auto"/>
          <w:sz w:val="21"/>
          <w:szCs w:val="21"/>
        </w:rPr>
        <w:t>6、情形认定</w:t>
      </w:r>
    </w:p>
    <w:p>
      <w:pPr>
        <w:spacing w:line="360" w:lineRule="auto"/>
        <w:ind w:firstLine="420"/>
        <w:rPr>
          <w:rFonts w:ascii="宋体" w:hAnsi="宋体"/>
          <w:color w:val="auto"/>
        </w:rPr>
      </w:pPr>
      <w:r>
        <w:rPr>
          <w:rFonts w:ascii="宋体" w:hAnsi="宋体"/>
          <w:color w:val="auto"/>
        </w:rPr>
        <w:t>6.1当磋商小组有充分理由确认所有供应商的报价没有达到预期的竞争效果，经磋商小组半数以上成员确认，可以否决本次采购。</w:t>
      </w:r>
    </w:p>
    <w:p>
      <w:pPr>
        <w:spacing w:line="360" w:lineRule="auto"/>
        <w:ind w:firstLine="420"/>
        <w:rPr>
          <w:rFonts w:ascii="宋体" w:hAnsi="宋体"/>
          <w:color w:val="auto"/>
        </w:rPr>
      </w:pPr>
      <w:r>
        <w:rPr>
          <w:rFonts w:ascii="宋体" w:hAnsi="宋体"/>
          <w:color w:val="auto"/>
        </w:rPr>
        <w:t>6.2采用竞争性磋商采购方式采购的政府购买服务项目（含政府和社会资本合作项目），在采购过程中符合要求的供应商</w:t>
      </w:r>
      <w:r>
        <w:rPr>
          <w:rFonts w:hint="eastAsia" w:ascii="宋体" w:hAnsi="宋体"/>
          <w:color w:val="auto"/>
        </w:rPr>
        <w:t>仍</w:t>
      </w:r>
      <w:r>
        <w:rPr>
          <w:rFonts w:ascii="宋体" w:hAnsi="宋体"/>
          <w:color w:val="auto"/>
        </w:rPr>
        <w:t>有2家</w:t>
      </w:r>
      <w:r>
        <w:rPr>
          <w:rFonts w:hint="eastAsia" w:ascii="宋体" w:hAnsi="宋体"/>
          <w:color w:val="auto"/>
        </w:rPr>
        <w:t>具有竞争性</w:t>
      </w:r>
      <w:r>
        <w:rPr>
          <w:rFonts w:ascii="宋体" w:hAnsi="宋体"/>
          <w:color w:val="auto"/>
        </w:rPr>
        <w:t>，</w:t>
      </w:r>
      <w:r>
        <w:rPr>
          <w:rFonts w:hint="eastAsia" w:ascii="宋体" w:hAnsi="宋体"/>
          <w:color w:val="auto"/>
        </w:rPr>
        <w:t>因此本项目</w:t>
      </w:r>
      <w:r>
        <w:rPr>
          <w:rFonts w:ascii="宋体" w:hAnsi="宋体"/>
          <w:color w:val="auto"/>
        </w:rPr>
        <w:t>磋商采购活动继续进行。采购过程中符合要求的供应商（社会资本）只有1家的，采购人（项目实施机构）或者采购代理机构应当终止竞争性磋商采购活动，发布项目终止公告并说明原因，重新开展采购活动。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20"/>
        <w:rPr>
          <w:rFonts w:ascii="宋体" w:hAnsi="宋体"/>
          <w:color w:val="auto"/>
        </w:rPr>
      </w:pPr>
      <w:r>
        <w:rPr>
          <w:rFonts w:ascii="宋体" w:hAnsi="宋体"/>
          <w:color w:val="auto"/>
        </w:rPr>
        <w:t>6.3有下列情形之一的，视为投标人串通投标，其投标无效：</w:t>
      </w:r>
    </w:p>
    <w:p>
      <w:pPr>
        <w:spacing w:line="360" w:lineRule="auto"/>
        <w:ind w:firstLine="420"/>
        <w:rPr>
          <w:rFonts w:ascii="宋体" w:hAnsi="宋体"/>
          <w:color w:val="auto"/>
        </w:rPr>
      </w:pPr>
      <w:r>
        <w:rPr>
          <w:rFonts w:ascii="宋体" w:hAnsi="宋体"/>
          <w:color w:val="auto"/>
        </w:rPr>
        <w:t>　　（一）不同投标人的投标文件由同一单位或者个人编制；</w:t>
      </w:r>
    </w:p>
    <w:p>
      <w:pPr>
        <w:spacing w:line="360" w:lineRule="auto"/>
        <w:ind w:firstLine="420"/>
        <w:rPr>
          <w:rFonts w:ascii="宋体" w:hAnsi="宋体"/>
          <w:color w:val="auto"/>
        </w:rPr>
      </w:pPr>
      <w:r>
        <w:rPr>
          <w:rFonts w:ascii="宋体" w:hAnsi="宋体"/>
          <w:color w:val="auto"/>
        </w:rPr>
        <w:t>　　（二）不同投标人委托同一单位或者个人办理投标事宜；</w:t>
      </w:r>
    </w:p>
    <w:p>
      <w:pPr>
        <w:spacing w:line="360" w:lineRule="auto"/>
        <w:ind w:firstLine="420"/>
        <w:rPr>
          <w:rFonts w:ascii="宋体" w:hAnsi="宋体"/>
          <w:color w:val="auto"/>
        </w:rPr>
      </w:pPr>
      <w:r>
        <w:rPr>
          <w:rFonts w:ascii="宋体" w:hAnsi="宋体"/>
          <w:color w:val="auto"/>
        </w:rPr>
        <w:t>　　（三）不同投标人的投标文件载明的项目管理成员或者联系人员为同一人；</w:t>
      </w:r>
    </w:p>
    <w:p>
      <w:pPr>
        <w:spacing w:line="360" w:lineRule="auto"/>
        <w:ind w:firstLine="420"/>
        <w:rPr>
          <w:rFonts w:ascii="宋体" w:hAnsi="宋体"/>
          <w:color w:val="auto"/>
        </w:rPr>
      </w:pPr>
      <w:r>
        <w:rPr>
          <w:rFonts w:ascii="宋体" w:hAnsi="宋体"/>
          <w:color w:val="auto"/>
        </w:rPr>
        <w:t>　　（四）不同投标人的投标文件异常一致或者投标报价呈规律性差异；</w:t>
      </w:r>
    </w:p>
    <w:p>
      <w:pPr>
        <w:spacing w:line="360" w:lineRule="auto"/>
        <w:ind w:firstLine="420"/>
        <w:rPr>
          <w:rFonts w:ascii="宋体" w:hAnsi="宋体"/>
          <w:color w:val="auto"/>
        </w:rPr>
      </w:pPr>
      <w:r>
        <w:rPr>
          <w:rFonts w:ascii="宋体" w:hAnsi="宋体"/>
          <w:color w:val="auto"/>
        </w:rPr>
        <w:t>　　（五）不同投标人的投标文件相互混装；</w:t>
      </w:r>
    </w:p>
    <w:p>
      <w:pPr>
        <w:pStyle w:val="11"/>
        <w:adjustRightInd w:val="0"/>
        <w:snapToGrid w:val="0"/>
        <w:spacing w:before="156" w:line="360" w:lineRule="auto"/>
        <w:ind w:left="0" w:firstLine="422" w:firstLineChars="200"/>
        <w:outlineLvl w:val="0"/>
        <w:rPr>
          <w:rFonts w:hAnsi="宋体"/>
          <w:b/>
          <w:color w:val="auto"/>
          <w:sz w:val="21"/>
          <w:szCs w:val="21"/>
        </w:rPr>
      </w:pPr>
      <w:r>
        <w:rPr>
          <w:rFonts w:hAnsi="宋体"/>
          <w:b/>
          <w:color w:val="auto"/>
          <w:sz w:val="21"/>
          <w:szCs w:val="21"/>
        </w:rPr>
        <w:t>7、评审的内容</w:t>
      </w:r>
    </w:p>
    <w:p>
      <w:pPr>
        <w:spacing w:line="360" w:lineRule="auto"/>
        <w:ind w:firstLine="420"/>
        <w:rPr>
          <w:rFonts w:ascii="宋体" w:hAnsi="宋体"/>
          <w:color w:val="auto"/>
        </w:rPr>
      </w:pPr>
      <w:r>
        <w:rPr>
          <w:rFonts w:ascii="宋体" w:hAnsi="宋体"/>
          <w:color w:val="auto"/>
        </w:rPr>
        <w:t>7.1磋商小组对有效的响应文件进行比较和评审，磋商小组在对响应文件的有效性、完整性和响应程度进行审查时，可以要求供应商对响应文件中含义不明确、同类问题表述不一致或者有明显文字和计算错误的内容等作出必要的澄清、说明或者更正。</w:t>
      </w:r>
    </w:p>
    <w:p>
      <w:pPr>
        <w:spacing w:line="360" w:lineRule="auto"/>
        <w:ind w:firstLine="420"/>
        <w:rPr>
          <w:rFonts w:ascii="宋体" w:hAnsi="宋体"/>
          <w:color w:val="auto"/>
        </w:rPr>
      </w:pPr>
      <w:r>
        <w:rPr>
          <w:rFonts w:ascii="宋体" w:hAnsi="宋体"/>
          <w:color w:val="auto"/>
        </w:rPr>
        <w:t>7.2磋商小组要求供应商澄清、说明或者更正响应文件应当以</w:t>
      </w:r>
      <w:r>
        <w:rPr>
          <w:rFonts w:hint="eastAsia" w:ascii="宋体" w:hAnsi="宋体"/>
          <w:color w:val="auto"/>
        </w:rPr>
        <w:t>政采云系统上电子</w:t>
      </w:r>
      <w:r>
        <w:rPr>
          <w:rFonts w:ascii="宋体" w:hAnsi="宋体"/>
          <w:color w:val="auto"/>
        </w:rPr>
        <w:t>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0"/>
        <w:rPr>
          <w:rFonts w:ascii="宋体" w:hAnsi="宋体"/>
          <w:color w:val="auto"/>
        </w:rPr>
      </w:pPr>
      <w:r>
        <w:rPr>
          <w:rFonts w:ascii="宋体" w:hAnsi="宋体"/>
          <w:color w:val="auto"/>
        </w:rPr>
        <w:t>7.3 磋商小组所有成员应当集中与单一供应商分别进行磋商，并给予所有参加磋商的供应商平等的磋商机会。</w:t>
      </w:r>
    </w:p>
    <w:p>
      <w:pPr>
        <w:spacing w:line="360" w:lineRule="auto"/>
        <w:ind w:firstLine="420"/>
        <w:rPr>
          <w:rFonts w:ascii="宋体" w:hAnsi="宋体"/>
          <w:color w:val="auto"/>
        </w:rPr>
      </w:pPr>
      <w:r>
        <w:rPr>
          <w:rFonts w:ascii="宋体" w:hAnsi="宋体"/>
          <w:color w:val="auto"/>
        </w:rPr>
        <w:t>7.4 供应商按</w:t>
      </w:r>
      <w:r>
        <w:rPr>
          <w:rFonts w:ascii="宋体" w:hAnsi="宋体"/>
          <w:color w:val="auto"/>
          <w:szCs w:val="20"/>
        </w:rPr>
        <w:t>按提交响应文件时间的先后顺序</w:t>
      </w:r>
      <w:r>
        <w:rPr>
          <w:rFonts w:ascii="宋体" w:hAnsi="宋体"/>
          <w:color w:val="auto"/>
        </w:rPr>
        <w:t>，逐一就</w:t>
      </w:r>
      <w:r>
        <w:rPr>
          <w:rFonts w:hint="eastAsia" w:ascii="宋体" w:hAnsi="宋体"/>
          <w:color w:val="auto"/>
        </w:rPr>
        <w:t>价格、服务、技术等认为需要磋商的内容</w:t>
      </w:r>
      <w:r>
        <w:rPr>
          <w:rFonts w:ascii="宋体" w:hAnsi="宋体"/>
          <w:color w:val="auto"/>
        </w:rPr>
        <w:t>进行磋商，采购人及磋商小组有权变更相关需求，不对因此而受影响的供应商承担责任，供应商在磋商过程中，因需求满足不了，有权退出本次采购。</w:t>
      </w:r>
    </w:p>
    <w:p>
      <w:pPr>
        <w:spacing w:line="360" w:lineRule="auto"/>
        <w:ind w:firstLine="420"/>
        <w:rPr>
          <w:rFonts w:ascii="宋体" w:hAnsi="宋体"/>
          <w:color w:val="auto"/>
        </w:rPr>
      </w:pPr>
      <w:r>
        <w:rPr>
          <w:rFonts w:ascii="宋体" w:hAnsi="宋体"/>
          <w:color w:val="auto"/>
        </w:rPr>
        <w:t>7.5在磋商过程中，磋商小组可以根据磋商文件和磋商情况实质性变动采购需求中的要求以及合同草案条款，但不得变动磋商文件中的其他内容。实质性变动的内容，须经采购人代表确认。</w:t>
      </w:r>
    </w:p>
    <w:p>
      <w:pPr>
        <w:spacing w:line="360" w:lineRule="auto"/>
        <w:ind w:firstLine="420"/>
        <w:rPr>
          <w:rFonts w:ascii="宋体" w:hAnsi="宋体"/>
          <w:color w:val="auto"/>
        </w:rPr>
      </w:pPr>
      <w:r>
        <w:rPr>
          <w:rFonts w:ascii="宋体" w:hAnsi="宋体"/>
          <w:color w:val="auto"/>
        </w:rPr>
        <w:t>7.6对磋商文件作出的实质性变动是磋商文件的有效组成部分，磋商小组应当及时以书面形式同时通知所有参加磋商的供应商。</w:t>
      </w:r>
    </w:p>
    <w:p>
      <w:pPr>
        <w:spacing w:line="360" w:lineRule="auto"/>
        <w:ind w:firstLine="420"/>
        <w:rPr>
          <w:rFonts w:ascii="宋体" w:hAnsi="宋体"/>
          <w:color w:val="auto"/>
        </w:rPr>
      </w:pPr>
      <w:r>
        <w:rPr>
          <w:rFonts w:ascii="宋体" w:hAnsi="宋体"/>
          <w:color w:val="auto"/>
        </w:rPr>
        <w:t>7.7供应商应当按照磋商文件的变动情况和磋商小组的要求重新提交响应文件，并由其法定代表人或授权代表签字或者加盖公章。由授权代表签字的，应当附法定代表人授权书。供应商为自然人的，应当由本人签字。</w:t>
      </w:r>
    </w:p>
    <w:p>
      <w:pPr>
        <w:spacing w:line="360" w:lineRule="auto"/>
        <w:ind w:firstLine="420"/>
        <w:rPr>
          <w:rFonts w:ascii="宋体" w:hAnsi="宋体"/>
          <w:color w:val="auto"/>
        </w:rPr>
      </w:pPr>
      <w:r>
        <w:rPr>
          <w:rFonts w:ascii="宋体" w:hAnsi="宋体"/>
          <w:color w:val="auto"/>
        </w:rPr>
        <w:t>7.8 磋商文件能够详细列明采购标的的人员、服务要求的，磋商结束后，磋商小组应当要求所有继续参加磋商的供应商在规定时间内提交最后报价，提交最后报价的供应商不得少于3家。政府购买服务项目(含政府和社会资本合作项目），在采购过程中符合要求的供应商只有2家的，竞争性磋商采购活动可以继续进行。</w:t>
      </w:r>
    </w:p>
    <w:p>
      <w:pPr>
        <w:spacing w:line="360" w:lineRule="auto"/>
        <w:ind w:firstLine="420"/>
        <w:rPr>
          <w:rFonts w:ascii="宋体" w:hAnsi="宋体"/>
          <w:color w:val="auto"/>
        </w:rPr>
      </w:pPr>
      <w:r>
        <w:rPr>
          <w:rFonts w:ascii="宋体" w:hAnsi="宋体"/>
          <w:color w:val="auto"/>
        </w:rPr>
        <w:t>7.9 磋商文件不能详细列明采购标的的要求，磋商结束后，磋商小组选择经磋商后技术、服务方案满足采购需求的供应商在规定时间内提交最后报价，未能进入最终报价的供应商不作解释。</w:t>
      </w:r>
    </w:p>
    <w:p>
      <w:pPr>
        <w:spacing w:line="360" w:lineRule="auto"/>
        <w:ind w:firstLine="420"/>
        <w:rPr>
          <w:rFonts w:ascii="宋体" w:hAnsi="宋体"/>
          <w:color w:val="auto"/>
        </w:rPr>
      </w:pPr>
      <w:r>
        <w:rPr>
          <w:rFonts w:ascii="宋体" w:hAnsi="宋体"/>
          <w:color w:val="auto"/>
        </w:rPr>
        <w:t>7.10多轮单独磋商直到采购人代表最终确认采购需求为止，实质性变动经采购人代表同意。</w:t>
      </w:r>
    </w:p>
    <w:p>
      <w:pPr>
        <w:spacing w:line="360" w:lineRule="auto"/>
        <w:ind w:firstLine="420"/>
        <w:rPr>
          <w:rFonts w:ascii="宋体" w:hAnsi="宋体"/>
          <w:color w:val="auto"/>
        </w:rPr>
      </w:pPr>
      <w:r>
        <w:rPr>
          <w:rFonts w:ascii="宋体" w:hAnsi="宋体"/>
          <w:color w:val="auto"/>
        </w:rPr>
        <w:t>7.11在不增加采购需求的前提下，下一轮报价不得高于上一轮报价。</w:t>
      </w:r>
    </w:p>
    <w:p>
      <w:pPr>
        <w:spacing w:line="360" w:lineRule="auto"/>
        <w:ind w:firstLine="420"/>
        <w:rPr>
          <w:rFonts w:ascii="宋体" w:hAnsi="宋体"/>
          <w:color w:val="auto"/>
        </w:rPr>
      </w:pPr>
      <w:r>
        <w:rPr>
          <w:rFonts w:ascii="宋体" w:hAnsi="宋体"/>
          <w:color w:val="auto"/>
        </w:rPr>
        <w:t>7.12最终报价是供应商响应文件的有效组成部分，经磋商确定最终采购要求和提交最后报价的供应商后，由磋商小组采用综合评分法对提交最终报价的供应商的响应文件和最终报价进行综合评分，按照综合得分高低来确定成交候选人。</w:t>
      </w:r>
    </w:p>
    <w:p>
      <w:pPr>
        <w:pStyle w:val="11"/>
        <w:adjustRightInd w:val="0"/>
        <w:snapToGrid w:val="0"/>
        <w:spacing w:before="156" w:line="360" w:lineRule="auto"/>
        <w:ind w:firstLine="422" w:firstLineChars="200"/>
        <w:outlineLvl w:val="0"/>
        <w:rPr>
          <w:rFonts w:hAnsi="宋体"/>
          <w:b/>
          <w:color w:val="auto"/>
          <w:sz w:val="21"/>
          <w:szCs w:val="21"/>
        </w:rPr>
      </w:pPr>
      <w:r>
        <w:rPr>
          <w:rFonts w:hAnsi="宋体"/>
          <w:b/>
          <w:color w:val="auto"/>
          <w:sz w:val="21"/>
          <w:szCs w:val="21"/>
        </w:rPr>
        <w:t>8、评审方法及评审细则</w:t>
      </w:r>
    </w:p>
    <w:p>
      <w:pPr>
        <w:spacing w:line="360" w:lineRule="auto"/>
        <w:ind w:firstLine="420"/>
        <w:rPr>
          <w:rFonts w:ascii="宋体" w:hAnsi="宋体"/>
          <w:color w:val="auto"/>
        </w:rPr>
      </w:pPr>
      <w:r>
        <w:rPr>
          <w:rFonts w:ascii="宋体" w:hAnsi="宋体"/>
          <w:color w:val="auto"/>
        </w:rPr>
        <w:t>8.1本次评审采用竞争性磋商方法。磋商小组根据各供应商的最终报价、合同条款响应情况、供应商的资信技术情况等方面进行综合性打分，按照得分高低推荐成交候选人。</w:t>
      </w:r>
    </w:p>
    <w:p>
      <w:pPr>
        <w:spacing w:line="360" w:lineRule="auto"/>
        <w:ind w:firstLine="420"/>
        <w:rPr>
          <w:rFonts w:ascii="宋体" w:hAnsi="宋体"/>
          <w:color w:val="auto"/>
        </w:rPr>
      </w:pPr>
      <w:r>
        <w:rPr>
          <w:rFonts w:ascii="宋体" w:hAnsi="宋体"/>
          <w:color w:val="auto"/>
        </w:rPr>
        <w:t>8.2经磋商确定最终采购要求和提交最终报价的供应商后，由磋商小组采用综合评分法对提交最终报价的供应商的响应文件和最终报价进行综合评分，按照得分高低推荐第一、第二成交候选单位，并起草评审报告。如果得分相同，则按最终报价从低到高顺序推荐为成交候选人，如果最终报价也相同，则按技术得分从高到低顺序推荐成交候选人，如果报价和技术得分都相同，则按商务得分从高到低顺序推荐成交候选人。如果报价、技术、商务得分都相同，则抽签确定。</w:t>
      </w:r>
    </w:p>
    <w:p>
      <w:pPr>
        <w:spacing w:line="360" w:lineRule="auto"/>
        <w:ind w:firstLine="420"/>
        <w:rPr>
          <w:rFonts w:ascii="宋体" w:hAnsi="宋体"/>
          <w:color w:val="auto"/>
        </w:rPr>
      </w:pPr>
      <w:r>
        <w:rPr>
          <w:rFonts w:ascii="宋体" w:hAnsi="宋体"/>
          <w:color w:val="auto"/>
        </w:rPr>
        <w:t>8.3</w:t>
      </w:r>
      <w:r>
        <w:rPr>
          <w:rFonts w:ascii="宋体" w:hAnsi="宋体"/>
          <w:color w:val="auto"/>
          <w:szCs w:val="21"/>
        </w:rPr>
        <w:t>综合评分分数＝投标报价部分得分＋商务和技术部分得分，商务和技术部分得分=（评标委员会所有成员的算术平均数）</w:t>
      </w:r>
    </w:p>
    <w:p>
      <w:pPr>
        <w:spacing w:line="360" w:lineRule="auto"/>
        <w:ind w:firstLine="422" w:firstLineChars="200"/>
        <w:rPr>
          <w:color w:val="auto"/>
        </w:rPr>
      </w:pPr>
      <w:r>
        <w:rPr>
          <w:rFonts w:ascii="宋体" w:hAnsi="宋体"/>
          <w:b/>
          <w:color w:val="auto"/>
          <w:szCs w:val="21"/>
        </w:rPr>
        <w:t>8.4资格审查</w:t>
      </w:r>
    </w:p>
    <w:tbl>
      <w:tblPr>
        <w:tblStyle w:val="23"/>
        <w:tblpPr w:leftFromText="180" w:rightFromText="180" w:vertAnchor="text" w:tblpXSpec="center" w:tblpY="1"/>
        <w:tblOverlap w:val="never"/>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94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8" w:type="dxa"/>
            <w:noWrap w:val="0"/>
            <w:vAlign w:val="center"/>
          </w:tcPr>
          <w:p>
            <w:pPr>
              <w:spacing w:line="336" w:lineRule="auto"/>
              <w:jc w:val="center"/>
              <w:rPr>
                <w:rFonts w:hint="eastAsia" w:ascii="宋体" w:hAnsi="宋体" w:cs="宋体"/>
                <w:b/>
                <w:color w:val="auto"/>
                <w:szCs w:val="21"/>
              </w:rPr>
            </w:pPr>
            <w:r>
              <w:rPr>
                <w:rFonts w:hint="eastAsia" w:ascii="宋体" w:hAnsi="宋体" w:cs="宋体"/>
                <w:b/>
                <w:color w:val="auto"/>
                <w:szCs w:val="21"/>
              </w:rPr>
              <w:t>序号</w:t>
            </w:r>
          </w:p>
        </w:tc>
        <w:tc>
          <w:tcPr>
            <w:tcW w:w="5942" w:type="dxa"/>
            <w:tcBorders>
              <w:tl2br w:val="single" w:color="auto" w:sz="4" w:space="0"/>
            </w:tcBorders>
            <w:noWrap w:val="0"/>
            <w:vAlign w:val="top"/>
          </w:tcPr>
          <w:p>
            <w:pPr>
              <w:spacing w:line="336" w:lineRule="auto"/>
              <w:jc w:val="right"/>
              <w:rPr>
                <w:rFonts w:hint="eastAsia" w:ascii="宋体" w:hAnsi="宋体" w:cs="宋体"/>
                <w:b/>
                <w:color w:val="auto"/>
                <w:szCs w:val="21"/>
              </w:rPr>
            </w:pPr>
            <w:r>
              <w:rPr>
                <w:rFonts w:hint="eastAsia" w:ascii="宋体" w:hAnsi="宋体" w:cs="宋体"/>
                <w:b/>
                <w:color w:val="auto"/>
                <w:szCs w:val="21"/>
              </w:rPr>
              <w:t>磋商响应商</w:t>
            </w:r>
          </w:p>
          <w:p>
            <w:pPr>
              <w:spacing w:line="336" w:lineRule="auto"/>
              <w:rPr>
                <w:rFonts w:hint="eastAsia" w:ascii="宋体" w:hAnsi="宋体" w:cs="宋体"/>
                <w:b/>
                <w:color w:val="auto"/>
                <w:szCs w:val="21"/>
              </w:rPr>
            </w:pPr>
            <w:r>
              <w:rPr>
                <w:rFonts w:hint="eastAsia" w:ascii="宋体" w:hAnsi="宋体" w:cs="宋体"/>
                <w:b/>
                <w:color w:val="auto"/>
                <w:szCs w:val="21"/>
              </w:rPr>
              <w:t>内容</w:t>
            </w:r>
          </w:p>
        </w:tc>
        <w:tc>
          <w:tcPr>
            <w:tcW w:w="1502" w:type="dxa"/>
            <w:noWrap w:val="0"/>
            <w:vAlign w:val="center"/>
          </w:tcPr>
          <w:p>
            <w:pPr>
              <w:spacing w:line="336" w:lineRule="auto"/>
              <w:jc w:val="center"/>
              <w:rPr>
                <w:rFonts w:hint="eastAsia" w:ascii="宋体" w:hAnsi="宋体" w:cs="宋体"/>
                <w:b/>
                <w:color w:val="auto"/>
                <w:szCs w:val="21"/>
              </w:rPr>
            </w:pPr>
            <w:r>
              <w:rPr>
                <w:rFonts w:hint="eastAsia" w:ascii="宋体" w:hAnsi="宋体" w:cs="宋体"/>
                <w:b/>
                <w:color w:val="auto"/>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8" w:type="dxa"/>
            <w:noWrap w:val="0"/>
            <w:vAlign w:val="center"/>
          </w:tcPr>
          <w:p>
            <w:pPr>
              <w:spacing w:line="336" w:lineRule="auto"/>
              <w:jc w:val="center"/>
              <w:rPr>
                <w:rFonts w:hint="eastAsia" w:ascii="宋体" w:hAnsi="宋体" w:cs="宋体"/>
                <w:color w:val="auto"/>
                <w:szCs w:val="21"/>
              </w:rPr>
            </w:pPr>
            <w:r>
              <w:rPr>
                <w:rFonts w:hint="eastAsia" w:ascii="宋体" w:hAnsi="宋体" w:cs="宋体"/>
                <w:color w:val="auto"/>
                <w:szCs w:val="21"/>
              </w:rPr>
              <w:t>1</w:t>
            </w:r>
          </w:p>
        </w:tc>
        <w:tc>
          <w:tcPr>
            <w:tcW w:w="5942" w:type="dxa"/>
            <w:noWrap w:val="0"/>
            <w:vAlign w:val="center"/>
          </w:tcPr>
          <w:p>
            <w:pPr>
              <w:spacing w:line="360" w:lineRule="auto"/>
              <w:rPr>
                <w:rFonts w:hint="eastAsia" w:ascii="宋体" w:hAnsi="宋体" w:eastAsia="宋体"/>
                <w:color w:val="auto"/>
                <w:szCs w:val="21"/>
                <w:lang w:eastAsia="zh-CN"/>
              </w:rPr>
            </w:pPr>
            <w:r>
              <w:rPr>
                <w:rFonts w:hint="eastAsia" w:ascii="宋体" w:hAnsi="宋体" w:cs="宋体"/>
                <w:color w:val="auto"/>
                <w:szCs w:val="21"/>
              </w:rPr>
              <w:t>磋商响应商企业“多证合一”的营业执照复印件</w:t>
            </w:r>
          </w:p>
        </w:tc>
        <w:tc>
          <w:tcPr>
            <w:tcW w:w="1502" w:type="dxa"/>
            <w:noWrap w:val="0"/>
            <w:vAlign w:val="center"/>
          </w:tcPr>
          <w:p>
            <w:pPr>
              <w:spacing w:line="336"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8" w:type="dxa"/>
            <w:noWrap w:val="0"/>
            <w:vAlign w:val="center"/>
          </w:tcPr>
          <w:p>
            <w:pPr>
              <w:spacing w:line="336"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5942"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投标函</w:t>
            </w:r>
          </w:p>
        </w:tc>
        <w:tc>
          <w:tcPr>
            <w:tcW w:w="1502" w:type="dxa"/>
            <w:noWrap w:val="0"/>
            <w:vAlign w:val="center"/>
          </w:tcPr>
          <w:p>
            <w:pPr>
              <w:spacing w:line="336"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78" w:type="dxa"/>
            <w:noWrap w:val="0"/>
            <w:vAlign w:val="center"/>
          </w:tcPr>
          <w:p>
            <w:pPr>
              <w:spacing w:line="33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5942" w:type="dxa"/>
            <w:noWrap w:val="0"/>
            <w:vAlign w:val="center"/>
          </w:tcPr>
          <w:p>
            <w:pPr>
              <w:spacing w:line="336" w:lineRule="auto"/>
              <w:rPr>
                <w:rFonts w:hint="eastAsia" w:ascii="宋体" w:hAnsi="宋体" w:cs="宋体"/>
                <w:color w:val="auto"/>
                <w:szCs w:val="21"/>
              </w:rPr>
            </w:pPr>
            <w:r>
              <w:rPr>
                <w:rFonts w:hint="eastAsia" w:ascii="宋体" w:hAnsi="宋体" w:cs="宋体"/>
                <w:color w:val="auto"/>
                <w:szCs w:val="21"/>
              </w:rPr>
              <w:t>供应商市场行为信誉（信用）情况承诺书（申明书）</w:t>
            </w:r>
          </w:p>
        </w:tc>
        <w:tc>
          <w:tcPr>
            <w:tcW w:w="1502" w:type="dxa"/>
            <w:noWrap w:val="0"/>
            <w:vAlign w:val="center"/>
          </w:tcPr>
          <w:p>
            <w:pPr>
              <w:spacing w:line="336"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778" w:type="dxa"/>
            <w:noWrap w:val="0"/>
            <w:vAlign w:val="center"/>
          </w:tcPr>
          <w:p>
            <w:pPr>
              <w:spacing w:line="33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5942" w:type="dxa"/>
            <w:noWrap w:val="0"/>
            <w:vAlign w:val="center"/>
          </w:tcPr>
          <w:p>
            <w:pPr>
              <w:spacing w:line="336" w:lineRule="auto"/>
              <w:rPr>
                <w:rFonts w:hint="eastAsia" w:ascii="宋体" w:hAnsi="宋体" w:cs="宋体"/>
                <w:color w:val="auto"/>
                <w:szCs w:val="21"/>
              </w:rPr>
            </w:pPr>
            <w:r>
              <w:rPr>
                <w:rFonts w:hint="eastAsia" w:ascii="宋体" w:hAnsi="宋体" w:cs="宋体"/>
                <w:color w:val="auto"/>
                <w:szCs w:val="21"/>
              </w:rPr>
              <w:t>法定代表人授权函或法定代表人身份证明书</w:t>
            </w:r>
          </w:p>
        </w:tc>
        <w:tc>
          <w:tcPr>
            <w:tcW w:w="1502" w:type="dxa"/>
            <w:noWrap w:val="0"/>
            <w:vAlign w:val="center"/>
          </w:tcPr>
          <w:p>
            <w:pPr>
              <w:spacing w:line="336"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778" w:type="dxa"/>
            <w:noWrap w:val="0"/>
            <w:vAlign w:val="center"/>
          </w:tcPr>
          <w:p>
            <w:pPr>
              <w:spacing w:line="33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5942" w:type="dxa"/>
            <w:noWrap w:val="0"/>
            <w:vAlign w:val="center"/>
          </w:tcPr>
          <w:p>
            <w:pPr>
              <w:spacing w:line="336" w:lineRule="auto"/>
              <w:rPr>
                <w:rFonts w:hint="eastAsia" w:ascii="宋体" w:hAnsi="宋体" w:cs="宋体"/>
                <w:color w:val="auto"/>
                <w:szCs w:val="21"/>
              </w:rPr>
            </w:pPr>
            <w:r>
              <w:rPr>
                <w:rFonts w:hint="eastAsia" w:ascii="宋体" w:hAnsi="宋体" w:cs="宋体"/>
                <w:color w:val="auto"/>
                <w:szCs w:val="21"/>
              </w:rPr>
              <w:t>法定代表人身份证复印件</w:t>
            </w:r>
          </w:p>
        </w:tc>
        <w:tc>
          <w:tcPr>
            <w:tcW w:w="1502" w:type="dxa"/>
            <w:noWrap w:val="0"/>
            <w:vAlign w:val="center"/>
          </w:tcPr>
          <w:p>
            <w:pPr>
              <w:spacing w:line="336"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78" w:type="dxa"/>
            <w:noWrap w:val="0"/>
            <w:vAlign w:val="center"/>
          </w:tcPr>
          <w:p>
            <w:pPr>
              <w:spacing w:line="33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5942" w:type="dxa"/>
            <w:noWrap w:val="0"/>
            <w:vAlign w:val="center"/>
          </w:tcPr>
          <w:p>
            <w:pPr>
              <w:spacing w:line="336" w:lineRule="auto"/>
              <w:rPr>
                <w:rFonts w:hint="eastAsia" w:ascii="宋体" w:hAnsi="宋体" w:cs="宋体"/>
                <w:color w:val="auto"/>
                <w:szCs w:val="21"/>
              </w:rPr>
            </w:pPr>
            <w:r>
              <w:rPr>
                <w:rFonts w:hint="eastAsia" w:ascii="宋体" w:hAnsi="宋体"/>
                <w:color w:val="auto"/>
                <w:szCs w:val="21"/>
              </w:rPr>
              <w:t>授权代表</w:t>
            </w:r>
            <w:r>
              <w:rPr>
                <w:rFonts w:hint="eastAsia"/>
                <w:color w:val="auto"/>
              </w:rPr>
              <w:t>身</w:t>
            </w:r>
            <w:r>
              <w:rPr>
                <w:rFonts w:hint="eastAsia" w:ascii="宋体" w:hAnsi="宋体"/>
                <w:color w:val="auto"/>
                <w:szCs w:val="21"/>
              </w:rPr>
              <w:t>份证复印件（法人参加时不需要提供）</w:t>
            </w:r>
          </w:p>
        </w:tc>
        <w:tc>
          <w:tcPr>
            <w:tcW w:w="1502" w:type="dxa"/>
            <w:noWrap w:val="0"/>
            <w:vAlign w:val="center"/>
          </w:tcPr>
          <w:p>
            <w:pPr>
              <w:spacing w:line="336"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78" w:type="dxa"/>
            <w:noWrap w:val="0"/>
            <w:vAlign w:val="center"/>
          </w:tcPr>
          <w:p>
            <w:pPr>
              <w:spacing w:line="336"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7</w:t>
            </w:r>
          </w:p>
        </w:tc>
        <w:tc>
          <w:tcPr>
            <w:tcW w:w="5942" w:type="dxa"/>
            <w:noWrap w:val="0"/>
            <w:vAlign w:val="center"/>
          </w:tcPr>
          <w:p>
            <w:pPr>
              <w:spacing w:line="336" w:lineRule="auto"/>
              <w:rPr>
                <w:rFonts w:hint="eastAsia" w:ascii="宋体" w:hAnsi="宋体" w:cs="宋体"/>
                <w:color w:val="auto"/>
                <w:szCs w:val="21"/>
              </w:rPr>
            </w:pPr>
            <w:r>
              <w:rPr>
                <w:rFonts w:hint="eastAsia" w:ascii="宋体" w:hAnsi="宋体" w:cs="宋体"/>
                <w:color w:val="auto"/>
                <w:szCs w:val="21"/>
              </w:rPr>
              <w:t>中小企业声明函或监狱企业声明函或残疾人福利性单位声明函</w:t>
            </w:r>
          </w:p>
        </w:tc>
        <w:tc>
          <w:tcPr>
            <w:tcW w:w="1502" w:type="dxa"/>
            <w:noWrap w:val="0"/>
            <w:vAlign w:val="center"/>
          </w:tcPr>
          <w:p>
            <w:pPr>
              <w:spacing w:line="336"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778" w:type="dxa"/>
            <w:noWrap w:val="0"/>
            <w:vAlign w:val="top"/>
          </w:tcPr>
          <w:p>
            <w:pPr>
              <w:pStyle w:val="12"/>
              <w:spacing w:line="336" w:lineRule="auto"/>
              <w:ind w:firstLine="321"/>
              <w:rPr>
                <w:rFonts w:hint="eastAsia" w:ascii="宋体" w:hAnsi="宋体" w:cs="宋体"/>
                <w:color w:val="auto"/>
                <w:kern w:val="2"/>
                <w:sz w:val="21"/>
                <w:szCs w:val="21"/>
                <w:lang w:val="en-US" w:eastAsia="zh-CN"/>
              </w:rPr>
            </w:pPr>
          </w:p>
        </w:tc>
        <w:tc>
          <w:tcPr>
            <w:tcW w:w="5942" w:type="dxa"/>
            <w:noWrap w:val="0"/>
            <w:vAlign w:val="top"/>
          </w:tcPr>
          <w:p>
            <w:pPr>
              <w:pStyle w:val="12"/>
              <w:spacing w:line="336" w:lineRule="auto"/>
              <w:ind w:firstLine="322"/>
              <w:jc w:val="center"/>
              <w:rPr>
                <w:rFonts w:hint="eastAsia" w:ascii="宋体" w:hAnsi="宋体" w:cs="宋体"/>
                <w:b/>
                <w:color w:val="auto"/>
                <w:kern w:val="2"/>
                <w:sz w:val="21"/>
                <w:szCs w:val="21"/>
                <w:lang w:val="en-US" w:eastAsia="zh-CN"/>
              </w:rPr>
            </w:pPr>
            <w:r>
              <w:rPr>
                <w:rFonts w:hint="eastAsia" w:ascii="宋体" w:hAnsi="宋体" w:cs="宋体"/>
                <w:b/>
                <w:color w:val="auto"/>
                <w:kern w:val="2"/>
                <w:sz w:val="21"/>
                <w:szCs w:val="21"/>
                <w:lang w:val="en-US" w:eastAsia="zh-CN"/>
              </w:rPr>
              <w:t>结   论</w:t>
            </w:r>
          </w:p>
        </w:tc>
        <w:tc>
          <w:tcPr>
            <w:tcW w:w="1502" w:type="dxa"/>
            <w:noWrap w:val="0"/>
            <w:vAlign w:val="center"/>
          </w:tcPr>
          <w:p>
            <w:pPr>
              <w:spacing w:line="336" w:lineRule="auto"/>
              <w:ind w:left="180"/>
              <w:jc w:val="center"/>
              <w:rPr>
                <w:rFonts w:hint="eastAsia" w:ascii="宋体" w:hAnsi="宋体" w:cs="宋体"/>
                <w:b/>
                <w:color w:val="auto"/>
                <w:szCs w:val="21"/>
              </w:rPr>
            </w:pPr>
          </w:p>
        </w:tc>
      </w:tr>
    </w:tbl>
    <w:p>
      <w:pPr>
        <w:autoSpaceDE w:val="0"/>
        <w:autoSpaceDN w:val="0"/>
        <w:adjustRightInd w:val="0"/>
        <w:spacing w:line="360" w:lineRule="auto"/>
        <w:ind w:firstLine="720"/>
        <w:rPr>
          <w:rFonts w:hint="eastAsia" w:ascii="宋体" w:hAnsi="宋体" w:cs="宋体"/>
          <w:color w:val="auto"/>
          <w:szCs w:val="21"/>
        </w:rPr>
      </w:pPr>
      <w:r>
        <w:rPr>
          <w:rFonts w:hint="eastAsia" w:ascii="宋体" w:hAnsi="宋体" w:cs="宋体"/>
          <w:color w:val="auto"/>
          <w:szCs w:val="21"/>
          <w:lang w:val="zh-CN"/>
        </w:rPr>
        <w:t>注：1、表中只需填写“√”或“×”；</w:t>
      </w:r>
      <w:r>
        <w:rPr>
          <w:rFonts w:hint="eastAsia" w:ascii="宋体" w:hAnsi="宋体" w:cs="宋体"/>
          <w:color w:val="auto"/>
          <w:szCs w:val="21"/>
        </w:rPr>
        <w:t xml:space="preserve"> </w:t>
      </w:r>
    </w:p>
    <w:p>
      <w:pPr>
        <w:autoSpaceDE w:val="0"/>
        <w:autoSpaceDN w:val="0"/>
        <w:adjustRightInd w:val="0"/>
        <w:ind w:firstLine="1260" w:firstLineChars="600"/>
        <w:rPr>
          <w:rFonts w:ascii="宋体" w:hAnsi="宋体"/>
          <w:b/>
          <w:color w:val="auto"/>
          <w:sz w:val="32"/>
          <w:lang w:val="zh-CN"/>
        </w:rPr>
      </w:pPr>
      <w:r>
        <w:rPr>
          <w:rFonts w:hint="eastAsia" w:ascii="宋体" w:hAnsi="宋体" w:cs="宋体"/>
          <w:color w:val="auto"/>
          <w:szCs w:val="21"/>
          <w:lang w:val="zh-CN"/>
        </w:rPr>
        <w:t>2、在结论栏中填写“合格”或“不合格”。</w:t>
      </w:r>
    </w:p>
    <w:p>
      <w:pPr>
        <w:spacing w:line="360" w:lineRule="auto"/>
        <w:ind w:firstLine="442" w:firstLineChars="200"/>
        <w:outlineLvl w:val="0"/>
        <w:rPr>
          <w:rFonts w:ascii="宋体" w:hAnsi="宋体"/>
          <w:b/>
          <w:color w:val="auto"/>
          <w:sz w:val="22"/>
        </w:rPr>
      </w:pPr>
      <w:r>
        <w:rPr>
          <w:rFonts w:hint="eastAsia" w:ascii="宋体" w:hAnsi="宋体"/>
          <w:b/>
          <w:color w:val="auto"/>
          <w:sz w:val="22"/>
        </w:rPr>
        <w:t>8</w:t>
      </w:r>
      <w:r>
        <w:rPr>
          <w:rFonts w:ascii="宋体" w:hAnsi="宋体"/>
          <w:b/>
          <w:color w:val="auto"/>
          <w:sz w:val="22"/>
        </w:rPr>
        <w:t>.</w:t>
      </w:r>
      <w:r>
        <w:rPr>
          <w:rFonts w:hint="eastAsia" w:ascii="宋体" w:hAnsi="宋体"/>
          <w:b/>
          <w:color w:val="auto"/>
          <w:sz w:val="22"/>
        </w:rPr>
        <w:t>5</w:t>
      </w:r>
      <w:r>
        <w:rPr>
          <w:rFonts w:ascii="宋体" w:hAnsi="宋体"/>
          <w:b/>
          <w:color w:val="auto"/>
          <w:sz w:val="22"/>
        </w:rPr>
        <w:t>评分细则</w:t>
      </w:r>
    </w:p>
    <w:p>
      <w:pPr>
        <w:autoSpaceDE w:val="0"/>
        <w:autoSpaceDN w:val="0"/>
        <w:adjustRightInd w:val="0"/>
        <w:spacing w:line="360" w:lineRule="auto"/>
        <w:ind w:firstLine="442" w:firstLineChars="200"/>
        <w:rPr>
          <w:rFonts w:ascii="宋体" w:hAnsi="宋体"/>
          <w:color w:val="auto"/>
          <w:sz w:val="22"/>
        </w:rPr>
      </w:pPr>
      <w:r>
        <w:rPr>
          <w:rFonts w:ascii="宋体" w:hAnsi="宋体"/>
          <w:b/>
          <w:bCs/>
          <w:color w:val="auto"/>
          <w:sz w:val="22"/>
          <w:highlight w:val="none"/>
        </w:rPr>
        <w:t>本次评标满分100分，其中报价部分总分为</w:t>
      </w:r>
      <w:r>
        <w:rPr>
          <w:rFonts w:hint="eastAsia" w:ascii="宋体" w:hAnsi="宋体"/>
          <w:b/>
          <w:bCs/>
          <w:color w:val="auto"/>
          <w:sz w:val="22"/>
          <w:highlight w:val="none"/>
          <w:lang w:val="en-US" w:eastAsia="zh-CN"/>
        </w:rPr>
        <w:t>20</w:t>
      </w:r>
      <w:r>
        <w:rPr>
          <w:rFonts w:ascii="宋体" w:hAnsi="宋体"/>
          <w:b/>
          <w:bCs/>
          <w:color w:val="auto"/>
          <w:sz w:val="22"/>
          <w:highlight w:val="none"/>
        </w:rPr>
        <w:t>分，商务、技术部分总分为</w:t>
      </w:r>
      <w:r>
        <w:rPr>
          <w:rFonts w:hint="eastAsia" w:ascii="宋体" w:hAnsi="宋体"/>
          <w:b/>
          <w:bCs/>
          <w:color w:val="auto"/>
          <w:sz w:val="22"/>
          <w:highlight w:val="none"/>
          <w:lang w:val="en-US" w:eastAsia="zh-CN"/>
        </w:rPr>
        <w:t>80</w:t>
      </w:r>
      <w:r>
        <w:rPr>
          <w:rFonts w:ascii="宋体" w:hAnsi="宋体"/>
          <w:b/>
          <w:bCs/>
          <w:color w:val="auto"/>
          <w:sz w:val="22"/>
          <w:highlight w:val="none"/>
        </w:rPr>
        <w:t>分，</w:t>
      </w:r>
      <w:r>
        <w:rPr>
          <w:rFonts w:ascii="宋体" w:hAnsi="宋体"/>
          <w:color w:val="auto"/>
          <w:szCs w:val="21"/>
        </w:rPr>
        <w:t>在评分时，各磋商响应商投标报价得分保留小数点后二位，第三位四舍五入。</w:t>
      </w:r>
      <w:r>
        <w:rPr>
          <w:rFonts w:hint="eastAsia" w:ascii="宋体" w:hAnsi="宋体"/>
          <w:color w:val="auto"/>
          <w:szCs w:val="21"/>
        </w:rPr>
        <w:t>评审专家打分准确到小数点后一位，</w:t>
      </w:r>
      <w:r>
        <w:rPr>
          <w:rFonts w:hint="eastAsia" w:ascii="宋体" w:hAnsi="宋体" w:cs="宋体"/>
          <w:color w:val="auto"/>
          <w:szCs w:val="21"/>
        </w:rPr>
        <w:t>综合评估分=商务技术部分得分＋投标报价得分，商务技术部分得分为所有评委评分的算术平均值，</w:t>
      </w:r>
      <w:r>
        <w:rPr>
          <w:rFonts w:ascii="宋体" w:hAnsi="宋体" w:cs="宋体"/>
          <w:color w:val="auto"/>
          <w:szCs w:val="21"/>
        </w:rPr>
        <w:t>得分保留小数点后二位。</w:t>
      </w:r>
    </w:p>
    <w:p>
      <w:pPr>
        <w:spacing w:line="360" w:lineRule="auto"/>
        <w:ind w:firstLine="442" w:firstLineChars="200"/>
        <w:rPr>
          <w:rFonts w:ascii="宋体" w:hAnsi="宋体"/>
          <w:b/>
          <w:color w:val="auto"/>
          <w:sz w:val="22"/>
        </w:rPr>
      </w:pPr>
      <w:r>
        <w:rPr>
          <w:rFonts w:hint="eastAsia" w:ascii="宋体" w:hAnsi="宋体"/>
          <w:b/>
          <w:color w:val="auto"/>
          <w:sz w:val="22"/>
        </w:rPr>
        <w:t>8</w:t>
      </w:r>
      <w:r>
        <w:rPr>
          <w:rFonts w:ascii="宋体" w:hAnsi="宋体"/>
          <w:b/>
          <w:color w:val="auto"/>
          <w:sz w:val="22"/>
        </w:rPr>
        <w:t>.</w:t>
      </w:r>
      <w:r>
        <w:rPr>
          <w:rFonts w:hint="eastAsia" w:ascii="宋体" w:hAnsi="宋体"/>
          <w:b/>
          <w:color w:val="auto"/>
          <w:sz w:val="22"/>
        </w:rPr>
        <w:t>5</w:t>
      </w:r>
      <w:r>
        <w:rPr>
          <w:rFonts w:ascii="宋体" w:hAnsi="宋体"/>
          <w:b/>
          <w:color w:val="auto"/>
          <w:sz w:val="22"/>
        </w:rPr>
        <w:t>.1报价部分（</w:t>
      </w:r>
      <w:r>
        <w:rPr>
          <w:rFonts w:hint="eastAsia" w:ascii="宋体" w:hAnsi="宋体"/>
          <w:b/>
          <w:color w:val="auto"/>
          <w:sz w:val="22"/>
          <w:lang w:val="en-US" w:eastAsia="zh-CN"/>
        </w:rPr>
        <w:t>20</w:t>
      </w:r>
      <w:r>
        <w:rPr>
          <w:rFonts w:ascii="宋体" w:hAnsi="宋体"/>
          <w:b/>
          <w:color w:val="auto"/>
          <w:sz w:val="22"/>
        </w:rPr>
        <w:t>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Cs w:val="21"/>
          <w:lang w:val="zh-CN"/>
        </w:rPr>
      </w:pPr>
      <w:r>
        <w:rPr>
          <w:rFonts w:hint="eastAsia" w:ascii="宋体" w:hAnsi="宋体" w:cs="宋体"/>
          <w:color w:val="auto"/>
          <w:szCs w:val="21"/>
          <w:lang w:val="zh-CN"/>
        </w:rPr>
        <w:t>满足磋商文件要求且最后一次提交的投标价格最低的投标报价为评标基准价，其价格分为满分，其他磋商供应商的价格分按下列公式计算：投标报价得分＝（评标基准价/最后一次提交的投标报价）×价格权重×100%。根据《政府采购促进中小企业发展暂行办法》</w:t>
      </w:r>
      <w:r>
        <w:rPr>
          <w:rFonts w:hint="eastAsia" w:ascii="宋体" w:hAnsi="宋体" w:cs="宋体"/>
          <w:color w:val="auto"/>
          <w:szCs w:val="21"/>
          <w:lang w:val="zh-CN" w:eastAsia="zh-CN"/>
        </w:rPr>
        <w:t>的通知</w:t>
      </w:r>
      <w:r>
        <w:rPr>
          <w:rFonts w:hint="eastAsia" w:ascii="宋体" w:hAnsi="宋体" w:cs="宋体"/>
          <w:color w:val="auto"/>
          <w:szCs w:val="21"/>
          <w:lang w:val="zh-CN"/>
        </w:rPr>
        <w:t>的规定</w:t>
      </w:r>
      <w:r>
        <w:rPr>
          <w:rFonts w:hint="eastAsia" w:ascii="宋体" w:hAnsi="宋体" w:cs="宋体"/>
          <w:color w:val="auto"/>
          <w:szCs w:val="21"/>
          <w:lang w:val="zh-CN" w:eastAsia="zh-CN"/>
        </w:rPr>
        <w:t>本项目专门面向中小企业采购，投标报价不进行政策扣除</w:t>
      </w:r>
      <w:r>
        <w:rPr>
          <w:rFonts w:hint="eastAsia" w:ascii="宋体" w:hAnsi="宋体" w:cs="宋体"/>
          <w:color w:val="auto"/>
          <w:szCs w:val="21"/>
          <w:lang w:val="zh-CN"/>
        </w:rPr>
        <w:t>。</w:t>
      </w:r>
      <w:r>
        <w:rPr>
          <w:rFonts w:hint="eastAsia" w:ascii="宋体" w:hAnsi="宋体" w:eastAsia="宋体" w:cs="宋体"/>
          <w:color w:val="auto"/>
          <w:szCs w:val="21"/>
          <w:lang w:val="en-US" w:eastAsia="zh-CN"/>
        </w:rPr>
        <w:t>本项目以总价形式进行报价，投</w:t>
      </w:r>
      <w:r>
        <w:rPr>
          <w:rFonts w:hint="eastAsia" w:ascii="宋体" w:hAnsi="宋体" w:eastAsia="宋体" w:cs="宋体"/>
          <w:color w:val="auto"/>
          <w:szCs w:val="21"/>
          <w:lang w:val="zh-CN"/>
        </w:rPr>
        <w:t>标</w:t>
      </w:r>
      <w:r>
        <w:rPr>
          <w:rFonts w:hint="eastAsia" w:ascii="宋体" w:hAnsi="宋体" w:eastAsia="宋体" w:cs="宋体"/>
          <w:color w:val="auto"/>
          <w:szCs w:val="21"/>
          <w:lang w:val="en-US" w:eastAsia="zh-CN"/>
        </w:rPr>
        <w:t>总报价</w:t>
      </w:r>
      <w:r>
        <w:rPr>
          <w:rFonts w:hint="eastAsia" w:ascii="宋体" w:hAnsi="宋体" w:eastAsia="宋体" w:cs="宋体"/>
          <w:color w:val="auto"/>
          <w:szCs w:val="21"/>
          <w:lang w:val="zh-CN"/>
        </w:rPr>
        <w:t>不得超预算</w:t>
      </w:r>
      <w:r>
        <w:rPr>
          <w:rFonts w:hint="eastAsia" w:ascii="宋体" w:hAnsi="宋体" w:eastAsia="宋体" w:cs="宋体"/>
          <w:color w:val="auto"/>
          <w:szCs w:val="21"/>
          <w:lang w:val="en-US" w:eastAsia="zh-CN"/>
        </w:rPr>
        <w:t>总价</w:t>
      </w:r>
      <w:r>
        <w:rPr>
          <w:rFonts w:hint="eastAsia" w:ascii="宋体" w:hAnsi="宋体" w:eastAsia="宋体" w:cs="宋体"/>
          <w:color w:val="auto"/>
          <w:szCs w:val="21"/>
          <w:lang w:val="zh-CN"/>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Cs w:val="21"/>
          <w:lang w:val="zh-CN"/>
        </w:rPr>
      </w:pPr>
      <w:r>
        <w:rPr>
          <w:rFonts w:hint="eastAsia" w:ascii="宋体" w:hAnsi="宋体" w:eastAsia="宋体" w:cs="宋体"/>
          <w:color w:val="auto"/>
          <w:szCs w:val="21"/>
          <w:lang w:val="zh-CN"/>
        </w:rPr>
        <w:t>磋商小组认为供应商报价明显低于其他合格供应商的报价，有可能影响服务质量或者不能诚信履约的，应当要求其在评审现场合理时间内提供书面说明，必要时提供相关证明材料；供应商不能证明其报价合理性的，评标委员会应当将其作为无效投标或者无效响应处理；</w:t>
      </w:r>
      <w:r>
        <w:rPr>
          <w:rFonts w:hint="eastAsia" w:ascii="微软雅黑" w:hAnsi="微软雅黑" w:eastAsia="微软雅黑"/>
          <w:color w:val="auto"/>
          <w:szCs w:val="21"/>
          <w:highlight w:val="none"/>
        </w:rPr>
        <w:t xml:space="preserve"> </w:t>
      </w:r>
    </w:p>
    <w:p>
      <w:pPr>
        <w:pStyle w:val="8"/>
        <w:ind w:firstLine="442" w:firstLineChars="200"/>
        <w:rPr>
          <w:rFonts w:ascii="宋体" w:hAnsi="宋体"/>
          <w:b/>
          <w:color w:val="auto"/>
          <w:kern w:val="2"/>
          <w:sz w:val="22"/>
          <w:szCs w:val="22"/>
          <w:highlight w:val="none"/>
          <w:lang w:val="en-US" w:eastAsia="zh-CN"/>
        </w:rPr>
      </w:pPr>
      <w:r>
        <w:rPr>
          <w:rFonts w:hint="eastAsia" w:ascii="宋体" w:hAnsi="宋体"/>
          <w:b/>
          <w:color w:val="auto"/>
          <w:kern w:val="2"/>
          <w:sz w:val="22"/>
          <w:szCs w:val="22"/>
          <w:highlight w:val="none"/>
          <w:lang w:val="en-US" w:eastAsia="zh-CN"/>
        </w:rPr>
        <w:t>8</w:t>
      </w:r>
      <w:r>
        <w:rPr>
          <w:rFonts w:ascii="宋体" w:hAnsi="宋体"/>
          <w:b/>
          <w:color w:val="auto"/>
          <w:kern w:val="2"/>
          <w:sz w:val="22"/>
          <w:szCs w:val="22"/>
          <w:highlight w:val="none"/>
          <w:lang w:val="en-US" w:eastAsia="zh-CN"/>
        </w:rPr>
        <w:t>.</w:t>
      </w:r>
      <w:r>
        <w:rPr>
          <w:rFonts w:hint="eastAsia" w:ascii="宋体" w:hAnsi="宋体"/>
          <w:b/>
          <w:color w:val="auto"/>
          <w:kern w:val="2"/>
          <w:sz w:val="22"/>
          <w:szCs w:val="22"/>
          <w:highlight w:val="none"/>
          <w:lang w:val="en-US" w:eastAsia="zh-CN"/>
        </w:rPr>
        <w:t>5</w:t>
      </w:r>
      <w:r>
        <w:rPr>
          <w:rFonts w:ascii="宋体" w:hAnsi="宋体"/>
          <w:b/>
          <w:color w:val="auto"/>
          <w:kern w:val="2"/>
          <w:sz w:val="22"/>
          <w:szCs w:val="22"/>
          <w:highlight w:val="none"/>
          <w:lang w:val="en-US" w:eastAsia="zh-CN"/>
        </w:rPr>
        <w:t>.2商务技术部分（</w:t>
      </w:r>
      <w:r>
        <w:rPr>
          <w:rFonts w:hint="eastAsia" w:ascii="宋体" w:hAnsi="宋体"/>
          <w:b/>
          <w:color w:val="auto"/>
          <w:kern w:val="2"/>
          <w:sz w:val="22"/>
          <w:szCs w:val="22"/>
          <w:highlight w:val="none"/>
          <w:lang w:val="en-US" w:eastAsia="zh-CN"/>
        </w:rPr>
        <w:t>80</w:t>
      </w:r>
      <w:r>
        <w:rPr>
          <w:rFonts w:ascii="宋体" w:hAnsi="宋体"/>
          <w:b/>
          <w:color w:val="auto"/>
          <w:kern w:val="2"/>
          <w:sz w:val="22"/>
          <w:szCs w:val="22"/>
          <w:highlight w:val="none"/>
          <w:lang w:val="en-US" w:eastAsia="zh-CN"/>
        </w:rPr>
        <w:t>分）</w:t>
      </w:r>
    </w:p>
    <w:tbl>
      <w:tblPr>
        <w:tblStyle w:val="23"/>
        <w:tblW w:w="9808"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51"/>
        <w:gridCol w:w="1257"/>
        <w:gridCol w:w="600"/>
        <w:gridCol w:w="660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351" w:type="dxa"/>
            <w:tcBorders>
              <w:top w:val="double" w:color="auto" w:sz="2" w:space="0"/>
              <w:left w:val="double" w:color="auto" w:sz="2" w:space="0"/>
              <w:bottom w:val="single" w:color="auto" w:sz="6" w:space="0"/>
              <w:right w:val="single" w:color="auto" w:sz="6" w:space="0"/>
            </w:tcBorders>
            <w:noWrap w:val="0"/>
            <w:vAlign w:val="center"/>
          </w:tcPr>
          <w:p>
            <w:pPr>
              <w:spacing w:line="273" w:lineRule="auto"/>
              <w:jc w:val="center"/>
              <w:rPr>
                <w:rFonts w:ascii="宋体" w:hAnsi="宋体"/>
                <w:b/>
                <w:color w:val="auto"/>
                <w:sz w:val="21"/>
                <w:szCs w:val="21"/>
              </w:rPr>
            </w:pPr>
            <w:r>
              <w:rPr>
                <w:rFonts w:hint="eastAsia" w:ascii="宋体" w:hAnsi="宋体"/>
                <w:b/>
                <w:color w:val="auto"/>
                <w:sz w:val="21"/>
                <w:szCs w:val="21"/>
              </w:rPr>
              <w:t>类别</w:t>
            </w:r>
          </w:p>
        </w:tc>
        <w:tc>
          <w:tcPr>
            <w:tcW w:w="1257" w:type="dxa"/>
            <w:tcBorders>
              <w:top w:val="double" w:color="auto" w:sz="2" w:space="0"/>
              <w:left w:val="single" w:color="auto" w:sz="6" w:space="0"/>
              <w:bottom w:val="single" w:color="auto" w:sz="6" w:space="0"/>
              <w:right w:val="single" w:color="auto" w:sz="6" w:space="0"/>
            </w:tcBorders>
            <w:noWrap w:val="0"/>
            <w:vAlign w:val="center"/>
          </w:tcPr>
          <w:p>
            <w:pPr>
              <w:spacing w:line="273" w:lineRule="auto"/>
              <w:jc w:val="center"/>
              <w:rPr>
                <w:rFonts w:ascii="宋体" w:hAnsi="宋体"/>
                <w:b/>
                <w:color w:val="auto"/>
                <w:sz w:val="21"/>
                <w:szCs w:val="21"/>
              </w:rPr>
            </w:pPr>
            <w:r>
              <w:rPr>
                <w:rFonts w:hint="eastAsia" w:ascii="宋体" w:hAnsi="宋体"/>
                <w:b/>
                <w:color w:val="auto"/>
                <w:sz w:val="21"/>
                <w:szCs w:val="21"/>
              </w:rPr>
              <w:t>评标项目</w:t>
            </w:r>
          </w:p>
        </w:tc>
        <w:tc>
          <w:tcPr>
            <w:tcW w:w="600" w:type="dxa"/>
            <w:tcBorders>
              <w:top w:val="double" w:color="auto" w:sz="2" w:space="0"/>
              <w:left w:val="single" w:color="auto" w:sz="6" w:space="0"/>
              <w:bottom w:val="single" w:color="auto" w:sz="6" w:space="0"/>
              <w:right w:val="single" w:color="auto" w:sz="6" w:space="0"/>
            </w:tcBorders>
            <w:noWrap w:val="0"/>
            <w:vAlign w:val="center"/>
          </w:tcPr>
          <w:p>
            <w:pPr>
              <w:spacing w:line="273" w:lineRule="auto"/>
              <w:ind w:right="-126" w:rightChars="-60"/>
              <w:jc w:val="both"/>
              <w:rPr>
                <w:rFonts w:ascii="宋体" w:hAnsi="宋体"/>
                <w:b/>
                <w:color w:val="auto"/>
                <w:sz w:val="21"/>
                <w:szCs w:val="21"/>
              </w:rPr>
            </w:pPr>
            <w:r>
              <w:rPr>
                <w:rFonts w:hint="eastAsia" w:ascii="宋体" w:hAnsi="宋体"/>
                <w:b/>
                <w:color w:val="auto"/>
                <w:sz w:val="21"/>
                <w:szCs w:val="21"/>
              </w:rPr>
              <w:t>分值</w:t>
            </w:r>
          </w:p>
        </w:tc>
        <w:tc>
          <w:tcPr>
            <w:tcW w:w="6600" w:type="dxa"/>
            <w:tcBorders>
              <w:top w:val="double" w:color="auto" w:sz="2" w:space="0"/>
              <w:left w:val="single" w:color="auto" w:sz="6" w:space="0"/>
              <w:bottom w:val="single" w:color="auto" w:sz="6" w:space="0"/>
              <w:right w:val="double" w:color="auto" w:sz="2" w:space="0"/>
            </w:tcBorders>
            <w:noWrap w:val="0"/>
            <w:vAlign w:val="center"/>
          </w:tcPr>
          <w:p>
            <w:pPr>
              <w:spacing w:line="273" w:lineRule="auto"/>
              <w:ind w:firstLine="420"/>
              <w:jc w:val="center"/>
              <w:rPr>
                <w:rFonts w:ascii="宋体" w:hAnsi="宋体"/>
                <w:b/>
                <w:color w:val="auto"/>
                <w:sz w:val="21"/>
                <w:szCs w:val="21"/>
              </w:rPr>
            </w:pPr>
            <w:r>
              <w:rPr>
                <w:rFonts w:hint="eastAsia" w:ascii="宋体" w:hAnsi="宋体"/>
                <w:b/>
                <w:color w:val="auto"/>
                <w:sz w:val="21"/>
                <w:szCs w:val="21"/>
              </w:rPr>
              <w:t>评标要点及说明</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1351" w:type="dxa"/>
            <w:tcBorders>
              <w:top w:val="single" w:color="auto" w:sz="6" w:space="0"/>
              <w:left w:val="double" w:color="auto" w:sz="2" w:space="0"/>
              <w:bottom w:val="single" w:color="auto" w:sz="6" w:space="0"/>
              <w:right w:val="single" w:color="auto" w:sz="6" w:space="0"/>
            </w:tcBorders>
            <w:noWrap w:val="0"/>
            <w:vAlign w:val="center"/>
          </w:tcPr>
          <w:p>
            <w:pPr>
              <w:spacing w:line="273" w:lineRule="auto"/>
              <w:jc w:val="center"/>
              <w:rPr>
                <w:rFonts w:hint="eastAsia" w:ascii="宋体" w:hAnsi="宋体"/>
                <w:color w:val="auto"/>
                <w:sz w:val="21"/>
                <w:szCs w:val="21"/>
              </w:rPr>
            </w:pPr>
            <w:r>
              <w:rPr>
                <w:rFonts w:hint="eastAsia" w:ascii="宋体" w:hAnsi="宋体"/>
                <w:color w:val="auto"/>
                <w:sz w:val="21"/>
                <w:szCs w:val="21"/>
              </w:rPr>
              <w:t>价格分（</w:t>
            </w:r>
            <w:r>
              <w:rPr>
                <w:rFonts w:hint="eastAsia" w:ascii="宋体" w:hAnsi="宋体"/>
                <w:color w:val="auto"/>
                <w:sz w:val="21"/>
                <w:szCs w:val="21"/>
                <w:lang w:val="en-US" w:eastAsia="zh-CN"/>
              </w:rPr>
              <w:t>20</w:t>
            </w:r>
            <w:r>
              <w:rPr>
                <w:rFonts w:hint="eastAsia" w:ascii="宋体" w:hAnsi="宋体"/>
                <w:color w:val="auto"/>
                <w:sz w:val="21"/>
                <w:szCs w:val="21"/>
              </w:rPr>
              <w:t>分）</w:t>
            </w:r>
          </w:p>
        </w:tc>
        <w:tc>
          <w:tcPr>
            <w:tcW w:w="1257" w:type="dxa"/>
            <w:tcBorders>
              <w:top w:val="single" w:color="auto" w:sz="6" w:space="0"/>
              <w:left w:val="single" w:color="auto" w:sz="6" w:space="0"/>
              <w:bottom w:val="single" w:color="auto" w:sz="6" w:space="0"/>
              <w:right w:val="single" w:color="auto" w:sz="6" w:space="0"/>
            </w:tcBorders>
            <w:noWrap w:val="0"/>
            <w:vAlign w:val="center"/>
          </w:tcPr>
          <w:p>
            <w:pPr>
              <w:spacing w:line="273" w:lineRule="auto"/>
              <w:jc w:val="center"/>
              <w:rPr>
                <w:rFonts w:hint="eastAsia" w:ascii="宋体" w:hAnsi="宋体"/>
                <w:color w:val="auto"/>
                <w:sz w:val="21"/>
                <w:szCs w:val="21"/>
              </w:rPr>
            </w:pPr>
            <w:r>
              <w:rPr>
                <w:rFonts w:hint="eastAsia" w:ascii="宋体" w:hAnsi="宋体"/>
                <w:color w:val="auto"/>
                <w:sz w:val="21"/>
                <w:szCs w:val="21"/>
              </w:rPr>
              <w:t>投标报价</w:t>
            </w:r>
          </w:p>
        </w:tc>
        <w:tc>
          <w:tcPr>
            <w:tcW w:w="600" w:type="dxa"/>
            <w:tcBorders>
              <w:top w:val="single" w:color="auto" w:sz="6" w:space="0"/>
              <w:left w:val="single" w:color="auto" w:sz="6" w:space="0"/>
              <w:bottom w:val="single" w:color="auto" w:sz="6" w:space="0"/>
              <w:right w:val="single" w:color="auto" w:sz="6" w:space="0"/>
            </w:tcBorders>
            <w:noWrap w:val="0"/>
            <w:vAlign w:val="center"/>
          </w:tcPr>
          <w:p>
            <w:pPr>
              <w:spacing w:line="273"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20</w:t>
            </w:r>
          </w:p>
        </w:tc>
        <w:tc>
          <w:tcPr>
            <w:tcW w:w="6600" w:type="dxa"/>
            <w:tcBorders>
              <w:top w:val="single" w:color="auto" w:sz="6" w:space="0"/>
              <w:left w:val="single" w:color="auto" w:sz="6" w:space="0"/>
              <w:bottom w:val="single" w:color="auto" w:sz="6" w:space="0"/>
              <w:right w:val="double" w:color="auto" w:sz="2" w:space="0"/>
            </w:tcBorders>
            <w:noWrap w:val="0"/>
            <w:vAlign w:val="center"/>
          </w:tcPr>
          <w:p>
            <w:pPr>
              <w:spacing w:line="390" w:lineRule="exact"/>
              <w:textAlignment w:val="center"/>
              <w:rPr>
                <w:rFonts w:hint="eastAsia" w:ascii="宋体" w:hAnsi="宋体"/>
                <w:color w:val="auto"/>
                <w:sz w:val="21"/>
                <w:szCs w:val="21"/>
              </w:rPr>
            </w:pPr>
            <w:r>
              <w:rPr>
                <w:rFonts w:hint="eastAsia" w:ascii="宋体" w:hAnsi="宋体" w:cs="宋体"/>
                <w:color w:val="auto"/>
                <w:sz w:val="21"/>
                <w:szCs w:val="21"/>
              </w:rPr>
              <w:t>价格分采用低价优先法计算，即满足采购文件要求且投标价格最低的投标报价为评标基准价，其他投标人的价格分按照下列公式计算：</w:t>
            </w:r>
            <w:r>
              <w:rPr>
                <w:rFonts w:hint="eastAsia" w:ascii="宋体" w:hAnsi="宋体" w:cs="宋体"/>
                <w:color w:val="auto"/>
                <w:sz w:val="21"/>
                <w:szCs w:val="21"/>
                <w:lang w:val="zh-CN"/>
              </w:rPr>
              <w:t>投标报价得分</w:t>
            </w:r>
            <w:r>
              <w:rPr>
                <w:rFonts w:hint="eastAsia" w:ascii="宋体" w:hAnsi="宋体" w:cs="宋体"/>
                <w:color w:val="auto"/>
                <w:sz w:val="21"/>
                <w:szCs w:val="21"/>
              </w:rPr>
              <w:t>=（评标基准价/</w:t>
            </w:r>
            <w:r>
              <w:rPr>
                <w:rFonts w:hint="eastAsia" w:ascii="宋体" w:hAnsi="宋体" w:cs="宋体"/>
                <w:color w:val="auto"/>
                <w:sz w:val="21"/>
                <w:szCs w:val="21"/>
                <w:lang w:val="zh-CN"/>
              </w:rPr>
              <w:t>评审价格</w:t>
            </w:r>
            <w:r>
              <w:rPr>
                <w:rFonts w:hint="eastAsia" w:ascii="宋体" w:hAnsi="宋体" w:cs="宋体"/>
                <w:color w:val="auto"/>
                <w:sz w:val="21"/>
                <w:szCs w:val="21"/>
              </w:rPr>
              <w:t>）×</w:t>
            </w:r>
            <w:r>
              <w:rPr>
                <w:rFonts w:hint="eastAsia" w:ascii="宋体" w:hAnsi="宋体" w:cs="宋体"/>
                <w:color w:val="auto"/>
                <w:sz w:val="21"/>
                <w:szCs w:val="21"/>
                <w:lang w:val="en-US" w:eastAsia="zh-CN"/>
              </w:rPr>
              <w:t>2</w:t>
            </w:r>
            <w:r>
              <w:rPr>
                <w:rFonts w:hint="eastAsia" w:ascii="宋体" w:hAnsi="宋体" w:cs="宋体"/>
                <w:color w:val="auto"/>
                <w:sz w:val="21"/>
                <w:szCs w:val="21"/>
              </w:rPr>
              <w:t>0</w:t>
            </w:r>
            <w:r>
              <w:rPr>
                <w:rFonts w:hint="eastAsia" w:ascii="宋体" w:hAnsi="宋体" w:cs="宋体"/>
                <w:color w:val="auto"/>
                <w:sz w:val="21"/>
                <w:szCs w:val="21"/>
                <w:lang w:val="zh-CN"/>
              </w:rPr>
              <w:t>%×100（分值计算时保留小数点后二位</w:t>
            </w:r>
            <w:r>
              <w:rPr>
                <w:rFonts w:hint="eastAsia" w:ascii="宋体" w:cs="宋体"/>
                <w:color w:val="auto"/>
                <w:sz w:val="21"/>
                <w:szCs w:val="21"/>
                <w:lang w:val="zh-CN"/>
              </w:rPr>
              <w:t>,</w:t>
            </w:r>
            <w:r>
              <w:rPr>
                <w:rFonts w:hint="eastAsia" w:ascii="宋体" w:hAnsi="宋体" w:cs="宋体"/>
                <w:color w:val="auto"/>
                <w:sz w:val="21"/>
                <w:szCs w:val="21"/>
                <w:lang w:val="zh-CN"/>
              </w:rPr>
              <w:t>第三位四舍五入）本项目专门面向中小企业采购，投标报价不进行政策扣除。</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1351" w:type="dxa"/>
            <w:vMerge w:val="restart"/>
            <w:tcBorders>
              <w:left w:val="double" w:color="auto" w:sz="2" w:space="0"/>
              <w:right w:val="single" w:color="auto" w:sz="6" w:space="0"/>
            </w:tcBorders>
            <w:noWrap w:val="0"/>
            <w:vAlign w:val="center"/>
          </w:tcPr>
          <w:p>
            <w:pPr>
              <w:widowControl/>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商务技术分（80分）</w:t>
            </w:r>
          </w:p>
        </w:tc>
        <w:tc>
          <w:tcPr>
            <w:tcW w:w="125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1"/>
                <w:szCs w:val="21"/>
              </w:rPr>
            </w:pPr>
            <w:r>
              <w:rPr>
                <w:rFonts w:hint="eastAsia" w:ascii="宋体" w:hAnsi="宋体"/>
                <w:color w:val="auto"/>
                <w:sz w:val="21"/>
                <w:szCs w:val="21"/>
              </w:rPr>
              <w:t>相关业绩</w:t>
            </w:r>
          </w:p>
        </w:tc>
        <w:tc>
          <w:tcPr>
            <w:tcW w:w="6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2</w:t>
            </w:r>
          </w:p>
        </w:tc>
        <w:tc>
          <w:tcPr>
            <w:tcW w:w="6600" w:type="dxa"/>
            <w:tcBorders>
              <w:top w:val="single" w:color="auto" w:sz="6" w:space="0"/>
              <w:left w:val="single" w:color="auto" w:sz="6" w:space="0"/>
              <w:bottom w:val="single" w:color="auto" w:sz="6" w:space="0"/>
              <w:right w:val="double" w:color="auto" w:sz="2" w:space="0"/>
            </w:tcBorders>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自2021年1月1日</w:t>
            </w:r>
            <w:r>
              <w:rPr>
                <w:rFonts w:hint="eastAsia" w:ascii="宋体" w:hAnsi="宋体" w:eastAsia="宋体" w:cs="宋体"/>
                <w:sz w:val="21"/>
                <w:szCs w:val="21"/>
              </w:rPr>
              <w:t>以来（时间以合同生效日为准），供应商实施的类似项目业绩，每提供一个业绩得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最高2分。</w:t>
            </w:r>
            <w:r>
              <w:rPr>
                <w:rFonts w:hint="eastAsia" w:ascii="宋体" w:hAnsi="宋体" w:eastAsia="宋体" w:cs="宋体"/>
                <w:sz w:val="21"/>
                <w:szCs w:val="21"/>
              </w:rPr>
              <w:t>（同一项目不同合同算1个）。</w:t>
            </w:r>
          </w:p>
          <w:p>
            <w:pPr>
              <w:spacing w:line="360" w:lineRule="auto"/>
              <w:rPr>
                <w:rFonts w:hint="eastAsia" w:ascii="宋体" w:hAnsi="宋体"/>
                <w:color w:val="auto"/>
                <w:sz w:val="21"/>
                <w:szCs w:val="21"/>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z w:val="21"/>
                <w:szCs w:val="21"/>
              </w:rPr>
              <w:t>提供</w:t>
            </w:r>
            <w:r>
              <w:rPr>
                <w:rFonts w:hint="eastAsia" w:ascii="宋体" w:hAnsi="宋体" w:cs="宋体"/>
                <w:b/>
                <w:bCs/>
                <w:color w:val="auto"/>
                <w:sz w:val="21"/>
                <w:szCs w:val="21"/>
              </w:rPr>
              <w:t>合同扫描件并加盖投标人公章，未提供不得分。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bidi="ar"/>
              </w:rPr>
              <w:t>用户评价</w:t>
            </w:r>
          </w:p>
        </w:tc>
        <w:tc>
          <w:tcPr>
            <w:tcW w:w="6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6600" w:type="dxa"/>
            <w:tcBorders>
              <w:top w:val="single" w:color="auto" w:sz="6" w:space="0"/>
              <w:left w:val="single" w:color="auto" w:sz="6" w:space="0"/>
              <w:bottom w:val="single" w:color="auto" w:sz="6" w:space="0"/>
              <w:right w:val="double" w:color="auto" w:sz="2"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sz w:val="21"/>
                <w:szCs w:val="21"/>
                <w:lang w:val="en-US" w:eastAsia="zh-CN"/>
              </w:rPr>
              <w:t>自2021年1月1日以来供应商提供用户评价材料，每提供1份得1分，最高2分。（以提供材料复印件为准，未提供则不得分）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对项目的理解和分析</w:t>
            </w:r>
          </w:p>
        </w:tc>
        <w:tc>
          <w:tcPr>
            <w:tcW w:w="6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600" w:type="dxa"/>
            <w:tcBorders>
              <w:top w:val="single" w:color="auto" w:sz="6" w:space="0"/>
              <w:left w:val="single" w:color="auto" w:sz="6" w:space="0"/>
              <w:bottom w:val="single" w:color="auto" w:sz="6" w:space="0"/>
              <w:right w:val="double" w:color="auto" w:sz="2" w:space="0"/>
            </w:tcBorders>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根据投标人针对本项目的理解及对项目的管理定位分析的全面性、针对性、合理性进行综合打分。</w:t>
            </w:r>
          </w:p>
          <w:p>
            <w:pPr>
              <w:numPr>
                <w:ilvl w:val="0"/>
                <w:numId w:val="12"/>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对本项目理解到位，项目的管理总体定位分析全面、合理、有针对性的得8分；</w:t>
            </w:r>
          </w:p>
          <w:p>
            <w:pPr>
              <w:numPr>
                <w:ilvl w:val="0"/>
                <w:numId w:val="12"/>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对本项目理解较到位，项目的管理定位分析不够全面的得6分；</w:t>
            </w:r>
          </w:p>
          <w:p>
            <w:pPr>
              <w:numPr>
                <w:ilvl w:val="0"/>
                <w:numId w:val="12"/>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对本项目理解不够到位，项目的管理定位分析不够全面的得3分；</w:t>
            </w:r>
          </w:p>
          <w:p>
            <w:pPr>
              <w:numPr>
                <w:ilvl w:val="0"/>
                <w:numId w:val="12"/>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未提供或阐述内容无法满足项目需求的得0分。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总体策划方案</w:t>
            </w:r>
          </w:p>
        </w:tc>
        <w:tc>
          <w:tcPr>
            <w:tcW w:w="6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600" w:type="dxa"/>
            <w:tcBorders>
              <w:top w:val="single" w:color="auto" w:sz="6" w:space="0"/>
              <w:left w:val="single" w:color="auto" w:sz="6" w:space="0"/>
              <w:bottom w:val="single" w:color="auto" w:sz="6" w:space="0"/>
              <w:right w:val="doub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根据本项目的</w:t>
            </w:r>
            <w:r>
              <w:rPr>
                <w:rFonts w:hint="eastAsia" w:ascii="宋体" w:hAnsi="宋体" w:eastAsia="宋体" w:cs="宋体"/>
                <w:sz w:val="21"/>
                <w:szCs w:val="21"/>
                <w:lang w:eastAsia="zh-CN"/>
              </w:rPr>
              <w:t>总体</w:t>
            </w:r>
            <w:r>
              <w:rPr>
                <w:rFonts w:hint="eastAsia" w:ascii="宋体" w:hAnsi="宋体" w:eastAsia="宋体" w:cs="宋体"/>
                <w:bCs/>
                <w:sz w:val="21"/>
                <w:szCs w:val="21"/>
                <w:lang w:eastAsia="zh-CN"/>
              </w:rPr>
              <w:t>策划</w:t>
            </w:r>
            <w:r>
              <w:rPr>
                <w:rFonts w:hint="eastAsia" w:ascii="宋体" w:hAnsi="宋体" w:eastAsia="宋体" w:cs="宋体"/>
                <w:bCs/>
                <w:sz w:val="21"/>
                <w:szCs w:val="21"/>
              </w:rPr>
              <w:t>方案</w:t>
            </w:r>
            <w:r>
              <w:rPr>
                <w:rFonts w:hint="eastAsia" w:ascii="宋体" w:hAnsi="宋体" w:eastAsia="宋体" w:cs="宋体"/>
                <w:bCs/>
                <w:sz w:val="21"/>
                <w:szCs w:val="21"/>
                <w:lang w:eastAsia="zh-CN"/>
              </w:rPr>
              <w:t>、</w:t>
            </w:r>
            <w:r>
              <w:rPr>
                <w:rFonts w:hint="eastAsia" w:ascii="宋体" w:hAnsi="宋体" w:eastAsia="宋体" w:cs="宋体"/>
                <w:sz w:val="21"/>
                <w:szCs w:val="21"/>
              </w:rPr>
              <w:t>完整程度，目标清晰</w:t>
            </w:r>
            <w:r>
              <w:rPr>
                <w:rFonts w:hint="eastAsia" w:ascii="宋体" w:hAnsi="宋体" w:eastAsia="宋体" w:cs="宋体"/>
                <w:sz w:val="21"/>
                <w:szCs w:val="21"/>
                <w:lang w:eastAsia="zh-CN"/>
              </w:rPr>
              <w:t>等方面酌情给分：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总体策划方案思路</w:t>
            </w:r>
            <w:r>
              <w:rPr>
                <w:rFonts w:hint="eastAsia" w:ascii="宋体" w:hAnsi="宋体" w:eastAsia="宋体" w:cs="宋体"/>
                <w:sz w:val="21"/>
                <w:szCs w:val="21"/>
              </w:rPr>
              <w:t>清晰、层次分明、内容完整、可执行性强的得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总体策划方案思</w:t>
            </w:r>
            <w:r>
              <w:rPr>
                <w:rFonts w:hint="eastAsia" w:ascii="宋体" w:hAnsi="宋体" w:eastAsia="宋体" w:cs="宋体"/>
                <w:sz w:val="21"/>
                <w:szCs w:val="21"/>
              </w:rPr>
              <w:t>路较清晰、层次较分明，内容欠完整、可执行性一般</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spacing w:line="360" w:lineRule="auto"/>
              <w:rPr>
                <w:rFonts w:hint="eastAsia" w:eastAsia="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总体策划方案</w:t>
            </w:r>
            <w:r>
              <w:rPr>
                <w:rFonts w:hint="eastAsia" w:ascii="宋体" w:hAnsi="宋体" w:eastAsia="宋体" w:cs="宋体"/>
                <w:sz w:val="21"/>
                <w:szCs w:val="21"/>
              </w:rPr>
              <w:t>思路不清晰、不合理，层次未明，内容不完整，无可执行性的得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689"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课程运行</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方案</w:t>
            </w:r>
          </w:p>
        </w:tc>
        <w:tc>
          <w:tcPr>
            <w:tcW w:w="6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600" w:type="dxa"/>
            <w:tcBorders>
              <w:top w:val="single" w:color="auto" w:sz="6" w:space="0"/>
              <w:left w:val="single" w:color="auto" w:sz="6" w:space="0"/>
              <w:bottom w:val="single" w:color="auto" w:sz="6" w:space="0"/>
              <w:right w:val="double" w:color="auto" w:sz="2" w:space="0"/>
            </w:tcBorders>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根据各投标人提供的课程运行方案，包括课程安排、现场管理、课程报名等进行综合打分：</w:t>
            </w:r>
          </w:p>
          <w:p>
            <w:pPr>
              <w:snapToGrid w:val="0"/>
              <w:spacing w:line="400" w:lineRule="exact"/>
              <w:ind w:right="-4"/>
              <w:textAlignment w:val="baseline"/>
              <w:rPr>
                <w:rStyle w:val="50"/>
                <w:rFonts w:hint="eastAsia" w:ascii="宋体" w:hAnsi="宋体" w:cs="宋体"/>
                <w:sz w:val="21"/>
                <w:szCs w:val="21"/>
              </w:rPr>
            </w:pPr>
            <w:r>
              <w:rPr>
                <w:rStyle w:val="50"/>
                <w:rFonts w:hint="eastAsia" w:ascii="宋体" w:hAnsi="宋体" w:cs="宋体"/>
                <w:sz w:val="21"/>
                <w:szCs w:val="21"/>
              </w:rPr>
              <w:t>1、方案合理，能满足项目需求的基础上，方案具有针对性、条理清晰、目标描述准确，能很好的确保采购人实际需求的得</w:t>
            </w:r>
            <w:r>
              <w:rPr>
                <w:rStyle w:val="50"/>
                <w:rFonts w:hint="eastAsia" w:ascii="宋体" w:hAnsi="宋体" w:eastAsia="宋体" w:cs="宋体"/>
                <w:sz w:val="21"/>
                <w:szCs w:val="21"/>
                <w:lang w:val="en-US" w:eastAsia="zh-CN"/>
              </w:rPr>
              <w:t>10</w:t>
            </w:r>
            <w:r>
              <w:rPr>
                <w:rStyle w:val="50"/>
                <w:rFonts w:hint="eastAsia" w:ascii="宋体" w:hAnsi="宋体" w:cs="宋体"/>
                <w:sz w:val="21"/>
                <w:szCs w:val="21"/>
              </w:rPr>
              <w:t>分；</w:t>
            </w:r>
          </w:p>
          <w:p>
            <w:pPr>
              <w:snapToGrid w:val="0"/>
              <w:spacing w:line="400" w:lineRule="exact"/>
              <w:ind w:right="-4"/>
              <w:textAlignment w:val="baseline"/>
              <w:rPr>
                <w:rStyle w:val="50"/>
                <w:rFonts w:hint="eastAsia" w:ascii="宋体" w:hAnsi="宋体" w:cs="宋体"/>
                <w:sz w:val="21"/>
                <w:szCs w:val="21"/>
              </w:rPr>
            </w:pPr>
            <w:r>
              <w:rPr>
                <w:rStyle w:val="50"/>
                <w:rFonts w:hint="eastAsia" w:ascii="宋体" w:hAnsi="宋体" w:cs="宋体"/>
                <w:sz w:val="21"/>
                <w:szCs w:val="21"/>
              </w:rPr>
              <w:t>2、方案合理，能满足项目需求的得</w:t>
            </w:r>
            <w:r>
              <w:rPr>
                <w:rStyle w:val="50"/>
                <w:rFonts w:hint="eastAsia" w:ascii="宋体" w:hAnsi="宋体" w:eastAsia="宋体" w:cs="宋体"/>
                <w:sz w:val="21"/>
                <w:szCs w:val="21"/>
                <w:lang w:val="en-US" w:eastAsia="zh-CN"/>
              </w:rPr>
              <w:t>6</w:t>
            </w:r>
            <w:r>
              <w:rPr>
                <w:rStyle w:val="50"/>
                <w:rFonts w:hint="eastAsia" w:ascii="宋体" w:hAnsi="宋体" w:cs="宋体"/>
                <w:sz w:val="21"/>
                <w:szCs w:val="21"/>
              </w:rPr>
              <w:t>分；</w:t>
            </w:r>
          </w:p>
          <w:p>
            <w:pPr>
              <w:snapToGrid w:val="0"/>
              <w:spacing w:line="400" w:lineRule="exact"/>
              <w:ind w:right="-4"/>
              <w:textAlignment w:val="baseline"/>
              <w:rPr>
                <w:rStyle w:val="50"/>
                <w:rFonts w:hint="eastAsia" w:ascii="宋体" w:hAnsi="宋体" w:cs="宋体"/>
                <w:sz w:val="21"/>
                <w:szCs w:val="21"/>
              </w:rPr>
            </w:pPr>
            <w:r>
              <w:rPr>
                <w:rStyle w:val="50"/>
                <w:rFonts w:hint="eastAsia" w:ascii="宋体" w:hAnsi="宋体" w:cs="宋体"/>
                <w:sz w:val="21"/>
                <w:szCs w:val="21"/>
              </w:rPr>
              <w:t>3、方案描述简略或内容有所欠缺或有部分不合理，但基本能满足项目需求的得</w:t>
            </w:r>
            <w:r>
              <w:rPr>
                <w:rStyle w:val="50"/>
                <w:rFonts w:hint="eastAsia" w:ascii="宋体" w:hAnsi="宋体" w:cs="宋体"/>
                <w:sz w:val="21"/>
                <w:szCs w:val="21"/>
                <w:lang w:val="en-US"/>
              </w:rPr>
              <w:t>3</w:t>
            </w:r>
            <w:r>
              <w:rPr>
                <w:rStyle w:val="50"/>
                <w:rFonts w:hint="eastAsia" w:ascii="宋体" w:hAnsi="宋体" w:cs="宋体"/>
                <w:sz w:val="21"/>
                <w:szCs w:val="21"/>
              </w:rPr>
              <w:t>分；</w:t>
            </w:r>
          </w:p>
          <w:p>
            <w:pPr>
              <w:spacing w:line="360" w:lineRule="auto"/>
              <w:rPr>
                <w:rFonts w:hint="eastAsia" w:ascii="宋体" w:hAnsi="宋体"/>
                <w:color w:val="auto"/>
                <w:sz w:val="21"/>
                <w:szCs w:val="21"/>
              </w:rPr>
            </w:pPr>
            <w:r>
              <w:rPr>
                <w:rStyle w:val="50"/>
                <w:rFonts w:hint="eastAsia" w:ascii="宋体" w:hAnsi="宋体" w:cs="宋体"/>
                <w:sz w:val="21"/>
                <w:szCs w:val="21"/>
              </w:rPr>
              <w:t>4、方案明显不合理或不符合项目需求或者未提供方案的得</w:t>
            </w:r>
            <w:r>
              <w:rPr>
                <w:rStyle w:val="50"/>
                <w:rFonts w:hint="eastAsia" w:ascii="宋体" w:hAnsi="宋体" w:eastAsia="宋体" w:cs="宋体"/>
                <w:sz w:val="21"/>
                <w:szCs w:val="21"/>
                <w:lang w:val="en-US" w:eastAsia="zh-CN"/>
              </w:rPr>
              <w:t>0</w:t>
            </w:r>
            <w:r>
              <w:rPr>
                <w:rStyle w:val="50"/>
                <w:rFonts w:hint="eastAsia" w:ascii="宋体" w:hAnsi="宋体" w:cs="宋体"/>
                <w:sz w:val="21"/>
                <w:szCs w:val="21"/>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4" w:space="0"/>
              <w:right w:val="single" w:color="auto" w:sz="6" w:space="0"/>
            </w:tcBorders>
            <w:noWrap w:val="0"/>
            <w:vAlign w:val="center"/>
          </w:tcPr>
          <w:p>
            <w:pPr>
              <w:pStyle w:val="46"/>
              <w:spacing w:line="360" w:lineRule="auto"/>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bidi="ar"/>
              </w:rPr>
              <w:t>课程视频拍摄及制作方案</w:t>
            </w:r>
          </w:p>
        </w:tc>
        <w:tc>
          <w:tcPr>
            <w:tcW w:w="60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600" w:type="dxa"/>
            <w:tcBorders>
              <w:top w:val="single" w:color="auto" w:sz="6" w:space="0"/>
              <w:left w:val="single" w:color="auto" w:sz="6" w:space="0"/>
              <w:bottom w:val="single" w:color="auto" w:sz="4" w:space="0"/>
              <w:right w:val="double" w:color="auto" w:sz="2" w:space="0"/>
            </w:tcBorders>
            <w:noWrap w:val="0"/>
            <w:vAlign w:val="center"/>
          </w:tcPr>
          <w:p>
            <w:pPr>
              <w:spacing w:line="360" w:lineRule="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根据各投标人提供的课程</w:t>
            </w:r>
            <w:r>
              <w:rPr>
                <w:rFonts w:hint="eastAsia" w:ascii="宋体" w:hAnsi="宋体" w:eastAsia="宋体" w:cs="宋体"/>
                <w:color w:val="000000"/>
                <w:kern w:val="0"/>
                <w:sz w:val="21"/>
                <w:szCs w:val="21"/>
                <w:lang w:val="en-US" w:eastAsia="zh-CN" w:bidi="ar"/>
              </w:rPr>
              <w:t>视频拍摄及制作方案，包括视频拍摄、课堂布置、物料制作等进行综合打分：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1、方案合理，能满足项目需求的基础上，方案具有针对性、条理清晰、目标描述准确，能很好的确保所提供的服务满足采购人实际需求的得</w:t>
            </w:r>
            <w:r>
              <w:rPr>
                <w:rStyle w:val="50"/>
                <w:rFonts w:hint="eastAsia" w:ascii="宋体" w:hAnsi="宋体" w:eastAsia="宋体" w:cs="宋体"/>
                <w:sz w:val="21"/>
                <w:szCs w:val="21"/>
                <w:lang w:val="en-US" w:eastAsia="zh-CN"/>
              </w:rPr>
              <w:t>8</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2、方案合理，能满足项目需求的得</w:t>
            </w:r>
            <w:r>
              <w:rPr>
                <w:rStyle w:val="50"/>
                <w:rFonts w:hint="eastAsia" w:ascii="宋体" w:hAnsi="宋体" w:eastAsia="宋体" w:cs="宋体"/>
                <w:sz w:val="21"/>
                <w:szCs w:val="21"/>
                <w:lang w:val="en-US" w:eastAsia="zh-CN"/>
              </w:rPr>
              <w:t>6</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3、方案描述简略或内容有所欠缺或有部分不合理，但基本能满足项目需求的得</w:t>
            </w:r>
            <w:r>
              <w:rPr>
                <w:rStyle w:val="50"/>
                <w:rFonts w:hint="eastAsia" w:ascii="宋体" w:hAnsi="宋体" w:eastAsia="宋体" w:cs="宋体"/>
                <w:sz w:val="21"/>
                <w:szCs w:val="21"/>
                <w:lang w:val="en-US"/>
              </w:rPr>
              <w:t>3</w:t>
            </w:r>
            <w:r>
              <w:rPr>
                <w:rStyle w:val="50"/>
                <w:rFonts w:hint="eastAsia" w:ascii="宋体" w:hAnsi="宋体" w:eastAsia="宋体" w:cs="宋体"/>
                <w:sz w:val="21"/>
                <w:szCs w:val="21"/>
              </w:rPr>
              <w:t>分；</w:t>
            </w:r>
          </w:p>
          <w:p>
            <w:pPr>
              <w:snapToGrid w:val="0"/>
              <w:spacing w:line="400" w:lineRule="exact"/>
              <w:ind w:right="-4"/>
              <w:textAlignment w:val="baseline"/>
              <w:rPr>
                <w:rFonts w:hint="eastAsia"/>
                <w:sz w:val="21"/>
                <w:szCs w:val="21"/>
                <w:lang w:val="en-US"/>
              </w:rPr>
            </w:pPr>
            <w:r>
              <w:rPr>
                <w:rStyle w:val="50"/>
                <w:rFonts w:hint="eastAsia" w:ascii="宋体" w:hAnsi="宋体" w:eastAsia="宋体" w:cs="宋体"/>
                <w:sz w:val="21"/>
                <w:szCs w:val="21"/>
              </w:rPr>
              <w:t>4、方案明显不合理或不符合项目需求或者未提供方案的得</w:t>
            </w:r>
            <w:r>
              <w:rPr>
                <w:rStyle w:val="50"/>
                <w:rFonts w:hint="eastAsia" w:ascii="宋体" w:hAnsi="宋体" w:eastAsia="宋体" w:cs="宋体"/>
                <w:sz w:val="21"/>
                <w:szCs w:val="21"/>
                <w:lang w:val="en-US" w:eastAsia="zh-CN"/>
              </w:rPr>
              <w:t>0</w:t>
            </w:r>
            <w:r>
              <w:rPr>
                <w:rStyle w:val="50"/>
                <w:rFonts w:hint="eastAsia" w:ascii="宋体" w:hAnsi="宋体" w:eastAsia="宋体" w:cs="宋体"/>
                <w:sz w:val="21"/>
                <w:szCs w:val="21"/>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267"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4" w:space="0"/>
              <w:right w:val="single" w:color="auto" w:sz="6" w:space="0"/>
            </w:tcBorders>
            <w:noWrap w:val="0"/>
            <w:vAlign w:val="center"/>
          </w:tcPr>
          <w:p>
            <w:pPr>
              <w:pStyle w:val="46"/>
              <w:spacing w:line="360" w:lineRule="auto"/>
              <w:jc w:val="center"/>
              <w:rPr>
                <w:rFonts w:hint="eastAsia" w:ascii="宋体" w:hAnsi="宋体" w:eastAsia="宋体" w:cs="宋体"/>
                <w:bCs w:val="0"/>
                <w:color w:val="auto"/>
                <w:sz w:val="21"/>
                <w:szCs w:val="21"/>
              </w:rPr>
            </w:pPr>
            <w:r>
              <w:rPr>
                <w:rFonts w:hint="eastAsia" w:ascii="宋体" w:hAnsi="宋体" w:eastAsia="宋体" w:cs="宋体"/>
                <w:color w:val="auto"/>
                <w:sz w:val="21"/>
                <w:szCs w:val="21"/>
                <w:lang w:eastAsia="zh-CN"/>
              </w:rPr>
              <w:t>宣传方案</w:t>
            </w:r>
          </w:p>
        </w:tc>
        <w:tc>
          <w:tcPr>
            <w:tcW w:w="60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600" w:type="dxa"/>
            <w:tcBorders>
              <w:top w:val="single" w:color="auto" w:sz="6" w:space="0"/>
              <w:left w:val="single" w:color="auto" w:sz="6" w:space="0"/>
              <w:bottom w:val="single" w:color="auto" w:sz="4" w:space="0"/>
              <w:right w:val="double" w:color="auto" w:sz="2" w:space="0"/>
            </w:tcBorders>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根据各投标人提供的</w:t>
            </w:r>
            <w:r>
              <w:rPr>
                <w:rFonts w:hint="eastAsia" w:ascii="宋体" w:hAnsi="宋体" w:eastAsia="宋体" w:cs="宋体"/>
                <w:color w:val="auto"/>
                <w:sz w:val="21"/>
                <w:szCs w:val="21"/>
                <w:lang w:eastAsia="zh-CN"/>
              </w:rPr>
              <w:t>宣传方案，</w:t>
            </w:r>
            <w:r>
              <w:rPr>
                <w:rFonts w:hint="eastAsia" w:ascii="宋体" w:hAnsi="宋体" w:eastAsia="宋体" w:cs="宋体"/>
                <w:color w:val="auto"/>
                <w:sz w:val="21"/>
                <w:szCs w:val="21"/>
                <w:lang w:val="en-US" w:eastAsia="zh-CN"/>
              </w:rPr>
              <w:t>进行综合打分：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1、方案合理，能满足项目需求的基础上，方案具有针对性、条理清晰、目标描述准确，能很好的确保所提供的服务满足采购人实际需求的得</w:t>
            </w:r>
            <w:r>
              <w:rPr>
                <w:rStyle w:val="50"/>
                <w:rFonts w:hint="eastAsia" w:ascii="宋体" w:hAnsi="宋体" w:eastAsia="宋体" w:cs="宋体"/>
                <w:sz w:val="21"/>
                <w:szCs w:val="21"/>
                <w:lang w:val="en-US" w:eastAsia="zh-CN"/>
              </w:rPr>
              <w:t>8</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2、方案合理，能满足项目需求的得</w:t>
            </w:r>
            <w:r>
              <w:rPr>
                <w:rStyle w:val="50"/>
                <w:rFonts w:hint="eastAsia" w:ascii="宋体" w:hAnsi="宋体" w:eastAsia="宋体" w:cs="宋体"/>
                <w:sz w:val="21"/>
                <w:szCs w:val="21"/>
                <w:lang w:val="en-US" w:eastAsia="zh-CN"/>
              </w:rPr>
              <w:t>6</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3、方案描述简略或内容有所欠缺或有部分不合理，但基本能满足项目需求的得</w:t>
            </w:r>
            <w:r>
              <w:rPr>
                <w:rStyle w:val="50"/>
                <w:rFonts w:hint="eastAsia" w:ascii="宋体" w:hAnsi="宋体" w:eastAsia="宋体" w:cs="宋体"/>
                <w:sz w:val="21"/>
                <w:szCs w:val="21"/>
                <w:lang w:val="en-US"/>
              </w:rPr>
              <w:t>3</w:t>
            </w:r>
            <w:r>
              <w:rPr>
                <w:rStyle w:val="50"/>
                <w:rFonts w:hint="eastAsia" w:ascii="宋体" w:hAnsi="宋体" w:eastAsia="宋体" w:cs="宋体"/>
                <w:sz w:val="21"/>
                <w:szCs w:val="21"/>
              </w:rPr>
              <w:t>分；</w:t>
            </w:r>
          </w:p>
          <w:p>
            <w:pPr>
              <w:snapToGrid w:val="0"/>
              <w:spacing w:line="400" w:lineRule="exact"/>
              <w:ind w:right="-4"/>
              <w:textAlignment w:val="baseline"/>
              <w:rPr>
                <w:rFonts w:hint="eastAsia"/>
                <w:sz w:val="21"/>
                <w:szCs w:val="21"/>
                <w:lang w:val="en-US"/>
              </w:rPr>
            </w:pPr>
            <w:r>
              <w:rPr>
                <w:rStyle w:val="50"/>
                <w:rFonts w:hint="eastAsia" w:ascii="宋体" w:hAnsi="宋体" w:eastAsia="宋体" w:cs="宋体"/>
                <w:sz w:val="21"/>
                <w:szCs w:val="21"/>
              </w:rPr>
              <w:t>4、方案明显不合理或不符合项目需求或者未提供方案的得</w:t>
            </w:r>
            <w:r>
              <w:rPr>
                <w:rStyle w:val="50"/>
                <w:rFonts w:hint="eastAsia" w:ascii="宋体" w:hAnsi="宋体" w:eastAsia="宋体" w:cs="宋体"/>
                <w:sz w:val="21"/>
                <w:szCs w:val="21"/>
                <w:lang w:val="en-US" w:eastAsia="zh-CN"/>
              </w:rPr>
              <w:t>0</w:t>
            </w:r>
            <w:r>
              <w:rPr>
                <w:rStyle w:val="50"/>
                <w:rFonts w:hint="eastAsia" w:ascii="宋体" w:hAnsi="宋体" w:eastAsia="宋体" w:cs="宋体"/>
                <w:sz w:val="21"/>
                <w:szCs w:val="21"/>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633"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项目服务方案</w:t>
            </w:r>
          </w:p>
        </w:tc>
        <w:tc>
          <w:tcPr>
            <w:tcW w:w="600"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600" w:type="dxa"/>
            <w:tcBorders>
              <w:top w:val="single" w:color="auto" w:sz="6" w:space="0"/>
              <w:left w:val="single" w:color="auto" w:sz="6" w:space="0"/>
              <w:bottom w:val="single" w:color="auto" w:sz="4" w:space="0"/>
              <w:right w:val="double" w:color="auto" w:sz="2"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根据投标人的</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计划</w:t>
            </w:r>
            <w:r>
              <w:rPr>
                <w:rFonts w:hint="eastAsia" w:ascii="宋体" w:hAnsi="宋体" w:eastAsia="宋体" w:cs="宋体"/>
                <w:color w:val="auto"/>
                <w:sz w:val="21"/>
                <w:szCs w:val="21"/>
                <w:lang w:eastAsia="zh-CN"/>
              </w:rPr>
              <w:t>，对制定的服务方案</w:t>
            </w:r>
            <w:r>
              <w:rPr>
                <w:rFonts w:hint="eastAsia" w:ascii="宋体" w:hAnsi="宋体" w:eastAsia="宋体" w:cs="宋体"/>
                <w:color w:val="auto"/>
                <w:sz w:val="21"/>
                <w:szCs w:val="21"/>
              </w:rPr>
              <w:t>详细程度等进行综合评分：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1、方案完整合理，契合本项目实际需求的得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2、方案较完善，基本符合本项目的实际需求的得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3、方案较粗糙，操作起来较困难的得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spacing w:line="360" w:lineRule="auto"/>
              <w:rPr>
                <w:rStyle w:val="50"/>
                <w:rFonts w:hint="eastAsia" w:ascii="宋体" w:hAnsi="宋体" w:eastAsia="宋体" w:cs="宋体"/>
                <w:sz w:val="21"/>
                <w:szCs w:val="21"/>
              </w:rPr>
            </w:pPr>
            <w:r>
              <w:rPr>
                <w:rFonts w:hint="eastAsia" w:ascii="宋体" w:hAnsi="宋体"/>
                <w:color w:val="auto"/>
                <w:sz w:val="21"/>
                <w:szCs w:val="21"/>
              </w:rPr>
              <w:t>4、未提供得</w:t>
            </w:r>
            <w:r>
              <w:rPr>
                <w:rFonts w:hint="eastAsia" w:ascii="宋体" w:hAnsi="宋体"/>
                <w:color w:val="auto"/>
                <w:sz w:val="21"/>
                <w:szCs w:val="21"/>
                <w:lang w:val="en-US" w:eastAsia="zh-CN"/>
              </w:rPr>
              <w:t>0</w:t>
            </w:r>
            <w:r>
              <w:rPr>
                <w:rFonts w:hint="eastAsia" w:ascii="宋体" w:hAnsi="宋体"/>
                <w:color w:val="auto"/>
                <w:sz w:val="21"/>
                <w:szCs w:val="21"/>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67"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4" w:space="0"/>
              <w:right w:val="single" w:color="auto" w:sz="6" w:space="0"/>
            </w:tcBorders>
            <w:noWrap w:val="0"/>
            <w:vAlign w:val="center"/>
          </w:tcPr>
          <w:p>
            <w:pPr>
              <w:pStyle w:val="46"/>
              <w:spacing w:line="360" w:lineRule="auto"/>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shd w:val="clear" w:color="auto" w:fill="FDFAF5"/>
                <w:lang w:val="en-US" w:eastAsia="zh-CN" w:bidi="ar-SA"/>
              </w:rPr>
              <w:t>项目团队人员配备</w:t>
            </w:r>
          </w:p>
        </w:tc>
        <w:tc>
          <w:tcPr>
            <w:tcW w:w="60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6600" w:type="dxa"/>
            <w:tcBorders>
              <w:top w:val="single" w:color="auto" w:sz="6" w:space="0"/>
              <w:left w:val="single" w:color="auto" w:sz="6" w:space="0"/>
              <w:bottom w:val="single" w:color="auto" w:sz="4" w:space="0"/>
              <w:right w:val="double" w:color="auto" w:sz="2" w:space="0"/>
            </w:tcBorders>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根据各投标人提供的项目团队人员配置，包括各课程项目的教师聘用及管理、技术能力、专业分布等，进行综合打分：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1、</w:t>
            </w:r>
            <w:r>
              <w:rPr>
                <w:rStyle w:val="50"/>
                <w:rFonts w:hint="eastAsia" w:ascii="宋体" w:hAnsi="宋体" w:eastAsia="宋体" w:cs="宋体"/>
                <w:sz w:val="21"/>
                <w:szCs w:val="21"/>
                <w:lang w:val="en-US" w:eastAsia="zh-CN"/>
              </w:rPr>
              <w:t>人员配备</w:t>
            </w:r>
            <w:r>
              <w:rPr>
                <w:rStyle w:val="50"/>
                <w:rFonts w:hint="eastAsia" w:ascii="宋体" w:hAnsi="宋体" w:eastAsia="宋体" w:cs="宋体"/>
                <w:sz w:val="21"/>
                <w:szCs w:val="21"/>
              </w:rPr>
              <w:t>合理，能满足项目需求的基础上，具有针对性、条理清晰、目标描述准确，能很好的确保所提供的服务满足采购人实际需求的得</w:t>
            </w:r>
            <w:r>
              <w:rPr>
                <w:rStyle w:val="50"/>
                <w:rFonts w:hint="eastAsia" w:ascii="宋体" w:hAnsi="宋体" w:eastAsia="宋体" w:cs="宋体"/>
                <w:sz w:val="21"/>
                <w:szCs w:val="21"/>
                <w:lang w:val="en-US" w:eastAsia="zh-CN"/>
              </w:rPr>
              <w:t>8</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2、</w:t>
            </w:r>
            <w:r>
              <w:rPr>
                <w:rStyle w:val="50"/>
                <w:rFonts w:hint="eastAsia" w:ascii="宋体" w:hAnsi="宋体" w:eastAsia="宋体" w:cs="宋体"/>
                <w:sz w:val="21"/>
                <w:szCs w:val="21"/>
                <w:lang w:val="en-US" w:eastAsia="zh-CN"/>
              </w:rPr>
              <w:t>人员配备</w:t>
            </w:r>
            <w:r>
              <w:rPr>
                <w:rStyle w:val="50"/>
                <w:rFonts w:hint="eastAsia" w:ascii="宋体" w:hAnsi="宋体" w:eastAsia="宋体" w:cs="宋体"/>
                <w:sz w:val="21"/>
                <w:szCs w:val="21"/>
              </w:rPr>
              <w:t>合理，能满足项目需求的得</w:t>
            </w:r>
            <w:r>
              <w:rPr>
                <w:rStyle w:val="50"/>
                <w:rFonts w:hint="eastAsia" w:ascii="宋体" w:hAnsi="宋体" w:eastAsia="宋体" w:cs="宋体"/>
                <w:sz w:val="21"/>
                <w:szCs w:val="21"/>
                <w:lang w:val="en-US" w:eastAsia="zh-CN"/>
              </w:rPr>
              <w:t>6</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3、</w:t>
            </w:r>
            <w:r>
              <w:rPr>
                <w:rStyle w:val="50"/>
                <w:rFonts w:hint="eastAsia" w:ascii="宋体" w:hAnsi="宋体" w:eastAsia="宋体" w:cs="宋体"/>
                <w:sz w:val="21"/>
                <w:szCs w:val="21"/>
                <w:lang w:val="en-US" w:eastAsia="zh-CN"/>
              </w:rPr>
              <w:t>人员配备</w:t>
            </w:r>
            <w:r>
              <w:rPr>
                <w:rStyle w:val="50"/>
                <w:rFonts w:hint="eastAsia" w:ascii="宋体" w:hAnsi="宋体" w:eastAsia="宋体" w:cs="宋体"/>
                <w:sz w:val="21"/>
                <w:szCs w:val="21"/>
              </w:rPr>
              <w:t>描述简略或内容有所欠缺或有部分不合理，但基本能满足项目需求的得</w:t>
            </w:r>
            <w:r>
              <w:rPr>
                <w:rStyle w:val="50"/>
                <w:rFonts w:hint="eastAsia" w:ascii="宋体" w:hAnsi="宋体" w:eastAsia="宋体" w:cs="宋体"/>
                <w:sz w:val="21"/>
                <w:szCs w:val="21"/>
                <w:lang w:val="en-US"/>
              </w:rPr>
              <w:t>3</w:t>
            </w:r>
            <w:r>
              <w:rPr>
                <w:rStyle w:val="50"/>
                <w:rFonts w:hint="eastAsia" w:ascii="宋体" w:hAnsi="宋体" w:eastAsia="宋体" w:cs="宋体"/>
                <w:sz w:val="21"/>
                <w:szCs w:val="21"/>
              </w:rPr>
              <w:t>分；</w:t>
            </w:r>
          </w:p>
          <w:p>
            <w:pPr>
              <w:spacing w:line="360" w:lineRule="auto"/>
              <w:rPr>
                <w:rFonts w:hint="eastAsia"/>
                <w:color w:val="auto"/>
                <w:sz w:val="21"/>
                <w:szCs w:val="21"/>
              </w:rPr>
            </w:pPr>
            <w:r>
              <w:rPr>
                <w:rStyle w:val="50"/>
                <w:rFonts w:hint="eastAsia" w:ascii="宋体" w:hAnsi="宋体" w:eastAsia="宋体" w:cs="宋体"/>
                <w:sz w:val="21"/>
                <w:szCs w:val="21"/>
              </w:rPr>
              <w:t>4、</w:t>
            </w:r>
            <w:r>
              <w:rPr>
                <w:rStyle w:val="50"/>
                <w:rFonts w:hint="eastAsia" w:ascii="宋体" w:hAnsi="宋体" w:eastAsia="宋体" w:cs="宋体"/>
                <w:sz w:val="21"/>
                <w:szCs w:val="21"/>
                <w:lang w:val="en-US" w:eastAsia="zh-CN"/>
              </w:rPr>
              <w:t>人员配备</w:t>
            </w:r>
            <w:r>
              <w:rPr>
                <w:rStyle w:val="50"/>
                <w:rFonts w:hint="eastAsia" w:ascii="宋体" w:hAnsi="宋体" w:eastAsia="宋体" w:cs="宋体"/>
                <w:sz w:val="21"/>
                <w:szCs w:val="21"/>
              </w:rPr>
              <w:t>明显不合理或不符合项目需求或者未提供方案的得</w:t>
            </w:r>
            <w:r>
              <w:rPr>
                <w:rStyle w:val="50"/>
                <w:rFonts w:hint="eastAsia" w:ascii="宋体" w:hAnsi="宋体" w:eastAsia="宋体" w:cs="宋体"/>
                <w:sz w:val="21"/>
                <w:szCs w:val="21"/>
                <w:lang w:val="en-US" w:eastAsia="zh-CN"/>
              </w:rPr>
              <w:t>0</w:t>
            </w:r>
            <w:r>
              <w:rPr>
                <w:rStyle w:val="50"/>
                <w:rFonts w:hint="eastAsia" w:ascii="宋体" w:hAnsi="宋体" w:eastAsia="宋体" w:cs="宋体"/>
                <w:sz w:val="21"/>
                <w:szCs w:val="21"/>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4" w:space="0"/>
              <w:right w:val="single" w:color="auto" w:sz="6" w:space="0"/>
            </w:tcBorders>
            <w:noWrap w:val="0"/>
            <w:vAlign w:val="center"/>
          </w:tcPr>
          <w:p>
            <w:pPr>
              <w:pStyle w:val="46"/>
              <w:spacing w:line="360" w:lineRule="auto"/>
              <w:jc w:val="center"/>
              <w:rPr>
                <w:rFonts w:hint="eastAsia" w:ascii="宋体" w:hAnsi="宋体" w:eastAsia="宋体" w:cs="宋体"/>
                <w:bCs w:val="0"/>
                <w:color w:val="auto"/>
                <w:sz w:val="21"/>
                <w:szCs w:val="21"/>
              </w:rPr>
            </w:pPr>
            <w:r>
              <w:rPr>
                <w:rFonts w:hint="eastAsia" w:ascii="宋体" w:hAnsi="宋体" w:eastAsia="宋体" w:cs="宋体"/>
                <w:color w:val="000000"/>
                <w:kern w:val="0"/>
                <w:sz w:val="21"/>
                <w:szCs w:val="21"/>
                <w:lang w:val="en-US" w:eastAsia="zh-CN" w:bidi="ar"/>
              </w:rPr>
              <w:t>项目进度、成果质量、档案管理的保障措施</w:t>
            </w:r>
          </w:p>
        </w:tc>
        <w:tc>
          <w:tcPr>
            <w:tcW w:w="60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6600" w:type="dxa"/>
            <w:tcBorders>
              <w:top w:val="single" w:color="auto" w:sz="6" w:space="0"/>
              <w:left w:val="single" w:color="auto" w:sz="6" w:space="0"/>
              <w:bottom w:val="single" w:color="auto" w:sz="4" w:space="0"/>
              <w:right w:val="double" w:color="auto" w:sz="2" w:space="0"/>
            </w:tcBorders>
            <w:noWrap w:val="0"/>
            <w:vAlign w:val="center"/>
          </w:tcPr>
          <w:p>
            <w:pPr>
              <w:snapToGrid w:val="0"/>
              <w:spacing w:line="400" w:lineRule="exact"/>
              <w:ind w:right="-4"/>
              <w:textAlignment w:val="baseline"/>
              <w:rPr>
                <w:rStyle w:val="50"/>
                <w:rFonts w:hint="eastAsia" w:ascii="宋体" w:hAnsi="宋体" w:eastAsia="宋体" w:cs="宋体"/>
                <w:sz w:val="21"/>
                <w:szCs w:val="21"/>
                <w:lang w:val="en-US" w:eastAsia="zh-CN"/>
              </w:rPr>
            </w:pPr>
            <w:r>
              <w:rPr>
                <w:rFonts w:hint="eastAsia" w:ascii="宋体" w:hAnsi="宋体" w:eastAsia="宋体" w:cs="宋体"/>
                <w:color w:val="auto"/>
                <w:kern w:val="0"/>
                <w:sz w:val="21"/>
                <w:szCs w:val="21"/>
              </w:rPr>
              <w:t>根据投标人针对</w:t>
            </w:r>
            <w:r>
              <w:rPr>
                <w:rFonts w:hint="eastAsia" w:ascii="宋体" w:hAnsi="宋体" w:eastAsia="宋体" w:cs="宋体"/>
                <w:color w:val="auto"/>
                <w:kern w:val="0"/>
                <w:sz w:val="21"/>
                <w:szCs w:val="21"/>
                <w:lang w:val="en-US" w:eastAsia="zh-CN"/>
              </w:rPr>
              <w:t>本项目进度、成果质量、档案管理的保障措施</w:t>
            </w:r>
            <w:r>
              <w:rPr>
                <w:rFonts w:hint="eastAsia" w:ascii="宋体" w:hAnsi="宋体" w:eastAsia="宋体" w:cs="宋体"/>
                <w:color w:val="auto"/>
                <w:kern w:val="0"/>
                <w:sz w:val="21"/>
                <w:szCs w:val="21"/>
              </w:rPr>
              <w:t>等进行综合评</w:t>
            </w:r>
            <w:r>
              <w:rPr>
                <w:rStyle w:val="50"/>
                <w:rFonts w:hint="eastAsia" w:ascii="宋体" w:hAnsi="宋体" w:eastAsia="宋体" w:cs="宋体"/>
                <w:sz w:val="21"/>
                <w:szCs w:val="21"/>
                <w:lang w:val="en-US" w:eastAsia="zh-CN"/>
              </w:rPr>
              <w:t>分：</w:t>
            </w:r>
          </w:p>
          <w:p>
            <w:pPr>
              <w:numPr>
                <w:ilvl w:val="0"/>
                <w:numId w:val="0"/>
              </w:numPr>
              <w:snapToGrid w:val="0"/>
              <w:spacing w:line="400" w:lineRule="exact"/>
              <w:ind w:right="-4" w:rightChars="0"/>
              <w:textAlignment w:val="baseline"/>
              <w:rPr>
                <w:rStyle w:val="50"/>
                <w:rFonts w:hint="eastAsia" w:ascii="宋体" w:hAnsi="宋体" w:eastAsia="宋体" w:cs="宋体"/>
                <w:sz w:val="21"/>
                <w:szCs w:val="21"/>
                <w:lang w:val="en-US" w:eastAsia="zh-CN"/>
              </w:rPr>
            </w:pPr>
            <w:r>
              <w:rPr>
                <w:rStyle w:val="50"/>
                <w:rFonts w:hint="eastAsia" w:ascii="宋体" w:hAnsi="宋体" w:eastAsia="宋体" w:cs="宋体"/>
                <w:sz w:val="21"/>
                <w:szCs w:val="21"/>
                <w:lang w:val="en-US" w:eastAsia="zh-CN"/>
              </w:rPr>
              <w:t>1、项目进度满足采购人需求，提供详细成果质量保障措施及档案管理办法且保障措施科学合理的得8分；</w:t>
            </w:r>
          </w:p>
          <w:p>
            <w:pPr>
              <w:numPr>
                <w:ilvl w:val="0"/>
                <w:numId w:val="0"/>
              </w:numPr>
              <w:snapToGrid w:val="0"/>
              <w:spacing w:line="400" w:lineRule="exact"/>
              <w:ind w:right="-4" w:rightChars="0"/>
              <w:textAlignment w:val="baseline"/>
              <w:rPr>
                <w:rStyle w:val="50"/>
                <w:rFonts w:hint="eastAsia" w:ascii="宋体" w:hAnsi="宋体" w:eastAsia="宋体" w:cs="宋体"/>
                <w:sz w:val="21"/>
                <w:szCs w:val="21"/>
                <w:lang w:val="en-US" w:eastAsia="zh-CN"/>
              </w:rPr>
            </w:pPr>
            <w:r>
              <w:rPr>
                <w:rStyle w:val="50"/>
                <w:rFonts w:hint="eastAsia" w:ascii="宋体" w:hAnsi="宋体" w:eastAsia="宋体" w:cs="宋体"/>
                <w:sz w:val="21"/>
                <w:szCs w:val="21"/>
                <w:lang w:val="en-US" w:eastAsia="zh-CN"/>
              </w:rPr>
              <w:t>2、项目进度满足采购需求，成果质量保障措施及档案管理描述简单的得6分；</w:t>
            </w:r>
          </w:p>
          <w:p>
            <w:pPr>
              <w:snapToGrid w:val="0"/>
              <w:spacing w:line="400" w:lineRule="exact"/>
              <w:ind w:right="-4"/>
              <w:textAlignment w:val="baseline"/>
              <w:rPr>
                <w:rStyle w:val="50"/>
                <w:rFonts w:hint="eastAsia" w:ascii="宋体" w:hAnsi="宋体" w:eastAsia="宋体" w:cs="宋体"/>
                <w:sz w:val="21"/>
                <w:szCs w:val="21"/>
                <w:lang w:val="en-US" w:eastAsia="zh-CN"/>
              </w:rPr>
            </w:pPr>
            <w:r>
              <w:rPr>
                <w:rStyle w:val="50"/>
                <w:rFonts w:hint="eastAsia" w:ascii="宋体" w:hAnsi="宋体" w:eastAsia="宋体" w:cs="宋体"/>
                <w:sz w:val="21"/>
                <w:szCs w:val="21"/>
                <w:lang w:val="en-US" w:eastAsia="zh-CN"/>
              </w:rPr>
              <w:t>3、成果质量保障措施及档案管理较差的得3分；</w:t>
            </w:r>
          </w:p>
          <w:p>
            <w:pPr>
              <w:snapToGrid w:val="0"/>
              <w:spacing w:line="400" w:lineRule="exact"/>
              <w:ind w:right="-4"/>
              <w:textAlignment w:val="baseline"/>
              <w:rPr>
                <w:rFonts w:hint="eastAsia"/>
                <w:color w:val="auto"/>
                <w:sz w:val="21"/>
                <w:szCs w:val="21"/>
              </w:rPr>
            </w:pPr>
            <w:r>
              <w:rPr>
                <w:rStyle w:val="50"/>
                <w:rFonts w:hint="eastAsia" w:ascii="宋体" w:hAnsi="宋体" w:eastAsia="宋体" w:cs="宋体"/>
                <w:sz w:val="21"/>
                <w:szCs w:val="21"/>
                <w:lang w:val="en-US" w:eastAsia="zh-CN"/>
              </w:rPr>
              <w:t>4、进度不满足采购需求或未提供质量保障措施、档案管理的得0分。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4" w:space="0"/>
              <w:right w:val="single" w:color="auto" w:sz="6" w:space="0"/>
            </w:tcBorders>
            <w:noWrap w:val="0"/>
            <w:vAlign w:val="center"/>
          </w:tcPr>
          <w:p>
            <w:pPr>
              <w:tabs>
                <w:tab w:val="left" w:pos="0"/>
              </w:tabs>
              <w:spacing w:line="360" w:lineRule="auto"/>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硬件保障方案</w:t>
            </w:r>
          </w:p>
        </w:tc>
        <w:tc>
          <w:tcPr>
            <w:tcW w:w="60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00" w:type="dxa"/>
            <w:tcBorders>
              <w:top w:val="single" w:color="auto" w:sz="6" w:space="0"/>
              <w:left w:val="single" w:color="auto" w:sz="6" w:space="0"/>
              <w:bottom w:val="single" w:color="auto" w:sz="4" w:space="0"/>
              <w:right w:val="double" w:color="auto" w:sz="2" w:space="0"/>
            </w:tcBorders>
            <w:noWrap w:val="0"/>
            <w:vAlign w:val="center"/>
          </w:tcPr>
          <w:p>
            <w:pPr>
              <w:pStyle w:val="8"/>
              <w:rPr>
                <w:rStyle w:val="50"/>
                <w:rFonts w:hint="eastAsia" w:ascii="宋体" w:hAnsi="宋体" w:eastAsia="宋体" w:cs="宋体"/>
                <w:kern w:val="2"/>
                <w:sz w:val="21"/>
                <w:szCs w:val="21"/>
                <w:lang w:val="en-US" w:eastAsia="zh-CN" w:bidi="ar-SA"/>
              </w:rPr>
            </w:pPr>
            <w:r>
              <w:rPr>
                <w:rStyle w:val="50"/>
                <w:rFonts w:hint="eastAsia" w:ascii="宋体" w:hAnsi="宋体" w:eastAsia="宋体" w:cs="宋体"/>
                <w:kern w:val="2"/>
                <w:sz w:val="21"/>
                <w:szCs w:val="21"/>
                <w:lang w:val="en-US" w:eastAsia="zh-CN" w:bidi="ar-SA"/>
              </w:rPr>
              <w:t>根据供应商针对本项目制定的教培过程硬件保障方案的有效性、完善性、科学性进行综合打分。</w:t>
            </w:r>
          </w:p>
          <w:p>
            <w:pPr>
              <w:pStyle w:val="8"/>
              <w:numPr>
                <w:ilvl w:val="0"/>
                <w:numId w:val="0"/>
              </w:numPr>
              <w:rPr>
                <w:rStyle w:val="50"/>
                <w:rFonts w:hint="eastAsia" w:ascii="宋体" w:hAnsi="宋体" w:eastAsia="宋体" w:cs="宋体"/>
                <w:kern w:val="2"/>
                <w:sz w:val="21"/>
                <w:szCs w:val="21"/>
                <w:lang w:val="en-US" w:eastAsia="zh-CN" w:bidi="ar-SA"/>
              </w:rPr>
            </w:pPr>
            <w:r>
              <w:rPr>
                <w:rStyle w:val="50"/>
                <w:rFonts w:hint="eastAsia" w:ascii="宋体" w:hAnsi="宋体" w:eastAsia="宋体" w:cs="宋体"/>
                <w:kern w:val="2"/>
                <w:sz w:val="21"/>
                <w:szCs w:val="21"/>
                <w:lang w:val="en-US" w:eastAsia="zh-CN" w:bidi="ar-SA"/>
              </w:rPr>
              <w:t>1、教培过程硬件保障方案的有效、完善、科学的得5分；</w:t>
            </w:r>
          </w:p>
          <w:p>
            <w:pPr>
              <w:pStyle w:val="8"/>
              <w:numPr>
                <w:ilvl w:val="0"/>
                <w:numId w:val="0"/>
              </w:numPr>
              <w:rPr>
                <w:rStyle w:val="50"/>
                <w:rFonts w:hint="eastAsia" w:ascii="宋体" w:hAnsi="宋体" w:eastAsia="宋体" w:cs="宋体"/>
                <w:kern w:val="2"/>
                <w:sz w:val="21"/>
                <w:szCs w:val="21"/>
                <w:lang w:val="en-US" w:eastAsia="zh-CN" w:bidi="ar-SA"/>
              </w:rPr>
            </w:pPr>
            <w:r>
              <w:rPr>
                <w:rStyle w:val="50"/>
                <w:rFonts w:hint="eastAsia" w:ascii="宋体" w:hAnsi="宋体" w:eastAsia="宋体" w:cs="宋体"/>
                <w:kern w:val="2"/>
                <w:sz w:val="21"/>
                <w:szCs w:val="21"/>
                <w:lang w:val="en-US" w:eastAsia="zh-CN" w:bidi="ar-SA"/>
              </w:rPr>
              <w:t>2、教培过程硬件保障方案的较有效、较完善、较科学的得3分；</w:t>
            </w:r>
          </w:p>
          <w:p>
            <w:pPr>
              <w:pStyle w:val="8"/>
              <w:numPr>
                <w:ilvl w:val="0"/>
                <w:numId w:val="0"/>
              </w:numPr>
              <w:rPr>
                <w:rStyle w:val="50"/>
                <w:rFonts w:hint="eastAsia" w:ascii="宋体" w:hAnsi="宋体" w:eastAsia="宋体" w:cs="宋体"/>
                <w:kern w:val="2"/>
                <w:sz w:val="21"/>
                <w:szCs w:val="21"/>
                <w:lang w:val="en-US" w:eastAsia="zh-CN" w:bidi="ar-SA"/>
              </w:rPr>
            </w:pPr>
            <w:r>
              <w:rPr>
                <w:rStyle w:val="50"/>
                <w:rFonts w:hint="eastAsia" w:ascii="宋体" w:hAnsi="宋体" w:eastAsia="宋体" w:cs="宋体"/>
                <w:kern w:val="2"/>
                <w:sz w:val="21"/>
                <w:szCs w:val="21"/>
                <w:lang w:val="en-US" w:eastAsia="zh-CN" w:bidi="ar-SA"/>
              </w:rPr>
              <w:t>3、教培过程硬件保障方案的有效性一般的得1分；</w:t>
            </w:r>
          </w:p>
          <w:p>
            <w:pPr>
              <w:pStyle w:val="8"/>
              <w:numPr>
                <w:ilvl w:val="0"/>
                <w:numId w:val="0"/>
              </w:numPr>
              <w:rPr>
                <w:rFonts w:hint="eastAsia"/>
                <w:sz w:val="21"/>
                <w:szCs w:val="21"/>
                <w:lang w:val="en-US" w:eastAsia="zh-CN"/>
              </w:rPr>
            </w:pPr>
            <w:r>
              <w:rPr>
                <w:rStyle w:val="50"/>
                <w:rFonts w:hint="eastAsia" w:ascii="宋体" w:hAnsi="宋体" w:eastAsia="宋体" w:cs="宋体"/>
                <w:kern w:val="2"/>
                <w:sz w:val="21"/>
                <w:szCs w:val="21"/>
                <w:lang w:val="en-US" w:eastAsia="zh-CN" w:bidi="ar-SA"/>
              </w:rPr>
              <w:t>4、未提供或阐述内容无法满足项目需求的得0分。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351" w:type="dxa"/>
            <w:vMerge w:val="continue"/>
            <w:tcBorders>
              <w:left w:val="double" w:color="auto" w:sz="2" w:space="0"/>
              <w:right w:val="single" w:color="auto" w:sz="6" w:space="0"/>
            </w:tcBorders>
            <w:noWrap w:val="0"/>
            <w:vAlign w:val="center"/>
          </w:tcPr>
          <w:p>
            <w:pPr>
              <w:widowControl/>
              <w:jc w:val="left"/>
              <w:rPr>
                <w:rFonts w:hint="eastAsia" w:ascii="宋体" w:hAnsi="宋体" w:eastAsia="宋体" w:cs="宋体"/>
                <w:color w:val="auto"/>
                <w:sz w:val="21"/>
                <w:szCs w:val="21"/>
              </w:rPr>
            </w:pPr>
          </w:p>
        </w:tc>
        <w:tc>
          <w:tcPr>
            <w:tcW w:w="1257" w:type="dxa"/>
            <w:tcBorders>
              <w:top w:val="single" w:color="auto" w:sz="6" w:space="0"/>
              <w:left w:val="single" w:color="auto" w:sz="6" w:space="0"/>
              <w:bottom w:val="single" w:color="auto" w:sz="4" w:space="0"/>
              <w:right w:val="single" w:color="auto" w:sz="6" w:space="0"/>
            </w:tcBorders>
            <w:noWrap w:val="0"/>
            <w:vAlign w:val="center"/>
          </w:tcPr>
          <w:p>
            <w:pPr>
              <w:tabs>
                <w:tab w:val="left" w:pos="0"/>
              </w:tabs>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应急方案</w:t>
            </w:r>
          </w:p>
        </w:tc>
        <w:tc>
          <w:tcPr>
            <w:tcW w:w="600" w:type="dxa"/>
            <w:tcBorders>
              <w:top w:val="single" w:color="auto" w:sz="6" w:space="0"/>
              <w:left w:val="single" w:color="auto" w:sz="6" w:space="0"/>
              <w:bottom w:val="single" w:color="auto" w:sz="4" w:space="0"/>
              <w:right w:val="single" w:color="auto" w:sz="6" w:space="0"/>
            </w:tcBorders>
            <w:noWrap w:val="0"/>
            <w:vAlign w:val="center"/>
          </w:tcPr>
          <w:p>
            <w:pPr>
              <w:spacing w:line="360" w:lineRule="auto"/>
              <w:ind w:firstLine="210" w:firstLineChars="1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00" w:type="dxa"/>
            <w:tcBorders>
              <w:top w:val="single" w:color="auto" w:sz="6" w:space="0"/>
              <w:left w:val="single" w:color="auto" w:sz="6" w:space="0"/>
              <w:bottom w:val="single" w:color="auto" w:sz="4" w:space="0"/>
              <w:right w:val="double" w:color="auto" w:sz="2" w:space="0"/>
            </w:tcBorders>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根据投标人提供针对本项目有可能出现的突发状况的处理措施及日常、疫情防控应急方案等进行综合评分。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1、方案合理，能满足项目需求的基础上，方案具有针对性、条理清晰、目标描述准确，能很好的确保所提供的服务满足采购人实际需求的得</w:t>
            </w:r>
            <w:r>
              <w:rPr>
                <w:rStyle w:val="50"/>
                <w:rFonts w:hint="eastAsia" w:ascii="宋体" w:hAnsi="宋体" w:eastAsia="宋体" w:cs="宋体"/>
                <w:sz w:val="21"/>
                <w:szCs w:val="21"/>
                <w:lang w:val="en-US" w:eastAsia="zh-CN"/>
              </w:rPr>
              <w:t>5</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2、方案合理，能满足项目需求的得</w:t>
            </w:r>
            <w:r>
              <w:rPr>
                <w:rStyle w:val="50"/>
                <w:rFonts w:hint="eastAsia" w:ascii="宋体" w:hAnsi="宋体" w:eastAsia="宋体" w:cs="宋体"/>
                <w:sz w:val="21"/>
                <w:szCs w:val="21"/>
                <w:lang w:val="en-US" w:eastAsia="zh-CN"/>
              </w:rPr>
              <w:t>3</w:t>
            </w:r>
            <w:r>
              <w:rPr>
                <w:rStyle w:val="50"/>
                <w:rFonts w:hint="eastAsia" w:ascii="宋体" w:hAnsi="宋体" w:eastAsia="宋体" w:cs="宋体"/>
                <w:sz w:val="21"/>
                <w:szCs w:val="21"/>
              </w:rPr>
              <w:t>分；</w:t>
            </w:r>
          </w:p>
          <w:p>
            <w:pPr>
              <w:snapToGrid w:val="0"/>
              <w:spacing w:line="400" w:lineRule="exact"/>
              <w:ind w:right="-4"/>
              <w:textAlignment w:val="baseline"/>
              <w:rPr>
                <w:rStyle w:val="50"/>
                <w:rFonts w:hint="eastAsia" w:ascii="宋体" w:hAnsi="宋体" w:eastAsia="宋体" w:cs="宋体"/>
                <w:sz w:val="21"/>
                <w:szCs w:val="21"/>
              </w:rPr>
            </w:pPr>
            <w:r>
              <w:rPr>
                <w:rStyle w:val="50"/>
                <w:rFonts w:hint="eastAsia" w:ascii="宋体" w:hAnsi="宋体" w:eastAsia="宋体" w:cs="宋体"/>
                <w:sz w:val="21"/>
                <w:szCs w:val="21"/>
              </w:rPr>
              <w:t>3、方案描述简略或内容有所欠缺或有部分不合理，但基本能满足项目需求的得</w:t>
            </w:r>
            <w:r>
              <w:rPr>
                <w:rStyle w:val="50"/>
                <w:rFonts w:hint="eastAsia" w:ascii="宋体" w:hAnsi="宋体" w:eastAsia="宋体" w:cs="宋体"/>
                <w:sz w:val="21"/>
                <w:szCs w:val="21"/>
                <w:lang w:val="en-US" w:eastAsia="zh-CN"/>
              </w:rPr>
              <w:t>1</w:t>
            </w:r>
            <w:r>
              <w:rPr>
                <w:rStyle w:val="50"/>
                <w:rFonts w:hint="eastAsia" w:ascii="宋体" w:hAnsi="宋体" w:eastAsia="宋体" w:cs="宋体"/>
                <w:sz w:val="21"/>
                <w:szCs w:val="21"/>
              </w:rPr>
              <w:t>分；</w:t>
            </w:r>
          </w:p>
          <w:p>
            <w:pPr>
              <w:spacing w:line="360" w:lineRule="auto"/>
              <w:rPr>
                <w:rFonts w:hint="eastAsia" w:ascii="宋体" w:hAnsi="宋体" w:cs="宋体"/>
                <w:color w:val="auto"/>
                <w:sz w:val="21"/>
                <w:szCs w:val="21"/>
              </w:rPr>
            </w:pPr>
            <w:r>
              <w:rPr>
                <w:rStyle w:val="50"/>
                <w:rFonts w:hint="eastAsia" w:ascii="宋体" w:hAnsi="宋体" w:eastAsia="宋体" w:cs="宋体"/>
                <w:sz w:val="21"/>
                <w:szCs w:val="21"/>
              </w:rPr>
              <w:t>4、方案明显不合理或不符合项目需求或者未提供方案的得</w:t>
            </w:r>
            <w:r>
              <w:rPr>
                <w:rStyle w:val="50"/>
                <w:rFonts w:hint="eastAsia" w:ascii="宋体" w:hAnsi="宋体" w:eastAsia="宋体" w:cs="宋体"/>
                <w:sz w:val="21"/>
                <w:szCs w:val="21"/>
                <w:lang w:val="en-US" w:eastAsia="zh-CN"/>
              </w:rPr>
              <w:t>0</w:t>
            </w:r>
            <w:r>
              <w:rPr>
                <w:rStyle w:val="50"/>
                <w:rFonts w:hint="eastAsia" w:ascii="宋体" w:hAnsi="宋体" w:eastAsia="宋体" w:cs="宋体"/>
                <w:sz w:val="21"/>
                <w:szCs w:val="21"/>
              </w:rPr>
              <w:t>分。</w:t>
            </w:r>
          </w:p>
        </w:tc>
      </w:tr>
    </w:tbl>
    <w:p>
      <w:pPr>
        <w:spacing w:before="120" w:line="360" w:lineRule="auto"/>
        <w:jc w:val="center"/>
        <w:rPr>
          <w:rFonts w:hint="eastAsia" w:ascii="宋体" w:hAnsi="宋体"/>
          <w:color w:val="auto"/>
        </w:rPr>
      </w:pPr>
    </w:p>
    <w:p>
      <w:pPr>
        <w:spacing w:line="276" w:lineRule="auto"/>
        <w:ind w:firstLine="422" w:firstLineChars="200"/>
        <w:rPr>
          <w:rFonts w:ascii="宋体" w:hAnsi="宋体"/>
          <w:b/>
          <w:color w:val="auto"/>
        </w:rPr>
      </w:pPr>
      <w:r>
        <w:rPr>
          <w:rFonts w:hint="eastAsia" w:ascii="宋体" w:hAnsi="宋体"/>
          <w:b/>
          <w:color w:val="auto"/>
        </w:rPr>
        <w:t>9</w:t>
      </w:r>
      <w:r>
        <w:rPr>
          <w:rFonts w:ascii="宋体" w:hAnsi="宋体"/>
          <w:b/>
          <w:color w:val="auto"/>
        </w:rPr>
        <w:t>、评审报告</w:t>
      </w:r>
    </w:p>
    <w:p>
      <w:pPr>
        <w:autoSpaceDE w:val="0"/>
        <w:autoSpaceDN w:val="0"/>
        <w:adjustRightInd w:val="0"/>
        <w:spacing w:line="360" w:lineRule="auto"/>
        <w:ind w:firstLine="420" w:firstLineChars="200"/>
        <w:jc w:val="left"/>
        <w:rPr>
          <w:rFonts w:hint="eastAsia" w:ascii="宋体" w:hAnsi="宋体" w:cs="宋体"/>
          <w:color w:val="auto"/>
          <w:szCs w:val="21"/>
          <w:lang w:val="zh-CN"/>
        </w:rPr>
      </w:pPr>
      <w:r>
        <w:rPr>
          <w:rFonts w:hint="eastAsia" w:ascii="宋体" w:hAnsi="宋体" w:cs="宋体"/>
          <w:color w:val="auto"/>
          <w:szCs w:val="21"/>
          <w:lang w:val="zh-CN"/>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评审报告由磋商小组起草，按少数服从多数的原则通过，全体成员在评审报告上签字认可。</w:t>
      </w:r>
    </w:p>
    <w:p>
      <w:pPr>
        <w:pStyle w:val="11"/>
        <w:snapToGrid w:val="0"/>
        <w:spacing w:before="156" w:after="120" w:line="360" w:lineRule="auto"/>
        <w:ind w:left="0" w:leftChars="0" w:firstLine="0" w:firstLineChars="0"/>
        <w:jc w:val="center"/>
        <w:outlineLvl w:val="0"/>
        <w:rPr>
          <w:rFonts w:hAnsi="宋体"/>
          <w:b/>
          <w:color w:val="auto"/>
          <w:sz w:val="32"/>
          <w:szCs w:val="32"/>
        </w:rPr>
      </w:pPr>
    </w:p>
    <w:p>
      <w:pPr>
        <w:pStyle w:val="11"/>
        <w:snapToGrid w:val="0"/>
        <w:spacing w:before="156" w:after="120" w:line="360" w:lineRule="auto"/>
        <w:ind w:left="0" w:leftChars="0" w:firstLine="0" w:firstLineChars="0"/>
        <w:jc w:val="center"/>
        <w:outlineLvl w:val="0"/>
        <w:rPr>
          <w:rFonts w:hAnsi="宋体"/>
          <w:b/>
          <w:color w:val="auto"/>
          <w:sz w:val="32"/>
          <w:szCs w:val="32"/>
        </w:rPr>
      </w:pPr>
    </w:p>
    <w:p>
      <w:pPr>
        <w:pStyle w:val="11"/>
        <w:snapToGrid w:val="0"/>
        <w:spacing w:before="156" w:after="120" w:line="360" w:lineRule="auto"/>
        <w:ind w:left="0" w:leftChars="0" w:firstLine="0" w:firstLineChars="0"/>
        <w:jc w:val="center"/>
        <w:outlineLvl w:val="0"/>
        <w:rPr>
          <w:rFonts w:hAnsi="宋体"/>
          <w:b/>
          <w:color w:val="auto"/>
          <w:sz w:val="32"/>
          <w:szCs w:val="32"/>
        </w:rPr>
      </w:pPr>
    </w:p>
    <w:p>
      <w:pPr>
        <w:pStyle w:val="7"/>
      </w:pPr>
    </w:p>
    <w:p>
      <w:pPr>
        <w:pStyle w:val="11"/>
        <w:snapToGrid w:val="0"/>
        <w:spacing w:before="156" w:after="120" w:line="360" w:lineRule="auto"/>
        <w:ind w:left="0" w:leftChars="0" w:firstLine="0" w:firstLineChars="0"/>
        <w:jc w:val="center"/>
        <w:outlineLvl w:val="0"/>
        <w:rPr>
          <w:rFonts w:hAnsi="宋体"/>
          <w:b/>
          <w:color w:val="auto"/>
          <w:sz w:val="32"/>
          <w:szCs w:val="32"/>
        </w:rPr>
      </w:pPr>
      <w:r>
        <w:rPr>
          <w:rFonts w:hAnsi="宋体"/>
          <w:b/>
          <w:color w:val="auto"/>
          <w:sz w:val="32"/>
          <w:szCs w:val="32"/>
        </w:rPr>
        <w:t>第五章 合同主要条款</w:t>
      </w:r>
    </w:p>
    <w:bookmarkEnd w:id="0"/>
    <w:p>
      <w:pPr>
        <w:pStyle w:val="31"/>
        <w:numPr>
          <w:ilvl w:val="0"/>
          <w:numId w:val="0"/>
        </w:numPr>
        <w:tabs>
          <w:tab w:val="left" w:pos="2472"/>
        </w:tabs>
        <w:snapToGrid w:val="0"/>
        <w:spacing w:before="120" w:after="120" w:line="360" w:lineRule="auto"/>
        <w:jc w:val="center"/>
        <w:rPr>
          <w:rFonts w:hint="eastAsia" w:ascii="宋体" w:hAnsi="宋体" w:eastAsia="宋体" w:cs="宋体"/>
          <w:b/>
          <w:bCs/>
          <w:color w:val="auto"/>
          <w:sz w:val="21"/>
          <w:szCs w:val="21"/>
        </w:rPr>
      </w:pPr>
      <w:r>
        <w:rPr>
          <w:rFonts w:hint="eastAsia" w:ascii="宋体" w:hAnsi="宋体" w:eastAsia="宋体" w:cs="宋体"/>
          <w:color w:val="auto"/>
          <w:kern w:val="2"/>
          <w:sz w:val="21"/>
          <w:szCs w:val="21"/>
          <w:lang w:val="zh-CN" w:eastAsia="zh-CN" w:bidi="ar-SA"/>
        </w:rPr>
        <w:t xml:space="preserve"> 此仅为合同书样本，成交单位需根据实际情况和采购人签订相应的合同！</w:t>
      </w:r>
    </w:p>
    <w:p>
      <w:pPr>
        <w:spacing w:line="360" w:lineRule="auto"/>
        <w:jc w:val="center"/>
        <w:rPr>
          <w:rFonts w:ascii="黑体" w:hAnsi="黑体" w:eastAsia="黑体"/>
          <w:color w:val="auto"/>
          <w:sz w:val="44"/>
        </w:rPr>
      </w:pPr>
      <w:r>
        <w:rPr>
          <w:rFonts w:hint="eastAsia" w:ascii="黑体" w:hAnsi="黑体" w:eastAsia="黑体"/>
          <w:color w:val="auto"/>
          <w:sz w:val="44"/>
        </w:rPr>
        <w:t>项目合同</w:t>
      </w:r>
    </w:p>
    <w:p>
      <w:pPr>
        <w:spacing w:line="276" w:lineRule="auto"/>
        <w:jc w:val="center"/>
        <w:rPr>
          <w:color w:val="auto"/>
          <w:sz w:val="30"/>
          <w:szCs w:val="30"/>
        </w:rPr>
      </w:pPr>
    </w:p>
    <w:p>
      <w:pPr>
        <w:spacing w:line="500" w:lineRule="exact"/>
        <w:ind w:firstLine="1104" w:firstLineChars="368"/>
        <w:rPr>
          <w:rFonts w:ascii="黑体" w:hAnsi="黑体" w:eastAsia="黑体" w:cs="黑体"/>
          <w:color w:val="auto"/>
          <w:sz w:val="30"/>
          <w:szCs w:val="30"/>
        </w:rPr>
      </w:pPr>
      <w:r>
        <w:rPr>
          <w:rFonts w:hint="eastAsia" w:ascii="黑体" w:hAnsi="黑体" w:eastAsia="黑体" w:cs="黑体"/>
          <w:color w:val="auto"/>
          <w:sz w:val="30"/>
          <w:szCs w:val="30"/>
        </w:rPr>
        <w:t>项目名称：</w:t>
      </w:r>
      <w:r>
        <w:rPr>
          <w:rFonts w:hint="eastAsia" w:ascii="黑体" w:hAnsi="黑体" w:eastAsia="黑体" w:cs="黑体"/>
          <w:color w:val="auto"/>
          <w:sz w:val="30"/>
          <w:szCs w:val="30"/>
          <w:u w:val="single"/>
        </w:rPr>
        <w:t xml:space="preserve">                                    </w:t>
      </w:r>
    </w:p>
    <w:p>
      <w:pPr>
        <w:spacing w:line="500" w:lineRule="exact"/>
        <w:ind w:firstLine="354" w:firstLineChars="118"/>
        <w:rPr>
          <w:rFonts w:ascii="黑体" w:hAnsi="黑体" w:eastAsia="黑体" w:cs="黑体"/>
          <w:color w:val="auto"/>
          <w:sz w:val="30"/>
          <w:szCs w:val="30"/>
        </w:rPr>
      </w:pPr>
    </w:p>
    <w:p>
      <w:pPr>
        <w:spacing w:line="500" w:lineRule="exact"/>
        <w:ind w:firstLine="1104" w:firstLineChars="368"/>
        <w:rPr>
          <w:rFonts w:ascii="黑体" w:hAnsi="黑体" w:eastAsia="黑体"/>
          <w:color w:val="auto"/>
          <w:sz w:val="30"/>
          <w:szCs w:val="30"/>
          <w:u w:val="single"/>
        </w:rPr>
      </w:pPr>
      <w:r>
        <w:rPr>
          <w:rFonts w:hint="eastAsia" w:ascii="黑体" w:hAnsi="黑体" w:eastAsia="黑体" w:cs="黑体"/>
          <w:color w:val="auto"/>
          <w:sz w:val="30"/>
          <w:szCs w:val="30"/>
        </w:rPr>
        <w:t>项目编号：</w:t>
      </w:r>
      <w:r>
        <w:rPr>
          <w:rFonts w:hint="eastAsia" w:ascii="黑体" w:hAnsi="黑体" w:eastAsia="黑体" w:cs="黑体"/>
          <w:color w:val="auto"/>
          <w:sz w:val="30"/>
          <w:szCs w:val="30"/>
          <w:u w:val="single"/>
        </w:rPr>
        <w:t xml:space="preserve">                                    </w:t>
      </w:r>
    </w:p>
    <w:p>
      <w:pPr>
        <w:spacing w:line="500" w:lineRule="exact"/>
        <w:rPr>
          <w:rFonts w:ascii="黑体" w:hAnsi="黑体" w:eastAsia="黑体"/>
          <w:color w:val="auto"/>
          <w:sz w:val="28"/>
          <w:szCs w:val="28"/>
        </w:rPr>
      </w:pPr>
    </w:p>
    <w:p>
      <w:pPr>
        <w:spacing w:line="700" w:lineRule="exact"/>
        <w:rPr>
          <w:rFonts w:ascii="黑体" w:hAnsi="黑体" w:eastAsia="黑体"/>
          <w:color w:val="auto"/>
          <w:sz w:val="30"/>
          <w:szCs w:val="30"/>
        </w:rPr>
      </w:pPr>
    </w:p>
    <w:p>
      <w:pPr>
        <w:spacing w:line="700" w:lineRule="exact"/>
        <w:rPr>
          <w:rFonts w:ascii="黑体" w:hAnsi="黑体" w:eastAsia="黑体"/>
          <w:color w:val="auto"/>
          <w:sz w:val="30"/>
          <w:szCs w:val="30"/>
        </w:rPr>
      </w:pPr>
    </w:p>
    <w:p>
      <w:pPr>
        <w:spacing w:line="700" w:lineRule="exact"/>
        <w:rPr>
          <w:rFonts w:ascii="黑体" w:hAnsi="黑体" w:eastAsia="黑体"/>
          <w:color w:val="auto"/>
          <w:sz w:val="30"/>
          <w:szCs w:val="30"/>
        </w:rPr>
      </w:pPr>
    </w:p>
    <w:p>
      <w:pPr>
        <w:spacing w:line="700" w:lineRule="exact"/>
        <w:rPr>
          <w:rFonts w:ascii="黑体" w:hAnsi="黑体" w:eastAsia="黑体"/>
          <w:color w:val="auto"/>
          <w:sz w:val="30"/>
          <w:szCs w:val="30"/>
        </w:rPr>
      </w:pPr>
    </w:p>
    <w:p>
      <w:pPr>
        <w:spacing w:line="700" w:lineRule="exact"/>
        <w:ind w:firstLine="1026" w:firstLineChars="342"/>
        <w:rPr>
          <w:rFonts w:ascii="黑体" w:hAnsi="黑体" w:eastAsia="黑体"/>
          <w:color w:val="auto"/>
          <w:sz w:val="30"/>
          <w:szCs w:val="30"/>
        </w:rPr>
      </w:pPr>
      <w:r>
        <w:rPr>
          <w:rFonts w:hint="eastAsia" w:ascii="黑体" w:hAnsi="黑体" w:eastAsia="黑体"/>
          <w:color w:val="auto"/>
          <w:sz w:val="30"/>
          <w:szCs w:val="30"/>
        </w:rPr>
        <w:t>采购人（甲方）：</w:t>
      </w:r>
      <w:r>
        <w:rPr>
          <w:rFonts w:hint="eastAsia" w:ascii="黑体" w:hAnsi="黑体" w:eastAsia="黑体" w:cs="黑体"/>
          <w:color w:val="auto"/>
          <w:sz w:val="36"/>
          <w:szCs w:val="36"/>
          <w:u w:val="single"/>
        </w:rPr>
        <w:t xml:space="preserve">                              </w:t>
      </w:r>
    </w:p>
    <w:p>
      <w:pPr>
        <w:spacing w:line="700" w:lineRule="exact"/>
        <w:ind w:firstLine="1026" w:firstLineChars="342"/>
        <w:rPr>
          <w:rFonts w:ascii="黑体" w:hAnsi="黑体" w:eastAsia="黑体"/>
          <w:color w:val="auto"/>
          <w:sz w:val="30"/>
          <w:szCs w:val="30"/>
        </w:rPr>
      </w:pPr>
      <w:r>
        <w:rPr>
          <w:rFonts w:hint="eastAsia" w:ascii="黑体" w:hAnsi="黑体" w:eastAsia="黑体"/>
          <w:color w:val="auto"/>
          <w:sz w:val="30"/>
          <w:szCs w:val="30"/>
        </w:rPr>
        <w:t>中标人（乙方）：</w:t>
      </w:r>
      <w:r>
        <w:rPr>
          <w:rFonts w:hint="eastAsia" w:ascii="黑体" w:hAnsi="黑体" w:eastAsia="黑体" w:cs="黑体"/>
          <w:color w:val="auto"/>
          <w:sz w:val="36"/>
          <w:szCs w:val="36"/>
          <w:u w:val="single"/>
        </w:rPr>
        <w:t xml:space="preserve">                              </w:t>
      </w:r>
    </w:p>
    <w:p>
      <w:pPr>
        <w:spacing w:line="700" w:lineRule="exact"/>
        <w:ind w:firstLine="1026" w:firstLineChars="342"/>
        <w:rPr>
          <w:rFonts w:ascii="黑体" w:hAnsi="黑体" w:eastAsia="黑体"/>
          <w:color w:val="auto"/>
          <w:sz w:val="30"/>
          <w:szCs w:val="30"/>
        </w:rPr>
      </w:pPr>
      <w:r>
        <w:rPr>
          <w:rFonts w:hint="eastAsia" w:ascii="黑体" w:hAnsi="黑体" w:eastAsia="黑体"/>
          <w:color w:val="auto"/>
          <w:sz w:val="30"/>
          <w:szCs w:val="30"/>
        </w:rPr>
        <w:t>合同签</w:t>
      </w:r>
      <w:r>
        <w:rPr>
          <w:rFonts w:hint="eastAsia" w:ascii="黑体" w:hAnsi="黑体" w:eastAsia="黑体" w:cs="Times New Roman"/>
          <w:color w:val="auto"/>
          <w:sz w:val="30"/>
          <w:szCs w:val="30"/>
        </w:rPr>
        <w:t>订</w:t>
      </w:r>
      <w:r>
        <w:rPr>
          <w:rFonts w:hint="eastAsia" w:ascii="黑体" w:hAnsi="黑体" w:eastAsia="黑体"/>
          <w:color w:val="auto"/>
          <w:sz w:val="30"/>
          <w:szCs w:val="30"/>
        </w:rPr>
        <w:t>日：</w:t>
      </w:r>
      <w:r>
        <w:rPr>
          <w:rFonts w:hint="eastAsia" w:ascii="黑体" w:hAnsi="黑体" w:eastAsia="黑体"/>
          <w:color w:val="auto"/>
          <w:sz w:val="30"/>
          <w:szCs w:val="30"/>
          <w:u w:val="single"/>
        </w:rPr>
        <w:t xml:space="preserve">     年   月   日                      </w:t>
      </w:r>
    </w:p>
    <w:p>
      <w:pPr>
        <w:spacing w:line="700" w:lineRule="exact"/>
        <w:ind w:firstLine="1026" w:firstLineChars="342"/>
        <w:rPr>
          <w:rFonts w:hint="eastAsia" w:ascii="黑体" w:hAnsi="黑体" w:eastAsia="黑体"/>
          <w:color w:val="auto"/>
          <w:sz w:val="30"/>
          <w:szCs w:val="30"/>
        </w:rPr>
      </w:pPr>
      <w:r>
        <w:rPr>
          <w:rFonts w:hint="eastAsia" w:ascii="黑体" w:hAnsi="黑体" w:eastAsia="黑体"/>
          <w:color w:val="auto"/>
          <w:sz w:val="30"/>
          <w:szCs w:val="30"/>
        </w:rPr>
        <w:t>合同签订地点：</w:t>
      </w:r>
      <w:r>
        <w:rPr>
          <w:rFonts w:hint="eastAsia" w:ascii="黑体" w:hAnsi="黑体" w:eastAsia="黑体" w:cs="黑体"/>
          <w:color w:val="auto"/>
          <w:sz w:val="36"/>
          <w:szCs w:val="36"/>
          <w:u w:val="single"/>
        </w:rPr>
        <w:t xml:space="preserve">  </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6"/>
          <w:szCs w:val="36"/>
          <w:u w:val="single"/>
        </w:rPr>
        <w:t xml:space="preserve">                             </w:t>
      </w:r>
    </w:p>
    <w:p>
      <w:pPr>
        <w:pStyle w:val="11"/>
        <w:snapToGrid w:val="0"/>
        <w:spacing w:line="400" w:lineRule="exact"/>
        <w:rPr>
          <w:rFonts w:hint="eastAsia" w:hAnsi="宋体" w:eastAsia="宋体"/>
          <w:color w:val="auto"/>
          <w:sz w:val="21"/>
          <w:szCs w:val="21"/>
        </w:rPr>
      </w:pPr>
    </w:p>
    <w:p>
      <w:pPr>
        <w:pStyle w:val="11"/>
        <w:keepNext w:val="0"/>
        <w:keepLines w:val="0"/>
        <w:pageBreakBefore w:val="0"/>
        <w:kinsoku/>
        <w:wordWrap/>
        <w:topLinePunct w:val="0"/>
        <w:bidi w:val="0"/>
        <w:snapToGrid w:val="0"/>
        <w:spacing w:line="500" w:lineRule="exact"/>
        <w:rPr>
          <w:rFonts w:hint="eastAsia" w:ascii="宋体" w:hAnsi="宋体" w:eastAsia="宋体" w:cs="宋体"/>
          <w:color w:val="auto"/>
          <w:sz w:val="24"/>
          <w:szCs w:val="24"/>
          <w:lang w:eastAsia="zh-CN"/>
        </w:rPr>
      </w:pPr>
    </w:p>
    <w:p>
      <w:pPr>
        <w:pStyle w:val="11"/>
        <w:keepNext w:val="0"/>
        <w:keepLines w:val="0"/>
        <w:pageBreakBefore w:val="0"/>
        <w:kinsoku/>
        <w:wordWrap/>
        <w:topLinePunct w:val="0"/>
        <w:bidi w:val="0"/>
        <w:snapToGrid w:val="0"/>
        <w:spacing w:line="500" w:lineRule="exact"/>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项目名称：                                 项目编号：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甲方：（采购人）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乙方：（中标人）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甲方以公开招标的方式确定乙方为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项目的中标人，根据公开招标文件、投标文件，依据《中华人民共和国民法典》 及有关法规，结合项目实际，经双方协商，签订本合同。 </w:t>
      </w:r>
    </w:p>
    <w:p>
      <w:pPr>
        <w:widowControl/>
        <w:numPr>
          <w:ilvl w:val="0"/>
          <w:numId w:val="13"/>
        </w:numPr>
        <w:spacing w:line="400" w:lineRule="exact"/>
        <w:ind w:left="4" w:leftChars="0" w:firstLine="214" w:firstLineChars="10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服务内容： </w:t>
      </w:r>
    </w:p>
    <w:p>
      <w:pPr>
        <w:widowControl/>
        <w:numPr>
          <w:ilvl w:val="0"/>
          <w:numId w:val="0"/>
        </w:numPr>
        <w:spacing w:line="400" w:lineRule="exact"/>
        <w:ind w:leftChars="102"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内容：按照社区居民需求，提供动态艺术类、静态艺术类、亲子互动类、青少年艺术科教类、生活美学类等类型课程，课程内容包括但不限于：音乐、舞蹈、书法、绘画、朗诵、演讲、手工、化妆、健康养生等内容。</w:t>
      </w:r>
    </w:p>
    <w:p>
      <w:pPr>
        <w:widowControl/>
        <w:numPr>
          <w:ilvl w:val="0"/>
          <w:numId w:val="0"/>
        </w:numPr>
        <w:spacing w:line="400" w:lineRule="exact"/>
        <w:ind w:leftChars="102"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授课方式：以社区、村为单位，每个社区村2门课程，每门课程10次授课，每次2课时，共1440课时，每班学员20—50人。</w:t>
      </w:r>
    </w:p>
    <w:p>
      <w:pPr>
        <w:widowControl/>
        <w:numPr>
          <w:ilvl w:val="0"/>
          <w:numId w:val="0"/>
        </w:numPr>
        <w:spacing w:line="400" w:lineRule="exact"/>
        <w:ind w:leftChars="102"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授课形式：集中授课或讲座（可采用实践指导、技能训练、交流分享、边学边练等多种互动体验式学习）。</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（二）合同金额：本合同金额为（大写）：人民币__________元（¥______ 元）。</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（三）技术资料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1.乙方应按</w:t>
      </w:r>
      <w:r>
        <w:rPr>
          <w:rFonts w:hint="eastAsia" w:ascii="宋体" w:hAnsi="宋体" w:cs="宋体"/>
          <w:sz w:val="21"/>
          <w:szCs w:val="21"/>
          <w:lang w:val="en-US" w:eastAsia="zh-CN"/>
        </w:rPr>
        <w:t>磋商文件</w:t>
      </w:r>
      <w:r>
        <w:rPr>
          <w:rFonts w:hint="eastAsia" w:ascii="宋体" w:hAnsi="宋体" w:eastAsia="宋体" w:cs="宋体"/>
          <w:sz w:val="21"/>
          <w:szCs w:val="21"/>
          <w:lang w:val="en-US" w:eastAsia="zh-CN"/>
        </w:rPr>
        <w:t xml:space="preserve">规定的时间向甲方提供有关技术资料。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（四）知识产权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乙方应保证提供服务过程中不会侵犯任何第三方的知识产权。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（五）转包或分包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1.本合同范围的服务，应由乙方直接供应，不得转让他人供应； </w:t>
      </w:r>
    </w:p>
    <w:p>
      <w:pPr>
        <w:pStyle w:val="8"/>
        <w:spacing w:before="3" w:line="364" w:lineRule="auto"/>
        <w:ind w:left="4" w:leftChars="0" w:right="463" w:firstLine="214" w:firstLineChars="102"/>
        <w:rPr>
          <w:rFonts w:hint="eastAsia" w:ascii="宋体" w:hAnsi="宋体" w:eastAsia="宋体" w:cs="宋体"/>
          <w:sz w:val="21"/>
          <w:szCs w:val="21"/>
        </w:rPr>
      </w:pPr>
      <w:r>
        <w:rPr>
          <w:rFonts w:hint="eastAsia" w:ascii="宋体" w:hAnsi="宋体" w:eastAsia="宋体" w:cs="宋体"/>
          <w:sz w:val="21"/>
          <w:szCs w:val="21"/>
          <w:lang w:val="en-US" w:eastAsia="zh-CN"/>
        </w:rPr>
        <w:t xml:space="preserve">2..如有转让和分包行为，甲方有权解除合同并追究乙方的违约责任。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六</w:t>
      </w:r>
      <w:r>
        <w:rPr>
          <w:rFonts w:hint="eastAsia" w:ascii="宋体" w:hAnsi="宋体" w:eastAsia="宋体" w:cs="宋体"/>
          <w:sz w:val="21"/>
          <w:szCs w:val="21"/>
          <w:lang w:val="en-US" w:eastAsia="zh-CN"/>
        </w:rPr>
        <w:t xml:space="preserve">）合同履行时间及履行地点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 履行时间：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2. 履行地点：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七</w:t>
      </w:r>
      <w:r>
        <w:rPr>
          <w:rFonts w:hint="eastAsia" w:ascii="宋体" w:hAnsi="宋体" w:eastAsia="宋体" w:cs="宋体"/>
          <w:sz w:val="21"/>
          <w:szCs w:val="21"/>
          <w:lang w:val="en-US" w:eastAsia="zh-CN"/>
        </w:rPr>
        <w:t>）付款方式：</w:t>
      </w:r>
      <w:r>
        <w:rPr>
          <w:rFonts w:hint="eastAsia" w:ascii="宋体" w:hAnsi="宋体" w:cs="宋体"/>
          <w:sz w:val="21"/>
          <w:szCs w:val="21"/>
          <w:lang w:val="en-US" w:eastAsia="zh-CN"/>
        </w:rPr>
        <w:t xml:space="preserve"> 在合同生效以及具备实施条件后7个工作日内支付合同金额的50%；中标人履约结束提供总结报告和相关台账，7日内经采购人确认无误后支付合同剩余款项。</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八</w:t>
      </w:r>
      <w:r>
        <w:rPr>
          <w:rFonts w:hint="eastAsia" w:ascii="宋体" w:hAnsi="宋体" w:eastAsia="宋体" w:cs="宋体"/>
          <w:sz w:val="21"/>
          <w:szCs w:val="21"/>
          <w:lang w:val="en-US" w:eastAsia="zh-CN"/>
        </w:rPr>
        <w:t xml:space="preserve">）税费：本合同执行中相关的一切税费均由乙方负担。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九</w:t>
      </w:r>
      <w:r>
        <w:rPr>
          <w:rFonts w:hint="eastAsia" w:ascii="宋体" w:hAnsi="宋体" w:eastAsia="宋体" w:cs="宋体"/>
          <w:sz w:val="21"/>
          <w:szCs w:val="21"/>
          <w:lang w:val="en-US" w:eastAsia="zh-CN"/>
        </w:rPr>
        <w:t xml:space="preserve">）质量保证及后续服务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1.乙方应按</w:t>
      </w:r>
      <w:r>
        <w:rPr>
          <w:rFonts w:hint="eastAsia" w:ascii="宋体" w:hAnsi="宋体" w:cs="宋体"/>
          <w:sz w:val="21"/>
          <w:szCs w:val="21"/>
          <w:lang w:val="en-US" w:eastAsia="zh-CN"/>
        </w:rPr>
        <w:t>磋商文件</w:t>
      </w:r>
      <w:r>
        <w:rPr>
          <w:rFonts w:hint="eastAsia" w:ascii="宋体" w:hAnsi="宋体" w:eastAsia="宋体" w:cs="宋体"/>
          <w:sz w:val="21"/>
          <w:szCs w:val="21"/>
          <w:lang w:val="en-US" w:eastAsia="zh-CN"/>
        </w:rPr>
        <w:t xml:space="preserve">规定向甲方提供服务。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2.乙方提供的服务成果在服务质量保证期内发生故障，乙方应负责免费提供后续服务。对达不到要求者，根据实际情况，经双方协商，可按以下办法处理：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（1）重做：由乙方承担所发生的全部费用。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（2）贬值处理：由甲乙双方合议定价。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（3）解除合同。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3.如在</w:t>
      </w:r>
      <w:r>
        <w:rPr>
          <w:rFonts w:hint="eastAsia" w:ascii="宋体" w:hAnsi="宋体" w:cs="宋体"/>
          <w:sz w:val="21"/>
          <w:szCs w:val="21"/>
          <w:lang w:val="en-US" w:eastAsia="zh-CN"/>
        </w:rPr>
        <w:t>服务</w:t>
      </w:r>
      <w:r>
        <w:rPr>
          <w:rFonts w:hint="eastAsia" w:ascii="宋体" w:hAnsi="宋体" w:eastAsia="宋体" w:cs="宋体"/>
          <w:sz w:val="21"/>
          <w:szCs w:val="21"/>
          <w:lang w:val="en-US" w:eastAsia="zh-CN"/>
        </w:rPr>
        <w:t>过程中发生问题，乙方在接到甲方通知后在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小时内到达甲方现场。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4.在服务质量保证期内，乙方应对出现的质量及安全问题负责处理解决并承担一切费用。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（十）违约责任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1.甲方无正当理由拒绝接受服务的，甲方向乙方偿付合同款项百分之五作为违约金。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2.甲方无故逾期验收和办理款项支付手续的,甲方应按逾期付款总额每日万分之五向乙方支付违约金。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3.乙方未能如期提供服务的，每日向甲方支付合同款项的千分之六作为违约金。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cs="宋体"/>
          <w:sz w:val="21"/>
          <w:szCs w:val="21"/>
          <w:lang w:val="en-US" w:eastAsia="zh-CN"/>
        </w:rPr>
        <w:t>一</w:t>
      </w:r>
      <w:r>
        <w:rPr>
          <w:rFonts w:hint="eastAsia" w:ascii="宋体" w:hAnsi="宋体" w:eastAsia="宋体" w:cs="宋体"/>
          <w:sz w:val="21"/>
          <w:szCs w:val="21"/>
          <w:lang w:val="en-US" w:eastAsia="zh-CN"/>
        </w:rPr>
        <w:t xml:space="preserve">）不可抗力事件处理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1.在合同有效期内，任何一方因不可抗力事件导致不能履行合同，则合同履行期可延长，其延长期与不可抗力影响期相同。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2.不可抗力事件发生后，应立即通知对方，并寄送有关权威机构出具的证明。 </w:t>
      </w:r>
    </w:p>
    <w:p>
      <w:pPr>
        <w:widowControl/>
        <w:spacing w:line="400" w:lineRule="exact"/>
        <w:ind w:left="4" w:leftChars="0" w:firstLine="214" w:firstLineChars="10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3.不可抗力事件延续 120 天以上，双方应通过友好协商，确定是否继续履行合同。</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cs="宋体"/>
          <w:sz w:val="21"/>
          <w:szCs w:val="21"/>
          <w:lang w:val="en-US" w:eastAsia="zh-CN"/>
        </w:rPr>
        <w:t>二</w:t>
      </w:r>
      <w:r>
        <w:rPr>
          <w:rFonts w:hint="eastAsia" w:ascii="宋体" w:hAnsi="宋体" w:eastAsia="宋体" w:cs="宋体"/>
          <w:sz w:val="21"/>
          <w:szCs w:val="21"/>
          <w:lang w:val="en-US" w:eastAsia="zh-CN"/>
        </w:rPr>
        <w:t xml:space="preserve">）诉讼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凡有关本合同或执行本合同而发生的一切争执应通过双方友好协商解决，如不能解决，双方均可将争议提交项目所在地人民法院裁决。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cs="宋体"/>
          <w:sz w:val="21"/>
          <w:szCs w:val="21"/>
          <w:lang w:val="en-US" w:eastAsia="zh-CN"/>
        </w:rPr>
        <w:t>三</w:t>
      </w:r>
      <w:r>
        <w:rPr>
          <w:rFonts w:hint="eastAsia" w:ascii="宋体" w:hAnsi="宋体" w:eastAsia="宋体" w:cs="宋体"/>
          <w:sz w:val="21"/>
          <w:szCs w:val="21"/>
          <w:lang w:val="en-US" w:eastAsia="zh-CN"/>
        </w:rPr>
        <w:t xml:space="preserve">）合同的组成部分及其解释顺序如下：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1.本合同协议书；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2.中标通知书；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磋商文件</w:t>
      </w:r>
      <w:r>
        <w:rPr>
          <w:rFonts w:hint="eastAsia" w:ascii="宋体" w:hAnsi="宋体" w:eastAsia="宋体" w:cs="宋体"/>
          <w:sz w:val="21"/>
          <w:szCs w:val="21"/>
          <w:lang w:val="en-US" w:eastAsia="zh-CN"/>
        </w:rPr>
        <w:t xml:space="preserve">及附件；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4.投标文件及附件；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5.经双方协商一致达成的补充协议。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cs="宋体"/>
          <w:sz w:val="21"/>
          <w:szCs w:val="21"/>
          <w:lang w:val="en-US" w:eastAsia="zh-CN"/>
        </w:rPr>
        <w:t>四</w:t>
      </w:r>
      <w:r>
        <w:rPr>
          <w:rFonts w:hint="eastAsia" w:ascii="宋体" w:hAnsi="宋体" w:eastAsia="宋体" w:cs="宋体"/>
          <w:sz w:val="21"/>
          <w:szCs w:val="21"/>
          <w:lang w:val="en-US" w:eastAsia="zh-CN"/>
        </w:rPr>
        <w:t xml:space="preserve">）合同生效及其它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1.合同经双方法定代表人或授权代表签字并加盖单位公章后生效。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2.合同执行中涉及采购资金和采购内容修改或补充的，须经财政部门审批，并签书面补充协议报政府采购监督管理部门备案，方可作为主合同不可分割的一部分。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3.本合同未尽事宜，遵照《中华人民共和国民法典》有关条文执行。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4.本合同壹式肆份，具有同等法律效力，甲乙双方各执二份。</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cs="宋体"/>
          <w:sz w:val="21"/>
          <w:szCs w:val="21"/>
          <w:lang w:val="en-US" w:eastAsia="zh-CN"/>
        </w:rPr>
        <w:t>五</w:t>
      </w:r>
      <w:r>
        <w:rPr>
          <w:rFonts w:hint="eastAsia" w:ascii="宋体" w:hAnsi="宋体" w:eastAsia="宋体" w:cs="宋体"/>
          <w:sz w:val="21"/>
          <w:szCs w:val="21"/>
          <w:lang w:val="en-US" w:eastAsia="zh-CN"/>
        </w:rPr>
        <w:t>）其他补充条款：</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甲方（盖章）：                            乙方（盖章）：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法定代表人：                              法定代表人：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或委托代理人：                            或委托代理人： </w:t>
      </w:r>
    </w:p>
    <w:p>
      <w:pPr>
        <w:widowControl/>
        <w:spacing w:line="400" w:lineRule="exact"/>
        <w:ind w:left="4" w:leftChars="0" w:firstLine="214" w:firstLineChars="102"/>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电话：                                    电话： </w:t>
      </w:r>
    </w:p>
    <w:p>
      <w:pPr>
        <w:widowControl/>
        <w:spacing w:line="400" w:lineRule="exact"/>
        <w:ind w:left="4" w:leftChars="0" w:firstLine="214" w:firstLineChars="10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开户银行：                                开户银行： </w:t>
      </w:r>
    </w:p>
    <w:p>
      <w:pPr>
        <w:widowControl/>
        <w:spacing w:line="400" w:lineRule="exact"/>
        <w:ind w:left="4" w:leftChars="0" w:firstLine="214" w:firstLineChars="10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银行账号：                                银行账号： </w:t>
      </w:r>
    </w:p>
    <w:p>
      <w:pPr>
        <w:widowControl/>
        <w:spacing w:line="400" w:lineRule="exact"/>
        <w:ind w:left="4" w:leftChars="0" w:firstLine="214" w:firstLineChars="10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签订时间：     年   月   日</w:t>
      </w:r>
    </w:p>
    <w:p>
      <w:pPr>
        <w:rPr>
          <w:color w:val="auto"/>
        </w:rPr>
      </w:pPr>
    </w:p>
    <w:p>
      <w:pPr>
        <w:pStyle w:val="8"/>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采购项目验收书</w:t>
      </w:r>
    </w:p>
    <w:p>
      <w:pPr>
        <w:spacing w:line="400" w:lineRule="exact"/>
        <w:rPr>
          <w:rFonts w:hint="eastAsia" w:ascii="宋体" w:hAnsi="宋体" w:cs="宋体"/>
          <w:b/>
          <w:color w:val="auto"/>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188"/>
        <w:gridCol w:w="2145"/>
        <w:gridCol w:w="2100"/>
        <w:gridCol w:w="6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28" w:type="dxa"/>
            <w:noWrap w:val="0"/>
            <w:vAlign w:val="center"/>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采购人</w:t>
            </w:r>
          </w:p>
        </w:tc>
        <w:tc>
          <w:tcPr>
            <w:tcW w:w="4333" w:type="dxa"/>
            <w:gridSpan w:val="2"/>
            <w:noWrap w:val="0"/>
            <w:vAlign w:val="center"/>
          </w:tcPr>
          <w:p>
            <w:pPr>
              <w:pStyle w:val="11"/>
              <w:spacing w:line="360" w:lineRule="auto"/>
              <w:ind w:firstLine="480"/>
              <w:jc w:val="center"/>
              <w:rPr>
                <w:rFonts w:hint="eastAsia" w:hAnsi="宋体" w:eastAsia="宋体" w:cs="宋体"/>
                <w:bCs/>
                <w:color w:val="auto"/>
                <w:szCs w:val="21"/>
              </w:rPr>
            </w:pPr>
          </w:p>
        </w:tc>
        <w:tc>
          <w:tcPr>
            <w:tcW w:w="2168" w:type="dxa"/>
            <w:gridSpan w:val="2"/>
            <w:noWrap w:val="0"/>
            <w:vAlign w:val="center"/>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项目编号</w:t>
            </w:r>
          </w:p>
        </w:tc>
        <w:tc>
          <w:tcPr>
            <w:tcW w:w="1778" w:type="dxa"/>
            <w:noWrap w:val="0"/>
            <w:vAlign w:val="center"/>
          </w:tcPr>
          <w:p>
            <w:pPr>
              <w:pStyle w:val="11"/>
              <w:spacing w:line="360" w:lineRule="auto"/>
              <w:ind w:firstLine="480"/>
              <w:jc w:val="center"/>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bottom"/>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项目名称</w:t>
            </w:r>
          </w:p>
        </w:tc>
        <w:tc>
          <w:tcPr>
            <w:tcW w:w="8279" w:type="dxa"/>
            <w:gridSpan w:val="5"/>
            <w:noWrap w:val="0"/>
            <w:vAlign w:val="bottom"/>
          </w:tcPr>
          <w:p>
            <w:pPr>
              <w:pStyle w:val="11"/>
              <w:spacing w:line="360" w:lineRule="auto"/>
              <w:ind w:firstLine="480"/>
              <w:jc w:val="center"/>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bottom"/>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序号</w:t>
            </w:r>
          </w:p>
        </w:tc>
        <w:tc>
          <w:tcPr>
            <w:tcW w:w="2188" w:type="dxa"/>
            <w:noWrap w:val="0"/>
            <w:vAlign w:val="bottom"/>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验收内容</w:t>
            </w:r>
          </w:p>
        </w:tc>
        <w:tc>
          <w:tcPr>
            <w:tcW w:w="2145" w:type="dxa"/>
            <w:noWrap w:val="0"/>
            <w:vAlign w:val="bottom"/>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合同约定</w:t>
            </w:r>
          </w:p>
        </w:tc>
        <w:tc>
          <w:tcPr>
            <w:tcW w:w="2100" w:type="dxa"/>
            <w:noWrap w:val="0"/>
            <w:vAlign w:val="bottom"/>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执行情况</w:t>
            </w:r>
          </w:p>
        </w:tc>
        <w:tc>
          <w:tcPr>
            <w:tcW w:w="1846" w:type="dxa"/>
            <w:gridSpan w:val="2"/>
            <w:noWrap w:val="0"/>
            <w:vAlign w:val="bottom"/>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top"/>
          </w:tcPr>
          <w:p>
            <w:pPr>
              <w:pStyle w:val="11"/>
              <w:spacing w:line="360" w:lineRule="auto"/>
              <w:ind w:firstLine="480"/>
              <w:rPr>
                <w:rFonts w:hint="eastAsia" w:hAnsi="宋体" w:eastAsia="宋体" w:cs="宋体"/>
                <w:bCs/>
                <w:color w:val="auto"/>
                <w:szCs w:val="21"/>
              </w:rPr>
            </w:pPr>
          </w:p>
        </w:tc>
        <w:tc>
          <w:tcPr>
            <w:tcW w:w="2188" w:type="dxa"/>
            <w:noWrap w:val="0"/>
            <w:vAlign w:val="top"/>
          </w:tcPr>
          <w:p>
            <w:pPr>
              <w:pStyle w:val="11"/>
              <w:spacing w:line="360" w:lineRule="auto"/>
              <w:ind w:firstLine="480"/>
              <w:rPr>
                <w:rFonts w:hint="eastAsia" w:hAnsi="宋体" w:eastAsia="宋体" w:cs="宋体"/>
                <w:bCs/>
                <w:color w:val="auto"/>
                <w:szCs w:val="21"/>
              </w:rPr>
            </w:pPr>
          </w:p>
        </w:tc>
        <w:tc>
          <w:tcPr>
            <w:tcW w:w="2145" w:type="dxa"/>
            <w:noWrap w:val="0"/>
            <w:vAlign w:val="top"/>
          </w:tcPr>
          <w:p>
            <w:pPr>
              <w:pStyle w:val="11"/>
              <w:spacing w:line="360" w:lineRule="auto"/>
              <w:ind w:firstLine="480"/>
              <w:rPr>
                <w:rFonts w:hint="eastAsia" w:hAnsi="宋体" w:eastAsia="宋体" w:cs="宋体"/>
                <w:bCs/>
                <w:color w:val="auto"/>
                <w:szCs w:val="21"/>
              </w:rPr>
            </w:pPr>
          </w:p>
        </w:tc>
        <w:tc>
          <w:tcPr>
            <w:tcW w:w="2100" w:type="dxa"/>
            <w:noWrap w:val="0"/>
            <w:vAlign w:val="top"/>
          </w:tcPr>
          <w:p>
            <w:pPr>
              <w:pStyle w:val="11"/>
              <w:spacing w:line="360" w:lineRule="auto"/>
              <w:ind w:firstLine="480"/>
              <w:rPr>
                <w:rFonts w:hint="eastAsia" w:hAnsi="宋体" w:eastAsia="宋体" w:cs="宋体"/>
                <w:bCs/>
                <w:color w:val="auto"/>
                <w:szCs w:val="21"/>
              </w:rPr>
            </w:pPr>
          </w:p>
        </w:tc>
        <w:tc>
          <w:tcPr>
            <w:tcW w:w="1846" w:type="dxa"/>
            <w:gridSpan w:val="2"/>
            <w:noWrap w:val="0"/>
            <w:vAlign w:val="top"/>
          </w:tcPr>
          <w:p>
            <w:pPr>
              <w:pStyle w:val="11"/>
              <w:spacing w:line="360" w:lineRule="auto"/>
              <w:ind w:firstLine="480"/>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center"/>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采购人</w:t>
            </w:r>
          </w:p>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意见</w:t>
            </w:r>
          </w:p>
        </w:tc>
        <w:tc>
          <w:tcPr>
            <w:tcW w:w="8279" w:type="dxa"/>
            <w:gridSpan w:val="5"/>
            <w:noWrap w:val="0"/>
            <w:vAlign w:val="center"/>
          </w:tcPr>
          <w:p>
            <w:pPr>
              <w:pStyle w:val="11"/>
              <w:spacing w:line="360" w:lineRule="auto"/>
              <w:rPr>
                <w:rFonts w:hint="eastAsia" w:hAnsi="宋体" w:eastAsia="宋体" w:cs="宋体"/>
                <w:bCs/>
                <w:color w:val="auto"/>
                <w:szCs w:val="21"/>
              </w:rPr>
            </w:pPr>
          </w:p>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盖章</w:t>
            </w:r>
          </w:p>
          <w:p>
            <w:pPr>
              <w:pStyle w:val="11"/>
              <w:spacing w:line="360" w:lineRule="auto"/>
              <w:jc w:val="center"/>
              <w:rPr>
                <w:rFonts w:hint="eastAsia"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28" w:type="dxa"/>
            <w:noWrap w:val="0"/>
            <w:vAlign w:val="center"/>
          </w:tcPr>
          <w:p>
            <w:pPr>
              <w:pStyle w:val="11"/>
              <w:spacing w:line="360" w:lineRule="auto"/>
              <w:jc w:val="center"/>
              <w:rPr>
                <w:rFonts w:hint="eastAsia" w:hAnsi="宋体" w:eastAsia="宋体" w:cs="宋体"/>
                <w:bCs/>
                <w:color w:val="auto"/>
                <w:szCs w:val="21"/>
              </w:rPr>
            </w:pPr>
            <w:r>
              <w:rPr>
                <w:rFonts w:hint="eastAsia" w:hAnsi="宋体" w:eastAsia="宋体" w:cs="宋体"/>
                <w:bCs/>
                <w:color w:val="auto"/>
                <w:szCs w:val="21"/>
              </w:rPr>
              <w:t>成交人</w:t>
            </w:r>
          </w:p>
        </w:tc>
        <w:tc>
          <w:tcPr>
            <w:tcW w:w="8279" w:type="dxa"/>
            <w:gridSpan w:val="5"/>
            <w:noWrap w:val="0"/>
            <w:vAlign w:val="center"/>
          </w:tcPr>
          <w:p>
            <w:pPr>
              <w:pStyle w:val="11"/>
              <w:spacing w:line="360" w:lineRule="auto"/>
              <w:ind w:firstLine="480"/>
              <w:jc w:val="center"/>
              <w:rPr>
                <w:rFonts w:hint="eastAsia" w:hAnsi="宋体" w:eastAsia="宋体" w:cs="宋体"/>
                <w:bCs/>
                <w:color w:val="auto"/>
                <w:szCs w:val="21"/>
              </w:rPr>
            </w:pPr>
            <w:r>
              <w:rPr>
                <w:rFonts w:hint="eastAsia" w:hAnsi="宋体" w:eastAsia="宋体" w:cs="宋体"/>
                <w:bCs/>
                <w:color w:val="auto"/>
                <w:szCs w:val="21"/>
              </w:rPr>
              <w:t>盖章</w:t>
            </w:r>
          </w:p>
        </w:tc>
      </w:tr>
    </w:tbl>
    <w:p>
      <w:pPr>
        <w:spacing w:line="400" w:lineRule="exact"/>
        <w:ind w:firstLine="420"/>
        <w:rPr>
          <w:rFonts w:hint="eastAsia" w:ascii="宋体" w:hAnsi="宋体" w:cs="宋体"/>
          <w:color w:val="auto"/>
          <w:szCs w:val="21"/>
        </w:rPr>
      </w:pPr>
      <w:r>
        <w:rPr>
          <w:rFonts w:hint="eastAsia" w:ascii="宋体" w:hAnsi="宋体" w:cs="宋体"/>
          <w:color w:val="auto"/>
          <w:szCs w:val="21"/>
        </w:rPr>
        <w:t>注：采购人应当按照合同规定的技术、服务、安全标准，组织对供应商履约情况进行验收，并出具验收书。验收书应当包括每一项技术、服务、质量标准履约情况。</w:t>
      </w:r>
    </w:p>
    <w:p>
      <w:pPr>
        <w:spacing w:line="360" w:lineRule="auto"/>
        <w:jc w:val="center"/>
        <w:rPr>
          <w:rFonts w:hint="eastAsia" w:ascii="宋体" w:hAnsi="宋体"/>
          <w:b/>
          <w:color w:val="auto"/>
          <w:sz w:val="30"/>
          <w:szCs w:val="22"/>
        </w:rPr>
      </w:pPr>
    </w:p>
    <w:p>
      <w:pPr>
        <w:pStyle w:val="8"/>
        <w:rPr>
          <w:rFonts w:hint="eastAsia"/>
        </w:rPr>
      </w:pPr>
    </w:p>
    <w:p>
      <w:pPr>
        <w:pStyle w:val="11"/>
        <w:tabs>
          <w:tab w:val="left" w:pos="2472"/>
        </w:tabs>
        <w:snapToGrid w:val="0"/>
        <w:spacing w:before="156" w:line="640" w:lineRule="exact"/>
        <w:ind w:left="0"/>
        <w:jc w:val="center"/>
        <w:rPr>
          <w:rFonts w:hAnsi="宋体"/>
          <w:color w:val="auto"/>
          <w:sz w:val="32"/>
          <w:szCs w:val="32"/>
        </w:rPr>
      </w:pPr>
      <w:r>
        <w:rPr>
          <w:rFonts w:hAnsi="宋体"/>
          <w:color w:val="auto"/>
          <w:sz w:val="32"/>
          <w:szCs w:val="32"/>
        </w:rPr>
        <w:t>第六章　磋商响应文件格式</w:t>
      </w:r>
    </w:p>
    <w:p>
      <w:pPr>
        <w:spacing w:line="360" w:lineRule="auto"/>
        <w:rPr>
          <w:rFonts w:hAnsi="宋体"/>
          <w:b/>
          <w:color w:val="auto"/>
          <w:szCs w:val="30"/>
        </w:rPr>
      </w:pPr>
      <w:r>
        <w:rPr>
          <w:rFonts w:hint="eastAsia" w:ascii="宋体" w:hAnsi="宋体"/>
          <w:b/>
          <w:color w:val="auto"/>
          <w:sz w:val="24"/>
        </w:rPr>
        <w:t>一、备份电子投标文件包装封面（格式供参考）</w:t>
      </w:r>
    </w:p>
    <w:p>
      <w:pPr>
        <w:autoSpaceDE w:val="0"/>
        <w:autoSpaceDN w:val="0"/>
        <w:adjustRightInd w:val="0"/>
        <w:spacing w:line="360" w:lineRule="auto"/>
        <w:jc w:val="center"/>
        <w:rPr>
          <w:rFonts w:ascii="宋体"/>
          <w:b/>
          <w:color w:val="auto"/>
          <w:sz w:val="32"/>
          <w:szCs w:val="32"/>
        </w:rPr>
      </w:pPr>
      <w:bookmarkStart w:id="5" w:name="_Toc297472068"/>
    </w:p>
    <w:p>
      <w:pPr>
        <w:pStyle w:val="8"/>
        <w:rPr>
          <w:color w:val="auto"/>
        </w:rPr>
      </w:pPr>
    </w:p>
    <w:p>
      <w:pPr>
        <w:pStyle w:val="8"/>
        <w:jc w:val="center"/>
        <w:rPr>
          <w:rFonts w:ascii="宋体"/>
          <w:b/>
          <w:color w:val="auto"/>
          <w:sz w:val="32"/>
          <w:szCs w:val="32"/>
        </w:rPr>
      </w:pPr>
      <w:r>
        <w:rPr>
          <w:rFonts w:hint="eastAsia" w:ascii="宋体" w:hAnsi="宋体"/>
          <w:b/>
          <w:color w:val="auto"/>
          <w:sz w:val="44"/>
          <w:szCs w:val="44"/>
        </w:rPr>
        <w:t>项目名称</w:t>
      </w:r>
    </w:p>
    <w:p>
      <w:pPr>
        <w:pStyle w:val="8"/>
        <w:rPr>
          <w:rFonts w:ascii="宋体"/>
          <w:b/>
          <w:color w:val="auto"/>
          <w:sz w:val="32"/>
          <w:szCs w:val="32"/>
        </w:rPr>
      </w:pPr>
    </w:p>
    <w:p>
      <w:pPr>
        <w:spacing w:line="360" w:lineRule="auto"/>
        <w:jc w:val="center"/>
        <w:rPr>
          <w:rFonts w:ascii="宋体"/>
          <w:color w:val="auto"/>
          <w:spacing w:val="40"/>
          <w:w w:val="90"/>
          <w:sz w:val="96"/>
          <w:szCs w:val="96"/>
        </w:rPr>
      </w:pPr>
      <w:r>
        <w:rPr>
          <w:rFonts w:hint="eastAsia" w:ascii="宋体" w:hAnsi="宋体"/>
          <w:color w:val="auto"/>
          <w:spacing w:val="40"/>
          <w:w w:val="90"/>
          <w:sz w:val="96"/>
          <w:szCs w:val="96"/>
        </w:rPr>
        <w:t>备份投标文件</w:t>
      </w:r>
    </w:p>
    <w:p>
      <w:pPr>
        <w:autoSpaceDE w:val="0"/>
        <w:autoSpaceDN w:val="0"/>
        <w:adjustRightInd w:val="0"/>
        <w:spacing w:line="360" w:lineRule="auto"/>
        <w:rPr>
          <w:rFonts w:ascii="宋体"/>
          <w:b/>
          <w:color w:val="auto"/>
          <w:sz w:val="32"/>
          <w:szCs w:val="32"/>
        </w:rPr>
      </w:pPr>
    </w:p>
    <w:p>
      <w:pPr>
        <w:autoSpaceDE w:val="0"/>
        <w:autoSpaceDN w:val="0"/>
        <w:adjustRightInd w:val="0"/>
        <w:spacing w:line="360" w:lineRule="auto"/>
        <w:rPr>
          <w:rFonts w:ascii="宋体"/>
          <w:b/>
          <w:color w:val="auto"/>
          <w:sz w:val="32"/>
          <w:szCs w:val="32"/>
        </w:rPr>
      </w:pPr>
    </w:p>
    <w:p>
      <w:pPr>
        <w:autoSpaceDE w:val="0"/>
        <w:autoSpaceDN w:val="0"/>
        <w:adjustRightInd w:val="0"/>
        <w:spacing w:line="360" w:lineRule="auto"/>
        <w:rPr>
          <w:rFonts w:ascii="宋体"/>
          <w:b/>
          <w:color w:val="auto"/>
          <w:sz w:val="32"/>
          <w:szCs w:val="32"/>
        </w:rPr>
      </w:pPr>
    </w:p>
    <w:p>
      <w:pPr>
        <w:pStyle w:val="35"/>
        <w:spacing w:line="360" w:lineRule="auto"/>
        <w:ind w:left="0" w:right="-252"/>
        <w:rPr>
          <w:rFonts w:ascii="宋体"/>
          <w:color w:val="auto"/>
          <w:sz w:val="32"/>
          <w:szCs w:val="32"/>
          <w:u w:val="single"/>
        </w:rPr>
      </w:pPr>
      <w:r>
        <w:rPr>
          <w:rFonts w:hint="eastAsia" w:ascii="宋体" w:hAnsi="宋体"/>
          <w:color w:val="auto"/>
          <w:sz w:val="32"/>
          <w:szCs w:val="32"/>
        </w:rPr>
        <w:t>投标人名称：</w:t>
      </w:r>
      <w:r>
        <w:rPr>
          <w:rFonts w:ascii="宋体" w:hAnsi="宋体"/>
          <w:color w:val="auto"/>
          <w:sz w:val="32"/>
          <w:szCs w:val="32"/>
        </w:rPr>
        <w:t xml:space="preserve">                           </w:t>
      </w:r>
      <w:r>
        <w:rPr>
          <w:rFonts w:hint="eastAsia" w:ascii="宋体" w:hAnsi="宋体"/>
          <w:color w:val="auto"/>
          <w:sz w:val="32"/>
          <w:szCs w:val="32"/>
        </w:rPr>
        <w:t>（公章）</w:t>
      </w:r>
    </w:p>
    <w:p>
      <w:pPr>
        <w:autoSpaceDE w:val="0"/>
        <w:autoSpaceDN w:val="0"/>
        <w:adjustRightInd w:val="0"/>
        <w:spacing w:line="360" w:lineRule="auto"/>
        <w:rPr>
          <w:rFonts w:ascii="宋体"/>
          <w:b/>
          <w:color w:val="auto"/>
          <w:sz w:val="32"/>
          <w:szCs w:val="32"/>
        </w:rPr>
      </w:pPr>
    </w:p>
    <w:p>
      <w:pPr>
        <w:autoSpaceDE w:val="0"/>
        <w:autoSpaceDN w:val="0"/>
        <w:adjustRightInd w:val="0"/>
        <w:spacing w:line="360" w:lineRule="auto"/>
        <w:rPr>
          <w:rFonts w:ascii="宋体"/>
          <w:b/>
          <w:color w:val="auto"/>
          <w:sz w:val="32"/>
          <w:szCs w:val="32"/>
        </w:rPr>
      </w:pPr>
    </w:p>
    <w:p>
      <w:pPr>
        <w:pStyle w:val="8"/>
        <w:rPr>
          <w:rFonts w:ascii="宋体"/>
          <w:b/>
          <w:color w:val="auto"/>
          <w:sz w:val="32"/>
          <w:szCs w:val="32"/>
        </w:rPr>
      </w:pPr>
    </w:p>
    <w:p>
      <w:pPr>
        <w:pStyle w:val="8"/>
        <w:rPr>
          <w:rFonts w:ascii="宋体"/>
          <w:b/>
          <w:color w:val="auto"/>
          <w:sz w:val="32"/>
          <w:szCs w:val="32"/>
        </w:rPr>
      </w:pPr>
    </w:p>
    <w:p>
      <w:pPr>
        <w:pStyle w:val="8"/>
        <w:rPr>
          <w:rFonts w:ascii="宋体"/>
          <w:b/>
          <w:color w:val="auto"/>
          <w:sz w:val="32"/>
          <w:szCs w:val="32"/>
        </w:rPr>
      </w:pPr>
    </w:p>
    <w:p>
      <w:pPr>
        <w:spacing w:line="360" w:lineRule="auto"/>
        <w:jc w:val="center"/>
        <w:rPr>
          <w:rFonts w:ascii="宋体"/>
          <w:b/>
          <w:color w:val="auto"/>
          <w:sz w:val="30"/>
          <w:szCs w:val="30"/>
        </w:rPr>
      </w:pPr>
      <w:r>
        <w:rPr>
          <w:rFonts w:hint="eastAsia" w:ascii="宋体" w:hAnsi="宋体"/>
          <w:b/>
          <w:color w:val="auto"/>
          <w:sz w:val="30"/>
          <w:szCs w:val="30"/>
        </w:rPr>
        <w:t>在  年  月  日    之前不得启封</w:t>
      </w:r>
      <w:bookmarkEnd w:id="5"/>
    </w:p>
    <w:p>
      <w:pPr>
        <w:pStyle w:val="8"/>
        <w:rPr>
          <w:rFonts w:hint="eastAsia"/>
          <w:color w:val="auto"/>
        </w:rPr>
      </w:pPr>
      <w:r>
        <w:rPr>
          <w:rFonts w:ascii="宋体" w:hAnsi="宋体"/>
          <w:color w:val="auto"/>
        </w:rPr>
        <w:br w:type="page"/>
      </w:r>
    </w:p>
    <w:p>
      <w:pPr>
        <w:spacing w:line="360" w:lineRule="auto"/>
        <w:rPr>
          <w:rFonts w:ascii="宋体" w:hAnsi="宋体"/>
          <w:b/>
          <w:color w:val="auto"/>
          <w:sz w:val="24"/>
        </w:rPr>
      </w:pPr>
      <w:r>
        <w:rPr>
          <w:rFonts w:hint="eastAsia" w:ascii="宋体" w:hAnsi="宋体"/>
          <w:b/>
          <w:color w:val="auto"/>
          <w:sz w:val="24"/>
        </w:rPr>
        <w:t>二</w:t>
      </w:r>
      <w:r>
        <w:rPr>
          <w:rFonts w:ascii="宋体" w:hAnsi="宋体"/>
          <w:b/>
          <w:color w:val="auto"/>
          <w:sz w:val="24"/>
        </w:rPr>
        <w:t>、初次报价一览表格式:</w:t>
      </w:r>
    </w:p>
    <w:p>
      <w:pPr>
        <w:spacing w:line="360" w:lineRule="auto"/>
        <w:jc w:val="center"/>
        <w:rPr>
          <w:rFonts w:ascii="宋体" w:hAnsi="宋体"/>
          <w:b/>
          <w:color w:val="auto"/>
          <w:kern w:val="10"/>
          <w:sz w:val="28"/>
          <w:szCs w:val="28"/>
        </w:rPr>
      </w:pPr>
      <w:r>
        <w:rPr>
          <w:rFonts w:ascii="宋体" w:hAnsi="宋体"/>
          <w:b/>
          <w:color w:val="auto"/>
          <w:kern w:val="10"/>
          <w:sz w:val="28"/>
          <w:szCs w:val="28"/>
        </w:rPr>
        <w:t xml:space="preserve"> 初次报价一览表</w:t>
      </w:r>
    </w:p>
    <w:p>
      <w:pPr>
        <w:pStyle w:val="8"/>
        <w:rPr>
          <w:rFonts w:ascii="宋体" w:hAnsi="宋体"/>
          <w:color w:val="auto"/>
        </w:rPr>
      </w:pP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jc w:val="center"/>
              <w:rPr>
                <w:rFonts w:ascii="宋体" w:hAnsi="宋体"/>
                <w:bCs/>
                <w:color w:val="auto"/>
                <w:szCs w:val="21"/>
              </w:rPr>
            </w:pPr>
            <w:r>
              <w:rPr>
                <w:rFonts w:ascii="宋体" w:hAnsi="宋体"/>
                <w:color w:val="auto"/>
                <w:szCs w:val="21"/>
              </w:rPr>
              <w:t>项目名称</w:t>
            </w:r>
          </w:p>
        </w:tc>
        <w:tc>
          <w:tcPr>
            <w:tcW w:w="7632" w:type="dxa"/>
            <w:tcBorders>
              <w:bottom w:val="single" w:color="auto" w:sz="4" w:space="0"/>
            </w:tcBorders>
            <w:noWrap w:val="0"/>
            <w:vAlign w:val="center"/>
          </w:tcPr>
          <w:p>
            <w:pPr>
              <w:jc w:val="center"/>
              <w:rPr>
                <w:rFonts w:ascii="宋体" w:hAnsi="宋体"/>
                <w:bCs/>
                <w:color w:val="auto"/>
                <w:szCs w:val="21"/>
              </w:rPr>
            </w:pPr>
            <w:r>
              <w:rPr>
                <w:rFonts w:ascii="宋体" w:hAnsi="宋体"/>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jc w:val="center"/>
              <w:rPr>
                <w:rFonts w:ascii="宋体" w:hAnsi="宋体"/>
                <w:color w:val="auto"/>
                <w:szCs w:val="21"/>
              </w:rPr>
            </w:pPr>
            <w:r>
              <w:rPr>
                <w:rFonts w:ascii="宋体" w:hAnsi="宋体"/>
                <w:color w:val="auto"/>
                <w:szCs w:val="21"/>
              </w:rPr>
              <w:t>项目编号</w:t>
            </w:r>
          </w:p>
        </w:tc>
        <w:tc>
          <w:tcPr>
            <w:tcW w:w="7632" w:type="dxa"/>
            <w:noWrap w:val="0"/>
            <w:vAlign w:val="center"/>
          </w:tcPr>
          <w:p>
            <w:pPr>
              <w:pStyle w:val="36"/>
              <w:widowControl w:val="0"/>
              <w:pBdr>
                <w:bottom w:val="none" w:color="auto" w:sz="0" w:space="0"/>
                <w:right w:val="none" w:color="auto" w:sz="0" w:space="0"/>
              </w:pBdr>
              <w:spacing w:before="0" w:beforeAutospacing="0" w:after="0" w:afterAutospacing="0" w:line="360" w:lineRule="auto"/>
              <w:rPr>
                <w:bCs/>
                <w:color w:val="auto"/>
                <w:kern w:val="2"/>
                <w:szCs w:val="21"/>
              </w:rPr>
            </w:pPr>
            <w:r>
              <w:rPr>
                <w:bCs/>
                <w:color w:val="auto"/>
                <w:kern w:val="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jc w:val="center"/>
              <w:rPr>
                <w:rFonts w:ascii="宋体" w:hAnsi="宋体"/>
                <w:color w:val="auto"/>
                <w:szCs w:val="21"/>
              </w:rPr>
            </w:pPr>
            <w:r>
              <w:rPr>
                <w:rFonts w:ascii="宋体" w:hAnsi="宋体"/>
                <w:color w:val="auto"/>
                <w:szCs w:val="21"/>
              </w:rPr>
              <w:t>投标报价</w:t>
            </w:r>
          </w:p>
        </w:tc>
        <w:tc>
          <w:tcPr>
            <w:tcW w:w="7632" w:type="dxa"/>
            <w:noWrap w:val="0"/>
            <w:vAlign w:val="center"/>
          </w:tcPr>
          <w:p>
            <w:pPr>
              <w:spacing w:line="360" w:lineRule="auto"/>
              <w:rPr>
                <w:rFonts w:ascii="宋体" w:hAnsi="宋体"/>
                <w:bCs/>
                <w:color w:val="auto"/>
                <w:szCs w:val="21"/>
              </w:rPr>
            </w:pPr>
            <w:r>
              <w:rPr>
                <w:rFonts w:ascii="宋体" w:hAnsi="宋体"/>
                <w:bCs/>
                <w:color w:val="auto"/>
                <w:szCs w:val="21"/>
              </w:rPr>
              <w:t>（小写）人民币</w:t>
            </w:r>
            <w:r>
              <w:rPr>
                <w:rFonts w:ascii="宋体" w:hAnsi="宋体"/>
                <w:bCs/>
                <w:color w:val="auto"/>
                <w:szCs w:val="21"/>
                <w:u w:val="single"/>
              </w:rPr>
              <w:t xml:space="preserve">                </w:t>
            </w:r>
            <w:r>
              <w:rPr>
                <w:rFonts w:ascii="宋体" w:hAnsi="宋体"/>
                <w:bCs/>
                <w:color w:val="auto"/>
                <w:szCs w:val="21"/>
              </w:rPr>
              <w:t>元</w:t>
            </w:r>
          </w:p>
          <w:p>
            <w:pPr>
              <w:spacing w:line="360" w:lineRule="auto"/>
              <w:rPr>
                <w:rFonts w:ascii="宋体" w:hAnsi="宋体"/>
                <w:bCs/>
                <w:color w:val="auto"/>
                <w:szCs w:val="21"/>
              </w:rPr>
            </w:pPr>
            <w:r>
              <w:rPr>
                <w:rFonts w:ascii="宋体" w:hAnsi="宋体"/>
                <w:bCs/>
                <w:color w:val="auto"/>
                <w:szCs w:val="21"/>
              </w:rPr>
              <w:t>（大写）人民币</w:t>
            </w:r>
            <w:r>
              <w:rPr>
                <w:rFonts w:ascii="宋体" w:hAnsi="宋体"/>
                <w:bCs/>
                <w:color w:val="auto"/>
                <w:szCs w:val="21"/>
                <w:u w:val="single"/>
              </w:rPr>
              <w:t xml:space="preserve">                </w:t>
            </w:r>
            <w:r>
              <w:rPr>
                <w:rFonts w:ascii="宋体" w:hAnsi="宋体"/>
                <w:bCs/>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noWrap w:val="0"/>
            <w:vAlign w:val="center"/>
          </w:tcPr>
          <w:p>
            <w:pPr>
              <w:spacing w:line="400" w:lineRule="atLeast"/>
              <w:jc w:val="center"/>
              <w:rPr>
                <w:rFonts w:ascii="宋体" w:hAnsi="宋体"/>
                <w:color w:val="auto"/>
                <w:szCs w:val="21"/>
              </w:rPr>
            </w:pPr>
            <w:r>
              <w:rPr>
                <w:rFonts w:ascii="宋体" w:hAnsi="宋体"/>
                <w:color w:val="auto"/>
                <w:szCs w:val="21"/>
              </w:rPr>
              <w:t>备注：详细内容见《初次报价明细表》。</w:t>
            </w:r>
          </w:p>
        </w:tc>
      </w:tr>
    </w:tbl>
    <w:p>
      <w:pPr>
        <w:spacing w:line="360" w:lineRule="auto"/>
        <w:rPr>
          <w:rFonts w:ascii="宋体" w:hAnsi="宋体"/>
          <w:color w:val="auto"/>
          <w:szCs w:val="21"/>
        </w:rPr>
      </w:pPr>
      <w:r>
        <w:rPr>
          <w:rFonts w:ascii="宋体" w:hAnsi="宋体"/>
          <w:color w:val="auto"/>
          <w:szCs w:val="21"/>
        </w:rPr>
        <w:t>注：1. 供应商须按要求填写所有信息，不得随意更改本表格式。</w:t>
      </w:r>
    </w:p>
    <w:p>
      <w:pPr>
        <w:spacing w:line="360" w:lineRule="auto"/>
        <w:ind w:firstLine="420" w:firstLineChars="200"/>
        <w:rPr>
          <w:rFonts w:ascii="宋体" w:hAnsi="宋体"/>
          <w:color w:val="auto"/>
          <w:szCs w:val="21"/>
        </w:rPr>
      </w:pPr>
      <w:r>
        <w:rPr>
          <w:rFonts w:ascii="宋体" w:hAnsi="宋体"/>
          <w:color w:val="auto"/>
          <w:szCs w:val="21"/>
        </w:rPr>
        <w:t>2. 所有价格均应予人民币报价，金额单位为元。以上报价应与“初次报价明细表”中的“投标总价”相一致。</w:t>
      </w:r>
    </w:p>
    <w:p>
      <w:pPr>
        <w:spacing w:line="360" w:lineRule="auto"/>
        <w:ind w:left="794" w:leftChars="228" w:hanging="315" w:hangingChars="150"/>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法定代表人或投标人代表（签字或盖章）</w:t>
      </w:r>
      <w:r>
        <w:rPr>
          <w:rFonts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hAnsi="宋体"/>
          <w:color w:val="auto"/>
          <w:szCs w:val="21"/>
          <w:u w:val="single"/>
        </w:rPr>
      </w:pPr>
      <w:r>
        <w:rPr>
          <w:rFonts w:ascii="宋体" w:hAnsi="宋体"/>
          <w:color w:val="auto"/>
          <w:szCs w:val="21"/>
        </w:rPr>
        <w:t>供应商名称（签章）：</w:t>
      </w:r>
      <w:r>
        <w:rPr>
          <w:rFonts w:ascii="宋体" w:hAnsi="宋体"/>
          <w:color w:val="auto"/>
          <w:szCs w:val="21"/>
          <w:u w:val="single"/>
        </w:rPr>
        <w:t xml:space="preserve">                        </w:t>
      </w:r>
    </w:p>
    <w:p>
      <w:pPr>
        <w:spacing w:line="460" w:lineRule="exact"/>
        <w:jc w:val="both"/>
        <w:rPr>
          <w:rFonts w:ascii="宋体" w:hAnsi="宋体"/>
          <w:color w:val="auto"/>
          <w:szCs w:val="21"/>
        </w:rPr>
      </w:pPr>
      <w:r>
        <w:rPr>
          <w:rFonts w:ascii="宋体" w:hAnsi="宋体"/>
          <w:color w:val="auto"/>
          <w:szCs w:val="21"/>
        </w:rPr>
        <w:t>日期：   年   月   日</w:t>
      </w:r>
    </w:p>
    <w:p>
      <w:pPr>
        <w:snapToGrid w:val="0"/>
        <w:spacing w:before="156" w:beforeLines="50" w:after="50"/>
        <w:rPr>
          <w:rFonts w:ascii="宋体" w:hAnsi="宋体"/>
          <w:color w:val="auto"/>
          <w:szCs w:val="21"/>
        </w:rPr>
      </w:pPr>
    </w:p>
    <w:p>
      <w:pPr>
        <w:snapToGrid w:val="0"/>
        <w:spacing w:before="156" w:beforeLines="50" w:after="50"/>
        <w:rPr>
          <w:rFonts w:ascii="宋体" w:hAnsi="宋体"/>
          <w:color w:val="auto"/>
        </w:rPr>
      </w:pPr>
    </w:p>
    <w:p>
      <w:pPr>
        <w:snapToGrid w:val="0"/>
        <w:spacing w:before="50" w:after="50"/>
        <w:rPr>
          <w:rFonts w:ascii="宋体" w:hAnsi="宋体"/>
          <w:b/>
          <w:color w:val="auto"/>
          <w:sz w:val="24"/>
        </w:rPr>
      </w:pPr>
      <w:r>
        <w:rPr>
          <w:rFonts w:ascii="宋体" w:hAnsi="宋体"/>
          <w:color w:val="auto"/>
        </w:rPr>
        <w:br w:type="page"/>
      </w:r>
      <w:r>
        <w:rPr>
          <w:rFonts w:hint="eastAsia" w:ascii="宋体" w:hAnsi="宋体"/>
          <w:b/>
          <w:color w:val="auto"/>
          <w:sz w:val="24"/>
        </w:rPr>
        <w:t>三</w:t>
      </w:r>
      <w:r>
        <w:rPr>
          <w:rFonts w:ascii="宋体" w:hAnsi="宋体"/>
          <w:b/>
          <w:color w:val="auto"/>
          <w:sz w:val="24"/>
        </w:rPr>
        <w:t>、初次报价明细表格式:</w:t>
      </w:r>
    </w:p>
    <w:p>
      <w:pPr>
        <w:spacing w:line="440" w:lineRule="exact"/>
        <w:jc w:val="center"/>
        <w:outlineLvl w:val="0"/>
        <w:rPr>
          <w:rFonts w:hint="eastAsia"/>
          <w:b/>
          <w:bCs/>
          <w:color w:val="auto"/>
          <w:sz w:val="28"/>
          <w:szCs w:val="36"/>
        </w:rPr>
      </w:pPr>
    </w:p>
    <w:p>
      <w:pPr>
        <w:spacing w:line="440" w:lineRule="exact"/>
        <w:jc w:val="center"/>
        <w:outlineLvl w:val="0"/>
        <w:rPr>
          <w:rFonts w:hint="eastAsia"/>
          <w:b/>
          <w:bCs/>
          <w:color w:val="auto"/>
          <w:sz w:val="28"/>
          <w:szCs w:val="36"/>
        </w:rPr>
      </w:pPr>
      <w:r>
        <w:rPr>
          <w:rFonts w:hint="eastAsia"/>
          <w:b/>
          <w:bCs/>
          <w:color w:val="auto"/>
          <w:sz w:val="28"/>
          <w:szCs w:val="36"/>
        </w:rPr>
        <w:t>初次报价明细表</w:t>
      </w:r>
    </w:p>
    <w:p>
      <w:pPr>
        <w:spacing w:line="360" w:lineRule="auto"/>
        <w:rPr>
          <w:rFonts w:hint="eastAsia"/>
          <w:color w:val="auto"/>
        </w:rPr>
      </w:pPr>
      <w:r>
        <w:rPr>
          <w:rFonts w:ascii="宋体" w:hAnsi="宋体"/>
          <w:color w:val="auto"/>
          <w:szCs w:val="21"/>
        </w:rPr>
        <w:t>项目名称：                                              单位：人民币元</w:t>
      </w:r>
    </w:p>
    <w:tbl>
      <w:tblPr>
        <w:tblStyle w:val="23"/>
        <w:tblW w:w="97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7"/>
        <w:gridCol w:w="2905"/>
        <w:gridCol w:w="1445"/>
        <w:gridCol w:w="1445"/>
        <w:gridCol w:w="1159"/>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autoSpaceDE w:val="0"/>
              <w:autoSpaceDN w:val="0"/>
              <w:spacing w:line="280" w:lineRule="exact"/>
              <w:jc w:val="center"/>
              <w:rPr>
                <w:rFonts w:ascii="宋体"/>
                <w:b/>
                <w:color w:val="auto"/>
                <w:sz w:val="18"/>
                <w:szCs w:val="18"/>
              </w:rPr>
            </w:pPr>
            <w:r>
              <w:rPr>
                <w:rFonts w:hint="eastAsia" w:ascii="宋体" w:hAnsi="宋体"/>
                <w:b/>
                <w:color w:val="auto"/>
                <w:sz w:val="18"/>
                <w:szCs w:val="18"/>
              </w:rPr>
              <w:t>序号</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ascii="宋体"/>
                <w:b/>
                <w:color w:val="auto"/>
                <w:sz w:val="18"/>
                <w:szCs w:val="18"/>
              </w:rPr>
            </w:pPr>
            <w:r>
              <w:rPr>
                <w:rFonts w:hint="eastAsia" w:ascii="宋体" w:hAnsi="宋体"/>
                <w:b/>
                <w:color w:val="auto"/>
                <w:sz w:val="18"/>
                <w:szCs w:val="18"/>
              </w:rPr>
              <w:t>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ascii="宋体"/>
                <w:b/>
                <w:color w:val="auto"/>
                <w:sz w:val="18"/>
                <w:szCs w:val="18"/>
              </w:rPr>
            </w:pPr>
            <w:r>
              <w:rPr>
                <w:rFonts w:hint="eastAsia" w:ascii="宋体" w:hAnsi="宋体"/>
                <w:b/>
                <w:color w:val="auto"/>
                <w:sz w:val="18"/>
                <w:szCs w:val="18"/>
              </w:rPr>
              <w:t>单价</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b/>
                <w:color w:val="auto"/>
                <w:sz w:val="18"/>
                <w:szCs w:val="18"/>
              </w:rPr>
            </w:pPr>
            <w:r>
              <w:rPr>
                <w:rFonts w:hint="eastAsia" w:ascii="宋体" w:hAnsi="宋体"/>
                <w:b/>
                <w:color w:val="auto"/>
                <w:sz w:val="18"/>
                <w:szCs w:val="18"/>
              </w:rPr>
              <w:t>数量</w:t>
            </w:r>
          </w:p>
        </w:tc>
        <w:tc>
          <w:tcPr>
            <w:tcW w:w="1159" w:type="dxa"/>
            <w:tcBorders>
              <w:top w:val="single" w:color="auto" w:sz="4" w:space="0"/>
              <w:left w:val="single" w:color="auto" w:sz="4" w:space="0"/>
              <w:bottom w:val="single" w:color="auto" w:sz="4" w:space="0"/>
            </w:tcBorders>
            <w:noWrap w:val="0"/>
            <w:vAlign w:val="center"/>
          </w:tcPr>
          <w:p>
            <w:pPr>
              <w:autoSpaceDE w:val="0"/>
              <w:autoSpaceDN w:val="0"/>
              <w:spacing w:line="280" w:lineRule="exact"/>
              <w:jc w:val="center"/>
              <w:rPr>
                <w:rFonts w:hint="eastAsia" w:ascii="宋体" w:hAnsi="宋体"/>
                <w:b/>
                <w:color w:val="auto"/>
                <w:sz w:val="18"/>
                <w:szCs w:val="18"/>
              </w:rPr>
            </w:pPr>
            <w:r>
              <w:rPr>
                <w:rFonts w:hint="eastAsia" w:ascii="宋体" w:hAnsi="宋体"/>
                <w:b/>
                <w:color w:val="auto"/>
                <w:sz w:val="18"/>
                <w:szCs w:val="18"/>
              </w:rPr>
              <w:t>合价</w:t>
            </w:r>
          </w:p>
        </w:tc>
        <w:tc>
          <w:tcPr>
            <w:tcW w:w="1159" w:type="dxa"/>
            <w:tcBorders>
              <w:top w:val="single" w:color="auto" w:sz="4" w:space="0"/>
              <w:left w:val="single" w:color="auto" w:sz="4" w:space="0"/>
              <w:bottom w:val="single" w:color="auto" w:sz="4" w:space="0"/>
            </w:tcBorders>
            <w:noWrap w:val="0"/>
            <w:vAlign w:val="center"/>
          </w:tcPr>
          <w:p>
            <w:pPr>
              <w:autoSpaceDE w:val="0"/>
              <w:autoSpaceDN w:val="0"/>
              <w:spacing w:line="280" w:lineRule="exact"/>
              <w:jc w:val="center"/>
              <w:rPr>
                <w:rFonts w:ascii="宋体"/>
                <w:b/>
                <w:color w:val="auto"/>
                <w:sz w:val="18"/>
                <w:szCs w:val="18"/>
              </w:rPr>
            </w:pPr>
            <w:r>
              <w:rPr>
                <w:rFonts w:hint="eastAsia" w:ascii="宋体" w:hAnsi="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45"/>
              <w:tabs>
                <w:tab w:val="left" w:pos="1418"/>
              </w:tabs>
              <w:snapToGrid w:val="0"/>
              <w:spacing w:before="50" w:after="50" w:line="192" w:lineRule="auto"/>
              <w:jc w:val="center"/>
              <w:rPr>
                <w:rFonts w:ascii="宋体" w:hAnsi="Calibri"/>
                <w:color w:val="auto"/>
                <w:spacing w:val="2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45"/>
              <w:tabs>
                <w:tab w:val="left" w:pos="1418"/>
              </w:tabs>
              <w:snapToGrid w:val="0"/>
              <w:spacing w:before="50" w:after="50" w:line="192" w:lineRule="auto"/>
              <w:jc w:val="center"/>
              <w:rPr>
                <w:rFonts w:hint="eastAsia" w:ascii="宋体" w:hAnsi="Calibri"/>
                <w:color w:val="auto"/>
                <w:spacing w:val="2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hint="eastAsia"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hint="eastAsia"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hint="eastAsia"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hint="eastAsia"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hint="eastAsia"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192" w:lineRule="auto"/>
              <w:jc w:val="center"/>
              <w:rPr>
                <w:rFonts w:ascii="宋体"/>
                <w:color w:val="auto"/>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c>
          <w:tcPr>
            <w:tcW w:w="1159" w:type="dxa"/>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57" w:type="dxa"/>
            <w:tcBorders>
              <w:top w:val="single" w:color="auto" w:sz="4" w:space="0"/>
              <w:bottom w:val="single" w:color="auto" w:sz="4" w:space="0"/>
              <w:right w:val="single" w:color="auto" w:sz="4" w:space="0"/>
            </w:tcBorders>
            <w:noWrap w:val="0"/>
            <w:vAlign w:val="center"/>
          </w:tcPr>
          <w:p>
            <w:pPr>
              <w:spacing w:line="280" w:lineRule="exact"/>
              <w:jc w:val="center"/>
              <w:rPr>
                <w:rFonts w:ascii="宋体"/>
                <w:bCs/>
                <w:color w:val="auto"/>
                <w:sz w:val="18"/>
                <w:szCs w:val="18"/>
              </w:rPr>
            </w:pPr>
            <w:r>
              <w:rPr>
                <w:rFonts w:hint="eastAsia" w:ascii="宋体"/>
                <w:color w:val="auto"/>
                <w:spacing w:val="20"/>
                <w:szCs w:val="21"/>
              </w:rPr>
              <w:t>合计</w:t>
            </w:r>
          </w:p>
        </w:tc>
        <w:tc>
          <w:tcPr>
            <w:tcW w:w="8113"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657" w:type="dxa"/>
            <w:vMerge w:val="restart"/>
            <w:tcBorders>
              <w:top w:val="single" w:color="auto" w:sz="4" w:space="0"/>
              <w:right w:val="single" w:color="auto" w:sz="4" w:space="0"/>
            </w:tcBorders>
            <w:noWrap w:val="0"/>
            <w:vAlign w:val="center"/>
          </w:tcPr>
          <w:p>
            <w:pPr>
              <w:spacing w:line="280" w:lineRule="exact"/>
              <w:jc w:val="center"/>
              <w:rPr>
                <w:rFonts w:ascii="宋体"/>
                <w:bCs/>
                <w:color w:val="auto"/>
                <w:sz w:val="18"/>
                <w:szCs w:val="18"/>
              </w:rPr>
            </w:pPr>
            <w:r>
              <w:rPr>
                <w:rFonts w:hint="default" w:ascii="Times New Roman" w:hAnsi="Times New Roman" w:cs="Times New Roman"/>
                <w:b/>
                <w:bCs/>
                <w:color w:val="auto"/>
                <w:szCs w:val="21"/>
              </w:rPr>
              <w:t>投标总价</w:t>
            </w:r>
          </w:p>
        </w:tc>
        <w:tc>
          <w:tcPr>
            <w:tcW w:w="8113" w:type="dxa"/>
            <w:gridSpan w:val="5"/>
            <w:tcBorders>
              <w:top w:val="single" w:color="auto" w:sz="4" w:space="0"/>
              <w:left w:val="single" w:color="auto" w:sz="4" w:space="0"/>
              <w:bottom w:val="single" w:color="auto" w:sz="4" w:space="0"/>
            </w:tcBorders>
            <w:noWrap w:val="0"/>
            <w:vAlign w:val="center"/>
          </w:tcPr>
          <w:p>
            <w:pPr>
              <w:spacing w:line="280" w:lineRule="exact"/>
              <w:jc w:val="left"/>
              <w:rPr>
                <w:rFonts w:ascii="宋体"/>
                <w:bCs/>
                <w:color w:val="auto"/>
                <w:sz w:val="18"/>
                <w:szCs w:val="18"/>
              </w:rPr>
            </w:pPr>
            <w:r>
              <w:rPr>
                <w:rFonts w:hint="default" w:ascii="Times New Roman" w:hAnsi="Times New Roman" w:cs="Times New Roman"/>
                <w:b/>
                <w:color w:val="auto"/>
                <w:szCs w:val="21"/>
              </w:rPr>
              <w:t>（小写）</w:t>
            </w:r>
            <w:r>
              <w:rPr>
                <w:rFonts w:hint="eastAsia" w:ascii="Times New Roman" w:hAnsi="Times New Roman" w:cs="Times New Roman"/>
                <w:b/>
                <w:color w:val="auto"/>
                <w:szCs w:val="21"/>
                <w:lang w:val="en-US" w:eastAsia="zh-CN"/>
              </w:rPr>
              <w:t>¥</w:t>
            </w:r>
            <w:r>
              <w:rPr>
                <w:rFonts w:hint="default" w:ascii="Times New Roman" w:hAnsi="Times New Roman" w:cs="Times New Roman"/>
                <w:b/>
                <w:color w:val="auto"/>
                <w:szCs w:val="21"/>
              </w:rPr>
              <w:t>：</w:t>
            </w:r>
            <w:r>
              <w:rPr>
                <w:rFonts w:hint="default" w:ascii="Times New Roman" w:hAnsi="Times New Roman" w:cs="Times New Roman"/>
                <w:b/>
                <w:color w:val="auto"/>
                <w:szCs w:val="21"/>
                <w:u w:val="single"/>
              </w:rPr>
              <w:t xml:space="preserve">           </w:t>
            </w:r>
            <w:r>
              <w:rPr>
                <w:rFonts w:hint="default" w:ascii="Times New Roman" w:hAnsi="Times New Roman" w:cs="Times New Roman"/>
                <w:b/>
                <w:color w:val="auto"/>
                <w:szCs w:val="21"/>
              </w:rPr>
              <w:t xml:space="preserve">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657" w:type="dxa"/>
            <w:vMerge w:val="continue"/>
            <w:tcBorders>
              <w:bottom w:val="single" w:color="auto" w:sz="4" w:space="0"/>
              <w:right w:val="single" w:color="auto" w:sz="4" w:space="0"/>
            </w:tcBorders>
            <w:noWrap w:val="0"/>
            <w:vAlign w:val="center"/>
          </w:tcPr>
          <w:p>
            <w:pPr>
              <w:spacing w:line="280" w:lineRule="exact"/>
              <w:jc w:val="center"/>
              <w:rPr>
                <w:rFonts w:ascii="宋体"/>
                <w:bCs/>
                <w:color w:val="auto"/>
                <w:sz w:val="18"/>
                <w:szCs w:val="18"/>
              </w:rPr>
            </w:pPr>
          </w:p>
        </w:tc>
        <w:tc>
          <w:tcPr>
            <w:tcW w:w="8113" w:type="dxa"/>
            <w:gridSpan w:val="5"/>
            <w:tcBorders>
              <w:top w:val="single" w:color="auto" w:sz="4" w:space="0"/>
              <w:left w:val="single" w:color="auto" w:sz="4" w:space="0"/>
              <w:bottom w:val="single" w:color="auto" w:sz="4" w:space="0"/>
            </w:tcBorders>
            <w:noWrap w:val="0"/>
            <w:vAlign w:val="center"/>
          </w:tcPr>
          <w:p>
            <w:pPr>
              <w:spacing w:line="280" w:lineRule="exact"/>
              <w:jc w:val="left"/>
              <w:rPr>
                <w:rFonts w:ascii="宋体"/>
                <w:bCs/>
                <w:color w:val="auto"/>
                <w:sz w:val="18"/>
                <w:szCs w:val="18"/>
              </w:rPr>
            </w:pPr>
            <w:r>
              <w:rPr>
                <w:rFonts w:hint="default" w:ascii="Times New Roman" w:hAnsi="Times New Roman" w:cs="Times New Roman"/>
                <w:b/>
                <w:color w:val="auto"/>
                <w:szCs w:val="21"/>
              </w:rPr>
              <w:t xml:space="preserve">（大写）： </w:t>
            </w:r>
            <w:r>
              <w:rPr>
                <w:rFonts w:hint="default" w:ascii="Times New Roman" w:hAnsi="Times New Roman" w:cs="Times New Roman"/>
                <w:b/>
                <w:color w:val="auto"/>
                <w:szCs w:val="21"/>
                <w:u w:val="single"/>
              </w:rPr>
              <w:t xml:space="preserve">            </w:t>
            </w:r>
            <w:r>
              <w:rPr>
                <w:rFonts w:hint="default" w:ascii="Times New Roman" w:hAnsi="Times New Roman" w:cs="Times New Roman"/>
                <w:b/>
                <w:color w:val="auto"/>
                <w:szCs w:val="21"/>
              </w:rPr>
              <w:t>元整。</w:t>
            </w:r>
          </w:p>
        </w:tc>
      </w:tr>
    </w:tbl>
    <w:p>
      <w:pPr>
        <w:spacing w:line="440" w:lineRule="exact"/>
        <w:jc w:val="center"/>
        <w:outlineLvl w:val="0"/>
        <w:rPr>
          <w:rFonts w:hint="eastAsia"/>
          <w:b/>
          <w:bCs/>
          <w:color w:val="auto"/>
          <w:sz w:val="28"/>
          <w:szCs w:val="36"/>
        </w:rPr>
      </w:pPr>
    </w:p>
    <w:p>
      <w:pPr>
        <w:spacing w:line="360" w:lineRule="auto"/>
        <w:rPr>
          <w:rFonts w:hint="eastAsia" w:ascii="宋体" w:hAnsi="宋体"/>
          <w:color w:val="auto"/>
          <w:szCs w:val="21"/>
        </w:rPr>
      </w:pPr>
      <w:r>
        <w:rPr>
          <w:rFonts w:ascii="宋体" w:hAnsi="宋体"/>
          <w:color w:val="auto"/>
          <w:szCs w:val="21"/>
        </w:rPr>
        <w:t>注：</w:t>
      </w:r>
      <w:r>
        <w:rPr>
          <w:rFonts w:hint="eastAsia" w:ascii="宋体" w:hAnsi="宋体"/>
          <w:color w:val="auto"/>
          <w:szCs w:val="21"/>
        </w:rPr>
        <w:t>1、要求细化以上各项费用的构成，根据实际需要可增删项目。</w:t>
      </w:r>
    </w:p>
    <w:p>
      <w:pPr>
        <w:numPr>
          <w:ilvl w:val="0"/>
          <w:numId w:val="14"/>
        </w:numPr>
        <w:spacing w:line="360" w:lineRule="auto"/>
        <w:ind w:firstLine="420" w:firstLineChars="200"/>
        <w:rPr>
          <w:rFonts w:hint="eastAsia" w:ascii="宋体" w:hAnsi="宋体"/>
          <w:color w:val="auto"/>
          <w:szCs w:val="21"/>
        </w:rPr>
      </w:pPr>
      <w:r>
        <w:rPr>
          <w:rFonts w:ascii="宋体" w:hAnsi="宋体"/>
          <w:color w:val="auto"/>
          <w:szCs w:val="21"/>
        </w:rPr>
        <w:t>“初次报价明细表”中的“投标总价”</w:t>
      </w:r>
      <w:r>
        <w:rPr>
          <w:rFonts w:hint="eastAsia" w:ascii="宋体" w:hAnsi="宋体"/>
          <w:color w:val="auto"/>
          <w:szCs w:val="21"/>
        </w:rPr>
        <w:t>应于报价一览表一致。</w:t>
      </w:r>
    </w:p>
    <w:p>
      <w:pPr>
        <w:rPr>
          <w:rFonts w:hint="eastAsia"/>
          <w:color w:val="auto"/>
          <w:sz w:val="24"/>
          <w:szCs w:val="24"/>
        </w:rPr>
      </w:pPr>
    </w:p>
    <w:p>
      <w:pPr>
        <w:rPr>
          <w:rFonts w:hint="eastAsia"/>
          <w:color w:val="auto"/>
          <w:sz w:val="21"/>
          <w:szCs w:val="21"/>
        </w:rPr>
      </w:pPr>
      <w:r>
        <w:rPr>
          <w:rFonts w:hint="eastAsia"/>
          <w:color w:val="auto"/>
          <w:sz w:val="21"/>
          <w:szCs w:val="21"/>
        </w:rPr>
        <w:t>供应商（盖章）：</w:t>
      </w:r>
    </w:p>
    <w:p>
      <w:pPr>
        <w:rPr>
          <w:rFonts w:hint="eastAsia"/>
          <w:color w:val="auto"/>
          <w:sz w:val="21"/>
          <w:szCs w:val="21"/>
        </w:rPr>
      </w:pPr>
    </w:p>
    <w:p>
      <w:pPr>
        <w:rPr>
          <w:rFonts w:hint="eastAsia"/>
          <w:color w:val="auto"/>
          <w:sz w:val="21"/>
          <w:szCs w:val="21"/>
        </w:rPr>
      </w:pPr>
      <w:r>
        <w:rPr>
          <w:rFonts w:hint="eastAsia"/>
          <w:color w:val="auto"/>
          <w:sz w:val="21"/>
          <w:szCs w:val="21"/>
        </w:rPr>
        <w:t>法定代表人或投标人代表（签字或盖章）：</w:t>
      </w:r>
    </w:p>
    <w:p>
      <w:pPr>
        <w:rPr>
          <w:rFonts w:hint="eastAsia"/>
          <w:color w:val="auto"/>
          <w:sz w:val="21"/>
          <w:szCs w:val="21"/>
        </w:rPr>
      </w:pPr>
    </w:p>
    <w:p>
      <w:pPr>
        <w:rPr>
          <w:rFonts w:hint="eastAsia" w:ascii="宋体" w:hAnsi="宋体"/>
          <w:color w:val="auto"/>
          <w:sz w:val="21"/>
          <w:szCs w:val="21"/>
        </w:rPr>
      </w:pPr>
      <w:r>
        <w:rPr>
          <w:rFonts w:hint="eastAsia"/>
          <w:color w:val="auto"/>
          <w:sz w:val="21"/>
          <w:szCs w:val="21"/>
        </w:rPr>
        <w:t>日期：</w:t>
      </w:r>
      <w:r>
        <w:rPr>
          <w:rFonts w:ascii="宋体" w:hAnsi="宋体"/>
          <w:color w:val="auto"/>
          <w:sz w:val="21"/>
          <w:szCs w:val="21"/>
        </w:rPr>
        <w:t xml:space="preserve">   年   月   日</w:t>
      </w:r>
    </w:p>
    <w:p>
      <w:pPr>
        <w:snapToGrid w:val="0"/>
        <w:spacing w:before="50" w:after="50"/>
        <w:rPr>
          <w:rFonts w:hint="eastAsia" w:ascii="宋体" w:hAnsi="宋体"/>
          <w:b/>
          <w:color w:val="auto"/>
          <w:sz w:val="24"/>
          <w:lang w:eastAsia="zh-CN"/>
        </w:rPr>
      </w:pPr>
    </w:p>
    <w:p>
      <w:pPr>
        <w:snapToGrid w:val="0"/>
        <w:spacing w:before="50" w:after="50"/>
        <w:rPr>
          <w:rFonts w:ascii="宋体" w:hAnsi="宋体"/>
          <w:b/>
          <w:color w:val="auto"/>
          <w:sz w:val="24"/>
        </w:rPr>
      </w:pPr>
      <w:r>
        <w:rPr>
          <w:rFonts w:hint="eastAsia" w:ascii="宋体" w:hAnsi="宋体"/>
          <w:b/>
          <w:color w:val="auto"/>
          <w:sz w:val="24"/>
          <w:lang w:eastAsia="zh-CN"/>
        </w:rPr>
        <w:t>四、</w:t>
      </w:r>
      <w:r>
        <w:rPr>
          <w:rFonts w:ascii="宋体" w:hAnsi="宋体"/>
          <w:b/>
          <w:color w:val="auto"/>
          <w:sz w:val="24"/>
        </w:rPr>
        <w:t>《</w:t>
      </w:r>
      <w:r>
        <w:rPr>
          <w:rFonts w:hint="eastAsia" w:ascii="宋体" w:hAnsi="宋体"/>
          <w:b/>
          <w:color w:val="auto"/>
          <w:sz w:val="24"/>
        </w:rPr>
        <w:t>法定代表人身份证明书</w:t>
      </w:r>
      <w:r>
        <w:rPr>
          <w:rFonts w:ascii="宋体" w:hAnsi="宋体"/>
          <w:b/>
          <w:color w:val="auto"/>
          <w:sz w:val="24"/>
        </w:rPr>
        <w:t>》格式：</w:t>
      </w:r>
    </w:p>
    <w:p>
      <w:pPr>
        <w:tabs>
          <w:tab w:val="left" w:pos="1418"/>
        </w:tabs>
        <w:snapToGrid w:val="0"/>
        <w:spacing w:before="50" w:after="50"/>
        <w:rPr>
          <w:rFonts w:hint="eastAsia"/>
          <w:b/>
          <w:color w:val="auto"/>
          <w:szCs w:val="21"/>
        </w:rPr>
      </w:pPr>
      <w:r>
        <w:rPr>
          <w:rFonts w:hint="eastAsia" w:ascii="宋体" w:hAnsi="宋体"/>
          <w:color w:val="auto"/>
        </w:rPr>
        <w:t xml:space="preserve">              </w:t>
      </w:r>
    </w:p>
    <w:p>
      <w:pPr>
        <w:snapToGrid w:val="0"/>
        <w:spacing w:before="156" w:beforeLines="50" w:after="50"/>
        <w:jc w:val="center"/>
        <w:rPr>
          <w:rFonts w:ascii="宋体" w:hAnsi="宋体"/>
          <w:b/>
          <w:color w:val="auto"/>
          <w:sz w:val="24"/>
        </w:rPr>
      </w:pPr>
      <w:r>
        <w:rPr>
          <w:rFonts w:hint="eastAsia" w:ascii="宋体" w:hAnsi="宋体"/>
          <w:b/>
          <w:color w:val="auto"/>
          <w:sz w:val="24"/>
        </w:rPr>
        <w:t>法定代表人身份证明书</w:t>
      </w:r>
    </w:p>
    <w:p>
      <w:pPr>
        <w:snapToGrid w:val="0"/>
        <w:spacing w:before="156" w:beforeLines="50" w:after="50"/>
        <w:jc w:val="center"/>
        <w:rPr>
          <w:rFonts w:ascii="宋体" w:hAnsi="宋体"/>
          <w:b/>
          <w:color w:val="auto"/>
          <w:sz w:val="24"/>
        </w:rPr>
      </w:pPr>
    </w:p>
    <w:p>
      <w:pPr>
        <w:snapToGrid w:val="0"/>
        <w:spacing w:before="156" w:beforeLines="50" w:after="50"/>
        <w:jc w:val="center"/>
        <w:rPr>
          <w:rFonts w:ascii="宋体" w:hAnsi="宋体"/>
          <w:b/>
          <w:color w:val="auto"/>
          <w:sz w:val="24"/>
        </w:rPr>
      </w:pPr>
    </w:p>
    <w:p>
      <w:pPr>
        <w:spacing w:line="480" w:lineRule="auto"/>
        <w:ind w:firstLine="403" w:firstLineChars="192"/>
        <w:rPr>
          <w:color w:val="auto"/>
          <w:szCs w:val="21"/>
        </w:rPr>
      </w:pPr>
      <w:r>
        <w:rPr>
          <w:rFonts w:hint="eastAsia"/>
          <w:color w:val="auto"/>
          <w:szCs w:val="21"/>
        </w:rPr>
        <w:t>单位名称：</w:t>
      </w:r>
      <w:r>
        <w:rPr>
          <w:rFonts w:hint="eastAsia"/>
          <w:color w:val="auto"/>
          <w:szCs w:val="21"/>
          <w:u w:val="single"/>
        </w:rPr>
        <w:t>　　　　　　　　　　　　　　　　</w:t>
      </w:r>
    </w:p>
    <w:p>
      <w:pPr>
        <w:spacing w:line="480" w:lineRule="auto"/>
        <w:ind w:firstLine="403" w:firstLineChars="192"/>
        <w:rPr>
          <w:color w:val="auto"/>
          <w:szCs w:val="21"/>
          <w:u w:val="single"/>
        </w:rPr>
      </w:pPr>
      <w:r>
        <w:rPr>
          <w:rFonts w:hint="eastAsia"/>
          <w:color w:val="auto"/>
          <w:szCs w:val="21"/>
        </w:rPr>
        <w:t>单位性质：</w:t>
      </w:r>
      <w:r>
        <w:rPr>
          <w:rFonts w:hint="eastAsia"/>
          <w:color w:val="auto"/>
          <w:szCs w:val="21"/>
          <w:u w:val="single"/>
        </w:rPr>
        <w:t>　　　　　　　　　　　　　　　　</w:t>
      </w:r>
    </w:p>
    <w:p>
      <w:pPr>
        <w:spacing w:line="480" w:lineRule="auto"/>
        <w:ind w:firstLine="403" w:firstLineChars="192"/>
        <w:rPr>
          <w:color w:val="auto"/>
          <w:szCs w:val="21"/>
        </w:rPr>
      </w:pPr>
      <w:r>
        <w:rPr>
          <w:rFonts w:hint="eastAsia"/>
          <w:color w:val="auto"/>
          <w:szCs w:val="21"/>
        </w:rPr>
        <w:t>地　　址：</w:t>
      </w:r>
      <w:r>
        <w:rPr>
          <w:rFonts w:hint="eastAsia"/>
          <w:color w:val="auto"/>
          <w:szCs w:val="21"/>
          <w:u w:val="single"/>
        </w:rPr>
        <w:t>　　　　　　　　　　　　　　　　</w:t>
      </w:r>
    </w:p>
    <w:p>
      <w:pPr>
        <w:spacing w:line="480" w:lineRule="auto"/>
        <w:ind w:firstLine="403" w:firstLineChars="192"/>
        <w:rPr>
          <w:color w:val="auto"/>
          <w:szCs w:val="21"/>
        </w:rPr>
      </w:pPr>
      <w:r>
        <w:rPr>
          <w:rFonts w:hint="eastAsia"/>
          <w:color w:val="auto"/>
          <w:szCs w:val="21"/>
        </w:rPr>
        <w:t>成立时间：</w:t>
      </w:r>
      <w:r>
        <w:rPr>
          <w:rFonts w:hint="eastAsia"/>
          <w:color w:val="auto"/>
          <w:szCs w:val="21"/>
          <w:u w:val="single"/>
        </w:rPr>
        <w:t>　　　　</w:t>
      </w:r>
      <w:r>
        <w:rPr>
          <w:rFonts w:hint="eastAsia"/>
          <w:color w:val="auto"/>
          <w:szCs w:val="21"/>
        </w:rPr>
        <w:t>年</w:t>
      </w:r>
      <w:r>
        <w:rPr>
          <w:rFonts w:hint="eastAsia"/>
          <w:color w:val="auto"/>
          <w:szCs w:val="21"/>
          <w:u w:val="single"/>
        </w:rPr>
        <w:t>　　　　</w:t>
      </w:r>
      <w:r>
        <w:rPr>
          <w:rFonts w:hint="eastAsia"/>
          <w:color w:val="auto"/>
          <w:szCs w:val="21"/>
        </w:rPr>
        <w:t>月</w:t>
      </w:r>
      <w:r>
        <w:rPr>
          <w:rFonts w:hint="eastAsia"/>
          <w:color w:val="auto"/>
          <w:szCs w:val="21"/>
          <w:u w:val="single"/>
        </w:rPr>
        <w:t>　　　　　</w:t>
      </w:r>
      <w:r>
        <w:rPr>
          <w:rFonts w:hint="eastAsia"/>
          <w:color w:val="auto"/>
          <w:szCs w:val="21"/>
        </w:rPr>
        <w:t>日</w:t>
      </w:r>
    </w:p>
    <w:p>
      <w:pPr>
        <w:spacing w:line="480" w:lineRule="auto"/>
        <w:ind w:firstLine="403" w:firstLineChars="192"/>
        <w:rPr>
          <w:color w:val="auto"/>
          <w:szCs w:val="21"/>
          <w:u w:val="single"/>
        </w:rPr>
      </w:pPr>
      <w:r>
        <w:rPr>
          <w:rFonts w:hint="eastAsia"/>
          <w:color w:val="auto"/>
          <w:szCs w:val="21"/>
        </w:rPr>
        <w:t>经营期限：</w:t>
      </w:r>
      <w:r>
        <w:rPr>
          <w:rFonts w:hint="eastAsia"/>
          <w:color w:val="auto"/>
          <w:szCs w:val="21"/>
          <w:u w:val="single"/>
        </w:rPr>
        <w:t>　　　　　　　　　　　　　　　　</w:t>
      </w:r>
    </w:p>
    <w:p>
      <w:pPr>
        <w:spacing w:line="480" w:lineRule="auto"/>
        <w:ind w:firstLine="403" w:firstLineChars="192"/>
        <w:rPr>
          <w:color w:val="auto"/>
          <w:szCs w:val="21"/>
          <w:u w:val="single"/>
        </w:rPr>
      </w:pPr>
      <w:r>
        <w:rPr>
          <w:rFonts w:hint="eastAsia"/>
          <w:color w:val="auto"/>
          <w:szCs w:val="21"/>
        </w:rPr>
        <w:t>姓名：</w:t>
      </w:r>
      <w:r>
        <w:rPr>
          <w:rFonts w:hint="eastAsia"/>
          <w:color w:val="auto"/>
          <w:szCs w:val="21"/>
          <w:u w:val="single"/>
        </w:rPr>
        <w:t>　　　　　</w:t>
      </w:r>
      <w:r>
        <w:rPr>
          <w:rFonts w:hint="eastAsia"/>
          <w:color w:val="auto"/>
          <w:szCs w:val="21"/>
        </w:rPr>
        <w:t>性别：</w:t>
      </w:r>
      <w:r>
        <w:rPr>
          <w:rFonts w:hint="eastAsia"/>
          <w:color w:val="auto"/>
          <w:szCs w:val="21"/>
          <w:u w:val="single"/>
        </w:rPr>
        <w:t>　　　</w:t>
      </w:r>
      <w:r>
        <w:rPr>
          <w:rFonts w:hint="eastAsia"/>
          <w:color w:val="auto"/>
          <w:szCs w:val="21"/>
        </w:rPr>
        <w:t>年龄：</w:t>
      </w:r>
      <w:r>
        <w:rPr>
          <w:rFonts w:hint="eastAsia"/>
          <w:color w:val="auto"/>
          <w:szCs w:val="21"/>
          <w:u w:val="single"/>
        </w:rPr>
        <w:t>　　　　</w:t>
      </w:r>
      <w:r>
        <w:rPr>
          <w:rFonts w:hint="eastAsia"/>
          <w:color w:val="auto"/>
          <w:szCs w:val="21"/>
        </w:rPr>
        <w:t>职务：</w:t>
      </w:r>
      <w:r>
        <w:rPr>
          <w:rFonts w:hint="eastAsia"/>
          <w:color w:val="auto"/>
          <w:szCs w:val="21"/>
          <w:u w:val="single"/>
        </w:rPr>
        <w:t>　　　　</w:t>
      </w:r>
    </w:p>
    <w:p>
      <w:pPr>
        <w:spacing w:line="480" w:lineRule="auto"/>
        <w:ind w:firstLine="403" w:firstLineChars="192"/>
        <w:rPr>
          <w:color w:val="auto"/>
          <w:szCs w:val="21"/>
        </w:rPr>
      </w:pPr>
      <w:r>
        <w:rPr>
          <w:rFonts w:hint="eastAsia"/>
          <w:color w:val="auto"/>
          <w:szCs w:val="21"/>
        </w:rPr>
        <w:t>系</w:t>
      </w:r>
      <w:r>
        <w:rPr>
          <w:rFonts w:hint="eastAsia"/>
          <w:color w:val="auto"/>
          <w:szCs w:val="21"/>
          <w:u w:val="single"/>
        </w:rPr>
        <w:t>　　　　　　　（投标人单位名称）　　</w:t>
      </w:r>
      <w:r>
        <w:rPr>
          <w:rFonts w:hint="eastAsia"/>
          <w:color w:val="auto"/>
          <w:szCs w:val="21"/>
        </w:rPr>
        <w:t>的法定代表人。</w:t>
      </w:r>
    </w:p>
    <w:p>
      <w:pPr>
        <w:spacing w:line="480" w:lineRule="auto"/>
        <w:ind w:firstLine="403" w:firstLineChars="192"/>
        <w:rPr>
          <w:color w:val="auto"/>
          <w:szCs w:val="21"/>
        </w:rPr>
      </w:pPr>
    </w:p>
    <w:p>
      <w:pPr>
        <w:spacing w:line="480" w:lineRule="auto"/>
        <w:ind w:firstLine="403" w:firstLineChars="192"/>
        <w:rPr>
          <w:color w:val="auto"/>
          <w:szCs w:val="21"/>
        </w:rPr>
      </w:pPr>
    </w:p>
    <w:p>
      <w:pPr>
        <w:spacing w:line="480" w:lineRule="auto"/>
        <w:ind w:firstLine="403" w:firstLineChars="192"/>
        <w:rPr>
          <w:color w:val="auto"/>
          <w:szCs w:val="21"/>
        </w:rPr>
      </w:pPr>
      <w:r>
        <w:rPr>
          <w:rFonts w:hint="eastAsia"/>
          <w:color w:val="auto"/>
          <w:szCs w:val="21"/>
        </w:rPr>
        <w:t>特此证明。</w:t>
      </w:r>
    </w:p>
    <w:p>
      <w:pPr>
        <w:spacing w:line="480" w:lineRule="auto"/>
        <w:ind w:firstLine="405" w:firstLineChars="192"/>
        <w:rPr>
          <w:rFonts w:hint="eastAsia"/>
          <w:b/>
          <w:bCs/>
          <w:color w:val="auto"/>
          <w:szCs w:val="21"/>
        </w:rPr>
      </w:pPr>
      <w:r>
        <w:rPr>
          <w:rFonts w:hint="eastAsia"/>
          <w:b/>
          <w:bCs/>
          <w:color w:val="auto"/>
          <w:szCs w:val="21"/>
        </w:rPr>
        <w:t>提供法定代表人身份证复印件</w:t>
      </w:r>
    </w:p>
    <w:p>
      <w:pPr>
        <w:spacing w:line="480" w:lineRule="auto"/>
        <w:ind w:firstLine="403" w:firstLineChars="192"/>
        <w:rPr>
          <w:color w:val="auto"/>
          <w:szCs w:val="21"/>
        </w:rPr>
      </w:pPr>
    </w:p>
    <w:p>
      <w:pPr>
        <w:spacing w:line="480" w:lineRule="auto"/>
        <w:ind w:firstLine="403" w:firstLineChars="192"/>
        <w:rPr>
          <w:color w:val="auto"/>
          <w:szCs w:val="21"/>
        </w:rPr>
      </w:pPr>
    </w:p>
    <w:p>
      <w:pPr>
        <w:spacing w:line="480" w:lineRule="auto"/>
        <w:ind w:firstLine="403" w:firstLineChars="192"/>
        <w:jc w:val="center"/>
        <w:rPr>
          <w:color w:val="auto"/>
          <w:szCs w:val="21"/>
          <w:u w:val="single"/>
        </w:rPr>
      </w:pPr>
      <w:r>
        <w:rPr>
          <w:rFonts w:hint="eastAsia"/>
          <w:color w:val="auto"/>
          <w:szCs w:val="21"/>
        </w:rPr>
        <w:t>　　　　　　　　　　　　　　供应商：</w:t>
      </w:r>
      <w:r>
        <w:rPr>
          <w:rFonts w:hint="eastAsia"/>
          <w:color w:val="auto"/>
          <w:szCs w:val="21"/>
          <w:u w:val="single"/>
        </w:rPr>
        <w:t>　　　　　　　（盖章）</w:t>
      </w:r>
    </w:p>
    <w:p>
      <w:pPr>
        <w:spacing w:line="480" w:lineRule="auto"/>
        <w:ind w:firstLine="403" w:firstLineChars="192"/>
        <w:jc w:val="center"/>
        <w:rPr>
          <w:color w:val="auto"/>
          <w:szCs w:val="21"/>
        </w:rPr>
      </w:pPr>
    </w:p>
    <w:p>
      <w:pPr>
        <w:snapToGrid w:val="0"/>
        <w:spacing w:before="50" w:after="50"/>
        <w:rPr>
          <w:rFonts w:hint="eastAsia"/>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日　期：</w:t>
      </w:r>
      <w:r>
        <w:rPr>
          <w:rFonts w:hint="eastAsia"/>
          <w:color w:val="auto"/>
          <w:szCs w:val="21"/>
          <w:u w:val="single"/>
        </w:rPr>
        <w:t>　　　</w:t>
      </w:r>
      <w:r>
        <w:rPr>
          <w:rFonts w:hint="eastAsia"/>
          <w:color w:val="auto"/>
          <w:szCs w:val="21"/>
        </w:rPr>
        <w:t>年</w:t>
      </w:r>
      <w:r>
        <w:rPr>
          <w:rFonts w:hint="eastAsia"/>
          <w:color w:val="auto"/>
          <w:szCs w:val="21"/>
          <w:u w:val="single"/>
        </w:rPr>
        <w:t>　　</w:t>
      </w:r>
      <w:r>
        <w:rPr>
          <w:rFonts w:hint="eastAsia"/>
          <w:color w:val="auto"/>
          <w:szCs w:val="21"/>
        </w:rPr>
        <w:t>月</w:t>
      </w:r>
      <w:r>
        <w:rPr>
          <w:rFonts w:hint="eastAsia"/>
          <w:color w:val="auto"/>
          <w:szCs w:val="21"/>
          <w:u w:val="single"/>
        </w:rPr>
        <w:t>　　</w:t>
      </w:r>
      <w:r>
        <w:rPr>
          <w:rFonts w:hint="eastAsia"/>
          <w:color w:val="auto"/>
          <w:szCs w:val="21"/>
        </w:rPr>
        <w:t>日</w:t>
      </w:r>
    </w:p>
    <w:p>
      <w:pPr>
        <w:snapToGrid w:val="0"/>
        <w:spacing w:before="50" w:after="50"/>
        <w:rPr>
          <w:rFonts w:hint="eastAsia"/>
          <w:color w:val="auto"/>
          <w:sz w:val="24"/>
        </w:rPr>
      </w:pPr>
    </w:p>
    <w:p>
      <w:pPr>
        <w:snapToGrid w:val="0"/>
        <w:spacing w:before="50" w:after="50"/>
        <w:rPr>
          <w:rFonts w:hint="eastAsia"/>
          <w:color w:val="auto"/>
          <w:sz w:val="24"/>
        </w:rPr>
      </w:pPr>
    </w:p>
    <w:p>
      <w:pPr>
        <w:snapToGrid w:val="0"/>
        <w:spacing w:before="50" w:after="50"/>
        <w:rPr>
          <w:rFonts w:hint="eastAsia"/>
          <w:color w:val="auto"/>
          <w:sz w:val="24"/>
        </w:rPr>
      </w:pPr>
    </w:p>
    <w:p>
      <w:pPr>
        <w:snapToGrid w:val="0"/>
        <w:spacing w:before="50" w:after="50"/>
        <w:rPr>
          <w:rFonts w:hint="eastAsia"/>
          <w:color w:val="auto"/>
          <w:sz w:val="24"/>
        </w:rPr>
      </w:pPr>
    </w:p>
    <w:p>
      <w:pPr>
        <w:snapToGrid w:val="0"/>
        <w:spacing w:before="50" w:after="50"/>
        <w:rPr>
          <w:rFonts w:hint="eastAsia"/>
          <w:color w:val="auto"/>
          <w:sz w:val="24"/>
        </w:rPr>
      </w:pPr>
    </w:p>
    <w:p>
      <w:pPr>
        <w:snapToGrid w:val="0"/>
        <w:spacing w:before="50" w:after="50"/>
        <w:rPr>
          <w:rFonts w:hint="eastAsia"/>
          <w:color w:val="auto"/>
          <w:sz w:val="24"/>
        </w:rPr>
      </w:pPr>
    </w:p>
    <w:p>
      <w:pPr>
        <w:snapToGrid w:val="0"/>
        <w:spacing w:before="50" w:after="50"/>
        <w:rPr>
          <w:rFonts w:hint="eastAsia"/>
          <w:color w:val="auto"/>
          <w:sz w:val="24"/>
        </w:rPr>
      </w:pPr>
    </w:p>
    <w:p>
      <w:pPr>
        <w:snapToGrid w:val="0"/>
        <w:spacing w:before="50" w:after="50"/>
        <w:rPr>
          <w:rFonts w:ascii="宋体" w:hAnsi="宋体"/>
          <w:b/>
          <w:color w:val="auto"/>
          <w:sz w:val="24"/>
        </w:rPr>
      </w:pPr>
      <w:r>
        <w:rPr>
          <w:rFonts w:hint="eastAsia" w:ascii="宋体" w:hAnsi="宋体"/>
          <w:b/>
          <w:color w:val="auto"/>
          <w:sz w:val="24"/>
          <w:lang w:eastAsia="zh-CN"/>
        </w:rPr>
        <w:t>五</w:t>
      </w:r>
      <w:r>
        <w:rPr>
          <w:rFonts w:ascii="宋体" w:hAnsi="宋体"/>
          <w:b/>
          <w:color w:val="auto"/>
          <w:sz w:val="24"/>
        </w:rPr>
        <w:t>、《法定代表人授权函》格式：</w:t>
      </w:r>
    </w:p>
    <w:p>
      <w:pPr>
        <w:pStyle w:val="8"/>
        <w:jc w:val="center"/>
        <w:rPr>
          <w:rFonts w:ascii="宋体" w:hAnsi="宋体"/>
          <w:b/>
          <w:color w:val="auto"/>
        </w:rPr>
      </w:pPr>
    </w:p>
    <w:p>
      <w:pPr>
        <w:snapToGrid w:val="0"/>
        <w:spacing w:before="156" w:beforeLines="50" w:after="50"/>
        <w:jc w:val="center"/>
        <w:rPr>
          <w:rFonts w:ascii="宋体" w:hAnsi="宋体"/>
          <w:b/>
          <w:color w:val="auto"/>
          <w:sz w:val="24"/>
        </w:rPr>
      </w:pPr>
      <w:r>
        <w:rPr>
          <w:rFonts w:ascii="宋体" w:hAnsi="宋体"/>
          <w:b/>
          <w:color w:val="auto"/>
          <w:sz w:val="24"/>
        </w:rPr>
        <w:t>法定代表人授权函</w:t>
      </w:r>
    </w:p>
    <w:p>
      <w:pPr>
        <w:snapToGrid w:val="0"/>
        <w:spacing w:before="156" w:beforeLines="50" w:after="50"/>
        <w:jc w:val="center"/>
        <w:rPr>
          <w:rFonts w:ascii="宋体" w:hAnsi="宋体"/>
          <w:b/>
          <w:color w:val="auto"/>
          <w:sz w:val="24"/>
        </w:rPr>
      </w:pPr>
    </w:p>
    <w:p>
      <w:pPr>
        <w:snapToGrid w:val="0"/>
        <w:spacing w:before="156" w:beforeLines="50" w:after="50"/>
        <w:rPr>
          <w:rFonts w:ascii="宋体" w:hAnsi="宋体"/>
          <w:b/>
          <w:bCs/>
          <w:color w:val="auto"/>
          <w:szCs w:val="21"/>
        </w:rPr>
      </w:pPr>
      <w:r>
        <w:rPr>
          <w:rFonts w:ascii="宋体" w:hAnsi="宋体"/>
          <w:bCs/>
          <w:color w:val="auto"/>
          <w:szCs w:val="21"/>
        </w:rPr>
        <w:t>致：</w:t>
      </w:r>
      <w:r>
        <w:rPr>
          <w:rFonts w:hint="eastAsia" w:ascii="宋体" w:hAnsi="宋体"/>
          <w:color w:val="auto"/>
          <w:szCs w:val="21"/>
          <w:u w:val="single"/>
        </w:rPr>
        <w:t xml:space="preserve">             </w:t>
      </w:r>
      <w:r>
        <w:rPr>
          <w:rFonts w:ascii="宋体" w:hAnsi="宋体"/>
          <w:color w:val="auto"/>
          <w:szCs w:val="21"/>
          <w:u w:val="single"/>
        </w:rPr>
        <w:t>（招标采购单位名称）</w:t>
      </w:r>
      <w:r>
        <w:rPr>
          <w:rFonts w:ascii="宋体" w:hAnsi="宋体"/>
          <w:b/>
          <w:bCs/>
          <w:color w:val="auto"/>
          <w:szCs w:val="21"/>
          <w:u w:val="single"/>
        </w:rPr>
        <w:t xml:space="preserve"> </w:t>
      </w:r>
      <w:r>
        <w:rPr>
          <w:rFonts w:ascii="宋体" w:hAnsi="宋体"/>
          <w:color w:val="auto"/>
          <w:szCs w:val="21"/>
        </w:rPr>
        <w:t>：</w:t>
      </w:r>
    </w:p>
    <w:p>
      <w:pPr>
        <w:snapToGrid w:val="0"/>
        <w:spacing w:before="156" w:beforeLines="50" w:after="156" w:afterLines="50" w:line="360" w:lineRule="auto"/>
        <w:ind w:firstLine="630" w:firstLineChars="300"/>
        <w:rPr>
          <w:rFonts w:ascii="宋体" w:hAnsi="宋体"/>
          <w:color w:val="auto"/>
          <w:szCs w:val="21"/>
        </w:rPr>
      </w:pPr>
      <w:r>
        <w:rPr>
          <w:rFonts w:ascii="宋体" w:hAnsi="宋体"/>
          <w:color w:val="auto"/>
          <w:szCs w:val="21"/>
        </w:rPr>
        <w:t>我</w:t>
      </w:r>
      <w:r>
        <w:rPr>
          <w:rFonts w:ascii="宋体" w:hAnsi="宋体"/>
          <w:color w:val="auto"/>
          <w:szCs w:val="21"/>
          <w:u w:val="single"/>
        </w:rPr>
        <w:t xml:space="preserve">          </w:t>
      </w:r>
      <w:r>
        <w:rPr>
          <w:rFonts w:ascii="宋体" w:hAnsi="宋体"/>
          <w:color w:val="auto"/>
          <w:szCs w:val="21"/>
        </w:rPr>
        <w:t>（姓名）系</w:t>
      </w:r>
      <w:r>
        <w:rPr>
          <w:rFonts w:ascii="宋体" w:hAnsi="宋体"/>
          <w:color w:val="auto"/>
          <w:szCs w:val="21"/>
          <w:u w:val="single"/>
        </w:rPr>
        <w:t xml:space="preserve">         </w:t>
      </w:r>
      <w:r>
        <w:rPr>
          <w:rFonts w:ascii="宋体" w:hAnsi="宋体"/>
          <w:color w:val="auto"/>
          <w:szCs w:val="21"/>
        </w:rPr>
        <w:t xml:space="preserve">（供应商名称）的法定代表人，现授权委托本单位在职职工 </w:t>
      </w:r>
      <w:r>
        <w:rPr>
          <w:rFonts w:ascii="宋体" w:hAnsi="宋体"/>
          <w:color w:val="auto"/>
          <w:szCs w:val="21"/>
          <w:u w:val="single"/>
        </w:rPr>
        <w:t xml:space="preserve">        </w:t>
      </w:r>
      <w:r>
        <w:rPr>
          <w:rFonts w:ascii="宋体" w:hAnsi="宋体"/>
          <w:color w:val="auto"/>
          <w:szCs w:val="21"/>
        </w:rPr>
        <w:t>（姓名）以我方的名义参加</w:t>
      </w:r>
      <w:r>
        <w:rPr>
          <w:rFonts w:hint="eastAsia" w:ascii="宋体" w:hAnsi="宋体"/>
          <w:color w:val="auto"/>
          <w:szCs w:val="21"/>
          <w:lang w:eastAsia="zh-CN"/>
        </w:rPr>
        <w:t>舟山市文化和广电旅游体育局</w:t>
      </w:r>
      <w:r>
        <w:rPr>
          <w:rFonts w:ascii="宋体" w:hAnsi="宋体"/>
          <w:color w:val="auto"/>
          <w:szCs w:val="21"/>
        </w:rPr>
        <w:t>的</w:t>
      </w:r>
      <w:r>
        <w:rPr>
          <w:rFonts w:ascii="宋体" w:hAnsi="宋体"/>
          <w:color w:val="auto"/>
          <w:szCs w:val="21"/>
          <w:u w:val="single"/>
        </w:rPr>
        <w:t xml:space="preserve">              </w:t>
      </w:r>
      <w:r>
        <w:rPr>
          <w:rFonts w:ascii="宋体" w:hAnsi="宋体"/>
          <w:color w:val="auto"/>
          <w:szCs w:val="21"/>
        </w:rPr>
        <w:t>项目的投标活动，并代表我方全权办理针对上述项目的投标、开标、评标、签约等具体事务和签署相关文件。</w:t>
      </w:r>
    </w:p>
    <w:p>
      <w:pPr>
        <w:snapToGrid w:val="0"/>
        <w:spacing w:before="156" w:beforeLines="50" w:after="156" w:afterLines="50" w:line="360" w:lineRule="auto"/>
        <w:rPr>
          <w:rFonts w:ascii="宋体" w:hAnsi="宋体"/>
          <w:color w:val="auto"/>
          <w:szCs w:val="21"/>
        </w:rPr>
      </w:pPr>
      <w:r>
        <w:rPr>
          <w:rFonts w:ascii="宋体" w:hAnsi="宋体"/>
          <w:color w:val="auto"/>
          <w:szCs w:val="21"/>
        </w:rPr>
        <w:t xml:space="preserve">    我方对被授权人的签名事项负全部责任。</w:t>
      </w:r>
    </w:p>
    <w:p>
      <w:pPr>
        <w:snapToGrid w:val="0"/>
        <w:spacing w:before="156" w:beforeLines="50" w:after="156" w:afterLines="50" w:line="360" w:lineRule="auto"/>
        <w:ind w:firstLine="480"/>
        <w:rPr>
          <w:rFonts w:ascii="宋体" w:hAnsi="宋体"/>
          <w:color w:val="auto"/>
          <w:szCs w:val="21"/>
        </w:rPr>
      </w:pPr>
      <w:r>
        <w:rPr>
          <w:rFonts w:ascii="宋体" w:hAnsi="宋体"/>
          <w:color w:val="auto"/>
          <w:szCs w:val="21"/>
          <w:u w:val="single"/>
        </w:rPr>
        <w:t>在撤销授权的书面通知以前，本授权书一直有效。</w:t>
      </w:r>
      <w:r>
        <w:rPr>
          <w:rFonts w:ascii="宋体" w:hAnsi="宋体"/>
          <w:color w:val="auto"/>
          <w:szCs w:val="21"/>
        </w:rPr>
        <w:t>被授权人在授权书有效期内签署的所有文件不因授权的撤销而失效。</w:t>
      </w:r>
    </w:p>
    <w:p>
      <w:pPr>
        <w:snapToGrid w:val="0"/>
        <w:spacing w:before="156" w:beforeLines="50" w:after="156" w:afterLines="50" w:line="360" w:lineRule="auto"/>
        <w:ind w:firstLine="480"/>
        <w:rPr>
          <w:rFonts w:ascii="宋体" w:hAnsi="宋体"/>
          <w:color w:val="auto"/>
          <w:szCs w:val="21"/>
        </w:rPr>
      </w:pPr>
      <w:r>
        <w:rPr>
          <w:rFonts w:ascii="宋体" w:hAnsi="宋体"/>
          <w:color w:val="auto"/>
          <w:szCs w:val="21"/>
        </w:rPr>
        <w:t>被授权人无转委托权，特此委托。</w:t>
      </w:r>
    </w:p>
    <w:p>
      <w:pPr>
        <w:snapToGrid w:val="0"/>
        <w:spacing w:before="156" w:beforeLines="50" w:after="156" w:afterLines="50" w:line="360" w:lineRule="auto"/>
        <w:rPr>
          <w:rFonts w:ascii="宋体" w:hAnsi="宋体"/>
          <w:color w:val="auto"/>
          <w:szCs w:val="21"/>
        </w:rPr>
      </w:pPr>
    </w:p>
    <w:p>
      <w:pPr>
        <w:snapToGrid w:val="0"/>
        <w:spacing w:before="156" w:beforeLines="50" w:after="156" w:afterLines="50" w:line="360" w:lineRule="auto"/>
        <w:rPr>
          <w:rFonts w:ascii="宋体" w:hAnsi="宋体"/>
          <w:color w:val="auto"/>
          <w:szCs w:val="21"/>
          <w:u w:val="single"/>
        </w:rPr>
      </w:pPr>
      <w:r>
        <w:rPr>
          <w:rFonts w:ascii="宋体" w:hAnsi="宋体"/>
          <w:color w:val="auto"/>
          <w:szCs w:val="21"/>
        </w:rPr>
        <w:t>被授权人签名：</w:t>
      </w:r>
      <w:r>
        <w:rPr>
          <w:rFonts w:ascii="宋体" w:hAnsi="宋体"/>
          <w:color w:val="auto"/>
          <w:szCs w:val="21"/>
          <w:u w:val="single"/>
        </w:rPr>
        <w:t xml:space="preserve">          </w:t>
      </w:r>
      <w:r>
        <w:rPr>
          <w:rFonts w:ascii="宋体" w:hAnsi="宋体"/>
          <w:color w:val="auto"/>
          <w:szCs w:val="21"/>
        </w:rPr>
        <w:t xml:space="preserve">                 法定代表人签名</w:t>
      </w:r>
      <w:r>
        <w:rPr>
          <w:rFonts w:hint="eastAsia" w:ascii="宋体" w:hAnsi="宋体"/>
          <w:color w:val="auto"/>
          <w:szCs w:val="21"/>
        </w:rPr>
        <w:t>或盖章</w:t>
      </w:r>
      <w:r>
        <w:rPr>
          <w:rFonts w:ascii="宋体" w:hAnsi="宋体"/>
          <w:color w:val="auto"/>
          <w:szCs w:val="21"/>
        </w:rPr>
        <w:t>：</w:t>
      </w:r>
      <w:r>
        <w:rPr>
          <w:rFonts w:ascii="宋体" w:hAnsi="宋体"/>
          <w:color w:val="auto"/>
          <w:szCs w:val="21"/>
          <w:u w:val="single"/>
        </w:rPr>
        <w:t xml:space="preserve">          </w:t>
      </w:r>
    </w:p>
    <w:p>
      <w:pPr>
        <w:snapToGrid w:val="0"/>
        <w:spacing w:before="156" w:beforeLines="50" w:after="156" w:afterLines="50" w:line="360" w:lineRule="auto"/>
        <w:ind w:firstLine="840" w:firstLineChars="400"/>
        <w:rPr>
          <w:rFonts w:ascii="宋体" w:hAnsi="宋体"/>
          <w:color w:val="auto"/>
          <w:szCs w:val="21"/>
        </w:rPr>
      </w:pPr>
      <w:r>
        <w:rPr>
          <w:rFonts w:ascii="宋体" w:hAnsi="宋体"/>
          <w:color w:val="auto"/>
          <w:szCs w:val="21"/>
        </w:rPr>
        <w:t>职务：</w:t>
      </w:r>
      <w:r>
        <w:rPr>
          <w:rFonts w:ascii="宋体" w:hAnsi="宋体"/>
          <w:color w:val="auto"/>
          <w:szCs w:val="21"/>
          <w:u w:val="single"/>
        </w:rPr>
        <w:t xml:space="preserve">           </w:t>
      </w:r>
      <w:r>
        <w:rPr>
          <w:rFonts w:ascii="宋体" w:hAnsi="宋体"/>
          <w:color w:val="auto"/>
          <w:szCs w:val="21"/>
        </w:rPr>
        <w:t xml:space="preserve">                          职务：</w:t>
      </w:r>
      <w:r>
        <w:rPr>
          <w:rFonts w:ascii="宋体" w:hAnsi="宋体"/>
          <w:color w:val="auto"/>
          <w:szCs w:val="21"/>
          <w:u w:val="single"/>
        </w:rPr>
        <w:t xml:space="preserve">           </w:t>
      </w:r>
    </w:p>
    <w:p>
      <w:pPr>
        <w:pStyle w:val="29"/>
        <w:rPr>
          <w:rFonts w:ascii="宋体" w:hAnsi="宋体"/>
          <w:b/>
          <w:color w:val="auto"/>
          <w:spacing w:val="-4"/>
        </w:rPr>
      </w:pPr>
      <w:r>
        <w:rPr>
          <w:rFonts w:ascii="宋体" w:hAnsi="宋体"/>
          <w:color w:val="auto"/>
        </w:rPr>
        <w:t>被授权人身份证号码：</w:t>
      </w:r>
      <w:r>
        <w:rPr>
          <w:rFonts w:ascii="宋体" w:hAnsi="宋体"/>
          <w:color w:val="auto"/>
          <w:u w:val="single"/>
        </w:rPr>
        <w:t xml:space="preserve">                            </w:t>
      </w:r>
      <w:r>
        <w:rPr>
          <w:rFonts w:ascii="宋体" w:hAnsi="宋体"/>
          <w:b/>
          <w:color w:val="auto"/>
          <w:spacing w:val="-4"/>
        </w:rPr>
        <w:t xml:space="preserve"> </w:t>
      </w:r>
    </w:p>
    <w:p>
      <w:pPr>
        <w:pStyle w:val="29"/>
        <w:rPr>
          <w:rFonts w:ascii="宋体" w:hAnsi="宋体"/>
          <w:b/>
          <w:color w:val="auto"/>
          <w:spacing w:val="-4"/>
        </w:rPr>
      </w:pPr>
    </w:p>
    <w:p>
      <w:pPr>
        <w:pStyle w:val="29"/>
        <w:rPr>
          <w:rFonts w:ascii="宋体" w:hAnsi="宋体"/>
          <w:color w:val="auto"/>
        </w:rPr>
      </w:pPr>
      <w:r>
        <w:rPr>
          <w:rFonts w:ascii="宋体" w:hAnsi="宋体"/>
          <w:color w:val="auto"/>
        </w:rPr>
        <w:t xml:space="preserve">   </w:t>
      </w:r>
    </w:p>
    <w:p>
      <w:pPr>
        <w:snapToGrid w:val="0"/>
        <w:spacing w:before="156" w:beforeLines="50" w:after="50"/>
        <w:ind w:firstLine="5355" w:firstLineChars="2550"/>
        <w:rPr>
          <w:rFonts w:ascii="宋体" w:hAnsi="宋体"/>
          <w:color w:val="auto"/>
          <w:szCs w:val="21"/>
        </w:rPr>
      </w:pPr>
    </w:p>
    <w:p>
      <w:pPr>
        <w:snapToGrid w:val="0"/>
        <w:spacing w:before="156" w:beforeLines="50" w:after="50"/>
        <w:ind w:firstLine="5355" w:firstLineChars="2550"/>
        <w:rPr>
          <w:rFonts w:ascii="宋体" w:hAnsi="宋体"/>
          <w:color w:val="auto"/>
          <w:szCs w:val="21"/>
        </w:rPr>
      </w:pPr>
      <w:r>
        <w:rPr>
          <w:rFonts w:ascii="宋体" w:hAnsi="宋体"/>
          <w:color w:val="auto"/>
          <w:szCs w:val="21"/>
        </w:rPr>
        <w:t>供应商公章：</w:t>
      </w:r>
    </w:p>
    <w:p>
      <w:pPr>
        <w:snapToGrid w:val="0"/>
        <w:spacing w:before="156" w:beforeLines="50" w:after="50"/>
        <w:jc w:val="center"/>
        <w:rPr>
          <w:rFonts w:ascii="宋体" w:hAnsi="宋体"/>
          <w:color w:val="auto"/>
          <w:szCs w:val="21"/>
        </w:rPr>
      </w:pPr>
      <w:r>
        <w:rPr>
          <w:rFonts w:ascii="宋体" w:hAnsi="宋体"/>
          <w:color w:val="auto"/>
          <w:szCs w:val="21"/>
        </w:rPr>
        <w:t xml:space="preserve">                                        年    月    日</w:t>
      </w: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r>
        <w:rPr>
          <w:rFonts w:hint="eastAsia" w:hAnsi="宋体"/>
          <w:b/>
          <w:color w:val="auto"/>
          <w:spacing w:val="-4"/>
          <w:lang w:val="en-US" w:eastAsia="zh-CN"/>
        </w:rPr>
        <w:t>注：</w:t>
      </w:r>
      <w:r>
        <w:rPr>
          <w:rFonts w:hint="eastAsia" w:ascii="宋体" w:hAnsi="宋体"/>
          <w:b/>
          <w:color w:val="auto"/>
          <w:spacing w:val="-4"/>
        </w:rPr>
        <w:t>附</w:t>
      </w:r>
      <w:r>
        <w:rPr>
          <w:rFonts w:hint="eastAsia" w:hAnsi="宋体"/>
          <w:b/>
          <w:color w:val="auto"/>
          <w:spacing w:val="-4"/>
          <w:lang w:val="en-US" w:eastAsia="zh-CN"/>
        </w:rPr>
        <w:t>双方</w:t>
      </w:r>
      <w:r>
        <w:rPr>
          <w:rFonts w:hint="eastAsia" w:ascii="宋体" w:hAnsi="宋体"/>
          <w:b/>
          <w:color w:val="auto"/>
          <w:spacing w:val="-4"/>
        </w:rPr>
        <w:t>身份证复印件</w:t>
      </w:r>
      <w:r>
        <w:rPr>
          <w:rFonts w:ascii="宋体" w:hAnsi="宋体"/>
          <w:b/>
          <w:color w:val="auto"/>
          <w:sz w:val="24"/>
        </w:rPr>
        <w:br w:type="page"/>
      </w:r>
      <w:r>
        <w:rPr>
          <w:rFonts w:hint="eastAsia" w:ascii="宋体" w:hAnsi="宋体"/>
          <w:b/>
          <w:color w:val="auto"/>
          <w:sz w:val="24"/>
          <w:lang w:eastAsia="zh-CN"/>
        </w:rPr>
        <w:t>六</w:t>
      </w:r>
      <w:r>
        <w:rPr>
          <w:rFonts w:ascii="宋体" w:hAnsi="宋体"/>
          <w:b/>
          <w:color w:val="auto"/>
          <w:sz w:val="24"/>
        </w:rPr>
        <w:t>、投标函格式:</w:t>
      </w:r>
    </w:p>
    <w:p>
      <w:pPr>
        <w:snapToGrid w:val="0"/>
        <w:spacing w:before="156" w:beforeLines="50" w:after="50"/>
        <w:jc w:val="center"/>
        <w:rPr>
          <w:rFonts w:ascii="宋体" w:hAnsi="宋体"/>
          <w:b/>
          <w:color w:val="auto"/>
          <w:sz w:val="24"/>
        </w:rPr>
      </w:pPr>
      <w:r>
        <w:rPr>
          <w:rFonts w:ascii="宋体" w:hAnsi="宋体"/>
          <w:b/>
          <w:color w:val="auto"/>
          <w:sz w:val="24"/>
        </w:rPr>
        <w:t>投 标 函</w:t>
      </w:r>
    </w:p>
    <w:p>
      <w:pPr>
        <w:snapToGrid w:val="0"/>
        <w:spacing w:line="360" w:lineRule="auto"/>
        <w:rPr>
          <w:rFonts w:ascii="宋体" w:hAnsi="宋体"/>
          <w:color w:val="auto"/>
        </w:rPr>
      </w:pPr>
      <w:r>
        <w:rPr>
          <w:rFonts w:ascii="宋体" w:hAnsi="宋体"/>
          <w:color w:val="auto"/>
        </w:rPr>
        <w:t>致：</w:t>
      </w:r>
      <w:r>
        <w:rPr>
          <w:rFonts w:ascii="宋体" w:hAnsi="宋体"/>
          <w:color w:val="auto"/>
          <w:szCs w:val="21"/>
          <w:u w:val="single"/>
        </w:rPr>
        <w:t>（招标采购单位名称）</w:t>
      </w:r>
      <w:r>
        <w:rPr>
          <w:rFonts w:ascii="宋体" w:hAnsi="宋体"/>
          <w:color w:val="auto"/>
        </w:rPr>
        <w:t>：</w:t>
      </w:r>
    </w:p>
    <w:p>
      <w:pPr>
        <w:pStyle w:val="10"/>
        <w:spacing w:line="360" w:lineRule="auto"/>
        <w:ind w:right="-91" w:firstLine="404" w:firstLineChars="200"/>
        <w:rPr>
          <w:rFonts w:hAnsi="宋体"/>
          <w:color w:val="auto"/>
          <w:sz w:val="21"/>
          <w:szCs w:val="21"/>
        </w:rPr>
      </w:pPr>
      <w:r>
        <w:rPr>
          <w:rFonts w:hAnsi="宋体"/>
          <w:color w:val="auto"/>
          <w:sz w:val="21"/>
          <w:szCs w:val="21"/>
        </w:rPr>
        <w:t>我方</w:t>
      </w:r>
      <w:r>
        <w:rPr>
          <w:rFonts w:hAnsi="宋体"/>
          <w:b/>
          <w:color w:val="auto"/>
          <w:sz w:val="21"/>
          <w:szCs w:val="21"/>
          <w:u w:val="single"/>
        </w:rPr>
        <w:t>（响应人名称）</w:t>
      </w:r>
      <w:r>
        <w:rPr>
          <w:rFonts w:hAnsi="宋体"/>
          <w:color w:val="auto"/>
          <w:sz w:val="21"/>
          <w:szCs w:val="21"/>
        </w:rPr>
        <w:t>已详细审查了贵方采购编号为</w:t>
      </w:r>
      <w:r>
        <w:rPr>
          <w:rFonts w:hAnsi="宋体"/>
          <w:b/>
          <w:color w:val="auto"/>
          <w:spacing w:val="20"/>
          <w:sz w:val="21"/>
          <w:szCs w:val="21"/>
          <w:u w:val="single"/>
        </w:rPr>
        <w:t>（</w:t>
      </w:r>
      <w:r>
        <w:rPr>
          <w:rFonts w:hAnsi="宋体"/>
          <w:b/>
          <w:color w:val="auto"/>
          <w:sz w:val="21"/>
          <w:szCs w:val="21"/>
          <w:u w:val="single"/>
        </w:rPr>
        <w:t>采购编号）</w:t>
      </w:r>
      <w:r>
        <w:rPr>
          <w:rFonts w:hAnsi="宋体"/>
          <w:color w:val="auto"/>
          <w:sz w:val="21"/>
          <w:szCs w:val="21"/>
        </w:rPr>
        <w:t>的</w:t>
      </w:r>
      <w:r>
        <w:rPr>
          <w:rFonts w:hAnsi="宋体"/>
          <w:b/>
          <w:color w:val="auto"/>
          <w:sz w:val="21"/>
          <w:szCs w:val="21"/>
          <w:u w:val="single"/>
        </w:rPr>
        <w:t>（项目名称）</w:t>
      </w:r>
      <w:r>
        <w:rPr>
          <w:rFonts w:hAnsi="宋体"/>
          <w:color w:val="auto"/>
          <w:sz w:val="21"/>
          <w:szCs w:val="21"/>
        </w:rPr>
        <w:t>采购项目的采购文件及其相关补充文件</w:t>
      </w:r>
      <w:r>
        <w:rPr>
          <w:rFonts w:hAnsi="宋体"/>
          <w:b/>
          <w:color w:val="auto"/>
          <w:sz w:val="21"/>
          <w:szCs w:val="21"/>
        </w:rPr>
        <w:t>（若有）</w:t>
      </w:r>
      <w:r>
        <w:rPr>
          <w:rFonts w:hAnsi="宋体"/>
          <w:color w:val="auto"/>
          <w:sz w:val="21"/>
          <w:szCs w:val="21"/>
        </w:rPr>
        <w:t>，并正式授权我公司的</w:t>
      </w:r>
      <w:r>
        <w:rPr>
          <w:rFonts w:hAnsi="宋体"/>
          <w:b/>
          <w:color w:val="auto"/>
          <w:sz w:val="21"/>
          <w:szCs w:val="21"/>
          <w:u w:val="single"/>
        </w:rPr>
        <w:t>（被授权人姓名）</w:t>
      </w:r>
      <w:r>
        <w:rPr>
          <w:rFonts w:hAnsi="宋体"/>
          <w:color w:val="auto"/>
          <w:sz w:val="21"/>
          <w:szCs w:val="21"/>
        </w:rPr>
        <w:t>以本公司名义，全权代表我方自愿参加上述招标项目的投标，现就有关事项向采购代理机构郑重承诺如下：</w:t>
      </w:r>
    </w:p>
    <w:p>
      <w:pPr>
        <w:pStyle w:val="10"/>
        <w:spacing w:line="360" w:lineRule="auto"/>
        <w:ind w:right="-91" w:firstLine="404" w:firstLineChars="200"/>
        <w:rPr>
          <w:rFonts w:hint="eastAsia" w:hAnsi="宋体"/>
          <w:color w:val="auto"/>
          <w:sz w:val="21"/>
          <w:szCs w:val="21"/>
        </w:rPr>
      </w:pPr>
      <w:r>
        <w:rPr>
          <w:rFonts w:hint="eastAsia" w:hAnsi="宋体"/>
          <w:color w:val="auto"/>
          <w:sz w:val="21"/>
          <w:szCs w:val="21"/>
        </w:rPr>
        <w:t>1、我方已详细审查了磋商文件的全部内容及其相关补充文件（若有），并完全清晰理解全部内容及相关的补充文件（若有），不存在任何误解之处，同意放弃提出异议和质疑的权利。</w:t>
      </w:r>
    </w:p>
    <w:p>
      <w:pPr>
        <w:pStyle w:val="10"/>
        <w:spacing w:line="360" w:lineRule="auto"/>
        <w:ind w:right="-91" w:firstLine="404" w:firstLineChars="200"/>
        <w:rPr>
          <w:rFonts w:hint="eastAsia" w:hAnsi="宋体"/>
          <w:color w:val="auto"/>
          <w:sz w:val="21"/>
          <w:szCs w:val="21"/>
        </w:rPr>
      </w:pPr>
      <w:r>
        <w:rPr>
          <w:rFonts w:hint="eastAsia" w:hAnsi="宋体"/>
          <w:color w:val="auto"/>
          <w:sz w:val="21"/>
          <w:szCs w:val="21"/>
        </w:rPr>
        <w:t>2、我方遵守《中华人民共和国政府采购法》及相关法律法规的规定。同意磋商文件中所提到的无效标条款，并服从有关开标现场的会议纪律。否则，同意被废除投标资格。</w:t>
      </w:r>
    </w:p>
    <w:p>
      <w:pPr>
        <w:pStyle w:val="10"/>
        <w:spacing w:line="360" w:lineRule="auto"/>
        <w:ind w:right="-91" w:firstLine="404" w:firstLineChars="200"/>
        <w:rPr>
          <w:rFonts w:hint="eastAsia" w:hAnsi="宋体"/>
          <w:color w:val="auto"/>
          <w:sz w:val="21"/>
          <w:szCs w:val="21"/>
        </w:rPr>
      </w:pPr>
      <w:r>
        <w:rPr>
          <w:rFonts w:hint="eastAsia" w:hAnsi="宋体"/>
          <w:color w:val="auto"/>
          <w:sz w:val="21"/>
          <w:szCs w:val="21"/>
        </w:rPr>
        <w:t>3、我方承诺所提供的一切磋商响应文件经已认真严格审核，内容均为全面真实、准确有效且毫无保留，绝无任何遗漏、虚假、伪造和夸大的成份，若出现违背诚实信用和无如实告知之处，同意被废除投标资格和相关的处罚。</w:t>
      </w:r>
    </w:p>
    <w:p>
      <w:pPr>
        <w:pStyle w:val="10"/>
        <w:spacing w:line="360" w:lineRule="auto"/>
        <w:ind w:right="-91" w:firstLine="404" w:firstLineChars="200"/>
        <w:rPr>
          <w:rFonts w:hint="eastAsia" w:hAnsi="宋体"/>
          <w:color w:val="auto"/>
          <w:sz w:val="21"/>
          <w:szCs w:val="21"/>
        </w:rPr>
      </w:pPr>
      <w:r>
        <w:rPr>
          <w:rFonts w:hint="eastAsia" w:hAnsi="宋体"/>
          <w:color w:val="auto"/>
          <w:sz w:val="21"/>
          <w:szCs w:val="21"/>
        </w:rPr>
        <w:t>4、我方所提供的一次性投标报价具有充分的合理性和准确性，保证不存在低于成本的恶意报价行为，同时清楚理解到报价最低并非意味着必定获得合同授予资格。</w:t>
      </w:r>
    </w:p>
    <w:p>
      <w:pPr>
        <w:pStyle w:val="10"/>
        <w:spacing w:line="360" w:lineRule="auto"/>
        <w:ind w:right="-91" w:firstLine="404" w:firstLineChars="200"/>
        <w:rPr>
          <w:rFonts w:hint="eastAsia" w:hAnsi="宋体"/>
          <w:color w:val="auto"/>
          <w:sz w:val="21"/>
          <w:szCs w:val="21"/>
        </w:rPr>
      </w:pPr>
      <w:r>
        <w:rPr>
          <w:rFonts w:hint="eastAsia" w:hAnsi="宋体"/>
          <w:color w:val="auto"/>
          <w:sz w:val="21"/>
          <w:szCs w:val="21"/>
        </w:rPr>
        <w:t>5、投标有效期为自开标之日起90天内，如在投标有效期内撤回投标，我方同意被废除投标资格。</w:t>
      </w:r>
    </w:p>
    <w:p>
      <w:pPr>
        <w:pStyle w:val="10"/>
        <w:spacing w:line="360" w:lineRule="auto"/>
        <w:ind w:right="-91" w:firstLine="404" w:firstLineChars="200"/>
        <w:rPr>
          <w:rFonts w:hint="eastAsia" w:hAnsi="宋体"/>
          <w:color w:val="auto"/>
          <w:sz w:val="21"/>
          <w:szCs w:val="21"/>
        </w:rPr>
      </w:pPr>
      <w:r>
        <w:rPr>
          <w:rFonts w:hint="eastAsia" w:hAnsi="宋体"/>
          <w:color w:val="auto"/>
          <w:sz w:val="21"/>
          <w:szCs w:val="21"/>
        </w:rPr>
        <w:t>6、我方承诺最近三年内无被公开披露或查处的</w:t>
      </w:r>
      <w:r>
        <w:rPr>
          <w:rFonts w:hint="eastAsia" w:hAnsi="宋体"/>
          <w:color w:val="auto"/>
          <w:sz w:val="21"/>
          <w:szCs w:val="21"/>
          <w:lang w:eastAsia="zh-CN"/>
        </w:rPr>
        <w:t>重大</w:t>
      </w:r>
      <w:r>
        <w:rPr>
          <w:rFonts w:hint="eastAsia" w:hAnsi="宋体"/>
          <w:color w:val="auto"/>
          <w:sz w:val="21"/>
          <w:szCs w:val="21"/>
        </w:rPr>
        <w:t>违法违规行为。</w:t>
      </w:r>
    </w:p>
    <w:p>
      <w:pPr>
        <w:pStyle w:val="10"/>
        <w:spacing w:line="360" w:lineRule="auto"/>
        <w:ind w:right="-91" w:firstLine="404" w:firstLineChars="200"/>
        <w:rPr>
          <w:rFonts w:hint="eastAsia" w:hAnsi="宋体"/>
          <w:color w:val="auto"/>
          <w:sz w:val="21"/>
          <w:szCs w:val="21"/>
          <w:lang w:eastAsia="zh-CN"/>
        </w:rPr>
      </w:pPr>
      <w:r>
        <w:rPr>
          <w:rFonts w:hint="eastAsia" w:hAnsi="宋体"/>
          <w:color w:val="auto"/>
          <w:sz w:val="21"/>
          <w:szCs w:val="21"/>
          <w:lang w:val="en-US" w:eastAsia="zh-CN"/>
        </w:rPr>
        <w:t>7、</w:t>
      </w:r>
      <w:r>
        <w:rPr>
          <w:rFonts w:hint="eastAsia" w:hAnsi="宋体"/>
          <w:color w:val="auto"/>
          <w:sz w:val="21"/>
          <w:szCs w:val="21"/>
        </w:rPr>
        <w:t>我方承诺</w:t>
      </w:r>
      <w:r>
        <w:rPr>
          <w:rFonts w:hint="eastAsia" w:hAnsi="宋体"/>
          <w:color w:val="auto"/>
          <w:sz w:val="21"/>
          <w:szCs w:val="21"/>
          <w:lang w:eastAsia="zh-CN"/>
        </w:rPr>
        <w:t>具有独立承担民事责任的能力。</w:t>
      </w:r>
    </w:p>
    <w:p>
      <w:pPr>
        <w:pStyle w:val="10"/>
        <w:spacing w:line="360" w:lineRule="auto"/>
        <w:ind w:right="-91" w:firstLine="404" w:firstLineChars="200"/>
        <w:rPr>
          <w:rFonts w:hint="eastAsia" w:hAnsi="宋体"/>
          <w:color w:val="auto"/>
          <w:sz w:val="21"/>
          <w:szCs w:val="21"/>
          <w:lang w:eastAsia="zh-CN"/>
        </w:rPr>
      </w:pPr>
      <w:r>
        <w:rPr>
          <w:rFonts w:hint="eastAsia" w:hAnsi="宋体"/>
          <w:color w:val="auto"/>
          <w:sz w:val="21"/>
          <w:szCs w:val="21"/>
          <w:lang w:val="en-US" w:eastAsia="zh-CN"/>
        </w:rPr>
        <w:t>8、</w:t>
      </w:r>
      <w:r>
        <w:rPr>
          <w:rFonts w:hint="eastAsia" w:hAnsi="宋体"/>
          <w:color w:val="auto"/>
          <w:sz w:val="21"/>
          <w:szCs w:val="21"/>
        </w:rPr>
        <w:t>我方承诺</w:t>
      </w:r>
      <w:r>
        <w:rPr>
          <w:rFonts w:hint="eastAsia" w:hAnsi="宋体"/>
          <w:color w:val="auto"/>
          <w:sz w:val="21"/>
          <w:szCs w:val="21"/>
          <w:lang w:eastAsia="zh-CN"/>
        </w:rPr>
        <w:t>具有良好的商业信誉和健全的财务会计制度。</w:t>
      </w:r>
    </w:p>
    <w:p>
      <w:pPr>
        <w:pStyle w:val="10"/>
        <w:spacing w:line="360" w:lineRule="auto"/>
        <w:ind w:right="-91" w:firstLine="404"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9、</w:t>
      </w:r>
      <w:r>
        <w:rPr>
          <w:rFonts w:hint="eastAsia" w:ascii="宋体" w:hAnsi="宋体" w:eastAsia="宋体" w:cs="Times New Roman"/>
          <w:color w:val="auto"/>
          <w:sz w:val="21"/>
          <w:szCs w:val="21"/>
        </w:rPr>
        <w:t>我方承诺具备履行合同所必需的设备和专业技术能力。</w:t>
      </w:r>
    </w:p>
    <w:p>
      <w:pPr>
        <w:pStyle w:val="10"/>
        <w:spacing w:line="360" w:lineRule="auto"/>
        <w:ind w:right="-91" w:firstLine="404" w:firstLineChars="200"/>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10、</w:t>
      </w:r>
      <w:r>
        <w:rPr>
          <w:rFonts w:hint="eastAsia" w:ascii="宋体" w:hAnsi="宋体" w:eastAsia="宋体" w:cs="Times New Roman"/>
          <w:color w:val="auto"/>
          <w:sz w:val="21"/>
          <w:szCs w:val="21"/>
        </w:rPr>
        <w:t>我方承诺</w:t>
      </w:r>
      <w:r>
        <w:rPr>
          <w:rFonts w:hint="eastAsia" w:ascii="宋体" w:hAnsi="宋体" w:eastAsia="宋体" w:cs="Times New Roman"/>
          <w:color w:val="auto"/>
          <w:sz w:val="21"/>
          <w:szCs w:val="21"/>
          <w:lang w:eastAsia="zh-CN"/>
        </w:rPr>
        <w:t>有依法缴纳税收和社会保障资金的良好记录。</w:t>
      </w:r>
    </w:p>
    <w:p>
      <w:pPr>
        <w:snapToGrid w:val="0"/>
        <w:spacing w:line="360" w:lineRule="auto"/>
        <w:rPr>
          <w:rFonts w:ascii="宋体" w:hAnsi="宋体"/>
          <w:color w:val="auto"/>
        </w:rPr>
      </w:pPr>
    </w:p>
    <w:p>
      <w:pPr>
        <w:snapToGrid w:val="0"/>
        <w:spacing w:line="360" w:lineRule="auto"/>
        <w:rPr>
          <w:rFonts w:ascii="宋体" w:hAnsi="宋体"/>
          <w:color w:val="auto"/>
        </w:rPr>
      </w:pPr>
    </w:p>
    <w:p>
      <w:pPr>
        <w:snapToGrid w:val="0"/>
        <w:spacing w:line="360" w:lineRule="auto"/>
        <w:rPr>
          <w:rFonts w:ascii="宋体" w:hAnsi="宋体"/>
          <w:color w:val="auto"/>
        </w:rPr>
      </w:pPr>
      <w:r>
        <w:rPr>
          <w:rFonts w:ascii="宋体" w:hAnsi="宋体"/>
          <w:color w:val="auto"/>
        </w:rPr>
        <w:t>地址：_________邮编：__________   电话：______________</w:t>
      </w:r>
    </w:p>
    <w:p>
      <w:pPr>
        <w:snapToGrid w:val="0"/>
        <w:spacing w:line="360" w:lineRule="auto"/>
        <w:rPr>
          <w:rFonts w:ascii="宋体" w:hAnsi="宋体"/>
          <w:color w:val="auto"/>
        </w:rPr>
      </w:pPr>
      <w:r>
        <w:rPr>
          <w:rFonts w:ascii="宋体" w:hAnsi="宋体"/>
          <w:color w:val="auto"/>
        </w:rPr>
        <w:t>传真：______________供应商代表姓名</w:t>
      </w:r>
      <w:r>
        <w:rPr>
          <w:rFonts w:hint="eastAsia" w:ascii="宋体" w:hAnsi="宋体"/>
          <w:color w:val="auto"/>
          <w:lang w:eastAsia="zh-CN"/>
        </w:rPr>
        <w:t>：</w:t>
      </w:r>
      <w:r>
        <w:rPr>
          <w:rFonts w:ascii="宋体" w:hAnsi="宋体"/>
          <w:color w:val="auto"/>
        </w:rPr>
        <w:t>___________  职务：_____________</w:t>
      </w:r>
    </w:p>
    <w:p>
      <w:pPr>
        <w:snapToGrid w:val="0"/>
        <w:spacing w:line="360" w:lineRule="auto"/>
        <w:rPr>
          <w:rFonts w:ascii="宋体" w:hAnsi="宋体"/>
          <w:color w:val="auto"/>
        </w:rPr>
      </w:pPr>
      <w:r>
        <w:rPr>
          <w:rFonts w:ascii="宋体" w:hAnsi="宋体"/>
          <w:color w:val="auto"/>
        </w:rPr>
        <w:t>供应商名称(公章):___________________</w:t>
      </w:r>
    </w:p>
    <w:p>
      <w:pPr>
        <w:snapToGrid w:val="0"/>
        <w:spacing w:line="360" w:lineRule="auto"/>
        <w:rPr>
          <w:rFonts w:ascii="宋体" w:hAnsi="宋体"/>
          <w:color w:val="auto"/>
        </w:rPr>
      </w:pPr>
      <w:r>
        <w:rPr>
          <w:rFonts w:ascii="宋体" w:hAnsi="宋体"/>
          <w:color w:val="auto"/>
        </w:rPr>
        <w:t>开户银行：</w:t>
      </w:r>
      <w:r>
        <w:rPr>
          <w:rFonts w:ascii="宋体" w:hAnsi="宋体"/>
          <w:color w:val="auto"/>
          <w:u w:val="single"/>
        </w:rPr>
        <w:t xml:space="preserve">                      </w:t>
      </w:r>
      <w:r>
        <w:rPr>
          <w:rFonts w:ascii="宋体" w:hAnsi="宋体"/>
          <w:color w:val="auto"/>
        </w:rPr>
        <w:t xml:space="preserve">   银行帐号：</w:t>
      </w:r>
      <w:r>
        <w:rPr>
          <w:rFonts w:ascii="宋体" w:hAnsi="宋体"/>
          <w:color w:val="auto"/>
          <w:u w:val="single"/>
        </w:rPr>
        <w:t xml:space="preserve">                    </w:t>
      </w:r>
      <w:r>
        <w:rPr>
          <w:rFonts w:ascii="宋体" w:hAnsi="宋体"/>
          <w:color w:val="auto"/>
        </w:rPr>
        <w:t xml:space="preserve"> </w:t>
      </w:r>
    </w:p>
    <w:p>
      <w:pPr>
        <w:pStyle w:val="37"/>
        <w:snapToGrid w:val="0"/>
        <w:spacing w:before="156" w:after="156" w:line="240" w:lineRule="auto"/>
        <w:rPr>
          <w:rFonts w:hAnsi="宋体"/>
          <w:color w:val="auto"/>
        </w:rPr>
      </w:pPr>
      <w:r>
        <w:rPr>
          <w:rFonts w:hint="eastAsia" w:hAnsi="宋体"/>
          <w:color w:val="auto"/>
        </w:rPr>
        <w:t>法定代表人或投标人代表（签字或盖章）</w:t>
      </w:r>
      <w:r>
        <w:rPr>
          <w:rFonts w:hAnsi="宋体"/>
          <w:color w:val="auto"/>
        </w:rPr>
        <w:t>:___________    日期:_____年___月___日</w:t>
      </w:r>
    </w:p>
    <w:p>
      <w:pPr>
        <w:snapToGrid w:val="0"/>
        <w:spacing w:before="156" w:beforeLines="50" w:after="50"/>
        <w:jc w:val="center"/>
        <w:rPr>
          <w:rFonts w:ascii="宋体" w:hAnsi="宋体"/>
          <w:color w:val="auto"/>
          <w:sz w:val="24"/>
        </w:rPr>
      </w:pPr>
    </w:p>
    <w:p>
      <w:pPr>
        <w:pStyle w:val="29"/>
        <w:rPr>
          <w:rFonts w:ascii="宋体" w:hAnsi="宋体"/>
          <w:b/>
          <w:color w:val="auto"/>
          <w:spacing w:val="-4"/>
        </w:rPr>
      </w:pPr>
    </w:p>
    <w:p>
      <w:pPr>
        <w:spacing w:line="360" w:lineRule="auto"/>
        <w:jc w:val="center"/>
        <w:rPr>
          <w:rFonts w:hint="eastAsia" w:ascii="仿宋_GB2312" w:eastAsia="仿宋_GB2312"/>
          <w:b/>
          <w:color w:val="auto"/>
          <w:sz w:val="28"/>
        </w:rPr>
      </w:pPr>
      <w:r>
        <w:rPr>
          <w:rFonts w:ascii="宋体" w:hAnsi="宋体"/>
          <w:b/>
          <w:color w:val="auto"/>
          <w:spacing w:val="-4"/>
        </w:rPr>
        <w:br w:type="page"/>
      </w:r>
      <w:r>
        <w:rPr>
          <w:rFonts w:hint="eastAsia" w:ascii="宋体" w:hAnsi="宋体"/>
          <w:b/>
          <w:color w:val="auto"/>
          <w:sz w:val="30"/>
          <w:lang w:eastAsia="zh-CN"/>
        </w:rPr>
        <w:t>七</w:t>
      </w:r>
      <w:r>
        <w:rPr>
          <w:rFonts w:ascii="宋体" w:hAnsi="宋体"/>
          <w:b/>
          <w:color w:val="auto"/>
          <w:sz w:val="30"/>
        </w:rPr>
        <w:t>、</w:t>
      </w:r>
      <w:r>
        <w:rPr>
          <w:rFonts w:hint="eastAsia" w:hAnsi="宋体"/>
          <w:b/>
          <w:color w:val="auto"/>
          <w:spacing w:val="20"/>
          <w:sz w:val="28"/>
          <w:szCs w:val="28"/>
        </w:rPr>
        <w:t>供应商市场行为信誉（信用）情况承诺书（申明书）</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12"/>
        <w:gridCol w:w="177"/>
        <w:gridCol w:w="2425"/>
        <w:gridCol w:w="190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81" w:type="dxa"/>
            <w:gridSpan w:val="3"/>
            <w:noWrap w:val="0"/>
            <w:vAlign w:val="center"/>
          </w:tcPr>
          <w:p>
            <w:pPr>
              <w:spacing w:before="100" w:beforeAutospacing="1" w:after="100" w:afterAutospacing="1" w:line="260" w:lineRule="exact"/>
              <w:jc w:val="center"/>
              <w:rPr>
                <w:rFonts w:ascii="宋体" w:hAnsi="宋体"/>
                <w:color w:val="auto"/>
                <w:sz w:val="24"/>
              </w:rPr>
            </w:pPr>
            <w:r>
              <w:rPr>
                <w:color w:val="auto"/>
              </w:rPr>
              <w:t>投</w:t>
            </w:r>
            <w:r>
              <w:rPr>
                <w:rFonts w:hint="eastAsia"/>
                <w:color w:val="auto"/>
              </w:rPr>
              <w:t>（竞）</w:t>
            </w:r>
            <w:r>
              <w:rPr>
                <w:color w:val="auto"/>
              </w:rPr>
              <w:t>标</w:t>
            </w:r>
            <w:r>
              <w:rPr>
                <w:rFonts w:hint="eastAsia"/>
                <w:b/>
                <w:bCs/>
                <w:color w:val="auto"/>
              </w:rPr>
              <w:t>供应商</w:t>
            </w:r>
            <w:r>
              <w:rPr>
                <w:color w:val="auto"/>
              </w:rPr>
              <w:t xml:space="preserve">名称 </w:t>
            </w:r>
          </w:p>
        </w:tc>
        <w:tc>
          <w:tcPr>
            <w:tcW w:w="2425" w:type="dxa"/>
            <w:noWrap w:val="0"/>
            <w:vAlign w:val="center"/>
          </w:tcPr>
          <w:p>
            <w:pPr>
              <w:spacing w:line="260" w:lineRule="exact"/>
              <w:rPr>
                <w:rFonts w:ascii="宋体" w:hAnsi="宋体"/>
                <w:color w:val="auto"/>
                <w:sz w:val="18"/>
                <w:szCs w:val="18"/>
              </w:rPr>
            </w:pPr>
          </w:p>
        </w:tc>
        <w:tc>
          <w:tcPr>
            <w:tcW w:w="1909" w:type="dxa"/>
            <w:noWrap w:val="0"/>
            <w:vAlign w:val="center"/>
          </w:tcPr>
          <w:p>
            <w:pPr>
              <w:spacing w:before="100" w:beforeAutospacing="1" w:after="100" w:afterAutospacing="1" w:line="260" w:lineRule="exact"/>
              <w:jc w:val="center"/>
              <w:rPr>
                <w:rFonts w:hint="eastAsia"/>
                <w:color w:val="auto"/>
              </w:rPr>
            </w:pPr>
            <w:r>
              <w:rPr>
                <w:color w:val="auto"/>
              </w:rPr>
              <w:t>企业资质等级</w:t>
            </w:r>
          </w:p>
          <w:p>
            <w:pPr>
              <w:spacing w:before="100" w:beforeAutospacing="1" w:after="100" w:afterAutospacing="1" w:line="260" w:lineRule="exact"/>
              <w:jc w:val="center"/>
              <w:rPr>
                <w:rFonts w:ascii="宋体" w:hAnsi="宋体"/>
                <w:color w:val="auto"/>
                <w:sz w:val="24"/>
              </w:rPr>
            </w:pPr>
            <w:r>
              <w:rPr>
                <w:rFonts w:hint="eastAsia"/>
                <w:color w:val="auto"/>
              </w:rPr>
              <w:t>（如 有）</w:t>
            </w:r>
            <w:r>
              <w:rPr>
                <w:color w:val="auto"/>
              </w:rPr>
              <w:t xml:space="preserve"> </w:t>
            </w:r>
          </w:p>
        </w:tc>
        <w:tc>
          <w:tcPr>
            <w:tcW w:w="2113" w:type="dxa"/>
            <w:noWrap w:val="0"/>
            <w:vAlign w:val="center"/>
          </w:tcPr>
          <w:p>
            <w:pPr>
              <w:spacing w:line="260" w:lineRule="exact"/>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1" w:type="dxa"/>
            <w:gridSpan w:val="3"/>
            <w:noWrap w:val="0"/>
            <w:vAlign w:val="center"/>
          </w:tcPr>
          <w:p>
            <w:pPr>
              <w:spacing w:before="100" w:beforeAutospacing="1" w:after="100" w:afterAutospacing="1" w:line="260" w:lineRule="exact"/>
              <w:jc w:val="center"/>
              <w:rPr>
                <w:rFonts w:ascii="宋体" w:hAnsi="宋体"/>
                <w:color w:val="auto"/>
                <w:sz w:val="24"/>
              </w:rPr>
            </w:pPr>
            <w:r>
              <w:rPr>
                <w:color w:val="auto"/>
              </w:rPr>
              <w:t xml:space="preserve">企 业 地 址 </w:t>
            </w:r>
          </w:p>
        </w:tc>
        <w:tc>
          <w:tcPr>
            <w:tcW w:w="2425" w:type="dxa"/>
            <w:noWrap w:val="0"/>
            <w:vAlign w:val="center"/>
          </w:tcPr>
          <w:p>
            <w:pPr>
              <w:spacing w:line="260" w:lineRule="exact"/>
              <w:rPr>
                <w:rFonts w:ascii="宋体" w:hAnsi="宋体"/>
                <w:color w:val="auto"/>
                <w:sz w:val="18"/>
                <w:szCs w:val="18"/>
              </w:rPr>
            </w:pPr>
          </w:p>
        </w:tc>
        <w:tc>
          <w:tcPr>
            <w:tcW w:w="1909" w:type="dxa"/>
            <w:noWrap w:val="0"/>
            <w:vAlign w:val="center"/>
          </w:tcPr>
          <w:p>
            <w:pPr>
              <w:spacing w:before="100" w:beforeAutospacing="1" w:after="100" w:afterAutospacing="1" w:line="260" w:lineRule="exact"/>
              <w:jc w:val="center"/>
              <w:rPr>
                <w:rFonts w:ascii="宋体" w:hAnsi="宋体"/>
                <w:color w:val="auto"/>
                <w:sz w:val="24"/>
              </w:rPr>
            </w:pPr>
            <w:r>
              <w:rPr>
                <w:color w:val="auto"/>
              </w:rPr>
              <w:t xml:space="preserve">联 系 电 话 </w:t>
            </w:r>
          </w:p>
        </w:tc>
        <w:tc>
          <w:tcPr>
            <w:tcW w:w="2113" w:type="dxa"/>
            <w:noWrap w:val="0"/>
            <w:vAlign w:val="center"/>
          </w:tcPr>
          <w:p>
            <w:pPr>
              <w:spacing w:line="260" w:lineRule="exact"/>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1" w:type="dxa"/>
            <w:gridSpan w:val="3"/>
            <w:noWrap w:val="0"/>
            <w:vAlign w:val="center"/>
          </w:tcPr>
          <w:p>
            <w:pPr>
              <w:spacing w:before="100" w:beforeAutospacing="1" w:after="100" w:afterAutospacing="1" w:line="260" w:lineRule="exact"/>
              <w:jc w:val="center"/>
              <w:rPr>
                <w:rFonts w:ascii="宋体" w:hAnsi="宋体"/>
                <w:color w:val="auto"/>
                <w:sz w:val="24"/>
              </w:rPr>
            </w:pPr>
            <w:r>
              <w:rPr>
                <w:rFonts w:hint="eastAsia"/>
                <w:color w:val="auto"/>
              </w:rPr>
              <w:t>拟投（竞）标项目</w:t>
            </w:r>
            <w:r>
              <w:rPr>
                <w:color w:val="auto"/>
              </w:rPr>
              <w:t xml:space="preserve">名称 </w:t>
            </w:r>
          </w:p>
        </w:tc>
        <w:tc>
          <w:tcPr>
            <w:tcW w:w="2425" w:type="dxa"/>
            <w:noWrap w:val="0"/>
            <w:vAlign w:val="center"/>
          </w:tcPr>
          <w:p>
            <w:pPr>
              <w:spacing w:line="260" w:lineRule="exact"/>
              <w:rPr>
                <w:rFonts w:ascii="宋体" w:hAnsi="宋体"/>
                <w:color w:val="auto"/>
                <w:sz w:val="18"/>
                <w:szCs w:val="18"/>
              </w:rPr>
            </w:pPr>
          </w:p>
        </w:tc>
        <w:tc>
          <w:tcPr>
            <w:tcW w:w="1909" w:type="dxa"/>
            <w:noWrap w:val="0"/>
            <w:vAlign w:val="center"/>
          </w:tcPr>
          <w:p>
            <w:pPr>
              <w:spacing w:before="100" w:beforeAutospacing="1" w:after="100" w:afterAutospacing="1" w:line="260" w:lineRule="exact"/>
              <w:jc w:val="center"/>
              <w:rPr>
                <w:rFonts w:ascii="宋体" w:hAnsi="宋体"/>
                <w:color w:val="auto"/>
                <w:sz w:val="24"/>
              </w:rPr>
            </w:pPr>
            <w:r>
              <w:rPr>
                <w:rFonts w:hint="eastAsia"/>
                <w:color w:val="auto"/>
              </w:rPr>
              <w:t>拟投标项目负责人</w:t>
            </w:r>
            <w:r>
              <w:rPr>
                <w:color w:val="auto"/>
              </w:rPr>
              <w:t xml:space="preserve">姓名及资质 </w:t>
            </w:r>
          </w:p>
        </w:tc>
        <w:tc>
          <w:tcPr>
            <w:tcW w:w="2113" w:type="dxa"/>
            <w:noWrap w:val="0"/>
            <w:vAlign w:val="top"/>
          </w:tcPr>
          <w:p>
            <w:pPr>
              <w:spacing w:line="260" w:lineRule="exact"/>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092" w:type="dxa"/>
            <w:vMerge w:val="restart"/>
            <w:noWrap w:val="0"/>
            <w:vAlign w:val="center"/>
          </w:tcPr>
          <w:p>
            <w:pPr>
              <w:spacing w:before="100" w:beforeAutospacing="1" w:after="100" w:afterAutospacing="1" w:line="260" w:lineRule="exact"/>
              <w:jc w:val="center"/>
              <w:rPr>
                <w:color w:val="auto"/>
                <w:sz w:val="24"/>
              </w:rPr>
            </w:pPr>
            <w:r>
              <w:rPr>
                <w:rFonts w:hint="eastAsia"/>
                <w:color w:val="auto"/>
              </w:rPr>
              <w:t>供应商</w:t>
            </w:r>
          </w:p>
          <w:p>
            <w:pPr>
              <w:spacing w:before="100" w:beforeAutospacing="1" w:after="100" w:afterAutospacing="1" w:line="260" w:lineRule="exact"/>
              <w:jc w:val="center"/>
              <w:rPr>
                <w:color w:val="auto"/>
                <w:sz w:val="24"/>
              </w:rPr>
            </w:pPr>
            <w:r>
              <w:rPr>
                <w:color w:val="auto"/>
              </w:rPr>
              <w:t>市场</w:t>
            </w:r>
          </w:p>
          <w:p>
            <w:pPr>
              <w:spacing w:before="100" w:beforeAutospacing="1" w:after="100" w:afterAutospacing="1" w:line="260" w:lineRule="exact"/>
              <w:jc w:val="center"/>
              <w:rPr>
                <w:rFonts w:hint="eastAsia"/>
                <w:color w:val="auto"/>
              </w:rPr>
            </w:pPr>
            <w:r>
              <w:rPr>
                <w:color w:val="auto"/>
              </w:rPr>
              <w:t>行为</w:t>
            </w:r>
          </w:p>
          <w:p>
            <w:pPr>
              <w:spacing w:before="100" w:beforeAutospacing="1" w:after="100" w:afterAutospacing="1" w:line="260" w:lineRule="exact"/>
              <w:jc w:val="center"/>
              <w:rPr>
                <w:rFonts w:hint="eastAsia"/>
                <w:color w:val="auto"/>
                <w:sz w:val="24"/>
              </w:rPr>
            </w:pPr>
            <w:r>
              <w:rPr>
                <w:rFonts w:hint="eastAsia"/>
                <w:color w:val="auto"/>
              </w:rPr>
              <w:t>信誉</w:t>
            </w:r>
          </w:p>
          <w:p>
            <w:pPr>
              <w:spacing w:before="100" w:beforeAutospacing="1" w:after="100" w:afterAutospacing="1" w:line="260" w:lineRule="exact"/>
              <w:jc w:val="center"/>
              <w:rPr>
                <w:color w:val="auto"/>
              </w:rPr>
            </w:pPr>
            <w:r>
              <w:rPr>
                <w:color w:val="auto"/>
              </w:rPr>
              <w:t>情况</w:t>
            </w:r>
          </w:p>
        </w:tc>
        <w:tc>
          <w:tcPr>
            <w:tcW w:w="3414" w:type="dxa"/>
            <w:gridSpan w:val="3"/>
            <w:noWrap w:val="0"/>
            <w:vAlign w:val="center"/>
          </w:tcPr>
          <w:p>
            <w:pPr>
              <w:spacing w:before="100" w:beforeAutospacing="1" w:after="100" w:afterAutospacing="1" w:line="260" w:lineRule="exact"/>
              <w:rPr>
                <w:rFonts w:hint="eastAsia"/>
                <w:color w:val="auto"/>
              </w:rPr>
            </w:pPr>
            <w:r>
              <w:rPr>
                <w:color w:val="auto"/>
              </w:rPr>
              <w:t>有无</w:t>
            </w:r>
            <w:r>
              <w:rPr>
                <w:rFonts w:hint="eastAsia"/>
                <w:color w:val="auto"/>
              </w:rPr>
              <w:t>受到财政监管部门处理、公告的不良行为。（未注明公告期限的）</w:t>
            </w:r>
          </w:p>
        </w:tc>
        <w:tc>
          <w:tcPr>
            <w:tcW w:w="4022" w:type="dxa"/>
            <w:gridSpan w:val="2"/>
            <w:noWrap w:val="0"/>
            <w:vAlign w:val="top"/>
          </w:tcPr>
          <w:p>
            <w:pPr>
              <w:spacing w:line="260" w:lineRule="exact"/>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92" w:type="dxa"/>
            <w:vMerge w:val="continue"/>
            <w:noWrap w:val="0"/>
            <w:vAlign w:val="center"/>
          </w:tcPr>
          <w:p>
            <w:pPr>
              <w:spacing w:before="100" w:beforeAutospacing="1" w:after="100" w:afterAutospacing="1" w:line="260" w:lineRule="exact"/>
              <w:jc w:val="center"/>
              <w:rPr>
                <w:rFonts w:hint="eastAsia"/>
                <w:color w:val="auto"/>
              </w:rPr>
            </w:pPr>
          </w:p>
        </w:tc>
        <w:tc>
          <w:tcPr>
            <w:tcW w:w="3414" w:type="dxa"/>
            <w:gridSpan w:val="3"/>
            <w:noWrap w:val="0"/>
            <w:vAlign w:val="center"/>
          </w:tcPr>
          <w:p>
            <w:pPr>
              <w:spacing w:before="100" w:beforeAutospacing="1" w:after="100" w:afterAutospacing="1" w:line="260" w:lineRule="exact"/>
              <w:rPr>
                <w:color w:val="auto"/>
              </w:rPr>
            </w:pPr>
            <w:r>
              <w:rPr>
                <w:color w:val="auto"/>
              </w:rPr>
              <w:t>有无</w:t>
            </w:r>
            <w:r>
              <w:rPr>
                <w:rFonts w:hint="eastAsia"/>
                <w:color w:val="auto"/>
              </w:rPr>
              <w:t>受到财政监管部门处理、公告的不良行为（在公告期内）。</w:t>
            </w:r>
          </w:p>
        </w:tc>
        <w:tc>
          <w:tcPr>
            <w:tcW w:w="4022" w:type="dxa"/>
            <w:gridSpan w:val="2"/>
            <w:noWrap w:val="0"/>
            <w:vAlign w:val="top"/>
          </w:tcPr>
          <w:p>
            <w:pPr>
              <w:spacing w:line="260" w:lineRule="exact"/>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92" w:type="dxa"/>
            <w:vMerge w:val="continue"/>
            <w:noWrap w:val="0"/>
            <w:vAlign w:val="center"/>
          </w:tcPr>
          <w:p>
            <w:pPr>
              <w:spacing w:line="260" w:lineRule="exact"/>
              <w:rPr>
                <w:rFonts w:ascii="宋体" w:hAnsi="宋体"/>
                <w:color w:val="auto"/>
                <w:sz w:val="24"/>
              </w:rPr>
            </w:pPr>
          </w:p>
        </w:tc>
        <w:tc>
          <w:tcPr>
            <w:tcW w:w="3414" w:type="dxa"/>
            <w:gridSpan w:val="3"/>
            <w:noWrap w:val="0"/>
            <w:vAlign w:val="center"/>
          </w:tcPr>
          <w:p>
            <w:pPr>
              <w:spacing w:before="100" w:beforeAutospacing="1" w:after="100" w:afterAutospacing="1" w:line="260" w:lineRule="exact"/>
              <w:rPr>
                <w:rFonts w:hint="eastAsia" w:ascii="宋体" w:hAnsi="宋体"/>
                <w:color w:val="auto"/>
                <w:sz w:val="24"/>
              </w:rPr>
            </w:pPr>
            <w:r>
              <w:rPr>
                <w:color w:val="auto"/>
              </w:rPr>
              <w:t>有无</w:t>
            </w:r>
            <w:r>
              <w:rPr>
                <w:rFonts w:hint="eastAsia"/>
                <w:color w:val="auto"/>
              </w:rPr>
              <w:t>受到财政监管部门处理、公告的不良行为（不在公告期但在三年内）。</w:t>
            </w:r>
          </w:p>
        </w:tc>
        <w:tc>
          <w:tcPr>
            <w:tcW w:w="4022" w:type="dxa"/>
            <w:gridSpan w:val="2"/>
            <w:noWrap w:val="0"/>
            <w:vAlign w:val="top"/>
          </w:tcPr>
          <w:p>
            <w:pPr>
              <w:spacing w:line="260" w:lineRule="exact"/>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vMerge w:val="continue"/>
            <w:noWrap w:val="0"/>
            <w:vAlign w:val="center"/>
          </w:tcPr>
          <w:p>
            <w:pPr>
              <w:spacing w:line="260" w:lineRule="exact"/>
              <w:rPr>
                <w:rFonts w:ascii="宋体" w:hAnsi="宋体"/>
                <w:color w:val="auto"/>
                <w:sz w:val="24"/>
              </w:rPr>
            </w:pPr>
          </w:p>
        </w:tc>
        <w:tc>
          <w:tcPr>
            <w:tcW w:w="3414" w:type="dxa"/>
            <w:gridSpan w:val="3"/>
            <w:noWrap w:val="0"/>
            <w:vAlign w:val="center"/>
          </w:tcPr>
          <w:p>
            <w:pPr>
              <w:spacing w:before="100" w:beforeAutospacing="1" w:after="100" w:afterAutospacing="1" w:line="260" w:lineRule="exact"/>
              <w:rPr>
                <w:color w:val="auto"/>
              </w:rPr>
            </w:pPr>
            <w:r>
              <w:rPr>
                <w:color w:val="auto"/>
              </w:rPr>
              <w:t>申请报名前</w:t>
            </w:r>
            <w:r>
              <w:rPr>
                <w:rFonts w:hint="eastAsia"/>
                <w:color w:val="auto"/>
              </w:rPr>
              <w:t>三</w:t>
            </w:r>
            <w:r>
              <w:rPr>
                <w:color w:val="auto"/>
              </w:rPr>
              <w:t>年</w:t>
            </w:r>
            <w:r>
              <w:rPr>
                <w:rFonts w:hint="eastAsia"/>
                <w:color w:val="auto"/>
              </w:rPr>
              <w:t>内，在经营活动中有无重大违法记录（重大违法记录包括：</w:t>
            </w:r>
            <w:r>
              <w:rPr>
                <w:rFonts w:hint="eastAsia"/>
                <w:color w:val="auto"/>
                <w:shd w:val="clear" w:color="auto" w:fill="FFFFFF"/>
              </w:rPr>
              <w:t>供应商因违法经营受到刑事处罚或者责令停产停业、吊销许可证或者执照、较大数额罚款等行政处罚。</w:t>
            </w:r>
            <w:r>
              <w:rPr>
                <w:rFonts w:hint="eastAsia"/>
                <w:color w:val="auto"/>
              </w:rPr>
              <w:t>）</w:t>
            </w:r>
          </w:p>
        </w:tc>
        <w:tc>
          <w:tcPr>
            <w:tcW w:w="4022" w:type="dxa"/>
            <w:gridSpan w:val="2"/>
            <w:noWrap w:val="0"/>
            <w:vAlign w:val="top"/>
          </w:tcPr>
          <w:p>
            <w:pPr>
              <w:spacing w:line="26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noWrap w:val="0"/>
            <w:vAlign w:val="center"/>
          </w:tcPr>
          <w:p>
            <w:pPr>
              <w:spacing w:before="100" w:beforeAutospacing="1" w:after="100" w:afterAutospacing="1" w:line="260" w:lineRule="exact"/>
              <w:jc w:val="center"/>
              <w:rPr>
                <w:color w:val="auto"/>
                <w:sz w:val="24"/>
              </w:rPr>
            </w:pPr>
            <w:r>
              <w:rPr>
                <w:rFonts w:hint="eastAsia"/>
                <w:color w:val="auto"/>
              </w:rPr>
              <w:t>供应商</w:t>
            </w:r>
          </w:p>
          <w:p>
            <w:pPr>
              <w:spacing w:before="100" w:beforeAutospacing="1" w:after="100" w:afterAutospacing="1" w:line="260" w:lineRule="exact"/>
              <w:jc w:val="center"/>
              <w:rPr>
                <w:rFonts w:hint="eastAsia"/>
                <w:color w:val="auto"/>
                <w:sz w:val="24"/>
              </w:rPr>
            </w:pPr>
            <w:r>
              <w:rPr>
                <w:color w:val="auto"/>
              </w:rPr>
              <w:t>信用</w:t>
            </w:r>
          </w:p>
          <w:p>
            <w:pPr>
              <w:spacing w:line="260" w:lineRule="exact"/>
              <w:jc w:val="center"/>
              <w:rPr>
                <w:rFonts w:ascii="宋体" w:hAnsi="宋体"/>
                <w:color w:val="auto"/>
                <w:sz w:val="24"/>
              </w:rPr>
            </w:pPr>
            <w:r>
              <w:rPr>
                <w:color w:val="auto"/>
              </w:rPr>
              <w:t>情况</w:t>
            </w:r>
          </w:p>
        </w:tc>
        <w:tc>
          <w:tcPr>
            <w:tcW w:w="3414" w:type="dxa"/>
            <w:gridSpan w:val="3"/>
            <w:noWrap w:val="0"/>
            <w:vAlign w:val="center"/>
          </w:tcPr>
          <w:p>
            <w:pPr>
              <w:spacing w:before="100" w:beforeAutospacing="1" w:after="100" w:afterAutospacing="1" w:line="260" w:lineRule="exact"/>
              <w:rPr>
                <w:color w:val="auto"/>
              </w:rPr>
            </w:pPr>
            <w:r>
              <w:rPr>
                <w:rFonts w:hint="eastAsia"/>
                <w:color w:val="auto"/>
              </w:rPr>
              <w:t>是否列入失信被执行人、重大税收违法案件当事人名单、政府采购严重违法失信行为记录名单</w:t>
            </w:r>
            <w:r>
              <w:rPr>
                <w:rFonts w:hint="eastAsia"/>
                <w:color w:val="auto"/>
                <w:szCs w:val="21"/>
                <w:shd w:val="clear" w:color="auto" w:fill="FFFFFF"/>
              </w:rPr>
              <w:t>及其他不符合《中华人民共和国政府采购法》第二十二条规定条件。</w:t>
            </w:r>
          </w:p>
        </w:tc>
        <w:tc>
          <w:tcPr>
            <w:tcW w:w="4022" w:type="dxa"/>
            <w:gridSpan w:val="2"/>
            <w:noWrap w:val="0"/>
            <w:vAlign w:val="top"/>
          </w:tcPr>
          <w:p>
            <w:pPr>
              <w:spacing w:line="26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904" w:type="dxa"/>
            <w:gridSpan w:val="2"/>
            <w:noWrap w:val="0"/>
            <w:vAlign w:val="center"/>
          </w:tcPr>
          <w:p>
            <w:pPr>
              <w:spacing w:before="100" w:beforeAutospacing="1" w:after="100" w:afterAutospacing="1" w:line="260" w:lineRule="exact"/>
              <w:jc w:val="center"/>
              <w:rPr>
                <w:rFonts w:hint="eastAsia"/>
                <w:color w:val="auto"/>
              </w:rPr>
            </w:pPr>
            <w:r>
              <w:rPr>
                <w:color w:val="auto"/>
              </w:rPr>
              <w:t>投标</w:t>
            </w:r>
            <w:r>
              <w:rPr>
                <w:rFonts w:hint="eastAsia"/>
                <w:color w:val="auto"/>
              </w:rPr>
              <w:t>供应商</w:t>
            </w:r>
          </w:p>
          <w:p>
            <w:pPr>
              <w:spacing w:before="100" w:beforeAutospacing="1" w:after="100" w:afterAutospacing="1" w:line="260" w:lineRule="exact"/>
              <w:jc w:val="center"/>
              <w:rPr>
                <w:rFonts w:ascii="宋体" w:hAnsi="宋体"/>
                <w:color w:val="auto"/>
                <w:sz w:val="24"/>
              </w:rPr>
            </w:pPr>
            <w:r>
              <w:rPr>
                <w:color w:val="auto"/>
              </w:rPr>
              <w:t xml:space="preserve"> 声 明 </w:t>
            </w:r>
          </w:p>
        </w:tc>
        <w:tc>
          <w:tcPr>
            <w:tcW w:w="6624" w:type="dxa"/>
            <w:gridSpan w:val="4"/>
            <w:noWrap w:val="0"/>
            <w:vAlign w:val="top"/>
          </w:tcPr>
          <w:p>
            <w:pPr>
              <w:pStyle w:val="10"/>
              <w:spacing w:line="260" w:lineRule="exact"/>
              <w:ind w:firstLine="411" w:firstLineChars="196"/>
              <w:rPr>
                <w:color w:val="auto"/>
                <w:sz w:val="24"/>
              </w:rPr>
            </w:pPr>
            <w:r>
              <w:rPr>
                <w:rFonts w:hint="eastAsia" w:ascii="Times New Roman" w:hAnsi="Times New Roman"/>
                <w:color w:val="auto"/>
                <w:spacing w:val="0"/>
                <w:kern w:val="2"/>
                <w:sz w:val="21"/>
                <w:szCs w:val="22"/>
                <w:lang w:val="en-US" w:eastAsia="zh-CN"/>
              </w:rPr>
              <w:t>以上内容是本企业市场行为信誉（信用）的真实反映，如有不实，愿取消本项目投标资格。</w:t>
            </w:r>
            <w:r>
              <w:rPr>
                <w:color w:val="auto"/>
              </w:rPr>
              <w:t xml:space="preserve"> </w:t>
            </w:r>
          </w:p>
          <w:p>
            <w:pPr>
              <w:spacing w:before="100" w:beforeAutospacing="1" w:after="100" w:afterAutospacing="1" w:line="260" w:lineRule="exact"/>
              <w:jc w:val="center"/>
              <w:rPr>
                <w:rFonts w:hint="eastAsia" w:eastAsia="宋体"/>
                <w:color w:val="auto"/>
                <w:sz w:val="24"/>
                <w:lang w:eastAsia="zh-CN"/>
              </w:rPr>
            </w:pPr>
            <w:r>
              <w:rPr>
                <w:rFonts w:hint="eastAsia"/>
                <w:color w:val="auto"/>
                <w:lang w:eastAsia="zh-CN"/>
              </w:rPr>
              <w:t>投标单位</w:t>
            </w:r>
            <w:r>
              <w:rPr>
                <w:color w:val="auto"/>
              </w:rPr>
              <w:t xml:space="preserve">(单位公章) </w:t>
            </w:r>
            <w:r>
              <w:rPr>
                <w:rFonts w:hint="eastAsia"/>
                <w:color w:val="auto"/>
                <w:lang w:eastAsia="zh-CN"/>
              </w:rPr>
              <w:t>：</w:t>
            </w:r>
          </w:p>
          <w:p>
            <w:pPr>
              <w:spacing w:before="100" w:beforeAutospacing="1" w:after="100" w:afterAutospacing="1" w:line="260" w:lineRule="exact"/>
              <w:jc w:val="center"/>
              <w:rPr>
                <w:rFonts w:ascii="宋体" w:hAnsi="宋体"/>
                <w:color w:val="auto"/>
                <w:sz w:val="24"/>
              </w:rPr>
            </w:pPr>
            <w:r>
              <w:rPr>
                <w:rFonts w:hint="eastAsia"/>
                <w:color w:val="auto"/>
              </w:rPr>
              <w:t xml:space="preserve">               </w:t>
            </w:r>
            <w:r>
              <w:rPr>
                <w:color w:val="auto"/>
              </w:rPr>
              <w:t xml:space="preserve">日 期： </w:t>
            </w:r>
            <w:r>
              <w:rPr>
                <w:rFonts w:hint="eastAsia"/>
                <w:color w:val="auto"/>
              </w:rPr>
              <w:t xml:space="preserve">   </w:t>
            </w:r>
            <w:r>
              <w:rPr>
                <w:color w:val="auto"/>
              </w:rPr>
              <w:t xml:space="preserve">年 </w:t>
            </w:r>
            <w:r>
              <w:rPr>
                <w:rFonts w:hint="eastAsia"/>
                <w:color w:val="auto"/>
              </w:rPr>
              <w:t xml:space="preserve"> </w:t>
            </w:r>
            <w:r>
              <w:rPr>
                <w:color w:val="auto"/>
              </w:rPr>
              <w:t>月</w:t>
            </w:r>
            <w:r>
              <w:rPr>
                <w:rFonts w:hint="eastAsia"/>
                <w:color w:val="auto"/>
              </w:rPr>
              <w:t xml:space="preserve">  </w:t>
            </w:r>
            <w:r>
              <w:rPr>
                <w:color w:val="auto"/>
              </w:rPr>
              <w:t xml:space="preserve"> 日 </w:t>
            </w:r>
          </w:p>
        </w:tc>
      </w:tr>
    </w:tbl>
    <w:p>
      <w:pPr>
        <w:rPr>
          <w:rFonts w:hint="eastAsia"/>
          <w:color w:val="auto"/>
        </w:rPr>
      </w:pPr>
      <w:r>
        <w:rPr>
          <w:rFonts w:hint="eastAsia"/>
          <w:color w:val="auto"/>
        </w:rPr>
        <w:t>注：1、本表格内容须如实填写；</w:t>
      </w:r>
    </w:p>
    <w:p>
      <w:pPr>
        <w:ind w:firstLine="420" w:firstLineChars="200"/>
        <w:rPr>
          <w:color w:val="auto"/>
        </w:rPr>
      </w:pPr>
      <w:r>
        <w:rPr>
          <w:rFonts w:hint="eastAsia"/>
          <w:color w:val="auto"/>
        </w:rPr>
        <w:t>2、本表格须在投标时作为投（竞）标文件的资格部分内容放入投（竞）标文件中；</w:t>
      </w:r>
    </w:p>
    <w:p>
      <w:pPr>
        <w:ind w:firstLine="420" w:firstLineChars="200"/>
        <w:rPr>
          <w:color w:val="auto"/>
        </w:rPr>
      </w:pPr>
      <w:r>
        <w:rPr>
          <w:rFonts w:hint="eastAsia"/>
          <w:color w:val="auto"/>
        </w:rPr>
        <w:t>3、本表格由供应商自己填写，若无表中所列情况，则在相应栏中写“无“，若有，须按具体次数分别说明（包括处罚时间、事由、处罚主体等）；</w:t>
      </w:r>
    </w:p>
    <w:p>
      <w:pPr>
        <w:ind w:firstLine="435"/>
        <w:rPr>
          <w:rFonts w:hint="eastAsia"/>
          <w:color w:val="auto"/>
        </w:rPr>
      </w:pPr>
      <w:r>
        <w:rPr>
          <w:rFonts w:hint="eastAsia"/>
          <w:color w:val="auto"/>
        </w:rPr>
        <w:t>4、联合体成员存在不良信用记录的，视同联合体存在不良信用记录。</w:t>
      </w:r>
    </w:p>
    <w:p>
      <w:pPr>
        <w:pStyle w:val="38"/>
        <w:widowControl w:val="0"/>
        <w:adjustRightInd w:val="0"/>
        <w:spacing w:before="0" w:beforeAutospacing="0" w:after="0" w:afterAutospacing="0" w:line="360" w:lineRule="auto"/>
        <w:jc w:val="both"/>
        <w:textAlignment w:val="baseline"/>
        <w:rPr>
          <w:rFonts w:hint="eastAsia" w:ascii="宋体" w:eastAsia="宋体" w:cs="宋体"/>
          <w:color w:val="auto"/>
          <w:spacing w:val="20"/>
          <w:sz w:val="24"/>
          <w:szCs w:val="24"/>
        </w:rPr>
      </w:pPr>
    </w:p>
    <w:p>
      <w:pPr>
        <w:snapToGrid w:val="0"/>
        <w:spacing w:before="156" w:beforeLines="50" w:after="50"/>
        <w:ind w:firstLine="4515" w:firstLineChars="2150"/>
        <w:rPr>
          <w:rFonts w:ascii="宋体" w:hAnsi="宋体"/>
          <w:color w:val="auto"/>
        </w:rPr>
      </w:pPr>
    </w:p>
    <w:p>
      <w:pPr>
        <w:adjustRightInd w:val="0"/>
        <w:snapToGrid w:val="0"/>
        <w:spacing w:line="360" w:lineRule="auto"/>
        <w:rPr>
          <w:rFonts w:ascii="宋体" w:hAnsi="宋体"/>
          <w:b/>
          <w:color w:val="auto"/>
          <w:spacing w:val="-4"/>
        </w:rPr>
      </w:pPr>
    </w:p>
    <w:p>
      <w:pPr>
        <w:snapToGrid w:val="0"/>
        <w:spacing w:before="156" w:beforeLines="50" w:after="50"/>
        <w:rPr>
          <w:rFonts w:hint="eastAsia" w:hAnsi="宋体"/>
          <w:b/>
          <w:color w:val="auto"/>
          <w:spacing w:val="20"/>
          <w:szCs w:val="21"/>
        </w:rPr>
      </w:pPr>
    </w:p>
    <w:p>
      <w:pPr>
        <w:pStyle w:val="11"/>
        <w:spacing w:before="156"/>
        <w:rPr>
          <w:rFonts w:hint="eastAsia"/>
          <w:color w:val="auto"/>
        </w:rPr>
      </w:pPr>
    </w:p>
    <w:p>
      <w:pPr>
        <w:spacing w:line="360" w:lineRule="auto"/>
        <w:rPr>
          <w:rFonts w:hint="eastAsia" w:ascii="宋体" w:hAnsi="宋体"/>
          <w:b/>
          <w:color w:val="auto"/>
          <w:sz w:val="24"/>
        </w:rPr>
      </w:pPr>
      <w:r>
        <w:rPr>
          <w:rFonts w:ascii="宋体" w:hAnsi="宋体"/>
          <w:color w:val="auto"/>
          <w:sz w:val="24"/>
        </w:rPr>
        <w:br w:type="page"/>
      </w:r>
      <w:r>
        <w:rPr>
          <w:rFonts w:hint="eastAsia" w:ascii="宋体" w:hAnsi="宋体"/>
          <w:b/>
          <w:bCs/>
          <w:color w:val="auto"/>
          <w:sz w:val="24"/>
          <w:lang w:eastAsia="zh-CN"/>
        </w:rPr>
        <w:t>八</w:t>
      </w:r>
      <w:r>
        <w:rPr>
          <w:rFonts w:ascii="宋体" w:hAnsi="宋体"/>
          <w:b/>
          <w:color w:val="auto"/>
          <w:sz w:val="24"/>
        </w:rPr>
        <w:t>、</w:t>
      </w:r>
      <w:r>
        <w:rPr>
          <w:rFonts w:hint="eastAsia" w:ascii="宋体" w:hAnsi="宋体"/>
          <w:b/>
          <w:color w:val="auto"/>
          <w:sz w:val="24"/>
        </w:rPr>
        <w:t>业绩证明材料</w:t>
      </w:r>
    </w:p>
    <w:tbl>
      <w:tblPr>
        <w:tblStyle w:val="2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3260"/>
        <w:gridCol w:w="1200"/>
        <w:gridCol w:w="155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59" w:type="dxa"/>
            <w:noWrap w:val="0"/>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业主名称</w:t>
            </w:r>
          </w:p>
        </w:tc>
        <w:tc>
          <w:tcPr>
            <w:tcW w:w="3260" w:type="dxa"/>
            <w:noWrap w:val="0"/>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项目名称</w:t>
            </w:r>
          </w:p>
        </w:tc>
        <w:tc>
          <w:tcPr>
            <w:tcW w:w="1200" w:type="dxa"/>
            <w:noWrap w:val="0"/>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合同金额</w:t>
            </w:r>
          </w:p>
        </w:tc>
        <w:tc>
          <w:tcPr>
            <w:tcW w:w="1559" w:type="dxa"/>
            <w:noWrap w:val="0"/>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业主联系人及联系方式</w:t>
            </w:r>
          </w:p>
        </w:tc>
        <w:tc>
          <w:tcPr>
            <w:tcW w:w="1069" w:type="dxa"/>
            <w:noWrap w:val="0"/>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附件</w:t>
            </w:r>
          </w:p>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3260" w:type="dxa"/>
            <w:noWrap w:val="0"/>
            <w:vAlign w:val="top"/>
          </w:tcPr>
          <w:p>
            <w:pPr>
              <w:spacing w:line="360" w:lineRule="auto"/>
              <w:rPr>
                <w:rFonts w:hint="eastAsia" w:ascii="宋体" w:hAnsi="宋体" w:eastAsia="宋体" w:cs="宋体"/>
                <w:b/>
                <w:color w:val="auto"/>
                <w:sz w:val="21"/>
                <w:szCs w:val="21"/>
              </w:rPr>
            </w:pPr>
          </w:p>
        </w:tc>
        <w:tc>
          <w:tcPr>
            <w:tcW w:w="1200"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1069" w:type="dxa"/>
            <w:noWrap w:val="0"/>
            <w:vAlign w:val="top"/>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3260" w:type="dxa"/>
            <w:noWrap w:val="0"/>
            <w:vAlign w:val="top"/>
          </w:tcPr>
          <w:p>
            <w:pPr>
              <w:spacing w:line="360" w:lineRule="auto"/>
              <w:rPr>
                <w:rFonts w:hint="eastAsia" w:ascii="宋体" w:hAnsi="宋体" w:eastAsia="宋体" w:cs="宋体"/>
                <w:b/>
                <w:color w:val="auto"/>
                <w:sz w:val="21"/>
                <w:szCs w:val="21"/>
              </w:rPr>
            </w:pPr>
          </w:p>
        </w:tc>
        <w:tc>
          <w:tcPr>
            <w:tcW w:w="1200"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1069" w:type="dxa"/>
            <w:noWrap w:val="0"/>
            <w:vAlign w:val="top"/>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3260" w:type="dxa"/>
            <w:noWrap w:val="0"/>
            <w:vAlign w:val="top"/>
          </w:tcPr>
          <w:p>
            <w:pPr>
              <w:spacing w:line="360" w:lineRule="auto"/>
              <w:rPr>
                <w:rFonts w:hint="eastAsia" w:ascii="宋体" w:hAnsi="宋体" w:eastAsia="宋体" w:cs="宋体"/>
                <w:b/>
                <w:color w:val="auto"/>
                <w:sz w:val="21"/>
                <w:szCs w:val="21"/>
              </w:rPr>
            </w:pPr>
          </w:p>
        </w:tc>
        <w:tc>
          <w:tcPr>
            <w:tcW w:w="1200"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1069" w:type="dxa"/>
            <w:noWrap w:val="0"/>
            <w:vAlign w:val="top"/>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3260" w:type="dxa"/>
            <w:noWrap w:val="0"/>
            <w:vAlign w:val="top"/>
          </w:tcPr>
          <w:p>
            <w:pPr>
              <w:spacing w:line="360" w:lineRule="auto"/>
              <w:rPr>
                <w:rFonts w:hint="eastAsia" w:ascii="宋体" w:hAnsi="宋体" w:eastAsia="宋体" w:cs="宋体"/>
                <w:b/>
                <w:color w:val="auto"/>
                <w:sz w:val="21"/>
                <w:szCs w:val="21"/>
              </w:rPr>
            </w:pPr>
          </w:p>
        </w:tc>
        <w:tc>
          <w:tcPr>
            <w:tcW w:w="1200"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1069" w:type="dxa"/>
            <w:noWrap w:val="0"/>
            <w:vAlign w:val="top"/>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3260" w:type="dxa"/>
            <w:noWrap w:val="0"/>
            <w:vAlign w:val="top"/>
          </w:tcPr>
          <w:p>
            <w:pPr>
              <w:spacing w:line="360" w:lineRule="auto"/>
              <w:rPr>
                <w:rFonts w:hint="eastAsia" w:ascii="宋体" w:hAnsi="宋体" w:eastAsia="宋体" w:cs="宋体"/>
                <w:b/>
                <w:color w:val="auto"/>
                <w:sz w:val="21"/>
                <w:szCs w:val="21"/>
              </w:rPr>
            </w:pPr>
          </w:p>
        </w:tc>
        <w:tc>
          <w:tcPr>
            <w:tcW w:w="1200"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1069" w:type="dxa"/>
            <w:noWrap w:val="0"/>
            <w:vAlign w:val="top"/>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3260" w:type="dxa"/>
            <w:noWrap w:val="0"/>
            <w:vAlign w:val="top"/>
          </w:tcPr>
          <w:p>
            <w:pPr>
              <w:spacing w:line="360" w:lineRule="auto"/>
              <w:rPr>
                <w:rFonts w:hint="eastAsia" w:ascii="宋体" w:hAnsi="宋体" w:eastAsia="宋体" w:cs="宋体"/>
                <w:b/>
                <w:color w:val="auto"/>
                <w:sz w:val="21"/>
                <w:szCs w:val="21"/>
              </w:rPr>
            </w:pPr>
          </w:p>
        </w:tc>
        <w:tc>
          <w:tcPr>
            <w:tcW w:w="1200" w:type="dxa"/>
            <w:noWrap w:val="0"/>
            <w:vAlign w:val="top"/>
          </w:tcPr>
          <w:p>
            <w:pPr>
              <w:spacing w:line="360" w:lineRule="auto"/>
              <w:rPr>
                <w:rFonts w:hint="eastAsia" w:ascii="宋体" w:hAnsi="宋体" w:eastAsia="宋体" w:cs="宋体"/>
                <w:b/>
                <w:color w:val="auto"/>
                <w:sz w:val="21"/>
                <w:szCs w:val="21"/>
              </w:rPr>
            </w:pPr>
          </w:p>
        </w:tc>
        <w:tc>
          <w:tcPr>
            <w:tcW w:w="1559" w:type="dxa"/>
            <w:noWrap w:val="0"/>
            <w:vAlign w:val="top"/>
          </w:tcPr>
          <w:p>
            <w:pPr>
              <w:spacing w:line="360" w:lineRule="auto"/>
              <w:rPr>
                <w:rFonts w:hint="eastAsia" w:ascii="宋体" w:hAnsi="宋体" w:eastAsia="宋体" w:cs="宋体"/>
                <w:b/>
                <w:color w:val="auto"/>
                <w:sz w:val="21"/>
                <w:szCs w:val="21"/>
              </w:rPr>
            </w:pPr>
          </w:p>
        </w:tc>
        <w:tc>
          <w:tcPr>
            <w:tcW w:w="1069" w:type="dxa"/>
            <w:noWrap w:val="0"/>
            <w:vAlign w:val="top"/>
          </w:tcPr>
          <w:p>
            <w:pPr>
              <w:spacing w:line="360" w:lineRule="auto"/>
              <w:rPr>
                <w:rFonts w:hint="eastAsia" w:ascii="宋体" w:hAnsi="宋体" w:eastAsia="宋体" w:cs="宋体"/>
                <w:b/>
                <w:color w:val="auto"/>
                <w:sz w:val="21"/>
                <w:szCs w:val="21"/>
              </w:rPr>
            </w:pPr>
          </w:p>
        </w:tc>
      </w:tr>
    </w:tbl>
    <w:p>
      <w:pPr>
        <w:spacing w:line="360" w:lineRule="auto"/>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（必须提供相关项目合同或协议复印件）等相关证明材料</w:t>
      </w:r>
    </w:p>
    <w:p>
      <w:pPr>
        <w:snapToGrid w:val="0"/>
        <w:ind w:firstLine="411" w:firstLineChars="196"/>
        <w:jc w:val="left"/>
        <w:rPr>
          <w:rFonts w:hint="eastAsia" w:ascii="宋体" w:hAnsi="宋体" w:cs="宋体"/>
          <w:color w:val="auto"/>
          <w:szCs w:val="21"/>
        </w:rPr>
      </w:pPr>
    </w:p>
    <w:p>
      <w:pPr>
        <w:spacing w:line="360" w:lineRule="auto"/>
        <w:rPr>
          <w:rFonts w:hint="eastAsia" w:ascii="宋体" w:hAnsi="宋体" w:cs="宋体"/>
          <w:b/>
          <w:color w:val="auto"/>
          <w:spacing w:val="20"/>
          <w:szCs w:val="21"/>
        </w:rPr>
      </w:pPr>
    </w:p>
    <w:p>
      <w:pPr>
        <w:spacing w:line="360" w:lineRule="auto"/>
        <w:rPr>
          <w:rFonts w:hint="eastAsia"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pPr>
        <w:spacing w:line="360" w:lineRule="auto"/>
        <w:rPr>
          <w:rFonts w:hint="eastAsia" w:ascii="宋体" w:hAnsi="宋体" w:cs="宋体"/>
          <w:color w:val="auto"/>
          <w:szCs w:val="21"/>
        </w:rPr>
      </w:pPr>
      <w:r>
        <w:rPr>
          <w:rFonts w:hint="eastAsia" w:ascii="宋体" w:hAnsi="宋体" w:cs="宋体"/>
          <w:color w:val="auto"/>
          <w:spacing w:val="-4"/>
          <w:szCs w:val="21"/>
        </w:rPr>
        <w:t>法定代表人或投标人代表</w:t>
      </w:r>
      <w:r>
        <w:rPr>
          <w:rFonts w:hint="eastAsia" w:ascii="宋体" w:hAnsi="宋体" w:cs="宋体"/>
          <w:color w:val="auto"/>
          <w:szCs w:val="21"/>
        </w:rPr>
        <w:t>：</w:t>
      </w:r>
      <w:r>
        <w:rPr>
          <w:rFonts w:hint="eastAsia" w:ascii="宋体" w:hAnsi="宋体" w:cs="宋体"/>
          <w:b/>
          <w:color w:val="auto"/>
          <w:spacing w:val="20"/>
          <w:szCs w:val="21"/>
          <w:u w:val="single"/>
        </w:rPr>
        <w:t xml:space="preserve">           </w:t>
      </w:r>
      <w:r>
        <w:rPr>
          <w:rFonts w:hint="eastAsia" w:ascii="宋体" w:hAnsi="宋体" w:cs="宋体"/>
          <w:color w:val="auto"/>
          <w:szCs w:val="21"/>
        </w:rPr>
        <w:t>（签字或盖章）</w:t>
      </w:r>
    </w:p>
    <w:p>
      <w:pPr>
        <w:spacing w:line="360" w:lineRule="auto"/>
        <w:rPr>
          <w:rFonts w:hint="eastAsia" w:ascii="宋体" w:hAnsi="宋体" w:cs="宋体"/>
          <w:color w:val="auto"/>
          <w:spacing w:val="20"/>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pPr>
        <w:snapToGrid w:val="0"/>
        <w:jc w:val="left"/>
        <w:rPr>
          <w:rFonts w:hint="eastAsia" w:ascii="宋体" w:hAnsi="宋体" w:cs="宋体"/>
          <w:b/>
          <w:color w:val="auto"/>
          <w:szCs w:val="21"/>
        </w:rPr>
      </w:pPr>
    </w:p>
    <w:p>
      <w:pPr>
        <w:snapToGrid w:val="0"/>
        <w:jc w:val="left"/>
        <w:rPr>
          <w:rFonts w:hint="eastAsia" w:ascii="宋体" w:hAnsi="宋体"/>
          <w:b/>
          <w:color w:val="auto"/>
          <w:sz w:val="24"/>
        </w:rPr>
      </w:pPr>
    </w:p>
    <w:p>
      <w:pPr>
        <w:snapToGrid w:val="0"/>
        <w:jc w:val="left"/>
        <w:rPr>
          <w:rFonts w:hint="eastAsia" w:ascii="宋体" w:hAnsi="宋体"/>
          <w:b/>
          <w:color w:val="auto"/>
          <w:sz w:val="24"/>
        </w:rPr>
      </w:pPr>
    </w:p>
    <w:p>
      <w:pPr>
        <w:spacing w:line="360" w:lineRule="auto"/>
        <w:jc w:val="left"/>
        <w:rPr>
          <w:rFonts w:ascii="宋体"/>
          <w:b/>
          <w:color w:val="auto"/>
          <w:spacing w:val="20"/>
          <w:sz w:val="28"/>
        </w:rPr>
      </w:pPr>
      <w:r>
        <w:rPr>
          <w:rFonts w:ascii="宋体" w:hAnsi="宋体"/>
          <w:color w:val="auto"/>
        </w:rPr>
        <w:br w:type="page"/>
      </w:r>
      <w:r>
        <w:rPr>
          <w:rFonts w:hint="eastAsia" w:ascii="宋体"/>
          <w:b/>
          <w:color w:val="auto"/>
          <w:spacing w:val="20"/>
          <w:sz w:val="28"/>
          <w:lang w:eastAsia="zh-CN"/>
        </w:rPr>
        <w:t>九</w:t>
      </w:r>
      <w:r>
        <w:rPr>
          <w:rFonts w:hint="eastAsia" w:ascii="宋体"/>
          <w:b/>
          <w:color w:val="auto"/>
          <w:spacing w:val="20"/>
          <w:sz w:val="28"/>
        </w:rPr>
        <w:t>、商务响应表</w:t>
      </w:r>
    </w:p>
    <w:p>
      <w:pPr>
        <w:pStyle w:val="4"/>
        <w:keepLines w:val="0"/>
        <w:spacing w:before="0" w:after="0" w:line="360" w:lineRule="auto"/>
        <w:jc w:val="center"/>
        <w:rPr>
          <w:rFonts w:ascii="宋体" w:hAnsi="宋体"/>
          <w:color w:val="auto"/>
          <w:szCs w:val="24"/>
        </w:rPr>
      </w:pPr>
      <w:r>
        <w:rPr>
          <w:rFonts w:hint="eastAsia" w:ascii="宋体" w:hAnsi="宋体"/>
          <w:color w:val="auto"/>
          <w:szCs w:val="24"/>
        </w:rPr>
        <w:t>一般</w:t>
      </w:r>
      <w:r>
        <w:rPr>
          <w:color w:val="auto"/>
        </w:rPr>
        <w:fldChar w:fldCharType="begin"/>
      </w:r>
      <w:r>
        <w:rPr>
          <w:color w:val="auto"/>
        </w:rPr>
        <w:instrText xml:space="preserve"> DOCVARIABLE  商务条款响应表开始  \* MERGEFORMAT </w:instrText>
      </w:r>
      <w:r>
        <w:rPr>
          <w:color w:val="auto"/>
        </w:rPr>
        <w:fldChar w:fldCharType="separate"/>
      </w:r>
      <w:r>
        <w:rPr>
          <w:color w:val="auto"/>
        </w:rPr>
        <w:fldChar w:fldCharType="end"/>
      </w:r>
      <w:r>
        <w:rPr>
          <w:color w:val="auto"/>
        </w:rPr>
        <w:fldChar w:fldCharType="begin"/>
      </w:r>
      <w:r>
        <w:rPr>
          <w:color w:val="auto"/>
        </w:rPr>
        <w:instrText xml:space="preserve"> DOCVARIABLE  商务条款响应表开始  \* MERGEFORMAT </w:instrText>
      </w:r>
      <w:r>
        <w:rPr>
          <w:color w:val="auto"/>
        </w:rPr>
        <w:fldChar w:fldCharType="separate"/>
      </w:r>
      <w:r>
        <w:rPr>
          <w:color w:val="auto"/>
        </w:rPr>
        <w:fldChar w:fldCharType="end"/>
      </w:r>
      <w:r>
        <w:rPr>
          <w:rFonts w:hint="eastAsia" w:ascii="宋体" w:hAnsi="宋体"/>
          <w:color w:val="auto"/>
          <w:szCs w:val="24"/>
        </w:rPr>
        <w:t>商务条款响应表</w:t>
      </w:r>
    </w:p>
    <w:tbl>
      <w:tblPr>
        <w:tblStyle w:val="23"/>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486"/>
        <w:gridCol w:w="79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42" w:type="dxa"/>
            <w:noWrap w:val="0"/>
            <w:vAlign w:val="center"/>
          </w:tcPr>
          <w:p>
            <w:pPr>
              <w:jc w:val="center"/>
              <w:rPr>
                <w:rFonts w:ascii="宋体" w:hAnsi="宋体"/>
                <w:bCs/>
                <w:color w:val="auto"/>
                <w:szCs w:val="21"/>
              </w:rPr>
            </w:pPr>
            <w:r>
              <w:rPr>
                <w:rFonts w:hint="eastAsia" w:ascii="宋体" w:hAnsi="宋体"/>
                <w:bCs/>
                <w:color w:val="auto"/>
                <w:szCs w:val="21"/>
              </w:rPr>
              <w:t>序号</w:t>
            </w:r>
          </w:p>
        </w:tc>
        <w:tc>
          <w:tcPr>
            <w:tcW w:w="6486" w:type="dxa"/>
            <w:noWrap w:val="0"/>
            <w:vAlign w:val="center"/>
          </w:tcPr>
          <w:p>
            <w:pPr>
              <w:jc w:val="center"/>
              <w:rPr>
                <w:rFonts w:ascii="宋体" w:hAnsi="宋体"/>
                <w:bCs/>
                <w:color w:val="auto"/>
                <w:szCs w:val="21"/>
              </w:rPr>
            </w:pPr>
            <w:r>
              <w:rPr>
                <w:rFonts w:hint="eastAsia" w:ascii="宋体" w:hAnsi="宋体"/>
                <w:bCs/>
                <w:color w:val="auto"/>
                <w:szCs w:val="21"/>
              </w:rPr>
              <w:t>一般商务条款要求</w:t>
            </w:r>
          </w:p>
        </w:tc>
        <w:tc>
          <w:tcPr>
            <w:tcW w:w="798" w:type="dxa"/>
            <w:noWrap w:val="0"/>
            <w:vAlign w:val="center"/>
          </w:tcPr>
          <w:p>
            <w:pPr>
              <w:jc w:val="center"/>
              <w:rPr>
                <w:rFonts w:ascii="宋体" w:hAnsi="宋体"/>
                <w:bCs/>
                <w:color w:val="auto"/>
                <w:szCs w:val="21"/>
              </w:rPr>
            </w:pPr>
            <w:r>
              <w:rPr>
                <w:rFonts w:hint="eastAsia" w:ascii="宋体" w:hAnsi="宋体"/>
                <w:bCs/>
                <w:color w:val="auto"/>
                <w:szCs w:val="21"/>
              </w:rPr>
              <w:t>是否响应</w:t>
            </w:r>
          </w:p>
        </w:tc>
        <w:tc>
          <w:tcPr>
            <w:tcW w:w="1236" w:type="dxa"/>
            <w:noWrap w:val="0"/>
            <w:vAlign w:val="center"/>
          </w:tcPr>
          <w:p>
            <w:pPr>
              <w:jc w:val="center"/>
              <w:rPr>
                <w:rFonts w:ascii="宋体" w:hAnsi="宋体"/>
                <w:bCs/>
                <w:color w:val="auto"/>
                <w:szCs w:val="21"/>
              </w:rPr>
            </w:pPr>
            <w:r>
              <w:rPr>
                <w:rFonts w:hint="eastAsia" w:ascii="宋体" w:hAnsi="宋体"/>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2" w:type="dxa"/>
            <w:noWrap w:val="0"/>
            <w:vAlign w:val="center"/>
          </w:tcPr>
          <w:p>
            <w:pPr>
              <w:jc w:val="center"/>
              <w:rPr>
                <w:rFonts w:ascii="宋体" w:hAnsi="宋体"/>
                <w:bCs/>
                <w:color w:val="auto"/>
                <w:szCs w:val="21"/>
              </w:rPr>
            </w:pPr>
            <w:r>
              <w:rPr>
                <w:rFonts w:hint="eastAsia" w:ascii="宋体" w:hAnsi="宋体"/>
                <w:bCs/>
                <w:color w:val="auto"/>
                <w:szCs w:val="21"/>
              </w:rPr>
              <w:t>1</w:t>
            </w:r>
          </w:p>
        </w:tc>
        <w:tc>
          <w:tcPr>
            <w:tcW w:w="6486" w:type="dxa"/>
            <w:noWrap w:val="0"/>
            <w:vAlign w:val="center"/>
          </w:tcPr>
          <w:p>
            <w:pPr>
              <w:rPr>
                <w:rFonts w:ascii="宋体" w:hAnsi="宋体"/>
                <w:bCs/>
                <w:color w:val="auto"/>
                <w:szCs w:val="21"/>
              </w:rPr>
            </w:pPr>
            <w:r>
              <w:rPr>
                <w:rFonts w:hint="eastAsia" w:ascii="宋体" w:hAnsi="宋体"/>
                <w:bCs/>
                <w:color w:val="auto"/>
                <w:szCs w:val="21"/>
              </w:rPr>
              <w:t>完全理解并接受合同条款要求</w:t>
            </w:r>
          </w:p>
        </w:tc>
        <w:tc>
          <w:tcPr>
            <w:tcW w:w="798" w:type="dxa"/>
            <w:noWrap w:val="0"/>
            <w:vAlign w:val="center"/>
          </w:tcPr>
          <w:p>
            <w:pPr>
              <w:jc w:val="center"/>
              <w:rPr>
                <w:rFonts w:ascii="宋体" w:hAnsi="宋体"/>
                <w:bCs/>
                <w:color w:val="auto"/>
                <w:szCs w:val="21"/>
              </w:rPr>
            </w:pPr>
          </w:p>
        </w:tc>
        <w:tc>
          <w:tcPr>
            <w:tcW w:w="1236" w:type="dxa"/>
            <w:noWrap w:val="0"/>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2" w:type="dxa"/>
            <w:noWrap w:val="0"/>
            <w:vAlign w:val="center"/>
          </w:tcPr>
          <w:p>
            <w:pPr>
              <w:jc w:val="center"/>
              <w:rPr>
                <w:rFonts w:ascii="宋体" w:hAnsi="宋体"/>
                <w:bCs/>
                <w:color w:val="auto"/>
                <w:szCs w:val="21"/>
              </w:rPr>
            </w:pPr>
            <w:r>
              <w:rPr>
                <w:rFonts w:hint="eastAsia" w:ascii="宋体" w:hAnsi="宋体"/>
                <w:bCs/>
                <w:color w:val="auto"/>
                <w:szCs w:val="21"/>
              </w:rPr>
              <w:t>2</w:t>
            </w:r>
          </w:p>
        </w:tc>
        <w:tc>
          <w:tcPr>
            <w:tcW w:w="6486" w:type="dxa"/>
            <w:noWrap w:val="0"/>
            <w:vAlign w:val="center"/>
          </w:tcPr>
          <w:p>
            <w:pPr>
              <w:rPr>
                <w:rFonts w:ascii="宋体" w:hAnsi="宋体"/>
                <w:bCs/>
                <w:color w:val="auto"/>
                <w:szCs w:val="21"/>
              </w:rPr>
            </w:pPr>
            <w:r>
              <w:rPr>
                <w:rFonts w:hint="eastAsia" w:ascii="宋体" w:hAnsi="宋体"/>
                <w:bCs/>
                <w:color w:val="auto"/>
                <w:szCs w:val="21"/>
              </w:rPr>
              <w:t>完全理解并接受对合格投标人/响应供应商、合格的货物和服务要求</w:t>
            </w:r>
          </w:p>
        </w:tc>
        <w:tc>
          <w:tcPr>
            <w:tcW w:w="798" w:type="dxa"/>
            <w:noWrap w:val="0"/>
            <w:vAlign w:val="center"/>
          </w:tcPr>
          <w:p>
            <w:pPr>
              <w:jc w:val="center"/>
              <w:rPr>
                <w:rFonts w:ascii="宋体" w:hAnsi="宋体"/>
                <w:bCs/>
                <w:color w:val="auto"/>
                <w:szCs w:val="21"/>
              </w:rPr>
            </w:pPr>
          </w:p>
        </w:tc>
        <w:tc>
          <w:tcPr>
            <w:tcW w:w="1236" w:type="dxa"/>
            <w:noWrap w:val="0"/>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2" w:type="dxa"/>
            <w:noWrap w:val="0"/>
            <w:vAlign w:val="center"/>
          </w:tcPr>
          <w:p>
            <w:pPr>
              <w:jc w:val="center"/>
              <w:rPr>
                <w:rFonts w:ascii="宋体" w:hAnsi="宋体"/>
                <w:bCs/>
                <w:color w:val="auto"/>
                <w:szCs w:val="21"/>
              </w:rPr>
            </w:pPr>
            <w:r>
              <w:rPr>
                <w:rFonts w:hint="eastAsia" w:ascii="宋体" w:hAnsi="宋体"/>
                <w:bCs/>
                <w:color w:val="auto"/>
                <w:szCs w:val="21"/>
              </w:rPr>
              <w:t>3</w:t>
            </w:r>
          </w:p>
        </w:tc>
        <w:tc>
          <w:tcPr>
            <w:tcW w:w="6486" w:type="dxa"/>
            <w:noWrap w:val="0"/>
            <w:vAlign w:val="center"/>
          </w:tcPr>
          <w:p>
            <w:pPr>
              <w:rPr>
                <w:rFonts w:ascii="宋体" w:hAnsi="宋体"/>
                <w:bCs/>
                <w:color w:val="auto"/>
                <w:szCs w:val="21"/>
              </w:rPr>
            </w:pPr>
            <w:r>
              <w:rPr>
                <w:rFonts w:hint="eastAsia" w:ascii="宋体" w:hAnsi="宋体"/>
                <w:bCs/>
                <w:color w:val="auto"/>
                <w:szCs w:val="21"/>
              </w:rPr>
              <w:t>完全理解并接受对投标人/响应供应商的各项须知、规约要求和责任义务</w:t>
            </w:r>
          </w:p>
        </w:tc>
        <w:tc>
          <w:tcPr>
            <w:tcW w:w="798" w:type="dxa"/>
            <w:noWrap w:val="0"/>
            <w:vAlign w:val="center"/>
          </w:tcPr>
          <w:p>
            <w:pPr>
              <w:jc w:val="center"/>
              <w:rPr>
                <w:rFonts w:ascii="宋体" w:hAnsi="宋体"/>
                <w:bCs/>
                <w:color w:val="auto"/>
                <w:szCs w:val="21"/>
              </w:rPr>
            </w:pPr>
          </w:p>
        </w:tc>
        <w:tc>
          <w:tcPr>
            <w:tcW w:w="1236" w:type="dxa"/>
            <w:noWrap w:val="0"/>
            <w:vAlign w:val="center"/>
          </w:tcPr>
          <w:p>
            <w:pPr>
              <w:ind w:right="-35"/>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42" w:type="dxa"/>
            <w:noWrap w:val="0"/>
            <w:vAlign w:val="center"/>
          </w:tcPr>
          <w:p>
            <w:pPr>
              <w:jc w:val="center"/>
              <w:rPr>
                <w:rFonts w:ascii="宋体" w:hAnsi="宋体"/>
                <w:bCs/>
                <w:color w:val="auto"/>
                <w:szCs w:val="21"/>
              </w:rPr>
            </w:pPr>
            <w:r>
              <w:rPr>
                <w:rFonts w:hint="eastAsia" w:ascii="宋体" w:hAnsi="宋体"/>
                <w:bCs/>
                <w:color w:val="auto"/>
                <w:szCs w:val="21"/>
              </w:rPr>
              <w:t>4</w:t>
            </w:r>
          </w:p>
        </w:tc>
        <w:tc>
          <w:tcPr>
            <w:tcW w:w="6486" w:type="dxa"/>
            <w:noWrap w:val="0"/>
            <w:vAlign w:val="center"/>
          </w:tcPr>
          <w:p>
            <w:pPr>
              <w:rPr>
                <w:rFonts w:ascii="宋体" w:hAnsi="宋体"/>
                <w:bCs/>
                <w:color w:val="auto"/>
                <w:szCs w:val="21"/>
              </w:rPr>
            </w:pPr>
            <w:r>
              <w:rPr>
                <w:rFonts w:hint="eastAsia" w:ascii="宋体" w:hAnsi="宋体"/>
                <w:bCs/>
                <w:color w:val="auto"/>
                <w:szCs w:val="21"/>
              </w:rPr>
              <w:t>投标/谈判有效期：投标/谈判有效期为自递交投标/响应文件起至确定正式中标/成交人止不少于  90  天，中标/成交单位有效期至项目验收之日</w:t>
            </w:r>
          </w:p>
        </w:tc>
        <w:tc>
          <w:tcPr>
            <w:tcW w:w="798" w:type="dxa"/>
            <w:noWrap w:val="0"/>
            <w:vAlign w:val="center"/>
          </w:tcPr>
          <w:p>
            <w:pPr>
              <w:jc w:val="center"/>
              <w:rPr>
                <w:rFonts w:ascii="宋体" w:hAnsi="宋体"/>
                <w:bCs/>
                <w:color w:val="auto"/>
                <w:szCs w:val="21"/>
              </w:rPr>
            </w:pPr>
          </w:p>
        </w:tc>
        <w:tc>
          <w:tcPr>
            <w:tcW w:w="1236" w:type="dxa"/>
            <w:noWrap w:val="0"/>
            <w:vAlign w:val="center"/>
          </w:tcPr>
          <w:p>
            <w:pPr>
              <w:ind w:right="-35"/>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2" w:type="dxa"/>
            <w:noWrap w:val="0"/>
            <w:vAlign w:val="center"/>
          </w:tcPr>
          <w:p>
            <w:pPr>
              <w:jc w:val="center"/>
              <w:rPr>
                <w:rFonts w:ascii="宋体" w:hAnsi="宋体"/>
                <w:bCs/>
                <w:color w:val="auto"/>
                <w:szCs w:val="21"/>
              </w:rPr>
            </w:pPr>
            <w:r>
              <w:rPr>
                <w:rFonts w:hint="eastAsia" w:ascii="宋体" w:hAnsi="宋体"/>
                <w:bCs/>
                <w:color w:val="auto"/>
                <w:szCs w:val="21"/>
              </w:rPr>
              <w:t>5</w:t>
            </w:r>
          </w:p>
        </w:tc>
        <w:tc>
          <w:tcPr>
            <w:tcW w:w="6486" w:type="dxa"/>
            <w:noWrap w:val="0"/>
            <w:vAlign w:val="center"/>
          </w:tcPr>
          <w:p>
            <w:pPr>
              <w:rPr>
                <w:rFonts w:ascii="宋体" w:hAnsi="宋体"/>
                <w:bCs/>
                <w:color w:val="auto"/>
                <w:szCs w:val="21"/>
              </w:rPr>
            </w:pPr>
            <w:r>
              <w:rPr>
                <w:rFonts w:hint="eastAsia" w:ascii="宋体" w:hAnsi="宋体"/>
                <w:bCs/>
                <w:color w:val="auto"/>
                <w:szCs w:val="21"/>
              </w:rPr>
              <w:t>报价内容均涵盖报价要求之一切费用和伴随服务</w:t>
            </w:r>
          </w:p>
        </w:tc>
        <w:tc>
          <w:tcPr>
            <w:tcW w:w="798" w:type="dxa"/>
            <w:noWrap w:val="0"/>
            <w:vAlign w:val="center"/>
          </w:tcPr>
          <w:p>
            <w:pPr>
              <w:jc w:val="center"/>
              <w:rPr>
                <w:rFonts w:ascii="宋体" w:hAnsi="宋体"/>
                <w:bCs/>
                <w:color w:val="auto"/>
                <w:szCs w:val="21"/>
              </w:rPr>
            </w:pPr>
          </w:p>
        </w:tc>
        <w:tc>
          <w:tcPr>
            <w:tcW w:w="1236" w:type="dxa"/>
            <w:noWrap w:val="0"/>
            <w:vAlign w:val="center"/>
          </w:tcPr>
          <w:p>
            <w:pPr>
              <w:pStyle w:val="39"/>
              <w:keepNext w:val="0"/>
              <w:adjustRightInd/>
              <w:spacing w:before="0" w:after="0" w:line="240" w:lineRule="auto"/>
              <w:rPr>
                <w:rFonts w:ascii="宋体" w:hAnsi="宋体"/>
                <w:bCs/>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42" w:type="dxa"/>
            <w:noWrap w:val="0"/>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6</w:t>
            </w:r>
          </w:p>
        </w:tc>
        <w:tc>
          <w:tcPr>
            <w:tcW w:w="6486" w:type="dxa"/>
            <w:noWrap w:val="0"/>
            <w:vAlign w:val="center"/>
          </w:tcPr>
          <w:p>
            <w:pPr>
              <w:pStyle w:val="3"/>
              <w:keepLines w:val="0"/>
              <w:pageBreakBefore w:val="0"/>
              <w:widowControl w:val="0"/>
              <w:numPr>
                <w:ilvl w:val="0"/>
                <w:numId w:val="0"/>
              </w:numPr>
              <w:kinsoku/>
              <w:wordWrap/>
              <w:overflowPunct/>
              <w:topLinePunct w:val="0"/>
              <w:bidi w:val="0"/>
              <w:spacing w:before="93" w:beforeLines="30" w:after="93" w:afterLines="30" w:line="400" w:lineRule="exact"/>
              <w:rPr>
                <w:rFonts w:hint="default" w:ascii="宋体" w:hAnsi="宋体"/>
                <w:bCs/>
                <w:color w:val="auto"/>
                <w:szCs w:val="21"/>
                <w:lang w:val="en-US"/>
              </w:rPr>
            </w:pPr>
            <w:r>
              <w:rPr>
                <w:rFonts w:hint="eastAsia" w:ascii="宋体" w:hAnsi="宋体" w:eastAsia="宋体" w:cs="Times New Roman"/>
                <w:b w:val="0"/>
                <w:bCs/>
                <w:color w:val="auto"/>
                <w:kern w:val="2"/>
                <w:sz w:val="21"/>
                <w:szCs w:val="21"/>
                <w:lang w:val="en-US" w:eastAsia="zh-CN" w:bidi="ar-SA"/>
              </w:rPr>
              <w:t>服务期：自合同签订之日起至11月底</w:t>
            </w:r>
            <w:r>
              <w:rPr>
                <w:rFonts w:hint="eastAsia" w:ascii="宋体" w:hAnsi="宋体" w:cs="Times New Roman"/>
                <w:b w:val="0"/>
                <w:bCs/>
                <w:color w:val="auto"/>
                <w:kern w:val="2"/>
                <w:sz w:val="21"/>
                <w:szCs w:val="21"/>
                <w:lang w:val="en-US" w:eastAsia="zh-CN" w:bidi="ar-SA"/>
              </w:rPr>
              <w:t>。</w:t>
            </w:r>
          </w:p>
        </w:tc>
        <w:tc>
          <w:tcPr>
            <w:tcW w:w="798" w:type="dxa"/>
            <w:noWrap w:val="0"/>
            <w:vAlign w:val="center"/>
          </w:tcPr>
          <w:p>
            <w:pPr>
              <w:jc w:val="center"/>
              <w:rPr>
                <w:rFonts w:ascii="宋体" w:hAnsi="宋体"/>
                <w:bCs/>
                <w:color w:val="auto"/>
                <w:szCs w:val="21"/>
              </w:rPr>
            </w:pPr>
          </w:p>
        </w:tc>
        <w:tc>
          <w:tcPr>
            <w:tcW w:w="1236" w:type="dxa"/>
            <w:noWrap w:val="0"/>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2" w:type="dxa"/>
            <w:noWrap w:val="0"/>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7</w:t>
            </w:r>
          </w:p>
        </w:tc>
        <w:tc>
          <w:tcPr>
            <w:tcW w:w="6486" w:type="dxa"/>
            <w:noWrap w:val="0"/>
            <w:vAlign w:val="center"/>
          </w:tcPr>
          <w:p>
            <w:pPr>
              <w:rPr>
                <w:rFonts w:ascii="宋体" w:hAnsi="宋体"/>
                <w:bCs/>
                <w:color w:val="auto"/>
                <w:szCs w:val="21"/>
              </w:rPr>
            </w:pPr>
            <w:r>
              <w:rPr>
                <w:rFonts w:hint="eastAsia" w:ascii="宋体" w:hAnsi="宋体"/>
                <w:bCs/>
                <w:color w:val="auto"/>
                <w:szCs w:val="21"/>
              </w:rPr>
              <w:t>同意接受合同范本所列述的各项条款</w:t>
            </w:r>
          </w:p>
        </w:tc>
        <w:tc>
          <w:tcPr>
            <w:tcW w:w="798" w:type="dxa"/>
            <w:noWrap w:val="0"/>
            <w:vAlign w:val="center"/>
          </w:tcPr>
          <w:p>
            <w:pPr>
              <w:jc w:val="center"/>
              <w:rPr>
                <w:rFonts w:ascii="宋体" w:hAnsi="宋体"/>
                <w:bCs/>
                <w:color w:val="auto"/>
                <w:szCs w:val="21"/>
              </w:rPr>
            </w:pPr>
          </w:p>
        </w:tc>
        <w:tc>
          <w:tcPr>
            <w:tcW w:w="1236" w:type="dxa"/>
            <w:noWrap w:val="0"/>
            <w:vAlign w:val="center"/>
          </w:tcPr>
          <w:p>
            <w:pPr>
              <w:pStyle w:val="39"/>
              <w:keepNext w:val="0"/>
              <w:adjustRightInd/>
              <w:spacing w:before="0" w:after="0" w:line="240" w:lineRule="auto"/>
              <w:rPr>
                <w:rFonts w:ascii="宋体" w:hAnsi="宋体"/>
                <w:bCs/>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2" w:type="dxa"/>
            <w:noWrap w:val="0"/>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8</w:t>
            </w:r>
          </w:p>
        </w:tc>
        <w:tc>
          <w:tcPr>
            <w:tcW w:w="6486" w:type="dxa"/>
            <w:noWrap w:val="0"/>
            <w:vAlign w:val="center"/>
          </w:tcPr>
          <w:p>
            <w:pPr>
              <w:rPr>
                <w:rFonts w:ascii="宋体" w:hAnsi="宋体"/>
                <w:bCs/>
                <w:color w:val="auto"/>
                <w:szCs w:val="21"/>
              </w:rPr>
            </w:pPr>
            <w:r>
              <w:rPr>
                <w:rFonts w:hint="eastAsia" w:ascii="宋体" w:hAnsi="宋体"/>
                <w:bCs/>
                <w:color w:val="auto"/>
                <w:szCs w:val="21"/>
              </w:rPr>
              <w:t>同意按本项目要求缴付相关款项</w:t>
            </w:r>
          </w:p>
        </w:tc>
        <w:tc>
          <w:tcPr>
            <w:tcW w:w="798" w:type="dxa"/>
            <w:noWrap w:val="0"/>
            <w:vAlign w:val="center"/>
          </w:tcPr>
          <w:p>
            <w:pPr>
              <w:jc w:val="center"/>
              <w:rPr>
                <w:rFonts w:ascii="宋体" w:hAnsi="宋体"/>
                <w:bCs/>
                <w:color w:val="auto"/>
                <w:szCs w:val="21"/>
              </w:rPr>
            </w:pPr>
          </w:p>
        </w:tc>
        <w:tc>
          <w:tcPr>
            <w:tcW w:w="1236" w:type="dxa"/>
            <w:noWrap w:val="0"/>
            <w:vAlign w:val="center"/>
          </w:tcPr>
          <w:p>
            <w:pPr>
              <w:pStyle w:val="39"/>
              <w:keepNext w:val="0"/>
              <w:adjustRightInd/>
              <w:spacing w:before="0" w:after="0" w:line="240" w:lineRule="auto"/>
              <w:rPr>
                <w:rFonts w:ascii="宋体" w:hAnsi="宋体"/>
                <w:bCs/>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2" w:type="dxa"/>
            <w:noWrap w:val="0"/>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9</w:t>
            </w:r>
          </w:p>
        </w:tc>
        <w:tc>
          <w:tcPr>
            <w:tcW w:w="6486" w:type="dxa"/>
            <w:noWrap w:val="0"/>
            <w:vAlign w:val="center"/>
          </w:tcPr>
          <w:p>
            <w:pPr>
              <w:pStyle w:val="15"/>
              <w:rPr>
                <w:rFonts w:ascii="宋体" w:hAnsi="宋体"/>
                <w:bCs/>
                <w:color w:val="auto"/>
                <w:szCs w:val="21"/>
              </w:rPr>
            </w:pPr>
            <w:r>
              <w:rPr>
                <w:rFonts w:hint="eastAsia" w:ascii="宋体" w:hAnsi="宋体"/>
                <w:bCs/>
                <w:color w:val="auto"/>
                <w:szCs w:val="21"/>
              </w:rPr>
              <w:t>同意采购方以任何形式对我方投标/响应文件内容的真实性和有效性进行审查、验证</w:t>
            </w:r>
          </w:p>
        </w:tc>
        <w:tc>
          <w:tcPr>
            <w:tcW w:w="798" w:type="dxa"/>
            <w:noWrap w:val="0"/>
            <w:vAlign w:val="center"/>
          </w:tcPr>
          <w:p>
            <w:pPr>
              <w:jc w:val="center"/>
              <w:rPr>
                <w:rFonts w:ascii="宋体" w:hAnsi="宋体"/>
                <w:bCs/>
                <w:color w:val="auto"/>
                <w:szCs w:val="21"/>
              </w:rPr>
            </w:pPr>
          </w:p>
        </w:tc>
        <w:tc>
          <w:tcPr>
            <w:tcW w:w="1236" w:type="dxa"/>
            <w:noWrap w:val="0"/>
            <w:vAlign w:val="center"/>
          </w:tcPr>
          <w:p>
            <w:pPr>
              <w:pStyle w:val="39"/>
              <w:keepNext w:val="0"/>
              <w:adjustRightInd/>
              <w:spacing w:before="0" w:after="0" w:line="240" w:lineRule="auto"/>
              <w:jc w:val="both"/>
              <w:rPr>
                <w:rFonts w:ascii="宋体" w:hAnsi="宋体"/>
                <w:bCs/>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2" w:type="dxa"/>
            <w:noWrap w:val="0"/>
            <w:vAlign w:val="center"/>
          </w:tcPr>
          <w:p>
            <w:pPr>
              <w:jc w:val="center"/>
              <w:rPr>
                <w:rFonts w:hint="eastAsia" w:ascii="宋体" w:hAnsi="宋体" w:eastAsia="宋体"/>
                <w:bCs/>
                <w:color w:val="auto"/>
                <w:szCs w:val="21"/>
                <w:lang w:eastAsia="zh-CN"/>
              </w:rPr>
            </w:pPr>
            <w:r>
              <w:rPr>
                <w:rFonts w:hint="eastAsia" w:ascii="宋体" w:hAnsi="宋体"/>
                <w:bCs/>
                <w:color w:val="auto"/>
                <w:szCs w:val="21"/>
              </w:rPr>
              <w:t>1</w:t>
            </w:r>
            <w:r>
              <w:rPr>
                <w:rFonts w:hint="eastAsia" w:ascii="宋体" w:hAnsi="宋体"/>
                <w:bCs/>
                <w:color w:val="auto"/>
                <w:szCs w:val="21"/>
                <w:lang w:val="en-US" w:eastAsia="zh-CN"/>
              </w:rPr>
              <w:t>0</w:t>
            </w:r>
          </w:p>
        </w:tc>
        <w:tc>
          <w:tcPr>
            <w:tcW w:w="6486" w:type="dxa"/>
            <w:noWrap w:val="0"/>
            <w:vAlign w:val="center"/>
          </w:tcPr>
          <w:p>
            <w:pPr>
              <w:rPr>
                <w:rFonts w:hint="eastAsia" w:ascii="宋体" w:hAnsi="宋体"/>
                <w:bCs/>
                <w:color w:val="auto"/>
                <w:szCs w:val="21"/>
              </w:rPr>
            </w:pPr>
            <w:r>
              <w:rPr>
                <w:rFonts w:hint="eastAsia" w:ascii="宋体" w:hAnsi="宋体"/>
                <w:bCs/>
                <w:color w:val="auto"/>
                <w:szCs w:val="21"/>
              </w:rPr>
              <w:t>其它商务条款偏离说明：</w:t>
            </w:r>
          </w:p>
        </w:tc>
        <w:tc>
          <w:tcPr>
            <w:tcW w:w="798" w:type="dxa"/>
            <w:noWrap w:val="0"/>
            <w:vAlign w:val="center"/>
          </w:tcPr>
          <w:p>
            <w:pPr>
              <w:jc w:val="center"/>
              <w:rPr>
                <w:rFonts w:ascii="宋体" w:hAnsi="宋体"/>
                <w:bCs/>
                <w:color w:val="auto"/>
                <w:szCs w:val="21"/>
              </w:rPr>
            </w:pPr>
          </w:p>
        </w:tc>
        <w:tc>
          <w:tcPr>
            <w:tcW w:w="1236" w:type="dxa"/>
            <w:noWrap w:val="0"/>
            <w:vAlign w:val="center"/>
          </w:tcPr>
          <w:p>
            <w:pPr>
              <w:pStyle w:val="39"/>
              <w:keepNext w:val="0"/>
              <w:adjustRightInd/>
              <w:spacing w:before="0" w:after="0" w:line="240" w:lineRule="auto"/>
              <w:jc w:val="both"/>
              <w:rPr>
                <w:rFonts w:ascii="宋体" w:hAnsi="宋体"/>
                <w:bCs/>
                <w:color w:val="auto"/>
                <w:spacing w:val="0"/>
                <w:kern w:val="2"/>
                <w:sz w:val="21"/>
                <w:szCs w:val="21"/>
              </w:rPr>
            </w:pPr>
          </w:p>
        </w:tc>
      </w:tr>
    </w:tbl>
    <w:p>
      <w:pPr>
        <w:rPr>
          <w:rFonts w:ascii="宋体" w:hAnsi="宋体"/>
          <w:bCs/>
          <w:color w:val="auto"/>
          <w:szCs w:val="21"/>
        </w:rPr>
      </w:pPr>
      <w:r>
        <w:rPr>
          <w:rFonts w:hint="eastAsia" w:ascii="宋体" w:hAnsi="宋体"/>
          <w:bCs/>
          <w:color w:val="auto"/>
          <w:szCs w:val="21"/>
        </w:rPr>
        <w:t>注： 1.对于上述要求，如投标人/响应供应商完全响应，则请在“是否响应”栏内打“√”，对空白或打“×”视为偏离，请在“偏离说明”栏内扼要说明偏离情况。</w:t>
      </w:r>
    </w:p>
    <w:p>
      <w:pPr>
        <w:ind w:firstLine="420"/>
        <w:rPr>
          <w:rFonts w:ascii="宋体" w:hAnsi="宋体"/>
          <w:bCs/>
          <w:color w:val="auto"/>
          <w:szCs w:val="21"/>
        </w:rPr>
      </w:pPr>
      <w:r>
        <w:rPr>
          <w:rFonts w:hint="eastAsia" w:ascii="宋体" w:hAnsi="宋体"/>
          <w:bCs/>
          <w:color w:val="auto"/>
          <w:szCs w:val="21"/>
        </w:rPr>
        <w:t xml:space="preserve"> 2.本表内容不得擅自修改。</w:t>
      </w:r>
    </w:p>
    <w:p>
      <w:pPr>
        <w:adjustRightInd w:val="0"/>
        <w:snapToGrid w:val="0"/>
        <w:spacing w:line="360" w:lineRule="auto"/>
        <w:rPr>
          <w:rFonts w:ascii="宋体" w:hAnsi="宋体"/>
          <w:bCs/>
          <w:color w:val="auto"/>
          <w:szCs w:val="21"/>
        </w:rPr>
      </w:pPr>
      <w:r>
        <w:rPr>
          <w:rFonts w:hint="eastAsia" w:ascii="宋体" w:hAnsi="宋体"/>
          <w:bCs/>
          <w:color w:val="auto"/>
          <w:szCs w:val="21"/>
        </w:rPr>
        <w:t xml:space="preserve">法定代表人或投标人代表（签字或盖章）：                   </w:t>
      </w:r>
    </w:p>
    <w:p>
      <w:pPr>
        <w:adjustRightInd w:val="0"/>
        <w:snapToGrid w:val="0"/>
        <w:spacing w:line="360" w:lineRule="auto"/>
        <w:rPr>
          <w:rFonts w:ascii="宋体" w:hAnsi="宋体"/>
          <w:bCs/>
          <w:color w:val="auto"/>
          <w:szCs w:val="21"/>
        </w:rPr>
      </w:pPr>
      <w:r>
        <w:rPr>
          <w:rFonts w:hint="eastAsia" w:ascii="宋体" w:hAnsi="宋体"/>
          <w:bCs/>
          <w:color w:val="auto"/>
          <w:szCs w:val="21"/>
        </w:rPr>
        <w:t xml:space="preserve">投标人名称（签章）：                        </w:t>
      </w:r>
    </w:p>
    <w:p>
      <w:pPr>
        <w:adjustRightInd w:val="0"/>
        <w:snapToGrid w:val="0"/>
        <w:spacing w:line="360" w:lineRule="auto"/>
        <w:rPr>
          <w:rFonts w:hint="eastAsia" w:ascii="宋体" w:hAnsi="宋体"/>
          <w:bCs/>
          <w:color w:val="auto"/>
          <w:szCs w:val="21"/>
        </w:rPr>
      </w:pPr>
      <w:r>
        <w:rPr>
          <w:rFonts w:hint="eastAsia" w:ascii="宋体" w:hAnsi="宋体"/>
          <w:bCs/>
          <w:color w:val="auto"/>
          <w:szCs w:val="21"/>
        </w:rPr>
        <w:t>日期：   年   月   日</w:t>
      </w:r>
    </w:p>
    <w:p>
      <w:pPr>
        <w:pStyle w:val="8"/>
        <w:rPr>
          <w:rFonts w:hint="eastAsia" w:ascii="宋体" w:hAnsi="宋体"/>
          <w:bCs/>
          <w:color w:val="auto"/>
          <w:szCs w:val="21"/>
        </w:rPr>
      </w:pPr>
    </w:p>
    <w:p>
      <w:pPr>
        <w:pStyle w:val="9"/>
        <w:ind w:firstLine="200"/>
        <w:rPr>
          <w:rFonts w:hint="eastAsia" w:ascii="宋体" w:hAnsi="宋体"/>
          <w:bCs/>
          <w:color w:val="auto"/>
          <w:szCs w:val="21"/>
        </w:rPr>
      </w:pPr>
    </w:p>
    <w:p>
      <w:pPr>
        <w:pStyle w:val="9"/>
        <w:ind w:left="0" w:leftChars="0" w:firstLine="0" w:firstLineChars="0"/>
        <w:rPr>
          <w:rFonts w:hint="eastAsia" w:ascii="宋体" w:hAnsi="宋体"/>
          <w:bCs/>
          <w:color w:val="auto"/>
          <w:szCs w:val="21"/>
        </w:rPr>
      </w:pPr>
    </w:p>
    <w:p>
      <w:pPr>
        <w:rPr>
          <w:rFonts w:hint="eastAsia" w:ascii="宋体" w:hAnsi="宋体"/>
          <w:bCs/>
          <w:color w:val="auto"/>
          <w:szCs w:val="21"/>
        </w:rPr>
      </w:pPr>
    </w:p>
    <w:p>
      <w:pPr>
        <w:pStyle w:val="8"/>
        <w:rPr>
          <w:rFonts w:hint="eastAsia" w:ascii="宋体" w:hAnsi="宋体"/>
          <w:bCs/>
          <w:color w:val="auto"/>
          <w:szCs w:val="21"/>
        </w:rPr>
      </w:pPr>
    </w:p>
    <w:p>
      <w:pPr>
        <w:pStyle w:val="9"/>
        <w:rPr>
          <w:rFonts w:hint="eastAsia"/>
          <w:color w:val="auto"/>
        </w:rPr>
      </w:pPr>
    </w:p>
    <w:p>
      <w:pPr>
        <w:rPr>
          <w:rFonts w:hint="eastAsia"/>
          <w:color w:val="auto"/>
        </w:rPr>
      </w:pPr>
    </w:p>
    <w:p>
      <w:pPr>
        <w:pStyle w:val="11"/>
        <w:rPr>
          <w:rFonts w:hint="eastAsia"/>
          <w:color w:val="auto"/>
        </w:rPr>
      </w:pPr>
    </w:p>
    <w:p>
      <w:pPr>
        <w:rPr>
          <w:rFonts w:hint="eastAsia"/>
          <w:color w:val="auto"/>
        </w:rPr>
      </w:pPr>
    </w:p>
    <w:p>
      <w:pPr>
        <w:jc w:val="left"/>
        <w:rPr>
          <w:rFonts w:ascii="宋体" w:hAnsi="宋体"/>
          <w:color w:val="auto"/>
        </w:rPr>
      </w:pPr>
    </w:p>
    <w:p>
      <w:pPr>
        <w:snapToGrid w:val="0"/>
        <w:spacing w:before="156" w:beforeLines="50" w:after="50"/>
        <w:rPr>
          <w:rFonts w:hint="eastAsia" w:ascii="宋体"/>
          <w:b/>
          <w:color w:val="auto"/>
          <w:sz w:val="28"/>
          <w:szCs w:val="28"/>
        </w:rPr>
      </w:pPr>
      <w:r>
        <w:rPr>
          <w:rFonts w:hint="eastAsia" w:ascii="宋体" w:hAnsi="宋体"/>
          <w:b/>
          <w:color w:val="auto"/>
          <w:sz w:val="24"/>
        </w:rPr>
        <w:t>十</w:t>
      </w:r>
      <w:r>
        <w:rPr>
          <w:rFonts w:hint="eastAsia" w:hAnsi="宋体"/>
          <w:b/>
          <w:color w:val="auto"/>
          <w:spacing w:val="20"/>
          <w:sz w:val="28"/>
          <w:szCs w:val="28"/>
        </w:rPr>
        <w:t>、项目负责人及项目团队人员配置一览表</w:t>
      </w:r>
    </w:p>
    <w:p>
      <w:pPr>
        <w:snapToGrid w:val="0"/>
        <w:spacing w:before="156" w:beforeLines="50" w:after="50"/>
        <w:jc w:val="center"/>
        <w:rPr>
          <w:rFonts w:hint="eastAsia" w:ascii="宋体" w:hAnsi="宋体"/>
          <w:b/>
          <w:color w:val="auto"/>
          <w:sz w:val="36"/>
          <w:szCs w:val="36"/>
        </w:rPr>
      </w:pPr>
    </w:p>
    <w:p>
      <w:pPr>
        <w:spacing w:line="500" w:lineRule="exact"/>
        <w:jc w:val="center"/>
        <w:rPr>
          <w:rFonts w:hint="eastAsia" w:ascii="宋体" w:hAnsi="宋体" w:cs="宋体"/>
          <w:bCs/>
          <w:color w:val="auto"/>
          <w:sz w:val="24"/>
        </w:rPr>
      </w:pPr>
      <w:r>
        <w:rPr>
          <w:rFonts w:hint="eastAsia" w:ascii="宋体" w:hAnsi="宋体" w:cs="宋体"/>
          <w:bCs/>
          <w:color w:val="auto"/>
          <w:sz w:val="24"/>
        </w:rPr>
        <w:t>项目负责人及项目团队人员配置一览表</w:t>
      </w:r>
    </w:p>
    <w:p>
      <w:pPr>
        <w:spacing w:line="300" w:lineRule="exact"/>
        <w:rPr>
          <w:rFonts w:hint="eastAsia" w:ascii="宋体" w:hAnsi="宋体" w:eastAsia="宋体" w:cs="宋体"/>
          <w:bCs/>
          <w:color w:val="auto"/>
          <w:sz w:val="21"/>
          <w:szCs w:val="21"/>
        </w:rPr>
      </w:pPr>
    </w:p>
    <w:p>
      <w:pPr>
        <w:spacing w:line="3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项目名称：</w:t>
      </w:r>
    </w:p>
    <w:p>
      <w:pPr>
        <w:spacing w:line="3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项目编号：</w:t>
      </w:r>
    </w:p>
    <w:tbl>
      <w:tblPr>
        <w:tblStyle w:val="23"/>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559"/>
        <w:gridCol w:w="992"/>
        <w:gridCol w:w="1407"/>
        <w:gridCol w:w="992"/>
        <w:gridCol w:w="15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9" w:afterLines="50" w:line="460" w:lineRule="exact"/>
              <w:jc w:val="center"/>
              <w:rPr>
                <w:rFonts w:hint="eastAsia" w:ascii="宋体" w:hAnsi="宋体" w:eastAsia="宋体" w:cs="宋体"/>
                <w:bCs/>
                <w:color w:val="auto"/>
                <w:spacing w:val="20"/>
                <w:sz w:val="21"/>
                <w:szCs w:val="21"/>
              </w:rPr>
            </w:pPr>
            <w:r>
              <w:rPr>
                <w:rFonts w:hint="eastAsia" w:ascii="宋体" w:hAnsi="宋体" w:eastAsia="宋体" w:cs="宋体"/>
                <w:bCs/>
                <w:color w:val="auto"/>
                <w:spacing w:val="20"/>
                <w:sz w:val="21"/>
                <w:szCs w:val="21"/>
              </w:rPr>
              <w:t>序号</w:t>
            </w:r>
          </w:p>
        </w:tc>
        <w:tc>
          <w:tcPr>
            <w:tcW w:w="851" w:type="dxa"/>
            <w:noWrap w:val="0"/>
            <w:vAlign w:val="center"/>
          </w:tcPr>
          <w:p>
            <w:pPr>
              <w:snapToGrid w:val="0"/>
              <w:spacing w:before="50" w:after="159" w:afterLines="50" w:line="460" w:lineRule="exact"/>
              <w:jc w:val="center"/>
              <w:rPr>
                <w:rFonts w:hint="eastAsia" w:ascii="宋体" w:hAnsi="宋体" w:eastAsia="宋体" w:cs="宋体"/>
                <w:bCs/>
                <w:color w:val="auto"/>
                <w:spacing w:val="20"/>
                <w:sz w:val="21"/>
                <w:szCs w:val="21"/>
              </w:rPr>
            </w:pPr>
            <w:r>
              <w:rPr>
                <w:rFonts w:hint="eastAsia" w:ascii="宋体" w:hAnsi="宋体" w:eastAsia="宋体" w:cs="宋体"/>
                <w:bCs/>
                <w:color w:val="auto"/>
                <w:spacing w:val="20"/>
                <w:sz w:val="21"/>
                <w:szCs w:val="21"/>
              </w:rPr>
              <w:t>姓名</w:t>
            </w:r>
          </w:p>
        </w:tc>
        <w:tc>
          <w:tcPr>
            <w:tcW w:w="1559" w:type="dxa"/>
            <w:noWrap w:val="0"/>
            <w:vAlign w:val="center"/>
          </w:tcPr>
          <w:p>
            <w:pPr>
              <w:snapToGrid w:val="0"/>
              <w:spacing w:before="50" w:after="159" w:afterLines="50" w:line="460" w:lineRule="exact"/>
              <w:jc w:val="center"/>
              <w:rPr>
                <w:rFonts w:hint="eastAsia" w:ascii="宋体" w:hAnsi="宋体" w:eastAsia="宋体" w:cs="宋体"/>
                <w:bCs/>
                <w:color w:val="auto"/>
                <w:spacing w:val="20"/>
                <w:sz w:val="21"/>
                <w:szCs w:val="21"/>
              </w:rPr>
            </w:pPr>
            <w:r>
              <w:rPr>
                <w:rFonts w:hint="eastAsia" w:ascii="宋体" w:hAnsi="宋体" w:eastAsia="宋体" w:cs="宋体"/>
                <w:bCs/>
                <w:color w:val="auto"/>
                <w:spacing w:val="20"/>
                <w:sz w:val="21"/>
                <w:szCs w:val="21"/>
              </w:rPr>
              <w:t>学历/专业</w:t>
            </w:r>
          </w:p>
        </w:tc>
        <w:tc>
          <w:tcPr>
            <w:tcW w:w="992" w:type="dxa"/>
            <w:noWrap w:val="0"/>
            <w:vAlign w:val="center"/>
          </w:tcPr>
          <w:p>
            <w:pPr>
              <w:snapToGrid w:val="0"/>
              <w:spacing w:before="50" w:after="159" w:afterLines="50" w:line="460" w:lineRule="exact"/>
              <w:jc w:val="center"/>
              <w:rPr>
                <w:rFonts w:hint="eastAsia" w:ascii="宋体" w:hAnsi="宋体" w:eastAsia="宋体" w:cs="宋体"/>
                <w:bCs/>
                <w:color w:val="auto"/>
                <w:spacing w:val="20"/>
                <w:sz w:val="21"/>
                <w:szCs w:val="21"/>
              </w:rPr>
            </w:pPr>
            <w:r>
              <w:rPr>
                <w:rFonts w:hint="eastAsia" w:ascii="宋体" w:hAnsi="宋体" w:eastAsia="宋体" w:cs="宋体"/>
                <w:bCs/>
                <w:color w:val="auto"/>
                <w:spacing w:val="20"/>
                <w:sz w:val="21"/>
                <w:szCs w:val="21"/>
              </w:rPr>
              <w:t>职称</w:t>
            </w:r>
          </w:p>
        </w:tc>
        <w:tc>
          <w:tcPr>
            <w:tcW w:w="1407" w:type="dxa"/>
            <w:noWrap w:val="0"/>
            <w:vAlign w:val="center"/>
          </w:tcPr>
          <w:p>
            <w:pPr>
              <w:snapToGrid w:val="0"/>
              <w:spacing w:before="50" w:after="159" w:afterLines="50" w:line="460" w:lineRule="exact"/>
              <w:jc w:val="center"/>
              <w:rPr>
                <w:rFonts w:hint="eastAsia" w:ascii="宋体" w:hAnsi="宋体" w:eastAsia="宋体" w:cs="宋体"/>
                <w:bCs/>
                <w:color w:val="auto"/>
                <w:spacing w:val="20"/>
                <w:sz w:val="21"/>
                <w:szCs w:val="21"/>
              </w:rPr>
            </w:pPr>
            <w:r>
              <w:rPr>
                <w:rFonts w:hint="eastAsia" w:ascii="宋体" w:hAnsi="宋体" w:eastAsia="宋体" w:cs="宋体"/>
                <w:bCs/>
                <w:color w:val="auto"/>
                <w:spacing w:val="20"/>
                <w:sz w:val="21"/>
                <w:szCs w:val="21"/>
              </w:rPr>
              <w:t>证书编号</w:t>
            </w:r>
          </w:p>
        </w:tc>
        <w:tc>
          <w:tcPr>
            <w:tcW w:w="992" w:type="dxa"/>
            <w:noWrap w:val="0"/>
            <w:vAlign w:val="center"/>
          </w:tcPr>
          <w:p>
            <w:pPr>
              <w:snapToGrid w:val="0"/>
              <w:spacing w:before="50" w:after="159" w:afterLines="50" w:line="460" w:lineRule="exact"/>
              <w:jc w:val="center"/>
              <w:rPr>
                <w:rFonts w:hint="eastAsia" w:ascii="宋体" w:hAnsi="宋体" w:eastAsia="宋体" w:cs="宋体"/>
                <w:bCs/>
                <w:color w:val="auto"/>
                <w:spacing w:val="20"/>
                <w:sz w:val="21"/>
                <w:szCs w:val="21"/>
              </w:rPr>
            </w:pPr>
            <w:r>
              <w:rPr>
                <w:rFonts w:hint="eastAsia" w:ascii="宋体" w:hAnsi="宋体" w:eastAsia="宋体" w:cs="宋体"/>
                <w:bCs/>
                <w:color w:val="auto"/>
                <w:spacing w:val="20"/>
                <w:sz w:val="21"/>
                <w:szCs w:val="21"/>
              </w:rPr>
              <w:t>岗位</w:t>
            </w:r>
          </w:p>
        </w:tc>
        <w:tc>
          <w:tcPr>
            <w:tcW w:w="1575" w:type="dxa"/>
            <w:noWrap w:val="0"/>
            <w:vAlign w:val="center"/>
          </w:tcPr>
          <w:p>
            <w:pPr>
              <w:snapToGrid w:val="0"/>
              <w:spacing w:before="50" w:after="159" w:afterLines="50" w:line="460" w:lineRule="exact"/>
              <w:jc w:val="center"/>
              <w:rPr>
                <w:rFonts w:hint="default" w:ascii="宋体" w:hAnsi="宋体" w:eastAsia="宋体" w:cs="宋体"/>
                <w:bCs/>
                <w:color w:val="auto"/>
                <w:spacing w:val="20"/>
                <w:sz w:val="21"/>
                <w:szCs w:val="21"/>
                <w:lang w:val="en-US" w:eastAsia="zh-CN"/>
              </w:rPr>
            </w:pPr>
            <w:r>
              <w:rPr>
                <w:rFonts w:hint="eastAsia" w:ascii="宋体" w:hAnsi="宋体" w:eastAsia="宋体" w:cs="宋体"/>
                <w:bCs/>
                <w:color w:val="auto"/>
                <w:spacing w:val="20"/>
                <w:sz w:val="21"/>
                <w:szCs w:val="21"/>
              </w:rPr>
              <w:t>项目经验</w:t>
            </w:r>
            <w:r>
              <w:rPr>
                <w:rFonts w:hint="eastAsia" w:ascii="宋体" w:hAnsi="宋体" w:cs="宋体"/>
                <w:bCs/>
                <w:color w:val="auto"/>
                <w:spacing w:val="20"/>
                <w:sz w:val="21"/>
                <w:szCs w:val="21"/>
                <w:lang w:val="en-US" w:eastAsia="zh-CN"/>
              </w:rPr>
              <w:t>及业绩</w:t>
            </w:r>
          </w:p>
        </w:tc>
        <w:tc>
          <w:tcPr>
            <w:tcW w:w="1155" w:type="dxa"/>
            <w:noWrap w:val="0"/>
            <w:vAlign w:val="center"/>
          </w:tcPr>
          <w:p>
            <w:pPr>
              <w:snapToGrid w:val="0"/>
              <w:spacing w:before="50" w:after="159" w:afterLines="50" w:line="460" w:lineRule="exact"/>
              <w:jc w:val="center"/>
              <w:rPr>
                <w:rFonts w:hint="eastAsia" w:ascii="宋体" w:hAnsi="宋体" w:eastAsia="宋体" w:cs="宋体"/>
                <w:bCs/>
                <w:color w:val="auto"/>
                <w:spacing w:val="20"/>
                <w:sz w:val="21"/>
                <w:szCs w:val="21"/>
              </w:rPr>
            </w:pPr>
            <w:r>
              <w:rPr>
                <w:rFonts w:hint="eastAsia" w:ascii="宋体" w:hAnsi="宋体" w:eastAsia="宋体" w:cs="宋体"/>
                <w:bCs/>
                <w:color w:val="auto"/>
                <w:spacing w:val="2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851"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59"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40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7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15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851"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59"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40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7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15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851"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59"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40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7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15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851"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59"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40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7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15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851"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59"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40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7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15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851"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59"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407"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992"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57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c>
          <w:tcPr>
            <w:tcW w:w="1155" w:type="dxa"/>
            <w:noWrap w:val="0"/>
            <w:vAlign w:val="top"/>
          </w:tcPr>
          <w:p>
            <w:pPr>
              <w:snapToGrid w:val="0"/>
              <w:spacing w:before="50" w:after="159" w:afterLines="50" w:line="460" w:lineRule="exact"/>
              <w:rPr>
                <w:rFonts w:hint="eastAsia" w:ascii="宋体" w:hAnsi="宋体" w:eastAsia="宋体" w:cs="宋体"/>
                <w:bCs/>
                <w:color w:val="auto"/>
                <w:sz w:val="21"/>
                <w:szCs w:val="21"/>
              </w:rPr>
            </w:pPr>
          </w:p>
        </w:tc>
      </w:tr>
    </w:tbl>
    <w:p>
      <w:pPr>
        <w:widowControl/>
        <w:snapToGrid w:val="0"/>
        <w:jc w:val="left"/>
        <w:rPr>
          <w:rFonts w:hint="eastAsia" w:ascii="宋体" w:hAnsi="宋体" w:eastAsia="宋体" w:cs="宋体"/>
          <w:color w:val="auto"/>
          <w:sz w:val="21"/>
          <w:szCs w:val="21"/>
        </w:rPr>
      </w:pPr>
      <w:r>
        <w:rPr>
          <w:rFonts w:hint="eastAsia" w:ascii="宋体" w:hAnsi="宋体" w:eastAsia="宋体" w:cs="宋体"/>
          <w:bCs/>
          <w:color w:val="auto"/>
          <w:sz w:val="21"/>
          <w:szCs w:val="21"/>
        </w:rPr>
        <w:t>注:须提供相关证书复印件、经历证明、</w:t>
      </w:r>
      <w:r>
        <w:rPr>
          <w:rFonts w:hint="eastAsia" w:ascii="宋体" w:hAnsi="宋体" w:eastAsia="宋体" w:cs="宋体"/>
          <w:bCs/>
          <w:color w:val="auto"/>
          <w:sz w:val="21"/>
          <w:szCs w:val="21"/>
          <w:lang w:val="zh-CN"/>
        </w:rPr>
        <w:t>开标前三个月内任意一个月的</w:t>
      </w:r>
      <w:r>
        <w:rPr>
          <w:rFonts w:hint="eastAsia" w:ascii="宋体" w:hAnsi="宋体" w:eastAsia="宋体" w:cs="宋体"/>
          <w:bCs/>
          <w:color w:val="auto"/>
          <w:sz w:val="21"/>
          <w:szCs w:val="21"/>
        </w:rPr>
        <w:t>社保证明等加盖公章。</w:t>
      </w:r>
    </w:p>
    <w:p>
      <w:pPr>
        <w:widowControl/>
        <w:snapToGrid w:val="0"/>
        <w:jc w:val="right"/>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投标人名称：</w:t>
      </w:r>
      <w:r>
        <w:rPr>
          <w:rFonts w:hint="eastAsia" w:ascii="宋体" w:hAnsi="宋体" w:eastAsia="宋体" w:cs="宋体"/>
          <w:b/>
          <w:color w:val="auto"/>
          <w:spacing w:val="20"/>
          <w:sz w:val="21"/>
          <w:szCs w:val="21"/>
          <w:u w:val="single"/>
        </w:rPr>
        <w:t xml:space="preserve">                </w:t>
      </w:r>
      <w:r>
        <w:rPr>
          <w:rFonts w:hint="eastAsia" w:ascii="宋体" w:hAnsi="宋体" w:eastAsia="宋体" w:cs="宋体"/>
          <w:color w:val="auto"/>
          <w:sz w:val="21"/>
          <w:szCs w:val="21"/>
        </w:rPr>
        <w:t xml:space="preserve">（加盖公章）  </w:t>
      </w:r>
    </w:p>
    <w:p>
      <w:pPr>
        <w:spacing w:line="360"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rPr>
        <w:t>法定代表人或投标人代表</w:t>
      </w:r>
      <w:r>
        <w:rPr>
          <w:rFonts w:hint="eastAsia" w:ascii="宋体" w:hAnsi="宋体" w:eastAsia="宋体" w:cs="宋体"/>
          <w:color w:val="auto"/>
          <w:sz w:val="21"/>
          <w:szCs w:val="21"/>
        </w:rPr>
        <w:t>：</w:t>
      </w:r>
      <w:r>
        <w:rPr>
          <w:rFonts w:hint="eastAsia" w:ascii="宋体" w:hAnsi="宋体" w:eastAsia="宋体" w:cs="宋体"/>
          <w:b/>
          <w:color w:val="auto"/>
          <w:spacing w:val="20"/>
          <w:sz w:val="21"/>
          <w:szCs w:val="21"/>
          <w:u w:val="single"/>
        </w:rPr>
        <w:t xml:space="preserve">           </w:t>
      </w:r>
      <w:r>
        <w:rPr>
          <w:rFonts w:hint="eastAsia" w:ascii="宋体" w:hAnsi="宋体" w:eastAsia="宋体" w:cs="宋体"/>
          <w:color w:val="auto"/>
          <w:sz w:val="21"/>
          <w:szCs w:val="21"/>
        </w:rPr>
        <w:t>（签字</w:t>
      </w:r>
      <w:r>
        <w:rPr>
          <w:rFonts w:hint="eastAsia" w:ascii="宋体" w:hAnsi="宋体" w:cs="宋体"/>
          <w:color w:val="auto"/>
          <w:szCs w:val="21"/>
        </w:rPr>
        <w:t>或盖章</w:t>
      </w:r>
      <w:r>
        <w:rPr>
          <w:rFonts w:hint="eastAsia" w:ascii="宋体" w:hAnsi="宋体" w:eastAsia="宋体" w:cs="宋体"/>
          <w:color w:val="auto"/>
          <w:sz w:val="21"/>
          <w:szCs w:val="21"/>
        </w:rPr>
        <w:t>）</w:t>
      </w:r>
    </w:p>
    <w:p>
      <w:pPr>
        <w:jc w:val="left"/>
        <w:rPr>
          <w:rFonts w:ascii="宋体" w:hAnsi="宋体"/>
          <w:color w:val="auto"/>
        </w:rPr>
      </w:pPr>
      <w:r>
        <w:rPr>
          <w:rFonts w:hint="eastAsia" w:ascii="宋体" w:hAnsi="宋体" w:eastAsia="宋体" w:cs="宋体"/>
          <w:color w:val="auto"/>
          <w:spacing w:val="20"/>
          <w:sz w:val="21"/>
          <w:szCs w:val="21"/>
        </w:rPr>
        <w:t>日期：</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pacing w:val="20"/>
          <w:sz w:val="21"/>
          <w:szCs w:val="21"/>
        </w:rPr>
        <w:t>年</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pacing w:val="20"/>
          <w:sz w:val="21"/>
          <w:szCs w:val="21"/>
        </w:rPr>
        <w:t>月</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pacing w:val="20"/>
          <w:sz w:val="21"/>
          <w:szCs w:val="21"/>
        </w:rPr>
        <w:t>日</w:t>
      </w:r>
      <w:r>
        <w:rPr>
          <w:rFonts w:hint="eastAsia" w:ascii="宋体" w:hAnsi="宋体" w:eastAsia="宋体" w:cs="宋体"/>
          <w:color w:val="auto"/>
          <w:sz w:val="21"/>
          <w:szCs w:val="21"/>
        </w:rPr>
        <w:br w:type="page"/>
      </w:r>
    </w:p>
    <w:p>
      <w:pPr>
        <w:jc w:val="left"/>
        <w:rPr>
          <w:rFonts w:ascii="宋体" w:hAnsi="宋体"/>
          <w:color w:val="auto"/>
        </w:rPr>
      </w:pPr>
      <w:r>
        <w:rPr>
          <w:rFonts w:ascii="宋体" w:hAnsi="宋体"/>
          <w:color w:val="auto"/>
        </w:rPr>
        <w:t>附件一：中小企业声明函</w:t>
      </w:r>
      <w:r>
        <w:rPr>
          <w:rFonts w:ascii="宋体" w:hAnsi="宋体"/>
          <w:color w:val="auto"/>
          <w:kern w:val="0"/>
          <w:szCs w:val="21"/>
        </w:rPr>
        <w:t>【非小微企业不用提供】</w:t>
      </w:r>
    </w:p>
    <w:p>
      <w:pPr>
        <w:pStyle w:val="17"/>
        <w:rPr>
          <w:rFonts w:hint="eastAsia"/>
          <w:color w:val="auto"/>
        </w:rPr>
      </w:pPr>
    </w:p>
    <w:p>
      <w:pPr>
        <w:autoSpaceDE w:val="0"/>
        <w:autoSpaceDN w:val="0"/>
        <w:adjustRightInd w:val="0"/>
        <w:spacing w:line="360" w:lineRule="auto"/>
        <w:ind w:right="-341" w:firstLine="560" w:firstLineChars="200"/>
        <w:jc w:val="center"/>
        <w:rPr>
          <w:rFonts w:hint="eastAsia" w:ascii="宋体" w:hAnsi="宋体"/>
          <w:color w:val="auto"/>
          <w:kern w:val="0"/>
          <w:sz w:val="28"/>
          <w:szCs w:val="28"/>
        </w:rPr>
      </w:pPr>
      <w:r>
        <w:rPr>
          <w:rFonts w:hint="eastAsia" w:ascii="宋体" w:hAnsi="宋体"/>
          <w:color w:val="auto"/>
          <w:kern w:val="0"/>
          <w:sz w:val="28"/>
          <w:szCs w:val="28"/>
        </w:rPr>
        <w:t>中小企业声明函（工程、服务）</w:t>
      </w:r>
    </w:p>
    <w:p>
      <w:pPr>
        <w:autoSpaceDE w:val="0"/>
        <w:autoSpaceDN w:val="0"/>
        <w:adjustRightInd w:val="0"/>
        <w:spacing w:line="360" w:lineRule="auto"/>
        <w:ind w:right="-341" w:firstLine="420" w:firstLineChars="200"/>
        <w:jc w:val="left"/>
        <w:rPr>
          <w:rFonts w:hint="eastAsia" w:ascii="宋体" w:hAnsi="宋体"/>
          <w:color w:val="auto"/>
          <w:kern w:val="0"/>
          <w:szCs w:val="21"/>
        </w:rPr>
      </w:pPr>
      <w:r>
        <w:rPr>
          <w:rFonts w:hint="eastAsia" w:ascii="宋体" w:hAnsi="宋体"/>
          <w:color w:val="auto"/>
          <w:kern w:val="0"/>
          <w:szCs w:val="21"/>
        </w:rPr>
        <w:t>本公司（联合体）郑重声明，根据《政府采购促进中小企业发展管理办法》（财库﹝2020﹞46 号）的规定，本公司（联合体）参加</w:t>
      </w:r>
      <w:r>
        <w:rPr>
          <w:rFonts w:hint="eastAsia" w:ascii="宋体" w:hAnsi="宋体"/>
          <w:color w:val="auto"/>
          <w:kern w:val="0"/>
          <w:szCs w:val="21"/>
          <w:u w:val="single"/>
        </w:rPr>
        <w:t>（单位名称）</w:t>
      </w:r>
      <w:r>
        <w:rPr>
          <w:rFonts w:hint="eastAsia" w:ascii="宋体" w:hAnsi="宋体"/>
          <w:color w:val="auto"/>
          <w:kern w:val="0"/>
          <w:szCs w:val="21"/>
        </w:rPr>
        <w:t>的</w:t>
      </w:r>
      <w:r>
        <w:rPr>
          <w:rFonts w:hint="eastAsia" w:ascii="宋体" w:hAnsi="宋体"/>
          <w:color w:val="auto"/>
          <w:kern w:val="0"/>
          <w:szCs w:val="21"/>
          <w:u w:val="single"/>
        </w:rPr>
        <w:t>（项目名称）</w:t>
      </w:r>
      <w:r>
        <w:rPr>
          <w:rFonts w:hint="eastAsia" w:ascii="宋体" w:hAnsi="宋体"/>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right="-341" w:firstLine="420" w:firstLineChars="200"/>
        <w:jc w:val="left"/>
        <w:rPr>
          <w:rFonts w:hint="eastAsia"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u w:val="single"/>
        </w:rPr>
        <w:t>（标的名称）</w:t>
      </w:r>
      <w:r>
        <w:rPr>
          <w:rFonts w:hint="eastAsia" w:ascii="宋体" w:hAnsi="宋体"/>
          <w:color w:val="auto"/>
          <w:kern w:val="0"/>
          <w:szCs w:val="21"/>
        </w:rPr>
        <w:t>，属于</w:t>
      </w:r>
      <w:r>
        <w:rPr>
          <w:rFonts w:hint="eastAsia" w:ascii="宋体" w:hAnsi="宋体"/>
          <w:color w:val="auto"/>
          <w:kern w:val="0"/>
          <w:szCs w:val="21"/>
          <w:u w:val="single"/>
        </w:rPr>
        <w:t>（采购文件中明确的所属行业）</w:t>
      </w:r>
      <w:r>
        <w:rPr>
          <w:rFonts w:hint="eastAsia" w:ascii="宋体" w:hAnsi="宋体"/>
          <w:color w:val="auto"/>
          <w:kern w:val="0"/>
          <w:szCs w:val="21"/>
        </w:rPr>
        <w:t>；承建（承接）企业为</w:t>
      </w:r>
      <w:r>
        <w:rPr>
          <w:rFonts w:hint="eastAsia" w:ascii="宋体" w:hAnsi="宋体"/>
          <w:color w:val="auto"/>
          <w:kern w:val="0"/>
          <w:szCs w:val="21"/>
          <w:u w:val="single"/>
        </w:rPr>
        <w:t>（企业名称）</w:t>
      </w:r>
      <w:r>
        <w:rPr>
          <w:rFonts w:hint="eastAsia" w:ascii="宋体" w:hAnsi="宋体"/>
          <w:color w:val="auto"/>
          <w:kern w:val="0"/>
          <w:szCs w:val="21"/>
        </w:rPr>
        <w:t>，从业人员</w:t>
      </w:r>
      <w:r>
        <w:rPr>
          <w:rFonts w:hint="eastAsia" w:ascii="宋体" w:hAnsi="宋体"/>
          <w:color w:val="auto"/>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人，营业收入为</w:t>
      </w:r>
      <w:r>
        <w:rPr>
          <w:rFonts w:hint="eastAsia" w:ascii="宋体" w:hAnsi="宋体"/>
          <w:color w:val="auto"/>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万元，资产总额为</w:t>
      </w:r>
      <w:r>
        <w:rPr>
          <w:rFonts w:hint="eastAsia" w:ascii="宋体" w:hAnsi="宋体"/>
          <w:color w:val="auto"/>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万元，属于</w:t>
      </w:r>
      <w:r>
        <w:rPr>
          <w:rFonts w:hint="eastAsia" w:ascii="宋体" w:hAnsi="宋体"/>
          <w:color w:val="auto"/>
          <w:kern w:val="0"/>
          <w:szCs w:val="21"/>
          <w:u w:val="single"/>
        </w:rPr>
        <w:t>（中型企业、小型企业、微型企业）</w:t>
      </w:r>
      <w:r>
        <w:rPr>
          <w:rFonts w:hint="eastAsia" w:ascii="宋体" w:hAnsi="宋体"/>
          <w:color w:val="auto"/>
          <w:kern w:val="0"/>
          <w:szCs w:val="21"/>
        </w:rPr>
        <w:t>；</w:t>
      </w:r>
    </w:p>
    <w:p>
      <w:pPr>
        <w:numPr>
          <w:ilvl w:val="0"/>
          <w:numId w:val="15"/>
        </w:numPr>
        <w:autoSpaceDE w:val="0"/>
        <w:autoSpaceDN w:val="0"/>
        <w:adjustRightInd w:val="0"/>
        <w:spacing w:line="360" w:lineRule="auto"/>
        <w:ind w:right="-341" w:firstLine="420" w:firstLineChars="200"/>
        <w:jc w:val="left"/>
        <w:rPr>
          <w:rFonts w:hint="eastAsia" w:ascii="宋体" w:hAnsi="宋体"/>
          <w:color w:val="auto"/>
          <w:kern w:val="0"/>
          <w:szCs w:val="21"/>
        </w:rPr>
      </w:pPr>
      <w:r>
        <w:rPr>
          <w:rFonts w:hint="eastAsia" w:ascii="宋体" w:hAnsi="宋体"/>
          <w:color w:val="auto"/>
          <w:kern w:val="0"/>
          <w:szCs w:val="21"/>
          <w:u w:val="single"/>
        </w:rPr>
        <w:t>（标的名称）</w:t>
      </w:r>
      <w:r>
        <w:rPr>
          <w:rFonts w:hint="eastAsia" w:ascii="宋体" w:hAnsi="宋体"/>
          <w:color w:val="auto"/>
          <w:kern w:val="0"/>
          <w:szCs w:val="21"/>
        </w:rPr>
        <w:t>，属于</w:t>
      </w:r>
      <w:r>
        <w:rPr>
          <w:rFonts w:hint="eastAsia" w:ascii="宋体" w:hAnsi="宋体"/>
          <w:color w:val="auto"/>
          <w:kern w:val="0"/>
          <w:szCs w:val="21"/>
          <w:u w:val="single"/>
        </w:rPr>
        <w:t>（采购文件中明确的所属行业）</w:t>
      </w:r>
      <w:r>
        <w:rPr>
          <w:rFonts w:hint="eastAsia" w:ascii="宋体" w:hAnsi="宋体"/>
          <w:color w:val="auto"/>
          <w:kern w:val="0"/>
          <w:szCs w:val="21"/>
        </w:rPr>
        <w:t>；承建（承接）企业为</w:t>
      </w:r>
      <w:r>
        <w:rPr>
          <w:rFonts w:hint="eastAsia" w:ascii="宋体" w:hAnsi="宋体"/>
          <w:color w:val="auto"/>
          <w:kern w:val="0"/>
          <w:szCs w:val="21"/>
          <w:u w:val="single"/>
        </w:rPr>
        <w:t>（企业名称）</w:t>
      </w:r>
      <w:r>
        <w:rPr>
          <w:rFonts w:hint="eastAsia" w:ascii="宋体" w:hAnsi="宋体"/>
          <w:color w:val="auto"/>
          <w:kern w:val="0"/>
          <w:szCs w:val="21"/>
        </w:rPr>
        <w:t>，从业人员</w:t>
      </w:r>
      <w:r>
        <w:rPr>
          <w:rFonts w:hint="eastAsia" w:ascii="宋体" w:hAnsi="宋体"/>
          <w:color w:val="auto"/>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人，营业收入为</w:t>
      </w:r>
      <w:r>
        <w:rPr>
          <w:rFonts w:hint="eastAsia" w:ascii="宋体" w:hAnsi="宋体"/>
          <w:color w:val="auto"/>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万元，资产总额为</w:t>
      </w:r>
      <w:r>
        <w:rPr>
          <w:rFonts w:hint="eastAsia" w:ascii="宋体" w:hAnsi="宋体"/>
          <w:color w:val="auto"/>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万元，属于</w:t>
      </w:r>
      <w:r>
        <w:rPr>
          <w:rFonts w:hint="eastAsia" w:ascii="宋体" w:hAnsi="宋体"/>
          <w:color w:val="auto"/>
          <w:kern w:val="0"/>
          <w:szCs w:val="21"/>
          <w:u w:val="single"/>
        </w:rPr>
        <w:t>（中型企业、小型企业、微型企业）</w:t>
      </w:r>
      <w:r>
        <w:rPr>
          <w:rFonts w:hint="eastAsia" w:ascii="宋体" w:hAnsi="宋体"/>
          <w:color w:val="auto"/>
          <w:kern w:val="0"/>
          <w:szCs w:val="21"/>
        </w:rPr>
        <w:t>；</w:t>
      </w:r>
    </w:p>
    <w:p>
      <w:pPr>
        <w:autoSpaceDE w:val="0"/>
        <w:autoSpaceDN w:val="0"/>
        <w:adjustRightInd w:val="0"/>
        <w:spacing w:line="360" w:lineRule="auto"/>
        <w:ind w:right="-341" w:firstLine="420" w:firstLineChars="200"/>
        <w:jc w:val="left"/>
        <w:rPr>
          <w:rFonts w:hint="eastAsia" w:ascii="宋体" w:hAnsi="宋体"/>
          <w:color w:val="auto"/>
          <w:kern w:val="0"/>
          <w:szCs w:val="21"/>
        </w:rPr>
      </w:pPr>
      <w:r>
        <w:rPr>
          <w:rFonts w:hint="eastAsia" w:ascii="宋体" w:hAnsi="宋体"/>
          <w:color w:val="auto"/>
          <w:kern w:val="0"/>
          <w:szCs w:val="21"/>
        </w:rPr>
        <w:t>……</w:t>
      </w:r>
    </w:p>
    <w:p>
      <w:pPr>
        <w:autoSpaceDE w:val="0"/>
        <w:autoSpaceDN w:val="0"/>
        <w:adjustRightInd w:val="0"/>
        <w:spacing w:line="360" w:lineRule="auto"/>
        <w:ind w:right="-341" w:firstLine="420" w:firstLineChars="200"/>
        <w:jc w:val="left"/>
        <w:rPr>
          <w:rFonts w:hint="eastAsia" w:ascii="宋体" w:hAnsi="宋体"/>
          <w:color w:val="auto"/>
          <w:kern w:val="0"/>
          <w:szCs w:val="21"/>
        </w:rPr>
      </w:pPr>
      <w:r>
        <w:rPr>
          <w:rFonts w:hint="eastAsia" w:ascii="宋体" w:hAnsi="宋体"/>
          <w:color w:val="auto"/>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right="-341" w:firstLine="420" w:firstLineChars="200"/>
        <w:jc w:val="left"/>
        <w:rPr>
          <w:rFonts w:hint="eastAsia" w:ascii="宋体" w:hAnsi="宋体"/>
          <w:color w:val="auto"/>
          <w:kern w:val="0"/>
          <w:szCs w:val="21"/>
        </w:rPr>
      </w:pPr>
      <w:r>
        <w:rPr>
          <w:rFonts w:hint="eastAsia" w:ascii="宋体" w:hAnsi="宋体"/>
          <w:color w:val="auto"/>
          <w:kern w:val="0"/>
          <w:szCs w:val="21"/>
        </w:rPr>
        <w:t>本企业对上述声明内容的真实性负责。如有虚假，将依法承担相应责任。</w:t>
      </w:r>
    </w:p>
    <w:p>
      <w:pPr>
        <w:autoSpaceDE w:val="0"/>
        <w:autoSpaceDN w:val="0"/>
        <w:adjustRightInd w:val="0"/>
        <w:spacing w:line="360" w:lineRule="auto"/>
        <w:ind w:right="-341" w:firstLine="420" w:firstLineChars="200"/>
        <w:jc w:val="left"/>
        <w:rPr>
          <w:rFonts w:hint="eastAsia" w:ascii="宋体" w:hAnsi="宋体"/>
          <w:color w:val="auto"/>
          <w:kern w:val="0"/>
          <w:szCs w:val="21"/>
        </w:rPr>
      </w:pPr>
    </w:p>
    <w:p>
      <w:pPr>
        <w:autoSpaceDE w:val="0"/>
        <w:autoSpaceDN w:val="0"/>
        <w:adjustRightInd w:val="0"/>
        <w:spacing w:line="360" w:lineRule="auto"/>
        <w:ind w:right="-341" w:firstLine="420" w:firstLineChars="200"/>
        <w:jc w:val="center"/>
        <w:rPr>
          <w:rFonts w:hint="eastAsia" w:ascii="宋体" w:hAnsi="宋体"/>
          <w:color w:val="auto"/>
          <w:kern w:val="0"/>
          <w:szCs w:val="21"/>
        </w:rPr>
      </w:pPr>
      <w:r>
        <w:rPr>
          <w:rFonts w:hint="eastAsia" w:ascii="宋体" w:hAnsi="宋体"/>
          <w:color w:val="auto"/>
          <w:kern w:val="0"/>
          <w:szCs w:val="21"/>
        </w:rPr>
        <w:t xml:space="preserve">                                                 企业名称（盖章）：                         </w:t>
      </w:r>
    </w:p>
    <w:p>
      <w:pPr>
        <w:autoSpaceDE w:val="0"/>
        <w:autoSpaceDN w:val="0"/>
        <w:adjustRightInd w:val="0"/>
        <w:spacing w:line="360" w:lineRule="auto"/>
        <w:ind w:right="-341" w:firstLine="420" w:firstLineChars="200"/>
        <w:jc w:val="center"/>
        <w:rPr>
          <w:rFonts w:ascii="宋体" w:hAnsi="宋体"/>
          <w:b/>
          <w:bCs/>
          <w:color w:val="auto"/>
          <w:kern w:val="0"/>
          <w:szCs w:val="21"/>
        </w:rPr>
      </w:pPr>
      <w:r>
        <w:rPr>
          <w:rFonts w:hint="eastAsia" w:ascii="宋体" w:hAnsi="宋体"/>
          <w:color w:val="auto"/>
          <w:kern w:val="0"/>
          <w:szCs w:val="21"/>
        </w:rPr>
        <w:t xml:space="preserve">                                      日期：</w:t>
      </w:r>
      <w:r>
        <w:rPr>
          <w:rFonts w:hint="eastAsia" w:ascii="宋体" w:hAnsi="宋体"/>
          <w:b/>
          <w:bCs/>
          <w:color w:val="auto"/>
          <w:kern w:val="0"/>
          <w:szCs w:val="21"/>
        </w:rPr>
        <w:t xml:space="preserve"> </w:t>
      </w:r>
    </w:p>
    <w:p>
      <w:pPr>
        <w:autoSpaceDE w:val="0"/>
        <w:autoSpaceDN w:val="0"/>
        <w:adjustRightInd w:val="0"/>
        <w:spacing w:line="360" w:lineRule="auto"/>
        <w:ind w:right="-341"/>
        <w:jc w:val="left"/>
        <w:rPr>
          <w:rFonts w:hint="eastAsia" w:ascii="宋体" w:hAnsi="宋体"/>
          <w:b/>
          <w:bCs/>
          <w:color w:val="auto"/>
          <w:szCs w:val="21"/>
        </w:rPr>
      </w:pPr>
    </w:p>
    <w:p>
      <w:pPr>
        <w:autoSpaceDE w:val="0"/>
        <w:autoSpaceDN w:val="0"/>
        <w:adjustRightInd w:val="0"/>
        <w:spacing w:line="360" w:lineRule="auto"/>
        <w:ind w:right="-341"/>
        <w:jc w:val="left"/>
        <w:rPr>
          <w:rFonts w:hint="eastAsia" w:ascii="宋体" w:hAnsi="宋体"/>
          <w:b/>
          <w:bCs/>
          <w:color w:val="auto"/>
          <w:szCs w:val="21"/>
        </w:rPr>
      </w:pPr>
    </w:p>
    <w:p>
      <w:pPr>
        <w:pStyle w:val="8"/>
        <w:rPr>
          <w:rFonts w:hint="eastAsia"/>
          <w:color w:val="auto"/>
        </w:rPr>
      </w:pPr>
    </w:p>
    <w:p>
      <w:pPr>
        <w:spacing w:line="360" w:lineRule="auto"/>
        <w:rPr>
          <w:rFonts w:ascii="宋体" w:hAnsi="宋体" w:cs="宋体"/>
          <w:b/>
          <w:color w:val="auto"/>
          <w:spacing w:val="20"/>
          <w:sz w:val="21"/>
          <w:szCs w:val="21"/>
        </w:rPr>
      </w:pPr>
      <w:r>
        <w:rPr>
          <w:rFonts w:hint="eastAsia" w:ascii="宋体" w:hAnsi="宋体" w:cs="宋体"/>
          <w:b/>
          <w:color w:val="auto"/>
          <w:spacing w:val="20"/>
          <w:sz w:val="21"/>
          <w:szCs w:val="21"/>
        </w:rPr>
        <w:t>注：1.从业人员、营业收入、资产总额填报上一年度数据，无上一年度数据的新成立企业可不填报。</w:t>
      </w:r>
    </w:p>
    <w:p>
      <w:pPr>
        <w:spacing w:line="360" w:lineRule="auto"/>
        <w:rPr>
          <w:rFonts w:ascii="宋体" w:hAnsi="宋体" w:cs="宋体"/>
          <w:b/>
          <w:color w:val="auto"/>
          <w:sz w:val="21"/>
          <w:szCs w:val="21"/>
        </w:rPr>
      </w:pPr>
      <w:r>
        <w:rPr>
          <w:rFonts w:hint="eastAsia" w:ascii="宋体" w:hAnsi="宋体" w:cs="宋体"/>
          <w:b/>
          <w:color w:val="auto"/>
          <w:sz w:val="21"/>
          <w:szCs w:val="21"/>
        </w:rPr>
        <w:t>2.中标、成交供应商享受《政府采购促进中小企业发展管理办法》（财库[2020]46号）规定的中小企业扶持政策的，《中小企业声明函》随中标、成交结果公开。</w:t>
      </w:r>
    </w:p>
    <w:p>
      <w:pPr>
        <w:pStyle w:val="9"/>
        <w:spacing w:line="360" w:lineRule="auto"/>
        <w:ind w:left="0" w:leftChars="0" w:firstLine="0" w:firstLineChars="0"/>
        <w:rPr>
          <w:rFonts w:hint="eastAsia" w:ascii="宋体" w:hAnsi="宋体"/>
          <w:color w:val="auto"/>
        </w:rPr>
      </w:pPr>
      <w:r>
        <w:rPr>
          <w:rFonts w:hint="eastAsia" w:ascii="宋体" w:hAnsi="宋体" w:cs="宋体"/>
          <w:b/>
          <w:color w:val="auto"/>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rPr>
          <w:rFonts w:ascii="宋体" w:hAnsi="宋体"/>
          <w:b/>
          <w:bCs/>
          <w:color w:val="auto"/>
          <w:sz w:val="24"/>
        </w:rPr>
      </w:pPr>
      <w:r>
        <w:rPr>
          <w:rFonts w:ascii="宋体" w:hAnsi="宋体"/>
          <w:color w:val="auto"/>
        </w:rPr>
        <w:t>附件二：</w:t>
      </w:r>
    </w:p>
    <w:p>
      <w:pPr>
        <w:ind w:firstLine="3132" w:firstLineChars="1300"/>
        <w:rPr>
          <w:rFonts w:ascii="宋体" w:hAnsi="宋体"/>
          <w:b/>
          <w:bCs/>
          <w:color w:val="auto"/>
          <w:sz w:val="24"/>
        </w:rPr>
      </w:pPr>
    </w:p>
    <w:p>
      <w:pPr>
        <w:ind w:firstLine="3132" w:firstLineChars="1300"/>
        <w:rPr>
          <w:rFonts w:ascii="宋体" w:hAnsi="宋体"/>
          <w:b/>
          <w:color w:val="auto"/>
          <w:sz w:val="24"/>
        </w:rPr>
      </w:pPr>
      <w:r>
        <w:rPr>
          <w:rFonts w:ascii="宋体" w:hAnsi="宋体"/>
          <w:b/>
          <w:color w:val="auto"/>
          <w:sz w:val="24"/>
        </w:rPr>
        <w:t>监狱企业声明函</w:t>
      </w:r>
    </w:p>
    <w:p>
      <w:pPr>
        <w:ind w:firstLine="2835" w:firstLineChars="1350"/>
        <w:rPr>
          <w:rFonts w:ascii="宋体" w:hAnsi="宋体"/>
          <w:color w:val="auto"/>
          <w:szCs w:val="21"/>
        </w:rPr>
      </w:pPr>
      <w:r>
        <w:rPr>
          <w:rFonts w:ascii="宋体" w:hAnsi="宋体"/>
          <w:color w:val="auto"/>
          <w:szCs w:val="21"/>
        </w:rPr>
        <w:t>【非监狱企业不用提供】</w:t>
      </w:r>
    </w:p>
    <w:p>
      <w:pPr>
        <w:ind w:firstLine="480"/>
        <w:rPr>
          <w:rFonts w:ascii="宋体" w:hAnsi="宋体"/>
          <w:color w:val="auto"/>
          <w:szCs w:val="21"/>
        </w:rPr>
      </w:pPr>
    </w:p>
    <w:p>
      <w:pPr>
        <w:snapToGrid w:val="0"/>
        <w:spacing w:line="360" w:lineRule="auto"/>
        <w:ind w:firstLine="420" w:firstLineChars="200"/>
        <w:rPr>
          <w:rFonts w:ascii="宋体" w:hAnsi="宋体" w:eastAsia="宋体" w:cs="Times New Roman"/>
          <w:szCs w:val="21"/>
        </w:rPr>
      </w:pPr>
    </w:p>
    <w:p>
      <w:pPr>
        <w:snapToGrid w:val="0"/>
        <w:spacing w:line="360" w:lineRule="auto"/>
        <w:ind w:firstLine="420" w:firstLineChars="200"/>
        <w:rPr>
          <w:rFonts w:ascii="宋体" w:hAnsi="宋体"/>
          <w:szCs w:val="21"/>
        </w:rPr>
      </w:pPr>
      <w:r>
        <w:rPr>
          <w:rFonts w:hint="eastAsia" w:ascii="宋体" w:hAnsi="宋体" w:eastAsia="宋体" w:cs="Times New Roman"/>
          <w:szCs w:val="21"/>
        </w:rPr>
        <w:t>提供由省级以上监狱管理局、戒毒管理局（含新疆生产建设兵团）出具的属于监狱企业的证明文件</w:t>
      </w:r>
      <w:r>
        <w:rPr>
          <w:rFonts w:hint="eastAsia" w:ascii="宋体" w:hAnsi="宋体" w:eastAsia="宋体" w:cs="Times New Roman"/>
          <w:szCs w:val="21"/>
          <w:lang w:eastAsia="zh-CN"/>
        </w:rPr>
        <w:t>。</w:t>
      </w:r>
      <w:r>
        <w:rPr>
          <w:rFonts w:ascii="宋体" w:hAnsi="宋体"/>
          <w:szCs w:val="21"/>
        </w:rPr>
        <w:t>【非监狱企业不用提供】</w:t>
      </w:r>
    </w:p>
    <w:p>
      <w:pPr>
        <w:spacing w:line="360" w:lineRule="auto"/>
        <w:ind w:firstLine="480"/>
        <w:rPr>
          <w:rFonts w:ascii="宋体" w:hAnsi="宋体"/>
          <w:color w:val="auto"/>
          <w:szCs w:val="21"/>
        </w:rPr>
      </w:pPr>
    </w:p>
    <w:p>
      <w:pPr>
        <w:autoSpaceDN w:val="0"/>
        <w:spacing w:line="360" w:lineRule="auto"/>
        <w:rPr>
          <w:rFonts w:ascii="宋体" w:hAnsi="宋体"/>
          <w:b/>
          <w:bCs/>
          <w:color w:val="auto"/>
          <w:sz w:val="24"/>
        </w:rPr>
      </w:pPr>
    </w:p>
    <w:p>
      <w:pPr>
        <w:jc w:val="left"/>
        <w:rPr>
          <w:rFonts w:ascii="宋体" w:hAnsi="宋体"/>
          <w:color w:val="auto"/>
          <w:sz w:val="24"/>
        </w:rPr>
      </w:pPr>
      <w:r>
        <w:rPr>
          <w:rFonts w:ascii="宋体" w:hAnsi="宋体"/>
          <w:color w:val="auto"/>
          <w:sz w:val="24"/>
        </w:rPr>
        <w:br w:type="page"/>
      </w:r>
      <w:r>
        <w:rPr>
          <w:rFonts w:ascii="宋体" w:hAnsi="宋体"/>
          <w:color w:val="auto"/>
          <w:sz w:val="24"/>
        </w:rPr>
        <w:t>附件三：</w:t>
      </w:r>
    </w:p>
    <w:p>
      <w:pPr>
        <w:jc w:val="center"/>
        <w:rPr>
          <w:rFonts w:ascii="宋体" w:hAnsi="宋体"/>
          <w:color w:val="auto"/>
          <w:sz w:val="24"/>
        </w:rPr>
      </w:pPr>
    </w:p>
    <w:p>
      <w:pPr>
        <w:jc w:val="center"/>
        <w:rPr>
          <w:rFonts w:ascii="宋体" w:hAnsi="宋体"/>
          <w:b/>
          <w:color w:val="auto"/>
          <w:sz w:val="24"/>
        </w:rPr>
      </w:pPr>
      <w:r>
        <w:rPr>
          <w:rFonts w:ascii="宋体" w:hAnsi="宋体"/>
          <w:b/>
          <w:color w:val="auto"/>
          <w:sz w:val="24"/>
        </w:rPr>
        <w:t>残疾人福利性单位声明函</w:t>
      </w:r>
    </w:p>
    <w:p>
      <w:pPr>
        <w:pStyle w:val="8"/>
        <w:jc w:val="center"/>
        <w:rPr>
          <w:rFonts w:ascii="宋体" w:hAnsi="宋体"/>
          <w:color w:val="auto"/>
          <w:szCs w:val="21"/>
        </w:rPr>
      </w:pPr>
      <w:r>
        <w:rPr>
          <w:rFonts w:ascii="宋体" w:hAnsi="宋体"/>
          <w:color w:val="auto"/>
          <w:szCs w:val="21"/>
        </w:rPr>
        <w:t xml:space="preserve">  【非残疾人福利性单位不用提供】</w:t>
      </w:r>
    </w:p>
    <w:p>
      <w:pPr>
        <w:spacing w:line="588" w:lineRule="exact"/>
        <w:rPr>
          <w:rFonts w:ascii="宋体" w:hAnsi="宋体"/>
          <w:b/>
          <w:color w:val="auto"/>
          <w:spacing w:val="6"/>
          <w:szCs w:val="21"/>
        </w:rPr>
      </w:pPr>
    </w:p>
    <w:p>
      <w:pPr>
        <w:snapToGrid w:val="0"/>
        <w:spacing w:line="360" w:lineRule="auto"/>
        <w:ind w:firstLine="420" w:firstLineChars="200"/>
        <w:rPr>
          <w:rFonts w:ascii="宋体" w:hAnsi="宋体"/>
          <w:color w:val="auto"/>
          <w:szCs w:val="21"/>
        </w:rPr>
      </w:pPr>
      <w:r>
        <w:rPr>
          <w:rFonts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宋体" w:hAnsi="宋体"/>
          <w:color w:val="auto"/>
          <w:szCs w:val="21"/>
        </w:rPr>
      </w:pPr>
      <w:r>
        <w:rPr>
          <w:rFonts w:ascii="宋体" w:hAnsi="宋体"/>
          <w:color w:val="auto"/>
          <w:szCs w:val="21"/>
        </w:rPr>
        <w:t>本单位对上述声明的真实性负责。如有虚假，将依法承担相应责任。</w:t>
      </w:r>
    </w:p>
    <w:p>
      <w:pPr>
        <w:snapToGrid w:val="0"/>
        <w:spacing w:line="360" w:lineRule="auto"/>
        <w:ind w:firstLine="420" w:firstLineChars="200"/>
        <w:rPr>
          <w:rFonts w:ascii="宋体" w:hAnsi="宋体"/>
          <w:color w:val="auto"/>
          <w:szCs w:val="21"/>
        </w:rPr>
      </w:pPr>
    </w:p>
    <w:p>
      <w:pPr>
        <w:snapToGrid w:val="0"/>
        <w:spacing w:line="360" w:lineRule="auto"/>
        <w:ind w:firstLine="420" w:firstLineChars="200"/>
        <w:rPr>
          <w:rFonts w:ascii="宋体" w:hAnsi="宋体"/>
          <w:color w:val="auto"/>
          <w:szCs w:val="21"/>
        </w:rPr>
      </w:pPr>
    </w:p>
    <w:p>
      <w:pPr>
        <w:snapToGrid w:val="0"/>
        <w:spacing w:line="360" w:lineRule="auto"/>
        <w:ind w:firstLine="420" w:firstLineChars="200"/>
        <w:jc w:val="left"/>
        <w:rPr>
          <w:rFonts w:ascii="宋体" w:hAnsi="宋体"/>
          <w:color w:val="auto"/>
          <w:szCs w:val="21"/>
        </w:rPr>
      </w:pPr>
      <w:r>
        <w:rPr>
          <w:rFonts w:ascii="宋体" w:hAnsi="宋体"/>
          <w:color w:val="auto"/>
          <w:szCs w:val="21"/>
        </w:rPr>
        <w:t>供应商名称：</w:t>
      </w:r>
    </w:p>
    <w:p>
      <w:pPr>
        <w:snapToGrid w:val="0"/>
        <w:spacing w:line="360" w:lineRule="auto"/>
        <w:ind w:firstLine="420" w:firstLineChars="200"/>
        <w:jc w:val="left"/>
        <w:rPr>
          <w:rFonts w:ascii="宋体" w:hAnsi="宋体"/>
          <w:color w:val="auto"/>
          <w:szCs w:val="21"/>
        </w:rPr>
      </w:pPr>
    </w:p>
    <w:p>
      <w:pPr>
        <w:snapToGrid w:val="0"/>
        <w:spacing w:line="360" w:lineRule="auto"/>
        <w:ind w:firstLine="420" w:firstLineChars="200"/>
        <w:jc w:val="left"/>
        <w:rPr>
          <w:rFonts w:ascii="宋体" w:hAnsi="宋体"/>
          <w:color w:val="auto"/>
          <w:szCs w:val="21"/>
        </w:rPr>
      </w:pPr>
      <w:r>
        <w:rPr>
          <w:rFonts w:ascii="宋体" w:hAnsi="宋体"/>
          <w:color w:val="auto"/>
          <w:szCs w:val="21"/>
        </w:rPr>
        <w:t>日期：   年   月   日</w:t>
      </w:r>
    </w:p>
    <w:p>
      <w:pPr>
        <w:snapToGrid w:val="0"/>
        <w:spacing w:line="360" w:lineRule="auto"/>
        <w:ind w:firstLine="422" w:firstLineChars="200"/>
        <w:rPr>
          <w:rFonts w:ascii="宋体" w:hAnsi="宋体"/>
          <w:b/>
          <w:color w:val="auto"/>
          <w:szCs w:val="21"/>
        </w:rPr>
      </w:pPr>
      <w:r>
        <w:rPr>
          <w:rFonts w:ascii="宋体" w:hAnsi="宋体"/>
          <w:b/>
          <w:color w:val="auto"/>
          <w:szCs w:val="21"/>
        </w:rPr>
        <w:t>注： 中标供应商为残疾人福利性单位的，将随中标结果同时公告其《残疾人福利性单位声明函》，接受社会监督。</w:t>
      </w:r>
    </w:p>
    <w:p>
      <w:pPr>
        <w:pStyle w:val="8"/>
        <w:rPr>
          <w:rFonts w:ascii="宋体" w:hAnsi="宋体"/>
          <w:b/>
          <w:color w:val="auto"/>
          <w:szCs w:val="21"/>
        </w:rPr>
      </w:pPr>
    </w:p>
    <w:p>
      <w:pPr>
        <w:pStyle w:val="9"/>
        <w:ind w:firstLine="201"/>
        <w:rPr>
          <w:rFonts w:ascii="宋体" w:hAnsi="宋体"/>
          <w:b/>
          <w:color w:val="auto"/>
          <w:szCs w:val="21"/>
        </w:rPr>
      </w:pPr>
    </w:p>
    <w:p>
      <w:pPr>
        <w:pStyle w:val="9"/>
        <w:ind w:firstLine="201"/>
        <w:rPr>
          <w:rFonts w:ascii="宋体" w:hAnsi="宋体"/>
          <w:b/>
          <w:color w:val="auto"/>
          <w:szCs w:val="21"/>
        </w:rPr>
      </w:pPr>
    </w:p>
    <w:p>
      <w:pPr>
        <w:pStyle w:val="9"/>
        <w:ind w:firstLine="201"/>
        <w:rPr>
          <w:rFonts w:ascii="宋体" w:hAnsi="宋体"/>
          <w:b/>
          <w:color w:val="auto"/>
          <w:szCs w:val="21"/>
        </w:rPr>
      </w:pPr>
    </w:p>
    <w:p>
      <w:pPr>
        <w:pStyle w:val="9"/>
        <w:ind w:firstLine="201"/>
        <w:rPr>
          <w:rFonts w:ascii="宋体" w:hAnsi="宋体"/>
          <w:b/>
          <w:color w:val="auto"/>
          <w:szCs w:val="21"/>
        </w:rPr>
      </w:pPr>
    </w:p>
    <w:p>
      <w:pPr>
        <w:pStyle w:val="9"/>
        <w:ind w:firstLine="201"/>
        <w:rPr>
          <w:rFonts w:ascii="宋体" w:hAnsi="宋体"/>
          <w:b/>
          <w:color w:val="auto"/>
          <w:szCs w:val="21"/>
        </w:rPr>
      </w:pPr>
    </w:p>
    <w:p>
      <w:pPr>
        <w:pStyle w:val="9"/>
        <w:ind w:firstLine="201"/>
        <w:rPr>
          <w:rFonts w:ascii="宋体" w:hAnsi="宋体"/>
          <w:b/>
          <w:color w:val="auto"/>
          <w:szCs w:val="21"/>
        </w:rPr>
      </w:pPr>
    </w:p>
    <w:p>
      <w:pPr>
        <w:rPr>
          <w:color w:val="auto"/>
        </w:rPr>
      </w:pPr>
    </w:p>
    <w:p>
      <w:pPr>
        <w:pStyle w:val="8"/>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tabs>
          <w:tab w:val="left" w:pos="0"/>
        </w:tabs>
        <w:ind w:firstLine="281" w:firstLineChars="100"/>
        <w:jc w:val="center"/>
        <w:rPr>
          <w:rFonts w:hint="eastAsia"/>
          <w:b/>
          <w:bCs/>
          <w:color w:val="000000"/>
          <w:sz w:val="30"/>
        </w:rPr>
      </w:pPr>
      <w:r>
        <w:rPr>
          <w:rFonts w:hint="eastAsia"/>
          <w:b/>
          <w:bCs/>
          <w:color w:val="000000"/>
          <w:sz w:val="28"/>
          <w:szCs w:val="28"/>
        </w:rPr>
        <w:t>响应人承诺表</w:t>
      </w:r>
    </w:p>
    <w:p>
      <w:pPr>
        <w:pStyle w:val="11"/>
        <w:snapToGrid w:val="0"/>
        <w:spacing w:before="120" w:after="120" w:line="360" w:lineRule="auto"/>
        <w:ind w:firstLine="369" w:firstLineChars="147"/>
        <w:rPr>
          <w:rFonts w:hint="eastAsia" w:ascii="Times New Roman" w:hAnsi="Times New Roman" w:eastAsia="宋体"/>
          <w:b/>
          <w:color w:val="000000"/>
          <w:spacing w:val="20"/>
          <w:sz w:val="21"/>
        </w:rPr>
      </w:pPr>
      <w:r>
        <w:rPr>
          <w:rFonts w:hint="eastAsia" w:ascii="Times New Roman" w:hAnsi="Times New Roman" w:eastAsia="宋体"/>
          <w:b/>
          <w:color w:val="000000"/>
          <w:spacing w:val="20"/>
          <w:sz w:val="21"/>
        </w:rPr>
        <w:t>项目名称：舟山市公安局无人机管控平台建设咨询监理服务采购项目</w:t>
      </w:r>
    </w:p>
    <w:p>
      <w:pPr>
        <w:pStyle w:val="11"/>
        <w:snapToGrid w:val="0"/>
        <w:spacing w:before="120" w:after="120" w:line="360" w:lineRule="auto"/>
        <w:ind w:firstLine="369" w:firstLineChars="147"/>
        <w:rPr>
          <w:rFonts w:hint="eastAsia" w:ascii="Times New Roman" w:hAnsi="Times New Roman" w:eastAsia="宋体"/>
          <w:b/>
          <w:color w:val="000000"/>
          <w:spacing w:val="20"/>
          <w:sz w:val="21"/>
        </w:rPr>
      </w:pPr>
      <w:r>
        <w:rPr>
          <w:rFonts w:hint="eastAsia" w:ascii="Times New Roman" w:hAnsi="Times New Roman" w:eastAsia="宋体"/>
          <w:b/>
          <w:color w:val="000000"/>
          <w:spacing w:val="20"/>
          <w:sz w:val="21"/>
        </w:rPr>
        <w:t>项目编号：ZSSYC2024-047</w:t>
      </w:r>
    </w:p>
    <w:p>
      <w:pPr>
        <w:pStyle w:val="10"/>
        <w:spacing w:line="700" w:lineRule="exact"/>
        <w:rPr>
          <w:b/>
          <w:color w:val="000000"/>
          <w:spacing w:val="20"/>
        </w:rPr>
      </w:pPr>
      <w:r>
        <w:rPr>
          <w:rFonts w:hint="eastAsia"/>
          <w:b/>
          <w:color w:val="000000"/>
          <w:spacing w:val="20"/>
        </w:rPr>
        <w:t>根据该项目磋商的内容，我公司承诺如下：</w:t>
      </w:r>
    </w:p>
    <w:p>
      <w:pPr>
        <w:spacing w:line="360" w:lineRule="auto"/>
        <w:rPr>
          <w:b/>
          <w:color w:val="000000"/>
          <w:spacing w:val="20"/>
        </w:rPr>
      </w:pPr>
    </w:p>
    <w:p>
      <w:pPr>
        <w:spacing w:line="360" w:lineRule="auto"/>
        <w:rPr>
          <w:b/>
          <w:color w:val="000000"/>
          <w:spacing w:val="20"/>
        </w:rPr>
      </w:pPr>
    </w:p>
    <w:p>
      <w:pPr>
        <w:spacing w:line="360" w:lineRule="auto"/>
        <w:rPr>
          <w:b/>
          <w:color w:val="000000"/>
          <w:spacing w:val="20"/>
        </w:rPr>
      </w:pPr>
    </w:p>
    <w:p>
      <w:pPr>
        <w:spacing w:line="360" w:lineRule="auto"/>
        <w:rPr>
          <w:b/>
          <w:color w:val="000000"/>
          <w:spacing w:val="20"/>
        </w:rPr>
      </w:pPr>
    </w:p>
    <w:p>
      <w:pPr>
        <w:spacing w:line="360" w:lineRule="auto"/>
        <w:rPr>
          <w:b/>
          <w:color w:val="000000"/>
          <w:spacing w:val="20"/>
        </w:rPr>
      </w:pPr>
    </w:p>
    <w:p>
      <w:pPr>
        <w:spacing w:line="360" w:lineRule="auto"/>
        <w:rPr>
          <w:b/>
          <w:color w:val="000000"/>
          <w:spacing w:val="20"/>
        </w:rPr>
      </w:pPr>
    </w:p>
    <w:p>
      <w:pPr>
        <w:spacing w:line="360" w:lineRule="auto"/>
        <w:rPr>
          <w:b/>
          <w:color w:val="000000"/>
          <w:spacing w:val="20"/>
        </w:rPr>
      </w:pPr>
    </w:p>
    <w:p>
      <w:pPr>
        <w:spacing w:line="360" w:lineRule="auto"/>
        <w:rPr>
          <w:b/>
          <w:color w:val="000000"/>
          <w:spacing w:val="20"/>
        </w:rPr>
      </w:pPr>
    </w:p>
    <w:p>
      <w:pPr>
        <w:spacing w:line="360" w:lineRule="auto"/>
        <w:rPr>
          <w:b/>
          <w:color w:val="000000"/>
          <w:spacing w:val="20"/>
        </w:rPr>
      </w:pPr>
    </w:p>
    <w:p>
      <w:pPr>
        <w:spacing w:line="360" w:lineRule="auto"/>
        <w:ind w:firstLine="492" w:firstLineChars="196"/>
        <w:rPr>
          <w:b/>
          <w:color w:val="000000"/>
          <w:spacing w:val="20"/>
        </w:rPr>
      </w:pPr>
      <w:r>
        <w:rPr>
          <w:rFonts w:hint="eastAsia"/>
          <w:b/>
          <w:color w:val="000000"/>
          <w:spacing w:val="20"/>
        </w:rPr>
        <w:t>最终报价：</w:t>
      </w:r>
    </w:p>
    <w:p>
      <w:pPr>
        <w:spacing w:line="360" w:lineRule="auto"/>
        <w:ind w:firstLine="492" w:firstLineChars="196"/>
        <w:rPr>
          <w:rFonts w:hint="eastAsia"/>
          <w:b/>
          <w:color w:val="000000"/>
          <w:spacing w:val="20"/>
        </w:rPr>
      </w:pPr>
      <w:r>
        <w:rPr>
          <w:rFonts w:hint="eastAsia"/>
          <w:b/>
          <w:color w:val="000000"/>
          <w:spacing w:val="20"/>
        </w:rPr>
        <w:t>大写：</w:t>
      </w:r>
    </w:p>
    <w:p>
      <w:pPr>
        <w:spacing w:line="360" w:lineRule="auto"/>
        <w:ind w:firstLine="492" w:firstLineChars="196"/>
        <w:rPr>
          <w:rFonts w:hint="eastAsia"/>
          <w:b/>
          <w:color w:val="000000"/>
          <w:spacing w:val="20"/>
        </w:rPr>
      </w:pPr>
      <w:r>
        <w:rPr>
          <w:rFonts w:hint="eastAsia"/>
          <w:b/>
          <w:color w:val="000000"/>
          <w:spacing w:val="20"/>
        </w:rPr>
        <w:t>小写：</w:t>
      </w:r>
    </w:p>
    <w:p>
      <w:pPr>
        <w:spacing w:line="360" w:lineRule="auto"/>
        <w:ind w:firstLine="492" w:firstLineChars="196"/>
        <w:rPr>
          <w:b/>
          <w:color w:val="000000"/>
          <w:spacing w:val="20"/>
        </w:rPr>
      </w:pPr>
    </w:p>
    <w:p>
      <w:pPr>
        <w:spacing w:line="360" w:lineRule="auto"/>
        <w:ind w:firstLine="492" w:firstLineChars="196"/>
        <w:rPr>
          <w:b/>
          <w:color w:val="000000"/>
          <w:spacing w:val="20"/>
        </w:rPr>
      </w:pPr>
    </w:p>
    <w:p>
      <w:pPr>
        <w:spacing w:line="360" w:lineRule="auto"/>
        <w:ind w:firstLine="492" w:firstLineChars="196"/>
        <w:rPr>
          <w:b/>
          <w:color w:val="000000"/>
          <w:spacing w:val="20"/>
        </w:rPr>
      </w:pPr>
    </w:p>
    <w:p>
      <w:pPr>
        <w:spacing w:line="360" w:lineRule="auto"/>
        <w:ind w:firstLine="492" w:firstLineChars="196"/>
        <w:rPr>
          <w:b/>
          <w:color w:val="000000"/>
          <w:spacing w:val="20"/>
        </w:rPr>
      </w:pPr>
    </w:p>
    <w:p>
      <w:pPr>
        <w:spacing w:line="360" w:lineRule="auto"/>
        <w:ind w:firstLine="492" w:firstLineChars="196"/>
        <w:rPr>
          <w:b/>
          <w:color w:val="000000"/>
          <w:spacing w:val="20"/>
        </w:rPr>
      </w:pPr>
    </w:p>
    <w:p>
      <w:pPr>
        <w:spacing w:line="360" w:lineRule="auto"/>
        <w:ind w:firstLine="492" w:firstLineChars="196"/>
        <w:rPr>
          <w:b/>
          <w:color w:val="000000"/>
          <w:spacing w:val="20"/>
        </w:rPr>
      </w:pPr>
    </w:p>
    <w:p>
      <w:pPr>
        <w:spacing w:line="360" w:lineRule="auto"/>
        <w:ind w:firstLine="492" w:firstLineChars="196"/>
        <w:rPr>
          <w:b/>
          <w:color w:val="000000"/>
          <w:spacing w:val="20"/>
        </w:rPr>
      </w:pPr>
    </w:p>
    <w:p>
      <w:pPr>
        <w:spacing w:line="360" w:lineRule="auto"/>
        <w:ind w:firstLine="492" w:firstLineChars="196"/>
        <w:rPr>
          <w:b/>
          <w:color w:val="000000"/>
          <w:spacing w:val="20"/>
        </w:rPr>
      </w:pPr>
    </w:p>
    <w:p>
      <w:pPr>
        <w:spacing w:line="360" w:lineRule="auto"/>
        <w:ind w:firstLine="5724" w:firstLineChars="2282"/>
        <w:rPr>
          <w:b/>
          <w:color w:val="000000"/>
          <w:spacing w:val="20"/>
        </w:rPr>
      </w:pPr>
      <w:r>
        <w:rPr>
          <w:rFonts w:hint="eastAsia"/>
          <w:b/>
          <w:color w:val="000000"/>
          <w:spacing w:val="20"/>
        </w:rPr>
        <w:t>响应人盖章：</w:t>
      </w:r>
    </w:p>
    <w:p>
      <w:pPr>
        <w:spacing w:line="360" w:lineRule="auto"/>
        <w:ind w:firstLine="5724" w:firstLineChars="2282"/>
        <w:rPr>
          <w:b/>
          <w:color w:val="000000"/>
          <w:spacing w:val="20"/>
        </w:rPr>
      </w:pPr>
      <w:r>
        <w:rPr>
          <w:rFonts w:hint="eastAsia"/>
          <w:b/>
          <w:color w:val="000000"/>
          <w:spacing w:val="20"/>
        </w:rPr>
        <w:t>或响应人代表签字：</w:t>
      </w:r>
    </w:p>
    <w:p>
      <w:pPr>
        <w:spacing w:line="360" w:lineRule="auto"/>
        <w:ind w:firstLine="5724" w:firstLineChars="2282"/>
        <w:rPr>
          <w:b/>
          <w:color w:val="000000"/>
          <w:spacing w:val="20"/>
        </w:rPr>
      </w:pPr>
      <w:r>
        <w:rPr>
          <w:rFonts w:hint="eastAsia"/>
          <w:b/>
          <w:color w:val="000000"/>
          <w:spacing w:val="20"/>
        </w:rPr>
        <w:t>日期：</w:t>
      </w:r>
    </w:p>
    <w:p>
      <w:pPr>
        <w:spacing w:line="360" w:lineRule="auto"/>
        <w:ind w:firstLine="492" w:firstLineChars="196"/>
        <w:rPr>
          <w:rFonts w:hint="eastAsia"/>
          <w:b/>
          <w:color w:val="000000"/>
          <w:spacing w:val="20"/>
        </w:rPr>
      </w:pPr>
      <w:r>
        <w:rPr>
          <w:rFonts w:hint="eastAsia"/>
          <w:b/>
          <w:color w:val="000000"/>
          <w:spacing w:val="20"/>
        </w:rPr>
        <w:t>（本格式由响应人盖章后在磋商时备用）</w:t>
      </w:r>
    </w:p>
    <w:p>
      <w:pPr>
        <w:pStyle w:val="9"/>
        <w:rPr>
          <w:color w:val="auto"/>
        </w:rPr>
      </w:pPr>
    </w:p>
    <w:sectPr>
      <w:footerReference r:id="rId3" w:type="default"/>
      <w:pgSz w:w="11906" w:h="16838"/>
      <w:pgMar w:top="1327" w:right="1519" w:bottom="1327" w:left="1519"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entury Gothic">
    <w:altName w:val="Yu Gothic UI"/>
    <w:panose1 w:val="020B0502020202020204"/>
    <w:charset w:val="00"/>
    <w:family w:val="roman"/>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6DC63"/>
    <w:multiLevelType w:val="singleLevel"/>
    <w:tmpl w:val="8C96DC63"/>
    <w:lvl w:ilvl="0" w:tentative="0">
      <w:start w:val="1"/>
      <w:numFmt w:val="chineseCounting"/>
      <w:suff w:val="nothing"/>
      <w:lvlText w:val="（%1）"/>
      <w:lvlJc w:val="left"/>
      <w:rPr>
        <w:rFonts w:hint="eastAsia"/>
      </w:rPr>
    </w:lvl>
  </w:abstractNum>
  <w:abstractNum w:abstractNumId="1">
    <w:nsid w:val="B082374E"/>
    <w:multiLevelType w:val="singleLevel"/>
    <w:tmpl w:val="B082374E"/>
    <w:lvl w:ilvl="0" w:tentative="0">
      <w:start w:val="2"/>
      <w:numFmt w:val="decimal"/>
      <w:lvlText w:val="%1."/>
      <w:lvlJc w:val="left"/>
      <w:pPr>
        <w:tabs>
          <w:tab w:val="left" w:pos="312"/>
        </w:tabs>
      </w:pPr>
    </w:lvl>
  </w:abstractNum>
  <w:abstractNum w:abstractNumId="2">
    <w:nsid w:val="B63E79B8"/>
    <w:multiLevelType w:val="singleLevel"/>
    <w:tmpl w:val="B63E79B8"/>
    <w:lvl w:ilvl="0" w:tentative="0">
      <w:start w:val="1"/>
      <w:numFmt w:val="decimal"/>
      <w:pStyle w:val="6"/>
      <w:lvlText w:val="%1."/>
      <w:lvlJc w:val="left"/>
      <w:pPr>
        <w:tabs>
          <w:tab w:val="left" w:pos="360"/>
        </w:tabs>
        <w:ind w:left="360" w:hanging="360"/>
      </w:pPr>
    </w:lvl>
  </w:abstractNum>
  <w:abstractNum w:abstractNumId="3">
    <w:nsid w:val="B9304DC3"/>
    <w:multiLevelType w:val="singleLevel"/>
    <w:tmpl w:val="B9304DC3"/>
    <w:lvl w:ilvl="0" w:tentative="0">
      <w:start w:val="3"/>
      <w:numFmt w:val="chineseCounting"/>
      <w:suff w:val="nothing"/>
      <w:lvlText w:val="%1、"/>
      <w:lvlJc w:val="left"/>
      <w:rPr>
        <w:rFonts w:hint="eastAsia"/>
      </w:rPr>
    </w:lvl>
  </w:abstractNum>
  <w:abstractNum w:abstractNumId="4">
    <w:nsid w:val="BF4A37C5"/>
    <w:multiLevelType w:val="singleLevel"/>
    <w:tmpl w:val="BF4A37C5"/>
    <w:lvl w:ilvl="0" w:tentative="0">
      <w:start w:val="1"/>
      <w:numFmt w:val="chineseCounting"/>
      <w:suff w:val="nothing"/>
      <w:lvlText w:val="（%1）"/>
      <w:lvlJc w:val="left"/>
      <w:rPr>
        <w:rFonts w:hint="eastAsia"/>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14EAF738"/>
    <w:multiLevelType w:val="singleLevel"/>
    <w:tmpl w:val="14EAF738"/>
    <w:lvl w:ilvl="0" w:tentative="0">
      <w:start w:val="2"/>
      <w:numFmt w:val="decimal"/>
      <w:suff w:val="nothing"/>
      <w:lvlText w:val="%1、"/>
      <w:lvlJc w:val="left"/>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226F5D17"/>
    <w:multiLevelType w:val="singleLevel"/>
    <w:tmpl w:val="226F5D17"/>
    <w:lvl w:ilvl="0" w:tentative="0">
      <w:start w:val="2"/>
      <w:numFmt w:val="chineseCounting"/>
      <w:suff w:val="space"/>
      <w:lvlText w:val="第%1章"/>
      <w:lvlJc w:val="left"/>
      <w:pPr>
        <w:ind w:left="3024" w:firstLine="0"/>
      </w:pPr>
      <w:rPr>
        <w:rFonts w:hint="eastAsia"/>
      </w:rPr>
    </w:lvl>
  </w:abstractNum>
  <w:abstractNum w:abstractNumId="9">
    <w:nsid w:val="3841B847"/>
    <w:multiLevelType w:val="singleLevel"/>
    <w:tmpl w:val="3841B847"/>
    <w:lvl w:ilvl="0" w:tentative="0">
      <w:start w:val="2"/>
      <w:numFmt w:val="chineseCounting"/>
      <w:suff w:val="nothing"/>
      <w:lvlText w:val="%1、"/>
      <w:lvlJc w:val="left"/>
      <w:rPr>
        <w:rFonts w:hint="eastAsia"/>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2ABD726"/>
    <w:multiLevelType w:val="multilevel"/>
    <w:tmpl w:val="62ABD726"/>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2">
    <w:nsid w:val="62ABD731"/>
    <w:multiLevelType w:val="multilevel"/>
    <w:tmpl w:val="62ABD731"/>
    <w:lvl w:ilvl="0" w:tentative="0">
      <w:start w:val="1"/>
      <w:numFmt w:val="japaneseCounting"/>
      <w:lvlText w:val="（%1）"/>
      <w:lvlJc w:val="left"/>
      <w:pPr>
        <w:tabs>
          <w:tab w:val="left" w:pos="1207"/>
        </w:tabs>
        <w:ind w:left="1207" w:hanging="735"/>
      </w:p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abstractNum w:abstractNumId="13">
    <w:nsid w:val="6F037BCA"/>
    <w:multiLevelType w:val="singleLevel"/>
    <w:tmpl w:val="6F037BCA"/>
    <w:lvl w:ilvl="0" w:tentative="0">
      <w:start w:val="1"/>
      <w:numFmt w:val="decimal"/>
      <w:suff w:val="nothing"/>
      <w:lvlText w:val="%1、"/>
      <w:lvlJc w:val="left"/>
    </w:lvl>
  </w:abstractNum>
  <w:num w:numId="1">
    <w:abstractNumId w:val="2"/>
  </w:num>
  <w:num w:numId="2">
    <w:abstractNumId w:val="11"/>
    <w:lvlOverride w:ilvl="0">
      <w:startOverride w:val="1"/>
    </w:lvlOverride>
  </w:num>
  <w:num w:numId="3">
    <w:abstractNumId w:val="11"/>
    <w:lvlOverride w:ilvl="1">
      <w:startOverride w:val="1"/>
    </w:lvlOverride>
  </w:num>
  <w:num w:numId="4">
    <w:abstractNumId w:val="8"/>
  </w:num>
  <w:num w:numId="5">
    <w:abstractNumId w:val="9"/>
  </w:num>
  <w:num w:numId="6">
    <w:abstractNumId w:val="3"/>
  </w:num>
  <w:num w:numId="7">
    <w:abstractNumId w:val="0"/>
  </w:num>
  <w:num w:numId="8">
    <w:abstractNumId w:val="12"/>
    <w:lvlOverride w:ilvl="0">
      <w:startOverride w:val="1"/>
    </w:lvlOverride>
  </w:num>
  <w:num w:numId="9">
    <w:abstractNumId w:val="7"/>
  </w:num>
  <w:num w:numId="10">
    <w:abstractNumId w:val="10"/>
  </w:num>
  <w:num w:numId="11">
    <w:abstractNumId w:val="5"/>
  </w:num>
  <w:num w:numId="12">
    <w:abstractNumId w:val="13"/>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YjNiZDRhN2E5MmU4OWMxZTEzMGY4Mjg3YTlmNjAifQ=="/>
  </w:docVars>
  <w:rsids>
    <w:rsidRoot w:val="00000000"/>
    <w:rsid w:val="009D4402"/>
    <w:rsid w:val="00B96111"/>
    <w:rsid w:val="011F302B"/>
    <w:rsid w:val="02EC6EE7"/>
    <w:rsid w:val="03B05656"/>
    <w:rsid w:val="03C75ADD"/>
    <w:rsid w:val="049C6812"/>
    <w:rsid w:val="04CB4EC8"/>
    <w:rsid w:val="05903E24"/>
    <w:rsid w:val="05D57A5D"/>
    <w:rsid w:val="061C42B7"/>
    <w:rsid w:val="06ED6F6F"/>
    <w:rsid w:val="07D63B72"/>
    <w:rsid w:val="08C95342"/>
    <w:rsid w:val="0ACD4C5F"/>
    <w:rsid w:val="0B246036"/>
    <w:rsid w:val="0B446AEB"/>
    <w:rsid w:val="0B4C7241"/>
    <w:rsid w:val="0BB5504F"/>
    <w:rsid w:val="0CC06645"/>
    <w:rsid w:val="0D87008A"/>
    <w:rsid w:val="0EBA16BD"/>
    <w:rsid w:val="0F5D1C5F"/>
    <w:rsid w:val="10D50BB8"/>
    <w:rsid w:val="10E21F2C"/>
    <w:rsid w:val="13B86916"/>
    <w:rsid w:val="14015377"/>
    <w:rsid w:val="140D7D73"/>
    <w:rsid w:val="1431792D"/>
    <w:rsid w:val="152224FD"/>
    <w:rsid w:val="16E300C2"/>
    <w:rsid w:val="1744435A"/>
    <w:rsid w:val="19590769"/>
    <w:rsid w:val="197B34A5"/>
    <w:rsid w:val="19805509"/>
    <w:rsid w:val="1995050B"/>
    <w:rsid w:val="19AD13BE"/>
    <w:rsid w:val="19DB7F94"/>
    <w:rsid w:val="1A4521DA"/>
    <w:rsid w:val="1ADB687F"/>
    <w:rsid w:val="1AFF2A34"/>
    <w:rsid w:val="1BE73353"/>
    <w:rsid w:val="1CA56E04"/>
    <w:rsid w:val="1CC116FC"/>
    <w:rsid w:val="1E0C2733"/>
    <w:rsid w:val="1E886617"/>
    <w:rsid w:val="1F89431C"/>
    <w:rsid w:val="21C62254"/>
    <w:rsid w:val="21C91279"/>
    <w:rsid w:val="21E25AAD"/>
    <w:rsid w:val="221473B6"/>
    <w:rsid w:val="22DF27E2"/>
    <w:rsid w:val="23233F37"/>
    <w:rsid w:val="24906EA3"/>
    <w:rsid w:val="249342B0"/>
    <w:rsid w:val="251442E0"/>
    <w:rsid w:val="287171E9"/>
    <w:rsid w:val="28D90574"/>
    <w:rsid w:val="29077E9F"/>
    <w:rsid w:val="295307F2"/>
    <w:rsid w:val="295A45F4"/>
    <w:rsid w:val="29C5498F"/>
    <w:rsid w:val="2A464998"/>
    <w:rsid w:val="2B1C7D65"/>
    <w:rsid w:val="2B2C1B90"/>
    <w:rsid w:val="2BB14D0A"/>
    <w:rsid w:val="2C475230"/>
    <w:rsid w:val="2DD219A1"/>
    <w:rsid w:val="2E2D495B"/>
    <w:rsid w:val="2E3A4522"/>
    <w:rsid w:val="2F955397"/>
    <w:rsid w:val="2FA572A9"/>
    <w:rsid w:val="2FDB46D8"/>
    <w:rsid w:val="307A62DA"/>
    <w:rsid w:val="31076C4D"/>
    <w:rsid w:val="315C0C6F"/>
    <w:rsid w:val="317706CA"/>
    <w:rsid w:val="32405518"/>
    <w:rsid w:val="32491C1C"/>
    <w:rsid w:val="33B3027F"/>
    <w:rsid w:val="34946752"/>
    <w:rsid w:val="365A4578"/>
    <w:rsid w:val="370458FA"/>
    <w:rsid w:val="378E0BA0"/>
    <w:rsid w:val="37D270A9"/>
    <w:rsid w:val="38667E30"/>
    <w:rsid w:val="3B2E39A5"/>
    <w:rsid w:val="3C1B08A2"/>
    <w:rsid w:val="3D7563E3"/>
    <w:rsid w:val="3D996714"/>
    <w:rsid w:val="3ECF1F71"/>
    <w:rsid w:val="3F1949FE"/>
    <w:rsid w:val="3F3C2D87"/>
    <w:rsid w:val="3F977AF4"/>
    <w:rsid w:val="3FCC1183"/>
    <w:rsid w:val="400B36C3"/>
    <w:rsid w:val="40F2256A"/>
    <w:rsid w:val="410A1661"/>
    <w:rsid w:val="42EF7115"/>
    <w:rsid w:val="4323466E"/>
    <w:rsid w:val="43635059"/>
    <w:rsid w:val="445C438A"/>
    <w:rsid w:val="44EB79FC"/>
    <w:rsid w:val="45E32B60"/>
    <w:rsid w:val="46366A55"/>
    <w:rsid w:val="47207727"/>
    <w:rsid w:val="48460EA5"/>
    <w:rsid w:val="489322E0"/>
    <w:rsid w:val="4922059C"/>
    <w:rsid w:val="49507A41"/>
    <w:rsid w:val="4A123335"/>
    <w:rsid w:val="4B3A5C77"/>
    <w:rsid w:val="4BBA1ED6"/>
    <w:rsid w:val="4D4A76FE"/>
    <w:rsid w:val="4E5C2219"/>
    <w:rsid w:val="4EBD37C1"/>
    <w:rsid w:val="4F1759BA"/>
    <w:rsid w:val="4F863EC0"/>
    <w:rsid w:val="4FB702AF"/>
    <w:rsid w:val="50776D07"/>
    <w:rsid w:val="51380E48"/>
    <w:rsid w:val="51DF265F"/>
    <w:rsid w:val="52D767E9"/>
    <w:rsid w:val="539B7B56"/>
    <w:rsid w:val="54582BC7"/>
    <w:rsid w:val="54F573A8"/>
    <w:rsid w:val="5583654A"/>
    <w:rsid w:val="565E489A"/>
    <w:rsid w:val="569B3994"/>
    <w:rsid w:val="56E03E63"/>
    <w:rsid w:val="57030BD5"/>
    <w:rsid w:val="58134E48"/>
    <w:rsid w:val="58A904FA"/>
    <w:rsid w:val="590C49EC"/>
    <w:rsid w:val="59273AEF"/>
    <w:rsid w:val="59B50FD7"/>
    <w:rsid w:val="5C1C011D"/>
    <w:rsid w:val="5CD765E0"/>
    <w:rsid w:val="5D5C3F19"/>
    <w:rsid w:val="5DC51E85"/>
    <w:rsid w:val="5DE3706A"/>
    <w:rsid w:val="5F8D6B95"/>
    <w:rsid w:val="60854874"/>
    <w:rsid w:val="617F4BA6"/>
    <w:rsid w:val="61DA61FE"/>
    <w:rsid w:val="624E2317"/>
    <w:rsid w:val="62C955C2"/>
    <w:rsid w:val="63242FCA"/>
    <w:rsid w:val="641C2F3D"/>
    <w:rsid w:val="647015C9"/>
    <w:rsid w:val="64743BF1"/>
    <w:rsid w:val="65465599"/>
    <w:rsid w:val="65EB1A1D"/>
    <w:rsid w:val="66AA03D9"/>
    <w:rsid w:val="67207643"/>
    <w:rsid w:val="677B44DA"/>
    <w:rsid w:val="69E51C4B"/>
    <w:rsid w:val="6A0D2360"/>
    <w:rsid w:val="6A992083"/>
    <w:rsid w:val="6AA8778B"/>
    <w:rsid w:val="6B2B12D7"/>
    <w:rsid w:val="6B450C96"/>
    <w:rsid w:val="6C5F0579"/>
    <w:rsid w:val="6C6D15AA"/>
    <w:rsid w:val="6CF43042"/>
    <w:rsid w:val="6D9050BE"/>
    <w:rsid w:val="6DAE0C56"/>
    <w:rsid w:val="6DBB7109"/>
    <w:rsid w:val="6E5B2C4D"/>
    <w:rsid w:val="6E9D3CAB"/>
    <w:rsid w:val="6EA26BB3"/>
    <w:rsid w:val="6F697A6E"/>
    <w:rsid w:val="6F6F23E4"/>
    <w:rsid w:val="6F7F0E56"/>
    <w:rsid w:val="704E402E"/>
    <w:rsid w:val="70530681"/>
    <w:rsid w:val="706A3944"/>
    <w:rsid w:val="708A0BDE"/>
    <w:rsid w:val="71804C00"/>
    <w:rsid w:val="71892D1B"/>
    <w:rsid w:val="722A671B"/>
    <w:rsid w:val="72E24747"/>
    <w:rsid w:val="72EF5316"/>
    <w:rsid w:val="731068D5"/>
    <w:rsid w:val="74015355"/>
    <w:rsid w:val="743F6968"/>
    <w:rsid w:val="75787B76"/>
    <w:rsid w:val="757A596F"/>
    <w:rsid w:val="7630403D"/>
    <w:rsid w:val="77404050"/>
    <w:rsid w:val="78213E27"/>
    <w:rsid w:val="78D64961"/>
    <w:rsid w:val="79195321"/>
    <w:rsid w:val="7965716F"/>
    <w:rsid w:val="79775B0D"/>
    <w:rsid w:val="799D477B"/>
    <w:rsid w:val="7A97688D"/>
    <w:rsid w:val="7B830002"/>
    <w:rsid w:val="7CA67789"/>
    <w:rsid w:val="7DDA79DD"/>
    <w:rsid w:val="7DF3469A"/>
    <w:rsid w:val="7E921135"/>
    <w:rsid w:val="7E9B5FFE"/>
    <w:rsid w:val="7EC961BC"/>
    <w:rsid w:val="7FD447EA"/>
    <w:rsid w:val="7FE979E1"/>
    <w:rsid w:val="7FFDCCD1"/>
    <w:rsid w:val="DDF5D033"/>
    <w:rsid w:val="DF3FA409"/>
    <w:rsid w:val="F6F9F0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bCs/>
      <w:kern w:val="0"/>
      <w:sz w:val="28"/>
      <w:szCs w:val="28"/>
    </w:rPr>
  </w:style>
  <w:style w:type="paragraph" w:styleId="5">
    <w:name w:val="heading 6"/>
    <w:basedOn w:val="1"/>
    <w:next w:val="1"/>
    <w:autoRedefine/>
    <w:qFormat/>
    <w:uiPriority w:val="0"/>
    <w:pPr>
      <w:keepNext/>
      <w:keepLines/>
      <w:spacing w:before="240" w:after="64" w:line="320" w:lineRule="auto"/>
      <w:outlineLvl w:val="5"/>
    </w:pPr>
    <w:rPr>
      <w:rFonts w:ascii="Arial" w:hAnsi="Arial" w:eastAsia="黑体"/>
      <w:b/>
      <w:sz w:val="24"/>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next w:val="1"/>
    <w:autoRedefine/>
    <w:qFormat/>
    <w:uiPriority w:val="0"/>
    <w:pPr>
      <w:ind w:firstLine="488"/>
    </w:pPr>
  </w:style>
  <w:style w:type="paragraph" w:styleId="8">
    <w:name w:val="Body Text"/>
    <w:basedOn w:val="1"/>
    <w:next w:val="9"/>
    <w:autoRedefine/>
    <w:unhideWhenUsed/>
    <w:qFormat/>
    <w:uiPriority w:val="99"/>
    <w:pPr>
      <w:spacing w:after="120"/>
    </w:pPr>
    <w:rPr>
      <w:kern w:val="0"/>
      <w:sz w:val="20"/>
      <w:szCs w:val="20"/>
    </w:rPr>
  </w:style>
  <w:style w:type="paragraph" w:styleId="9">
    <w:name w:val="Body Text First Indent"/>
    <w:basedOn w:val="8"/>
    <w:autoRedefine/>
    <w:unhideWhenUsed/>
    <w:qFormat/>
    <w:uiPriority w:val="99"/>
    <w:pPr>
      <w:ind w:firstLine="420" w:firstLineChars="100"/>
    </w:pPr>
  </w:style>
  <w:style w:type="paragraph" w:styleId="10">
    <w:name w:val="Body Text Indent"/>
    <w:basedOn w:val="1"/>
    <w:autoRedefine/>
    <w:unhideWhenUsed/>
    <w:qFormat/>
    <w:uiPriority w:val="99"/>
    <w:pPr>
      <w:spacing w:line="200" w:lineRule="exact"/>
      <w:ind w:firstLine="301"/>
    </w:pPr>
    <w:rPr>
      <w:rFonts w:ascii="宋体" w:hAnsi="Courier New"/>
      <w:spacing w:val="-4"/>
      <w:kern w:val="0"/>
      <w:sz w:val="18"/>
      <w:szCs w:val="20"/>
    </w:rPr>
  </w:style>
  <w:style w:type="paragraph" w:styleId="11">
    <w:name w:val="Plain Text"/>
    <w:basedOn w:val="1"/>
    <w:next w:val="1"/>
    <w:autoRedefine/>
    <w:unhideWhenUsed/>
    <w:qFormat/>
    <w:uiPriority w:val="0"/>
    <w:pPr>
      <w:spacing w:beforeLines="50" w:line="400" w:lineRule="exact"/>
      <w:ind w:left="150" w:right="150"/>
    </w:pPr>
    <w:rPr>
      <w:rFonts w:ascii="宋体" w:hAnsi="Courier New"/>
      <w:kern w:val="0"/>
      <w:sz w:val="24"/>
      <w:szCs w:val="20"/>
    </w:rPr>
  </w:style>
  <w:style w:type="paragraph" w:styleId="12">
    <w:name w:val="Body Text Indent 2"/>
    <w:basedOn w:val="1"/>
    <w:autoRedefine/>
    <w:unhideWhenUsed/>
    <w:qFormat/>
    <w:uiPriority w:val="99"/>
    <w:pPr>
      <w:spacing w:after="120" w:line="480" w:lineRule="auto"/>
      <w:ind w:left="420" w:leftChars="200" w:right="150"/>
    </w:pPr>
    <w:rPr>
      <w:kern w:val="0"/>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heading"/>
    <w:basedOn w:val="1"/>
    <w:next w:val="16"/>
    <w:autoRedefine/>
    <w:qFormat/>
    <w:uiPriority w:val="0"/>
  </w:style>
  <w:style w:type="paragraph" w:styleId="16">
    <w:name w:val="index 1"/>
    <w:basedOn w:val="1"/>
    <w:next w:val="1"/>
    <w:autoRedefine/>
    <w:unhideWhenUsed/>
    <w:qFormat/>
    <w:uiPriority w:val="99"/>
  </w:style>
  <w:style w:type="paragraph" w:styleId="17">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8">
    <w:name w:val="Body Text Indent 3"/>
    <w:basedOn w:val="1"/>
    <w:autoRedefine/>
    <w:unhideWhenUsed/>
    <w:qFormat/>
    <w:uiPriority w:val="99"/>
    <w:pPr>
      <w:snapToGrid w:val="0"/>
      <w:ind w:firstLine="480" w:firstLineChars="200"/>
      <w:jc w:val="left"/>
    </w:pPr>
    <w:rPr>
      <w:rFonts w:ascii="仿宋_GB2312" w:hAnsi="宋体" w:eastAsia="仿宋_GB2312"/>
      <w:color w:val="000000"/>
      <w:kern w:val="0"/>
      <w:sz w:val="24"/>
      <w:szCs w:val="20"/>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autoRedefine/>
    <w:qFormat/>
    <w:uiPriority w:val="0"/>
    <w:pPr>
      <w:spacing w:before="240" w:beforeLines="0" w:after="60" w:afterLines="0"/>
      <w:jc w:val="center"/>
      <w:outlineLvl w:val="0"/>
    </w:pPr>
    <w:rPr>
      <w:rFonts w:ascii="Arial" w:hAnsi="Arial" w:cs="Arial"/>
      <w:b/>
      <w:bCs/>
      <w:sz w:val="32"/>
      <w:szCs w:val="32"/>
    </w:rPr>
  </w:style>
  <w:style w:type="paragraph" w:styleId="22">
    <w:name w:val="Body Text First Indent 2"/>
    <w:basedOn w:val="10"/>
    <w:autoRedefine/>
    <w:unhideWhenUsed/>
    <w:qFormat/>
    <w:uiPriority w:val="99"/>
    <w:pPr>
      <w:ind w:firstLine="420" w:firstLineChars="200"/>
    </w:pPr>
  </w:style>
  <w:style w:type="table" w:styleId="24">
    <w:name w:val="Table Grid"/>
    <w:basedOn w:val="23"/>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HTML Sample"/>
    <w:autoRedefine/>
    <w:qFormat/>
    <w:uiPriority w:val="0"/>
    <w:rPr>
      <w:rFonts w:ascii="monospace" w:hAnsi="monospace" w:eastAsia="monospace" w:cs="monospace"/>
    </w:rPr>
  </w:style>
  <w:style w:type="paragraph" w:customStyle="1" w:styleId="2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9">
    <w:name w:val="表格文字"/>
    <w:basedOn w:val="11"/>
    <w:next w:val="8"/>
    <w:autoRedefine/>
    <w:qFormat/>
    <w:uiPriority w:val="0"/>
    <w:pPr>
      <w:jc w:val="left"/>
    </w:pPr>
    <w:rPr>
      <w:kern w:val="21"/>
      <w:szCs w:val="21"/>
    </w:rPr>
  </w:style>
  <w:style w:type="paragraph" w:customStyle="1" w:styleId="30">
    <w:name w:val="纯文本1"/>
    <w:basedOn w:val="1"/>
    <w:autoRedefine/>
    <w:qFormat/>
    <w:uiPriority w:val="99"/>
    <w:rPr>
      <w:rFonts w:ascii="宋体" w:hAnsi="Courier New" w:eastAsia="仿宋_GB2312"/>
      <w:sz w:val="30"/>
      <w:szCs w:val="20"/>
    </w:rPr>
  </w:style>
  <w:style w:type="paragraph" w:customStyle="1" w:styleId="31">
    <w:name w:val="Plain Text1"/>
    <w:basedOn w:val="1"/>
    <w:autoRedefine/>
    <w:qFormat/>
    <w:uiPriority w:val="99"/>
    <w:pPr>
      <w:spacing w:beforeLines="50" w:afterLines="50" w:line="400" w:lineRule="exact"/>
    </w:pPr>
    <w:rPr>
      <w:rFonts w:ascii="宋体" w:hAnsi="Courier New" w:eastAsia="Times New Roman"/>
      <w:szCs w:val="21"/>
    </w:rPr>
  </w:style>
  <w:style w:type="paragraph" w:customStyle="1" w:styleId="32">
    <w:name w:val="正文文本缩进11"/>
    <w:basedOn w:val="1"/>
    <w:autoRedefine/>
    <w:qFormat/>
    <w:uiPriority w:val="0"/>
    <w:pPr>
      <w:spacing w:line="200" w:lineRule="exact"/>
      <w:ind w:firstLine="301"/>
    </w:pPr>
    <w:rPr>
      <w:szCs w:val="20"/>
    </w:rPr>
  </w:style>
  <w:style w:type="paragraph" w:customStyle="1" w:styleId="33">
    <w:name w:val="正文2"/>
    <w:basedOn w:val="1"/>
    <w:autoRedefine/>
    <w:qFormat/>
    <w:uiPriority w:val="0"/>
    <w:pPr>
      <w:spacing w:before="156" w:line="360" w:lineRule="auto"/>
      <w:ind w:firstLine="510" w:firstLineChars="200"/>
    </w:pPr>
    <w:rPr>
      <w:sz w:val="24"/>
    </w:rPr>
  </w:style>
  <w:style w:type="paragraph" w:customStyle="1" w:styleId="34">
    <w:name w:val="List Paragraph1"/>
    <w:basedOn w:val="1"/>
    <w:autoRedefine/>
    <w:qFormat/>
    <w:uiPriority w:val="99"/>
    <w:pPr>
      <w:ind w:firstLine="420" w:firstLineChars="200"/>
    </w:pPr>
    <w:rPr>
      <w:szCs w:val="20"/>
    </w:rPr>
  </w:style>
  <w:style w:type="paragraph" w:customStyle="1" w:styleId="35">
    <w:name w:val="文本块2"/>
    <w:basedOn w:val="1"/>
    <w:autoRedefine/>
    <w:qFormat/>
    <w:uiPriority w:val="0"/>
    <w:pPr>
      <w:adjustRightInd w:val="0"/>
      <w:snapToGrid w:val="0"/>
      <w:spacing w:line="300" w:lineRule="auto"/>
      <w:ind w:left="958" w:right="-120" w:rightChars="-120"/>
      <w:jc w:val="left"/>
    </w:pPr>
    <w:rPr>
      <w:rFonts w:ascii="Century Gothic" w:hAnsi="Century Gothic"/>
      <w:sz w:val="28"/>
      <w:szCs w:val="20"/>
    </w:rPr>
  </w:style>
  <w:style w:type="paragraph" w:customStyle="1" w:styleId="3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37">
    <w:name w:val="Plain Text"/>
    <w:basedOn w:val="1"/>
    <w:autoRedefine/>
    <w:qFormat/>
    <w:uiPriority w:val="0"/>
    <w:pPr>
      <w:spacing w:beforeLines="50" w:afterLines="50" w:line="400" w:lineRule="exact"/>
    </w:pPr>
    <w:rPr>
      <w:rFonts w:ascii="宋体" w:hAnsi="Courier New"/>
      <w:szCs w:val="21"/>
    </w:rPr>
  </w:style>
  <w:style w:type="paragraph" w:customStyle="1" w:styleId="38">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39">
    <w:name w:val="图"/>
    <w:basedOn w:val="1"/>
    <w:autoRedefine/>
    <w:qFormat/>
    <w:uiPriority w:val="99"/>
    <w:pPr>
      <w:keepNext/>
      <w:adjustRightInd w:val="0"/>
      <w:snapToGrid w:val="0"/>
      <w:spacing w:before="60" w:after="60" w:line="300" w:lineRule="auto"/>
      <w:jc w:val="center"/>
    </w:pPr>
    <w:rPr>
      <w:spacing w:val="20"/>
      <w:kern w:val="0"/>
      <w:sz w:val="24"/>
    </w:rPr>
  </w:style>
  <w:style w:type="character" w:customStyle="1" w:styleId="40">
    <w:name w:val="fontstyle01"/>
    <w:basedOn w:val="25"/>
    <w:autoRedefine/>
    <w:qFormat/>
    <w:uiPriority w:val="0"/>
    <w:rPr>
      <w:rFonts w:hint="eastAsia" w:ascii="宋体" w:hAnsi="宋体" w:eastAsia="宋体"/>
      <w:color w:val="000000"/>
      <w:sz w:val="30"/>
      <w:szCs w:val="30"/>
    </w:rPr>
  </w:style>
  <w:style w:type="paragraph" w:customStyle="1" w:styleId="41">
    <w:name w:val="正文11"/>
    <w:next w:val="42"/>
    <w:autoRedefine/>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2"/>
      <w:lang w:val="en-US" w:eastAsia="zh-CN" w:bidi="ar-SA"/>
    </w:rPr>
  </w:style>
  <w:style w:type="paragraph" w:customStyle="1" w:styleId="42">
    <w:name w:val="正文文本1"/>
    <w:basedOn w:val="41"/>
    <w:autoRedefine/>
    <w:unhideWhenUsed/>
    <w:qFormat/>
    <w:uiPriority w:val="99"/>
    <w:pPr>
      <w:spacing w:beforeLines="0" w:beforeAutospacing="0" w:after="120" w:afterAutospacing="0"/>
    </w:pPr>
  </w:style>
  <w:style w:type="paragraph" w:customStyle="1" w:styleId="43">
    <w:name w:val="正文1"/>
    <w:autoRedefine/>
    <w:qFormat/>
    <w:uiPriority w:val="0"/>
    <w:pPr>
      <w:widowControl/>
      <w:suppressAutoHyphens w:val="0"/>
      <w:bidi w:val="0"/>
      <w:spacing w:beforeLines="0" w:beforeAutospacing="0" w:afterLines="0" w:afterAutospacing="0" w:line="360" w:lineRule="auto"/>
      <w:jc w:val="both"/>
    </w:pPr>
    <w:rPr>
      <w:rFonts w:ascii="Times New Roman" w:hAnsi="Times New Roman" w:eastAsia="宋体" w:cs="Times New Roman"/>
      <w:color w:val="auto"/>
      <w:kern w:val="2"/>
      <w:sz w:val="21"/>
      <w:szCs w:val="21"/>
      <w:lang w:val="en-US" w:eastAsia="zh-CN" w:bidi="ar-SA"/>
    </w:rPr>
  </w:style>
  <w:style w:type="paragraph" w:customStyle="1" w:styleId="44">
    <w:name w:val="p0"/>
    <w:basedOn w:val="41"/>
    <w:autoRedefine/>
    <w:qFormat/>
    <w:uiPriority w:val="0"/>
    <w:pPr>
      <w:widowControl/>
    </w:pPr>
    <w:rPr>
      <w:kern w:val="0"/>
      <w:szCs w:val="21"/>
    </w:rPr>
  </w:style>
  <w:style w:type="paragraph" w:customStyle="1" w:styleId="45">
    <w:name w:val="默认段落字体 Para Char Char Char Char Char Char Char Char Char1 Char Char Char Char"/>
    <w:basedOn w:val="1"/>
    <w:autoRedefine/>
    <w:qFormat/>
    <w:uiPriority w:val="99"/>
    <w:rPr>
      <w:rFonts w:ascii="Tahoma" w:hAnsi="Tahoma"/>
      <w:sz w:val="24"/>
    </w:rPr>
  </w:style>
  <w:style w:type="paragraph" w:customStyle="1" w:styleId="46">
    <w:name w:val="文档正文"/>
    <w:basedOn w:val="1"/>
    <w:autoRedefine/>
    <w:qFormat/>
    <w:uiPriority w:val="0"/>
    <w:rPr>
      <w:rFonts w:hint="eastAsia" w:ascii="宋体" w:hAnsi="宋体" w:eastAsia="宋体" w:cs="Times New Roman"/>
      <w:bCs/>
      <w:szCs w:val="21"/>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正文 New"/>
    <w:next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缩进 New"/>
    <w:basedOn w:val="48"/>
    <w:autoRedefine/>
    <w:qFormat/>
    <w:uiPriority w:val="0"/>
    <w:pPr>
      <w:ind w:firstLine="420"/>
    </w:pPr>
  </w:style>
  <w:style w:type="character" w:customStyle="1" w:styleId="50">
    <w:name w:val="NormalCharacter"/>
    <w:autoRedefine/>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28007</Words>
  <Characters>29376</Characters>
  <Lines>0</Lines>
  <Paragraphs>0</Paragraphs>
  <TotalTime>31</TotalTime>
  <ScaleCrop>false</ScaleCrop>
  <LinksUpToDate>false</LinksUpToDate>
  <CharactersWithSpaces>31329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2022-06-15T22:28:00Z</dcterms:created>
  <dc:creator>Administrator</dc:creator>
  <cp:lastModifiedBy>小胖子</cp:lastModifiedBy>
  <cp:lastPrinted>2023-09-08T23:57:00Z</cp:lastPrinted>
  <dcterms:modified xsi:type="dcterms:W3CDTF">2024-04-28T08:56:52Z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64F4244E0E86426B94E032908B398C52_13</vt:lpwstr>
  </property>
</Properties>
</file>