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737ADA">
      <w:pPr>
        <w:jc w:val="center"/>
        <w:rPr>
          <w:b/>
        </w:rPr>
      </w:pPr>
      <w:bookmarkStart w:id="0" w:name="_GoBack"/>
      <w:bookmarkEnd w:id="0"/>
      <w:r>
        <w:rPr>
          <w:rFonts w:hint="eastAsia"/>
          <w:b/>
        </w:rPr>
        <w:t>供应商未中标情况说明</w:t>
      </w:r>
    </w:p>
    <w:p w14:paraId="7CB54494">
      <w:pPr>
        <w:rPr>
          <w:rFonts w:hint="eastAsia"/>
        </w:rPr>
      </w:pPr>
    </w:p>
    <w:p w14:paraId="1ACD2588">
      <w:pPr>
        <w:rPr>
          <w:rFonts w:hint="default"/>
          <w:b/>
          <w:lang w:val="en-US"/>
        </w:rPr>
      </w:pPr>
      <w:r>
        <w:rPr>
          <w:rFonts w:hint="eastAsia"/>
          <w:b/>
        </w:rPr>
        <w:t>标段编号：Z</w:t>
      </w:r>
      <w:r>
        <w:rPr>
          <w:rFonts w:hint="eastAsia"/>
          <w:b/>
          <w:lang w:val="en-US" w:eastAsia="zh-CN"/>
        </w:rPr>
        <w:t>JJC-20250317</w:t>
      </w:r>
    </w:p>
    <w:p w14:paraId="3CFEF3E7">
      <w:r>
        <w:rPr>
          <w:rFonts w:hint="eastAsia"/>
          <w:b/>
        </w:rPr>
        <w:t>标段名称：快线停车场安置房(临广尚府)回迁安置服务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2671"/>
        <w:gridCol w:w="4893"/>
      </w:tblGrid>
      <w:tr w14:paraId="1B150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726" w:type="dxa"/>
            <w:vAlign w:val="center"/>
          </w:tcPr>
          <w:p w14:paraId="022767DC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2671" w:type="dxa"/>
            <w:vAlign w:val="center"/>
          </w:tcPr>
          <w:p w14:paraId="3D16E1F2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4893" w:type="dxa"/>
            <w:vAlign w:val="center"/>
          </w:tcPr>
          <w:p w14:paraId="0AE8ACB6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未中标理由</w:t>
            </w:r>
          </w:p>
        </w:tc>
      </w:tr>
      <w:tr w14:paraId="2E69F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1" w:hRule="atLeast"/>
        </w:trPr>
        <w:tc>
          <w:tcPr>
            <w:tcW w:w="726" w:type="dxa"/>
            <w:vAlign w:val="center"/>
          </w:tcPr>
          <w:p w14:paraId="179BEC64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2671" w:type="dxa"/>
            <w:vAlign w:val="center"/>
          </w:tcPr>
          <w:p w14:paraId="63776CF8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浙江正恒房地产士地资产评估咨询有限公司</w:t>
            </w:r>
          </w:p>
        </w:tc>
        <w:tc>
          <w:tcPr>
            <w:tcW w:w="4893" w:type="dxa"/>
            <w:vAlign w:val="center"/>
          </w:tcPr>
          <w:p w14:paraId="13106C51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该单位综合得分75.87，排序第二。</w:t>
            </w:r>
          </w:p>
        </w:tc>
      </w:tr>
      <w:tr w14:paraId="4B41E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26" w:type="dxa"/>
            <w:vAlign w:val="center"/>
          </w:tcPr>
          <w:p w14:paraId="5A350198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2671" w:type="dxa"/>
            <w:vAlign w:val="center"/>
          </w:tcPr>
          <w:p w14:paraId="17E1CC7B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杭州东纬地理信息技术有限公司</w:t>
            </w:r>
          </w:p>
        </w:tc>
        <w:tc>
          <w:tcPr>
            <w:tcW w:w="4893" w:type="dxa"/>
            <w:vAlign w:val="center"/>
          </w:tcPr>
          <w:p w14:paraId="4C7FBE9F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该单位综合得分70.53，排序第三。</w:t>
            </w:r>
          </w:p>
        </w:tc>
      </w:tr>
      <w:tr w14:paraId="72408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26" w:type="dxa"/>
            <w:vAlign w:val="center"/>
          </w:tcPr>
          <w:p w14:paraId="06529D94">
            <w:pPr>
              <w:jc w:val="center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3</w:t>
            </w:r>
          </w:p>
        </w:tc>
        <w:tc>
          <w:tcPr>
            <w:tcW w:w="2671" w:type="dxa"/>
            <w:vAlign w:val="center"/>
          </w:tcPr>
          <w:p w14:paraId="180A7EE9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杭州汇鑫房地产士地评估有限公司</w:t>
            </w:r>
          </w:p>
        </w:tc>
        <w:tc>
          <w:tcPr>
            <w:tcW w:w="4893" w:type="dxa"/>
            <w:vAlign w:val="center"/>
          </w:tcPr>
          <w:p w14:paraId="6FF82209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该单位综合得分64.77，排序第四。</w:t>
            </w:r>
          </w:p>
        </w:tc>
      </w:tr>
      <w:tr w14:paraId="49564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26" w:type="dxa"/>
            <w:vAlign w:val="center"/>
          </w:tcPr>
          <w:p w14:paraId="0AE59174">
            <w:pPr>
              <w:jc w:val="center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4</w:t>
            </w:r>
          </w:p>
        </w:tc>
        <w:tc>
          <w:tcPr>
            <w:tcW w:w="2671" w:type="dxa"/>
            <w:vAlign w:val="center"/>
          </w:tcPr>
          <w:p w14:paraId="3100BCC7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浙江众诚房地产评估事务所有限公司</w:t>
            </w:r>
          </w:p>
        </w:tc>
        <w:tc>
          <w:tcPr>
            <w:tcW w:w="4893" w:type="dxa"/>
            <w:vAlign w:val="center"/>
          </w:tcPr>
          <w:p w14:paraId="702229FB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该单位综合得分57.8，排序第五。</w:t>
            </w:r>
          </w:p>
        </w:tc>
      </w:tr>
      <w:tr w14:paraId="0DBEEE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26" w:type="dxa"/>
            <w:vAlign w:val="center"/>
          </w:tcPr>
          <w:p w14:paraId="5778ECAB">
            <w:pPr>
              <w:jc w:val="center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5</w:t>
            </w:r>
          </w:p>
        </w:tc>
        <w:tc>
          <w:tcPr>
            <w:tcW w:w="2671" w:type="dxa"/>
            <w:vAlign w:val="center"/>
          </w:tcPr>
          <w:p w14:paraId="1EFD8223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杭州云海无疆勘测规划设计有限公司</w:t>
            </w:r>
          </w:p>
        </w:tc>
        <w:tc>
          <w:tcPr>
            <w:tcW w:w="4893" w:type="dxa"/>
            <w:vAlign w:val="center"/>
          </w:tcPr>
          <w:p w14:paraId="63749BB3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该单位综合得分48.3，排序第六。</w:t>
            </w:r>
          </w:p>
        </w:tc>
      </w:tr>
      <w:tr w14:paraId="3FB180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726" w:type="dxa"/>
            <w:vAlign w:val="center"/>
          </w:tcPr>
          <w:p w14:paraId="7FB1F9D9">
            <w:pPr>
              <w:jc w:val="center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6</w:t>
            </w:r>
          </w:p>
        </w:tc>
        <w:tc>
          <w:tcPr>
            <w:tcW w:w="2671" w:type="dxa"/>
            <w:vAlign w:val="center"/>
          </w:tcPr>
          <w:p w14:paraId="2F06FA2C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浙江国仲盈信房地产土地资产评估咨询有限公司</w:t>
            </w:r>
          </w:p>
        </w:tc>
        <w:tc>
          <w:tcPr>
            <w:tcW w:w="4893" w:type="dxa"/>
            <w:vAlign w:val="center"/>
          </w:tcPr>
          <w:p w14:paraId="7BAF0BC1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该单位综合得分43.26，排序第七。</w:t>
            </w:r>
          </w:p>
        </w:tc>
      </w:tr>
    </w:tbl>
    <w:p w14:paraId="40DEDD7C"/>
    <w:p w14:paraId="38D18001">
      <w:pPr>
        <w:rPr>
          <w:rFonts w:hint="eastAsia"/>
        </w:rPr>
      </w:pPr>
    </w:p>
    <w:p w14:paraId="5076CF04"/>
    <w:p w14:paraId="1C7EF359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NhMWZmNTk4N2NiOTJkYjNkMGJkNThlMjFlM2Q2ZWEifQ=="/>
  </w:docVars>
  <w:rsids>
    <w:rsidRoot w:val="00BB4DE2"/>
    <w:rsid w:val="002D7097"/>
    <w:rsid w:val="00507446"/>
    <w:rsid w:val="00A3330A"/>
    <w:rsid w:val="00B3445D"/>
    <w:rsid w:val="00BB4DE2"/>
    <w:rsid w:val="00C90B6B"/>
    <w:rsid w:val="0B061F30"/>
    <w:rsid w:val="21702AE9"/>
    <w:rsid w:val="2E475182"/>
    <w:rsid w:val="6E35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267</Words>
  <Characters>301</Characters>
  <Lines>1</Lines>
  <Paragraphs>1</Paragraphs>
  <TotalTime>14</TotalTime>
  <ScaleCrop>false</ScaleCrop>
  <LinksUpToDate>false</LinksUpToDate>
  <CharactersWithSpaces>301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Mrs12</cp:lastModifiedBy>
  <dcterms:modified xsi:type="dcterms:W3CDTF">2025-04-07T07:00:51Z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44D11F2BAF1C47D7AC3A74D53668F488_13</vt:lpwstr>
  </property>
  <property fmtid="{D5CDD505-2E9C-101B-9397-08002B2CF9AE}" pid="4" name="KSOTemplateDocerSaveRecord">
    <vt:lpwstr>eyJoZGlkIjoiM2NhMWZmNTk4N2NiOTJkYjNkMGJkNThlMjFlM2Q2ZWEifQ==</vt:lpwstr>
  </property>
</Properties>
</file>