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绍兴鲁迅纪念馆</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2025年绍兴鲁迅纪念馆物业管理服务项目</w:t>
      </w:r>
    </w:p>
    <w:p>
      <w:pPr>
        <w:jc w:val="both"/>
        <w:outlineLvl w:val="0"/>
        <w:rPr>
          <w:rFonts w:hint="eastAsia" w:ascii="仿宋_GB2312" w:hAnsi="仿宋_GB2312" w:eastAsia="仿宋_GB2312" w:cs="仿宋_GB2312"/>
          <w:b/>
          <w:sz w:val="72"/>
          <w:szCs w:val="72"/>
          <w:highlight w:val="none"/>
        </w:rPr>
      </w:pPr>
    </w:p>
    <w:p>
      <w:pPr>
        <w:pStyle w:val="3"/>
        <w:ind w:left="0" w:leftChars="0" w:firstLine="0" w:firstLineChars="0"/>
        <w:rPr>
          <w:rFonts w:hint="eastAsia" w:ascii="仿宋_GB2312" w:hAnsi="仿宋_GB2312" w:eastAsia="仿宋_GB2312" w:cs="仿宋_GB2312"/>
          <w:b/>
          <w:sz w:val="72"/>
          <w:szCs w:val="72"/>
          <w:highlight w:val="none"/>
        </w:rPr>
      </w:pPr>
    </w:p>
    <w:p>
      <w:pPr>
        <w:rPr>
          <w:rFonts w:hint="eastAsia"/>
        </w:rPr>
      </w:pPr>
    </w:p>
    <w:p>
      <w:pPr>
        <w:rPr>
          <w:rFonts w:hint="eastAsia"/>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both"/>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2024-12-0157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绍兴鲁迅纪念馆</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十二</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9"/>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绍兴鲁迅纪念馆2025年绍兴鲁迅纪念馆物业管理服务项目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9"/>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9"/>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2024-12-0157</w:t>
            </w:r>
          </w:p>
          <w:p>
            <w:pPr>
              <w:pStyle w:val="99"/>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绍兴鲁迅纪念馆2025年绍兴鲁迅纪念馆物业管理服务项目</w:t>
            </w:r>
          </w:p>
          <w:p>
            <w:pPr>
              <w:pStyle w:val="99"/>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szCs w:val="24"/>
                <w:highlight w:val="none"/>
                <w:lang w:val="en-US" w:eastAsia="zh-CN"/>
              </w:rPr>
              <w:t>4363101</w:t>
            </w:r>
          </w:p>
          <w:p>
            <w:pPr>
              <w:pStyle w:val="99"/>
              <w:spacing w:afterLines="0" w:line="240" w:lineRule="auto"/>
              <w:ind w:firstLine="482" w:firstLineChars="200"/>
              <w:rPr>
                <w:rFonts w:hint="default"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szCs w:val="24"/>
                <w:highlight w:val="none"/>
                <w:lang w:val="en-US" w:eastAsia="zh-CN"/>
              </w:rPr>
              <w:t>4363101</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9"/>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szCs w:val="24"/>
                <w:highlight w:val="none"/>
                <w:lang w:eastAsia="zh-CN"/>
              </w:rPr>
              <w:t>2025年绍兴鲁迅纪念馆物业管理服务项目</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szCs w:val="24"/>
                <w:highlight w:val="none"/>
                <w:lang w:val="en-US" w:eastAsia="zh-CN"/>
              </w:rPr>
              <w:t>4363101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 合同履约期限：</w:t>
            </w:r>
            <w:r>
              <w:rPr>
                <w:rFonts w:hint="eastAsia" w:ascii="仿宋_GB2312" w:hAnsi="新宋体" w:eastAsia="仿宋_GB2312"/>
                <w:szCs w:val="24"/>
                <w:highlight w:val="none"/>
              </w:rPr>
              <w:t>按双方合同约定条款执行。</w:t>
            </w:r>
          </w:p>
          <w:p>
            <w:pPr>
              <w:pStyle w:val="99"/>
              <w:spacing w:after="120" w:line="440" w:lineRule="exact"/>
              <w:ind w:right="101" w:rightChars="48" w:firstLine="480"/>
              <w:jc w:val="left"/>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lang w:val="en-US" w:eastAsia="zh-CN"/>
              </w:rPr>
              <w:t>备注：无。</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9"/>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9"/>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绍兴鲁迅纪念馆</w:t>
            </w:r>
            <w:r>
              <w:rPr>
                <w:rFonts w:ascii="仿宋_GB2312" w:hAnsi="新宋体" w:eastAsia="仿宋_GB2312"/>
                <w:szCs w:val="24"/>
                <w:highlight w:val="none"/>
              </w:rPr>
              <w:t> </w:t>
            </w:r>
          </w:p>
          <w:p>
            <w:pPr>
              <w:pStyle w:val="99"/>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地址：绍兴市鲁迅中路235号</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传真：0575-85500162</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项目联系人（询问）：俞莉</w:t>
            </w:r>
          </w:p>
          <w:p>
            <w:pPr>
              <w:pStyle w:val="9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rPr>
              <w:t>项</w:t>
            </w:r>
            <w:r>
              <w:rPr>
                <w:rFonts w:hint="eastAsia" w:ascii="仿宋_GB2312" w:hAnsi="新宋体" w:eastAsia="仿宋_GB2312"/>
                <w:szCs w:val="24"/>
                <w:highlight w:val="none"/>
              </w:rPr>
              <w:t>目联系方式（询问）：0575-85500162</w:t>
            </w:r>
          </w:p>
          <w:p>
            <w:pPr>
              <w:pStyle w:val="9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胡静雯</w:t>
            </w:r>
          </w:p>
          <w:p>
            <w:pPr>
              <w:pStyle w:val="99"/>
              <w:spacing w:afterLines="0" w:line="440" w:lineRule="exact"/>
              <w:ind w:firstLine="480"/>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质疑联系方式：</w:t>
            </w:r>
            <w:r>
              <w:rPr>
                <w:rFonts w:hint="eastAsia" w:ascii="仿宋_GB2312" w:hAnsi="新宋体" w:eastAsia="仿宋_GB2312"/>
                <w:szCs w:val="24"/>
                <w:highlight w:val="none"/>
                <w:shd w:val="clear"/>
              </w:rPr>
              <w:t>0575-</w:t>
            </w:r>
            <w:r>
              <w:rPr>
                <w:rFonts w:hint="eastAsia" w:ascii="仿宋_GB2312" w:hAnsi="新宋体" w:eastAsia="仿宋_GB2312"/>
                <w:szCs w:val="24"/>
                <w:highlight w:val="none"/>
                <w:shd w:val="clear"/>
                <w:lang w:val="en-US" w:eastAsia="zh-CN"/>
              </w:rPr>
              <w:t>85132080</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9"/>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9"/>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en-US" w:eastAsia="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sz w:val="24"/>
                <w:highlight w:val="none"/>
                <w:lang w:eastAsia="zh-CN"/>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2"/>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2"/>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953"/>
      <w:bookmarkStart w:id="2" w:name="_Toc81372776"/>
      <w:bookmarkStart w:id="3" w:name="_Toc84325929"/>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highlight w:val="none"/>
          <w:lang w:val="en-US" w:eastAsia="zh-CN"/>
        </w:rPr>
      </w:pPr>
      <w:r>
        <w:rPr>
          <w:rFonts w:hint="eastAsia" w:ascii="仿宋_GB2312" w:hAnsi="仿宋" w:eastAsia="仿宋_GB2312" w:cs="仿宋"/>
          <w:b/>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4</w:t>
      </w:r>
      <w:r>
        <w:rPr>
          <w:rFonts w:hint="eastAsia" w:ascii="仿宋_GB2312" w:hAnsi="仿宋" w:eastAsia="仿宋_GB2312" w:cs="仿宋"/>
          <w:b/>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5</w:t>
      </w:r>
      <w:r>
        <w:rPr>
          <w:rFonts w:hint="eastAsia" w:ascii="仿宋_GB2312" w:hAnsi="仿宋" w:eastAsia="仿宋_GB2312" w:cs="仿宋"/>
          <w:b/>
          <w:sz w:val="24"/>
          <w:highlight w:val="none"/>
        </w:rPr>
        <w:t>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6</w:t>
      </w:r>
      <w:r>
        <w:rPr>
          <w:rFonts w:hint="eastAsia" w:ascii="仿宋_GB2312" w:hAnsi="仿宋" w:eastAsia="仿宋_GB2312" w:cs="仿宋"/>
          <w:b/>
          <w:sz w:val="24"/>
          <w:highlight w:val="none"/>
        </w:rPr>
        <w:t>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sz w:val="32"/>
          <w:szCs w:val="32"/>
          <w:highlight w:val="none"/>
        </w:rPr>
      </w:pPr>
    </w:p>
    <w:p>
      <w:pPr>
        <w:pStyle w:val="34"/>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440" w:lineRule="exact"/>
        <w:ind w:firstLine="482" w:firstLineChars="200"/>
        <w:rPr>
          <w:rFonts w:hint="eastAsia" w:ascii="仿宋_GB2312" w:hAnsi="仿宋_GB2312" w:eastAsia="仿宋_GB2312" w:cs="仿宋_GB2312"/>
          <w:b/>
          <w:bCs/>
          <w:sz w:val="24"/>
          <w:szCs w:val="24"/>
          <w:highlight w:val="none"/>
          <w:lang w:eastAsia="zh-CN"/>
        </w:rPr>
      </w:pPr>
      <w:bookmarkStart w:id="4" w:name="_Toc151354173"/>
      <w:bookmarkStart w:id="5" w:name="_Toc81372787"/>
      <w:bookmarkStart w:id="6" w:name="_Toc81372964"/>
      <w:bookmarkStart w:id="7" w:name="_Toc84325981"/>
      <w:bookmarkStart w:id="8" w:name="_Toc80157775"/>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2025年绍兴鲁迅纪念馆物业管理服务项目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482" w:firstLineChars="200"/>
        <w:textAlignment w:val="auto"/>
        <w:rPr>
          <w:rFonts w:hint="eastAsia" w:ascii="仿宋_GB2312" w:hAnsi="仿宋_GB2312" w:eastAsia="仿宋_GB2312" w:cs="仿宋_GB2312"/>
          <w:bCs/>
          <w:color w:val="auto"/>
          <w:sz w:val="24"/>
          <w:szCs w:val="24"/>
          <w:shd w:val="clear" w:color="auto" w:fill="auto"/>
        </w:rPr>
      </w:pPr>
      <w:r>
        <w:rPr>
          <w:rFonts w:hint="eastAsia" w:ascii="仿宋_GB2312" w:hAnsi="仿宋_GB2312" w:eastAsia="仿宋_GB2312" w:cs="仿宋_GB2312"/>
          <w:b/>
          <w:color w:val="auto"/>
          <w:sz w:val="24"/>
          <w:szCs w:val="24"/>
          <w:shd w:val="clear" w:color="auto" w:fill="auto"/>
          <w:lang w:val="en-US" w:eastAsia="zh-CN"/>
        </w:rPr>
        <w:t>一、服务</w:t>
      </w:r>
      <w:r>
        <w:rPr>
          <w:rFonts w:hint="eastAsia" w:ascii="仿宋_GB2312" w:hAnsi="仿宋_GB2312" w:eastAsia="仿宋_GB2312" w:cs="仿宋_GB2312"/>
          <w:b/>
          <w:color w:val="auto"/>
          <w:sz w:val="24"/>
          <w:szCs w:val="24"/>
          <w:shd w:val="clear" w:color="auto" w:fill="auto"/>
        </w:rPr>
        <w:t>期限：</w:t>
      </w:r>
      <w:r>
        <w:rPr>
          <w:rFonts w:hint="eastAsia" w:ascii="仿宋_GB2312" w:hAnsi="仿宋_GB2312" w:eastAsia="仿宋_GB2312" w:cs="仿宋_GB2312"/>
          <w:bCs/>
          <w:color w:val="auto"/>
          <w:sz w:val="24"/>
          <w:szCs w:val="24"/>
          <w:shd w:val="clear" w:color="auto" w:fill="auto"/>
        </w:rPr>
        <w:t>2025年1月1日至2025年12月31日。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Cs/>
          <w:color w:val="auto"/>
          <w:sz w:val="24"/>
          <w:szCs w:val="24"/>
          <w:shd w:val="clear" w:color="auto" w:fill="auto"/>
        </w:rPr>
      </w:pPr>
      <w:r>
        <w:rPr>
          <w:rFonts w:hint="eastAsia" w:ascii="仿宋_GB2312" w:hAnsi="仿宋_GB2312" w:eastAsia="仿宋_GB2312" w:cs="仿宋_GB2312"/>
          <w:b/>
          <w:color w:val="auto"/>
          <w:sz w:val="24"/>
          <w:szCs w:val="24"/>
          <w:shd w:val="clear" w:color="auto" w:fill="auto"/>
        </w:rPr>
        <w:t>二、</w:t>
      </w:r>
      <w:r>
        <w:rPr>
          <w:rFonts w:hint="eastAsia" w:ascii="仿宋_GB2312" w:hAnsi="仿宋_GB2312" w:eastAsia="仿宋_GB2312" w:cs="仿宋_GB2312"/>
          <w:b/>
          <w:color w:val="auto"/>
          <w:sz w:val="24"/>
          <w:szCs w:val="24"/>
          <w:shd w:val="clear" w:color="auto" w:fill="auto"/>
          <w:lang w:val="en-US" w:eastAsia="zh-CN"/>
        </w:rPr>
        <w:t>服务</w:t>
      </w:r>
      <w:r>
        <w:rPr>
          <w:rFonts w:hint="eastAsia" w:ascii="仿宋_GB2312" w:hAnsi="仿宋_GB2312" w:eastAsia="仿宋_GB2312" w:cs="仿宋_GB2312"/>
          <w:b/>
          <w:color w:val="auto"/>
          <w:sz w:val="24"/>
          <w:szCs w:val="24"/>
          <w:shd w:val="clear" w:color="auto" w:fill="auto"/>
        </w:rPr>
        <w:t>内容：</w:t>
      </w:r>
      <w:r>
        <w:rPr>
          <w:rFonts w:hint="eastAsia" w:ascii="仿宋_GB2312" w:hAnsi="仿宋_GB2312" w:eastAsia="仿宋_GB2312" w:cs="仿宋_GB2312"/>
          <w:bCs/>
          <w:color w:val="auto"/>
          <w:sz w:val="24"/>
          <w:szCs w:val="24"/>
          <w:shd w:val="clear" w:color="auto" w:fill="auto"/>
        </w:rPr>
        <w:t>绍兴鲁迅纪念馆的卫生保洁、安保服务、绿化养护和晚间开放的物业管理。</w:t>
      </w:r>
      <w:bookmarkStart w:id="137" w:name="_GoBack"/>
      <w:bookmarkEnd w:id="137"/>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Cs/>
          <w:color w:val="auto"/>
          <w:sz w:val="24"/>
          <w:szCs w:val="24"/>
          <w:shd w:val="clear" w:color="auto" w:fill="auto"/>
        </w:rPr>
      </w:pPr>
      <w:r>
        <w:rPr>
          <w:rFonts w:hint="eastAsia" w:ascii="仿宋_GB2312" w:hAnsi="仿宋_GB2312" w:eastAsia="仿宋_GB2312" w:cs="仿宋_GB2312"/>
          <w:b/>
          <w:color w:val="auto"/>
          <w:sz w:val="24"/>
          <w:szCs w:val="24"/>
          <w:shd w:val="clear" w:color="auto" w:fill="auto"/>
        </w:rPr>
        <w:t>三、总体要求：</w:t>
      </w:r>
      <w:r>
        <w:rPr>
          <w:rFonts w:hint="eastAsia" w:ascii="仿宋_GB2312" w:hAnsi="仿宋_GB2312" w:eastAsia="仿宋_GB2312" w:cs="仿宋_GB2312"/>
          <w:bCs/>
          <w:color w:val="auto"/>
          <w:sz w:val="24"/>
          <w:szCs w:val="24"/>
          <w:shd w:val="clear" w:color="auto" w:fill="auto"/>
        </w:rPr>
        <w:t>绍兴鲁迅纪念馆（绍兴鲁迅故里景区）现为全国重点文物保护单位、国家AAAAA级旅游景区，对安全性、规范性要求严格，安全保卫、卫生保洁等服务要求高标准、高档次。要求中标人安排</w:t>
      </w:r>
      <w:r>
        <w:rPr>
          <w:rFonts w:hint="eastAsia" w:ascii="仿宋_GB2312" w:hAnsi="仿宋_GB2312" w:eastAsia="仿宋_GB2312" w:cs="仿宋_GB2312"/>
          <w:bCs/>
          <w:color w:val="auto"/>
          <w:sz w:val="24"/>
          <w:szCs w:val="24"/>
          <w:u w:val="none"/>
          <w:shd w:val="clear" w:color="auto" w:fill="auto"/>
        </w:rPr>
        <w:t>统一着装、相对稳定、符合岗位需求</w:t>
      </w:r>
      <w:r>
        <w:rPr>
          <w:rFonts w:hint="eastAsia" w:ascii="仿宋_GB2312" w:hAnsi="仿宋_GB2312" w:eastAsia="仿宋_GB2312" w:cs="仿宋_GB2312"/>
          <w:bCs/>
          <w:color w:val="auto"/>
          <w:sz w:val="24"/>
          <w:szCs w:val="24"/>
          <w:shd w:val="clear" w:color="auto" w:fill="auto"/>
        </w:rPr>
        <w:t>的服务人员到岗，认真履行职责，提供优质服务，确保无有责投诉、无安全事故。</w:t>
      </w:r>
    </w:p>
    <w:p>
      <w:pPr>
        <w:pageBreakBefore w:val="0"/>
        <w:tabs>
          <w:tab w:val="left" w:pos="0"/>
        </w:tabs>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color w:val="auto"/>
          <w:sz w:val="24"/>
          <w:szCs w:val="24"/>
          <w:shd w:val="clear" w:color="auto" w:fill="auto"/>
        </w:rPr>
        <w:t>四、岗位设置及考核标准</w:t>
      </w:r>
    </w:p>
    <w:p>
      <w:pPr>
        <w:pageBreakBefore w:val="0"/>
        <w:kinsoku/>
        <w:wordWrap/>
        <w:overflowPunct/>
        <w:topLinePunct w:val="0"/>
        <w:bidi w:val="0"/>
        <w:spacing w:line="300" w:lineRule="auto"/>
        <w:ind w:left="0" w:firstLine="482" w:firstLineChars="200"/>
        <w:textAlignment w:val="auto"/>
        <w:outlineLvl w:val="0"/>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lang w:val="en-US" w:eastAsia="zh-CN"/>
        </w:rPr>
        <w:t>一</w:t>
      </w: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rPr>
        <w:t>日间</w:t>
      </w:r>
      <w:r>
        <w:rPr>
          <w:rFonts w:hint="eastAsia" w:ascii="仿宋_GB2312" w:hAnsi="仿宋_GB2312" w:eastAsia="仿宋_GB2312" w:cs="仿宋_GB2312"/>
          <w:b/>
          <w:bCs/>
          <w:color w:val="auto"/>
          <w:sz w:val="24"/>
          <w:szCs w:val="24"/>
          <w:shd w:val="clear" w:color="auto" w:fill="auto"/>
          <w:lang w:val="en-US" w:eastAsia="zh-CN"/>
        </w:rPr>
        <w:t>保洁、安保服务范围及要求</w:t>
      </w:r>
      <w:r>
        <w:rPr>
          <w:rFonts w:hint="eastAsia" w:ascii="仿宋_GB2312" w:hAnsi="仿宋_GB2312" w:eastAsia="仿宋_GB2312" w:cs="仿宋_GB2312"/>
          <w:b/>
          <w:bCs/>
          <w:color w:val="auto"/>
          <w:sz w:val="24"/>
          <w:szCs w:val="24"/>
          <w:shd w:val="clear" w:color="auto" w:fill="auto"/>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b w:val="0"/>
          <w:bCs w:val="0"/>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rPr>
        <w:t>中标人负责鲁迅纪念馆开放区域的安保、入口处引导、刷证、旅游接待、垃圾分类、垃圾清运、厕所保洁等工作</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rPr>
        <w:t>做好厕所烘干机维护，不间断提供卫生纸、擦手纸、洗手液，做好纪念馆池塘清洗，</w:t>
      </w:r>
      <w:r>
        <w:rPr>
          <w:rFonts w:hint="eastAsia" w:ascii="仿宋_GB2312" w:hAnsi="仿宋_GB2312" w:eastAsia="仿宋_GB2312" w:cs="仿宋_GB2312"/>
          <w:color w:val="auto"/>
          <w:sz w:val="24"/>
          <w:szCs w:val="24"/>
          <w:shd w:val="clear" w:color="auto" w:fill="auto"/>
          <w:lang w:eastAsia="zh-CN"/>
        </w:rPr>
        <w:t>玻璃清洗，</w:t>
      </w:r>
      <w:r>
        <w:rPr>
          <w:rFonts w:hint="eastAsia" w:ascii="仿宋_GB2312" w:hAnsi="仿宋_GB2312" w:eastAsia="仿宋_GB2312" w:cs="仿宋_GB2312"/>
          <w:color w:val="auto"/>
          <w:sz w:val="24"/>
          <w:szCs w:val="24"/>
          <w:shd w:val="clear" w:color="auto" w:fill="auto"/>
        </w:rPr>
        <w:t>石海、宫灯等半年一次保洁等工作，一季度清洗保养祖居入口、纪念馆（一楼和二楼）、临展厅地面，根据《关于规范全市党政机关和国有企事业单位生活垃圾清运工作的通知》落实垃圾分类工作</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rPr>
        <w:t>做好垃圾分类工作台账，按照AAAAA级旅游景区相关质量要求做好保洁服务，维持责任区域环境整洁，积极配合景区节会接待、创建迎检等工作，确保无瑕疵纰漏、无有责投诉。</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lang w:val="en-US" w:eastAsia="zh-CN"/>
        </w:rPr>
        <w:t>二</w:t>
      </w: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rPr>
        <w:t>晚间</w:t>
      </w:r>
      <w:r>
        <w:rPr>
          <w:rFonts w:hint="eastAsia" w:ascii="仿宋_GB2312" w:hAnsi="仿宋_GB2312" w:eastAsia="仿宋_GB2312" w:cs="仿宋_GB2312"/>
          <w:b/>
          <w:bCs/>
          <w:color w:val="auto"/>
          <w:sz w:val="24"/>
          <w:szCs w:val="24"/>
          <w:shd w:val="clear" w:color="auto" w:fill="auto"/>
          <w:lang w:val="en-US" w:eastAsia="zh-CN"/>
        </w:rPr>
        <w:t>保洁、安保服务范围及要求</w:t>
      </w:r>
      <w:r>
        <w:rPr>
          <w:rFonts w:hint="eastAsia" w:ascii="仿宋_GB2312" w:hAnsi="仿宋_GB2312" w:eastAsia="仿宋_GB2312" w:cs="仿宋_GB2312"/>
          <w:b/>
          <w:bCs/>
          <w:color w:val="auto"/>
          <w:sz w:val="24"/>
          <w:szCs w:val="24"/>
          <w:shd w:val="clear" w:color="auto" w:fill="auto"/>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rPr>
        <w:t>中标人负责鲁迅纪念馆晚间开放区域的安保、入口处引导、刷证、卫生保洁、旅游接待等工作。</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rPr>
        <w:t>遇双休日、节假日或其他有临时任务的根据采购人</w:t>
      </w:r>
      <w:r>
        <w:rPr>
          <w:rFonts w:hint="eastAsia" w:ascii="仿宋_GB2312" w:hAnsi="仿宋_GB2312" w:eastAsia="仿宋_GB2312" w:cs="仿宋_GB2312"/>
          <w:color w:val="auto"/>
          <w:sz w:val="24"/>
          <w:szCs w:val="24"/>
          <w:shd w:val="clear" w:color="auto" w:fill="auto"/>
          <w:lang w:val="en-US" w:eastAsia="zh-CN"/>
        </w:rPr>
        <w:t>需求</w:t>
      </w:r>
      <w:r>
        <w:rPr>
          <w:rFonts w:hint="eastAsia" w:ascii="仿宋_GB2312" w:hAnsi="仿宋_GB2312" w:eastAsia="仿宋_GB2312" w:cs="仿宋_GB2312"/>
          <w:color w:val="auto"/>
          <w:sz w:val="24"/>
          <w:szCs w:val="24"/>
          <w:shd w:val="clear" w:color="auto" w:fill="auto"/>
        </w:rPr>
        <w:t>增加人员</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此费用包含在投标报价内</w:t>
      </w:r>
      <w:r>
        <w:rPr>
          <w:rFonts w:hint="eastAsia" w:ascii="仿宋_GB2312" w:hAnsi="仿宋_GB2312" w:eastAsia="仿宋_GB2312" w:cs="仿宋_GB2312"/>
          <w:color w:val="auto"/>
          <w:sz w:val="24"/>
          <w:szCs w:val="24"/>
          <w:shd w:val="clear" w:color="auto" w:fill="auto"/>
        </w:rPr>
        <w:t>。</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lang w:val="en-US" w:eastAsia="zh-CN"/>
        </w:rPr>
        <w:t>三</w:t>
      </w: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rPr>
        <w:t>人员</w:t>
      </w:r>
      <w:r>
        <w:rPr>
          <w:rFonts w:hint="eastAsia" w:ascii="仿宋_GB2312" w:hAnsi="仿宋_GB2312" w:eastAsia="仿宋_GB2312" w:cs="仿宋_GB2312"/>
          <w:b/>
          <w:bCs/>
          <w:color w:val="auto"/>
          <w:sz w:val="24"/>
          <w:szCs w:val="24"/>
          <w:shd w:val="clear" w:color="auto" w:fill="auto"/>
          <w:lang w:eastAsia="zh-CN"/>
        </w:rPr>
        <w:t>综合素质及</w:t>
      </w:r>
      <w:r>
        <w:rPr>
          <w:rFonts w:hint="eastAsia" w:ascii="仿宋_GB2312" w:hAnsi="仿宋_GB2312" w:eastAsia="仿宋_GB2312" w:cs="仿宋_GB2312"/>
          <w:b/>
          <w:bCs/>
          <w:color w:val="auto"/>
          <w:sz w:val="24"/>
          <w:szCs w:val="24"/>
          <w:shd w:val="clear" w:color="auto" w:fill="auto"/>
        </w:rPr>
        <w:t>要求：</w:t>
      </w:r>
    </w:p>
    <w:p>
      <w:pPr>
        <w:keepNext w:val="0"/>
        <w:keepLines w:val="0"/>
        <w:pageBreakBefore w:val="0"/>
        <w:widowControl w:val="0"/>
        <w:suppressLineNumbers w:val="0"/>
        <w:kinsoku/>
        <w:wordWrap/>
        <w:overflowPunct/>
        <w:topLinePunct w:val="0"/>
        <w:bidi w:val="0"/>
        <w:spacing w:beforeAutospacing="0" w:afterAutospacing="0" w:line="300" w:lineRule="auto"/>
        <w:ind w:left="0" w:right="0" w:firstLine="482" w:firstLineChars="200"/>
        <w:jc w:val="both"/>
        <w:textAlignment w:val="auto"/>
        <w:rPr>
          <w:rFonts w:hint="eastAsia" w:ascii="仿宋_GB2312" w:hAnsi="仿宋_GB2312" w:eastAsia="仿宋_GB2312" w:cs="仿宋_GB2312"/>
          <w:b/>
          <w:color w:val="auto"/>
          <w:kern w:val="2"/>
          <w:sz w:val="24"/>
          <w:szCs w:val="24"/>
          <w:shd w:val="clear" w:color="auto" w:fill="auto"/>
          <w:lang w:val="en-US" w:eastAsia="zh-CN" w:bidi="ar"/>
        </w:rPr>
      </w:pPr>
      <w:r>
        <w:rPr>
          <w:rFonts w:hint="eastAsia" w:ascii="仿宋_GB2312" w:hAnsi="仿宋_GB2312" w:eastAsia="仿宋_GB2312" w:cs="仿宋_GB2312"/>
          <w:b/>
          <w:bCs/>
          <w:color w:val="auto"/>
          <w:sz w:val="24"/>
          <w:szCs w:val="24"/>
          <w:shd w:val="clear" w:color="auto" w:fill="auto"/>
        </w:rPr>
        <w:t>1.</w:t>
      </w:r>
      <w:r>
        <w:rPr>
          <w:rFonts w:hint="eastAsia" w:ascii="仿宋_GB2312" w:hAnsi="仿宋_GB2312" w:eastAsia="仿宋_GB2312" w:cs="仿宋_GB2312"/>
          <w:b/>
          <w:color w:val="auto"/>
          <w:kern w:val="2"/>
          <w:sz w:val="24"/>
          <w:szCs w:val="24"/>
          <w:shd w:val="clear" w:color="auto" w:fill="auto"/>
          <w:lang w:val="en-US" w:eastAsia="zh-CN" w:bidi="ar"/>
        </w:rPr>
        <w:t>项目负责人：</w:t>
      </w:r>
    </w:p>
    <w:p>
      <w:pPr>
        <w:keepNext w:val="0"/>
        <w:keepLines w:val="0"/>
        <w:pageBreakBefore w:val="0"/>
        <w:widowControl w:val="0"/>
        <w:suppressLineNumbers w:val="0"/>
        <w:kinsoku/>
        <w:wordWrap/>
        <w:overflowPunct/>
        <w:topLinePunct w:val="0"/>
        <w:bidi w:val="0"/>
        <w:spacing w:beforeAutospacing="0" w:afterAutospacing="0" w:line="300" w:lineRule="auto"/>
        <w:ind w:left="0" w:right="0" w:firstLine="480" w:firstLineChars="200"/>
        <w:jc w:val="both"/>
        <w:textAlignment w:val="auto"/>
        <w:rPr>
          <w:rFonts w:hint="eastAsia" w:ascii="仿宋_GB2312" w:hAnsi="仿宋_GB2312" w:eastAsia="仿宋_GB2312" w:cs="仿宋_GB2312"/>
          <w:b w:val="0"/>
          <w:bCs/>
          <w:color w:val="auto"/>
          <w:spacing w:val="-6"/>
          <w:kern w:val="2"/>
          <w:sz w:val="24"/>
          <w:szCs w:val="24"/>
          <w:shd w:val="clear" w:color="auto" w:fill="auto"/>
          <w:lang w:val="en-US" w:eastAsia="zh-CN" w:bidi="ar"/>
        </w:rPr>
      </w:pPr>
      <w:r>
        <w:rPr>
          <w:rFonts w:hint="eastAsia" w:ascii="仿宋_GB2312" w:hAnsi="仿宋_GB2312" w:eastAsia="仿宋_GB2312" w:cs="仿宋_GB2312"/>
          <w:b w:val="0"/>
          <w:bCs/>
          <w:color w:val="auto"/>
          <w:kern w:val="2"/>
          <w:sz w:val="24"/>
          <w:szCs w:val="24"/>
          <w:shd w:val="clear" w:color="auto" w:fill="auto"/>
          <w:lang w:val="en-US" w:eastAsia="zh-CN" w:bidi="ar"/>
        </w:rPr>
        <w:t>（1）需具有本科</w:t>
      </w:r>
      <w:r>
        <w:rPr>
          <w:rFonts w:hint="eastAsia" w:ascii="仿宋_GB2312" w:hAnsi="仿宋_GB2312" w:eastAsia="仿宋_GB2312" w:cs="仿宋_GB2312"/>
          <w:b w:val="0"/>
          <w:bCs/>
          <w:color w:val="auto"/>
          <w:spacing w:val="-6"/>
          <w:kern w:val="2"/>
          <w:sz w:val="24"/>
          <w:szCs w:val="24"/>
          <w:shd w:val="clear" w:color="auto" w:fill="auto"/>
          <w:lang w:val="en-US" w:eastAsia="zh-CN" w:bidi="ar"/>
        </w:rPr>
        <w:t>及以上学历</w:t>
      </w:r>
      <w:r>
        <w:rPr>
          <w:rFonts w:hint="eastAsia" w:ascii="仿宋_GB2312" w:hAnsi="仿宋_GB2312" w:eastAsia="仿宋_GB2312" w:cs="仿宋_GB2312"/>
          <w:b w:val="0"/>
          <w:bCs/>
          <w:color w:val="auto"/>
          <w:kern w:val="2"/>
          <w:sz w:val="24"/>
          <w:szCs w:val="24"/>
          <w:shd w:val="clear" w:color="auto" w:fill="auto"/>
          <w:lang w:val="en-US" w:eastAsia="zh-CN" w:bidi="ar"/>
        </w:rPr>
        <w:t>并</w:t>
      </w:r>
      <w:r>
        <w:rPr>
          <w:rFonts w:hint="eastAsia" w:ascii="仿宋_GB2312" w:hAnsi="仿宋_GB2312" w:eastAsia="仿宋_GB2312" w:cs="仿宋_GB2312"/>
          <w:b w:val="0"/>
          <w:bCs/>
          <w:color w:val="auto"/>
          <w:spacing w:val="-6"/>
          <w:kern w:val="2"/>
          <w:sz w:val="24"/>
          <w:szCs w:val="24"/>
          <w:shd w:val="clear" w:color="auto" w:fill="auto"/>
          <w:lang w:val="en-US" w:eastAsia="zh-CN" w:bidi="ar"/>
        </w:rPr>
        <w:t>持有应急管理部门颁发或监制的特种作业操作证（低压电工作业）、人社部门颁发的保安员一级及以上证书及人社部门颁发的高级及以上职称证书。</w:t>
      </w:r>
    </w:p>
    <w:p>
      <w:pPr>
        <w:keepNext w:val="0"/>
        <w:keepLines w:val="0"/>
        <w:pageBreakBefore w:val="0"/>
        <w:widowControl w:val="0"/>
        <w:suppressLineNumbers w:val="0"/>
        <w:kinsoku/>
        <w:wordWrap/>
        <w:overflowPunct/>
        <w:topLinePunct w:val="0"/>
        <w:bidi w:val="0"/>
        <w:spacing w:beforeAutospacing="0" w:afterAutospacing="0" w:line="300" w:lineRule="auto"/>
        <w:ind w:left="0" w:right="0" w:firstLine="480" w:firstLineChars="200"/>
        <w:jc w:val="both"/>
        <w:textAlignment w:val="auto"/>
        <w:rPr>
          <w:rFonts w:hint="eastAsia" w:ascii="仿宋_GB2312" w:hAnsi="仿宋_GB2312" w:eastAsia="仿宋_GB2312" w:cs="仿宋_GB2312"/>
          <w:bCs w:val="0"/>
          <w:color w:val="auto"/>
          <w:spacing w:val="-6"/>
          <w:kern w:val="2"/>
          <w:sz w:val="24"/>
          <w:szCs w:val="24"/>
          <w:shd w:val="clear" w:color="auto" w:fill="auto"/>
        </w:rPr>
      </w:pPr>
      <w:r>
        <w:rPr>
          <w:rFonts w:hint="eastAsia" w:ascii="仿宋_GB2312" w:hAnsi="仿宋_GB2312" w:eastAsia="仿宋_GB2312" w:cs="仿宋_GB2312"/>
          <w:b w:val="0"/>
          <w:bCs/>
          <w:color w:val="auto"/>
          <w:kern w:val="2"/>
          <w:sz w:val="24"/>
          <w:szCs w:val="24"/>
          <w:shd w:val="clear" w:color="auto" w:fill="auto"/>
          <w:lang w:val="en-US" w:eastAsia="zh-CN" w:bidi="ar"/>
        </w:rPr>
        <w:t>（2）</w:t>
      </w:r>
      <w:r>
        <w:rPr>
          <w:rFonts w:hint="eastAsia" w:ascii="仿宋_GB2312" w:hAnsi="仿宋_GB2312" w:eastAsia="仿宋_GB2312" w:cs="仿宋_GB2312"/>
          <w:b w:val="0"/>
          <w:bCs/>
          <w:color w:val="auto"/>
          <w:spacing w:val="-6"/>
          <w:kern w:val="2"/>
          <w:sz w:val="24"/>
          <w:szCs w:val="24"/>
          <w:shd w:val="clear" w:color="auto" w:fill="auto"/>
          <w:lang w:val="en-US" w:eastAsia="zh-CN" w:bidi="ar"/>
        </w:rPr>
        <w:t>主要工作</w:t>
      </w:r>
      <w:r>
        <w:rPr>
          <w:rFonts w:hint="eastAsia" w:ascii="仿宋_GB2312" w:hAnsi="仿宋_GB2312" w:eastAsia="仿宋_GB2312" w:cs="仿宋_GB2312"/>
          <w:color w:val="auto"/>
          <w:spacing w:val="-6"/>
          <w:kern w:val="2"/>
          <w:sz w:val="24"/>
          <w:szCs w:val="24"/>
          <w:shd w:val="clear" w:color="auto" w:fill="auto"/>
          <w:lang w:val="en-US" w:eastAsia="zh-CN" w:bidi="ar"/>
        </w:rPr>
        <w:t>：全面负责保安、保洁、绿化等安全管理服务方面的工作，带领和督导下属做好安全保卫、卫生清洁等工作，确保物业项目人、财、物、卫生管理；负责组织员工进行安全教育和上岗前的消防知识培训；负责维护物业项目内部治安秩序，经常巡视物业项目的重要"四防"器材设备，以确保保安人员处于良好状态；</w:t>
      </w:r>
      <w:r>
        <w:rPr>
          <w:rFonts w:hint="eastAsia" w:ascii="仿宋_GB2312" w:hAnsi="仿宋_GB2312" w:eastAsia="仿宋_GB2312" w:cs="仿宋_GB2312"/>
          <w:bCs w:val="0"/>
          <w:color w:val="auto"/>
          <w:spacing w:val="-6"/>
          <w:kern w:val="2"/>
          <w:sz w:val="24"/>
          <w:szCs w:val="24"/>
          <w:shd w:val="clear" w:color="auto" w:fill="auto"/>
          <w:lang w:val="en-US" w:eastAsia="zh-CN" w:bidi="ar"/>
        </w:rPr>
        <w:t>负责现场监管、协调、考核</w:t>
      </w:r>
      <w:r>
        <w:rPr>
          <w:rFonts w:hint="eastAsia" w:ascii="仿宋_GB2312" w:hAnsi="仿宋_GB2312" w:eastAsia="仿宋_GB2312" w:cs="仿宋_GB2312"/>
          <w:color w:val="auto"/>
          <w:spacing w:val="-6"/>
          <w:kern w:val="2"/>
          <w:sz w:val="24"/>
          <w:szCs w:val="24"/>
          <w:shd w:val="clear" w:color="auto" w:fill="auto"/>
          <w:lang w:val="en-US" w:eastAsia="zh-CN" w:bidi="ar"/>
        </w:rPr>
        <w:t>、投诉处理等工作</w:t>
      </w:r>
      <w:r>
        <w:rPr>
          <w:rFonts w:hint="eastAsia" w:ascii="仿宋_GB2312" w:hAnsi="仿宋_GB2312" w:eastAsia="仿宋_GB2312" w:cs="仿宋_GB2312"/>
          <w:bCs w:val="0"/>
          <w:color w:val="auto"/>
          <w:spacing w:val="-6"/>
          <w:kern w:val="2"/>
          <w:sz w:val="24"/>
          <w:szCs w:val="24"/>
          <w:shd w:val="clear" w:color="auto" w:fill="auto"/>
          <w:lang w:val="en-US" w:eastAsia="zh-CN" w:bidi="ar"/>
        </w:rPr>
        <w:t>。</w:t>
      </w:r>
    </w:p>
    <w:p>
      <w:pPr>
        <w:keepNext w:val="0"/>
        <w:keepLines w:val="0"/>
        <w:pageBreakBefore w:val="0"/>
        <w:widowControl/>
        <w:numPr>
          <w:ilvl w:val="-1"/>
          <w:numId w:val="0"/>
        </w:numPr>
        <w:suppressLineNumbers w:val="0"/>
        <w:kinsoku/>
        <w:wordWrap/>
        <w:overflowPunct/>
        <w:topLinePunct w:val="0"/>
        <w:bidi w:val="0"/>
        <w:spacing w:beforeAutospacing="0" w:afterAutospacing="0" w:line="300" w:lineRule="auto"/>
        <w:ind w:left="0" w:right="0" w:firstLine="482" w:firstLineChars="200"/>
        <w:jc w:val="both"/>
        <w:textAlignment w:val="auto"/>
        <w:rPr>
          <w:rFonts w:hint="eastAsia" w:ascii="仿宋_GB2312" w:hAnsi="仿宋_GB2312" w:eastAsia="仿宋_GB2312" w:cs="仿宋_GB2312"/>
          <w:b/>
          <w:color w:val="auto"/>
          <w:kern w:val="2"/>
          <w:sz w:val="24"/>
          <w:szCs w:val="24"/>
          <w:shd w:val="clear" w:color="auto" w:fill="auto"/>
          <w:lang w:val="en-US" w:eastAsia="zh-CN" w:bidi="ar"/>
        </w:rPr>
      </w:pPr>
      <w:r>
        <w:rPr>
          <w:rFonts w:hint="eastAsia" w:ascii="仿宋_GB2312" w:hAnsi="仿宋_GB2312" w:eastAsia="仿宋_GB2312" w:cs="仿宋_GB2312"/>
          <w:b/>
          <w:color w:val="auto"/>
          <w:kern w:val="2"/>
          <w:sz w:val="24"/>
          <w:szCs w:val="24"/>
          <w:shd w:val="clear" w:color="auto" w:fill="auto"/>
          <w:lang w:eastAsia="zh-CN" w:bidi="ar"/>
        </w:rPr>
        <w:t>2.</w:t>
      </w:r>
      <w:r>
        <w:rPr>
          <w:rFonts w:hint="eastAsia" w:ascii="仿宋_GB2312" w:hAnsi="仿宋_GB2312" w:eastAsia="仿宋_GB2312" w:cs="仿宋_GB2312"/>
          <w:b/>
          <w:color w:val="auto"/>
          <w:kern w:val="2"/>
          <w:sz w:val="24"/>
          <w:szCs w:val="24"/>
          <w:shd w:val="clear" w:color="auto" w:fill="auto"/>
          <w:lang w:val="en-US" w:eastAsia="zh-CN" w:bidi="ar"/>
        </w:rPr>
        <w:t>保洁主管要求：</w:t>
      </w:r>
    </w:p>
    <w:p>
      <w:pPr>
        <w:keepNext w:val="0"/>
        <w:keepLines w:val="0"/>
        <w:pageBreakBefore w:val="0"/>
        <w:widowControl/>
        <w:numPr>
          <w:ilvl w:val="-1"/>
          <w:numId w:val="0"/>
        </w:numPr>
        <w:suppressLineNumbers w:val="0"/>
        <w:kinsoku/>
        <w:wordWrap/>
        <w:overflowPunct/>
        <w:topLinePunct w:val="0"/>
        <w:bidi w:val="0"/>
        <w:spacing w:beforeAutospacing="0" w:afterAutospacing="0" w:line="300" w:lineRule="auto"/>
        <w:ind w:left="0" w:right="0" w:firstLine="480" w:firstLineChars="200"/>
        <w:jc w:val="both"/>
        <w:textAlignment w:val="auto"/>
        <w:rPr>
          <w:rFonts w:hint="eastAsia" w:ascii="仿宋_GB2312" w:hAnsi="仿宋_GB2312" w:eastAsia="仿宋_GB2312" w:cs="仿宋_GB2312"/>
          <w:b w:val="0"/>
          <w:bCs/>
          <w:color w:val="auto"/>
          <w:spacing w:val="-6"/>
          <w:kern w:val="2"/>
          <w:sz w:val="24"/>
          <w:szCs w:val="24"/>
          <w:shd w:val="clear" w:color="auto" w:fill="auto"/>
          <w:lang w:val="en-US" w:eastAsia="zh-CN" w:bidi="ar"/>
        </w:rPr>
      </w:pPr>
      <w:r>
        <w:rPr>
          <w:rFonts w:hint="eastAsia" w:ascii="仿宋_GB2312" w:hAnsi="仿宋_GB2312" w:eastAsia="仿宋_GB2312" w:cs="仿宋_GB2312"/>
          <w:b w:val="0"/>
          <w:bCs/>
          <w:color w:val="auto"/>
          <w:kern w:val="2"/>
          <w:sz w:val="24"/>
          <w:szCs w:val="24"/>
          <w:shd w:val="clear" w:color="auto" w:fill="auto"/>
          <w:lang w:val="en-US" w:eastAsia="zh-CN" w:bidi="ar"/>
        </w:rPr>
        <w:t>（1）</w:t>
      </w:r>
      <w:r>
        <w:rPr>
          <w:rFonts w:hint="eastAsia" w:ascii="仿宋_GB2312" w:hAnsi="仿宋_GB2312" w:eastAsia="仿宋_GB2312" w:cs="仿宋_GB2312"/>
          <w:b w:val="0"/>
          <w:bCs/>
          <w:color w:val="auto"/>
          <w:kern w:val="2"/>
          <w:sz w:val="24"/>
          <w:szCs w:val="24"/>
          <w:shd w:val="clear" w:color="auto" w:fill="auto"/>
          <w:lang w:eastAsia="zh-CN" w:bidi="ar"/>
        </w:rPr>
        <w:t>需</w:t>
      </w:r>
      <w:r>
        <w:rPr>
          <w:rFonts w:hint="eastAsia" w:ascii="仿宋_GB2312" w:hAnsi="仿宋_GB2312" w:eastAsia="仿宋_GB2312" w:cs="仿宋_GB2312"/>
          <w:b w:val="0"/>
          <w:bCs/>
          <w:color w:val="auto"/>
          <w:spacing w:val="-6"/>
          <w:kern w:val="2"/>
          <w:sz w:val="24"/>
          <w:szCs w:val="24"/>
          <w:shd w:val="clear" w:color="auto" w:fill="auto"/>
          <w:lang w:val="en-US" w:eastAsia="zh-CN" w:bidi="ar"/>
        </w:rPr>
        <w:t>具有大专及以上学历并持有人社部门颁发的中级及以上职称证书。</w:t>
      </w:r>
    </w:p>
    <w:p>
      <w:pPr>
        <w:keepNext w:val="0"/>
        <w:keepLines w:val="0"/>
        <w:pageBreakBefore w:val="0"/>
        <w:widowControl/>
        <w:numPr>
          <w:ilvl w:val="-1"/>
          <w:numId w:val="0"/>
        </w:numPr>
        <w:suppressLineNumbers w:val="0"/>
        <w:kinsoku/>
        <w:wordWrap/>
        <w:overflowPunct/>
        <w:topLinePunct w:val="0"/>
        <w:bidi w:val="0"/>
        <w:spacing w:beforeAutospacing="0" w:afterAutospacing="0" w:line="300" w:lineRule="auto"/>
        <w:ind w:left="0" w:right="0" w:firstLine="480" w:firstLineChars="200"/>
        <w:jc w:val="both"/>
        <w:textAlignment w:val="auto"/>
        <w:rPr>
          <w:rFonts w:hint="eastAsia" w:ascii="仿宋_GB2312" w:hAnsi="仿宋_GB2312" w:eastAsia="仿宋_GB2312" w:cs="仿宋_GB2312"/>
          <w:color w:val="auto"/>
          <w:spacing w:val="-6"/>
          <w:kern w:val="2"/>
          <w:sz w:val="24"/>
          <w:szCs w:val="24"/>
          <w:shd w:val="clear" w:color="auto" w:fill="auto"/>
          <w:lang w:val="en-US" w:eastAsia="zh-CN" w:bidi="ar"/>
        </w:rPr>
      </w:pPr>
      <w:r>
        <w:rPr>
          <w:rFonts w:hint="eastAsia" w:ascii="仿宋_GB2312" w:hAnsi="仿宋_GB2312" w:eastAsia="仿宋_GB2312" w:cs="仿宋_GB2312"/>
          <w:b w:val="0"/>
          <w:bCs/>
          <w:color w:val="auto"/>
          <w:kern w:val="2"/>
          <w:sz w:val="24"/>
          <w:szCs w:val="24"/>
          <w:shd w:val="clear" w:color="auto" w:fill="auto"/>
          <w:lang w:val="en-US" w:eastAsia="zh-CN" w:bidi="ar"/>
        </w:rPr>
        <w:t>（2）</w:t>
      </w:r>
      <w:r>
        <w:rPr>
          <w:rFonts w:hint="eastAsia" w:ascii="仿宋_GB2312" w:hAnsi="仿宋_GB2312" w:eastAsia="仿宋_GB2312" w:cs="仿宋_GB2312"/>
          <w:b w:val="0"/>
          <w:bCs/>
          <w:color w:val="auto"/>
          <w:spacing w:val="-6"/>
          <w:kern w:val="2"/>
          <w:sz w:val="24"/>
          <w:szCs w:val="24"/>
          <w:shd w:val="clear" w:color="auto" w:fill="auto"/>
          <w:lang w:val="en-US" w:eastAsia="zh-CN" w:bidi="ar"/>
        </w:rPr>
        <w:t>主</w:t>
      </w:r>
      <w:r>
        <w:rPr>
          <w:rFonts w:hint="eastAsia" w:ascii="仿宋_GB2312" w:hAnsi="仿宋_GB2312" w:eastAsia="仿宋_GB2312" w:cs="仿宋_GB2312"/>
          <w:color w:val="auto"/>
          <w:spacing w:val="-6"/>
          <w:kern w:val="2"/>
          <w:sz w:val="24"/>
          <w:szCs w:val="24"/>
          <w:shd w:val="clear" w:color="auto" w:fill="auto"/>
          <w:lang w:val="en-US" w:eastAsia="zh-CN" w:bidi="ar"/>
        </w:rPr>
        <w:t>要工作：接受项目负责人及采购人的领导，承担检查、指导保洁部对公共区域的保洁、环境管理责任；负责做好员工的组织教育和技能培训、日常工作考核等工作。</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lang w:val="en-US" w:eastAsia="zh-CN"/>
        </w:rPr>
      </w:pPr>
      <w:r>
        <w:rPr>
          <w:rFonts w:hint="eastAsia" w:ascii="仿宋_GB2312" w:hAnsi="仿宋_GB2312" w:eastAsia="仿宋_GB2312" w:cs="仿宋_GB2312"/>
          <w:b/>
          <w:bCs/>
          <w:color w:val="auto"/>
          <w:sz w:val="24"/>
          <w:szCs w:val="24"/>
          <w:shd w:val="clear" w:color="auto" w:fill="auto"/>
        </w:rPr>
        <w:t>3.保洁</w:t>
      </w:r>
      <w:r>
        <w:rPr>
          <w:rFonts w:hint="eastAsia" w:ascii="仿宋_GB2312" w:hAnsi="仿宋_GB2312" w:eastAsia="仿宋_GB2312" w:cs="仿宋_GB2312"/>
          <w:b/>
          <w:bCs/>
          <w:color w:val="auto"/>
          <w:sz w:val="24"/>
          <w:szCs w:val="24"/>
          <w:shd w:val="clear" w:color="auto" w:fill="auto"/>
          <w:lang w:val="en-US" w:eastAsia="zh-CN"/>
        </w:rPr>
        <w:t>人员要求：</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身体素质可胜任岗位要求，吃苦耐劳，能与管理人员和游客进行简单沟通，服从管理，可完成日常保洁任务和台帐登记。</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遇双休日、节假日或者其他特殊活动期间，要根据采购人需求增加保洁人员</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此费用包含在投标报价内</w:t>
      </w:r>
      <w:r>
        <w:rPr>
          <w:rFonts w:hint="eastAsia" w:ascii="仿宋_GB2312" w:hAnsi="仿宋_GB2312" w:eastAsia="仿宋_GB2312" w:cs="仿宋_GB2312"/>
          <w:color w:val="auto"/>
          <w:sz w:val="24"/>
          <w:szCs w:val="24"/>
          <w:shd w:val="clear" w:color="auto" w:fill="auto"/>
        </w:rPr>
        <w:t>。</w:t>
      </w:r>
    </w:p>
    <w:p>
      <w:pPr>
        <w:pStyle w:val="59"/>
        <w:pageBreakBefore w:val="0"/>
        <w:widowControl/>
        <w:shd w:val="clear" w:fill="FFFFFF"/>
        <w:kinsoku/>
        <w:wordWrap/>
        <w:overflowPunct/>
        <w:topLinePunct w:val="0"/>
        <w:bidi w:val="0"/>
        <w:spacing w:before="0" w:beforeAutospacing="0" w:after="0" w:afterAutospacing="0" w:line="300" w:lineRule="auto"/>
        <w:ind w:left="0" w:right="0" w:firstLine="482" w:firstLineChars="200"/>
        <w:jc w:val="left"/>
        <w:textAlignment w:val="auto"/>
        <w:rPr>
          <w:rFonts w:hint="eastAsia" w:ascii="仿宋_GB2312" w:hAnsi="仿宋_GB2312" w:eastAsia="仿宋_GB2312" w:cs="仿宋_GB2312"/>
          <w:b/>
          <w:color w:val="auto"/>
          <w:kern w:val="0"/>
          <w:sz w:val="24"/>
          <w:szCs w:val="24"/>
          <w:shd w:val="clear" w:color="auto" w:fill="auto"/>
          <w:lang w:val="en-US" w:eastAsia="zh-CN" w:bidi="ar"/>
        </w:rPr>
      </w:pPr>
      <w:r>
        <w:rPr>
          <w:rFonts w:hint="eastAsia" w:ascii="仿宋_GB2312" w:hAnsi="仿宋_GB2312" w:eastAsia="仿宋_GB2312" w:cs="仿宋_GB2312"/>
          <w:b/>
          <w:color w:val="auto"/>
          <w:kern w:val="0"/>
          <w:sz w:val="24"/>
          <w:szCs w:val="24"/>
          <w:shd w:val="clear" w:color="auto" w:fill="auto"/>
          <w:lang w:val="en-US" w:eastAsia="zh-CN" w:bidi="ar"/>
        </w:rPr>
        <w:t>4.保安队长要求：</w:t>
      </w:r>
    </w:p>
    <w:p>
      <w:pPr>
        <w:pStyle w:val="59"/>
        <w:pageBreakBefore w:val="0"/>
        <w:widowControl/>
        <w:shd w:val="clear" w:fill="FFFFFF"/>
        <w:kinsoku/>
        <w:wordWrap/>
        <w:overflowPunct/>
        <w:topLinePunct w:val="0"/>
        <w:bidi w:val="0"/>
        <w:spacing w:before="0" w:beforeAutospacing="0" w:after="0" w:afterAutospacing="0" w:line="300" w:lineRule="auto"/>
        <w:ind w:left="0" w:right="0" w:firstLine="480" w:firstLineChars="200"/>
        <w:jc w:val="left"/>
        <w:textAlignment w:val="auto"/>
        <w:rPr>
          <w:rFonts w:hint="eastAsia" w:ascii="仿宋_GB2312" w:hAnsi="仿宋_GB2312" w:eastAsia="仿宋_GB2312" w:cs="仿宋_GB2312"/>
          <w:color w:val="auto"/>
          <w:spacing w:val="-6"/>
          <w:kern w:val="0"/>
          <w:sz w:val="24"/>
          <w:szCs w:val="24"/>
          <w:shd w:val="clear" w:color="auto" w:fill="auto"/>
          <w:lang w:val="en-US" w:eastAsia="zh-CN" w:bidi="ar"/>
        </w:rPr>
      </w:pPr>
      <w:r>
        <w:rPr>
          <w:rFonts w:hint="eastAsia" w:ascii="仿宋_GB2312" w:hAnsi="仿宋_GB2312" w:eastAsia="仿宋_GB2312" w:cs="仿宋_GB2312"/>
          <w:b w:val="0"/>
          <w:bCs/>
          <w:color w:val="auto"/>
          <w:kern w:val="0"/>
          <w:sz w:val="24"/>
          <w:szCs w:val="24"/>
          <w:shd w:val="clear" w:color="auto" w:fill="auto"/>
          <w:lang w:val="en-US" w:eastAsia="zh-CN" w:bidi="ar"/>
        </w:rPr>
        <w:t>（1）需</w:t>
      </w:r>
      <w:r>
        <w:rPr>
          <w:rFonts w:hint="eastAsia" w:ascii="仿宋_GB2312" w:hAnsi="仿宋_GB2312" w:eastAsia="仿宋_GB2312" w:cs="仿宋_GB2312"/>
          <w:color w:val="auto"/>
          <w:spacing w:val="-6"/>
          <w:kern w:val="0"/>
          <w:sz w:val="24"/>
          <w:szCs w:val="24"/>
          <w:shd w:val="clear" w:color="auto" w:fill="auto"/>
          <w:lang w:val="en-US" w:eastAsia="zh-CN" w:bidi="ar"/>
        </w:rPr>
        <w:t>持有人社部门颁发的保安员三级及以上证书、市场监督管理局颁发的特种设备安全管理和作业人员证书以及人社部门颁发或认可的建（构）筑物消防员证书或消防设施操作员。</w:t>
      </w:r>
    </w:p>
    <w:p>
      <w:pPr>
        <w:pStyle w:val="59"/>
        <w:pageBreakBefore w:val="0"/>
        <w:widowControl/>
        <w:shd w:val="clear" w:fill="FFFFFF"/>
        <w:kinsoku/>
        <w:wordWrap/>
        <w:overflowPunct/>
        <w:topLinePunct w:val="0"/>
        <w:bidi w:val="0"/>
        <w:spacing w:before="0" w:beforeAutospacing="0" w:after="0" w:afterAutospacing="0" w:line="300" w:lineRule="auto"/>
        <w:ind w:left="0" w:right="0" w:firstLine="480" w:firstLineChars="200"/>
        <w:jc w:val="left"/>
        <w:textAlignment w:val="auto"/>
        <w:rPr>
          <w:rFonts w:hint="eastAsia" w:ascii="仿宋_GB2312" w:hAnsi="仿宋_GB2312" w:eastAsia="仿宋_GB2312" w:cs="仿宋_GB2312"/>
          <w:color w:val="auto"/>
          <w:kern w:val="0"/>
          <w:sz w:val="24"/>
          <w:szCs w:val="24"/>
          <w:shd w:val="clear" w:color="auto" w:fill="auto"/>
        </w:rPr>
      </w:pPr>
      <w:r>
        <w:rPr>
          <w:rFonts w:hint="eastAsia" w:ascii="仿宋_GB2312" w:hAnsi="仿宋_GB2312" w:eastAsia="仿宋_GB2312" w:cs="仿宋_GB2312"/>
          <w:b w:val="0"/>
          <w:bCs/>
          <w:color w:val="auto"/>
          <w:kern w:val="2"/>
          <w:sz w:val="24"/>
          <w:szCs w:val="24"/>
          <w:shd w:val="clear" w:color="auto" w:fill="auto"/>
          <w:lang w:val="en-US" w:eastAsia="zh-CN" w:bidi="ar"/>
        </w:rPr>
        <w:t>（2）</w:t>
      </w:r>
      <w:r>
        <w:rPr>
          <w:rFonts w:hint="eastAsia" w:ascii="仿宋_GB2312" w:hAnsi="仿宋_GB2312" w:eastAsia="仿宋_GB2312" w:cs="仿宋_GB2312"/>
          <w:color w:val="auto"/>
          <w:spacing w:val="-6"/>
          <w:kern w:val="0"/>
          <w:sz w:val="24"/>
          <w:szCs w:val="24"/>
          <w:shd w:val="clear" w:color="auto" w:fill="auto"/>
          <w:lang w:val="en-US" w:eastAsia="zh-CN" w:bidi="ar"/>
        </w:rPr>
        <w:t>主要工作：完成景区安全管理、日常巡查、安全培训、应急演练、妥善处理各种纠纷和案件。</w:t>
      </w:r>
    </w:p>
    <w:p>
      <w:pPr>
        <w:keepNext w:val="0"/>
        <w:keepLines w:val="0"/>
        <w:pageBreakBefore w:val="0"/>
        <w:widowControl w:val="0"/>
        <w:kinsoku/>
        <w:wordWrap/>
        <w:overflowPunct/>
        <w:topLinePunct w:val="0"/>
        <w:autoSpaceDE/>
        <w:autoSpaceDN/>
        <w:bidi w:val="0"/>
        <w:adjustRightInd/>
        <w:snapToGrid/>
        <w:spacing w:line="300" w:lineRule="auto"/>
        <w:ind w:left="0" w:firstLine="482"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5.</w:t>
      </w:r>
      <w:r>
        <w:rPr>
          <w:rFonts w:hint="eastAsia" w:ascii="仿宋_GB2312" w:hAnsi="仿宋_GB2312" w:eastAsia="仿宋_GB2312" w:cs="仿宋_GB2312"/>
          <w:b/>
          <w:bCs/>
          <w:color w:val="auto"/>
          <w:sz w:val="24"/>
          <w:szCs w:val="24"/>
          <w:shd w:val="clear" w:color="auto" w:fill="auto"/>
          <w:lang w:val="en-US" w:eastAsia="zh-CN"/>
        </w:rPr>
        <w:t>保安人员要求：</w:t>
      </w:r>
      <w:r>
        <w:rPr>
          <w:rFonts w:hint="eastAsia" w:ascii="仿宋_GB2312" w:hAnsi="仿宋_GB2312" w:eastAsia="仿宋_GB2312" w:cs="仿宋_GB2312"/>
          <w:b w:val="0"/>
          <w:bCs w:val="0"/>
          <w:color w:val="auto"/>
          <w:sz w:val="24"/>
          <w:szCs w:val="24"/>
          <w:shd w:val="clear" w:color="auto" w:fill="auto"/>
          <w:lang w:val="en-US" w:eastAsia="zh-CN"/>
        </w:rPr>
        <w:t>需具有</w:t>
      </w:r>
      <w:r>
        <w:rPr>
          <w:rFonts w:hint="eastAsia" w:ascii="仿宋_GB2312" w:hAnsi="仿宋_GB2312" w:eastAsia="仿宋_GB2312" w:cs="仿宋_GB2312"/>
          <w:color w:val="auto"/>
          <w:sz w:val="24"/>
          <w:szCs w:val="24"/>
          <w:shd w:val="clear" w:color="auto" w:fill="auto"/>
        </w:rPr>
        <w:t>学历初中以上，形象良好、身心健康，政治面貌清白，男保安不少于25岗，退伍军人优先，经政审无劣迹，无犯罪前科，经培训、考核、筛选，</w:t>
      </w:r>
      <w:r>
        <w:rPr>
          <w:rFonts w:hint="eastAsia" w:ascii="仿宋_GB2312" w:hAnsi="仿宋_GB2312" w:eastAsia="仿宋_GB2312" w:cs="仿宋_GB2312"/>
          <w:color w:val="auto"/>
          <w:sz w:val="24"/>
          <w:szCs w:val="24"/>
          <w:shd w:val="clear" w:color="auto" w:fill="auto"/>
          <w:lang w:val="en-US" w:eastAsia="zh-CN"/>
        </w:rPr>
        <w:t>经采购人同意</w:t>
      </w:r>
      <w:r>
        <w:rPr>
          <w:rFonts w:hint="eastAsia" w:ascii="仿宋_GB2312" w:hAnsi="仿宋_GB2312" w:eastAsia="仿宋_GB2312" w:cs="仿宋_GB2312"/>
          <w:color w:val="auto"/>
          <w:sz w:val="24"/>
          <w:szCs w:val="24"/>
          <w:shd w:val="clear" w:color="auto" w:fill="auto"/>
        </w:rPr>
        <w:t>方能上岗。遇双休日、节假日或者其他特殊活动期间，要根据采购人需求增加安保人员。</w:t>
      </w:r>
    </w:p>
    <w:p>
      <w:pPr>
        <w:keepNext w:val="0"/>
        <w:keepLines w:val="0"/>
        <w:pageBreakBefore w:val="0"/>
        <w:widowControl w:val="0"/>
        <w:kinsoku/>
        <w:wordWrap/>
        <w:overflowPunct/>
        <w:topLinePunct w:val="0"/>
        <w:autoSpaceDE/>
        <w:autoSpaceDN/>
        <w:bidi w:val="0"/>
        <w:adjustRightInd/>
        <w:snapToGrid/>
        <w:spacing w:line="300" w:lineRule="auto"/>
        <w:ind w:left="0" w:firstLine="482" w:firstLineChars="200"/>
        <w:jc w:val="left"/>
        <w:textAlignment w:val="auto"/>
        <w:rPr>
          <w:rFonts w:hint="eastAsia" w:ascii="仿宋_GB2312" w:hAnsi="仿宋_GB2312" w:eastAsia="仿宋_GB2312" w:cs="仿宋_GB2312"/>
          <w:color w:val="auto"/>
          <w:sz w:val="24"/>
          <w:szCs w:val="24"/>
          <w:highlight w:val="none"/>
          <w:shd w:val="clear" w:color="auto" w:fill="auto"/>
          <w:lang w:val="en-US" w:eastAsia="zh-CN"/>
        </w:rPr>
      </w:pPr>
      <w:r>
        <w:rPr>
          <w:rFonts w:hint="eastAsia" w:ascii="仿宋_GB2312" w:hAnsi="仿宋_GB2312" w:eastAsia="仿宋_GB2312" w:cs="仿宋_GB2312"/>
          <w:b/>
          <w:bCs w:val="0"/>
          <w:color w:val="auto"/>
          <w:sz w:val="24"/>
          <w:szCs w:val="24"/>
          <w:shd w:val="clear" w:color="auto" w:fill="auto"/>
          <w:lang w:val="en-US" w:eastAsia="zh-CN"/>
        </w:rPr>
        <w:t>6.</w:t>
      </w:r>
      <w:r>
        <w:rPr>
          <w:rFonts w:hint="eastAsia" w:ascii="仿宋_GB2312" w:hAnsi="仿宋_GB2312" w:eastAsia="仿宋_GB2312" w:cs="仿宋_GB2312"/>
          <w:b/>
          <w:bCs w:val="0"/>
          <w:color w:val="auto"/>
          <w:sz w:val="24"/>
          <w:szCs w:val="24"/>
          <w:shd w:val="clear" w:color="auto" w:fill="auto"/>
        </w:rPr>
        <w:t>消控员</w:t>
      </w:r>
      <w:r>
        <w:rPr>
          <w:rFonts w:hint="eastAsia" w:ascii="仿宋_GB2312" w:hAnsi="仿宋_GB2312" w:eastAsia="仿宋_GB2312" w:cs="仿宋_GB2312"/>
          <w:b/>
          <w:bCs w:val="0"/>
          <w:color w:val="auto"/>
          <w:sz w:val="24"/>
          <w:szCs w:val="24"/>
          <w:shd w:val="clear" w:color="auto" w:fill="auto"/>
          <w:lang w:val="en-US" w:eastAsia="zh-CN"/>
        </w:rPr>
        <w:t>要求</w:t>
      </w:r>
      <w:r>
        <w:rPr>
          <w:rFonts w:hint="eastAsia" w:ascii="仿宋_GB2312" w:hAnsi="仿宋_GB2312" w:eastAsia="仿宋_GB2312" w:cs="仿宋_GB2312"/>
          <w:b/>
          <w:bCs w:val="0"/>
          <w:color w:val="auto"/>
          <w:sz w:val="24"/>
          <w:szCs w:val="24"/>
          <w:shd w:val="clear" w:color="auto" w:fill="auto"/>
        </w:rPr>
        <w:t>：</w:t>
      </w:r>
      <w:r>
        <w:rPr>
          <w:rFonts w:hint="eastAsia" w:ascii="仿宋_GB2312" w:hAnsi="仿宋_GB2312" w:eastAsia="仿宋_GB2312" w:cs="仿宋_GB2312"/>
          <w:b/>
          <w:bCs w:val="0"/>
          <w:color w:val="auto"/>
          <w:sz w:val="24"/>
          <w:szCs w:val="24"/>
          <w:shd w:val="clear" w:color="auto" w:fill="auto"/>
          <w:lang w:val="en-US" w:eastAsia="zh-CN"/>
        </w:rPr>
        <w:t>不少于2岗，</w:t>
      </w:r>
      <w:r>
        <w:rPr>
          <w:rFonts w:hint="eastAsia" w:ascii="仿宋_GB2312" w:hAnsi="仿宋_GB2312" w:eastAsia="仿宋_GB2312" w:cs="仿宋_GB2312"/>
          <w:color w:val="auto"/>
          <w:sz w:val="24"/>
          <w:szCs w:val="24"/>
          <w:shd w:val="clear" w:color="auto" w:fill="auto"/>
          <w:lang w:val="en-US" w:eastAsia="zh-CN"/>
        </w:rPr>
        <w:t>需</w:t>
      </w:r>
      <w:r>
        <w:rPr>
          <w:rFonts w:hint="eastAsia" w:ascii="仿宋_GB2312" w:hAnsi="仿宋_GB2312" w:eastAsia="仿宋_GB2312" w:cs="仿宋_GB2312"/>
          <w:color w:val="auto"/>
          <w:sz w:val="24"/>
          <w:szCs w:val="24"/>
          <w:shd w:val="clear" w:color="auto" w:fill="auto"/>
        </w:rPr>
        <w:t>具有大专及以上学历</w:t>
      </w:r>
      <w:r>
        <w:rPr>
          <w:rFonts w:hint="eastAsia" w:ascii="仿宋_GB2312" w:hAnsi="仿宋_GB2312" w:eastAsia="仿宋_GB2312" w:cs="仿宋_GB2312"/>
          <w:color w:val="auto"/>
          <w:sz w:val="24"/>
          <w:szCs w:val="24"/>
          <w:shd w:val="clear" w:color="auto" w:fill="auto"/>
          <w:lang w:val="en-US" w:eastAsia="zh-CN"/>
        </w:rPr>
        <w:t>并</w:t>
      </w:r>
      <w:r>
        <w:rPr>
          <w:rFonts w:hint="eastAsia" w:ascii="仿宋_GB2312" w:hAnsi="仿宋_GB2312" w:eastAsia="仿宋_GB2312" w:cs="仿宋_GB2312"/>
          <w:color w:val="auto"/>
          <w:sz w:val="24"/>
          <w:szCs w:val="24"/>
          <w:shd w:val="clear" w:color="auto" w:fill="auto"/>
        </w:rPr>
        <w:t>持有</w:t>
      </w:r>
      <w:r>
        <w:rPr>
          <w:rFonts w:hint="eastAsia" w:ascii="仿宋_GB2312" w:hAnsi="仿宋_GB2312" w:eastAsia="仿宋_GB2312" w:cs="仿宋_GB2312"/>
          <w:color w:val="auto"/>
          <w:sz w:val="24"/>
          <w:szCs w:val="24"/>
          <w:highlight w:val="none"/>
          <w:shd w:val="clear" w:color="auto" w:fill="auto"/>
          <w:lang w:val="en-US" w:eastAsia="zh-CN"/>
        </w:rPr>
        <w:t>人社部门颁发或认可的中级及以上建（构）筑物消防员证书或中级及以上消防设施操作员。</w:t>
      </w:r>
    </w:p>
    <w:p>
      <w:pPr>
        <w:keepNext w:val="0"/>
        <w:keepLines w:val="0"/>
        <w:pageBreakBefore w:val="0"/>
        <w:widowControl w:val="0"/>
        <w:kinsoku/>
        <w:wordWrap/>
        <w:overflowPunct/>
        <w:topLinePunct w:val="0"/>
        <w:autoSpaceDE/>
        <w:autoSpaceDN/>
        <w:bidi w:val="0"/>
        <w:adjustRightInd/>
        <w:snapToGrid/>
        <w:spacing w:line="300" w:lineRule="auto"/>
        <w:ind w:left="0" w:firstLine="482" w:firstLineChars="200"/>
        <w:jc w:val="left"/>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b/>
          <w:bCs/>
          <w:color w:val="auto"/>
          <w:sz w:val="24"/>
          <w:szCs w:val="24"/>
          <w:shd w:val="clear" w:color="auto" w:fill="auto"/>
          <w:lang w:val="en-US" w:eastAsia="zh-CN"/>
        </w:rPr>
        <w:t>7.</w:t>
      </w:r>
      <w:r>
        <w:rPr>
          <w:rFonts w:hint="eastAsia" w:ascii="仿宋_GB2312" w:hAnsi="仿宋_GB2312" w:eastAsia="仿宋_GB2312" w:cs="仿宋_GB2312"/>
          <w:b/>
          <w:bCs/>
          <w:color w:val="auto"/>
          <w:sz w:val="24"/>
          <w:szCs w:val="24"/>
          <w:shd w:val="clear" w:color="auto" w:fill="auto"/>
        </w:rPr>
        <w:t>派绿化人员</w:t>
      </w:r>
      <w:r>
        <w:rPr>
          <w:rFonts w:hint="eastAsia" w:ascii="仿宋_GB2312" w:hAnsi="仿宋_GB2312" w:eastAsia="仿宋_GB2312" w:cs="仿宋_GB2312"/>
          <w:b/>
          <w:bCs/>
          <w:color w:val="auto"/>
          <w:sz w:val="24"/>
          <w:szCs w:val="24"/>
          <w:shd w:val="clear" w:color="auto" w:fill="auto"/>
          <w:lang w:val="en-US" w:eastAsia="zh-CN"/>
        </w:rPr>
        <w:t>要求</w:t>
      </w:r>
      <w:r>
        <w:rPr>
          <w:rFonts w:hint="eastAsia" w:ascii="仿宋_GB2312" w:hAnsi="仿宋_GB2312" w:eastAsia="仿宋_GB2312" w:cs="仿宋_GB2312"/>
          <w:b/>
          <w:bCs/>
          <w:color w:val="auto"/>
          <w:sz w:val="24"/>
          <w:szCs w:val="24"/>
          <w:shd w:val="clear" w:color="auto" w:fill="auto"/>
        </w:rPr>
        <w:t>：</w:t>
      </w:r>
      <w:r>
        <w:rPr>
          <w:rFonts w:hint="eastAsia" w:ascii="仿宋_GB2312" w:hAnsi="仿宋_GB2312" w:eastAsia="仿宋_GB2312" w:cs="仿宋_GB2312"/>
          <w:b/>
          <w:bCs/>
          <w:color w:val="auto"/>
          <w:sz w:val="24"/>
          <w:szCs w:val="24"/>
          <w:shd w:val="clear" w:color="auto" w:fill="auto"/>
          <w:lang w:val="en-US" w:eastAsia="zh-CN"/>
        </w:rPr>
        <w:t>不少于3岗，</w:t>
      </w:r>
      <w:r>
        <w:rPr>
          <w:rFonts w:hint="eastAsia" w:ascii="仿宋_GB2312" w:hAnsi="仿宋_GB2312" w:eastAsia="仿宋_GB2312" w:cs="仿宋_GB2312"/>
          <w:color w:val="auto"/>
          <w:sz w:val="24"/>
          <w:szCs w:val="24"/>
          <w:shd w:val="clear" w:color="auto" w:fill="auto"/>
          <w:lang w:val="en-US" w:eastAsia="zh-CN"/>
        </w:rPr>
        <w:t>具有</w:t>
      </w:r>
      <w:r>
        <w:rPr>
          <w:rFonts w:hint="eastAsia" w:ascii="仿宋_GB2312" w:hAnsi="仿宋_GB2312" w:eastAsia="仿宋_GB2312" w:cs="仿宋_GB2312"/>
          <w:color w:val="auto"/>
          <w:sz w:val="24"/>
          <w:szCs w:val="24"/>
          <w:shd w:val="clear" w:color="auto" w:fill="auto"/>
        </w:rPr>
        <w:t>大专及以上学历</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b w:val="0"/>
          <w:bCs w:val="0"/>
          <w:color w:val="auto"/>
          <w:sz w:val="24"/>
          <w:szCs w:val="24"/>
          <w:shd w:val="clear" w:color="auto" w:fill="auto"/>
          <w:lang w:val="en-US" w:eastAsia="zh-CN"/>
        </w:rPr>
        <w:t>其中一人</w:t>
      </w:r>
      <w:r>
        <w:rPr>
          <w:rFonts w:hint="eastAsia" w:ascii="仿宋_GB2312" w:hAnsi="仿宋_GB2312" w:eastAsia="仿宋_GB2312" w:cs="仿宋_GB2312"/>
          <w:bCs/>
          <w:color w:val="auto"/>
          <w:sz w:val="24"/>
          <w:szCs w:val="24"/>
          <w:shd w:val="clear" w:color="auto" w:fill="auto"/>
          <w:lang w:val="en-US" w:eastAsia="zh-CN"/>
        </w:rPr>
        <w:t>需持有人社部门颁发或认可的园林绿化工三级及以上证书</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b/>
          <w:bCs/>
          <w:color w:val="auto"/>
          <w:sz w:val="24"/>
          <w:szCs w:val="24"/>
          <w:shd w:val="clear" w:color="auto" w:fill="auto"/>
          <w:lang w:val="en-US" w:eastAsia="zh-CN"/>
        </w:rPr>
        <w:t>8.高配工要求：不少于2岗，</w:t>
      </w:r>
      <w:r>
        <w:rPr>
          <w:rFonts w:hint="eastAsia" w:ascii="仿宋_GB2312" w:hAnsi="仿宋_GB2312" w:eastAsia="仿宋_GB2312" w:cs="仿宋_GB2312"/>
          <w:b w:val="0"/>
          <w:bCs w:val="0"/>
          <w:color w:val="auto"/>
          <w:sz w:val="24"/>
          <w:szCs w:val="24"/>
          <w:shd w:val="clear" w:color="auto" w:fill="auto"/>
          <w:lang w:val="en-US" w:eastAsia="zh-CN"/>
        </w:rPr>
        <w:t>需</w:t>
      </w:r>
      <w:r>
        <w:rPr>
          <w:rFonts w:hint="eastAsia" w:ascii="仿宋_GB2312" w:hAnsi="仿宋_GB2312" w:eastAsia="仿宋_GB2312" w:cs="仿宋_GB2312"/>
          <w:color w:val="auto"/>
          <w:sz w:val="24"/>
          <w:szCs w:val="24"/>
          <w:shd w:val="clear" w:color="auto" w:fill="auto"/>
          <w:lang w:val="en-US" w:eastAsia="zh-CN"/>
        </w:rPr>
        <w:t>持有应急管理部门颁发或监制的特种作业操作证（高压电工作业）。</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lang w:eastAsia="zh-CN"/>
        </w:rPr>
      </w:pP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lang w:val="en-US" w:eastAsia="zh-CN"/>
        </w:rPr>
        <w:t>四</w:t>
      </w: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rPr>
        <w:t>特种设备维检</w:t>
      </w:r>
      <w:r>
        <w:rPr>
          <w:rFonts w:hint="eastAsia" w:ascii="仿宋_GB2312" w:hAnsi="仿宋_GB2312" w:eastAsia="仿宋_GB2312" w:cs="仿宋_GB2312"/>
          <w:b/>
          <w:bCs/>
          <w:color w:val="auto"/>
          <w:sz w:val="24"/>
          <w:szCs w:val="24"/>
          <w:shd w:val="clear" w:color="auto" w:fill="auto"/>
          <w:lang w:val="en-US" w:eastAsia="zh-CN"/>
        </w:rPr>
        <w:t>服务要求</w:t>
      </w:r>
      <w:r>
        <w:rPr>
          <w:rFonts w:hint="eastAsia" w:ascii="仿宋_GB2312" w:hAnsi="仿宋_GB2312" w:eastAsia="仿宋_GB2312" w:cs="仿宋_GB2312"/>
          <w:b/>
          <w:bCs/>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rPr>
        <w:t>按规定隔周在馆休日（周一）对服务区域内的所有垂直电梯、扶梯进行专业的检查和养护，每月一次，认真如实填写检查报告。若因检查工作不到位导致的电梯事故，造成的损失和全部责任，由中标人承担</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费用包含在投标报价内</w:t>
      </w:r>
      <w:r>
        <w:rPr>
          <w:rFonts w:hint="eastAsia" w:ascii="仿宋_GB2312" w:hAnsi="仿宋_GB2312" w:eastAsia="仿宋_GB2312" w:cs="仿宋_GB2312"/>
          <w:color w:val="auto"/>
          <w:sz w:val="24"/>
          <w:szCs w:val="24"/>
          <w:shd w:val="clear" w:color="auto" w:fill="auto"/>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rPr>
        <w:t>由中标人办理电梯的年检报告等必要的特种设备使用手续，费用</w:t>
      </w:r>
      <w:r>
        <w:rPr>
          <w:rFonts w:hint="eastAsia" w:ascii="仿宋_GB2312" w:hAnsi="仿宋_GB2312" w:eastAsia="仿宋_GB2312" w:cs="仿宋_GB2312"/>
          <w:color w:val="auto"/>
          <w:sz w:val="24"/>
          <w:szCs w:val="24"/>
          <w:shd w:val="clear" w:color="auto" w:fill="auto"/>
          <w:lang w:val="en-US" w:eastAsia="zh-CN"/>
        </w:rPr>
        <w:t>包含在投标报价内</w:t>
      </w:r>
      <w:r>
        <w:rPr>
          <w:rFonts w:hint="eastAsia" w:ascii="仿宋_GB2312" w:hAnsi="仿宋_GB2312" w:eastAsia="仿宋_GB2312" w:cs="仿宋_GB2312"/>
          <w:color w:val="auto"/>
          <w:sz w:val="24"/>
          <w:szCs w:val="24"/>
          <w:shd w:val="clear" w:color="auto" w:fill="auto"/>
        </w:rPr>
        <w:t>。维护人员需市场监督管理部门颁发的安全管理和作业人员证（电梯修理T）上岗，</w:t>
      </w:r>
      <w:r>
        <w:rPr>
          <w:rFonts w:hint="eastAsia" w:ascii="仿宋_GB2312" w:hAnsi="仿宋_GB2312" w:eastAsia="仿宋_GB2312" w:cs="仿宋_GB2312"/>
          <w:color w:val="auto"/>
          <w:sz w:val="24"/>
          <w:szCs w:val="24"/>
          <w:shd w:val="clear" w:color="auto" w:fill="auto"/>
          <w:lang w:val="en-US" w:eastAsia="zh-CN"/>
        </w:rPr>
        <w:t>其中</w:t>
      </w:r>
      <w:r>
        <w:rPr>
          <w:rFonts w:hint="eastAsia" w:ascii="仿宋_GB2312" w:hAnsi="仿宋_GB2312" w:eastAsia="仿宋_GB2312" w:cs="仿宋_GB2312"/>
          <w:color w:val="auto"/>
          <w:sz w:val="24"/>
          <w:szCs w:val="24"/>
          <w:shd w:val="clear" w:color="auto" w:fill="auto"/>
        </w:rPr>
        <w:t>一名持</w:t>
      </w:r>
      <w:r>
        <w:rPr>
          <w:rFonts w:hint="eastAsia" w:ascii="仿宋_GB2312" w:hAnsi="仿宋_GB2312" w:eastAsia="仿宋_GB2312" w:cs="仿宋_GB2312"/>
          <w:color w:val="auto"/>
          <w:sz w:val="24"/>
          <w:szCs w:val="24"/>
          <w:shd w:val="clear" w:color="auto" w:fill="auto"/>
          <w:lang w:val="en-US" w:eastAsia="zh-CN"/>
        </w:rPr>
        <w:t>维护</w:t>
      </w:r>
      <w:r>
        <w:rPr>
          <w:rFonts w:hint="eastAsia" w:ascii="仿宋_GB2312" w:hAnsi="仿宋_GB2312" w:eastAsia="仿宋_GB2312" w:cs="仿宋_GB2312"/>
          <w:color w:val="auto"/>
          <w:sz w:val="24"/>
          <w:szCs w:val="24"/>
          <w:shd w:val="clear" w:color="auto" w:fill="auto"/>
        </w:rPr>
        <w:t>人员负责对接市场监管等部门的日常检查。</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lang w:val="en-US" w:eastAsia="zh-CN"/>
        </w:rPr>
      </w:pPr>
      <w:r>
        <w:rPr>
          <w:rFonts w:hint="eastAsia" w:ascii="仿宋_GB2312" w:hAnsi="仿宋_GB2312" w:eastAsia="仿宋_GB2312" w:cs="仿宋_GB2312"/>
          <w:b/>
          <w:bCs/>
          <w:color w:val="auto"/>
          <w:sz w:val="24"/>
          <w:szCs w:val="24"/>
          <w:shd w:val="clear" w:color="auto" w:fill="auto"/>
          <w:lang w:val="en-US" w:eastAsia="zh-CN"/>
        </w:rPr>
        <w:t>（五）消防系统维检服务要求：</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lang w:eastAsia="zh-CN"/>
        </w:rPr>
        <w:t>消防安全评估：</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浙江省物价局文件一浙价费（1998)204号文件执行，按所检建筑的建筑面积</w:t>
      </w:r>
      <w:r>
        <w:rPr>
          <w:rFonts w:hint="eastAsia" w:ascii="仿宋_GB2312" w:hAnsi="仿宋_GB2312" w:eastAsia="仿宋_GB2312" w:cs="仿宋_GB2312"/>
          <w:color w:val="auto"/>
          <w:sz w:val="24"/>
          <w:szCs w:val="24"/>
          <w:shd w:val="clear" w:color="auto" w:fill="auto"/>
          <w:lang w:val="en-US" w:eastAsia="zh-CN"/>
        </w:rPr>
        <w:t>对</w:t>
      </w:r>
      <w:r>
        <w:rPr>
          <w:rFonts w:hint="eastAsia" w:ascii="仿宋_GB2312" w:hAnsi="仿宋_GB2312" w:eastAsia="仿宋_GB2312" w:cs="仿宋_GB2312"/>
          <w:color w:val="auto"/>
          <w:sz w:val="24"/>
          <w:szCs w:val="24"/>
          <w:shd w:val="clear" w:color="auto" w:fill="auto"/>
        </w:rPr>
        <w:t>建（构）筑物防火情况</w:t>
      </w:r>
      <w:r>
        <w:rPr>
          <w:rFonts w:hint="eastAsia" w:ascii="仿宋_GB2312" w:hAnsi="仿宋_GB2312" w:eastAsia="仿宋_GB2312" w:cs="仿宋_GB2312"/>
          <w:color w:val="auto"/>
          <w:sz w:val="24"/>
          <w:szCs w:val="24"/>
          <w:shd w:val="clear" w:color="auto" w:fill="auto"/>
          <w:lang w:val="en-US" w:eastAsia="zh-CN"/>
        </w:rPr>
        <w:t>进行安全评估</w:t>
      </w:r>
      <w:r>
        <w:rPr>
          <w:rFonts w:hint="eastAsia" w:ascii="仿宋_GB2312" w:hAnsi="仿宋_GB2312" w:eastAsia="仿宋_GB2312" w:cs="仿宋_GB2312"/>
          <w:color w:val="auto"/>
          <w:sz w:val="24"/>
          <w:szCs w:val="24"/>
          <w:shd w:val="clear" w:color="auto" w:fill="auto"/>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消防设施及器材情况</w:t>
      </w:r>
      <w:r>
        <w:rPr>
          <w:rFonts w:hint="eastAsia" w:ascii="仿宋_GB2312" w:hAnsi="仿宋_GB2312" w:eastAsia="仿宋_GB2312" w:cs="仿宋_GB2312"/>
          <w:color w:val="auto"/>
          <w:sz w:val="24"/>
          <w:szCs w:val="24"/>
          <w:shd w:val="clear" w:color="auto" w:fill="auto"/>
          <w:lang w:val="en-US" w:eastAsia="zh-CN"/>
        </w:rPr>
        <w:t>进行安全评估</w:t>
      </w:r>
      <w:r>
        <w:rPr>
          <w:rFonts w:hint="eastAsia" w:ascii="仿宋_GB2312" w:hAnsi="仿宋_GB2312" w:eastAsia="仿宋_GB2312" w:cs="仿宋_GB2312"/>
          <w:color w:val="auto"/>
          <w:sz w:val="24"/>
          <w:szCs w:val="24"/>
          <w:shd w:val="clear" w:color="auto" w:fill="auto"/>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消防安全责任制落实情况；</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消防工作报告备案情况</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由专业性评估单位出个评估报告，确保评估通过。</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2.按规定做好</w:t>
      </w:r>
      <w:r>
        <w:rPr>
          <w:rFonts w:hint="eastAsia" w:ascii="仿宋_GB2312" w:hAnsi="仿宋_GB2312" w:eastAsia="仿宋_GB2312" w:cs="仿宋_GB2312"/>
          <w:color w:val="auto"/>
          <w:sz w:val="24"/>
          <w:szCs w:val="24"/>
          <w:shd w:val="clear" w:color="auto" w:fill="auto"/>
          <w:lang w:eastAsia="zh-CN"/>
        </w:rPr>
        <w:t>景区电气检测：</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（1）对景区</w:t>
      </w:r>
      <w:r>
        <w:rPr>
          <w:rFonts w:hint="eastAsia" w:ascii="仿宋_GB2312" w:hAnsi="仿宋_GB2312" w:eastAsia="仿宋_GB2312" w:cs="仿宋_GB2312"/>
          <w:color w:val="auto"/>
          <w:sz w:val="24"/>
          <w:szCs w:val="24"/>
          <w:shd w:val="clear" w:color="auto" w:fill="auto"/>
        </w:rPr>
        <w:t>供配电装置</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低压用电设备</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室内低压配电线路</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接地和等电位</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进行安全检测，并由专业性、资质单位出具检测报告。</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lang w:eastAsia="zh-CN"/>
        </w:rPr>
        <w:t>消防设施检测：</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（1）对景区</w:t>
      </w:r>
      <w:r>
        <w:rPr>
          <w:rFonts w:hint="eastAsia" w:ascii="仿宋_GB2312" w:hAnsi="仿宋_GB2312" w:eastAsia="仿宋_GB2312" w:cs="仿宋_GB2312"/>
          <w:color w:val="auto"/>
          <w:sz w:val="24"/>
          <w:szCs w:val="24"/>
          <w:shd w:val="clear" w:color="auto" w:fill="auto"/>
        </w:rPr>
        <w:t>火灾自动报警及联动控制系统</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消火栓给水系统</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自动喷水灭火系统</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消防应急照明和疏散指示标志</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防火分隔设施</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6</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灭火器配置</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（7）防﹑排烟系统进行安全检测，由检测资质单位出具检测报告。</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lang w:eastAsia="zh-CN"/>
        </w:rPr>
        <w:t>消防维护保养每月工作：</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（1）每月对景区火灾自动报警系统设备测试及维修</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（2）防﹑排烟系统联动功能测试</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（3）室内消火栓联动功能测试；</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（4）自动喷水灭火系统联动功能测试；</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（5）防火卷帘门系统联</w:t>
      </w:r>
      <w:r>
        <w:rPr>
          <w:rFonts w:hint="eastAsia" w:ascii="仿宋_GB2312" w:hAnsi="仿宋_GB2312" w:eastAsia="仿宋_GB2312" w:cs="仿宋_GB2312"/>
          <w:color w:val="auto"/>
          <w:sz w:val="24"/>
          <w:szCs w:val="24"/>
          <w:shd w:val="clear" w:color="auto" w:fill="auto"/>
          <w:lang w:eastAsia="zh-CN"/>
        </w:rPr>
        <w:t>动功能测试，</w:t>
      </w:r>
      <w:r>
        <w:rPr>
          <w:rFonts w:hint="eastAsia" w:ascii="仿宋_GB2312" w:hAnsi="仿宋_GB2312" w:eastAsia="仿宋_GB2312" w:cs="仿宋_GB2312"/>
          <w:color w:val="auto"/>
          <w:sz w:val="24"/>
          <w:szCs w:val="24"/>
          <w:shd w:val="clear" w:color="auto" w:fill="auto"/>
          <w:lang w:val="en-US" w:eastAsia="zh-CN"/>
        </w:rPr>
        <w:t>由资质单位出具检测报告</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lang w:val="en-US" w:eastAsia="zh-CN"/>
        </w:rPr>
      </w:pP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lang w:val="en-US" w:eastAsia="zh-CN"/>
        </w:rPr>
        <w:t>六</w:t>
      </w:r>
      <w:r>
        <w:rPr>
          <w:rFonts w:hint="eastAsia" w:ascii="仿宋_GB2312" w:hAnsi="仿宋_GB2312" w:eastAsia="仿宋_GB2312" w:cs="仿宋_GB2312"/>
          <w:b/>
          <w:bCs/>
          <w:color w:val="auto"/>
          <w:sz w:val="24"/>
          <w:szCs w:val="24"/>
          <w:shd w:val="clear" w:color="auto" w:fill="auto"/>
          <w:lang w:eastAsia="zh-CN"/>
        </w:rPr>
        <w:t>）</w:t>
      </w:r>
      <w:r>
        <w:rPr>
          <w:rFonts w:hint="eastAsia" w:ascii="仿宋_GB2312" w:hAnsi="仿宋_GB2312" w:eastAsia="仿宋_GB2312" w:cs="仿宋_GB2312"/>
          <w:b/>
          <w:bCs/>
          <w:color w:val="auto"/>
          <w:sz w:val="24"/>
          <w:szCs w:val="24"/>
          <w:shd w:val="clear" w:color="auto" w:fill="auto"/>
        </w:rPr>
        <w:t>绿化养护</w:t>
      </w:r>
      <w:r>
        <w:rPr>
          <w:rFonts w:hint="eastAsia" w:ascii="仿宋_GB2312" w:hAnsi="仿宋_GB2312" w:eastAsia="仿宋_GB2312" w:cs="仿宋_GB2312"/>
          <w:b/>
          <w:bCs/>
          <w:color w:val="auto"/>
          <w:sz w:val="24"/>
          <w:szCs w:val="24"/>
          <w:shd w:val="clear" w:color="auto" w:fill="auto"/>
          <w:lang w:val="en-US" w:eastAsia="zh-CN"/>
        </w:rPr>
        <w:t>服务</w:t>
      </w:r>
    </w:p>
    <w:p>
      <w:pPr>
        <w:pageBreakBefore w:val="0"/>
        <w:kinsoku/>
        <w:wordWrap/>
        <w:overflowPunct/>
        <w:topLinePunct w:val="0"/>
        <w:bidi w:val="0"/>
        <w:spacing w:line="300" w:lineRule="auto"/>
        <w:ind w:left="0" w:firstLine="482" w:firstLineChars="200"/>
        <w:textAlignment w:val="auto"/>
        <w:outlineLvl w:val="0"/>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1.养护范围及要求：</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b w:val="0"/>
          <w:bCs w:val="0"/>
          <w:color w:val="auto"/>
          <w:sz w:val="24"/>
          <w:szCs w:val="24"/>
          <w:shd w:val="clear" w:color="auto" w:fill="auto"/>
          <w:lang w:eastAsia="zh-CN"/>
        </w:rPr>
        <w:t>（</w:t>
      </w:r>
      <w:r>
        <w:rPr>
          <w:rFonts w:hint="eastAsia" w:ascii="仿宋_GB2312" w:hAnsi="仿宋_GB2312" w:eastAsia="仿宋_GB2312" w:cs="仿宋_GB2312"/>
          <w:b w:val="0"/>
          <w:bCs w:val="0"/>
          <w:color w:val="auto"/>
          <w:sz w:val="24"/>
          <w:szCs w:val="24"/>
          <w:shd w:val="clear" w:color="auto" w:fill="auto"/>
          <w:lang w:val="en-US" w:eastAsia="zh-CN"/>
        </w:rPr>
        <w:t>1</w:t>
      </w:r>
      <w:r>
        <w:rPr>
          <w:rFonts w:hint="eastAsia" w:ascii="仿宋_GB2312" w:hAnsi="仿宋_GB2312" w:eastAsia="仿宋_GB2312" w:cs="仿宋_GB2312"/>
          <w:b w:val="0"/>
          <w:bCs w:val="0"/>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负责鲁迅纪念馆的所有植被、盆栽、草花和花卉租摆的绿化养护，按计划提供景区四季绿化养殖方案，做到养护到位，植株健康，修剪及时，树形优美，无明显徒长、倾斜、倒伏、枯萎、病虫害等异常现象；</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责任区域的花坛、花箱内应按规定密度种植当季草花，每年至少更换10次，并根据采购人要求做好台账记录</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花卉租摆以观叶盆栽植物为主，观花盆栽为辅，需符合景点特定的文化内涵</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遇枯萎、坏死等迹象应及时更换</w:t>
      </w:r>
      <w:r>
        <w:rPr>
          <w:rFonts w:hint="eastAsia" w:ascii="仿宋_GB2312" w:hAnsi="仿宋_GB2312" w:eastAsia="仿宋_GB2312" w:cs="仿宋_GB2312"/>
          <w:color w:val="auto"/>
          <w:sz w:val="24"/>
          <w:szCs w:val="24"/>
          <w:shd w:val="clear" w:color="auto" w:fill="auto"/>
          <w:lang w:eastAsia="zh-CN"/>
        </w:rPr>
        <w:t>；</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花卉租摆明细详见表1。</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bCs/>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2.池塘打捞要求：</w:t>
      </w:r>
      <w:r>
        <w:rPr>
          <w:rFonts w:hint="eastAsia" w:ascii="仿宋_GB2312" w:hAnsi="仿宋_GB2312" w:eastAsia="仿宋_GB2312" w:cs="仿宋_GB2312"/>
          <w:bCs/>
          <w:color w:val="auto"/>
          <w:sz w:val="24"/>
          <w:szCs w:val="24"/>
          <w:shd w:val="clear" w:color="auto" w:fill="auto"/>
        </w:rPr>
        <w:t>池塘包含风情园戏台、纪念馆体</w:t>
      </w:r>
      <w:r>
        <w:rPr>
          <w:rFonts w:hint="eastAsia" w:ascii="仿宋_GB2312" w:hAnsi="仿宋_GB2312" w:eastAsia="仿宋_GB2312" w:cs="仿宋_GB2312"/>
          <w:color w:val="auto"/>
          <w:sz w:val="24"/>
          <w:szCs w:val="24"/>
          <w:shd w:val="clear" w:color="auto" w:fill="auto"/>
        </w:rPr>
        <w:t>验区等，每</w:t>
      </w:r>
      <w:r>
        <w:rPr>
          <w:rFonts w:hint="eastAsia" w:ascii="仿宋_GB2312" w:hAnsi="仿宋_GB2312" w:eastAsia="仿宋_GB2312" w:cs="仿宋_GB2312"/>
          <w:bCs/>
          <w:color w:val="auto"/>
          <w:sz w:val="24"/>
          <w:szCs w:val="24"/>
          <w:shd w:val="clear" w:color="auto" w:fill="auto"/>
        </w:rPr>
        <w:t>天每个池塘打捞不少于2次，遇特殊情况根据采购人要求增加打捞次数。</w:t>
      </w:r>
    </w:p>
    <w:p>
      <w:pPr>
        <w:pageBreakBefore w:val="0"/>
        <w:kinsoku/>
        <w:wordWrap/>
        <w:overflowPunct/>
        <w:topLinePunct w:val="0"/>
        <w:bidi w:val="0"/>
        <w:spacing w:line="300" w:lineRule="auto"/>
        <w:ind w:left="0" w:firstLine="480" w:firstLineChars="200"/>
        <w:textAlignment w:val="auto"/>
        <w:outlineLvl w:val="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3.人员要求：绿化人员每天3岗，身心健康、爱岗敬业，</w:t>
      </w:r>
      <w:r>
        <w:rPr>
          <w:rFonts w:hint="eastAsia" w:ascii="仿宋_GB2312" w:hAnsi="仿宋_GB2312" w:eastAsia="仿宋_GB2312" w:cs="仿宋_GB2312"/>
          <w:bCs/>
          <w:color w:val="auto"/>
          <w:sz w:val="24"/>
          <w:szCs w:val="24"/>
          <w:shd w:val="clear" w:color="auto" w:fill="auto"/>
          <w:lang w:val="en-US" w:eastAsia="zh-CN"/>
        </w:rPr>
        <w:t>需持有人社部门颁发或认可的园林绿化工三级及以上证书，根据采购人的需求</w:t>
      </w:r>
      <w:r>
        <w:rPr>
          <w:rFonts w:hint="eastAsia" w:ascii="仿宋_GB2312" w:hAnsi="仿宋_GB2312" w:eastAsia="仿宋_GB2312" w:cs="仿宋_GB2312"/>
          <w:bCs/>
          <w:color w:val="auto"/>
          <w:sz w:val="24"/>
          <w:szCs w:val="24"/>
          <w:shd w:val="clear" w:color="auto" w:fill="auto"/>
        </w:rPr>
        <w:t>能胜任本职工作。</w:t>
      </w:r>
    </w:p>
    <w:p>
      <w:pPr>
        <w:pageBreakBefore w:val="0"/>
        <w:kinsoku/>
        <w:wordWrap/>
        <w:overflowPunct/>
        <w:topLinePunct w:val="0"/>
        <w:bidi w:val="0"/>
        <w:spacing w:line="300" w:lineRule="auto"/>
        <w:ind w:left="0" w:firstLine="482" w:firstLineChars="200"/>
        <w:textAlignment w:val="auto"/>
        <w:outlineLvl w:val="0"/>
        <w:rPr>
          <w:rFonts w:hint="eastAsia" w:ascii="仿宋_GB2312" w:hAnsi="仿宋_GB2312" w:eastAsia="仿宋_GB2312" w:cs="仿宋_GB2312"/>
          <w:color w:val="auto"/>
          <w:spacing w:val="-6"/>
          <w:sz w:val="24"/>
          <w:szCs w:val="24"/>
          <w:shd w:val="clear" w:color="auto" w:fill="auto"/>
        </w:rPr>
      </w:pPr>
      <w:r>
        <w:rPr>
          <w:rFonts w:hint="eastAsia" w:ascii="仿宋_GB2312" w:hAnsi="仿宋_GB2312" w:eastAsia="仿宋_GB2312" w:cs="仿宋_GB2312"/>
          <w:b/>
          <w:color w:val="auto"/>
          <w:sz w:val="24"/>
          <w:szCs w:val="24"/>
          <w:shd w:val="clear" w:color="auto" w:fill="auto"/>
        </w:rPr>
        <w:t>（</w:t>
      </w:r>
      <w:r>
        <w:rPr>
          <w:rFonts w:hint="eastAsia" w:ascii="仿宋_GB2312" w:hAnsi="仿宋_GB2312" w:eastAsia="仿宋_GB2312" w:cs="仿宋_GB2312"/>
          <w:b/>
          <w:color w:val="auto"/>
          <w:sz w:val="24"/>
          <w:szCs w:val="24"/>
          <w:shd w:val="clear" w:color="auto" w:fill="auto"/>
          <w:lang w:val="en-US" w:eastAsia="zh-CN"/>
        </w:rPr>
        <w:t>七</w:t>
      </w:r>
      <w:r>
        <w:rPr>
          <w:rFonts w:hint="eastAsia" w:ascii="仿宋_GB2312" w:hAnsi="仿宋_GB2312" w:eastAsia="仿宋_GB2312" w:cs="仿宋_GB2312"/>
          <w:b/>
          <w:color w:val="auto"/>
          <w:sz w:val="24"/>
          <w:szCs w:val="24"/>
          <w:shd w:val="clear" w:color="auto" w:fill="auto"/>
        </w:rPr>
        <w:t>）岗位设置及责任范围：</w:t>
      </w:r>
      <w:r>
        <w:rPr>
          <w:rFonts w:hint="eastAsia" w:ascii="仿宋_GB2312" w:hAnsi="仿宋_GB2312" w:eastAsia="仿宋_GB2312" w:cs="仿宋_GB2312"/>
          <w:color w:val="auto"/>
          <w:spacing w:val="-6"/>
          <w:sz w:val="24"/>
          <w:szCs w:val="24"/>
          <w:shd w:val="clear" w:color="auto" w:fill="auto"/>
        </w:rPr>
        <w:t>详见表2。</w:t>
      </w:r>
    </w:p>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color w:val="auto"/>
          <w:spacing w:val="-6"/>
          <w:sz w:val="24"/>
          <w:szCs w:val="24"/>
          <w:shd w:val="clear" w:color="auto" w:fill="auto"/>
        </w:rPr>
      </w:pPr>
      <w:r>
        <w:rPr>
          <w:rFonts w:hint="eastAsia" w:ascii="仿宋_GB2312" w:hAnsi="仿宋_GB2312" w:eastAsia="仿宋_GB2312" w:cs="仿宋_GB2312"/>
          <w:b/>
          <w:color w:val="auto"/>
          <w:sz w:val="24"/>
          <w:szCs w:val="24"/>
          <w:shd w:val="clear" w:color="auto" w:fill="auto"/>
        </w:rPr>
        <w:t>（</w:t>
      </w:r>
      <w:r>
        <w:rPr>
          <w:rFonts w:hint="eastAsia" w:ascii="仿宋_GB2312" w:hAnsi="仿宋_GB2312" w:eastAsia="仿宋_GB2312" w:cs="仿宋_GB2312"/>
          <w:b/>
          <w:color w:val="auto"/>
          <w:sz w:val="24"/>
          <w:szCs w:val="24"/>
          <w:shd w:val="clear" w:color="auto" w:fill="auto"/>
          <w:lang w:val="en-US" w:eastAsia="zh-CN"/>
        </w:rPr>
        <w:t>八</w:t>
      </w:r>
      <w:r>
        <w:rPr>
          <w:rFonts w:hint="eastAsia" w:ascii="仿宋_GB2312" w:hAnsi="仿宋_GB2312" w:eastAsia="仿宋_GB2312" w:cs="仿宋_GB2312"/>
          <w:b/>
          <w:color w:val="auto"/>
          <w:sz w:val="24"/>
          <w:szCs w:val="24"/>
          <w:shd w:val="clear" w:color="auto" w:fill="auto"/>
        </w:rPr>
        <w:t>）考核细则：</w:t>
      </w:r>
      <w:r>
        <w:rPr>
          <w:rFonts w:hint="eastAsia" w:ascii="仿宋_GB2312" w:hAnsi="仿宋_GB2312" w:eastAsia="仿宋_GB2312" w:cs="仿宋_GB2312"/>
          <w:color w:val="auto"/>
          <w:spacing w:val="-6"/>
          <w:sz w:val="24"/>
          <w:szCs w:val="24"/>
          <w:shd w:val="clear" w:color="auto" w:fill="auto"/>
        </w:rPr>
        <w:t>详见表3。</w:t>
      </w:r>
    </w:p>
    <w:p>
      <w:pPr>
        <w:pageBreakBefore w:val="0"/>
        <w:kinsoku/>
        <w:wordWrap/>
        <w:overflowPunct/>
        <w:topLinePunct w:val="0"/>
        <w:bidi w:val="0"/>
        <w:spacing w:line="300" w:lineRule="auto"/>
        <w:ind w:left="0" w:firstLine="458" w:firstLineChars="200"/>
        <w:textAlignment w:val="auto"/>
        <w:rPr>
          <w:rFonts w:hint="eastAsia" w:ascii="仿宋_GB2312" w:hAnsi="仿宋_GB2312" w:eastAsia="仿宋_GB2312" w:cs="仿宋_GB2312"/>
          <w:b/>
          <w:bCs/>
          <w:color w:val="auto"/>
          <w:spacing w:val="-6"/>
          <w:sz w:val="24"/>
          <w:szCs w:val="24"/>
          <w:shd w:val="clear" w:color="auto" w:fill="auto"/>
        </w:rPr>
      </w:pPr>
      <w:r>
        <w:rPr>
          <w:rFonts w:hint="eastAsia" w:ascii="仿宋_GB2312" w:hAnsi="仿宋_GB2312" w:eastAsia="仿宋_GB2312" w:cs="仿宋_GB2312"/>
          <w:b/>
          <w:bCs/>
          <w:color w:val="auto"/>
          <w:spacing w:val="-6"/>
          <w:sz w:val="24"/>
          <w:szCs w:val="24"/>
          <w:shd w:val="clear" w:color="auto" w:fill="auto"/>
        </w:rPr>
        <w:t>五、高峰增岗</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双休日、节假日、特殊活动期间等时间段，投标人要根据</w:t>
      </w:r>
      <w:r>
        <w:rPr>
          <w:rFonts w:hint="eastAsia" w:ascii="仿宋_GB2312" w:hAnsi="仿宋_GB2312" w:eastAsia="仿宋_GB2312" w:cs="仿宋_GB2312"/>
          <w:bCs/>
          <w:color w:val="auto"/>
          <w:sz w:val="24"/>
          <w:szCs w:val="24"/>
          <w:shd w:val="clear" w:color="auto" w:fill="auto"/>
        </w:rPr>
        <w:t>采购人</w:t>
      </w:r>
      <w:r>
        <w:rPr>
          <w:rFonts w:hint="eastAsia" w:ascii="仿宋_GB2312" w:hAnsi="仿宋_GB2312" w:eastAsia="仿宋_GB2312" w:cs="仿宋_GB2312"/>
          <w:color w:val="auto"/>
          <w:sz w:val="24"/>
          <w:szCs w:val="24"/>
          <w:shd w:val="clear" w:color="auto" w:fill="auto"/>
        </w:rPr>
        <w:t>要求，增加人员力量，增岗所产生的费用</w:t>
      </w:r>
      <w:r>
        <w:rPr>
          <w:rFonts w:hint="eastAsia" w:ascii="仿宋_GB2312" w:hAnsi="仿宋_GB2312" w:eastAsia="仿宋_GB2312" w:cs="仿宋_GB2312"/>
          <w:color w:val="auto"/>
          <w:sz w:val="24"/>
          <w:szCs w:val="24"/>
          <w:shd w:val="clear" w:color="auto" w:fill="auto"/>
          <w:lang w:val="en-US" w:eastAsia="zh-CN"/>
        </w:rPr>
        <w:t>包含在投标报价内</w:t>
      </w:r>
      <w:r>
        <w:rPr>
          <w:rFonts w:hint="eastAsia" w:ascii="仿宋_GB2312" w:hAnsi="仿宋_GB2312" w:eastAsia="仿宋_GB2312" w:cs="仿宋_GB2312"/>
          <w:color w:val="auto"/>
          <w:sz w:val="24"/>
          <w:szCs w:val="24"/>
          <w:shd w:val="clear" w:color="auto" w:fill="auto"/>
        </w:rPr>
        <w:t>。因其他特殊原因，在上述约定临时增岗之外，仍需增人设岗的，具体事宜由采购人投标人双方另行协商确定，具体增岗安排和额外增岗费用明细详见表4。</w:t>
      </w:r>
    </w:p>
    <w:p>
      <w:pPr>
        <w:keepNext w:val="0"/>
        <w:keepLines w:val="0"/>
        <w:pageBreakBefore w:val="0"/>
        <w:widowControl/>
        <w:shd w:val="clear" w:color="auto" w:fill="FFFFFF"/>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表1：绍兴鲁迅纪念馆花卉租摆清单</w:t>
      </w:r>
    </w:p>
    <w:tbl>
      <w:tblPr>
        <w:tblStyle w:val="64"/>
        <w:tblW w:w="9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3944"/>
        <w:gridCol w:w="2109"/>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26"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租摆区域</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更换频率（天/次）</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租摆数量（盆）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开放区域</w:t>
            </w: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游客中心</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鲁迅祖居</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三味书屋</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鲁迅故居</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鲁迅纪念馆</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5"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开放区域小计</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办公区域</w:t>
            </w: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办公楼</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职工一楼大厅</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职工二楼大厅</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会议室</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8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394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监控中心</w:t>
            </w:r>
          </w:p>
        </w:tc>
        <w:tc>
          <w:tcPr>
            <w:tcW w:w="2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40～60</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5"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办公区域小计</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5"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合计</w:t>
            </w:r>
          </w:p>
        </w:tc>
        <w:tc>
          <w:tcPr>
            <w:tcW w:w="182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165</w:t>
            </w:r>
          </w:p>
        </w:tc>
      </w:tr>
    </w:tbl>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备注：因重要接待、重大节会、纪念活动等特殊情况需临时增加花卉租摆的，投标人应根据采购人需求数量和品种及时增加，由此产生的一切费用</w:t>
      </w:r>
      <w:r>
        <w:rPr>
          <w:rFonts w:hint="eastAsia" w:ascii="仿宋_GB2312" w:hAnsi="仿宋_GB2312" w:eastAsia="仿宋_GB2312" w:cs="仿宋_GB2312"/>
          <w:b/>
          <w:bCs/>
          <w:color w:val="auto"/>
          <w:sz w:val="24"/>
          <w:szCs w:val="24"/>
          <w:shd w:val="clear" w:color="auto" w:fill="auto"/>
          <w:lang w:val="en-US" w:eastAsia="zh-CN"/>
        </w:rPr>
        <w:t>均包含在投标报价内</w:t>
      </w:r>
      <w:r>
        <w:rPr>
          <w:rFonts w:hint="eastAsia" w:ascii="仿宋_GB2312" w:hAnsi="仿宋_GB2312" w:eastAsia="仿宋_GB2312" w:cs="仿宋_GB2312"/>
          <w:b/>
          <w:bCs/>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表2：绍兴鲁迅纪念馆外包岗位设置</w:t>
      </w:r>
    </w:p>
    <w:tbl>
      <w:tblPr>
        <w:tblStyle w:val="64"/>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15"/>
        <w:gridCol w:w="5735"/>
        <w:gridCol w:w="738"/>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项目</w:t>
            </w:r>
          </w:p>
        </w:tc>
        <w:tc>
          <w:tcPr>
            <w:tcW w:w="91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岗位</w:t>
            </w: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责任范围</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岗数</w:t>
            </w:r>
          </w:p>
        </w:tc>
        <w:tc>
          <w:tcPr>
            <w:tcW w:w="157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在岗时间</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（午餐时间）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项目负责人</w:t>
            </w: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全景区</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全面协调景区白天和晚上的卫生保洁、绿化养护和晚间开放的各项管理工作，做好景区开放时间内的</w:t>
            </w:r>
            <w:r>
              <w:rPr>
                <w:rFonts w:hint="eastAsia" w:ascii="仿宋_GB2312" w:hAnsi="仿宋_GB2312" w:eastAsia="仿宋_GB2312" w:cs="仿宋_GB2312"/>
                <w:bCs/>
                <w:color w:val="auto"/>
                <w:sz w:val="24"/>
                <w:szCs w:val="24"/>
                <w:shd w:val="clear" w:color="auto" w:fill="auto"/>
              </w:rPr>
              <w:t>现场监管、协调、考核等工作。确保白天和晚上全方位对景区进行各两次的巡检工作并做好台帐记录。</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安保岗位设置</w:t>
            </w: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景区消控中心（纪念馆）</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做好消控室管理、接待现场指挥及鲁迅纪念馆清场巡检工作。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消控员</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（持证上岗）24小时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东入口高配房</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认真做好高压配电设备及配电房检查工作，保证变配电设备安全运行。</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高配工</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（持证上岗）</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街区高配房</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认真做好高压配电设备及配电房检查工作，保证变配电设备安全运行。</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高配工</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（持证上岗）24小时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文物库房监控室（风情园）</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做好维护区域的安全、确保人员、财产的安全，预防各类安全事故和治安事件的发生并及时报告安全隐患并做好鲁迅笔下风情园区域清场巡检工作。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highlight w:val="yellow"/>
                <w:shd w:val="clear" w:color="auto" w:fill="auto"/>
              </w:rPr>
            </w:pPr>
            <w:r>
              <w:rPr>
                <w:rFonts w:hint="eastAsia" w:ascii="仿宋_GB2312" w:hAnsi="仿宋_GB2312" w:eastAsia="仿宋_GB2312" w:cs="仿宋_GB2312"/>
                <w:color w:val="auto"/>
                <w:sz w:val="24"/>
                <w:szCs w:val="24"/>
                <w:shd w:val="clear" w:color="auto" w:fill="auto"/>
              </w:rPr>
              <w:t>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游客中心（祖居）</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做好游客中心（祖居入口）维护区域的安全和秩序、清场、巡检、确保人员、财产的安全，预防各类安全事故和治安事件的发生并及时报告安全隐患。</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highlight w:val="yellow"/>
                <w:shd w:val="clear" w:color="auto" w:fill="auto"/>
              </w:rPr>
            </w:pPr>
            <w:r>
              <w:rPr>
                <w:rFonts w:hint="eastAsia" w:ascii="仿宋_GB2312" w:hAnsi="仿宋_GB2312" w:eastAsia="仿宋_GB2312" w:cs="仿宋_GB2312"/>
                <w:color w:val="auto"/>
                <w:sz w:val="24"/>
                <w:szCs w:val="24"/>
                <w:shd w:val="clear" w:color="auto" w:fill="auto"/>
              </w:rPr>
              <w:t>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三味书屋</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做好维护区域的清场、巡检、安全、确保人员、财产的安全，预防各类安全事故和治安事件的发生并及时报告安全隐患。</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19:30-8:00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鲁迅故居</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做好维护区域的清场、巡检、安全、确保人员、财产的安全，预防各类安全事故和治安事件的发生并及时报告安全隐患。</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19:30-8:00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张马弄片区</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做好维护区域的安全和秩序、确保人员、财产的安全，预防各类安全事故和治安事件的发生并及时报告安全隐患。</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17:00-8:00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区域巡检</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6"/>
                <w:sz w:val="24"/>
                <w:szCs w:val="24"/>
                <w:shd w:val="clear" w:color="auto" w:fill="auto"/>
              </w:rPr>
            </w:pPr>
            <w:r>
              <w:rPr>
                <w:rFonts w:hint="eastAsia" w:ascii="仿宋_GB2312" w:hAnsi="仿宋_GB2312" w:eastAsia="仿宋_GB2312" w:cs="仿宋_GB2312"/>
                <w:color w:val="auto"/>
                <w:spacing w:val="-6"/>
                <w:sz w:val="24"/>
                <w:szCs w:val="24"/>
                <w:shd w:val="clear" w:color="auto" w:fill="auto"/>
              </w:rPr>
              <w:t>两人一组每半小时对街区进行巡逻，做好安全管理工作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highlight w:val="yellow"/>
                <w:shd w:val="clear" w:color="auto" w:fill="auto"/>
              </w:rPr>
            </w:pPr>
            <w:r>
              <w:rPr>
                <w:rFonts w:hint="eastAsia" w:ascii="仿宋_GB2312" w:hAnsi="仿宋_GB2312" w:eastAsia="仿宋_GB2312" w:cs="仿宋_GB2312"/>
                <w:color w:val="auto"/>
                <w:spacing w:val="-11"/>
                <w:sz w:val="24"/>
                <w:szCs w:val="24"/>
                <w:shd w:val="clear" w:color="auto" w:fill="auto"/>
              </w:rPr>
              <w:t>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景区东西入口</w:t>
            </w:r>
          </w:p>
        </w:tc>
        <w:tc>
          <w:tcPr>
            <w:tcW w:w="57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景区东西入口各1人，维持现场秩序，做好安全管理工作。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停车场</w:t>
            </w:r>
          </w:p>
        </w:tc>
        <w:tc>
          <w:tcPr>
            <w:tcW w:w="573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景区停车场，维护好车场交通治安秩序，做好防火、防盗、防破坏等工作把好安全关。</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5</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8:00-21:00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（11:30-12:00)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lang w:val="en-US" w:eastAsia="zh-CN"/>
              </w:rPr>
            </w:pPr>
            <w:r>
              <w:rPr>
                <w:rFonts w:hint="eastAsia" w:ascii="仿宋_GB2312" w:hAnsi="仿宋_GB2312" w:eastAsia="仿宋_GB2312" w:cs="仿宋_GB2312"/>
                <w:color w:val="auto"/>
                <w:spacing w:val="-11"/>
                <w:sz w:val="24"/>
                <w:szCs w:val="24"/>
                <w:shd w:val="clear" w:color="auto" w:fill="auto"/>
                <w:lang w:val="en-US" w:eastAsia="zh-CN"/>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lang w:val="en-US" w:eastAsia="zh-CN"/>
              </w:rPr>
            </w:pPr>
            <w:r>
              <w:rPr>
                <w:rFonts w:hint="eastAsia" w:ascii="仿宋_GB2312" w:hAnsi="仿宋_GB2312" w:eastAsia="仿宋_GB2312" w:cs="仿宋_GB2312"/>
                <w:color w:val="auto"/>
                <w:spacing w:val="-11"/>
                <w:sz w:val="24"/>
                <w:szCs w:val="24"/>
                <w:shd w:val="clear" w:color="auto" w:fill="auto"/>
                <w:lang w:val="en-US" w:eastAsia="zh-CN"/>
              </w:rPr>
              <w:t>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鲁迅祖居</w:t>
            </w: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做好祖居（游客中心）广场处的咨询、引导工作。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做好祖居（游客中心）入口闸机处的刷证入园工作。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日间做好祖居（游客中心）入口闸机处的引导、刷证工作，晚间做好德寿堂的安全、卫生、接待工作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日间做好祖居（游客中心）入口闸机处的引导、刷证工作，晚间做好香火堂和东厢房、座楼、西厢房的安全、卫生、接待工作。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做好座楼、西厢房的安全、卫生、接待工作。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做好出口区域管理防止游客逆行等工作。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三味书屋</w:t>
            </w: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全天做好三味桥头预约、预检、咨询工作。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全天做好三味入口闸机处的引导、刷证工作。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日间做好三味入口闸机处的引导、刷证工作，晚间做好孔乙己出口区域管理工作防止游客逆行。</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做好思仁堂和座楼的安全、卫生、接待工作。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做好三味书屋通道的安全、卫生、接待工作。</w:t>
            </w:r>
          </w:p>
        </w:tc>
        <w:tc>
          <w:tcPr>
            <w:tcW w:w="73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鲁迅纪念馆</w:t>
            </w: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全天做好纪念馆入口闸机处的引导、刷证工作。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白天做好纪念馆入口闸机处的引导、刷证工作，晚间做好一展厅、玻璃长廊、池塘的安全、卫生、接待工作。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白天做好入口处游客的预约、咨询工作，晚间做好二展厅的安全、卫生、接待工作。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做好出口区域的管理、防止游客逆行等工作。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鲁迅故居</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全天做好故居入口闸机处的引导、刷证工作。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全天做好故居入口闸机处的引导、刷证工作。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白天做好入口处游客的预约、咨询工作，晚间做好鲁迅卧室、两楼两底的安全、卫生、接待工作。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做好百草园、杂物间的安全、卫生、接待工作，劝阻游客防止逆行。</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鲁迅笔下风情园</w:t>
            </w: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做好风情园出口区域管理工作防止游客逆行。</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8:00-20:00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晚间做好祝福厅的安全、卫生、接待工作。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17:00-21:00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晚间做好风情园出口区域安全、卫生、接待工作</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6650"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lang w:val="en-US" w:eastAsia="zh-CN"/>
              </w:rPr>
              <w:t>保安</w:t>
            </w:r>
            <w:r>
              <w:rPr>
                <w:rFonts w:hint="eastAsia" w:ascii="仿宋_GB2312" w:hAnsi="仿宋_GB2312" w:eastAsia="仿宋_GB2312" w:cs="仿宋_GB2312"/>
                <w:b/>
                <w:bCs/>
                <w:color w:val="auto"/>
                <w:sz w:val="24"/>
                <w:szCs w:val="24"/>
                <w:shd w:val="clear" w:color="auto" w:fill="auto"/>
              </w:rPr>
              <w:t>岗位小计（含</w:t>
            </w:r>
            <w:r>
              <w:rPr>
                <w:rFonts w:hint="eastAsia" w:ascii="仿宋_GB2312" w:hAnsi="仿宋_GB2312" w:eastAsia="仿宋_GB2312" w:cs="仿宋_GB2312"/>
                <w:b/>
                <w:bCs/>
                <w:color w:val="auto"/>
                <w:sz w:val="24"/>
                <w:szCs w:val="24"/>
                <w:shd w:val="clear" w:color="auto" w:fill="auto"/>
                <w:lang w:val="en-US" w:eastAsia="zh-CN"/>
              </w:rPr>
              <w:t>项目负责人</w:t>
            </w:r>
            <w:r>
              <w:rPr>
                <w:rFonts w:hint="eastAsia" w:ascii="仿宋_GB2312" w:hAnsi="仿宋_GB2312" w:eastAsia="仿宋_GB2312" w:cs="仿宋_GB2312"/>
                <w:b/>
                <w:bCs/>
                <w:color w:val="auto"/>
                <w:sz w:val="24"/>
                <w:szCs w:val="24"/>
                <w:shd w:val="clear" w:color="auto" w:fill="auto"/>
              </w:rPr>
              <w:t>）</w:t>
            </w:r>
          </w:p>
        </w:tc>
        <w:tc>
          <w:tcPr>
            <w:tcW w:w="2310"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4</w:t>
            </w:r>
            <w:r>
              <w:rPr>
                <w:rFonts w:hint="eastAsia" w:ascii="仿宋_GB2312" w:hAnsi="仿宋_GB2312" w:eastAsia="仿宋_GB2312" w:cs="仿宋_GB2312"/>
                <w:b/>
                <w:bCs/>
                <w:color w:val="auto"/>
                <w:sz w:val="24"/>
                <w:szCs w:val="24"/>
                <w:shd w:val="clear" w:color="auto" w:fill="auto"/>
                <w:lang w:val="en-US" w:eastAsia="zh-CN"/>
              </w:rPr>
              <w:t>3</w:t>
            </w:r>
            <w:r>
              <w:rPr>
                <w:rFonts w:hint="eastAsia" w:ascii="仿宋_GB2312" w:hAnsi="仿宋_GB2312" w:eastAsia="仿宋_GB2312" w:cs="仿宋_GB2312"/>
                <w:b/>
                <w:bCs/>
                <w:color w:val="auto"/>
                <w:sz w:val="24"/>
                <w:szCs w:val="24"/>
                <w:shd w:val="clear" w:color="auto" w:fill="auto"/>
              </w:rPr>
              <w:t>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绿化岗位设置</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鲁迅纪念馆</w:t>
            </w:r>
          </w:p>
        </w:tc>
        <w:tc>
          <w:tcPr>
            <w:tcW w:w="5735"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负责景区全区域的绿植养护。</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7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7：30—16：00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（11:00-11:30)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35"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负责鲁迅纪念馆全区域的租摆养护。</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7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35"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pacing w:val="-11"/>
                <w:sz w:val="24"/>
                <w:szCs w:val="24"/>
                <w:shd w:val="clear" w:color="auto" w:fill="auto"/>
              </w:rPr>
            </w:pPr>
            <w:r>
              <w:rPr>
                <w:rFonts w:hint="eastAsia" w:ascii="仿宋_GB2312" w:hAnsi="仿宋_GB2312" w:eastAsia="仿宋_GB2312" w:cs="仿宋_GB2312"/>
                <w:b/>
                <w:bCs/>
                <w:color w:val="auto"/>
                <w:sz w:val="24"/>
                <w:szCs w:val="24"/>
                <w:shd w:val="clear" w:color="auto" w:fill="auto"/>
              </w:rPr>
              <w:t>6—9月每天至少增加1名，加强浇水和草花养护作业的力量。</w:t>
            </w:r>
          </w:p>
        </w:tc>
        <w:tc>
          <w:tcPr>
            <w:tcW w:w="73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w:t>
            </w:r>
          </w:p>
        </w:tc>
        <w:tc>
          <w:tcPr>
            <w:tcW w:w="1572"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c>
          <w:tcPr>
            <w:tcW w:w="6650"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绿化岗位小计</w:t>
            </w:r>
          </w:p>
        </w:tc>
        <w:tc>
          <w:tcPr>
            <w:tcW w:w="2310"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pacing w:val="-11"/>
                <w:sz w:val="24"/>
                <w:szCs w:val="24"/>
                <w:shd w:val="clear" w:color="auto" w:fill="auto"/>
              </w:rPr>
            </w:pPr>
            <w:r>
              <w:rPr>
                <w:rFonts w:hint="eastAsia" w:ascii="仿宋_GB2312" w:hAnsi="仿宋_GB2312" w:eastAsia="仿宋_GB2312" w:cs="仿宋_GB2312"/>
                <w:b/>
                <w:bCs/>
                <w:color w:val="auto"/>
                <w:spacing w:val="-11"/>
                <w:sz w:val="24"/>
                <w:szCs w:val="24"/>
                <w:shd w:val="clear" w:color="auto" w:fill="auto"/>
              </w:rPr>
              <w:t>3岗</w:t>
            </w:r>
          </w:p>
        </w:tc>
      </w:tr>
    </w:tbl>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p>
    <w:p>
      <w:pPr>
        <w:pageBreakBefore w:val="0"/>
        <w:kinsoku/>
        <w:wordWrap/>
        <w:overflowPunct/>
        <w:topLinePunct w:val="0"/>
        <w:bidi w:val="0"/>
        <w:spacing w:line="300" w:lineRule="auto"/>
        <w:ind w:left="0" w:firstLine="482" w:firstLineChars="200"/>
        <w:jc w:val="center"/>
        <w:textAlignment w:val="auto"/>
        <w:rPr>
          <w:rFonts w:hint="eastAsia" w:ascii="仿宋_GB2312" w:hAnsi="仿宋_GB2312" w:eastAsia="仿宋_GB2312" w:cs="仿宋_GB2312"/>
          <w:b/>
          <w:bCs/>
          <w:color w:val="auto"/>
          <w:sz w:val="24"/>
          <w:szCs w:val="24"/>
          <w:shd w:val="clear" w:color="auto" w:fill="auto"/>
        </w:rPr>
      </w:pPr>
    </w:p>
    <w:tbl>
      <w:tblPr>
        <w:tblStyle w:val="64"/>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15"/>
        <w:gridCol w:w="5797"/>
        <w:gridCol w:w="660"/>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75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东入口栅栏外（南、北、东各至3米含花坛），碑记广场，三味书屋</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孔乙己</w:t>
            </w:r>
            <w:r>
              <w:rPr>
                <w:rFonts w:hint="eastAsia" w:ascii="仿宋_GB2312" w:hAnsi="仿宋_GB2312" w:eastAsia="仿宋_GB2312" w:cs="仿宋_GB2312"/>
                <w:color w:val="auto"/>
                <w:sz w:val="24"/>
                <w:szCs w:val="24"/>
                <w:shd w:val="clear" w:color="auto" w:fill="auto"/>
                <w:lang w:val="en-US" w:eastAsia="zh-CN"/>
              </w:rPr>
              <w:t>特产店</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出口，晚间含东入口广场区域。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东入口广场：北至大先生书房，南至乌篷船售票亭，西至LED大屏，东入口LED屏（显示屏机房内一周至少打扫一次）</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264号（半塘一夏）至258号（嵊州小吃），含纪念馆池水印章打捞，晚间含258号（嵊州小吃）至故居入口含仁里牌坊（南北方向）含文史馆东入口弄堂及小桥、张马弄桥头区域。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258号（嵊州小吃）至故居入口含仁里牌坊（南北方向）含文史馆东入口弄堂及小桥、张马弄桥头。</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故居入口至223号（沪上阿姨）含鲁迅幼儿园弄堂出口、含石库门南侧小广场，晚间含223号（沪上阿姨）至西入口（（含栅栏外围含花坛南至桥头、北至211号（</w:t>
            </w:r>
            <w:r>
              <w:rPr>
                <w:rFonts w:hint="eastAsia" w:ascii="仿宋_GB2312" w:hAnsi="仿宋_GB2312" w:eastAsia="仿宋_GB2312" w:cs="仿宋_GB2312"/>
                <w:color w:val="auto"/>
                <w:sz w:val="24"/>
                <w:szCs w:val="24"/>
                <w:shd w:val="clear" w:color="auto" w:fill="auto"/>
                <w:lang w:val="en-US" w:eastAsia="zh-CN"/>
              </w:rPr>
              <w:t>瑞幸咖啡</w:t>
            </w:r>
            <w:r>
              <w:rPr>
                <w:rFonts w:hint="eastAsia" w:ascii="仿宋_GB2312" w:hAnsi="仿宋_GB2312" w:eastAsia="仿宋_GB2312" w:cs="仿宋_GB2312"/>
                <w:color w:val="auto"/>
                <w:sz w:val="24"/>
                <w:szCs w:val="24"/>
                <w:shd w:val="clear" w:color="auto" w:fill="auto"/>
              </w:rPr>
              <w:t>）、西至2米区域。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223号（沪上阿姨）至西入口（（含栅栏外围含花坛南至桥头、北至211号（</w:t>
            </w:r>
            <w:r>
              <w:rPr>
                <w:rFonts w:hint="eastAsia" w:ascii="仿宋_GB2312" w:hAnsi="仿宋_GB2312" w:eastAsia="仿宋_GB2312" w:cs="仿宋_GB2312"/>
                <w:color w:val="auto"/>
                <w:sz w:val="24"/>
                <w:szCs w:val="24"/>
                <w:shd w:val="clear" w:color="auto" w:fill="auto"/>
                <w:lang w:val="en-US" w:eastAsia="zh-CN"/>
              </w:rPr>
              <w:t>瑞幸咖啡</w:t>
            </w:r>
            <w:r>
              <w:rPr>
                <w:rFonts w:hint="eastAsia" w:ascii="仿宋_GB2312" w:hAnsi="仿宋_GB2312" w:eastAsia="仿宋_GB2312" w:cs="仿宋_GB2312"/>
                <w:color w:val="auto"/>
                <w:sz w:val="24"/>
                <w:szCs w:val="24"/>
                <w:shd w:val="clear" w:color="auto" w:fill="auto"/>
              </w:rPr>
              <w:t>）、西至2米，地面保洁和垃圾桶清理和垃圾袋的更换）。</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街区垃圾清运（含易腐垃圾收集、清运）</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街区垃圾清运（含易腐垃圾收集、清运）</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垃圾房垃圾分类（定点）</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停车场保洁员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自停车场岗亭起南至柔遁弄斜坡(含消防站门口）</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7:30-17:30（11:30-12:00)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西面地上停车场全区域（含碑记广场后非机动车停车区）晚间含地面全区域。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停车场旅游厕所，包括第三卫生间和工具房。</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地下停车场全区域。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游客中心</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一楼中心前台、大先生书房、行李寄存。</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一楼管理人员办公室、二楼休息区、讲解员办公室、红十字救护站。</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游客中心男女厕所、母婴室、第三卫生间、工具房及厕所周边卫生。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张马弄保洁员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张马弄男女厕所、工具房及厕所入口区域卫生。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7:30-17:30（11:30-12:00)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张马弄全区域卫生保洁。</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7:30-17:30（11:30-12:00)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文史馆门口至柔遁弄口，晚间含张马弄厕所。</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鲁迅纪念馆保洁员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纪念馆二楼全区域。</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鲁迅纪念馆广场、玻璃长廊、大池塘、临展厅（重大活动）等。</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鲁迅纪念馆旅游厕所、含第三卫生间、工具房等，直梯（里外标识牌、地毯等）、无障碍通道至卫生间门口通道、纪念馆至办公室通道（含研纪念馆学游区域地面）晚间含展厅外围。</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鲁迅故居</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鲁迅故居旅游厕所，含第三卫生间、工具房等。</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7:30-17:30（11:30-12:00)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百草园全区，雨天游步道包围区域，含游步道、泥墙根及栅栏、菜地、亮化设施、标识牌、花格窗、塑像等。</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7:30-17:30（11:00-11:30)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以百草园后门为界，朱家花园全区，含旅游厕所、第三卫生间、池塘打捞。</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以百草园后门为界，朱家花园全区，含旅游厕所、第三卫生间。</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风情园</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保洁员</w:t>
            </w: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百草园出口至水上戏台（门窗木框吊灯、含打捞等）</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7:30-17:30（12:00-12:30)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5797" w:type="dxa"/>
            <w:noWrap/>
            <w:tcMar>
              <w:top w:w="28" w:type="dxa"/>
              <w:left w:w="108" w:type="dxa"/>
              <w:bottom w:w="2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风情园旅游厕所和保洁工具房，风情园南北天井及木栅栏。</w:t>
            </w:r>
          </w:p>
        </w:tc>
        <w:tc>
          <w:tcPr>
            <w:tcW w:w="660"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1</w:t>
            </w:r>
          </w:p>
        </w:tc>
        <w:tc>
          <w:tcPr>
            <w:tcW w:w="1588"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7:30-20:30（12:00-12:30)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52"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11"/>
                <w:sz w:val="24"/>
                <w:szCs w:val="24"/>
                <w:shd w:val="clear" w:color="auto" w:fill="auto"/>
              </w:rPr>
            </w:pPr>
          </w:p>
        </w:tc>
        <w:tc>
          <w:tcPr>
            <w:tcW w:w="6712"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保洁岗位小计</w:t>
            </w:r>
          </w:p>
        </w:tc>
        <w:tc>
          <w:tcPr>
            <w:tcW w:w="2248"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pacing w:val="-11"/>
                <w:sz w:val="24"/>
                <w:szCs w:val="24"/>
                <w:shd w:val="clear" w:color="auto" w:fill="auto"/>
              </w:rPr>
            </w:pPr>
            <w:r>
              <w:rPr>
                <w:rFonts w:hint="eastAsia" w:ascii="仿宋_GB2312" w:hAnsi="仿宋_GB2312" w:eastAsia="仿宋_GB2312" w:cs="仿宋_GB2312"/>
                <w:b/>
                <w:bCs/>
                <w:color w:val="auto"/>
                <w:spacing w:val="-11"/>
                <w:sz w:val="24"/>
                <w:szCs w:val="24"/>
                <w:shd w:val="clear" w:color="auto" w:fill="auto"/>
              </w:rPr>
              <w:t>28岗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464" w:type="dxa"/>
            <w:gridSpan w:val="3"/>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岗位共计（含项目负责人）</w:t>
            </w:r>
          </w:p>
        </w:tc>
        <w:tc>
          <w:tcPr>
            <w:tcW w:w="2248"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7</w:t>
            </w:r>
            <w:r>
              <w:rPr>
                <w:rFonts w:hint="eastAsia" w:ascii="仿宋_GB2312" w:hAnsi="仿宋_GB2312" w:eastAsia="仿宋_GB2312" w:cs="仿宋_GB2312"/>
                <w:b/>
                <w:bCs/>
                <w:color w:val="auto"/>
                <w:sz w:val="24"/>
                <w:szCs w:val="24"/>
                <w:shd w:val="clear" w:color="auto" w:fill="auto"/>
                <w:lang w:val="en-US" w:eastAsia="zh-CN"/>
              </w:rPr>
              <w:t>4</w:t>
            </w:r>
            <w:r>
              <w:rPr>
                <w:rFonts w:hint="eastAsia" w:ascii="仿宋_GB2312" w:hAnsi="仿宋_GB2312" w:eastAsia="仿宋_GB2312" w:cs="仿宋_GB2312"/>
                <w:b/>
                <w:bCs/>
                <w:color w:val="auto"/>
                <w:sz w:val="24"/>
                <w:szCs w:val="24"/>
                <w:shd w:val="clear" w:color="auto" w:fill="auto"/>
              </w:rPr>
              <w:t>岗</w:t>
            </w:r>
          </w:p>
        </w:tc>
      </w:tr>
    </w:tbl>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表3：绍兴鲁迅纪念馆物业岗位考核标准</w:t>
      </w:r>
    </w:p>
    <w:tbl>
      <w:tblPr>
        <w:tblStyle w:val="64"/>
        <w:tblW w:w="9720"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84"/>
        <w:gridCol w:w="5835"/>
        <w:gridCol w:w="1425"/>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49" w:type="dxa"/>
            <w:gridSpan w:val="2"/>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类别</w:t>
            </w: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考核标准</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pacing w:val="-20"/>
                <w:sz w:val="24"/>
                <w:szCs w:val="24"/>
                <w:shd w:val="clear" w:color="auto" w:fill="auto"/>
              </w:rPr>
            </w:pPr>
            <w:r>
              <w:rPr>
                <w:rFonts w:hint="eastAsia" w:ascii="仿宋_GB2312" w:hAnsi="仿宋_GB2312" w:eastAsia="仿宋_GB2312" w:cs="仿宋_GB2312"/>
                <w:b/>
                <w:bCs/>
                <w:color w:val="auto"/>
                <w:sz w:val="24"/>
                <w:szCs w:val="24"/>
                <w:shd w:val="clear" w:color="auto" w:fill="auto"/>
              </w:rPr>
              <w:t>违规扣款</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公共考核</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出勤</w:t>
            </w: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每天按合同所约定的人数及岗位派驻人员，一人一岗，不得兼任，否则按旷工处理。</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7"/>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派驻人员应按时签到、签退。</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不得迟到、早退、脱岗。</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10、20、100元/次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30分钟以内10元，30-60分钟20元，60分钟以上按旷工处理。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工作时间统一着工作服、戴工作牌。</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派驻人员制服和工作牌由乙方统一配备。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甲方已明确要求乙方更换的人员，不得调剂至其他岗位，否则按旷工处理。</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100元/人/天</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适用于本项目所有岗位。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在岗</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在岗期间保持良好工作状态，站姿、坐姿规范，不得串岗、扎堆聊天、大声喧哗、抽烟喝酒、用餐、玩手机、睡觉及做与工作无关的事。</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10-20元/次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如实填写相关台帐记录，不得敷衍、造假、缺漏。</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团结协作，文明服务，不得与游客、工作人员发生争执。</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20元/次以上</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捡到物品应及时交还失主；无主的物品，应及时上交景区值班主任处理；故意隐匿失物者酌情加重扣款力度。失物归还失主时，不得向失主索取报酬。</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30元/次以上</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如导致公安机关、新闻媒体等介入，乙方应立即撤换当事人员并承担后果。如已索得报酬，应立即归还失主并取得失主谅解。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严禁在景区内使用电炉、电茶壶等大功率电器。因乙方工作人员使用大功率电器导致甲方安全事故的，乙方应赔偿甲方全部损失。</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30元/次以上</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一经发现，将予以没收，并根据消防条例作出处罚。情节严重者，追究刑事责任。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因乙方原因引发投诉、媒体曝光，或在上级部门检查中扣分的酌情处理。</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50元/次以上</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如引发投诉、曝光，乙方应立即撤换当事人员。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其他</w:t>
            </w: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甲方遇各类创建、迎检、重大节会、重要接待等特殊情况，需临时提升绿化保洁标准的，乙方应主动配合。</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pacing w:val="-20"/>
                <w:sz w:val="24"/>
                <w:szCs w:val="24"/>
                <w:shd w:val="clear" w:color="auto" w:fill="auto"/>
              </w:rPr>
              <w:t>10-50元/次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酌情处理。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岗位考核</w:t>
            </w:r>
          </w:p>
        </w:tc>
        <w:tc>
          <w:tcPr>
            <w:tcW w:w="58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绿化养护</w:t>
            </w: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树木养护到位，植株健康，无明显徒长、倾斜、倒伏、枯萎、病虫害等异常现象。修剪适时、合理，树形优美；花灌木色块完整、整齐。绿地长势好，色泽均匀、平整，无裸露土地；杂草及时清理。</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10-30元/次</w:t>
            </w:r>
          </w:p>
        </w:tc>
        <w:tc>
          <w:tcPr>
            <w:tcW w:w="1411"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发现不符合标准后经指出，当天整改到位的暂不扣款，次日下班前仍未整改的扣30元/次；养护、防治措施不到位致使植物死亡的，应及时补种同种或同等价位植物；枯枝落叶就地焚烧的，扣50元；因此引发事故由乙方承担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百草园菜畦应种植应季蔬菜瓜果，及时摘除接近枯萎的蔬菜瓜果并翻整、补种，及时清除杂草、枯枝，确保景观完整美观，避免出现青黄不接。</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20元/次</w:t>
            </w: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及时治虫喷药，确保无明显病虫害；药剂浓度、用量合理，喷洒避开游客参观期，严格遵守相关操作规程并做好相关记录。</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10-20元/次</w:t>
            </w: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1"/>
                <w:sz w:val="24"/>
                <w:szCs w:val="24"/>
                <w:shd w:val="clear" w:color="auto" w:fill="auto"/>
              </w:rPr>
              <w:t>遇到灾害性气候，应及时组织人员进行抗旱浇水，抗台扶树，抗雪防冻保绿。对台风高发季节，要求预防措施到位，抢救及时。</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10元/次</w:t>
            </w: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整枝、修剪、清理后的枝条、落叶等及时处理，不原地堆放。</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10元/次</w:t>
            </w: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b/>
                <w:bCs/>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日常保洁</w:t>
            </w: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室外包干区：</w:t>
            </w:r>
            <w:r>
              <w:rPr>
                <w:rFonts w:hint="eastAsia" w:ascii="仿宋_GB2312" w:hAnsi="仿宋_GB2312" w:eastAsia="仿宋_GB2312" w:cs="仿宋_GB2312"/>
                <w:color w:val="auto"/>
                <w:kern w:val="0"/>
                <w:sz w:val="24"/>
                <w:szCs w:val="24"/>
                <w:shd w:val="clear" w:color="auto" w:fill="auto"/>
              </w:rPr>
              <w:t>地面无垃圾、烟蒂、落叶等，座椅无脏物；</w:t>
            </w:r>
            <w:r>
              <w:rPr>
                <w:rFonts w:hint="eastAsia" w:ascii="仿宋_GB2312" w:hAnsi="仿宋_GB2312" w:eastAsia="仿宋_GB2312" w:cs="仿宋_GB2312"/>
                <w:color w:val="auto"/>
                <w:sz w:val="24"/>
                <w:szCs w:val="24"/>
                <w:shd w:val="clear" w:color="auto" w:fill="auto"/>
              </w:rPr>
              <w:t>花坛及花盆中无烟蒂、无垃圾，外观干净，无卫生死角；标识牌、垃圾箱、栅栏、亮化设备和景观摆设等</w:t>
            </w:r>
            <w:r>
              <w:rPr>
                <w:rFonts w:hint="eastAsia" w:ascii="仿宋_GB2312" w:hAnsi="仿宋_GB2312" w:eastAsia="仿宋_GB2312" w:cs="仿宋_GB2312"/>
                <w:color w:val="auto"/>
                <w:kern w:val="0"/>
                <w:sz w:val="24"/>
                <w:szCs w:val="24"/>
                <w:shd w:val="clear" w:color="auto" w:fill="auto"/>
              </w:rPr>
              <w:t>擦干净，垃圾箱</w:t>
            </w:r>
            <w:r>
              <w:rPr>
                <w:rFonts w:hint="eastAsia" w:ascii="仿宋_GB2312" w:hAnsi="仿宋_GB2312" w:eastAsia="仿宋_GB2312" w:cs="仿宋_GB2312"/>
                <w:color w:val="auto"/>
                <w:sz w:val="24"/>
                <w:szCs w:val="24"/>
                <w:shd w:val="clear" w:color="auto" w:fill="auto"/>
              </w:rPr>
              <w:t>垃圾不满溢。</w:t>
            </w:r>
          </w:p>
        </w:tc>
        <w:tc>
          <w:tcPr>
            <w:tcW w:w="1425"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10元起/次</w:t>
            </w:r>
          </w:p>
        </w:tc>
        <w:tc>
          <w:tcPr>
            <w:tcW w:w="1411"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发现不符合标准后经指出，在15分钟内未整改扣10元/次；1小时以内未整改的扣20元/次，以此累计。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室内包干区：</w:t>
            </w:r>
            <w:r>
              <w:rPr>
                <w:rFonts w:hint="eastAsia" w:ascii="仿宋_GB2312" w:hAnsi="仿宋_GB2312" w:eastAsia="仿宋_GB2312" w:cs="仿宋_GB2312"/>
                <w:color w:val="auto"/>
                <w:kern w:val="0"/>
                <w:sz w:val="24"/>
                <w:szCs w:val="24"/>
                <w:shd w:val="clear" w:color="auto" w:fill="auto"/>
              </w:rPr>
              <w:t>地面必须水拖干净，保证无积尘，污垢；所有设备、家具、门窗、门帘、标识牌、装饰画、台面、盆景、垃圾箱等湿擦干净，垃圾不满溢；门窗明亮干净、无脏迹，无积尘。</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bCs/>
                <w:color w:val="auto"/>
                <w:sz w:val="24"/>
                <w:szCs w:val="24"/>
                <w:shd w:val="clear" w:color="auto" w:fill="auto"/>
              </w:rPr>
              <w:t>旅游厕所：</w:t>
            </w:r>
            <w:r>
              <w:rPr>
                <w:rFonts w:hint="eastAsia" w:ascii="仿宋_GB2312" w:hAnsi="仿宋_GB2312" w:eastAsia="仿宋_GB2312" w:cs="仿宋_GB2312"/>
                <w:color w:val="auto"/>
                <w:sz w:val="24"/>
                <w:szCs w:val="24"/>
                <w:shd w:val="clear" w:color="auto" w:fill="auto"/>
              </w:rPr>
              <w:t>便池、洗手台、镜面、隔板、地面、电器设备、垃圾箱等干净明亮、无异味、无污物、无积垢、无积水、地面要保持干净、无蛛网，垃圾箱不满溢，无乱堆乱放乱挂乱晒，无垃圾杂物，无蚊蝇孳生地，墙面、门面等区域无小广告；</w:t>
            </w:r>
            <w:r>
              <w:rPr>
                <w:rFonts w:hint="eastAsia" w:ascii="仿宋_GB2312" w:hAnsi="仿宋_GB2312" w:eastAsia="仿宋_GB2312" w:cs="仿宋_GB2312"/>
                <w:bCs/>
                <w:color w:val="auto"/>
                <w:sz w:val="24"/>
                <w:szCs w:val="24"/>
                <w:shd w:val="clear" w:color="auto" w:fill="auto"/>
              </w:rPr>
              <w:t>确保承包区内旅游厕所卫生纸和洗手液等物资不间断供应，制香剂和防溅垫定期更替；</w:t>
            </w:r>
            <w:r>
              <w:rPr>
                <w:rFonts w:hint="eastAsia" w:ascii="仿宋_GB2312" w:hAnsi="仿宋_GB2312" w:eastAsia="仿宋_GB2312" w:cs="仿宋_GB2312"/>
                <w:color w:val="auto"/>
                <w:sz w:val="24"/>
                <w:szCs w:val="24"/>
                <w:shd w:val="clear" w:color="auto" w:fill="auto"/>
              </w:rPr>
              <w:t>因雨雪天或打扫等原因致厕所地面湿滑的，应及时采取通风和防滑措施。</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水域池塘：保持责任区池塘水域清澈，无漂浮物。</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百草园游步道每天必须水拖一次，保持干净，无污物、无污垢、地面无过多落叶和积水。</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6"/>
                <w:sz w:val="24"/>
                <w:szCs w:val="24"/>
                <w:shd w:val="clear" w:color="auto" w:fill="auto"/>
              </w:rPr>
              <w:t>做好三味书屋桥头、纪念馆门口、鲁迅故里西入口、百草园和风情园入口等几处石雕景观沙盘的保洁工作。</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清扫时不将垃圾扫入窨井，不扫进或倒入河道，不将垃圾滞留边角处；不得在景区内池塘清洗劳动工具等；保洁工具应随身携带，或摆放在工具房，不得随意遗弃。</w:t>
            </w:r>
          </w:p>
        </w:tc>
        <w:tc>
          <w:tcPr>
            <w:tcW w:w="142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411"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left"/>
              <w:textAlignment w:val="auto"/>
              <w:rPr>
                <w:rFonts w:hint="eastAsia" w:ascii="仿宋_GB2312" w:hAnsi="仿宋_GB2312" w:eastAsia="仿宋_GB2312" w:cs="仿宋_GB2312"/>
                <w:color w:val="auto"/>
                <w:spacing w:val="-11"/>
                <w:sz w:val="24"/>
                <w:szCs w:val="24"/>
                <w:shd w:val="clear" w:color="auto" w:fill="auto"/>
              </w:rPr>
            </w:pPr>
            <w:r>
              <w:rPr>
                <w:rFonts w:hint="eastAsia" w:ascii="仿宋_GB2312" w:hAnsi="仿宋_GB2312" w:eastAsia="仿宋_GB2312" w:cs="仿宋_GB2312"/>
                <w:color w:val="auto"/>
                <w:sz w:val="24"/>
                <w:szCs w:val="24"/>
                <w:shd w:val="clear" w:color="auto" w:fill="auto"/>
              </w:rPr>
              <w:t>鲁迅纪念馆池水印章景观每周至少更换一次池水，换水时擦净池底及侧面青苔；大池塘池底每季度清洗或吸淤一次；所有展厅地面和玻璃屋顶每季度清洗一遍。鲁迅故里游客中心大厅地面和</w:t>
            </w:r>
            <w:r>
              <w:rPr>
                <w:rFonts w:hint="eastAsia" w:ascii="仿宋_GB2312" w:hAnsi="仿宋_GB2312" w:eastAsia="仿宋_GB2312" w:cs="仿宋_GB2312"/>
                <w:color w:val="auto"/>
                <w:kern w:val="0"/>
                <w:sz w:val="24"/>
                <w:szCs w:val="24"/>
                <w:shd w:val="clear" w:color="auto" w:fill="auto"/>
              </w:rPr>
              <w:t>卫生间玻璃屋顶</w:t>
            </w:r>
            <w:r>
              <w:rPr>
                <w:rFonts w:hint="eastAsia" w:ascii="仿宋_GB2312" w:hAnsi="仿宋_GB2312" w:eastAsia="仿宋_GB2312" w:cs="仿宋_GB2312"/>
                <w:color w:val="auto"/>
                <w:sz w:val="24"/>
                <w:szCs w:val="24"/>
                <w:shd w:val="clear" w:color="auto" w:fill="auto"/>
              </w:rPr>
              <w:t>每季度清洗一遍。季度清洗做好照片台账，告知景区负责人，根据情况扣200元及以上。</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z w:val="24"/>
                <w:szCs w:val="24"/>
                <w:shd w:val="clear" w:color="auto" w:fill="auto"/>
              </w:rPr>
              <w:t>酌情扣款</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垃圾清运：垃圾收集做到桶装化、袋装化、密闭化，日产日清。每天必须保证2次及以上及时清运。逢黄金周、小长假、寒暑假及创建检查、重要检查等特殊情况，需要临时增加1-2次。因垃圾清运未及时，影响景区形象，根据情况扣200元及以上。</w:t>
            </w:r>
          </w:p>
        </w:tc>
        <w:tc>
          <w:tcPr>
            <w:tcW w:w="142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pacing w:val="-20"/>
                <w:sz w:val="24"/>
                <w:szCs w:val="24"/>
                <w:shd w:val="clear" w:color="auto" w:fill="auto"/>
              </w:rPr>
            </w:pPr>
            <w:r>
              <w:rPr>
                <w:rFonts w:hint="eastAsia" w:ascii="仿宋_GB2312" w:hAnsi="仿宋_GB2312" w:eastAsia="仿宋_GB2312" w:cs="仿宋_GB2312"/>
                <w:color w:val="auto"/>
                <w:sz w:val="24"/>
                <w:szCs w:val="24"/>
                <w:shd w:val="clear" w:color="auto" w:fill="auto"/>
              </w:rPr>
              <w:t>酌情扣款</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晚间开放</w:t>
            </w: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巡检人员、入口人员和游客中心工作人员必须承担游客现场网络预约、旅游咨询等专业操作的能力。</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50-100元/次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岗位人员定岗定人，维持队伍相对稳定，未经甲方同意不能私自更换。</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做好责任时段、责任区域内治安、保卫、防火、防盗、防诈骗、防破坏、防恐怖等工作，确保游客人身安全，确保不发生治安、刑事案件。</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100元/次-终止合同</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应设置安保、卫生保洁工作制度、工作台帐，并落实执行。</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50-100元/次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根据馆景区管理规定与服务要求，制订切实可行的鲁迅纪念馆景区保安、绿化、保洁服务整体方案和应急预案。</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200元/项</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遇突发事件反应迅速，预案处置有力。</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每年开展应急预案演练不少于2次，做好演练台账记录，并做到预案的动态完善。</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连续6月未演练扣5000元</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确保责任时段文物展品完好、安全，移交、保管等各环节台帐记录完整。</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6"/>
                <w:sz w:val="24"/>
                <w:szCs w:val="24"/>
                <w:shd w:val="clear" w:color="auto" w:fill="auto"/>
              </w:rPr>
              <w:t>严把游客入园关，认真做好参观游客证件核对、通行证核销工作。</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10-20元/次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下班前关好门窗，切断电源，垃圾桶浇水，确保无安全隐患后办理移交手续，并做好台帐记录。</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10-100元/次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对于景区要求参加的各类关于日常管理和专业实践操作的培训必须无条件参加；所有工作人员必须掌握网络预约操作流程。</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50-100元</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维护好乙方提供的工作配备设施，出现损毁、丢失应负责赔偿。</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7"/>
                <w:sz w:val="24"/>
                <w:szCs w:val="24"/>
                <w:shd w:val="clear" w:color="auto" w:fill="auto"/>
              </w:rPr>
              <w:t>根据实际损失赔偿</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维护景区各项接待服务设施，如因不当使用而出现损毁，应负责赔偿。</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pacing w:val="-17"/>
                <w:sz w:val="24"/>
                <w:szCs w:val="24"/>
                <w:shd w:val="clear" w:color="auto" w:fill="auto"/>
              </w:rPr>
              <w:t>根据实际损失赔偿</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工作人员需按要求做好巡检工作，保持良好精神面貌。</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10-50元/次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文明执勤，不得与游客、工作人员发生争执，避免发生有责投诉。</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5835" w:type="dxa"/>
            <w:noWrap/>
            <w:vAlign w:val="center"/>
          </w:tcPr>
          <w:p>
            <w:pPr>
              <w:keepNext w:val="0"/>
              <w:keepLines w:val="0"/>
              <w:pageBreakBefore w:val="0"/>
              <w:widowControl w:val="0"/>
              <w:tabs>
                <w:tab w:val="left" w:pos="0"/>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工作人员需负责做好景区内通道狭窄区域的照明工作，因未及时做好照明导致游客摔倒，视情节严重扣分处理。</w:t>
            </w:r>
          </w:p>
        </w:tc>
        <w:tc>
          <w:tcPr>
            <w:tcW w:w="1425" w:type="dxa"/>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10-20元/次</w:t>
            </w:r>
          </w:p>
        </w:tc>
        <w:tc>
          <w:tcPr>
            <w:tcW w:w="141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9720" w:type="dxa"/>
            <w:gridSpan w:val="5"/>
            <w:noWrap/>
            <w:vAlign w:val="center"/>
          </w:tcPr>
          <w:p>
            <w:pPr>
              <w:keepNext w:val="0"/>
              <w:keepLines w:val="0"/>
              <w:pageBreakBefore w:val="0"/>
              <w:widowControl w:val="0"/>
              <w:tabs>
                <w:tab w:val="left" w:pos="312"/>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考核办法：</w:t>
            </w:r>
          </w:p>
          <w:p>
            <w:pPr>
              <w:keepNext w:val="0"/>
              <w:keepLines w:val="0"/>
              <w:pageBreakBefore w:val="0"/>
              <w:widowControl w:val="0"/>
              <w:numPr>
                <w:ilvl w:val="0"/>
                <w:numId w:val="6"/>
              </w:numPr>
              <w:tabs>
                <w:tab w:val="left" w:pos="312"/>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kern w:val="0"/>
                <w:sz w:val="24"/>
                <w:szCs w:val="24"/>
                <w:shd w:val="clear" w:color="auto" w:fill="auto"/>
                <w:lang w:val="zh-CN"/>
              </w:rPr>
              <w:t>甲方每月对乙方进行工作考核，每季度根据考核结果支付费用。</w:t>
            </w:r>
            <w:r>
              <w:rPr>
                <w:rFonts w:hint="eastAsia" w:ascii="仿宋_GB2312" w:hAnsi="仿宋_GB2312" w:eastAsia="仿宋_GB2312" w:cs="仿宋_GB2312"/>
                <w:color w:val="auto"/>
                <w:kern w:val="0"/>
                <w:sz w:val="24"/>
                <w:szCs w:val="24"/>
                <w:shd w:val="clear" w:color="auto" w:fill="auto"/>
              </w:rPr>
              <w:t>每季度考核扣分超过5000元的，甲方</w:t>
            </w:r>
            <w:r>
              <w:rPr>
                <w:rFonts w:hint="eastAsia" w:ascii="仿宋_GB2312" w:hAnsi="仿宋_GB2312" w:eastAsia="仿宋_GB2312" w:cs="仿宋_GB2312"/>
                <w:color w:val="auto"/>
                <w:sz w:val="24"/>
                <w:szCs w:val="24"/>
                <w:shd w:val="clear" w:color="auto" w:fill="auto"/>
              </w:rPr>
              <w:t>可直接终止合同</w:t>
            </w:r>
            <w:r>
              <w:rPr>
                <w:rFonts w:hint="eastAsia" w:ascii="仿宋_GB2312" w:hAnsi="仿宋_GB2312" w:eastAsia="仿宋_GB2312" w:cs="仿宋_GB2312"/>
                <w:color w:val="auto"/>
                <w:kern w:val="0"/>
                <w:sz w:val="24"/>
                <w:szCs w:val="24"/>
                <w:shd w:val="clear" w:color="auto" w:fill="auto"/>
              </w:rPr>
              <w:t>。</w:t>
            </w:r>
          </w:p>
          <w:p>
            <w:pPr>
              <w:keepNext w:val="0"/>
              <w:keepLines w:val="0"/>
              <w:pageBreakBefore w:val="0"/>
              <w:widowControl w:val="0"/>
              <w:numPr>
                <w:ilvl w:val="0"/>
                <w:numId w:val="6"/>
              </w:numPr>
              <w:tabs>
                <w:tab w:val="left" w:pos="312"/>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乙方要提供给甲方此项目所有工作人员信息：身份证复印件、手机号码、对应岗位等，若中途有更换人员需经过甲方同意后方可执行。</w:t>
            </w:r>
          </w:p>
          <w:p>
            <w:pPr>
              <w:keepNext w:val="0"/>
              <w:keepLines w:val="0"/>
              <w:pageBreakBefore w:val="0"/>
              <w:widowControl w:val="0"/>
              <w:numPr>
                <w:ilvl w:val="0"/>
                <w:numId w:val="6"/>
              </w:numPr>
              <w:tabs>
                <w:tab w:val="left" w:pos="312"/>
              </w:tabs>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甲方提出更换人员的要求，乙方需无条件服从，并在10个工作日内撤换，至甲方满意为止。</w:t>
            </w:r>
          </w:p>
        </w:tc>
      </w:tr>
    </w:tbl>
    <w:p>
      <w:pPr>
        <w:pageBreakBefore w:val="0"/>
        <w:kinsoku/>
        <w:wordWrap/>
        <w:overflowPunct/>
        <w:topLinePunct w:val="0"/>
        <w:bidi w:val="0"/>
        <w:spacing w:line="300" w:lineRule="auto"/>
        <w:ind w:left="0" w:firstLine="482" w:firstLineChars="20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表:4：鲁迅纪念馆旅游高峰增岗表</w:t>
      </w:r>
    </w:p>
    <w:tbl>
      <w:tblPr>
        <w:tblStyle w:val="64"/>
        <w:tblpPr w:leftFromText="180" w:rightFromText="180" w:vertAnchor="text" w:horzAnchor="page" w:tblpX="1095" w:tblpY="144"/>
        <w:tblOverlap w:val="never"/>
        <w:tblW w:w="10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86"/>
        <w:gridCol w:w="1717"/>
        <w:gridCol w:w="1227"/>
        <w:gridCol w:w="1474"/>
        <w:gridCol w:w="1656"/>
        <w:gridCol w:w="86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Header/>
        </w:trPr>
        <w:tc>
          <w:tcPr>
            <w:tcW w:w="1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时段</w:t>
            </w:r>
          </w:p>
        </w:tc>
        <w:tc>
          <w:tcPr>
            <w:tcW w:w="118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岗位</w:t>
            </w: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增岗原因</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增岗天数</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单日保安最大增岗数</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单日保洁最大增岗数</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小计（岗）</w:t>
            </w:r>
          </w:p>
        </w:tc>
        <w:tc>
          <w:tcPr>
            <w:tcW w:w="905" w:type="dxa"/>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合计（岗）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 xml:space="preserve"> 8:30-</w:t>
            </w:r>
          </w:p>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20:00</w:t>
            </w:r>
          </w:p>
        </w:tc>
        <w:tc>
          <w:tcPr>
            <w:tcW w:w="1186"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街区保洁、景区安保</w:t>
            </w: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元旦</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w:t>
            </w:r>
          </w:p>
        </w:tc>
        <w:tc>
          <w:tcPr>
            <w:tcW w:w="90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全年合计增岗614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春节</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8</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96</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清明</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五一</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50</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端午</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中秋</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国庆</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7</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84</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旺季7-8月</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18</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144</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09"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186"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c>
          <w:tcPr>
            <w:tcW w:w="171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上级部门检查</w:t>
            </w:r>
          </w:p>
        </w:tc>
        <w:tc>
          <w:tcPr>
            <w:tcW w:w="1227"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15</w:t>
            </w:r>
          </w:p>
        </w:tc>
        <w:tc>
          <w:tcPr>
            <w:tcW w:w="14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w:t>
            </w:r>
          </w:p>
        </w:tc>
        <w:tc>
          <w:tcPr>
            <w:tcW w:w="165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4</w:t>
            </w:r>
          </w:p>
        </w:tc>
        <w:tc>
          <w:tcPr>
            <w:tcW w:w="861"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120</w:t>
            </w: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8121" w:type="dxa"/>
            <w:gridSpan w:val="6"/>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合计保安、保洁增岗数</w:t>
            </w:r>
          </w:p>
        </w:tc>
        <w:tc>
          <w:tcPr>
            <w:tcW w:w="90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614</w:t>
            </w:r>
          </w:p>
        </w:tc>
      </w:tr>
    </w:tbl>
    <w:p>
      <w:pPr>
        <w:pageBreakBefore w:val="0"/>
        <w:tabs>
          <w:tab w:val="left" w:pos="312"/>
        </w:tabs>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备注：1.</w:t>
      </w:r>
      <w:r>
        <w:rPr>
          <w:rFonts w:hint="eastAsia" w:ascii="仿宋_GB2312" w:hAnsi="仿宋_GB2312" w:eastAsia="仿宋_GB2312" w:cs="仿宋_GB2312"/>
          <w:color w:val="auto"/>
          <w:sz w:val="24"/>
          <w:szCs w:val="24"/>
          <w:shd w:val="clear" w:color="auto" w:fill="auto"/>
          <w:lang w:val="en-US" w:eastAsia="zh-CN"/>
        </w:rPr>
        <w:t>中标人</w:t>
      </w:r>
      <w:r>
        <w:rPr>
          <w:rFonts w:hint="eastAsia" w:ascii="仿宋_GB2312" w:hAnsi="仿宋_GB2312" w:eastAsia="仿宋_GB2312" w:cs="仿宋_GB2312"/>
          <w:color w:val="auto"/>
          <w:sz w:val="24"/>
          <w:szCs w:val="24"/>
          <w:shd w:val="clear" w:color="auto" w:fill="auto"/>
        </w:rPr>
        <w:t>要提供给</w:t>
      </w:r>
      <w:r>
        <w:rPr>
          <w:rFonts w:hint="eastAsia" w:ascii="仿宋_GB2312" w:hAnsi="仿宋_GB2312" w:eastAsia="仿宋_GB2312" w:cs="仿宋_GB2312"/>
          <w:color w:val="auto"/>
          <w:sz w:val="24"/>
          <w:szCs w:val="24"/>
          <w:shd w:val="clear" w:color="auto" w:fill="auto"/>
          <w:lang w:val="en-US" w:eastAsia="zh-CN"/>
        </w:rPr>
        <w:t>采购人</w:t>
      </w:r>
      <w:r>
        <w:rPr>
          <w:rFonts w:hint="eastAsia" w:ascii="仿宋_GB2312" w:hAnsi="仿宋_GB2312" w:eastAsia="仿宋_GB2312" w:cs="仿宋_GB2312"/>
          <w:color w:val="auto"/>
          <w:sz w:val="24"/>
          <w:szCs w:val="24"/>
          <w:shd w:val="clear" w:color="auto" w:fill="auto"/>
        </w:rPr>
        <w:t>增加工作人员信息：身份证复印件、手机号码、对应岗位等。</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2.如节假日天数变化，则根据实际情况安排增岗天数。</w:t>
      </w:r>
    </w:p>
    <w:tbl>
      <w:tblPr>
        <w:tblStyle w:val="64"/>
        <w:tblW w:w="7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516"/>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4"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类别</w:t>
            </w:r>
          </w:p>
        </w:tc>
        <w:tc>
          <w:tcPr>
            <w:tcW w:w="251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岗位</w:t>
            </w:r>
          </w:p>
        </w:tc>
        <w:tc>
          <w:tcPr>
            <w:tcW w:w="205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金额（元/岗）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国庆、春节黄金周</w:t>
            </w:r>
          </w:p>
        </w:tc>
        <w:tc>
          <w:tcPr>
            <w:tcW w:w="251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lang w:eastAsia="zh-CN"/>
              </w:rPr>
            </w:pPr>
            <w:r>
              <w:rPr>
                <w:rFonts w:hint="eastAsia" w:ascii="仿宋_GB2312" w:hAnsi="仿宋_GB2312" w:eastAsia="仿宋_GB2312" w:cs="仿宋_GB2312"/>
                <w:b/>
                <w:bCs/>
                <w:color w:val="auto"/>
                <w:sz w:val="24"/>
                <w:szCs w:val="24"/>
                <w:shd w:val="clear" w:color="auto" w:fill="auto"/>
                <w:lang w:val="en-US" w:eastAsia="zh-CN"/>
              </w:rPr>
              <w:t>保安</w:t>
            </w:r>
          </w:p>
        </w:tc>
        <w:tc>
          <w:tcPr>
            <w:tcW w:w="205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251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保洁</w:t>
            </w:r>
          </w:p>
        </w:tc>
        <w:tc>
          <w:tcPr>
            <w:tcW w:w="205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4"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其他时间</w:t>
            </w:r>
          </w:p>
        </w:tc>
        <w:tc>
          <w:tcPr>
            <w:tcW w:w="251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lang w:eastAsia="zh-CN"/>
              </w:rPr>
            </w:pPr>
            <w:r>
              <w:rPr>
                <w:rFonts w:hint="eastAsia" w:ascii="仿宋_GB2312" w:hAnsi="仿宋_GB2312" w:eastAsia="仿宋_GB2312" w:cs="仿宋_GB2312"/>
                <w:b/>
                <w:bCs/>
                <w:color w:val="auto"/>
                <w:sz w:val="24"/>
                <w:szCs w:val="24"/>
                <w:shd w:val="clear" w:color="auto" w:fill="auto"/>
                <w:lang w:val="en-US" w:eastAsia="zh-CN"/>
              </w:rPr>
              <w:t>保安</w:t>
            </w:r>
          </w:p>
        </w:tc>
        <w:tc>
          <w:tcPr>
            <w:tcW w:w="205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4"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p>
        </w:tc>
        <w:tc>
          <w:tcPr>
            <w:tcW w:w="2516"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保洁</w:t>
            </w:r>
          </w:p>
        </w:tc>
        <w:tc>
          <w:tcPr>
            <w:tcW w:w="2055" w:type="dxa"/>
            <w:noWrap/>
            <w:vAlign w:val="center"/>
          </w:tcPr>
          <w:p>
            <w:pPr>
              <w:keepNext w:val="0"/>
              <w:keepLines w:val="0"/>
              <w:pageBreakBefore w:val="0"/>
              <w:widowControl w:val="0"/>
              <w:kinsoku/>
              <w:wordWrap/>
              <w:overflowPunct/>
              <w:topLinePunct w:val="0"/>
              <w:autoSpaceDE/>
              <w:autoSpaceDN/>
              <w:bidi w:val="0"/>
              <w:adjustRightInd/>
              <w:snapToGrid/>
              <w:spacing w:line="300" w:lineRule="auto"/>
              <w:ind w:left="0" w:firstLine="0" w:firstLineChars="0"/>
              <w:jc w:val="center"/>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300</w:t>
            </w:r>
          </w:p>
        </w:tc>
      </w:tr>
    </w:tbl>
    <w:p>
      <w:pPr>
        <w:pageBreakBefore w:val="0"/>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rPr>
        <w:t>备注：以上为8:30-20:00加班费用，晚间增岗，则按全天加班费用的三分之一计算。</w:t>
      </w:r>
    </w:p>
    <w:p>
      <w:pPr>
        <w:pageBreakBefore w:val="0"/>
        <w:numPr>
          <w:ilvl w:val="-1"/>
          <w:numId w:val="0"/>
        </w:numPr>
        <w:kinsoku/>
        <w:wordWrap/>
        <w:overflowPunct/>
        <w:topLinePunct w:val="0"/>
        <w:bidi w:val="0"/>
        <w:spacing w:line="300" w:lineRule="auto"/>
        <w:ind w:left="0" w:firstLine="482" w:firstLineChars="200"/>
        <w:textAlignment w:val="auto"/>
        <w:rPr>
          <w:rFonts w:hint="eastAsia" w:ascii="仿宋_GB2312" w:hAnsi="仿宋_GB2312" w:eastAsia="仿宋_GB2312" w:cs="仿宋_GB2312"/>
          <w:b/>
          <w:bCs/>
          <w:color w:val="auto"/>
          <w:sz w:val="24"/>
          <w:szCs w:val="24"/>
          <w:shd w:val="clear" w:color="auto" w:fill="auto"/>
        </w:rPr>
      </w:pPr>
      <w:r>
        <w:rPr>
          <w:rFonts w:hint="eastAsia" w:ascii="仿宋_GB2312" w:hAnsi="仿宋_GB2312" w:eastAsia="仿宋_GB2312" w:cs="仿宋_GB2312"/>
          <w:b/>
          <w:bCs/>
          <w:color w:val="auto"/>
          <w:sz w:val="24"/>
          <w:szCs w:val="24"/>
          <w:shd w:val="clear" w:color="auto" w:fill="auto"/>
          <w:lang w:val="en-US" w:eastAsia="zh-CN"/>
        </w:rPr>
        <w:t>六、服务期限及</w:t>
      </w:r>
      <w:r>
        <w:rPr>
          <w:rFonts w:hint="eastAsia" w:ascii="仿宋_GB2312" w:hAnsi="仿宋_GB2312" w:eastAsia="仿宋_GB2312" w:cs="仿宋_GB2312"/>
          <w:b/>
          <w:bCs/>
          <w:color w:val="auto"/>
          <w:sz w:val="24"/>
          <w:szCs w:val="24"/>
          <w:shd w:val="clear" w:color="auto" w:fill="auto"/>
        </w:rPr>
        <w:t>付款方式：</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1.</w:t>
      </w:r>
      <w:r>
        <w:rPr>
          <w:rFonts w:hint="eastAsia" w:ascii="仿宋_GB2312" w:hAnsi="仿宋_GB2312" w:eastAsia="仿宋_GB2312" w:cs="仿宋_GB2312"/>
          <w:color w:val="auto"/>
          <w:sz w:val="24"/>
          <w:szCs w:val="24"/>
          <w:shd w:val="clear" w:color="auto" w:fill="auto"/>
        </w:rPr>
        <w:t>按《浙江省财政厅关于进一步发挥政府采购政策 功能全力推动经济稳进提质的通知》（浙财采监〔2022〕3号）等文件要求执行，具体付款方式由双方协商后在合同中明确。</w:t>
      </w:r>
    </w:p>
    <w:p>
      <w:pPr>
        <w:pageBreakBefore w:val="0"/>
        <w:kinsoku/>
        <w:wordWrap/>
        <w:overflowPunct/>
        <w:topLinePunct w:val="0"/>
        <w:bidi w:val="0"/>
        <w:spacing w:line="300" w:lineRule="auto"/>
        <w:ind w:left="0" w:firstLine="480" w:firstLineChars="200"/>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kern w:val="0"/>
          <w:sz w:val="24"/>
          <w:szCs w:val="24"/>
          <w:highlight w:val="none"/>
          <w:shd w:val="clear" w:color="auto" w:fill="auto"/>
          <w:lang w:val="en-US" w:eastAsia="zh-CN"/>
        </w:rPr>
        <w:t>2.</w:t>
      </w:r>
      <w:r>
        <w:rPr>
          <w:rFonts w:hint="eastAsia" w:ascii="仿宋_GB2312" w:hAnsi="仿宋_GB2312" w:eastAsia="仿宋_GB2312" w:cs="仿宋_GB2312"/>
          <w:color w:val="auto"/>
          <w:kern w:val="0"/>
          <w:sz w:val="24"/>
          <w:szCs w:val="24"/>
          <w:highlight w:val="none"/>
          <w:shd w:val="clear" w:color="auto" w:fill="auto"/>
        </w:rPr>
        <w:t>合同签订后，中标人向采购人提供合同金额的1%作为履约保证金，项目验收结束后退还履约保证金（不计息）</w:t>
      </w:r>
      <w:r>
        <w:rPr>
          <w:rFonts w:hint="eastAsia" w:ascii="仿宋_GB2312" w:hAnsi="仿宋_GB2312" w:eastAsia="仿宋_GB2312" w:cs="仿宋_GB2312"/>
          <w:color w:val="auto"/>
          <w:kern w:val="0"/>
          <w:sz w:val="24"/>
          <w:szCs w:val="24"/>
          <w:highlight w:val="none"/>
          <w:shd w:val="clear" w:color="auto" w:fill="auto"/>
          <w:lang w:eastAsia="zh-CN"/>
        </w:rPr>
        <w:t>。</w:t>
      </w:r>
    </w:p>
    <w:p>
      <w:pPr>
        <w:pStyle w:val="2"/>
        <w:numPr>
          <w:ilvl w:val="0"/>
          <w:numId w:val="0"/>
        </w:numPr>
        <w:rPr>
          <w:rFonts w:hint="eastAsia"/>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1"/>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10"/>
        <w:spacing w:before="120" w:line="22" w:lineRule="atLeast"/>
        <w:rPr>
          <w:rFonts w:hAnsi="仿宋" w:cs="仿宋"/>
          <w:szCs w:val="24"/>
          <w:highlight w:val="none"/>
        </w:rPr>
      </w:pPr>
    </w:p>
    <w:p>
      <w:pPr>
        <w:pStyle w:val="310"/>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19273"/>
      <w:bookmarkStart w:id="12" w:name="_Toc22967"/>
      <w:bookmarkStart w:id="13" w:name="_Toc28855"/>
      <w:bookmarkStart w:id="14" w:name="_Toc20421"/>
      <w:bookmarkStart w:id="15" w:name="_Toc15367"/>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2918"/>
      <w:bookmarkStart w:id="17" w:name="_Toc6311"/>
      <w:bookmarkStart w:id="18" w:name="_Toc18585"/>
      <w:bookmarkStart w:id="19" w:name="_Toc6773"/>
      <w:bookmarkStart w:id="20" w:name="_Toc22185"/>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2"/>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4929"/>
      <w:bookmarkStart w:id="22" w:name="_Toc5635"/>
      <w:bookmarkStart w:id="23" w:name="_Toc13918"/>
      <w:bookmarkStart w:id="24" w:name="_Toc21124"/>
      <w:bookmarkStart w:id="25" w:name="_Toc1386"/>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14993"/>
      <w:bookmarkStart w:id="27" w:name="_Toc30158"/>
      <w:bookmarkStart w:id="28" w:name="_Toc30506"/>
      <w:bookmarkStart w:id="29" w:name="_Toc26916"/>
      <w:bookmarkStart w:id="30" w:name="_Toc3654"/>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2"/>
        <w:spacing w:before="0" w:beforeAutospacing="0" w:after="0" w:afterAutospacing="0" w:line="400" w:lineRule="exact"/>
        <w:ind w:firstLine="482" w:firstLineChars="200"/>
        <w:rPr>
          <w:rFonts w:ascii="仿宋_GB2312" w:hAnsi="仿宋" w:eastAsia="仿宋_GB2312" w:cs="仿宋"/>
          <w:b/>
          <w:highlight w:val="none"/>
        </w:rPr>
      </w:pPr>
      <w:bookmarkStart w:id="31" w:name="_Toc22618"/>
      <w:bookmarkStart w:id="32" w:name="_Toc10340"/>
      <w:bookmarkStart w:id="33" w:name="_Toc1814"/>
      <w:bookmarkStart w:id="34" w:name="_Toc8772"/>
      <w:bookmarkStart w:id="35" w:name="_Toc11108"/>
      <w:bookmarkStart w:id="36" w:name="_Toc4760"/>
      <w:bookmarkStart w:id="37" w:name="_Toc3625"/>
      <w:bookmarkStart w:id="38" w:name="_Toc31421"/>
      <w:r>
        <w:rPr>
          <w:rFonts w:hint="eastAsia" w:ascii="仿宋_GB2312" w:hAnsi="仿宋" w:eastAsia="仿宋_GB2312" w:cs="仿宋"/>
          <w:b/>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5698"/>
      <w:bookmarkStart w:id="40" w:name="_Toc2375"/>
      <w:bookmarkStart w:id="41" w:name="_Toc24662"/>
      <w:bookmarkStart w:id="42" w:name="_Toc3079"/>
      <w:bookmarkStart w:id="43" w:name="_Toc8586"/>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9497"/>
      <w:bookmarkStart w:id="45" w:name="_Toc30329"/>
      <w:bookmarkStart w:id="46" w:name="_Toc32454"/>
      <w:bookmarkStart w:id="47" w:name="_Toc18683"/>
      <w:bookmarkStart w:id="48" w:name="_Toc26807"/>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28375"/>
      <w:bookmarkStart w:id="50" w:name="_Toc15583"/>
      <w:bookmarkStart w:id="51" w:name="_Toc16021"/>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outlineLvl w:val="0"/>
        <w:rPr>
          <w:rFonts w:hint="eastAsia" w:ascii="仿宋_GB2312" w:hAnsi="仿宋" w:eastAsia="仿宋_GB2312" w:cs="仿宋"/>
          <w:sz w:val="24"/>
          <w:highlight w:val="none"/>
        </w:rPr>
      </w:pPr>
      <w:bookmarkStart w:id="52" w:name="_Toc11173"/>
      <w:bookmarkStart w:id="53" w:name="_Toc15322"/>
      <w:bookmarkStart w:id="54" w:name="_Toc7245"/>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1"/>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31297"/>
      <w:bookmarkStart w:id="56" w:name="_Toc19680"/>
      <w:bookmarkStart w:id="57" w:name="_Toc14021"/>
      <w:bookmarkStart w:id="58" w:name="_Toc5228"/>
      <w:bookmarkStart w:id="59" w:name="_Toc25079"/>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23289"/>
      <w:bookmarkStart w:id="61" w:name="_Toc16752"/>
      <w:bookmarkStart w:id="62" w:name="_Toc31402"/>
      <w:bookmarkStart w:id="63" w:name="_Toc3769"/>
      <w:bookmarkStart w:id="64" w:name="_Toc19539"/>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13673"/>
      <w:bookmarkStart w:id="66" w:name="_Toc9161"/>
      <w:bookmarkStart w:id="67" w:name="_Toc12412"/>
      <w:bookmarkStart w:id="68" w:name="_Toc4133"/>
      <w:bookmarkStart w:id="69" w:name="_Toc27945"/>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31233"/>
      <w:bookmarkStart w:id="71" w:name="_Toc15447"/>
      <w:bookmarkStart w:id="72" w:name="_Toc22011"/>
      <w:bookmarkStart w:id="73" w:name="_Toc26555"/>
      <w:bookmarkStart w:id="74" w:name="_Toc32670"/>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30507"/>
      <w:bookmarkStart w:id="76" w:name="_Toc18990"/>
      <w:bookmarkStart w:id="77" w:name="_Toc13467"/>
      <w:bookmarkStart w:id="78" w:name="_Toc13154"/>
      <w:bookmarkStart w:id="79" w:name="_Toc16163"/>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42"/>
      <w:bookmarkStart w:id="84" w:name="_Toc23368"/>
      <w:bookmarkStart w:id="85" w:name="_Toc10663"/>
      <w:bookmarkStart w:id="86" w:name="_Toc21830"/>
      <w:bookmarkStart w:id="87" w:name="_Toc26689"/>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14371"/>
      <w:bookmarkStart w:id="89" w:name="_Toc26633"/>
      <w:bookmarkStart w:id="90" w:name="_Toc4720"/>
      <w:bookmarkStart w:id="91" w:name="_Toc25571"/>
      <w:bookmarkStart w:id="92" w:name="_Toc32494"/>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23854"/>
      <w:bookmarkStart w:id="94" w:name="_Toc24465"/>
      <w:bookmarkStart w:id="95" w:name="_Toc3638"/>
      <w:bookmarkStart w:id="96" w:name="_Toc25783"/>
      <w:bookmarkStart w:id="97" w:name="_Toc14115"/>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25525"/>
      <w:bookmarkStart w:id="99" w:name="_Toc14814"/>
      <w:bookmarkStart w:id="100" w:name="_Toc30105"/>
      <w:bookmarkStart w:id="101" w:name="_Toc7315"/>
      <w:bookmarkStart w:id="102" w:name="_Toc26883"/>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3323"/>
      <w:bookmarkStart w:id="104" w:name="_Toc2016"/>
      <w:bookmarkStart w:id="105" w:name="_Toc11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4525"/>
      <w:bookmarkStart w:id="107" w:name="_Toc1969"/>
      <w:bookmarkStart w:id="108" w:name="_Toc17363"/>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2308"/>
      <w:bookmarkStart w:id="110" w:name="_Toc31892"/>
      <w:bookmarkStart w:id="111" w:name="_Toc25198"/>
      <w:bookmarkStart w:id="112" w:name="_Toc12666"/>
      <w:bookmarkStart w:id="113" w:name="_Toc9808"/>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18401"/>
      <w:bookmarkStart w:id="115"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5063"/>
      <w:bookmarkStart w:id="117" w:name="_Toc20808"/>
      <w:bookmarkStart w:id="118" w:name="_Toc12254"/>
      <w:bookmarkStart w:id="119" w:name="_Toc27644"/>
      <w:bookmarkStart w:id="120" w:name="_Toc28906"/>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30599"/>
      <w:bookmarkStart w:id="122" w:name="_Toc18540"/>
      <w:bookmarkStart w:id="123" w:name="_Toc4355"/>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259093692"/>
      <w:bookmarkStart w:id="125" w:name="_Toc12773"/>
      <w:bookmarkStart w:id="126" w:name="_Toc279701263"/>
      <w:bookmarkStart w:id="127" w:name="_Toc18567"/>
      <w:bookmarkStart w:id="128" w:name="_Toc487900373"/>
      <w:bookmarkStart w:id="129" w:name="_Toc10330"/>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4"/>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30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lang w:val="en-US" w:eastAsia="zh-CN"/>
        </w:rPr>
        <w:t>2.1商务技术分（70分）</w:t>
      </w:r>
    </w:p>
    <w:tbl>
      <w:tblPr>
        <w:tblStyle w:val="63"/>
        <w:tblW w:w="9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529"/>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keepNext w:val="0"/>
              <w:keepLines w:val="0"/>
              <w:pageBreakBefore w:val="0"/>
              <w:widowControl/>
              <w:kinsoku/>
              <w:wordWrap/>
              <w:overflowPunct/>
              <w:topLinePunct w:val="0"/>
              <w:bidi w:val="0"/>
              <w:snapToGrid w:val="0"/>
              <w:spacing w:line="300" w:lineRule="auto"/>
              <w:ind w:left="0" w:firstLine="0" w:firstLineChars="0"/>
              <w:jc w:val="center"/>
              <w:textAlignment w:val="auto"/>
              <w:rPr>
                <w:rFonts w:hint="eastAsia" w:ascii="仿宋_GB2312" w:hAnsi="仿宋_GB2312" w:eastAsia="仿宋_GB2312" w:cs="仿宋_GB2312"/>
                <w:b/>
                <w:bCs/>
                <w:color w:val="auto"/>
                <w:kern w:val="0"/>
                <w:sz w:val="24"/>
                <w:szCs w:val="24"/>
                <w:shd w:val="clear" w:color="auto" w:fill="auto"/>
              </w:rPr>
            </w:pPr>
            <w:r>
              <w:rPr>
                <w:rFonts w:hint="eastAsia" w:ascii="仿宋_GB2312" w:hAnsi="仿宋_GB2312" w:eastAsia="仿宋_GB2312" w:cs="仿宋_GB2312"/>
                <w:b/>
                <w:bCs/>
                <w:color w:val="auto"/>
                <w:kern w:val="0"/>
                <w:sz w:val="24"/>
                <w:szCs w:val="24"/>
                <w:shd w:val="clear" w:color="auto" w:fill="auto"/>
              </w:rPr>
              <w:t>序号</w:t>
            </w:r>
          </w:p>
        </w:tc>
        <w:tc>
          <w:tcPr>
            <w:tcW w:w="1529" w:type="dxa"/>
            <w:vAlign w:val="center"/>
          </w:tcPr>
          <w:p>
            <w:pPr>
              <w:keepNext w:val="0"/>
              <w:keepLines w:val="0"/>
              <w:pageBreakBefore w:val="0"/>
              <w:widowControl/>
              <w:kinsoku/>
              <w:wordWrap/>
              <w:overflowPunct/>
              <w:topLinePunct w:val="0"/>
              <w:bidi w:val="0"/>
              <w:snapToGrid w:val="0"/>
              <w:spacing w:line="300" w:lineRule="auto"/>
              <w:ind w:left="0" w:firstLine="0" w:firstLineChars="0"/>
              <w:jc w:val="center"/>
              <w:textAlignment w:val="auto"/>
              <w:rPr>
                <w:rFonts w:hint="eastAsia" w:ascii="仿宋_GB2312" w:hAnsi="仿宋_GB2312" w:eastAsia="仿宋_GB2312" w:cs="仿宋_GB2312"/>
                <w:b/>
                <w:bCs/>
                <w:color w:val="auto"/>
                <w:kern w:val="0"/>
                <w:sz w:val="24"/>
                <w:szCs w:val="24"/>
                <w:shd w:val="clear" w:color="auto" w:fill="auto"/>
              </w:rPr>
            </w:pPr>
            <w:r>
              <w:rPr>
                <w:rFonts w:hint="eastAsia" w:ascii="仿宋_GB2312" w:hAnsi="仿宋_GB2312" w:eastAsia="仿宋_GB2312" w:cs="仿宋_GB2312"/>
                <w:b/>
                <w:bCs/>
                <w:color w:val="auto"/>
                <w:kern w:val="0"/>
                <w:sz w:val="24"/>
                <w:szCs w:val="24"/>
                <w:shd w:val="clear" w:color="auto" w:fill="auto"/>
              </w:rPr>
              <w:t>评分项</w:t>
            </w:r>
          </w:p>
        </w:tc>
        <w:tc>
          <w:tcPr>
            <w:tcW w:w="6416" w:type="dxa"/>
            <w:vAlign w:val="center"/>
          </w:tcPr>
          <w:p>
            <w:pPr>
              <w:keepNext w:val="0"/>
              <w:keepLines w:val="0"/>
              <w:pageBreakBefore w:val="0"/>
              <w:widowControl/>
              <w:kinsoku/>
              <w:wordWrap/>
              <w:overflowPunct/>
              <w:topLinePunct w:val="0"/>
              <w:bidi w:val="0"/>
              <w:snapToGrid w:val="0"/>
              <w:spacing w:line="300" w:lineRule="auto"/>
              <w:ind w:left="0" w:firstLine="0" w:firstLineChars="0"/>
              <w:jc w:val="center"/>
              <w:textAlignment w:val="auto"/>
              <w:rPr>
                <w:rFonts w:hint="eastAsia" w:ascii="仿宋_GB2312" w:hAnsi="仿宋_GB2312" w:eastAsia="仿宋_GB2312" w:cs="仿宋_GB2312"/>
                <w:b/>
                <w:bCs/>
                <w:color w:val="auto"/>
                <w:kern w:val="0"/>
                <w:sz w:val="24"/>
                <w:szCs w:val="24"/>
                <w:shd w:val="clear" w:color="auto" w:fill="auto"/>
              </w:rPr>
            </w:pPr>
            <w:r>
              <w:rPr>
                <w:rFonts w:hint="eastAsia" w:ascii="仿宋_GB2312" w:hAnsi="仿宋_GB2312" w:eastAsia="仿宋_GB2312" w:cs="仿宋_GB2312"/>
                <w:b/>
                <w:bCs/>
                <w:color w:val="auto"/>
                <w:kern w:val="0"/>
                <w:sz w:val="24"/>
                <w:szCs w:val="24"/>
                <w:shd w:val="clear" w:color="auto" w:fill="auto"/>
              </w:rPr>
              <w:t>评审依据及标准</w:t>
            </w:r>
          </w:p>
        </w:tc>
        <w:tc>
          <w:tcPr>
            <w:tcW w:w="786" w:type="dxa"/>
            <w:vAlign w:val="center"/>
          </w:tcPr>
          <w:p>
            <w:pPr>
              <w:keepNext w:val="0"/>
              <w:keepLines w:val="0"/>
              <w:pageBreakBefore w:val="0"/>
              <w:widowControl/>
              <w:kinsoku/>
              <w:wordWrap/>
              <w:overflowPunct/>
              <w:topLinePunct w:val="0"/>
              <w:bidi w:val="0"/>
              <w:snapToGrid w:val="0"/>
              <w:spacing w:line="300" w:lineRule="auto"/>
              <w:ind w:left="0" w:firstLine="0" w:firstLineChars="0"/>
              <w:jc w:val="center"/>
              <w:textAlignment w:val="auto"/>
              <w:rPr>
                <w:rFonts w:hint="eastAsia" w:ascii="仿宋_GB2312" w:hAnsi="仿宋_GB2312" w:eastAsia="仿宋_GB2312" w:cs="仿宋_GB2312"/>
                <w:b/>
                <w:bCs/>
                <w:color w:val="auto"/>
                <w:kern w:val="0"/>
                <w:sz w:val="24"/>
                <w:szCs w:val="24"/>
                <w:shd w:val="clear" w:color="auto" w:fill="auto"/>
              </w:rPr>
            </w:pPr>
            <w:r>
              <w:rPr>
                <w:rFonts w:hint="eastAsia" w:ascii="仿宋_GB2312" w:hAnsi="仿宋_GB2312" w:eastAsia="仿宋_GB2312" w:cs="仿宋_GB2312"/>
                <w:b/>
                <w:bCs/>
                <w:color w:val="auto"/>
                <w:kern w:val="0"/>
                <w:sz w:val="24"/>
                <w:szCs w:val="24"/>
                <w:shd w:val="clear" w:color="auto" w:fill="auto"/>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11"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管理体系</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b w:val="0"/>
                <w:bCs/>
                <w:color w:val="auto"/>
                <w:sz w:val="24"/>
                <w:szCs w:val="24"/>
                <w:highlight w:val="none"/>
                <w:lang w:eastAsia="zh-CN"/>
              </w:rPr>
              <w:t>认证</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根据投标人企业认证证书情况进行打分，0-3分。（提供相关证明并加盖投标人公章）</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业绩</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案例</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投标人自2021年</w:t>
            </w:r>
            <w:r>
              <w:rPr>
                <w:rFonts w:hint="eastAsia" w:ascii="仿宋_GB2312" w:hAnsi="仿宋_GB2312" w:eastAsia="仿宋_GB2312" w:cs="仿宋_GB2312"/>
                <w:color w:val="auto"/>
                <w:sz w:val="24"/>
                <w:szCs w:val="24"/>
                <w:shd w:val="clear" w:color="auto" w:fill="auto"/>
                <w:lang w:val="en-US" w:eastAsia="zh-CN"/>
              </w:rPr>
              <w:t>7</w:t>
            </w:r>
            <w:r>
              <w:rPr>
                <w:rFonts w:hint="eastAsia" w:ascii="仿宋_GB2312" w:hAnsi="仿宋_GB2312" w:eastAsia="仿宋_GB2312" w:cs="仿宋_GB2312"/>
                <w:color w:val="auto"/>
                <w:sz w:val="24"/>
                <w:szCs w:val="24"/>
                <w:shd w:val="clear" w:color="auto" w:fill="auto"/>
              </w:rPr>
              <w:t>月1日以来（以合同签订时间为准）完成的同类案例，每有一个得1分，最高得3分。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注：每个案例提供合同复印件加盖投标人公章。</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人员组织</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架构</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一、拟派项目负责人：</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1、具有本科及以上学历的得1分；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2、持有应急管理部门颁发或监制的特种作业操作证（低压电工作业）的得1分；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3、持有人社部门颁发的保安员</w:t>
            </w:r>
            <w:r>
              <w:rPr>
                <w:rFonts w:hint="eastAsia" w:ascii="仿宋_GB2312" w:hAnsi="仿宋_GB2312" w:eastAsia="仿宋_GB2312" w:cs="仿宋_GB2312"/>
                <w:color w:val="auto"/>
                <w:sz w:val="24"/>
                <w:szCs w:val="24"/>
                <w:shd w:val="clear" w:color="auto" w:fill="auto"/>
                <w:lang w:val="en-US" w:eastAsia="zh-CN"/>
              </w:rPr>
              <w:t>一</w:t>
            </w:r>
            <w:r>
              <w:rPr>
                <w:rFonts w:hint="eastAsia" w:ascii="仿宋_GB2312" w:hAnsi="仿宋_GB2312" w:eastAsia="仿宋_GB2312" w:cs="仿宋_GB2312"/>
                <w:color w:val="auto"/>
                <w:sz w:val="24"/>
                <w:szCs w:val="24"/>
                <w:shd w:val="clear" w:color="auto" w:fill="auto"/>
              </w:rPr>
              <w:t>级</w:t>
            </w:r>
            <w:r>
              <w:rPr>
                <w:rFonts w:hint="eastAsia" w:ascii="仿宋_GB2312" w:hAnsi="仿宋_GB2312" w:eastAsia="仿宋_GB2312" w:cs="仿宋_GB2312"/>
                <w:color w:val="auto"/>
                <w:sz w:val="24"/>
                <w:szCs w:val="24"/>
                <w:shd w:val="clear" w:color="auto" w:fill="auto"/>
                <w:lang w:val="en-US" w:eastAsia="zh-CN"/>
              </w:rPr>
              <w:t>及以上</w:t>
            </w:r>
            <w:r>
              <w:rPr>
                <w:rFonts w:hint="eastAsia" w:ascii="仿宋_GB2312" w:hAnsi="仿宋_GB2312" w:eastAsia="仿宋_GB2312" w:cs="仿宋_GB2312"/>
                <w:color w:val="auto"/>
                <w:sz w:val="24"/>
                <w:szCs w:val="24"/>
                <w:shd w:val="clear" w:color="auto" w:fill="auto"/>
              </w:rPr>
              <w:t>证书的得1分；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4、持有</w:t>
            </w:r>
            <w:r>
              <w:rPr>
                <w:rFonts w:hint="eastAsia" w:ascii="仿宋_GB2312" w:hAnsi="仿宋_GB2312" w:eastAsia="仿宋_GB2312" w:cs="仿宋_GB2312"/>
                <w:color w:val="auto"/>
                <w:sz w:val="24"/>
                <w:szCs w:val="24"/>
                <w:shd w:val="clear" w:color="auto" w:fill="auto"/>
              </w:rPr>
              <w:t>人社部门颁发的高级</w:t>
            </w:r>
            <w:r>
              <w:rPr>
                <w:rFonts w:hint="eastAsia" w:ascii="仿宋_GB2312" w:hAnsi="仿宋_GB2312" w:eastAsia="仿宋_GB2312" w:cs="仿宋_GB2312"/>
                <w:color w:val="auto"/>
                <w:sz w:val="24"/>
                <w:szCs w:val="24"/>
                <w:shd w:val="clear" w:color="auto" w:fill="auto"/>
                <w:lang w:val="en-US" w:eastAsia="zh-CN"/>
              </w:rPr>
              <w:t>及以上</w:t>
            </w:r>
            <w:r>
              <w:rPr>
                <w:rFonts w:hint="eastAsia" w:ascii="仿宋_GB2312" w:hAnsi="仿宋_GB2312" w:eastAsia="仿宋_GB2312" w:cs="仿宋_GB2312"/>
                <w:color w:val="auto"/>
                <w:sz w:val="24"/>
                <w:szCs w:val="24"/>
                <w:shd w:val="clear" w:color="auto" w:fill="auto"/>
              </w:rPr>
              <w:t>职称证书</w:t>
            </w:r>
            <w:r>
              <w:rPr>
                <w:rFonts w:hint="eastAsia" w:ascii="仿宋_GB2312" w:hAnsi="仿宋_GB2312" w:eastAsia="仿宋_GB2312" w:cs="仿宋_GB2312"/>
                <w:color w:val="auto"/>
                <w:sz w:val="24"/>
                <w:szCs w:val="24"/>
                <w:shd w:val="clear" w:color="auto" w:fill="auto"/>
                <w:lang w:eastAsia="zh-CN"/>
              </w:rPr>
              <w:t>的</w:t>
            </w:r>
            <w:r>
              <w:rPr>
                <w:rFonts w:hint="eastAsia" w:ascii="仿宋_GB2312" w:hAnsi="仿宋_GB2312" w:eastAsia="仿宋_GB2312" w:cs="仿宋_GB2312"/>
                <w:color w:val="auto"/>
                <w:sz w:val="24"/>
                <w:szCs w:val="24"/>
                <w:shd w:val="clear" w:color="auto" w:fill="auto"/>
                <w:lang w:val="en-US" w:eastAsia="zh-CN"/>
              </w:rPr>
              <w:t>得1分</w:t>
            </w:r>
            <w:r>
              <w:rPr>
                <w:rFonts w:hint="eastAsia" w:ascii="仿宋_GB2312" w:hAnsi="仿宋_GB2312" w:eastAsia="仿宋_GB2312" w:cs="仿宋_GB2312"/>
                <w:color w:val="auto"/>
                <w:sz w:val="24"/>
                <w:szCs w:val="24"/>
                <w:shd w:val="clear" w:color="auto" w:fill="auto"/>
                <w:lang w:eastAsia="zh-CN"/>
              </w:rPr>
              <w:t>；</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二、拟派保安队长：</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1、持有人社部门颁发的保安员三级及以上证书的得1分；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color w:val="auto"/>
                <w:sz w:val="24"/>
                <w:szCs w:val="24"/>
                <w:shd w:val="clear" w:color="auto" w:fill="auto"/>
              </w:rPr>
              <w:t>持有市场监督管理局颁发的特种设备安全管理和作业人员证书</w:t>
            </w:r>
            <w:r>
              <w:rPr>
                <w:rFonts w:hint="eastAsia" w:ascii="仿宋_GB2312" w:hAnsi="仿宋_GB2312" w:eastAsia="仿宋_GB2312" w:cs="仿宋_GB2312"/>
                <w:color w:val="auto"/>
                <w:sz w:val="24"/>
                <w:szCs w:val="24"/>
                <w:shd w:val="clear" w:color="auto" w:fill="auto"/>
                <w:lang w:eastAsia="zh-CN"/>
              </w:rPr>
              <w:t>的</w:t>
            </w:r>
            <w:r>
              <w:rPr>
                <w:rFonts w:hint="eastAsia" w:ascii="仿宋_GB2312" w:hAnsi="仿宋_GB2312" w:eastAsia="仿宋_GB2312" w:cs="仿宋_GB2312"/>
                <w:color w:val="auto"/>
                <w:sz w:val="24"/>
                <w:szCs w:val="24"/>
                <w:shd w:val="clear" w:color="auto" w:fill="auto"/>
                <w:lang w:val="en-US" w:eastAsia="zh-CN"/>
              </w:rPr>
              <w:t>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3、</w:t>
            </w:r>
            <w:r>
              <w:rPr>
                <w:rFonts w:hint="eastAsia" w:ascii="仿宋_GB2312" w:hAnsi="仿宋_GB2312" w:eastAsia="仿宋_GB2312" w:cs="仿宋_GB2312"/>
                <w:color w:val="auto"/>
                <w:sz w:val="24"/>
                <w:szCs w:val="24"/>
                <w:shd w:val="clear" w:color="auto" w:fill="auto"/>
              </w:rPr>
              <w:t>持有</w:t>
            </w:r>
            <w:r>
              <w:rPr>
                <w:rFonts w:hint="eastAsia" w:ascii="仿宋_GB2312" w:hAnsi="仿宋_GB2312" w:eastAsia="仿宋_GB2312" w:cs="仿宋_GB2312"/>
                <w:color w:val="auto"/>
                <w:sz w:val="24"/>
                <w:szCs w:val="24"/>
                <w:highlight w:val="none"/>
                <w:shd w:val="clear" w:color="auto" w:fill="auto"/>
                <w:lang w:val="en-US" w:eastAsia="zh-CN"/>
              </w:rPr>
              <w:t>人社部门颁发或认可的建（构）筑物消防员证书或消防设施操作员</w:t>
            </w:r>
            <w:r>
              <w:rPr>
                <w:rFonts w:hint="eastAsia" w:ascii="仿宋_GB2312" w:hAnsi="仿宋_GB2312" w:eastAsia="仿宋_GB2312" w:cs="仿宋_GB2312"/>
                <w:color w:val="auto"/>
                <w:sz w:val="24"/>
                <w:szCs w:val="24"/>
                <w:shd w:val="clear" w:color="auto" w:fill="auto"/>
              </w:rPr>
              <w:t>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rPr>
              <w:t>三、拟派</w:t>
            </w:r>
            <w:r>
              <w:rPr>
                <w:rFonts w:hint="eastAsia" w:ascii="仿宋_GB2312" w:hAnsi="仿宋_GB2312" w:eastAsia="仿宋_GB2312" w:cs="仿宋_GB2312"/>
                <w:color w:val="auto"/>
                <w:sz w:val="24"/>
                <w:szCs w:val="24"/>
                <w:shd w:val="clear" w:color="auto" w:fill="auto"/>
                <w:lang w:val="en-US" w:eastAsia="zh-CN"/>
              </w:rPr>
              <w:t>保洁主管</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rPr>
              <w:t>1</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rPr>
              <w:t>具有大专及以上学历的得1分</w:t>
            </w:r>
            <w:r>
              <w:rPr>
                <w:rFonts w:hint="eastAsia" w:ascii="仿宋_GB2312" w:hAnsi="仿宋_GB2312" w:eastAsia="仿宋_GB2312" w:cs="仿宋_GB2312"/>
                <w:color w:val="auto"/>
                <w:sz w:val="24"/>
                <w:szCs w:val="24"/>
                <w:shd w:val="clear" w:color="auto" w:fill="auto"/>
                <w:lang w:eastAsia="zh-CN"/>
              </w:rPr>
              <w:t>；</w:t>
            </w:r>
          </w:p>
          <w:p>
            <w:pPr>
              <w:pStyle w:val="80"/>
              <w:keepNext w:val="0"/>
              <w:keepLines w:val="0"/>
              <w:pageBreakBefore w:val="0"/>
              <w:kinsoku/>
              <w:wordWrap/>
              <w:overflowPunct/>
              <w:topLinePunct w:val="0"/>
              <w:bidi w:val="0"/>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2、持有</w:t>
            </w:r>
            <w:r>
              <w:rPr>
                <w:rFonts w:hint="eastAsia" w:ascii="仿宋_GB2312" w:hAnsi="仿宋_GB2312" w:eastAsia="仿宋_GB2312" w:cs="仿宋_GB2312"/>
                <w:color w:val="auto"/>
                <w:sz w:val="24"/>
                <w:szCs w:val="24"/>
                <w:shd w:val="clear" w:color="auto" w:fill="auto"/>
              </w:rPr>
              <w:t>人社部门颁发的</w:t>
            </w:r>
            <w:r>
              <w:rPr>
                <w:rFonts w:hint="eastAsia" w:ascii="仿宋_GB2312" w:hAnsi="仿宋_GB2312" w:eastAsia="仿宋_GB2312" w:cs="仿宋_GB2312"/>
                <w:color w:val="auto"/>
                <w:sz w:val="24"/>
                <w:szCs w:val="24"/>
                <w:shd w:val="clear" w:color="auto" w:fill="auto"/>
                <w:lang w:val="en-US" w:eastAsia="zh-CN"/>
              </w:rPr>
              <w:t>中级及以上</w:t>
            </w:r>
            <w:r>
              <w:rPr>
                <w:rFonts w:hint="eastAsia" w:ascii="仿宋_GB2312" w:hAnsi="仿宋_GB2312" w:eastAsia="仿宋_GB2312" w:cs="仿宋_GB2312"/>
                <w:color w:val="auto"/>
                <w:sz w:val="24"/>
                <w:szCs w:val="24"/>
                <w:shd w:val="clear" w:color="auto" w:fill="auto"/>
              </w:rPr>
              <w:t>职称证书</w:t>
            </w:r>
            <w:r>
              <w:rPr>
                <w:rFonts w:hint="eastAsia" w:ascii="仿宋_GB2312" w:hAnsi="仿宋_GB2312" w:eastAsia="仿宋_GB2312" w:cs="仿宋_GB2312"/>
                <w:color w:val="auto"/>
                <w:sz w:val="24"/>
                <w:szCs w:val="24"/>
                <w:shd w:val="clear" w:color="auto" w:fill="auto"/>
                <w:lang w:eastAsia="zh-CN"/>
              </w:rPr>
              <w:t>的</w:t>
            </w:r>
            <w:r>
              <w:rPr>
                <w:rFonts w:hint="eastAsia" w:ascii="仿宋_GB2312" w:hAnsi="仿宋_GB2312" w:eastAsia="仿宋_GB2312" w:cs="仿宋_GB2312"/>
                <w:color w:val="auto"/>
                <w:sz w:val="24"/>
                <w:szCs w:val="24"/>
                <w:shd w:val="clear" w:color="auto" w:fill="auto"/>
                <w:lang w:val="en-US" w:eastAsia="zh-CN"/>
              </w:rPr>
              <w:t>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四、拟派消控员：</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w:t>
            </w:r>
            <w:r>
              <w:rPr>
                <w:rFonts w:hint="eastAsia" w:ascii="仿宋_GB2312" w:hAnsi="仿宋_GB2312" w:eastAsia="仿宋_GB2312" w:cs="仿宋_GB2312"/>
                <w:color w:val="auto"/>
                <w:sz w:val="24"/>
                <w:szCs w:val="24"/>
                <w:shd w:val="clear" w:color="auto" w:fill="auto"/>
                <w:lang w:val="en-US" w:eastAsia="zh-CN"/>
              </w:rPr>
              <w:t>都</w:t>
            </w:r>
            <w:r>
              <w:rPr>
                <w:rFonts w:hint="eastAsia" w:ascii="仿宋_GB2312" w:hAnsi="仿宋_GB2312" w:eastAsia="仿宋_GB2312" w:cs="仿宋_GB2312"/>
                <w:color w:val="auto"/>
                <w:sz w:val="24"/>
                <w:szCs w:val="24"/>
                <w:shd w:val="clear" w:color="auto" w:fill="auto"/>
              </w:rPr>
              <w:t>具有大专及以上学历的得1分；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2、</w:t>
            </w:r>
            <w:r>
              <w:rPr>
                <w:rFonts w:hint="eastAsia" w:ascii="仿宋_GB2312" w:hAnsi="仿宋_GB2312" w:eastAsia="仿宋_GB2312" w:cs="仿宋_GB2312"/>
                <w:color w:val="auto"/>
                <w:sz w:val="24"/>
                <w:szCs w:val="24"/>
                <w:shd w:val="clear" w:color="auto" w:fill="auto"/>
                <w:lang w:val="en-US" w:eastAsia="zh-CN"/>
              </w:rPr>
              <w:t>都</w:t>
            </w:r>
            <w:r>
              <w:rPr>
                <w:rFonts w:hint="eastAsia" w:ascii="仿宋_GB2312" w:hAnsi="仿宋_GB2312" w:eastAsia="仿宋_GB2312" w:cs="仿宋_GB2312"/>
                <w:color w:val="auto"/>
                <w:sz w:val="24"/>
                <w:szCs w:val="24"/>
                <w:shd w:val="clear" w:color="auto" w:fill="auto"/>
              </w:rPr>
              <w:t>持有</w:t>
            </w:r>
            <w:r>
              <w:rPr>
                <w:rFonts w:hint="eastAsia" w:ascii="仿宋_GB2312" w:hAnsi="仿宋_GB2312" w:eastAsia="仿宋_GB2312" w:cs="仿宋_GB2312"/>
                <w:color w:val="auto"/>
                <w:sz w:val="24"/>
                <w:szCs w:val="24"/>
                <w:highlight w:val="none"/>
                <w:shd w:val="clear" w:color="auto" w:fill="auto"/>
                <w:lang w:val="en-US" w:eastAsia="zh-CN"/>
              </w:rPr>
              <w:t>人社部门颁发或认可的中级及以上建（构）筑物消防员证书或中级及以上消防设施操作员</w:t>
            </w:r>
            <w:r>
              <w:rPr>
                <w:rFonts w:hint="eastAsia" w:ascii="仿宋_GB2312" w:hAnsi="仿宋_GB2312" w:eastAsia="仿宋_GB2312" w:cs="仿宋_GB2312"/>
                <w:color w:val="auto"/>
                <w:sz w:val="24"/>
                <w:szCs w:val="24"/>
                <w:shd w:val="clear" w:color="auto" w:fill="auto"/>
              </w:rPr>
              <w:t>的得1分；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eastAsia="zh-CN"/>
              </w:rPr>
              <w:t>五</w:t>
            </w:r>
            <w:r>
              <w:rPr>
                <w:rFonts w:hint="eastAsia" w:ascii="仿宋_GB2312" w:hAnsi="仿宋_GB2312" w:eastAsia="仿宋_GB2312" w:cs="仿宋_GB2312"/>
                <w:color w:val="auto"/>
                <w:sz w:val="24"/>
                <w:szCs w:val="24"/>
                <w:shd w:val="clear" w:color="auto" w:fill="auto"/>
              </w:rPr>
              <w:t>、拟派绿化人员：</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rPr>
              <w:t>1</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color w:val="auto"/>
                <w:sz w:val="24"/>
                <w:szCs w:val="24"/>
                <w:shd w:val="clear" w:color="auto" w:fill="auto"/>
                <w:lang w:val="en-US" w:eastAsia="zh-CN"/>
              </w:rPr>
              <w:t>具有</w:t>
            </w:r>
            <w:r>
              <w:rPr>
                <w:rFonts w:hint="eastAsia" w:ascii="仿宋_GB2312" w:hAnsi="仿宋_GB2312" w:eastAsia="仿宋_GB2312" w:cs="仿宋_GB2312"/>
                <w:color w:val="auto"/>
                <w:sz w:val="24"/>
                <w:szCs w:val="24"/>
                <w:shd w:val="clear" w:color="auto" w:fill="auto"/>
              </w:rPr>
              <w:t>大专及以上学历</w:t>
            </w:r>
            <w:r>
              <w:rPr>
                <w:rFonts w:hint="eastAsia" w:ascii="仿宋_GB2312" w:hAnsi="仿宋_GB2312" w:eastAsia="仿宋_GB2312" w:cs="仿宋_GB2312"/>
                <w:color w:val="auto"/>
                <w:sz w:val="24"/>
                <w:szCs w:val="24"/>
                <w:shd w:val="clear" w:color="auto" w:fill="auto"/>
                <w:lang w:eastAsia="zh-CN"/>
              </w:rPr>
              <w:t>的</w:t>
            </w:r>
            <w:r>
              <w:rPr>
                <w:rFonts w:hint="eastAsia" w:ascii="仿宋_GB2312" w:hAnsi="仿宋_GB2312" w:eastAsia="仿宋_GB2312" w:cs="仿宋_GB2312"/>
                <w:color w:val="auto"/>
                <w:sz w:val="24"/>
                <w:szCs w:val="24"/>
                <w:shd w:val="clear" w:color="auto" w:fill="auto"/>
                <w:lang w:val="en-US" w:eastAsia="zh-CN"/>
              </w:rPr>
              <w:t>得1分；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2、</w:t>
            </w:r>
            <w:r>
              <w:rPr>
                <w:rFonts w:hint="eastAsia" w:ascii="仿宋_GB2312" w:hAnsi="仿宋_GB2312" w:eastAsia="仿宋_GB2312" w:cs="仿宋_GB2312"/>
                <w:bCs/>
                <w:color w:val="auto"/>
                <w:sz w:val="24"/>
                <w:szCs w:val="24"/>
                <w:shd w:val="clear" w:color="auto" w:fill="auto"/>
                <w:lang w:val="en-US" w:eastAsia="zh-CN"/>
              </w:rPr>
              <w:t>需持有人社部门颁发或认可的园林绿化工三级及以上证书</w:t>
            </w:r>
            <w:r>
              <w:rPr>
                <w:rFonts w:hint="eastAsia" w:ascii="仿宋_GB2312" w:hAnsi="仿宋_GB2312" w:eastAsia="仿宋_GB2312" w:cs="仿宋_GB2312"/>
                <w:color w:val="auto"/>
                <w:sz w:val="24"/>
                <w:szCs w:val="24"/>
                <w:shd w:val="clear" w:color="auto" w:fill="auto"/>
              </w:rPr>
              <w:t>得1分</w:t>
            </w:r>
            <w:r>
              <w:rPr>
                <w:rFonts w:hint="eastAsia" w:ascii="仿宋_GB2312" w:hAnsi="仿宋_GB2312" w:eastAsia="仿宋_GB2312" w:cs="仿宋_GB2312"/>
                <w:color w:val="auto"/>
                <w:sz w:val="24"/>
                <w:szCs w:val="24"/>
                <w:shd w:val="clear" w:color="auto" w:fill="auto"/>
                <w:lang w:eastAsia="zh-CN"/>
              </w:rPr>
              <w:t>；</w:t>
            </w:r>
          </w:p>
          <w:p>
            <w:pPr>
              <w:pStyle w:val="80"/>
              <w:keepNext w:val="0"/>
              <w:keepLines w:val="0"/>
              <w:pageBreakBefore w:val="0"/>
              <w:kinsoku/>
              <w:wordWrap/>
              <w:overflowPunct/>
              <w:topLinePunct w:val="0"/>
              <w:bidi w:val="0"/>
              <w:spacing w:line="300" w:lineRule="auto"/>
              <w:ind w:left="0" w:firstLine="0" w:firstLineChars="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六、拟派高配工：持有应急管理部门颁发或监制的特种作业操作证（高压电工作业）的，每有1个得1分，最高得2分。</w:t>
            </w:r>
          </w:p>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注：提供相关证书复印件和本单位社保缴纳证明均加盖投标人公章。</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24"/>
                <w:szCs w:val="24"/>
                <w:shd w:val="clear" w:color="auto" w:fill="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4</w:t>
            </w:r>
          </w:p>
        </w:tc>
        <w:tc>
          <w:tcPr>
            <w:tcW w:w="1529" w:type="dxa"/>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总体管理</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6416" w:type="dxa"/>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color w:val="auto"/>
                <w:sz w:val="24"/>
                <w:szCs w:val="24"/>
                <w:shd w:val="clear" w:color="auto" w:fill="auto"/>
              </w:rPr>
              <w:t>结合鲁迅纪念馆特点</w:t>
            </w:r>
            <w:r>
              <w:rPr>
                <w:rFonts w:hint="eastAsia" w:ascii="仿宋_GB2312" w:hAnsi="仿宋_GB2312" w:eastAsia="仿宋_GB2312" w:cs="仿宋_GB2312"/>
                <w:color w:val="auto"/>
                <w:sz w:val="24"/>
                <w:szCs w:val="24"/>
                <w:shd w:val="clear" w:color="auto" w:fill="auto"/>
                <w:lang w:eastAsia="zh-CN"/>
              </w:rPr>
              <w:t>，</w:t>
            </w:r>
            <w:r>
              <w:rPr>
                <w:rFonts w:hint="eastAsia" w:ascii="仿宋_GB2312" w:hAnsi="仿宋_GB2312" w:eastAsia="仿宋_GB2312" w:cs="仿宋_GB2312"/>
                <w:b w:val="0"/>
                <w:bCs/>
                <w:iCs/>
                <w:color w:val="auto"/>
                <w:sz w:val="24"/>
                <w:szCs w:val="24"/>
                <w:lang w:val="en-US" w:eastAsia="zh-CN"/>
              </w:rPr>
              <w:t>根据</w:t>
            </w:r>
            <w:r>
              <w:rPr>
                <w:rFonts w:hint="eastAsia" w:ascii="仿宋_GB2312" w:hAnsi="仿宋_GB2312" w:eastAsia="仿宋_GB2312" w:cs="仿宋_GB2312"/>
                <w:b w:val="0"/>
                <w:bCs/>
                <w:iCs/>
                <w:color w:val="auto"/>
                <w:sz w:val="24"/>
                <w:szCs w:val="24"/>
              </w:rPr>
              <w:t>投标人提供</w:t>
            </w:r>
            <w:r>
              <w:rPr>
                <w:rFonts w:hint="eastAsia" w:ascii="仿宋_GB2312" w:hAnsi="仿宋_GB2312" w:eastAsia="仿宋_GB2312" w:cs="仿宋_GB2312"/>
                <w:b w:val="0"/>
                <w:bCs/>
                <w:iCs/>
                <w:color w:val="auto"/>
                <w:sz w:val="24"/>
                <w:szCs w:val="24"/>
                <w:lang w:val="en-US" w:eastAsia="zh-CN"/>
              </w:rPr>
              <w:t>的</w:t>
            </w:r>
            <w:r>
              <w:rPr>
                <w:rFonts w:hint="eastAsia" w:ascii="仿宋_GB2312" w:hAnsi="仿宋_GB2312" w:eastAsia="仿宋_GB2312" w:cs="仿宋_GB2312"/>
                <w:b w:val="0"/>
                <w:bCs/>
                <w:iCs/>
                <w:color w:val="auto"/>
                <w:sz w:val="24"/>
                <w:szCs w:val="24"/>
              </w:rPr>
              <w:t>总体管理方案</w:t>
            </w:r>
            <w:r>
              <w:rPr>
                <w:rFonts w:hint="eastAsia" w:ascii="仿宋_GB2312" w:hAnsi="仿宋_GB2312" w:eastAsia="仿宋_GB2312" w:cs="仿宋_GB2312"/>
                <w:b w:val="0"/>
                <w:bCs/>
                <w:iCs/>
                <w:color w:val="auto"/>
                <w:sz w:val="24"/>
                <w:szCs w:val="24"/>
                <w:lang w:val="en-US" w:eastAsia="zh-CN"/>
              </w:rPr>
              <w:t>进行打分</w:t>
            </w:r>
            <w:r>
              <w:rPr>
                <w:rFonts w:hint="eastAsia" w:ascii="仿宋_GB2312" w:hAnsi="仿宋_GB2312" w:eastAsia="仿宋_GB2312" w:cs="仿宋_GB2312"/>
                <w:b w:val="0"/>
                <w:bCs/>
                <w:iCs/>
                <w:color w:val="auto"/>
                <w:sz w:val="24"/>
                <w:szCs w:val="24"/>
                <w:lang w:eastAsia="zh-CN"/>
              </w:rPr>
              <w:t>，</w:t>
            </w:r>
            <w:r>
              <w:rPr>
                <w:rFonts w:hint="eastAsia" w:ascii="仿宋_GB2312" w:hAnsi="仿宋_GB2312" w:eastAsia="仿宋_GB2312" w:cs="仿宋_GB2312"/>
                <w:b w:val="0"/>
                <w:bCs/>
                <w:iCs/>
                <w:color w:val="auto"/>
                <w:sz w:val="24"/>
                <w:szCs w:val="24"/>
              </w:rPr>
              <w:t>包括但不限于</w:t>
            </w:r>
            <w:r>
              <w:rPr>
                <w:rFonts w:hint="eastAsia" w:ascii="仿宋_GB2312" w:hAnsi="仿宋_GB2312" w:eastAsia="仿宋_GB2312" w:cs="仿宋_GB2312"/>
                <w:b w:val="0"/>
                <w:bCs/>
                <w:iCs/>
                <w:color w:val="auto"/>
                <w:sz w:val="24"/>
                <w:szCs w:val="24"/>
                <w:lang w:eastAsia="zh-CN"/>
              </w:rPr>
              <w:t>项目</w:t>
            </w:r>
            <w:r>
              <w:rPr>
                <w:rFonts w:hint="eastAsia" w:ascii="仿宋_GB2312" w:hAnsi="仿宋_GB2312" w:eastAsia="仿宋_GB2312" w:cs="仿宋_GB2312"/>
                <w:b w:val="0"/>
                <w:bCs/>
                <w:iCs/>
                <w:color w:val="auto"/>
                <w:sz w:val="24"/>
                <w:szCs w:val="24"/>
              </w:rPr>
              <w:t>现状分析、总体管理方案、服务指标及措施等，</w:t>
            </w:r>
            <w:r>
              <w:rPr>
                <w:rFonts w:hint="eastAsia" w:ascii="仿宋_GB2312" w:hAnsi="仿宋_GB2312" w:eastAsia="仿宋_GB2312" w:cs="仿宋_GB2312"/>
                <w:b w:val="0"/>
                <w:bCs/>
                <w:iCs/>
                <w:color w:val="auto"/>
                <w:sz w:val="24"/>
                <w:szCs w:val="24"/>
                <w:lang w:val="en-US" w:eastAsia="zh-CN"/>
              </w:rPr>
              <w:t>0-5分</w:t>
            </w:r>
            <w:r>
              <w:rPr>
                <w:rFonts w:hint="eastAsia" w:ascii="仿宋_GB2312" w:hAnsi="仿宋_GB2312" w:eastAsia="仿宋_GB2312" w:cs="仿宋_GB2312"/>
                <w:b w:val="0"/>
                <w:bCs/>
                <w:iCs/>
                <w:color w:val="auto"/>
                <w:sz w:val="24"/>
                <w:szCs w:val="24"/>
              </w:rPr>
              <w:t>。</w:t>
            </w:r>
          </w:p>
        </w:tc>
        <w:tc>
          <w:tcPr>
            <w:tcW w:w="786" w:type="dxa"/>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5</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保洁服务</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结合鲁迅纪念馆特点，根据投标人提供的保洁服务方案进行打分，包含但不限于：公共区域及设施的保洁方案；垃圾、废弃物清理，灭“四害”消杀等，0-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6</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保安服务</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结合鲁迅纪念馆特点，投标人提供完善的保安管理方案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，包含但不限于门岗、巡逻、消防、监控、车辆管理、外卖管控、重大活动保障、各类突发事件处置流程等，0-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7</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信息化</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lang w:val="en-US" w:eastAsia="zh-CN"/>
              </w:rPr>
              <w:t>系统</w:t>
            </w:r>
            <w:r>
              <w:rPr>
                <w:rFonts w:hint="eastAsia" w:ascii="仿宋_GB2312" w:hAnsi="仿宋_GB2312" w:eastAsia="仿宋_GB2312" w:cs="仿宋_GB2312"/>
                <w:color w:val="auto"/>
                <w:sz w:val="24"/>
                <w:szCs w:val="24"/>
                <w:shd w:val="clear" w:color="auto" w:fill="auto"/>
              </w:rPr>
              <w:t>能力</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结合鲁迅纪念馆特点，根据投标人针对本项目拟投入信息化系统进行打分，包含但不限于垃圾分类收运、垃圾分类投放、分类处置、数据采集与对接等功能，需提供系统介绍和主要功能截图或相关承诺，0-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8</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绿化服务</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结合鲁迅纪念馆特点，投标人需提供针对本项目的一年四季个性化绿化服务方案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，包含但不限于物业服务区域内树木、花草、色块等的日常养护和管理；室内外摆花及盆栽绿色植物的摆放和养护等，0-5分。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9</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紧急事件</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防范方案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结合鲁迅纪念馆特点，投标人提供紧急事件防范方案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，包含但不限于重大活动应急保障，电梯困人，雨雪天气，火灾等，0-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10</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项目员工</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培训方案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结合鲁迅纪念馆特点，投标人提供完备的员工培训与管理方案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，包含但不限于培训场地、培训师资、培训制度、培训内容等，0-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11</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交接方案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结合鲁迅纪念馆特点，根据投标人提供物业交接方案进行打分，包含但不限于人员安置、工作移交、设备盘点交接、提前对接等，0-</w:t>
            </w:r>
            <w:r>
              <w:rPr>
                <w:rFonts w:hint="eastAsia" w:ascii="仿宋_GB2312" w:hAnsi="仿宋_GB2312" w:eastAsia="仿宋_GB2312" w:cs="仿宋_GB2312"/>
                <w:color w:val="auto"/>
                <w:sz w:val="24"/>
                <w:szCs w:val="24"/>
                <w:shd w:val="clear" w:color="auto" w:fill="auto"/>
                <w:lang w:val="en-US" w:eastAsia="zh-CN"/>
              </w:rPr>
              <w:t>5</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12</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工作组织</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实施方案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结合鲁迅纪念馆特点，投标人提供工作组织实施方案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，包含但不限于管理流程，包括运作流程图、激励机制、监督机制、自我约束机制、信息反馈渠道及处理机制，管理指标承诺达到物业管理标准等，0-5分。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keepNext w:val="0"/>
              <w:keepLines w:val="0"/>
              <w:pageBreakBefore w:val="0"/>
              <w:kinsoku/>
              <w:wordWrap/>
              <w:overflowPunct/>
              <w:topLinePunct w:val="0"/>
              <w:bidi w:val="0"/>
              <w:spacing w:line="300" w:lineRule="auto"/>
              <w:ind w:left="0" w:leftChars="0" w:firstLine="0" w:firstLineChars="0"/>
              <w:jc w:val="center"/>
              <w:textAlignment w:val="auto"/>
              <w:rPr>
                <w:rFonts w:hint="eastAsia" w:ascii="仿宋_GB2312" w:hAnsi="仿宋_GB2312" w:eastAsia="仿宋_GB2312" w:cs="仿宋_GB2312"/>
                <w:color w:val="auto"/>
                <w:kern w:val="2"/>
                <w:sz w:val="24"/>
                <w:szCs w:val="24"/>
                <w:shd w:val="clear" w:color="auto" w:fill="auto"/>
                <w:lang w:val="en-US" w:eastAsia="zh-CN" w:bidi="ar-SA"/>
              </w:rPr>
            </w:pPr>
            <w:r>
              <w:rPr>
                <w:rFonts w:hint="eastAsia" w:ascii="仿宋_GB2312" w:hAnsi="仿宋_GB2312" w:eastAsia="仿宋_GB2312" w:cs="仿宋_GB2312"/>
                <w:color w:val="auto"/>
                <w:sz w:val="24"/>
                <w:szCs w:val="24"/>
                <w:shd w:val="clear" w:color="auto" w:fill="auto"/>
              </w:rPr>
              <w:t>13</w:t>
            </w:r>
          </w:p>
        </w:tc>
        <w:tc>
          <w:tcPr>
            <w:tcW w:w="1529"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财务档案</w:t>
            </w:r>
          </w:p>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管理方案</w:t>
            </w:r>
          </w:p>
        </w:tc>
        <w:tc>
          <w:tcPr>
            <w:tcW w:w="6416" w:type="dxa"/>
            <w:vAlign w:val="center"/>
          </w:tcPr>
          <w:p>
            <w:pPr>
              <w:keepNext w:val="0"/>
              <w:keepLines w:val="0"/>
              <w:pageBreakBefore w:val="0"/>
              <w:kinsoku/>
              <w:wordWrap/>
              <w:overflowPunct/>
              <w:topLinePunct w:val="0"/>
              <w:bidi w:val="0"/>
              <w:spacing w:line="300" w:lineRule="auto"/>
              <w:ind w:left="0" w:firstLine="0" w:firstLineChars="0"/>
              <w:jc w:val="left"/>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结合鲁迅纪念馆特点，投标人提供财务档案管理方案</w:t>
            </w:r>
            <w:r>
              <w:rPr>
                <w:rFonts w:hint="eastAsia" w:ascii="仿宋_GB2312" w:hAnsi="仿宋_GB2312" w:eastAsia="仿宋_GB2312" w:cs="仿宋_GB2312"/>
                <w:color w:val="auto"/>
                <w:sz w:val="24"/>
                <w:szCs w:val="24"/>
                <w:shd w:val="clear" w:color="auto" w:fill="auto"/>
                <w:lang w:val="en-US" w:eastAsia="zh-CN"/>
              </w:rPr>
              <w:t>进行打分</w:t>
            </w:r>
            <w:r>
              <w:rPr>
                <w:rFonts w:hint="eastAsia" w:ascii="仿宋_GB2312" w:hAnsi="仿宋_GB2312" w:eastAsia="仿宋_GB2312" w:cs="仿宋_GB2312"/>
                <w:color w:val="auto"/>
                <w:sz w:val="24"/>
                <w:szCs w:val="24"/>
                <w:shd w:val="clear" w:color="auto" w:fill="auto"/>
              </w:rPr>
              <w:t>，包含但不限于建立财务制度，对各项收支进行财务管理，0-</w:t>
            </w:r>
            <w:r>
              <w:rPr>
                <w:rFonts w:hint="eastAsia" w:ascii="仿宋_GB2312" w:hAnsi="仿宋_GB2312" w:eastAsia="仿宋_GB2312" w:cs="仿宋_GB2312"/>
                <w:color w:val="auto"/>
                <w:sz w:val="24"/>
                <w:szCs w:val="24"/>
                <w:shd w:val="clear" w:color="auto" w:fill="auto"/>
                <w:lang w:val="en-US" w:eastAsia="zh-CN"/>
              </w:rPr>
              <w:t>4</w:t>
            </w:r>
            <w:r>
              <w:rPr>
                <w:rFonts w:hint="eastAsia" w:ascii="仿宋_GB2312" w:hAnsi="仿宋_GB2312" w:eastAsia="仿宋_GB2312" w:cs="仿宋_GB2312"/>
                <w:color w:val="auto"/>
                <w:sz w:val="24"/>
                <w:szCs w:val="24"/>
                <w:shd w:val="clear" w:color="auto" w:fill="auto"/>
              </w:rPr>
              <w:t>分。</w:t>
            </w:r>
          </w:p>
        </w:tc>
        <w:tc>
          <w:tcPr>
            <w:tcW w:w="786" w:type="dxa"/>
            <w:vAlign w:val="center"/>
          </w:tcPr>
          <w:p>
            <w:pPr>
              <w:keepNext w:val="0"/>
              <w:keepLines w:val="0"/>
              <w:pageBreakBefore w:val="0"/>
              <w:kinsoku/>
              <w:wordWrap/>
              <w:overflowPunct/>
              <w:topLinePunct w:val="0"/>
              <w:bidi w:val="0"/>
              <w:spacing w:line="300" w:lineRule="auto"/>
              <w:ind w:left="0" w:firstLine="0" w:firstLineChars="0"/>
              <w:jc w:val="center"/>
              <w:textAlignment w:val="auto"/>
              <w:rPr>
                <w:rFonts w:hint="eastAsia" w:ascii="仿宋_GB2312" w:hAnsi="仿宋_GB2312" w:eastAsia="仿宋_GB2312" w:cs="仿宋_GB2312"/>
                <w:color w:val="auto"/>
                <w:sz w:val="24"/>
                <w:szCs w:val="24"/>
                <w:shd w:val="clear" w:color="auto" w:fill="auto"/>
                <w:lang w:eastAsia="zh-CN"/>
              </w:rPr>
            </w:pPr>
            <w:r>
              <w:rPr>
                <w:rFonts w:hint="eastAsia" w:ascii="仿宋_GB2312" w:hAnsi="仿宋_GB2312" w:eastAsia="仿宋_GB2312" w:cs="仿宋_GB2312"/>
                <w:color w:val="auto"/>
                <w:sz w:val="24"/>
                <w:szCs w:val="24"/>
                <w:shd w:val="clear" w:color="auto" w:fill="auto"/>
                <w:lang w:val="en-US" w:eastAsia="zh-CN"/>
              </w:rPr>
              <w:t>4</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30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绍兴鲁迅纪念馆</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绍兴鲁迅纪念馆2025年绍兴鲁迅纪念馆物业管理服务项目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2024-12-0157</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2"/>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2"/>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2"/>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9"/>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绍兴鲁迅纪念馆</w:t>
      </w:r>
      <w:r>
        <w:rPr>
          <w:rFonts w:hint="eastAsia" w:ascii="仿宋_GB2312" w:hAnsi="仿宋" w:eastAsia="仿宋_GB2312" w:cs="仿宋"/>
          <w:szCs w:val="24"/>
          <w:highlight w:val="none"/>
          <w:u w:val="single"/>
        </w:rPr>
        <w:t>、绍兴市公共资源交易中心</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绍兴鲁迅纪念馆</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绍兴鲁迅纪念馆2025年绍兴鲁迅纪念馆物业管理服务项目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2024-12-0157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绍兴鲁迅纪念馆</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绍兴鲁迅纪念馆2025年绍兴鲁迅纪念馆物业管理服务项目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2024-12-0157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绍兴鲁迅纪念馆</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3"/>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1"/>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绍兴鲁迅纪念馆</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绍兴鲁迅纪念馆2025年绍兴鲁迅纪念馆物业管理服务项目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2024-12-0157</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highlight w:val="none"/>
        </w:rPr>
      </w:pPr>
    </w:p>
    <w:p>
      <w:pPr>
        <w:pStyle w:val="81"/>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80"/>
        <w:rPr>
          <w:rFonts w:hAnsi="仿宋" w:cs="仿宋"/>
          <w:b/>
          <w:color w:val="auto"/>
          <w:highlight w:val="none"/>
        </w:rPr>
      </w:pPr>
    </w:p>
    <w:p>
      <w:pPr>
        <w:pStyle w:val="81"/>
        <w:rPr>
          <w:rFonts w:ascii="仿宋_GB2312" w:eastAsia="仿宋_GB2312"/>
          <w:highlight w:val="none"/>
        </w:rPr>
      </w:pPr>
    </w:p>
    <w:p>
      <w:pPr>
        <w:pStyle w:val="81"/>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80"/>
        <w:widowControl/>
        <w:spacing w:line="360" w:lineRule="auto"/>
        <w:ind w:firstLine="120" w:firstLineChars="50"/>
        <w:rPr>
          <w:rFonts w:hAnsi="仿宋" w:cs="仿宋"/>
          <w:b/>
          <w:color w:val="auto"/>
          <w:highlight w:val="none"/>
        </w:rPr>
      </w:pPr>
    </w:p>
    <w:p>
      <w:pPr>
        <w:pStyle w:val="81"/>
        <w:spacing w:line="360" w:lineRule="auto"/>
        <w:ind w:left="0" w:firstLine="120" w:firstLineChars="50"/>
        <w:jc w:val="left"/>
        <w:rPr>
          <w:rFonts w:ascii="仿宋_GB2312" w:hAnsi="仿宋" w:eastAsia="仿宋_GB2312" w:cs="仿宋"/>
          <w:b/>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2024-12-0157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7022CD"/>
    <w:multiLevelType w:val="multilevel"/>
    <w:tmpl w:val="007022CD"/>
    <w:lvl w:ilvl="0" w:tentative="0">
      <w:start w:val="1"/>
      <w:numFmt w:val="decimal"/>
      <w:suff w:val="nothing"/>
      <w:lvlText w:val="%1．"/>
      <w:lvlJc w:val="left"/>
      <w:pPr>
        <w:ind w:left="0" w:firstLine="400"/>
      </w:pPr>
      <w:rPr>
        <w:rFonts w:hint="default"/>
      </w:rPr>
    </w:lvl>
    <w:lvl w:ilvl="1" w:tentative="0">
      <w:start w:val="1"/>
      <w:numFmt w:val="decimal"/>
      <w:lvlText w:val="(%2)"/>
      <w:lvlJc w:val="left"/>
      <w:pPr>
        <w:tabs>
          <w:tab w:val="left" w:pos="840"/>
        </w:tabs>
        <w:ind w:left="1240" w:hanging="420"/>
      </w:pPr>
      <w:rPr>
        <w:rFonts w:hint="default"/>
      </w:rPr>
    </w:lvl>
    <w:lvl w:ilvl="2" w:tentative="0">
      <w:start w:val="1"/>
      <w:numFmt w:val="decimalEnclosedCircleChinese"/>
      <w:lvlText w:val="%3"/>
      <w:lvlJc w:val="left"/>
      <w:pPr>
        <w:tabs>
          <w:tab w:val="left" w:pos="1260"/>
        </w:tabs>
        <w:ind w:left="1660" w:hanging="420"/>
      </w:pPr>
      <w:rPr>
        <w:rFonts w:hint="default"/>
      </w:rPr>
    </w:lvl>
    <w:lvl w:ilvl="3" w:tentative="0">
      <w:start w:val="1"/>
      <w:numFmt w:val="decimal"/>
      <w:lvlText w:val="%4)"/>
      <w:lvlJc w:val="left"/>
      <w:pPr>
        <w:tabs>
          <w:tab w:val="left" w:pos="1680"/>
        </w:tabs>
        <w:ind w:left="2080" w:hanging="420"/>
      </w:pPr>
      <w:rPr>
        <w:rFonts w:hint="default"/>
      </w:rPr>
    </w:lvl>
    <w:lvl w:ilvl="4" w:tentative="0">
      <w:start w:val="1"/>
      <w:numFmt w:val="lowerLetter"/>
      <w:lvlText w:val="%5."/>
      <w:lvlJc w:val="left"/>
      <w:pPr>
        <w:tabs>
          <w:tab w:val="left" w:pos="2100"/>
        </w:tabs>
        <w:ind w:left="2500" w:hanging="420"/>
      </w:pPr>
      <w:rPr>
        <w:rFonts w:hint="default"/>
      </w:rPr>
    </w:lvl>
    <w:lvl w:ilvl="5" w:tentative="0">
      <w:start w:val="1"/>
      <w:numFmt w:val="lowerLetter"/>
      <w:lvlText w:val="%6)"/>
      <w:lvlJc w:val="left"/>
      <w:pPr>
        <w:tabs>
          <w:tab w:val="left" w:pos="2520"/>
        </w:tabs>
        <w:ind w:left="2920" w:hanging="420"/>
      </w:pPr>
      <w:rPr>
        <w:rFonts w:hint="default"/>
      </w:rPr>
    </w:lvl>
    <w:lvl w:ilvl="6" w:tentative="0">
      <w:start w:val="1"/>
      <w:numFmt w:val="lowerRoman"/>
      <w:lvlText w:val="%7."/>
      <w:lvlJc w:val="left"/>
      <w:pPr>
        <w:tabs>
          <w:tab w:val="left" w:pos="2940"/>
        </w:tabs>
        <w:ind w:left="3340" w:hanging="420"/>
      </w:pPr>
      <w:rPr>
        <w:rFonts w:hint="default"/>
      </w:rPr>
    </w:lvl>
    <w:lvl w:ilvl="7" w:tentative="0">
      <w:start w:val="1"/>
      <w:numFmt w:val="lowerRoman"/>
      <w:lvlText w:val="%8)"/>
      <w:lvlJc w:val="left"/>
      <w:pPr>
        <w:tabs>
          <w:tab w:val="left" w:pos="3360"/>
        </w:tabs>
        <w:ind w:left="3760" w:hanging="420"/>
      </w:pPr>
      <w:rPr>
        <w:rFonts w:hint="default"/>
      </w:rPr>
    </w:lvl>
    <w:lvl w:ilvl="8" w:tentative="0">
      <w:start w:val="1"/>
      <w:numFmt w:val="lowerLetter"/>
      <w:lvlText w:val="%9."/>
      <w:lvlJc w:val="left"/>
      <w:pPr>
        <w:tabs>
          <w:tab w:val="left" w:pos="3780"/>
        </w:tabs>
        <w:ind w:left="4180" w:hanging="42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4C24"/>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037812"/>
    <w:rsid w:val="03973080"/>
    <w:rsid w:val="039A7DB8"/>
    <w:rsid w:val="03A92378"/>
    <w:rsid w:val="055E37EA"/>
    <w:rsid w:val="05D134BB"/>
    <w:rsid w:val="061777DE"/>
    <w:rsid w:val="06347AD6"/>
    <w:rsid w:val="08275FA2"/>
    <w:rsid w:val="08530E23"/>
    <w:rsid w:val="08E47F7A"/>
    <w:rsid w:val="0A1969E2"/>
    <w:rsid w:val="0BB66081"/>
    <w:rsid w:val="0CCC0614"/>
    <w:rsid w:val="0CDF7698"/>
    <w:rsid w:val="0D7B7D33"/>
    <w:rsid w:val="0E2376AA"/>
    <w:rsid w:val="0E5B778C"/>
    <w:rsid w:val="0EC73CBB"/>
    <w:rsid w:val="0F1E2070"/>
    <w:rsid w:val="10E13271"/>
    <w:rsid w:val="12673BDD"/>
    <w:rsid w:val="12C138A8"/>
    <w:rsid w:val="12E77EAF"/>
    <w:rsid w:val="132A7240"/>
    <w:rsid w:val="13CD449C"/>
    <w:rsid w:val="143C4CC3"/>
    <w:rsid w:val="14727F3D"/>
    <w:rsid w:val="14FB4CF0"/>
    <w:rsid w:val="156A779B"/>
    <w:rsid w:val="16610A3D"/>
    <w:rsid w:val="16892470"/>
    <w:rsid w:val="16FD2A66"/>
    <w:rsid w:val="171A4BA4"/>
    <w:rsid w:val="17C0774A"/>
    <w:rsid w:val="194845D2"/>
    <w:rsid w:val="19A84266"/>
    <w:rsid w:val="19CE1261"/>
    <w:rsid w:val="1C1B6A4E"/>
    <w:rsid w:val="1C630679"/>
    <w:rsid w:val="1CBA7727"/>
    <w:rsid w:val="1D2E539D"/>
    <w:rsid w:val="1E7A5314"/>
    <w:rsid w:val="1EBA040C"/>
    <w:rsid w:val="1F783D50"/>
    <w:rsid w:val="20343288"/>
    <w:rsid w:val="209967EC"/>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078A2"/>
    <w:rsid w:val="2B0648B2"/>
    <w:rsid w:val="2B710F04"/>
    <w:rsid w:val="2B7A20E1"/>
    <w:rsid w:val="2BCE6AC7"/>
    <w:rsid w:val="2C533EAF"/>
    <w:rsid w:val="2C5B12BD"/>
    <w:rsid w:val="2CBD087C"/>
    <w:rsid w:val="2EBC13E0"/>
    <w:rsid w:val="2F344436"/>
    <w:rsid w:val="30B85366"/>
    <w:rsid w:val="31D242CE"/>
    <w:rsid w:val="326775CE"/>
    <w:rsid w:val="331F385F"/>
    <w:rsid w:val="33B75773"/>
    <w:rsid w:val="34242317"/>
    <w:rsid w:val="347A3CD0"/>
    <w:rsid w:val="34C71A6F"/>
    <w:rsid w:val="35D421F1"/>
    <w:rsid w:val="36E771B7"/>
    <w:rsid w:val="37F12C1A"/>
    <w:rsid w:val="38176E9C"/>
    <w:rsid w:val="38B6416B"/>
    <w:rsid w:val="38D86FBA"/>
    <w:rsid w:val="38E10FE0"/>
    <w:rsid w:val="39A8144C"/>
    <w:rsid w:val="3BEF62E9"/>
    <w:rsid w:val="3C26660B"/>
    <w:rsid w:val="3C592EDE"/>
    <w:rsid w:val="3C763710"/>
    <w:rsid w:val="3CDA3871"/>
    <w:rsid w:val="3E1744A2"/>
    <w:rsid w:val="40D94ED9"/>
    <w:rsid w:val="416017BF"/>
    <w:rsid w:val="41842351"/>
    <w:rsid w:val="41E14F94"/>
    <w:rsid w:val="42424D2E"/>
    <w:rsid w:val="42CE3B2F"/>
    <w:rsid w:val="43125C0F"/>
    <w:rsid w:val="43636878"/>
    <w:rsid w:val="43931164"/>
    <w:rsid w:val="44353810"/>
    <w:rsid w:val="457663C5"/>
    <w:rsid w:val="459375CB"/>
    <w:rsid w:val="47733541"/>
    <w:rsid w:val="47E67918"/>
    <w:rsid w:val="48237E23"/>
    <w:rsid w:val="48F30A4A"/>
    <w:rsid w:val="4B606C0F"/>
    <w:rsid w:val="4B650382"/>
    <w:rsid w:val="4C011499"/>
    <w:rsid w:val="4C84023F"/>
    <w:rsid w:val="4E445070"/>
    <w:rsid w:val="4ED701A0"/>
    <w:rsid w:val="4FA05C8A"/>
    <w:rsid w:val="507206F5"/>
    <w:rsid w:val="512C581F"/>
    <w:rsid w:val="514327FE"/>
    <w:rsid w:val="519C075F"/>
    <w:rsid w:val="52324A13"/>
    <w:rsid w:val="52A8205E"/>
    <w:rsid w:val="52DE63D0"/>
    <w:rsid w:val="538D2B0D"/>
    <w:rsid w:val="54EA3E92"/>
    <w:rsid w:val="55A13923"/>
    <w:rsid w:val="568A1872"/>
    <w:rsid w:val="577F7DC9"/>
    <w:rsid w:val="57CB7186"/>
    <w:rsid w:val="57DE7234"/>
    <w:rsid w:val="57EB3CC4"/>
    <w:rsid w:val="581B26E1"/>
    <w:rsid w:val="58443516"/>
    <w:rsid w:val="58926708"/>
    <w:rsid w:val="58EA122E"/>
    <w:rsid w:val="59A77CDB"/>
    <w:rsid w:val="5B75605E"/>
    <w:rsid w:val="5B784BE0"/>
    <w:rsid w:val="5BBB2136"/>
    <w:rsid w:val="5C36717A"/>
    <w:rsid w:val="5C7F34EE"/>
    <w:rsid w:val="5D4A0441"/>
    <w:rsid w:val="5D5B0C98"/>
    <w:rsid w:val="5D937524"/>
    <w:rsid w:val="5E001FA1"/>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D063B57"/>
    <w:rsid w:val="6D19556C"/>
    <w:rsid w:val="6E5A6A2E"/>
    <w:rsid w:val="6EA10013"/>
    <w:rsid w:val="700C10BA"/>
    <w:rsid w:val="719A0F60"/>
    <w:rsid w:val="720F1A1D"/>
    <w:rsid w:val="729703A6"/>
    <w:rsid w:val="72E87C49"/>
    <w:rsid w:val="7433136A"/>
    <w:rsid w:val="75273C7A"/>
    <w:rsid w:val="763A3561"/>
    <w:rsid w:val="766F48A1"/>
    <w:rsid w:val="77895C07"/>
    <w:rsid w:val="78DD7A73"/>
    <w:rsid w:val="7A346240"/>
    <w:rsid w:val="7B1A7D35"/>
    <w:rsid w:val="7B4103A5"/>
    <w:rsid w:val="7B8A4757"/>
    <w:rsid w:val="7BC039EC"/>
    <w:rsid w:val="7BDA202D"/>
    <w:rsid w:val="7C102E52"/>
    <w:rsid w:val="7C23788B"/>
    <w:rsid w:val="7D683B45"/>
    <w:rsid w:val="7D71286E"/>
    <w:rsid w:val="7DFBB8BB"/>
    <w:rsid w:val="7E0E3E42"/>
    <w:rsid w:val="7E1C3246"/>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next w:val="26"/>
    <w:link w:val="95"/>
    <w:qFormat/>
    <w:uiPriority w:val="0"/>
    <w:pPr>
      <w:spacing w:after="120"/>
      <w:ind w:left="420" w:leftChars="200"/>
    </w:pPr>
  </w:style>
  <w:style w:type="paragraph" w:styleId="26">
    <w:name w:val="Body Text First Indent 2"/>
    <w:basedOn w:val="25"/>
    <w:link w:val="232"/>
    <w:qFormat/>
    <w:uiPriority w:val="0"/>
    <w:pPr>
      <w:ind w:firstLine="420" w:firstLine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3"/>
    <w:link w:val="93"/>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6"/>
    <w:qFormat/>
    <w:uiPriority w:val="0"/>
    <w:rPr>
      <w:rFonts w:ascii="楷体_GB2312" w:eastAsia="楷体_GB2312"/>
      <w:b/>
      <w:sz w:val="28"/>
      <w:szCs w:val="20"/>
    </w:rPr>
  </w:style>
  <w:style w:type="paragraph" w:styleId="38">
    <w:name w:val="Body Text Indent 2"/>
    <w:basedOn w:val="1"/>
    <w:link w:val="110"/>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8"/>
    <w:qFormat/>
    <w:uiPriority w:val="99"/>
    <w:pPr>
      <w:tabs>
        <w:tab w:val="center" w:pos="4153"/>
        <w:tab w:val="right" w:pos="8306"/>
      </w:tabs>
      <w:snapToGrid w:val="0"/>
      <w:jc w:val="left"/>
    </w:pPr>
    <w:rPr>
      <w:sz w:val="18"/>
      <w:szCs w:val="18"/>
    </w:rPr>
  </w:style>
  <w:style w:type="paragraph" w:styleId="42">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1"/>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4"/>
    <w:qFormat/>
    <w:uiPriority w:val="0"/>
    <w:rPr>
      <w:rFonts w:eastAsia="仿宋_GB2312"/>
      <w:b/>
      <w:kern w:val="44"/>
      <w:sz w:val="44"/>
      <w:lang w:val="en-US" w:eastAsia="zh-CN" w:bidi="ar-SA"/>
    </w:rPr>
  </w:style>
  <w:style w:type="character" w:customStyle="1" w:styleId="83">
    <w:name w:val="正文缩进 Char"/>
    <w:link w:val="3"/>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5"/>
    <w:qFormat/>
    <w:uiPriority w:val="0"/>
    <w:rPr>
      <w:rFonts w:ascii="Arial" w:hAnsi="Arial" w:eastAsia="黑体"/>
      <w:b/>
      <w:kern w:val="2"/>
      <w:sz w:val="32"/>
      <w:lang w:val="en-US" w:eastAsia="zh-CN" w:bidi="ar-SA"/>
    </w:rPr>
  </w:style>
  <w:style w:type="character" w:customStyle="1" w:styleId="86">
    <w:name w:val="标题 3 Char"/>
    <w:link w:val="2"/>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4"/>
    <w:qFormat/>
    <w:uiPriority w:val="0"/>
    <w:rPr>
      <w:rFonts w:ascii="宋体" w:hAnsi="Courier New" w:eastAsia="宋体"/>
      <w:kern w:val="2"/>
      <w:sz w:val="21"/>
      <w:lang w:val="en-US" w:eastAsia="zh-CN" w:bidi="ar-SA"/>
    </w:rPr>
  </w:style>
  <w:style w:type="paragraph" w:customStyle="1" w:styleId="94">
    <w:name w:val="表正文"/>
    <w:basedOn w:val="1"/>
    <w:next w:val="34"/>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7"/>
    <w:qFormat/>
    <w:uiPriority w:val="0"/>
    <w:rPr>
      <w:rFonts w:ascii="楷体_GB2312" w:eastAsia="楷体_GB2312"/>
      <w:b/>
      <w:kern w:val="2"/>
      <w:sz w:val="28"/>
      <w:lang w:val="en-US" w:eastAsia="zh-CN" w:bidi="ar-SA"/>
    </w:rPr>
  </w:style>
  <w:style w:type="character" w:customStyle="1" w:styleId="97">
    <w:name w:val="页眉 Char1"/>
    <w:link w:val="42"/>
    <w:qFormat/>
    <w:uiPriority w:val="0"/>
    <w:rPr>
      <w:rFonts w:eastAsia="宋体"/>
      <w:kern w:val="2"/>
      <w:sz w:val="18"/>
      <w:szCs w:val="18"/>
      <w:lang w:val="en-US" w:eastAsia="zh-CN" w:bidi="ar-SA"/>
    </w:rPr>
  </w:style>
  <w:style w:type="character" w:customStyle="1" w:styleId="98">
    <w:name w:val="页脚 Char"/>
    <w:link w:val="41"/>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6"/>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8"/>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3"/>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40"/>
    <w:qFormat/>
    <w:uiPriority w:val="0"/>
    <w:rPr>
      <w:kern w:val="2"/>
      <w:sz w:val="18"/>
      <w:szCs w:val="18"/>
    </w:rPr>
  </w:style>
  <w:style w:type="character" w:customStyle="1" w:styleId="228">
    <w:name w:val="正文文本缩进 3 Char"/>
    <w:basedOn w:val="70"/>
    <w:link w:val="53"/>
    <w:qFormat/>
    <w:uiPriority w:val="0"/>
    <w:rPr>
      <w:kern w:val="2"/>
      <w:sz w:val="16"/>
      <w:szCs w:val="16"/>
    </w:rPr>
  </w:style>
  <w:style w:type="character" w:customStyle="1" w:styleId="229">
    <w:name w:val="HTML 预设格式 Char"/>
    <w:basedOn w:val="70"/>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5"/>
    <w:link w:val="26"/>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link w:val="104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正文_0"/>
    <w:qFormat/>
    <w:uiPriority w:val="99"/>
    <w:rPr>
      <w:rFonts w:ascii="Times New Roman" w:hAnsi="Times New Roman" w:eastAsia="宋体" w:cs="Times New Roman"/>
      <w:sz w:val="21"/>
      <w:lang w:val="en-US" w:eastAsia="zh-CN" w:bidi="ar-SA"/>
    </w:rPr>
  </w:style>
  <w:style w:type="character" w:customStyle="1" w:styleId="1044">
    <w:name w:val="Char Style 5"/>
    <w:basedOn w:val="70"/>
    <w:link w:val="1042"/>
    <w:qFormat/>
    <w:uiPriority w:val="0"/>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2</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市交易中心</cp:lastModifiedBy>
  <cp:lastPrinted>2024-03-19T02:22:00Z</cp:lastPrinted>
  <dcterms:modified xsi:type="dcterms:W3CDTF">2024-12-30T02:13:00Z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